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AA4" w:rsidRPr="00B17AC6" w:rsidRDefault="005E2AA4" w:rsidP="00242BAB">
      <w:pPr>
        <w:adjustRightInd w:val="0"/>
        <w:snapToGrid w:val="0"/>
        <w:spacing w:line="360" w:lineRule="auto"/>
        <w:jc w:val="both"/>
        <w:rPr>
          <w:rFonts w:ascii="Book Antiqua" w:eastAsia="Times New Roman" w:hAnsi="Book Antiqua" w:cs="宋体"/>
          <w:b/>
        </w:rPr>
      </w:pPr>
      <w:r w:rsidRPr="00B334FA">
        <w:rPr>
          <w:rFonts w:ascii="Book Antiqua" w:eastAsia="Times New Roman" w:hAnsi="Book Antiqua" w:cs="宋体"/>
          <w:b/>
        </w:rPr>
        <w:t xml:space="preserve">Name of Journal: </w:t>
      </w:r>
      <w:r w:rsidR="00B17AC6" w:rsidRPr="00B17AC6">
        <w:rPr>
          <w:rFonts w:ascii="Book Antiqua" w:eastAsia="Times New Roman" w:hAnsi="Book Antiqua" w:cs="宋体"/>
          <w:b/>
          <w:i/>
        </w:rPr>
        <w:t>World Journal of Gastrointestinal Endoscopy</w:t>
      </w:r>
    </w:p>
    <w:p w:rsidR="005E2AA4" w:rsidRPr="00B334FA" w:rsidRDefault="005E2AA4" w:rsidP="00242BAB">
      <w:pPr>
        <w:adjustRightInd w:val="0"/>
        <w:snapToGrid w:val="0"/>
        <w:spacing w:line="360" w:lineRule="auto"/>
        <w:jc w:val="both"/>
        <w:rPr>
          <w:rFonts w:ascii="Book Antiqua" w:eastAsia="Times New Roman" w:hAnsi="Book Antiqua" w:cs="宋体"/>
          <w:b/>
          <w:color w:val="FF0000"/>
          <w:lang w:eastAsia="zh-CN"/>
        </w:rPr>
      </w:pPr>
      <w:r w:rsidRPr="00B334FA">
        <w:rPr>
          <w:rFonts w:ascii="Book Antiqua" w:hAnsi="Book Antiqua" w:cs="Arial"/>
          <w:b/>
        </w:rPr>
        <w:t xml:space="preserve">ESPS Manuscript NO: </w:t>
      </w:r>
      <w:r w:rsidR="00B17AC6">
        <w:rPr>
          <w:rFonts w:ascii="Book Antiqua" w:hAnsi="Book Antiqua" w:cs="Arial" w:hint="eastAsia"/>
          <w:b/>
          <w:lang w:eastAsia="zh-CN"/>
        </w:rPr>
        <w:t>21771</w:t>
      </w:r>
    </w:p>
    <w:p w:rsidR="00307F11" w:rsidRDefault="005E2AA4" w:rsidP="00242BAB">
      <w:pPr>
        <w:suppressAutoHyphens/>
        <w:autoSpaceDE w:val="0"/>
        <w:autoSpaceDN w:val="0"/>
        <w:adjustRightInd w:val="0"/>
        <w:snapToGrid w:val="0"/>
        <w:spacing w:line="360" w:lineRule="auto"/>
        <w:jc w:val="both"/>
        <w:rPr>
          <w:rFonts w:ascii="Book Antiqua" w:hAnsi="Book Antiqua"/>
          <w:b/>
          <w:lang w:eastAsia="zh-CN"/>
        </w:rPr>
      </w:pPr>
      <w:bookmarkStart w:id="0" w:name="OLE_LINK1617"/>
      <w:bookmarkStart w:id="1" w:name="OLE_LINK1618"/>
      <w:r w:rsidRPr="00B334FA">
        <w:rPr>
          <w:rFonts w:ascii="Book Antiqua" w:hAnsi="Book Antiqua" w:cs="Arial"/>
          <w:b/>
        </w:rPr>
        <w:t>Manuscript Type</w:t>
      </w:r>
      <w:r w:rsidRPr="00B334FA">
        <w:rPr>
          <w:rFonts w:ascii="Book Antiqua" w:hAnsi="Book Antiqua"/>
          <w:b/>
        </w:rPr>
        <w:t xml:space="preserve">: </w:t>
      </w:r>
      <w:bookmarkEnd w:id="0"/>
      <w:bookmarkEnd w:id="1"/>
      <w:r w:rsidR="00411DEA" w:rsidRPr="0059689E">
        <w:rPr>
          <w:rFonts w:ascii="Book Antiqua" w:hAnsi="Book Antiqua"/>
          <w:b/>
          <w:szCs w:val="21"/>
        </w:rPr>
        <w:t>Original Article</w:t>
      </w:r>
    </w:p>
    <w:p w:rsidR="006D5664" w:rsidRDefault="006D5664" w:rsidP="00242BAB">
      <w:pPr>
        <w:suppressAutoHyphens/>
        <w:autoSpaceDE w:val="0"/>
        <w:autoSpaceDN w:val="0"/>
        <w:adjustRightInd w:val="0"/>
        <w:snapToGrid w:val="0"/>
        <w:spacing w:line="360" w:lineRule="auto"/>
        <w:jc w:val="both"/>
        <w:rPr>
          <w:rFonts w:ascii="Book Antiqua" w:hAnsi="Book Antiqua" w:cs="Arial"/>
          <w:b/>
          <w:i/>
          <w:lang w:eastAsia="zh-CN"/>
        </w:rPr>
      </w:pPr>
    </w:p>
    <w:p w:rsidR="005E2AA4" w:rsidRPr="00307F11" w:rsidRDefault="00307F11" w:rsidP="00242BAB">
      <w:pPr>
        <w:suppressAutoHyphens/>
        <w:autoSpaceDE w:val="0"/>
        <w:autoSpaceDN w:val="0"/>
        <w:adjustRightInd w:val="0"/>
        <w:snapToGrid w:val="0"/>
        <w:spacing w:line="360" w:lineRule="auto"/>
        <w:jc w:val="both"/>
        <w:rPr>
          <w:rFonts w:ascii="Book Antiqua" w:eastAsia="幼圆" w:hAnsi="Book Antiqua"/>
          <w:b/>
          <w:i/>
        </w:rPr>
      </w:pPr>
      <w:r w:rsidRPr="00307F11">
        <w:rPr>
          <w:rFonts w:ascii="Book Antiqua" w:hAnsi="Book Antiqua" w:cs="Arial"/>
          <w:b/>
          <w:i/>
          <w:lang w:eastAsia="zh-CN"/>
        </w:rPr>
        <w:t>Retrospective Study</w:t>
      </w:r>
    </w:p>
    <w:p w:rsidR="00766045" w:rsidRPr="00C12A03" w:rsidRDefault="00766045" w:rsidP="00242BAB">
      <w:pPr>
        <w:spacing w:line="360" w:lineRule="auto"/>
        <w:jc w:val="both"/>
        <w:rPr>
          <w:rFonts w:ascii="Book Antiqua" w:hAnsi="Book Antiqua"/>
          <w:b/>
        </w:rPr>
      </w:pPr>
    </w:p>
    <w:p w:rsidR="00766045" w:rsidRPr="00C12A03" w:rsidRDefault="00766045" w:rsidP="00242BAB">
      <w:pPr>
        <w:spacing w:line="360" w:lineRule="auto"/>
        <w:jc w:val="both"/>
        <w:rPr>
          <w:rFonts w:ascii="Book Antiqua" w:hAnsi="Book Antiqua"/>
          <w:b/>
        </w:rPr>
      </w:pPr>
      <w:bookmarkStart w:id="2" w:name="OLE_LINK4"/>
      <w:bookmarkStart w:id="3" w:name="OLE_LINK5"/>
      <w:r w:rsidRPr="00C12A03">
        <w:rPr>
          <w:rFonts w:ascii="Book Antiqua" w:hAnsi="Book Antiqua"/>
          <w:b/>
        </w:rPr>
        <w:t xml:space="preserve">Stent </w:t>
      </w:r>
      <w:r w:rsidR="005E2AA4" w:rsidRPr="00C12A03">
        <w:rPr>
          <w:rFonts w:ascii="Book Antiqua" w:hAnsi="Book Antiqua"/>
          <w:b/>
        </w:rPr>
        <w:t>type used does not impact complication rate or placement time but can decrease treatment cost for benign and malignant esophageal lesions</w:t>
      </w:r>
    </w:p>
    <w:bookmarkEnd w:id="2"/>
    <w:bookmarkEnd w:id="3"/>
    <w:p w:rsidR="00766045" w:rsidRPr="00C12A03" w:rsidRDefault="00766045" w:rsidP="00242BAB">
      <w:pPr>
        <w:spacing w:line="360" w:lineRule="auto"/>
        <w:jc w:val="both"/>
        <w:rPr>
          <w:rFonts w:ascii="Book Antiqua" w:hAnsi="Book Antiqua"/>
        </w:rPr>
      </w:pPr>
    </w:p>
    <w:p w:rsidR="00766045" w:rsidRPr="00C12A03" w:rsidRDefault="00B17AC6" w:rsidP="00242BAB">
      <w:pPr>
        <w:spacing w:line="360" w:lineRule="auto"/>
        <w:jc w:val="both"/>
        <w:rPr>
          <w:rFonts w:ascii="Book Antiqua" w:hAnsi="Book Antiqua"/>
        </w:rPr>
      </w:pPr>
      <w:r w:rsidRPr="00C12A03">
        <w:rPr>
          <w:rFonts w:ascii="Book Antiqua" w:hAnsi="Book Antiqua"/>
        </w:rPr>
        <w:t xml:space="preserve">McGaw </w:t>
      </w:r>
      <w:r>
        <w:rPr>
          <w:rFonts w:ascii="Book Antiqua" w:hAnsi="Book Antiqua" w:hint="eastAsia"/>
          <w:lang w:eastAsia="zh-CN"/>
        </w:rPr>
        <w:t xml:space="preserve">C </w:t>
      </w:r>
      <w:r w:rsidRPr="00B17AC6">
        <w:rPr>
          <w:rFonts w:ascii="Book Antiqua" w:hAnsi="Book Antiqua" w:hint="eastAsia"/>
          <w:i/>
          <w:lang w:eastAsia="zh-CN"/>
        </w:rPr>
        <w:t>et al</w:t>
      </w:r>
      <w:r>
        <w:rPr>
          <w:rFonts w:ascii="Book Antiqua" w:hAnsi="Book Antiqua" w:hint="eastAsia"/>
          <w:lang w:eastAsia="zh-CN"/>
        </w:rPr>
        <w:t xml:space="preserve">. </w:t>
      </w:r>
      <w:r w:rsidR="00766045" w:rsidRPr="00C12A03">
        <w:rPr>
          <w:rFonts w:ascii="Book Antiqua" w:hAnsi="Book Antiqua"/>
        </w:rPr>
        <w:t xml:space="preserve">Stent type impacts treatment cost of esophageal lesions </w:t>
      </w:r>
    </w:p>
    <w:p w:rsidR="00766045" w:rsidRPr="00C12A03" w:rsidRDefault="00766045" w:rsidP="00242BAB">
      <w:pPr>
        <w:spacing w:line="360" w:lineRule="auto"/>
        <w:jc w:val="both"/>
        <w:rPr>
          <w:rFonts w:ascii="Book Antiqua" w:hAnsi="Book Antiqua"/>
        </w:rPr>
      </w:pPr>
    </w:p>
    <w:p w:rsidR="00766045" w:rsidRPr="00B17AC6" w:rsidRDefault="00766045" w:rsidP="00242BAB">
      <w:pPr>
        <w:spacing w:line="360" w:lineRule="auto"/>
        <w:jc w:val="both"/>
        <w:rPr>
          <w:rFonts w:ascii="Book Antiqua" w:hAnsi="Book Antiqua"/>
          <w:b/>
        </w:rPr>
      </w:pPr>
      <w:r w:rsidRPr="00B17AC6">
        <w:rPr>
          <w:rFonts w:ascii="Book Antiqua" w:hAnsi="Book Antiqua"/>
          <w:b/>
        </w:rPr>
        <w:t xml:space="preserve">Camille McGaw, Ahmad </w:t>
      </w:r>
      <w:proofErr w:type="spellStart"/>
      <w:r w:rsidRPr="00B17AC6">
        <w:rPr>
          <w:rFonts w:ascii="Book Antiqua" w:hAnsi="Book Antiqua"/>
          <w:b/>
        </w:rPr>
        <w:t>Alkaddour</w:t>
      </w:r>
      <w:proofErr w:type="spellEnd"/>
      <w:r w:rsidRPr="00B17AC6">
        <w:rPr>
          <w:rFonts w:ascii="Book Antiqua" w:hAnsi="Book Antiqua"/>
          <w:b/>
        </w:rPr>
        <w:t xml:space="preserve">, </w:t>
      </w:r>
      <w:r w:rsidR="00B17AC6" w:rsidRPr="00B17AC6">
        <w:rPr>
          <w:rFonts w:ascii="Book Antiqua" w:hAnsi="Book Antiqua"/>
          <w:b/>
        </w:rPr>
        <w:t>Kenneth J</w:t>
      </w:r>
      <w:r w:rsidRPr="00B17AC6">
        <w:rPr>
          <w:rFonts w:ascii="Book Antiqua" w:hAnsi="Book Antiqua"/>
          <w:b/>
        </w:rPr>
        <w:t xml:space="preserve"> Vega, Juan Carlos Munoz</w:t>
      </w:r>
    </w:p>
    <w:p w:rsidR="00766045" w:rsidRDefault="00766045" w:rsidP="00242BAB">
      <w:pPr>
        <w:spacing w:line="360" w:lineRule="auto"/>
        <w:jc w:val="both"/>
        <w:rPr>
          <w:rFonts w:ascii="Book Antiqua" w:hAnsi="Book Antiqua"/>
          <w:lang w:eastAsia="zh-CN"/>
        </w:rPr>
      </w:pPr>
    </w:p>
    <w:p w:rsidR="00B17AC6" w:rsidRDefault="00B17AC6" w:rsidP="00242BAB">
      <w:pPr>
        <w:spacing w:line="360" w:lineRule="auto"/>
        <w:jc w:val="both"/>
        <w:rPr>
          <w:rFonts w:ascii="Book Antiqua" w:hAnsi="Book Antiqua"/>
          <w:lang w:eastAsia="zh-CN"/>
        </w:rPr>
      </w:pPr>
      <w:r w:rsidRPr="00B17AC6">
        <w:rPr>
          <w:rFonts w:ascii="Book Antiqua" w:hAnsi="Book Antiqua"/>
          <w:b/>
        </w:rPr>
        <w:t>Camille McGaw, Juan Carlos Munoz</w:t>
      </w:r>
      <w:r>
        <w:rPr>
          <w:rFonts w:ascii="Book Antiqua" w:hAnsi="Book Antiqua" w:hint="eastAsia"/>
          <w:b/>
          <w:lang w:eastAsia="zh-CN"/>
        </w:rPr>
        <w:t xml:space="preserve">, </w:t>
      </w:r>
      <w:r w:rsidRPr="00C12A03">
        <w:rPr>
          <w:rFonts w:ascii="Book Antiqua" w:hAnsi="Book Antiqua"/>
        </w:rPr>
        <w:t>Division of Gastroenterology</w:t>
      </w:r>
      <w:r>
        <w:rPr>
          <w:rFonts w:ascii="Book Antiqua" w:hAnsi="Book Antiqua" w:hint="eastAsia"/>
          <w:lang w:eastAsia="zh-CN"/>
        </w:rPr>
        <w:t xml:space="preserve">, </w:t>
      </w:r>
      <w:r w:rsidRPr="00C12A03">
        <w:rPr>
          <w:rFonts w:ascii="Book Antiqua" w:hAnsi="Book Antiqua"/>
        </w:rPr>
        <w:t>University of Florida College of Medicine-Jacksonville, Jacksonville, FL</w:t>
      </w:r>
      <w:r w:rsidR="006A52C8" w:rsidRPr="006A52C8">
        <w:rPr>
          <w:rFonts w:ascii="Book Antiqua" w:hAnsi="Book Antiqua" w:hint="eastAsia"/>
          <w:lang w:val="fr-FR" w:eastAsia="zh-CN"/>
        </w:rPr>
        <w:t xml:space="preserve"> </w:t>
      </w:r>
      <w:r w:rsidR="006A52C8" w:rsidRPr="006A52C8">
        <w:rPr>
          <w:rFonts w:ascii="Book Antiqua" w:hAnsi="Book Antiqua"/>
          <w:lang w:val="fr-FR" w:eastAsia="zh-CN"/>
        </w:rPr>
        <w:t>32209</w:t>
      </w:r>
      <w:r w:rsidR="006A52C8">
        <w:rPr>
          <w:rFonts w:ascii="Book Antiqua" w:hAnsi="Book Antiqua" w:hint="eastAsia"/>
          <w:lang w:val="fr-FR" w:eastAsia="zh-CN"/>
        </w:rPr>
        <w:t>, United States</w:t>
      </w:r>
      <w:r>
        <w:rPr>
          <w:rFonts w:ascii="Book Antiqua" w:hAnsi="Book Antiqua" w:hint="eastAsia"/>
          <w:lang w:eastAsia="zh-CN"/>
        </w:rPr>
        <w:t xml:space="preserve"> </w:t>
      </w:r>
    </w:p>
    <w:p w:rsidR="00B17AC6" w:rsidRDefault="00B17AC6" w:rsidP="00242BAB">
      <w:pPr>
        <w:spacing w:line="360" w:lineRule="auto"/>
        <w:jc w:val="both"/>
        <w:rPr>
          <w:rFonts w:ascii="Book Antiqua" w:hAnsi="Book Antiqua"/>
          <w:b/>
          <w:lang w:eastAsia="zh-CN"/>
        </w:rPr>
      </w:pPr>
    </w:p>
    <w:p w:rsidR="00B17AC6" w:rsidRDefault="00B17AC6" w:rsidP="00242BAB">
      <w:pPr>
        <w:spacing w:line="360" w:lineRule="auto"/>
        <w:jc w:val="both"/>
        <w:rPr>
          <w:rFonts w:ascii="Book Antiqua" w:hAnsi="Book Antiqua"/>
          <w:lang w:eastAsia="zh-CN"/>
        </w:rPr>
      </w:pPr>
      <w:r w:rsidRPr="00B17AC6">
        <w:rPr>
          <w:rFonts w:ascii="Book Antiqua" w:hAnsi="Book Antiqua"/>
          <w:b/>
        </w:rPr>
        <w:t xml:space="preserve">Ahmad </w:t>
      </w:r>
      <w:proofErr w:type="spellStart"/>
      <w:r w:rsidRPr="00B17AC6">
        <w:rPr>
          <w:rFonts w:ascii="Book Antiqua" w:hAnsi="Book Antiqua"/>
          <w:b/>
        </w:rPr>
        <w:t>Alkaddour</w:t>
      </w:r>
      <w:proofErr w:type="spellEnd"/>
      <w:r w:rsidRPr="00B17AC6">
        <w:rPr>
          <w:rFonts w:ascii="Book Antiqua" w:hAnsi="Book Antiqua"/>
          <w:b/>
        </w:rPr>
        <w:t>,</w:t>
      </w:r>
      <w:r>
        <w:rPr>
          <w:rFonts w:ascii="Book Antiqua" w:hAnsi="Book Antiqua" w:hint="eastAsia"/>
          <w:b/>
          <w:lang w:eastAsia="zh-CN"/>
        </w:rPr>
        <w:t xml:space="preserve"> </w:t>
      </w:r>
      <w:r w:rsidRPr="00C12A03">
        <w:rPr>
          <w:rFonts w:ascii="Book Antiqua" w:hAnsi="Book Antiqua"/>
        </w:rPr>
        <w:t>Department of Medicine, University of Florida College of Medicine-Jacksonville, Jacksonville</w:t>
      </w:r>
      <w:r w:rsidRPr="006A52C8">
        <w:rPr>
          <w:rFonts w:ascii="Book Antiqua" w:hAnsi="Book Antiqua"/>
          <w:lang w:val="fr-FR" w:eastAsia="zh-CN"/>
        </w:rPr>
        <w:t>, FL</w:t>
      </w:r>
      <w:r w:rsidR="006A52C8" w:rsidRPr="006A52C8">
        <w:rPr>
          <w:rFonts w:ascii="Book Antiqua" w:hAnsi="Book Antiqua" w:hint="eastAsia"/>
          <w:lang w:val="fr-FR" w:eastAsia="zh-CN"/>
        </w:rPr>
        <w:t xml:space="preserve"> </w:t>
      </w:r>
      <w:r w:rsidR="006A52C8" w:rsidRPr="006A52C8">
        <w:rPr>
          <w:rFonts w:ascii="Book Antiqua" w:hAnsi="Book Antiqua"/>
          <w:lang w:val="fr-FR" w:eastAsia="zh-CN"/>
        </w:rPr>
        <w:t>32209</w:t>
      </w:r>
      <w:r w:rsidR="006A52C8">
        <w:rPr>
          <w:rFonts w:ascii="Book Antiqua" w:hAnsi="Book Antiqua" w:hint="eastAsia"/>
          <w:lang w:val="fr-FR" w:eastAsia="zh-CN"/>
        </w:rPr>
        <w:t>, United States</w:t>
      </w:r>
    </w:p>
    <w:p w:rsidR="00B17AC6" w:rsidRDefault="00B17AC6" w:rsidP="00242BAB">
      <w:pPr>
        <w:spacing w:line="360" w:lineRule="auto"/>
        <w:jc w:val="both"/>
        <w:rPr>
          <w:rFonts w:ascii="Book Antiqua" w:hAnsi="Book Antiqua"/>
          <w:b/>
          <w:lang w:eastAsia="zh-CN"/>
        </w:rPr>
      </w:pPr>
    </w:p>
    <w:p w:rsidR="00766045" w:rsidRPr="00B17AC6" w:rsidRDefault="00B17AC6" w:rsidP="00242BAB">
      <w:pPr>
        <w:spacing w:line="360" w:lineRule="auto"/>
        <w:jc w:val="both"/>
        <w:rPr>
          <w:rFonts w:ascii="Book Antiqua" w:hAnsi="Book Antiqua"/>
          <w:lang w:eastAsia="zh-CN"/>
        </w:rPr>
      </w:pPr>
      <w:r w:rsidRPr="00B17AC6">
        <w:rPr>
          <w:rFonts w:ascii="Book Antiqua" w:hAnsi="Book Antiqua"/>
          <w:b/>
        </w:rPr>
        <w:t>Kenneth J Vega,</w:t>
      </w:r>
      <w:r>
        <w:rPr>
          <w:rFonts w:ascii="Book Antiqua" w:hAnsi="Book Antiqua" w:hint="eastAsia"/>
          <w:b/>
          <w:lang w:eastAsia="zh-CN"/>
        </w:rPr>
        <w:t xml:space="preserve"> </w:t>
      </w:r>
      <w:r w:rsidR="00766045" w:rsidRPr="00C12A03">
        <w:rPr>
          <w:rFonts w:ascii="Book Antiqua" w:hAnsi="Book Antiqua"/>
        </w:rPr>
        <w:t>Division of Digestive Diseases and Nutrition, University of Oklahoma Health Science Center, Oklahoma City, OK</w:t>
      </w:r>
      <w:r>
        <w:rPr>
          <w:rFonts w:ascii="Book Antiqua" w:hAnsi="Book Antiqua" w:hint="eastAsia"/>
          <w:lang w:eastAsia="zh-CN"/>
        </w:rPr>
        <w:t xml:space="preserve"> </w:t>
      </w:r>
      <w:r w:rsidRPr="00C12A03">
        <w:rPr>
          <w:rFonts w:ascii="Book Antiqua" w:hAnsi="Book Antiqua"/>
          <w:lang w:val="fr-FR"/>
        </w:rPr>
        <w:t>73104</w:t>
      </w:r>
      <w:r>
        <w:rPr>
          <w:rFonts w:ascii="Book Antiqua" w:hAnsi="Book Antiqua" w:hint="eastAsia"/>
          <w:lang w:val="fr-FR" w:eastAsia="zh-CN"/>
        </w:rPr>
        <w:t>, United States</w:t>
      </w:r>
    </w:p>
    <w:p w:rsidR="00766045" w:rsidRDefault="00766045" w:rsidP="00242BAB">
      <w:pPr>
        <w:spacing w:line="360" w:lineRule="auto"/>
        <w:jc w:val="both"/>
        <w:rPr>
          <w:rFonts w:ascii="Book Antiqua" w:hAnsi="Book Antiqua"/>
          <w:lang w:eastAsia="zh-CN"/>
        </w:rPr>
      </w:pPr>
    </w:p>
    <w:p w:rsidR="00B17AC6" w:rsidRDefault="00B17AC6" w:rsidP="00242BAB">
      <w:pPr>
        <w:spacing w:line="360" w:lineRule="auto"/>
        <w:jc w:val="both"/>
        <w:rPr>
          <w:rFonts w:ascii="Book Antiqua" w:hAnsi="Book Antiqua"/>
          <w:lang w:eastAsia="zh-CN"/>
        </w:rPr>
      </w:pPr>
      <w:r w:rsidRPr="00C12A03">
        <w:rPr>
          <w:rFonts w:ascii="Book Antiqua" w:hAnsi="Book Antiqua"/>
          <w:b/>
          <w:color w:val="000000"/>
        </w:rPr>
        <w:t>Author contributions:</w:t>
      </w:r>
      <w:r w:rsidRPr="00C12A03">
        <w:rPr>
          <w:rFonts w:ascii="Book Antiqua" w:hAnsi="Book Antiqua"/>
          <w:color w:val="000000"/>
        </w:rPr>
        <w:t xml:space="preserve"> McGaw C and Munoz JC designed the research and wrote the initial manuscript; McGaw </w:t>
      </w:r>
      <w:r w:rsidR="00584283">
        <w:rPr>
          <w:rFonts w:ascii="Book Antiqua" w:hAnsi="Book Antiqua" w:hint="eastAsia"/>
          <w:color w:val="000000"/>
          <w:lang w:eastAsia="zh-CN"/>
        </w:rPr>
        <w:t xml:space="preserve">C </w:t>
      </w:r>
      <w:r w:rsidRPr="00C12A03">
        <w:rPr>
          <w:rFonts w:ascii="Book Antiqua" w:hAnsi="Book Antiqua"/>
          <w:color w:val="000000"/>
        </w:rPr>
        <w:t xml:space="preserve">and </w:t>
      </w:r>
      <w:proofErr w:type="spellStart"/>
      <w:r w:rsidRPr="00C12A03">
        <w:rPr>
          <w:rFonts w:ascii="Book Antiqua" w:hAnsi="Book Antiqua"/>
          <w:color w:val="000000"/>
        </w:rPr>
        <w:t>Alkaddour</w:t>
      </w:r>
      <w:proofErr w:type="spellEnd"/>
      <w:r w:rsidRPr="00C12A03">
        <w:rPr>
          <w:rFonts w:ascii="Book Antiqua" w:hAnsi="Book Antiqua"/>
          <w:color w:val="000000"/>
        </w:rPr>
        <w:t xml:space="preserve"> A collected the data; Vega KJ, and Munoz JC reviewed the data for completeness and revised the manuscript for intellectual content</w:t>
      </w:r>
      <w:r w:rsidR="00584283">
        <w:rPr>
          <w:rFonts w:ascii="Book Antiqua" w:hAnsi="Book Antiqua" w:hint="eastAsia"/>
          <w:color w:val="000000"/>
          <w:lang w:eastAsia="zh-CN"/>
        </w:rPr>
        <w:t>;</w:t>
      </w:r>
      <w:r w:rsidRPr="00C12A03">
        <w:rPr>
          <w:rFonts w:ascii="Book Antiqua" w:hAnsi="Book Antiqua"/>
          <w:color w:val="000000"/>
        </w:rPr>
        <w:t xml:space="preserve"> Vega KJ performed the statistical analysis; McGaw C, </w:t>
      </w:r>
      <w:proofErr w:type="spellStart"/>
      <w:r w:rsidRPr="00C12A03">
        <w:rPr>
          <w:rFonts w:ascii="Book Antiqua" w:hAnsi="Book Antiqua"/>
          <w:color w:val="000000"/>
        </w:rPr>
        <w:t>Alkaddour</w:t>
      </w:r>
      <w:proofErr w:type="spellEnd"/>
      <w:r w:rsidRPr="00C12A03">
        <w:rPr>
          <w:rFonts w:ascii="Book Antiqua" w:hAnsi="Book Antiqua"/>
          <w:color w:val="000000"/>
        </w:rPr>
        <w:t xml:space="preserve"> A, Vega KJ, and Munoz JC approved the final version for submission.</w:t>
      </w:r>
      <w:r w:rsidRPr="00C12A03">
        <w:rPr>
          <w:rFonts w:ascii="Book Antiqua" w:hAnsi="Book Antiqua"/>
        </w:rPr>
        <w:t xml:space="preserve"> </w:t>
      </w:r>
    </w:p>
    <w:p w:rsidR="00B17AC6" w:rsidRDefault="00B17AC6" w:rsidP="00242BAB">
      <w:pPr>
        <w:spacing w:line="360" w:lineRule="auto"/>
        <w:jc w:val="both"/>
        <w:rPr>
          <w:rFonts w:ascii="Book Antiqua" w:hAnsi="Book Antiqua"/>
          <w:b/>
          <w:highlight w:val="yellow"/>
          <w:lang w:eastAsia="zh-CN"/>
        </w:rPr>
      </w:pPr>
      <w:bookmarkStart w:id="4" w:name="OLE_LINK33"/>
      <w:bookmarkStart w:id="5" w:name="OLE_LINK34"/>
    </w:p>
    <w:p w:rsidR="00B17AC6" w:rsidRPr="00B17AC6" w:rsidRDefault="00B17AC6" w:rsidP="00242BAB">
      <w:pPr>
        <w:spacing w:line="360" w:lineRule="auto"/>
        <w:jc w:val="both"/>
        <w:rPr>
          <w:rFonts w:ascii="Book Antiqua" w:hAnsi="Book Antiqua"/>
          <w:b/>
          <w:iCs/>
          <w:lang w:eastAsia="zh-CN"/>
        </w:rPr>
      </w:pPr>
      <w:r w:rsidRPr="00B17AC6">
        <w:rPr>
          <w:rFonts w:ascii="Book Antiqua" w:hAnsi="Book Antiqua"/>
          <w:b/>
          <w:iCs/>
          <w:lang w:eastAsia="zh-CN"/>
        </w:rPr>
        <w:t xml:space="preserve">Institutional review board statement: </w:t>
      </w:r>
      <w:proofErr w:type="gramStart"/>
      <w:r w:rsidRPr="00B17AC6">
        <w:rPr>
          <w:rFonts w:ascii="Book Antiqua" w:hAnsi="Book Antiqua"/>
          <w:iCs/>
          <w:lang w:eastAsia="zh-CN"/>
        </w:rPr>
        <w:t>This study was approved by the University of Florida Health Science Center-Jacksonville Institutional Review Board (IRB)</w:t>
      </w:r>
      <w:proofErr w:type="gramEnd"/>
      <w:r w:rsidRPr="00B17AC6">
        <w:rPr>
          <w:rFonts w:ascii="Book Antiqua" w:hAnsi="Book Antiqua"/>
          <w:iCs/>
          <w:lang w:eastAsia="zh-CN"/>
        </w:rPr>
        <w:t>.</w:t>
      </w:r>
      <w:r w:rsidRPr="00B17AC6">
        <w:rPr>
          <w:rFonts w:ascii="Book Antiqua" w:hAnsi="Book Antiqua"/>
          <w:b/>
          <w:iCs/>
          <w:lang w:eastAsia="zh-CN"/>
        </w:rPr>
        <w:t xml:space="preserve"> </w:t>
      </w:r>
    </w:p>
    <w:p w:rsidR="006D5664" w:rsidRDefault="006D5664" w:rsidP="00242BAB">
      <w:pPr>
        <w:spacing w:line="360" w:lineRule="auto"/>
        <w:jc w:val="both"/>
        <w:rPr>
          <w:rFonts w:ascii="Book Antiqua" w:hAnsi="Book Antiqua"/>
          <w:b/>
          <w:lang w:eastAsia="zh-CN"/>
        </w:rPr>
      </w:pPr>
    </w:p>
    <w:p w:rsidR="00B17AC6" w:rsidRPr="00C12A03" w:rsidRDefault="00B17AC6" w:rsidP="00242BAB">
      <w:pPr>
        <w:spacing w:line="360" w:lineRule="auto"/>
        <w:jc w:val="both"/>
        <w:rPr>
          <w:rFonts w:ascii="Book Antiqua" w:hAnsi="Book Antiqua"/>
          <w:iCs/>
          <w:lang w:eastAsia="zh-CN"/>
        </w:rPr>
      </w:pPr>
      <w:r w:rsidRPr="00B17AC6">
        <w:rPr>
          <w:rFonts w:ascii="Book Antiqua" w:hAnsi="Book Antiqua"/>
          <w:b/>
          <w:lang w:eastAsia="zh-CN"/>
        </w:rPr>
        <w:t>I</w:t>
      </w:r>
      <w:r w:rsidRPr="00B17AC6">
        <w:rPr>
          <w:rFonts w:ascii="Book Antiqua" w:hAnsi="Book Antiqua"/>
          <w:b/>
        </w:rPr>
        <w:t>nformed consent</w:t>
      </w:r>
      <w:r w:rsidRPr="00B17AC6">
        <w:rPr>
          <w:rFonts w:ascii="Book Antiqua" w:hAnsi="Book Antiqua"/>
          <w:b/>
          <w:iCs/>
          <w:lang w:eastAsia="zh-CN"/>
        </w:rPr>
        <w:t xml:space="preserve"> statement</w:t>
      </w:r>
      <w:bookmarkEnd w:id="4"/>
      <w:bookmarkEnd w:id="5"/>
      <w:r w:rsidRPr="00B17AC6">
        <w:rPr>
          <w:rFonts w:ascii="Book Antiqua" w:hAnsi="Book Antiqua"/>
          <w:b/>
          <w:iCs/>
          <w:lang w:eastAsia="zh-CN"/>
        </w:rPr>
        <w:t>:</w:t>
      </w:r>
      <w:r w:rsidRPr="00B17AC6">
        <w:rPr>
          <w:rFonts w:ascii="Book Antiqua" w:hAnsi="Book Antiqua"/>
          <w:iCs/>
          <w:lang w:eastAsia="zh-CN"/>
        </w:rPr>
        <w:t xml:space="preserve"> This study was retrospective, using previously collected endoscopic and hospital data, which did not require a specific informed consent other than each patient agreeing to treatment with written consent at the time of procedure.</w:t>
      </w:r>
    </w:p>
    <w:p w:rsidR="00B17AC6" w:rsidRDefault="00B17AC6" w:rsidP="00242BAB">
      <w:pPr>
        <w:spacing w:line="360" w:lineRule="auto"/>
        <w:jc w:val="both"/>
        <w:rPr>
          <w:rFonts w:ascii="Book Antiqua" w:hAnsi="Book Antiqua"/>
          <w:lang w:eastAsia="zh-CN"/>
        </w:rPr>
      </w:pPr>
    </w:p>
    <w:p w:rsidR="00B17AC6" w:rsidRDefault="00B17AC6" w:rsidP="00242BAB">
      <w:pPr>
        <w:spacing w:line="360" w:lineRule="auto"/>
        <w:jc w:val="both"/>
        <w:rPr>
          <w:rFonts w:ascii="Book Antiqua" w:hAnsi="Book Antiqua"/>
          <w:iCs/>
          <w:lang w:eastAsia="zh-CN"/>
        </w:rPr>
      </w:pPr>
      <w:r w:rsidRPr="00C12A03">
        <w:rPr>
          <w:rFonts w:ascii="Book Antiqua" w:hAnsi="Book Antiqua"/>
          <w:b/>
          <w:iCs/>
          <w:lang w:eastAsia="zh-CN"/>
        </w:rPr>
        <w:t xml:space="preserve">Conflict-of-interest </w:t>
      </w:r>
      <w:bookmarkStart w:id="6" w:name="OLE_LINK28"/>
      <w:bookmarkStart w:id="7" w:name="OLE_LINK29"/>
      <w:bookmarkStart w:id="8" w:name="OLE_LINK31"/>
      <w:r w:rsidRPr="00C12A03">
        <w:rPr>
          <w:rFonts w:ascii="Book Antiqua" w:hAnsi="Book Antiqua"/>
          <w:b/>
          <w:iCs/>
          <w:lang w:eastAsia="zh-CN"/>
        </w:rPr>
        <w:t>statement:</w:t>
      </w:r>
      <w:bookmarkEnd w:id="6"/>
      <w:bookmarkEnd w:id="7"/>
      <w:bookmarkEnd w:id="8"/>
      <w:r w:rsidRPr="00C12A03">
        <w:rPr>
          <w:rFonts w:ascii="Book Antiqua" w:hAnsi="Book Antiqua"/>
          <w:iCs/>
          <w:lang w:eastAsia="zh-CN"/>
        </w:rPr>
        <w:t xml:space="preserve"> </w:t>
      </w:r>
      <w:r w:rsidRPr="00C12A03">
        <w:rPr>
          <w:rFonts w:ascii="Book Antiqua" w:hAnsi="Book Antiqua"/>
          <w:iCs/>
        </w:rPr>
        <w:t>No conflict of interest exists for all authors.</w:t>
      </w:r>
    </w:p>
    <w:p w:rsidR="00242BAB" w:rsidRDefault="00242BAB" w:rsidP="00242BAB">
      <w:pPr>
        <w:spacing w:line="360" w:lineRule="auto"/>
        <w:jc w:val="both"/>
        <w:rPr>
          <w:rFonts w:ascii="Book Antiqua" w:hAnsi="Book Antiqua"/>
          <w:iCs/>
          <w:lang w:eastAsia="zh-CN"/>
        </w:rPr>
      </w:pPr>
    </w:p>
    <w:p w:rsidR="00242BAB" w:rsidRPr="00242BAB" w:rsidRDefault="00242BAB" w:rsidP="00242BAB">
      <w:pPr>
        <w:pStyle w:val="Default"/>
        <w:spacing w:line="360" w:lineRule="auto"/>
      </w:pPr>
      <w:r w:rsidRPr="00242BAB">
        <w:rPr>
          <w:rFonts w:hint="eastAsia"/>
          <w:b/>
          <w:iCs/>
        </w:rPr>
        <w:t>Data sharing statement:</w:t>
      </w:r>
      <w:r w:rsidRPr="00242BAB">
        <w:rPr>
          <w:rFonts w:hint="eastAsia"/>
        </w:rPr>
        <w:t xml:space="preserve"> </w:t>
      </w:r>
      <w:r w:rsidRPr="00242BAB">
        <w:rPr>
          <w:bCs/>
        </w:rPr>
        <w:t>No additional data are available</w:t>
      </w:r>
      <w:r w:rsidRPr="00242BAB">
        <w:rPr>
          <w:rFonts w:hint="eastAsia"/>
          <w:bCs/>
        </w:rPr>
        <w:t>.</w:t>
      </w:r>
    </w:p>
    <w:p w:rsidR="006D5664" w:rsidRDefault="006D5664" w:rsidP="00242BAB">
      <w:pPr>
        <w:spacing w:line="360" w:lineRule="auto"/>
        <w:jc w:val="both"/>
        <w:rPr>
          <w:rFonts w:ascii="Book Antiqua" w:hAnsi="Book Antiqua"/>
          <w:lang w:eastAsia="zh-CN"/>
        </w:rPr>
      </w:pPr>
    </w:p>
    <w:p w:rsidR="00F32454" w:rsidRPr="00587F71" w:rsidRDefault="00F32454" w:rsidP="00242BAB">
      <w:pPr>
        <w:widowControl w:val="0"/>
        <w:adjustRightInd w:val="0"/>
        <w:spacing w:line="360" w:lineRule="auto"/>
        <w:jc w:val="both"/>
        <w:rPr>
          <w:rFonts w:ascii="Book Antiqua" w:hAnsi="Book Antiqua"/>
          <w:color w:val="000000"/>
        </w:rPr>
      </w:pPr>
      <w:bookmarkStart w:id="9" w:name="OLE_LINK54"/>
      <w:r w:rsidRPr="00F66A28">
        <w:rPr>
          <w:rFonts w:ascii="Book Antiqua" w:hAnsi="Book Antiqua"/>
          <w:b/>
          <w:color w:val="000000"/>
        </w:rPr>
        <w:t xml:space="preserve">Open-Access: </w:t>
      </w:r>
      <w:r w:rsidRPr="00F66A28">
        <w:rPr>
          <w:rFonts w:ascii="Book Antiqua" w:hAnsi="Book Antiqua"/>
          <w:color w:val="000000"/>
        </w:rPr>
        <w:t>This article is an open-access article which was selected by an in-house</w:t>
      </w:r>
      <w:r>
        <w:rPr>
          <w:rFonts w:ascii="Book Antiqua" w:hAnsi="Book Antiqua" w:hint="eastAsia"/>
          <w:color w:val="000000"/>
        </w:rPr>
        <w:t xml:space="preserve"> </w:t>
      </w:r>
      <w:r w:rsidRPr="00F66A28">
        <w:rPr>
          <w:rFonts w:ascii="Book Antiqua" w:hAnsi="Book Antiqua"/>
          <w:color w:val="000000"/>
        </w:rPr>
        <w:t xml:space="preserve">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w:t>
      </w:r>
      <w:r>
        <w:rPr>
          <w:rFonts w:ascii="Book Antiqua" w:hAnsi="Book Antiqua"/>
          <w:color w:val="000000"/>
        </w:rPr>
        <w:t>the use is non-commercial.</w:t>
      </w:r>
      <w:r>
        <w:rPr>
          <w:rFonts w:ascii="Book Antiqua" w:hAnsi="Book Antiqua" w:hint="eastAsia"/>
          <w:color w:val="000000"/>
        </w:rPr>
        <w:t xml:space="preserve"> </w:t>
      </w:r>
      <w:r>
        <w:rPr>
          <w:rFonts w:ascii="Book Antiqua" w:hAnsi="Book Antiqua"/>
          <w:color w:val="000000"/>
        </w:rPr>
        <w:t>See:</w:t>
      </w:r>
      <w:r>
        <w:rPr>
          <w:rFonts w:ascii="Book Antiqua" w:hAnsi="Book Antiqua" w:hint="eastAsia"/>
          <w:color w:val="000000"/>
        </w:rPr>
        <w:t xml:space="preserve"> </w:t>
      </w:r>
      <w:r w:rsidRPr="00587F71">
        <w:rPr>
          <w:rFonts w:ascii="Book Antiqua" w:hAnsi="Book Antiqua"/>
        </w:rPr>
        <w:t>http://creativecommons.org/licenses/by-nc/4.0/</w:t>
      </w:r>
    </w:p>
    <w:bookmarkEnd w:id="9"/>
    <w:p w:rsidR="00F32454" w:rsidRPr="00C12A03" w:rsidRDefault="00F32454" w:rsidP="00242BAB">
      <w:pPr>
        <w:spacing w:line="360" w:lineRule="auto"/>
        <w:jc w:val="both"/>
        <w:rPr>
          <w:rFonts w:ascii="Book Antiqua" w:hAnsi="Book Antiqua"/>
          <w:lang w:eastAsia="zh-CN"/>
        </w:rPr>
      </w:pPr>
    </w:p>
    <w:p w:rsidR="00766045" w:rsidRPr="00B17AC6" w:rsidRDefault="00766045" w:rsidP="00242BAB">
      <w:pPr>
        <w:spacing w:line="360" w:lineRule="auto"/>
        <w:jc w:val="both"/>
        <w:rPr>
          <w:rFonts w:ascii="Book Antiqua" w:hAnsi="Book Antiqua"/>
          <w:b/>
          <w:lang w:eastAsia="zh-CN"/>
        </w:rPr>
      </w:pPr>
      <w:r w:rsidRPr="00B17AC6">
        <w:rPr>
          <w:rFonts w:ascii="Book Antiqua" w:hAnsi="Book Antiqua"/>
          <w:b/>
        </w:rPr>
        <w:t>Correspondence to:</w:t>
      </w:r>
      <w:r w:rsidR="00B17AC6">
        <w:rPr>
          <w:rFonts w:ascii="Book Antiqua" w:hAnsi="Book Antiqua" w:hint="eastAsia"/>
          <w:b/>
          <w:lang w:eastAsia="zh-CN"/>
        </w:rPr>
        <w:t xml:space="preserve"> </w:t>
      </w:r>
      <w:r w:rsidR="00B17AC6" w:rsidRPr="00B17AC6">
        <w:rPr>
          <w:rFonts w:ascii="Book Antiqua" w:hAnsi="Book Antiqua"/>
          <w:b/>
        </w:rPr>
        <w:t>Kenneth J</w:t>
      </w:r>
      <w:r w:rsidRPr="00B17AC6">
        <w:rPr>
          <w:rFonts w:ascii="Book Antiqua" w:hAnsi="Book Antiqua"/>
          <w:b/>
        </w:rPr>
        <w:t xml:space="preserve"> Vega, MD</w:t>
      </w:r>
      <w:r w:rsidR="00B17AC6" w:rsidRPr="00B17AC6">
        <w:rPr>
          <w:rFonts w:ascii="Book Antiqua" w:hAnsi="Book Antiqua" w:hint="eastAsia"/>
          <w:b/>
          <w:lang w:eastAsia="zh-CN"/>
        </w:rPr>
        <w:t>,</w:t>
      </w:r>
      <w:r w:rsidR="00B17AC6">
        <w:rPr>
          <w:rFonts w:ascii="Book Antiqua" w:hAnsi="Book Antiqua" w:hint="eastAsia"/>
          <w:lang w:eastAsia="zh-CN"/>
        </w:rPr>
        <w:t xml:space="preserve"> </w:t>
      </w:r>
      <w:r w:rsidRPr="00C12A03">
        <w:rPr>
          <w:rFonts w:ascii="Book Antiqua" w:hAnsi="Book Antiqua"/>
        </w:rPr>
        <w:t>Division of Digestive Diseases and Nutrition</w:t>
      </w:r>
      <w:r w:rsidR="00B17AC6">
        <w:rPr>
          <w:rFonts w:ascii="Book Antiqua" w:hAnsi="Book Antiqua" w:hint="eastAsia"/>
          <w:lang w:eastAsia="zh-CN"/>
        </w:rPr>
        <w:t xml:space="preserve">, </w:t>
      </w:r>
    </w:p>
    <w:p w:rsidR="00766045" w:rsidRPr="00B17AC6" w:rsidRDefault="00766045" w:rsidP="00242BAB">
      <w:pPr>
        <w:spacing w:line="360" w:lineRule="auto"/>
        <w:jc w:val="both"/>
        <w:rPr>
          <w:rFonts w:ascii="Book Antiqua" w:hAnsi="Book Antiqua"/>
          <w:lang w:eastAsia="zh-CN"/>
        </w:rPr>
      </w:pPr>
      <w:r w:rsidRPr="00C12A03">
        <w:rPr>
          <w:rFonts w:ascii="Book Antiqua" w:hAnsi="Book Antiqua"/>
        </w:rPr>
        <w:t xml:space="preserve">University of </w:t>
      </w:r>
      <w:r w:rsidR="00B17AC6">
        <w:rPr>
          <w:rFonts w:ascii="Book Antiqua" w:hAnsi="Book Antiqua"/>
        </w:rPr>
        <w:t>Oklahoma Health Sciences Center</w:t>
      </w:r>
      <w:r w:rsidR="00B17AC6">
        <w:rPr>
          <w:rFonts w:ascii="Book Antiqua" w:hAnsi="Book Antiqua" w:hint="eastAsia"/>
          <w:lang w:eastAsia="zh-CN"/>
        </w:rPr>
        <w:t xml:space="preserve">, </w:t>
      </w:r>
      <w:r w:rsidRPr="00C12A03">
        <w:rPr>
          <w:rFonts w:ascii="Book Antiqua" w:hAnsi="Book Antiqua"/>
        </w:rPr>
        <w:t>920 Stanton L. Young Boulevard, WP 1345</w:t>
      </w:r>
      <w:r w:rsidR="00B17AC6">
        <w:rPr>
          <w:rFonts w:ascii="Book Antiqua" w:hAnsi="Book Antiqua" w:hint="eastAsia"/>
          <w:lang w:eastAsia="zh-CN"/>
        </w:rPr>
        <w:t xml:space="preserve">, </w:t>
      </w:r>
      <w:r w:rsidRPr="00C12A03">
        <w:rPr>
          <w:rFonts w:ascii="Book Antiqua" w:hAnsi="Book Antiqua"/>
          <w:lang w:val="fr-FR"/>
        </w:rPr>
        <w:t>Oklahoma City, OK 73104</w:t>
      </w:r>
      <w:r w:rsidR="00B17AC6">
        <w:rPr>
          <w:rFonts w:ascii="Book Antiqua" w:hAnsi="Book Antiqua" w:hint="eastAsia"/>
          <w:lang w:val="fr-FR" w:eastAsia="zh-CN"/>
        </w:rPr>
        <w:t xml:space="preserve">, Unites States. </w:t>
      </w:r>
      <w:r w:rsidR="00B17AC6" w:rsidRPr="00584283">
        <w:rPr>
          <w:rFonts w:ascii="Book Antiqua" w:hAnsi="Book Antiqua"/>
        </w:rPr>
        <w:t>kenneth-vega@ouhsc.edu</w:t>
      </w:r>
    </w:p>
    <w:p w:rsidR="00B17AC6" w:rsidRDefault="00766045" w:rsidP="00242BAB">
      <w:pPr>
        <w:spacing w:line="360" w:lineRule="auto"/>
        <w:jc w:val="both"/>
        <w:rPr>
          <w:rFonts w:ascii="Book Antiqua" w:hAnsi="Book Antiqua"/>
          <w:lang w:val="fr-FR" w:eastAsia="zh-CN"/>
        </w:rPr>
      </w:pPr>
      <w:r w:rsidRPr="00242BAB">
        <w:rPr>
          <w:rFonts w:ascii="Book Antiqua" w:hAnsi="Book Antiqua"/>
          <w:b/>
          <w:lang w:val="fr-FR"/>
        </w:rPr>
        <w:t>Tel</w:t>
      </w:r>
      <w:r w:rsidR="00B17AC6" w:rsidRPr="00242BAB">
        <w:rPr>
          <w:rFonts w:ascii="Book Antiqua" w:hAnsi="Book Antiqua" w:hint="eastAsia"/>
          <w:b/>
          <w:lang w:val="fr-FR" w:eastAsia="zh-CN"/>
        </w:rPr>
        <w:t>ephone</w:t>
      </w:r>
      <w:r w:rsidRPr="00242BAB">
        <w:rPr>
          <w:rFonts w:ascii="Book Antiqua" w:hAnsi="Book Antiqua"/>
          <w:b/>
          <w:lang w:val="fr-FR"/>
        </w:rPr>
        <w:t>:</w:t>
      </w:r>
      <w:r w:rsidRPr="00C12A03">
        <w:rPr>
          <w:rFonts w:ascii="Book Antiqua" w:hAnsi="Book Antiqua"/>
          <w:lang w:val="fr-FR"/>
        </w:rPr>
        <w:t xml:space="preserve"> </w:t>
      </w:r>
      <w:r w:rsidR="00B17AC6">
        <w:rPr>
          <w:rFonts w:ascii="Book Antiqua" w:hAnsi="Book Antiqua" w:hint="eastAsia"/>
          <w:lang w:val="fr-FR" w:eastAsia="zh-CN"/>
        </w:rPr>
        <w:t>+1-</w:t>
      </w:r>
      <w:r w:rsidR="00B17AC6">
        <w:rPr>
          <w:rFonts w:ascii="Book Antiqua" w:hAnsi="Book Antiqua"/>
          <w:lang w:val="fr-FR"/>
        </w:rPr>
        <w:t>405</w:t>
      </w:r>
      <w:r w:rsidR="00B17AC6">
        <w:rPr>
          <w:rFonts w:ascii="Book Antiqua" w:hAnsi="Book Antiqua" w:hint="eastAsia"/>
          <w:lang w:val="fr-FR" w:eastAsia="zh-CN"/>
        </w:rPr>
        <w:t>-</w:t>
      </w:r>
      <w:r w:rsidR="00B17AC6">
        <w:rPr>
          <w:rFonts w:ascii="Book Antiqua" w:hAnsi="Book Antiqua"/>
          <w:lang w:val="fr-FR"/>
        </w:rPr>
        <w:t>2715428</w:t>
      </w:r>
    </w:p>
    <w:p w:rsidR="00766045" w:rsidRPr="00C12A03" w:rsidRDefault="00766045" w:rsidP="00242BAB">
      <w:pPr>
        <w:spacing w:line="360" w:lineRule="auto"/>
        <w:jc w:val="both"/>
        <w:rPr>
          <w:rFonts w:ascii="Book Antiqua" w:hAnsi="Book Antiqua"/>
          <w:lang w:val="fr-FR"/>
        </w:rPr>
      </w:pPr>
      <w:r w:rsidRPr="00242BAB">
        <w:rPr>
          <w:rFonts w:ascii="Book Antiqua" w:hAnsi="Book Antiqua"/>
          <w:b/>
          <w:lang w:val="fr-FR"/>
        </w:rPr>
        <w:t>Fax:</w:t>
      </w:r>
      <w:r w:rsidRPr="00C12A03">
        <w:rPr>
          <w:rFonts w:ascii="Book Antiqua" w:hAnsi="Book Antiqua"/>
          <w:lang w:val="fr-FR"/>
        </w:rPr>
        <w:t xml:space="preserve"> </w:t>
      </w:r>
      <w:r w:rsidR="00B17AC6">
        <w:rPr>
          <w:rFonts w:ascii="Book Antiqua" w:hAnsi="Book Antiqua" w:hint="eastAsia"/>
          <w:lang w:val="fr-FR" w:eastAsia="zh-CN"/>
        </w:rPr>
        <w:t>+1-</w:t>
      </w:r>
      <w:r w:rsidR="00B17AC6">
        <w:rPr>
          <w:rFonts w:ascii="Book Antiqua" w:hAnsi="Book Antiqua"/>
          <w:lang w:val="fr-FR"/>
        </w:rPr>
        <w:t>405</w:t>
      </w:r>
      <w:r w:rsidR="00B17AC6">
        <w:rPr>
          <w:rFonts w:ascii="Book Antiqua" w:hAnsi="Book Antiqua" w:hint="eastAsia"/>
          <w:lang w:val="fr-FR" w:eastAsia="zh-CN"/>
        </w:rPr>
        <w:t>-</w:t>
      </w:r>
      <w:r w:rsidR="00B17AC6">
        <w:rPr>
          <w:rFonts w:ascii="Book Antiqua" w:hAnsi="Book Antiqua"/>
          <w:lang w:val="fr-FR"/>
        </w:rPr>
        <w:t>271</w:t>
      </w:r>
      <w:r w:rsidRPr="00C12A03">
        <w:rPr>
          <w:rFonts w:ascii="Book Antiqua" w:hAnsi="Book Antiqua"/>
          <w:lang w:val="fr-FR"/>
        </w:rPr>
        <w:t>5803</w:t>
      </w:r>
    </w:p>
    <w:p w:rsidR="00766045" w:rsidRPr="00C12A03" w:rsidRDefault="00766045" w:rsidP="00242BAB">
      <w:pPr>
        <w:spacing w:line="360" w:lineRule="auto"/>
        <w:jc w:val="both"/>
        <w:rPr>
          <w:rFonts w:ascii="Book Antiqua" w:hAnsi="Book Antiqua"/>
          <w:iCs/>
          <w:lang w:eastAsia="zh-CN"/>
        </w:rPr>
      </w:pPr>
    </w:p>
    <w:p w:rsidR="00F32454" w:rsidRPr="00F66A28" w:rsidRDefault="00F32454" w:rsidP="00242BAB">
      <w:pPr>
        <w:widowControl w:val="0"/>
        <w:adjustRightInd w:val="0"/>
        <w:spacing w:line="360" w:lineRule="auto"/>
        <w:jc w:val="both"/>
        <w:rPr>
          <w:rFonts w:ascii="Book Antiqua" w:hAnsi="Book Antiqua"/>
          <w:b/>
        </w:rPr>
      </w:pPr>
      <w:bookmarkStart w:id="10" w:name="OLE_LINK7"/>
      <w:bookmarkStart w:id="11" w:name="OLE_LINK8"/>
      <w:bookmarkStart w:id="12" w:name="OLE_LINK16"/>
      <w:bookmarkStart w:id="13" w:name="OLE_LINK36"/>
      <w:bookmarkStart w:id="14" w:name="OLE_LINK38"/>
      <w:bookmarkStart w:id="15" w:name="OLE_LINK47"/>
      <w:bookmarkStart w:id="16" w:name="OLE_LINK55"/>
      <w:r w:rsidRPr="00F66A28">
        <w:rPr>
          <w:rFonts w:ascii="Book Antiqua" w:hAnsi="Book Antiqua"/>
          <w:b/>
        </w:rPr>
        <w:t>Received:</w:t>
      </w:r>
      <w:r>
        <w:rPr>
          <w:rFonts w:ascii="Book Antiqua" w:hAnsi="Book Antiqua" w:hint="eastAsia"/>
          <w:b/>
        </w:rPr>
        <w:t xml:space="preserve"> </w:t>
      </w:r>
      <w:r w:rsidRPr="00D93B32">
        <w:rPr>
          <w:rFonts w:ascii="Book Antiqua" w:hAnsi="Book Antiqua" w:hint="eastAsia"/>
        </w:rPr>
        <w:t xml:space="preserve">July </w:t>
      </w:r>
      <w:r>
        <w:rPr>
          <w:rFonts w:ascii="Book Antiqua" w:hAnsi="Book Antiqua" w:hint="eastAsia"/>
          <w:lang w:eastAsia="zh-CN"/>
        </w:rPr>
        <w:t>28</w:t>
      </w:r>
      <w:r w:rsidRPr="00D93B32">
        <w:rPr>
          <w:rFonts w:ascii="Book Antiqua" w:hAnsi="Book Antiqua" w:hint="eastAsia"/>
        </w:rPr>
        <w:t>, 2015</w:t>
      </w:r>
    </w:p>
    <w:p w:rsidR="00F32454" w:rsidRPr="00F66A28" w:rsidRDefault="00F32454" w:rsidP="00242BAB">
      <w:pPr>
        <w:widowControl w:val="0"/>
        <w:adjustRightInd w:val="0"/>
        <w:spacing w:line="360" w:lineRule="auto"/>
        <w:jc w:val="both"/>
        <w:rPr>
          <w:rFonts w:ascii="Book Antiqua" w:hAnsi="Book Antiqua"/>
          <w:b/>
        </w:rPr>
      </w:pPr>
      <w:r w:rsidRPr="00F66A28">
        <w:rPr>
          <w:rFonts w:ascii="Book Antiqua" w:hAnsi="Book Antiqua"/>
          <w:b/>
        </w:rPr>
        <w:t>Peer-review started:</w:t>
      </w:r>
      <w:r>
        <w:rPr>
          <w:rFonts w:ascii="Book Antiqua" w:hAnsi="Book Antiqua" w:hint="eastAsia"/>
          <w:b/>
        </w:rPr>
        <w:t xml:space="preserve"> </w:t>
      </w:r>
      <w:r>
        <w:rPr>
          <w:rFonts w:ascii="Book Antiqua" w:hAnsi="Book Antiqua" w:hint="eastAsia"/>
        </w:rPr>
        <w:t>August</w:t>
      </w:r>
      <w:r w:rsidRPr="00D93B32">
        <w:rPr>
          <w:rFonts w:ascii="Book Antiqua" w:hAnsi="Book Antiqua" w:hint="eastAsia"/>
        </w:rPr>
        <w:t xml:space="preserve"> </w:t>
      </w:r>
      <w:r>
        <w:rPr>
          <w:rFonts w:ascii="Book Antiqua" w:hAnsi="Book Antiqua" w:hint="eastAsia"/>
        </w:rPr>
        <w:t>1</w:t>
      </w:r>
      <w:r w:rsidRPr="00D93B32">
        <w:rPr>
          <w:rFonts w:ascii="Book Antiqua" w:hAnsi="Book Antiqua" w:hint="eastAsia"/>
        </w:rPr>
        <w:t>, 2015</w:t>
      </w:r>
    </w:p>
    <w:p w:rsidR="00F32454" w:rsidRPr="00D93B32" w:rsidRDefault="00F32454" w:rsidP="00242BAB">
      <w:pPr>
        <w:widowControl w:val="0"/>
        <w:adjustRightInd w:val="0"/>
        <w:spacing w:line="360" w:lineRule="auto"/>
        <w:jc w:val="both"/>
        <w:rPr>
          <w:rFonts w:ascii="Book Antiqua" w:hAnsi="Book Antiqua"/>
        </w:rPr>
      </w:pPr>
      <w:r w:rsidRPr="00F66A28">
        <w:rPr>
          <w:rFonts w:ascii="Book Antiqua" w:hAnsi="Book Antiqua"/>
          <w:b/>
        </w:rPr>
        <w:t>First decision:</w:t>
      </w:r>
      <w:r>
        <w:rPr>
          <w:rFonts w:ascii="Book Antiqua" w:hAnsi="Book Antiqua" w:hint="eastAsia"/>
          <w:b/>
        </w:rPr>
        <w:t xml:space="preserve"> </w:t>
      </w:r>
      <w:r>
        <w:rPr>
          <w:rFonts w:ascii="Book Antiqua" w:hAnsi="Book Antiqua" w:hint="eastAsia"/>
          <w:lang w:eastAsia="zh-CN"/>
        </w:rPr>
        <w:t>September</w:t>
      </w:r>
      <w:r>
        <w:rPr>
          <w:rFonts w:ascii="Book Antiqua" w:hAnsi="Book Antiqua" w:hint="eastAsia"/>
        </w:rPr>
        <w:t xml:space="preserve"> </w:t>
      </w:r>
      <w:r>
        <w:rPr>
          <w:rFonts w:ascii="Book Antiqua" w:hAnsi="Book Antiqua" w:hint="eastAsia"/>
          <w:lang w:eastAsia="zh-CN"/>
        </w:rPr>
        <w:t>16</w:t>
      </w:r>
      <w:r>
        <w:rPr>
          <w:rFonts w:ascii="Book Antiqua" w:hAnsi="Book Antiqua" w:hint="eastAsia"/>
        </w:rPr>
        <w:t>, 2015</w:t>
      </w:r>
    </w:p>
    <w:p w:rsidR="00F32454" w:rsidRPr="00F66A28" w:rsidRDefault="00F32454" w:rsidP="00242BAB">
      <w:pPr>
        <w:widowControl w:val="0"/>
        <w:adjustRightInd w:val="0"/>
        <w:spacing w:line="360" w:lineRule="auto"/>
        <w:jc w:val="both"/>
        <w:rPr>
          <w:rFonts w:ascii="Book Antiqua" w:hAnsi="Book Antiqua"/>
          <w:b/>
        </w:rPr>
      </w:pPr>
      <w:r w:rsidRPr="00F66A28">
        <w:rPr>
          <w:rFonts w:ascii="Book Antiqua" w:hAnsi="Book Antiqua"/>
          <w:b/>
        </w:rPr>
        <w:t>Revised:</w:t>
      </w:r>
      <w:r>
        <w:rPr>
          <w:rFonts w:ascii="Book Antiqua" w:hAnsi="Book Antiqua" w:hint="eastAsia"/>
          <w:b/>
        </w:rPr>
        <w:t xml:space="preserve"> </w:t>
      </w:r>
      <w:r>
        <w:rPr>
          <w:rFonts w:ascii="Book Antiqua" w:hAnsi="Book Antiqua" w:hint="eastAsia"/>
          <w:lang w:eastAsia="zh-CN"/>
        </w:rPr>
        <w:t>October</w:t>
      </w:r>
      <w:r>
        <w:rPr>
          <w:rFonts w:ascii="Book Antiqua" w:hAnsi="Book Antiqua" w:hint="eastAsia"/>
        </w:rPr>
        <w:t xml:space="preserve"> </w:t>
      </w:r>
      <w:r>
        <w:rPr>
          <w:rFonts w:ascii="Book Antiqua" w:hAnsi="Book Antiqua" w:hint="eastAsia"/>
          <w:lang w:eastAsia="zh-CN"/>
        </w:rPr>
        <w:t>2</w:t>
      </w:r>
      <w:r w:rsidRPr="00D93B32">
        <w:rPr>
          <w:rFonts w:ascii="Book Antiqua" w:hAnsi="Book Antiqua" w:hint="eastAsia"/>
        </w:rPr>
        <w:t>7, 2015</w:t>
      </w:r>
    </w:p>
    <w:p w:rsidR="00F32454" w:rsidRPr="002221E8" w:rsidRDefault="00F32454" w:rsidP="002221E8">
      <w:pPr>
        <w:rPr>
          <w:rFonts w:ascii="Book Antiqua" w:hAnsi="Book Antiqua"/>
          <w:iCs/>
        </w:rPr>
      </w:pPr>
      <w:r w:rsidRPr="00F66A28">
        <w:rPr>
          <w:rFonts w:ascii="Book Antiqua" w:hAnsi="Book Antiqua"/>
          <w:b/>
        </w:rPr>
        <w:t>Accepted:</w:t>
      </w:r>
      <w:r w:rsidR="002221E8" w:rsidRPr="002221E8">
        <w:rPr>
          <w:rStyle w:val="Emphasis"/>
        </w:rPr>
        <w:t xml:space="preserve"> </w:t>
      </w:r>
      <w:r w:rsidR="002221E8">
        <w:rPr>
          <w:rStyle w:val="Emphasis"/>
        </w:rPr>
        <w:t xml:space="preserve">January </w:t>
      </w:r>
      <w:r w:rsidR="002221E8">
        <w:rPr>
          <w:rStyle w:val="Emphasis"/>
          <w:rFonts w:ascii="宋体" w:hAnsi="宋体" w:cs="宋体" w:hint="eastAsia"/>
        </w:rPr>
        <w:t>21</w:t>
      </w:r>
      <w:r w:rsidR="002221E8" w:rsidRPr="00235CD4">
        <w:rPr>
          <w:rStyle w:val="Emphasis"/>
        </w:rPr>
        <w:t>,</w:t>
      </w:r>
      <w:r w:rsidR="002221E8">
        <w:rPr>
          <w:rStyle w:val="Emphasis"/>
        </w:rPr>
        <w:t xml:space="preserve"> 2016</w:t>
      </w:r>
    </w:p>
    <w:p w:rsidR="00F32454" w:rsidRPr="00F66A28" w:rsidRDefault="00F32454" w:rsidP="00242BAB">
      <w:pPr>
        <w:widowControl w:val="0"/>
        <w:adjustRightInd w:val="0"/>
        <w:spacing w:line="360" w:lineRule="auto"/>
        <w:jc w:val="both"/>
        <w:rPr>
          <w:rFonts w:ascii="Book Antiqua" w:hAnsi="Book Antiqua"/>
          <w:b/>
        </w:rPr>
      </w:pPr>
      <w:r w:rsidRPr="00F66A28">
        <w:rPr>
          <w:rFonts w:ascii="Book Antiqua" w:hAnsi="Book Antiqua"/>
          <w:b/>
        </w:rPr>
        <w:t>Article in press:</w:t>
      </w:r>
    </w:p>
    <w:p w:rsidR="00F32454" w:rsidRDefault="00F32454" w:rsidP="00242BAB">
      <w:pPr>
        <w:spacing w:line="360" w:lineRule="auto"/>
        <w:jc w:val="both"/>
        <w:rPr>
          <w:rFonts w:ascii="Book Antiqua" w:hAnsi="Book Antiqua"/>
          <w:b/>
        </w:rPr>
      </w:pPr>
      <w:r w:rsidRPr="00F66A28">
        <w:rPr>
          <w:rFonts w:ascii="Book Antiqua" w:hAnsi="Book Antiqua"/>
          <w:b/>
        </w:rPr>
        <w:t>Published online:</w:t>
      </w:r>
    </w:p>
    <w:bookmarkEnd w:id="10"/>
    <w:bookmarkEnd w:id="11"/>
    <w:bookmarkEnd w:id="12"/>
    <w:bookmarkEnd w:id="13"/>
    <w:bookmarkEnd w:id="14"/>
    <w:bookmarkEnd w:id="15"/>
    <w:bookmarkEnd w:id="16"/>
    <w:p w:rsidR="00766045" w:rsidRPr="00C12A03" w:rsidRDefault="00766045" w:rsidP="00242BAB">
      <w:pPr>
        <w:spacing w:line="360" w:lineRule="auto"/>
        <w:jc w:val="both"/>
        <w:rPr>
          <w:rFonts w:ascii="Book Antiqua" w:hAnsi="Book Antiqua"/>
          <w:iCs/>
          <w:lang w:eastAsia="zh-CN"/>
        </w:rPr>
      </w:pPr>
    </w:p>
    <w:p w:rsidR="00766045" w:rsidRPr="00C12A03" w:rsidRDefault="00766045" w:rsidP="00242BAB">
      <w:pPr>
        <w:spacing w:line="360" w:lineRule="auto"/>
        <w:jc w:val="both"/>
        <w:rPr>
          <w:rFonts w:ascii="Book Antiqua" w:hAnsi="Book Antiqua"/>
          <w:b/>
          <w:lang w:eastAsia="zh-CN"/>
        </w:rPr>
      </w:pPr>
      <w:r w:rsidRPr="00C12A03">
        <w:rPr>
          <w:rFonts w:ascii="Book Antiqua" w:hAnsi="Book Antiqua"/>
        </w:rPr>
        <w:br w:type="page"/>
      </w:r>
      <w:r w:rsidRPr="00584283">
        <w:rPr>
          <w:rFonts w:ascii="Book Antiqua" w:hAnsi="Book Antiqua"/>
          <w:b/>
        </w:rPr>
        <w:lastRenderedPageBreak/>
        <w:t>A</w:t>
      </w:r>
      <w:r w:rsidR="00584283">
        <w:rPr>
          <w:rFonts w:ascii="Book Antiqua" w:hAnsi="Book Antiqua"/>
          <w:b/>
        </w:rPr>
        <w:t>bstract</w:t>
      </w:r>
    </w:p>
    <w:p w:rsidR="00766045" w:rsidRPr="00C12A03" w:rsidRDefault="00584283" w:rsidP="00242BAB">
      <w:pPr>
        <w:widowControl w:val="0"/>
        <w:autoSpaceDE w:val="0"/>
        <w:autoSpaceDN w:val="0"/>
        <w:adjustRightInd w:val="0"/>
        <w:spacing w:line="360" w:lineRule="auto"/>
        <w:jc w:val="both"/>
        <w:rPr>
          <w:rFonts w:ascii="Book Antiqua" w:hAnsi="Book Antiqua"/>
          <w:bCs/>
        </w:rPr>
      </w:pPr>
      <w:r w:rsidRPr="00584283">
        <w:rPr>
          <w:rFonts w:ascii="Book Antiqua" w:hAnsi="Book Antiqua"/>
          <w:b/>
          <w:bCs/>
        </w:rPr>
        <w:t>AIM</w:t>
      </w:r>
      <w:r w:rsidRPr="00584283">
        <w:rPr>
          <w:rFonts w:ascii="Book Antiqua" w:hAnsi="Book Antiqua" w:hint="eastAsia"/>
          <w:b/>
          <w:bCs/>
          <w:lang w:eastAsia="zh-CN"/>
        </w:rPr>
        <w:t>:</w:t>
      </w:r>
      <w:r w:rsidR="00766045" w:rsidRPr="00C12A03">
        <w:rPr>
          <w:rFonts w:ascii="Book Antiqua" w:hAnsi="Book Antiqua"/>
          <w:bCs/>
        </w:rPr>
        <w:t xml:space="preserve"> </w:t>
      </w:r>
      <w:r w:rsidR="00CE1DF5">
        <w:rPr>
          <w:rFonts w:ascii="Book Antiqua" w:hAnsi="Book Antiqua" w:hint="eastAsia"/>
          <w:bCs/>
          <w:lang w:eastAsia="zh-CN"/>
        </w:rPr>
        <w:t>To e</w:t>
      </w:r>
      <w:r w:rsidR="00766045" w:rsidRPr="00C12A03">
        <w:rPr>
          <w:rFonts w:ascii="Book Antiqua" w:hAnsi="Book Antiqua"/>
          <w:bCs/>
        </w:rPr>
        <w:t>valuat</w:t>
      </w:r>
      <w:r w:rsidR="00BA5161">
        <w:rPr>
          <w:rFonts w:ascii="Book Antiqua" w:hAnsi="Book Antiqua" w:hint="eastAsia"/>
          <w:bCs/>
          <w:lang w:eastAsia="zh-CN"/>
        </w:rPr>
        <w:t>e</w:t>
      </w:r>
      <w:r w:rsidR="00766045" w:rsidRPr="00C12A03">
        <w:rPr>
          <w:rFonts w:ascii="Book Antiqua" w:hAnsi="Book Antiqua"/>
          <w:bCs/>
        </w:rPr>
        <w:t xml:space="preserve"> if differences exist between </w:t>
      </w:r>
      <w:r w:rsidRPr="00C12A03">
        <w:rPr>
          <w:rFonts w:ascii="Book Antiqua" w:hAnsi="Book Antiqua"/>
          <w:bCs/>
          <w:lang w:eastAsia="zh-CN"/>
        </w:rPr>
        <w:t xml:space="preserve">self-expanding esophageal metal stents </w:t>
      </w:r>
      <w:r>
        <w:rPr>
          <w:rFonts w:ascii="Book Antiqua" w:hAnsi="Book Antiqua" w:hint="eastAsia"/>
          <w:bCs/>
          <w:lang w:eastAsia="zh-CN"/>
        </w:rPr>
        <w:t>(</w:t>
      </w:r>
      <w:r w:rsidR="00766045" w:rsidRPr="00C12A03">
        <w:rPr>
          <w:rFonts w:ascii="Book Antiqua" w:hAnsi="Book Antiqua"/>
          <w:bCs/>
        </w:rPr>
        <w:t>SEMS</w:t>
      </w:r>
      <w:r>
        <w:rPr>
          <w:rFonts w:ascii="Book Antiqua" w:hAnsi="Book Antiqua" w:hint="eastAsia"/>
          <w:bCs/>
          <w:lang w:eastAsia="zh-CN"/>
        </w:rPr>
        <w:t>)</w:t>
      </w:r>
      <w:r w:rsidR="00766045" w:rsidRPr="00C12A03">
        <w:rPr>
          <w:rFonts w:ascii="Book Antiqua" w:hAnsi="Book Antiqua"/>
          <w:bCs/>
        </w:rPr>
        <w:t xml:space="preserve"> and </w:t>
      </w:r>
      <w:r w:rsidRPr="00C12A03">
        <w:rPr>
          <w:rFonts w:ascii="Book Antiqua" w:hAnsi="Book Antiqua"/>
          <w:bCs/>
          <w:lang w:eastAsia="zh-CN"/>
        </w:rPr>
        <w:t xml:space="preserve">self-expanding esophageal plastic stents </w:t>
      </w:r>
      <w:r>
        <w:rPr>
          <w:rFonts w:ascii="Book Antiqua" w:hAnsi="Book Antiqua" w:hint="eastAsia"/>
          <w:bCs/>
          <w:lang w:eastAsia="zh-CN"/>
        </w:rPr>
        <w:t>(</w:t>
      </w:r>
      <w:r w:rsidR="00766045" w:rsidRPr="00C12A03">
        <w:rPr>
          <w:rFonts w:ascii="Book Antiqua" w:hAnsi="Book Antiqua"/>
          <w:bCs/>
        </w:rPr>
        <w:t>SEPS</w:t>
      </w:r>
      <w:r>
        <w:rPr>
          <w:rFonts w:ascii="Book Antiqua" w:hAnsi="Book Antiqua" w:hint="eastAsia"/>
          <w:bCs/>
          <w:lang w:eastAsia="zh-CN"/>
        </w:rPr>
        <w:t>)</w:t>
      </w:r>
      <w:r w:rsidR="00766045" w:rsidRPr="00C12A03">
        <w:rPr>
          <w:rFonts w:ascii="Book Antiqua" w:hAnsi="Book Antiqua"/>
          <w:bCs/>
        </w:rPr>
        <w:t xml:space="preserve"> </w:t>
      </w:r>
      <w:r w:rsidR="00CE1DF5">
        <w:rPr>
          <w:rFonts w:ascii="Book Antiqua" w:hAnsi="Book Antiqua" w:hint="eastAsia"/>
          <w:bCs/>
          <w:lang w:eastAsia="zh-CN"/>
        </w:rPr>
        <w:t xml:space="preserve">when </w:t>
      </w:r>
      <w:r w:rsidR="00766045" w:rsidRPr="00C12A03">
        <w:rPr>
          <w:rFonts w:ascii="Book Antiqua" w:hAnsi="Book Antiqua"/>
          <w:bCs/>
        </w:rPr>
        <w:t>use</w:t>
      </w:r>
      <w:r w:rsidR="00CE1DF5">
        <w:rPr>
          <w:rFonts w:ascii="Book Antiqua" w:hAnsi="Book Antiqua" w:hint="eastAsia"/>
          <w:bCs/>
          <w:lang w:eastAsia="zh-CN"/>
        </w:rPr>
        <w:t>d</w:t>
      </w:r>
      <w:r w:rsidR="00766045" w:rsidRPr="00C12A03">
        <w:rPr>
          <w:rFonts w:ascii="Book Antiqua" w:hAnsi="Book Antiqua"/>
          <w:bCs/>
        </w:rPr>
        <w:t xml:space="preserve"> for benign or malignant esophageal disorders with regard to safety, efficacy, clinical outcomes, placement ease and cost.</w:t>
      </w:r>
    </w:p>
    <w:p w:rsidR="00766045" w:rsidRPr="00C12A03" w:rsidRDefault="00766045" w:rsidP="00242BAB">
      <w:pPr>
        <w:widowControl w:val="0"/>
        <w:tabs>
          <w:tab w:val="left" w:pos="2517"/>
        </w:tabs>
        <w:autoSpaceDE w:val="0"/>
        <w:autoSpaceDN w:val="0"/>
        <w:adjustRightInd w:val="0"/>
        <w:spacing w:line="360" w:lineRule="auto"/>
        <w:jc w:val="both"/>
        <w:rPr>
          <w:rFonts w:ascii="Book Antiqua" w:hAnsi="Book Antiqua"/>
        </w:rPr>
      </w:pPr>
      <w:r w:rsidRPr="00C12A03">
        <w:rPr>
          <w:rFonts w:ascii="Book Antiqua" w:hAnsi="Book Antiqua"/>
        </w:rPr>
        <w:tab/>
      </w:r>
    </w:p>
    <w:p w:rsidR="00766045" w:rsidRPr="00584283" w:rsidRDefault="00584283" w:rsidP="00242BAB">
      <w:pPr>
        <w:pStyle w:val="NoSpacing"/>
        <w:spacing w:line="360" w:lineRule="auto"/>
        <w:jc w:val="both"/>
        <w:rPr>
          <w:rFonts w:ascii="Book Antiqua" w:hAnsi="Book Antiqua"/>
          <w:color w:val="FF0000"/>
          <w:szCs w:val="24"/>
        </w:rPr>
      </w:pPr>
      <w:r w:rsidRPr="00584283">
        <w:rPr>
          <w:rFonts w:ascii="Book Antiqua" w:hAnsi="Book Antiqua"/>
          <w:b/>
          <w:szCs w:val="24"/>
        </w:rPr>
        <w:t>METHODS:</w:t>
      </w:r>
      <w:r w:rsidRPr="00584283">
        <w:rPr>
          <w:rFonts w:ascii="Book Antiqua" w:hAnsi="Book Antiqua"/>
          <w:szCs w:val="24"/>
        </w:rPr>
        <w:t xml:space="preserve"> </w:t>
      </w:r>
      <w:r w:rsidR="00766045" w:rsidRPr="00584283">
        <w:rPr>
          <w:rFonts w:ascii="Book Antiqua" w:hAnsi="Book Antiqua"/>
          <w:szCs w:val="24"/>
        </w:rPr>
        <w:t>A retrospective analysis was performed to evaluate outcome in patients having SEPS/SEMS placed for malignant or benign esophageal conditions from January 2005 to April 2012.</w:t>
      </w:r>
      <w:r w:rsidR="004005BD" w:rsidRPr="00584283">
        <w:rPr>
          <w:rFonts w:ascii="Book Antiqua" w:hAnsi="Book Antiqua"/>
          <w:szCs w:val="24"/>
        </w:rPr>
        <w:t xml:space="preserve"> </w:t>
      </w:r>
      <w:proofErr w:type="gramStart"/>
      <w:r w:rsidR="00766045" w:rsidRPr="00584283">
        <w:rPr>
          <w:rFonts w:ascii="Book Antiqua" w:hAnsi="Book Antiqua"/>
          <w:szCs w:val="24"/>
        </w:rPr>
        <w:t>Inclusion criteria was</w:t>
      </w:r>
      <w:proofErr w:type="gramEnd"/>
      <w:r w:rsidR="00766045" w:rsidRPr="00584283">
        <w:rPr>
          <w:rFonts w:ascii="Book Antiqua" w:hAnsi="Book Antiqua"/>
          <w:szCs w:val="24"/>
        </w:rPr>
        <w:t xml:space="preserve"> completed SEMS/SEPS placement.</w:t>
      </w:r>
      <w:r w:rsidR="004005BD" w:rsidRPr="00584283">
        <w:rPr>
          <w:rFonts w:ascii="Book Antiqua" w:hAnsi="Book Antiqua"/>
          <w:szCs w:val="24"/>
        </w:rPr>
        <w:t xml:space="preserve"> </w:t>
      </w:r>
      <w:r w:rsidR="00766045" w:rsidRPr="00584283">
        <w:rPr>
          <w:rFonts w:ascii="Book Antiqua" w:hAnsi="Book Antiqua"/>
          <w:szCs w:val="24"/>
        </w:rPr>
        <w:t>Outcomes assessed included technical success of and time required for stent placement, procedure-related complications, need for repeat intervention, hospital stay, mortality and costs.</w:t>
      </w:r>
    </w:p>
    <w:p w:rsidR="00766045" w:rsidRPr="00584283" w:rsidRDefault="00766045" w:rsidP="00242BAB">
      <w:pPr>
        <w:spacing w:line="360" w:lineRule="auto"/>
        <w:jc w:val="both"/>
        <w:rPr>
          <w:rFonts w:ascii="Book Antiqua" w:hAnsi="Book Antiqua"/>
          <w:u w:val="single"/>
        </w:rPr>
      </w:pPr>
    </w:p>
    <w:p w:rsidR="00766045" w:rsidRPr="00C12A03" w:rsidRDefault="00584283" w:rsidP="00242BAB">
      <w:pPr>
        <w:spacing w:line="360" w:lineRule="auto"/>
        <w:jc w:val="both"/>
        <w:rPr>
          <w:rFonts w:ascii="Book Antiqua" w:hAnsi="Book Antiqua"/>
          <w:lang w:eastAsia="zh-CN"/>
        </w:rPr>
      </w:pPr>
      <w:r w:rsidRPr="00584283">
        <w:rPr>
          <w:rFonts w:ascii="Book Antiqua" w:hAnsi="Book Antiqua"/>
          <w:b/>
        </w:rPr>
        <w:t>RESULTS:</w:t>
      </w:r>
      <w:r w:rsidRPr="00584283">
        <w:rPr>
          <w:rFonts w:ascii="Book Antiqua" w:hAnsi="Book Antiqua"/>
        </w:rPr>
        <w:t xml:space="preserve"> </w:t>
      </w:r>
      <w:r w:rsidR="00766045" w:rsidRPr="00584283">
        <w:rPr>
          <w:rFonts w:ascii="Book Antiqua" w:hAnsi="Book Antiqua"/>
        </w:rPr>
        <w:t>Forty-three patients underwent stent placement for either benign/malignant</w:t>
      </w:r>
      <w:r w:rsidR="00766045" w:rsidRPr="00C12A03">
        <w:rPr>
          <w:rFonts w:ascii="Book Antiqua" w:hAnsi="Book Antiqua"/>
        </w:rPr>
        <w:t xml:space="preserve"> esophageal disease during the study period.</w:t>
      </w:r>
      <w:r w:rsidR="004005BD">
        <w:rPr>
          <w:rFonts w:ascii="Book Antiqua" w:hAnsi="Book Antiqua"/>
        </w:rPr>
        <w:t xml:space="preserve"> </w:t>
      </w:r>
      <w:r w:rsidR="00766045" w:rsidRPr="00C12A03">
        <w:rPr>
          <w:rFonts w:ascii="Book Antiqua" w:hAnsi="Book Antiqua"/>
        </w:rPr>
        <w:t>Thirty patients had SEMS (25 male, mean age 59.6 years old) and 13 patients had SEPS (10 male, mean age 61.7 years old).</w:t>
      </w:r>
      <w:r w:rsidR="004005BD">
        <w:rPr>
          <w:rFonts w:ascii="Book Antiqua" w:hAnsi="Book Antiqua"/>
        </w:rPr>
        <w:t xml:space="preserve"> </w:t>
      </w:r>
      <w:r w:rsidR="00766045" w:rsidRPr="00C12A03">
        <w:rPr>
          <w:rFonts w:ascii="Book Antiqua" w:hAnsi="Book Antiqua"/>
        </w:rPr>
        <w:t>Placement outcome as well as complication rate (SEPS 23.1%, SEMS 25.2%) and in-hospital mortality (SEPS 7.7%, SEMS 6.7%) after placement did not differ between stent types.</w:t>
      </w:r>
      <w:r w:rsidR="004005BD">
        <w:rPr>
          <w:rFonts w:ascii="Book Antiqua" w:hAnsi="Book Antiqua"/>
        </w:rPr>
        <w:t xml:space="preserve"> </w:t>
      </w:r>
      <w:r w:rsidR="00766045" w:rsidRPr="00C12A03">
        <w:rPr>
          <w:rFonts w:ascii="Book Antiqua" w:hAnsi="Book Antiqua"/>
        </w:rPr>
        <w:t>Migration was the most frequent complication reported occurring equally between types (SEPS 66.7%, SEMS 57.1%).</w:t>
      </w:r>
      <w:r w:rsidR="004005BD">
        <w:rPr>
          <w:rFonts w:ascii="Book Antiqua" w:hAnsi="Book Antiqua"/>
        </w:rPr>
        <w:t xml:space="preserve"> </w:t>
      </w:r>
      <w:r w:rsidR="00766045" w:rsidRPr="00C12A03">
        <w:rPr>
          <w:rFonts w:ascii="Book Antiqua" w:hAnsi="Book Antiqua"/>
        </w:rPr>
        <w:t>SEPS was less costly than SEMS, decreasing institutional cost by $255/stent</w:t>
      </w:r>
      <w:r>
        <w:rPr>
          <w:rFonts w:ascii="Book Antiqua" w:hAnsi="Book Antiqua" w:hint="eastAsia"/>
          <w:lang w:eastAsia="zh-CN"/>
        </w:rPr>
        <w:t>.</w:t>
      </w:r>
    </w:p>
    <w:p w:rsidR="00766045" w:rsidRPr="00C12A03" w:rsidRDefault="00766045" w:rsidP="00242BAB">
      <w:pPr>
        <w:spacing w:line="360" w:lineRule="auto"/>
        <w:jc w:val="both"/>
        <w:rPr>
          <w:rFonts w:ascii="Book Antiqua" w:hAnsi="Book Antiqua"/>
        </w:rPr>
      </w:pPr>
    </w:p>
    <w:p w:rsidR="00766045" w:rsidRPr="00C12A03" w:rsidRDefault="00584283" w:rsidP="00242BAB">
      <w:pPr>
        <w:spacing w:line="360" w:lineRule="auto"/>
        <w:jc w:val="both"/>
        <w:rPr>
          <w:rFonts w:ascii="Book Antiqua" w:hAnsi="Book Antiqua"/>
          <w:lang w:eastAsia="zh-CN"/>
        </w:rPr>
      </w:pPr>
      <w:r w:rsidRPr="00584283">
        <w:rPr>
          <w:rFonts w:ascii="Book Antiqua" w:hAnsi="Book Antiqua"/>
          <w:b/>
        </w:rPr>
        <w:t>CONCLUSION:</w:t>
      </w:r>
      <w:r w:rsidRPr="00584283">
        <w:rPr>
          <w:rFonts w:ascii="Book Antiqua" w:hAnsi="Book Antiqua"/>
        </w:rPr>
        <w:t xml:space="preserve"> </w:t>
      </w:r>
      <w:r w:rsidR="00766045" w:rsidRPr="00584283">
        <w:rPr>
          <w:rFonts w:ascii="Book Antiqua" w:hAnsi="Book Antiqua"/>
        </w:rPr>
        <w:t>SEPS and SEMS have similar outcomes when used for benign or</w:t>
      </w:r>
      <w:r w:rsidR="00766045" w:rsidRPr="00C12A03">
        <w:rPr>
          <w:rFonts w:ascii="Book Antiqua" w:hAnsi="Book Antiqua"/>
        </w:rPr>
        <w:t xml:space="preserve"> malignant esophageal conditions.</w:t>
      </w:r>
      <w:r w:rsidR="004005BD">
        <w:rPr>
          <w:rFonts w:ascii="Book Antiqua" w:hAnsi="Book Antiqua"/>
        </w:rPr>
        <w:t xml:space="preserve"> </w:t>
      </w:r>
      <w:r w:rsidR="00766045" w:rsidRPr="00C12A03">
        <w:rPr>
          <w:rFonts w:ascii="Book Antiqua" w:hAnsi="Book Antiqua"/>
        </w:rPr>
        <w:t>However, SEPS use results in decreased costs without impacting care.</w:t>
      </w:r>
      <w:r w:rsidR="004005BD">
        <w:rPr>
          <w:rFonts w:ascii="Book Antiqua" w:hAnsi="Book Antiqua"/>
        </w:rPr>
        <w:t xml:space="preserve"> </w:t>
      </w:r>
    </w:p>
    <w:p w:rsidR="00766045" w:rsidRPr="00C12A03" w:rsidRDefault="00766045" w:rsidP="00242BAB">
      <w:pPr>
        <w:spacing w:line="360" w:lineRule="auto"/>
        <w:jc w:val="both"/>
        <w:rPr>
          <w:rFonts w:ascii="Book Antiqua" w:hAnsi="Book Antiqua"/>
          <w:lang w:eastAsia="zh-CN"/>
        </w:rPr>
      </w:pPr>
    </w:p>
    <w:p w:rsidR="00766045" w:rsidRPr="00C12A03" w:rsidRDefault="00766045" w:rsidP="00242BAB">
      <w:pPr>
        <w:spacing w:line="360" w:lineRule="auto"/>
        <w:jc w:val="both"/>
        <w:rPr>
          <w:rFonts w:ascii="Book Antiqua" w:hAnsi="Book Antiqua"/>
          <w:bCs/>
          <w:lang w:eastAsia="zh-CN"/>
        </w:rPr>
      </w:pPr>
      <w:r w:rsidRPr="00C12A03">
        <w:rPr>
          <w:rFonts w:ascii="Book Antiqua" w:hAnsi="Book Antiqua"/>
          <w:b/>
          <w:bCs/>
        </w:rPr>
        <w:t>Key words:</w:t>
      </w:r>
      <w:r w:rsidR="004005BD">
        <w:rPr>
          <w:rFonts w:ascii="Book Antiqua" w:hAnsi="Book Antiqua"/>
          <w:bCs/>
        </w:rPr>
        <w:t xml:space="preserve"> </w:t>
      </w:r>
      <w:r w:rsidR="00584283" w:rsidRPr="00C12A03">
        <w:rPr>
          <w:rFonts w:ascii="Book Antiqua" w:hAnsi="Book Antiqua"/>
          <w:bCs/>
        </w:rPr>
        <w:t>E</w:t>
      </w:r>
      <w:r w:rsidRPr="00C12A03">
        <w:rPr>
          <w:rFonts w:ascii="Book Antiqua" w:hAnsi="Book Antiqua"/>
          <w:bCs/>
        </w:rPr>
        <w:t>sophageal</w:t>
      </w:r>
      <w:r w:rsidR="00584283">
        <w:rPr>
          <w:rFonts w:ascii="Book Antiqua" w:hAnsi="Book Antiqua" w:hint="eastAsia"/>
          <w:bCs/>
          <w:lang w:eastAsia="zh-CN"/>
        </w:rPr>
        <w:t>;</w:t>
      </w:r>
      <w:r w:rsidRPr="00C12A03">
        <w:rPr>
          <w:rFonts w:ascii="Book Antiqua" w:hAnsi="Book Antiqua"/>
          <w:bCs/>
        </w:rPr>
        <w:t xml:space="preserve"> </w:t>
      </w:r>
      <w:r w:rsidR="00584283" w:rsidRPr="00C12A03">
        <w:rPr>
          <w:rFonts w:ascii="Book Antiqua" w:hAnsi="Book Antiqua"/>
          <w:bCs/>
        </w:rPr>
        <w:t>S</w:t>
      </w:r>
      <w:r w:rsidRPr="00C12A03">
        <w:rPr>
          <w:rFonts w:ascii="Book Antiqua" w:hAnsi="Book Antiqua"/>
          <w:bCs/>
        </w:rPr>
        <w:t>tent</w:t>
      </w:r>
      <w:r w:rsidR="00584283">
        <w:rPr>
          <w:rFonts w:ascii="Book Antiqua" w:hAnsi="Book Antiqua" w:hint="eastAsia"/>
          <w:bCs/>
          <w:lang w:eastAsia="zh-CN"/>
        </w:rPr>
        <w:t>;</w:t>
      </w:r>
      <w:r w:rsidRPr="00C12A03">
        <w:rPr>
          <w:rFonts w:ascii="Book Antiqua" w:hAnsi="Book Antiqua"/>
          <w:bCs/>
        </w:rPr>
        <w:t xml:space="preserve"> </w:t>
      </w:r>
      <w:r w:rsidR="00584283" w:rsidRPr="00C12A03">
        <w:rPr>
          <w:rFonts w:ascii="Book Antiqua" w:hAnsi="Book Antiqua"/>
          <w:bCs/>
        </w:rPr>
        <w:t>B</w:t>
      </w:r>
      <w:r w:rsidRPr="00C12A03">
        <w:rPr>
          <w:rFonts w:ascii="Book Antiqua" w:hAnsi="Book Antiqua"/>
          <w:bCs/>
        </w:rPr>
        <w:t>enign</w:t>
      </w:r>
      <w:r w:rsidR="00584283">
        <w:rPr>
          <w:rFonts w:ascii="Book Antiqua" w:hAnsi="Book Antiqua" w:hint="eastAsia"/>
          <w:bCs/>
          <w:lang w:eastAsia="zh-CN"/>
        </w:rPr>
        <w:t>;</w:t>
      </w:r>
      <w:r w:rsidRPr="00C12A03">
        <w:rPr>
          <w:rFonts w:ascii="Book Antiqua" w:hAnsi="Book Antiqua"/>
          <w:bCs/>
        </w:rPr>
        <w:t xml:space="preserve"> </w:t>
      </w:r>
      <w:r w:rsidR="00584283" w:rsidRPr="00C12A03">
        <w:rPr>
          <w:rFonts w:ascii="Book Antiqua" w:hAnsi="Book Antiqua"/>
          <w:bCs/>
        </w:rPr>
        <w:t>M</w:t>
      </w:r>
      <w:r w:rsidRPr="00C12A03">
        <w:rPr>
          <w:rFonts w:ascii="Book Antiqua" w:hAnsi="Book Antiqua"/>
          <w:bCs/>
        </w:rPr>
        <w:t>alignant</w:t>
      </w:r>
      <w:r w:rsidR="00584283">
        <w:rPr>
          <w:rFonts w:ascii="Book Antiqua" w:hAnsi="Book Antiqua" w:hint="eastAsia"/>
          <w:bCs/>
          <w:lang w:eastAsia="zh-CN"/>
        </w:rPr>
        <w:t>;</w:t>
      </w:r>
      <w:r w:rsidRPr="00C12A03">
        <w:rPr>
          <w:rFonts w:ascii="Book Antiqua" w:hAnsi="Book Antiqua"/>
          <w:bCs/>
        </w:rPr>
        <w:t xml:space="preserve"> </w:t>
      </w:r>
      <w:r w:rsidR="00584283" w:rsidRPr="00C12A03">
        <w:rPr>
          <w:rFonts w:ascii="Book Antiqua" w:hAnsi="Book Antiqua"/>
          <w:bCs/>
        </w:rPr>
        <w:t>C</w:t>
      </w:r>
      <w:r w:rsidRPr="00C12A03">
        <w:rPr>
          <w:rFonts w:ascii="Book Antiqua" w:hAnsi="Book Antiqua"/>
          <w:bCs/>
        </w:rPr>
        <w:t>omplication</w:t>
      </w:r>
      <w:r w:rsidR="00584283">
        <w:rPr>
          <w:rFonts w:ascii="Book Antiqua" w:hAnsi="Book Antiqua" w:hint="eastAsia"/>
          <w:bCs/>
          <w:lang w:eastAsia="zh-CN"/>
        </w:rPr>
        <w:t xml:space="preserve">; </w:t>
      </w:r>
      <w:r w:rsidR="00584283" w:rsidRPr="00C12A03">
        <w:rPr>
          <w:rFonts w:ascii="Book Antiqua" w:hAnsi="Book Antiqua"/>
          <w:bCs/>
        </w:rPr>
        <w:t>P</w:t>
      </w:r>
      <w:r w:rsidRPr="00C12A03">
        <w:rPr>
          <w:rFonts w:ascii="Book Antiqua" w:hAnsi="Book Antiqua"/>
          <w:bCs/>
        </w:rPr>
        <w:t>lacement</w:t>
      </w:r>
      <w:r w:rsidR="00584283">
        <w:rPr>
          <w:rFonts w:ascii="Book Antiqua" w:hAnsi="Book Antiqua" w:hint="eastAsia"/>
          <w:bCs/>
          <w:lang w:eastAsia="zh-CN"/>
        </w:rPr>
        <w:t>;</w:t>
      </w:r>
      <w:r w:rsidRPr="00C12A03">
        <w:rPr>
          <w:rFonts w:ascii="Book Antiqua" w:hAnsi="Book Antiqua"/>
          <w:bCs/>
        </w:rPr>
        <w:t xml:space="preserve"> </w:t>
      </w:r>
      <w:r w:rsidR="00584283" w:rsidRPr="00C12A03">
        <w:rPr>
          <w:rFonts w:ascii="Book Antiqua" w:hAnsi="Book Antiqua"/>
          <w:bCs/>
        </w:rPr>
        <w:t>C</w:t>
      </w:r>
      <w:r w:rsidRPr="00C12A03">
        <w:rPr>
          <w:rFonts w:ascii="Book Antiqua" w:hAnsi="Book Antiqua"/>
          <w:bCs/>
        </w:rPr>
        <w:t>ost</w:t>
      </w:r>
    </w:p>
    <w:p w:rsidR="00766045" w:rsidRDefault="00766045" w:rsidP="00242BAB">
      <w:pPr>
        <w:spacing w:line="360" w:lineRule="auto"/>
        <w:jc w:val="both"/>
        <w:rPr>
          <w:rFonts w:ascii="Book Antiqua" w:hAnsi="Book Antiqua"/>
          <w:b/>
          <w:bCs/>
          <w:lang w:eastAsia="zh-CN"/>
        </w:rPr>
      </w:pPr>
    </w:p>
    <w:p w:rsidR="00584283" w:rsidRDefault="00584283" w:rsidP="00242BAB">
      <w:pPr>
        <w:widowControl w:val="0"/>
        <w:adjustRightInd w:val="0"/>
        <w:spacing w:line="360" w:lineRule="auto"/>
        <w:jc w:val="both"/>
        <w:rPr>
          <w:rFonts w:ascii="Book Antiqua" w:hAnsi="Book Antiqua"/>
        </w:rPr>
      </w:pPr>
      <w:proofErr w:type="gramStart"/>
      <w:r w:rsidRPr="001F05B2">
        <w:rPr>
          <w:rFonts w:ascii="Book Antiqua" w:hAnsi="Book Antiqua"/>
          <w:b/>
        </w:rPr>
        <w:t>©</w:t>
      </w:r>
      <w:r w:rsidR="0071139F">
        <w:rPr>
          <w:rFonts w:ascii="Book Antiqua" w:hAnsi="Book Antiqua" w:hint="eastAsia"/>
          <w:b/>
          <w:lang w:eastAsia="zh-CN"/>
        </w:rPr>
        <w:t xml:space="preserve"> </w:t>
      </w:r>
      <w:r w:rsidRPr="001F05B2">
        <w:rPr>
          <w:rFonts w:ascii="Book Antiqua" w:hAnsi="Book Antiqua"/>
          <w:b/>
        </w:rPr>
        <w:t>The Authors 201</w:t>
      </w:r>
      <w:r w:rsidR="00432537">
        <w:rPr>
          <w:rFonts w:ascii="Book Antiqua" w:hAnsi="Book Antiqua" w:hint="eastAsia"/>
          <w:b/>
          <w:lang w:eastAsia="zh-CN"/>
        </w:rPr>
        <w:t>6</w:t>
      </w:r>
      <w:r w:rsidRPr="00F66A28">
        <w:rPr>
          <w:rFonts w:ascii="Book Antiqua" w:hAnsi="Book Antiqua"/>
        </w:rPr>
        <w:t>.</w:t>
      </w:r>
      <w:proofErr w:type="gramEnd"/>
      <w:r w:rsidRPr="00F66A28">
        <w:rPr>
          <w:rFonts w:ascii="Book Antiqua" w:hAnsi="Book Antiqua"/>
        </w:rPr>
        <w:t xml:space="preserve"> Published by </w:t>
      </w:r>
      <w:proofErr w:type="spellStart"/>
      <w:r w:rsidRPr="00F66A28">
        <w:rPr>
          <w:rFonts w:ascii="Book Antiqua" w:hAnsi="Book Antiqua"/>
        </w:rPr>
        <w:t>Baishideng</w:t>
      </w:r>
      <w:proofErr w:type="spellEnd"/>
      <w:r w:rsidRPr="00F66A28">
        <w:rPr>
          <w:rFonts w:ascii="Book Antiqua" w:hAnsi="Book Antiqua"/>
        </w:rPr>
        <w:t xml:space="preserve"> Publishing Group Inc. All rights reserved.</w:t>
      </w:r>
    </w:p>
    <w:p w:rsidR="00584283" w:rsidRPr="00C12A03" w:rsidRDefault="00584283" w:rsidP="00242BAB">
      <w:pPr>
        <w:spacing w:line="360" w:lineRule="auto"/>
        <w:jc w:val="both"/>
        <w:rPr>
          <w:rFonts w:ascii="Book Antiqua" w:hAnsi="Book Antiqua"/>
          <w:b/>
          <w:bCs/>
          <w:lang w:eastAsia="zh-CN"/>
        </w:rPr>
      </w:pPr>
    </w:p>
    <w:p w:rsidR="00766045" w:rsidRDefault="00766045" w:rsidP="00242BAB">
      <w:pPr>
        <w:spacing w:line="360" w:lineRule="auto"/>
        <w:jc w:val="both"/>
        <w:rPr>
          <w:rFonts w:ascii="Book Antiqua" w:hAnsi="Book Antiqua"/>
          <w:bCs/>
          <w:lang w:eastAsia="zh-CN"/>
        </w:rPr>
      </w:pPr>
      <w:r w:rsidRPr="00C12A03">
        <w:rPr>
          <w:rFonts w:ascii="Book Antiqua" w:hAnsi="Book Antiqua"/>
          <w:b/>
          <w:bCs/>
          <w:lang w:eastAsia="zh-CN"/>
        </w:rPr>
        <w:t xml:space="preserve">Core tip: </w:t>
      </w:r>
      <w:r w:rsidRPr="00C12A03">
        <w:rPr>
          <w:rFonts w:ascii="Book Antiqua" w:hAnsi="Book Antiqua"/>
          <w:bCs/>
          <w:lang w:eastAsia="zh-CN"/>
        </w:rPr>
        <w:t>Self-expanding esophageal metal stents (SEMS) are preferable to self-expanding esophageal plastic stents (SEPS) for treatment of malignant or benign esophageal conditions, due to decreased technical difficulties.</w:t>
      </w:r>
      <w:r w:rsidR="004005BD">
        <w:rPr>
          <w:rFonts w:ascii="Book Antiqua" w:hAnsi="Book Antiqua"/>
          <w:bCs/>
          <w:lang w:eastAsia="zh-CN"/>
        </w:rPr>
        <w:t xml:space="preserve"> </w:t>
      </w:r>
      <w:r w:rsidRPr="00C12A03">
        <w:rPr>
          <w:rFonts w:ascii="Book Antiqua" w:hAnsi="Book Antiqua"/>
          <w:bCs/>
          <w:lang w:eastAsia="zh-CN"/>
        </w:rPr>
        <w:t>Comparative studies between stent types evaluating differences between SEMS and SEPS for these conditions with regard to safety, efficacy, clinical outcomes, placement ease and cost are lacking.</w:t>
      </w:r>
      <w:r w:rsidR="004005BD">
        <w:rPr>
          <w:rFonts w:ascii="Book Antiqua" w:hAnsi="Book Antiqua"/>
          <w:bCs/>
          <w:lang w:eastAsia="zh-CN"/>
        </w:rPr>
        <w:t xml:space="preserve"> </w:t>
      </w:r>
      <w:r w:rsidRPr="00C12A03">
        <w:rPr>
          <w:rFonts w:ascii="Book Antiqua" w:hAnsi="Book Antiqua"/>
          <w:bCs/>
          <w:lang w:eastAsia="zh-CN"/>
        </w:rPr>
        <w:t>Retrospective analysis indicated placement outcome, complication rate, most frequent complication and in-hospital mortality after placement was equivalent between stent types.</w:t>
      </w:r>
      <w:r w:rsidR="004005BD">
        <w:rPr>
          <w:rFonts w:ascii="Book Antiqua" w:hAnsi="Book Antiqua"/>
          <w:bCs/>
          <w:lang w:eastAsia="zh-CN"/>
        </w:rPr>
        <w:t xml:space="preserve"> </w:t>
      </w:r>
      <w:r w:rsidRPr="00C12A03">
        <w:rPr>
          <w:rFonts w:ascii="Book Antiqua" w:hAnsi="Book Antiqua"/>
          <w:bCs/>
          <w:lang w:eastAsia="zh-CN"/>
        </w:rPr>
        <w:t>SEPS was less costly than SEMS.</w:t>
      </w:r>
      <w:r w:rsidR="004005BD">
        <w:rPr>
          <w:rFonts w:ascii="Book Antiqua" w:hAnsi="Book Antiqua"/>
          <w:bCs/>
          <w:lang w:eastAsia="zh-CN"/>
        </w:rPr>
        <w:t xml:space="preserve"> </w:t>
      </w:r>
      <w:r w:rsidRPr="00C12A03">
        <w:rPr>
          <w:rFonts w:ascii="Book Antiqua" w:hAnsi="Book Antiqua"/>
          <w:bCs/>
          <w:lang w:eastAsia="zh-CN"/>
        </w:rPr>
        <w:t>SEPS and SEMS have similar outcomes when used for malignant/benign esophageal conditions but SEPS results in decreased costs without impacting care.</w:t>
      </w:r>
      <w:r w:rsidR="004005BD">
        <w:rPr>
          <w:rFonts w:ascii="Book Antiqua" w:hAnsi="Book Antiqua"/>
          <w:bCs/>
          <w:lang w:eastAsia="zh-CN"/>
        </w:rPr>
        <w:t xml:space="preserve"> </w:t>
      </w:r>
    </w:p>
    <w:p w:rsidR="00584283" w:rsidRPr="00C12A03" w:rsidRDefault="00584283" w:rsidP="00242BAB">
      <w:pPr>
        <w:spacing w:line="360" w:lineRule="auto"/>
        <w:jc w:val="both"/>
        <w:rPr>
          <w:rFonts w:ascii="Book Antiqua" w:hAnsi="Book Antiqua"/>
          <w:lang w:eastAsia="zh-CN"/>
        </w:rPr>
      </w:pPr>
    </w:p>
    <w:p w:rsidR="00584283" w:rsidRPr="00584283" w:rsidRDefault="00584283" w:rsidP="00242BAB">
      <w:pPr>
        <w:pStyle w:val="ListParagraph"/>
        <w:spacing w:line="360" w:lineRule="auto"/>
        <w:ind w:left="0"/>
        <w:jc w:val="both"/>
        <w:rPr>
          <w:rFonts w:ascii="Book Antiqua" w:hAnsi="Book Antiqua" w:cs="Arial"/>
          <w:iCs/>
          <w:color w:val="000000"/>
          <w:shd w:val="clear" w:color="auto" w:fill="FFFFFF"/>
          <w:lang w:eastAsia="zh-CN"/>
        </w:rPr>
      </w:pPr>
      <w:r w:rsidRPr="00584283">
        <w:rPr>
          <w:rFonts w:ascii="Book Antiqua" w:hAnsi="Book Antiqua"/>
        </w:rPr>
        <w:t>McGaw</w:t>
      </w:r>
      <w:r>
        <w:rPr>
          <w:rFonts w:ascii="Book Antiqua" w:hAnsi="Book Antiqua" w:hint="eastAsia"/>
          <w:lang w:eastAsia="zh-CN"/>
        </w:rPr>
        <w:t xml:space="preserve"> C</w:t>
      </w:r>
      <w:r w:rsidRPr="00584283">
        <w:rPr>
          <w:rFonts w:ascii="Book Antiqua" w:hAnsi="Book Antiqua"/>
        </w:rPr>
        <w:t xml:space="preserve">, </w:t>
      </w:r>
      <w:proofErr w:type="spellStart"/>
      <w:r w:rsidRPr="00584283">
        <w:rPr>
          <w:rFonts w:ascii="Book Antiqua" w:hAnsi="Book Antiqua"/>
        </w:rPr>
        <w:t>Alkaddour</w:t>
      </w:r>
      <w:proofErr w:type="spellEnd"/>
      <w:r>
        <w:rPr>
          <w:rFonts w:ascii="Book Antiqua" w:hAnsi="Book Antiqua" w:hint="eastAsia"/>
          <w:lang w:eastAsia="zh-CN"/>
        </w:rPr>
        <w:t xml:space="preserve"> A</w:t>
      </w:r>
      <w:r w:rsidRPr="00584283">
        <w:rPr>
          <w:rFonts w:ascii="Book Antiqua" w:hAnsi="Book Antiqua"/>
        </w:rPr>
        <w:t>, Vega</w:t>
      </w:r>
      <w:r>
        <w:rPr>
          <w:rFonts w:ascii="Book Antiqua" w:hAnsi="Book Antiqua" w:hint="eastAsia"/>
          <w:lang w:eastAsia="zh-CN"/>
        </w:rPr>
        <w:t xml:space="preserve"> KJ</w:t>
      </w:r>
      <w:r w:rsidRPr="00584283">
        <w:rPr>
          <w:rFonts w:ascii="Book Antiqua" w:hAnsi="Book Antiqua"/>
        </w:rPr>
        <w:t>, Munoz</w:t>
      </w:r>
      <w:r>
        <w:rPr>
          <w:rFonts w:ascii="Book Antiqua" w:hAnsi="Book Antiqua" w:hint="eastAsia"/>
          <w:lang w:eastAsia="zh-CN"/>
        </w:rPr>
        <w:t xml:space="preserve"> JC</w:t>
      </w:r>
      <w:r w:rsidRPr="00584283">
        <w:rPr>
          <w:rFonts w:ascii="Book Antiqua" w:hAnsi="Book Antiqua" w:hint="eastAsia"/>
          <w:lang w:eastAsia="zh-CN"/>
        </w:rPr>
        <w:t>.</w:t>
      </w:r>
      <w:r w:rsidRPr="00584283">
        <w:rPr>
          <w:rFonts w:ascii="Book Antiqua" w:hAnsi="Book Antiqua"/>
        </w:rPr>
        <w:t xml:space="preserve"> Stent type used does not impact complication rate or placement time but can decrease treatment cost for benign and malignant esophageal lesions</w:t>
      </w:r>
      <w:r w:rsidRPr="00584283">
        <w:rPr>
          <w:rFonts w:ascii="Book Antiqua" w:hAnsi="Book Antiqua" w:hint="eastAsia"/>
          <w:lang w:eastAsia="zh-CN"/>
        </w:rPr>
        <w:t xml:space="preserve">. </w:t>
      </w:r>
      <w:r w:rsidRPr="00584283">
        <w:rPr>
          <w:rFonts w:ascii="Book Antiqua" w:hAnsi="Book Antiqua" w:cs="Arial"/>
          <w:i/>
          <w:iCs/>
          <w:color w:val="000000"/>
          <w:shd w:val="clear" w:color="auto" w:fill="FFFFFF"/>
        </w:rPr>
        <w:t xml:space="preserve">World J </w:t>
      </w:r>
      <w:proofErr w:type="spellStart"/>
      <w:r w:rsidRPr="00584283">
        <w:rPr>
          <w:rFonts w:ascii="Book Antiqua" w:hAnsi="Book Antiqua" w:cs="Arial"/>
          <w:i/>
          <w:iCs/>
          <w:color w:val="000000"/>
          <w:shd w:val="clear" w:color="auto" w:fill="FFFFFF"/>
        </w:rPr>
        <w:t>Gastrointest</w:t>
      </w:r>
      <w:proofErr w:type="spellEnd"/>
      <w:r w:rsidRPr="00584283">
        <w:rPr>
          <w:rFonts w:ascii="Book Antiqua" w:hAnsi="Book Antiqua" w:cs="Arial"/>
          <w:i/>
          <w:iCs/>
          <w:color w:val="000000"/>
          <w:shd w:val="clear" w:color="auto" w:fill="FFFFFF"/>
        </w:rPr>
        <w:t xml:space="preserve"> </w:t>
      </w:r>
      <w:proofErr w:type="spellStart"/>
      <w:r w:rsidRPr="00584283">
        <w:rPr>
          <w:rFonts w:ascii="Book Antiqua" w:hAnsi="Book Antiqua" w:cs="Arial"/>
          <w:i/>
          <w:iCs/>
          <w:color w:val="000000"/>
          <w:shd w:val="clear" w:color="auto" w:fill="FFFFFF"/>
        </w:rPr>
        <w:t>Endosc</w:t>
      </w:r>
      <w:proofErr w:type="spellEnd"/>
      <w:r w:rsidRPr="00584283">
        <w:rPr>
          <w:rFonts w:ascii="Book Antiqua" w:hAnsi="Book Antiqua" w:cs="Arial" w:hint="eastAsia"/>
          <w:iCs/>
          <w:color w:val="000000"/>
          <w:shd w:val="clear" w:color="auto" w:fill="FFFFFF"/>
          <w:lang w:eastAsia="zh-CN"/>
        </w:rPr>
        <w:t xml:space="preserve"> 201</w:t>
      </w:r>
      <w:r w:rsidR="00432537">
        <w:rPr>
          <w:rFonts w:ascii="Book Antiqua" w:hAnsi="Book Antiqua" w:cs="Arial" w:hint="eastAsia"/>
          <w:iCs/>
          <w:color w:val="000000"/>
          <w:shd w:val="clear" w:color="auto" w:fill="FFFFFF"/>
          <w:lang w:eastAsia="zh-CN"/>
        </w:rPr>
        <w:t>6</w:t>
      </w:r>
      <w:r w:rsidRPr="00584283">
        <w:rPr>
          <w:rFonts w:ascii="Book Antiqua" w:hAnsi="Book Antiqua" w:cs="Arial" w:hint="eastAsia"/>
          <w:iCs/>
          <w:color w:val="000000"/>
          <w:shd w:val="clear" w:color="auto" w:fill="FFFFFF"/>
          <w:lang w:eastAsia="zh-CN"/>
        </w:rPr>
        <w:t>; In press</w:t>
      </w:r>
    </w:p>
    <w:p w:rsidR="00584283" w:rsidRPr="00B17AC6" w:rsidRDefault="00584283" w:rsidP="00242BAB">
      <w:pPr>
        <w:spacing w:line="360" w:lineRule="auto"/>
        <w:jc w:val="both"/>
        <w:rPr>
          <w:rFonts w:ascii="Book Antiqua" w:hAnsi="Book Antiqua"/>
          <w:b/>
        </w:rPr>
      </w:pPr>
    </w:p>
    <w:p w:rsidR="00584283" w:rsidRPr="00C12A03" w:rsidRDefault="00584283" w:rsidP="00242BAB">
      <w:pPr>
        <w:spacing w:line="360" w:lineRule="auto"/>
        <w:jc w:val="both"/>
        <w:rPr>
          <w:rFonts w:ascii="Book Antiqua" w:hAnsi="Book Antiqua"/>
          <w:bCs/>
          <w:lang w:eastAsia="zh-CN"/>
        </w:rPr>
      </w:pPr>
    </w:p>
    <w:p w:rsidR="00766045" w:rsidRPr="00C12A03" w:rsidRDefault="00766045" w:rsidP="00242BAB">
      <w:pPr>
        <w:spacing w:line="360" w:lineRule="auto"/>
        <w:jc w:val="both"/>
        <w:rPr>
          <w:rFonts w:ascii="Book Antiqua" w:hAnsi="Book Antiqua"/>
          <w:b/>
          <w:bCs/>
          <w:lang w:eastAsia="zh-CN"/>
        </w:rPr>
      </w:pPr>
    </w:p>
    <w:p w:rsidR="00766045" w:rsidRPr="00C12A03" w:rsidRDefault="00766045" w:rsidP="00242BAB">
      <w:pPr>
        <w:spacing w:line="360" w:lineRule="auto"/>
        <w:jc w:val="both"/>
        <w:rPr>
          <w:rFonts w:ascii="Book Antiqua" w:hAnsi="Book Antiqua"/>
          <w:lang w:eastAsia="zh-CN"/>
        </w:rPr>
      </w:pPr>
    </w:p>
    <w:p w:rsidR="00766045" w:rsidRPr="00C12A03" w:rsidRDefault="00766045" w:rsidP="00242BAB">
      <w:pPr>
        <w:spacing w:line="360" w:lineRule="auto"/>
        <w:jc w:val="both"/>
        <w:rPr>
          <w:rFonts w:ascii="Book Antiqua" w:hAnsi="Book Antiqua"/>
        </w:rPr>
      </w:pPr>
      <w:r w:rsidRPr="00C12A03">
        <w:rPr>
          <w:rFonts w:ascii="Book Antiqua" w:hAnsi="Book Antiqua"/>
        </w:rPr>
        <w:br w:type="page"/>
      </w:r>
      <w:r w:rsidRPr="00B17AC6">
        <w:rPr>
          <w:rFonts w:ascii="Book Antiqua" w:hAnsi="Book Antiqua"/>
          <w:b/>
        </w:rPr>
        <w:lastRenderedPageBreak/>
        <w:t>INTRODUCTION</w:t>
      </w:r>
    </w:p>
    <w:p w:rsidR="00766045" w:rsidRPr="00B17AC6" w:rsidRDefault="00766045" w:rsidP="00242BAB">
      <w:pPr>
        <w:widowControl w:val="0"/>
        <w:autoSpaceDE w:val="0"/>
        <w:autoSpaceDN w:val="0"/>
        <w:adjustRightInd w:val="0"/>
        <w:spacing w:line="360" w:lineRule="auto"/>
        <w:jc w:val="both"/>
        <w:rPr>
          <w:rFonts w:ascii="Book Antiqua" w:hAnsi="Book Antiqua"/>
          <w:lang w:eastAsia="zh-CN"/>
        </w:rPr>
      </w:pPr>
      <w:r w:rsidRPr="00C12A03">
        <w:rPr>
          <w:rFonts w:ascii="Book Antiqua" w:hAnsi="Book Antiqua"/>
        </w:rPr>
        <w:t>Placement of an esophageal stent is a minimally invasive procedure regularly used in both malignant and benign disease.</w:t>
      </w:r>
      <w:r w:rsidR="004005BD">
        <w:rPr>
          <w:rFonts w:ascii="Book Antiqua" w:hAnsi="Book Antiqua"/>
        </w:rPr>
        <w:t xml:space="preserve"> </w:t>
      </w:r>
      <w:r w:rsidRPr="00C12A03">
        <w:rPr>
          <w:rFonts w:ascii="Book Antiqua" w:hAnsi="Book Antiqua"/>
        </w:rPr>
        <w:t xml:space="preserve">Since the initial description in 1976, treatment using esophageal stents has advanced into a commonly accepted therapeutic technique for malignant esophageal strictures, fistulas </w:t>
      </w:r>
      <w:r w:rsidRPr="00B17AC6">
        <w:rPr>
          <w:rFonts w:ascii="Book Antiqua" w:hAnsi="Book Antiqua"/>
        </w:rPr>
        <w:t xml:space="preserve">and other </w:t>
      </w:r>
      <w:proofErr w:type="gramStart"/>
      <w:r w:rsidRPr="00B17AC6">
        <w:rPr>
          <w:rFonts w:ascii="Book Antiqua" w:hAnsi="Book Antiqua"/>
        </w:rPr>
        <w:t>complications</w:t>
      </w:r>
      <w:r w:rsidRPr="00B17AC6">
        <w:rPr>
          <w:rFonts w:ascii="Book Antiqua" w:hAnsi="Book Antiqua"/>
          <w:vertAlign w:val="superscript"/>
        </w:rPr>
        <w:t>[</w:t>
      </w:r>
      <w:proofErr w:type="gramEnd"/>
      <w:r w:rsidRPr="00B17AC6">
        <w:rPr>
          <w:rFonts w:ascii="Book Antiqua" w:hAnsi="Book Antiqua"/>
          <w:vertAlign w:val="superscript"/>
        </w:rPr>
        <w:t>1-3]</w:t>
      </w:r>
      <w:r w:rsidRPr="00B17AC6">
        <w:rPr>
          <w:rFonts w:ascii="Book Antiqua" w:hAnsi="Book Antiqua"/>
        </w:rPr>
        <w:t xml:space="preserve">. The aim of esophageal stenting is to restore luminal patency and thereby nutritional intake, improving patient quality of </w:t>
      </w:r>
      <w:proofErr w:type="gramStart"/>
      <w:r w:rsidRPr="00B17AC6">
        <w:rPr>
          <w:rFonts w:ascii="Book Antiqua" w:hAnsi="Book Antiqua"/>
        </w:rPr>
        <w:t>life</w:t>
      </w:r>
      <w:r w:rsidR="00B17AC6" w:rsidRPr="00B17AC6">
        <w:rPr>
          <w:rFonts w:ascii="Book Antiqua" w:hAnsi="Book Antiqua"/>
          <w:vertAlign w:val="superscript"/>
        </w:rPr>
        <w:t>[</w:t>
      </w:r>
      <w:proofErr w:type="gramEnd"/>
      <w:r w:rsidR="00B17AC6" w:rsidRPr="00B17AC6">
        <w:rPr>
          <w:rFonts w:ascii="Book Antiqua" w:hAnsi="Book Antiqua"/>
          <w:vertAlign w:val="superscript"/>
        </w:rPr>
        <w:t>2,4,</w:t>
      </w:r>
      <w:r w:rsidRPr="00B17AC6">
        <w:rPr>
          <w:rFonts w:ascii="Book Antiqua" w:hAnsi="Book Antiqua"/>
          <w:vertAlign w:val="superscript"/>
        </w:rPr>
        <w:t>5]</w:t>
      </w:r>
      <w:r w:rsidRPr="00B17AC6">
        <w:rPr>
          <w:rFonts w:ascii="Book Antiqua" w:hAnsi="Book Antiqua"/>
        </w:rPr>
        <w:t>.</w:t>
      </w:r>
      <w:r w:rsidR="004005BD" w:rsidRPr="00B17AC6">
        <w:rPr>
          <w:rFonts w:ascii="Book Antiqua" w:hAnsi="Book Antiqua"/>
        </w:rPr>
        <w:t xml:space="preserve"> </w:t>
      </w:r>
      <w:r w:rsidRPr="00B17AC6">
        <w:rPr>
          <w:rFonts w:ascii="Book Antiqua" w:hAnsi="Book Antiqua"/>
        </w:rPr>
        <w:t>In addition,</w:t>
      </w:r>
      <w:r w:rsidRPr="00C12A03">
        <w:rPr>
          <w:rFonts w:ascii="Book Antiqua" w:hAnsi="Book Antiqua"/>
        </w:rPr>
        <w:t xml:space="preserve"> esophageal stent use has expanded to various inoperable malignancies localized in the esophagus, gastro-esophageal junction and cardia as well as benign conditions including benign refractory strictures, </w:t>
      </w:r>
      <w:r w:rsidRPr="00B17AC6">
        <w:rPr>
          <w:rFonts w:ascii="Book Antiqua" w:hAnsi="Book Antiqua"/>
        </w:rPr>
        <w:t xml:space="preserve">anastomotic leaks, perforations, and trachea-esophageal </w:t>
      </w:r>
      <w:proofErr w:type="gramStart"/>
      <w:r w:rsidRPr="00B17AC6">
        <w:rPr>
          <w:rFonts w:ascii="Book Antiqua" w:hAnsi="Book Antiqua"/>
        </w:rPr>
        <w:t>fistulas</w:t>
      </w:r>
      <w:r w:rsidRPr="00B17AC6">
        <w:rPr>
          <w:rFonts w:ascii="Book Antiqua" w:hAnsi="Book Antiqua"/>
          <w:vertAlign w:val="superscript"/>
        </w:rPr>
        <w:t>[</w:t>
      </w:r>
      <w:proofErr w:type="gramEnd"/>
      <w:r w:rsidRPr="00B17AC6">
        <w:rPr>
          <w:rFonts w:ascii="Book Antiqua" w:hAnsi="Book Antiqua"/>
          <w:vertAlign w:val="superscript"/>
        </w:rPr>
        <w:t>2-7]</w:t>
      </w:r>
      <w:r w:rsidR="00B17AC6">
        <w:rPr>
          <w:rFonts w:ascii="Book Antiqua" w:hAnsi="Book Antiqua"/>
        </w:rPr>
        <w:t xml:space="preserve">. </w:t>
      </w:r>
    </w:p>
    <w:p w:rsidR="00766045" w:rsidRPr="00C12A03" w:rsidRDefault="00766045" w:rsidP="00242BAB">
      <w:pPr>
        <w:widowControl w:val="0"/>
        <w:autoSpaceDE w:val="0"/>
        <w:autoSpaceDN w:val="0"/>
        <w:adjustRightInd w:val="0"/>
        <w:spacing w:line="360" w:lineRule="auto"/>
        <w:ind w:firstLine="720"/>
        <w:jc w:val="both"/>
        <w:rPr>
          <w:rFonts w:ascii="Book Antiqua" w:hAnsi="Book Antiqua"/>
          <w:b/>
        </w:rPr>
      </w:pPr>
      <w:r w:rsidRPr="00B17AC6">
        <w:rPr>
          <w:rFonts w:ascii="Book Antiqua" w:hAnsi="Book Antiqua"/>
        </w:rPr>
        <w:t>Presently, the two most common types of self-expandable esophageal stents are the self-expandable esophageal plastic stent (SEPS), made from durable polymers and multiple self-expandable esophageal metal stent (SEMS), made from metal alloy compounds (</w:t>
      </w:r>
      <w:r w:rsidR="00B17AC6" w:rsidRPr="00B17AC6">
        <w:rPr>
          <w:rFonts w:ascii="Book Antiqua" w:hAnsi="Book Antiqua"/>
        </w:rPr>
        <w:t>T</w:t>
      </w:r>
      <w:r w:rsidRPr="00B17AC6">
        <w:rPr>
          <w:rFonts w:ascii="Book Antiqua" w:hAnsi="Book Antiqua"/>
        </w:rPr>
        <w:t>able 1)</w:t>
      </w:r>
      <w:r w:rsidR="00B17AC6" w:rsidRPr="00B17AC6">
        <w:rPr>
          <w:rFonts w:ascii="Book Antiqua" w:hAnsi="Book Antiqua"/>
          <w:vertAlign w:val="superscript"/>
        </w:rPr>
        <w:t>[3,</w:t>
      </w:r>
      <w:r w:rsidRPr="00B17AC6">
        <w:rPr>
          <w:rFonts w:ascii="Book Antiqua" w:hAnsi="Book Antiqua"/>
          <w:vertAlign w:val="superscript"/>
        </w:rPr>
        <w:t>7]</w:t>
      </w:r>
      <w:r w:rsidRPr="00B17AC6">
        <w:rPr>
          <w:rFonts w:ascii="Book Antiqua" w:hAnsi="Book Antiqua"/>
        </w:rPr>
        <w:t>.</w:t>
      </w:r>
      <w:r w:rsidR="004005BD" w:rsidRPr="00B17AC6">
        <w:rPr>
          <w:rFonts w:ascii="Book Antiqua" w:hAnsi="Book Antiqua"/>
        </w:rPr>
        <w:t xml:space="preserve"> </w:t>
      </w:r>
      <w:r w:rsidRPr="00B17AC6">
        <w:rPr>
          <w:rFonts w:ascii="Book Antiqua" w:hAnsi="Book Antiqua"/>
        </w:rPr>
        <w:t xml:space="preserve">SEMS are considered preferable to SEPS for treatment of malignant or benign esophageal conditions, due to decreased technical difficulties at of following </w:t>
      </w:r>
      <w:proofErr w:type="gramStart"/>
      <w:r w:rsidRPr="00B17AC6">
        <w:rPr>
          <w:rFonts w:ascii="Book Antiqua" w:hAnsi="Book Antiqua"/>
        </w:rPr>
        <w:t>placement</w:t>
      </w:r>
      <w:r w:rsidR="00B17AC6" w:rsidRPr="00B17AC6">
        <w:rPr>
          <w:rFonts w:ascii="Book Antiqua" w:hAnsi="Book Antiqua"/>
          <w:vertAlign w:val="superscript"/>
        </w:rPr>
        <w:t>[</w:t>
      </w:r>
      <w:proofErr w:type="gramEnd"/>
      <w:r w:rsidR="00B17AC6" w:rsidRPr="00B17AC6">
        <w:rPr>
          <w:rFonts w:ascii="Book Antiqua" w:hAnsi="Book Antiqua"/>
          <w:vertAlign w:val="superscript"/>
        </w:rPr>
        <w:t>8,</w:t>
      </w:r>
      <w:r w:rsidRPr="00B17AC6">
        <w:rPr>
          <w:rFonts w:ascii="Book Antiqua" w:hAnsi="Book Antiqua"/>
          <w:vertAlign w:val="superscript"/>
        </w:rPr>
        <w:t>9]</w:t>
      </w:r>
      <w:r w:rsidRPr="00B17AC6">
        <w:rPr>
          <w:rFonts w:ascii="Book Antiqua" w:hAnsi="Book Antiqua"/>
        </w:rPr>
        <w:t>.</w:t>
      </w:r>
      <w:r w:rsidR="004005BD" w:rsidRPr="00B17AC6">
        <w:rPr>
          <w:rFonts w:ascii="Book Antiqua" w:hAnsi="Book Antiqua"/>
        </w:rPr>
        <w:t xml:space="preserve"> </w:t>
      </w:r>
      <w:r w:rsidRPr="00B17AC6">
        <w:rPr>
          <w:rFonts w:ascii="Book Antiqua" w:hAnsi="Book Antiqua"/>
        </w:rPr>
        <w:t xml:space="preserve">However, comparative studies of between stent types used for either benign or malignant esophageal conditions are limited with inconsistent results reported regarding technical outcome and </w:t>
      </w:r>
      <w:proofErr w:type="gramStart"/>
      <w:r w:rsidRPr="00B17AC6">
        <w:rPr>
          <w:rFonts w:ascii="Book Antiqua" w:hAnsi="Book Antiqua"/>
        </w:rPr>
        <w:t>migration</w:t>
      </w:r>
      <w:r w:rsidRPr="00B17AC6">
        <w:rPr>
          <w:rFonts w:ascii="Book Antiqua" w:hAnsi="Book Antiqua"/>
          <w:vertAlign w:val="superscript"/>
        </w:rPr>
        <w:t>[</w:t>
      </w:r>
      <w:proofErr w:type="gramEnd"/>
      <w:r w:rsidRPr="00B17AC6">
        <w:rPr>
          <w:rFonts w:ascii="Book Antiqua" w:hAnsi="Book Antiqua"/>
          <w:vertAlign w:val="superscript"/>
        </w:rPr>
        <w:t>10-12]</w:t>
      </w:r>
      <w:r w:rsidRPr="00B17AC6">
        <w:rPr>
          <w:rFonts w:ascii="Book Antiqua" w:hAnsi="Book Antiqua"/>
        </w:rPr>
        <w:t>.</w:t>
      </w:r>
      <w:r w:rsidR="004005BD" w:rsidRPr="00B17AC6">
        <w:rPr>
          <w:rFonts w:ascii="Book Antiqua" w:hAnsi="Book Antiqua"/>
        </w:rPr>
        <w:t xml:space="preserve"> </w:t>
      </w:r>
      <w:r w:rsidRPr="00B17AC6">
        <w:rPr>
          <w:rFonts w:ascii="Book Antiqua" w:hAnsi="Book Antiqua"/>
          <w:bCs/>
        </w:rPr>
        <w:t>The aim of the present</w:t>
      </w:r>
      <w:r w:rsidRPr="00C12A03">
        <w:rPr>
          <w:rFonts w:ascii="Book Antiqua" w:hAnsi="Book Antiqua"/>
          <w:bCs/>
        </w:rPr>
        <w:t xml:space="preserve"> investigation was to evaluate if differences exist between SEMS and SEPS placed for benign or malignant esophageal disorders with regard to safety, efficacy, clinical outcomes, placement ease and cost. </w:t>
      </w:r>
    </w:p>
    <w:p w:rsidR="00766045" w:rsidRPr="00C12A03" w:rsidRDefault="00766045" w:rsidP="00242BAB">
      <w:pPr>
        <w:spacing w:line="360" w:lineRule="auto"/>
        <w:jc w:val="both"/>
        <w:rPr>
          <w:rFonts w:ascii="Book Antiqua" w:hAnsi="Book Antiqua"/>
          <w:b/>
          <w:lang w:eastAsia="zh-CN"/>
        </w:rPr>
      </w:pPr>
    </w:p>
    <w:p w:rsidR="00CE1DF5" w:rsidRPr="00CE1DF5" w:rsidRDefault="00CE1DF5" w:rsidP="00242BAB">
      <w:pPr>
        <w:spacing w:line="360" w:lineRule="auto"/>
        <w:jc w:val="both"/>
        <w:rPr>
          <w:rFonts w:ascii="Book Antiqua" w:hAnsi="Book Antiqua"/>
          <w:b/>
        </w:rPr>
      </w:pPr>
      <w:r w:rsidRPr="00CE1DF5">
        <w:rPr>
          <w:rFonts w:ascii="Book Antiqua" w:hAnsi="Book Antiqua"/>
          <w:b/>
        </w:rPr>
        <w:t xml:space="preserve">MATERIALS AND METHODS </w:t>
      </w:r>
    </w:p>
    <w:p w:rsidR="00766045" w:rsidRPr="00C12A03" w:rsidRDefault="00766045" w:rsidP="00242BAB">
      <w:pPr>
        <w:spacing w:line="360" w:lineRule="auto"/>
        <w:jc w:val="both"/>
        <w:rPr>
          <w:rFonts w:ascii="Book Antiqua" w:hAnsi="Book Antiqua"/>
        </w:rPr>
      </w:pPr>
      <w:r w:rsidRPr="00C12A03">
        <w:rPr>
          <w:rFonts w:ascii="Book Antiqua" w:hAnsi="Book Antiqua"/>
        </w:rPr>
        <w:t>A retrospective analysis was performed at the University of Florida Health Science Center-Jacksonville to evaluate the outcomes of patients undergoing endoscopic SEPS placement compared to endoscopic SEMS placement for malignant or benign esophageal conditions. Inclusion criteria were the following:</w:t>
      </w:r>
      <w:r w:rsidR="004005BD">
        <w:rPr>
          <w:rFonts w:ascii="Book Antiqua" w:hAnsi="Book Antiqua"/>
        </w:rPr>
        <w:t xml:space="preserve"> </w:t>
      </w:r>
      <w:r w:rsidR="00294F09">
        <w:rPr>
          <w:rFonts w:ascii="Book Antiqua" w:hAnsi="Book Antiqua" w:hint="eastAsia"/>
          <w:lang w:eastAsia="zh-CN"/>
        </w:rPr>
        <w:t>E</w:t>
      </w:r>
      <w:r w:rsidRPr="00C12A03">
        <w:rPr>
          <w:rFonts w:ascii="Book Antiqua" w:hAnsi="Book Antiqua"/>
        </w:rPr>
        <w:t>ndoscopic esophageal stent placement between January 1, 2005 to April 30, 2012, presence of adenocarcinoma or squamous cell carcinoma of the esophagus, recurrent fistula caused by malignant tumor, benign esophageal strictures, and esophageal perforation or leak.</w:t>
      </w:r>
      <w:r w:rsidR="004005BD">
        <w:rPr>
          <w:rFonts w:ascii="Book Antiqua" w:hAnsi="Book Antiqua"/>
        </w:rPr>
        <w:t xml:space="preserve"> </w:t>
      </w:r>
      <w:r w:rsidRPr="00C12A03">
        <w:rPr>
          <w:rFonts w:ascii="Book Antiqua" w:hAnsi="Book Antiqua"/>
        </w:rPr>
        <w:t xml:space="preserve">Exclusion </w:t>
      </w:r>
      <w:r w:rsidRPr="00C12A03">
        <w:rPr>
          <w:rFonts w:ascii="Book Antiqua" w:hAnsi="Book Antiqua"/>
        </w:rPr>
        <w:lastRenderedPageBreak/>
        <w:t>criteria were tumor above 2 cm from the upper esophageal sphincter.</w:t>
      </w:r>
      <w:r w:rsidR="004005BD">
        <w:rPr>
          <w:rFonts w:ascii="Book Antiqua" w:hAnsi="Book Antiqua"/>
        </w:rPr>
        <w:t xml:space="preserve"> </w:t>
      </w:r>
      <w:r w:rsidRPr="00C12A03">
        <w:rPr>
          <w:rFonts w:ascii="Book Antiqua" w:hAnsi="Book Antiqua"/>
        </w:rPr>
        <w:t>Clinical data obtained and assessed included technical success of stent placement, procedure-related complications, need for subsequent re-intervention, hospital stay, and mortality.</w:t>
      </w:r>
      <w:r w:rsidR="004005BD">
        <w:rPr>
          <w:rFonts w:ascii="Book Antiqua" w:hAnsi="Book Antiqua"/>
        </w:rPr>
        <w:t xml:space="preserve"> </w:t>
      </w:r>
      <w:r w:rsidRPr="00C12A03">
        <w:rPr>
          <w:rFonts w:ascii="Book Antiqua" w:hAnsi="Book Antiqua"/>
        </w:rPr>
        <w:t xml:space="preserve">Demographic and clinical data were collected from the local electronic medical record. Stent type selected for use was based on </w:t>
      </w:r>
      <w:proofErr w:type="spellStart"/>
      <w:r w:rsidRPr="00C12A03">
        <w:rPr>
          <w:rFonts w:ascii="Book Antiqua" w:hAnsi="Book Antiqua"/>
        </w:rPr>
        <w:t>endoscopist</w:t>
      </w:r>
      <w:proofErr w:type="spellEnd"/>
      <w:r w:rsidRPr="00C12A03">
        <w:rPr>
          <w:rFonts w:ascii="Book Antiqua" w:hAnsi="Book Antiqua"/>
        </w:rPr>
        <w:t xml:space="preserve"> and referring physician preference. Stent length was determined according to the size and localization of the tumor.</w:t>
      </w:r>
      <w:r w:rsidR="004005BD">
        <w:rPr>
          <w:rFonts w:ascii="Book Antiqua" w:hAnsi="Book Antiqua"/>
        </w:rPr>
        <w:t xml:space="preserve"> </w:t>
      </w:r>
      <w:r w:rsidRPr="00C12A03">
        <w:rPr>
          <w:rFonts w:ascii="Book Antiqua" w:hAnsi="Book Antiqua"/>
        </w:rPr>
        <w:t>All endoscopic treatments occurred under conscious sedation, monitored anesthesia, or general anesthesia.</w:t>
      </w:r>
      <w:r w:rsidR="004005BD">
        <w:rPr>
          <w:rFonts w:ascii="Book Antiqua" w:hAnsi="Book Antiqua"/>
        </w:rPr>
        <w:t xml:space="preserve"> </w:t>
      </w:r>
      <w:r w:rsidRPr="00C12A03">
        <w:rPr>
          <w:rFonts w:ascii="Book Antiqua" w:hAnsi="Book Antiqua"/>
        </w:rPr>
        <w:t>Initial evaluation occurred using standard esophagogastroduodenoscopy (EGD).</w:t>
      </w:r>
      <w:r w:rsidR="004005BD">
        <w:rPr>
          <w:rFonts w:ascii="Book Antiqua" w:hAnsi="Book Antiqua"/>
        </w:rPr>
        <w:t xml:space="preserve"> </w:t>
      </w:r>
      <w:r w:rsidRPr="00C12A03">
        <w:rPr>
          <w:rFonts w:ascii="Book Antiqua" w:hAnsi="Book Antiqua"/>
        </w:rPr>
        <w:t xml:space="preserve">If dilation was required, this was performed by means of fluoroscopic guidance prior to stent placement. Proximal and distal ends of the lesion to be stented was determined during EGD and </w:t>
      </w:r>
      <w:proofErr w:type="spellStart"/>
      <w:r w:rsidRPr="00C12A03">
        <w:rPr>
          <w:rFonts w:ascii="Book Antiqua" w:hAnsi="Book Antiqua"/>
        </w:rPr>
        <w:t>hemoclips</w:t>
      </w:r>
      <w:proofErr w:type="spellEnd"/>
      <w:r w:rsidRPr="00C12A03">
        <w:rPr>
          <w:rFonts w:ascii="Book Antiqua" w:hAnsi="Book Antiqua"/>
        </w:rPr>
        <w:t xml:space="preserve"> were used as markers to delineate both ends. A 0.35 mm tracer metro direct wire or </w:t>
      </w:r>
      <w:proofErr w:type="spellStart"/>
      <w:r w:rsidRPr="00C12A03">
        <w:rPr>
          <w:rFonts w:ascii="Book Antiqua" w:hAnsi="Book Antiqua"/>
        </w:rPr>
        <w:t>Savary</w:t>
      </w:r>
      <w:proofErr w:type="spellEnd"/>
      <w:r w:rsidRPr="00C12A03">
        <w:rPr>
          <w:rFonts w:ascii="Book Antiqua" w:hAnsi="Book Antiqua"/>
        </w:rPr>
        <w:t xml:space="preserve"> guide wire was used to assist </w:t>
      </w:r>
      <w:r w:rsidRPr="00B17AC6">
        <w:rPr>
          <w:rFonts w:ascii="Book Antiqua" w:hAnsi="Book Antiqua"/>
        </w:rPr>
        <w:t>placement.</w:t>
      </w:r>
      <w:r w:rsidR="004005BD" w:rsidRPr="00B17AC6">
        <w:rPr>
          <w:rFonts w:ascii="Book Antiqua" w:hAnsi="Book Antiqua"/>
        </w:rPr>
        <w:t xml:space="preserve"> </w:t>
      </w:r>
      <w:r w:rsidRPr="00B17AC6">
        <w:rPr>
          <w:rFonts w:ascii="Book Antiqua" w:hAnsi="Book Antiqua"/>
        </w:rPr>
        <w:t>All stents used in the present investigation were from Boston Scientific, Marlborough, MA.</w:t>
      </w:r>
      <w:r w:rsidR="004005BD" w:rsidRPr="00B17AC6">
        <w:rPr>
          <w:rFonts w:ascii="Book Antiqua" w:hAnsi="Book Antiqua"/>
        </w:rPr>
        <w:t xml:space="preserve"> </w:t>
      </w:r>
      <w:r w:rsidRPr="00B17AC6">
        <w:rPr>
          <w:rFonts w:ascii="Book Antiqua" w:hAnsi="Book Antiqua"/>
        </w:rPr>
        <w:t xml:space="preserve">The SEMS used was </w:t>
      </w:r>
      <w:proofErr w:type="spellStart"/>
      <w:r w:rsidRPr="00B17AC6">
        <w:rPr>
          <w:rFonts w:ascii="Book Antiqua" w:hAnsi="Book Antiqua"/>
        </w:rPr>
        <w:t>WallFlex</w:t>
      </w:r>
      <w:proofErr w:type="spellEnd"/>
      <w:r w:rsidRPr="00B17AC6">
        <w:rPr>
          <w:rFonts w:ascii="Book Antiqua" w:hAnsi="Book Antiqua"/>
        </w:rPr>
        <w:t xml:space="preserve"> fully covered with an institutional cost of $2650 and patient insurance cost of $4500. The SEPS used was </w:t>
      </w:r>
      <w:proofErr w:type="spellStart"/>
      <w:r w:rsidRPr="00B17AC6">
        <w:rPr>
          <w:rFonts w:ascii="Book Antiqua" w:hAnsi="Book Antiqua"/>
        </w:rPr>
        <w:t>Polyflex</w:t>
      </w:r>
      <w:proofErr w:type="spellEnd"/>
      <w:r w:rsidRPr="00B17AC6">
        <w:rPr>
          <w:rFonts w:ascii="Book Antiqua" w:hAnsi="Book Antiqua"/>
        </w:rPr>
        <w:t xml:space="preserve"> with an institutional cost of $2395 and patient insurance cost of $4090.</w:t>
      </w:r>
      <w:r w:rsidR="004005BD">
        <w:rPr>
          <w:rFonts w:ascii="Book Antiqua" w:hAnsi="Book Antiqua"/>
        </w:rPr>
        <w:t xml:space="preserve"> </w:t>
      </w:r>
      <w:r w:rsidRPr="00C12A03">
        <w:rPr>
          <w:rFonts w:ascii="Book Antiqua" w:hAnsi="Book Antiqua"/>
        </w:rPr>
        <w:t>All SEMS were placed under dual vision (fluoroscopy and endoscopy) while SEPS were placed under fluoroscopy vision only due to the delivery system.</w:t>
      </w:r>
      <w:r w:rsidR="004005BD">
        <w:rPr>
          <w:rFonts w:ascii="Book Antiqua" w:hAnsi="Book Antiqua"/>
        </w:rPr>
        <w:t xml:space="preserve"> </w:t>
      </w:r>
      <w:r w:rsidRPr="00C12A03">
        <w:rPr>
          <w:rFonts w:ascii="Book Antiqua" w:hAnsi="Book Antiqua"/>
        </w:rPr>
        <w:t>Appropriate placement of the SEPS was confirmed by direct visualization using EGD to verify positioning.</w:t>
      </w:r>
      <w:r w:rsidR="004005BD">
        <w:rPr>
          <w:rFonts w:ascii="Book Antiqua" w:hAnsi="Book Antiqua"/>
        </w:rPr>
        <w:t xml:space="preserve"> </w:t>
      </w:r>
      <w:r w:rsidRPr="00C12A03">
        <w:rPr>
          <w:rFonts w:ascii="Book Antiqua" w:hAnsi="Book Antiqua"/>
        </w:rPr>
        <w:t xml:space="preserve">A contrast </w:t>
      </w:r>
      <w:proofErr w:type="spellStart"/>
      <w:r w:rsidRPr="00C12A03">
        <w:rPr>
          <w:rFonts w:ascii="Book Antiqua" w:hAnsi="Book Antiqua"/>
        </w:rPr>
        <w:t>esophagogram</w:t>
      </w:r>
      <w:proofErr w:type="spellEnd"/>
      <w:r w:rsidRPr="00C12A03">
        <w:rPr>
          <w:rFonts w:ascii="Book Antiqua" w:hAnsi="Book Antiqua"/>
        </w:rPr>
        <w:t xml:space="preserve"> was performed postoperatively at the discretion of the </w:t>
      </w:r>
      <w:proofErr w:type="spellStart"/>
      <w:r w:rsidRPr="00C12A03">
        <w:rPr>
          <w:rFonts w:ascii="Book Antiqua" w:hAnsi="Book Antiqua"/>
        </w:rPr>
        <w:t>endoscopist</w:t>
      </w:r>
      <w:proofErr w:type="spellEnd"/>
      <w:r w:rsidRPr="00C12A03">
        <w:rPr>
          <w:rFonts w:ascii="Book Antiqua" w:hAnsi="Book Antiqua"/>
        </w:rPr>
        <w:t>.</w:t>
      </w:r>
      <w:r w:rsidR="004005BD">
        <w:rPr>
          <w:rFonts w:ascii="Book Antiqua" w:hAnsi="Book Antiqua"/>
        </w:rPr>
        <w:t xml:space="preserve"> </w:t>
      </w:r>
      <w:proofErr w:type="gramStart"/>
      <w:r w:rsidRPr="00C12A03">
        <w:rPr>
          <w:rFonts w:ascii="Book Antiqua" w:hAnsi="Book Antiqua"/>
        </w:rPr>
        <w:t>This study was approved by the University of Florida Health Science Center-Jacksonville Institutional Review Board (IRB)</w:t>
      </w:r>
      <w:proofErr w:type="gramEnd"/>
      <w:r w:rsidRPr="00C12A03">
        <w:rPr>
          <w:rFonts w:ascii="Book Antiqua" w:hAnsi="Book Antiqua"/>
        </w:rPr>
        <w:t>.</w:t>
      </w:r>
      <w:r w:rsidR="004005BD">
        <w:rPr>
          <w:rFonts w:ascii="Book Antiqua" w:hAnsi="Book Antiqua"/>
        </w:rPr>
        <w:t xml:space="preserve"> </w:t>
      </w:r>
    </w:p>
    <w:p w:rsidR="00766045" w:rsidRPr="00C12A03" w:rsidRDefault="00766045" w:rsidP="00242BAB">
      <w:pPr>
        <w:spacing w:line="360" w:lineRule="auto"/>
        <w:jc w:val="both"/>
        <w:rPr>
          <w:rFonts w:ascii="Book Antiqua" w:hAnsi="Book Antiqua"/>
          <w:lang w:eastAsia="zh-CN"/>
        </w:rPr>
      </w:pPr>
      <w:r w:rsidRPr="00C12A03">
        <w:rPr>
          <w:rFonts w:ascii="Book Antiqua" w:hAnsi="Book Antiqua"/>
          <w:lang w:eastAsia="zh-CN"/>
        </w:rPr>
        <w:t xml:space="preserve"> </w:t>
      </w:r>
    </w:p>
    <w:p w:rsidR="00766045" w:rsidRPr="00C12A03" w:rsidRDefault="00B17AC6" w:rsidP="00242BAB">
      <w:pPr>
        <w:spacing w:line="360" w:lineRule="auto"/>
        <w:jc w:val="both"/>
        <w:rPr>
          <w:rFonts w:ascii="Book Antiqua" w:hAnsi="Book Antiqua"/>
          <w:b/>
          <w:i/>
          <w:lang w:eastAsia="zh-CN"/>
        </w:rPr>
      </w:pPr>
      <w:bookmarkStart w:id="17" w:name="OLE_LINK6"/>
      <w:bookmarkStart w:id="18" w:name="OLE_LINK42"/>
      <w:bookmarkStart w:id="19" w:name="OLE_LINK43"/>
      <w:bookmarkStart w:id="20" w:name="OLE_LINK44"/>
      <w:r>
        <w:rPr>
          <w:rFonts w:ascii="Book Antiqua" w:hAnsi="Book Antiqua"/>
          <w:b/>
          <w:i/>
        </w:rPr>
        <w:t>Statistical</w:t>
      </w:r>
      <w:bookmarkEnd w:id="17"/>
      <w:r>
        <w:rPr>
          <w:rFonts w:ascii="Book Antiqua" w:hAnsi="Book Antiqua"/>
          <w:b/>
          <w:i/>
        </w:rPr>
        <w:t xml:space="preserve"> </w:t>
      </w:r>
      <w:r w:rsidR="006D5664">
        <w:rPr>
          <w:rFonts w:ascii="Book Antiqua" w:hAnsi="Book Antiqua" w:hint="eastAsia"/>
          <w:b/>
          <w:i/>
          <w:lang w:eastAsia="zh-CN"/>
        </w:rPr>
        <w:t>a</w:t>
      </w:r>
      <w:r w:rsidR="006D5664">
        <w:rPr>
          <w:rFonts w:ascii="Book Antiqua" w:hAnsi="Book Antiqua"/>
          <w:b/>
          <w:i/>
        </w:rPr>
        <w:t>nalysis</w:t>
      </w:r>
    </w:p>
    <w:p w:rsidR="00766045" w:rsidRPr="00C12A03" w:rsidRDefault="00766045" w:rsidP="00242BAB">
      <w:pPr>
        <w:spacing w:line="360" w:lineRule="auto"/>
        <w:jc w:val="both"/>
        <w:rPr>
          <w:rFonts w:ascii="Book Antiqua" w:hAnsi="Book Antiqua"/>
        </w:rPr>
      </w:pPr>
      <w:bookmarkStart w:id="21" w:name="OLE_LINK40"/>
      <w:bookmarkStart w:id="22" w:name="OLE_LINK41"/>
      <w:r w:rsidRPr="00C12A03">
        <w:rPr>
          <w:rFonts w:ascii="Book Antiqua" w:hAnsi="Book Antiqua"/>
        </w:rPr>
        <w:t xml:space="preserve">Continuous data were described as mean </w:t>
      </w:r>
      <w:r w:rsidR="00B17AC6">
        <w:rPr>
          <w:rFonts w:ascii="Book Antiqua" w:hAnsi="Book Antiqua"/>
        </w:rPr>
        <w:t>±</w:t>
      </w:r>
      <w:r w:rsidRPr="00C12A03">
        <w:rPr>
          <w:rFonts w:ascii="Book Antiqua" w:hAnsi="Book Antiqua"/>
        </w:rPr>
        <w:t xml:space="preserve"> standard deviation and compared using two sided Student </w:t>
      </w:r>
      <w:r w:rsidRPr="00B17AC6">
        <w:rPr>
          <w:rFonts w:ascii="Book Antiqua" w:hAnsi="Book Antiqua"/>
          <w:i/>
        </w:rPr>
        <w:t>t</w:t>
      </w:r>
      <w:r w:rsidRPr="00C12A03">
        <w:rPr>
          <w:rFonts w:ascii="Book Antiqua" w:hAnsi="Book Antiqua"/>
        </w:rPr>
        <w:t xml:space="preserve"> tests. Categorical data were presented as numbers or percentages and analyzed using appropriate Chi-square testing.</w:t>
      </w:r>
      <w:r w:rsidR="004005BD">
        <w:rPr>
          <w:rFonts w:ascii="Book Antiqua" w:hAnsi="Book Antiqua"/>
        </w:rPr>
        <w:t xml:space="preserve"> </w:t>
      </w:r>
      <w:r w:rsidRPr="00C12A03">
        <w:rPr>
          <w:rFonts w:ascii="Book Antiqua" w:hAnsi="Book Antiqua"/>
        </w:rPr>
        <w:t>Results were analyzed in relation to stent type placed (SEMS or SEPS).</w:t>
      </w:r>
      <w:r w:rsidR="004005BD">
        <w:rPr>
          <w:rFonts w:ascii="Book Antiqua" w:hAnsi="Book Antiqua"/>
        </w:rPr>
        <w:t xml:space="preserve"> </w:t>
      </w:r>
      <w:r w:rsidRPr="00C12A03">
        <w:rPr>
          <w:rFonts w:ascii="Book Antiqua" w:hAnsi="Book Antiqua"/>
        </w:rPr>
        <w:t xml:space="preserve">A </w:t>
      </w:r>
      <w:r w:rsidR="00B17AC6" w:rsidRPr="00B17AC6">
        <w:rPr>
          <w:rFonts w:ascii="Book Antiqua" w:hAnsi="Book Antiqua"/>
          <w:i/>
        </w:rPr>
        <w:t>P</w:t>
      </w:r>
      <w:r w:rsidR="00B17AC6">
        <w:rPr>
          <w:rFonts w:ascii="Book Antiqua" w:hAnsi="Book Antiqua" w:hint="eastAsia"/>
          <w:lang w:eastAsia="zh-CN"/>
        </w:rPr>
        <w:t xml:space="preserve"> </w:t>
      </w:r>
      <w:r w:rsidRPr="00C12A03">
        <w:rPr>
          <w:rFonts w:ascii="Book Antiqua" w:hAnsi="Book Antiqua"/>
        </w:rPr>
        <w:t>value of less than 0.05 was considered statistically significant.</w:t>
      </w:r>
      <w:r w:rsidR="004005BD">
        <w:rPr>
          <w:rFonts w:ascii="Book Antiqua" w:hAnsi="Book Antiqua"/>
        </w:rPr>
        <w:t xml:space="preserve"> </w:t>
      </w:r>
      <w:r w:rsidRPr="00C12A03">
        <w:rPr>
          <w:rFonts w:ascii="Book Antiqua" w:hAnsi="Book Antiqua"/>
        </w:rPr>
        <w:t xml:space="preserve">Data analysis was performed using the </w:t>
      </w:r>
      <w:proofErr w:type="spellStart"/>
      <w:r w:rsidRPr="00C12A03">
        <w:rPr>
          <w:rFonts w:ascii="Book Antiqua" w:hAnsi="Book Antiqua"/>
        </w:rPr>
        <w:t>GraphPad</w:t>
      </w:r>
      <w:proofErr w:type="spellEnd"/>
      <w:r w:rsidRPr="00C12A03">
        <w:rPr>
          <w:rFonts w:ascii="Book Antiqua" w:hAnsi="Book Antiqua"/>
        </w:rPr>
        <w:t xml:space="preserve"> Prism statistical analysis program (Kenneth J. Vega, version 6, La Jolla, CA).</w:t>
      </w:r>
    </w:p>
    <w:bookmarkEnd w:id="18"/>
    <w:bookmarkEnd w:id="19"/>
    <w:bookmarkEnd w:id="20"/>
    <w:bookmarkEnd w:id="21"/>
    <w:bookmarkEnd w:id="22"/>
    <w:p w:rsidR="00766045" w:rsidRPr="00C12A03" w:rsidRDefault="004005BD" w:rsidP="00242BAB">
      <w:pPr>
        <w:widowControl w:val="0"/>
        <w:autoSpaceDE w:val="0"/>
        <w:autoSpaceDN w:val="0"/>
        <w:adjustRightInd w:val="0"/>
        <w:spacing w:line="360" w:lineRule="auto"/>
        <w:jc w:val="both"/>
        <w:rPr>
          <w:rFonts w:ascii="Book Antiqua" w:hAnsi="Book Antiqua"/>
        </w:rPr>
      </w:pPr>
      <w:r>
        <w:rPr>
          <w:rFonts w:ascii="Book Antiqua" w:hAnsi="Book Antiqua"/>
        </w:rPr>
        <w:lastRenderedPageBreak/>
        <w:t xml:space="preserve"> </w:t>
      </w:r>
    </w:p>
    <w:p w:rsidR="00766045" w:rsidRPr="00C12A03" w:rsidRDefault="00766045" w:rsidP="00242BAB">
      <w:pPr>
        <w:spacing w:line="360" w:lineRule="auto"/>
        <w:jc w:val="both"/>
        <w:rPr>
          <w:rFonts w:ascii="Book Antiqua" w:hAnsi="Book Antiqua"/>
          <w:b/>
        </w:rPr>
      </w:pPr>
      <w:r w:rsidRPr="00C12A03">
        <w:rPr>
          <w:rFonts w:ascii="Book Antiqua" w:hAnsi="Book Antiqua"/>
          <w:b/>
        </w:rPr>
        <w:t>RESULTS</w:t>
      </w:r>
    </w:p>
    <w:p w:rsidR="00766045" w:rsidRPr="00C12A03" w:rsidRDefault="00766045" w:rsidP="00242BAB">
      <w:pPr>
        <w:spacing w:line="360" w:lineRule="auto"/>
        <w:jc w:val="both"/>
        <w:rPr>
          <w:rFonts w:ascii="Book Antiqua" w:hAnsi="Book Antiqua"/>
          <w:b/>
          <w:i/>
        </w:rPr>
      </w:pPr>
      <w:r w:rsidRPr="00B17AC6">
        <w:rPr>
          <w:rFonts w:ascii="Book Antiqua" w:hAnsi="Book Antiqua"/>
          <w:b/>
          <w:i/>
        </w:rPr>
        <w:t xml:space="preserve">Patient </w:t>
      </w:r>
      <w:r w:rsidR="006D5664">
        <w:rPr>
          <w:rFonts w:ascii="Book Antiqua" w:hAnsi="Book Antiqua" w:hint="eastAsia"/>
          <w:b/>
          <w:i/>
          <w:lang w:eastAsia="zh-CN"/>
        </w:rPr>
        <w:t>c</w:t>
      </w:r>
      <w:r w:rsidR="006D5664" w:rsidRPr="00B17AC6">
        <w:rPr>
          <w:rFonts w:ascii="Book Antiqua" w:hAnsi="Book Antiqua"/>
          <w:b/>
          <w:i/>
        </w:rPr>
        <w:t>haracteristics</w:t>
      </w:r>
    </w:p>
    <w:p w:rsidR="00766045" w:rsidRPr="00C12A03" w:rsidRDefault="00766045" w:rsidP="00242BAB">
      <w:pPr>
        <w:spacing w:line="360" w:lineRule="auto"/>
        <w:jc w:val="both"/>
        <w:rPr>
          <w:rFonts w:ascii="Book Antiqua" w:hAnsi="Book Antiqua"/>
        </w:rPr>
      </w:pPr>
      <w:r w:rsidRPr="00C12A03">
        <w:rPr>
          <w:rFonts w:ascii="Book Antiqua" w:hAnsi="Book Antiqua"/>
        </w:rPr>
        <w:t>Forty-three patients underwent stent placement for either benign (8 patients) or malignant (35 patients) esophageal disease during the study period.</w:t>
      </w:r>
      <w:r w:rsidR="004005BD">
        <w:rPr>
          <w:rFonts w:ascii="Book Antiqua" w:hAnsi="Book Antiqua"/>
        </w:rPr>
        <w:t xml:space="preserve"> </w:t>
      </w:r>
      <w:r w:rsidRPr="00C12A03">
        <w:rPr>
          <w:rFonts w:ascii="Book Antiqua" w:hAnsi="Book Antiqua"/>
        </w:rPr>
        <w:t>Patients with benign esophageal disease had the following diagnosis: 3 with esophageal fistulas, 2 with extrinsic compression and 1 each with esophageal stricture, perforation or iatrogenic tear.</w:t>
      </w:r>
      <w:r w:rsidR="004005BD">
        <w:rPr>
          <w:rFonts w:ascii="Book Antiqua" w:hAnsi="Book Antiqua"/>
        </w:rPr>
        <w:t xml:space="preserve"> </w:t>
      </w:r>
      <w:r w:rsidRPr="00B17AC6">
        <w:rPr>
          <w:rFonts w:ascii="Book Antiqua" w:hAnsi="Book Antiqua"/>
        </w:rPr>
        <w:t>Of the 35 patients with malignant esophageal disease, 14 patients had squamous cell carcinoma, 16 patients had adenocarcinoma and 5 patients had mixed malignant histology.</w:t>
      </w:r>
      <w:r w:rsidR="004005BD" w:rsidRPr="00B17AC6">
        <w:rPr>
          <w:rFonts w:ascii="Book Antiqua" w:hAnsi="Book Antiqua"/>
        </w:rPr>
        <w:t xml:space="preserve"> </w:t>
      </w:r>
      <w:r w:rsidRPr="00B17AC6">
        <w:rPr>
          <w:rFonts w:ascii="Book Antiqua" w:hAnsi="Book Antiqua"/>
        </w:rPr>
        <w:t>Mean</w:t>
      </w:r>
      <w:r w:rsidRPr="00EE69A3">
        <w:rPr>
          <w:rFonts w:ascii="Book Antiqua" w:hAnsi="Book Antiqua"/>
        </w:rPr>
        <w:t xml:space="preserve"> patient</w:t>
      </w:r>
      <w:r w:rsidRPr="00C12A03">
        <w:rPr>
          <w:rFonts w:ascii="Book Antiqua" w:hAnsi="Book Antiqua"/>
        </w:rPr>
        <w:t xml:space="preserve"> age of the overall group was 60.2 years (standard deviation </w:t>
      </w:r>
      <w:r w:rsidR="0071139F">
        <w:rPr>
          <w:rFonts w:ascii="Book Antiqua" w:hAnsi="Book Antiqua"/>
        </w:rPr>
        <w:t>13.5 years) and 81.4</w:t>
      </w:r>
      <w:r w:rsidRPr="00C12A03">
        <w:rPr>
          <w:rFonts w:ascii="Book Antiqua" w:hAnsi="Book Antiqua"/>
        </w:rPr>
        <w:t>% were male (</w:t>
      </w:r>
      <w:r w:rsidR="00B17AC6" w:rsidRPr="00C12A03">
        <w:rPr>
          <w:rFonts w:ascii="Book Antiqua" w:hAnsi="Book Antiqua"/>
        </w:rPr>
        <w:t>T</w:t>
      </w:r>
      <w:r w:rsidRPr="00C12A03">
        <w:rPr>
          <w:rFonts w:ascii="Book Antiqua" w:hAnsi="Book Antiqua"/>
        </w:rPr>
        <w:t>able 2).</w:t>
      </w:r>
      <w:r w:rsidR="004005BD">
        <w:rPr>
          <w:rFonts w:ascii="Book Antiqua" w:hAnsi="Book Antiqua"/>
        </w:rPr>
        <w:t xml:space="preserve"> </w:t>
      </w:r>
      <w:r w:rsidRPr="00C12A03">
        <w:rPr>
          <w:rFonts w:ascii="Book Antiqua" w:hAnsi="Book Antiqua"/>
        </w:rPr>
        <w:t>Ethnicity was distributed as follows, 25 non-Hispanic whites (</w:t>
      </w:r>
      <w:proofErr w:type="spellStart"/>
      <w:r w:rsidRPr="00C12A03">
        <w:rPr>
          <w:rFonts w:ascii="Book Antiqua" w:hAnsi="Book Antiqua"/>
        </w:rPr>
        <w:t>nHw</w:t>
      </w:r>
      <w:proofErr w:type="spellEnd"/>
      <w:r w:rsidRPr="00C12A03">
        <w:rPr>
          <w:rFonts w:ascii="Book Antiqua" w:hAnsi="Book Antiqua"/>
        </w:rPr>
        <w:t>), 15 African Americans (AA) and 3 from other groups (2 Asian Americans and 1 Hispanic American).</w:t>
      </w:r>
      <w:r w:rsidR="004005BD">
        <w:rPr>
          <w:rFonts w:ascii="Book Antiqua" w:hAnsi="Book Antiqua"/>
        </w:rPr>
        <w:t xml:space="preserve"> </w:t>
      </w:r>
      <w:r w:rsidRPr="00C12A03">
        <w:rPr>
          <w:rFonts w:ascii="Book Antiqua" w:hAnsi="Book Antiqua"/>
        </w:rPr>
        <w:t xml:space="preserve">Compared to both </w:t>
      </w:r>
      <w:proofErr w:type="spellStart"/>
      <w:r w:rsidRPr="00C12A03">
        <w:rPr>
          <w:rFonts w:ascii="Book Antiqua" w:hAnsi="Book Antiqua"/>
        </w:rPr>
        <w:t>nHw</w:t>
      </w:r>
      <w:proofErr w:type="spellEnd"/>
      <w:r w:rsidRPr="00C12A03">
        <w:rPr>
          <w:rFonts w:ascii="Book Antiqua" w:hAnsi="Book Antiqua"/>
        </w:rPr>
        <w:t xml:space="preserve"> and AA, the other group was older </w:t>
      </w:r>
      <w:r w:rsidR="0071139F" w:rsidRPr="00C12A03">
        <w:rPr>
          <w:rFonts w:ascii="Book Antiqua" w:hAnsi="Book Antiqua"/>
        </w:rPr>
        <w:t>[</w:t>
      </w:r>
      <w:r w:rsidRPr="00C12A03">
        <w:rPr>
          <w:rFonts w:ascii="Book Antiqua" w:hAnsi="Book Antiqua"/>
        </w:rPr>
        <w:t xml:space="preserve">80 </w:t>
      </w:r>
      <w:r w:rsidRPr="00D819BB">
        <w:rPr>
          <w:rFonts w:ascii="Book Antiqua" w:hAnsi="Book Antiqua"/>
          <w:i/>
        </w:rPr>
        <w:t>vs</w:t>
      </w:r>
      <w:r w:rsidRPr="00C12A03">
        <w:rPr>
          <w:rFonts w:ascii="Book Antiqua" w:hAnsi="Book Antiqua"/>
        </w:rPr>
        <w:t xml:space="preserve"> 57.7</w:t>
      </w:r>
      <w:r w:rsidR="0071139F" w:rsidRPr="00C12A03">
        <w:rPr>
          <w:rFonts w:ascii="Book Antiqua" w:hAnsi="Book Antiqua"/>
        </w:rPr>
        <w:t xml:space="preserve"> (</w:t>
      </w:r>
      <w:proofErr w:type="spellStart"/>
      <w:r w:rsidRPr="00C12A03">
        <w:rPr>
          <w:rFonts w:ascii="Book Antiqua" w:hAnsi="Book Antiqua"/>
        </w:rPr>
        <w:t>nHw</w:t>
      </w:r>
      <w:proofErr w:type="spellEnd"/>
      <w:r w:rsidR="0071139F">
        <w:rPr>
          <w:rFonts w:ascii="Book Antiqua" w:hAnsi="Book Antiqua" w:hint="eastAsia"/>
          <w:lang w:eastAsia="zh-CN"/>
        </w:rPr>
        <w:t>)</w:t>
      </w:r>
      <w:r w:rsidRPr="00C12A03">
        <w:rPr>
          <w:rFonts w:ascii="Book Antiqua" w:hAnsi="Book Antiqua"/>
        </w:rPr>
        <w:t xml:space="preserve">, </w:t>
      </w:r>
      <w:r w:rsidR="00D819BB" w:rsidRPr="00D819BB">
        <w:rPr>
          <w:rFonts w:ascii="Book Antiqua" w:hAnsi="Book Antiqua"/>
          <w:i/>
        </w:rPr>
        <w:t>P</w:t>
      </w:r>
      <w:r w:rsidRPr="00C12A03">
        <w:rPr>
          <w:rFonts w:ascii="Book Antiqua" w:hAnsi="Book Antiqua"/>
        </w:rPr>
        <w:t xml:space="preserve"> &lt; 0.01 or 60.4 </w:t>
      </w:r>
      <w:r w:rsidR="0071139F">
        <w:rPr>
          <w:rFonts w:ascii="Book Antiqua" w:hAnsi="Book Antiqua" w:hint="eastAsia"/>
          <w:lang w:eastAsia="zh-CN"/>
        </w:rPr>
        <w:t>(</w:t>
      </w:r>
      <w:r w:rsidRPr="00C12A03">
        <w:rPr>
          <w:rFonts w:ascii="Book Antiqua" w:hAnsi="Book Antiqua"/>
        </w:rPr>
        <w:t>AA</w:t>
      </w:r>
      <w:r w:rsidR="0071139F">
        <w:rPr>
          <w:rFonts w:ascii="Book Antiqua" w:hAnsi="Book Antiqua" w:hint="eastAsia"/>
          <w:lang w:eastAsia="zh-CN"/>
        </w:rPr>
        <w:t>)</w:t>
      </w:r>
      <w:r w:rsidRPr="00C12A03">
        <w:rPr>
          <w:rFonts w:ascii="Book Antiqua" w:hAnsi="Book Antiqua"/>
        </w:rPr>
        <w:t xml:space="preserve"> years, </w:t>
      </w:r>
      <w:r w:rsidR="00D819BB" w:rsidRPr="00D819BB">
        <w:rPr>
          <w:rFonts w:ascii="Book Antiqua" w:hAnsi="Book Antiqua"/>
          <w:i/>
        </w:rPr>
        <w:t>P</w:t>
      </w:r>
      <w:r w:rsidRPr="00C12A03">
        <w:rPr>
          <w:rFonts w:ascii="Book Antiqua" w:hAnsi="Book Antiqua"/>
        </w:rPr>
        <w:t xml:space="preserve"> &lt; 0.03</w:t>
      </w:r>
      <w:r w:rsidR="0071139F">
        <w:rPr>
          <w:rFonts w:ascii="Book Antiqua" w:hAnsi="Book Antiqua" w:hint="eastAsia"/>
          <w:lang w:eastAsia="zh-CN"/>
        </w:rPr>
        <w:t>]</w:t>
      </w:r>
      <w:r w:rsidRPr="00C12A03">
        <w:rPr>
          <w:rFonts w:ascii="Book Antiqua" w:hAnsi="Book Antiqua"/>
        </w:rPr>
        <w:t>.</w:t>
      </w:r>
      <w:r w:rsidR="004005BD">
        <w:rPr>
          <w:rFonts w:ascii="Book Antiqua" w:hAnsi="Book Antiqua"/>
        </w:rPr>
        <w:t xml:space="preserve"> </w:t>
      </w:r>
      <w:r w:rsidRPr="00C12A03">
        <w:rPr>
          <w:rFonts w:ascii="Book Antiqua" w:hAnsi="Book Antiqua"/>
        </w:rPr>
        <w:t>No significant difference was seen in the number of males in each ethnic group.</w:t>
      </w:r>
      <w:r w:rsidR="004005BD">
        <w:rPr>
          <w:rFonts w:ascii="Book Antiqua" w:hAnsi="Book Antiqua"/>
        </w:rPr>
        <w:t xml:space="preserve"> </w:t>
      </w:r>
    </w:p>
    <w:p w:rsidR="00766045" w:rsidRPr="00C12A03" w:rsidRDefault="00766045" w:rsidP="00242BAB">
      <w:pPr>
        <w:spacing w:line="360" w:lineRule="auto"/>
        <w:jc w:val="both"/>
        <w:rPr>
          <w:rFonts w:ascii="Book Antiqua" w:hAnsi="Book Antiqua"/>
        </w:rPr>
      </w:pPr>
    </w:p>
    <w:p w:rsidR="00766045" w:rsidRPr="00C12A03" w:rsidRDefault="00766045" w:rsidP="00242BAB">
      <w:pPr>
        <w:spacing w:line="360" w:lineRule="auto"/>
        <w:jc w:val="both"/>
        <w:rPr>
          <w:rFonts w:ascii="Book Antiqua" w:hAnsi="Book Antiqua"/>
          <w:b/>
          <w:i/>
        </w:rPr>
      </w:pPr>
      <w:r w:rsidRPr="00D819BB">
        <w:rPr>
          <w:rFonts w:ascii="Book Antiqua" w:hAnsi="Book Antiqua"/>
          <w:b/>
          <w:i/>
        </w:rPr>
        <w:t>Stent groups</w:t>
      </w:r>
    </w:p>
    <w:p w:rsidR="00766045" w:rsidRPr="00C12A03" w:rsidRDefault="00766045" w:rsidP="00242BAB">
      <w:pPr>
        <w:spacing w:line="360" w:lineRule="auto"/>
        <w:jc w:val="both"/>
        <w:rPr>
          <w:rFonts w:ascii="Book Antiqua" w:hAnsi="Book Antiqua"/>
        </w:rPr>
      </w:pPr>
      <w:r w:rsidRPr="00C12A03">
        <w:rPr>
          <w:rFonts w:ascii="Book Antiqua" w:hAnsi="Book Antiqua"/>
        </w:rPr>
        <w:t xml:space="preserve">SEMS were placed in 30 patients and SEPS used in 13 patients. Patient characteristics of both stent groups are seen in </w:t>
      </w:r>
      <w:r w:rsidR="00B17AC6" w:rsidRPr="00C12A03">
        <w:rPr>
          <w:rFonts w:ascii="Book Antiqua" w:hAnsi="Book Antiqua"/>
        </w:rPr>
        <w:t>T</w:t>
      </w:r>
      <w:r w:rsidRPr="00C12A03">
        <w:rPr>
          <w:rFonts w:ascii="Book Antiqua" w:hAnsi="Book Antiqua"/>
        </w:rPr>
        <w:t>able 3.</w:t>
      </w:r>
      <w:r w:rsidR="004005BD">
        <w:rPr>
          <w:rFonts w:ascii="Book Antiqua" w:hAnsi="Book Antiqua"/>
        </w:rPr>
        <w:t xml:space="preserve"> </w:t>
      </w:r>
      <w:r w:rsidRPr="00C12A03">
        <w:rPr>
          <w:rFonts w:ascii="Book Antiqua" w:hAnsi="Book Antiqua"/>
        </w:rPr>
        <w:t>Mean age, percentage of male patients and ethnic distribution was equivalent in the SEMS and SEPS groups (</w:t>
      </w:r>
      <w:r w:rsidR="00D819BB" w:rsidRPr="00C12A03">
        <w:rPr>
          <w:rFonts w:ascii="Book Antiqua" w:hAnsi="Book Antiqua"/>
        </w:rPr>
        <w:t>T</w:t>
      </w:r>
      <w:r w:rsidRPr="00C12A03">
        <w:rPr>
          <w:rFonts w:ascii="Book Antiqua" w:hAnsi="Book Antiqua"/>
        </w:rPr>
        <w:t>able 3).</w:t>
      </w:r>
      <w:r w:rsidR="004005BD">
        <w:rPr>
          <w:rFonts w:ascii="Book Antiqua" w:hAnsi="Book Antiqua"/>
        </w:rPr>
        <w:t xml:space="preserve"> </w:t>
      </w:r>
      <w:r w:rsidRPr="00C12A03">
        <w:rPr>
          <w:rFonts w:ascii="Book Antiqua" w:hAnsi="Book Antiqua"/>
        </w:rPr>
        <w:t>Both stent groups also were similar with regard to esophageal lesion location, percentage of malignant esophageal lesions and comorbid diseases (</w:t>
      </w:r>
      <w:r w:rsidR="00D819BB" w:rsidRPr="00C12A03">
        <w:rPr>
          <w:rFonts w:ascii="Book Antiqua" w:hAnsi="Book Antiqua"/>
        </w:rPr>
        <w:t>T</w:t>
      </w:r>
      <w:r w:rsidRPr="00C12A03">
        <w:rPr>
          <w:rFonts w:ascii="Book Antiqua" w:hAnsi="Book Antiqua"/>
        </w:rPr>
        <w:t>able 3).</w:t>
      </w:r>
    </w:p>
    <w:p w:rsidR="00766045" w:rsidRPr="00C12A03" w:rsidRDefault="00766045" w:rsidP="00242BAB">
      <w:pPr>
        <w:spacing w:line="360" w:lineRule="auto"/>
        <w:jc w:val="both"/>
        <w:rPr>
          <w:rFonts w:ascii="Book Antiqua" w:hAnsi="Book Antiqua"/>
          <w:b/>
          <w:u w:val="single"/>
        </w:rPr>
      </w:pPr>
    </w:p>
    <w:p w:rsidR="00766045" w:rsidRPr="00D819BB" w:rsidRDefault="00766045" w:rsidP="00242BAB">
      <w:pPr>
        <w:spacing w:line="360" w:lineRule="auto"/>
        <w:jc w:val="both"/>
        <w:rPr>
          <w:rFonts w:ascii="Book Antiqua" w:hAnsi="Book Antiqua"/>
          <w:b/>
          <w:i/>
        </w:rPr>
      </w:pPr>
      <w:r w:rsidRPr="00D819BB">
        <w:rPr>
          <w:rFonts w:ascii="Book Antiqua" w:hAnsi="Book Antiqua"/>
          <w:b/>
          <w:i/>
        </w:rPr>
        <w:t>Stent placement, outcome and cost</w:t>
      </w:r>
      <w:r w:rsidRPr="00D819BB">
        <w:rPr>
          <w:rFonts w:ascii="Book Antiqua" w:hAnsi="Book Antiqua"/>
          <w:i/>
        </w:rPr>
        <w:t xml:space="preserve"> </w:t>
      </w:r>
    </w:p>
    <w:p w:rsidR="00766045" w:rsidRPr="00C12A03" w:rsidRDefault="00766045" w:rsidP="00242BAB">
      <w:pPr>
        <w:spacing w:line="360" w:lineRule="auto"/>
        <w:jc w:val="both"/>
        <w:rPr>
          <w:rFonts w:ascii="Book Antiqua" w:hAnsi="Book Antiqua"/>
        </w:rPr>
      </w:pPr>
      <w:r w:rsidRPr="00D819BB">
        <w:rPr>
          <w:rFonts w:ascii="Book Antiqua" w:hAnsi="Book Antiqua"/>
        </w:rPr>
        <w:t>Successful stent placement occurred in all SEMS and SEPS patients.</w:t>
      </w:r>
      <w:r w:rsidR="004005BD" w:rsidRPr="00D819BB">
        <w:rPr>
          <w:rFonts w:ascii="Book Antiqua" w:hAnsi="Book Antiqua"/>
        </w:rPr>
        <w:t xml:space="preserve"> </w:t>
      </w:r>
      <w:r w:rsidRPr="00D819BB">
        <w:rPr>
          <w:rFonts w:ascii="Book Antiqua" w:hAnsi="Book Antiqua"/>
        </w:rPr>
        <w:t>No patient in either stent group required more than 1 stent initially.</w:t>
      </w:r>
      <w:r w:rsidR="004005BD" w:rsidRPr="00D819BB">
        <w:rPr>
          <w:rFonts w:ascii="Book Antiqua" w:hAnsi="Book Antiqua"/>
        </w:rPr>
        <w:t xml:space="preserve"> </w:t>
      </w:r>
      <w:r w:rsidRPr="00D819BB">
        <w:rPr>
          <w:rFonts w:ascii="Book Antiqua" w:hAnsi="Book Antiqua"/>
        </w:rPr>
        <w:t>Table 4 illustrates placement and outcome comparisons between SEMS and SEPS.</w:t>
      </w:r>
      <w:r w:rsidR="004005BD" w:rsidRPr="00D819BB">
        <w:rPr>
          <w:rFonts w:ascii="Book Antiqua" w:hAnsi="Book Antiqua"/>
        </w:rPr>
        <w:t xml:space="preserve"> </w:t>
      </w:r>
      <w:r w:rsidRPr="00D819BB">
        <w:rPr>
          <w:rFonts w:ascii="Book Antiqua" w:hAnsi="Book Antiqua"/>
        </w:rPr>
        <w:t>Dilation was more frequent in the SEPS group compared to SEMS (</w:t>
      </w:r>
      <w:r w:rsidR="00D819BB" w:rsidRPr="00D819BB">
        <w:rPr>
          <w:rFonts w:ascii="Book Antiqua" w:hAnsi="Book Antiqua"/>
          <w:i/>
        </w:rPr>
        <w:t>P</w:t>
      </w:r>
      <w:r w:rsidRPr="00D819BB">
        <w:rPr>
          <w:rFonts w:ascii="Book Antiqua" w:hAnsi="Book Antiqua"/>
        </w:rPr>
        <w:t xml:space="preserve"> =</w:t>
      </w:r>
      <w:r w:rsidR="00D819BB" w:rsidRPr="00D819BB">
        <w:rPr>
          <w:rFonts w:ascii="Book Antiqua" w:hAnsi="Book Antiqua" w:hint="eastAsia"/>
          <w:lang w:eastAsia="zh-CN"/>
        </w:rPr>
        <w:t xml:space="preserve"> </w:t>
      </w:r>
      <w:r w:rsidRPr="00D819BB">
        <w:rPr>
          <w:rFonts w:ascii="Book Antiqua" w:hAnsi="Book Antiqua"/>
        </w:rPr>
        <w:t>0.023).</w:t>
      </w:r>
      <w:r w:rsidR="004005BD" w:rsidRPr="00D819BB">
        <w:rPr>
          <w:rFonts w:ascii="Book Antiqua" w:hAnsi="Book Antiqua"/>
        </w:rPr>
        <w:t xml:space="preserve"> </w:t>
      </w:r>
      <w:r w:rsidRPr="00D819BB">
        <w:rPr>
          <w:rFonts w:ascii="Book Antiqua" w:hAnsi="Book Antiqua"/>
        </w:rPr>
        <w:t>No significant</w:t>
      </w:r>
      <w:r w:rsidRPr="00C12A03">
        <w:rPr>
          <w:rFonts w:ascii="Book Antiqua" w:hAnsi="Book Antiqua"/>
        </w:rPr>
        <w:t xml:space="preserve"> difference was seen between stent groups in initial placement time, complication rate, time to first complication, in hospital mortality, repeat </w:t>
      </w:r>
      <w:proofErr w:type="gramStart"/>
      <w:r w:rsidRPr="00C12A03">
        <w:rPr>
          <w:rFonts w:ascii="Book Antiqua" w:hAnsi="Book Antiqua"/>
        </w:rPr>
        <w:t>intervention required</w:t>
      </w:r>
      <w:proofErr w:type="gramEnd"/>
      <w:r w:rsidRPr="00C12A03">
        <w:rPr>
          <w:rFonts w:ascii="Book Antiqua" w:hAnsi="Book Antiqua"/>
        </w:rPr>
        <w:t xml:space="preserve"> freq</w:t>
      </w:r>
      <w:r w:rsidR="00D819BB">
        <w:rPr>
          <w:rFonts w:ascii="Book Antiqua" w:hAnsi="Book Antiqua"/>
        </w:rPr>
        <w:t>uency, length of stay and 30 d</w:t>
      </w:r>
      <w:r w:rsidRPr="00C12A03">
        <w:rPr>
          <w:rFonts w:ascii="Book Antiqua" w:hAnsi="Book Antiqua"/>
        </w:rPr>
        <w:t xml:space="preserve"> </w:t>
      </w:r>
      <w:r w:rsidRPr="00C12A03">
        <w:rPr>
          <w:rFonts w:ascii="Book Antiqua" w:hAnsi="Book Antiqua"/>
        </w:rPr>
        <w:lastRenderedPageBreak/>
        <w:t>survival (</w:t>
      </w:r>
      <w:r w:rsidR="00D819BB" w:rsidRPr="00C12A03">
        <w:rPr>
          <w:rFonts w:ascii="Book Antiqua" w:hAnsi="Book Antiqua"/>
        </w:rPr>
        <w:t>T</w:t>
      </w:r>
      <w:r w:rsidRPr="00C12A03">
        <w:rPr>
          <w:rFonts w:ascii="Book Antiqua" w:hAnsi="Book Antiqua"/>
        </w:rPr>
        <w:t>able 4).</w:t>
      </w:r>
      <w:r w:rsidR="004005BD">
        <w:rPr>
          <w:rFonts w:ascii="Book Antiqua" w:hAnsi="Book Antiqua"/>
        </w:rPr>
        <w:t xml:space="preserve"> </w:t>
      </w:r>
      <w:r w:rsidRPr="00C12A03">
        <w:rPr>
          <w:rFonts w:ascii="Book Antiqua" w:hAnsi="Book Antiqua"/>
        </w:rPr>
        <w:t>Stent migration was the most frequent complication, occurring in 4 SEMS and 2 SEPS patients.</w:t>
      </w:r>
      <w:r w:rsidR="004005BD">
        <w:rPr>
          <w:rFonts w:ascii="Book Antiqua" w:hAnsi="Book Antiqua"/>
        </w:rPr>
        <w:t xml:space="preserve"> </w:t>
      </w:r>
      <w:r w:rsidRPr="00C12A03">
        <w:rPr>
          <w:rFonts w:ascii="Book Antiqua" w:hAnsi="Book Antiqua"/>
        </w:rPr>
        <w:t>Interestingly, SEMS resulted in increased costs than SEPS with an average cost savings of $255-410 for each SEPS used instead of SEMS for hospital and patient insurance cost, respectively. </w:t>
      </w:r>
    </w:p>
    <w:p w:rsidR="00766045" w:rsidRPr="00C12A03" w:rsidRDefault="00766045" w:rsidP="00242BAB">
      <w:pPr>
        <w:spacing w:line="360" w:lineRule="auto"/>
        <w:jc w:val="both"/>
        <w:rPr>
          <w:rFonts w:ascii="Book Antiqua" w:hAnsi="Book Antiqua"/>
          <w:lang w:eastAsia="zh-CN"/>
        </w:rPr>
      </w:pPr>
    </w:p>
    <w:p w:rsidR="00766045" w:rsidRPr="00C12A03" w:rsidRDefault="00766045" w:rsidP="00242BAB">
      <w:pPr>
        <w:spacing w:line="360" w:lineRule="auto"/>
        <w:jc w:val="both"/>
        <w:rPr>
          <w:rFonts w:ascii="Book Antiqua" w:hAnsi="Book Antiqua"/>
          <w:b/>
        </w:rPr>
      </w:pPr>
      <w:r w:rsidRPr="00C12A03">
        <w:rPr>
          <w:rFonts w:ascii="Book Antiqua" w:hAnsi="Book Antiqua"/>
          <w:b/>
        </w:rPr>
        <w:t>DISCUSSION</w:t>
      </w:r>
    </w:p>
    <w:p w:rsidR="00766045" w:rsidRPr="00C12A03" w:rsidRDefault="00766045" w:rsidP="00242BAB">
      <w:pPr>
        <w:autoSpaceDE w:val="0"/>
        <w:autoSpaceDN w:val="0"/>
        <w:adjustRightInd w:val="0"/>
        <w:spacing w:line="360" w:lineRule="auto"/>
        <w:jc w:val="both"/>
        <w:rPr>
          <w:rFonts w:ascii="Book Antiqua" w:hAnsi="Book Antiqua"/>
          <w:color w:val="000000"/>
          <w:lang w:eastAsia="zh-CN"/>
        </w:rPr>
      </w:pPr>
      <w:r w:rsidRPr="00C12A03">
        <w:rPr>
          <w:rFonts w:ascii="Book Antiqua" w:hAnsi="Book Antiqua"/>
          <w:color w:val="000000"/>
        </w:rPr>
        <w:t xml:space="preserve">SEMS are considered preferable to SEPS for treatment of malignant or benign esophageal conditions, due to decreased technical </w:t>
      </w:r>
      <w:proofErr w:type="gramStart"/>
      <w:r w:rsidRPr="00D819BB">
        <w:rPr>
          <w:rFonts w:ascii="Book Antiqua" w:hAnsi="Book Antiqua"/>
          <w:color w:val="000000"/>
        </w:rPr>
        <w:t>difficulties</w:t>
      </w:r>
      <w:r w:rsidR="00D819BB">
        <w:rPr>
          <w:rFonts w:ascii="Book Antiqua" w:hAnsi="Book Antiqua"/>
          <w:color w:val="000000"/>
          <w:vertAlign w:val="superscript"/>
        </w:rPr>
        <w:t>[</w:t>
      </w:r>
      <w:proofErr w:type="gramEnd"/>
      <w:r w:rsidR="00D819BB">
        <w:rPr>
          <w:rFonts w:ascii="Book Antiqua" w:hAnsi="Book Antiqua"/>
          <w:color w:val="000000"/>
          <w:vertAlign w:val="superscript"/>
        </w:rPr>
        <w:t>8,</w:t>
      </w:r>
      <w:r w:rsidRPr="00D819BB">
        <w:rPr>
          <w:rFonts w:ascii="Book Antiqua" w:hAnsi="Book Antiqua"/>
          <w:color w:val="000000"/>
          <w:vertAlign w:val="superscript"/>
        </w:rPr>
        <w:t>9]</w:t>
      </w:r>
      <w:r w:rsidRPr="00D819BB">
        <w:rPr>
          <w:rFonts w:ascii="Book Antiqua" w:hAnsi="Book Antiqua"/>
          <w:color w:val="000000"/>
        </w:rPr>
        <w:t>.</w:t>
      </w:r>
      <w:r w:rsidR="004005BD" w:rsidRPr="00D819BB">
        <w:rPr>
          <w:rFonts w:ascii="Book Antiqua" w:hAnsi="Book Antiqua"/>
          <w:color w:val="000000"/>
        </w:rPr>
        <w:t xml:space="preserve"> </w:t>
      </w:r>
      <w:r w:rsidRPr="00D819BB">
        <w:rPr>
          <w:rFonts w:ascii="Book Antiqua" w:hAnsi="Book Antiqua"/>
          <w:color w:val="000000"/>
        </w:rPr>
        <w:t xml:space="preserve">However, comparative studies </w:t>
      </w:r>
      <w:r w:rsidR="00D819BB">
        <w:rPr>
          <w:rFonts w:ascii="Book Antiqua" w:hAnsi="Book Antiqua"/>
          <w:color w:val="000000"/>
        </w:rPr>
        <w:t xml:space="preserve">between stent types are </w:t>
      </w:r>
      <w:proofErr w:type="gramStart"/>
      <w:r w:rsidR="00D819BB">
        <w:rPr>
          <w:rFonts w:ascii="Book Antiqua" w:hAnsi="Book Antiqua"/>
          <w:color w:val="000000"/>
        </w:rPr>
        <w:t>limited</w:t>
      </w:r>
      <w:r w:rsidRPr="00D819BB">
        <w:rPr>
          <w:rFonts w:ascii="Book Antiqua" w:hAnsi="Book Antiqua"/>
          <w:color w:val="000000"/>
          <w:vertAlign w:val="superscript"/>
        </w:rPr>
        <w:t>[</w:t>
      </w:r>
      <w:proofErr w:type="gramEnd"/>
      <w:r w:rsidRPr="00D819BB">
        <w:rPr>
          <w:rFonts w:ascii="Book Antiqua" w:hAnsi="Book Antiqua"/>
          <w:color w:val="000000"/>
          <w:vertAlign w:val="superscript"/>
        </w:rPr>
        <w:t>10-12]</w:t>
      </w:r>
      <w:r w:rsidRPr="00D819BB">
        <w:rPr>
          <w:rFonts w:ascii="Book Antiqua" w:hAnsi="Book Antiqua"/>
          <w:color w:val="000000"/>
        </w:rPr>
        <w:t>.</w:t>
      </w:r>
      <w:r w:rsidR="004005BD">
        <w:rPr>
          <w:rFonts w:ascii="Book Antiqua" w:hAnsi="Book Antiqua"/>
          <w:color w:val="000000"/>
        </w:rPr>
        <w:t xml:space="preserve"> </w:t>
      </w:r>
      <w:r w:rsidRPr="00C12A03">
        <w:rPr>
          <w:rFonts w:ascii="Book Antiqua" w:hAnsi="Book Antiqua"/>
          <w:color w:val="000000"/>
        </w:rPr>
        <w:t xml:space="preserve">The present study was designed to assess whether </w:t>
      </w:r>
      <w:r w:rsidRPr="00C12A03">
        <w:rPr>
          <w:rFonts w:ascii="Book Antiqua" w:hAnsi="Book Antiqua"/>
          <w:bCs/>
          <w:color w:val="000000"/>
        </w:rPr>
        <w:t>if differences exist between SEMS and SEPS use for benign or malignant esophageal disorders with regard to safety, efficacy, clinical outcomes, placement ease and cost.</w:t>
      </w:r>
      <w:r w:rsidR="004005BD">
        <w:rPr>
          <w:rFonts w:ascii="Book Antiqua" w:hAnsi="Book Antiqua"/>
          <w:bCs/>
          <w:color w:val="000000"/>
        </w:rPr>
        <w:t xml:space="preserve"> </w:t>
      </w:r>
      <w:r w:rsidRPr="00C12A03">
        <w:rPr>
          <w:rFonts w:ascii="Book Antiqua" w:hAnsi="Book Antiqua"/>
          <w:bCs/>
          <w:color w:val="000000"/>
        </w:rPr>
        <w:t>T</w:t>
      </w:r>
      <w:r w:rsidRPr="00C12A03">
        <w:rPr>
          <w:rFonts w:ascii="Book Antiqua" w:hAnsi="Book Antiqua"/>
          <w:color w:val="000000"/>
        </w:rPr>
        <w:t>he results indicate</w:t>
      </w:r>
      <w:r w:rsidRPr="00C12A03">
        <w:rPr>
          <w:rFonts w:ascii="Book Antiqua" w:hAnsi="Book Antiqua"/>
        </w:rPr>
        <w:t xml:space="preserve"> </w:t>
      </w:r>
      <w:r w:rsidRPr="00C12A03">
        <w:rPr>
          <w:rFonts w:ascii="Book Antiqua" w:hAnsi="Book Antiqua"/>
          <w:color w:val="000000"/>
        </w:rPr>
        <w:t xml:space="preserve">SEPS and SEMS are equivalent when used for benign or malignant esophageal conditions with regard to initial placement time, complication frequency, time to initial complication, in-hospital mortality, </w:t>
      </w:r>
      <w:r w:rsidR="00D819BB">
        <w:rPr>
          <w:rFonts w:ascii="Book Antiqua" w:hAnsi="Book Antiqua"/>
          <w:color w:val="000000"/>
        </w:rPr>
        <w:t>repeat intervention need, 30 d</w:t>
      </w:r>
      <w:r w:rsidRPr="00C12A03">
        <w:rPr>
          <w:rFonts w:ascii="Book Antiqua" w:hAnsi="Book Antiqua"/>
          <w:color w:val="000000"/>
        </w:rPr>
        <w:t xml:space="preserve"> post procedure survival and length of hospital stay.</w:t>
      </w:r>
      <w:r w:rsidR="004005BD">
        <w:rPr>
          <w:rFonts w:ascii="Book Antiqua" w:hAnsi="Book Antiqua"/>
          <w:color w:val="000000"/>
        </w:rPr>
        <w:t xml:space="preserve"> </w:t>
      </w:r>
      <w:r w:rsidRPr="00C12A03">
        <w:rPr>
          <w:rFonts w:ascii="Book Antiqua" w:hAnsi="Book Antiqua"/>
          <w:color w:val="000000"/>
        </w:rPr>
        <w:t>In addition, SEPS use results in decreased costs without impacting care for either benign of m</w:t>
      </w:r>
      <w:r w:rsidR="00D819BB">
        <w:rPr>
          <w:rFonts w:ascii="Book Antiqua" w:hAnsi="Book Antiqua"/>
          <w:color w:val="000000"/>
        </w:rPr>
        <w:t>alignant esophageal conditions.</w:t>
      </w:r>
    </w:p>
    <w:p w:rsidR="00766045" w:rsidRPr="00C12A03" w:rsidRDefault="00766045" w:rsidP="00242BAB">
      <w:pPr>
        <w:autoSpaceDE w:val="0"/>
        <w:autoSpaceDN w:val="0"/>
        <w:adjustRightInd w:val="0"/>
        <w:spacing w:line="360" w:lineRule="auto"/>
        <w:ind w:firstLine="720"/>
        <w:jc w:val="both"/>
        <w:rPr>
          <w:rFonts w:ascii="Book Antiqua" w:hAnsi="Book Antiqua"/>
          <w:color w:val="000000"/>
        </w:rPr>
      </w:pPr>
      <w:r w:rsidRPr="00C12A03">
        <w:rPr>
          <w:rFonts w:ascii="Book Antiqua" w:hAnsi="Book Antiqua"/>
          <w:color w:val="000000"/>
        </w:rPr>
        <w:t>The current investigation is the first to compare use of SEMS and SEPS on a combined population of benign and malignant conditions of the esophagus.</w:t>
      </w:r>
      <w:r w:rsidR="004005BD">
        <w:rPr>
          <w:rFonts w:ascii="Book Antiqua" w:hAnsi="Book Antiqua"/>
          <w:color w:val="000000"/>
        </w:rPr>
        <w:t xml:space="preserve"> </w:t>
      </w:r>
      <w:r w:rsidRPr="00C12A03">
        <w:rPr>
          <w:rFonts w:ascii="Book Antiqua" w:hAnsi="Book Antiqua"/>
          <w:color w:val="000000"/>
        </w:rPr>
        <w:t xml:space="preserve">All stents were placed successfully which is consistent with previous literature evaluating stent placement in exclusive subsets of </w:t>
      </w:r>
      <w:r w:rsidRPr="00D819BB">
        <w:rPr>
          <w:rFonts w:ascii="Book Antiqua" w:hAnsi="Book Antiqua"/>
          <w:color w:val="000000"/>
        </w:rPr>
        <w:t>either benign or malignant esophageal disease (98</w:t>
      </w:r>
      <w:r w:rsidR="00D819BB" w:rsidRPr="00D819BB">
        <w:rPr>
          <w:rFonts w:ascii="Book Antiqua" w:hAnsi="Book Antiqua" w:hint="eastAsia"/>
          <w:color w:val="000000"/>
          <w:lang w:eastAsia="zh-CN"/>
        </w:rPr>
        <w:t>%</w:t>
      </w:r>
      <w:r w:rsidRPr="00D819BB">
        <w:rPr>
          <w:rFonts w:ascii="Book Antiqua" w:hAnsi="Book Antiqua"/>
          <w:color w:val="000000"/>
        </w:rPr>
        <w:t>-100%)</w:t>
      </w:r>
      <w:r w:rsidRPr="00D819BB">
        <w:rPr>
          <w:rFonts w:ascii="Book Antiqua" w:hAnsi="Book Antiqua"/>
          <w:color w:val="000000"/>
          <w:vertAlign w:val="superscript"/>
        </w:rPr>
        <w:t>[10-12]</w:t>
      </w:r>
      <w:r w:rsidRPr="00D819BB">
        <w:rPr>
          <w:rFonts w:ascii="Book Antiqua" w:hAnsi="Book Antiqua"/>
          <w:color w:val="000000"/>
        </w:rPr>
        <w:t xml:space="preserve">. Comparison of procedure time required for initial SEMS and SEPS placement was only performed by 1 group </w:t>
      </w:r>
      <w:proofErr w:type="gramStart"/>
      <w:r w:rsidRPr="00D819BB">
        <w:rPr>
          <w:rFonts w:ascii="Book Antiqua" w:hAnsi="Book Antiqua"/>
          <w:color w:val="000000"/>
        </w:rPr>
        <w:t>previously</w:t>
      </w:r>
      <w:r w:rsidRPr="00D819BB">
        <w:rPr>
          <w:rFonts w:ascii="Book Antiqua" w:hAnsi="Book Antiqua"/>
          <w:color w:val="000000"/>
          <w:vertAlign w:val="superscript"/>
        </w:rPr>
        <w:t>[</w:t>
      </w:r>
      <w:proofErr w:type="gramEnd"/>
      <w:r w:rsidRPr="00D819BB">
        <w:rPr>
          <w:rFonts w:ascii="Book Antiqua" w:hAnsi="Book Antiqua"/>
          <w:color w:val="000000"/>
          <w:vertAlign w:val="superscript"/>
        </w:rPr>
        <w:t>10]</w:t>
      </w:r>
      <w:r w:rsidRPr="00D819BB">
        <w:rPr>
          <w:rFonts w:ascii="Book Antiqua" w:hAnsi="Book Antiqua"/>
          <w:color w:val="000000"/>
        </w:rPr>
        <w:t>.</w:t>
      </w:r>
      <w:r w:rsidR="004005BD" w:rsidRPr="00D819BB">
        <w:rPr>
          <w:rFonts w:ascii="Book Antiqua" w:hAnsi="Book Antiqua"/>
          <w:color w:val="000000"/>
        </w:rPr>
        <w:t xml:space="preserve"> </w:t>
      </w:r>
      <w:proofErr w:type="spellStart"/>
      <w:r w:rsidRPr="00D819BB">
        <w:rPr>
          <w:rFonts w:ascii="Book Antiqua" w:hAnsi="Book Antiqua"/>
          <w:color w:val="000000"/>
        </w:rPr>
        <w:t>Conio</w:t>
      </w:r>
      <w:proofErr w:type="spellEnd"/>
      <w:r w:rsidRPr="00D819BB">
        <w:rPr>
          <w:rFonts w:ascii="Book Antiqua" w:hAnsi="Book Antiqua"/>
          <w:color w:val="000000"/>
        </w:rPr>
        <w:t xml:space="preserve"> </w:t>
      </w:r>
      <w:r w:rsidRPr="002221E8">
        <w:rPr>
          <w:rFonts w:ascii="Book Antiqua" w:hAnsi="Book Antiqua"/>
          <w:i/>
          <w:color w:val="000000"/>
        </w:rPr>
        <w:t>et al</w:t>
      </w:r>
      <w:r w:rsidRPr="00D819BB">
        <w:rPr>
          <w:rFonts w:ascii="Book Antiqua" w:hAnsi="Book Antiqua"/>
          <w:color w:val="000000"/>
        </w:rPr>
        <w:t xml:space="preserve"> found initial SEPS placement was significantly longer tha</w:t>
      </w:r>
      <w:r w:rsidR="00D819BB" w:rsidRPr="00D819BB">
        <w:rPr>
          <w:rFonts w:ascii="Book Antiqua" w:hAnsi="Book Antiqua"/>
          <w:color w:val="000000"/>
        </w:rPr>
        <w:t>n SEMS by a median of 12 min</w:t>
      </w:r>
      <w:r w:rsidRPr="00D819BB">
        <w:rPr>
          <w:rFonts w:ascii="Book Antiqua" w:hAnsi="Book Antiqua"/>
          <w:color w:val="000000"/>
        </w:rPr>
        <w:t>.</w:t>
      </w:r>
      <w:r w:rsidR="004005BD" w:rsidRPr="00D819BB">
        <w:rPr>
          <w:rFonts w:ascii="Book Antiqua" w:hAnsi="Book Antiqua"/>
          <w:color w:val="000000"/>
        </w:rPr>
        <w:t xml:space="preserve"> </w:t>
      </w:r>
      <w:r w:rsidRPr="00D819BB">
        <w:rPr>
          <w:rFonts w:ascii="Book Antiqua" w:hAnsi="Book Antiqua"/>
          <w:color w:val="000000"/>
        </w:rPr>
        <w:t xml:space="preserve">However, no difference was seen between mean initial placement procedure </w:t>
      </w:r>
      <w:proofErr w:type="gramStart"/>
      <w:r w:rsidRPr="00D819BB">
        <w:rPr>
          <w:rFonts w:ascii="Book Antiqua" w:hAnsi="Book Antiqua"/>
          <w:color w:val="000000"/>
        </w:rPr>
        <w:t>time</w:t>
      </w:r>
      <w:proofErr w:type="gramEnd"/>
      <w:r w:rsidRPr="00D819BB">
        <w:rPr>
          <w:rFonts w:ascii="Book Antiqua" w:hAnsi="Book Antiqua"/>
          <w:color w:val="000000"/>
        </w:rPr>
        <w:t xml:space="preserve"> based on stent type in the present study.</w:t>
      </w:r>
      <w:r w:rsidR="004005BD" w:rsidRPr="00D819BB">
        <w:rPr>
          <w:rFonts w:ascii="Book Antiqua" w:hAnsi="Book Antiqua"/>
          <w:color w:val="000000"/>
        </w:rPr>
        <w:t xml:space="preserve"> </w:t>
      </w:r>
      <w:r w:rsidRPr="00D819BB">
        <w:rPr>
          <w:rFonts w:ascii="Book Antiqua" w:hAnsi="Book Antiqua"/>
          <w:color w:val="000000"/>
        </w:rPr>
        <w:t>Moreover, no significant difference was present regarding lesion type stented in the SEMS and SEPS groups removing a potential confounder for initial placement time and suggesting equivalent</w:t>
      </w:r>
      <w:r w:rsidRPr="00C12A03">
        <w:rPr>
          <w:rFonts w:ascii="Book Antiqua" w:hAnsi="Book Antiqua"/>
          <w:color w:val="000000"/>
        </w:rPr>
        <w:t xml:space="preserve"> placement ease in all cases in spite of different delivery systems used.</w:t>
      </w:r>
      <w:r w:rsidR="004005BD">
        <w:rPr>
          <w:rFonts w:ascii="Book Antiqua" w:hAnsi="Book Antiqua"/>
          <w:color w:val="000000"/>
        </w:rPr>
        <w:t xml:space="preserve"> </w:t>
      </w:r>
    </w:p>
    <w:p w:rsidR="00766045" w:rsidRPr="00C12A03" w:rsidRDefault="00766045" w:rsidP="00242BAB">
      <w:pPr>
        <w:autoSpaceDE w:val="0"/>
        <w:autoSpaceDN w:val="0"/>
        <w:adjustRightInd w:val="0"/>
        <w:spacing w:line="360" w:lineRule="auto"/>
        <w:ind w:firstLine="720"/>
        <w:jc w:val="both"/>
        <w:rPr>
          <w:rFonts w:ascii="Book Antiqua" w:hAnsi="Book Antiqua"/>
          <w:color w:val="000000"/>
          <w:lang w:eastAsia="zh-CN"/>
        </w:rPr>
      </w:pPr>
      <w:r w:rsidRPr="00C12A03">
        <w:rPr>
          <w:rFonts w:ascii="Book Antiqua" w:hAnsi="Book Antiqua"/>
          <w:color w:val="000000"/>
        </w:rPr>
        <w:lastRenderedPageBreak/>
        <w:t>Complication rates following SEMS and SEPS were equal in both stent groups.</w:t>
      </w:r>
      <w:r w:rsidR="004005BD">
        <w:rPr>
          <w:rFonts w:ascii="Book Antiqua" w:hAnsi="Book Antiqua"/>
          <w:color w:val="000000"/>
        </w:rPr>
        <w:t xml:space="preserve"> </w:t>
      </w:r>
      <w:r w:rsidRPr="00C12A03">
        <w:rPr>
          <w:rFonts w:ascii="Book Antiqua" w:hAnsi="Book Antiqua"/>
          <w:color w:val="000000"/>
        </w:rPr>
        <w:t>Interestingly, the rate observed (23% for both SEMS and SEPS) was less than the repo</w:t>
      </w:r>
      <w:r w:rsidR="00D819BB">
        <w:rPr>
          <w:rFonts w:ascii="Book Antiqua" w:hAnsi="Book Antiqua"/>
          <w:color w:val="000000"/>
        </w:rPr>
        <w:t>rted in the literature (46</w:t>
      </w:r>
      <w:r w:rsidR="00D819BB">
        <w:rPr>
          <w:rFonts w:ascii="Book Antiqua" w:hAnsi="Book Antiqua" w:hint="eastAsia"/>
          <w:color w:val="000000"/>
          <w:lang w:eastAsia="zh-CN"/>
        </w:rPr>
        <w:t>%</w:t>
      </w:r>
      <w:r w:rsidR="00D819BB">
        <w:rPr>
          <w:rFonts w:ascii="Book Antiqua" w:hAnsi="Book Antiqua"/>
          <w:color w:val="000000"/>
        </w:rPr>
        <w:t>-48</w:t>
      </w:r>
      <w:r w:rsidR="00D819BB" w:rsidRPr="00D819BB">
        <w:rPr>
          <w:rFonts w:ascii="Book Antiqua" w:hAnsi="Book Antiqua"/>
          <w:color w:val="000000"/>
        </w:rPr>
        <w:t>%)</w:t>
      </w:r>
      <w:r w:rsidRPr="00D819BB">
        <w:rPr>
          <w:rFonts w:ascii="Book Antiqua" w:hAnsi="Book Antiqua"/>
          <w:color w:val="000000"/>
          <w:vertAlign w:val="superscript"/>
        </w:rPr>
        <w:t>[10-12]</w:t>
      </w:r>
      <w:r w:rsidRPr="00D819BB">
        <w:rPr>
          <w:rFonts w:ascii="Book Antiqua" w:hAnsi="Book Antiqua"/>
          <w:color w:val="000000"/>
        </w:rPr>
        <w:t xml:space="preserve">. The main complication seen was stent migration in both stent groups which is consistent with the majority of studies evaluating stent type for either benign </w:t>
      </w:r>
      <w:r w:rsidR="00D819BB" w:rsidRPr="00D819BB">
        <w:rPr>
          <w:rFonts w:ascii="Book Antiqua" w:hAnsi="Book Antiqua"/>
          <w:color w:val="000000"/>
        </w:rPr>
        <w:t xml:space="preserve">or malignant esophageal </w:t>
      </w:r>
      <w:proofErr w:type="gramStart"/>
      <w:r w:rsidR="00D819BB" w:rsidRPr="00D819BB">
        <w:rPr>
          <w:rFonts w:ascii="Book Antiqua" w:hAnsi="Book Antiqua"/>
          <w:color w:val="000000"/>
        </w:rPr>
        <w:t>lesions</w:t>
      </w:r>
      <w:r w:rsidR="00D819BB" w:rsidRPr="00D819BB">
        <w:rPr>
          <w:rFonts w:ascii="Book Antiqua" w:hAnsi="Book Antiqua"/>
          <w:color w:val="000000"/>
          <w:vertAlign w:val="superscript"/>
        </w:rPr>
        <w:t>[</w:t>
      </w:r>
      <w:proofErr w:type="gramEnd"/>
      <w:r w:rsidR="00D819BB" w:rsidRPr="00D819BB">
        <w:rPr>
          <w:rFonts w:ascii="Book Antiqua" w:hAnsi="Book Antiqua"/>
          <w:color w:val="000000"/>
          <w:vertAlign w:val="superscript"/>
        </w:rPr>
        <w:t>11,</w:t>
      </w:r>
      <w:r w:rsidRPr="00D819BB">
        <w:rPr>
          <w:rFonts w:ascii="Book Antiqua" w:hAnsi="Book Antiqua"/>
          <w:color w:val="000000"/>
          <w:vertAlign w:val="superscript"/>
        </w:rPr>
        <w:t>12]</w:t>
      </w:r>
      <w:r w:rsidRPr="00D819BB">
        <w:rPr>
          <w:rFonts w:ascii="Book Antiqua" w:hAnsi="Book Antiqua"/>
          <w:color w:val="000000"/>
        </w:rPr>
        <w:t>.</w:t>
      </w:r>
      <w:r w:rsidR="004005BD" w:rsidRPr="00D819BB">
        <w:rPr>
          <w:rFonts w:ascii="Book Antiqua" w:hAnsi="Book Antiqua"/>
          <w:color w:val="000000"/>
        </w:rPr>
        <w:t xml:space="preserve"> </w:t>
      </w:r>
      <w:r w:rsidRPr="00D819BB">
        <w:rPr>
          <w:rFonts w:ascii="Book Antiqua" w:hAnsi="Book Antiqua"/>
          <w:color w:val="000000"/>
        </w:rPr>
        <w:t>However, no difference was seen between SEMS and SEPS in frequency of migration.</w:t>
      </w:r>
      <w:r w:rsidR="004005BD" w:rsidRPr="00D819BB">
        <w:rPr>
          <w:rFonts w:ascii="Book Antiqua" w:hAnsi="Book Antiqua"/>
          <w:color w:val="000000"/>
        </w:rPr>
        <w:t xml:space="preserve"> </w:t>
      </w:r>
      <w:r w:rsidRPr="00D819BB">
        <w:rPr>
          <w:rFonts w:ascii="Book Antiqua" w:hAnsi="Book Antiqua"/>
          <w:color w:val="000000"/>
        </w:rPr>
        <w:t>Of note, earlier data has been inconclusive with regard to migration rates with one study suggesting fully covered stents (either metal or plastic) are more likely to migrate while another indicated SEPS migrated more frequently</w:t>
      </w:r>
      <w:r w:rsidR="00D819BB" w:rsidRPr="00D819BB">
        <w:rPr>
          <w:rFonts w:ascii="Book Antiqua" w:hAnsi="Book Antiqua"/>
          <w:color w:val="000000"/>
          <w:vertAlign w:val="superscript"/>
        </w:rPr>
        <w:t>[10,</w:t>
      </w:r>
      <w:r w:rsidRPr="00D819BB">
        <w:rPr>
          <w:rFonts w:ascii="Book Antiqua" w:hAnsi="Book Antiqua"/>
          <w:color w:val="000000"/>
          <w:vertAlign w:val="superscript"/>
        </w:rPr>
        <w:t>12]</w:t>
      </w:r>
      <w:r w:rsidRPr="00D819BB">
        <w:rPr>
          <w:rFonts w:ascii="Book Antiqua" w:hAnsi="Book Antiqua"/>
          <w:color w:val="000000"/>
        </w:rPr>
        <w:t>.</w:t>
      </w:r>
      <w:r w:rsidR="004005BD" w:rsidRPr="00D819BB">
        <w:rPr>
          <w:rFonts w:ascii="Book Antiqua" w:hAnsi="Book Antiqua"/>
          <w:color w:val="000000"/>
        </w:rPr>
        <w:t xml:space="preserve"> </w:t>
      </w:r>
      <w:r w:rsidRPr="00D819BB">
        <w:rPr>
          <w:rFonts w:ascii="Book Antiqua" w:hAnsi="Book Antiqua"/>
          <w:color w:val="000000"/>
        </w:rPr>
        <w:t>Only</w:t>
      </w:r>
      <w:r w:rsidRPr="00C12A03">
        <w:rPr>
          <w:rFonts w:ascii="Book Antiqua" w:hAnsi="Book Antiqua"/>
          <w:color w:val="000000"/>
        </w:rPr>
        <w:t xml:space="preserve"> one patient had recurrent dysphagia following stent placement (received SEMS) which was treated conservatively.</w:t>
      </w:r>
      <w:r w:rsidR="004005BD">
        <w:rPr>
          <w:rFonts w:ascii="Book Antiqua" w:hAnsi="Book Antiqua"/>
          <w:color w:val="000000"/>
        </w:rPr>
        <w:t xml:space="preserve"> </w:t>
      </w:r>
      <w:r w:rsidRPr="00C12A03">
        <w:rPr>
          <w:rFonts w:ascii="Book Antiqua" w:hAnsi="Book Antiqua"/>
          <w:color w:val="000000"/>
        </w:rPr>
        <w:t xml:space="preserve">Furthermore, no difference was observed in re-intervention </w:t>
      </w:r>
      <w:r w:rsidR="002221E8" w:rsidRPr="00C12A03">
        <w:rPr>
          <w:rFonts w:ascii="Book Antiqua" w:hAnsi="Book Antiqua"/>
          <w:color w:val="000000"/>
        </w:rPr>
        <w:t>requirement</w:t>
      </w:r>
      <w:r w:rsidRPr="00C12A03">
        <w:rPr>
          <w:rFonts w:ascii="Book Antiqua" w:hAnsi="Book Antiqua"/>
          <w:color w:val="000000"/>
        </w:rPr>
        <w:t xml:space="preserve">, in-hospital mortality, </w:t>
      </w:r>
      <w:proofErr w:type="gramStart"/>
      <w:r w:rsidRPr="00C12A03">
        <w:rPr>
          <w:rFonts w:ascii="Book Antiqua" w:hAnsi="Book Antiqua"/>
          <w:color w:val="000000"/>
        </w:rPr>
        <w:t>length</w:t>
      </w:r>
      <w:proofErr w:type="gramEnd"/>
      <w:r w:rsidRPr="00C12A03">
        <w:rPr>
          <w:rFonts w:ascii="Book Antiqua" w:hAnsi="Book Antiqua"/>
          <w:color w:val="000000"/>
        </w:rPr>
        <w:t xml:space="preserve"> of </w:t>
      </w:r>
      <w:r w:rsidR="00D819BB">
        <w:rPr>
          <w:rFonts w:ascii="Book Antiqua" w:hAnsi="Book Antiqua"/>
          <w:color w:val="000000"/>
        </w:rPr>
        <w:t>initial hospital stay and 30 d</w:t>
      </w:r>
      <w:r w:rsidRPr="00C12A03">
        <w:rPr>
          <w:rFonts w:ascii="Book Antiqua" w:hAnsi="Book Antiqua"/>
          <w:color w:val="000000"/>
        </w:rPr>
        <w:t xml:space="preserve"> survival between SEMS and SEPS groups.</w:t>
      </w:r>
      <w:r w:rsidR="004005BD">
        <w:rPr>
          <w:rFonts w:ascii="Book Antiqua" w:hAnsi="Book Antiqua"/>
          <w:color w:val="000000"/>
        </w:rPr>
        <w:t xml:space="preserve"> </w:t>
      </w:r>
    </w:p>
    <w:p w:rsidR="00766045" w:rsidRPr="00D819BB" w:rsidRDefault="00766045" w:rsidP="00242BAB">
      <w:pPr>
        <w:autoSpaceDE w:val="0"/>
        <w:autoSpaceDN w:val="0"/>
        <w:adjustRightInd w:val="0"/>
        <w:spacing w:line="360" w:lineRule="auto"/>
        <w:ind w:firstLine="720"/>
        <w:jc w:val="both"/>
        <w:rPr>
          <w:rFonts w:ascii="Book Antiqua" w:hAnsi="Book Antiqua"/>
          <w:b/>
          <w:u w:val="single"/>
          <w:lang w:eastAsia="zh-CN"/>
        </w:rPr>
      </w:pPr>
      <w:r w:rsidRPr="00C12A03">
        <w:rPr>
          <w:rFonts w:ascii="Book Antiqua" w:hAnsi="Book Antiqua"/>
          <w:color w:val="000000"/>
        </w:rPr>
        <w:t xml:space="preserve">Health care costs remain a significant concern in the United States in spite of the Affordable Care Act of </w:t>
      </w:r>
      <w:r w:rsidRPr="00D819BB">
        <w:rPr>
          <w:rFonts w:ascii="Book Antiqua" w:hAnsi="Book Antiqua"/>
          <w:color w:val="000000"/>
        </w:rPr>
        <w:t>2010</w:t>
      </w:r>
      <w:r w:rsidRPr="00D819BB">
        <w:rPr>
          <w:rFonts w:ascii="Book Antiqua" w:hAnsi="Book Antiqua"/>
          <w:color w:val="000000"/>
          <w:vertAlign w:val="superscript"/>
        </w:rPr>
        <w:t>[13]</w:t>
      </w:r>
      <w:r w:rsidRPr="00D819BB">
        <w:rPr>
          <w:rFonts w:ascii="Book Antiqua" w:hAnsi="Book Antiqua"/>
          <w:color w:val="000000"/>
        </w:rPr>
        <w:t>.</w:t>
      </w:r>
      <w:r w:rsidR="004005BD" w:rsidRPr="00D819BB">
        <w:rPr>
          <w:rFonts w:ascii="Book Antiqua" w:hAnsi="Book Antiqua"/>
          <w:color w:val="000000"/>
        </w:rPr>
        <w:t xml:space="preserve"> </w:t>
      </w:r>
      <w:r w:rsidRPr="00D819BB">
        <w:rPr>
          <w:rFonts w:ascii="Book Antiqua" w:hAnsi="Book Antiqua"/>
          <w:color w:val="000000"/>
        </w:rPr>
        <w:t xml:space="preserve">In addition, placement of esophageal stents decrease costs for both benign and </w:t>
      </w:r>
      <w:r w:rsidR="00D819BB">
        <w:rPr>
          <w:rFonts w:ascii="Book Antiqua" w:hAnsi="Book Antiqua"/>
          <w:color w:val="000000"/>
        </w:rPr>
        <w:t xml:space="preserve">malignant esophageal </w:t>
      </w:r>
      <w:proofErr w:type="gramStart"/>
      <w:r w:rsidR="00D819BB">
        <w:rPr>
          <w:rFonts w:ascii="Book Antiqua" w:hAnsi="Book Antiqua"/>
          <w:color w:val="000000"/>
        </w:rPr>
        <w:t>conditions</w:t>
      </w:r>
      <w:r w:rsidRPr="00D819BB">
        <w:rPr>
          <w:rFonts w:ascii="Book Antiqua" w:hAnsi="Book Antiqua"/>
          <w:color w:val="000000"/>
          <w:vertAlign w:val="superscript"/>
        </w:rPr>
        <w:t>[</w:t>
      </w:r>
      <w:proofErr w:type="gramEnd"/>
      <w:r w:rsidRPr="00D819BB">
        <w:rPr>
          <w:rFonts w:ascii="Book Antiqua" w:hAnsi="Book Antiqua"/>
          <w:color w:val="000000"/>
          <w:vertAlign w:val="superscript"/>
        </w:rPr>
        <w:t>14]</w:t>
      </w:r>
      <w:r w:rsidRPr="00D819BB">
        <w:rPr>
          <w:rFonts w:ascii="Book Antiqua" w:hAnsi="Book Antiqua"/>
          <w:color w:val="000000"/>
        </w:rPr>
        <w:t>.</w:t>
      </w:r>
      <w:r w:rsidR="004005BD">
        <w:rPr>
          <w:rFonts w:ascii="Book Antiqua" w:hAnsi="Book Antiqua"/>
          <w:color w:val="000000"/>
        </w:rPr>
        <w:t xml:space="preserve"> </w:t>
      </w:r>
      <w:r w:rsidRPr="00C12A03">
        <w:rPr>
          <w:rFonts w:ascii="Book Antiqua" w:hAnsi="Book Antiqua"/>
          <w:color w:val="000000"/>
        </w:rPr>
        <w:t>The present study indicated that if using SEPS in contrast to SEMS for either benign or malignant conditions reduced cost between $255-410 per SEPS used.</w:t>
      </w:r>
      <w:r w:rsidR="004005BD">
        <w:rPr>
          <w:rFonts w:ascii="Book Antiqua" w:hAnsi="Book Antiqua"/>
          <w:color w:val="000000"/>
        </w:rPr>
        <w:t xml:space="preserve"> </w:t>
      </w:r>
      <w:r w:rsidRPr="00C12A03">
        <w:rPr>
          <w:rFonts w:ascii="Book Antiqua" w:hAnsi="Book Antiqua"/>
          <w:color w:val="000000"/>
        </w:rPr>
        <w:t>Moreover, as outcome was not affected by stent type used in our investigation, significant cost savings could be achieved with SEPS use only for esophageal conditions requiring endoscopic intervention.</w:t>
      </w:r>
      <w:r w:rsidR="004005BD">
        <w:rPr>
          <w:rFonts w:ascii="Book Antiqua" w:hAnsi="Book Antiqua"/>
          <w:color w:val="000000"/>
        </w:rPr>
        <w:t xml:space="preserve"> </w:t>
      </w:r>
    </w:p>
    <w:p w:rsidR="00766045" w:rsidRPr="00D819BB" w:rsidRDefault="00766045" w:rsidP="00242BAB">
      <w:pPr>
        <w:widowControl w:val="0"/>
        <w:autoSpaceDE w:val="0"/>
        <w:autoSpaceDN w:val="0"/>
        <w:adjustRightInd w:val="0"/>
        <w:spacing w:line="360" w:lineRule="auto"/>
        <w:ind w:firstLine="720"/>
        <w:jc w:val="both"/>
        <w:rPr>
          <w:rFonts w:ascii="Book Antiqua" w:hAnsi="Book Antiqua"/>
          <w:u w:color="243778"/>
          <w:lang w:eastAsia="zh-CN"/>
        </w:rPr>
      </w:pPr>
      <w:r w:rsidRPr="00C12A03">
        <w:rPr>
          <w:rFonts w:ascii="Book Antiqua" w:eastAsia="MS Mincho" w:hAnsi="Book Antiqua"/>
          <w:kern w:val="24"/>
        </w:rPr>
        <w:t xml:space="preserve">Of note, </w:t>
      </w:r>
      <w:r w:rsidRPr="00C12A03">
        <w:rPr>
          <w:rFonts w:ascii="Book Antiqua" w:hAnsi="Book Antiqua"/>
          <w:bCs/>
        </w:rPr>
        <w:t xml:space="preserve">a third, less commonly used self-expandable esophageal stent, </w:t>
      </w:r>
      <w:r w:rsidRPr="00C12A03">
        <w:rPr>
          <w:rFonts w:ascii="Book Antiqua" w:hAnsi="Book Antiqua"/>
        </w:rPr>
        <w:t>the biodegradable (BD) – stent, has been developed as an alternative to SEPS.</w:t>
      </w:r>
      <w:r w:rsidR="004005BD">
        <w:rPr>
          <w:rFonts w:ascii="Book Antiqua" w:hAnsi="Book Antiqua"/>
        </w:rPr>
        <w:t xml:space="preserve"> </w:t>
      </w:r>
      <w:r w:rsidRPr="00C12A03">
        <w:rPr>
          <w:rFonts w:ascii="Book Antiqua" w:hAnsi="Book Antiqua"/>
        </w:rPr>
        <w:t xml:space="preserve">Currently available BD stent designs are the ELLA-BD stent (ELLA-CS, Hradec Kralove, Czech Republic), which is composed of </w:t>
      </w:r>
      <w:proofErr w:type="spellStart"/>
      <w:r w:rsidRPr="00C12A03">
        <w:rPr>
          <w:rFonts w:ascii="Book Antiqua" w:hAnsi="Book Antiqua"/>
        </w:rPr>
        <w:t>polydioxanone</w:t>
      </w:r>
      <w:proofErr w:type="spellEnd"/>
      <w:r w:rsidRPr="00C12A03">
        <w:rPr>
          <w:rFonts w:ascii="Book Antiqua" w:hAnsi="Book Antiqua"/>
        </w:rPr>
        <w:t xml:space="preserve">, a surgical suture material </w:t>
      </w:r>
      <w:r w:rsidRPr="00C12A03">
        <w:rPr>
          <w:rFonts w:ascii="Book Antiqua" w:hAnsi="Book Antiqua"/>
          <w:u w:color="243778"/>
        </w:rPr>
        <w:t>and the poly-L-lactic acid (PLLA)-BD stent (Marui Textile Machinery, Osaka, Japan), which consists of knitted PLLA monofilament.</w:t>
      </w:r>
      <w:r w:rsidR="004005BD">
        <w:rPr>
          <w:rFonts w:ascii="Book Antiqua" w:hAnsi="Book Antiqua"/>
          <w:u w:color="243778"/>
        </w:rPr>
        <w:t xml:space="preserve"> </w:t>
      </w:r>
      <w:r w:rsidRPr="00C12A03">
        <w:rPr>
          <w:rFonts w:ascii="Book Antiqua" w:hAnsi="Book Antiqua"/>
          <w:u w:color="243778"/>
        </w:rPr>
        <w:t xml:space="preserve">These stents can be degraded by hydrolysis, which is accelerated at low ambient </w:t>
      </w:r>
      <w:proofErr w:type="spellStart"/>
      <w:r w:rsidRPr="00C12A03">
        <w:rPr>
          <w:rFonts w:ascii="Book Antiqua" w:hAnsi="Book Antiqua"/>
          <w:u w:color="243778"/>
        </w:rPr>
        <w:t>pH.</w:t>
      </w:r>
      <w:proofErr w:type="spellEnd"/>
      <w:r w:rsidR="004005BD">
        <w:rPr>
          <w:rFonts w:ascii="Book Antiqua" w:hAnsi="Book Antiqua"/>
          <w:u w:color="243778"/>
        </w:rPr>
        <w:t xml:space="preserve"> </w:t>
      </w:r>
      <w:r w:rsidRPr="00C12A03">
        <w:rPr>
          <w:rFonts w:ascii="Book Antiqua" w:hAnsi="Book Antiqua"/>
          <w:u w:color="243778"/>
        </w:rPr>
        <w:t>Generally, BD stents beg</w:t>
      </w:r>
      <w:r w:rsidR="00D819BB">
        <w:rPr>
          <w:rFonts w:ascii="Book Antiqua" w:hAnsi="Book Antiqua"/>
          <w:u w:color="243778"/>
        </w:rPr>
        <w:t xml:space="preserve">in to degrade after 4 to 5 </w:t>
      </w:r>
      <w:proofErr w:type="spellStart"/>
      <w:r w:rsidR="00D819BB">
        <w:rPr>
          <w:rFonts w:ascii="Book Antiqua" w:hAnsi="Book Antiqua"/>
          <w:u w:color="243778"/>
        </w:rPr>
        <w:t>wk</w:t>
      </w:r>
      <w:proofErr w:type="spellEnd"/>
      <w:r w:rsidRPr="00C12A03">
        <w:rPr>
          <w:rFonts w:ascii="Book Antiqua" w:hAnsi="Book Antiqua"/>
          <w:u w:color="243778"/>
        </w:rPr>
        <w:t xml:space="preserve"> following placement and dissolve completely</w:t>
      </w:r>
      <w:r w:rsidR="00D819BB">
        <w:rPr>
          <w:rFonts w:ascii="Book Antiqua" w:hAnsi="Book Antiqua"/>
          <w:u w:color="243778"/>
        </w:rPr>
        <w:t xml:space="preserve"> after a period of 2 to 3 mo</w:t>
      </w:r>
      <w:r w:rsidRPr="00C12A03">
        <w:rPr>
          <w:rFonts w:ascii="Book Antiqua" w:hAnsi="Book Antiqua"/>
          <w:u w:color="243778"/>
        </w:rPr>
        <w:t>.</w:t>
      </w:r>
      <w:r w:rsidR="004005BD">
        <w:rPr>
          <w:rFonts w:ascii="Book Antiqua" w:hAnsi="Book Antiqua"/>
          <w:u w:color="243778"/>
        </w:rPr>
        <w:t xml:space="preserve"> </w:t>
      </w:r>
      <w:r w:rsidRPr="00C12A03">
        <w:rPr>
          <w:rFonts w:ascii="Book Antiqua" w:hAnsi="Book Antiqua"/>
          <w:u w:color="243778"/>
        </w:rPr>
        <w:t xml:space="preserve">The major strength of BD stent over SEMS or SEPS is that it does not require removal, even </w:t>
      </w:r>
      <w:r w:rsidRPr="00C12A03">
        <w:rPr>
          <w:rFonts w:ascii="Book Antiqua" w:hAnsi="Book Antiqua"/>
          <w:u w:color="243778"/>
        </w:rPr>
        <w:lastRenderedPageBreak/>
        <w:t xml:space="preserve">after migration, as it is dissolved by gastric acid, thus avoiding further procedures and potential </w:t>
      </w:r>
      <w:proofErr w:type="gramStart"/>
      <w:r w:rsidRPr="00C12A03">
        <w:rPr>
          <w:rFonts w:ascii="Book Antiqua" w:hAnsi="Book Antiqua"/>
          <w:u w:color="243778"/>
        </w:rPr>
        <w:t>morbidity</w:t>
      </w:r>
      <w:r w:rsidRPr="00D819BB">
        <w:rPr>
          <w:rFonts w:ascii="Book Antiqua" w:hAnsi="Book Antiqua"/>
          <w:u w:color="243778"/>
          <w:vertAlign w:val="superscript"/>
        </w:rPr>
        <w:t>[</w:t>
      </w:r>
      <w:proofErr w:type="gramEnd"/>
      <w:r w:rsidRPr="00D819BB">
        <w:rPr>
          <w:rFonts w:ascii="Book Antiqua" w:hAnsi="Book Antiqua"/>
          <w:u w:color="243778"/>
          <w:vertAlign w:val="superscript"/>
        </w:rPr>
        <w:t>15]</w:t>
      </w:r>
      <w:r w:rsidR="00D819BB" w:rsidRPr="00D819BB">
        <w:rPr>
          <w:rFonts w:ascii="Book Antiqua" w:hAnsi="Book Antiqua"/>
          <w:u w:color="243778"/>
        </w:rPr>
        <w:t>.</w:t>
      </w:r>
    </w:p>
    <w:p w:rsidR="00766045" w:rsidRPr="00C12A03" w:rsidRDefault="00766045" w:rsidP="00242BAB">
      <w:pPr>
        <w:widowControl w:val="0"/>
        <w:autoSpaceDE w:val="0"/>
        <w:autoSpaceDN w:val="0"/>
        <w:adjustRightInd w:val="0"/>
        <w:spacing w:line="360" w:lineRule="auto"/>
        <w:ind w:firstLine="720"/>
        <w:jc w:val="both"/>
        <w:rPr>
          <w:rFonts w:ascii="Book Antiqua" w:hAnsi="Book Antiqua"/>
        </w:rPr>
      </w:pPr>
      <w:r w:rsidRPr="00C12A03">
        <w:rPr>
          <w:rFonts w:ascii="Book Antiqua" w:hAnsi="Book Antiqua"/>
        </w:rPr>
        <w:t>We are aware of the limitations of the present investigation.</w:t>
      </w:r>
      <w:r w:rsidR="004005BD">
        <w:rPr>
          <w:rFonts w:ascii="Book Antiqua" w:hAnsi="Book Antiqua"/>
        </w:rPr>
        <w:t xml:space="preserve"> </w:t>
      </w:r>
      <w:r w:rsidRPr="00C12A03">
        <w:rPr>
          <w:rFonts w:ascii="Book Antiqua" w:hAnsi="Book Antiqua"/>
        </w:rPr>
        <w:t>The primarily limitation is the retrospective design.</w:t>
      </w:r>
      <w:r w:rsidR="004005BD">
        <w:rPr>
          <w:rFonts w:ascii="Book Antiqua" w:hAnsi="Book Antiqua"/>
        </w:rPr>
        <w:t xml:space="preserve"> </w:t>
      </w:r>
      <w:r w:rsidRPr="00C12A03">
        <w:rPr>
          <w:rFonts w:ascii="Book Antiqua" w:hAnsi="Book Antiqua"/>
        </w:rPr>
        <w:t>In addition, our study had a small sample size for SEPS patients.</w:t>
      </w:r>
      <w:r w:rsidR="004005BD">
        <w:rPr>
          <w:rFonts w:ascii="Book Antiqua" w:hAnsi="Book Antiqua"/>
        </w:rPr>
        <w:t xml:space="preserve"> </w:t>
      </w:r>
      <w:r w:rsidRPr="00C12A03">
        <w:rPr>
          <w:rFonts w:ascii="Book Antiqua" w:hAnsi="Book Antiqua"/>
        </w:rPr>
        <w:t>Nevertheless, the majority of previously published studies have included small samples of SEPS patients as well.</w:t>
      </w:r>
      <w:r w:rsidR="004005BD">
        <w:rPr>
          <w:rFonts w:ascii="Book Antiqua" w:hAnsi="Book Antiqua"/>
        </w:rPr>
        <w:t xml:space="preserve"> </w:t>
      </w:r>
      <w:r w:rsidRPr="00C12A03">
        <w:rPr>
          <w:rFonts w:ascii="Book Antiqua" w:hAnsi="Book Antiqua"/>
        </w:rPr>
        <w:t>Furthermore, classification of stents used according to degree covered (fully or partially) may have had an impact in the results but given the small number of subjects, this was not performed.</w:t>
      </w:r>
      <w:r w:rsidR="004005BD">
        <w:rPr>
          <w:rFonts w:ascii="Book Antiqua" w:hAnsi="Book Antiqua"/>
        </w:rPr>
        <w:t xml:space="preserve"> </w:t>
      </w:r>
      <w:r w:rsidRPr="00C12A03">
        <w:rPr>
          <w:rFonts w:ascii="Book Antiqua" w:hAnsi="Book Antiqua"/>
        </w:rPr>
        <w:t xml:space="preserve">Finally, selection bias could </w:t>
      </w:r>
      <w:proofErr w:type="gramStart"/>
      <w:r w:rsidRPr="00C12A03">
        <w:rPr>
          <w:rFonts w:ascii="Book Antiqua" w:hAnsi="Book Antiqua"/>
        </w:rPr>
        <w:t>impacted</w:t>
      </w:r>
      <w:proofErr w:type="gramEnd"/>
      <w:r w:rsidRPr="00C12A03">
        <w:rPr>
          <w:rFonts w:ascii="Book Antiqua" w:hAnsi="Book Antiqua"/>
        </w:rPr>
        <w:t xml:space="preserve"> the results observed as stent type selected for insertion was dependent on the </w:t>
      </w:r>
      <w:proofErr w:type="spellStart"/>
      <w:r w:rsidRPr="00C12A03">
        <w:rPr>
          <w:rFonts w:ascii="Book Antiqua" w:hAnsi="Book Antiqua"/>
        </w:rPr>
        <w:t>endoscopist</w:t>
      </w:r>
      <w:proofErr w:type="spellEnd"/>
      <w:r w:rsidRPr="00C12A03">
        <w:rPr>
          <w:rFonts w:ascii="Book Antiqua" w:hAnsi="Book Antiqua"/>
        </w:rPr>
        <w:t xml:space="preserve"> performing the procedure.</w:t>
      </w:r>
      <w:r w:rsidR="004005BD">
        <w:rPr>
          <w:rFonts w:ascii="Book Antiqua" w:hAnsi="Book Antiqua"/>
        </w:rPr>
        <w:t xml:space="preserve"> </w:t>
      </w:r>
    </w:p>
    <w:p w:rsidR="00D819BB" w:rsidRDefault="00766045" w:rsidP="00242BAB">
      <w:pPr>
        <w:kinsoku w:val="0"/>
        <w:overflowPunct w:val="0"/>
        <w:spacing w:line="360" w:lineRule="auto"/>
        <w:ind w:firstLine="720"/>
        <w:jc w:val="both"/>
        <w:textAlignment w:val="baseline"/>
        <w:rPr>
          <w:rFonts w:ascii="Book Antiqua" w:hAnsi="Book Antiqua"/>
          <w:lang w:eastAsia="zh-CN"/>
        </w:rPr>
      </w:pPr>
      <w:r w:rsidRPr="00C12A03">
        <w:rPr>
          <w:rFonts w:ascii="Book Antiqua" w:hAnsi="Book Antiqua"/>
        </w:rPr>
        <w:t>In conclusion, SEPS should be considered as a treatment option for any esophageal indication, benign or malignant, with no increase in complications and equivalent efficacy to SEMS.</w:t>
      </w:r>
      <w:r w:rsidR="004005BD">
        <w:rPr>
          <w:rFonts w:ascii="Book Antiqua" w:hAnsi="Book Antiqua"/>
        </w:rPr>
        <w:t xml:space="preserve"> </w:t>
      </w:r>
      <w:r w:rsidRPr="00C12A03">
        <w:rPr>
          <w:rFonts w:ascii="Book Antiqua" w:hAnsi="Book Antiqua"/>
        </w:rPr>
        <w:t xml:space="preserve">In addition, SEPS use appears </w:t>
      </w:r>
      <w:r w:rsidRPr="00C12A03">
        <w:rPr>
          <w:rFonts w:ascii="Book Antiqua" w:eastAsia="MS PGothic" w:hAnsi="Book Antiqua"/>
          <w:color w:val="000000"/>
          <w:kern w:val="24"/>
        </w:rPr>
        <w:t>cost effective for management of esophageal lesions requiring restoration of luminal patency compared to SEMS.</w:t>
      </w:r>
      <w:r w:rsidR="004005BD">
        <w:rPr>
          <w:rFonts w:ascii="Book Antiqua" w:eastAsia="MS PGothic" w:hAnsi="Book Antiqua"/>
          <w:color w:val="000000"/>
          <w:kern w:val="24"/>
        </w:rPr>
        <w:t xml:space="preserve"> </w:t>
      </w:r>
      <w:r w:rsidRPr="00C12A03">
        <w:rPr>
          <w:rFonts w:ascii="Book Antiqua" w:eastAsia="MS PGothic" w:hAnsi="Book Antiqua"/>
          <w:color w:val="000000"/>
          <w:kern w:val="24"/>
        </w:rPr>
        <w:t>Performance of prospective clinical trials comparing SEMS and SEPS should be implemented to validate these findings.</w:t>
      </w:r>
      <w:r w:rsidR="004005BD">
        <w:rPr>
          <w:rFonts w:ascii="Book Antiqua" w:eastAsia="MS PGothic" w:hAnsi="Book Antiqua"/>
          <w:color w:val="000000"/>
          <w:kern w:val="24"/>
        </w:rPr>
        <w:t xml:space="preserve"> </w:t>
      </w:r>
      <w:r w:rsidRPr="00C12A03">
        <w:rPr>
          <w:rFonts w:ascii="Book Antiqua" w:eastAsia="MS PGothic" w:hAnsi="Book Antiqua"/>
          <w:kern w:val="24"/>
        </w:rPr>
        <w:t xml:space="preserve">Furthermore, investigations comparing esophageal stents should occur and include </w:t>
      </w:r>
      <w:r w:rsidRPr="00C12A03">
        <w:rPr>
          <w:rFonts w:ascii="Book Antiqua" w:hAnsi="Book Antiqua"/>
        </w:rPr>
        <w:t xml:space="preserve">biodegradable stents as well as longitudinal evaluations of biodegradable stents with an increased in vivo half-life, to assess longer term stent patency, mitigate stent-related complications, and whether the need for repeat interventions is required. </w:t>
      </w:r>
    </w:p>
    <w:p w:rsidR="00CA7D87" w:rsidRDefault="00CA7D87" w:rsidP="00242BAB">
      <w:pPr>
        <w:kinsoku w:val="0"/>
        <w:overflowPunct w:val="0"/>
        <w:spacing w:line="360" w:lineRule="auto"/>
        <w:jc w:val="both"/>
        <w:textAlignment w:val="baseline"/>
        <w:rPr>
          <w:rFonts w:ascii="Book Antiqua" w:hAnsi="Book Antiqua"/>
          <w:lang w:eastAsia="zh-CN"/>
        </w:rPr>
      </w:pPr>
    </w:p>
    <w:p w:rsidR="00CA7D87" w:rsidRPr="00CA7D87" w:rsidRDefault="00CA7D87" w:rsidP="00242BAB">
      <w:pPr>
        <w:kinsoku w:val="0"/>
        <w:overflowPunct w:val="0"/>
        <w:spacing w:line="360" w:lineRule="auto"/>
        <w:jc w:val="both"/>
        <w:textAlignment w:val="baseline"/>
        <w:rPr>
          <w:rFonts w:ascii="Book Antiqua" w:hAnsi="Book Antiqua"/>
          <w:lang w:eastAsia="zh-CN"/>
        </w:rPr>
      </w:pPr>
      <w:r w:rsidRPr="00CA7D87">
        <w:rPr>
          <w:rFonts w:ascii="Book Antiqua" w:hAnsi="Book Antiqua"/>
          <w:b/>
          <w:bCs/>
          <w:lang w:eastAsia="zh-CN"/>
        </w:rPr>
        <w:t>COMMENTS</w:t>
      </w:r>
    </w:p>
    <w:p w:rsidR="00CA7D87" w:rsidRPr="00CA7D87" w:rsidRDefault="00CA7D87" w:rsidP="00242BAB">
      <w:pPr>
        <w:kinsoku w:val="0"/>
        <w:overflowPunct w:val="0"/>
        <w:spacing w:line="360" w:lineRule="auto"/>
        <w:jc w:val="both"/>
        <w:textAlignment w:val="baseline"/>
        <w:rPr>
          <w:rFonts w:ascii="Book Antiqua" w:hAnsi="Book Antiqua"/>
          <w:lang w:eastAsia="zh-CN"/>
        </w:rPr>
      </w:pPr>
      <w:r w:rsidRPr="00CA7D87">
        <w:rPr>
          <w:rFonts w:ascii="Book Antiqua" w:hAnsi="Book Antiqua"/>
          <w:b/>
          <w:bCs/>
          <w:i/>
          <w:iCs/>
          <w:lang w:eastAsia="zh-CN"/>
        </w:rPr>
        <w:t>Background</w:t>
      </w:r>
    </w:p>
    <w:p w:rsidR="00CA7D87" w:rsidRPr="00CA7D87" w:rsidRDefault="00CA7D87" w:rsidP="00242BAB">
      <w:pPr>
        <w:kinsoku w:val="0"/>
        <w:overflowPunct w:val="0"/>
        <w:spacing w:line="360" w:lineRule="auto"/>
        <w:jc w:val="both"/>
        <w:textAlignment w:val="baseline"/>
        <w:rPr>
          <w:rFonts w:ascii="Book Antiqua" w:hAnsi="Book Antiqua"/>
          <w:lang w:eastAsia="zh-CN"/>
        </w:rPr>
      </w:pPr>
      <w:r w:rsidRPr="00CA7D87">
        <w:rPr>
          <w:rFonts w:ascii="Book Antiqua" w:hAnsi="Book Antiqua"/>
          <w:lang w:eastAsia="zh-CN"/>
        </w:rPr>
        <w:t>Self-expanding esophageal metal stents (SEMS) are preferable to self-expanding esophageal plastic stents (SEPS) for treatment of malignant or benign esophageal conditions, due to decreased technical difficulties. Comparative studies between stent types evaluating differences between SEMS and SEPS for these conditions with regard to safety, efficacy, clinical outcomes, placement ease and cost are lacking.</w:t>
      </w:r>
    </w:p>
    <w:p w:rsidR="00CA7D87" w:rsidRDefault="00CA7D87" w:rsidP="00242BAB">
      <w:pPr>
        <w:kinsoku w:val="0"/>
        <w:overflowPunct w:val="0"/>
        <w:spacing w:line="360" w:lineRule="auto"/>
        <w:jc w:val="both"/>
        <w:textAlignment w:val="baseline"/>
        <w:rPr>
          <w:rFonts w:ascii="Book Antiqua" w:hAnsi="Book Antiqua"/>
          <w:b/>
          <w:bCs/>
          <w:i/>
          <w:iCs/>
          <w:lang w:eastAsia="zh-CN"/>
        </w:rPr>
      </w:pPr>
    </w:p>
    <w:p w:rsidR="00CA7D87" w:rsidRPr="00CA7D87" w:rsidRDefault="00CA7D87" w:rsidP="00242BAB">
      <w:pPr>
        <w:kinsoku w:val="0"/>
        <w:overflowPunct w:val="0"/>
        <w:spacing w:line="360" w:lineRule="auto"/>
        <w:jc w:val="both"/>
        <w:textAlignment w:val="baseline"/>
        <w:rPr>
          <w:rFonts w:ascii="Book Antiqua" w:hAnsi="Book Antiqua"/>
          <w:lang w:eastAsia="zh-CN"/>
        </w:rPr>
      </w:pPr>
      <w:r w:rsidRPr="00CA7D87">
        <w:rPr>
          <w:rFonts w:ascii="Book Antiqua" w:hAnsi="Book Antiqua"/>
          <w:b/>
          <w:bCs/>
          <w:i/>
          <w:iCs/>
          <w:lang w:eastAsia="zh-CN"/>
        </w:rPr>
        <w:t>Research frontiers</w:t>
      </w:r>
    </w:p>
    <w:p w:rsidR="00CA7D87" w:rsidRPr="00CA7D87" w:rsidRDefault="00CA7D87" w:rsidP="00242BAB">
      <w:pPr>
        <w:kinsoku w:val="0"/>
        <w:overflowPunct w:val="0"/>
        <w:spacing w:line="360" w:lineRule="auto"/>
        <w:jc w:val="both"/>
        <w:textAlignment w:val="baseline"/>
        <w:rPr>
          <w:rFonts w:ascii="Book Antiqua" w:hAnsi="Book Antiqua"/>
          <w:lang w:eastAsia="zh-CN"/>
        </w:rPr>
      </w:pPr>
      <w:r w:rsidRPr="00CA7D87">
        <w:rPr>
          <w:rFonts w:ascii="Book Antiqua" w:hAnsi="Book Antiqua"/>
          <w:lang w:eastAsia="zh-CN"/>
        </w:rPr>
        <w:lastRenderedPageBreak/>
        <w:t>To evaluate if differences exist between SEMS and SEPS placed for benign or malignant esophageal disorders with regard to safety, efficacy, clinical outcomes, placement ease and cost.</w:t>
      </w:r>
    </w:p>
    <w:p w:rsidR="00CA7D87" w:rsidRPr="00CA7D87" w:rsidRDefault="00CA7D87" w:rsidP="00242BAB">
      <w:pPr>
        <w:kinsoku w:val="0"/>
        <w:overflowPunct w:val="0"/>
        <w:spacing w:line="360" w:lineRule="auto"/>
        <w:jc w:val="both"/>
        <w:textAlignment w:val="baseline"/>
        <w:rPr>
          <w:rFonts w:ascii="Book Antiqua" w:hAnsi="Book Antiqua"/>
          <w:lang w:eastAsia="zh-CN"/>
        </w:rPr>
      </w:pPr>
      <w:r w:rsidRPr="00CA7D87">
        <w:rPr>
          <w:rFonts w:ascii="Book Antiqua" w:hAnsi="Book Antiqua"/>
          <w:lang w:eastAsia="zh-CN"/>
        </w:rPr>
        <w:t> </w:t>
      </w:r>
    </w:p>
    <w:p w:rsidR="00CA7D87" w:rsidRPr="00CA7D87" w:rsidRDefault="00CA7D87" w:rsidP="00242BAB">
      <w:pPr>
        <w:kinsoku w:val="0"/>
        <w:overflowPunct w:val="0"/>
        <w:spacing w:line="360" w:lineRule="auto"/>
        <w:jc w:val="both"/>
        <w:textAlignment w:val="baseline"/>
        <w:rPr>
          <w:rFonts w:ascii="Book Antiqua" w:hAnsi="Book Antiqua"/>
          <w:lang w:eastAsia="zh-CN"/>
        </w:rPr>
      </w:pPr>
      <w:r w:rsidRPr="00CA7D87">
        <w:rPr>
          <w:rFonts w:ascii="Book Antiqua" w:hAnsi="Book Antiqua"/>
          <w:b/>
          <w:bCs/>
          <w:i/>
          <w:iCs/>
          <w:lang w:eastAsia="zh-CN"/>
        </w:rPr>
        <w:t>Innovations and breakthroughs</w:t>
      </w:r>
    </w:p>
    <w:p w:rsidR="00CA7D87" w:rsidRPr="00CA7D87" w:rsidRDefault="00CA7D87" w:rsidP="00242BAB">
      <w:pPr>
        <w:kinsoku w:val="0"/>
        <w:overflowPunct w:val="0"/>
        <w:spacing w:line="360" w:lineRule="auto"/>
        <w:jc w:val="both"/>
        <w:textAlignment w:val="baseline"/>
        <w:rPr>
          <w:rFonts w:ascii="Book Antiqua" w:hAnsi="Book Antiqua"/>
          <w:lang w:eastAsia="zh-CN"/>
        </w:rPr>
      </w:pPr>
      <w:r w:rsidRPr="00CA7D87">
        <w:rPr>
          <w:rFonts w:ascii="Book Antiqua" w:hAnsi="Book Antiqua"/>
          <w:lang w:eastAsia="zh-CN"/>
        </w:rPr>
        <w:t>Stent placement outcome, complication rate, most frequent complication and in-hospital mortality after placement was equivalent between stent types. SEPS was less costly than SEMS. SEPS and SEMS have similar outcomes when used for malignant/benign esophageal conditions but SEPS results in decreased costs without impacting care.</w:t>
      </w:r>
    </w:p>
    <w:p w:rsidR="00CA7D87" w:rsidRPr="00CA7D87" w:rsidRDefault="00CA7D87" w:rsidP="00242BAB">
      <w:pPr>
        <w:kinsoku w:val="0"/>
        <w:overflowPunct w:val="0"/>
        <w:spacing w:line="360" w:lineRule="auto"/>
        <w:jc w:val="both"/>
        <w:textAlignment w:val="baseline"/>
        <w:rPr>
          <w:rFonts w:ascii="Book Antiqua" w:hAnsi="Book Antiqua"/>
          <w:lang w:eastAsia="zh-CN"/>
        </w:rPr>
      </w:pPr>
      <w:r w:rsidRPr="00CA7D87">
        <w:rPr>
          <w:rFonts w:ascii="Book Antiqua" w:hAnsi="Book Antiqua"/>
          <w:lang w:eastAsia="zh-CN"/>
        </w:rPr>
        <w:t> </w:t>
      </w:r>
    </w:p>
    <w:p w:rsidR="00CA7D87" w:rsidRPr="00CA7D87" w:rsidRDefault="00CA7D87" w:rsidP="00242BAB">
      <w:pPr>
        <w:kinsoku w:val="0"/>
        <w:overflowPunct w:val="0"/>
        <w:spacing w:line="360" w:lineRule="auto"/>
        <w:jc w:val="both"/>
        <w:textAlignment w:val="baseline"/>
        <w:rPr>
          <w:rFonts w:ascii="Book Antiqua" w:hAnsi="Book Antiqua"/>
          <w:lang w:eastAsia="zh-CN"/>
        </w:rPr>
      </w:pPr>
      <w:r w:rsidRPr="00CA7D87">
        <w:rPr>
          <w:rFonts w:ascii="Book Antiqua" w:hAnsi="Book Antiqua"/>
          <w:b/>
          <w:bCs/>
          <w:i/>
          <w:iCs/>
          <w:lang w:eastAsia="zh-CN"/>
        </w:rPr>
        <w:t>Applications</w:t>
      </w:r>
    </w:p>
    <w:p w:rsidR="00CA7D87" w:rsidRPr="00CA7D87" w:rsidRDefault="00CA7D87" w:rsidP="00242BAB">
      <w:pPr>
        <w:kinsoku w:val="0"/>
        <w:overflowPunct w:val="0"/>
        <w:spacing w:line="360" w:lineRule="auto"/>
        <w:jc w:val="both"/>
        <w:textAlignment w:val="baseline"/>
        <w:rPr>
          <w:rFonts w:ascii="Book Antiqua" w:hAnsi="Book Antiqua"/>
          <w:lang w:eastAsia="zh-CN"/>
        </w:rPr>
      </w:pPr>
      <w:r w:rsidRPr="00CA7D87">
        <w:rPr>
          <w:rFonts w:ascii="Book Antiqua" w:hAnsi="Book Antiqua"/>
          <w:lang w:eastAsia="zh-CN"/>
        </w:rPr>
        <w:t>SEPS should be considered as a treatment option for any esophageal indication, benign or malignant, with no increase in complications and equivalent efficacy to SEMS. In addition, SEPS use appears cost effective for management of esophageal lesions requiring restoration of luminal patency compared to SEMS.</w:t>
      </w:r>
    </w:p>
    <w:p w:rsidR="00CA7D87" w:rsidRPr="00CA7D87" w:rsidRDefault="00CA7D87" w:rsidP="00242BAB">
      <w:pPr>
        <w:kinsoku w:val="0"/>
        <w:overflowPunct w:val="0"/>
        <w:spacing w:line="360" w:lineRule="auto"/>
        <w:jc w:val="both"/>
        <w:textAlignment w:val="baseline"/>
        <w:rPr>
          <w:rFonts w:ascii="Book Antiqua" w:hAnsi="Book Antiqua"/>
          <w:lang w:eastAsia="zh-CN"/>
        </w:rPr>
      </w:pPr>
      <w:r w:rsidRPr="00CA7D87">
        <w:rPr>
          <w:rFonts w:ascii="Book Antiqua" w:hAnsi="Book Antiqua"/>
          <w:lang w:eastAsia="zh-CN"/>
        </w:rPr>
        <w:t> </w:t>
      </w:r>
    </w:p>
    <w:p w:rsidR="00CA7D87" w:rsidRPr="00CA7D87" w:rsidRDefault="00CA7D87" w:rsidP="00242BAB">
      <w:pPr>
        <w:kinsoku w:val="0"/>
        <w:overflowPunct w:val="0"/>
        <w:spacing w:line="360" w:lineRule="auto"/>
        <w:jc w:val="both"/>
        <w:textAlignment w:val="baseline"/>
        <w:rPr>
          <w:rFonts w:ascii="Book Antiqua" w:hAnsi="Book Antiqua"/>
          <w:lang w:eastAsia="zh-CN"/>
        </w:rPr>
      </w:pPr>
      <w:r w:rsidRPr="00CA7D87">
        <w:rPr>
          <w:rFonts w:ascii="Book Antiqua" w:hAnsi="Book Antiqua"/>
          <w:b/>
          <w:bCs/>
          <w:i/>
          <w:iCs/>
          <w:lang w:eastAsia="zh-CN"/>
        </w:rPr>
        <w:t>Terminology</w:t>
      </w:r>
    </w:p>
    <w:p w:rsidR="00CA7D87" w:rsidRPr="00CA7D87" w:rsidRDefault="00CA7D87" w:rsidP="00242BAB">
      <w:pPr>
        <w:kinsoku w:val="0"/>
        <w:overflowPunct w:val="0"/>
        <w:spacing w:line="360" w:lineRule="auto"/>
        <w:jc w:val="both"/>
        <w:textAlignment w:val="baseline"/>
        <w:rPr>
          <w:rFonts w:ascii="Book Antiqua" w:hAnsi="Book Antiqua"/>
          <w:lang w:eastAsia="zh-CN"/>
        </w:rPr>
      </w:pPr>
      <w:r w:rsidRPr="00CA7D87">
        <w:rPr>
          <w:rFonts w:ascii="Book Antiqua" w:hAnsi="Book Antiqua"/>
          <w:lang w:eastAsia="zh-CN"/>
        </w:rPr>
        <w:t>SEPS are made from durable polymers and SEMS are made from metal alloy compounds.</w:t>
      </w:r>
    </w:p>
    <w:p w:rsidR="00CA7D87" w:rsidRPr="00CA7D87" w:rsidRDefault="00CA7D87" w:rsidP="00242BAB">
      <w:pPr>
        <w:kinsoku w:val="0"/>
        <w:overflowPunct w:val="0"/>
        <w:spacing w:line="360" w:lineRule="auto"/>
        <w:jc w:val="both"/>
        <w:textAlignment w:val="baseline"/>
        <w:rPr>
          <w:rFonts w:ascii="Book Antiqua" w:hAnsi="Book Antiqua"/>
          <w:lang w:eastAsia="zh-CN"/>
        </w:rPr>
      </w:pPr>
      <w:r w:rsidRPr="00CA7D87">
        <w:rPr>
          <w:rFonts w:ascii="Book Antiqua" w:hAnsi="Book Antiqua"/>
          <w:lang w:eastAsia="zh-CN"/>
        </w:rPr>
        <w:t> </w:t>
      </w:r>
    </w:p>
    <w:p w:rsidR="00CA7D87" w:rsidRPr="00CA7D87" w:rsidRDefault="00CA7D87" w:rsidP="00242BAB">
      <w:pPr>
        <w:kinsoku w:val="0"/>
        <w:overflowPunct w:val="0"/>
        <w:spacing w:line="360" w:lineRule="auto"/>
        <w:jc w:val="both"/>
        <w:textAlignment w:val="baseline"/>
        <w:rPr>
          <w:rFonts w:ascii="Book Antiqua" w:hAnsi="Book Antiqua"/>
          <w:lang w:eastAsia="zh-CN"/>
        </w:rPr>
      </w:pPr>
      <w:r>
        <w:rPr>
          <w:rFonts w:ascii="Book Antiqua" w:hAnsi="Book Antiqua"/>
          <w:b/>
          <w:bCs/>
          <w:i/>
          <w:iCs/>
          <w:lang w:eastAsia="zh-CN"/>
        </w:rPr>
        <w:t>Peer</w:t>
      </w:r>
      <w:r>
        <w:rPr>
          <w:rFonts w:ascii="Book Antiqua" w:hAnsi="Book Antiqua" w:hint="eastAsia"/>
          <w:b/>
          <w:bCs/>
          <w:i/>
          <w:iCs/>
          <w:lang w:eastAsia="zh-CN"/>
        </w:rPr>
        <w:t>-r</w:t>
      </w:r>
      <w:r w:rsidRPr="00CA7D87">
        <w:rPr>
          <w:rFonts w:ascii="Book Antiqua" w:hAnsi="Book Antiqua"/>
          <w:b/>
          <w:bCs/>
          <w:i/>
          <w:iCs/>
          <w:lang w:eastAsia="zh-CN"/>
        </w:rPr>
        <w:t>eview</w:t>
      </w:r>
    </w:p>
    <w:p w:rsidR="00CA7D87" w:rsidRPr="00CA7D87" w:rsidRDefault="00CA7D87" w:rsidP="00242BAB">
      <w:pPr>
        <w:kinsoku w:val="0"/>
        <w:overflowPunct w:val="0"/>
        <w:spacing w:line="360" w:lineRule="auto"/>
        <w:jc w:val="both"/>
        <w:textAlignment w:val="baseline"/>
        <w:rPr>
          <w:rFonts w:ascii="Book Antiqua" w:hAnsi="Book Antiqua"/>
          <w:lang w:eastAsia="zh-CN"/>
        </w:rPr>
      </w:pPr>
      <w:r w:rsidRPr="00CA7D87">
        <w:rPr>
          <w:rFonts w:ascii="Book Antiqua" w:hAnsi="Book Antiqua"/>
          <w:lang w:eastAsia="zh-CN"/>
        </w:rPr>
        <w:t>Both SEMS</w:t>
      </w:r>
      <w:r>
        <w:rPr>
          <w:rFonts w:ascii="Book Antiqua" w:hAnsi="Book Antiqua" w:hint="eastAsia"/>
          <w:lang w:eastAsia="zh-CN"/>
        </w:rPr>
        <w:t xml:space="preserve"> </w:t>
      </w:r>
      <w:r w:rsidRPr="00CA7D87">
        <w:rPr>
          <w:rFonts w:ascii="Book Antiqua" w:hAnsi="Book Antiqua"/>
          <w:lang w:eastAsia="zh-CN"/>
        </w:rPr>
        <w:t xml:space="preserve">and </w:t>
      </w:r>
      <w:r>
        <w:rPr>
          <w:rFonts w:ascii="Book Antiqua" w:hAnsi="Book Antiqua"/>
          <w:lang w:eastAsia="zh-CN"/>
        </w:rPr>
        <w:t>SEPS</w:t>
      </w:r>
      <w:r w:rsidRPr="00CA7D87">
        <w:rPr>
          <w:rFonts w:ascii="Book Antiqua" w:hAnsi="Book Antiqua"/>
          <w:lang w:eastAsia="zh-CN"/>
        </w:rPr>
        <w:t xml:space="preserve"> are considered useful for treatment of malignant or benign esophageal conditions. However, few comparative studies between stent types have been reported. The study compared the safety, efficacy, clinical outcomes, placement ease and cost between SEMS and SEPS for benign or malignant esophageal disorders and found SEPS is cheaper. This may be helpful for clinical doctors in choosing stent types.</w:t>
      </w:r>
      <w:r>
        <w:rPr>
          <w:rFonts w:ascii="Book Antiqua" w:hAnsi="Book Antiqua" w:hint="eastAsia"/>
          <w:lang w:eastAsia="zh-CN"/>
        </w:rPr>
        <w:t xml:space="preserve"> </w:t>
      </w:r>
    </w:p>
    <w:p w:rsidR="00766045" w:rsidRPr="00C12A03" w:rsidRDefault="00766045" w:rsidP="00242BAB">
      <w:pPr>
        <w:kinsoku w:val="0"/>
        <w:overflowPunct w:val="0"/>
        <w:spacing w:line="360" w:lineRule="auto"/>
        <w:jc w:val="both"/>
        <w:textAlignment w:val="baseline"/>
        <w:rPr>
          <w:rFonts w:ascii="Book Antiqua" w:hAnsi="Book Antiqua"/>
          <w:b/>
          <w:u w:val="single"/>
        </w:rPr>
      </w:pPr>
      <w:r w:rsidRPr="00C12A03">
        <w:rPr>
          <w:rFonts w:ascii="Book Antiqua" w:hAnsi="Book Antiqua"/>
          <w:b/>
          <w:u w:val="single"/>
        </w:rPr>
        <w:br w:type="page"/>
      </w:r>
      <w:r w:rsidRPr="00C12A03">
        <w:rPr>
          <w:rFonts w:ascii="Book Antiqua" w:hAnsi="Book Antiqua"/>
          <w:b/>
        </w:rPr>
        <w:lastRenderedPageBreak/>
        <w:t>REFERENCES</w:t>
      </w:r>
      <w:r w:rsidRPr="00C12A03">
        <w:rPr>
          <w:rFonts w:ascii="Book Antiqua" w:hAnsi="Book Antiqua"/>
        </w:rPr>
        <w:t xml:space="preserve"> </w:t>
      </w:r>
    </w:p>
    <w:p w:rsidR="00FB7EE4" w:rsidRPr="00FB7EE4" w:rsidRDefault="00FB7EE4" w:rsidP="00242BAB">
      <w:pPr>
        <w:numPr>
          <w:ilvl w:val="0"/>
          <w:numId w:val="6"/>
        </w:numPr>
        <w:spacing w:line="360" w:lineRule="auto"/>
        <w:ind w:left="426" w:hanging="426"/>
        <w:jc w:val="both"/>
        <w:rPr>
          <w:rFonts w:ascii="Book Antiqua" w:hAnsi="Book Antiqua"/>
        </w:rPr>
      </w:pPr>
      <w:r w:rsidRPr="00FB7EE4">
        <w:rPr>
          <w:rFonts w:ascii="Book Antiqua" w:hAnsi="Book Antiqua"/>
          <w:b/>
          <w:bCs/>
        </w:rPr>
        <w:t>Hill JL</w:t>
      </w:r>
      <w:r w:rsidRPr="00FB7EE4">
        <w:rPr>
          <w:rFonts w:ascii="Book Antiqua" w:hAnsi="Book Antiqua"/>
        </w:rPr>
        <w:t xml:space="preserve">, </w:t>
      </w:r>
      <w:proofErr w:type="spellStart"/>
      <w:r w:rsidRPr="00FB7EE4">
        <w:rPr>
          <w:rFonts w:ascii="Book Antiqua" w:hAnsi="Book Antiqua"/>
        </w:rPr>
        <w:t>Norberg</w:t>
      </w:r>
      <w:proofErr w:type="spellEnd"/>
      <w:r w:rsidRPr="00FB7EE4">
        <w:rPr>
          <w:rFonts w:ascii="Book Antiqua" w:hAnsi="Book Antiqua"/>
        </w:rPr>
        <w:t xml:space="preserve"> HP, Smith MD, Young JA, Reyes HM. Clinical technique and success of the esophageal stent to prevent corrosive strictures. </w:t>
      </w:r>
      <w:r w:rsidRPr="00FB7EE4">
        <w:rPr>
          <w:rFonts w:ascii="Book Antiqua" w:hAnsi="Book Antiqua"/>
          <w:i/>
          <w:iCs/>
        </w:rPr>
        <w:t xml:space="preserve">J </w:t>
      </w:r>
      <w:proofErr w:type="spellStart"/>
      <w:r w:rsidRPr="00FB7EE4">
        <w:rPr>
          <w:rFonts w:ascii="Book Antiqua" w:hAnsi="Book Antiqua"/>
          <w:i/>
          <w:iCs/>
        </w:rPr>
        <w:t>Pediatr</w:t>
      </w:r>
      <w:proofErr w:type="spellEnd"/>
      <w:r w:rsidRPr="00FB7EE4">
        <w:rPr>
          <w:rFonts w:ascii="Book Antiqua" w:hAnsi="Book Antiqua"/>
          <w:i/>
          <w:iCs/>
        </w:rPr>
        <w:t xml:space="preserve"> </w:t>
      </w:r>
      <w:proofErr w:type="spellStart"/>
      <w:r w:rsidRPr="00FB7EE4">
        <w:rPr>
          <w:rFonts w:ascii="Book Antiqua" w:hAnsi="Book Antiqua"/>
          <w:i/>
          <w:iCs/>
        </w:rPr>
        <w:t>Surg</w:t>
      </w:r>
      <w:proofErr w:type="spellEnd"/>
      <w:r w:rsidRPr="00FB7EE4">
        <w:rPr>
          <w:rFonts w:ascii="Book Antiqua" w:hAnsi="Book Antiqua"/>
        </w:rPr>
        <w:t> 1976; </w:t>
      </w:r>
      <w:r w:rsidRPr="00FB7EE4">
        <w:rPr>
          <w:rFonts w:ascii="Book Antiqua" w:hAnsi="Book Antiqua"/>
          <w:b/>
          <w:bCs/>
        </w:rPr>
        <w:t>11</w:t>
      </w:r>
      <w:r w:rsidRPr="00FB7EE4">
        <w:rPr>
          <w:rFonts w:ascii="Book Antiqua" w:hAnsi="Book Antiqua"/>
        </w:rPr>
        <w:t>: 443-450 [PMID: 957069]</w:t>
      </w:r>
    </w:p>
    <w:p w:rsidR="00FB7EE4" w:rsidRPr="00FB7EE4" w:rsidRDefault="00FB7EE4" w:rsidP="00242BAB">
      <w:pPr>
        <w:numPr>
          <w:ilvl w:val="0"/>
          <w:numId w:val="6"/>
        </w:numPr>
        <w:spacing w:line="360" w:lineRule="auto"/>
        <w:ind w:left="426" w:hanging="426"/>
        <w:jc w:val="both"/>
        <w:rPr>
          <w:rFonts w:ascii="Book Antiqua" w:hAnsi="Book Antiqua"/>
        </w:rPr>
      </w:pPr>
      <w:r w:rsidRPr="00FB7EE4">
        <w:rPr>
          <w:rFonts w:ascii="Book Antiqua" w:hAnsi="Book Antiqua"/>
          <w:b/>
          <w:bCs/>
        </w:rPr>
        <w:t>Sharma P</w:t>
      </w:r>
      <w:r w:rsidRPr="00FB7EE4">
        <w:rPr>
          <w:rFonts w:ascii="Book Antiqua" w:hAnsi="Book Antiqua"/>
        </w:rPr>
        <w:t xml:space="preserve">, </w:t>
      </w:r>
      <w:proofErr w:type="spellStart"/>
      <w:r w:rsidRPr="00FB7EE4">
        <w:rPr>
          <w:rFonts w:ascii="Book Antiqua" w:hAnsi="Book Antiqua"/>
        </w:rPr>
        <w:t>Kozarek</w:t>
      </w:r>
      <w:proofErr w:type="spellEnd"/>
      <w:r w:rsidRPr="00FB7EE4">
        <w:rPr>
          <w:rFonts w:ascii="Book Antiqua" w:hAnsi="Book Antiqua"/>
        </w:rPr>
        <w:t xml:space="preserve"> R. Role of esophageal stents in benign and malignant diseases. </w:t>
      </w:r>
      <w:r w:rsidRPr="00FB7EE4">
        <w:rPr>
          <w:rFonts w:ascii="Book Antiqua" w:hAnsi="Book Antiqua"/>
          <w:i/>
          <w:iCs/>
        </w:rPr>
        <w:t xml:space="preserve">Am J </w:t>
      </w:r>
      <w:proofErr w:type="spellStart"/>
      <w:r w:rsidRPr="00FB7EE4">
        <w:rPr>
          <w:rFonts w:ascii="Book Antiqua" w:hAnsi="Book Antiqua"/>
          <w:i/>
          <w:iCs/>
        </w:rPr>
        <w:t>Gastroenterol</w:t>
      </w:r>
      <w:proofErr w:type="spellEnd"/>
      <w:r w:rsidRPr="00FB7EE4">
        <w:rPr>
          <w:rFonts w:ascii="Book Antiqua" w:hAnsi="Book Antiqua"/>
        </w:rPr>
        <w:t> 2010; </w:t>
      </w:r>
      <w:r w:rsidRPr="00FB7EE4">
        <w:rPr>
          <w:rFonts w:ascii="Book Antiqua" w:hAnsi="Book Antiqua"/>
          <w:b/>
          <w:bCs/>
        </w:rPr>
        <w:t>105</w:t>
      </w:r>
      <w:r w:rsidRPr="00FB7EE4">
        <w:rPr>
          <w:rFonts w:ascii="Book Antiqua" w:hAnsi="Book Antiqua"/>
        </w:rPr>
        <w:t>: 258-73; quiz 274 [PMID: 200</w:t>
      </w:r>
      <w:r w:rsidR="005E2AA4">
        <w:rPr>
          <w:rFonts w:ascii="Book Antiqua" w:hAnsi="Book Antiqua"/>
        </w:rPr>
        <w:t>29413 DOI: 10.1038/ajg.2009.684</w:t>
      </w:r>
      <w:r w:rsidRPr="00FB7EE4">
        <w:rPr>
          <w:rFonts w:ascii="Book Antiqua" w:hAnsi="Book Antiqua"/>
        </w:rPr>
        <w:t>]</w:t>
      </w:r>
    </w:p>
    <w:p w:rsidR="00FB7EE4" w:rsidRPr="00FB7EE4" w:rsidRDefault="00FB7EE4" w:rsidP="00242BAB">
      <w:pPr>
        <w:numPr>
          <w:ilvl w:val="0"/>
          <w:numId w:val="6"/>
        </w:numPr>
        <w:spacing w:line="360" w:lineRule="auto"/>
        <w:ind w:left="426" w:hanging="426"/>
        <w:jc w:val="both"/>
        <w:rPr>
          <w:rFonts w:ascii="Book Antiqua" w:hAnsi="Book Antiqua"/>
        </w:rPr>
      </w:pPr>
      <w:proofErr w:type="spellStart"/>
      <w:r w:rsidRPr="00FB7EE4">
        <w:rPr>
          <w:rFonts w:ascii="Book Antiqua" w:hAnsi="Book Antiqua"/>
          <w:b/>
          <w:bCs/>
        </w:rPr>
        <w:t>Didden</w:t>
      </w:r>
      <w:proofErr w:type="spellEnd"/>
      <w:r w:rsidRPr="00FB7EE4">
        <w:rPr>
          <w:rFonts w:ascii="Book Antiqua" w:hAnsi="Book Antiqua"/>
          <w:b/>
          <w:bCs/>
        </w:rPr>
        <w:t xml:space="preserve"> P</w:t>
      </w:r>
      <w:r w:rsidRPr="00FB7EE4">
        <w:rPr>
          <w:rFonts w:ascii="Book Antiqua" w:hAnsi="Book Antiqua"/>
        </w:rPr>
        <w:t xml:space="preserve">, </w:t>
      </w:r>
      <w:proofErr w:type="spellStart"/>
      <w:r w:rsidRPr="00FB7EE4">
        <w:rPr>
          <w:rFonts w:ascii="Book Antiqua" w:hAnsi="Book Antiqua"/>
        </w:rPr>
        <w:t>Spaander</w:t>
      </w:r>
      <w:proofErr w:type="spellEnd"/>
      <w:r w:rsidRPr="00FB7EE4">
        <w:rPr>
          <w:rFonts w:ascii="Book Antiqua" w:hAnsi="Book Antiqua"/>
        </w:rPr>
        <w:t xml:space="preserve"> MC, Bruno MJ, </w:t>
      </w:r>
      <w:proofErr w:type="spellStart"/>
      <w:r w:rsidRPr="00FB7EE4">
        <w:rPr>
          <w:rFonts w:ascii="Book Antiqua" w:hAnsi="Book Antiqua"/>
        </w:rPr>
        <w:t>Kuipers</w:t>
      </w:r>
      <w:proofErr w:type="spellEnd"/>
      <w:r w:rsidRPr="00FB7EE4">
        <w:rPr>
          <w:rFonts w:ascii="Book Antiqua" w:hAnsi="Book Antiqua"/>
        </w:rPr>
        <w:t xml:space="preserve"> EJ. Esophageal stents in malignant and benign disorders. </w:t>
      </w:r>
      <w:proofErr w:type="spellStart"/>
      <w:r w:rsidRPr="00FB7EE4">
        <w:rPr>
          <w:rFonts w:ascii="Book Antiqua" w:hAnsi="Book Antiqua"/>
          <w:i/>
          <w:iCs/>
        </w:rPr>
        <w:t>Curr</w:t>
      </w:r>
      <w:proofErr w:type="spellEnd"/>
      <w:r w:rsidRPr="00FB7EE4">
        <w:rPr>
          <w:rFonts w:ascii="Book Antiqua" w:hAnsi="Book Antiqua"/>
          <w:i/>
          <w:iCs/>
        </w:rPr>
        <w:t xml:space="preserve"> </w:t>
      </w:r>
      <w:proofErr w:type="spellStart"/>
      <w:r w:rsidRPr="00FB7EE4">
        <w:rPr>
          <w:rFonts w:ascii="Book Antiqua" w:hAnsi="Book Antiqua"/>
          <w:i/>
          <w:iCs/>
        </w:rPr>
        <w:t>Gastroenterol</w:t>
      </w:r>
      <w:proofErr w:type="spellEnd"/>
      <w:r w:rsidRPr="00FB7EE4">
        <w:rPr>
          <w:rFonts w:ascii="Book Antiqua" w:hAnsi="Book Antiqua"/>
          <w:i/>
          <w:iCs/>
        </w:rPr>
        <w:t xml:space="preserve"> Rep</w:t>
      </w:r>
      <w:r w:rsidRPr="00FB7EE4">
        <w:rPr>
          <w:rFonts w:ascii="Book Antiqua" w:hAnsi="Book Antiqua"/>
        </w:rPr>
        <w:t> 2013; </w:t>
      </w:r>
      <w:r w:rsidRPr="00FB7EE4">
        <w:rPr>
          <w:rFonts w:ascii="Book Antiqua" w:hAnsi="Book Antiqua"/>
          <w:b/>
          <w:bCs/>
        </w:rPr>
        <w:t>15</w:t>
      </w:r>
      <w:r w:rsidRPr="00FB7EE4">
        <w:rPr>
          <w:rFonts w:ascii="Book Antiqua" w:hAnsi="Book Antiqua"/>
        </w:rPr>
        <w:t>: 319 [PMID: 23463153 DOI: 10.1007/s11894-013-0319-3]</w:t>
      </w:r>
    </w:p>
    <w:p w:rsidR="00FB7EE4" w:rsidRPr="00FB7EE4" w:rsidRDefault="00FB7EE4" w:rsidP="00242BAB">
      <w:pPr>
        <w:numPr>
          <w:ilvl w:val="0"/>
          <w:numId w:val="6"/>
        </w:numPr>
        <w:spacing w:line="360" w:lineRule="auto"/>
        <w:ind w:left="426" w:hanging="426"/>
        <w:jc w:val="both"/>
        <w:rPr>
          <w:rFonts w:ascii="Book Antiqua" w:hAnsi="Book Antiqua"/>
        </w:rPr>
      </w:pPr>
      <w:proofErr w:type="spellStart"/>
      <w:r w:rsidRPr="00FB7EE4">
        <w:rPr>
          <w:rFonts w:ascii="Book Antiqua" w:hAnsi="Book Antiqua"/>
          <w:b/>
          <w:bCs/>
        </w:rPr>
        <w:t>Diamantis</w:t>
      </w:r>
      <w:proofErr w:type="spellEnd"/>
      <w:r w:rsidRPr="00FB7EE4">
        <w:rPr>
          <w:rFonts w:ascii="Book Antiqua" w:hAnsi="Book Antiqua"/>
          <w:b/>
          <w:bCs/>
        </w:rPr>
        <w:t xml:space="preserve"> G</w:t>
      </w:r>
      <w:r w:rsidRPr="00FB7EE4">
        <w:rPr>
          <w:rFonts w:ascii="Book Antiqua" w:hAnsi="Book Antiqua"/>
        </w:rPr>
        <w:t xml:space="preserve">, </w:t>
      </w:r>
      <w:proofErr w:type="spellStart"/>
      <w:r w:rsidRPr="00FB7EE4">
        <w:rPr>
          <w:rFonts w:ascii="Book Antiqua" w:hAnsi="Book Antiqua"/>
        </w:rPr>
        <w:t>Scarpa</w:t>
      </w:r>
      <w:proofErr w:type="spellEnd"/>
      <w:r w:rsidRPr="00FB7EE4">
        <w:rPr>
          <w:rFonts w:ascii="Book Antiqua" w:hAnsi="Book Antiqua"/>
        </w:rPr>
        <w:t xml:space="preserve"> M, </w:t>
      </w:r>
      <w:proofErr w:type="spellStart"/>
      <w:r w:rsidRPr="00FB7EE4">
        <w:rPr>
          <w:rFonts w:ascii="Book Antiqua" w:hAnsi="Book Antiqua"/>
        </w:rPr>
        <w:t>Bocus</w:t>
      </w:r>
      <w:proofErr w:type="spellEnd"/>
      <w:r w:rsidRPr="00FB7EE4">
        <w:rPr>
          <w:rFonts w:ascii="Book Antiqua" w:hAnsi="Book Antiqua"/>
        </w:rPr>
        <w:t xml:space="preserve"> P, </w:t>
      </w:r>
      <w:proofErr w:type="spellStart"/>
      <w:r w:rsidRPr="00FB7EE4">
        <w:rPr>
          <w:rFonts w:ascii="Book Antiqua" w:hAnsi="Book Antiqua"/>
        </w:rPr>
        <w:t>Realdon</w:t>
      </w:r>
      <w:proofErr w:type="spellEnd"/>
      <w:r w:rsidRPr="00FB7EE4">
        <w:rPr>
          <w:rFonts w:ascii="Book Antiqua" w:hAnsi="Book Antiqua"/>
        </w:rPr>
        <w:t xml:space="preserve"> S, </w:t>
      </w:r>
      <w:proofErr w:type="spellStart"/>
      <w:r w:rsidRPr="00FB7EE4">
        <w:rPr>
          <w:rFonts w:ascii="Book Antiqua" w:hAnsi="Book Antiqua"/>
        </w:rPr>
        <w:t>Castoro</w:t>
      </w:r>
      <w:proofErr w:type="spellEnd"/>
      <w:r w:rsidRPr="00FB7EE4">
        <w:rPr>
          <w:rFonts w:ascii="Book Antiqua" w:hAnsi="Book Antiqua"/>
        </w:rPr>
        <w:t xml:space="preserve"> C, Ancona E, </w:t>
      </w:r>
      <w:proofErr w:type="spellStart"/>
      <w:r w:rsidRPr="00FB7EE4">
        <w:rPr>
          <w:rFonts w:ascii="Book Antiqua" w:hAnsi="Book Antiqua"/>
        </w:rPr>
        <w:t>Battaglia</w:t>
      </w:r>
      <w:proofErr w:type="spellEnd"/>
      <w:r w:rsidRPr="00FB7EE4">
        <w:rPr>
          <w:rFonts w:ascii="Book Antiqua" w:hAnsi="Book Antiqua"/>
        </w:rPr>
        <w:t xml:space="preserve"> G. Quality of life in patients with esophageal stenting for the palliation of malignant dysphagia. </w:t>
      </w:r>
      <w:r w:rsidRPr="00FB7EE4">
        <w:rPr>
          <w:rFonts w:ascii="Book Antiqua" w:hAnsi="Book Antiqua"/>
          <w:i/>
          <w:iCs/>
        </w:rPr>
        <w:t xml:space="preserve">World J </w:t>
      </w:r>
      <w:proofErr w:type="spellStart"/>
      <w:r w:rsidRPr="00FB7EE4">
        <w:rPr>
          <w:rFonts w:ascii="Book Antiqua" w:hAnsi="Book Antiqua"/>
          <w:i/>
          <w:iCs/>
        </w:rPr>
        <w:t>Gastroenterol</w:t>
      </w:r>
      <w:proofErr w:type="spellEnd"/>
      <w:r w:rsidRPr="00FB7EE4">
        <w:rPr>
          <w:rFonts w:ascii="Book Antiqua" w:hAnsi="Book Antiqua"/>
        </w:rPr>
        <w:t> 2011; </w:t>
      </w:r>
      <w:r w:rsidRPr="00FB7EE4">
        <w:rPr>
          <w:rFonts w:ascii="Book Antiqua" w:hAnsi="Book Antiqua"/>
          <w:b/>
          <w:bCs/>
        </w:rPr>
        <w:t>17</w:t>
      </w:r>
      <w:r w:rsidRPr="00FB7EE4">
        <w:rPr>
          <w:rFonts w:ascii="Book Antiqua" w:hAnsi="Book Antiqua"/>
        </w:rPr>
        <w:t>: 144-150 [PMID: 21245</w:t>
      </w:r>
      <w:r w:rsidR="005E2AA4">
        <w:rPr>
          <w:rFonts w:ascii="Book Antiqua" w:hAnsi="Book Antiqua"/>
        </w:rPr>
        <w:t>986 DOI: 10.3748/wjg.v17.i2.144</w:t>
      </w:r>
      <w:r w:rsidRPr="00FB7EE4">
        <w:rPr>
          <w:rFonts w:ascii="Book Antiqua" w:hAnsi="Book Antiqua"/>
        </w:rPr>
        <w:t>]</w:t>
      </w:r>
    </w:p>
    <w:p w:rsidR="00FB7EE4" w:rsidRPr="00FB7EE4" w:rsidRDefault="00FB7EE4" w:rsidP="00242BAB">
      <w:pPr>
        <w:numPr>
          <w:ilvl w:val="0"/>
          <w:numId w:val="6"/>
        </w:numPr>
        <w:spacing w:line="360" w:lineRule="auto"/>
        <w:ind w:left="426" w:hanging="426"/>
        <w:jc w:val="both"/>
        <w:rPr>
          <w:rFonts w:ascii="Book Antiqua" w:hAnsi="Book Antiqua"/>
        </w:rPr>
      </w:pPr>
      <w:proofErr w:type="spellStart"/>
      <w:r w:rsidRPr="00FB7EE4">
        <w:rPr>
          <w:rFonts w:ascii="Book Antiqua" w:hAnsi="Book Antiqua"/>
          <w:b/>
          <w:bCs/>
        </w:rPr>
        <w:t>Balazs</w:t>
      </w:r>
      <w:proofErr w:type="spellEnd"/>
      <w:r w:rsidRPr="00FB7EE4">
        <w:rPr>
          <w:rFonts w:ascii="Book Antiqua" w:hAnsi="Book Antiqua"/>
          <w:b/>
          <w:bCs/>
        </w:rPr>
        <w:t xml:space="preserve"> A</w:t>
      </w:r>
      <w:r w:rsidRPr="00FB7EE4">
        <w:rPr>
          <w:rFonts w:ascii="Book Antiqua" w:hAnsi="Book Antiqua"/>
        </w:rPr>
        <w:t xml:space="preserve">, </w:t>
      </w:r>
      <w:proofErr w:type="spellStart"/>
      <w:r w:rsidRPr="00FB7EE4">
        <w:rPr>
          <w:rFonts w:ascii="Book Antiqua" w:hAnsi="Book Antiqua"/>
        </w:rPr>
        <w:t>Kokas</w:t>
      </w:r>
      <w:proofErr w:type="spellEnd"/>
      <w:r w:rsidRPr="00FB7EE4">
        <w:rPr>
          <w:rFonts w:ascii="Book Antiqua" w:hAnsi="Book Antiqua"/>
        </w:rPr>
        <w:t xml:space="preserve"> P, </w:t>
      </w:r>
      <w:proofErr w:type="spellStart"/>
      <w:r w:rsidRPr="00FB7EE4">
        <w:rPr>
          <w:rFonts w:ascii="Book Antiqua" w:hAnsi="Book Antiqua"/>
        </w:rPr>
        <w:t>Lukovich</w:t>
      </w:r>
      <w:proofErr w:type="spellEnd"/>
      <w:r w:rsidRPr="00FB7EE4">
        <w:rPr>
          <w:rFonts w:ascii="Book Antiqua" w:hAnsi="Book Antiqua"/>
        </w:rPr>
        <w:t xml:space="preserve"> P, </w:t>
      </w:r>
      <w:proofErr w:type="spellStart"/>
      <w:r w:rsidRPr="00FB7EE4">
        <w:rPr>
          <w:rFonts w:ascii="Book Antiqua" w:hAnsi="Book Antiqua"/>
        </w:rPr>
        <w:t>Kupcsulik</w:t>
      </w:r>
      <w:proofErr w:type="spellEnd"/>
      <w:r w:rsidRPr="00FB7EE4">
        <w:rPr>
          <w:rFonts w:ascii="Book Antiqua" w:hAnsi="Book Antiqua"/>
        </w:rPr>
        <w:t xml:space="preserve"> PK. Experience with stent implantation in malignant esophageal strictures: analysis of 1185 consecutive cases. </w:t>
      </w:r>
      <w:proofErr w:type="spellStart"/>
      <w:r w:rsidRPr="00FB7EE4">
        <w:rPr>
          <w:rFonts w:ascii="Book Antiqua" w:hAnsi="Book Antiqua"/>
          <w:i/>
          <w:iCs/>
        </w:rPr>
        <w:t>Surg</w:t>
      </w:r>
      <w:proofErr w:type="spellEnd"/>
      <w:r w:rsidRPr="00FB7EE4">
        <w:rPr>
          <w:rFonts w:ascii="Book Antiqua" w:hAnsi="Book Antiqua"/>
          <w:i/>
          <w:iCs/>
        </w:rPr>
        <w:t xml:space="preserve"> </w:t>
      </w:r>
      <w:proofErr w:type="spellStart"/>
      <w:r w:rsidRPr="00FB7EE4">
        <w:rPr>
          <w:rFonts w:ascii="Book Antiqua" w:hAnsi="Book Antiqua"/>
          <w:i/>
          <w:iCs/>
        </w:rPr>
        <w:t>Laparosc</w:t>
      </w:r>
      <w:proofErr w:type="spellEnd"/>
      <w:r w:rsidRPr="00FB7EE4">
        <w:rPr>
          <w:rFonts w:ascii="Book Antiqua" w:hAnsi="Book Antiqua"/>
          <w:i/>
          <w:iCs/>
        </w:rPr>
        <w:t xml:space="preserve"> </w:t>
      </w:r>
      <w:proofErr w:type="spellStart"/>
      <w:r w:rsidRPr="00FB7EE4">
        <w:rPr>
          <w:rFonts w:ascii="Book Antiqua" w:hAnsi="Book Antiqua"/>
          <w:i/>
          <w:iCs/>
        </w:rPr>
        <w:t>Endosc</w:t>
      </w:r>
      <w:proofErr w:type="spellEnd"/>
      <w:r w:rsidRPr="00FB7EE4">
        <w:rPr>
          <w:rFonts w:ascii="Book Antiqua" w:hAnsi="Book Antiqua"/>
          <w:i/>
          <w:iCs/>
        </w:rPr>
        <w:t xml:space="preserve"> </w:t>
      </w:r>
      <w:proofErr w:type="spellStart"/>
      <w:r w:rsidRPr="00FB7EE4">
        <w:rPr>
          <w:rFonts w:ascii="Book Antiqua" w:hAnsi="Book Antiqua"/>
          <w:i/>
          <w:iCs/>
        </w:rPr>
        <w:t>Percutan</w:t>
      </w:r>
      <w:proofErr w:type="spellEnd"/>
      <w:r w:rsidRPr="00FB7EE4">
        <w:rPr>
          <w:rFonts w:ascii="Book Antiqua" w:hAnsi="Book Antiqua"/>
          <w:i/>
          <w:iCs/>
        </w:rPr>
        <w:t xml:space="preserve"> Tech</w:t>
      </w:r>
      <w:r w:rsidRPr="00FB7EE4">
        <w:rPr>
          <w:rFonts w:ascii="Book Antiqua" w:hAnsi="Book Antiqua"/>
        </w:rPr>
        <w:t> 2013; </w:t>
      </w:r>
      <w:r w:rsidRPr="00FB7EE4">
        <w:rPr>
          <w:rFonts w:ascii="Book Antiqua" w:hAnsi="Book Antiqua"/>
          <w:b/>
          <w:bCs/>
        </w:rPr>
        <w:t>23</w:t>
      </w:r>
      <w:r w:rsidRPr="00FB7EE4">
        <w:rPr>
          <w:rFonts w:ascii="Book Antiqua" w:hAnsi="Book Antiqua"/>
        </w:rPr>
        <w:t>: 286-291 [PMID: 23751994 DO</w:t>
      </w:r>
      <w:r w:rsidR="005E2AA4">
        <w:rPr>
          <w:rFonts w:ascii="Book Antiqua" w:hAnsi="Book Antiqua"/>
        </w:rPr>
        <w:t>I: 10.1097/SLE.0b013e31828ba120</w:t>
      </w:r>
      <w:r w:rsidRPr="00FB7EE4">
        <w:rPr>
          <w:rFonts w:ascii="Book Antiqua" w:hAnsi="Book Antiqua"/>
        </w:rPr>
        <w:t>]</w:t>
      </w:r>
    </w:p>
    <w:p w:rsidR="00FB7EE4" w:rsidRPr="00FB7EE4" w:rsidRDefault="00FB7EE4" w:rsidP="00242BAB">
      <w:pPr>
        <w:numPr>
          <w:ilvl w:val="0"/>
          <w:numId w:val="6"/>
        </w:numPr>
        <w:spacing w:line="360" w:lineRule="auto"/>
        <w:ind w:left="426" w:hanging="426"/>
        <w:jc w:val="both"/>
        <w:rPr>
          <w:rFonts w:ascii="Book Antiqua" w:hAnsi="Book Antiqua"/>
        </w:rPr>
      </w:pPr>
      <w:bookmarkStart w:id="23" w:name="OLE_LINK2"/>
      <w:bookmarkStart w:id="24" w:name="OLE_LINK3"/>
      <w:proofErr w:type="spellStart"/>
      <w:r w:rsidRPr="00FB7EE4">
        <w:rPr>
          <w:rFonts w:ascii="Book Antiqua" w:hAnsi="Book Antiqua"/>
          <w:b/>
          <w:bCs/>
        </w:rPr>
        <w:t>Kochman</w:t>
      </w:r>
      <w:proofErr w:type="spellEnd"/>
      <w:r w:rsidRPr="00FB7EE4">
        <w:rPr>
          <w:rFonts w:ascii="Book Antiqua" w:hAnsi="Book Antiqua"/>
          <w:b/>
          <w:bCs/>
        </w:rPr>
        <w:t xml:space="preserve"> ML</w:t>
      </w:r>
      <w:r w:rsidRPr="00FB7EE4">
        <w:rPr>
          <w:rFonts w:ascii="Book Antiqua" w:hAnsi="Book Antiqua"/>
        </w:rPr>
        <w:t xml:space="preserve">, </w:t>
      </w:r>
      <w:proofErr w:type="spellStart"/>
      <w:r w:rsidRPr="00FB7EE4">
        <w:rPr>
          <w:rFonts w:ascii="Book Antiqua" w:hAnsi="Book Antiqua"/>
        </w:rPr>
        <w:t>McClave</w:t>
      </w:r>
      <w:proofErr w:type="spellEnd"/>
      <w:r w:rsidRPr="00FB7EE4">
        <w:rPr>
          <w:rFonts w:ascii="Book Antiqua" w:hAnsi="Book Antiqua"/>
        </w:rPr>
        <w:t xml:space="preserve"> SA, Boyce HW. The refractory and the recurrent esophageal stricture: a definition. </w:t>
      </w:r>
      <w:proofErr w:type="spellStart"/>
      <w:r w:rsidRPr="00FB7EE4">
        <w:rPr>
          <w:rFonts w:ascii="Book Antiqua" w:hAnsi="Book Antiqua"/>
          <w:i/>
          <w:iCs/>
        </w:rPr>
        <w:t>Gastrointest</w:t>
      </w:r>
      <w:proofErr w:type="spellEnd"/>
      <w:r w:rsidRPr="00FB7EE4">
        <w:rPr>
          <w:rFonts w:ascii="Book Antiqua" w:hAnsi="Book Antiqua"/>
          <w:i/>
          <w:iCs/>
        </w:rPr>
        <w:t xml:space="preserve"> </w:t>
      </w:r>
      <w:proofErr w:type="spellStart"/>
      <w:r w:rsidRPr="00FB7EE4">
        <w:rPr>
          <w:rFonts w:ascii="Book Antiqua" w:hAnsi="Book Antiqua"/>
          <w:i/>
          <w:iCs/>
        </w:rPr>
        <w:t>Endosc</w:t>
      </w:r>
      <w:proofErr w:type="spellEnd"/>
      <w:r w:rsidRPr="00FB7EE4">
        <w:rPr>
          <w:rFonts w:ascii="Book Antiqua" w:hAnsi="Book Antiqua"/>
        </w:rPr>
        <w:t> 2005; </w:t>
      </w:r>
      <w:r w:rsidRPr="00FB7EE4">
        <w:rPr>
          <w:rFonts w:ascii="Book Antiqua" w:hAnsi="Book Antiqua"/>
          <w:b/>
          <w:bCs/>
        </w:rPr>
        <w:t>62</w:t>
      </w:r>
      <w:r w:rsidRPr="00FB7EE4">
        <w:rPr>
          <w:rFonts w:ascii="Book Antiqua" w:hAnsi="Book Antiqua"/>
        </w:rPr>
        <w:t>: 474-475 [PMID: 16111985</w:t>
      </w:r>
      <w:r w:rsidR="00DC0831">
        <w:rPr>
          <w:rFonts w:ascii="Book Antiqua" w:hAnsi="Book Antiqua" w:hint="eastAsia"/>
        </w:rPr>
        <w:t xml:space="preserve"> DOI: </w:t>
      </w:r>
      <w:r w:rsidR="002221E8">
        <w:fldChar w:fldCharType="begin"/>
      </w:r>
      <w:r w:rsidR="002221E8">
        <w:instrText xml:space="preserve"> HYPERLIN</w:instrText>
      </w:r>
      <w:r w:rsidR="002221E8">
        <w:instrText xml:space="preserve">K "http://dx.doi.org/10.1016/j.gie.2005.04.050" \t "_blank" </w:instrText>
      </w:r>
      <w:r w:rsidR="002221E8">
        <w:fldChar w:fldCharType="separate"/>
      </w:r>
      <w:r w:rsidR="00DC0831" w:rsidRPr="00DC0831">
        <w:rPr>
          <w:rFonts w:ascii="Book Antiqua" w:hAnsi="Book Antiqua"/>
        </w:rPr>
        <w:t>10.1016/j.gie.2005.04.050</w:t>
      </w:r>
      <w:r w:rsidR="002221E8">
        <w:rPr>
          <w:rFonts w:ascii="Book Antiqua" w:hAnsi="Book Antiqua"/>
        </w:rPr>
        <w:fldChar w:fldCharType="end"/>
      </w:r>
      <w:r w:rsidRPr="00FB7EE4">
        <w:rPr>
          <w:rFonts w:ascii="Book Antiqua" w:hAnsi="Book Antiqua"/>
        </w:rPr>
        <w:t>]</w:t>
      </w:r>
    </w:p>
    <w:p w:rsidR="00FB7EE4" w:rsidRPr="00FB7EE4" w:rsidRDefault="00FB7EE4" w:rsidP="00242BAB">
      <w:pPr>
        <w:numPr>
          <w:ilvl w:val="0"/>
          <w:numId w:val="6"/>
        </w:numPr>
        <w:spacing w:line="360" w:lineRule="auto"/>
        <w:ind w:left="426" w:hanging="426"/>
        <w:jc w:val="both"/>
        <w:rPr>
          <w:rFonts w:ascii="Book Antiqua" w:hAnsi="Book Antiqua"/>
        </w:rPr>
      </w:pPr>
      <w:proofErr w:type="spellStart"/>
      <w:r w:rsidRPr="00FB7EE4">
        <w:rPr>
          <w:rFonts w:ascii="Book Antiqua" w:hAnsi="Book Antiqua"/>
          <w:b/>
          <w:bCs/>
        </w:rPr>
        <w:t>Hindy</w:t>
      </w:r>
      <w:proofErr w:type="spellEnd"/>
      <w:r w:rsidRPr="00FB7EE4">
        <w:rPr>
          <w:rFonts w:ascii="Book Antiqua" w:hAnsi="Book Antiqua"/>
          <w:b/>
          <w:bCs/>
        </w:rPr>
        <w:t xml:space="preserve"> P</w:t>
      </w:r>
      <w:r w:rsidRPr="00FB7EE4">
        <w:rPr>
          <w:rFonts w:ascii="Book Antiqua" w:hAnsi="Book Antiqua"/>
        </w:rPr>
        <w:t xml:space="preserve">, Hong J, Lam-Tsai Y, </w:t>
      </w:r>
      <w:proofErr w:type="spellStart"/>
      <w:r w:rsidRPr="00FB7EE4">
        <w:rPr>
          <w:rFonts w:ascii="Book Antiqua" w:hAnsi="Book Antiqua"/>
        </w:rPr>
        <w:t>Gress</w:t>
      </w:r>
      <w:proofErr w:type="spellEnd"/>
      <w:r w:rsidRPr="00FB7EE4">
        <w:rPr>
          <w:rFonts w:ascii="Book Antiqua" w:hAnsi="Book Antiqua"/>
        </w:rPr>
        <w:t xml:space="preserve"> F. A comprehensive review of esophageal stents. </w:t>
      </w:r>
      <w:proofErr w:type="spellStart"/>
      <w:r w:rsidRPr="00FB7EE4">
        <w:rPr>
          <w:rFonts w:ascii="Book Antiqua" w:hAnsi="Book Antiqua"/>
          <w:i/>
          <w:iCs/>
        </w:rPr>
        <w:t>Gastroenterol</w:t>
      </w:r>
      <w:proofErr w:type="spellEnd"/>
      <w:r w:rsidRPr="00FB7EE4">
        <w:rPr>
          <w:rFonts w:ascii="Book Antiqua" w:hAnsi="Book Antiqua"/>
          <w:i/>
          <w:iCs/>
        </w:rPr>
        <w:t xml:space="preserve"> </w:t>
      </w:r>
      <w:proofErr w:type="spellStart"/>
      <w:r w:rsidRPr="00FB7EE4">
        <w:rPr>
          <w:rFonts w:ascii="Book Antiqua" w:hAnsi="Book Antiqua"/>
          <w:i/>
          <w:iCs/>
        </w:rPr>
        <w:t>Hepatol</w:t>
      </w:r>
      <w:proofErr w:type="spellEnd"/>
      <w:r w:rsidRPr="00FB7EE4">
        <w:rPr>
          <w:rFonts w:ascii="Book Antiqua" w:hAnsi="Book Antiqua"/>
          <w:i/>
          <w:iCs/>
        </w:rPr>
        <w:t xml:space="preserve"> (N Y)</w:t>
      </w:r>
      <w:r w:rsidRPr="00FB7EE4">
        <w:rPr>
          <w:rFonts w:ascii="Book Antiqua" w:hAnsi="Book Antiqua"/>
        </w:rPr>
        <w:t> 2012; </w:t>
      </w:r>
      <w:r w:rsidRPr="00FB7EE4">
        <w:rPr>
          <w:rFonts w:ascii="Book Antiqua" w:hAnsi="Book Antiqua"/>
          <w:b/>
          <w:bCs/>
        </w:rPr>
        <w:t>8</w:t>
      </w:r>
      <w:r w:rsidRPr="00FB7EE4">
        <w:rPr>
          <w:rFonts w:ascii="Book Antiqua" w:hAnsi="Book Antiqua"/>
        </w:rPr>
        <w:t>: 526-534 [PMID: 23293566]</w:t>
      </w:r>
    </w:p>
    <w:p w:rsidR="00FB7EE4" w:rsidRPr="00FB7EE4" w:rsidRDefault="00FB7EE4" w:rsidP="00242BAB">
      <w:pPr>
        <w:numPr>
          <w:ilvl w:val="0"/>
          <w:numId w:val="6"/>
        </w:numPr>
        <w:spacing w:line="360" w:lineRule="auto"/>
        <w:ind w:left="426" w:hanging="426"/>
        <w:jc w:val="both"/>
        <w:rPr>
          <w:rFonts w:ascii="Book Antiqua" w:hAnsi="Book Antiqua"/>
        </w:rPr>
      </w:pPr>
      <w:proofErr w:type="spellStart"/>
      <w:r w:rsidRPr="00FB7EE4">
        <w:rPr>
          <w:rFonts w:ascii="Book Antiqua" w:hAnsi="Book Antiqua"/>
          <w:b/>
          <w:bCs/>
        </w:rPr>
        <w:t>Szegedi</w:t>
      </w:r>
      <w:proofErr w:type="spellEnd"/>
      <w:r w:rsidRPr="00FB7EE4">
        <w:rPr>
          <w:rFonts w:ascii="Book Antiqua" w:hAnsi="Book Antiqua"/>
          <w:b/>
          <w:bCs/>
        </w:rPr>
        <w:t xml:space="preserve"> L</w:t>
      </w:r>
      <w:r w:rsidRPr="00FB7EE4">
        <w:rPr>
          <w:rFonts w:ascii="Book Antiqua" w:hAnsi="Book Antiqua"/>
        </w:rPr>
        <w:t xml:space="preserve">, </w:t>
      </w:r>
      <w:proofErr w:type="spellStart"/>
      <w:r w:rsidRPr="00FB7EE4">
        <w:rPr>
          <w:rFonts w:ascii="Book Antiqua" w:hAnsi="Book Antiqua"/>
        </w:rPr>
        <w:t>Gál</w:t>
      </w:r>
      <w:proofErr w:type="spellEnd"/>
      <w:r w:rsidRPr="00FB7EE4">
        <w:rPr>
          <w:rFonts w:ascii="Book Antiqua" w:hAnsi="Book Antiqua"/>
        </w:rPr>
        <w:t xml:space="preserve"> I, </w:t>
      </w:r>
      <w:proofErr w:type="spellStart"/>
      <w:r w:rsidRPr="00FB7EE4">
        <w:rPr>
          <w:rFonts w:ascii="Book Antiqua" w:hAnsi="Book Antiqua"/>
        </w:rPr>
        <w:t>Kósa</w:t>
      </w:r>
      <w:proofErr w:type="spellEnd"/>
      <w:r w:rsidRPr="00FB7EE4">
        <w:rPr>
          <w:rFonts w:ascii="Book Antiqua" w:hAnsi="Book Antiqua"/>
        </w:rPr>
        <w:t xml:space="preserve"> I, Kiss GG. Palliative treatment of esophageal carcinoma with self-expanding plastic stents: a report on 69 cases. </w:t>
      </w:r>
      <w:proofErr w:type="spellStart"/>
      <w:r w:rsidRPr="00FB7EE4">
        <w:rPr>
          <w:rFonts w:ascii="Book Antiqua" w:hAnsi="Book Antiqua"/>
          <w:i/>
          <w:iCs/>
        </w:rPr>
        <w:t>Eur</w:t>
      </w:r>
      <w:proofErr w:type="spellEnd"/>
      <w:r w:rsidRPr="00FB7EE4">
        <w:rPr>
          <w:rFonts w:ascii="Book Antiqua" w:hAnsi="Book Antiqua"/>
          <w:i/>
          <w:iCs/>
        </w:rPr>
        <w:t xml:space="preserve"> J </w:t>
      </w:r>
      <w:proofErr w:type="spellStart"/>
      <w:r w:rsidRPr="00FB7EE4">
        <w:rPr>
          <w:rFonts w:ascii="Book Antiqua" w:hAnsi="Book Antiqua"/>
          <w:i/>
          <w:iCs/>
        </w:rPr>
        <w:t>Gastroenterol</w:t>
      </w:r>
      <w:proofErr w:type="spellEnd"/>
      <w:r w:rsidRPr="00FB7EE4">
        <w:rPr>
          <w:rFonts w:ascii="Book Antiqua" w:hAnsi="Book Antiqua"/>
          <w:i/>
          <w:iCs/>
        </w:rPr>
        <w:t xml:space="preserve"> </w:t>
      </w:r>
      <w:proofErr w:type="spellStart"/>
      <w:r w:rsidRPr="00FB7EE4">
        <w:rPr>
          <w:rFonts w:ascii="Book Antiqua" w:hAnsi="Book Antiqua"/>
          <w:i/>
          <w:iCs/>
        </w:rPr>
        <w:t>Hepatol</w:t>
      </w:r>
      <w:proofErr w:type="spellEnd"/>
      <w:r w:rsidRPr="00FB7EE4">
        <w:rPr>
          <w:rFonts w:ascii="Book Antiqua" w:hAnsi="Book Antiqua"/>
        </w:rPr>
        <w:t> 2006; </w:t>
      </w:r>
      <w:r w:rsidRPr="00FB7EE4">
        <w:rPr>
          <w:rFonts w:ascii="Book Antiqua" w:hAnsi="Book Antiqua"/>
          <w:b/>
          <w:bCs/>
        </w:rPr>
        <w:t>18</w:t>
      </w:r>
      <w:r w:rsidRPr="00FB7EE4">
        <w:rPr>
          <w:rFonts w:ascii="Book Antiqua" w:hAnsi="Book Antiqua"/>
        </w:rPr>
        <w:t>: 1197-1201 [PMID: 17033441</w:t>
      </w:r>
      <w:r w:rsidR="00DC0831">
        <w:rPr>
          <w:rFonts w:ascii="Book Antiqua" w:hAnsi="Book Antiqua" w:hint="eastAsia"/>
          <w:lang w:eastAsia="zh-CN"/>
        </w:rPr>
        <w:t xml:space="preserve"> DOI: </w:t>
      </w:r>
      <w:r w:rsidR="002221E8">
        <w:fldChar w:fldCharType="begin"/>
      </w:r>
      <w:r w:rsidR="002221E8">
        <w:instrText xml:space="preserve"> HYPERLINK "http://dx.doi.org/10.1097/01.meg.0000236886.67085.2e" \t "_blank" </w:instrText>
      </w:r>
      <w:r w:rsidR="002221E8">
        <w:fldChar w:fldCharType="separate"/>
      </w:r>
      <w:r w:rsidR="00DC0831" w:rsidRPr="00DC0831">
        <w:rPr>
          <w:rFonts w:ascii="Book Antiqua" w:hAnsi="Book Antiqua"/>
        </w:rPr>
        <w:t>10.1097/01.meg.0000236886.67085.2e</w:t>
      </w:r>
      <w:r w:rsidR="002221E8">
        <w:rPr>
          <w:rFonts w:ascii="Book Antiqua" w:hAnsi="Book Antiqua"/>
        </w:rPr>
        <w:fldChar w:fldCharType="end"/>
      </w:r>
      <w:r w:rsidRPr="00FB7EE4">
        <w:rPr>
          <w:rFonts w:ascii="Book Antiqua" w:hAnsi="Book Antiqua"/>
        </w:rPr>
        <w:t>]</w:t>
      </w:r>
    </w:p>
    <w:p w:rsidR="00FB7EE4" w:rsidRPr="00FB7EE4" w:rsidRDefault="00FB7EE4" w:rsidP="00242BAB">
      <w:pPr>
        <w:numPr>
          <w:ilvl w:val="0"/>
          <w:numId w:val="6"/>
        </w:numPr>
        <w:spacing w:line="360" w:lineRule="auto"/>
        <w:ind w:left="426" w:hanging="426"/>
        <w:jc w:val="both"/>
        <w:rPr>
          <w:rFonts w:ascii="Book Antiqua" w:hAnsi="Book Antiqua"/>
        </w:rPr>
      </w:pPr>
      <w:proofErr w:type="spellStart"/>
      <w:r w:rsidRPr="00FB7EE4">
        <w:rPr>
          <w:rFonts w:ascii="Book Antiqua" w:hAnsi="Book Antiqua"/>
          <w:b/>
          <w:bCs/>
        </w:rPr>
        <w:t>Conigliaro</w:t>
      </w:r>
      <w:proofErr w:type="spellEnd"/>
      <w:r w:rsidRPr="00FB7EE4">
        <w:rPr>
          <w:rFonts w:ascii="Book Antiqua" w:hAnsi="Book Antiqua"/>
          <w:b/>
          <w:bCs/>
        </w:rPr>
        <w:t xml:space="preserve"> R</w:t>
      </w:r>
      <w:r w:rsidRPr="00FB7EE4">
        <w:rPr>
          <w:rFonts w:ascii="Book Antiqua" w:hAnsi="Book Antiqua"/>
        </w:rPr>
        <w:t xml:space="preserve">, </w:t>
      </w:r>
      <w:proofErr w:type="spellStart"/>
      <w:r w:rsidRPr="00FB7EE4">
        <w:rPr>
          <w:rFonts w:ascii="Book Antiqua" w:hAnsi="Book Antiqua"/>
        </w:rPr>
        <w:t>Battaglia</w:t>
      </w:r>
      <w:proofErr w:type="spellEnd"/>
      <w:r w:rsidRPr="00FB7EE4">
        <w:rPr>
          <w:rFonts w:ascii="Book Antiqua" w:hAnsi="Book Antiqua"/>
        </w:rPr>
        <w:t xml:space="preserve"> G, </w:t>
      </w:r>
      <w:proofErr w:type="spellStart"/>
      <w:r w:rsidRPr="00FB7EE4">
        <w:rPr>
          <w:rFonts w:ascii="Book Antiqua" w:hAnsi="Book Antiqua"/>
        </w:rPr>
        <w:t>Repici</w:t>
      </w:r>
      <w:proofErr w:type="spellEnd"/>
      <w:r w:rsidRPr="00FB7EE4">
        <w:rPr>
          <w:rFonts w:ascii="Book Antiqua" w:hAnsi="Book Antiqua"/>
        </w:rPr>
        <w:t xml:space="preserve"> A, De </w:t>
      </w:r>
      <w:proofErr w:type="spellStart"/>
      <w:r w:rsidRPr="00FB7EE4">
        <w:rPr>
          <w:rFonts w:ascii="Book Antiqua" w:hAnsi="Book Antiqua"/>
        </w:rPr>
        <w:t>Pretis</w:t>
      </w:r>
      <w:proofErr w:type="spellEnd"/>
      <w:r w:rsidRPr="00FB7EE4">
        <w:rPr>
          <w:rFonts w:ascii="Book Antiqua" w:hAnsi="Book Antiqua"/>
        </w:rPr>
        <w:t xml:space="preserve"> G, </w:t>
      </w:r>
      <w:proofErr w:type="spellStart"/>
      <w:r w:rsidRPr="00FB7EE4">
        <w:rPr>
          <w:rFonts w:ascii="Book Antiqua" w:hAnsi="Book Antiqua"/>
        </w:rPr>
        <w:t>Ghezzo</w:t>
      </w:r>
      <w:proofErr w:type="spellEnd"/>
      <w:r w:rsidRPr="00FB7EE4">
        <w:rPr>
          <w:rFonts w:ascii="Book Antiqua" w:hAnsi="Book Antiqua"/>
        </w:rPr>
        <w:t xml:space="preserve"> L, </w:t>
      </w:r>
      <w:proofErr w:type="spellStart"/>
      <w:r w:rsidRPr="00FB7EE4">
        <w:rPr>
          <w:rFonts w:ascii="Book Antiqua" w:hAnsi="Book Antiqua"/>
        </w:rPr>
        <w:t>Bittinger</w:t>
      </w:r>
      <w:proofErr w:type="spellEnd"/>
      <w:r w:rsidRPr="00FB7EE4">
        <w:rPr>
          <w:rFonts w:ascii="Book Antiqua" w:hAnsi="Book Antiqua"/>
        </w:rPr>
        <w:t xml:space="preserve"> M, </w:t>
      </w:r>
      <w:proofErr w:type="spellStart"/>
      <w:r w:rsidRPr="00FB7EE4">
        <w:rPr>
          <w:rFonts w:ascii="Book Antiqua" w:hAnsi="Book Antiqua"/>
        </w:rPr>
        <w:t>Messmann</w:t>
      </w:r>
      <w:proofErr w:type="spellEnd"/>
      <w:r w:rsidRPr="00FB7EE4">
        <w:rPr>
          <w:rFonts w:ascii="Book Antiqua" w:hAnsi="Book Antiqua"/>
        </w:rPr>
        <w:t xml:space="preserve"> H, </w:t>
      </w:r>
      <w:proofErr w:type="spellStart"/>
      <w:r w:rsidRPr="00FB7EE4">
        <w:rPr>
          <w:rFonts w:ascii="Book Antiqua" w:hAnsi="Book Antiqua"/>
        </w:rPr>
        <w:t>Demarquay</w:t>
      </w:r>
      <w:proofErr w:type="spellEnd"/>
      <w:r w:rsidRPr="00FB7EE4">
        <w:rPr>
          <w:rFonts w:ascii="Book Antiqua" w:hAnsi="Book Antiqua"/>
        </w:rPr>
        <w:t xml:space="preserve"> JF, </w:t>
      </w:r>
      <w:proofErr w:type="spellStart"/>
      <w:r w:rsidRPr="00FB7EE4">
        <w:rPr>
          <w:rFonts w:ascii="Book Antiqua" w:hAnsi="Book Antiqua"/>
        </w:rPr>
        <w:t>Togni</w:t>
      </w:r>
      <w:proofErr w:type="spellEnd"/>
      <w:r w:rsidRPr="00FB7EE4">
        <w:rPr>
          <w:rFonts w:ascii="Book Antiqua" w:hAnsi="Book Antiqua"/>
        </w:rPr>
        <w:t xml:space="preserve"> M, </w:t>
      </w:r>
      <w:proofErr w:type="spellStart"/>
      <w:r w:rsidRPr="00FB7EE4">
        <w:rPr>
          <w:rFonts w:ascii="Book Antiqua" w:hAnsi="Book Antiqua"/>
        </w:rPr>
        <w:t>Blanchi</w:t>
      </w:r>
      <w:proofErr w:type="spellEnd"/>
      <w:r w:rsidRPr="00FB7EE4">
        <w:rPr>
          <w:rFonts w:ascii="Book Antiqua" w:hAnsi="Book Antiqua"/>
        </w:rPr>
        <w:t xml:space="preserve"> S, </w:t>
      </w:r>
      <w:proofErr w:type="spellStart"/>
      <w:r w:rsidRPr="00FB7EE4">
        <w:rPr>
          <w:rFonts w:ascii="Book Antiqua" w:hAnsi="Book Antiqua"/>
        </w:rPr>
        <w:t>Filiberti</w:t>
      </w:r>
      <w:proofErr w:type="spellEnd"/>
      <w:r w:rsidRPr="00FB7EE4">
        <w:rPr>
          <w:rFonts w:ascii="Book Antiqua" w:hAnsi="Book Antiqua"/>
        </w:rPr>
        <w:t xml:space="preserve"> R, </w:t>
      </w:r>
      <w:proofErr w:type="spellStart"/>
      <w:r w:rsidRPr="00FB7EE4">
        <w:rPr>
          <w:rFonts w:ascii="Book Antiqua" w:hAnsi="Book Antiqua"/>
        </w:rPr>
        <w:t>Conio</w:t>
      </w:r>
      <w:proofErr w:type="spellEnd"/>
      <w:r w:rsidRPr="00FB7EE4">
        <w:rPr>
          <w:rFonts w:ascii="Book Antiqua" w:hAnsi="Book Antiqua"/>
        </w:rPr>
        <w:t xml:space="preserve"> M. </w:t>
      </w:r>
      <w:proofErr w:type="spellStart"/>
      <w:r w:rsidRPr="00FB7EE4">
        <w:rPr>
          <w:rFonts w:ascii="Book Antiqua" w:hAnsi="Book Antiqua"/>
        </w:rPr>
        <w:t>Polyflex</w:t>
      </w:r>
      <w:proofErr w:type="spellEnd"/>
      <w:r w:rsidRPr="00FB7EE4">
        <w:rPr>
          <w:rFonts w:ascii="Book Antiqua" w:hAnsi="Book Antiqua"/>
        </w:rPr>
        <w:t xml:space="preserve"> stents for malignant </w:t>
      </w:r>
      <w:proofErr w:type="spellStart"/>
      <w:r w:rsidRPr="00FB7EE4">
        <w:rPr>
          <w:rFonts w:ascii="Book Antiqua" w:hAnsi="Book Antiqua"/>
        </w:rPr>
        <w:t>oesophageal</w:t>
      </w:r>
      <w:proofErr w:type="spellEnd"/>
      <w:r w:rsidRPr="00FB7EE4">
        <w:rPr>
          <w:rFonts w:ascii="Book Antiqua" w:hAnsi="Book Antiqua"/>
        </w:rPr>
        <w:t xml:space="preserve"> and </w:t>
      </w:r>
      <w:proofErr w:type="spellStart"/>
      <w:r w:rsidRPr="00FB7EE4">
        <w:rPr>
          <w:rFonts w:ascii="Book Antiqua" w:hAnsi="Book Antiqua"/>
        </w:rPr>
        <w:t>oesophagogastric</w:t>
      </w:r>
      <w:proofErr w:type="spellEnd"/>
      <w:r w:rsidRPr="00FB7EE4">
        <w:rPr>
          <w:rFonts w:ascii="Book Antiqua" w:hAnsi="Book Antiqua"/>
        </w:rPr>
        <w:t xml:space="preserve"> stricture: a prospective, </w:t>
      </w:r>
      <w:proofErr w:type="spellStart"/>
      <w:r w:rsidRPr="00FB7EE4">
        <w:rPr>
          <w:rFonts w:ascii="Book Antiqua" w:hAnsi="Book Antiqua"/>
        </w:rPr>
        <w:t>multicentric</w:t>
      </w:r>
      <w:proofErr w:type="spellEnd"/>
      <w:r w:rsidRPr="00FB7EE4">
        <w:rPr>
          <w:rFonts w:ascii="Book Antiqua" w:hAnsi="Book Antiqua"/>
        </w:rPr>
        <w:t xml:space="preserve"> </w:t>
      </w:r>
      <w:r w:rsidRPr="00FB7EE4">
        <w:rPr>
          <w:rFonts w:ascii="Book Antiqua" w:hAnsi="Book Antiqua"/>
        </w:rPr>
        <w:lastRenderedPageBreak/>
        <w:t>study. </w:t>
      </w:r>
      <w:proofErr w:type="spellStart"/>
      <w:r w:rsidRPr="00FB7EE4">
        <w:rPr>
          <w:rFonts w:ascii="Book Antiqua" w:hAnsi="Book Antiqua"/>
          <w:i/>
          <w:iCs/>
        </w:rPr>
        <w:t>Eur</w:t>
      </w:r>
      <w:proofErr w:type="spellEnd"/>
      <w:r w:rsidRPr="00FB7EE4">
        <w:rPr>
          <w:rFonts w:ascii="Book Antiqua" w:hAnsi="Book Antiqua"/>
          <w:i/>
          <w:iCs/>
        </w:rPr>
        <w:t xml:space="preserve"> J </w:t>
      </w:r>
      <w:proofErr w:type="spellStart"/>
      <w:r w:rsidRPr="00FB7EE4">
        <w:rPr>
          <w:rFonts w:ascii="Book Antiqua" w:hAnsi="Book Antiqua"/>
          <w:i/>
          <w:iCs/>
        </w:rPr>
        <w:t>Gastroenterol</w:t>
      </w:r>
      <w:proofErr w:type="spellEnd"/>
      <w:r w:rsidRPr="00FB7EE4">
        <w:rPr>
          <w:rFonts w:ascii="Book Antiqua" w:hAnsi="Book Antiqua"/>
          <w:i/>
          <w:iCs/>
        </w:rPr>
        <w:t xml:space="preserve"> </w:t>
      </w:r>
      <w:proofErr w:type="spellStart"/>
      <w:r w:rsidRPr="00FB7EE4">
        <w:rPr>
          <w:rFonts w:ascii="Book Antiqua" w:hAnsi="Book Antiqua"/>
          <w:i/>
          <w:iCs/>
        </w:rPr>
        <w:t>Hepatol</w:t>
      </w:r>
      <w:proofErr w:type="spellEnd"/>
      <w:r w:rsidRPr="00FB7EE4">
        <w:rPr>
          <w:rFonts w:ascii="Book Antiqua" w:hAnsi="Book Antiqua"/>
        </w:rPr>
        <w:t> 2007; </w:t>
      </w:r>
      <w:r w:rsidRPr="00FB7EE4">
        <w:rPr>
          <w:rFonts w:ascii="Book Antiqua" w:hAnsi="Book Antiqua"/>
          <w:b/>
          <w:bCs/>
        </w:rPr>
        <w:t>19</w:t>
      </w:r>
      <w:r w:rsidRPr="00FB7EE4">
        <w:rPr>
          <w:rFonts w:ascii="Book Antiqua" w:hAnsi="Book Antiqua"/>
        </w:rPr>
        <w:t>: 195-203 [PMID: 17301645</w:t>
      </w:r>
      <w:r w:rsidR="00DC0831">
        <w:rPr>
          <w:rFonts w:ascii="Book Antiqua" w:hAnsi="Book Antiqua" w:hint="eastAsia"/>
          <w:lang w:eastAsia="zh-CN"/>
        </w:rPr>
        <w:t xml:space="preserve"> DOI: </w:t>
      </w:r>
      <w:r w:rsidR="002221E8">
        <w:fldChar w:fldCharType="begin"/>
      </w:r>
      <w:r w:rsidR="002221E8">
        <w:instrText xml:space="preserve"> HYPERLINK "http://dx.doi.org/10.1097/MEG.0b013e328013a418" \t "_blank" </w:instrText>
      </w:r>
      <w:r w:rsidR="002221E8">
        <w:fldChar w:fldCharType="separate"/>
      </w:r>
      <w:r w:rsidR="00DC0831" w:rsidRPr="00DC0831">
        <w:rPr>
          <w:rFonts w:ascii="Book Antiqua" w:hAnsi="Book Antiqua"/>
        </w:rPr>
        <w:t>10.1097/MEG.0b013e328013a418</w:t>
      </w:r>
      <w:r w:rsidR="002221E8">
        <w:rPr>
          <w:rFonts w:ascii="Book Antiqua" w:hAnsi="Book Antiqua"/>
        </w:rPr>
        <w:fldChar w:fldCharType="end"/>
      </w:r>
      <w:r w:rsidRPr="00FB7EE4">
        <w:rPr>
          <w:rFonts w:ascii="Book Antiqua" w:hAnsi="Book Antiqua"/>
        </w:rPr>
        <w:t>]</w:t>
      </w:r>
    </w:p>
    <w:p w:rsidR="00FB7EE4" w:rsidRPr="00FB7EE4" w:rsidRDefault="00FB7EE4" w:rsidP="00242BAB">
      <w:pPr>
        <w:numPr>
          <w:ilvl w:val="0"/>
          <w:numId w:val="6"/>
        </w:numPr>
        <w:spacing w:line="360" w:lineRule="auto"/>
        <w:ind w:left="426" w:hanging="426"/>
        <w:jc w:val="both"/>
        <w:rPr>
          <w:rFonts w:ascii="Book Antiqua" w:hAnsi="Book Antiqua"/>
        </w:rPr>
      </w:pPr>
      <w:proofErr w:type="spellStart"/>
      <w:r w:rsidRPr="00FB7EE4">
        <w:rPr>
          <w:rFonts w:ascii="Book Antiqua" w:hAnsi="Book Antiqua"/>
          <w:b/>
          <w:bCs/>
        </w:rPr>
        <w:t>Conio</w:t>
      </w:r>
      <w:proofErr w:type="spellEnd"/>
      <w:r w:rsidRPr="00FB7EE4">
        <w:rPr>
          <w:rFonts w:ascii="Book Antiqua" w:hAnsi="Book Antiqua"/>
          <w:b/>
          <w:bCs/>
        </w:rPr>
        <w:t xml:space="preserve"> M</w:t>
      </w:r>
      <w:r w:rsidRPr="00FB7EE4">
        <w:rPr>
          <w:rFonts w:ascii="Book Antiqua" w:hAnsi="Book Antiqua"/>
        </w:rPr>
        <w:t xml:space="preserve">, </w:t>
      </w:r>
      <w:proofErr w:type="spellStart"/>
      <w:r w:rsidRPr="00FB7EE4">
        <w:rPr>
          <w:rFonts w:ascii="Book Antiqua" w:hAnsi="Book Antiqua"/>
        </w:rPr>
        <w:t>Repici</w:t>
      </w:r>
      <w:proofErr w:type="spellEnd"/>
      <w:r w:rsidRPr="00FB7EE4">
        <w:rPr>
          <w:rFonts w:ascii="Book Antiqua" w:hAnsi="Book Antiqua"/>
        </w:rPr>
        <w:t xml:space="preserve"> A, </w:t>
      </w:r>
      <w:proofErr w:type="spellStart"/>
      <w:r w:rsidRPr="00FB7EE4">
        <w:rPr>
          <w:rFonts w:ascii="Book Antiqua" w:hAnsi="Book Antiqua"/>
        </w:rPr>
        <w:t>Battaglia</w:t>
      </w:r>
      <w:proofErr w:type="spellEnd"/>
      <w:r w:rsidRPr="00FB7EE4">
        <w:rPr>
          <w:rFonts w:ascii="Book Antiqua" w:hAnsi="Book Antiqua"/>
        </w:rPr>
        <w:t xml:space="preserve"> G, De </w:t>
      </w:r>
      <w:proofErr w:type="spellStart"/>
      <w:r w:rsidRPr="00FB7EE4">
        <w:rPr>
          <w:rFonts w:ascii="Book Antiqua" w:hAnsi="Book Antiqua"/>
        </w:rPr>
        <w:t>Pretis</w:t>
      </w:r>
      <w:proofErr w:type="spellEnd"/>
      <w:r w:rsidRPr="00FB7EE4">
        <w:rPr>
          <w:rFonts w:ascii="Book Antiqua" w:hAnsi="Book Antiqua"/>
        </w:rPr>
        <w:t xml:space="preserve"> G, </w:t>
      </w:r>
      <w:proofErr w:type="spellStart"/>
      <w:r w:rsidRPr="00FB7EE4">
        <w:rPr>
          <w:rFonts w:ascii="Book Antiqua" w:hAnsi="Book Antiqua"/>
        </w:rPr>
        <w:t>Ghezzo</w:t>
      </w:r>
      <w:proofErr w:type="spellEnd"/>
      <w:r w:rsidRPr="00FB7EE4">
        <w:rPr>
          <w:rFonts w:ascii="Book Antiqua" w:hAnsi="Book Antiqua"/>
        </w:rPr>
        <w:t xml:space="preserve"> L, </w:t>
      </w:r>
      <w:proofErr w:type="spellStart"/>
      <w:r w:rsidRPr="00FB7EE4">
        <w:rPr>
          <w:rFonts w:ascii="Book Antiqua" w:hAnsi="Book Antiqua"/>
        </w:rPr>
        <w:t>Bittinger</w:t>
      </w:r>
      <w:proofErr w:type="spellEnd"/>
      <w:r w:rsidRPr="00FB7EE4">
        <w:rPr>
          <w:rFonts w:ascii="Book Antiqua" w:hAnsi="Book Antiqua"/>
        </w:rPr>
        <w:t xml:space="preserve"> M, </w:t>
      </w:r>
      <w:proofErr w:type="spellStart"/>
      <w:r w:rsidRPr="00FB7EE4">
        <w:rPr>
          <w:rFonts w:ascii="Book Antiqua" w:hAnsi="Book Antiqua"/>
        </w:rPr>
        <w:t>Messmann</w:t>
      </w:r>
      <w:proofErr w:type="spellEnd"/>
      <w:r w:rsidRPr="00FB7EE4">
        <w:rPr>
          <w:rFonts w:ascii="Book Antiqua" w:hAnsi="Book Antiqua"/>
        </w:rPr>
        <w:t xml:space="preserve"> H, </w:t>
      </w:r>
      <w:proofErr w:type="spellStart"/>
      <w:r w:rsidRPr="00FB7EE4">
        <w:rPr>
          <w:rFonts w:ascii="Book Antiqua" w:hAnsi="Book Antiqua"/>
        </w:rPr>
        <w:t>Demarquay</w:t>
      </w:r>
      <w:proofErr w:type="spellEnd"/>
      <w:r w:rsidRPr="00FB7EE4">
        <w:rPr>
          <w:rFonts w:ascii="Book Antiqua" w:hAnsi="Book Antiqua"/>
        </w:rPr>
        <w:t xml:space="preserve"> JF, </w:t>
      </w:r>
      <w:proofErr w:type="spellStart"/>
      <w:r w:rsidRPr="00FB7EE4">
        <w:rPr>
          <w:rFonts w:ascii="Book Antiqua" w:hAnsi="Book Antiqua"/>
        </w:rPr>
        <w:t>Blanchi</w:t>
      </w:r>
      <w:proofErr w:type="spellEnd"/>
      <w:r w:rsidRPr="00FB7EE4">
        <w:rPr>
          <w:rFonts w:ascii="Book Antiqua" w:hAnsi="Book Antiqua"/>
        </w:rPr>
        <w:t xml:space="preserve"> S, </w:t>
      </w:r>
      <w:proofErr w:type="spellStart"/>
      <w:r w:rsidRPr="00FB7EE4">
        <w:rPr>
          <w:rFonts w:ascii="Book Antiqua" w:hAnsi="Book Antiqua"/>
        </w:rPr>
        <w:t>Togni</w:t>
      </w:r>
      <w:proofErr w:type="spellEnd"/>
      <w:r w:rsidRPr="00FB7EE4">
        <w:rPr>
          <w:rFonts w:ascii="Book Antiqua" w:hAnsi="Book Antiqua"/>
        </w:rPr>
        <w:t xml:space="preserve"> M, </w:t>
      </w:r>
      <w:proofErr w:type="spellStart"/>
      <w:r w:rsidRPr="00FB7EE4">
        <w:rPr>
          <w:rFonts w:ascii="Book Antiqua" w:hAnsi="Book Antiqua"/>
        </w:rPr>
        <w:t>Conigliaro</w:t>
      </w:r>
      <w:proofErr w:type="spellEnd"/>
      <w:r w:rsidRPr="00FB7EE4">
        <w:rPr>
          <w:rFonts w:ascii="Book Antiqua" w:hAnsi="Book Antiqua"/>
        </w:rPr>
        <w:t xml:space="preserve"> R, </w:t>
      </w:r>
      <w:proofErr w:type="spellStart"/>
      <w:r w:rsidRPr="00FB7EE4">
        <w:rPr>
          <w:rFonts w:ascii="Book Antiqua" w:hAnsi="Book Antiqua"/>
        </w:rPr>
        <w:t>Filiberti</w:t>
      </w:r>
      <w:proofErr w:type="spellEnd"/>
      <w:r w:rsidRPr="00FB7EE4">
        <w:rPr>
          <w:rFonts w:ascii="Book Antiqua" w:hAnsi="Book Antiqua"/>
        </w:rPr>
        <w:t xml:space="preserve"> R. A randomized prospective comparison of self-expandable plastic stents and partially covered self-expandable metal stents in the palliation of malignant esophageal dysphagia. </w:t>
      </w:r>
      <w:r w:rsidRPr="00FB7EE4">
        <w:rPr>
          <w:rFonts w:ascii="Book Antiqua" w:hAnsi="Book Antiqua"/>
          <w:i/>
          <w:iCs/>
        </w:rPr>
        <w:t xml:space="preserve">Am J </w:t>
      </w:r>
      <w:proofErr w:type="spellStart"/>
      <w:r w:rsidRPr="00FB7EE4">
        <w:rPr>
          <w:rFonts w:ascii="Book Antiqua" w:hAnsi="Book Antiqua"/>
          <w:i/>
          <w:iCs/>
        </w:rPr>
        <w:t>Gastroenterol</w:t>
      </w:r>
      <w:proofErr w:type="spellEnd"/>
      <w:r w:rsidRPr="00FB7EE4">
        <w:rPr>
          <w:rFonts w:ascii="Book Antiqua" w:hAnsi="Book Antiqua"/>
        </w:rPr>
        <w:t> 2007; </w:t>
      </w:r>
      <w:r w:rsidRPr="00FB7EE4">
        <w:rPr>
          <w:rFonts w:ascii="Book Antiqua" w:hAnsi="Book Antiqua"/>
          <w:b/>
          <w:bCs/>
        </w:rPr>
        <w:t>102</w:t>
      </w:r>
      <w:r w:rsidRPr="00FB7EE4">
        <w:rPr>
          <w:rFonts w:ascii="Book Antiqua" w:hAnsi="Book Antiqua"/>
        </w:rPr>
        <w:t>: 2667-2677 [PMID: 18042102</w:t>
      </w:r>
      <w:r w:rsidR="00DC0831">
        <w:rPr>
          <w:rFonts w:ascii="Book Antiqua" w:hAnsi="Book Antiqua" w:hint="eastAsia"/>
          <w:lang w:eastAsia="zh-CN"/>
        </w:rPr>
        <w:t xml:space="preserve"> DOI: </w:t>
      </w:r>
      <w:r w:rsidR="002221E8">
        <w:fldChar w:fldCharType="begin"/>
      </w:r>
      <w:r w:rsidR="002221E8">
        <w:instrText xml:space="preserve"> HYPERLINK "http://dx.doi.org/10.1111/j.1572-0241.2007.01565.x" \t "_blank" </w:instrText>
      </w:r>
      <w:r w:rsidR="002221E8">
        <w:fldChar w:fldCharType="separate"/>
      </w:r>
      <w:r w:rsidR="00DC0831" w:rsidRPr="00DC0831">
        <w:rPr>
          <w:rFonts w:ascii="Book Antiqua" w:hAnsi="Book Antiqua"/>
        </w:rPr>
        <w:t>10.1111/j.1572-0241.2007.01565.x</w:t>
      </w:r>
      <w:r w:rsidR="002221E8">
        <w:rPr>
          <w:rFonts w:ascii="Book Antiqua" w:hAnsi="Book Antiqua"/>
        </w:rPr>
        <w:fldChar w:fldCharType="end"/>
      </w:r>
      <w:r w:rsidRPr="00FB7EE4">
        <w:rPr>
          <w:rFonts w:ascii="Book Antiqua" w:hAnsi="Book Antiqua"/>
        </w:rPr>
        <w:t>]</w:t>
      </w:r>
    </w:p>
    <w:p w:rsidR="00FB7EE4" w:rsidRPr="00FB7EE4" w:rsidRDefault="00FB7EE4" w:rsidP="00242BAB">
      <w:pPr>
        <w:numPr>
          <w:ilvl w:val="0"/>
          <w:numId w:val="6"/>
        </w:numPr>
        <w:spacing w:line="360" w:lineRule="auto"/>
        <w:ind w:left="426" w:hanging="426"/>
        <w:jc w:val="both"/>
        <w:rPr>
          <w:rFonts w:ascii="Book Antiqua" w:hAnsi="Book Antiqua"/>
        </w:rPr>
      </w:pPr>
      <w:proofErr w:type="spellStart"/>
      <w:r w:rsidRPr="00FB7EE4">
        <w:rPr>
          <w:rFonts w:ascii="Book Antiqua" w:hAnsi="Book Antiqua"/>
          <w:b/>
          <w:bCs/>
        </w:rPr>
        <w:t>Verschuur</w:t>
      </w:r>
      <w:proofErr w:type="spellEnd"/>
      <w:r w:rsidRPr="00FB7EE4">
        <w:rPr>
          <w:rFonts w:ascii="Book Antiqua" w:hAnsi="Book Antiqua"/>
          <w:b/>
          <w:bCs/>
        </w:rPr>
        <w:t xml:space="preserve"> EM</w:t>
      </w:r>
      <w:r w:rsidRPr="00FB7EE4">
        <w:rPr>
          <w:rFonts w:ascii="Book Antiqua" w:hAnsi="Book Antiqua"/>
        </w:rPr>
        <w:t xml:space="preserve">, </w:t>
      </w:r>
      <w:proofErr w:type="spellStart"/>
      <w:r w:rsidRPr="00FB7EE4">
        <w:rPr>
          <w:rFonts w:ascii="Book Antiqua" w:hAnsi="Book Antiqua"/>
        </w:rPr>
        <w:t>Repici</w:t>
      </w:r>
      <w:proofErr w:type="spellEnd"/>
      <w:r w:rsidRPr="00FB7EE4">
        <w:rPr>
          <w:rFonts w:ascii="Book Antiqua" w:hAnsi="Book Antiqua"/>
        </w:rPr>
        <w:t xml:space="preserve"> A, </w:t>
      </w:r>
      <w:proofErr w:type="spellStart"/>
      <w:r w:rsidRPr="00FB7EE4">
        <w:rPr>
          <w:rFonts w:ascii="Book Antiqua" w:hAnsi="Book Antiqua"/>
        </w:rPr>
        <w:t>Kuipers</w:t>
      </w:r>
      <w:proofErr w:type="spellEnd"/>
      <w:r w:rsidRPr="00FB7EE4">
        <w:rPr>
          <w:rFonts w:ascii="Book Antiqua" w:hAnsi="Book Antiqua"/>
        </w:rPr>
        <w:t xml:space="preserve"> EJ, </w:t>
      </w:r>
      <w:proofErr w:type="spellStart"/>
      <w:r w:rsidRPr="00FB7EE4">
        <w:rPr>
          <w:rFonts w:ascii="Book Antiqua" w:hAnsi="Book Antiqua"/>
        </w:rPr>
        <w:t>Steyerberg</w:t>
      </w:r>
      <w:proofErr w:type="spellEnd"/>
      <w:r w:rsidRPr="00FB7EE4">
        <w:rPr>
          <w:rFonts w:ascii="Book Antiqua" w:hAnsi="Book Antiqua"/>
        </w:rPr>
        <w:t xml:space="preserve"> EW, </w:t>
      </w:r>
      <w:proofErr w:type="spellStart"/>
      <w:r w:rsidRPr="00FB7EE4">
        <w:rPr>
          <w:rFonts w:ascii="Book Antiqua" w:hAnsi="Book Antiqua"/>
        </w:rPr>
        <w:t>Siersema</w:t>
      </w:r>
      <w:proofErr w:type="spellEnd"/>
      <w:r w:rsidRPr="00FB7EE4">
        <w:rPr>
          <w:rFonts w:ascii="Book Antiqua" w:hAnsi="Book Antiqua"/>
        </w:rPr>
        <w:t xml:space="preserve"> PD. New design esophageal stents for the palliation of dysphagia from esophageal or gastric cardia cancer: a randomized trial. </w:t>
      </w:r>
      <w:r w:rsidRPr="00FB7EE4">
        <w:rPr>
          <w:rFonts w:ascii="Book Antiqua" w:hAnsi="Book Antiqua"/>
          <w:i/>
          <w:iCs/>
        </w:rPr>
        <w:t xml:space="preserve">Am J </w:t>
      </w:r>
      <w:proofErr w:type="spellStart"/>
      <w:r w:rsidRPr="00FB7EE4">
        <w:rPr>
          <w:rFonts w:ascii="Book Antiqua" w:hAnsi="Book Antiqua"/>
          <w:i/>
          <w:iCs/>
        </w:rPr>
        <w:t>Gastroenterol</w:t>
      </w:r>
      <w:proofErr w:type="spellEnd"/>
      <w:r w:rsidRPr="00FB7EE4">
        <w:rPr>
          <w:rFonts w:ascii="Book Antiqua" w:hAnsi="Book Antiqua"/>
        </w:rPr>
        <w:t> 2008; </w:t>
      </w:r>
      <w:r w:rsidRPr="00FB7EE4">
        <w:rPr>
          <w:rFonts w:ascii="Book Antiqua" w:hAnsi="Book Antiqua"/>
          <w:b/>
          <w:bCs/>
        </w:rPr>
        <w:t>103</w:t>
      </w:r>
      <w:r w:rsidRPr="00FB7EE4">
        <w:rPr>
          <w:rFonts w:ascii="Book Antiqua" w:hAnsi="Book Antiqua"/>
        </w:rPr>
        <w:t>: 304-312 [PMID: 17900325]</w:t>
      </w:r>
    </w:p>
    <w:bookmarkEnd w:id="23"/>
    <w:bookmarkEnd w:id="24"/>
    <w:p w:rsidR="00FB7EE4" w:rsidRPr="00FB7EE4" w:rsidRDefault="00FB7EE4" w:rsidP="00242BAB">
      <w:pPr>
        <w:numPr>
          <w:ilvl w:val="0"/>
          <w:numId w:val="6"/>
        </w:numPr>
        <w:spacing w:line="360" w:lineRule="auto"/>
        <w:ind w:left="426" w:hanging="426"/>
        <w:jc w:val="both"/>
        <w:rPr>
          <w:rFonts w:ascii="Book Antiqua" w:hAnsi="Book Antiqua"/>
        </w:rPr>
      </w:pPr>
      <w:proofErr w:type="gramStart"/>
      <w:r w:rsidRPr="00FB7EE4">
        <w:rPr>
          <w:rFonts w:ascii="Book Antiqua" w:hAnsi="Book Antiqua"/>
          <w:b/>
          <w:bCs/>
        </w:rPr>
        <w:t>van</w:t>
      </w:r>
      <w:proofErr w:type="gramEnd"/>
      <w:r w:rsidRPr="00FB7EE4">
        <w:rPr>
          <w:rFonts w:ascii="Book Antiqua" w:hAnsi="Book Antiqua"/>
          <w:b/>
          <w:bCs/>
        </w:rPr>
        <w:t xml:space="preserve"> </w:t>
      </w:r>
      <w:proofErr w:type="spellStart"/>
      <w:r w:rsidRPr="00FB7EE4">
        <w:rPr>
          <w:rFonts w:ascii="Book Antiqua" w:hAnsi="Book Antiqua"/>
          <w:b/>
          <w:bCs/>
        </w:rPr>
        <w:t>Boeckel</w:t>
      </w:r>
      <w:proofErr w:type="spellEnd"/>
      <w:r w:rsidRPr="00FB7EE4">
        <w:rPr>
          <w:rFonts w:ascii="Book Antiqua" w:hAnsi="Book Antiqua"/>
          <w:b/>
          <w:bCs/>
        </w:rPr>
        <w:t xml:space="preserve"> PG</w:t>
      </w:r>
      <w:r w:rsidRPr="00FB7EE4">
        <w:rPr>
          <w:rFonts w:ascii="Book Antiqua" w:hAnsi="Book Antiqua"/>
        </w:rPr>
        <w:t xml:space="preserve">, </w:t>
      </w:r>
      <w:proofErr w:type="spellStart"/>
      <w:r w:rsidRPr="00FB7EE4">
        <w:rPr>
          <w:rFonts w:ascii="Book Antiqua" w:hAnsi="Book Antiqua"/>
        </w:rPr>
        <w:t>Dua</w:t>
      </w:r>
      <w:proofErr w:type="spellEnd"/>
      <w:r w:rsidRPr="00FB7EE4">
        <w:rPr>
          <w:rFonts w:ascii="Book Antiqua" w:hAnsi="Book Antiqua"/>
        </w:rPr>
        <w:t xml:space="preserve"> KS, </w:t>
      </w:r>
      <w:proofErr w:type="spellStart"/>
      <w:r w:rsidRPr="00FB7EE4">
        <w:rPr>
          <w:rFonts w:ascii="Book Antiqua" w:hAnsi="Book Antiqua"/>
        </w:rPr>
        <w:t>Weusten</w:t>
      </w:r>
      <w:proofErr w:type="spellEnd"/>
      <w:r w:rsidRPr="00FB7EE4">
        <w:rPr>
          <w:rFonts w:ascii="Book Antiqua" w:hAnsi="Book Antiqua"/>
        </w:rPr>
        <w:t xml:space="preserve"> BL, </w:t>
      </w:r>
      <w:proofErr w:type="spellStart"/>
      <w:r w:rsidRPr="00FB7EE4">
        <w:rPr>
          <w:rFonts w:ascii="Book Antiqua" w:hAnsi="Book Antiqua"/>
        </w:rPr>
        <w:t>Schmits</w:t>
      </w:r>
      <w:proofErr w:type="spellEnd"/>
      <w:r w:rsidRPr="00FB7EE4">
        <w:rPr>
          <w:rFonts w:ascii="Book Antiqua" w:hAnsi="Book Antiqua"/>
        </w:rPr>
        <w:t xml:space="preserve"> RJ, </w:t>
      </w:r>
      <w:proofErr w:type="spellStart"/>
      <w:r w:rsidRPr="00FB7EE4">
        <w:rPr>
          <w:rFonts w:ascii="Book Antiqua" w:hAnsi="Book Antiqua"/>
        </w:rPr>
        <w:t>Surapaneni</w:t>
      </w:r>
      <w:proofErr w:type="spellEnd"/>
      <w:r w:rsidRPr="00FB7EE4">
        <w:rPr>
          <w:rFonts w:ascii="Book Antiqua" w:hAnsi="Book Antiqua"/>
        </w:rPr>
        <w:t xml:space="preserve"> N, </w:t>
      </w:r>
      <w:proofErr w:type="spellStart"/>
      <w:r w:rsidRPr="00FB7EE4">
        <w:rPr>
          <w:rFonts w:ascii="Book Antiqua" w:hAnsi="Book Antiqua"/>
        </w:rPr>
        <w:t>Timmer</w:t>
      </w:r>
      <w:proofErr w:type="spellEnd"/>
      <w:r w:rsidRPr="00FB7EE4">
        <w:rPr>
          <w:rFonts w:ascii="Book Antiqua" w:hAnsi="Book Antiqua"/>
        </w:rPr>
        <w:t xml:space="preserve"> R, </w:t>
      </w:r>
      <w:proofErr w:type="spellStart"/>
      <w:r w:rsidRPr="00FB7EE4">
        <w:rPr>
          <w:rFonts w:ascii="Book Antiqua" w:hAnsi="Book Antiqua"/>
        </w:rPr>
        <w:t>Vleggaar</w:t>
      </w:r>
      <w:proofErr w:type="spellEnd"/>
      <w:r w:rsidRPr="00FB7EE4">
        <w:rPr>
          <w:rFonts w:ascii="Book Antiqua" w:hAnsi="Book Antiqua"/>
        </w:rPr>
        <w:t xml:space="preserve"> FP, </w:t>
      </w:r>
      <w:proofErr w:type="spellStart"/>
      <w:r w:rsidRPr="00FB7EE4">
        <w:rPr>
          <w:rFonts w:ascii="Book Antiqua" w:hAnsi="Book Antiqua"/>
        </w:rPr>
        <w:t>Siersema</w:t>
      </w:r>
      <w:proofErr w:type="spellEnd"/>
      <w:r w:rsidRPr="00FB7EE4">
        <w:rPr>
          <w:rFonts w:ascii="Book Antiqua" w:hAnsi="Book Antiqua"/>
        </w:rPr>
        <w:t xml:space="preserve"> PD. Fully covered self-expandable metal stents (SEMS), partially covered SEMS and self-expandable plastic stents for the treatment of benign esophageal ruptures and anastomotic leaks. </w:t>
      </w:r>
      <w:r w:rsidRPr="00FB7EE4">
        <w:rPr>
          <w:rFonts w:ascii="Book Antiqua" w:hAnsi="Book Antiqua"/>
          <w:i/>
          <w:iCs/>
        </w:rPr>
        <w:t xml:space="preserve">BMC </w:t>
      </w:r>
      <w:proofErr w:type="spellStart"/>
      <w:r w:rsidRPr="00FB7EE4">
        <w:rPr>
          <w:rFonts w:ascii="Book Antiqua" w:hAnsi="Book Antiqua"/>
          <w:i/>
          <w:iCs/>
        </w:rPr>
        <w:t>Gastroenterol</w:t>
      </w:r>
      <w:proofErr w:type="spellEnd"/>
      <w:r w:rsidRPr="00FB7EE4">
        <w:rPr>
          <w:rFonts w:ascii="Book Antiqua" w:hAnsi="Book Antiqua"/>
        </w:rPr>
        <w:t> 2012; </w:t>
      </w:r>
      <w:r w:rsidRPr="00FB7EE4">
        <w:rPr>
          <w:rFonts w:ascii="Book Antiqua" w:hAnsi="Book Antiqua"/>
          <w:b/>
          <w:bCs/>
        </w:rPr>
        <w:t>12</w:t>
      </w:r>
      <w:r w:rsidRPr="00FB7EE4">
        <w:rPr>
          <w:rFonts w:ascii="Book Antiqua" w:hAnsi="Book Antiqua"/>
        </w:rPr>
        <w:t>: 19 [PMID: 223757</w:t>
      </w:r>
      <w:r w:rsidR="005E2AA4">
        <w:rPr>
          <w:rFonts w:ascii="Book Antiqua" w:hAnsi="Book Antiqua"/>
        </w:rPr>
        <w:t>11 DOI: 10.1186/1471-230X-12-19</w:t>
      </w:r>
      <w:r w:rsidRPr="00FB7EE4">
        <w:rPr>
          <w:rFonts w:ascii="Book Antiqua" w:hAnsi="Book Antiqua"/>
        </w:rPr>
        <w:t>]</w:t>
      </w:r>
    </w:p>
    <w:p w:rsidR="00FB7EE4" w:rsidRPr="00FB7EE4" w:rsidRDefault="00FB7EE4" w:rsidP="00242BAB">
      <w:pPr>
        <w:numPr>
          <w:ilvl w:val="0"/>
          <w:numId w:val="6"/>
        </w:numPr>
        <w:spacing w:line="360" w:lineRule="auto"/>
        <w:ind w:left="426" w:hanging="426"/>
        <w:jc w:val="both"/>
        <w:rPr>
          <w:rFonts w:ascii="Book Antiqua" w:hAnsi="Book Antiqua"/>
        </w:rPr>
      </w:pPr>
      <w:proofErr w:type="spellStart"/>
      <w:r w:rsidRPr="00FB7EE4">
        <w:rPr>
          <w:rFonts w:ascii="Book Antiqua" w:hAnsi="Book Antiqua"/>
          <w:b/>
          <w:bCs/>
        </w:rPr>
        <w:t>Geyman</w:t>
      </w:r>
      <w:proofErr w:type="spellEnd"/>
      <w:r w:rsidRPr="00FB7EE4">
        <w:rPr>
          <w:rFonts w:ascii="Book Antiqua" w:hAnsi="Book Antiqua"/>
          <w:b/>
          <w:bCs/>
        </w:rPr>
        <w:t xml:space="preserve"> JP</w:t>
      </w:r>
      <w:r w:rsidRPr="00FB7EE4">
        <w:rPr>
          <w:rFonts w:ascii="Book Antiqua" w:hAnsi="Book Antiqua"/>
        </w:rPr>
        <w:t>. A five-year assessment of the affordable care act: market forces still trump the common good in U.S. Health care. </w:t>
      </w:r>
      <w:proofErr w:type="spellStart"/>
      <w:r w:rsidRPr="00FB7EE4">
        <w:rPr>
          <w:rFonts w:ascii="Book Antiqua" w:hAnsi="Book Antiqua"/>
          <w:i/>
          <w:iCs/>
        </w:rPr>
        <w:t>Int</w:t>
      </w:r>
      <w:proofErr w:type="spellEnd"/>
      <w:r w:rsidRPr="00FB7EE4">
        <w:rPr>
          <w:rFonts w:ascii="Book Antiqua" w:hAnsi="Book Antiqua"/>
          <w:i/>
          <w:iCs/>
        </w:rPr>
        <w:t xml:space="preserve"> J Health </w:t>
      </w:r>
      <w:proofErr w:type="spellStart"/>
      <w:r w:rsidRPr="00FB7EE4">
        <w:rPr>
          <w:rFonts w:ascii="Book Antiqua" w:hAnsi="Book Antiqua"/>
          <w:i/>
          <w:iCs/>
        </w:rPr>
        <w:t>Serv</w:t>
      </w:r>
      <w:proofErr w:type="spellEnd"/>
      <w:r w:rsidRPr="00FB7EE4">
        <w:rPr>
          <w:rFonts w:ascii="Book Antiqua" w:hAnsi="Book Antiqua"/>
        </w:rPr>
        <w:t> 2015; </w:t>
      </w:r>
      <w:r w:rsidRPr="00FB7EE4">
        <w:rPr>
          <w:rFonts w:ascii="Book Antiqua" w:hAnsi="Book Antiqua"/>
          <w:b/>
          <w:bCs/>
        </w:rPr>
        <w:t>45</w:t>
      </w:r>
      <w:r w:rsidRPr="00FB7EE4">
        <w:rPr>
          <w:rFonts w:ascii="Book Antiqua" w:hAnsi="Book Antiqua"/>
        </w:rPr>
        <w:t>: 209-225 [PMID: 2567479</w:t>
      </w:r>
      <w:r w:rsidR="005E2AA4">
        <w:rPr>
          <w:rFonts w:ascii="Book Antiqua" w:hAnsi="Book Antiqua"/>
        </w:rPr>
        <w:t>7 DOI: 10.1177/0020731414568505</w:t>
      </w:r>
      <w:r w:rsidRPr="00FB7EE4">
        <w:rPr>
          <w:rFonts w:ascii="Book Antiqua" w:hAnsi="Book Antiqua"/>
        </w:rPr>
        <w:t>]</w:t>
      </w:r>
    </w:p>
    <w:p w:rsidR="00FB7EE4" w:rsidRPr="00FB7EE4" w:rsidRDefault="00FB7EE4" w:rsidP="00242BAB">
      <w:pPr>
        <w:numPr>
          <w:ilvl w:val="0"/>
          <w:numId w:val="6"/>
        </w:numPr>
        <w:spacing w:line="360" w:lineRule="auto"/>
        <w:ind w:left="426" w:hanging="426"/>
        <w:jc w:val="both"/>
        <w:rPr>
          <w:rFonts w:ascii="Book Antiqua" w:hAnsi="Book Antiqua"/>
        </w:rPr>
      </w:pPr>
      <w:r w:rsidRPr="00FB7EE4">
        <w:rPr>
          <w:rFonts w:ascii="Book Antiqua" w:hAnsi="Book Antiqua"/>
          <w:b/>
          <w:bCs/>
        </w:rPr>
        <w:t>Kang HW</w:t>
      </w:r>
      <w:r w:rsidRPr="00FB7EE4">
        <w:rPr>
          <w:rFonts w:ascii="Book Antiqua" w:hAnsi="Book Antiqua"/>
        </w:rPr>
        <w:t>, Kim SG. Upper Gastrointestinal Stent Insertion in Malignant and Benign Disorders. </w:t>
      </w:r>
      <w:proofErr w:type="spellStart"/>
      <w:r w:rsidRPr="00FB7EE4">
        <w:rPr>
          <w:rFonts w:ascii="Book Antiqua" w:hAnsi="Book Antiqua"/>
          <w:i/>
          <w:iCs/>
        </w:rPr>
        <w:t>Clin</w:t>
      </w:r>
      <w:proofErr w:type="spellEnd"/>
      <w:r w:rsidRPr="00FB7EE4">
        <w:rPr>
          <w:rFonts w:ascii="Book Antiqua" w:hAnsi="Book Antiqua"/>
          <w:i/>
          <w:iCs/>
        </w:rPr>
        <w:t xml:space="preserve"> </w:t>
      </w:r>
      <w:proofErr w:type="spellStart"/>
      <w:r w:rsidRPr="00FB7EE4">
        <w:rPr>
          <w:rFonts w:ascii="Book Antiqua" w:hAnsi="Book Antiqua"/>
          <w:i/>
          <w:iCs/>
        </w:rPr>
        <w:t>Endosc</w:t>
      </w:r>
      <w:proofErr w:type="spellEnd"/>
      <w:r w:rsidRPr="00FB7EE4">
        <w:rPr>
          <w:rFonts w:ascii="Book Antiqua" w:hAnsi="Book Antiqua"/>
        </w:rPr>
        <w:t> 2015; </w:t>
      </w:r>
      <w:r w:rsidRPr="00FB7EE4">
        <w:rPr>
          <w:rFonts w:ascii="Book Antiqua" w:hAnsi="Book Antiqua"/>
          <w:b/>
          <w:bCs/>
        </w:rPr>
        <w:t>48</w:t>
      </w:r>
      <w:r w:rsidRPr="00FB7EE4">
        <w:rPr>
          <w:rFonts w:ascii="Book Antiqua" w:hAnsi="Book Antiqua"/>
        </w:rPr>
        <w:t>: 187-193 [PMID: 2606481</w:t>
      </w:r>
      <w:r w:rsidR="005E2AA4">
        <w:rPr>
          <w:rFonts w:ascii="Book Antiqua" w:hAnsi="Book Antiqua"/>
        </w:rPr>
        <w:t>7 DOI: 10.5946/ce.2015.48.3.187</w:t>
      </w:r>
      <w:r w:rsidRPr="00FB7EE4">
        <w:rPr>
          <w:rFonts w:ascii="Book Antiqua" w:hAnsi="Book Antiqua"/>
        </w:rPr>
        <w:t>]</w:t>
      </w:r>
    </w:p>
    <w:p w:rsidR="00FB7EE4" w:rsidRDefault="00FB7EE4" w:rsidP="00242BAB">
      <w:pPr>
        <w:numPr>
          <w:ilvl w:val="0"/>
          <w:numId w:val="6"/>
        </w:numPr>
        <w:spacing w:line="360" w:lineRule="auto"/>
        <w:ind w:left="426" w:hanging="426"/>
        <w:jc w:val="both"/>
        <w:rPr>
          <w:rFonts w:ascii="Book Antiqua" w:hAnsi="Book Antiqua"/>
        </w:rPr>
      </w:pPr>
      <w:r w:rsidRPr="00FB7EE4">
        <w:rPr>
          <w:rFonts w:ascii="Book Antiqua" w:hAnsi="Book Antiqua"/>
          <w:b/>
          <w:bCs/>
        </w:rPr>
        <w:t>Ham YH</w:t>
      </w:r>
      <w:r w:rsidRPr="00FB7EE4">
        <w:rPr>
          <w:rFonts w:ascii="Book Antiqua" w:hAnsi="Book Antiqua"/>
        </w:rPr>
        <w:t>, Kim GH. Plastic and biodegradable stents for complex and refractory benign esophageal strictures. </w:t>
      </w:r>
      <w:proofErr w:type="spellStart"/>
      <w:r w:rsidRPr="00FB7EE4">
        <w:rPr>
          <w:rFonts w:ascii="Book Antiqua" w:hAnsi="Book Antiqua"/>
          <w:i/>
          <w:iCs/>
        </w:rPr>
        <w:t>Clin</w:t>
      </w:r>
      <w:proofErr w:type="spellEnd"/>
      <w:r w:rsidRPr="00FB7EE4">
        <w:rPr>
          <w:rFonts w:ascii="Book Antiqua" w:hAnsi="Book Antiqua"/>
          <w:i/>
          <w:iCs/>
        </w:rPr>
        <w:t xml:space="preserve"> </w:t>
      </w:r>
      <w:proofErr w:type="spellStart"/>
      <w:r w:rsidRPr="00FB7EE4">
        <w:rPr>
          <w:rFonts w:ascii="Book Antiqua" w:hAnsi="Book Antiqua"/>
          <w:i/>
          <w:iCs/>
        </w:rPr>
        <w:t>Endosc</w:t>
      </w:r>
      <w:proofErr w:type="spellEnd"/>
      <w:r w:rsidRPr="00FB7EE4">
        <w:rPr>
          <w:rFonts w:ascii="Book Antiqua" w:hAnsi="Book Antiqua"/>
        </w:rPr>
        <w:t> 2014; </w:t>
      </w:r>
      <w:r w:rsidRPr="00FB7EE4">
        <w:rPr>
          <w:rFonts w:ascii="Book Antiqua" w:hAnsi="Book Antiqua"/>
          <w:b/>
          <w:bCs/>
        </w:rPr>
        <w:t>47</w:t>
      </w:r>
      <w:r w:rsidRPr="00FB7EE4">
        <w:rPr>
          <w:rFonts w:ascii="Book Antiqua" w:hAnsi="Book Antiqua"/>
        </w:rPr>
        <w:t>: 295-300 [PMID: 25133114]</w:t>
      </w:r>
    </w:p>
    <w:p w:rsidR="008A0D12" w:rsidRDefault="008A0D12" w:rsidP="00242BAB">
      <w:pPr>
        <w:spacing w:line="360" w:lineRule="auto"/>
        <w:ind w:left="720" w:right="120"/>
        <w:jc w:val="both"/>
        <w:rPr>
          <w:rFonts w:ascii="Book Antiqua" w:hAnsi="Book Antiqua"/>
          <w:b/>
          <w:color w:val="000000"/>
          <w:lang w:eastAsia="zh-CN"/>
        </w:rPr>
      </w:pPr>
    </w:p>
    <w:p w:rsidR="008A0D12" w:rsidRDefault="008A0D12" w:rsidP="00242BAB">
      <w:pPr>
        <w:spacing w:line="360" w:lineRule="auto"/>
        <w:ind w:left="720" w:right="120"/>
        <w:jc w:val="right"/>
        <w:rPr>
          <w:rFonts w:ascii="Book Antiqua" w:hAnsi="Book Antiqua"/>
          <w:color w:val="000000"/>
        </w:rPr>
      </w:pPr>
      <w:r w:rsidRPr="006A7E49">
        <w:rPr>
          <w:rFonts w:ascii="Book Antiqua" w:hAnsi="Book Antiqua" w:hint="eastAsia"/>
          <w:b/>
          <w:color w:val="000000"/>
        </w:rPr>
        <w:t>P-</w:t>
      </w:r>
      <w:r w:rsidRPr="006A7E49">
        <w:rPr>
          <w:rFonts w:ascii="Book Antiqua" w:hAnsi="Book Antiqua"/>
          <w:b/>
          <w:color w:val="000000"/>
        </w:rPr>
        <w:t>R</w:t>
      </w:r>
      <w:r w:rsidRPr="006A7E49">
        <w:rPr>
          <w:rFonts w:ascii="Book Antiqua" w:hAnsi="Book Antiqua" w:hint="eastAsia"/>
          <w:b/>
          <w:color w:val="000000"/>
        </w:rPr>
        <w:t>eviewer:</w:t>
      </w:r>
      <w:r>
        <w:rPr>
          <w:rFonts w:ascii="Book Antiqua" w:hAnsi="Book Antiqua" w:hint="eastAsia"/>
          <w:color w:val="000000"/>
        </w:rPr>
        <w:t xml:space="preserve"> </w:t>
      </w:r>
      <w:r w:rsidRPr="008A0D12">
        <w:rPr>
          <w:rFonts w:ascii="Book Antiqua" w:hAnsi="Book Antiqua"/>
          <w:color w:val="000000"/>
        </w:rPr>
        <w:t>Liu</w:t>
      </w:r>
      <w:r w:rsidRPr="008A0D12">
        <w:rPr>
          <w:rFonts w:ascii="Book Antiqua" w:hAnsi="Book Antiqua" w:hint="eastAsia"/>
          <w:color w:val="000000"/>
        </w:rPr>
        <w:t xml:space="preserve"> </w:t>
      </w:r>
      <w:r w:rsidRPr="008A0D12">
        <w:rPr>
          <w:rFonts w:ascii="Book Antiqua" w:hAnsi="Book Antiqua"/>
          <w:color w:val="000000"/>
        </w:rPr>
        <w:t>DL</w:t>
      </w:r>
      <w:r w:rsidRPr="008A0D12">
        <w:rPr>
          <w:rFonts w:ascii="Book Antiqua" w:hAnsi="Book Antiqua" w:hint="eastAsia"/>
          <w:color w:val="000000"/>
        </w:rPr>
        <w:t xml:space="preserve">, </w:t>
      </w:r>
      <w:r w:rsidRPr="008A0D12">
        <w:rPr>
          <w:rFonts w:ascii="Book Antiqua" w:hAnsi="Book Antiqua"/>
          <w:color w:val="000000"/>
        </w:rPr>
        <w:t>Nakajima</w:t>
      </w:r>
      <w:r w:rsidRPr="008A0D12">
        <w:rPr>
          <w:rFonts w:ascii="Book Antiqua" w:hAnsi="Book Antiqua" w:hint="eastAsia"/>
          <w:color w:val="000000"/>
        </w:rPr>
        <w:t xml:space="preserve"> </w:t>
      </w:r>
      <w:r w:rsidRPr="008A0D12">
        <w:rPr>
          <w:rFonts w:ascii="Book Antiqua" w:hAnsi="Book Antiqua"/>
          <w:color w:val="000000"/>
        </w:rPr>
        <w:t>N</w:t>
      </w:r>
      <w:r>
        <w:rPr>
          <w:rFonts w:ascii="Book Antiqua" w:hAnsi="Book Antiqua" w:hint="eastAsia"/>
          <w:color w:val="000000"/>
          <w:lang w:eastAsia="zh-CN"/>
        </w:rPr>
        <w:t xml:space="preserve"> </w:t>
      </w:r>
      <w:r w:rsidRPr="006A7E49">
        <w:rPr>
          <w:rFonts w:ascii="Book Antiqua" w:hAnsi="Book Antiqua" w:hint="eastAsia"/>
          <w:b/>
          <w:color w:val="000000"/>
        </w:rPr>
        <w:t>S-</w:t>
      </w:r>
      <w:r w:rsidRPr="006A7E49">
        <w:rPr>
          <w:rFonts w:ascii="Book Antiqua" w:hAnsi="Book Antiqua"/>
          <w:b/>
          <w:color w:val="000000"/>
        </w:rPr>
        <w:t>E</w:t>
      </w:r>
      <w:r w:rsidRPr="006A7E49">
        <w:rPr>
          <w:rFonts w:ascii="Book Antiqua" w:hAnsi="Book Antiqua" w:hint="eastAsia"/>
          <w:b/>
          <w:color w:val="000000"/>
        </w:rPr>
        <w:t>ditor</w:t>
      </w:r>
      <w:r>
        <w:rPr>
          <w:rFonts w:ascii="Book Antiqua" w:hAnsi="Book Antiqua" w:hint="eastAsia"/>
          <w:b/>
          <w:color w:val="000000"/>
        </w:rPr>
        <w:t xml:space="preserve">: </w:t>
      </w:r>
      <w:r>
        <w:rPr>
          <w:rFonts w:ascii="Book Antiqua" w:hAnsi="Book Antiqua" w:hint="eastAsia"/>
          <w:color w:val="000000"/>
        </w:rPr>
        <w:t xml:space="preserve">Kong JX </w:t>
      </w:r>
      <w:r w:rsidRPr="006A7E49">
        <w:rPr>
          <w:rFonts w:ascii="Book Antiqua" w:hAnsi="Book Antiqua" w:hint="eastAsia"/>
          <w:b/>
          <w:color w:val="000000"/>
        </w:rPr>
        <w:t>L-Editor: E-Editor:</w:t>
      </w:r>
      <w:r>
        <w:rPr>
          <w:rFonts w:ascii="Book Antiqua" w:hAnsi="Book Antiqua" w:hint="eastAsia"/>
          <w:color w:val="000000"/>
        </w:rPr>
        <w:t xml:space="preserve"> </w:t>
      </w:r>
    </w:p>
    <w:p w:rsidR="008A0D12" w:rsidRDefault="008A0D12" w:rsidP="00242BAB">
      <w:pPr>
        <w:spacing w:line="360" w:lineRule="auto"/>
        <w:jc w:val="both"/>
        <w:rPr>
          <w:rFonts w:ascii="Book Antiqua" w:hAnsi="Book Antiqua"/>
          <w:lang w:eastAsia="zh-CN"/>
        </w:rPr>
      </w:pPr>
    </w:p>
    <w:p w:rsidR="008A0D12" w:rsidRDefault="008A0D12" w:rsidP="00242BAB">
      <w:pPr>
        <w:spacing w:line="360" w:lineRule="auto"/>
        <w:jc w:val="both"/>
        <w:rPr>
          <w:rFonts w:ascii="Book Antiqua" w:hAnsi="Book Antiqua"/>
          <w:lang w:eastAsia="zh-CN"/>
        </w:rPr>
      </w:pPr>
    </w:p>
    <w:p w:rsidR="00766045" w:rsidRPr="004005BD" w:rsidRDefault="004005BD" w:rsidP="00242BAB">
      <w:pPr>
        <w:spacing w:line="360" w:lineRule="auto"/>
        <w:jc w:val="both"/>
        <w:rPr>
          <w:rFonts w:ascii="Book Antiqua" w:hAnsi="Book Antiqua"/>
          <w:b/>
          <w:bCs/>
          <w:kern w:val="36"/>
          <w:lang w:eastAsia="zh-CN"/>
        </w:rPr>
      </w:pPr>
      <w:r w:rsidRPr="004005BD">
        <w:rPr>
          <w:rFonts w:ascii="Book Antiqua" w:hAnsi="Book Antiqua"/>
          <w:b/>
          <w:bCs/>
          <w:kern w:val="36"/>
        </w:rPr>
        <w:t>Table 1</w:t>
      </w:r>
      <w:r w:rsidR="00766045" w:rsidRPr="004005BD">
        <w:rPr>
          <w:rFonts w:ascii="Book Antiqua" w:hAnsi="Book Antiqua"/>
          <w:b/>
          <w:bCs/>
          <w:kern w:val="36"/>
        </w:rPr>
        <w:t xml:space="preserve"> Currently available stents in the United States.</w:t>
      </w:r>
      <w:r w:rsidRPr="004005BD">
        <w:rPr>
          <w:rFonts w:ascii="Book Antiqua" w:hAnsi="Book Antiqua"/>
          <w:b/>
          <w:bCs/>
          <w:kern w:val="36"/>
        </w:rPr>
        <w:t xml:space="preserve"> </w:t>
      </w:r>
      <w:r w:rsidR="00766045" w:rsidRPr="004005BD">
        <w:rPr>
          <w:rFonts w:ascii="Book Antiqua" w:hAnsi="Book Antiqua"/>
          <w:b/>
          <w:bCs/>
          <w:kern w:val="36"/>
        </w:rPr>
        <w:t xml:space="preserve">Adapted with permission from </w:t>
      </w:r>
      <w:proofErr w:type="spellStart"/>
      <w:r w:rsidR="00766045" w:rsidRPr="004005BD">
        <w:rPr>
          <w:rFonts w:ascii="Book Antiqua" w:hAnsi="Book Antiqua"/>
          <w:b/>
          <w:bCs/>
          <w:kern w:val="36"/>
        </w:rPr>
        <w:t>Curr</w:t>
      </w:r>
      <w:proofErr w:type="spellEnd"/>
      <w:r w:rsidR="00766045" w:rsidRPr="004005BD">
        <w:rPr>
          <w:rFonts w:ascii="Book Antiqua" w:hAnsi="Book Antiqua"/>
          <w:b/>
          <w:bCs/>
          <w:kern w:val="36"/>
        </w:rPr>
        <w:t xml:space="preserve"> </w:t>
      </w:r>
      <w:proofErr w:type="spellStart"/>
      <w:r w:rsidR="00766045" w:rsidRPr="004005BD">
        <w:rPr>
          <w:rFonts w:ascii="Book Antiqua" w:hAnsi="Book Antiqua"/>
          <w:b/>
          <w:bCs/>
          <w:kern w:val="36"/>
        </w:rPr>
        <w:t>Gastroenterol</w:t>
      </w:r>
      <w:proofErr w:type="spellEnd"/>
      <w:r w:rsidR="00766045" w:rsidRPr="004005BD">
        <w:rPr>
          <w:rFonts w:ascii="Book Antiqua" w:hAnsi="Book Antiqua"/>
          <w:b/>
          <w:bCs/>
          <w:kern w:val="36"/>
        </w:rPr>
        <w:t xml:space="preserve"> Rep 2013; 15: 319</w:t>
      </w:r>
    </w:p>
    <w:tbl>
      <w:tblPr>
        <w:tblW w:w="9990" w:type="dxa"/>
        <w:tblInd w:w="-162" w:type="dxa"/>
        <w:tblBorders>
          <w:top w:val="single" w:sz="4" w:space="0" w:color="auto"/>
          <w:bottom w:val="single" w:sz="4" w:space="0" w:color="auto"/>
        </w:tblBorders>
        <w:tblLook w:val="04A0" w:firstRow="1" w:lastRow="0" w:firstColumn="1" w:lastColumn="0" w:noHBand="0" w:noVBand="1"/>
      </w:tblPr>
      <w:tblGrid>
        <w:gridCol w:w="1663"/>
        <w:gridCol w:w="1723"/>
        <w:gridCol w:w="1478"/>
        <w:gridCol w:w="1477"/>
        <w:gridCol w:w="1853"/>
        <w:gridCol w:w="1796"/>
      </w:tblGrid>
      <w:tr w:rsidR="00766045" w:rsidRPr="004005BD" w:rsidTr="004005BD">
        <w:tc>
          <w:tcPr>
            <w:tcW w:w="1758" w:type="dxa"/>
            <w:tcBorders>
              <w:top w:val="single" w:sz="4" w:space="0" w:color="auto"/>
              <w:bottom w:val="single" w:sz="4" w:space="0" w:color="auto"/>
            </w:tcBorders>
          </w:tcPr>
          <w:p w:rsidR="00766045" w:rsidRPr="004005BD" w:rsidRDefault="00766045" w:rsidP="00242BAB">
            <w:pPr>
              <w:spacing w:line="360" w:lineRule="auto"/>
              <w:jc w:val="both"/>
              <w:rPr>
                <w:rFonts w:ascii="Book Antiqua" w:hAnsi="Book Antiqua"/>
                <w:b/>
                <w:bCs/>
                <w:kern w:val="36"/>
              </w:rPr>
            </w:pPr>
            <w:r w:rsidRPr="004005BD">
              <w:rPr>
                <w:rFonts w:ascii="Book Antiqua" w:hAnsi="Book Antiqua"/>
                <w:b/>
                <w:bCs/>
                <w:kern w:val="36"/>
              </w:rPr>
              <w:lastRenderedPageBreak/>
              <w:t>Stent</w:t>
            </w:r>
          </w:p>
        </w:tc>
        <w:tc>
          <w:tcPr>
            <w:tcW w:w="1596" w:type="dxa"/>
            <w:tcBorders>
              <w:top w:val="single" w:sz="4" w:space="0" w:color="auto"/>
              <w:bottom w:val="single" w:sz="4" w:space="0" w:color="auto"/>
            </w:tcBorders>
          </w:tcPr>
          <w:p w:rsidR="00766045" w:rsidRPr="004005BD" w:rsidRDefault="00766045" w:rsidP="00242BAB">
            <w:pPr>
              <w:spacing w:line="360" w:lineRule="auto"/>
              <w:jc w:val="both"/>
              <w:rPr>
                <w:rFonts w:ascii="Book Antiqua" w:hAnsi="Book Antiqua"/>
                <w:b/>
                <w:bCs/>
                <w:kern w:val="36"/>
              </w:rPr>
            </w:pPr>
            <w:r w:rsidRPr="004005BD">
              <w:rPr>
                <w:rFonts w:ascii="Book Antiqua" w:hAnsi="Book Antiqua"/>
                <w:b/>
                <w:bCs/>
                <w:kern w:val="36"/>
              </w:rPr>
              <w:t>Manufacturer</w:t>
            </w:r>
          </w:p>
        </w:tc>
        <w:tc>
          <w:tcPr>
            <w:tcW w:w="1596" w:type="dxa"/>
            <w:tcBorders>
              <w:top w:val="single" w:sz="4" w:space="0" w:color="auto"/>
              <w:bottom w:val="single" w:sz="4" w:space="0" w:color="auto"/>
            </w:tcBorders>
          </w:tcPr>
          <w:p w:rsidR="00766045" w:rsidRPr="004005BD" w:rsidRDefault="00766045" w:rsidP="00242BAB">
            <w:pPr>
              <w:spacing w:line="360" w:lineRule="auto"/>
              <w:jc w:val="both"/>
              <w:rPr>
                <w:rFonts w:ascii="Book Antiqua" w:hAnsi="Book Antiqua"/>
                <w:b/>
                <w:bCs/>
                <w:kern w:val="36"/>
              </w:rPr>
            </w:pPr>
            <w:r w:rsidRPr="004005BD">
              <w:rPr>
                <w:rFonts w:ascii="Book Antiqua" w:hAnsi="Book Antiqua"/>
                <w:b/>
                <w:bCs/>
                <w:kern w:val="36"/>
              </w:rPr>
              <w:t>Material</w:t>
            </w:r>
          </w:p>
        </w:tc>
        <w:tc>
          <w:tcPr>
            <w:tcW w:w="1530" w:type="dxa"/>
            <w:tcBorders>
              <w:top w:val="single" w:sz="4" w:space="0" w:color="auto"/>
              <w:bottom w:val="single" w:sz="4" w:space="0" w:color="auto"/>
            </w:tcBorders>
          </w:tcPr>
          <w:p w:rsidR="00766045" w:rsidRPr="004005BD" w:rsidRDefault="00766045" w:rsidP="00242BAB">
            <w:pPr>
              <w:spacing w:line="360" w:lineRule="auto"/>
              <w:jc w:val="both"/>
              <w:rPr>
                <w:rFonts w:ascii="Book Antiqua" w:hAnsi="Book Antiqua"/>
                <w:b/>
                <w:bCs/>
                <w:kern w:val="36"/>
              </w:rPr>
            </w:pPr>
            <w:r w:rsidRPr="004005BD">
              <w:rPr>
                <w:rFonts w:ascii="Book Antiqua" w:hAnsi="Book Antiqua"/>
                <w:b/>
                <w:bCs/>
                <w:kern w:val="36"/>
              </w:rPr>
              <w:t>Diameter</w:t>
            </w:r>
          </w:p>
          <w:p w:rsidR="00766045" w:rsidRPr="004005BD" w:rsidRDefault="00766045" w:rsidP="00242BAB">
            <w:pPr>
              <w:spacing w:line="360" w:lineRule="auto"/>
              <w:jc w:val="both"/>
              <w:rPr>
                <w:rFonts w:ascii="Book Antiqua" w:hAnsi="Book Antiqua"/>
                <w:b/>
                <w:bCs/>
                <w:kern w:val="36"/>
              </w:rPr>
            </w:pPr>
            <w:r w:rsidRPr="004005BD">
              <w:rPr>
                <w:rFonts w:ascii="Book Antiqua" w:hAnsi="Book Antiqua"/>
                <w:b/>
                <w:bCs/>
                <w:kern w:val="36"/>
              </w:rPr>
              <w:t>body/flare (mm)</w:t>
            </w:r>
          </w:p>
        </w:tc>
        <w:tc>
          <w:tcPr>
            <w:tcW w:w="1662" w:type="dxa"/>
            <w:tcBorders>
              <w:top w:val="single" w:sz="4" w:space="0" w:color="auto"/>
              <w:bottom w:val="single" w:sz="4" w:space="0" w:color="auto"/>
            </w:tcBorders>
          </w:tcPr>
          <w:p w:rsidR="00766045" w:rsidRPr="004005BD" w:rsidRDefault="00766045" w:rsidP="00242BAB">
            <w:pPr>
              <w:spacing w:line="360" w:lineRule="auto"/>
              <w:jc w:val="both"/>
              <w:rPr>
                <w:rFonts w:ascii="Book Antiqua" w:hAnsi="Book Antiqua"/>
                <w:b/>
                <w:bCs/>
                <w:kern w:val="36"/>
              </w:rPr>
            </w:pPr>
            <w:r w:rsidRPr="004005BD">
              <w:rPr>
                <w:rFonts w:ascii="Book Antiqua" w:hAnsi="Book Antiqua"/>
                <w:b/>
                <w:bCs/>
                <w:kern w:val="36"/>
              </w:rPr>
              <w:t>Length (cm)</w:t>
            </w:r>
          </w:p>
        </w:tc>
        <w:tc>
          <w:tcPr>
            <w:tcW w:w="1848" w:type="dxa"/>
            <w:tcBorders>
              <w:top w:val="single" w:sz="4" w:space="0" w:color="auto"/>
              <w:bottom w:val="single" w:sz="4" w:space="0" w:color="auto"/>
            </w:tcBorders>
          </w:tcPr>
          <w:p w:rsidR="00766045" w:rsidRPr="004005BD" w:rsidRDefault="00766045" w:rsidP="00242BAB">
            <w:pPr>
              <w:spacing w:line="360" w:lineRule="auto"/>
              <w:jc w:val="both"/>
              <w:rPr>
                <w:rFonts w:ascii="Book Antiqua" w:hAnsi="Book Antiqua"/>
                <w:b/>
                <w:bCs/>
                <w:kern w:val="36"/>
              </w:rPr>
            </w:pPr>
            <w:r w:rsidRPr="004005BD">
              <w:rPr>
                <w:rFonts w:ascii="Book Antiqua" w:hAnsi="Book Antiqua"/>
                <w:b/>
                <w:bCs/>
                <w:kern w:val="36"/>
              </w:rPr>
              <w:t>Covering</w:t>
            </w:r>
          </w:p>
        </w:tc>
      </w:tr>
      <w:tr w:rsidR="00766045" w:rsidRPr="00C12A03" w:rsidTr="004005BD">
        <w:tc>
          <w:tcPr>
            <w:tcW w:w="1758" w:type="dxa"/>
            <w:tcBorders>
              <w:top w:val="single" w:sz="4" w:space="0" w:color="auto"/>
            </w:tcBorders>
          </w:tcPr>
          <w:p w:rsidR="00766045" w:rsidRPr="00C12A03" w:rsidRDefault="00766045" w:rsidP="00242BAB">
            <w:pPr>
              <w:spacing w:line="360" w:lineRule="auto"/>
              <w:jc w:val="both"/>
              <w:rPr>
                <w:rFonts w:ascii="Book Antiqua" w:hAnsi="Book Antiqua"/>
                <w:bCs/>
                <w:kern w:val="36"/>
              </w:rPr>
            </w:pPr>
            <w:proofErr w:type="spellStart"/>
            <w:r w:rsidRPr="00C12A03">
              <w:rPr>
                <w:rFonts w:ascii="Book Antiqua" w:hAnsi="Book Antiqua"/>
                <w:bCs/>
                <w:kern w:val="36"/>
              </w:rPr>
              <w:t>Alimaxx</w:t>
            </w:r>
            <w:proofErr w:type="spellEnd"/>
            <w:r w:rsidRPr="00C12A03">
              <w:rPr>
                <w:rFonts w:ascii="Book Antiqua" w:hAnsi="Book Antiqua"/>
                <w:bCs/>
                <w:kern w:val="36"/>
              </w:rPr>
              <w:t>-E</w:t>
            </w:r>
          </w:p>
        </w:tc>
        <w:tc>
          <w:tcPr>
            <w:tcW w:w="1596" w:type="dxa"/>
            <w:tcBorders>
              <w:top w:val="single" w:sz="4" w:space="0" w:color="auto"/>
            </w:tcBorders>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Alveolus</w:t>
            </w:r>
          </w:p>
        </w:tc>
        <w:tc>
          <w:tcPr>
            <w:tcW w:w="1596" w:type="dxa"/>
            <w:tcBorders>
              <w:top w:val="single" w:sz="4" w:space="0" w:color="auto"/>
            </w:tcBorders>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Nitinol</w:t>
            </w:r>
          </w:p>
        </w:tc>
        <w:tc>
          <w:tcPr>
            <w:tcW w:w="1530" w:type="dxa"/>
            <w:tcBorders>
              <w:top w:val="single" w:sz="4" w:space="0" w:color="auto"/>
            </w:tcBorders>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18/22</w:t>
            </w:r>
          </w:p>
        </w:tc>
        <w:tc>
          <w:tcPr>
            <w:tcW w:w="1662" w:type="dxa"/>
            <w:tcBorders>
              <w:top w:val="single" w:sz="4" w:space="0" w:color="auto"/>
            </w:tcBorders>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7/10/12</w:t>
            </w:r>
          </w:p>
        </w:tc>
        <w:tc>
          <w:tcPr>
            <w:tcW w:w="1848" w:type="dxa"/>
            <w:tcBorders>
              <w:top w:val="single" w:sz="4" w:space="0" w:color="auto"/>
            </w:tcBorders>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 xml:space="preserve">FC with </w:t>
            </w:r>
            <w:proofErr w:type="spellStart"/>
            <w:r w:rsidRPr="00C12A03">
              <w:rPr>
                <w:rFonts w:ascii="Book Antiqua" w:hAnsi="Book Antiqua"/>
                <w:bCs/>
                <w:kern w:val="36"/>
              </w:rPr>
              <w:t>antim</w:t>
            </w:r>
            <w:bookmarkStart w:id="25" w:name="_GoBack"/>
            <w:bookmarkEnd w:id="25"/>
            <w:r w:rsidRPr="00C12A03">
              <w:rPr>
                <w:rFonts w:ascii="Book Antiqua" w:hAnsi="Book Antiqua"/>
                <w:bCs/>
                <w:kern w:val="36"/>
              </w:rPr>
              <w:t>igration</w:t>
            </w:r>
            <w:proofErr w:type="spellEnd"/>
            <w:r w:rsidRPr="00C12A03">
              <w:rPr>
                <w:rFonts w:ascii="Book Antiqua" w:hAnsi="Book Antiqua"/>
                <w:bCs/>
                <w:kern w:val="36"/>
              </w:rPr>
              <w:t xml:space="preserve"> struts</w:t>
            </w:r>
          </w:p>
        </w:tc>
      </w:tr>
      <w:tr w:rsidR="00766045" w:rsidRPr="00C12A03" w:rsidTr="004005BD">
        <w:tc>
          <w:tcPr>
            <w:tcW w:w="1758"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Esophageal Z-stent</w:t>
            </w:r>
          </w:p>
        </w:tc>
        <w:tc>
          <w:tcPr>
            <w:tcW w:w="1596"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Cook</w:t>
            </w:r>
          </w:p>
        </w:tc>
        <w:tc>
          <w:tcPr>
            <w:tcW w:w="1596"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Stainless steel</w:t>
            </w:r>
          </w:p>
        </w:tc>
        <w:tc>
          <w:tcPr>
            <w:tcW w:w="1530"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18/25</w:t>
            </w:r>
          </w:p>
        </w:tc>
        <w:tc>
          <w:tcPr>
            <w:tcW w:w="1662"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8/10/12/14</w:t>
            </w:r>
          </w:p>
        </w:tc>
        <w:tc>
          <w:tcPr>
            <w:tcW w:w="1848"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PC</w:t>
            </w:r>
          </w:p>
        </w:tc>
      </w:tr>
      <w:tr w:rsidR="00766045" w:rsidRPr="00C12A03" w:rsidTr="004005BD">
        <w:tc>
          <w:tcPr>
            <w:tcW w:w="1758"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Evolution</w:t>
            </w:r>
          </w:p>
        </w:tc>
        <w:tc>
          <w:tcPr>
            <w:tcW w:w="1596"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Cook</w:t>
            </w:r>
          </w:p>
        </w:tc>
        <w:tc>
          <w:tcPr>
            <w:tcW w:w="1596"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Nitinol</w:t>
            </w:r>
          </w:p>
        </w:tc>
        <w:tc>
          <w:tcPr>
            <w:tcW w:w="1530"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20/25</w:t>
            </w:r>
          </w:p>
        </w:tc>
        <w:tc>
          <w:tcPr>
            <w:tcW w:w="1662"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8/10/12.5/15</w:t>
            </w:r>
          </w:p>
        </w:tc>
        <w:tc>
          <w:tcPr>
            <w:tcW w:w="1848"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PC</w:t>
            </w:r>
          </w:p>
        </w:tc>
      </w:tr>
      <w:tr w:rsidR="00766045" w:rsidRPr="00C12A03" w:rsidTr="004005BD">
        <w:tc>
          <w:tcPr>
            <w:tcW w:w="1758"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 xml:space="preserve">Flamingo </w:t>
            </w:r>
            <w:proofErr w:type="spellStart"/>
            <w:r w:rsidRPr="00C12A03">
              <w:rPr>
                <w:rFonts w:ascii="Book Antiqua" w:hAnsi="Book Antiqua"/>
                <w:bCs/>
                <w:kern w:val="36"/>
              </w:rPr>
              <w:t>Wallstent</w:t>
            </w:r>
            <w:proofErr w:type="spellEnd"/>
          </w:p>
        </w:tc>
        <w:tc>
          <w:tcPr>
            <w:tcW w:w="1596"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Boston Scientific</w:t>
            </w:r>
          </w:p>
        </w:tc>
        <w:tc>
          <w:tcPr>
            <w:tcW w:w="1596"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Stainless steel</w:t>
            </w:r>
          </w:p>
        </w:tc>
        <w:tc>
          <w:tcPr>
            <w:tcW w:w="1530"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20/30</w:t>
            </w:r>
          </w:p>
        </w:tc>
        <w:tc>
          <w:tcPr>
            <w:tcW w:w="1662"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12/14</w:t>
            </w:r>
          </w:p>
        </w:tc>
        <w:tc>
          <w:tcPr>
            <w:tcW w:w="1848"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PC</w:t>
            </w:r>
          </w:p>
        </w:tc>
      </w:tr>
      <w:tr w:rsidR="00766045" w:rsidRPr="00C12A03" w:rsidTr="004005BD">
        <w:tc>
          <w:tcPr>
            <w:tcW w:w="1758" w:type="dxa"/>
          </w:tcPr>
          <w:p w:rsidR="00766045" w:rsidRPr="00C12A03" w:rsidRDefault="00766045" w:rsidP="00242BAB">
            <w:pPr>
              <w:spacing w:line="360" w:lineRule="auto"/>
              <w:jc w:val="both"/>
              <w:rPr>
                <w:rFonts w:ascii="Book Antiqua" w:hAnsi="Book Antiqua"/>
                <w:bCs/>
                <w:kern w:val="36"/>
              </w:rPr>
            </w:pPr>
            <w:proofErr w:type="spellStart"/>
            <w:r w:rsidRPr="00C12A03">
              <w:rPr>
                <w:rFonts w:ascii="Book Antiqua" w:hAnsi="Book Antiqua"/>
                <w:bCs/>
                <w:kern w:val="36"/>
              </w:rPr>
              <w:t>Gianturco</w:t>
            </w:r>
            <w:proofErr w:type="spellEnd"/>
            <w:r w:rsidRPr="00C12A03">
              <w:rPr>
                <w:rFonts w:ascii="Book Antiqua" w:hAnsi="Book Antiqua"/>
                <w:bCs/>
                <w:kern w:val="36"/>
              </w:rPr>
              <w:t>-Z</w:t>
            </w:r>
          </w:p>
        </w:tc>
        <w:tc>
          <w:tcPr>
            <w:tcW w:w="1596"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Cook</w:t>
            </w:r>
          </w:p>
        </w:tc>
        <w:tc>
          <w:tcPr>
            <w:tcW w:w="1596"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Stainless steel</w:t>
            </w:r>
          </w:p>
        </w:tc>
        <w:tc>
          <w:tcPr>
            <w:tcW w:w="1530"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18/25</w:t>
            </w:r>
          </w:p>
        </w:tc>
        <w:tc>
          <w:tcPr>
            <w:tcW w:w="1662"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8/10/12/14</w:t>
            </w:r>
          </w:p>
        </w:tc>
        <w:tc>
          <w:tcPr>
            <w:tcW w:w="1848"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FC</w:t>
            </w:r>
          </w:p>
        </w:tc>
      </w:tr>
      <w:tr w:rsidR="00766045" w:rsidRPr="00C12A03" w:rsidTr="004005BD">
        <w:tc>
          <w:tcPr>
            <w:tcW w:w="1758" w:type="dxa"/>
          </w:tcPr>
          <w:p w:rsidR="00766045" w:rsidRPr="00C12A03" w:rsidRDefault="00766045" w:rsidP="00242BAB">
            <w:pPr>
              <w:spacing w:line="360" w:lineRule="auto"/>
              <w:jc w:val="both"/>
              <w:rPr>
                <w:rFonts w:ascii="Book Antiqua" w:hAnsi="Book Antiqua"/>
                <w:bCs/>
                <w:kern w:val="36"/>
              </w:rPr>
            </w:pPr>
            <w:proofErr w:type="spellStart"/>
            <w:r w:rsidRPr="00C12A03">
              <w:rPr>
                <w:rFonts w:ascii="Book Antiqua" w:hAnsi="Book Antiqua"/>
                <w:bCs/>
                <w:kern w:val="36"/>
              </w:rPr>
              <w:t>Niti</w:t>
            </w:r>
            <w:proofErr w:type="spellEnd"/>
            <w:r w:rsidRPr="00C12A03">
              <w:rPr>
                <w:rFonts w:ascii="Book Antiqua" w:hAnsi="Book Antiqua"/>
                <w:bCs/>
                <w:kern w:val="36"/>
              </w:rPr>
              <w:t>-S</w:t>
            </w:r>
          </w:p>
        </w:tc>
        <w:tc>
          <w:tcPr>
            <w:tcW w:w="1596" w:type="dxa"/>
          </w:tcPr>
          <w:p w:rsidR="00766045" w:rsidRPr="00C12A03" w:rsidRDefault="00766045" w:rsidP="00242BAB">
            <w:pPr>
              <w:spacing w:line="360" w:lineRule="auto"/>
              <w:jc w:val="both"/>
              <w:rPr>
                <w:rFonts w:ascii="Book Antiqua" w:hAnsi="Book Antiqua"/>
                <w:bCs/>
                <w:kern w:val="36"/>
              </w:rPr>
            </w:pPr>
            <w:proofErr w:type="spellStart"/>
            <w:r w:rsidRPr="00C12A03">
              <w:rPr>
                <w:rFonts w:ascii="Book Antiqua" w:hAnsi="Book Antiqua"/>
                <w:bCs/>
                <w:kern w:val="36"/>
              </w:rPr>
              <w:t>Taewong</w:t>
            </w:r>
            <w:proofErr w:type="spellEnd"/>
            <w:r w:rsidRPr="00C12A03">
              <w:rPr>
                <w:rFonts w:ascii="Book Antiqua" w:hAnsi="Book Antiqua"/>
                <w:bCs/>
                <w:kern w:val="36"/>
              </w:rPr>
              <w:t xml:space="preserve"> Medical</w:t>
            </w:r>
          </w:p>
        </w:tc>
        <w:tc>
          <w:tcPr>
            <w:tcW w:w="1596"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Nitinol</w:t>
            </w:r>
          </w:p>
        </w:tc>
        <w:tc>
          <w:tcPr>
            <w:tcW w:w="1530"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16/20</w:t>
            </w:r>
          </w:p>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18/23</w:t>
            </w:r>
          </w:p>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20/25</w:t>
            </w:r>
          </w:p>
        </w:tc>
        <w:tc>
          <w:tcPr>
            <w:tcW w:w="1662"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8/10/12/14</w:t>
            </w:r>
          </w:p>
        </w:tc>
        <w:tc>
          <w:tcPr>
            <w:tcW w:w="1848"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FC</w:t>
            </w:r>
          </w:p>
        </w:tc>
      </w:tr>
      <w:tr w:rsidR="00766045" w:rsidRPr="00C12A03" w:rsidTr="004005BD">
        <w:tc>
          <w:tcPr>
            <w:tcW w:w="1758" w:type="dxa"/>
          </w:tcPr>
          <w:p w:rsidR="00766045" w:rsidRPr="00C12A03" w:rsidRDefault="00766045" w:rsidP="00242BAB">
            <w:pPr>
              <w:spacing w:line="360" w:lineRule="auto"/>
              <w:jc w:val="both"/>
              <w:rPr>
                <w:rFonts w:ascii="Book Antiqua" w:hAnsi="Book Antiqua"/>
                <w:bCs/>
                <w:kern w:val="36"/>
              </w:rPr>
            </w:pPr>
            <w:proofErr w:type="spellStart"/>
            <w:r w:rsidRPr="00C12A03">
              <w:rPr>
                <w:rFonts w:ascii="Book Antiqua" w:hAnsi="Book Antiqua"/>
                <w:bCs/>
                <w:kern w:val="36"/>
              </w:rPr>
              <w:t>Niti</w:t>
            </w:r>
            <w:proofErr w:type="spellEnd"/>
            <w:r w:rsidRPr="00C12A03">
              <w:rPr>
                <w:rFonts w:ascii="Book Antiqua" w:hAnsi="Book Antiqua"/>
                <w:bCs/>
                <w:kern w:val="36"/>
              </w:rPr>
              <w:t>-S; double layered</w:t>
            </w:r>
          </w:p>
        </w:tc>
        <w:tc>
          <w:tcPr>
            <w:tcW w:w="1596" w:type="dxa"/>
          </w:tcPr>
          <w:p w:rsidR="00766045" w:rsidRPr="00C12A03" w:rsidRDefault="00766045" w:rsidP="00242BAB">
            <w:pPr>
              <w:spacing w:line="360" w:lineRule="auto"/>
              <w:jc w:val="both"/>
              <w:rPr>
                <w:rFonts w:ascii="Book Antiqua" w:hAnsi="Book Antiqua"/>
                <w:bCs/>
                <w:kern w:val="36"/>
              </w:rPr>
            </w:pPr>
            <w:proofErr w:type="spellStart"/>
            <w:r w:rsidRPr="00C12A03">
              <w:rPr>
                <w:rFonts w:ascii="Book Antiqua" w:hAnsi="Book Antiqua"/>
                <w:bCs/>
                <w:kern w:val="36"/>
              </w:rPr>
              <w:t>Taewong</w:t>
            </w:r>
            <w:proofErr w:type="spellEnd"/>
            <w:r w:rsidRPr="00C12A03">
              <w:rPr>
                <w:rFonts w:ascii="Book Antiqua" w:hAnsi="Book Antiqua"/>
                <w:bCs/>
                <w:kern w:val="36"/>
              </w:rPr>
              <w:t xml:space="preserve"> Medical</w:t>
            </w:r>
          </w:p>
        </w:tc>
        <w:tc>
          <w:tcPr>
            <w:tcW w:w="1596"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Nitinol</w:t>
            </w:r>
          </w:p>
        </w:tc>
        <w:tc>
          <w:tcPr>
            <w:tcW w:w="1530"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18/26</w:t>
            </w:r>
          </w:p>
        </w:tc>
        <w:tc>
          <w:tcPr>
            <w:tcW w:w="1662"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9/12/15</w:t>
            </w:r>
          </w:p>
        </w:tc>
        <w:tc>
          <w:tcPr>
            <w:tcW w:w="1848"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FC with additional uncovered outer nitinol wires</w:t>
            </w:r>
          </w:p>
        </w:tc>
      </w:tr>
      <w:tr w:rsidR="00766045" w:rsidRPr="00C12A03" w:rsidTr="004005BD">
        <w:tc>
          <w:tcPr>
            <w:tcW w:w="1758" w:type="dxa"/>
          </w:tcPr>
          <w:p w:rsidR="00766045" w:rsidRPr="00C12A03" w:rsidRDefault="00766045" w:rsidP="00242BAB">
            <w:pPr>
              <w:spacing w:line="360" w:lineRule="auto"/>
              <w:jc w:val="both"/>
              <w:rPr>
                <w:rFonts w:ascii="Book Antiqua" w:hAnsi="Book Antiqua"/>
                <w:bCs/>
                <w:kern w:val="36"/>
              </w:rPr>
            </w:pPr>
            <w:proofErr w:type="spellStart"/>
            <w:r w:rsidRPr="00C12A03">
              <w:rPr>
                <w:rFonts w:ascii="Book Antiqua" w:hAnsi="Book Antiqua"/>
                <w:bCs/>
                <w:kern w:val="36"/>
              </w:rPr>
              <w:t>Niti</w:t>
            </w:r>
            <w:proofErr w:type="spellEnd"/>
            <w:r w:rsidRPr="00C12A03">
              <w:rPr>
                <w:rFonts w:ascii="Book Antiqua" w:hAnsi="Book Antiqua"/>
                <w:bCs/>
                <w:kern w:val="36"/>
              </w:rPr>
              <w:t>-S; single layered</w:t>
            </w:r>
          </w:p>
        </w:tc>
        <w:tc>
          <w:tcPr>
            <w:tcW w:w="1596" w:type="dxa"/>
          </w:tcPr>
          <w:p w:rsidR="00766045" w:rsidRPr="00C12A03" w:rsidRDefault="00766045" w:rsidP="00242BAB">
            <w:pPr>
              <w:spacing w:line="360" w:lineRule="auto"/>
              <w:jc w:val="both"/>
              <w:rPr>
                <w:rFonts w:ascii="Book Antiqua" w:hAnsi="Book Antiqua"/>
                <w:bCs/>
                <w:kern w:val="36"/>
              </w:rPr>
            </w:pPr>
            <w:proofErr w:type="spellStart"/>
            <w:r w:rsidRPr="00C12A03">
              <w:rPr>
                <w:rFonts w:ascii="Book Antiqua" w:hAnsi="Book Antiqua"/>
                <w:bCs/>
                <w:kern w:val="36"/>
              </w:rPr>
              <w:t>Taewong</w:t>
            </w:r>
            <w:proofErr w:type="spellEnd"/>
            <w:r w:rsidRPr="00C12A03">
              <w:rPr>
                <w:rFonts w:ascii="Book Antiqua" w:hAnsi="Book Antiqua"/>
                <w:bCs/>
                <w:kern w:val="36"/>
              </w:rPr>
              <w:t xml:space="preserve"> Medical</w:t>
            </w:r>
          </w:p>
        </w:tc>
        <w:tc>
          <w:tcPr>
            <w:tcW w:w="1596"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Nitinol</w:t>
            </w:r>
          </w:p>
        </w:tc>
        <w:tc>
          <w:tcPr>
            <w:tcW w:w="1530"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18/26</w:t>
            </w:r>
          </w:p>
        </w:tc>
        <w:tc>
          <w:tcPr>
            <w:tcW w:w="1662"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9/12/15</w:t>
            </w:r>
          </w:p>
        </w:tc>
        <w:tc>
          <w:tcPr>
            <w:tcW w:w="1848"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FC</w:t>
            </w:r>
          </w:p>
        </w:tc>
      </w:tr>
      <w:tr w:rsidR="00766045" w:rsidRPr="00C12A03" w:rsidTr="004005BD">
        <w:tc>
          <w:tcPr>
            <w:tcW w:w="1758" w:type="dxa"/>
          </w:tcPr>
          <w:p w:rsidR="00766045" w:rsidRPr="00C12A03" w:rsidRDefault="00766045" w:rsidP="00242BAB">
            <w:pPr>
              <w:spacing w:line="360" w:lineRule="auto"/>
              <w:jc w:val="both"/>
              <w:rPr>
                <w:rFonts w:ascii="Book Antiqua" w:hAnsi="Book Antiqua"/>
                <w:bCs/>
                <w:kern w:val="36"/>
              </w:rPr>
            </w:pPr>
            <w:proofErr w:type="spellStart"/>
            <w:r w:rsidRPr="00C12A03">
              <w:rPr>
                <w:rFonts w:ascii="Book Antiqua" w:hAnsi="Book Antiqua"/>
                <w:bCs/>
                <w:kern w:val="36"/>
              </w:rPr>
              <w:t>Polyflex</w:t>
            </w:r>
            <w:proofErr w:type="spellEnd"/>
          </w:p>
        </w:tc>
        <w:tc>
          <w:tcPr>
            <w:tcW w:w="1596"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Boston Scientific</w:t>
            </w:r>
          </w:p>
        </w:tc>
        <w:tc>
          <w:tcPr>
            <w:tcW w:w="1596"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Polyester</w:t>
            </w:r>
          </w:p>
        </w:tc>
        <w:tc>
          <w:tcPr>
            <w:tcW w:w="1530"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16/20</w:t>
            </w:r>
          </w:p>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18/23</w:t>
            </w:r>
          </w:p>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21/28</w:t>
            </w:r>
          </w:p>
        </w:tc>
        <w:tc>
          <w:tcPr>
            <w:tcW w:w="1662"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9/12/15</w:t>
            </w:r>
          </w:p>
        </w:tc>
        <w:tc>
          <w:tcPr>
            <w:tcW w:w="1848"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FC</w:t>
            </w:r>
          </w:p>
        </w:tc>
      </w:tr>
      <w:tr w:rsidR="00766045" w:rsidRPr="00C12A03" w:rsidTr="004005BD">
        <w:tc>
          <w:tcPr>
            <w:tcW w:w="1758"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SX-ELLA</w:t>
            </w:r>
          </w:p>
        </w:tc>
        <w:tc>
          <w:tcPr>
            <w:tcW w:w="1596"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Ella-CS</w:t>
            </w:r>
          </w:p>
        </w:tc>
        <w:tc>
          <w:tcPr>
            <w:tcW w:w="1596"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Nitinol</w:t>
            </w:r>
          </w:p>
        </w:tc>
        <w:tc>
          <w:tcPr>
            <w:tcW w:w="1530"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20/25</w:t>
            </w:r>
          </w:p>
        </w:tc>
        <w:tc>
          <w:tcPr>
            <w:tcW w:w="1662"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8.5/11/13.5/15</w:t>
            </w:r>
          </w:p>
        </w:tc>
        <w:tc>
          <w:tcPr>
            <w:tcW w:w="1848"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 xml:space="preserve">FC with </w:t>
            </w:r>
            <w:proofErr w:type="spellStart"/>
            <w:r w:rsidRPr="00C12A03">
              <w:rPr>
                <w:rFonts w:ascii="Book Antiqua" w:hAnsi="Book Antiqua"/>
                <w:bCs/>
                <w:kern w:val="36"/>
              </w:rPr>
              <w:t>antimigration</w:t>
            </w:r>
            <w:proofErr w:type="spellEnd"/>
            <w:r w:rsidRPr="00C12A03">
              <w:rPr>
                <w:rFonts w:ascii="Book Antiqua" w:hAnsi="Book Antiqua"/>
                <w:bCs/>
                <w:kern w:val="36"/>
              </w:rPr>
              <w:t xml:space="preserve"> ring</w:t>
            </w:r>
          </w:p>
        </w:tc>
      </w:tr>
      <w:tr w:rsidR="00766045" w:rsidRPr="00C12A03" w:rsidTr="004005BD">
        <w:tc>
          <w:tcPr>
            <w:tcW w:w="1758" w:type="dxa"/>
          </w:tcPr>
          <w:p w:rsidR="00766045" w:rsidRPr="00C12A03" w:rsidRDefault="00766045" w:rsidP="00242BAB">
            <w:pPr>
              <w:spacing w:line="360" w:lineRule="auto"/>
              <w:jc w:val="both"/>
              <w:rPr>
                <w:rFonts w:ascii="Book Antiqua" w:hAnsi="Book Antiqua"/>
                <w:bCs/>
                <w:kern w:val="36"/>
              </w:rPr>
            </w:pPr>
            <w:proofErr w:type="spellStart"/>
            <w:r w:rsidRPr="00C12A03">
              <w:rPr>
                <w:rFonts w:ascii="Book Antiqua" w:hAnsi="Book Antiqua"/>
                <w:bCs/>
                <w:kern w:val="36"/>
              </w:rPr>
              <w:lastRenderedPageBreak/>
              <w:t>Ultraflex</w:t>
            </w:r>
            <w:proofErr w:type="spellEnd"/>
          </w:p>
        </w:tc>
        <w:tc>
          <w:tcPr>
            <w:tcW w:w="1596"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Boston Scientific</w:t>
            </w:r>
          </w:p>
        </w:tc>
        <w:tc>
          <w:tcPr>
            <w:tcW w:w="1596"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Nitinol</w:t>
            </w:r>
          </w:p>
        </w:tc>
        <w:tc>
          <w:tcPr>
            <w:tcW w:w="1530"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18/23</w:t>
            </w:r>
          </w:p>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23/28</w:t>
            </w:r>
          </w:p>
        </w:tc>
        <w:tc>
          <w:tcPr>
            <w:tcW w:w="1662"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10/12/15</w:t>
            </w:r>
          </w:p>
        </w:tc>
        <w:tc>
          <w:tcPr>
            <w:tcW w:w="1848"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PC</w:t>
            </w:r>
          </w:p>
        </w:tc>
      </w:tr>
      <w:tr w:rsidR="00766045" w:rsidRPr="00C12A03" w:rsidTr="004005BD">
        <w:tc>
          <w:tcPr>
            <w:tcW w:w="1758" w:type="dxa"/>
          </w:tcPr>
          <w:p w:rsidR="00766045" w:rsidRPr="00C12A03" w:rsidRDefault="00766045" w:rsidP="00242BAB">
            <w:pPr>
              <w:spacing w:line="360" w:lineRule="auto"/>
              <w:jc w:val="both"/>
              <w:rPr>
                <w:rFonts w:ascii="Book Antiqua" w:hAnsi="Book Antiqua"/>
                <w:bCs/>
                <w:kern w:val="36"/>
              </w:rPr>
            </w:pPr>
            <w:proofErr w:type="spellStart"/>
            <w:r w:rsidRPr="00C12A03">
              <w:rPr>
                <w:rFonts w:ascii="Book Antiqua" w:hAnsi="Book Antiqua"/>
                <w:bCs/>
                <w:kern w:val="36"/>
              </w:rPr>
              <w:t>Wallflex</w:t>
            </w:r>
            <w:proofErr w:type="spellEnd"/>
          </w:p>
        </w:tc>
        <w:tc>
          <w:tcPr>
            <w:tcW w:w="1596"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Boston Scientific</w:t>
            </w:r>
          </w:p>
        </w:tc>
        <w:tc>
          <w:tcPr>
            <w:tcW w:w="1596"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Nitinol</w:t>
            </w:r>
          </w:p>
        </w:tc>
        <w:tc>
          <w:tcPr>
            <w:tcW w:w="1530"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18/23</w:t>
            </w:r>
          </w:p>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23/28</w:t>
            </w:r>
          </w:p>
        </w:tc>
        <w:tc>
          <w:tcPr>
            <w:tcW w:w="1662"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10/12/15</w:t>
            </w:r>
          </w:p>
        </w:tc>
        <w:tc>
          <w:tcPr>
            <w:tcW w:w="1848"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PC/FC</w:t>
            </w:r>
          </w:p>
        </w:tc>
      </w:tr>
    </w:tbl>
    <w:p w:rsidR="00766045" w:rsidRPr="00C12A03" w:rsidRDefault="00766045" w:rsidP="00242BAB">
      <w:pPr>
        <w:spacing w:line="360" w:lineRule="auto"/>
        <w:jc w:val="both"/>
        <w:rPr>
          <w:rFonts w:ascii="Book Antiqua" w:hAnsi="Book Antiqua"/>
          <w:bCs/>
          <w:kern w:val="36"/>
          <w:lang w:eastAsia="zh-CN"/>
        </w:rPr>
      </w:pPr>
      <w:r w:rsidRPr="00C12A03">
        <w:rPr>
          <w:rFonts w:ascii="Book Antiqua" w:hAnsi="Book Antiqua"/>
          <w:bCs/>
          <w:kern w:val="36"/>
        </w:rPr>
        <w:t xml:space="preserve">PC: </w:t>
      </w:r>
      <w:r w:rsidR="004005BD" w:rsidRPr="00C12A03">
        <w:rPr>
          <w:rFonts w:ascii="Book Antiqua" w:hAnsi="Book Antiqua"/>
          <w:bCs/>
          <w:kern w:val="36"/>
        </w:rPr>
        <w:t>P</w:t>
      </w:r>
      <w:r w:rsidRPr="00C12A03">
        <w:rPr>
          <w:rFonts w:ascii="Book Antiqua" w:hAnsi="Book Antiqua"/>
          <w:bCs/>
          <w:kern w:val="36"/>
        </w:rPr>
        <w:t>artially covered</w:t>
      </w:r>
      <w:r w:rsidR="004005BD">
        <w:rPr>
          <w:rFonts w:ascii="Book Antiqua" w:hAnsi="Book Antiqua" w:hint="eastAsia"/>
          <w:bCs/>
          <w:kern w:val="36"/>
          <w:lang w:eastAsia="zh-CN"/>
        </w:rPr>
        <w:t>;</w:t>
      </w:r>
      <w:r w:rsidRPr="00C12A03">
        <w:rPr>
          <w:rFonts w:ascii="Book Antiqua" w:hAnsi="Book Antiqua"/>
          <w:bCs/>
          <w:kern w:val="36"/>
        </w:rPr>
        <w:t xml:space="preserve"> FC: </w:t>
      </w:r>
      <w:r w:rsidR="004005BD" w:rsidRPr="00C12A03">
        <w:rPr>
          <w:rFonts w:ascii="Book Antiqua" w:hAnsi="Book Antiqua"/>
          <w:bCs/>
          <w:kern w:val="36"/>
        </w:rPr>
        <w:t>F</w:t>
      </w:r>
      <w:r w:rsidRPr="00C12A03">
        <w:rPr>
          <w:rFonts w:ascii="Book Antiqua" w:hAnsi="Book Antiqua"/>
          <w:bCs/>
          <w:kern w:val="36"/>
        </w:rPr>
        <w:t>ully covered</w:t>
      </w:r>
      <w:r w:rsidR="004005BD">
        <w:rPr>
          <w:rFonts w:ascii="Book Antiqua" w:hAnsi="Book Antiqua" w:hint="eastAsia"/>
          <w:bCs/>
          <w:kern w:val="36"/>
          <w:lang w:eastAsia="zh-CN"/>
        </w:rPr>
        <w:t>.</w:t>
      </w:r>
    </w:p>
    <w:p w:rsidR="00766045" w:rsidRPr="004005BD" w:rsidRDefault="00766045" w:rsidP="00242BAB">
      <w:pPr>
        <w:spacing w:line="360" w:lineRule="auto"/>
        <w:jc w:val="both"/>
        <w:rPr>
          <w:rFonts w:ascii="Book Antiqua" w:hAnsi="Book Antiqua"/>
          <w:b/>
          <w:bCs/>
          <w:kern w:val="36"/>
          <w:lang w:eastAsia="zh-CN"/>
        </w:rPr>
      </w:pPr>
      <w:r w:rsidRPr="00C12A03">
        <w:rPr>
          <w:rFonts w:ascii="Book Antiqua" w:hAnsi="Book Antiqua"/>
        </w:rPr>
        <w:br w:type="page"/>
      </w:r>
      <w:r w:rsidR="004005BD" w:rsidRPr="004005BD">
        <w:rPr>
          <w:rFonts w:ascii="Book Antiqua" w:hAnsi="Book Antiqua"/>
          <w:b/>
          <w:bCs/>
          <w:kern w:val="36"/>
        </w:rPr>
        <w:lastRenderedPageBreak/>
        <w:t xml:space="preserve">Table 2 </w:t>
      </w:r>
      <w:r w:rsidRPr="004005BD">
        <w:rPr>
          <w:rFonts w:ascii="Book Antiqua" w:hAnsi="Book Antiqua"/>
          <w:b/>
          <w:bCs/>
          <w:kern w:val="36"/>
        </w:rPr>
        <w:t xml:space="preserve">Overall </w:t>
      </w:r>
      <w:r w:rsidRPr="00A07C29">
        <w:rPr>
          <w:rFonts w:ascii="Book Antiqua" w:hAnsi="Book Antiqua"/>
          <w:b/>
          <w:bCs/>
          <w:kern w:val="36"/>
        </w:rPr>
        <w:t xml:space="preserve">demographics in patients having </w:t>
      </w:r>
      <w:r w:rsidR="00A07C29" w:rsidRPr="00A07C29">
        <w:rPr>
          <w:rFonts w:ascii="Book Antiqua" w:hAnsi="Book Antiqua"/>
          <w:b/>
          <w:bCs/>
          <w:kern w:val="36"/>
        </w:rPr>
        <w:t>self-expanding esophageal metal stents</w:t>
      </w:r>
      <w:r w:rsidRPr="00A07C29">
        <w:rPr>
          <w:rFonts w:ascii="Book Antiqua" w:hAnsi="Book Antiqua"/>
          <w:b/>
          <w:bCs/>
          <w:kern w:val="36"/>
        </w:rPr>
        <w:t>/</w:t>
      </w:r>
      <w:r w:rsidR="00A07C29" w:rsidRPr="00A07C29">
        <w:rPr>
          <w:rFonts w:ascii="Book Antiqua" w:hAnsi="Book Antiqua"/>
          <w:b/>
          <w:bCs/>
          <w:kern w:val="36"/>
        </w:rPr>
        <w:t>self-expanding esophageal plastic stents</w:t>
      </w:r>
      <w:r w:rsidRPr="00A07C29">
        <w:rPr>
          <w:rFonts w:ascii="Book Antiqua" w:hAnsi="Book Antiqua"/>
          <w:b/>
          <w:bCs/>
          <w:kern w:val="36"/>
        </w:rPr>
        <w:t xml:space="preserve"> </w:t>
      </w:r>
      <w:r w:rsidRPr="004005BD">
        <w:rPr>
          <w:rFonts w:ascii="Book Antiqua" w:hAnsi="Book Antiqua"/>
          <w:b/>
          <w:bCs/>
          <w:kern w:val="36"/>
        </w:rPr>
        <w:t xml:space="preserve">placed for malignant or benign esophageal conditions </w:t>
      </w:r>
      <w:r w:rsidR="004005BD" w:rsidRPr="004005BD">
        <w:rPr>
          <w:rFonts w:ascii="Book Antiqua" w:hAnsi="Book Antiqua"/>
          <w:b/>
          <w:bCs/>
          <w:kern w:val="36"/>
        </w:rPr>
        <w:t>from January 2005 to April 2012</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1638"/>
        <w:gridCol w:w="1872"/>
        <w:gridCol w:w="1843"/>
        <w:gridCol w:w="2126"/>
        <w:gridCol w:w="1701"/>
      </w:tblGrid>
      <w:tr w:rsidR="00766045" w:rsidRPr="00C12A03" w:rsidTr="00C36D69">
        <w:tc>
          <w:tcPr>
            <w:tcW w:w="1638" w:type="dxa"/>
            <w:tcBorders>
              <w:bottom w:val="single" w:sz="4" w:space="0" w:color="auto"/>
            </w:tcBorders>
          </w:tcPr>
          <w:p w:rsidR="00766045" w:rsidRPr="00C12A03" w:rsidRDefault="00766045" w:rsidP="00242BAB">
            <w:pPr>
              <w:spacing w:line="360" w:lineRule="auto"/>
              <w:jc w:val="both"/>
              <w:rPr>
                <w:rFonts w:ascii="Book Antiqua" w:hAnsi="Book Antiqua"/>
                <w:bCs/>
                <w:kern w:val="36"/>
              </w:rPr>
            </w:pPr>
          </w:p>
        </w:tc>
        <w:tc>
          <w:tcPr>
            <w:tcW w:w="1872" w:type="dxa"/>
            <w:tcBorders>
              <w:bottom w:val="single" w:sz="4" w:space="0" w:color="auto"/>
            </w:tcBorders>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Overall (</w:t>
            </w:r>
            <w:r w:rsidR="004005BD" w:rsidRPr="004005BD">
              <w:rPr>
                <w:rFonts w:ascii="Book Antiqua" w:hAnsi="Book Antiqua"/>
                <w:bCs/>
                <w:i/>
                <w:kern w:val="36"/>
              </w:rPr>
              <w:t>n</w:t>
            </w:r>
            <w:r w:rsidR="004005BD">
              <w:rPr>
                <w:rFonts w:ascii="Book Antiqua" w:hAnsi="Book Antiqua" w:hint="eastAsia"/>
                <w:bCs/>
                <w:kern w:val="36"/>
                <w:lang w:eastAsia="zh-CN"/>
              </w:rPr>
              <w:t xml:space="preserve"> </w:t>
            </w:r>
            <w:r w:rsidR="004005BD" w:rsidRPr="00C12A03">
              <w:rPr>
                <w:rFonts w:ascii="Book Antiqua" w:hAnsi="Book Antiqua"/>
                <w:bCs/>
                <w:kern w:val="36"/>
              </w:rPr>
              <w:t>=</w:t>
            </w:r>
            <w:r w:rsidR="004005BD">
              <w:rPr>
                <w:rFonts w:ascii="Book Antiqua" w:hAnsi="Book Antiqua" w:hint="eastAsia"/>
                <w:bCs/>
                <w:kern w:val="36"/>
                <w:lang w:eastAsia="zh-CN"/>
              </w:rPr>
              <w:t xml:space="preserve"> </w:t>
            </w:r>
            <w:r w:rsidRPr="00C12A03">
              <w:rPr>
                <w:rFonts w:ascii="Book Antiqua" w:hAnsi="Book Antiqua"/>
                <w:bCs/>
                <w:kern w:val="36"/>
              </w:rPr>
              <w:t>43)</w:t>
            </w:r>
          </w:p>
        </w:tc>
        <w:tc>
          <w:tcPr>
            <w:tcW w:w="1843" w:type="dxa"/>
            <w:tcBorders>
              <w:bottom w:val="single" w:sz="4" w:space="0" w:color="auto"/>
            </w:tcBorders>
          </w:tcPr>
          <w:p w:rsidR="00766045" w:rsidRPr="00C12A03" w:rsidRDefault="00766045" w:rsidP="00242BAB">
            <w:pPr>
              <w:spacing w:line="360" w:lineRule="auto"/>
              <w:jc w:val="both"/>
              <w:rPr>
                <w:rFonts w:ascii="Book Antiqua" w:hAnsi="Book Antiqua"/>
                <w:bCs/>
                <w:kern w:val="36"/>
              </w:rPr>
            </w:pPr>
            <w:proofErr w:type="spellStart"/>
            <w:r w:rsidRPr="00C12A03">
              <w:rPr>
                <w:rFonts w:ascii="Book Antiqua" w:hAnsi="Book Antiqua"/>
                <w:bCs/>
                <w:kern w:val="36"/>
              </w:rPr>
              <w:t>nHw</w:t>
            </w:r>
            <w:proofErr w:type="spellEnd"/>
            <w:r w:rsidRPr="00C12A03">
              <w:rPr>
                <w:rFonts w:ascii="Book Antiqua" w:hAnsi="Book Antiqua"/>
                <w:bCs/>
                <w:kern w:val="36"/>
              </w:rPr>
              <w:t xml:space="preserve"> </w:t>
            </w:r>
            <w:r w:rsidR="00C36D69">
              <w:rPr>
                <w:rFonts w:ascii="Book Antiqua" w:hAnsi="Book Antiqua" w:hint="eastAsia"/>
                <w:bCs/>
                <w:kern w:val="36"/>
                <w:lang w:eastAsia="zh-CN"/>
              </w:rPr>
              <w:t>(</w:t>
            </w:r>
            <w:r w:rsidR="004005BD" w:rsidRPr="004005BD">
              <w:rPr>
                <w:rFonts w:ascii="Book Antiqua" w:hAnsi="Book Antiqua"/>
                <w:bCs/>
                <w:i/>
                <w:kern w:val="36"/>
              </w:rPr>
              <w:t>n</w:t>
            </w:r>
            <w:r w:rsidR="004005BD">
              <w:rPr>
                <w:rFonts w:ascii="Book Antiqua" w:hAnsi="Book Antiqua" w:hint="eastAsia"/>
                <w:bCs/>
                <w:kern w:val="36"/>
                <w:lang w:eastAsia="zh-CN"/>
              </w:rPr>
              <w:t xml:space="preserve"> </w:t>
            </w:r>
            <w:r w:rsidR="004005BD" w:rsidRPr="00C12A03">
              <w:rPr>
                <w:rFonts w:ascii="Book Antiqua" w:hAnsi="Book Antiqua"/>
                <w:bCs/>
                <w:kern w:val="36"/>
              </w:rPr>
              <w:t>=</w:t>
            </w:r>
            <w:r w:rsidR="004005BD">
              <w:rPr>
                <w:rFonts w:ascii="Book Antiqua" w:hAnsi="Book Antiqua" w:hint="eastAsia"/>
                <w:bCs/>
                <w:kern w:val="36"/>
                <w:lang w:eastAsia="zh-CN"/>
              </w:rPr>
              <w:t xml:space="preserve"> </w:t>
            </w:r>
            <w:r w:rsidRPr="00C12A03">
              <w:rPr>
                <w:rFonts w:ascii="Book Antiqua" w:hAnsi="Book Antiqua"/>
                <w:bCs/>
                <w:kern w:val="36"/>
              </w:rPr>
              <w:t>25)</w:t>
            </w:r>
          </w:p>
        </w:tc>
        <w:tc>
          <w:tcPr>
            <w:tcW w:w="2126" w:type="dxa"/>
            <w:tcBorders>
              <w:bottom w:val="single" w:sz="4" w:space="0" w:color="auto"/>
            </w:tcBorders>
          </w:tcPr>
          <w:p w:rsidR="00766045" w:rsidRPr="00C12A03" w:rsidRDefault="00C36D69" w:rsidP="00242BAB">
            <w:pPr>
              <w:spacing w:line="360" w:lineRule="auto"/>
              <w:jc w:val="both"/>
              <w:rPr>
                <w:rFonts w:ascii="Book Antiqua" w:hAnsi="Book Antiqua"/>
                <w:bCs/>
                <w:kern w:val="36"/>
              </w:rPr>
            </w:pPr>
            <w:r>
              <w:rPr>
                <w:rFonts w:ascii="Book Antiqua" w:hAnsi="Book Antiqua"/>
                <w:bCs/>
                <w:kern w:val="36"/>
              </w:rPr>
              <w:t>AA</w:t>
            </w:r>
            <w:r w:rsidR="00766045" w:rsidRPr="00C12A03">
              <w:rPr>
                <w:rFonts w:ascii="Book Antiqua" w:hAnsi="Book Antiqua"/>
                <w:bCs/>
                <w:kern w:val="36"/>
              </w:rPr>
              <w:t xml:space="preserve"> </w:t>
            </w:r>
            <w:r>
              <w:rPr>
                <w:rFonts w:ascii="Book Antiqua" w:hAnsi="Book Antiqua" w:hint="eastAsia"/>
                <w:bCs/>
                <w:kern w:val="36"/>
                <w:lang w:eastAsia="zh-CN"/>
              </w:rPr>
              <w:t>(</w:t>
            </w:r>
            <w:r w:rsidR="00766045" w:rsidRPr="004005BD">
              <w:rPr>
                <w:rFonts w:ascii="Book Antiqua" w:hAnsi="Book Antiqua"/>
                <w:bCs/>
                <w:i/>
                <w:kern w:val="36"/>
              </w:rPr>
              <w:t>n</w:t>
            </w:r>
            <w:r w:rsidR="004005BD">
              <w:rPr>
                <w:rFonts w:ascii="Book Antiqua" w:hAnsi="Book Antiqua" w:hint="eastAsia"/>
                <w:bCs/>
                <w:kern w:val="36"/>
                <w:lang w:eastAsia="zh-CN"/>
              </w:rPr>
              <w:t xml:space="preserve"> </w:t>
            </w:r>
            <w:r w:rsidR="00766045" w:rsidRPr="00C12A03">
              <w:rPr>
                <w:rFonts w:ascii="Book Antiqua" w:hAnsi="Book Antiqua"/>
                <w:bCs/>
                <w:kern w:val="36"/>
              </w:rPr>
              <w:t>=</w:t>
            </w:r>
            <w:r w:rsidR="004005BD">
              <w:rPr>
                <w:rFonts w:ascii="Book Antiqua" w:hAnsi="Book Antiqua" w:hint="eastAsia"/>
                <w:bCs/>
                <w:kern w:val="36"/>
                <w:lang w:eastAsia="zh-CN"/>
              </w:rPr>
              <w:t xml:space="preserve"> </w:t>
            </w:r>
            <w:r w:rsidR="00766045" w:rsidRPr="00C12A03">
              <w:rPr>
                <w:rFonts w:ascii="Book Antiqua" w:hAnsi="Book Antiqua"/>
                <w:bCs/>
                <w:kern w:val="36"/>
              </w:rPr>
              <w:t>15)</w:t>
            </w:r>
          </w:p>
        </w:tc>
        <w:tc>
          <w:tcPr>
            <w:tcW w:w="1701" w:type="dxa"/>
            <w:tcBorders>
              <w:bottom w:val="single" w:sz="4" w:space="0" w:color="auto"/>
            </w:tcBorders>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Other</w:t>
            </w:r>
            <w:r w:rsidR="004005BD">
              <w:rPr>
                <w:rFonts w:ascii="Book Antiqua" w:hAnsi="Book Antiqua"/>
                <w:bCs/>
                <w:kern w:val="36"/>
              </w:rPr>
              <w:t xml:space="preserve"> </w:t>
            </w:r>
            <w:r w:rsidRPr="00C12A03">
              <w:rPr>
                <w:rFonts w:ascii="Book Antiqua" w:hAnsi="Book Antiqua"/>
                <w:bCs/>
                <w:kern w:val="36"/>
              </w:rPr>
              <w:t>(</w:t>
            </w:r>
            <w:r w:rsidR="004005BD" w:rsidRPr="004005BD">
              <w:rPr>
                <w:rFonts w:ascii="Book Antiqua" w:hAnsi="Book Antiqua"/>
                <w:bCs/>
                <w:i/>
                <w:kern w:val="36"/>
              </w:rPr>
              <w:t>n</w:t>
            </w:r>
            <w:r w:rsidR="004005BD">
              <w:rPr>
                <w:rFonts w:ascii="Book Antiqua" w:hAnsi="Book Antiqua" w:hint="eastAsia"/>
                <w:bCs/>
                <w:kern w:val="36"/>
                <w:lang w:eastAsia="zh-CN"/>
              </w:rPr>
              <w:t xml:space="preserve"> </w:t>
            </w:r>
            <w:r w:rsidR="004005BD" w:rsidRPr="00C12A03">
              <w:rPr>
                <w:rFonts w:ascii="Book Antiqua" w:hAnsi="Book Antiqua"/>
                <w:bCs/>
                <w:kern w:val="36"/>
              </w:rPr>
              <w:t>=</w:t>
            </w:r>
            <w:r w:rsidR="004005BD">
              <w:rPr>
                <w:rFonts w:ascii="Book Antiqua" w:hAnsi="Book Antiqua" w:hint="eastAsia"/>
                <w:bCs/>
                <w:kern w:val="36"/>
                <w:lang w:eastAsia="zh-CN"/>
              </w:rPr>
              <w:t xml:space="preserve"> </w:t>
            </w:r>
            <w:r w:rsidRPr="00C12A03">
              <w:rPr>
                <w:rFonts w:ascii="Book Antiqua" w:hAnsi="Book Antiqua"/>
                <w:bCs/>
                <w:kern w:val="36"/>
              </w:rPr>
              <w:t>3)</w:t>
            </w:r>
          </w:p>
        </w:tc>
      </w:tr>
      <w:tr w:rsidR="00766045" w:rsidRPr="00C12A03" w:rsidTr="00C36D69">
        <w:tc>
          <w:tcPr>
            <w:tcW w:w="1638" w:type="dxa"/>
            <w:tcBorders>
              <w:bottom w:val="nil"/>
            </w:tcBorders>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Mean age (y)</w:t>
            </w:r>
          </w:p>
        </w:tc>
        <w:tc>
          <w:tcPr>
            <w:tcW w:w="1872" w:type="dxa"/>
            <w:tcBorders>
              <w:bottom w:val="nil"/>
            </w:tcBorders>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60.2</w:t>
            </w:r>
          </w:p>
        </w:tc>
        <w:tc>
          <w:tcPr>
            <w:tcW w:w="1843" w:type="dxa"/>
            <w:tcBorders>
              <w:bottom w:val="nil"/>
            </w:tcBorders>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57.7</w:t>
            </w:r>
          </w:p>
        </w:tc>
        <w:tc>
          <w:tcPr>
            <w:tcW w:w="2126" w:type="dxa"/>
            <w:tcBorders>
              <w:bottom w:val="nil"/>
            </w:tcBorders>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60.4</w:t>
            </w:r>
          </w:p>
        </w:tc>
        <w:tc>
          <w:tcPr>
            <w:tcW w:w="1701" w:type="dxa"/>
            <w:tcBorders>
              <w:bottom w:val="nil"/>
            </w:tcBorders>
          </w:tcPr>
          <w:p w:rsidR="00766045" w:rsidRPr="00C12A03" w:rsidRDefault="00766045" w:rsidP="00242BAB">
            <w:pPr>
              <w:spacing w:line="360" w:lineRule="auto"/>
              <w:jc w:val="both"/>
              <w:rPr>
                <w:rFonts w:ascii="Book Antiqua" w:hAnsi="Book Antiqua"/>
                <w:bCs/>
                <w:kern w:val="36"/>
                <w:lang w:eastAsia="zh-CN"/>
              </w:rPr>
            </w:pPr>
            <w:r w:rsidRPr="00C12A03">
              <w:rPr>
                <w:rFonts w:ascii="Book Antiqua" w:hAnsi="Book Antiqua"/>
                <w:bCs/>
                <w:kern w:val="36"/>
              </w:rPr>
              <w:t>80</w:t>
            </w:r>
            <w:r w:rsidR="004005BD">
              <w:rPr>
                <w:rFonts w:ascii="Book Antiqua" w:hAnsi="Book Antiqua" w:hint="eastAsia"/>
                <w:bCs/>
                <w:kern w:val="36"/>
                <w:vertAlign w:val="superscript"/>
                <w:lang w:eastAsia="zh-CN"/>
              </w:rPr>
              <w:t>1</w:t>
            </w:r>
          </w:p>
        </w:tc>
      </w:tr>
      <w:tr w:rsidR="00766045" w:rsidRPr="00C12A03" w:rsidTr="00C36D69">
        <w:trPr>
          <w:trHeight w:val="437"/>
        </w:trPr>
        <w:tc>
          <w:tcPr>
            <w:tcW w:w="1638" w:type="dxa"/>
            <w:tcBorders>
              <w:top w:val="nil"/>
            </w:tcBorders>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 male</w:t>
            </w:r>
          </w:p>
        </w:tc>
        <w:tc>
          <w:tcPr>
            <w:tcW w:w="1872" w:type="dxa"/>
            <w:tcBorders>
              <w:top w:val="nil"/>
            </w:tcBorders>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85.1</w:t>
            </w:r>
          </w:p>
        </w:tc>
        <w:tc>
          <w:tcPr>
            <w:tcW w:w="1843" w:type="dxa"/>
            <w:tcBorders>
              <w:top w:val="nil"/>
            </w:tcBorders>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80</w:t>
            </w:r>
          </w:p>
        </w:tc>
        <w:tc>
          <w:tcPr>
            <w:tcW w:w="2126" w:type="dxa"/>
            <w:tcBorders>
              <w:top w:val="nil"/>
            </w:tcBorders>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80</w:t>
            </w:r>
          </w:p>
        </w:tc>
        <w:tc>
          <w:tcPr>
            <w:tcW w:w="1701" w:type="dxa"/>
            <w:tcBorders>
              <w:top w:val="nil"/>
            </w:tcBorders>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100</w:t>
            </w:r>
          </w:p>
        </w:tc>
      </w:tr>
    </w:tbl>
    <w:p w:rsidR="005E2AA4" w:rsidRPr="004005BD" w:rsidRDefault="004005BD" w:rsidP="00242BAB">
      <w:pPr>
        <w:spacing w:line="360" w:lineRule="auto"/>
        <w:jc w:val="both"/>
        <w:outlineLvl w:val="0"/>
        <w:rPr>
          <w:rFonts w:ascii="Book Antiqua" w:hAnsi="Book Antiqua"/>
          <w:bCs/>
          <w:kern w:val="36"/>
          <w:lang w:eastAsia="zh-CN"/>
        </w:rPr>
      </w:pPr>
      <w:proofErr w:type="gramStart"/>
      <w:r>
        <w:rPr>
          <w:rFonts w:ascii="Book Antiqua" w:hAnsi="Book Antiqua" w:hint="eastAsia"/>
          <w:bCs/>
          <w:kern w:val="36"/>
          <w:vertAlign w:val="superscript"/>
          <w:lang w:eastAsia="zh-CN"/>
        </w:rPr>
        <w:t>1</w:t>
      </w:r>
      <w:r w:rsidRPr="00C12A03">
        <w:rPr>
          <w:rFonts w:ascii="Book Antiqua" w:hAnsi="Book Antiqua"/>
          <w:bCs/>
          <w:kern w:val="36"/>
        </w:rPr>
        <w:t>C</w:t>
      </w:r>
      <w:r w:rsidR="00766045" w:rsidRPr="00C12A03">
        <w:rPr>
          <w:rFonts w:ascii="Book Antiqua" w:hAnsi="Book Antiqua"/>
          <w:bCs/>
          <w:kern w:val="36"/>
        </w:rPr>
        <w:t xml:space="preserve">ompared to </w:t>
      </w:r>
      <w:proofErr w:type="spellStart"/>
      <w:r w:rsidR="00766045" w:rsidRPr="00C12A03">
        <w:rPr>
          <w:rFonts w:ascii="Book Antiqua" w:hAnsi="Book Antiqua"/>
          <w:bCs/>
          <w:kern w:val="36"/>
        </w:rPr>
        <w:t>nHw</w:t>
      </w:r>
      <w:proofErr w:type="spellEnd"/>
      <w:r w:rsidR="00766045" w:rsidRPr="00C12A03">
        <w:rPr>
          <w:rFonts w:ascii="Book Antiqua" w:hAnsi="Book Antiqua"/>
          <w:bCs/>
          <w:kern w:val="36"/>
        </w:rPr>
        <w:t xml:space="preserve"> (</w:t>
      </w:r>
      <w:r w:rsidRPr="004005BD">
        <w:rPr>
          <w:rFonts w:ascii="Book Antiqua" w:hAnsi="Book Antiqua"/>
          <w:bCs/>
          <w:i/>
          <w:kern w:val="36"/>
        </w:rPr>
        <w:t>P</w:t>
      </w:r>
      <w:r w:rsidR="00766045" w:rsidRPr="00C12A03">
        <w:rPr>
          <w:rFonts w:ascii="Book Antiqua" w:hAnsi="Book Antiqua"/>
        </w:rPr>
        <w:t xml:space="preserve"> </w:t>
      </w:r>
      <w:r w:rsidR="00766045" w:rsidRPr="00C12A03">
        <w:rPr>
          <w:rFonts w:ascii="Book Antiqua" w:hAnsi="Book Antiqua"/>
          <w:bCs/>
          <w:kern w:val="36"/>
        </w:rPr>
        <w:t>&lt; 0.01) and AA (</w:t>
      </w:r>
      <w:r w:rsidRPr="004005BD">
        <w:rPr>
          <w:rFonts w:ascii="Book Antiqua" w:hAnsi="Book Antiqua"/>
          <w:bCs/>
          <w:i/>
          <w:kern w:val="36"/>
        </w:rPr>
        <w:t>P</w:t>
      </w:r>
      <w:r w:rsidRPr="00C12A03">
        <w:rPr>
          <w:rFonts w:ascii="Book Antiqua" w:hAnsi="Book Antiqua"/>
        </w:rPr>
        <w:t xml:space="preserve"> </w:t>
      </w:r>
      <w:r w:rsidRPr="00C12A03">
        <w:rPr>
          <w:rFonts w:ascii="Book Antiqua" w:hAnsi="Book Antiqua"/>
          <w:bCs/>
          <w:kern w:val="36"/>
        </w:rPr>
        <w:t xml:space="preserve">&lt; </w:t>
      </w:r>
      <w:r w:rsidR="00766045" w:rsidRPr="00C12A03">
        <w:rPr>
          <w:rFonts w:ascii="Book Antiqua" w:hAnsi="Book Antiqua"/>
          <w:bCs/>
          <w:kern w:val="36"/>
        </w:rPr>
        <w:t>0.03)</w:t>
      </w:r>
      <w:r>
        <w:rPr>
          <w:rFonts w:ascii="Book Antiqua" w:hAnsi="Book Antiqua" w:hint="eastAsia"/>
          <w:bCs/>
          <w:kern w:val="36"/>
          <w:lang w:eastAsia="zh-CN"/>
        </w:rPr>
        <w:t>.</w:t>
      </w:r>
      <w:proofErr w:type="gramEnd"/>
      <w:r w:rsidR="005E2AA4" w:rsidRPr="005E2AA4">
        <w:rPr>
          <w:rFonts w:ascii="Book Antiqua" w:hAnsi="Book Antiqua"/>
          <w:bCs/>
          <w:kern w:val="36"/>
        </w:rPr>
        <w:t xml:space="preserve"> </w:t>
      </w:r>
      <w:r w:rsidR="005E2AA4" w:rsidRPr="004005BD">
        <w:rPr>
          <w:rFonts w:ascii="Book Antiqua" w:hAnsi="Book Antiqua"/>
          <w:bCs/>
          <w:kern w:val="36"/>
        </w:rPr>
        <w:t>SEMS</w:t>
      </w:r>
      <w:r w:rsidR="005E2AA4" w:rsidRPr="004005BD">
        <w:rPr>
          <w:rFonts w:ascii="Book Antiqua" w:hAnsi="Book Antiqua" w:hint="eastAsia"/>
          <w:bCs/>
          <w:kern w:val="36"/>
          <w:lang w:eastAsia="zh-CN"/>
        </w:rPr>
        <w:t>:</w:t>
      </w:r>
      <w:r w:rsidR="005E2AA4" w:rsidRPr="004005BD">
        <w:rPr>
          <w:rFonts w:ascii="Book Antiqua" w:hAnsi="Book Antiqua"/>
          <w:bCs/>
          <w:kern w:val="36"/>
        </w:rPr>
        <w:t xml:space="preserve"> Self-expanding esophageal metal stents</w:t>
      </w:r>
      <w:r w:rsidR="005E2AA4" w:rsidRPr="004005BD">
        <w:rPr>
          <w:rFonts w:ascii="Book Antiqua" w:hAnsi="Book Antiqua" w:hint="eastAsia"/>
          <w:bCs/>
          <w:kern w:val="36"/>
          <w:lang w:eastAsia="zh-CN"/>
        </w:rPr>
        <w:t xml:space="preserve">; </w:t>
      </w:r>
      <w:r w:rsidR="005E2AA4" w:rsidRPr="004005BD">
        <w:rPr>
          <w:rFonts w:ascii="Book Antiqua" w:hAnsi="Book Antiqua"/>
          <w:bCs/>
          <w:kern w:val="36"/>
        </w:rPr>
        <w:t>SEPS</w:t>
      </w:r>
      <w:r w:rsidR="005E2AA4" w:rsidRPr="004005BD">
        <w:rPr>
          <w:rFonts w:ascii="Book Antiqua" w:hAnsi="Book Antiqua" w:hint="eastAsia"/>
          <w:bCs/>
          <w:kern w:val="36"/>
          <w:lang w:eastAsia="zh-CN"/>
        </w:rPr>
        <w:t>:</w:t>
      </w:r>
      <w:r w:rsidR="005E2AA4" w:rsidRPr="004005BD">
        <w:rPr>
          <w:rFonts w:ascii="Book Antiqua" w:hAnsi="Book Antiqua"/>
          <w:bCs/>
          <w:kern w:val="36"/>
        </w:rPr>
        <w:t xml:space="preserve"> Self-expanding esophageal plastic stents</w:t>
      </w:r>
      <w:r w:rsidR="00C36D69">
        <w:rPr>
          <w:rFonts w:ascii="Book Antiqua" w:hAnsi="Book Antiqua" w:hint="eastAsia"/>
          <w:bCs/>
          <w:kern w:val="36"/>
          <w:lang w:eastAsia="zh-CN"/>
        </w:rPr>
        <w:t>;</w:t>
      </w:r>
      <w:r w:rsidR="00C36D69" w:rsidRPr="00C36D69">
        <w:rPr>
          <w:rFonts w:ascii="Book Antiqua" w:hAnsi="Book Antiqua"/>
          <w:bCs/>
          <w:kern w:val="36"/>
        </w:rPr>
        <w:t xml:space="preserve"> </w:t>
      </w:r>
      <w:proofErr w:type="spellStart"/>
      <w:r w:rsidR="00C36D69" w:rsidRPr="00C12A03">
        <w:rPr>
          <w:rFonts w:ascii="Book Antiqua" w:hAnsi="Book Antiqua"/>
          <w:bCs/>
          <w:kern w:val="36"/>
        </w:rPr>
        <w:t>nHw</w:t>
      </w:r>
      <w:proofErr w:type="spellEnd"/>
      <w:r w:rsidR="00C36D69">
        <w:rPr>
          <w:rFonts w:ascii="Book Antiqua" w:hAnsi="Book Antiqua" w:hint="eastAsia"/>
          <w:bCs/>
          <w:kern w:val="36"/>
          <w:lang w:eastAsia="zh-CN"/>
        </w:rPr>
        <w:t>:</w:t>
      </w:r>
      <w:r w:rsidR="00C36D69" w:rsidRPr="00C12A03">
        <w:rPr>
          <w:rFonts w:ascii="Book Antiqua" w:hAnsi="Book Antiqua"/>
          <w:bCs/>
          <w:kern w:val="36"/>
        </w:rPr>
        <w:t xml:space="preserve"> N</w:t>
      </w:r>
      <w:r w:rsidR="00C36D69">
        <w:rPr>
          <w:rFonts w:ascii="Book Antiqua" w:hAnsi="Book Antiqua"/>
          <w:bCs/>
          <w:kern w:val="36"/>
        </w:rPr>
        <w:t>on-Hispanic white</w:t>
      </w:r>
      <w:r w:rsidR="00C36D69">
        <w:rPr>
          <w:rFonts w:ascii="Book Antiqua" w:hAnsi="Book Antiqua" w:hint="eastAsia"/>
          <w:bCs/>
          <w:kern w:val="36"/>
          <w:lang w:eastAsia="zh-CN"/>
        </w:rPr>
        <w:t xml:space="preserve">; </w:t>
      </w:r>
      <w:r w:rsidR="00C36D69" w:rsidRPr="00C12A03">
        <w:rPr>
          <w:rFonts w:ascii="Book Antiqua" w:hAnsi="Book Antiqua"/>
          <w:bCs/>
          <w:kern w:val="36"/>
        </w:rPr>
        <w:t>AA</w:t>
      </w:r>
      <w:r w:rsidR="00C36D69">
        <w:rPr>
          <w:rFonts w:ascii="Book Antiqua" w:hAnsi="Book Antiqua" w:hint="eastAsia"/>
          <w:bCs/>
          <w:kern w:val="36"/>
          <w:lang w:eastAsia="zh-CN"/>
        </w:rPr>
        <w:t>:</w:t>
      </w:r>
      <w:r w:rsidR="00C36D69" w:rsidRPr="00C12A03">
        <w:rPr>
          <w:rFonts w:ascii="Book Antiqua" w:hAnsi="Book Antiqua"/>
          <w:bCs/>
          <w:kern w:val="36"/>
        </w:rPr>
        <w:t xml:space="preserve"> African American</w:t>
      </w:r>
      <w:r w:rsidR="00C36D69">
        <w:rPr>
          <w:rFonts w:ascii="Book Antiqua" w:hAnsi="Book Antiqua" w:hint="eastAsia"/>
          <w:bCs/>
          <w:kern w:val="36"/>
          <w:lang w:eastAsia="zh-CN"/>
        </w:rPr>
        <w:t>.</w:t>
      </w:r>
    </w:p>
    <w:p w:rsidR="00766045" w:rsidRPr="00C12A03" w:rsidRDefault="00766045" w:rsidP="00242BAB">
      <w:pPr>
        <w:spacing w:line="360" w:lineRule="auto"/>
        <w:jc w:val="both"/>
        <w:rPr>
          <w:rFonts w:ascii="Book Antiqua" w:hAnsi="Book Antiqua"/>
          <w:bCs/>
          <w:kern w:val="36"/>
          <w:lang w:eastAsia="zh-CN"/>
        </w:rPr>
      </w:pPr>
    </w:p>
    <w:p w:rsidR="00766045" w:rsidRPr="004005BD" w:rsidRDefault="004005BD" w:rsidP="00242BAB">
      <w:pPr>
        <w:spacing w:line="360" w:lineRule="auto"/>
        <w:jc w:val="both"/>
        <w:rPr>
          <w:rFonts w:ascii="Book Antiqua" w:hAnsi="Book Antiqua"/>
          <w:b/>
          <w:bCs/>
          <w:kern w:val="36"/>
          <w:lang w:eastAsia="zh-CN"/>
        </w:rPr>
      </w:pPr>
      <w:r>
        <w:rPr>
          <w:rFonts w:ascii="Book Antiqua" w:hAnsi="Book Antiqua"/>
          <w:bCs/>
          <w:kern w:val="36"/>
        </w:rPr>
        <w:br w:type="page"/>
      </w:r>
      <w:r w:rsidRPr="004005BD">
        <w:rPr>
          <w:rFonts w:ascii="Book Antiqua" w:hAnsi="Book Antiqua"/>
          <w:b/>
          <w:bCs/>
          <w:kern w:val="36"/>
        </w:rPr>
        <w:lastRenderedPageBreak/>
        <w:t xml:space="preserve">Table 3 </w:t>
      </w:r>
      <w:r w:rsidR="00766045" w:rsidRPr="004005BD">
        <w:rPr>
          <w:rFonts w:ascii="Book Antiqua" w:hAnsi="Book Antiqua"/>
          <w:b/>
          <w:bCs/>
          <w:kern w:val="36"/>
        </w:rPr>
        <w:t xml:space="preserve">Patient </w:t>
      </w:r>
      <w:r w:rsidRPr="004005BD">
        <w:rPr>
          <w:rFonts w:ascii="Book Antiqua" w:hAnsi="Book Antiqua"/>
          <w:b/>
          <w:bCs/>
          <w:kern w:val="36"/>
        </w:rPr>
        <w:t>c</w:t>
      </w:r>
      <w:r w:rsidR="00766045" w:rsidRPr="004005BD">
        <w:rPr>
          <w:rFonts w:ascii="Book Antiqua" w:hAnsi="Book Antiqua"/>
          <w:b/>
          <w:bCs/>
          <w:kern w:val="36"/>
        </w:rPr>
        <w:t>haracteristics based on stent type placed</w:t>
      </w: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2268"/>
        <w:gridCol w:w="2839"/>
        <w:gridCol w:w="2880"/>
        <w:gridCol w:w="1369"/>
      </w:tblGrid>
      <w:tr w:rsidR="00766045" w:rsidRPr="005E2AA4" w:rsidTr="005E2AA4">
        <w:tc>
          <w:tcPr>
            <w:tcW w:w="2268" w:type="dxa"/>
            <w:tcBorders>
              <w:top w:val="single" w:sz="4" w:space="0" w:color="auto"/>
              <w:bottom w:val="single" w:sz="4" w:space="0" w:color="auto"/>
            </w:tcBorders>
          </w:tcPr>
          <w:p w:rsidR="00766045" w:rsidRPr="005E2AA4" w:rsidRDefault="00766045" w:rsidP="00242BAB">
            <w:pPr>
              <w:spacing w:line="360" w:lineRule="auto"/>
              <w:jc w:val="both"/>
              <w:rPr>
                <w:rFonts w:ascii="Book Antiqua" w:hAnsi="Book Antiqua"/>
                <w:b/>
                <w:bCs/>
                <w:kern w:val="36"/>
              </w:rPr>
            </w:pPr>
          </w:p>
        </w:tc>
        <w:tc>
          <w:tcPr>
            <w:tcW w:w="2839" w:type="dxa"/>
            <w:tcBorders>
              <w:top w:val="single" w:sz="4" w:space="0" w:color="auto"/>
              <w:bottom w:val="single" w:sz="4" w:space="0" w:color="auto"/>
            </w:tcBorders>
          </w:tcPr>
          <w:p w:rsidR="00766045" w:rsidRPr="005E2AA4" w:rsidRDefault="005E2AA4" w:rsidP="00242BAB">
            <w:pPr>
              <w:spacing w:line="360" w:lineRule="auto"/>
              <w:jc w:val="both"/>
              <w:rPr>
                <w:rFonts w:ascii="Book Antiqua" w:hAnsi="Book Antiqua"/>
                <w:b/>
                <w:bCs/>
                <w:kern w:val="36"/>
              </w:rPr>
            </w:pPr>
            <w:r>
              <w:rPr>
                <w:rFonts w:ascii="Book Antiqua" w:hAnsi="Book Antiqua"/>
                <w:b/>
                <w:bCs/>
                <w:kern w:val="36"/>
              </w:rPr>
              <w:t>SEMS</w:t>
            </w:r>
            <w:r w:rsidR="00766045" w:rsidRPr="005E2AA4">
              <w:rPr>
                <w:rFonts w:ascii="Book Antiqua" w:hAnsi="Book Antiqua"/>
                <w:b/>
                <w:bCs/>
                <w:kern w:val="36"/>
              </w:rPr>
              <w:t xml:space="preserve"> </w:t>
            </w:r>
            <w:r w:rsidRPr="005E2AA4">
              <w:rPr>
                <w:rFonts w:ascii="Book Antiqua" w:hAnsi="Book Antiqua" w:hint="eastAsia"/>
                <w:b/>
                <w:bCs/>
                <w:kern w:val="36"/>
                <w:lang w:eastAsia="zh-CN"/>
              </w:rPr>
              <w:t>(</w:t>
            </w:r>
            <w:r w:rsidR="00766045" w:rsidRPr="005E2AA4">
              <w:rPr>
                <w:rFonts w:ascii="Book Antiqua" w:hAnsi="Book Antiqua"/>
                <w:b/>
                <w:bCs/>
                <w:i/>
                <w:kern w:val="36"/>
              </w:rPr>
              <w:t>n</w:t>
            </w:r>
            <w:r w:rsidR="004005BD" w:rsidRPr="005E2AA4">
              <w:rPr>
                <w:rFonts w:ascii="Book Antiqua" w:hAnsi="Book Antiqua" w:hint="eastAsia"/>
                <w:b/>
                <w:bCs/>
                <w:kern w:val="36"/>
                <w:lang w:eastAsia="zh-CN"/>
              </w:rPr>
              <w:t xml:space="preserve"> </w:t>
            </w:r>
            <w:r w:rsidR="00766045" w:rsidRPr="005E2AA4">
              <w:rPr>
                <w:rFonts w:ascii="Book Antiqua" w:hAnsi="Book Antiqua"/>
                <w:b/>
                <w:bCs/>
                <w:kern w:val="36"/>
              </w:rPr>
              <w:t>=</w:t>
            </w:r>
            <w:r w:rsidR="004005BD" w:rsidRPr="005E2AA4">
              <w:rPr>
                <w:rFonts w:ascii="Book Antiqua" w:hAnsi="Book Antiqua" w:hint="eastAsia"/>
                <w:b/>
                <w:bCs/>
                <w:kern w:val="36"/>
                <w:lang w:eastAsia="zh-CN"/>
              </w:rPr>
              <w:t xml:space="preserve"> </w:t>
            </w:r>
            <w:r w:rsidR="00766045" w:rsidRPr="005E2AA4">
              <w:rPr>
                <w:rFonts w:ascii="Book Antiqua" w:hAnsi="Book Antiqua"/>
                <w:b/>
                <w:bCs/>
                <w:kern w:val="36"/>
              </w:rPr>
              <w:t>30)</w:t>
            </w:r>
          </w:p>
        </w:tc>
        <w:tc>
          <w:tcPr>
            <w:tcW w:w="2880" w:type="dxa"/>
            <w:tcBorders>
              <w:top w:val="single" w:sz="4" w:space="0" w:color="auto"/>
              <w:bottom w:val="single" w:sz="4" w:space="0" w:color="auto"/>
            </w:tcBorders>
          </w:tcPr>
          <w:p w:rsidR="00766045" w:rsidRPr="005E2AA4" w:rsidRDefault="005E2AA4" w:rsidP="00242BAB">
            <w:pPr>
              <w:spacing w:line="360" w:lineRule="auto"/>
              <w:jc w:val="both"/>
              <w:rPr>
                <w:rFonts w:ascii="Book Antiqua" w:hAnsi="Book Antiqua"/>
                <w:b/>
                <w:bCs/>
                <w:kern w:val="36"/>
              </w:rPr>
            </w:pPr>
            <w:r>
              <w:rPr>
                <w:rFonts w:ascii="Book Antiqua" w:hAnsi="Book Antiqua"/>
                <w:b/>
                <w:bCs/>
                <w:kern w:val="36"/>
              </w:rPr>
              <w:t>SEPS</w:t>
            </w:r>
            <w:r w:rsidR="00766045" w:rsidRPr="005E2AA4">
              <w:rPr>
                <w:rFonts w:ascii="Book Antiqua" w:hAnsi="Book Antiqua"/>
                <w:b/>
                <w:bCs/>
                <w:kern w:val="36"/>
              </w:rPr>
              <w:t xml:space="preserve"> </w:t>
            </w:r>
            <w:r w:rsidRPr="005E2AA4">
              <w:rPr>
                <w:rFonts w:ascii="Book Antiqua" w:hAnsi="Book Antiqua" w:hint="eastAsia"/>
                <w:b/>
                <w:bCs/>
                <w:kern w:val="36"/>
                <w:lang w:eastAsia="zh-CN"/>
              </w:rPr>
              <w:t>(</w:t>
            </w:r>
            <w:r w:rsidR="00766045" w:rsidRPr="005E2AA4">
              <w:rPr>
                <w:rFonts w:ascii="Book Antiqua" w:hAnsi="Book Antiqua"/>
                <w:b/>
                <w:bCs/>
                <w:i/>
                <w:kern w:val="36"/>
              </w:rPr>
              <w:t>n</w:t>
            </w:r>
            <w:r w:rsidR="004005BD" w:rsidRPr="005E2AA4">
              <w:rPr>
                <w:rFonts w:ascii="Book Antiqua" w:hAnsi="Book Antiqua" w:hint="eastAsia"/>
                <w:b/>
                <w:bCs/>
                <w:kern w:val="36"/>
                <w:lang w:eastAsia="zh-CN"/>
              </w:rPr>
              <w:t xml:space="preserve"> </w:t>
            </w:r>
            <w:r w:rsidR="00766045" w:rsidRPr="005E2AA4">
              <w:rPr>
                <w:rFonts w:ascii="Book Antiqua" w:hAnsi="Book Antiqua"/>
                <w:b/>
                <w:bCs/>
                <w:kern w:val="36"/>
              </w:rPr>
              <w:t>=</w:t>
            </w:r>
            <w:r w:rsidR="004005BD" w:rsidRPr="005E2AA4">
              <w:rPr>
                <w:rFonts w:ascii="Book Antiqua" w:hAnsi="Book Antiqua" w:hint="eastAsia"/>
                <w:b/>
                <w:bCs/>
                <w:kern w:val="36"/>
                <w:lang w:eastAsia="zh-CN"/>
              </w:rPr>
              <w:t xml:space="preserve"> </w:t>
            </w:r>
            <w:r w:rsidR="00766045" w:rsidRPr="005E2AA4">
              <w:rPr>
                <w:rFonts w:ascii="Book Antiqua" w:hAnsi="Book Antiqua"/>
                <w:b/>
                <w:bCs/>
                <w:kern w:val="36"/>
              </w:rPr>
              <w:t>13)</w:t>
            </w:r>
          </w:p>
        </w:tc>
        <w:tc>
          <w:tcPr>
            <w:tcW w:w="1369" w:type="dxa"/>
            <w:tcBorders>
              <w:top w:val="single" w:sz="4" w:space="0" w:color="auto"/>
              <w:bottom w:val="single" w:sz="4" w:space="0" w:color="auto"/>
            </w:tcBorders>
          </w:tcPr>
          <w:p w:rsidR="00766045" w:rsidRPr="005E2AA4" w:rsidRDefault="004005BD" w:rsidP="00242BAB">
            <w:pPr>
              <w:spacing w:line="360" w:lineRule="auto"/>
              <w:jc w:val="both"/>
              <w:rPr>
                <w:rFonts w:ascii="Book Antiqua" w:hAnsi="Book Antiqua"/>
                <w:b/>
                <w:bCs/>
                <w:kern w:val="36"/>
              </w:rPr>
            </w:pPr>
            <w:r w:rsidRPr="005E2AA4">
              <w:rPr>
                <w:rFonts w:ascii="Book Antiqua" w:hAnsi="Book Antiqua"/>
                <w:b/>
                <w:bCs/>
                <w:i/>
                <w:kern w:val="36"/>
              </w:rPr>
              <w:t>P</w:t>
            </w:r>
            <w:r w:rsidR="00766045" w:rsidRPr="005E2AA4">
              <w:rPr>
                <w:rFonts w:ascii="Book Antiqua" w:hAnsi="Book Antiqua"/>
                <w:b/>
                <w:bCs/>
                <w:kern w:val="36"/>
              </w:rPr>
              <w:t xml:space="preserve"> value</w:t>
            </w:r>
          </w:p>
        </w:tc>
      </w:tr>
      <w:tr w:rsidR="00766045" w:rsidRPr="00C12A03" w:rsidTr="005E2AA4">
        <w:tc>
          <w:tcPr>
            <w:tcW w:w="2268" w:type="dxa"/>
            <w:tcBorders>
              <w:top w:val="single" w:sz="4" w:space="0" w:color="auto"/>
            </w:tcBorders>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Mean age (y</w:t>
            </w:r>
            <w:r w:rsidRPr="004005BD">
              <w:rPr>
                <w:rFonts w:ascii="Book Antiqua" w:hAnsi="Book Antiqua"/>
                <w:bCs/>
                <w:kern w:val="36"/>
              </w:rPr>
              <w:t xml:space="preserve"> </w:t>
            </w:r>
            <w:r w:rsidR="004005BD" w:rsidRPr="004005BD">
              <w:rPr>
                <w:rFonts w:ascii="Book Antiqua" w:hAnsi="Book Antiqua"/>
                <w:bCs/>
                <w:kern w:val="36"/>
              </w:rPr>
              <w:t>±</w:t>
            </w:r>
            <w:r w:rsidRPr="00C12A03">
              <w:rPr>
                <w:rFonts w:ascii="Book Antiqua" w:hAnsi="Book Antiqua"/>
                <w:bCs/>
                <w:kern w:val="36"/>
              </w:rPr>
              <w:t xml:space="preserve"> SD)</w:t>
            </w:r>
          </w:p>
        </w:tc>
        <w:tc>
          <w:tcPr>
            <w:tcW w:w="2839" w:type="dxa"/>
            <w:tcBorders>
              <w:top w:val="single" w:sz="4" w:space="0" w:color="auto"/>
            </w:tcBorders>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 xml:space="preserve">59.6 </w:t>
            </w:r>
            <w:r w:rsidR="004005BD" w:rsidRPr="004005BD">
              <w:rPr>
                <w:rFonts w:ascii="Book Antiqua" w:hAnsi="Book Antiqua"/>
                <w:bCs/>
                <w:kern w:val="36"/>
              </w:rPr>
              <w:t>±</w:t>
            </w:r>
            <w:r w:rsidR="0071139F">
              <w:rPr>
                <w:rFonts w:ascii="Book Antiqua" w:hAnsi="Book Antiqua"/>
                <w:bCs/>
                <w:kern w:val="36"/>
              </w:rPr>
              <w:t xml:space="preserve"> </w:t>
            </w:r>
            <w:r w:rsidRPr="00C12A03">
              <w:rPr>
                <w:rFonts w:ascii="Book Antiqua" w:hAnsi="Book Antiqua"/>
                <w:bCs/>
                <w:kern w:val="36"/>
              </w:rPr>
              <w:t>14.87</w:t>
            </w:r>
          </w:p>
        </w:tc>
        <w:tc>
          <w:tcPr>
            <w:tcW w:w="2880" w:type="dxa"/>
            <w:tcBorders>
              <w:top w:val="single" w:sz="4" w:space="0" w:color="auto"/>
            </w:tcBorders>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 xml:space="preserve">61.7 </w:t>
            </w:r>
            <w:r w:rsidR="004005BD" w:rsidRPr="004005BD">
              <w:rPr>
                <w:rFonts w:ascii="Book Antiqua" w:hAnsi="Book Antiqua"/>
                <w:bCs/>
                <w:kern w:val="36"/>
              </w:rPr>
              <w:t>±</w:t>
            </w:r>
            <w:r w:rsidR="0071139F">
              <w:rPr>
                <w:rFonts w:ascii="Book Antiqua" w:hAnsi="Book Antiqua"/>
                <w:bCs/>
                <w:kern w:val="36"/>
              </w:rPr>
              <w:t xml:space="preserve"> </w:t>
            </w:r>
            <w:r w:rsidRPr="00C12A03">
              <w:rPr>
                <w:rFonts w:ascii="Book Antiqua" w:hAnsi="Book Antiqua"/>
                <w:bCs/>
                <w:kern w:val="36"/>
              </w:rPr>
              <w:t>9.95</w:t>
            </w:r>
          </w:p>
        </w:tc>
        <w:tc>
          <w:tcPr>
            <w:tcW w:w="1369" w:type="dxa"/>
            <w:tcBorders>
              <w:top w:val="single" w:sz="4" w:space="0" w:color="auto"/>
            </w:tcBorders>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0.645</w:t>
            </w:r>
          </w:p>
        </w:tc>
      </w:tr>
      <w:tr w:rsidR="00766045" w:rsidRPr="00C12A03" w:rsidTr="005E2AA4">
        <w:tc>
          <w:tcPr>
            <w:tcW w:w="2268"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 male</w:t>
            </w:r>
          </w:p>
        </w:tc>
        <w:tc>
          <w:tcPr>
            <w:tcW w:w="2839"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83.3%</w:t>
            </w:r>
          </w:p>
        </w:tc>
        <w:tc>
          <w:tcPr>
            <w:tcW w:w="2880"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76.9%</w:t>
            </w:r>
          </w:p>
        </w:tc>
        <w:tc>
          <w:tcPr>
            <w:tcW w:w="1369"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0.681</w:t>
            </w:r>
          </w:p>
        </w:tc>
      </w:tr>
      <w:tr w:rsidR="00766045" w:rsidRPr="00C12A03" w:rsidTr="005E2AA4">
        <w:tc>
          <w:tcPr>
            <w:tcW w:w="2268"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Race/ethnicity (</w:t>
            </w:r>
            <w:r w:rsidRPr="004005BD">
              <w:rPr>
                <w:rFonts w:ascii="Book Antiqua" w:hAnsi="Book Antiqua"/>
                <w:bCs/>
                <w:i/>
                <w:kern w:val="36"/>
              </w:rPr>
              <w:t>n</w:t>
            </w:r>
            <w:r w:rsidRPr="00C12A03">
              <w:rPr>
                <w:rFonts w:ascii="Book Antiqua" w:hAnsi="Book Antiqua"/>
                <w:bCs/>
                <w:kern w:val="36"/>
              </w:rPr>
              <w:t>, %)</w:t>
            </w:r>
          </w:p>
          <w:p w:rsidR="00766045" w:rsidRPr="00C12A03" w:rsidRDefault="00766045" w:rsidP="00242BAB">
            <w:pPr>
              <w:spacing w:line="360" w:lineRule="auto"/>
              <w:jc w:val="both"/>
              <w:rPr>
                <w:rFonts w:ascii="Book Antiqua" w:hAnsi="Book Antiqua"/>
                <w:bCs/>
                <w:kern w:val="36"/>
              </w:rPr>
            </w:pPr>
          </w:p>
        </w:tc>
        <w:tc>
          <w:tcPr>
            <w:tcW w:w="2839"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African American: 9 (30%)</w:t>
            </w:r>
          </w:p>
          <w:p w:rsidR="00766045" w:rsidRPr="00C12A03" w:rsidRDefault="00766045" w:rsidP="00242BAB">
            <w:pPr>
              <w:spacing w:line="360" w:lineRule="auto"/>
              <w:jc w:val="both"/>
              <w:rPr>
                <w:rFonts w:ascii="Book Antiqua" w:hAnsi="Book Antiqua"/>
                <w:bCs/>
                <w:kern w:val="36"/>
              </w:rPr>
            </w:pPr>
            <w:proofErr w:type="gramStart"/>
            <w:r w:rsidRPr="00C12A03">
              <w:rPr>
                <w:rFonts w:ascii="Book Antiqua" w:hAnsi="Book Antiqua"/>
                <w:bCs/>
                <w:kern w:val="36"/>
              </w:rPr>
              <w:t>non</w:t>
            </w:r>
            <w:proofErr w:type="gramEnd"/>
            <w:r w:rsidRPr="00C12A03">
              <w:rPr>
                <w:rFonts w:ascii="Book Antiqua" w:hAnsi="Book Antiqua"/>
                <w:bCs/>
                <w:kern w:val="36"/>
              </w:rPr>
              <w:t>-</w:t>
            </w:r>
            <w:proofErr w:type="spellStart"/>
            <w:r w:rsidRPr="00C12A03">
              <w:rPr>
                <w:rFonts w:ascii="Book Antiqua" w:hAnsi="Book Antiqua"/>
                <w:bCs/>
                <w:kern w:val="36"/>
              </w:rPr>
              <w:t>Hisp</w:t>
            </w:r>
            <w:proofErr w:type="spellEnd"/>
            <w:r w:rsidRPr="00C12A03">
              <w:rPr>
                <w:rFonts w:ascii="Book Antiqua" w:hAnsi="Book Antiqua"/>
                <w:bCs/>
                <w:kern w:val="36"/>
              </w:rPr>
              <w:t xml:space="preserve"> white: 18 (60%)</w:t>
            </w:r>
          </w:p>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Other: 3 (10%)</w:t>
            </w:r>
          </w:p>
        </w:tc>
        <w:tc>
          <w:tcPr>
            <w:tcW w:w="2880"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African American: 6 (46%)</w:t>
            </w:r>
          </w:p>
          <w:p w:rsidR="00766045" w:rsidRPr="00C12A03" w:rsidRDefault="00766045" w:rsidP="00242BAB">
            <w:pPr>
              <w:spacing w:line="360" w:lineRule="auto"/>
              <w:jc w:val="both"/>
              <w:rPr>
                <w:rFonts w:ascii="Book Antiqua" w:hAnsi="Book Antiqua"/>
                <w:bCs/>
                <w:kern w:val="36"/>
              </w:rPr>
            </w:pPr>
            <w:proofErr w:type="gramStart"/>
            <w:r w:rsidRPr="00C12A03">
              <w:rPr>
                <w:rFonts w:ascii="Book Antiqua" w:hAnsi="Book Antiqua"/>
                <w:bCs/>
                <w:kern w:val="36"/>
              </w:rPr>
              <w:t>non</w:t>
            </w:r>
            <w:proofErr w:type="gramEnd"/>
            <w:r w:rsidRPr="00C12A03">
              <w:rPr>
                <w:rFonts w:ascii="Book Antiqua" w:hAnsi="Book Antiqua"/>
                <w:bCs/>
                <w:kern w:val="36"/>
              </w:rPr>
              <w:t>-</w:t>
            </w:r>
            <w:proofErr w:type="spellStart"/>
            <w:r w:rsidRPr="00C12A03">
              <w:rPr>
                <w:rFonts w:ascii="Book Antiqua" w:hAnsi="Book Antiqua"/>
                <w:bCs/>
                <w:kern w:val="36"/>
              </w:rPr>
              <w:t>Hisp</w:t>
            </w:r>
            <w:proofErr w:type="spellEnd"/>
            <w:r w:rsidRPr="00C12A03">
              <w:rPr>
                <w:rFonts w:ascii="Book Antiqua" w:hAnsi="Book Antiqua"/>
                <w:bCs/>
                <w:kern w:val="36"/>
              </w:rPr>
              <w:t xml:space="preserve"> white: 7 (54%)</w:t>
            </w:r>
          </w:p>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Other: 0</w:t>
            </w:r>
          </w:p>
        </w:tc>
        <w:tc>
          <w:tcPr>
            <w:tcW w:w="1369"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0.704</w:t>
            </w:r>
          </w:p>
        </w:tc>
      </w:tr>
      <w:tr w:rsidR="00766045" w:rsidRPr="00C12A03" w:rsidTr="005E2AA4">
        <w:tc>
          <w:tcPr>
            <w:tcW w:w="2268"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Malignant esophageal lesion (</w:t>
            </w:r>
            <w:r w:rsidRPr="004005BD">
              <w:rPr>
                <w:rFonts w:ascii="Book Antiqua" w:hAnsi="Book Antiqua"/>
                <w:bCs/>
                <w:i/>
                <w:kern w:val="36"/>
              </w:rPr>
              <w:t>n</w:t>
            </w:r>
            <w:r w:rsidRPr="00C12A03">
              <w:rPr>
                <w:rFonts w:ascii="Book Antiqua" w:hAnsi="Book Antiqua"/>
                <w:bCs/>
                <w:kern w:val="36"/>
              </w:rPr>
              <w:t>, %)</w:t>
            </w:r>
          </w:p>
        </w:tc>
        <w:tc>
          <w:tcPr>
            <w:tcW w:w="2839"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25 (83.3%)</w:t>
            </w:r>
          </w:p>
        </w:tc>
        <w:tc>
          <w:tcPr>
            <w:tcW w:w="2880"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10 (76.9%)</w:t>
            </w:r>
          </w:p>
        </w:tc>
        <w:tc>
          <w:tcPr>
            <w:tcW w:w="1369"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0.681</w:t>
            </w:r>
          </w:p>
        </w:tc>
      </w:tr>
      <w:tr w:rsidR="00766045" w:rsidRPr="00C12A03" w:rsidTr="005E2AA4">
        <w:tc>
          <w:tcPr>
            <w:tcW w:w="2268"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Esophageal lesion location (</w:t>
            </w:r>
            <w:r w:rsidRPr="004005BD">
              <w:rPr>
                <w:rFonts w:ascii="Book Antiqua" w:hAnsi="Book Antiqua"/>
                <w:bCs/>
                <w:i/>
                <w:kern w:val="36"/>
              </w:rPr>
              <w:t>n</w:t>
            </w:r>
            <w:r w:rsidRPr="00C12A03">
              <w:rPr>
                <w:rFonts w:ascii="Book Antiqua" w:hAnsi="Book Antiqua"/>
                <w:bCs/>
                <w:kern w:val="36"/>
              </w:rPr>
              <w:t>, %)</w:t>
            </w:r>
          </w:p>
        </w:tc>
        <w:tc>
          <w:tcPr>
            <w:tcW w:w="2839"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Upper third: 0</w:t>
            </w:r>
          </w:p>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Middle third: 9 (30%)</w:t>
            </w:r>
          </w:p>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Lower third: 21 (70%)</w:t>
            </w:r>
          </w:p>
        </w:tc>
        <w:tc>
          <w:tcPr>
            <w:tcW w:w="2880"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Upper third: 1 (7.7%)</w:t>
            </w:r>
          </w:p>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Middle third: 6 (46.2%)</w:t>
            </w:r>
          </w:p>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Lower third: 6 (46.2%)</w:t>
            </w:r>
          </w:p>
        </w:tc>
        <w:tc>
          <w:tcPr>
            <w:tcW w:w="1369"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0.15</w:t>
            </w:r>
          </w:p>
        </w:tc>
      </w:tr>
      <w:tr w:rsidR="00766045" w:rsidRPr="00C12A03" w:rsidTr="005E2AA4">
        <w:tc>
          <w:tcPr>
            <w:tcW w:w="2268"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Comorbid Diseases (</w:t>
            </w:r>
            <w:r w:rsidRPr="005E2AA4">
              <w:rPr>
                <w:rFonts w:ascii="Book Antiqua" w:hAnsi="Book Antiqua"/>
                <w:bCs/>
                <w:i/>
                <w:kern w:val="36"/>
              </w:rPr>
              <w:t>n</w:t>
            </w:r>
            <w:r w:rsidRPr="00C12A03">
              <w:rPr>
                <w:rFonts w:ascii="Book Antiqua" w:hAnsi="Book Antiqua"/>
                <w:bCs/>
                <w:kern w:val="36"/>
              </w:rPr>
              <w:t>, %)</w:t>
            </w:r>
          </w:p>
        </w:tc>
        <w:tc>
          <w:tcPr>
            <w:tcW w:w="2839"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HTN: 16 (53.3%)</w:t>
            </w:r>
          </w:p>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CAD: 7 (23.3%)</w:t>
            </w:r>
          </w:p>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COPD: 5 (16.7%)</w:t>
            </w:r>
          </w:p>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DM: 11 (36.7%)</w:t>
            </w:r>
          </w:p>
        </w:tc>
        <w:tc>
          <w:tcPr>
            <w:tcW w:w="2880"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HTN: 6 (46.2%)</w:t>
            </w:r>
          </w:p>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CAD: 2 (15.4%)</w:t>
            </w:r>
          </w:p>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COPD: 1 (7.7%)</w:t>
            </w:r>
          </w:p>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DM: 3 (23.1%)</w:t>
            </w:r>
          </w:p>
        </w:tc>
        <w:tc>
          <w:tcPr>
            <w:tcW w:w="1369"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0.747</w:t>
            </w:r>
          </w:p>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0.699</w:t>
            </w:r>
          </w:p>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0.649</w:t>
            </w:r>
          </w:p>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0.491</w:t>
            </w:r>
          </w:p>
        </w:tc>
      </w:tr>
    </w:tbl>
    <w:p w:rsidR="005E2AA4" w:rsidRPr="004005BD" w:rsidRDefault="005E2AA4" w:rsidP="00242BAB">
      <w:pPr>
        <w:spacing w:line="360" w:lineRule="auto"/>
        <w:jc w:val="both"/>
        <w:outlineLvl w:val="0"/>
        <w:rPr>
          <w:rFonts w:ascii="Book Antiqua" w:hAnsi="Book Antiqua"/>
          <w:bCs/>
          <w:kern w:val="36"/>
          <w:lang w:eastAsia="zh-CN"/>
        </w:rPr>
      </w:pPr>
      <w:r w:rsidRPr="004005BD">
        <w:rPr>
          <w:rFonts w:ascii="Book Antiqua" w:hAnsi="Book Antiqua"/>
          <w:bCs/>
          <w:kern w:val="36"/>
        </w:rPr>
        <w:t>SEMS</w:t>
      </w:r>
      <w:r w:rsidRPr="004005BD">
        <w:rPr>
          <w:rFonts w:ascii="Book Antiqua" w:hAnsi="Book Antiqua" w:hint="eastAsia"/>
          <w:bCs/>
          <w:kern w:val="36"/>
          <w:lang w:eastAsia="zh-CN"/>
        </w:rPr>
        <w:t>:</w:t>
      </w:r>
      <w:r w:rsidRPr="004005BD">
        <w:rPr>
          <w:rFonts w:ascii="Book Antiqua" w:hAnsi="Book Antiqua"/>
          <w:bCs/>
          <w:kern w:val="36"/>
        </w:rPr>
        <w:t xml:space="preserve"> Self-expanding esophageal metal stents</w:t>
      </w:r>
      <w:r w:rsidRPr="004005BD">
        <w:rPr>
          <w:rFonts w:ascii="Book Antiqua" w:hAnsi="Book Antiqua" w:hint="eastAsia"/>
          <w:bCs/>
          <w:kern w:val="36"/>
          <w:lang w:eastAsia="zh-CN"/>
        </w:rPr>
        <w:t xml:space="preserve">; </w:t>
      </w:r>
      <w:r w:rsidRPr="004005BD">
        <w:rPr>
          <w:rFonts w:ascii="Book Antiqua" w:hAnsi="Book Antiqua"/>
          <w:bCs/>
          <w:kern w:val="36"/>
        </w:rPr>
        <w:t>SEPS</w:t>
      </w:r>
      <w:r w:rsidRPr="004005BD">
        <w:rPr>
          <w:rFonts w:ascii="Book Antiqua" w:hAnsi="Book Antiqua" w:hint="eastAsia"/>
          <w:bCs/>
          <w:kern w:val="36"/>
          <w:lang w:eastAsia="zh-CN"/>
        </w:rPr>
        <w:t>:</w:t>
      </w:r>
      <w:r w:rsidRPr="004005BD">
        <w:rPr>
          <w:rFonts w:ascii="Book Antiqua" w:hAnsi="Book Antiqua"/>
          <w:bCs/>
          <w:kern w:val="36"/>
        </w:rPr>
        <w:t xml:space="preserve"> Self-expanding esophageal plastic stents</w:t>
      </w:r>
      <w:r w:rsidRPr="004005BD">
        <w:rPr>
          <w:rFonts w:ascii="Book Antiqua" w:hAnsi="Book Antiqua" w:hint="eastAsia"/>
          <w:bCs/>
          <w:kern w:val="36"/>
          <w:lang w:eastAsia="zh-CN"/>
        </w:rPr>
        <w:t>.</w:t>
      </w:r>
    </w:p>
    <w:p w:rsidR="00766045" w:rsidRPr="00C12A03" w:rsidRDefault="00766045" w:rsidP="00242BAB">
      <w:pPr>
        <w:spacing w:line="360" w:lineRule="auto"/>
        <w:jc w:val="both"/>
        <w:outlineLvl w:val="0"/>
        <w:rPr>
          <w:rFonts w:ascii="Book Antiqua" w:hAnsi="Book Antiqua"/>
          <w:bCs/>
          <w:kern w:val="36"/>
        </w:rPr>
      </w:pPr>
    </w:p>
    <w:p w:rsidR="00766045" w:rsidRPr="00C12A03" w:rsidRDefault="00766045" w:rsidP="00242BAB">
      <w:pPr>
        <w:spacing w:line="360" w:lineRule="auto"/>
        <w:jc w:val="both"/>
        <w:outlineLvl w:val="0"/>
        <w:rPr>
          <w:rFonts w:ascii="Book Antiqua" w:hAnsi="Book Antiqua"/>
          <w:bCs/>
          <w:kern w:val="36"/>
        </w:rPr>
      </w:pPr>
    </w:p>
    <w:p w:rsidR="00766045" w:rsidRPr="00C12A03" w:rsidRDefault="00766045" w:rsidP="00242BAB">
      <w:pPr>
        <w:spacing w:line="360" w:lineRule="auto"/>
        <w:jc w:val="both"/>
        <w:outlineLvl w:val="0"/>
        <w:rPr>
          <w:rFonts w:ascii="Book Antiqua" w:hAnsi="Book Antiqua"/>
          <w:bCs/>
          <w:kern w:val="36"/>
        </w:rPr>
      </w:pPr>
      <w:r w:rsidRPr="00C12A03">
        <w:rPr>
          <w:rFonts w:ascii="Book Antiqua" w:hAnsi="Book Antiqua"/>
          <w:bCs/>
          <w:kern w:val="36"/>
        </w:rPr>
        <w:t xml:space="preserve"> </w:t>
      </w:r>
    </w:p>
    <w:p w:rsidR="00766045" w:rsidRPr="00C12A03" w:rsidRDefault="00766045" w:rsidP="00242BAB">
      <w:pPr>
        <w:spacing w:line="360" w:lineRule="auto"/>
        <w:jc w:val="both"/>
        <w:outlineLvl w:val="0"/>
        <w:rPr>
          <w:rFonts w:ascii="Book Antiqua" w:hAnsi="Book Antiqua"/>
          <w:bCs/>
          <w:kern w:val="36"/>
        </w:rPr>
      </w:pPr>
    </w:p>
    <w:p w:rsidR="00766045" w:rsidRPr="004005BD" w:rsidRDefault="004005BD" w:rsidP="00242BAB">
      <w:pPr>
        <w:spacing w:line="360" w:lineRule="auto"/>
        <w:jc w:val="both"/>
        <w:outlineLvl w:val="0"/>
        <w:rPr>
          <w:rFonts w:ascii="Book Antiqua" w:hAnsi="Book Antiqua"/>
          <w:b/>
          <w:bCs/>
          <w:kern w:val="36"/>
          <w:lang w:eastAsia="zh-CN"/>
        </w:rPr>
      </w:pPr>
      <w:r>
        <w:rPr>
          <w:rFonts w:ascii="Book Antiqua" w:hAnsi="Book Antiqua"/>
          <w:bCs/>
          <w:kern w:val="36"/>
        </w:rPr>
        <w:br w:type="page"/>
      </w:r>
      <w:r w:rsidRPr="004005BD">
        <w:rPr>
          <w:rFonts w:ascii="Book Antiqua" w:hAnsi="Book Antiqua"/>
          <w:b/>
          <w:bCs/>
          <w:kern w:val="36"/>
        </w:rPr>
        <w:lastRenderedPageBreak/>
        <w:t xml:space="preserve">Table 4 </w:t>
      </w:r>
      <w:r w:rsidR="00766045" w:rsidRPr="004005BD">
        <w:rPr>
          <w:rFonts w:ascii="Book Antiqua" w:hAnsi="Book Antiqua"/>
          <w:b/>
          <w:bCs/>
          <w:kern w:val="36"/>
        </w:rPr>
        <w:t xml:space="preserve">Placement and outcome comparisons </w:t>
      </w:r>
      <w:r w:rsidR="00766045" w:rsidRPr="00A07C29">
        <w:rPr>
          <w:rFonts w:ascii="Book Antiqua" w:hAnsi="Book Antiqua"/>
          <w:b/>
          <w:bCs/>
          <w:kern w:val="36"/>
        </w:rPr>
        <w:t xml:space="preserve">between </w:t>
      </w:r>
      <w:r w:rsidR="00A07C29" w:rsidRPr="00A07C29">
        <w:rPr>
          <w:rFonts w:ascii="Book Antiqua" w:hAnsi="Book Antiqua"/>
          <w:b/>
          <w:bCs/>
          <w:kern w:val="36"/>
        </w:rPr>
        <w:t>self-expanding esophageal metal stents</w:t>
      </w:r>
      <w:r w:rsidR="00766045" w:rsidRPr="00A07C29">
        <w:rPr>
          <w:rFonts w:ascii="Book Antiqua" w:hAnsi="Book Antiqua"/>
          <w:b/>
          <w:bCs/>
          <w:kern w:val="36"/>
        </w:rPr>
        <w:t xml:space="preserve"> and </w:t>
      </w:r>
      <w:r w:rsidR="00A07C29" w:rsidRPr="00A07C29">
        <w:rPr>
          <w:rFonts w:ascii="Book Antiqua" w:hAnsi="Book Antiqua"/>
          <w:b/>
          <w:bCs/>
          <w:kern w:val="36"/>
        </w:rPr>
        <w:t>self-expanding esophageal plastic stents</w:t>
      </w: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2227"/>
        <w:gridCol w:w="2880"/>
        <w:gridCol w:w="2880"/>
        <w:gridCol w:w="1369"/>
      </w:tblGrid>
      <w:tr w:rsidR="00766045" w:rsidRPr="004005BD" w:rsidTr="004005BD">
        <w:tc>
          <w:tcPr>
            <w:tcW w:w="2227" w:type="dxa"/>
            <w:tcBorders>
              <w:top w:val="single" w:sz="4" w:space="0" w:color="auto"/>
              <w:bottom w:val="single" w:sz="4" w:space="0" w:color="auto"/>
            </w:tcBorders>
          </w:tcPr>
          <w:p w:rsidR="00766045" w:rsidRPr="004005BD" w:rsidRDefault="00766045" w:rsidP="00242BAB">
            <w:pPr>
              <w:spacing w:line="360" w:lineRule="auto"/>
              <w:jc w:val="both"/>
              <w:rPr>
                <w:rFonts w:ascii="Book Antiqua" w:hAnsi="Book Antiqua"/>
                <w:b/>
                <w:bCs/>
                <w:kern w:val="36"/>
              </w:rPr>
            </w:pPr>
          </w:p>
        </w:tc>
        <w:tc>
          <w:tcPr>
            <w:tcW w:w="2880" w:type="dxa"/>
            <w:tcBorders>
              <w:top w:val="single" w:sz="4" w:space="0" w:color="auto"/>
              <w:bottom w:val="single" w:sz="4" w:space="0" w:color="auto"/>
            </w:tcBorders>
          </w:tcPr>
          <w:p w:rsidR="00766045" w:rsidRPr="004005BD" w:rsidRDefault="005E2AA4" w:rsidP="00242BAB">
            <w:pPr>
              <w:spacing w:line="360" w:lineRule="auto"/>
              <w:jc w:val="both"/>
              <w:rPr>
                <w:rFonts w:ascii="Book Antiqua" w:hAnsi="Book Antiqua"/>
                <w:b/>
                <w:bCs/>
                <w:kern w:val="36"/>
              </w:rPr>
            </w:pPr>
            <w:r>
              <w:rPr>
                <w:rFonts w:ascii="Book Antiqua" w:hAnsi="Book Antiqua"/>
                <w:b/>
                <w:bCs/>
                <w:kern w:val="36"/>
              </w:rPr>
              <w:t>SEMS</w:t>
            </w:r>
            <w:r w:rsidR="00766045" w:rsidRPr="004005BD">
              <w:rPr>
                <w:rFonts w:ascii="Book Antiqua" w:hAnsi="Book Antiqua"/>
                <w:b/>
                <w:bCs/>
                <w:kern w:val="36"/>
              </w:rPr>
              <w:t xml:space="preserve"> </w:t>
            </w:r>
            <w:r w:rsidR="004005BD">
              <w:rPr>
                <w:rFonts w:ascii="Book Antiqua" w:hAnsi="Book Antiqua" w:hint="eastAsia"/>
                <w:b/>
                <w:bCs/>
                <w:kern w:val="36"/>
                <w:lang w:eastAsia="zh-CN"/>
              </w:rPr>
              <w:t>(</w:t>
            </w:r>
            <w:r w:rsidR="00766045" w:rsidRPr="004005BD">
              <w:rPr>
                <w:rFonts w:ascii="Book Antiqua" w:hAnsi="Book Antiqua"/>
                <w:b/>
                <w:bCs/>
                <w:i/>
                <w:kern w:val="36"/>
              </w:rPr>
              <w:t>n</w:t>
            </w:r>
            <w:r w:rsidR="004005BD" w:rsidRPr="004005BD">
              <w:rPr>
                <w:rFonts w:ascii="Book Antiqua" w:hAnsi="Book Antiqua" w:hint="eastAsia"/>
                <w:b/>
                <w:bCs/>
                <w:kern w:val="36"/>
                <w:lang w:eastAsia="zh-CN"/>
              </w:rPr>
              <w:t xml:space="preserve"> </w:t>
            </w:r>
            <w:r w:rsidR="00766045" w:rsidRPr="004005BD">
              <w:rPr>
                <w:rFonts w:ascii="Book Antiqua" w:hAnsi="Book Antiqua"/>
                <w:b/>
                <w:bCs/>
                <w:kern w:val="36"/>
              </w:rPr>
              <w:t>=</w:t>
            </w:r>
            <w:r w:rsidR="004005BD" w:rsidRPr="004005BD">
              <w:rPr>
                <w:rFonts w:ascii="Book Antiqua" w:hAnsi="Book Antiqua" w:hint="eastAsia"/>
                <w:b/>
                <w:bCs/>
                <w:kern w:val="36"/>
                <w:lang w:eastAsia="zh-CN"/>
              </w:rPr>
              <w:t xml:space="preserve"> </w:t>
            </w:r>
            <w:r w:rsidR="00766045" w:rsidRPr="004005BD">
              <w:rPr>
                <w:rFonts w:ascii="Book Antiqua" w:hAnsi="Book Antiqua"/>
                <w:b/>
                <w:bCs/>
                <w:kern w:val="36"/>
              </w:rPr>
              <w:t>30)</w:t>
            </w:r>
          </w:p>
        </w:tc>
        <w:tc>
          <w:tcPr>
            <w:tcW w:w="2880" w:type="dxa"/>
            <w:tcBorders>
              <w:top w:val="single" w:sz="4" w:space="0" w:color="auto"/>
              <w:bottom w:val="single" w:sz="4" w:space="0" w:color="auto"/>
            </w:tcBorders>
          </w:tcPr>
          <w:p w:rsidR="00766045" w:rsidRPr="004005BD" w:rsidRDefault="005E2AA4" w:rsidP="00242BAB">
            <w:pPr>
              <w:spacing w:line="360" w:lineRule="auto"/>
              <w:jc w:val="both"/>
              <w:rPr>
                <w:rFonts w:ascii="Book Antiqua" w:hAnsi="Book Antiqua"/>
                <w:b/>
                <w:bCs/>
                <w:kern w:val="36"/>
              </w:rPr>
            </w:pPr>
            <w:r>
              <w:rPr>
                <w:rFonts w:ascii="Book Antiqua" w:hAnsi="Book Antiqua"/>
                <w:b/>
                <w:bCs/>
                <w:kern w:val="36"/>
              </w:rPr>
              <w:t>SEPS</w:t>
            </w:r>
            <w:r w:rsidR="00766045" w:rsidRPr="004005BD">
              <w:rPr>
                <w:rFonts w:ascii="Book Antiqua" w:hAnsi="Book Antiqua"/>
                <w:b/>
                <w:bCs/>
                <w:kern w:val="36"/>
              </w:rPr>
              <w:t xml:space="preserve"> </w:t>
            </w:r>
            <w:r w:rsidR="004005BD">
              <w:rPr>
                <w:rFonts w:ascii="Book Antiqua" w:hAnsi="Book Antiqua" w:hint="eastAsia"/>
                <w:b/>
                <w:bCs/>
                <w:kern w:val="36"/>
                <w:lang w:eastAsia="zh-CN"/>
              </w:rPr>
              <w:t>(</w:t>
            </w:r>
            <w:r w:rsidR="004005BD" w:rsidRPr="004005BD">
              <w:rPr>
                <w:rFonts w:ascii="Book Antiqua" w:hAnsi="Book Antiqua"/>
                <w:b/>
                <w:bCs/>
                <w:i/>
                <w:kern w:val="36"/>
              </w:rPr>
              <w:t>n</w:t>
            </w:r>
            <w:r w:rsidR="004005BD" w:rsidRPr="004005BD">
              <w:rPr>
                <w:rFonts w:ascii="Book Antiqua" w:hAnsi="Book Antiqua" w:hint="eastAsia"/>
                <w:b/>
                <w:bCs/>
                <w:kern w:val="36"/>
                <w:lang w:eastAsia="zh-CN"/>
              </w:rPr>
              <w:t xml:space="preserve"> </w:t>
            </w:r>
            <w:r w:rsidR="004005BD" w:rsidRPr="004005BD">
              <w:rPr>
                <w:rFonts w:ascii="Book Antiqua" w:hAnsi="Book Antiqua"/>
                <w:b/>
                <w:bCs/>
                <w:kern w:val="36"/>
              </w:rPr>
              <w:t>=</w:t>
            </w:r>
            <w:r w:rsidR="004005BD" w:rsidRPr="004005BD">
              <w:rPr>
                <w:rFonts w:ascii="Book Antiqua" w:hAnsi="Book Antiqua" w:hint="eastAsia"/>
                <w:b/>
                <w:bCs/>
                <w:kern w:val="36"/>
                <w:lang w:eastAsia="zh-CN"/>
              </w:rPr>
              <w:t xml:space="preserve"> </w:t>
            </w:r>
            <w:r w:rsidR="00766045" w:rsidRPr="004005BD">
              <w:rPr>
                <w:rFonts w:ascii="Book Antiqua" w:hAnsi="Book Antiqua"/>
                <w:b/>
                <w:bCs/>
                <w:kern w:val="36"/>
              </w:rPr>
              <w:t>13)</w:t>
            </w:r>
          </w:p>
        </w:tc>
        <w:tc>
          <w:tcPr>
            <w:tcW w:w="1369" w:type="dxa"/>
            <w:tcBorders>
              <w:top w:val="single" w:sz="4" w:space="0" w:color="auto"/>
              <w:bottom w:val="single" w:sz="4" w:space="0" w:color="auto"/>
            </w:tcBorders>
          </w:tcPr>
          <w:p w:rsidR="00766045" w:rsidRPr="004005BD" w:rsidRDefault="004005BD" w:rsidP="00242BAB">
            <w:pPr>
              <w:spacing w:line="360" w:lineRule="auto"/>
              <w:jc w:val="both"/>
              <w:rPr>
                <w:rFonts w:ascii="Book Antiqua" w:hAnsi="Book Antiqua"/>
                <w:b/>
                <w:bCs/>
                <w:kern w:val="36"/>
              </w:rPr>
            </w:pPr>
            <w:r w:rsidRPr="004005BD">
              <w:rPr>
                <w:rFonts w:ascii="Book Antiqua" w:hAnsi="Book Antiqua"/>
                <w:b/>
                <w:bCs/>
                <w:i/>
                <w:kern w:val="36"/>
              </w:rPr>
              <w:t>P</w:t>
            </w:r>
            <w:r w:rsidRPr="004005BD">
              <w:rPr>
                <w:rFonts w:ascii="Book Antiqua" w:hAnsi="Book Antiqua"/>
                <w:b/>
                <w:bCs/>
                <w:kern w:val="36"/>
              </w:rPr>
              <w:t xml:space="preserve"> </w:t>
            </w:r>
            <w:r w:rsidR="00766045" w:rsidRPr="004005BD">
              <w:rPr>
                <w:rFonts w:ascii="Book Antiqua" w:hAnsi="Book Antiqua"/>
                <w:b/>
                <w:bCs/>
                <w:kern w:val="36"/>
              </w:rPr>
              <w:t>value</w:t>
            </w:r>
          </w:p>
        </w:tc>
      </w:tr>
      <w:tr w:rsidR="00766045" w:rsidRPr="00C12A03" w:rsidTr="004005BD">
        <w:tc>
          <w:tcPr>
            <w:tcW w:w="2227" w:type="dxa"/>
            <w:tcBorders>
              <w:top w:val="single" w:sz="4" w:space="0" w:color="auto"/>
            </w:tcBorders>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 xml:space="preserve">Initial placement procedure time (min, mean </w:t>
            </w:r>
            <w:r w:rsidR="004005BD">
              <w:rPr>
                <w:rFonts w:ascii="Book Antiqua" w:hAnsi="Book Antiqua"/>
                <w:bCs/>
                <w:kern w:val="36"/>
              </w:rPr>
              <w:t>±</w:t>
            </w:r>
            <w:r w:rsidRPr="00C12A03">
              <w:rPr>
                <w:rFonts w:ascii="Book Antiqua" w:hAnsi="Book Antiqua"/>
                <w:bCs/>
                <w:kern w:val="36"/>
              </w:rPr>
              <w:t xml:space="preserve"> SD)</w:t>
            </w:r>
          </w:p>
        </w:tc>
        <w:tc>
          <w:tcPr>
            <w:tcW w:w="2880" w:type="dxa"/>
            <w:tcBorders>
              <w:top w:val="single" w:sz="4" w:space="0" w:color="auto"/>
            </w:tcBorders>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 xml:space="preserve">33.17 </w:t>
            </w:r>
            <w:r w:rsidR="004005BD">
              <w:rPr>
                <w:rFonts w:ascii="Book Antiqua" w:hAnsi="Book Antiqua"/>
                <w:bCs/>
                <w:kern w:val="36"/>
              </w:rPr>
              <w:t>±</w:t>
            </w:r>
            <w:r w:rsidRPr="00C12A03">
              <w:rPr>
                <w:rFonts w:ascii="Book Antiqua" w:hAnsi="Book Antiqua"/>
                <w:bCs/>
                <w:kern w:val="36"/>
              </w:rPr>
              <w:t xml:space="preserve"> 16.88</w:t>
            </w:r>
          </w:p>
        </w:tc>
        <w:tc>
          <w:tcPr>
            <w:tcW w:w="2880" w:type="dxa"/>
            <w:tcBorders>
              <w:top w:val="single" w:sz="4" w:space="0" w:color="auto"/>
            </w:tcBorders>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 xml:space="preserve">35.85 </w:t>
            </w:r>
            <w:r w:rsidR="004005BD">
              <w:rPr>
                <w:rFonts w:ascii="Book Antiqua" w:hAnsi="Book Antiqua"/>
                <w:bCs/>
                <w:kern w:val="36"/>
              </w:rPr>
              <w:t>±</w:t>
            </w:r>
            <w:r w:rsidRPr="00C12A03">
              <w:rPr>
                <w:rFonts w:ascii="Book Antiqua" w:hAnsi="Book Antiqua"/>
                <w:bCs/>
                <w:kern w:val="36"/>
              </w:rPr>
              <w:t xml:space="preserve"> 27.39</w:t>
            </w:r>
          </w:p>
        </w:tc>
        <w:tc>
          <w:tcPr>
            <w:tcW w:w="1369" w:type="dxa"/>
            <w:tcBorders>
              <w:top w:val="single" w:sz="4" w:space="0" w:color="auto"/>
            </w:tcBorders>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0.696</w:t>
            </w:r>
          </w:p>
        </w:tc>
      </w:tr>
      <w:tr w:rsidR="004005BD" w:rsidRPr="004005BD" w:rsidTr="004005BD">
        <w:tc>
          <w:tcPr>
            <w:tcW w:w="2227" w:type="dxa"/>
          </w:tcPr>
          <w:p w:rsidR="00766045" w:rsidRPr="004005BD" w:rsidRDefault="00766045" w:rsidP="00242BAB">
            <w:pPr>
              <w:spacing w:line="360" w:lineRule="auto"/>
              <w:jc w:val="both"/>
              <w:rPr>
                <w:rFonts w:ascii="Book Antiqua" w:hAnsi="Book Antiqua"/>
                <w:bCs/>
                <w:kern w:val="36"/>
              </w:rPr>
            </w:pPr>
            <w:r w:rsidRPr="004005BD">
              <w:rPr>
                <w:rFonts w:ascii="Book Antiqua" w:hAnsi="Book Antiqua"/>
                <w:bCs/>
                <w:kern w:val="36"/>
              </w:rPr>
              <w:t>Dilation required prior to stent placement</w:t>
            </w:r>
          </w:p>
        </w:tc>
        <w:tc>
          <w:tcPr>
            <w:tcW w:w="2880" w:type="dxa"/>
          </w:tcPr>
          <w:p w:rsidR="00766045" w:rsidRPr="004005BD" w:rsidRDefault="00766045" w:rsidP="00242BAB">
            <w:pPr>
              <w:spacing w:line="360" w:lineRule="auto"/>
              <w:jc w:val="both"/>
              <w:rPr>
                <w:rFonts w:ascii="Book Antiqua" w:hAnsi="Book Antiqua"/>
                <w:bCs/>
                <w:kern w:val="36"/>
              </w:rPr>
            </w:pPr>
            <w:r w:rsidRPr="004005BD">
              <w:rPr>
                <w:rFonts w:ascii="Book Antiqua" w:hAnsi="Book Antiqua"/>
                <w:bCs/>
                <w:kern w:val="36"/>
              </w:rPr>
              <w:t>0</w:t>
            </w:r>
          </w:p>
        </w:tc>
        <w:tc>
          <w:tcPr>
            <w:tcW w:w="2880" w:type="dxa"/>
          </w:tcPr>
          <w:p w:rsidR="00766045" w:rsidRPr="004005BD" w:rsidRDefault="00766045" w:rsidP="00242BAB">
            <w:pPr>
              <w:spacing w:line="360" w:lineRule="auto"/>
              <w:jc w:val="both"/>
              <w:rPr>
                <w:rFonts w:ascii="Book Antiqua" w:hAnsi="Book Antiqua"/>
                <w:bCs/>
                <w:kern w:val="36"/>
              </w:rPr>
            </w:pPr>
            <w:r w:rsidRPr="004005BD">
              <w:rPr>
                <w:rFonts w:ascii="Book Antiqua" w:hAnsi="Book Antiqua"/>
                <w:bCs/>
                <w:kern w:val="36"/>
              </w:rPr>
              <w:t>23%</w:t>
            </w:r>
          </w:p>
        </w:tc>
        <w:tc>
          <w:tcPr>
            <w:tcW w:w="1369" w:type="dxa"/>
          </w:tcPr>
          <w:p w:rsidR="00766045" w:rsidRPr="004005BD" w:rsidRDefault="00766045" w:rsidP="00242BAB">
            <w:pPr>
              <w:spacing w:line="360" w:lineRule="auto"/>
              <w:jc w:val="both"/>
              <w:rPr>
                <w:rFonts w:ascii="Book Antiqua" w:hAnsi="Book Antiqua"/>
                <w:bCs/>
                <w:kern w:val="36"/>
              </w:rPr>
            </w:pPr>
            <w:r w:rsidRPr="004005BD">
              <w:rPr>
                <w:rFonts w:ascii="Book Antiqua" w:hAnsi="Book Antiqua"/>
                <w:bCs/>
                <w:kern w:val="36"/>
              </w:rPr>
              <w:t>0.023</w:t>
            </w:r>
          </w:p>
        </w:tc>
      </w:tr>
      <w:tr w:rsidR="00766045" w:rsidRPr="00C12A03" w:rsidTr="004005BD">
        <w:tc>
          <w:tcPr>
            <w:tcW w:w="2227"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Complications (</w:t>
            </w:r>
            <w:r w:rsidRPr="004005BD">
              <w:rPr>
                <w:rFonts w:ascii="Book Antiqua" w:hAnsi="Book Antiqua"/>
                <w:bCs/>
                <w:i/>
                <w:kern w:val="36"/>
              </w:rPr>
              <w:t>n</w:t>
            </w:r>
            <w:r w:rsidRPr="00C12A03">
              <w:rPr>
                <w:rFonts w:ascii="Book Antiqua" w:hAnsi="Book Antiqua"/>
                <w:bCs/>
                <w:kern w:val="36"/>
              </w:rPr>
              <w:t>, %)</w:t>
            </w:r>
          </w:p>
        </w:tc>
        <w:tc>
          <w:tcPr>
            <w:tcW w:w="2880"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7 (23%)</w:t>
            </w:r>
          </w:p>
        </w:tc>
        <w:tc>
          <w:tcPr>
            <w:tcW w:w="2880"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3 (23%)</w:t>
            </w:r>
          </w:p>
        </w:tc>
        <w:tc>
          <w:tcPr>
            <w:tcW w:w="1369"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1</w:t>
            </w:r>
          </w:p>
        </w:tc>
      </w:tr>
      <w:tr w:rsidR="00766045" w:rsidRPr="00C12A03" w:rsidTr="004005BD">
        <w:tc>
          <w:tcPr>
            <w:tcW w:w="2227"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Time to first complication (</w:t>
            </w:r>
            <w:r w:rsidRPr="004005BD">
              <w:rPr>
                <w:rFonts w:ascii="Book Antiqua" w:hAnsi="Book Antiqua"/>
                <w:bCs/>
                <w:i/>
                <w:kern w:val="36"/>
              </w:rPr>
              <w:t>n</w:t>
            </w:r>
            <w:r w:rsidRPr="00C12A03">
              <w:rPr>
                <w:rFonts w:ascii="Book Antiqua" w:hAnsi="Book Antiqua"/>
                <w:bCs/>
                <w:kern w:val="36"/>
              </w:rPr>
              <w:t>)</w:t>
            </w:r>
          </w:p>
          <w:p w:rsidR="00766045" w:rsidRPr="00C12A03" w:rsidRDefault="00766045" w:rsidP="00242BAB">
            <w:pPr>
              <w:spacing w:line="360" w:lineRule="auto"/>
              <w:jc w:val="both"/>
              <w:rPr>
                <w:rFonts w:ascii="Book Antiqua" w:hAnsi="Book Antiqua"/>
                <w:bCs/>
                <w:kern w:val="36"/>
              </w:rPr>
            </w:pPr>
          </w:p>
        </w:tc>
        <w:tc>
          <w:tcPr>
            <w:tcW w:w="2880"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&lt; 30 d: 6</w:t>
            </w:r>
          </w:p>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&gt; 30 d: 1</w:t>
            </w:r>
          </w:p>
        </w:tc>
        <w:tc>
          <w:tcPr>
            <w:tcW w:w="2880"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&lt; 30 d: 2</w:t>
            </w:r>
          </w:p>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&gt; 30 d: 1</w:t>
            </w:r>
          </w:p>
        </w:tc>
        <w:tc>
          <w:tcPr>
            <w:tcW w:w="1369"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1</w:t>
            </w:r>
          </w:p>
        </w:tc>
      </w:tr>
      <w:tr w:rsidR="00766045" w:rsidRPr="00C12A03" w:rsidTr="004005BD">
        <w:tc>
          <w:tcPr>
            <w:tcW w:w="2227"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In-</w:t>
            </w:r>
            <w:r w:rsidR="005E2AA4" w:rsidRPr="00C12A03">
              <w:rPr>
                <w:rFonts w:ascii="Book Antiqua" w:hAnsi="Book Antiqua"/>
                <w:bCs/>
                <w:kern w:val="36"/>
              </w:rPr>
              <w:t>h</w:t>
            </w:r>
            <w:r w:rsidRPr="00C12A03">
              <w:rPr>
                <w:rFonts w:ascii="Book Antiqua" w:hAnsi="Book Antiqua"/>
                <w:bCs/>
                <w:kern w:val="36"/>
              </w:rPr>
              <w:t xml:space="preserve">ospital </w:t>
            </w:r>
            <w:r w:rsidR="005E2AA4" w:rsidRPr="00C12A03">
              <w:rPr>
                <w:rFonts w:ascii="Book Antiqua" w:hAnsi="Book Antiqua"/>
                <w:bCs/>
                <w:kern w:val="36"/>
              </w:rPr>
              <w:t>m</w:t>
            </w:r>
            <w:r w:rsidRPr="00C12A03">
              <w:rPr>
                <w:rFonts w:ascii="Book Antiqua" w:hAnsi="Book Antiqua"/>
                <w:bCs/>
                <w:kern w:val="36"/>
              </w:rPr>
              <w:t>ortality (%)</w:t>
            </w:r>
          </w:p>
        </w:tc>
        <w:tc>
          <w:tcPr>
            <w:tcW w:w="2880"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7%</w:t>
            </w:r>
          </w:p>
        </w:tc>
        <w:tc>
          <w:tcPr>
            <w:tcW w:w="2880"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8%</w:t>
            </w:r>
          </w:p>
        </w:tc>
        <w:tc>
          <w:tcPr>
            <w:tcW w:w="1369"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1</w:t>
            </w:r>
          </w:p>
        </w:tc>
      </w:tr>
      <w:tr w:rsidR="00766045" w:rsidRPr="00C12A03" w:rsidTr="004005BD">
        <w:tc>
          <w:tcPr>
            <w:tcW w:w="2227"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Re-intervention required (%)</w:t>
            </w:r>
          </w:p>
        </w:tc>
        <w:tc>
          <w:tcPr>
            <w:tcW w:w="2880"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20%</w:t>
            </w:r>
          </w:p>
        </w:tc>
        <w:tc>
          <w:tcPr>
            <w:tcW w:w="2880"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23%</w:t>
            </w:r>
          </w:p>
        </w:tc>
        <w:tc>
          <w:tcPr>
            <w:tcW w:w="1369"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1</w:t>
            </w:r>
          </w:p>
        </w:tc>
      </w:tr>
      <w:tr w:rsidR="00766045" w:rsidRPr="00C12A03" w:rsidTr="004005BD">
        <w:tc>
          <w:tcPr>
            <w:tcW w:w="2227"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30 d survival after procedure (%)</w:t>
            </w:r>
          </w:p>
        </w:tc>
        <w:tc>
          <w:tcPr>
            <w:tcW w:w="2880"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95%</w:t>
            </w:r>
          </w:p>
        </w:tc>
        <w:tc>
          <w:tcPr>
            <w:tcW w:w="2880"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80%</w:t>
            </w:r>
          </w:p>
        </w:tc>
        <w:tc>
          <w:tcPr>
            <w:tcW w:w="1369"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0.251</w:t>
            </w:r>
          </w:p>
        </w:tc>
      </w:tr>
      <w:tr w:rsidR="00766045" w:rsidRPr="00C12A03" w:rsidTr="004005BD">
        <w:tc>
          <w:tcPr>
            <w:tcW w:w="2227"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Length of stay (d, mean</w:t>
            </w:r>
            <w:r w:rsidR="004005BD" w:rsidRPr="00C12A03">
              <w:rPr>
                <w:rFonts w:ascii="Book Antiqua" w:hAnsi="Book Antiqua"/>
                <w:bCs/>
                <w:kern w:val="36"/>
              </w:rPr>
              <w:t xml:space="preserve"> </w:t>
            </w:r>
            <w:r w:rsidR="004005BD">
              <w:rPr>
                <w:rFonts w:ascii="Book Antiqua" w:hAnsi="Book Antiqua"/>
                <w:bCs/>
                <w:kern w:val="36"/>
              </w:rPr>
              <w:t>±</w:t>
            </w:r>
            <w:r w:rsidR="004005BD" w:rsidRPr="00C12A03">
              <w:rPr>
                <w:rFonts w:ascii="Book Antiqua" w:hAnsi="Book Antiqua"/>
                <w:bCs/>
                <w:kern w:val="36"/>
              </w:rPr>
              <w:t xml:space="preserve"> </w:t>
            </w:r>
            <w:r w:rsidRPr="00C12A03">
              <w:rPr>
                <w:rFonts w:ascii="Book Antiqua" w:hAnsi="Book Antiqua"/>
                <w:bCs/>
                <w:kern w:val="36"/>
              </w:rPr>
              <w:t>SD)</w:t>
            </w:r>
          </w:p>
        </w:tc>
        <w:tc>
          <w:tcPr>
            <w:tcW w:w="2880"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11.47</w:t>
            </w:r>
            <w:r w:rsidR="004005BD" w:rsidRPr="00C12A03">
              <w:rPr>
                <w:rFonts w:ascii="Book Antiqua" w:hAnsi="Book Antiqua"/>
                <w:bCs/>
                <w:kern w:val="36"/>
              </w:rPr>
              <w:t xml:space="preserve"> </w:t>
            </w:r>
            <w:r w:rsidR="004005BD">
              <w:rPr>
                <w:rFonts w:ascii="Book Antiqua" w:hAnsi="Book Antiqua"/>
                <w:bCs/>
                <w:kern w:val="36"/>
              </w:rPr>
              <w:t>±</w:t>
            </w:r>
            <w:r w:rsidR="004005BD" w:rsidRPr="00C12A03">
              <w:rPr>
                <w:rFonts w:ascii="Book Antiqua" w:hAnsi="Book Antiqua"/>
                <w:bCs/>
                <w:kern w:val="36"/>
              </w:rPr>
              <w:t xml:space="preserve"> </w:t>
            </w:r>
            <w:r w:rsidRPr="00C12A03">
              <w:rPr>
                <w:rFonts w:ascii="Book Antiqua" w:hAnsi="Book Antiqua"/>
                <w:bCs/>
                <w:kern w:val="36"/>
              </w:rPr>
              <w:t>12.78</w:t>
            </w:r>
          </w:p>
        </w:tc>
        <w:tc>
          <w:tcPr>
            <w:tcW w:w="2880"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12.15</w:t>
            </w:r>
            <w:r w:rsidR="004005BD" w:rsidRPr="00C12A03">
              <w:rPr>
                <w:rFonts w:ascii="Book Antiqua" w:hAnsi="Book Antiqua"/>
                <w:bCs/>
                <w:kern w:val="36"/>
              </w:rPr>
              <w:t xml:space="preserve"> </w:t>
            </w:r>
            <w:r w:rsidR="004005BD">
              <w:rPr>
                <w:rFonts w:ascii="Book Antiqua" w:hAnsi="Book Antiqua"/>
                <w:bCs/>
                <w:kern w:val="36"/>
              </w:rPr>
              <w:t>±</w:t>
            </w:r>
            <w:r w:rsidR="004005BD" w:rsidRPr="00C12A03">
              <w:rPr>
                <w:rFonts w:ascii="Book Antiqua" w:hAnsi="Book Antiqua"/>
                <w:bCs/>
                <w:kern w:val="36"/>
              </w:rPr>
              <w:t xml:space="preserve"> </w:t>
            </w:r>
            <w:r w:rsidRPr="00C12A03">
              <w:rPr>
                <w:rFonts w:ascii="Book Antiqua" w:hAnsi="Book Antiqua"/>
                <w:bCs/>
                <w:kern w:val="36"/>
              </w:rPr>
              <w:t>16.21</w:t>
            </w:r>
          </w:p>
        </w:tc>
        <w:tc>
          <w:tcPr>
            <w:tcW w:w="1369" w:type="dxa"/>
          </w:tcPr>
          <w:p w:rsidR="00766045" w:rsidRPr="00C12A03" w:rsidRDefault="00766045" w:rsidP="00242BAB">
            <w:pPr>
              <w:spacing w:line="360" w:lineRule="auto"/>
              <w:jc w:val="both"/>
              <w:rPr>
                <w:rFonts w:ascii="Book Antiqua" w:hAnsi="Book Antiqua"/>
                <w:bCs/>
                <w:kern w:val="36"/>
              </w:rPr>
            </w:pPr>
            <w:r w:rsidRPr="00C12A03">
              <w:rPr>
                <w:rFonts w:ascii="Book Antiqua" w:hAnsi="Book Antiqua"/>
                <w:bCs/>
                <w:kern w:val="36"/>
              </w:rPr>
              <w:t>0.883</w:t>
            </w:r>
          </w:p>
        </w:tc>
      </w:tr>
    </w:tbl>
    <w:p w:rsidR="00766045" w:rsidRPr="004005BD" w:rsidRDefault="004005BD" w:rsidP="00242BAB">
      <w:pPr>
        <w:spacing w:line="360" w:lineRule="auto"/>
        <w:jc w:val="both"/>
        <w:outlineLvl w:val="0"/>
        <w:rPr>
          <w:rFonts w:ascii="Book Antiqua" w:hAnsi="Book Antiqua"/>
          <w:bCs/>
          <w:kern w:val="36"/>
          <w:lang w:eastAsia="zh-CN"/>
        </w:rPr>
      </w:pPr>
      <w:bookmarkStart w:id="26" w:name="OLE_LINK1"/>
      <w:r w:rsidRPr="004005BD">
        <w:rPr>
          <w:rFonts w:ascii="Book Antiqua" w:hAnsi="Book Antiqua"/>
          <w:bCs/>
          <w:kern w:val="36"/>
        </w:rPr>
        <w:t>SEMS</w:t>
      </w:r>
      <w:r w:rsidRPr="004005BD">
        <w:rPr>
          <w:rFonts w:ascii="Book Antiqua" w:hAnsi="Book Antiqua" w:hint="eastAsia"/>
          <w:bCs/>
          <w:kern w:val="36"/>
          <w:lang w:eastAsia="zh-CN"/>
        </w:rPr>
        <w:t>:</w:t>
      </w:r>
      <w:r w:rsidRPr="004005BD">
        <w:rPr>
          <w:rFonts w:ascii="Book Antiqua" w:hAnsi="Book Antiqua"/>
          <w:bCs/>
          <w:kern w:val="36"/>
        </w:rPr>
        <w:t xml:space="preserve"> Self-expanding esophageal metal stents</w:t>
      </w:r>
      <w:r w:rsidRPr="004005BD">
        <w:rPr>
          <w:rFonts w:ascii="Book Antiqua" w:hAnsi="Book Antiqua" w:hint="eastAsia"/>
          <w:bCs/>
          <w:kern w:val="36"/>
          <w:lang w:eastAsia="zh-CN"/>
        </w:rPr>
        <w:t xml:space="preserve">; </w:t>
      </w:r>
      <w:r w:rsidRPr="004005BD">
        <w:rPr>
          <w:rFonts w:ascii="Book Antiqua" w:hAnsi="Book Antiqua"/>
          <w:bCs/>
          <w:kern w:val="36"/>
        </w:rPr>
        <w:t>SEPS</w:t>
      </w:r>
      <w:r w:rsidRPr="004005BD">
        <w:rPr>
          <w:rFonts w:ascii="Book Antiqua" w:hAnsi="Book Antiqua" w:hint="eastAsia"/>
          <w:bCs/>
          <w:kern w:val="36"/>
          <w:lang w:eastAsia="zh-CN"/>
        </w:rPr>
        <w:t>:</w:t>
      </w:r>
      <w:r w:rsidRPr="004005BD">
        <w:rPr>
          <w:rFonts w:ascii="Book Antiqua" w:hAnsi="Book Antiqua"/>
          <w:bCs/>
          <w:kern w:val="36"/>
        </w:rPr>
        <w:t xml:space="preserve"> Self-expanding esophageal plastic stents</w:t>
      </w:r>
      <w:r w:rsidRPr="004005BD">
        <w:rPr>
          <w:rFonts w:ascii="Book Antiqua" w:hAnsi="Book Antiqua" w:hint="eastAsia"/>
          <w:bCs/>
          <w:kern w:val="36"/>
          <w:lang w:eastAsia="zh-CN"/>
        </w:rPr>
        <w:t>.</w:t>
      </w:r>
    </w:p>
    <w:bookmarkEnd w:id="26"/>
    <w:p w:rsidR="00766045" w:rsidRPr="00C12A03" w:rsidRDefault="00766045" w:rsidP="00242BAB">
      <w:pPr>
        <w:spacing w:line="360" w:lineRule="auto"/>
        <w:jc w:val="both"/>
        <w:outlineLvl w:val="0"/>
        <w:rPr>
          <w:rFonts w:ascii="Book Antiqua" w:hAnsi="Book Antiqua"/>
          <w:bCs/>
          <w:kern w:val="36"/>
        </w:rPr>
      </w:pPr>
    </w:p>
    <w:p w:rsidR="00766045" w:rsidRPr="00C12A03" w:rsidRDefault="00766045" w:rsidP="00242BAB">
      <w:pPr>
        <w:spacing w:line="360" w:lineRule="auto"/>
        <w:jc w:val="both"/>
        <w:rPr>
          <w:rFonts w:ascii="Book Antiqua" w:hAnsi="Book Antiqua"/>
          <w:bCs/>
          <w:kern w:val="36"/>
        </w:rPr>
      </w:pPr>
    </w:p>
    <w:sectPr w:rsidR="00766045" w:rsidRPr="00C12A03" w:rsidSect="00B963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208" w:rsidRDefault="007E2208" w:rsidP="001B3079">
      <w:r>
        <w:separator/>
      </w:r>
    </w:p>
  </w:endnote>
  <w:endnote w:type="continuationSeparator" w:id="0">
    <w:p w:rsidR="007E2208" w:rsidRDefault="007E2208" w:rsidP="001B3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幼圆">
    <w:altName w:val="Arial Unicode MS"/>
    <w:charset w:val="86"/>
    <w:family w:val="modern"/>
    <w:pitch w:val="fixed"/>
    <w:sig w:usb0="00000001" w:usb1="080E0000" w:usb2="00000010" w:usb3="00000000" w:csb0="00040000" w:csb1="00000000"/>
  </w:font>
  <w:font w:name="MS Mincho">
    <w:altName w:val="ＭＳ 明朝"/>
    <w:charset w:val="80"/>
    <w:family w:val="modern"/>
    <w:pitch w:val="fixed"/>
    <w:sig w:usb0="E00002FF" w:usb1="6AC7FDFB" w:usb2="00000012" w:usb3="00000000" w:csb0="0002009F" w:csb1="00000000"/>
  </w:font>
  <w:font w:name="MS PGothic">
    <w:charset w:val="80"/>
    <w:family w:val="swiss"/>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208" w:rsidRDefault="007E2208" w:rsidP="001B3079">
      <w:r>
        <w:separator/>
      </w:r>
    </w:p>
  </w:footnote>
  <w:footnote w:type="continuationSeparator" w:id="0">
    <w:p w:rsidR="007E2208" w:rsidRDefault="007E2208" w:rsidP="001B30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548"/>
    <w:multiLevelType w:val="hybridMultilevel"/>
    <w:tmpl w:val="8F0E8CE4"/>
    <w:lvl w:ilvl="0" w:tplc="6FDE1B0E">
      <w:start w:val="1"/>
      <w:numFmt w:val="bullet"/>
      <w:lvlText w:val="•"/>
      <w:lvlJc w:val="left"/>
      <w:pPr>
        <w:tabs>
          <w:tab w:val="num" w:pos="720"/>
        </w:tabs>
        <w:ind w:left="720" w:hanging="360"/>
      </w:pPr>
      <w:rPr>
        <w:rFonts w:ascii="Arial" w:hAnsi="Arial" w:hint="default"/>
      </w:rPr>
    </w:lvl>
    <w:lvl w:ilvl="1" w:tplc="287EEF10" w:tentative="1">
      <w:start w:val="1"/>
      <w:numFmt w:val="bullet"/>
      <w:lvlText w:val="•"/>
      <w:lvlJc w:val="left"/>
      <w:pPr>
        <w:tabs>
          <w:tab w:val="num" w:pos="1440"/>
        </w:tabs>
        <w:ind w:left="1440" w:hanging="360"/>
      </w:pPr>
      <w:rPr>
        <w:rFonts w:ascii="Arial" w:hAnsi="Arial" w:hint="default"/>
      </w:rPr>
    </w:lvl>
    <w:lvl w:ilvl="2" w:tplc="F4ACF064" w:tentative="1">
      <w:start w:val="1"/>
      <w:numFmt w:val="bullet"/>
      <w:lvlText w:val="•"/>
      <w:lvlJc w:val="left"/>
      <w:pPr>
        <w:tabs>
          <w:tab w:val="num" w:pos="2160"/>
        </w:tabs>
        <w:ind w:left="2160" w:hanging="360"/>
      </w:pPr>
      <w:rPr>
        <w:rFonts w:ascii="Arial" w:hAnsi="Arial" w:hint="default"/>
      </w:rPr>
    </w:lvl>
    <w:lvl w:ilvl="3" w:tplc="C650738E" w:tentative="1">
      <w:start w:val="1"/>
      <w:numFmt w:val="bullet"/>
      <w:lvlText w:val="•"/>
      <w:lvlJc w:val="left"/>
      <w:pPr>
        <w:tabs>
          <w:tab w:val="num" w:pos="2880"/>
        </w:tabs>
        <w:ind w:left="2880" w:hanging="360"/>
      </w:pPr>
      <w:rPr>
        <w:rFonts w:ascii="Arial" w:hAnsi="Arial" w:hint="default"/>
      </w:rPr>
    </w:lvl>
    <w:lvl w:ilvl="4" w:tplc="9DA4208E" w:tentative="1">
      <w:start w:val="1"/>
      <w:numFmt w:val="bullet"/>
      <w:lvlText w:val="•"/>
      <w:lvlJc w:val="left"/>
      <w:pPr>
        <w:tabs>
          <w:tab w:val="num" w:pos="3600"/>
        </w:tabs>
        <w:ind w:left="3600" w:hanging="360"/>
      </w:pPr>
      <w:rPr>
        <w:rFonts w:ascii="Arial" w:hAnsi="Arial" w:hint="default"/>
      </w:rPr>
    </w:lvl>
    <w:lvl w:ilvl="5" w:tplc="6E7E39E4" w:tentative="1">
      <w:start w:val="1"/>
      <w:numFmt w:val="bullet"/>
      <w:lvlText w:val="•"/>
      <w:lvlJc w:val="left"/>
      <w:pPr>
        <w:tabs>
          <w:tab w:val="num" w:pos="4320"/>
        </w:tabs>
        <w:ind w:left="4320" w:hanging="360"/>
      </w:pPr>
      <w:rPr>
        <w:rFonts w:ascii="Arial" w:hAnsi="Arial" w:hint="default"/>
      </w:rPr>
    </w:lvl>
    <w:lvl w:ilvl="6" w:tplc="519EB15A" w:tentative="1">
      <w:start w:val="1"/>
      <w:numFmt w:val="bullet"/>
      <w:lvlText w:val="•"/>
      <w:lvlJc w:val="left"/>
      <w:pPr>
        <w:tabs>
          <w:tab w:val="num" w:pos="5040"/>
        </w:tabs>
        <w:ind w:left="5040" w:hanging="360"/>
      </w:pPr>
      <w:rPr>
        <w:rFonts w:ascii="Arial" w:hAnsi="Arial" w:hint="default"/>
      </w:rPr>
    </w:lvl>
    <w:lvl w:ilvl="7" w:tplc="35E01A4E" w:tentative="1">
      <w:start w:val="1"/>
      <w:numFmt w:val="bullet"/>
      <w:lvlText w:val="•"/>
      <w:lvlJc w:val="left"/>
      <w:pPr>
        <w:tabs>
          <w:tab w:val="num" w:pos="5760"/>
        </w:tabs>
        <w:ind w:left="5760" w:hanging="360"/>
      </w:pPr>
      <w:rPr>
        <w:rFonts w:ascii="Arial" w:hAnsi="Arial" w:hint="default"/>
      </w:rPr>
    </w:lvl>
    <w:lvl w:ilvl="8" w:tplc="7E9465F8" w:tentative="1">
      <w:start w:val="1"/>
      <w:numFmt w:val="bullet"/>
      <w:lvlText w:val="•"/>
      <w:lvlJc w:val="left"/>
      <w:pPr>
        <w:tabs>
          <w:tab w:val="num" w:pos="6480"/>
        </w:tabs>
        <w:ind w:left="6480" w:hanging="360"/>
      </w:pPr>
      <w:rPr>
        <w:rFonts w:ascii="Arial" w:hAnsi="Arial" w:hint="default"/>
      </w:rPr>
    </w:lvl>
  </w:abstractNum>
  <w:abstractNum w:abstractNumId="1">
    <w:nsid w:val="235360E2"/>
    <w:multiLevelType w:val="hybridMultilevel"/>
    <w:tmpl w:val="25FED5A6"/>
    <w:lvl w:ilvl="0" w:tplc="0409000B">
      <w:start w:val="3"/>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854B16"/>
    <w:multiLevelType w:val="hybridMultilevel"/>
    <w:tmpl w:val="A614F2F4"/>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B97C19"/>
    <w:multiLevelType w:val="hybridMultilevel"/>
    <w:tmpl w:val="B97C6318"/>
    <w:lvl w:ilvl="0" w:tplc="0409000B">
      <w:start w:val="3"/>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E0903"/>
    <w:multiLevelType w:val="hybridMultilevel"/>
    <w:tmpl w:val="337A2FD8"/>
    <w:lvl w:ilvl="0" w:tplc="CD3CEB8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B9214F"/>
    <w:multiLevelType w:val="multilevel"/>
    <w:tmpl w:val="1FA8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6A6"/>
    <w:rsid w:val="000103BC"/>
    <w:rsid w:val="00013F1D"/>
    <w:rsid w:val="00023425"/>
    <w:rsid w:val="0003725B"/>
    <w:rsid w:val="00037972"/>
    <w:rsid w:val="00041DCA"/>
    <w:rsid w:val="00046606"/>
    <w:rsid w:val="00046B7D"/>
    <w:rsid w:val="0005003F"/>
    <w:rsid w:val="0006068E"/>
    <w:rsid w:val="00071B81"/>
    <w:rsid w:val="00075734"/>
    <w:rsid w:val="00077601"/>
    <w:rsid w:val="00077E20"/>
    <w:rsid w:val="00092AC7"/>
    <w:rsid w:val="000A0594"/>
    <w:rsid w:val="000A0BFC"/>
    <w:rsid w:val="000A177F"/>
    <w:rsid w:val="000B3A66"/>
    <w:rsid w:val="000C2B12"/>
    <w:rsid w:val="000D43BE"/>
    <w:rsid w:val="000E7B00"/>
    <w:rsid w:val="00111643"/>
    <w:rsid w:val="00115740"/>
    <w:rsid w:val="001177F5"/>
    <w:rsid w:val="001209BC"/>
    <w:rsid w:val="001229AF"/>
    <w:rsid w:val="001353DC"/>
    <w:rsid w:val="001637D4"/>
    <w:rsid w:val="00192B80"/>
    <w:rsid w:val="001B11AA"/>
    <w:rsid w:val="001B3079"/>
    <w:rsid w:val="001B5549"/>
    <w:rsid w:val="001C2070"/>
    <w:rsid w:val="001D051A"/>
    <w:rsid w:val="001E0DEE"/>
    <w:rsid w:val="001E4ABE"/>
    <w:rsid w:val="001E5CD3"/>
    <w:rsid w:val="0020135B"/>
    <w:rsid w:val="002137E4"/>
    <w:rsid w:val="00216D14"/>
    <w:rsid w:val="002221E8"/>
    <w:rsid w:val="00242BAB"/>
    <w:rsid w:val="00246D6F"/>
    <w:rsid w:val="00253304"/>
    <w:rsid w:val="00253698"/>
    <w:rsid w:val="00264CA4"/>
    <w:rsid w:val="00294F09"/>
    <w:rsid w:val="002A1890"/>
    <w:rsid w:val="002A30FB"/>
    <w:rsid w:val="002D06A6"/>
    <w:rsid w:val="002D5BB2"/>
    <w:rsid w:val="002D6CD7"/>
    <w:rsid w:val="002E2C3A"/>
    <w:rsid w:val="002E4D01"/>
    <w:rsid w:val="002F36DB"/>
    <w:rsid w:val="00307F11"/>
    <w:rsid w:val="00334276"/>
    <w:rsid w:val="00336290"/>
    <w:rsid w:val="0034460E"/>
    <w:rsid w:val="00346C07"/>
    <w:rsid w:val="00355554"/>
    <w:rsid w:val="0035639F"/>
    <w:rsid w:val="00361363"/>
    <w:rsid w:val="00364110"/>
    <w:rsid w:val="00366C33"/>
    <w:rsid w:val="00366F7E"/>
    <w:rsid w:val="00377DBB"/>
    <w:rsid w:val="0038250F"/>
    <w:rsid w:val="00382553"/>
    <w:rsid w:val="00390FB8"/>
    <w:rsid w:val="00392584"/>
    <w:rsid w:val="00396C18"/>
    <w:rsid w:val="003A1341"/>
    <w:rsid w:val="003A4EF8"/>
    <w:rsid w:val="003C4F4D"/>
    <w:rsid w:val="004005BD"/>
    <w:rsid w:val="00411DEA"/>
    <w:rsid w:val="0042474E"/>
    <w:rsid w:val="00432537"/>
    <w:rsid w:val="00445F12"/>
    <w:rsid w:val="00451542"/>
    <w:rsid w:val="00453E92"/>
    <w:rsid w:val="004551BB"/>
    <w:rsid w:val="00473429"/>
    <w:rsid w:val="00493A05"/>
    <w:rsid w:val="004F3594"/>
    <w:rsid w:val="00504417"/>
    <w:rsid w:val="00505071"/>
    <w:rsid w:val="00506DC1"/>
    <w:rsid w:val="00521D12"/>
    <w:rsid w:val="005224E5"/>
    <w:rsid w:val="005228C1"/>
    <w:rsid w:val="00523FB0"/>
    <w:rsid w:val="005352DA"/>
    <w:rsid w:val="00535F4E"/>
    <w:rsid w:val="005424C3"/>
    <w:rsid w:val="0054286D"/>
    <w:rsid w:val="0055006B"/>
    <w:rsid w:val="005532FB"/>
    <w:rsid w:val="0057008E"/>
    <w:rsid w:val="00584283"/>
    <w:rsid w:val="0058787D"/>
    <w:rsid w:val="005A3BDC"/>
    <w:rsid w:val="005A5B99"/>
    <w:rsid w:val="005B057C"/>
    <w:rsid w:val="005B0E80"/>
    <w:rsid w:val="005B15CF"/>
    <w:rsid w:val="005D5CE5"/>
    <w:rsid w:val="005E2AA4"/>
    <w:rsid w:val="005E34A7"/>
    <w:rsid w:val="005E55C2"/>
    <w:rsid w:val="005F22F8"/>
    <w:rsid w:val="005F5DF4"/>
    <w:rsid w:val="00600249"/>
    <w:rsid w:val="00616981"/>
    <w:rsid w:val="00624F00"/>
    <w:rsid w:val="0063721D"/>
    <w:rsid w:val="006441E2"/>
    <w:rsid w:val="00653C41"/>
    <w:rsid w:val="00656CCA"/>
    <w:rsid w:val="00664B81"/>
    <w:rsid w:val="00683584"/>
    <w:rsid w:val="00691A13"/>
    <w:rsid w:val="006A52C8"/>
    <w:rsid w:val="006A6D7C"/>
    <w:rsid w:val="006A7A35"/>
    <w:rsid w:val="006B4707"/>
    <w:rsid w:val="006C56AC"/>
    <w:rsid w:val="006D20D6"/>
    <w:rsid w:val="006D30FB"/>
    <w:rsid w:val="006D5664"/>
    <w:rsid w:val="006D6C71"/>
    <w:rsid w:val="006E02D1"/>
    <w:rsid w:val="006F02E8"/>
    <w:rsid w:val="007036C9"/>
    <w:rsid w:val="007068E7"/>
    <w:rsid w:val="0071139F"/>
    <w:rsid w:val="007308E5"/>
    <w:rsid w:val="00762163"/>
    <w:rsid w:val="00766045"/>
    <w:rsid w:val="00781AF9"/>
    <w:rsid w:val="0078535A"/>
    <w:rsid w:val="00787911"/>
    <w:rsid w:val="007923C1"/>
    <w:rsid w:val="007A058D"/>
    <w:rsid w:val="007A43C1"/>
    <w:rsid w:val="007A5337"/>
    <w:rsid w:val="007A5B0A"/>
    <w:rsid w:val="007B71EB"/>
    <w:rsid w:val="007C0A1C"/>
    <w:rsid w:val="007C32AF"/>
    <w:rsid w:val="007E2208"/>
    <w:rsid w:val="007E75CE"/>
    <w:rsid w:val="00812303"/>
    <w:rsid w:val="0081282C"/>
    <w:rsid w:val="00812CD9"/>
    <w:rsid w:val="0083502B"/>
    <w:rsid w:val="0084543F"/>
    <w:rsid w:val="00856C48"/>
    <w:rsid w:val="00857C0E"/>
    <w:rsid w:val="00867D33"/>
    <w:rsid w:val="00873E05"/>
    <w:rsid w:val="008777C1"/>
    <w:rsid w:val="008820FE"/>
    <w:rsid w:val="008834A1"/>
    <w:rsid w:val="00890B31"/>
    <w:rsid w:val="00890E4B"/>
    <w:rsid w:val="00891F14"/>
    <w:rsid w:val="008A0D12"/>
    <w:rsid w:val="008B7CB9"/>
    <w:rsid w:val="008C5B44"/>
    <w:rsid w:val="008C6CD6"/>
    <w:rsid w:val="008D5562"/>
    <w:rsid w:val="008F5899"/>
    <w:rsid w:val="0090571F"/>
    <w:rsid w:val="00905A21"/>
    <w:rsid w:val="00924ABD"/>
    <w:rsid w:val="00930381"/>
    <w:rsid w:val="00930E98"/>
    <w:rsid w:val="009335AB"/>
    <w:rsid w:val="00934EA9"/>
    <w:rsid w:val="00943FC7"/>
    <w:rsid w:val="0095328C"/>
    <w:rsid w:val="0095462E"/>
    <w:rsid w:val="00955A2C"/>
    <w:rsid w:val="00974F71"/>
    <w:rsid w:val="00977A64"/>
    <w:rsid w:val="00992FE9"/>
    <w:rsid w:val="009939A2"/>
    <w:rsid w:val="00995613"/>
    <w:rsid w:val="009B7ADF"/>
    <w:rsid w:val="009D142F"/>
    <w:rsid w:val="009F483E"/>
    <w:rsid w:val="00A05CBC"/>
    <w:rsid w:val="00A07C29"/>
    <w:rsid w:val="00A47772"/>
    <w:rsid w:val="00A6262B"/>
    <w:rsid w:val="00A97EDC"/>
    <w:rsid w:val="00AA0632"/>
    <w:rsid w:val="00AB085D"/>
    <w:rsid w:val="00AB55C6"/>
    <w:rsid w:val="00AB7FBA"/>
    <w:rsid w:val="00AC2168"/>
    <w:rsid w:val="00AD001F"/>
    <w:rsid w:val="00AF28C8"/>
    <w:rsid w:val="00B018E8"/>
    <w:rsid w:val="00B02AC3"/>
    <w:rsid w:val="00B17AC6"/>
    <w:rsid w:val="00B35AF7"/>
    <w:rsid w:val="00B5012C"/>
    <w:rsid w:val="00B535B5"/>
    <w:rsid w:val="00B64CEB"/>
    <w:rsid w:val="00B841AD"/>
    <w:rsid w:val="00B9516D"/>
    <w:rsid w:val="00B96328"/>
    <w:rsid w:val="00BA5161"/>
    <w:rsid w:val="00BB2F0A"/>
    <w:rsid w:val="00BB5AB7"/>
    <w:rsid w:val="00BC7F64"/>
    <w:rsid w:val="00BD6769"/>
    <w:rsid w:val="00BE124B"/>
    <w:rsid w:val="00BF4E5E"/>
    <w:rsid w:val="00BF7FC1"/>
    <w:rsid w:val="00C104D8"/>
    <w:rsid w:val="00C11414"/>
    <w:rsid w:val="00C12A03"/>
    <w:rsid w:val="00C2094C"/>
    <w:rsid w:val="00C24244"/>
    <w:rsid w:val="00C36D69"/>
    <w:rsid w:val="00C43F66"/>
    <w:rsid w:val="00C64589"/>
    <w:rsid w:val="00C8159C"/>
    <w:rsid w:val="00C83009"/>
    <w:rsid w:val="00CA3DE9"/>
    <w:rsid w:val="00CA7D87"/>
    <w:rsid w:val="00CC2F01"/>
    <w:rsid w:val="00CE1DF5"/>
    <w:rsid w:val="00CF79B6"/>
    <w:rsid w:val="00CF7D43"/>
    <w:rsid w:val="00D00F14"/>
    <w:rsid w:val="00D277A4"/>
    <w:rsid w:val="00D41199"/>
    <w:rsid w:val="00D532A7"/>
    <w:rsid w:val="00D53ABD"/>
    <w:rsid w:val="00D63B25"/>
    <w:rsid w:val="00D76FA5"/>
    <w:rsid w:val="00D819BB"/>
    <w:rsid w:val="00DA4A99"/>
    <w:rsid w:val="00DC0831"/>
    <w:rsid w:val="00DC4821"/>
    <w:rsid w:val="00DF42AA"/>
    <w:rsid w:val="00E024DB"/>
    <w:rsid w:val="00E03A93"/>
    <w:rsid w:val="00E03C99"/>
    <w:rsid w:val="00E0415B"/>
    <w:rsid w:val="00E066EB"/>
    <w:rsid w:val="00E06F9E"/>
    <w:rsid w:val="00E23305"/>
    <w:rsid w:val="00E24657"/>
    <w:rsid w:val="00E3548C"/>
    <w:rsid w:val="00E35D68"/>
    <w:rsid w:val="00E55214"/>
    <w:rsid w:val="00E62338"/>
    <w:rsid w:val="00E663E2"/>
    <w:rsid w:val="00E767BC"/>
    <w:rsid w:val="00EA2781"/>
    <w:rsid w:val="00EA40BD"/>
    <w:rsid w:val="00EB5003"/>
    <w:rsid w:val="00EE085D"/>
    <w:rsid w:val="00EE10C4"/>
    <w:rsid w:val="00EE69A3"/>
    <w:rsid w:val="00EF10D4"/>
    <w:rsid w:val="00EF7189"/>
    <w:rsid w:val="00F05DA3"/>
    <w:rsid w:val="00F32454"/>
    <w:rsid w:val="00F36ACB"/>
    <w:rsid w:val="00F447FD"/>
    <w:rsid w:val="00F51F68"/>
    <w:rsid w:val="00F65AC7"/>
    <w:rsid w:val="00F8254B"/>
    <w:rsid w:val="00FA12E6"/>
    <w:rsid w:val="00FA157F"/>
    <w:rsid w:val="00FB7EE4"/>
    <w:rsid w:val="00FC348A"/>
    <w:rsid w:val="00FD54DE"/>
    <w:rsid w:val="00FE3F42"/>
    <w:rsid w:val="00FF08C7"/>
    <w:rsid w:val="00FF1BC7"/>
    <w:rsid w:val="00FF2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414"/>
    <w:rPr>
      <w:rFonts w:ascii="CG Times" w:hAnsi="CG Time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2D06A6"/>
    <w:rPr>
      <w:rFonts w:ascii="Calibri" w:hAnsi="Calibri"/>
      <w:szCs w:val="32"/>
    </w:rPr>
  </w:style>
  <w:style w:type="character" w:styleId="Hyperlink">
    <w:name w:val="Hyperlink"/>
    <w:uiPriority w:val="99"/>
    <w:unhideWhenUsed/>
    <w:rsid w:val="00EE085D"/>
    <w:rPr>
      <w:color w:val="0000FF"/>
      <w:u w:val="single"/>
    </w:rPr>
  </w:style>
  <w:style w:type="paragraph" w:styleId="NormalWeb">
    <w:name w:val="Normal (Web)"/>
    <w:basedOn w:val="Normal"/>
    <w:uiPriority w:val="99"/>
    <w:unhideWhenUsed/>
    <w:rsid w:val="00EE085D"/>
    <w:pPr>
      <w:spacing w:before="100" w:beforeAutospacing="1" w:after="100" w:afterAutospacing="1"/>
    </w:pPr>
    <w:rPr>
      <w:rFonts w:ascii="Times New Roman" w:hAnsi="Times New Roman"/>
    </w:rPr>
  </w:style>
  <w:style w:type="character" w:customStyle="1" w:styleId="highlight">
    <w:name w:val="highlight"/>
    <w:rsid w:val="00781AF9"/>
  </w:style>
  <w:style w:type="paragraph" w:styleId="ListParagraph">
    <w:name w:val="List Paragraph"/>
    <w:basedOn w:val="Normal"/>
    <w:uiPriority w:val="34"/>
    <w:qFormat/>
    <w:rsid w:val="00762163"/>
    <w:pPr>
      <w:ind w:left="720"/>
      <w:contextualSpacing/>
    </w:pPr>
    <w:rPr>
      <w:rFonts w:ascii="Times New Roman" w:hAnsi="Times New Roman"/>
    </w:rPr>
  </w:style>
  <w:style w:type="paragraph" w:styleId="BalloonText">
    <w:name w:val="Balloon Text"/>
    <w:basedOn w:val="Normal"/>
    <w:link w:val="BalloonTextChar"/>
    <w:uiPriority w:val="99"/>
    <w:semiHidden/>
    <w:unhideWhenUsed/>
    <w:rsid w:val="00D00F14"/>
    <w:rPr>
      <w:rFonts w:ascii="Tahoma" w:hAnsi="Tahoma" w:cs="Tahoma"/>
      <w:sz w:val="16"/>
      <w:szCs w:val="16"/>
    </w:rPr>
  </w:style>
  <w:style w:type="character" w:customStyle="1" w:styleId="BalloonTextChar">
    <w:name w:val="Balloon Text Char"/>
    <w:link w:val="BalloonText"/>
    <w:uiPriority w:val="99"/>
    <w:semiHidden/>
    <w:locked/>
    <w:rsid w:val="00D00F14"/>
    <w:rPr>
      <w:rFonts w:ascii="Tahoma" w:hAnsi="Tahoma"/>
      <w:sz w:val="16"/>
    </w:rPr>
  </w:style>
  <w:style w:type="paragraph" w:customStyle="1" w:styleId="title1">
    <w:name w:val="title1"/>
    <w:basedOn w:val="Normal"/>
    <w:rsid w:val="00DA4A99"/>
    <w:rPr>
      <w:rFonts w:ascii="Times New Roman" w:hAnsi="Times New Roman"/>
      <w:sz w:val="27"/>
      <w:szCs w:val="27"/>
    </w:rPr>
  </w:style>
  <w:style w:type="paragraph" w:customStyle="1" w:styleId="desc2">
    <w:name w:val="desc2"/>
    <w:basedOn w:val="Normal"/>
    <w:rsid w:val="00DA4A99"/>
    <w:rPr>
      <w:rFonts w:ascii="Times New Roman" w:hAnsi="Times New Roman"/>
      <w:sz w:val="26"/>
      <w:szCs w:val="26"/>
    </w:rPr>
  </w:style>
  <w:style w:type="paragraph" w:customStyle="1" w:styleId="details1">
    <w:name w:val="details1"/>
    <w:basedOn w:val="Normal"/>
    <w:rsid w:val="00DA4A99"/>
    <w:rPr>
      <w:rFonts w:ascii="Times New Roman" w:hAnsi="Times New Roman"/>
      <w:sz w:val="22"/>
      <w:szCs w:val="22"/>
    </w:rPr>
  </w:style>
  <w:style w:type="character" w:customStyle="1" w:styleId="jrnl">
    <w:name w:val="jrnl"/>
    <w:rsid w:val="00DA4A99"/>
  </w:style>
  <w:style w:type="character" w:styleId="FollowedHyperlink">
    <w:name w:val="FollowedHyperlink"/>
    <w:uiPriority w:val="99"/>
    <w:semiHidden/>
    <w:unhideWhenUsed/>
    <w:rsid w:val="007B71EB"/>
    <w:rPr>
      <w:color w:val="800080"/>
      <w:u w:val="single"/>
    </w:rPr>
  </w:style>
  <w:style w:type="paragraph" w:styleId="Header">
    <w:name w:val="header"/>
    <w:basedOn w:val="Normal"/>
    <w:link w:val="HeaderChar"/>
    <w:uiPriority w:val="99"/>
    <w:unhideWhenUsed/>
    <w:rsid w:val="001B3079"/>
    <w:pPr>
      <w:tabs>
        <w:tab w:val="center" w:pos="4153"/>
        <w:tab w:val="right" w:pos="8306"/>
      </w:tabs>
    </w:pPr>
  </w:style>
  <w:style w:type="character" w:customStyle="1" w:styleId="HeaderChar">
    <w:name w:val="Header Char"/>
    <w:link w:val="Header"/>
    <w:uiPriority w:val="99"/>
    <w:locked/>
    <w:rsid w:val="001B3079"/>
    <w:rPr>
      <w:rFonts w:ascii="CG Times" w:hAnsi="CG Times"/>
      <w:sz w:val="24"/>
      <w:lang w:val="x-none" w:eastAsia="en-US"/>
    </w:rPr>
  </w:style>
  <w:style w:type="paragraph" w:styleId="Footer">
    <w:name w:val="footer"/>
    <w:basedOn w:val="Normal"/>
    <w:link w:val="FooterChar"/>
    <w:uiPriority w:val="99"/>
    <w:unhideWhenUsed/>
    <w:rsid w:val="001B3079"/>
    <w:pPr>
      <w:tabs>
        <w:tab w:val="center" w:pos="4153"/>
        <w:tab w:val="right" w:pos="8306"/>
      </w:tabs>
    </w:pPr>
  </w:style>
  <w:style w:type="character" w:customStyle="1" w:styleId="FooterChar">
    <w:name w:val="Footer Char"/>
    <w:link w:val="Footer"/>
    <w:uiPriority w:val="99"/>
    <w:locked/>
    <w:rsid w:val="001B3079"/>
    <w:rPr>
      <w:rFonts w:ascii="CG Times" w:hAnsi="CG Times"/>
      <w:sz w:val="24"/>
      <w:lang w:val="x-none" w:eastAsia="en-US"/>
    </w:rPr>
  </w:style>
  <w:style w:type="character" w:styleId="CommentReference">
    <w:name w:val="annotation reference"/>
    <w:uiPriority w:val="99"/>
    <w:unhideWhenUsed/>
    <w:rsid w:val="001B3079"/>
    <w:rPr>
      <w:sz w:val="16"/>
    </w:rPr>
  </w:style>
  <w:style w:type="paragraph" w:styleId="CommentText">
    <w:name w:val="annotation text"/>
    <w:basedOn w:val="Normal"/>
    <w:link w:val="CommentTextChar"/>
    <w:uiPriority w:val="99"/>
    <w:unhideWhenUsed/>
    <w:rsid w:val="001B3079"/>
    <w:rPr>
      <w:sz w:val="20"/>
      <w:szCs w:val="20"/>
    </w:rPr>
  </w:style>
  <w:style w:type="character" w:customStyle="1" w:styleId="CommentTextChar">
    <w:name w:val="Comment Text Char"/>
    <w:link w:val="CommentText"/>
    <w:uiPriority w:val="99"/>
    <w:locked/>
    <w:rsid w:val="001B3079"/>
    <w:rPr>
      <w:rFonts w:ascii="CG Times" w:hAnsi="CG Times"/>
      <w:lang w:val="x-none" w:eastAsia="en-US"/>
    </w:rPr>
  </w:style>
  <w:style w:type="paragraph" w:styleId="CommentSubject">
    <w:name w:val="annotation subject"/>
    <w:basedOn w:val="CommentText"/>
    <w:next w:val="CommentText"/>
    <w:link w:val="CommentSubjectChar"/>
    <w:uiPriority w:val="99"/>
    <w:semiHidden/>
    <w:unhideWhenUsed/>
    <w:rsid w:val="001B3079"/>
    <w:rPr>
      <w:b/>
      <w:bCs/>
    </w:rPr>
  </w:style>
  <w:style w:type="character" w:customStyle="1" w:styleId="CommentSubjectChar">
    <w:name w:val="Comment Subject Char"/>
    <w:link w:val="CommentSubject"/>
    <w:uiPriority w:val="99"/>
    <w:semiHidden/>
    <w:locked/>
    <w:rsid w:val="001B3079"/>
    <w:rPr>
      <w:rFonts w:ascii="CG Times" w:hAnsi="CG Times"/>
      <w:b/>
      <w:lang w:val="x-none" w:eastAsia="en-US"/>
    </w:rPr>
  </w:style>
  <w:style w:type="table" w:styleId="TableGrid">
    <w:name w:val="Table Grid"/>
    <w:basedOn w:val="TableNormal"/>
    <w:uiPriority w:val="59"/>
    <w:rsid w:val="005E3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E1DF5"/>
    <w:rPr>
      <w:rFonts w:ascii="CG Times" w:hAnsi="CG Times"/>
      <w:sz w:val="24"/>
      <w:szCs w:val="24"/>
      <w:lang w:eastAsia="en-US"/>
    </w:rPr>
  </w:style>
  <w:style w:type="paragraph" w:customStyle="1" w:styleId="Default">
    <w:name w:val="Default"/>
    <w:rsid w:val="00242BAB"/>
    <w:pPr>
      <w:autoSpaceDE w:val="0"/>
      <w:autoSpaceDN w:val="0"/>
      <w:adjustRightInd w:val="0"/>
    </w:pPr>
    <w:rPr>
      <w:rFonts w:ascii="Book Antiqua" w:hAnsi="Book Antiqua" w:cs="Book Antiqua"/>
      <w:color w:val="000000"/>
      <w:sz w:val="24"/>
      <w:szCs w:val="24"/>
    </w:rPr>
  </w:style>
  <w:style w:type="character" w:styleId="Emphasis">
    <w:name w:val="Emphasis"/>
    <w:qFormat/>
    <w:rsid w:val="002221E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414"/>
    <w:rPr>
      <w:rFonts w:ascii="CG Times" w:hAnsi="CG Time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2D06A6"/>
    <w:rPr>
      <w:rFonts w:ascii="Calibri" w:hAnsi="Calibri"/>
      <w:szCs w:val="32"/>
    </w:rPr>
  </w:style>
  <w:style w:type="character" w:styleId="Hyperlink">
    <w:name w:val="Hyperlink"/>
    <w:uiPriority w:val="99"/>
    <w:unhideWhenUsed/>
    <w:rsid w:val="00EE085D"/>
    <w:rPr>
      <w:color w:val="0000FF"/>
      <w:u w:val="single"/>
    </w:rPr>
  </w:style>
  <w:style w:type="paragraph" w:styleId="NormalWeb">
    <w:name w:val="Normal (Web)"/>
    <w:basedOn w:val="Normal"/>
    <w:uiPriority w:val="99"/>
    <w:unhideWhenUsed/>
    <w:rsid w:val="00EE085D"/>
    <w:pPr>
      <w:spacing w:before="100" w:beforeAutospacing="1" w:after="100" w:afterAutospacing="1"/>
    </w:pPr>
    <w:rPr>
      <w:rFonts w:ascii="Times New Roman" w:hAnsi="Times New Roman"/>
    </w:rPr>
  </w:style>
  <w:style w:type="character" w:customStyle="1" w:styleId="highlight">
    <w:name w:val="highlight"/>
    <w:rsid w:val="00781AF9"/>
  </w:style>
  <w:style w:type="paragraph" w:styleId="ListParagraph">
    <w:name w:val="List Paragraph"/>
    <w:basedOn w:val="Normal"/>
    <w:uiPriority w:val="34"/>
    <w:qFormat/>
    <w:rsid w:val="00762163"/>
    <w:pPr>
      <w:ind w:left="720"/>
      <w:contextualSpacing/>
    </w:pPr>
    <w:rPr>
      <w:rFonts w:ascii="Times New Roman" w:hAnsi="Times New Roman"/>
    </w:rPr>
  </w:style>
  <w:style w:type="paragraph" w:styleId="BalloonText">
    <w:name w:val="Balloon Text"/>
    <w:basedOn w:val="Normal"/>
    <w:link w:val="BalloonTextChar"/>
    <w:uiPriority w:val="99"/>
    <w:semiHidden/>
    <w:unhideWhenUsed/>
    <w:rsid w:val="00D00F14"/>
    <w:rPr>
      <w:rFonts w:ascii="Tahoma" w:hAnsi="Tahoma" w:cs="Tahoma"/>
      <w:sz w:val="16"/>
      <w:szCs w:val="16"/>
    </w:rPr>
  </w:style>
  <w:style w:type="character" w:customStyle="1" w:styleId="BalloonTextChar">
    <w:name w:val="Balloon Text Char"/>
    <w:link w:val="BalloonText"/>
    <w:uiPriority w:val="99"/>
    <w:semiHidden/>
    <w:locked/>
    <w:rsid w:val="00D00F14"/>
    <w:rPr>
      <w:rFonts w:ascii="Tahoma" w:hAnsi="Tahoma"/>
      <w:sz w:val="16"/>
    </w:rPr>
  </w:style>
  <w:style w:type="paragraph" w:customStyle="1" w:styleId="title1">
    <w:name w:val="title1"/>
    <w:basedOn w:val="Normal"/>
    <w:rsid w:val="00DA4A99"/>
    <w:rPr>
      <w:rFonts w:ascii="Times New Roman" w:hAnsi="Times New Roman"/>
      <w:sz w:val="27"/>
      <w:szCs w:val="27"/>
    </w:rPr>
  </w:style>
  <w:style w:type="paragraph" w:customStyle="1" w:styleId="desc2">
    <w:name w:val="desc2"/>
    <w:basedOn w:val="Normal"/>
    <w:rsid w:val="00DA4A99"/>
    <w:rPr>
      <w:rFonts w:ascii="Times New Roman" w:hAnsi="Times New Roman"/>
      <w:sz w:val="26"/>
      <w:szCs w:val="26"/>
    </w:rPr>
  </w:style>
  <w:style w:type="paragraph" w:customStyle="1" w:styleId="details1">
    <w:name w:val="details1"/>
    <w:basedOn w:val="Normal"/>
    <w:rsid w:val="00DA4A99"/>
    <w:rPr>
      <w:rFonts w:ascii="Times New Roman" w:hAnsi="Times New Roman"/>
      <w:sz w:val="22"/>
      <w:szCs w:val="22"/>
    </w:rPr>
  </w:style>
  <w:style w:type="character" w:customStyle="1" w:styleId="jrnl">
    <w:name w:val="jrnl"/>
    <w:rsid w:val="00DA4A99"/>
  </w:style>
  <w:style w:type="character" w:styleId="FollowedHyperlink">
    <w:name w:val="FollowedHyperlink"/>
    <w:uiPriority w:val="99"/>
    <w:semiHidden/>
    <w:unhideWhenUsed/>
    <w:rsid w:val="007B71EB"/>
    <w:rPr>
      <w:color w:val="800080"/>
      <w:u w:val="single"/>
    </w:rPr>
  </w:style>
  <w:style w:type="paragraph" w:styleId="Header">
    <w:name w:val="header"/>
    <w:basedOn w:val="Normal"/>
    <w:link w:val="HeaderChar"/>
    <w:uiPriority w:val="99"/>
    <w:unhideWhenUsed/>
    <w:rsid w:val="001B3079"/>
    <w:pPr>
      <w:tabs>
        <w:tab w:val="center" w:pos="4153"/>
        <w:tab w:val="right" w:pos="8306"/>
      </w:tabs>
    </w:pPr>
  </w:style>
  <w:style w:type="character" w:customStyle="1" w:styleId="HeaderChar">
    <w:name w:val="Header Char"/>
    <w:link w:val="Header"/>
    <w:uiPriority w:val="99"/>
    <w:locked/>
    <w:rsid w:val="001B3079"/>
    <w:rPr>
      <w:rFonts w:ascii="CG Times" w:hAnsi="CG Times"/>
      <w:sz w:val="24"/>
      <w:lang w:val="x-none" w:eastAsia="en-US"/>
    </w:rPr>
  </w:style>
  <w:style w:type="paragraph" w:styleId="Footer">
    <w:name w:val="footer"/>
    <w:basedOn w:val="Normal"/>
    <w:link w:val="FooterChar"/>
    <w:uiPriority w:val="99"/>
    <w:unhideWhenUsed/>
    <w:rsid w:val="001B3079"/>
    <w:pPr>
      <w:tabs>
        <w:tab w:val="center" w:pos="4153"/>
        <w:tab w:val="right" w:pos="8306"/>
      </w:tabs>
    </w:pPr>
  </w:style>
  <w:style w:type="character" w:customStyle="1" w:styleId="FooterChar">
    <w:name w:val="Footer Char"/>
    <w:link w:val="Footer"/>
    <w:uiPriority w:val="99"/>
    <w:locked/>
    <w:rsid w:val="001B3079"/>
    <w:rPr>
      <w:rFonts w:ascii="CG Times" w:hAnsi="CG Times"/>
      <w:sz w:val="24"/>
      <w:lang w:val="x-none" w:eastAsia="en-US"/>
    </w:rPr>
  </w:style>
  <w:style w:type="character" w:styleId="CommentReference">
    <w:name w:val="annotation reference"/>
    <w:uiPriority w:val="99"/>
    <w:unhideWhenUsed/>
    <w:rsid w:val="001B3079"/>
    <w:rPr>
      <w:sz w:val="16"/>
    </w:rPr>
  </w:style>
  <w:style w:type="paragraph" w:styleId="CommentText">
    <w:name w:val="annotation text"/>
    <w:basedOn w:val="Normal"/>
    <w:link w:val="CommentTextChar"/>
    <w:uiPriority w:val="99"/>
    <w:unhideWhenUsed/>
    <w:rsid w:val="001B3079"/>
    <w:rPr>
      <w:sz w:val="20"/>
      <w:szCs w:val="20"/>
    </w:rPr>
  </w:style>
  <w:style w:type="character" w:customStyle="1" w:styleId="CommentTextChar">
    <w:name w:val="Comment Text Char"/>
    <w:link w:val="CommentText"/>
    <w:uiPriority w:val="99"/>
    <w:locked/>
    <w:rsid w:val="001B3079"/>
    <w:rPr>
      <w:rFonts w:ascii="CG Times" w:hAnsi="CG Times"/>
      <w:lang w:val="x-none" w:eastAsia="en-US"/>
    </w:rPr>
  </w:style>
  <w:style w:type="paragraph" w:styleId="CommentSubject">
    <w:name w:val="annotation subject"/>
    <w:basedOn w:val="CommentText"/>
    <w:next w:val="CommentText"/>
    <w:link w:val="CommentSubjectChar"/>
    <w:uiPriority w:val="99"/>
    <w:semiHidden/>
    <w:unhideWhenUsed/>
    <w:rsid w:val="001B3079"/>
    <w:rPr>
      <w:b/>
      <w:bCs/>
    </w:rPr>
  </w:style>
  <w:style w:type="character" w:customStyle="1" w:styleId="CommentSubjectChar">
    <w:name w:val="Comment Subject Char"/>
    <w:link w:val="CommentSubject"/>
    <w:uiPriority w:val="99"/>
    <w:semiHidden/>
    <w:locked/>
    <w:rsid w:val="001B3079"/>
    <w:rPr>
      <w:rFonts w:ascii="CG Times" w:hAnsi="CG Times"/>
      <w:b/>
      <w:lang w:val="x-none" w:eastAsia="en-US"/>
    </w:rPr>
  </w:style>
  <w:style w:type="table" w:styleId="TableGrid">
    <w:name w:val="Table Grid"/>
    <w:basedOn w:val="TableNormal"/>
    <w:uiPriority w:val="59"/>
    <w:rsid w:val="005E3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E1DF5"/>
    <w:rPr>
      <w:rFonts w:ascii="CG Times" w:hAnsi="CG Times"/>
      <w:sz w:val="24"/>
      <w:szCs w:val="24"/>
      <w:lang w:eastAsia="en-US"/>
    </w:rPr>
  </w:style>
  <w:style w:type="paragraph" w:customStyle="1" w:styleId="Default">
    <w:name w:val="Default"/>
    <w:rsid w:val="00242BAB"/>
    <w:pPr>
      <w:autoSpaceDE w:val="0"/>
      <w:autoSpaceDN w:val="0"/>
      <w:adjustRightInd w:val="0"/>
    </w:pPr>
    <w:rPr>
      <w:rFonts w:ascii="Book Antiqua" w:hAnsi="Book Antiqua" w:cs="Book Antiqua"/>
      <w:color w:val="000000"/>
      <w:sz w:val="24"/>
      <w:szCs w:val="24"/>
    </w:rPr>
  </w:style>
  <w:style w:type="character" w:styleId="Emphasis">
    <w:name w:val="Emphasis"/>
    <w:qFormat/>
    <w:rsid w:val="002221E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72526">
      <w:bodyDiv w:val="1"/>
      <w:marLeft w:val="0"/>
      <w:marRight w:val="0"/>
      <w:marTop w:val="0"/>
      <w:marBottom w:val="0"/>
      <w:divBdr>
        <w:top w:val="none" w:sz="0" w:space="0" w:color="auto"/>
        <w:left w:val="none" w:sz="0" w:space="0" w:color="auto"/>
        <w:bottom w:val="none" w:sz="0" w:space="0" w:color="auto"/>
        <w:right w:val="none" w:sz="0" w:space="0" w:color="auto"/>
      </w:divBdr>
      <w:divsChild>
        <w:div w:id="335158340">
          <w:marLeft w:val="0"/>
          <w:marRight w:val="0"/>
          <w:marTop w:val="0"/>
          <w:marBottom w:val="0"/>
          <w:divBdr>
            <w:top w:val="none" w:sz="0" w:space="0" w:color="auto"/>
            <w:left w:val="none" w:sz="0" w:space="0" w:color="auto"/>
            <w:bottom w:val="none" w:sz="0" w:space="0" w:color="auto"/>
            <w:right w:val="none" w:sz="0" w:space="0" w:color="auto"/>
          </w:divBdr>
        </w:div>
        <w:div w:id="2029722269">
          <w:marLeft w:val="0"/>
          <w:marRight w:val="0"/>
          <w:marTop w:val="0"/>
          <w:marBottom w:val="0"/>
          <w:divBdr>
            <w:top w:val="none" w:sz="0" w:space="0" w:color="auto"/>
            <w:left w:val="none" w:sz="0" w:space="0" w:color="auto"/>
            <w:bottom w:val="none" w:sz="0" w:space="0" w:color="auto"/>
            <w:right w:val="none" w:sz="0" w:space="0" w:color="auto"/>
          </w:divBdr>
        </w:div>
        <w:div w:id="371728369">
          <w:marLeft w:val="0"/>
          <w:marRight w:val="0"/>
          <w:marTop w:val="0"/>
          <w:marBottom w:val="0"/>
          <w:divBdr>
            <w:top w:val="none" w:sz="0" w:space="0" w:color="auto"/>
            <w:left w:val="none" w:sz="0" w:space="0" w:color="auto"/>
            <w:bottom w:val="none" w:sz="0" w:space="0" w:color="auto"/>
            <w:right w:val="none" w:sz="0" w:space="0" w:color="auto"/>
          </w:divBdr>
        </w:div>
        <w:div w:id="2047439749">
          <w:marLeft w:val="0"/>
          <w:marRight w:val="0"/>
          <w:marTop w:val="0"/>
          <w:marBottom w:val="0"/>
          <w:divBdr>
            <w:top w:val="none" w:sz="0" w:space="0" w:color="auto"/>
            <w:left w:val="none" w:sz="0" w:space="0" w:color="auto"/>
            <w:bottom w:val="none" w:sz="0" w:space="0" w:color="auto"/>
            <w:right w:val="none" w:sz="0" w:space="0" w:color="auto"/>
          </w:divBdr>
        </w:div>
        <w:div w:id="1318340636">
          <w:marLeft w:val="0"/>
          <w:marRight w:val="0"/>
          <w:marTop w:val="0"/>
          <w:marBottom w:val="0"/>
          <w:divBdr>
            <w:top w:val="none" w:sz="0" w:space="0" w:color="auto"/>
            <w:left w:val="none" w:sz="0" w:space="0" w:color="auto"/>
            <w:bottom w:val="none" w:sz="0" w:space="0" w:color="auto"/>
            <w:right w:val="none" w:sz="0" w:space="0" w:color="auto"/>
          </w:divBdr>
        </w:div>
        <w:div w:id="2134707950">
          <w:marLeft w:val="0"/>
          <w:marRight w:val="0"/>
          <w:marTop w:val="0"/>
          <w:marBottom w:val="0"/>
          <w:divBdr>
            <w:top w:val="none" w:sz="0" w:space="0" w:color="auto"/>
            <w:left w:val="none" w:sz="0" w:space="0" w:color="auto"/>
            <w:bottom w:val="none" w:sz="0" w:space="0" w:color="auto"/>
            <w:right w:val="none" w:sz="0" w:space="0" w:color="auto"/>
          </w:divBdr>
        </w:div>
        <w:div w:id="1068070094">
          <w:marLeft w:val="0"/>
          <w:marRight w:val="0"/>
          <w:marTop w:val="0"/>
          <w:marBottom w:val="0"/>
          <w:divBdr>
            <w:top w:val="none" w:sz="0" w:space="0" w:color="auto"/>
            <w:left w:val="none" w:sz="0" w:space="0" w:color="auto"/>
            <w:bottom w:val="none" w:sz="0" w:space="0" w:color="auto"/>
            <w:right w:val="none" w:sz="0" w:space="0" w:color="auto"/>
          </w:divBdr>
        </w:div>
        <w:div w:id="577716367">
          <w:marLeft w:val="0"/>
          <w:marRight w:val="0"/>
          <w:marTop w:val="0"/>
          <w:marBottom w:val="0"/>
          <w:divBdr>
            <w:top w:val="none" w:sz="0" w:space="0" w:color="auto"/>
            <w:left w:val="none" w:sz="0" w:space="0" w:color="auto"/>
            <w:bottom w:val="none" w:sz="0" w:space="0" w:color="auto"/>
            <w:right w:val="none" w:sz="0" w:space="0" w:color="auto"/>
          </w:divBdr>
        </w:div>
        <w:div w:id="1354498406">
          <w:marLeft w:val="0"/>
          <w:marRight w:val="0"/>
          <w:marTop w:val="0"/>
          <w:marBottom w:val="0"/>
          <w:divBdr>
            <w:top w:val="none" w:sz="0" w:space="0" w:color="auto"/>
            <w:left w:val="none" w:sz="0" w:space="0" w:color="auto"/>
            <w:bottom w:val="none" w:sz="0" w:space="0" w:color="auto"/>
            <w:right w:val="none" w:sz="0" w:space="0" w:color="auto"/>
          </w:divBdr>
        </w:div>
        <w:div w:id="1011956222">
          <w:marLeft w:val="0"/>
          <w:marRight w:val="0"/>
          <w:marTop w:val="0"/>
          <w:marBottom w:val="0"/>
          <w:divBdr>
            <w:top w:val="none" w:sz="0" w:space="0" w:color="auto"/>
            <w:left w:val="none" w:sz="0" w:space="0" w:color="auto"/>
            <w:bottom w:val="none" w:sz="0" w:space="0" w:color="auto"/>
            <w:right w:val="none" w:sz="0" w:space="0" w:color="auto"/>
          </w:divBdr>
        </w:div>
        <w:div w:id="1564755499">
          <w:marLeft w:val="0"/>
          <w:marRight w:val="0"/>
          <w:marTop w:val="0"/>
          <w:marBottom w:val="0"/>
          <w:divBdr>
            <w:top w:val="none" w:sz="0" w:space="0" w:color="auto"/>
            <w:left w:val="none" w:sz="0" w:space="0" w:color="auto"/>
            <w:bottom w:val="none" w:sz="0" w:space="0" w:color="auto"/>
            <w:right w:val="none" w:sz="0" w:space="0" w:color="auto"/>
          </w:divBdr>
        </w:div>
        <w:div w:id="1957640332">
          <w:marLeft w:val="0"/>
          <w:marRight w:val="0"/>
          <w:marTop w:val="0"/>
          <w:marBottom w:val="0"/>
          <w:divBdr>
            <w:top w:val="none" w:sz="0" w:space="0" w:color="auto"/>
            <w:left w:val="none" w:sz="0" w:space="0" w:color="auto"/>
            <w:bottom w:val="none" w:sz="0" w:space="0" w:color="auto"/>
            <w:right w:val="none" w:sz="0" w:space="0" w:color="auto"/>
          </w:divBdr>
        </w:div>
        <w:div w:id="2125683755">
          <w:marLeft w:val="0"/>
          <w:marRight w:val="0"/>
          <w:marTop w:val="0"/>
          <w:marBottom w:val="0"/>
          <w:divBdr>
            <w:top w:val="none" w:sz="0" w:space="0" w:color="auto"/>
            <w:left w:val="none" w:sz="0" w:space="0" w:color="auto"/>
            <w:bottom w:val="none" w:sz="0" w:space="0" w:color="auto"/>
            <w:right w:val="none" w:sz="0" w:space="0" w:color="auto"/>
          </w:divBdr>
        </w:div>
        <w:div w:id="2012416117">
          <w:marLeft w:val="0"/>
          <w:marRight w:val="0"/>
          <w:marTop w:val="0"/>
          <w:marBottom w:val="0"/>
          <w:divBdr>
            <w:top w:val="none" w:sz="0" w:space="0" w:color="auto"/>
            <w:left w:val="none" w:sz="0" w:space="0" w:color="auto"/>
            <w:bottom w:val="none" w:sz="0" w:space="0" w:color="auto"/>
            <w:right w:val="none" w:sz="0" w:space="0" w:color="auto"/>
          </w:divBdr>
        </w:div>
        <w:div w:id="146820363">
          <w:marLeft w:val="0"/>
          <w:marRight w:val="0"/>
          <w:marTop w:val="0"/>
          <w:marBottom w:val="0"/>
          <w:divBdr>
            <w:top w:val="none" w:sz="0" w:space="0" w:color="auto"/>
            <w:left w:val="none" w:sz="0" w:space="0" w:color="auto"/>
            <w:bottom w:val="none" w:sz="0" w:space="0" w:color="auto"/>
            <w:right w:val="none" w:sz="0" w:space="0" w:color="auto"/>
          </w:divBdr>
        </w:div>
      </w:divsChild>
    </w:div>
    <w:div w:id="1413815787">
      <w:bodyDiv w:val="1"/>
      <w:marLeft w:val="0"/>
      <w:marRight w:val="0"/>
      <w:marTop w:val="0"/>
      <w:marBottom w:val="0"/>
      <w:divBdr>
        <w:top w:val="none" w:sz="0" w:space="0" w:color="auto"/>
        <w:left w:val="none" w:sz="0" w:space="0" w:color="auto"/>
        <w:bottom w:val="none" w:sz="0" w:space="0" w:color="auto"/>
        <w:right w:val="none" w:sz="0" w:space="0" w:color="auto"/>
      </w:divBdr>
    </w:div>
    <w:div w:id="2012877242">
      <w:marLeft w:val="0"/>
      <w:marRight w:val="0"/>
      <w:marTop w:val="0"/>
      <w:marBottom w:val="0"/>
      <w:divBdr>
        <w:top w:val="none" w:sz="0" w:space="0" w:color="auto"/>
        <w:left w:val="none" w:sz="0" w:space="0" w:color="auto"/>
        <w:bottom w:val="none" w:sz="0" w:space="0" w:color="auto"/>
        <w:right w:val="none" w:sz="0" w:space="0" w:color="auto"/>
      </w:divBdr>
    </w:div>
    <w:div w:id="2012877243">
      <w:marLeft w:val="0"/>
      <w:marRight w:val="0"/>
      <w:marTop w:val="0"/>
      <w:marBottom w:val="0"/>
      <w:divBdr>
        <w:top w:val="none" w:sz="0" w:space="0" w:color="auto"/>
        <w:left w:val="none" w:sz="0" w:space="0" w:color="auto"/>
        <w:bottom w:val="none" w:sz="0" w:space="0" w:color="auto"/>
        <w:right w:val="none" w:sz="0" w:space="0" w:color="auto"/>
      </w:divBdr>
    </w:div>
    <w:div w:id="2012877244">
      <w:marLeft w:val="0"/>
      <w:marRight w:val="0"/>
      <w:marTop w:val="0"/>
      <w:marBottom w:val="0"/>
      <w:divBdr>
        <w:top w:val="none" w:sz="0" w:space="0" w:color="auto"/>
        <w:left w:val="none" w:sz="0" w:space="0" w:color="auto"/>
        <w:bottom w:val="none" w:sz="0" w:space="0" w:color="auto"/>
        <w:right w:val="none" w:sz="0" w:space="0" w:color="auto"/>
      </w:divBdr>
      <w:divsChild>
        <w:div w:id="2012877358">
          <w:marLeft w:val="0"/>
          <w:marRight w:val="1"/>
          <w:marTop w:val="0"/>
          <w:marBottom w:val="0"/>
          <w:divBdr>
            <w:top w:val="none" w:sz="0" w:space="0" w:color="auto"/>
            <w:left w:val="none" w:sz="0" w:space="0" w:color="auto"/>
            <w:bottom w:val="none" w:sz="0" w:space="0" w:color="auto"/>
            <w:right w:val="none" w:sz="0" w:space="0" w:color="auto"/>
          </w:divBdr>
          <w:divsChild>
            <w:div w:id="2012877259">
              <w:marLeft w:val="0"/>
              <w:marRight w:val="0"/>
              <w:marTop w:val="0"/>
              <w:marBottom w:val="0"/>
              <w:divBdr>
                <w:top w:val="none" w:sz="0" w:space="0" w:color="auto"/>
                <w:left w:val="none" w:sz="0" w:space="0" w:color="auto"/>
                <w:bottom w:val="none" w:sz="0" w:space="0" w:color="auto"/>
                <w:right w:val="none" w:sz="0" w:space="0" w:color="auto"/>
              </w:divBdr>
              <w:divsChild>
                <w:div w:id="2012877338">
                  <w:marLeft w:val="0"/>
                  <w:marRight w:val="1"/>
                  <w:marTop w:val="0"/>
                  <w:marBottom w:val="0"/>
                  <w:divBdr>
                    <w:top w:val="none" w:sz="0" w:space="0" w:color="auto"/>
                    <w:left w:val="none" w:sz="0" w:space="0" w:color="auto"/>
                    <w:bottom w:val="none" w:sz="0" w:space="0" w:color="auto"/>
                    <w:right w:val="none" w:sz="0" w:space="0" w:color="auto"/>
                  </w:divBdr>
                  <w:divsChild>
                    <w:div w:id="2012877274">
                      <w:marLeft w:val="0"/>
                      <w:marRight w:val="0"/>
                      <w:marTop w:val="0"/>
                      <w:marBottom w:val="0"/>
                      <w:divBdr>
                        <w:top w:val="none" w:sz="0" w:space="0" w:color="auto"/>
                        <w:left w:val="none" w:sz="0" w:space="0" w:color="auto"/>
                        <w:bottom w:val="none" w:sz="0" w:space="0" w:color="auto"/>
                        <w:right w:val="none" w:sz="0" w:space="0" w:color="auto"/>
                      </w:divBdr>
                      <w:divsChild>
                        <w:div w:id="2012877320">
                          <w:marLeft w:val="0"/>
                          <w:marRight w:val="0"/>
                          <w:marTop w:val="0"/>
                          <w:marBottom w:val="0"/>
                          <w:divBdr>
                            <w:top w:val="none" w:sz="0" w:space="0" w:color="auto"/>
                            <w:left w:val="none" w:sz="0" w:space="0" w:color="auto"/>
                            <w:bottom w:val="none" w:sz="0" w:space="0" w:color="auto"/>
                            <w:right w:val="none" w:sz="0" w:space="0" w:color="auto"/>
                          </w:divBdr>
                          <w:divsChild>
                            <w:div w:id="2012877322">
                              <w:marLeft w:val="0"/>
                              <w:marRight w:val="0"/>
                              <w:marTop w:val="120"/>
                              <w:marBottom w:val="360"/>
                              <w:divBdr>
                                <w:top w:val="none" w:sz="0" w:space="0" w:color="auto"/>
                                <w:left w:val="none" w:sz="0" w:space="0" w:color="auto"/>
                                <w:bottom w:val="none" w:sz="0" w:space="0" w:color="auto"/>
                                <w:right w:val="none" w:sz="0" w:space="0" w:color="auto"/>
                              </w:divBdr>
                              <w:divsChild>
                                <w:div w:id="2012877296">
                                  <w:marLeft w:val="0"/>
                                  <w:marRight w:val="0"/>
                                  <w:marTop w:val="0"/>
                                  <w:marBottom w:val="0"/>
                                  <w:divBdr>
                                    <w:top w:val="none" w:sz="0" w:space="0" w:color="auto"/>
                                    <w:left w:val="none" w:sz="0" w:space="0" w:color="auto"/>
                                    <w:bottom w:val="none" w:sz="0" w:space="0" w:color="auto"/>
                                    <w:right w:val="none" w:sz="0" w:space="0" w:color="auto"/>
                                  </w:divBdr>
                                  <w:divsChild>
                                    <w:div w:id="2012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877246">
      <w:marLeft w:val="0"/>
      <w:marRight w:val="0"/>
      <w:marTop w:val="0"/>
      <w:marBottom w:val="0"/>
      <w:divBdr>
        <w:top w:val="none" w:sz="0" w:space="0" w:color="auto"/>
        <w:left w:val="none" w:sz="0" w:space="0" w:color="auto"/>
        <w:bottom w:val="none" w:sz="0" w:space="0" w:color="auto"/>
        <w:right w:val="none" w:sz="0" w:space="0" w:color="auto"/>
      </w:divBdr>
    </w:div>
    <w:div w:id="2012877253">
      <w:marLeft w:val="0"/>
      <w:marRight w:val="0"/>
      <w:marTop w:val="0"/>
      <w:marBottom w:val="0"/>
      <w:divBdr>
        <w:top w:val="none" w:sz="0" w:space="0" w:color="auto"/>
        <w:left w:val="none" w:sz="0" w:space="0" w:color="auto"/>
        <w:bottom w:val="none" w:sz="0" w:space="0" w:color="auto"/>
        <w:right w:val="none" w:sz="0" w:space="0" w:color="auto"/>
      </w:divBdr>
      <w:divsChild>
        <w:div w:id="2012877409">
          <w:marLeft w:val="0"/>
          <w:marRight w:val="1"/>
          <w:marTop w:val="0"/>
          <w:marBottom w:val="0"/>
          <w:divBdr>
            <w:top w:val="none" w:sz="0" w:space="0" w:color="auto"/>
            <w:left w:val="none" w:sz="0" w:space="0" w:color="auto"/>
            <w:bottom w:val="none" w:sz="0" w:space="0" w:color="auto"/>
            <w:right w:val="none" w:sz="0" w:space="0" w:color="auto"/>
          </w:divBdr>
          <w:divsChild>
            <w:div w:id="2012877299">
              <w:marLeft w:val="0"/>
              <w:marRight w:val="0"/>
              <w:marTop w:val="0"/>
              <w:marBottom w:val="0"/>
              <w:divBdr>
                <w:top w:val="none" w:sz="0" w:space="0" w:color="auto"/>
                <w:left w:val="none" w:sz="0" w:space="0" w:color="auto"/>
                <w:bottom w:val="none" w:sz="0" w:space="0" w:color="auto"/>
                <w:right w:val="none" w:sz="0" w:space="0" w:color="auto"/>
              </w:divBdr>
              <w:divsChild>
                <w:div w:id="2012877406">
                  <w:marLeft w:val="0"/>
                  <w:marRight w:val="1"/>
                  <w:marTop w:val="0"/>
                  <w:marBottom w:val="0"/>
                  <w:divBdr>
                    <w:top w:val="none" w:sz="0" w:space="0" w:color="auto"/>
                    <w:left w:val="none" w:sz="0" w:space="0" w:color="auto"/>
                    <w:bottom w:val="none" w:sz="0" w:space="0" w:color="auto"/>
                    <w:right w:val="none" w:sz="0" w:space="0" w:color="auto"/>
                  </w:divBdr>
                  <w:divsChild>
                    <w:div w:id="2012877257">
                      <w:marLeft w:val="0"/>
                      <w:marRight w:val="0"/>
                      <w:marTop w:val="0"/>
                      <w:marBottom w:val="0"/>
                      <w:divBdr>
                        <w:top w:val="none" w:sz="0" w:space="0" w:color="auto"/>
                        <w:left w:val="none" w:sz="0" w:space="0" w:color="auto"/>
                        <w:bottom w:val="none" w:sz="0" w:space="0" w:color="auto"/>
                        <w:right w:val="none" w:sz="0" w:space="0" w:color="auto"/>
                      </w:divBdr>
                      <w:divsChild>
                        <w:div w:id="2012877266">
                          <w:marLeft w:val="0"/>
                          <w:marRight w:val="0"/>
                          <w:marTop w:val="0"/>
                          <w:marBottom w:val="0"/>
                          <w:divBdr>
                            <w:top w:val="none" w:sz="0" w:space="0" w:color="auto"/>
                            <w:left w:val="none" w:sz="0" w:space="0" w:color="auto"/>
                            <w:bottom w:val="none" w:sz="0" w:space="0" w:color="auto"/>
                            <w:right w:val="none" w:sz="0" w:space="0" w:color="auto"/>
                          </w:divBdr>
                          <w:divsChild>
                            <w:div w:id="2012877327">
                              <w:marLeft w:val="0"/>
                              <w:marRight w:val="0"/>
                              <w:marTop w:val="120"/>
                              <w:marBottom w:val="360"/>
                              <w:divBdr>
                                <w:top w:val="none" w:sz="0" w:space="0" w:color="auto"/>
                                <w:left w:val="none" w:sz="0" w:space="0" w:color="auto"/>
                                <w:bottom w:val="none" w:sz="0" w:space="0" w:color="auto"/>
                                <w:right w:val="none" w:sz="0" w:space="0" w:color="auto"/>
                              </w:divBdr>
                              <w:divsChild>
                                <w:div w:id="2012877425">
                                  <w:marLeft w:val="0"/>
                                  <w:marRight w:val="0"/>
                                  <w:marTop w:val="0"/>
                                  <w:marBottom w:val="0"/>
                                  <w:divBdr>
                                    <w:top w:val="none" w:sz="0" w:space="0" w:color="auto"/>
                                    <w:left w:val="none" w:sz="0" w:space="0" w:color="auto"/>
                                    <w:bottom w:val="none" w:sz="0" w:space="0" w:color="auto"/>
                                    <w:right w:val="none" w:sz="0" w:space="0" w:color="auto"/>
                                  </w:divBdr>
                                  <w:divsChild>
                                    <w:div w:id="201287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877255">
      <w:marLeft w:val="0"/>
      <w:marRight w:val="0"/>
      <w:marTop w:val="0"/>
      <w:marBottom w:val="0"/>
      <w:divBdr>
        <w:top w:val="none" w:sz="0" w:space="0" w:color="auto"/>
        <w:left w:val="none" w:sz="0" w:space="0" w:color="auto"/>
        <w:bottom w:val="none" w:sz="0" w:space="0" w:color="auto"/>
        <w:right w:val="none" w:sz="0" w:space="0" w:color="auto"/>
      </w:divBdr>
      <w:divsChild>
        <w:div w:id="2012877261">
          <w:marLeft w:val="0"/>
          <w:marRight w:val="1"/>
          <w:marTop w:val="0"/>
          <w:marBottom w:val="0"/>
          <w:divBdr>
            <w:top w:val="none" w:sz="0" w:space="0" w:color="auto"/>
            <w:left w:val="none" w:sz="0" w:space="0" w:color="auto"/>
            <w:bottom w:val="none" w:sz="0" w:space="0" w:color="auto"/>
            <w:right w:val="none" w:sz="0" w:space="0" w:color="auto"/>
          </w:divBdr>
          <w:divsChild>
            <w:div w:id="2012877265">
              <w:marLeft w:val="0"/>
              <w:marRight w:val="0"/>
              <w:marTop w:val="0"/>
              <w:marBottom w:val="0"/>
              <w:divBdr>
                <w:top w:val="none" w:sz="0" w:space="0" w:color="auto"/>
                <w:left w:val="none" w:sz="0" w:space="0" w:color="auto"/>
                <w:bottom w:val="none" w:sz="0" w:space="0" w:color="auto"/>
                <w:right w:val="none" w:sz="0" w:space="0" w:color="auto"/>
              </w:divBdr>
              <w:divsChild>
                <w:div w:id="2012877284">
                  <w:marLeft w:val="0"/>
                  <w:marRight w:val="1"/>
                  <w:marTop w:val="0"/>
                  <w:marBottom w:val="0"/>
                  <w:divBdr>
                    <w:top w:val="none" w:sz="0" w:space="0" w:color="auto"/>
                    <w:left w:val="none" w:sz="0" w:space="0" w:color="auto"/>
                    <w:bottom w:val="none" w:sz="0" w:space="0" w:color="auto"/>
                    <w:right w:val="none" w:sz="0" w:space="0" w:color="auto"/>
                  </w:divBdr>
                  <w:divsChild>
                    <w:div w:id="2012877404">
                      <w:marLeft w:val="0"/>
                      <w:marRight w:val="0"/>
                      <w:marTop w:val="0"/>
                      <w:marBottom w:val="0"/>
                      <w:divBdr>
                        <w:top w:val="none" w:sz="0" w:space="0" w:color="auto"/>
                        <w:left w:val="none" w:sz="0" w:space="0" w:color="auto"/>
                        <w:bottom w:val="none" w:sz="0" w:space="0" w:color="auto"/>
                        <w:right w:val="none" w:sz="0" w:space="0" w:color="auto"/>
                      </w:divBdr>
                      <w:divsChild>
                        <w:div w:id="2012877411">
                          <w:marLeft w:val="0"/>
                          <w:marRight w:val="0"/>
                          <w:marTop w:val="0"/>
                          <w:marBottom w:val="0"/>
                          <w:divBdr>
                            <w:top w:val="none" w:sz="0" w:space="0" w:color="auto"/>
                            <w:left w:val="none" w:sz="0" w:space="0" w:color="auto"/>
                            <w:bottom w:val="none" w:sz="0" w:space="0" w:color="auto"/>
                            <w:right w:val="none" w:sz="0" w:space="0" w:color="auto"/>
                          </w:divBdr>
                          <w:divsChild>
                            <w:div w:id="2012877309">
                              <w:marLeft w:val="0"/>
                              <w:marRight w:val="0"/>
                              <w:marTop w:val="120"/>
                              <w:marBottom w:val="360"/>
                              <w:divBdr>
                                <w:top w:val="none" w:sz="0" w:space="0" w:color="auto"/>
                                <w:left w:val="none" w:sz="0" w:space="0" w:color="auto"/>
                                <w:bottom w:val="none" w:sz="0" w:space="0" w:color="auto"/>
                                <w:right w:val="none" w:sz="0" w:space="0" w:color="auto"/>
                              </w:divBdr>
                              <w:divsChild>
                                <w:div w:id="2012877264">
                                  <w:marLeft w:val="0"/>
                                  <w:marRight w:val="0"/>
                                  <w:marTop w:val="0"/>
                                  <w:marBottom w:val="0"/>
                                  <w:divBdr>
                                    <w:top w:val="none" w:sz="0" w:space="0" w:color="auto"/>
                                    <w:left w:val="none" w:sz="0" w:space="0" w:color="auto"/>
                                    <w:bottom w:val="none" w:sz="0" w:space="0" w:color="auto"/>
                                    <w:right w:val="none" w:sz="0" w:space="0" w:color="auto"/>
                                  </w:divBdr>
                                  <w:divsChild>
                                    <w:div w:id="20128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877270">
      <w:marLeft w:val="0"/>
      <w:marRight w:val="0"/>
      <w:marTop w:val="0"/>
      <w:marBottom w:val="0"/>
      <w:divBdr>
        <w:top w:val="none" w:sz="0" w:space="0" w:color="auto"/>
        <w:left w:val="none" w:sz="0" w:space="0" w:color="auto"/>
        <w:bottom w:val="none" w:sz="0" w:space="0" w:color="auto"/>
        <w:right w:val="none" w:sz="0" w:space="0" w:color="auto"/>
      </w:divBdr>
      <w:divsChild>
        <w:div w:id="2012877337">
          <w:marLeft w:val="0"/>
          <w:marRight w:val="1"/>
          <w:marTop w:val="0"/>
          <w:marBottom w:val="0"/>
          <w:divBdr>
            <w:top w:val="none" w:sz="0" w:space="0" w:color="auto"/>
            <w:left w:val="none" w:sz="0" w:space="0" w:color="auto"/>
            <w:bottom w:val="none" w:sz="0" w:space="0" w:color="auto"/>
            <w:right w:val="none" w:sz="0" w:space="0" w:color="auto"/>
          </w:divBdr>
          <w:divsChild>
            <w:div w:id="2012877360">
              <w:marLeft w:val="0"/>
              <w:marRight w:val="0"/>
              <w:marTop w:val="0"/>
              <w:marBottom w:val="0"/>
              <w:divBdr>
                <w:top w:val="none" w:sz="0" w:space="0" w:color="auto"/>
                <w:left w:val="none" w:sz="0" w:space="0" w:color="auto"/>
                <w:bottom w:val="none" w:sz="0" w:space="0" w:color="auto"/>
                <w:right w:val="none" w:sz="0" w:space="0" w:color="auto"/>
              </w:divBdr>
              <w:divsChild>
                <w:div w:id="2012877326">
                  <w:marLeft w:val="0"/>
                  <w:marRight w:val="1"/>
                  <w:marTop w:val="0"/>
                  <w:marBottom w:val="0"/>
                  <w:divBdr>
                    <w:top w:val="none" w:sz="0" w:space="0" w:color="auto"/>
                    <w:left w:val="none" w:sz="0" w:space="0" w:color="auto"/>
                    <w:bottom w:val="none" w:sz="0" w:space="0" w:color="auto"/>
                    <w:right w:val="none" w:sz="0" w:space="0" w:color="auto"/>
                  </w:divBdr>
                  <w:divsChild>
                    <w:div w:id="2012877249">
                      <w:marLeft w:val="0"/>
                      <w:marRight w:val="0"/>
                      <w:marTop w:val="0"/>
                      <w:marBottom w:val="0"/>
                      <w:divBdr>
                        <w:top w:val="none" w:sz="0" w:space="0" w:color="auto"/>
                        <w:left w:val="none" w:sz="0" w:space="0" w:color="auto"/>
                        <w:bottom w:val="none" w:sz="0" w:space="0" w:color="auto"/>
                        <w:right w:val="none" w:sz="0" w:space="0" w:color="auto"/>
                      </w:divBdr>
                      <w:divsChild>
                        <w:div w:id="2012877391">
                          <w:marLeft w:val="0"/>
                          <w:marRight w:val="0"/>
                          <w:marTop w:val="0"/>
                          <w:marBottom w:val="0"/>
                          <w:divBdr>
                            <w:top w:val="none" w:sz="0" w:space="0" w:color="auto"/>
                            <w:left w:val="none" w:sz="0" w:space="0" w:color="auto"/>
                            <w:bottom w:val="none" w:sz="0" w:space="0" w:color="auto"/>
                            <w:right w:val="none" w:sz="0" w:space="0" w:color="auto"/>
                          </w:divBdr>
                          <w:divsChild>
                            <w:div w:id="2012877314">
                              <w:marLeft w:val="0"/>
                              <w:marRight w:val="0"/>
                              <w:marTop w:val="120"/>
                              <w:marBottom w:val="360"/>
                              <w:divBdr>
                                <w:top w:val="none" w:sz="0" w:space="0" w:color="auto"/>
                                <w:left w:val="none" w:sz="0" w:space="0" w:color="auto"/>
                                <w:bottom w:val="none" w:sz="0" w:space="0" w:color="auto"/>
                                <w:right w:val="none" w:sz="0" w:space="0" w:color="auto"/>
                              </w:divBdr>
                              <w:divsChild>
                                <w:div w:id="2012877424">
                                  <w:marLeft w:val="0"/>
                                  <w:marRight w:val="0"/>
                                  <w:marTop w:val="0"/>
                                  <w:marBottom w:val="0"/>
                                  <w:divBdr>
                                    <w:top w:val="none" w:sz="0" w:space="0" w:color="auto"/>
                                    <w:left w:val="none" w:sz="0" w:space="0" w:color="auto"/>
                                    <w:bottom w:val="none" w:sz="0" w:space="0" w:color="auto"/>
                                    <w:right w:val="none" w:sz="0" w:space="0" w:color="auto"/>
                                  </w:divBdr>
                                  <w:divsChild>
                                    <w:div w:id="201287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877272">
      <w:marLeft w:val="0"/>
      <w:marRight w:val="0"/>
      <w:marTop w:val="0"/>
      <w:marBottom w:val="0"/>
      <w:divBdr>
        <w:top w:val="none" w:sz="0" w:space="0" w:color="auto"/>
        <w:left w:val="none" w:sz="0" w:space="0" w:color="auto"/>
        <w:bottom w:val="none" w:sz="0" w:space="0" w:color="auto"/>
        <w:right w:val="none" w:sz="0" w:space="0" w:color="auto"/>
      </w:divBdr>
      <w:divsChild>
        <w:div w:id="2012877347">
          <w:marLeft w:val="547"/>
          <w:marRight w:val="0"/>
          <w:marTop w:val="115"/>
          <w:marBottom w:val="0"/>
          <w:divBdr>
            <w:top w:val="none" w:sz="0" w:space="0" w:color="auto"/>
            <w:left w:val="none" w:sz="0" w:space="0" w:color="auto"/>
            <w:bottom w:val="none" w:sz="0" w:space="0" w:color="auto"/>
            <w:right w:val="none" w:sz="0" w:space="0" w:color="auto"/>
          </w:divBdr>
        </w:div>
      </w:divsChild>
    </w:div>
    <w:div w:id="2012877276">
      <w:marLeft w:val="0"/>
      <w:marRight w:val="0"/>
      <w:marTop w:val="0"/>
      <w:marBottom w:val="0"/>
      <w:divBdr>
        <w:top w:val="none" w:sz="0" w:space="0" w:color="auto"/>
        <w:left w:val="none" w:sz="0" w:space="0" w:color="auto"/>
        <w:bottom w:val="none" w:sz="0" w:space="0" w:color="auto"/>
        <w:right w:val="none" w:sz="0" w:space="0" w:color="auto"/>
      </w:divBdr>
    </w:div>
    <w:div w:id="2012877285">
      <w:marLeft w:val="0"/>
      <w:marRight w:val="0"/>
      <w:marTop w:val="0"/>
      <w:marBottom w:val="0"/>
      <w:divBdr>
        <w:top w:val="none" w:sz="0" w:space="0" w:color="auto"/>
        <w:left w:val="none" w:sz="0" w:space="0" w:color="auto"/>
        <w:bottom w:val="none" w:sz="0" w:space="0" w:color="auto"/>
        <w:right w:val="none" w:sz="0" w:space="0" w:color="auto"/>
      </w:divBdr>
      <w:divsChild>
        <w:div w:id="2012877357">
          <w:marLeft w:val="0"/>
          <w:marRight w:val="1"/>
          <w:marTop w:val="0"/>
          <w:marBottom w:val="0"/>
          <w:divBdr>
            <w:top w:val="none" w:sz="0" w:space="0" w:color="auto"/>
            <w:left w:val="none" w:sz="0" w:space="0" w:color="auto"/>
            <w:bottom w:val="none" w:sz="0" w:space="0" w:color="auto"/>
            <w:right w:val="none" w:sz="0" w:space="0" w:color="auto"/>
          </w:divBdr>
          <w:divsChild>
            <w:div w:id="2012877251">
              <w:marLeft w:val="0"/>
              <w:marRight w:val="0"/>
              <w:marTop w:val="0"/>
              <w:marBottom w:val="0"/>
              <w:divBdr>
                <w:top w:val="none" w:sz="0" w:space="0" w:color="auto"/>
                <w:left w:val="none" w:sz="0" w:space="0" w:color="auto"/>
                <w:bottom w:val="none" w:sz="0" w:space="0" w:color="auto"/>
                <w:right w:val="none" w:sz="0" w:space="0" w:color="auto"/>
              </w:divBdr>
              <w:divsChild>
                <w:div w:id="2012877370">
                  <w:marLeft w:val="0"/>
                  <w:marRight w:val="1"/>
                  <w:marTop w:val="0"/>
                  <w:marBottom w:val="0"/>
                  <w:divBdr>
                    <w:top w:val="none" w:sz="0" w:space="0" w:color="auto"/>
                    <w:left w:val="none" w:sz="0" w:space="0" w:color="auto"/>
                    <w:bottom w:val="none" w:sz="0" w:space="0" w:color="auto"/>
                    <w:right w:val="none" w:sz="0" w:space="0" w:color="auto"/>
                  </w:divBdr>
                  <w:divsChild>
                    <w:div w:id="2012877262">
                      <w:marLeft w:val="0"/>
                      <w:marRight w:val="0"/>
                      <w:marTop w:val="0"/>
                      <w:marBottom w:val="0"/>
                      <w:divBdr>
                        <w:top w:val="none" w:sz="0" w:space="0" w:color="auto"/>
                        <w:left w:val="none" w:sz="0" w:space="0" w:color="auto"/>
                        <w:bottom w:val="none" w:sz="0" w:space="0" w:color="auto"/>
                        <w:right w:val="none" w:sz="0" w:space="0" w:color="auto"/>
                      </w:divBdr>
                      <w:divsChild>
                        <w:div w:id="2012877392">
                          <w:marLeft w:val="0"/>
                          <w:marRight w:val="0"/>
                          <w:marTop w:val="0"/>
                          <w:marBottom w:val="0"/>
                          <w:divBdr>
                            <w:top w:val="none" w:sz="0" w:space="0" w:color="auto"/>
                            <w:left w:val="none" w:sz="0" w:space="0" w:color="auto"/>
                            <w:bottom w:val="none" w:sz="0" w:space="0" w:color="auto"/>
                            <w:right w:val="none" w:sz="0" w:space="0" w:color="auto"/>
                          </w:divBdr>
                          <w:divsChild>
                            <w:div w:id="2012877340">
                              <w:marLeft w:val="0"/>
                              <w:marRight w:val="0"/>
                              <w:marTop w:val="120"/>
                              <w:marBottom w:val="360"/>
                              <w:divBdr>
                                <w:top w:val="none" w:sz="0" w:space="0" w:color="auto"/>
                                <w:left w:val="none" w:sz="0" w:space="0" w:color="auto"/>
                                <w:bottom w:val="none" w:sz="0" w:space="0" w:color="auto"/>
                                <w:right w:val="none" w:sz="0" w:space="0" w:color="auto"/>
                              </w:divBdr>
                              <w:divsChild>
                                <w:div w:id="2012877248">
                                  <w:marLeft w:val="0"/>
                                  <w:marRight w:val="0"/>
                                  <w:marTop w:val="0"/>
                                  <w:marBottom w:val="0"/>
                                  <w:divBdr>
                                    <w:top w:val="none" w:sz="0" w:space="0" w:color="auto"/>
                                    <w:left w:val="none" w:sz="0" w:space="0" w:color="auto"/>
                                    <w:bottom w:val="none" w:sz="0" w:space="0" w:color="auto"/>
                                    <w:right w:val="none" w:sz="0" w:space="0" w:color="auto"/>
                                  </w:divBdr>
                                  <w:divsChild>
                                    <w:div w:id="20128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877293">
      <w:marLeft w:val="0"/>
      <w:marRight w:val="0"/>
      <w:marTop w:val="0"/>
      <w:marBottom w:val="0"/>
      <w:divBdr>
        <w:top w:val="none" w:sz="0" w:space="0" w:color="auto"/>
        <w:left w:val="none" w:sz="0" w:space="0" w:color="auto"/>
        <w:bottom w:val="none" w:sz="0" w:space="0" w:color="auto"/>
        <w:right w:val="none" w:sz="0" w:space="0" w:color="auto"/>
      </w:divBdr>
      <w:divsChild>
        <w:div w:id="2012877268">
          <w:marLeft w:val="0"/>
          <w:marRight w:val="1"/>
          <w:marTop w:val="0"/>
          <w:marBottom w:val="0"/>
          <w:divBdr>
            <w:top w:val="none" w:sz="0" w:space="0" w:color="auto"/>
            <w:left w:val="none" w:sz="0" w:space="0" w:color="auto"/>
            <w:bottom w:val="none" w:sz="0" w:space="0" w:color="auto"/>
            <w:right w:val="none" w:sz="0" w:space="0" w:color="auto"/>
          </w:divBdr>
          <w:divsChild>
            <w:div w:id="2012877245">
              <w:marLeft w:val="0"/>
              <w:marRight w:val="0"/>
              <w:marTop w:val="0"/>
              <w:marBottom w:val="0"/>
              <w:divBdr>
                <w:top w:val="none" w:sz="0" w:space="0" w:color="auto"/>
                <w:left w:val="none" w:sz="0" w:space="0" w:color="auto"/>
                <w:bottom w:val="none" w:sz="0" w:space="0" w:color="auto"/>
                <w:right w:val="none" w:sz="0" w:space="0" w:color="auto"/>
              </w:divBdr>
              <w:divsChild>
                <w:div w:id="2012877305">
                  <w:marLeft w:val="0"/>
                  <w:marRight w:val="1"/>
                  <w:marTop w:val="0"/>
                  <w:marBottom w:val="0"/>
                  <w:divBdr>
                    <w:top w:val="none" w:sz="0" w:space="0" w:color="auto"/>
                    <w:left w:val="none" w:sz="0" w:space="0" w:color="auto"/>
                    <w:bottom w:val="none" w:sz="0" w:space="0" w:color="auto"/>
                    <w:right w:val="none" w:sz="0" w:space="0" w:color="auto"/>
                  </w:divBdr>
                  <w:divsChild>
                    <w:div w:id="2012877283">
                      <w:marLeft w:val="0"/>
                      <w:marRight w:val="0"/>
                      <w:marTop w:val="0"/>
                      <w:marBottom w:val="0"/>
                      <w:divBdr>
                        <w:top w:val="none" w:sz="0" w:space="0" w:color="auto"/>
                        <w:left w:val="none" w:sz="0" w:space="0" w:color="auto"/>
                        <w:bottom w:val="none" w:sz="0" w:space="0" w:color="auto"/>
                        <w:right w:val="none" w:sz="0" w:space="0" w:color="auto"/>
                      </w:divBdr>
                      <w:divsChild>
                        <w:div w:id="2012877383">
                          <w:marLeft w:val="0"/>
                          <w:marRight w:val="0"/>
                          <w:marTop w:val="0"/>
                          <w:marBottom w:val="0"/>
                          <w:divBdr>
                            <w:top w:val="none" w:sz="0" w:space="0" w:color="auto"/>
                            <w:left w:val="none" w:sz="0" w:space="0" w:color="auto"/>
                            <w:bottom w:val="none" w:sz="0" w:space="0" w:color="auto"/>
                            <w:right w:val="none" w:sz="0" w:space="0" w:color="auto"/>
                          </w:divBdr>
                          <w:divsChild>
                            <w:div w:id="2012877350">
                              <w:marLeft w:val="0"/>
                              <w:marRight w:val="0"/>
                              <w:marTop w:val="120"/>
                              <w:marBottom w:val="360"/>
                              <w:divBdr>
                                <w:top w:val="none" w:sz="0" w:space="0" w:color="auto"/>
                                <w:left w:val="none" w:sz="0" w:space="0" w:color="auto"/>
                                <w:bottom w:val="none" w:sz="0" w:space="0" w:color="auto"/>
                                <w:right w:val="none" w:sz="0" w:space="0" w:color="auto"/>
                              </w:divBdr>
                              <w:divsChild>
                                <w:div w:id="2012877304">
                                  <w:marLeft w:val="0"/>
                                  <w:marRight w:val="0"/>
                                  <w:marTop w:val="0"/>
                                  <w:marBottom w:val="0"/>
                                  <w:divBdr>
                                    <w:top w:val="none" w:sz="0" w:space="0" w:color="auto"/>
                                    <w:left w:val="none" w:sz="0" w:space="0" w:color="auto"/>
                                    <w:bottom w:val="none" w:sz="0" w:space="0" w:color="auto"/>
                                    <w:right w:val="none" w:sz="0" w:space="0" w:color="auto"/>
                                  </w:divBdr>
                                  <w:divsChild>
                                    <w:div w:id="2012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877312">
      <w:marLeft w:val="0"/>
      <w:marRight w:val="0"/>
      <w:marTop w:val="0"/>
      <w:marBottom w:val="0"/>
      <w:divBdr>
        <w:top w:val="none" w:sz="0" w:space="0" w:color="auto"/>
        <w:left w:val="none" w:sz="0" w:space="0" w:color="auto"/>
        <w:bottom w:val="none" w:sz="0" w:space="0" w:color="auto"/>
        <w:right w:val="none" w:sz="0" w:space="0" w:color="auto"/>
      </w:divBdr>
      <w:divsChild>
        <w:div w:id="2012877381">
          <w:marLeft w:val="0"/>
          <w:marRight w:val="1"/>
          <w:marTop w:val="0"/>
          <w:marBottom w:val="0"/>
          <w:divBdr>
            <w:top w:val="none" w:sz="0" w:space="0" w:color="auto"/>
            <w:left w:val="none" w:sz="0" w:space="0" w:color="auto"/>
            <w:bottom w:val="none" w:sz="0" w:space="0" w:color="auto"/>
            <w:right w:val="none" w:sz="0" w:space="0" w:color="auto"/>
          </w:divBdr>
          <w:divsChild>
            <w:div w:id="2012877324">
              <w:marLeft w:val="0"/>
              <w:marRight w:val="0"/>
              <w:marTop w:val="0"/>
              <w:marBottom w:val="0"/>
              <w:divBdr>
                <w:top w:val="none" w:sz="0" w:space="0" w:color="auto"/>
                <w:left w:val="none" w:sz="0" w:space="0" w:color="auto"/>
                <w:bottom w:val="none" w:sz="0" w:space="0" w:color="auto"/>
                <w:right w:val="none" w:sz="0" w:space="0" w:color="auto"/>
              </w:divBdr>
              <w:divsChild>
                <w:div w:id="2012877281">
                  <w:marLeft w:val="0"/>
                  <w:marRight w:val="1"/>
                  <w:marTop w:val="0"/>
                  <w:marBottom w:val="0"/>
                  <w:divBdr>
                    <w:top w:val="none" w:sz="0" w:space="0" w:color="auto"/>
                    <w:left w:val="none" w:sz="0" w:space="0" w:color="auto"/>
                    <w:bottom w:val="none" w:sz="0" w:space="0" w:color="auto"/>
                    <w:right w:val="none" w:sz="0" w:space="0" w:color="auto"/>
                  </w:divBdr>
                  <w:divsChild>
                    <w:div w:id="2012877290">
                      <w:marLeft w:val="0"/>
                      <w:marRight w:val="0"/>
                      <w:marTop w:val="0"/>
                      <w:marBottom w:val="0"/>
                      <w:divBdr>
                        <w:top w:val="none" w:sz="0" w:space="0" w:color="auto"/>
                        <w:left w:val="none" w:sz="0" w:space="0" w:color="auto"/>
                        <w:bottom w:val="none" w:sz="0" w:space="0" w:color="auto"/>
                        <w:right w:val="none" w:sz="0" w:space="0" w:color="auto"/>
                      </w:divBdr>
                      <w:divsChild>
                        <w:div w:id="2012877380">
                          <w:marLeft w:val="0"/>
                          <w:marRight w:val="0"/>
                          <w:marTop w:val="0"/>
                          <w:marBottom w:val="0"/>
                          <w:divBdr>
                            <w:top w:val="none" w:sz="0" w:space="0" w:color="auto"/>
                            <w:left w:val="none" w:sz="0" w:space="0" w:color="auto"/>
                            <w:bottom w:val="none" w:sz="0" w:space="0" w:color="auto"/>
                            <w:right w:val="none" w:sz="0" w:space="0" w:color="auto"/>
                          </w:divBdr>
                          <w:divsChild>
                            <w:div w:id="2012877323">
                              <w:marLeft w:val="0"/>
                              <w:marRight w:val="0"/>
                              <w:marTop w:val="120"/>
                              <w:marBottom w:val="360"/>
                              <w:divBdr>
                                <w:top w:val="none" w:sz="0" w:space="0" w:color="auto"/>
                                <w:left w:val="none" w:sz="0" w:space="0" w:color="auto"/>
                                <w:bottom w:val="none" w:sz="0" w:space="0" w:color="auto"/>
                                <w:right w:val="none" w:sz="0" w:space="0" w:color="auto"/>
                              </w:divBdr>
                              <w:divsChild>
                                <w:div w:id="2012877256">
                                  <w:marLeft w:val="0"/>
                                  <w:marRight w:val="0"/>
                                  <w:marTop w:val="0"/>
                                  <w:marBottom w:val="0"/>
                                  <w:divBdr>
                                    <w:top w:val="none" w:sz="0" w:space="0" w:color="auto"/>
                                    <w:left w:val="none" w:sz="0" w:space="0" w:color="auto"/>
                                    <w:bottom w:val="none" w:sz="0" w:space="0" w:color="auto"/>
                                    <w:right w:val="none" w:sz="0" w:space="0" w:color="auto"/>
                                  </w:divBdr>
                                </w:div>
                                <w:div w:id="20128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877316">
      <w:marLeft w:val="0"/>
      <w:marRight w:val="0"/>
      <w:marTop w:val="0"/>
      <w:marBottom w:val="0"/>
      <w:divBdr>
        <w:top w:val="none" w:sz="0" w:space="0" w:color="auto"/>
        <w:left w:val="none" w:sz="0" w:space="0" w:color="auto"/>
        <w:bottom w:val="none" w:sz="0" w:space="0" w:color="auto"/>
        <w:right w:val="none" w:sz="0" w:space="0" w:color="auto"/>
      </w:divBdr>
      <w:divsChild>
        <w:div w:id="2012877431">
          <w:marLeft w:val="0"/>
          <w:marRight w:val="1"/>
          <w:marTop w:val="0"/>
          <w:marBottom w:val="0"/>
          <w:divBdr>
            <w:top w:val="none" w:sz="0" w:space="0" w:color="auto"/>
            <w:left w:val="none" w:sz="0" w:space="0" w:color="auto"/>
            <w:bottom w:val="none" w:sz="0" w:space="0" w:color="auto"/>
            <w:right w:val="none" w:sz="0" w:space="0" w:color="auto"/>
          </w:divBdr>
          <w:divsChild>
            <w:div w:id="2012877359">
              <w:marLeft w:val="0"/>
              <w:marRight w:val="0"/>
              <w:marTop w:val="0"/>
              <w:marBottom w:val="0"/>
              <w:divBdr>
                <w:top w:val="none" w:sz="0" w:space="0" w:color="auto"/>
                <w:left w:val="none" w:sz="0" w:space="0" w:color="auto"/>
                <w:bottom w:val="none" w:sz="0" w:space="0" w:color="auto"/>
                <w:right w:val="none" w:sz="0" w:space="0" w:color="auto"/>
              </w:divBdr>
              <w:divsChild>
                <w:div w:id="2012877363">
                  <w:marLeft w:val="0"/>
                  <w:marRight w:val="1"/>
                  <w:marTop w:val="0"/>
                  <w:marBottom w:val="0"/>
                  <w:divBdr>
                    <w:top w:val="none" w:sz="0" w:space="0" w:color="auto"/>
                    <w:left w:val="none" w:sz="0" w:space="0" w:color="auto"/>
                    <w:bottom w:val="none" w:sz="0" w:space="0" w:color="auto"/>
                    <w:right w:val="none" w:sz="0" w:space="0" w:color="auto"/>
                  </w:divBdr>
                  <w:divsChild>
                    <w:div w:id="2012877390">
                      <w:marLeft w:val="0"/>
                      <w:marRight w:val="0"/>
                      <w:marTop w:val="0"/>
                      <w:marBottom w:val="0"/>
                      <w:divBdr>
                        <w:top w:val="none" w:sz="0" w:space="0" w:color="auto"/>
                        <w:left w:val="none" w:sz="0" w:space="0" w:color="auto"/>
                        <w:bottom w:val="none" w:sz="0" w:space="0" w:color="auto"/>
                        <w:right w:val="none" w:sz="0" w:space="0" w:color="auto"/>
                      </w:divBdr>
                      <w:divsChild>
                        <w:div w:id="2012877394">
                          <w:marLeft w:val="0"/>
                          <w:marRight w:val="0"/>
                          <w:marTop w:val="0"/>
                          <w:marBottom w:val="0"/>
                          <w:divBdr>
                            <w:top w:val="none" w:sz="0" w:space="0" w:color="auto"/>
                            <w:left w:val="none" w:sz="0" w:space="0" w:color="auto"/>
                            <w:bottom w:val="none" w:sz="0" w:space="0" w:color="auto"/>
                            <w:right w:val="none" w:sz="0" w:space="0" w:color="auto"/>
                          </w:divBdr>
                          <w:divsChild>
                            <w:div w:id="2012877429">
                              <w:marLeft w:val="0"/>
                              <w:marRight w:val="0"/>
                              <w:marTop w:val="120"/>
                              <w:marBottom w:val="360"/>
                              <w:divBdr>
                                <w:top w:val="none" w:sz="0" w:space="0" w:color="auto"/>
                                <w:left w:val="none" w:sz="0" w:space="0" w:color="auto"/>
                                <w:bottom w:val="none" w:sz="0" w:space="0" w:color="auto"/>
                                <w:right w:val="none" w:sz="0" w:space="0" w:color="auto"/>
                              </w:divBdr>
                              <w:divsChild>
                                <w:div w:id="2012877275">
                                  <w:marLeft w:val="0"/>
                                  <w:marRight w:val="0"/>
                                  <w:marTop w:val="0"/>
                                  <w:marBottom w:val="0"/>
                                  <w:divBdr>
                                    <w:top w:val="none" w:sz="0" w:space="0" w:color="auto"/>
                                    <w:left w:val="none" w:sz="0" w:space="0" w:color="auto"/>
                                    <w:bottom w:val="none" w:sz="0" w:space="0" w:color="auto"/>
                                    <w:right w:val="none" w:sz="0" w:space="0" w:color="auto"/>
                                  </w:divBdr>
                                  <w:divsChild>
                                    <w:div w:id="20128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877319">
      <w:marLeft w:val="0"/>
      <w:marRight w:val="0"/>
      <w:marTop w:val="0"/>
      <w:marBottom w:val="0"/>
      <w:divBdr>
        <w:top w:val="none" w:sz="0" w:space="0" w:color="auto"/>
        <w:left w:val="none" w:sz="0" w:space="0" w:color="auto"/>
        <w:bottom w:val="none" w:sz="0" w:space="0" w:color="auto"/>
        <w:right w:val="none" w:sz="0" w:space="0" w:color="auto"/>
      </w:divBdr>
    </w:div>
    <w:div w:id="2012877325">
      <w:marLeft w:val="0"/>
      <w:marRight w:val="0"/>
      <w:marTop w:val="0"/>
      <w:marBottom w:val="0"/>
      <w:divBdr>
        <w:top w:val="none" w:sz="0" w:space="0" w:color="auto"/>
        <w:left w:val="none" w:sz="0" w:space="0" w:color="auto"/>
        <w:bottom w:val="none" w:sz="0" w:space="0" w:color="auto"/>
        <w:right w:val="none" w:sz="0" w:space="0" w:color="auto"/>
      </w:divBdr>
    </w:div>
    <w:div w:id="2012877330">
      <w:marLeft w:val="0"/>
      <w:marRight w:val="0"/>
      <w:marTop w:val="0"/>
      <w:marBottom w:val="0"/>
      <w:divBdr>
        <w:top w:val="none" w:sz="0" w:space="0" w:color="auto"/>
        <w:left w:val="none" w:sz="0" w:space="0" w:color="auto"/>
        <w:bottom w:val="none" w:sz="0" w:space="0" w:color="auto"/>
        <w:right w:val="none" w:sz="0" w:space="0" w:color="auto"/>
      </w:divBdr>
      <w:divsChild>
        <w:div w:id="2012877269">
          <w:marLeft w:val="0"/>
          <w:marRight w:val="0"/>
          <w:marTop w:val="0"/>
          <w:marBottom w:val="0"/>
          <w:divBdr>
            <w:top w:val="none" w:sz="0" w:space="0" w:color="auto"/>
            <w:left w:val="none" w:sz="0" w:space="0" w:color="auto"/>
            <w:bottom w:val="none" w:sz="0" w:space="0" w:color="auto"/>
            <w:right w:val="none" w:sz="0" w:space="0" w:color="auto"/>
          </w:divBdr>
          <w:divsChild>
            <w:div w:id="2012877373">
              <w:marLeft w:val="0"/>
              <w:marRight w:val="0"/>
              <w:marTop w:val="0"/>
              <w:marBottom w:val="0"/>
              <w:divBdr>
                <w:top w:val="none" w:sz="0" w:space="0" w:color="auto"/>
                <w:left w:val="none" w:sz="0" w:space="0" w:color="auto"/>
                <w:bottom w:val="none" w:sz="0" w:space="0" w:color="auto"/>
                <w:right w:val="none" w:sz="0" w:space="0" w:color="auto"/>
              </w:divBdr>
              <w:divsChild>
                <w:div w:id="2012877415">
                  <w:marLeft w:val="0"/>
                  <w:marRight w:val="0"/>
                  <w:marTop w:val="0"/>
                  <w:marBottom w:val="0"/>
                  <w:divBdr>
                    <w:top w:val="none" w:sz="0" w:space="0" w:color="auto"/>
                    <w:left w:val="none" w:sz="0" w:space="0" w:color="auto"/>
                    <w:bottom w:val="none" w:sz="0" w:space="0" w:color="auto"/>
                    <w:right w:val="none" w:sz="0" w:space="0" w:color="auto"/>
                  </w:divBdr>
                  <w:divsChild>
                    <w:div w:id="2012877349">
                      <w:marLeft w:val="0"/>
                      <w:marRight w:val="0"/>
                      <w:marTop w:val="0"/>
                      <w:marBottom w:val="0"/>
                      <w:divBdr>
                        <w:top w:val="none" w:sz="0" w:space="0" w:color="auto"/>
                        <w:left w:val="none" w:sz="0" w:space="0" w:color="auto"/>
                        <w:bottom w:val="none" w:sz="0" w:space="0" w:color="auto"/>
                        <w:right w:val="none" w:sz="0" w:space="0" w:color="auto"/>
                      </w:divBdr>
                      <w:divsChild>
                        <w:div w:id="2012877339">
                          <w:marLeft w:val="0"/>
                          <w:marRight w:val="0"/>
                          <w:marTop w:val="0"/>
                          <w:marBottom w:val="0"/>
                          <w:divBdr>
                            <w:top w:val="none" w:sz="0" w:space="0" w:color="auto"/>
                            <w:left w:val="none" w:sz="0" w:space="0" w:color="auto"/>
                            <w:bottom w:val="none" w:sz="0" w:space="0" w:color="auto"/>
                            <w:right w:val="none" w:sz="0" w:space="0" w:color="auto"/>
                          </w:divBdr>
                          <w:divsChild>
                            <w:div w:id="2012877267">
                              <w:marLeft w:val="0"/>
                              <w:marRight w:val="0"/>
                              <w:marTop w:val="0"/>
                              <w:marBottom w:val="0"/>
                              <w:divBdr>
                                <w:top w:val="none" w:sz="0" w:space="0" w:color="auto"/>
                                <w:left w:val="none" w:sz="0" w:space="0" w:color="auto"/>
                                <w:bottom w:val="none" w:sz="0" w:space="0" w:color="auto"/>
                                <w:right w:val="none" w:sz="0" w:space="0" w:color="auto"/>
                              </w:divBdr>
                              <w:divsChild>
                                <w:div w:id="2012877332">
                                  <w:marLeft w:val="0"/>
                                  <w:marRight w:val="0"/>
                                  <w:marTop w:val="0"/>
                                  <w:marBottom w:val="0"/>
                                  <w:divBdr>
                                    <w:top w:val="none" w:sz="0" w:space="0" w:color="auto"/>
                                    <w:left w:val="none" w:sz="0" w:space="0" w:color="auto"/>
                                    <w:bottom w:val="none" w:sz="0" w:space="0" w:color="auto"/>
                                    <w:right w:val="none" w:sz="0" w:space="0" w:color="auto"/>
                                  </w:divBdr>
                                  <w:divsChild>
                                    <w:div w:id="2012877288">
                                      <w:marLeft w:val="0"/>
                                      <w:marRight w:val="0"/>
                                      <w:marTop w:val="0"/>
                                      <w:marBottom w:val="0"/>
                                      <w:divBdr>
                                        <w:top w:val="none" w:sz="0" w:space="0" w:color="auto"/>
                                        <w:left w:val="none" w:sz="0" w:space="0" w:color="auto"/>
                                        <w:bottom w:val="none" w:sz="0" w:space="0" w:color="auto"/>
                                        <w:right w:val="none" w:sz="0" w:space="0" w:color="auto"/>
                                      </w:divBdr>
                                      <w:divsChild>
                                        <w:div w:id="2012877345">
                                          <w:marLeft w:val="0"/>
                                          <w:marRight w:val="0"/>
                                          <w:marTop w:val="0"/>
                                          <w:marBottom w:val="0"/>
                                          <w:divBdr>
                                            <w:top w:val="none" w:sz="0" w:space="0" w:color="auto"/>
                                            <w:left w:val="none" w:sz="0" w:space="0" w:color="auto"/>
                                            <w:bottom w:val="none" w:sz="0" w:space="0" w:color="auto"/>
                                            <w:right w:val="none" w:sz="0" w:space="0" w:color="auto"/>
                                          </w:divBdr>
                                          <w:divsChild>
                                            <w:div w:id="2012877368">
                                              <w:marLeft w:val="0"/>
                                              <w:marRight w:val="0"/>
                                              <w:marTop w:val="0"/>
                                              <w:marBottom w:val="0"/>
                                              <w:divBdr>
                                                <w:top w:val="none" w:sz="0" w:space="0" w:color="auto"/>
                                                <w:left w:val="none" w:sz="0" w:space="0" w:color="auto"/>
                                                <w:bottom w:val="none" w:sz="0" w:space="0" w:color="auto"/>
                                                <w:right w:val="none" w:sz="0" w:space="0" w:color="auto"/>
                                              </w:divBdr>
                                              <w:divsChild>
                                                <w:div w:id="2012877302">
                                                  <w:marLeft w:val="0"/>
                                                  <w:marRight w:val="0"/>
                                                  <w:marTop w:val="0"/>
                                                  <w:marBottom w:val="0"/>
                                                  <w:divBdr>
                                                    <w:top w:val="none" w:sz="0" w:space="0" w:color="auto"/>
                                                    <w:left w:val="none" w:sz="0" w:space="0" w:color="auto"/>
                                                    <w:bottom w:val="none" w:sz="0" w:space="0" w:color="auto"/>
                                                    <w:right w:val="none" w:sz="0" w:space="0" w:color="auto"/>
                                                  </w:divBdr>
                                                  <w:divsChild>
                                                    <w:div w:id="2012877331">
                                                      <w:marLeft w:val="0"/>
                                                      <w:marRight w:val="0"/>
                                                      <w:marTop w:val="0"/>
                                                      <w:marBottom w:val="0"/>
                                                      <w:divBdr>
                                                        <w:top w:val="none" w:sz="0" w:space="0" w:color="auto"/>
                                                        <w:left w:val="none" w:sz="0" w:space="0" w:color="auto"/>
                                                        <w:bottom w:val="none" w:sz="0" w:space="0" w:color="auto"/>
                                                        <w:right w:val="none" w:sz="0" w:space="0" w:color="auto"/>
                                                      </w:divBdr>
                                                      <w:divsChild>
                                                        <w:div w:id="2012877333">
                                                          <w:marLeft w:val="0"/>
                                                          <w:marRight w:val="0"/>
                                                          <w:marTop w:val="0"/>
                                                          <w:marBottom w:val="0"/>
                                                          <w:divBdr>
                                                            <w:top w:val="none" w:sz="0" w:space="0" w:color="auto"/>
                                                            <w:left w:val="none" w:sz="0" w:space="0" w:color="auto"/>
                                                            <w:bottom w:val="none" w:sz="0" w:space="0" w:color="auto"/>
                                                            <w:right w:val="none" w:sz="0" w:space="0" w:color="auto"/>
                                                          </w:divBdr>
                                                          <w:divsChild>
                                                            <w:div w:id="20128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877335">
      <w:marLeft w:val="0"/>
      <w:marRight w:val="0"/>
      <w:marTop w:val="0"/>
      <w:marBottom w:val="0"/>
      <w:divBdr>
        <w:top w:val="none" w:sz="0" w:space="0" w:color="auto"/>
        <w:left w:val="none" w:sz="0" w:space="0" w:color="auto"/>
        <w:bottom w:val="none" w:sz="0" w:space="0" w:color="auto"/>
        <w:right w:val="none" w:sz="0" w:space="0" w:color="auto"/>
      </w:divBdr>
      <w:divsChild>
        <w:div w:id="2012877410">
          <w:marLeft w:val="0"/>
          <w:marRight w:val="1"/>
          <w:marTop w:val="0"/>
          <w:marBottom w:val="0"/>
          <w:divBdr>
            <w:top w:val="none" w:sz="0" w:space="0" w:color="auto"/>
            <w:left w:val="none" w:sz="0" w:space="0" w:color="auto"/>
            <w:bottom w:val="none" w:sz="0" w:space="0" w:color="auto"/>
            <w:right w:val="none" w:sz="0" w:space="0" w:color="auto"/>
          </w:divBdr>
          <w:divsChild>
            <w:div w:id="2012877408">
              <w:marLeft w:val="0"/>
              <w:marRight w:val="0"/>
              <w:marTop w:val="0"/>
              <w:marBottom w:val="0"/>
              <w:divBdr>
                <w:top w:val="none" w:sz="0" w:space="0" w:color="auto"/>
                <w:left w:val="none" w:sz="0" w:space="0" w:color="auto"/>
                <w:bottom w:val="none" w:sz="0" w:space="0" w:color="auto"/>
                <w:right w:val="none" w:sz="0" w:space="0" w:color="auto"/>
              </w:divBdr>
              <w:divsChild>
                <w:div w:id="2012877317">
                  <w:marLeft w:val="0"/>
                  <w:marRight w:val="1"/>
                  <w:marTop w:val="0"/>
                  <w:marBottom w:val="0"/>
                  <w:divBdr>
                    <w:top w:val="none" w:sz="0" w:space="0" w:color="auto"/>
                    <w:left w:val="none" w:sz="0" w:space="0" w:color="auto"/>
                    <w:bottom w:val="none" w:sz="0" w:space="0" w:color="auto"/>
                    <w:right w:val="none" w:sz="0" w:space="0" w:color="auto"/>
                  </w:divBdr>
                  <w:divsChild>
                    <w:div w:id="2012877367">
                      <w:marLeft w:val="0"/>
                      <w:marRight w:val="0"/>
                      <w:marTop w:val="0"/>
                      <w:marBottom w:val="0"/>
                      <w:divBdr>
                        <w:top w:val="none" w:sz="0" w:space="0" w:color="auto"/>
                        <w:left w:val="none" w:sz="0" w:space="0" w:color="auto"/>
                        <w:bottom w:val="none" w:sz="0" w:space="0" w:color="auto"/>
                        <w:right w:val="none" w:sz="0" w:space="0" w:color="auto"/>
                      </w:divBdr>
                      <w:divsChild>
                        <w:div w:id="2012877393">
                          <w:marLeft w:val="0"/>
                          <w:marRight w:val="0"/>
                          <w:marTop w:val="0"/>
                          <w:marBottom w:val="0"/>
                          <w:divBdr>
                            <w:top w:val="none" w:sz="0" w:space="0" w:color="auto"/>
                            <w:left w:val="none" w:sz="0" w:space="0" w:color="auto"/>
                            <w:bottom w:val="none" w:sz="0" w:space="0" w:color="auto"/>
                            <w:right w:val="none" w:sz="0" w:space="0" w:color="auto"/>
                          </w:divBdr>
                          <w:divsChild>
                            <w:div w:id="2012877388">
                              <w:marLeft w:val="0"/>
                              <w:marRight w:val="0"/>
                              <w:marTop w:val="120"/>
                              <w:marBottom w:val="360"/>
                              <w:divBdr>
                                <w:top w:val="none" w:sz="0" w:space="0" w:color="auto"/>
                                <w:left w:val="none" w:sz="0" w:space="0" w:color="auto"/>
                                <w:bottom w:val="none" w:sz="0" w:space="0" w:color="auto"/>
                                <w:right w:val="none" w:sz="0" w:space="0" w:color="auto"/>
                              </w:divBdr>
                              <w:divsChild>
                                <w:div w:id="2012877250">
                                  <w:marLeft w:val="0"/>
                                  <w:marRight w:val="0"/>
                                  <w:marTop w:val="0"/>
                                  <w:marBottom w:val="0"/>
                                  <w:divBdr>
                                    <w:top w:val="none" w:sz="0" w:space="0" w:color="auto"/>
                                    <w:left w:val="none" w:sz="0" w:space="0" w:color="auto"/>
                                    <w:bottom w:val="none" w:sz="0" w:space="0" w:color="auto"/>
                                    <w:right w:val="none" w:sz="0" w:space="0" w:color="auto"/>
                                  </w:divBdr>
                                  <w:divsChild>
                                    <w:div w:id="20128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877344">
      <w:marLeft w:val="0"/>
      <w:marRight w:val="0"/>
      <w:marTop w:val="0"/>
      <w:marBottom w:val="0"/>
      <w:divBdr>
        <w:top w:val="none" w:sz="0" w:space="0" w:color="auto"/>
        <w:left w:val="none" w:sz="0" w:space="0" w:color="auto"/>
        <w:bottom w:val="none" w:sz="0" w:space="0" w:color="auto"/>
        <w:right w:val="none" w:sz="0" w:space="0" w:color="auto"/>
      </w:divBdr>
      <w:divsChild>
        <w:div w:id="2012877427">
          <w:marLeft w:val="0"/>
          <w:marRight w:val="1"/>
          <w:marTop w:val="0"/>
          <w:marBottom w:val="0"/>
          <w:divBdr>
            <w:top w:val="none" w:sz="0" w:space="0" w:color="auto"/>
            <w:left w:val="none" w:sz="0" w:space="0" w:color="auto"/>
            <w:bottom w:val="none" w:sz="0" w:space="0" w:color="auto"/>
            <w:right w:val="none" w:sz="0" w:space="0" w:color="auto"/>
          </w:divBdr>
          <w:divsChild>
            <w:div w:id="2012877356">
              <w:marLeft w:val="0"/>
              <w:marRight w:val="0"/>
              <w:marTop w:val="0"/>
              <w:marBottom w:val="0"/>
              <w:divBdr>
                <w:top w:val="none" w:sz="0" w:space="0" w:color="auto"/>
                <w:left w:val="none" w:sz="0" w:space="0" w:color="auto"/>
                <w:bottom w:val="none" w:sz="0" w:space="0" w:color="auto"/>
                <w:right w:val="none" w:sz="0" w:space="0" w:color="auto"/>
              </w:divBdr>
              <w:divsChild>
                <w:div w:id="2012877416">
                  <w:marLeft w:val="0"/>
                  <w:marRight w:val="1"/>
                  <w:marTop w:val="0"/>
                  <w:marBottom w:val="0"/>
                  <w:divBdr>
                    <w:top w:val="none" w:sz="0" w:space="0" w:color="auto"/>
                    <w:left w:val="none" w:sz="0" w:space="0" w:color="auto"/>
                    <w:bottom w:val="none" w:sz="0" w:space="0" w:color="auto"/>
                    <w:right w:val="none" w:sz="0" w:space="0" w:color="auto"/>
                  </w:divBdr>
                  <w:divsChild>
                    <w:div w:id="2012877311">
                      <w:marLeft w:val="0"/>
                      <w:marRight w:val="0"/>
                      <w:marTop w:val="0"/>
                      <w:marBottom w:val="0"/>
                      <w:divBdr>
                        <w:top w:val="none" w:sz="0" w:space="0" w:color="auto"/>
                        <w:left w:val="none" w:sz="0" w:space="0" w:color="auto"/>
                        <w:bottom w:val="none" w:sz="0" w:space="0" w:color="auto"/>
                        <w:right w:val="none" w:sz="0" w:space="0" w:color="auto"/>
                      </w:divBdr>
                      <w:divsChild>
                        <w:div w:id="2012877343">
                          <w:marLeft w:val="0"/>
                          <w:marRight w:val="0"/>
                          <w:marTop w:val="0"/>
                          <w:marBottom w:val="0"/>
                          <w:divBdr>
                            <w:top w:val="none" w:sz="0" w:space="0" w:color="auto"/>
                            <w:left w:val="none" w:sz="0" w:space="0" w:color="auto"/>
                            <w:bottom w:val="none" w:sz="0" w:space="0" w:color="auto"/>
                            <w:right w:val="none" w:sz="0" w:space="0" w:color="auto"/>
                          </w:divBdr>
                          <w:divsChild>
                            <w:div w:id="2012877282">
                              <w:marLeft w:val="0"/>
                              <w:marRight w:val="0"/>
                              <w:marTop w:val="120"/>
                              <w:marBottom w:val="360"/>
                              <w:divBdr>
                                <w:top w:val="none" w:sz="0" w:space="0" w:color="auto"/>
                                <w:left w:val="none" w:sz="0" w:space="0" w:color="auto"/>
                                <w:bottom w:val="none" w:sz="0" w:space="0" w:color="auto"/>
                                <w:right w:val="none" w:sz="0" w:space="0" w:color="auto"/>
                              </w:divBdr>
                              <w:divsChild>
                                <w:div w:id="2012877313">
                                  <w:marLeft w:val="0"/>
                                  <w:marRight w:val="0"/>
                                  <w:marTop w:val="0"/>
                                  <w:marBottom w:val="0"/>
                                  <w:divBdr>
                                    <w:top w:val="none" w:sz="0" w:space="0" w:color="auto"/>
                                    <w:left w:val="none" w:sz="0" w:space="0" w:color="auto"/>
                                    <w:bottom w:val="none" w:sz="0" w:space="0" w:color="auto"/>
                                    <w:right w:val="none" w:sz="0" w:space="0" w:color="auto"/>
                                  </w:divBdr>
                                </w:div>
                                <w:div w:id="20128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877351">
      <w:marLeft w:val="0"/>
      <w:marRight w:val="0"/>
      <w:marTop w:val="0"/>
      <w:marBottom w:val="0"/>
      <w:divBdr>
        <w:top w:val="none" w:sz="0" w:space="0" w:color="auto"/>
        <w:left w:val="none" w:sz="0" w:space="0" w:color="auto"/>
        <w:bottom w:val="none" w:sz="0" w:space="0" w:color="auto"/>
        <w:right w:val="none" w:sz="0" w:space="0" w:color="auto"/>
      </w:divBdr>
      <w:divsChild>
        <w:div w:id="2012877418">
          <w:marLeft w:val="0"/>
          <w:marRight w:val="1"/>
          <w:marTop w:val="0"/>
          <w:marBottom w:val="0"/>
          <w:divBdr>
            <w:top w:val="none" w:sz="0" w:space="0" w:color="auto"/>
            <w:left w:val="none" w:sz="0" w:space="0" w:color="auto"/>
            <w:bottom w:val="none" w:sz="0" w:space="0" w:color="auto"/>
            <w:right w:val="none" w:sz="0" w:space="0" w:color="auto"/>
          </w:divBdr>
          <w:divsChild>
            <w:div w:id="2012877280">
              <w:marLeft w:val="0"/>
              <w:marRight w:val="0"/>
              <w:marTop w:val="0"/>
              <w:marBottom w:val="0"/>
              <w:divBdr>
                <w:top w:val="none" w:sz="0" w:space="0" w:color="auto"/>
                <w:left w:val="none" w:sz="0" w:space="0" w:color="auto"/>
                <w:bottom w:val="none" w:sz="0" w:space="0" w:color="auto"/>
                <w:right w:val="none" w:sz="0" w:space="0" w:color="auto"/>
              </w:divBdr>
              <w:divsChild>
                <w:div w:id="2012877271">
                  <w:marLeft w:val="0"/>
                  <w:marRight w:val="1"/>
                  <w:marTop w:val="0"/>
                  <w:marBottom w:val="0"/>
                  <w:divBdr>
                    <w:top w:val="none" w:sz="0" w:space="0" w:color="auto"/>
                    <w:left w:val="none" w:sz="0" w:space="0" w:color="auto"/>
                    <w:bottom w:val="none" w:sz="0" w:space="0" w:color="auto"/>
                    <w:right w:val="none" w:sz="0" w:space="0" w:color="auto"/>
                  </w:divBdr>
                  <w:divsChild>
                    <w:div w:id="2012877277">
                      <w:marLeft w:val="0"/>
                      <w:marRight w:val="0"/>
                      <w:marTop w:val="0"/>
                      <w:marBottom w:val="0"/>
                      <w:divBdr>
                        <w:top w:val="none" w:sz="0" w:space="0" w:color="auto"/>
                        <w:left w:val="none" w:sz="0" w:space="0" w:color="auto"/>
                        <w:bottom w:val="none" w:sz="0" w:space="0" w:color="auto"/>
                        <w:right w:val="none" w:sz="0" w:space="0" w:color="auto"/>
                      </w:divBdr>
                      <w:divsChild>
                        <w:div w:id="2012877384">
                          <w:marLeft w:val="0"/>
                          <w:marRight w:val="0"/>
                          <w:marTop w:val="0"/>
                          <w:marBottom w:val="0"/>
                          <w:divBdr>
                            <w:top w:val="none" w:sz="0" w:space="0" w:color="auto"/>
                            <w:left w:val="none" w:sz="0" w:space="0" w:color="auto"/>
                            <w:bottom w:val="none" w:sz="0" w:space="0" w:color="auto"/>
                            <w:right w:val="none" w:sz="0" w:space="0" w:color="auto"/>
                          </w:divBdr>
                          <w:divsChild>
                            <w:div w:id="2012877247">
                              <w:marLeft w:val="0"/>
                              <w:marRight w:val="0"/>
                              <w:marTop w:val="120"/>
                              <w:marBottom w:val="360"/>
                              <w:divBdr>
                                <w:top w:val="none" w:sz="0" w:space="0" w:color="auto"/>
                                <w:left w:val="none" w:sz="0" w:space="0" w:color="auto"/>
                                <w:bottom w:val="none" w:sz="0" w:space="0" w:color="auto"/>
                                <w:right w:val="none" w:sz="0" w:space="0" w:color="auto"/>
                              </w:divBdr>
                              <w:divsChild>
                                <w:div w:id="2012877365">
                                  <w:marLeft w:val="0"/>
                                  <w:marRight w:val="0"/>
                                  <w:marTop w:val="0"/>
                                  <w:marBottom w:val="0"/>
                                  <w:divBdr>
                                    <w:top w:val="none" w:sz="0" w:space="0" w:color="auto"/>
                                    <w:left w:val="none" w:sz="0" w:space="0" w:color="auto"/>
                                    <w:bottom w:val="none" w:sz="0" w:space="0" w:color="auto"/>
                                    <w:right w:val="none" w:sz="0" w:space="0" w:color="auto"/>
                                  </w:divBdr>
                                  <w:divsChild>
                                    <w:div w:id="20128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877362">
      <w:marLeft w:val="0"/>
      <w:marRight w:val="0"/>
      <w:marTop w:val="0"/>
      <w:marBottom w:val="0"/>
      <w:divBdr>
        <w:top w:val="none" w:sz="0" w:space="0" w:color="auto"/>
        <w:left w:val="none" w:sz="0" w:space="0" w:color="auto"/>
        <w:bottom w:val="none" w:sz="0" w:space="0" w:color="auto"/>
        <w:right w:val="none" w:sz="0" w:space="0" w:color="auto"/>
      </w:divBdr>
    </w:div>
    <w:div w:id="2012877377">
      <w:marLeft w:val="0"/>
      <w:marRight w:val="0"/>
      <w:marTop w:val="0"/>
      <w:marBottom w:val="0"/>
      <w:divBdr>
        <w:top w:val="none" w:sz="0" w:space="0" w:color="auto"/>
        <w:left w:val="none" w:sz="0" w:space="0" w:color="auto"/>
        <w:bottom w:val="none" w:sz="0" w:space="0" w:color="auto"/>
        <w:right w:val="none" w:sz="0" w:space="0" w:color="auto"/>
      </w:divBdr>
      <w:divsChild>
        <w:div w:id="2012877407">
          <w:marLeft w:val="0"/>
          <w:marRight w:val="1"/>
          <w:marTop w:val="0"/>
          <w:marBottom w:val="0"/>
          <w:divBdr>
            <w:top w:val="none" w:sz="0" w:space="0" w:color="auto"/>
            <w:left w:val="none" w:sz="0" w:space="0" w:color="auto"/>
            <w:bottom w:val="none" w:sz="0" w:space="0" w:color="auto"/>
            <w:right w:val="none" w:sz="0" w:space="0" w:color="auto"/>
          </w:divBdr>
          <w:divsChild>
            <w:div w:id="2012877430">
              <w:marLeft w:val="0"/>
              <w:marRight w:val="0"/>
              <w:marTop w:val="0"/>
              <w:marBottom w:val="0"/>
              <w:divBdr>
                <w:top w:val="none" w:sz="0" w:space="0" w:color="auto"/>
                <w:left w:val="none" w:sz="0" w:space="0" w:color="auto"/>
                <w:bottom w:val="none" w:sz="0" w:space="0" w:color="auto"/>
                <w:right w:val="none" w:sz="0" w:space="0" w:color="auto"/>
              </w:divBdr>
              <w:divsChild>
                <w:div w:id="2012877397">
                  <w:marLeft w:val="0"/>
                  <w:marRight w:val="1"/>
                  <w:marTop w:val="0"/>
                  <w:marBottom w:val="0"/>
                  <w:divBdr>
                    <w:top w:val="none" w:sz="0" w:space="0" w:color="auto"/>
                    <w:left w:val="none" w:sz="0" w:space="0" w:color="auto"/>
                    <w:bottom w:val="none" w:sz="0" w:space="0" w:color="auto"/>
                    <w:right w:val="none" w:sz="0" w:space="0" w:color="auto"/>
                  </w:divBdr>
                  <w:divsChild>
                    <w:div w:id="2012877371">
                      <w:marLeft w:val="0"/>
                      <w:marRight w:val="0"/>
                      <w:marTop w:val="0"/>
                      <w:marBottom w:val="0"/>
                      <w:divBdr>
                        <w:top w:val="none" w:sz="0" w:space="0" w:color="auto"/>
                        <w:left w:val="none" w:sz="0" w:space="0" w:color="auto"/>
                        <w:bottom w:val="none" w:sz="0" w:space="0" w:color="auto"/>
                        <w:right w:val="none" w:sz="0" w:space="0" w:color="auto"/>
                      </w:divBdr>
                      <w:divsChild>
                        <w:div w:id="2012877260">
                          <w:marLeft w:val="0"/>
                          <w:marRight w:val="0"/>
                          <w:marTop w:val="0"/>
                          <w:marBottom w:val="0"/>
                          <w:divBdr>
                            <w:top w:val="none" w:sz="0" w:space="0" w:color="auto"/>
                            <w:left w:val="none" w:sz="0" w:space="0" w:color="auto"/>
                            <w:bottom w:val="none" w:sz="0" w:space="0" w:color="auto"/>
                            <w:right w:val="none" w:sz="0" w:space="0" w:color="auto"/>
                          </w:divBdr>
                          <w:divsChild>
                            <w:div w:id="2012877372">
                              <w:marLeft w:val="0"/>
                              <w:marRight w:val="0"/>
                              <w:marTop w:val="120"/>
                              <w:marBottom w:val="360"/>
                              <w:divBdr>
                                <w:top w:val="none" w:sz="0" w:space="0" w:color="auto"/>
                                <w:left w:val="none" w:sz="0" w:space="0" w:color="auto"/>
                                <w:bottom w:val="none" w:sz="0" w:space="0" w:color="auto"/>
                                <w:right w:val="none" w:sz="0" w:space="0" w:color="auto"/>
                              </w:divBdr>
                              <w:divsChild>
                                <w:div w:id="2012877379">
                                  <w:marLeft w:val="0"/>
                                  <w:marRight w:val="0"/>
                                  <w:marTop w:val="0"/>
                                  <w:marBottom w:val="0"/>
                                  <w:divBdr>
                                    <w:top w:val="none" w:sz="0" w:space="0" w:color="auto"/>
                                    <w:left w:val="none" w:sz="0" w:space="0" w:color="auto"/>
                                    <w:bottom w:val="none" w:sz="0" w:space="0" w:color="auto"/>
                                    <w:right w:val="none" w:sz="0" w:space="0" w:color="auto"/>
                                  </w:divBdr>
                                  <w:divsChild>
                                    <w:div w:id="201287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877378">
      <w:marLeft w:val="0"/>
      <w:marRight w:val="0"/>
      <w:marTop w:val="0"/>
      <w:marBottom w:val="0"/>
      <w:divBdr>
        <w:top w:val="none" w:sz="0" w:space="0" w:color="auto"/>
        <w:left w:val="none" w:sz="0" w:space="0" w:color="auto"/>
        <w:bottom w:val="none" w:sz="0" w:space="0" w:color="auto"/>
        <w:right w:val="none" w:sz="0" w:space="0" w:color="auto"/>
      </w:divBdr>
    </w:div>
    <w:div w:id="2012877385">
      <w:marLeft w:val="0"/>
      <w:marRight w:val="0"/>
      <w:marTop w:val="0"/>
      <w:marBottom w:val="0"/>
      <w:divBdr>
        <w:top w:val="none" w:sz="0" w:space="0" w:color="auto"/>
        <w:left w:val="none" w:sz="0" w:space="0" w:color="auto"/>
        <w:bottom w:val="none" w:sz="0" w:space="0" w:color="auto"/>
        <w:right w:val="none" w:sz="0" w:space="0" w:color="auto"/>
      </w:divBdr>
      <w:divsChild>
        <w:div w:id="2012877306">
          <w:marLeft w:val="0"/>
          <w:marRight w:val="1"/>
          <w:marTop w:val="0"/>
          <w:marBottom w:val="0"/>
          <w:divBdr>
            <w:top w:val="none" w:sz="0" w:space="0" w:color="auto"/>
            <w:left w:val="none" w:sz="0" w:space="0" w:color="auto"/>
            <w:bottom w:val="none" w:sz="0" w:space="0" w:color="auto"/>
            <w:right w:val="none" w:sz="0" w:space="0" w:color="auto"/>
          </w:divBdr>
          <w:divsChild>
            <w:div w:id="2012877382">
              <w:marLeft w:val="0"/>
              <w:marRight w:val="0"/>
              <w:marTop w:val="0"/>
              <w:marBottom w:val="0"/>
              <w:divBdr>
                <w:top w:val="none" w:sz="0" w:space="0" w:color="auto"/>
                <w:left w:val="none" w:sz="0" w:space="0" w:color="auto"/>
                <w:bottom w:val="none" w:sz="0" w:space="0" w:color="auto"/>
                <w:right w:val="none" w:sz="0" w:space="0" w:color="auto"/>
              </w:divBdr>
              <w:divsChild>
                <w:div w:id="2012877405">
                  <w:marLeft w:val="0"/>
                  <w:marRight w:val="1"/>
                  <w:marTop w:val="0"/>
                  <w:marBottom w:val="0"/>
                  <w:divBdr>
                    <w:top w:val="none" w:sz="0" w:space="0" w:color="auto"/>
                    <w:left w:val="none" w:sz="0" w:space="0" w:color="auto"/>
                    <w:bottom w:val="none" w:sz="0" w:space="0" w:color="auto"/>
                    <w:right w:val="none" w:sz="0" w:space="0" w:color="auto"/>
                  </w:divBdr>
                  <w:divsChild>
                    <w:div w:id="2012877278">
                      <w:marLeft w:val="0"/>
                      <w:marRight w:val="0"/>
                      <w:marTop w:val="0"/>
                      <w:marBottom w:val="0"/>
                      <w:divBdr>
                        <w:top w:val="none" w:sz="0" w:space="0" w:color="auto"/>
                        <w:left w:val="none" w:sz="0" w:space="0" w:color="auto"/>
                        <w:bottom w:val="none" w:sz="0" w:space="0" w:color="auto"/>
                        <w:right w:val="none" w:sz="0" w:space="0" w:color="auto"/>
                      </w:divBdr>
                      <w:divsChild>
                        <w:div w:id="2012877422">
                          <w:marLeft w:val="0"/>
                          <w:marRight w:val="0"/>
                          <w:marTop w:val="0"/>
                          <w:marBottom w:val="0"/>
                          <w:divBdr>
                            <w:top w:val="none" w:sz="0" w:space="0" w:color="auto"/>
                            <w:left w:val="none" w:sz="0" w:space="0" w:color="auto"/>
                            <w:bottom w:val="none" w:sz="0" w:space="0" w:color="auto"/>
                            <w:right w:val="none" w:sz="0" w:space="0" w:color="auto"/>
                          </w:divBdr>
                          <w:divsChild>
                            <w:div w:id="2012877400">
                              <w:marLeft w:val="0"/>
                              <w:marRight w:val="0"/>
                              <w:marTop w:val="120"/>
                              <w:marBottom w:val="360"/>
                              <w:divBdr>
                                <w:top w:val="none" w:sz="0" w:space="0" w:color="auto"/>
                                <w:left w:val="none" w:sz="0" w:space="0" w:color="auto"/>
                                <w:bottom w:val="none" w:sz="0" w:space="0" w:color="auto"/>
                                <w:right w:val="none" w:sz="0" w:space="0" w:color="auto"/>
                              </w:divBdr>
                              <w:divsChild>
                                <w:div w:id="2012877376">
                                  <w:marLeft w:val="0"/>
                                  <w:marRight w:val="0"/>
                                  <w:marTop w:val="0"/>
                                  <w:marBottom w:val="0"/>
                                  <w:divBdr>
                                    <w:top w:val="none" w:sz="0" w:space="0" w:color="auto"/>
                                    <w:left w:val="none" w:sz="0" w:space="0" w:color="auto"/>
                                    <w:bottom w:val="none" w:sz="0" w:space="0" w:color="auto"/>
                                    <w:right w:val="none" w:sz="0" w:space="0" w:color="auto"/>
                                  </w:divBdr>
                                  <w:divsChild>
                                    <w:div w:id="20128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877399">
      <w:marLeft w:val="0"/>
      <w:marRight w:val="0"/>
      <w:marTop w:val="0"/>
      <w:marBottom w:val="0"/>
      <w:divBdr>
        <w:top w:val="none" w:sz="0" w:space="0" w:color="auto"/>
        <w:left w:val="none" w:sz="0" w:space="0" w:color="auto"/>
        <w:bottom w:val="none" w:sz="0" w:space="0" w:color="auto"/>
        <w:right w:val="none" w:sz="0" w:space="0" w:color="auto"/>
      </w:divBdr>
      <w:divsChild>
        <w:div w:id="2012877366">
          <w:marLeft w:val="0"/>
          <w:marRight w:val="1"/>
          <w:marTop w:val="0"/>
          <w:marBottom w:val="0"/>
          <w:divBdr>
            <w:top w:val="none" w:sz="0" w:space="0" w:color="auto"/>
            <w:left w:val="none" w:sz="0" w:space="0" w:color="auto"/>
            <w:bottom w:val="none" w:sz="0" w:space="0" w:color="auto"/>
            <w:right w:val="none" w:sz="0" w:space="0" w:color="auto"/>
          </w:divBdr>
          <w:divsChild>
            <w:div w:id="2012877395">
              <w:marLeft w:val="0"/>
              <w:marRight w:val="0"/>
              <w:marTop w:val="0"/>
              <w:marBottom w:val="0"/>
              <w:divBdr>
                <w:top w:val="none" w:sz="0" w:space="0" w:color="auto"/>
                <w:left w:val="none" w:sz="0" w:space="0" w:color="auto"/>
                <w:bottom w:val="none" w:sz="0" w:space="0" w:color="auto"/>
                <w:right w:val="none" w:sz="0" w:space="0" w:color="auto"/>
              </w:divBdr>
              <w:divsChild>
                <w:div w:id="2012877428">
                  <w:marLeft w:val="0"/>
                  <w:marRight w:val="1"/>
                  <w:marTop w:val="0"/>
                  <w:marBottom w:val="0"/>
                  <w:divBdr>
                    <w:top w:val="none" w:sz="0" w:space="0" w:color="auto"/>
                    <w:left w:val="none" w:sz="0" w:space="0" w:color="auto"/>
                    <w:bottom w:val="none" w:sz="0" w:space="0" w:color="auto"/>
                    <w:right w:val="none" w:sz="0" w:space="0" w:color="auto"/>
                  </w:divBdr>
                  <w:divsChild>
                    <w:div w:id="2012877297">
                      <w:marLeft w:val="0"/>
                      <w:marRight w:val="0"/>
                      <w:marTop w:val="0"/>
                      <w:marBottom w:val="0"/>
                      <w:divBdr>
                        <w:top w:val="none" w:sz="0" w:space="0" w:color="auto"/>
                        <w:left w:val="none" w:sz="0" w:space="0" w:color="auto"/>
                        <w:bottom w:val="none" w:sz="0" w:space="0" w:color="auto"/>
                        <w:right w:val="none" w:sz="0" w:space="0" w:color="auto"/>
                      </w:divBdr>
                      <w:divsChild>
                        <w:div w:id="2012877254">
                          <w:marLeft w:val="0"/>
                          <w:marRight w:val="0"/>
                          <w:marTop w:val="0"/>
                          <w:marBottom w:val="0"/>
                          <w:divBdr>
                            <w:top w:val="none" w:sz="0" w:space="0" w:color="auto"/>
                            <w:left w:val="none" w:sz="0" w:space="0" w:color="auto"/>
                            <w:bottom w:val="none" w:sz="0" w:space="0" w:color="auto"/>
                            <w:right w:val="none" w:sz="0" w:space="0" w:color="auto"/>
                          </w:divBdr>
                          <w:divsChild>
                            <w:div w:id="2012877258">
                              <w:marLeft w:val="0"/>
                              <w:marRight w:val="0"/>
                              <w:marTop w:val="120"/>
                              <w:marBottom w:val="360"/>
                              <w:divBdr>
                                <w:top w:val="none" w:sz="0" w:space="0" w:color="auto"/>
                                <w:left w:val="none" w:sz="0" w:space="0" w:color="auto"/>
                                <w:bottom w:val="none" w:sz="0" w:space="0" w:color="auto"/>
                                <w:right w:val="none" w:sz="0" w:space="0" w:color="auto"/>
                              </w:divBdr>
                              <w:divsChild>
                                <w:div w:id="2012877355">
                                  <w:marLeft w:val="420"/>
                                  <w:marRight w:val="0"/>
                                  <w:marTop w:val="0"/>
                                  <w:marBottom w:val="0"/>
                                  <w:divBdr>
                                    <w:top w:val="none" w:sz="0" w:space="0" w:color="auto"/>
                                    <w:left w:val="none" w:sz="0" w:space="0" w:color="auto"/>
                                    <w:bottom w:val="none" w:sz="0" w:space="0" w:color="auto"/>
                                    <w:right w:val="none" w:sz="0" w:space="0" w:color="auto"/>
                                  </w:divBdr>
                                  <w:divsChild>
                                    <w:div w:id="2012877294">
                                      <w:marLeft w:val="0"/>
                                      <w:marRight w:val="0"/>
                                      <w:marTop w:val="34"/>
                                      <w:marBottom w:val="34"/>
                                      <w:divBdr>
                                        <w:top w:val="none" w:sz="0" w:space="0" w:color="auto"/>
                                        <w:left w:val="none" w:sz="0" w:space="0" w:color="auto"/>
                                        <w:bottom w:val="none" w:sz="0" w:space="0" w:color="auto"/>
                                        <w:right w:val="none" w:sz="0" w:space="0" w:color="auto"/>
                                      </w:divBdr>
                                    </w:div>
                                    <w:div w:id="2012877364">
                                      <w:marLeft w:val="0"/>
                                      <w:marRight w:val="0"/>
                                      <w:marTop w:val="0"/>
                                      <w:marBottom w:val="0"/>
                                      <w:divBdr>
                                        <w:top w:val="none" w:sz="0" w:space="0" w:color="auto"/>
                                        <w:left w:val="none" w:sz="0" w:space="0" w:color="auto"/>
                                        <w:bottom w:val="none" w:sz="0" w:space="0" w:color="auto"/>
                                        <w:right w:val="none" w:sz="0" w:space="0" w:color="auto"/>
                                      </w:divBdr>
                                      <w:divsChild>
                                        <w:div w:id="20128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877401">
      <w:marLeft w:val="0"/>
      <w:marRight w:val="0"/>
      <w:marTop w:val="0"/>
      <w:marBottom w:val="0"/>
      <w:divBdr>
        <w:top w:val="none" w:sz="0" w:space="0" w:color="auto"/>
        <w:left w:val="none" w:sz="0" w:space="0" w:color="auto"/>
        <w:bottom w:val="none" w:sz="0" w:space="0" w:color="auto"/>
        <w:right w:val="none" w:sz="0" w:space="0" w:color="auto"/>
      </w:divBdr>
      <w:divsChild>
        <w:div w:id="2012877307">
          <w:marLeft w:val="0"/>
          <w:marRight w:val="1"/>
          <w:marTop w:val="0"/>
          <w:marBottom w:val="0"/>
          <w:divBdr>
            <w:top w:val="none" w:sz="0" w:space="0" w:color="auto"/>
            <w:left w:val="none" w:sz="0" w:space="0" w:color="auto"/>
            <w:bottom w:val="none" w:sz="0" w:space="0" w:color="auto"/>
            <w:right w:val="none" w:sz="0" w:space="0" w:color="auto"/>
          </w:divBdr>
          <w:divsChild>
            <w:div w:id="2012877387">
              <w:marLeft w:val="0"/>
              <w:marRight w:val="0"/>
              <w:marTop w:val="0"/>
              <w:marBottom w:val="0"/>
              <w:divBdr>
                <w:top w:val="none" w:sz="0" w:space="0" w:color="auto"/>
                <w:left w:val="none" w:sz="0" w:space="0" w:color="auto"/>
                <w:bottom w:val="none" w:sz="0" w:space="0" w:color="auto"/>
                <w:right w:val="none" w:sz="0" w:space="0" w:color="auto"/>
              </w:divBdr>
              <w:divsChild>
                <w:div w:id="2012877308">
                  <w:marLeft w:val="0"/>
                  <w:marRight w:val="1"/>
                  <w:marTop w:val="0"/>
                  <w:marBottom w:val="0"/>
                  <w:divBdr>
                    <w:top w:val="none" w:sz="0" w:space="0" w:color="auto"/>
                    <w:left w:val="none" w:sz="0" w:space="0" w:color="auto"/>
                    <w:bottom w:val="none" w:sz="0" w:space="0" w:color="auto"/>
                    <w:right w:val="none" w:sz="0" w:space="0" w:color="auto"/>
                  </w:divBdr>
                  <w:divsChild>
                    <w:div w:id="2012877402">
                      <w:marLeft w:val="0"/>
                      <w:marRight w:val="0"/>
                      <w:marTop w:val="0"/>
                      <w:marBottom w:val="0"/>
                      <w:divBdr>
                        <w:top w:val="none" w:sz="0" w:space="0" w:color="auto"/>
                        <w:left w:val="none" w:sz="0" w:space="0" w:color="auto"/>
                        <w:bottom w:val="none" w:sz="0" w:space="0" w:color="auto"/>
                        <w:right w:val="none" w:sz="0" w:space="0" w:color="auto"/>
                      </w:divBdr>
                      <w:divsChild>
                        <w:div w:id="2012877375">
                          <w:marLeft w:val="0"/>
                          <w:marRight w:val="0"/>
                          <w:marTop w:val="0"/>
                          <w:marBottom w:val="0"/>
                          <w:divBdr>
                            <w:top w:val="none" w:sz="0" w:space="0" w:color="auto"/>
                            <w:left w:val="none" w:sz="0" w:space="0" w:color="auto"/>
                            <w:bottom w:val="none" w:sz="0" w:space="0" w:color="auto"/>
                            <w:right w:val="none" w:sz="0" w:space="0" w:color="auto"/>
                          </w:divBdr>
                          <w:divsChild>
                            <w:div w:id="2012877403">
                              <w:marLeft w:val="0"/>
                              <w:marRight w:val="0"/>
                              <w:marTop w:val="120"/>
                              <w:marBottom w:val="360"/>
                              <w:divBdr>
                                <w:top w:val="none" w:sz="0" w:space="0" w:color="auto"/>
                                <w:left w:val="none" w:sz="0" w:space="0" w:color="auto"/>
                                <w:bottom w:val="none" w:sz="0" w:space="0" w:color="auto"/>
                                <w:right w:val="none" w:sz="0" w:space="0" w:color="auto"/>
                              </w:divBdr>
                              <w:divsChild>
                                <w:div w:id="2012877426">
                                  <w:marLeft w:val="420"/>
                                  <w:marRight w:val="0"/>
                                  <w:marTop w:val="0"/>
                                  <w:marBottom w:val="0"/>
                                  <w:divBdr>
                                    <w:top w:val="none" w:sz="0" w:space="0" w:color="auto"/>
                                    <w:left w:val="none" w:sz="0" w:space="0" w:color="auto"/>
                                    <w:bottom w:val="none" w:sz="0" w:space="0" w:color="auto"/>
                                    <w:right w:val="none" w:sz="0" w:space="0" w:color="auto"/>
                                  </w:divBdr>
                                  <w:divsChild>
                                    <w:div w:id="20128773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877414">
      <w:marLeft w:val="0"/>
      <w:marRight w:val="0"/>
      <w:marTop w:val="0"/>
      <w:marBottom w:val="0"/>
      <w:divBdr>
        <w:top w:val="none" w:sz="0" w:space="0" w:color="auto"/>
        <w:left w:val="none" w:sz="0" w:space="0" w:color="auto"/>
        <w:bottom w:val="none" w:sz="0" w:space="0" w:color="auto"/>
        <w:right w:val="none" w:sz="0" w:space="0" w:color="auto"/>
      </w:divBdr>
      <w:divsChild>
        <w:div w:id="2012877423">
          <w:marLeft w:val="0"/>
          <w:marRight w:val="0"/>
          <w:marTop w:val="0"/>
          <w:marBottom w:val="0"/>
          <w:divBdr>
            <w:top w:val="none" w:sz="0" w:space="0" w:color="auto"/>
            <w:left w:val="none" w:sz="0" w:space="0" w:color="auto"/>
            <w:bottom w:val="none" w:sz="0" w:space="0" w:color="auto"/>
            <w:right w:val="none" w:sz="0" w:space="0" w:color="auto"/>
          </w:divBdr>
          <w:divsChild>
            <w:div w:id="2012877273">
              <w:marLeft w:val="0"/>
              <w:marRight w:val="0"/>
              <w:marTop w:val="0"/>
              <w:marBottom w:val="0"/>
              <w:divBdr>
                <w:top w:val="none" w:sz="0" w:space="0" w:color="auto"/>
                <w:left w:val="none" w:sz="0" w:space="0" w:color="auto"/>
                <w:bottom w:val="none" w:sz="0" w:space="0" w:color="auto"/>
                <w:right w:val="none" w:sz="0" w:space="0" w:color="auto"/>
              </w:divBdr>
              <w:divsChild>
                <w:div w:id="2012877328">
                  <w:marLeft w:val="0"/>
                  <w:marRight w:val="0"/>
                  <w:marTop w:val="0"/>
                  <w:marBottom w:val="0"/>
                  <w:divBdr>
                    <w:top w:val="none" w:sz="0" w:space="0" w:color="auto"/>
                    <w:left w:val="none" w:sz="0" w:space="0" w:color="auto"/>
                    <w:bottom w:val="none" w:sz="0" w:space="0" w:color="auto"/>
                    <w:right w:val="none" w:sz="0" w:space="0" w:color="auto"/>
                  </w:divBdr>
                  <w:divsChild>
                    <w:div w:id="2012877354">
                      <w:marLeft w:val="0"/>
                      <w:marRight w:val="0"/>
                      <w:marTop w:val="0"/>
                      <w:marBottom w:val="0"/>
                      <w:divBdr>
                        <w:top w:val="none" w:sz="0" w:space="0" w:color="auto"/>
                        <w:left w:val="none" w:sz="0" w:space="0" w:color="auto"/>
                        <w:bottom w:val="none" w:sz="0" w:space="0" w:color="auto"/>
                        <w:right w:val="none" w:sz="0" w:space="0" w:color="auto"/>
                      </w:divBdr>
                      <w:divsChild>
                        <w:div w:id="2012877291">
                          <w:marLeft w:val="0"/>
                          <w:marRight w:val="0"/>
                          <w:marTop w:val="0"/>
                          <w:marBottom w:val="0"/>
                          <w:divBdr>
                            <w:top w:val="none" w:sz="0" w:space="0" w:color="auto"/>
                            <w:left w:val="none" w:sz="0" w:space="0" w:color="auto"/>
                            <w:bottom w:val="none" w:sz="0" w:space="0" w:color="auto"/>
                            <w:right w:val="none" w:sz="0" w:space="0" w:color="auto"/>
                          </w:divBdr>
                          <w:divsChild>
                            <w:div w:id="2012877286">
                              <w:marLeft w:val="0"/>
                              <w:marRight w:val="0"/>
                              <w:marTop w:val="0"/>
                              <w:marBottom w:val="0"/>
                              <w:divBdr>
                                <w:top w:val="none" w:sz="0" w:space="0" w:color="auto"/>
                                <w:left w:val="none" w:sz="0" w:space="0" w:color="auto"/>
                                <w:bottom w:val="none" w:sz="0" w:space="0" w:color="auto"/>
                                <w:right w:val="none" w:sz="0" w:space="0" w:color="auto"/>
                              </w:divBdr>
                              <w:divsChild>
                                <w:div w:id="2012877336">
                                  <w:marLeft w:val="0"/>
                                  <w:marRight w:val="0"/>
                                  <w:marTop w:val="0"/>
                                  <w:marBottom w:val="0"/>
                                  <w:divBdr>
                                    <w:top w:val="none" w:sz="0" w:space="0" w:color="auto"/>
                                    <w:left w:val="none" w:sz="0" w:space="0" w:color="auto"/>
                                    <w:bottom w:val="none" w:sz="0" w:space="0" w:color="auto"/>
                                    <w:right w:val="none" w:sz="0" w:space="0" w:color="auto"/>
                                  </w:divBdr>
                                </w:div>
                              </w:divsChild>
                            </w:div>
                            <w:div w:id="20128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877417">
      <w:marLeft w:val="0"/>
      <w:marRight w:val="0"/>
      <w:marTop w:val="0"/>
      <w:marBottom w:val="0"/>
      <w:divBdr>
        <w:top w:val="none" w:sz="0" w:space="0" w:color="auto"/>
        <w:left w:val="none" w:sz="0" w:space="0" w:color="auto"/>
        <w:bottom w:val="none" w:sz="0" w:space="0" w:color="auto"/>
        <w:right w:val="none" w:sz="0" w:space="0" w:color="auto"/>
      </w:divBdr>
      <w:divsChild>
        <w:div w:id="2012877292">
          <w:marLeft w:val="0"/>
          <w:marRight w:val="1"/>
          <w:marTop w:val="0"/>
          <w:marBottom w:val="0"/>
          <w:divBdr>
            <w:top w:val="none" w:sz="0" w:space="0" w:color="auto"/>
            <w:left w:val="none" w:sz="0" w:space="0" w:color="auto"/>
            <w:bottom w:val="none" w:sz="0" w:space="0" w:color="auto"/>
            <w:right w:val="none" w:sz="0" w:space="0" w:color="auto"/>
          </w:divBdr>
          <w:divsChild>
            <w:div w:id="2012877300">
              <w:marLeft w:val="0"/>
              <w:marRight w:val="0"/>
              <w:marTop w:val="0"/>
              <w:marBottom w:val="0"/>
              <w:divBdr>
                <w:top w:val="none" w:sz="0" w:space="0" w:color="auto"/>
                <w:left w:val="none" w:sz="0" w:space="0" w:color="auto"/>
                <w:bottom w:val="none" w:sz="0" w:space="0" w:color="auto"/>
                <w:right w:val="none" w:sz="0" w:space="0" w:color="auto"/>
              </w:divBdr>
              <w:divsChild>
                <w:div w:id="2012877361">
                  <w:marLeft w:val="0"/>
                  <w:marRight w:val="1"/>
                  <w:marTop w:val="0"/>
                  <w:marBottom w:val="0"/>
                  <w:divBdr>
                    <w:top w:val="none" w:sz="0" w:space="0" w:color="auto"/>
                    <w:left w:val="none" w:sz="0" w:space="0" w:color="auto"/>
                    <w:bottom w:val="none" w:sz="0" w:space="0" w:color="auto"/>
                    <w:right w:val="none" w:sz="0" w:space="0" w:color="auto"/>
                  </w:divBdr>
                  <w:divsChild>
                    <w:div w:id="2012877303">
                      <w:marLeft w:val="0"/>
                      <w:marRight w:val="0"/>
                      <w:marTop w:val="0"/>
                      <w:marBottom w:val="0"/>
                      <w:divBdr>
                        <w:top w:val="none" w:sz="0" w:space="0" w:color="auto"/>
                        <w:left w:val="none" w:sz="0" w:space="0" w:color="auto"/>
                        <w:bottom w:val="none" w:sz="0" w:space="0" w:color="auto"/>
                        <w:right w:val="none" w:sz="0" w:space="0" w:color="auto"/>
                      </w:divBdr>
                      <w:divsChild>
                        <w:div w:id="2012877318">
                          <w:marLeft w:val="0"/>
                          <w:marRight w:val="0"/>
                          <w:marTop w:val="0"/>
                          <w:marBottom w:val="0"/>
                          <w:divBdr>
                            <w:top w:val="none" w:sz="0" w:space="0" w:color="auto"/>
                            <w:left w:val="none" w:sz="0" w:space="0" w:color="auto"/>
                            <w:bottom w:val="none" w:sz="0" w:space="0" w:color="auto"/>
                            <w:right w:val="none" w:sz="0" w:space="0" w:color="auto"/>
                          </w:divBdr>
                          <w:divsChild>
                            <w:div w:id="2012877279">
                              <w:marLeft w:val="0"/>
                              <w:marRight w:val="0"/>
                              <w:marTop w:val="120"/>
                              <w:marBottom w:val="360"/>
                              <w:divBdr>
                                <w:top w:val="none" w:sz="0" w:space="0" w:color="auto"/>
                                <w:left w:val="none" w:sz="0" w:space="0" w:color="auto"/>
                                <w:bottom w:val="none" w:sz="0" w:space="0" w:color="auto"/>
                                <w:right w:val="none" w:sz="0" w:space="0" w:color="auto"/>
                              </w:divBdr>
                              <w:divsChild>
                                <w:div w:id="2012877346">
                                  <w:marLeft w:val="0"/>
                                  <w:marRight w:val="0"/>
                                  <w:marTop w:val="0"/>
                                  <w:marBottom w:val="0"/>
                                  <w:divBdr>
                                    <w:top w:val="none" w:sz="0" w:space="0" w:color="auto"/>
                                    <w:left w:val="none" w:sz="0" w:space="0" w:color="auto"/>
                                    <w:bottom w:val="none" w:sz="0" w:space="0" w:color="auto"/>
                                    <w:right w:val="none" w:sz="0" w:space="0" w:color="auto"/>
                                  </w:divBdr>
                                  <w:divsChild>
                                    <w:div w:id="20128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877419">
      <w:marLeft w:val="0"/>
      <w:marRight w:val="0"/>
      <w:marTop w:val="0"/>
      <w:marBottom w:val="0"/>
      <w:divBdr>
        <w:top w:val="none" w:sz="0" w:space="0" w:color="auto"/>
        <w:left w:val="none" w:sz="0" w:space="0" w:color="auto"/>
        <w:bottom w:val="none" w:sz="0" w:space="0" w:color="auto"/>
        <w:right w:val="none" w:sz="0" w:space="0" w:color="auto"/>
      </w:divBdr>
      <w:divsChild>
        <w:div w:id="2012877396">
          <w:marLeft w:val="0"/>
          <w:marRight w:val="1"/>
          <w:marTop w:val="0"/>
          <w:marBottom w:val="0"/>
          <w:divBdr>
            <w:top w:val="none" w:sz="0" w:space="0" w:color="auto"/>
            <w:left w:val="none" w:sz="0" w:space="0" w:color="auto"/>
            <w:bottom w:val="none" w:sz="0" w:space="0" w:color="auto"/>
            <w:right w:val="none" w:sz="0" w:space="0" w:color="auto"/>
          </w:divBdr>
          <w:divsChild>
            <w:div w:id="2012877386">
              <w:marLeft w:val="0"/>
              <w:marRight w:val="0"/>
              <w:marTop w:val="0"/>
              <w:marBottom w:val="0"/>
              <w:divBdr>
                <w:top w:val="none" w:sz="0" w:space="0" w:color="auto"/>
                <w:left w:val="none" w:sz="0" w:space="0" w:color="auto"/>
                <w:bottom w:val="none" w:sz="0" w:space="0" w:color="auto"/>
                <w:right w:val="none" w:sz="0" w:space="0" w:color="auto"/>
              </w:divBdr>
              <w:divsChild>
                <w:div w:id="2012877420">
                  <w:marLeft w:val="0"/>
                  <w:marRight w:val="1"/>
                  <w:marTop w:val="0"/>
                  <w:marBottom w:val="0"/>
                  <w:divBdr>
                    <w:top w:val="none" w:sz="0" w:space="0" w:color="auto"/>
                    <w:left w:val="none" w:sz="0" w:space="0" w:color="auto"/>
                    <w:bottom w:val="none" w:sz="0" w:space="0" w:color="auto"/>
                    <w:right w:val="none" w:sz="0" w:space="0" w:color="auto"/>
                  </w:divBdr>
                  <w:divsChild>
                    <w:div w:id="2012877321">
                      <w:marLeft w:val="0"/>
                      <w:marRight w:val="0"/>
                      <w:marTop w:val="0"/>
                      <w:marBottom w:val="0"/>
                      <w:divBdr>
                        <w:top w:val="none" w:sz="0" w:space="0" w:color="auto"/>
                        <w:left w:val="none" w:sz="0" w:space="0" w:color="auto"/>
                        <w:bottom w:val="none" w:sz="0" w:space="0" w:color="auto"/>
                        <w:right w:val="none" w:sz="0" w:space="0" w:color="auto"/>
                      </w:divBdr>
                      <w:divsChild>
                        <w:div w:id="2012877413">
                          <w:marLeft w:val="0"/>
                          <w:marRight w:val="0"/>
                          <w:marTop w:val="0"/>
                          <w:marBottom w:val="0"/>
                          <w:divBdr>
                            <w:top w:val="none" w:sz="0" w:space="0" w:color="auto"/>
                            <w:left w:val="none" w:sz="0" w:space="0" w:color="auto"/>
                            <w:bottom w:val="none" w:sz="0" w:space="0" w:color="auto"/>
                            <w:right w:val="none" w:sz="0" w:space="0" w:color="auto"/>
                          </w:divBdr>
                          <w:divsChild>
                            <w:div w:id="2012877310">
                              <w:marLeft w:val="0"/>
                              <w:marRight w:val="0"/>
                              <w:marTop w:val="120"/>
                              <w:marBottom w:val="360"/>
                              <w:divBdr>
                                <w:top w:val="none" w:sz="0" w:space="0" w:color="auto"/>
                                <w:left w:val="none" w:sz="0" w:space="0" w:color="auto"/>
                                <w:bottom w:val="none" w:sz="0" w:space="0" w:color="auto"/>
                                <w:right w:val="none" w:sz="0" w:space="0" w:color="auto"/>
                              </w:divBdr>
                              <w:divsChild>
                                <w:div w:id="2012877289">
                                  <w:marLeft w:val="0"/>
                                  <w:marRight w:val="0"/>
                                  <w:marTop w:val="0"/>
                                  <w:marBottom w:val="0"/>
                                  <w:divBdr>
                                    <w:top w:val="none" w:sz="0" w:space="0" w:color="auto"/>
                                    <w:left w:val="none" w:sz="0" w:space="0" w:color="auto"/>
                                    <w:bottom w:val="none" w:sz="0" w:space="0" w:color="auto"/>
                                    <w:right w:val="none" w:sz="0" w:space="0" w:color="auto"/>
                                  </w:divBdr>
                                </w:div>
                                <w:div w:id="2012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877421">
      <w:marLeft w:val="0"/>
      <w:marRight w:val="0"/>
      <w:marTop w:val="0"/>
      <w:marBottom w:val="0"/>
      <w:divBdr>
        <w:top w:val="none" w:sz="0" w:space="0" w:color="auto"/>
        <w:left w:val="none" w:sz="0" w:space="0" w:color="auto"/>
        <w:bottom w:val="none" w:sz="0" w:space="0" w:color="auto"/>
        <w:right w:val="none" w:sz="0" w:space="0" w:color="auto"/>
      </w:divBdr>
    </w:div>
    <w:div w:id="20128774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4010</Words>
  <Characters>22863</Characters>
  <Application>Microsoft Macintosh Word</Application>
  <DocSecurity>0</DocSecurity>
  <Lines>190</Lines>
  <Paragraphs>53</Paragraphs>
  <ScaleCrop>false</ScaleCrop>
  <Company>UFJPI</Company>
  <LinksUpToDate>false</LinksUpToDate>
  <CharactersWithSpaces>26820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JMunoz</dc:creator>
  <cp:keywords/>
  <dc:description/>
  <cp:lastModifiedBy>Na Ma</cp:lastModifiedBy>
  <cp:revision>2</cp:revision>
  <cp:lastPrinted>2015-10-07T06:54:00Z</cp:lastPrinted>
  <dcterms:created xsi:type="dcterms:W3CDTF">2016-01-21T22:17:00Z</dcterms:created>
  <dcterms:modified xsi:type="dcterms:W3CDTF">2016-01-21T22:17:00Z</dcterms:modified>
</cp:coreProperties>
</file>