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2CEF" w14:textId="77777777" w:rsidR="00EB19DB" w:rsidRPr="00766C2B" w:rsidRDefault="00C825E7" w:rsidP="002952B9">
      <w:pPr>
        <w:spacing w:after="0" w:line="360" w:lineRule="auto"/>
        <w:jc w:val="both"/>
        <w:rPr>
          <w:rFonts w:ascii="Book Antiqua" w:hAnsi="Book Antiqua"/>
          <w:b/>
          <w:sz w:val="24"/>
          <w:szCs w:val="24"/>
          <w:lang w:eastAsia="zh-CN"/>
        </w:rPr>
      </w:pPr>
      <w:r w:rsidRPr="00766C2B">
        <w:rPr>
          <w:rFonts w:ascii="Book Antiqua" w:hAnsi="Book Antiqua" w:cs="Times New Roman"/>
          <w:b/>
          <w:sz w:val="24"/>
          <w:szCs w:val="24"/>
        </w:rPr>
        <w:t xml:space="preserve">Name of Journal: </w:t>
      </w:r>
      <w:r w:rsidRPr="00766C2B">
        <w:rPr>
          <w:rFonts w:ascii="Book Antiqua" w:hAnsi="Book Antiqua" w:cs="Times New Roman"/>
          <w:b/>
          <w:i/>
          <w:sz w:val="24"/>
          <w:szCs w:val="24"/>
        </w:rPr>
        <w:t>World Journal of Transplantation</w:t>
      </w:r>
      <w:r w:rsidR="00EB19DB" w:rsidRPr="00766C2B">
        <w:rPr>
          <w:rFonts w:ascii="Book Antiqua" w:hAnsi="Book Antiqua"/>
          <w:b/>
          <w:i/>
          <w:sz w:val="24"/>
          <w:szCs w:val="24"/>
        </w:rPr>
        <w:t xml:space="preserve"> </w:t>
      </w:r>
    </w:p>
    <w:p w14:paraId="53413819" w14:textId="221FFCFB" w:rsidR="00C825E7" w:rsidRPr="00766C2B" w:rsidRDefault="00EB19DB" w:rsidP="002952B9">
      <w:pPr>
        <w:spacing w:after="0" w:line="360" w:lineRule="auto"/>
        <w:jc w:val="both"/>
        <w:rPr>
          <w:rFonts w:ascii="Book Antiqua" w:hAnsi="Book Antiqua" w:cs="Times New Roman"/>
          <w:b/>
          <w:sz w:val="24"/>
          <w:szCs w:val="24"/>
          <w:lang w:eastAsia="zh-CN"/>
        </w:rPr>
      </w:pPr>
      <w:r w:rsidRPr="00766C2B">
        <w:rPr>
          <w:rFonts w:ascii="Book Antiqua" w:hAnsi="Book Antiqua"/>
          <w:b/>
          <w:sz w:val="24"/>
          <w:szCs w:val="24"/>
        </w:rPr>
        <w:t>ESPS Manuscript NO:</w:t>
      </w:r>
      <w:r w:rsidRPr="00766C2B">
        <w:rPr>
          <w:rFonts w:ascii="Book Antiqua" w:hAnsi="Book Antiqua"/>
          <w:b/>
          <w:sz w:val="24"/>
          <w:szCs w:val="24"/>
          <w:lang w:eastAsia="zh-CN"/>
        </w:rPr>
        <w:t xml:space="preserve"> 21824</w:t>
      </w:r>
    </w:p>
    <w:p w14:paraId="08120934" w14:textId="42408358" w:rsidR="00C825E7" w:rsidRPr="00766C2B" w:rsidRDefault="00C825E7"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t xml:space="preserve">Manuscript Type: </w:t>
      </w:r>
      <w:r w:rsidR="00EB19DB" w:rsidRPr="00766C2B">
        <w:rPr>
          <w:rFonts w:ascii="Book Antiqua" w:hAnsi="Book Antiqua"/>
          <w:b/>
          <w:sz w:val="24"/>
          <w:szCs w:val="24"/>
        </w:rPr>
        <w:t>M</w:t>
      </w:r>
      <w:r w:rsidR="00FB6E75" w:rsidRPr="00766C2B">
        <w:rPr>
          <w:rFonts w:ascii="Book Antiqua" w:hAnsi="Book Antiqua"/>
          <w:b/>
          <w:sz w:val="24"/>
          <w:szCs w:val="24"/>
        </w:rPr>
        <w:t>INIREVIEWS</w:t>
      </w:r>
    </w:p>
    <w:p w14:paraId="4038EA4C" w14:textId="77777777" w:rsidR="00EB19DB" w:rsidRPr="00766C2B" w:rsidRDefault="00EB19DB" w:rsidP="002952B9">
      <w:pPr>
        <w:spacing w:after="0" w:line="360" w:lineRule="auto"/>
        <w:jc w:val="both"/>
        <w:rPr>
          <w:rFonts w:ascii="Book Antiqua" w:hAnsi="Book Antiqua" w:cs="Times New Roman"/>
          <w:sz w:val="24"/>
          <w:szCs w:val="24"/>
          <w:lang w:eastAsia="zh-CN"/>
        </w:rPr>
      </w:pPr>
    </w:p>
    <w:p w14:paraId="36F7B581" w14:textId="2BC092E2" w:rsidR="009B4065" w:rsidRPr="00766C2B" w:rsidRDefault="006F189B"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t>Kidney</w:t>
      </w:r>
      <w:r w:rsidR="00791CA9" w:rsidRPr="00766C2B">
        <w:rPr>
          <w:rFonts w:ascii="Book Antiqua" w:hAnsi="Book Antiqua" w:cs="Times New Roman"/>
          <w:b/>
          <w:sz w:val="24"/>
          <w:szCs w:val="24"/>
        </w:rPr>
        <w:t xml:space="preserve"> transplantation in obese pati</w:t>
      </w:r>
      <w:r w:rsidR="002830FF" w:rsidRPr="00766C2B">
        <w:rPr>
          <w:rFonts w:ascii="Book Antiqua" w:hAnsi="Book Antiqua" w:cs="Times New Roman"/>
          <w:b/>
          <w:sz w:val="24"/>
          <w:szCs w:val="24"/>
        </w:rPr>
        <w:t>ents</w:t>
      </w:r>
    </w:p>
    <w:p w14:paraId="66C5A1D4" w14:textId="77777777" w:rsidR="002C44DD" w:rsidRPr="00766C2B" w:rsidRDefault="002C44DD" w:rsidP="002952B9">
      <w:pPr>
        <w:spacing w:after="0" w:line="360" w:lineRule="auto"/>
        <w:jc w:val="both"/>
        <w:rPr>
          <w:rFonts w:ascii="Book Antiqua" w:hAnsi="Book Antiqua" w:cs="Times New Roman"/>
          <w:b/>
          <w:sz w:val="24"/>
          <w:szCs w:val="24"/>
          <w:lang w:eastAsia="zh-CN"/>
        </w:rPr>
      </w:pPr>
    </w:p>
    <w:p w14:paraId="57FAF6BF" w14:textId="575FF2DC" w:rsidR="00C825E7" w:rsidRPr="00766C2B" w:rsidRDefault="00C825E7" w:rsidP="002952B9">
      <w:pPr>
        <w:spacing w:after="0" w:line="360" w:lineRule="auto"/>
        <w:jc w:val="both"/>
        <w:rPr>
          <w:rFonts w:ascii="Book Antiqua" w:hAnsi="Book Antiqua" w:cs="Times New Roman"/>
          <w:sz w:val="24"/>
          <w:szCs w:val="24"/>
          <w:lang w:eastAsia="zh-CN"/>
        </w:rPr>
      </w:pPr>
      <w:r w:rsidRPr="00766C2B">
        <w:rPr>
          <w:rFonts w:ascii="Book Antiqua" w:hAnsi="Book Antiqua" w:cs="Times New Roman"/>
          <w:sz w:val="24"/>
          <w:szCs w:val="24"/>
        </w:rPr>
        <w:t xml:space="preserve">Tran MH </w:t>
      </w:r>
      <w:r w:rsidRPr="00766C2B">
        <w:rPr>
          <w:rFonts w:ascii="Book Antiqua" w:hAnsi="Book Antiqua" w:cs="Times New Roman"/>
          <w:i/>
          <w:sz w:val="24"/>
          <w:szCs w:val="24"/>
        </w:rPr>
        <w:t>et al.</w:t>
      </w:r>
      <w:r w:rsidRPr="00766C2B">
        <w:rPr>
          <w:rFonts w:ascii="Book Antiqua" w:hAnsi="Book Antiqua" w:cs="Times New Roman"/>
          <w:sz w:val="24"/>
          <w:szCs w:val="24"/>
        </w:rPr>
        <w:t xml:space="preserve"> Kidney transplantation in obesity</w:t>
      </w:r>
    </w:p>
    <w:p w14:paraId="46DE4092" w14:textId="77777777" w:rsidR="002C44DD" w:rsidRPr="00766C2B" w:rsidRDefault="002C44DD" w:rsidP="002952B9">
      <w:pPr>
        <w:spacing w:after="0" w:line="360" w:lineRule="auto"/>
        <w:jc w:val="both"/>
        <w:rPr>
          <w:rFonts w:ascii="Book Antiqua" w:hAnsi="Book Antiqua" w:cs="Times New Roman"/>
          <w:sz w:val="24"/>
          <w:szCs w:val="24"/>
          <w:lang w:eastAsia="zh-CN"/>
        </w:rPr>
      </w:pPr>
    </w:p>
    <w:p w14:paraId="51D8D1E8" w14:textId="5DBF0F15" w:rsidR="007277DF" w:rsidRPr="00766C2B" w:rsidRDefault="007277DF"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t xml:space="preserve">Minh-Ha Tran, </w:t>
      </w:r>
      <w:r w:rsidR="00C825E7" w:rsidRPr="00766C2B">
        <w:rPr>
          <w:rFonts w:ascii="Book Antiqua" w:hAnsi="Book Antiqua" w:cs="Times New Roman"/>
          <w:b/>
          <w:sz w:val="24"/>
          <w:szCs w:val="24"/>
        </w:rPr>
        <w:t>Clarence E Foster</w:t>
      </w:r>
      <w:r w:rsidR="002830FF" w:rsidRPr="00766C2B">
        <w:rPr>
          <w:rFonts w:ascii="Book Antiqua" w:hAnsi="Book Antiqua" w:cs="Times New Roman"/>
          <w:b/>
          <w:sz w:val="24"/>
          <w:szCs w:val="24"/>
        </w:rPr>
        <w:t xml:space="preserve">, </w:t>
      </w:r>
      <w:proofErr w:type="spellStart"/>
      <w:r w:rsidR="002830FF" w:rsidRPr="00766C2B">
        <w:rPr>
          <w:rFonts w:ascii="Book Antiqua" w:hAnsi="Book Antiqua" w:cs="Times New Roman"/>
          <w:b/>
          <w:sz w:val="24"/>
          <w:szCs w:val="24"/>
        </w:rPr>
        <w:t>Kamyar</w:t>
      </w:r>
      <w:proofErr w:type="spellEnd"/>
      <w:r w:rsidR="002830FF" w:rsidRPr="00766C2B">
        <w:rPr>
          <w:rFonts w:ascii="Book Antiqua" w:hAnsi="Book Antiqua" w:cs="Times New Roman"/>
          <w:b/>
          <w:sz w:val="24"/>
          <w:szCs w:val="24"/>
        </w:rPr>
        <w:t xml:space="preserve"> </w:t>
      </w:r>
      <w:proofErr w:type="spellStart"/>
      <w:r w:rsidR="002830FF" w:rsidRPr="00766C2B">
        <w:rPr>
          <w:rFonts w:ascii="Book Antiqua" w:hAnsi="Book Antiqua" w:cs="Times New Roman"/>
          <w:b/>
          <w:sz w:val="24"/>
          <w:szCs w:val="24"/>
        </w:rPr>
        <w:t>Kalantar-Zadeh</w:t>
      </w:r>
      <w:proofErr w:type="spellEnd"/>
      <w:r w:rsidR="002830FF" w:rsidRPr="00766C2B">
        <w:rPr>
          <w:rFonts w:ascii="Book Antiqua" w:hAnsi="Book Antiqua" w:cs="Times New Roman"/>
          <w:b/>
          <w:sz w:val="24"/>
          <w:szCs w:val="24"/>
        </w:rPr>
        <w:t>,</w:t>
      </w:r>
      <w:r w:rsidR="001571C5" w:rsidRPr="00766C2B">
        <w:rPr>
          <w:rFonts w:ascii="Book Antiqua" w:hAnsi="Book Antiqua" w:cs="Times New Roman"/>
          <w:b/>
          <w:sz w:val="24"/>
          <w:szCs w:val="24"/>
        </w:rPr>
        <w:t xml:space="preserve"> </w:t>
      </w:r>
      <w:r w:rsidR="002830FF" w:rsidRPr="00766C2B">
        <w:rPr>
          <w:rFonts w:ascii="Book Antiqua" w:hAnsi="Book Antiqua" w:cs="Times New Roman"/>
          <w:b/>
          <w:sz w:val="24"/>
          <w:szCs w:val="24"/>
        </w:rPr>
        <w:t>H</w:t>
      </w:r>
      <w:r w:rsidRPr="00766C2B">
        <w:rPr>
          <w:rFonts w:ascii="Book Antiqua" w:hAnsi="Book Antiqua" w:cs="Times New Roman"/>
          <w:b/>
          <w:sz w:val="24"/>
          <w:szCs w:val="24"/>
        </w:rPr>
        <w:t xml:space="preserve">irohito </w:t>
      </w:r>
      <w:proofErr w:type="spellStart"/>
      <w:r w:rsidRPr="00766C2B">
        <w:rPr>
          <w:rFonts w:ascii="Book Antiqua" w:hAnsi="Book Antiqua" w:cs="Times New Roman"/>
          <w:b/>
          <w:sz w:val="24"/>
          <w:szCs w:val="24"/>
        </w:rPr>
        <w:t>Ichii</w:t>
      </w:r>
      <w:proofErr w:type="spellEnd"/>
    </w:p>
    <w:p w14:paraId="16F4C940" w14:textId="77777777" w:rsidR="002C44DD" w:rsidRPr="00766C2B" w:rsidRDefault="002C44DD" w:rsidP="002952B9">
      <w:pPr>
        <w:spacing w:after="0" w:line="360" w:lineRule="auto"/>
        <w:jc w:val="both"/>
        <w:rPr>
          <w:rFonts w:ascii="Book Antiqua" w:hAnsi="Book Antiqua" w:cs="Times New Roman"/>
          <w:b/>
          <w:sz w:val="24"/>
          <w:szCs w:val="24"/>
          <w:lang w:eastAsia="zh-CN"/>
        </w:rPr>
      </w:pPr>
    </w:p>
    <w:p w14:paraId="05F986EE" w14:textId="12C6129A" w:rsidR="00286889" w:rsidRPr="00766C2B" w:rsidRDefault="00C825E7" w:rsidP="002952B9">
      <w:pPr>
        <w:spacing w:after="0" w:line="360" w:lineRule="auto"/>
        <w:jc w:val="both"/>
        <w:rPr>
          <w:rFonts w:ascii="Book Antiqua" w:hAnsi="Book Antiqua" w:cs="Times New Roman"/>
          <w:sz w:val="24"/>
          <w:szCs w:val="24"/>
          <w:lang w:eastAsia="zh-CN"/>
        </w:rPr>
      </w:pPr>
      <w:r w:rsidRPr="00766C2B">
        <w:rPr>
          <w:rFonts w:ascii="Book Antiqua" w:hAnsi="Book Antiqua" w:cs="Times New Roman"/>
          <w:b/>
          <w:sz w:val="24"/>
          <w:szCs w:val="24"/>
        </w:rPr>
        <w:t>Minh-Ha Tran</w:t>
      </w:r>
      <w:r w:rsidRPr="00766C2B">
        <w:rPr>
          <w:rFonts w:ascii="Book Antiqua" w:hAnsi="Book Antiqua" w:cs="Times New Roman"/>
          <w:sz w:val="24"/>
          <w:szCs w:val="24"/>
        </w:rPr>
        <w:t xml:space="preserve">, </w:t>
      </w:r>
      <w:r w:rsidR="00286889" w:rsidRPr="00766C2B">
        <w:rPr>
          <w:rFonts w:ascii="Book Antiqua" w:hAnsi="Book Antiqua" w:cs="Times New Roman"/>
          <w:sz w:val="24"/>
          <w:szCs w:val="24"/>
        </w:rPr>
        <w:t xml:space="preserve">Division of Transfusion Medicine and Apheresis, </w:t>
      </w:r>
      <w:r w:rsidR="001D0A34" w:rsidRPr="00766C2B">
        <w:rPr>
          <w:rFonts w:ascii="Book Antiqua" w:hAnsi="Book Antiqua" w:cs="Times New Roman"/>
          <w:sz w:val="24"/>
          <w:szCs w:val="24"/>
        </w:rPr>
        <w:t xml:space="preserve">Department of Pathology and Laboratory Medicine, </w:t>
      </w:r>
      <w:r w:rsidR="00286889" w:rsidRPr="00766C2B">
        <w:rPr>
          <w:rFonts w:ascii="Book Antiqua" w:eastAsia="Times New Roman" w:hAnsi="Book Antiqua" w:cs="Times New Roman"/>
          <w:sz w:val="24"/>
          <w:szCs w:val="24"/>
        </w:rPr>
        <w:t>University of California,</w:t>
      </w:r>
      <w:r w:rsidR="002C44DD" w:rsidRPr="00766C2B">
        <w:rPr>
          <w:rFonts w:ascii="Book Antiqua" w:eastAsia="Times New Roman" w:hAnsi="Book Antiqua" w:cs="Times New Roman"/>
          <w:sz w:val="24"/>
          <w:szCs w:val="24"/>
        </w:rPr>
        <w:t xml:space="preserve"> Irvine</w:t>
      </w:r>
      <w:r w:rsidR="00376FD5" w:rsidRPr="00766C2B">
        <w:rPr>
          <w:rFonts w:ascii="Book Antiqua" w:hAnsi="Book Antiqua" w:cs="Times New Roman"/>
          <w:sz w:val="24"/>
          <w:szCs w:val="24"/>
          <w:lang w:eastAsia="zh-CN"/>
        </w:rPr>
        <w:t>,</w:t>
      </w:r>
      <w:r w:rsidR="00286889" w:rsidRPr="00766C2B">
        <w:rPr>
          <w:rFonts w:ascii="Book Antiqua" w:eastAsia="Times New Roman" w:hAnsi="Book Antiqua" w:cs="Times New Roman"/>
          <w:sz w:val="24"/>
          <w:szCs w:val="24"/>
        </w:rPr>
        <w:t xml:space="preserve"> School of Medicine</w:t>
      </w:r>
      <w:r w:rsidRPr="00766C2B">
        <w:rPr>
          <w:rFonts w:ascii="Book Antiqua" w:eastAsia="Times New Roman" w:hAnsi="Book Antiqua" w:cs="Times New Roman"/>
          <w:sz w:val="24"/>
          <w:szCs w:val="24"/>
        </w:rPr>
        <w:t xml:space="preserve">, </w:t>
      </w:r>
      <w:r w:rsidR="002C44DD" w:rsidRPr="00766C2B">
        <w:rPr>
          <w:rFonts w:ascii="Book Antiqua" w:eastAsia="Times New Roman" w:hAnsi="Book Antiqua" w:cs="Times New Roman"/>
          <w:sz w:val="24"/>
          <w:szCs w:val="24"/>
        </w:rPr>
        <w:t>Irvine, CA 92697, United States</w:t>
      </w:r>
    </w:p>
    <w:p w14:paraId="7C06AB3C" w14:textId="77777777" w:rsidR="002C44DD" w:rsidRPr="00766C2B" w:rsidRDefault="002C44DD" w:rsidP="002952B9">
      <w:pPr>
        <w:spacing w:after="0" w:line="360" w:lineRule="auto"/>
        <w:jc w:val="both"/>
        <w:rPr>
          <w:rFonts w:ascii="Book Antiqua" w:hAnsi="Book Antiqua" w:cs="Times New Roman"/>
          <w:sz w:val="24"/>
          <w:szCs w:val="24"/>
          <w:lang w:eastAsia="zh-CN"/>
        </w:rPr>
      </w:pPr>
    </w:p>
    <w:p w14:paraId="50B9FD2D" w14:textId="3B89065E" w:rsidR="001571C5" w:rsidRPr="00766C2B" w:rsidRDefault="00C825E7" w:rsidP="002952B9">
      <w:pPr>
        <w:spacing w:after="0" w:line="360" w:lineRule="auto"/>
        <w:jc w:val="both"/>
        <w:rPr>
          <w:rFonts w:ascii="Book Antiqua" w:hAnsi="Book Antiqua" w:cs="Times New Roman"/>
          <w:sz w:val="24"/>
          <w:szCs w:val="24"/>
          <w:lang w:eastAsia="zh-CN"/>
        </w:rPr>
      </w:pPr>
      <w:r w:rsidRPr="00766C2B">
        <w:rPr>
          <w:rFonts w:ascii="Book Antiqua" w:hAnsi="Book Antiqua" w:cs="Times New Roman"/>
          <w:b/>
          <w:sz w:val="24"/>
          <w:szCs w:val="24"/>
        </w:rPr>
        <w:t xml:space="preserve">Clarence E Foster, Hirohito </w:t>
      </w:r>
      <w:proofErr w:type="spellStart"/>
      <w:r w:rsidRPr="00766C2B">
        <w:rPr>
          <w:rFonts w:ascii="Book Antiqua" w:hAnsi="Book Antiqua" w:cs="Times New Roman"/>
          <w:b/>
          <w:sz w:val="24"/>
          <w:szCs w:val="24"/>
        </w:rPr>
        <w:t>Ichii</w:t>
      </w:r>
      <w:proofErr w:type="spellEnd"/>
      <w:r w:rsidRPr="00766C2B">
        <w:rPr>
          <w:rFonts w:ascii="Book Antiqua" w:hAnsi="Book Antiqua" w:cs="Times New Roman"/>
          <w:sz w:val="24"/>
          <w:szCs w:val="24"/>
        </w:rPr>
        <w:t xml:space="preserve">, </w:t>
      </w:r>
      <w:r w:rsidR="001571C5" w:rsidRPr="00766C2B">
        <w:rPr>
          <w:rFonts w:ascii="Book Antiqua" w:hAnsi="Book Antiqua" w:cs="Times New Roman"/>
          <w:sz w:val="24"/>
          <w:szCs w:val="24"/>
        </w:rPr>
        <w:t xml:space="preserve">Division of Transplantation, Department of Surgery, </w:t>
      </w:r>
      <w:r w:rsidR="001571C5" w:rsidRPr="00766C2B">
        <w:rPr>
          <w:rFonts w:ascii="Book Antiqua" w:eastAsia="Times New Roman" w:hAnsi="Book Antiqua" w:cs="Times New Roman"/>
          <w:sz w:val="24"/>
          <w:szCs w:val="24"/>
        </w:rPr>
        <w:t>University of Califor</w:t>
      </w:r>
      <w:r w:rsidR="002C44DD" w:rsidRPr="00766C2B">
        <w:rPr>
          <w:rFonts w:ascii="Book Antiqua" w:eastAsia="Times New Roman" w:hAnsi="Book Antiqua" w:cs="Times New Roman"/>
          <w:sz w:val="24"/>
          <w:szCs w:val="24"/>
        </w:rPr>
        <w:t>nia, Irvine</w:t>
      </w:r>
      <w:r w:rsidR="00376FD5" w:rsidRPr="00766C2B">
        <w:rPr>
          <w:rFonts w:ascii="Book Antiqua" w:hAnsi="Book Antiqua" w:cs="Times New Roman"/>
          <w:sz w:val="24"/>
          <w:szCs w:val="24"/>
          <w:lang w:eastAsia="zh-CN"/>
        </w:rPr>
        <w:t>,</w:t>
      </w:r>
      <w:r w:rsidRPr="00766C2B">
        <w:rPr>
          <w:rFonts w:ascii="Book Antiqua" w:eastAsia="Times New Roman" w:hAnsi="Book Antiqua" w:cs="Times New Roman"/>
          <w:sz w:val="24"/>
          <w:szCs w:val="24"/>
        </w:rPr>
        <w:t xml:space="preserve"> School of Medicine, </w:t>
      </w:r>
      <w:r w:rsidR="002C44DD" w:rsidRPr="00766C2B">
        <w:rPr>
          <w:rFonts w:ascii="Book Antiqua" w:eastAsia="Times New Roman" w:hAnsi="Book Antiqua" w:cs="Times New Roman"/>
          <w:sz w:val="24"/>
          <w:szCs w:val="24"/>
        </w:rPr>
        <w:t>Irvine, CA 92697, United States</w:t>
      </w:r>
    </w:p>
    <w:p w14:paraId="26E40480" w14:textId="77777777" w:rsidR="002C44DD" w:rsidRPr="00766C2B" w:rsidRDefault="002C44DD" w:rsidP="002952B9">
      <w:pPr>
        <w:spacing w:after="0" w:line="360" w:lineRule="auto"/>
        <w:jc w:val="both"/>
        <w:rPr>
          <w:rFonts w:ascii="Book Antiqua" w:hAnsi="Book Antiqua" w:cs="Times New Roman"/>
          <w:sz w:val="24"/>
          <w:szCs w:val="24"/>
          <w:lang w:eastAsia="zh-CN"/>
        </w:rPr>
      </w:pPr>
    </w:p>
    <w:p w14:paraId="0A328157" w14:textId="48E2B00F" w:rsidR="001D0A34" w:rsidRPr="00766C2B" w:rsidRDefault="00C825E7" w:rsidP="002952B9">
      <w:pPr>
        <w:spacing w:after="0" w:line="360" w:lineRule="auto"/>
        <w:jc w:val="both"/>
        <w:rPr>
          <w:rFonts w:ascii="Book Antiqua" w:hAnsi="Book Antiqua" w:cs="Times New Roman"/>
          <w:sz w:val="24"/>
          <w:szCs w:val="24"/>
          <w:lang w:eastAsia="zh-CN"/>
        </w:rPr>
      </w:pPr>
      <w:proofErr w:type="spellStart"/>
      <w:r w:rsidRPr="00766C2B">
        <w:rPr>
          <w:rFonts w:ascii="Book Antiqua" w:hAnsi="Book Antiqua" w:cs="Times New Roman"/>
          <w:b/>
          <w:sz w:val="24"/>
          <w:szCs w:val="24"/>
        </w:rPr>
        <w:t>Kamyar</w:t>
      </w:r>
      <w:proofErr w:type="spellEnd"/>
      <w:r w:rsidRPr="00766C2B">
        <w:rPr>
          <w:rFonts w:ascii="Book Antiqua" w:hAnsi="Book Antiqua" w:cs="Times New Roman"/>
          <w:b/>
          <w:sz w:val="24"/>
          <w:szCs w:val="24"/>
        </w:rPr>
        <w:t xml:space="preserve"> </w:t>
      </w:r>
      <w:proofErr w:type="spellStart"/>
      <w:r w:rsidRPr="00766C2B">
        <w:rPr>
          <w:rFonts w:ascii="Book Antiqua" w:hAnsi="Book Antiqua" w:cs="Times New Roman"/>
          <w:b/>
          <w:sz w:val="24"/>
          <w:szCs w:val="24"/>
        </w:rPr>
        <w:t>Kalantar-Zadeh</w:t>
      </w:r>
      <w:proofErr w:type="spellEnd"/>
      <w:r w:rsidRPr="00766C2B">
        <w:rPr>
          <w:rFonts w:ascii="Book Antiqua" w:hAnsi="Book Antiqua" w:cs="Times New Roman"/>
          <w:sz w:val="24"/>
          <w:szCs w:val="24"/>
        </w:rPr>
        <w:t xml:space="preserve">, </w:t>
      </w:r>
      <w:r w:rsidR="00286889" w:rsidRPr="00766C2B">
        <w:rPr>
          <w:rFonts w:ascii="Book Antiqua" w:hAnsi="Book Antiqua" w:cs="Times New Roman"/>
          <w:sz w:val="24"/>
          <w:szCs w:val="24"/>
        </w:rPr>
        <w:t xml:space="preserve">Division of </w:t>
      </w:r>
      <w:r w:rsidR="002830FF" w:rsidRPr="00766C2B">
        <w:rPr>
          <w:rFonts w:ascii="Book Antiqua" w:hAnsi="Book Antiqua" w:cs="Times New Roman"/>
          <w:sz w:val="24"/>
          <w:szCs w:val="24"/>
        </w:rPr>
        <w:t>Nephrology</w:t>
      </w:r>
      <w:r w:rsidR="00286889" w:rsidRPr="00766C2B">
        <w:rPr>
          <w:rFonts w:ascii="Book Antiqua" w:hAnsi="Book Antiqua" w:cs="Times New Roman"/>
          <w:sz w:val="24"/>
          <w:szCs w:val="24"/>
        </w:rPr>
        <w:t xml:space="preserve">, </w:t>
      </w:r>
      <w:r w:rsidR="001D0A34" w:rsidRPr="00766C2B">
        <w:rPr>
          <w:rFonts w:ascii="Book Antiqua" w:hAnsi="Book Antiqua" w:cs="Times New Roman"/>
          <w:sz w:val="24"/>
          <w:szCs w:val="24"/>
        </w:rPr>
        <w:t xml:space="preserve">Department of </w:t>
      </w:r>
      <w:r w:rsidR="002830FF" w:rsidRPr="00766C2B">
        <w:rPr>
          <w:rFonts w:ascii="Book Antiqua" w:hAnsi="Book Antiqua" w:cs="Times New Roman"/>
          <w:sz w:val="24"/>
          <w:szCs w:val="24"/>
        </w:rPr>
        <w:t>Medicine</w:t>
      </w:r>
      <w:r w:rsidR="001D0A34" w:rsidRPr="00766C2B">
        <w:rPr>
          <w:rFonts w:ascii="Book Antiqua" w:hAnsi="Book Antiqua" w:cs="Times New Roman"/>
          <w:sz w:val="24"/>
          <w:szCs w:val="24"/>
        </w:rPr>
        <w:t xml:space="preserve">, </w:t>
      </w:r>
      <w:r w:rsidR="00286889" w:rsidRPr="00766C2B">
        <w:rPr>
          <w:rFonts w:ascii="Book Antiqua" w:eastAsia="Times New Roman" w:hAnsi="Book Antiqua" w:cs="Times New Roman"/>
          <w:sz w:val="24"/>
          <w:szCs w:val="24"/>
        </w:rPr>
        <w:t>University of Califor</w:t>
      </w:r>
      <w:r w:rsidR="002C44DD" w:rsidRPr="00766C2B">
        <w:rPr>
          <w:rFonts w:ascii="Book Antiqua" w:eastAsia="Times New Roman" w:hAnsi="Book Antiqua" w:cs="Times New Roman"/>
          <w:sz w:val="24"/>
          <w:szCs w:val="24"/>
        </w:rPr>
        <w:t>nia, Irvine</w:t>
      </w:r>
      <w:r w:rsidR="00376FD5" w:rsidRPr="00766C2B">
        <w:rPr>
          <w:rFonts w:ascii="Book Antiqua" w:hAnsi="Book Antiqua" w:cs="Times New Roman"/>
          <w:sz w:val="24"/>
          <w:szCs w:val="24"/>
          <w:lang w:eastAsia="zh-CN"/>
        </w:rPr>
        <w:t>,</w:t>
      </w:r>
      <w:r w:rsidRPr="00766C2B">
        <w:rPr>
          <w:rFonts w:ascii="Book Antiqua" w:eastAsia="Times New Roman" w:hAnsi="Book Antiqua" w:cs="Times New Roman"/>
          <w:sz w:val="24"/>
          <w:szCs w:val="24"/>
        </w:rPr>
        <w:t xml:space="preserve"> School of Medicine, </w:t>
      </w:r>
      <w:r w:rsidR="002C44DD" w:rsidRPr="00766C2B">
        <w:rPr>
          <w:rFonts w:ascii="Book Antiqua" w:eastAsia="Times New Roman" w:hAnsi="Book Antiqua" w:cs="Times New Roman"/>
          <w:sz w:val="24"/>
          <w:szCs w:val="24"/>
        </w:rPr>
        <w:t>Irvine, CA 92697, United States</w:t>
      </w:r>
    </w:p>
    <w:p w14:paraId="148D64F7" w14:textId="77777777" w:rsidR="002C44DD" w:rsidRPr="00766C2B" w:rsidRDefault="002C44DD" w:rsidP="002952B9">
      <w:pPr>
        <w:spacing w:after="0" w:line="360" w:lineRule="auto"/>
        <w:jc w:val="both"/>
        <w:rPr>
          <w:rFonts w:ascii="Book Antiqua" w:hAnsi="Book Antiqua" w:cs="Times New Roman"/>
          <w:sz w:val="24"/>
          <w:szCs w:val="24"/>
          <w:lang w:eastAsia="zh-CN"/>
        </w:rPr>
      </w:pPr>
    </w:p>
    <w:p w14:paraId="4E989FDA" w14:textId="1F37579A" w:rsidR="00286889" w:rsidRPr="00766C2B" w:rsidRDefault="002C44DD" w:rsidP="002952B9">
      <w:pPr>
        <w:autoSpaceDE w:val="0"/>
        <w:autoSpaceDN w:val="0"/>
        <w:adjustRightInd w:val="0"/>
        <w:spacing w:after="0" w:line="360" w:lineRule="auto"/>
        <w:jc w:val="both"/>
        <w:rPr>
          <w:rFonts w:ascii="Book Antiqua" w:hAnsi="Book Antiqua" w:cs="Times New Roman"/>
          <w:sz w:val="24"/>
          <w:szCs w:val="24"/>
        </w:rPr>
      </w:pPr>
      <w:r w:rsidRPr="00766C2B">
        <w:rPr>
          <w:rFonts w:ascii="Book Antiqua" w:hAnsi="Book Antiqua"/>
          <w:b/>
          <w:sz w:val="24"/>
          <w:szCs w:val="24"/>
        </w:rPr>
        <w:t>Author contributions:</w:t>
      </w:r>
      <w:r w:rsidR="00C825E7" w:rsidRPr="00766C2B">
        <w:rPr>
          <w:rFonts w:ascii="Book Antiqua" w:eastAsia="Times New Roman" w:hAnsi="Book Antiqua" w:cs="Times New Roman"/>
          <w:sz w:val="24"/>
          <w:szCs w:val="24"/>
        </w:rPr>
        <w:t xml:space="preserve"> </w:t>
      </w:r>
      <w:r w:rsidR="00C825E7" w:rsidRPr="00766C2B">
        <w:rPr>
          <w:rFonts w:ascii="Book Antiqua" w:hAnsi="Book Antiqua" w:cs="Times New Roman"/>
          <w:sz w:val="24"/>
          <w:szCs w:val="24"/>
        </w:rPr>
        <w:t>All authors equally contributed to this paper with conception and design of the study, literature review and analysis, drafting and critical revision and editing, and final approval of the final version.</w:t>
      </w:r>
    </w:p>
    <w:p w14:paraId="50393F58" w14:textId="77777777" w:rsidR="00C825E7" w:rsidRPr="00766C2B" w:rsidRDefault="00C825E7" w:rsidP="002952B9">
      <w:pPr>
        <w:autoSpaceDE w:val="0"/>
        <w:autoSpaceDN w:val="0"/>
        <w:adjustRightInd w:val="0"/>
        <w:spacing w:after="0" w:line="360" w:lineRule="auto"/>
        <w:jc w:val="both"/>
        <w:rPr>
          <w:rFonts w:ascii="Book Antiqua" w:hAnsi="Book Antiqua" w:cs="Times New Roman"/>
          <w:sz w:val="24"/>
          <w:szCs w:val="24"/>
        </w:rPr>
      </w:pPr>
    </w:p>
    <w:p w14:paraId="3F3FE1F2" w14:textId="55C5659A" w:rsidR="00C825E7" w:rsidRPr="00766C2B" w:rsidRDefault="00C825E7" w:rsidP="002952B9">
      <w:pPr>
        <w:pStyle w:val="Normal1"/>
        <w:spacing w:before="0" w:beforeAutospacing="0" w:after="0" w:afterAutospacing="0" w:line="360" w:lineRule="auto"/>
        <w:jc w:val="both"/>
        <w:rPr>
          <w:rFonts w:ascii="Book Antiqua" w:hAnsi="Book Antiqua"/>
        </w:rPr>
      </w:pPr>
      <w:r w:rsidRPr="00766C2B">
        <w:rPr>
          <w:rFonts w:ascii="Book Antiqua" w:eastAsia="Calibri" w:hAnsi="Book Antiqua"/>
          <w:b/>
        </w:rPr>
        <w:t>Supported by</w:t>
      </w:r>
      <w:r w:rsidRPr="00766C2B">
        <w:rPr>
          <w:rFonts w:ascii="Book Antiqua" w:hAnsi="Book Antiqua"/>
        </w:rPr>
        <w:t xml:space="preserve"> </w:t>
      </w:r>
      <w:r w:rsidR="002C44DD" w:rsidRPr="00766C2B">
        <w:rPr>
          <w:rFonts w:ascii="Book Antiqua" w:eastAsiaTheme="minorEastAsia" w:hAnsi="Book Antiqua"/>
          <w:lang w:eastAsia="zh-CN"/>
        </w:rPr>
        <w:t>(</w:t>
      </w:r>
      <w:r w:rsidR="002C44DD" w:rsidRPr="00766C2B">
        <w:rPr>
          <w:rFonts w:ascii="Book Antiqua" w:hAnsi="Book Antiqua"/>
        </w:rPr>
        <w:t>I</w:t>
      </w:r>
      <w:r w:rsidRPr="00766C2B">
        <w:rPr>
          <w:rFonts w:ascii="Book Antiqua" w:hAnsi="Book Antiqua"/>
        </w:rPr>
        <w:t>n part</w:t>
      </w:r>
      <w:r w:rsidR="002C44DD" w:rsidRPr="00766C2B">
        <w:rPr>
          <w:rFonts w:ascii="Book Antiqua" w:eastAsiaTheme="minorEastAsia" w:hAnsi="Book Antiqua"/>
          <w:lang w:eastAsia="zh-CN"/>
        </w:rPr>
        <w:t>)</w:t>
      </w:r>
      <w:r w:rsidRPr="00766C2B">
        <w:rPr>
          <w:rFonts w:ascii="Book Antiqua" w:hAnsi="Book Antiqua"/>
        </w:rPr>
        <w:t xml:space="preserve"> grants from: NIH-NCRR UL1 TR000153, KL2 TR000147; the Juvenile Diabetes Research Foundation International 17-2011-609.</w:t>
      </w:r>
    </w:p>
    <w:p w14:paraId="05B286ED" w14:textId="77777777" w:rsidR="00E50D38" w:rsidRPr="00766C2B" w:rsidRDefault="00E50D38" w:rsidP="002952B9">
      <w:pPr>
        <w:pStyle w:val="Normal1"/>
        <w:spacing w:before="0" w:beforeAutospacing="0" w:after="0" w:afterAutospacing="0" w:line="360" w:lineRule="auto"/>
        <w:jc w:val="both"/>
        <w:rPr>
          <w:rFonts w:ascii="Book Antiqua" w:hAnsi="Book Antiqua"/>
        </w:rPr>
      </w:pPr>
    </w:p>
    <w:p w14:paraId="5F09CA72" w14:textId="3329D8D0" w:rsidR="00376FD5" w:rsidRPr="00766C2B" w:rsidRDefault="00376FD5" w:rsidP="002952B9">
      <w:pPr>
        <w:spacing w:after="0" w:line="360" w:lineRule="auto"/>
        <w:jc w:val="both"/>
        <w:rPr>
          <w:rFonts w:ascii="Book Antiqua" w:hAnsi="Book Antiqua" w:cs="Garamond"/>
          <w:sz w:val="24"/>
          <w:szCs w:val="24"/>
          <w:lang w:eastAsia="zh-CN"/>
        </w:rPr>
      </w:pPr>
      <w:r w:rsidRPr="00766C2B">
        <w:rPr>
          <w:rFonts w:ascii="Book Antiqua" w:hAnsi="Book Antiqua" w:cs="TimesNewRomanPS-BoldItalicMT"/>
          <w:b/>
          <w:bCs/>
          <w:iCs/>
          <w:sz w:val="24"/>
          <w:szCs w:val="24"/>
        </w:rPr>
        <w:t>Conflict-of-interest</w:t>
      </w:r>
      <w:r w:rsidRPr="00766C2B">
        <w:rPr>
          <w:rFonts w:ascii="Book Antiqua" w:hAnsi="Book Antiqua"/>
          <w:sz w:val="24"/>
          <w:szCs w:val="24"/>
        </w:rPr>
        <w:t xml:space="preserve"> </w:t>
      </w:r>
      <w:r w:rsidRPr="00766C2B">
        <w:rPr>
          <w:rFonts w:ascii="Book Antiqua" w:hAnsi="Book Antiqua" w:cs="TimesNewRomanPS-BoldItalicMT"/>
          <w:b/>
          <w:bCs/>
          <w:iCs/>
          <w:sz w:val="24"/>
          <w:szCs w:val="24"/>
        </w:rPr>
        <w:t xml:space="preserve">statement: </w:t>
      </w:r>
      <w:r w:rsidR="00FB6E75">
        <w:rPr>
          <w:rFonts w:ascii="Book Antiqua" w:hAnsi="Book Antiqua"/>
          <w:sz w:val="24"/>
          <w:szCs w:val="24"/>
        </w:rPr>
        <w:t>No potential conflict</w:t>
      </w:r>
      <w:r w:rsidRPr="00766C2B">
        <w:rPr>
          <w:rFonts w:ascii="Book Antiqua" w:hAnsi="Book Antiqua"/>
          <w:sz w:val="24"/>
          <w:szCs w:val="24"/>
        </w:rPr>
        <w:t xml:space="preserve"> of interest.</w:t>
      </w:r>
    </w:p>
    <w:p w14:paraId="15A86E7A" w14:textId="77777777" w:rsidR="00376FD5" w:rsidRPr="00766C2B" w:rsidRDefault="00376FD5" w:rsidP="002952B9">
      <w:pPr>
        <w:spacing w:after="0" w:line="360" w:lineRule="auto"/>
        <w:jc w:val="both"/>
        <w:rPr>
          <w:rFonts w:ascii="Book Antiqua" w:hAnsi="Book Antiqua" w:cs="Garamond"/>
          <w:sz w:val="24"/>
          <w:szCs w:val="24"/>
        </w:rPr>
      </w:pPr>
    </w:p>
    <w:p w14:paraId="79A309D8" w14:textId="77777777" w:rsidR="00376FD5" w:rsidRPr="00766C2B" w:rsidRDefault="00376FD5" w:rsidP="002952B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66C2B">
        <w:rPr>
          <w:rFonts w:ascii="Book Antiqua" w:hAnsi="Book Antiqua"/>
          <w:b/>
          <w:sz w:val="24"/>
          <w:szCs w:val="24"/>
        </w:rPr>
        <w:lastRenderedPageBreak/>
        <w:t xml:space="preserve">Open-Access: </w:t>
      </w:r>
      <w:r w:rsidRPr="00F3139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3139D">
          <w:rPr>
            <w:rStyle w:val="Hyperlink"/>
            <w:rFonts w:ascii="Book Antiqua" w:hAnsi="Book Antiqua"/>
            <w:color w:val="auto"/>
            <w:sz w:val="24"/>
            <w:szCs w:val="24"/>
            <w:u w:val="none"/>
          </w:rPr>
          <w:t>http://creativecommons.org/licenses/by-nc/4.0/</w:t>
        </w:r>
      </w:hyperlink>
      <w:bookmarkEnd w:id="0"/>
      <w:bookmarkEnd w:id="1"/>
      <w:bookmarkEnd w:id="2"/>
      <w:bookmarkEnd w:id="3"/>
    </w:p>
    <w:p w14:paraId="10CBC5A0" w14:textId="77777777" w:rsidR="00C825E7" w:rsidRPr="00766C2B" w:rsidRDefault="00C825E7" w:rsidP="002952B9">
      <w:pPr>
        <w:suppressLineNumbers/>
        <w:spacing w:after="0" w:line="360" w:lineRule="auto"/>
        <w:jc w:val="both"/>
        <w:rPr>
          <w:rFonts w:ascii="Book Antiqua" w:eastAsia="Calibri" w:hAnsi="Book Antiqua" w:cs="Times New Roman"/>
          <w:b/>
          <w:sz w:val="24"/>
          <w:szCs w:val="24"/>
        </w:rPr>
      </w:pPr>
    </w:p>
    <w:p w14:paraId="2E141BD4" w14:textId="04443CF2" w:rsidR="002C44DD" w:rsidRPr="00766C2B" w:rsidRDefault="002C44DD" w:rsidP="002952B9">
      <w:pPr>
        <w:spacing w:after="0" w:line="360" w:lineRule="auto"/>
        <w:jc w:val="both"/>
        <w:rPr>
          <w:rFonts w:ascii="Book Antiqua" w:hAnsi="Book Antiqua"/>
          <w:b/>
          <w:sz w:val="24"/>
          <w:szCs w:val="24"/>
          <w:u w:val="single"/>
          <w:lang w:eastAsia="zh-CN"/>
        </w:rPr>
      </w:pPr>
      <w:r w:rsidRPr="00766C2B">
        <w:rPr>
          <w:rFonts w:ascii="Book Antiqua" w:hAnsi="Book Antiqua"/>
          <w:b/>
          <w:sz w:val="24"/>
          <w:szCs w:val="24"/>
        </w:rPr>
        <w:t>Correspondence to:</w:t>
      </w:r>
      <w:r w:rsidR="00C825E7" w:rsidRPr="00766C2B">
        <w:rPr>
          <w:rFonts w:ascii="Book Antiqua" w:eastAsia="Calibri" w:hAnsi="Book Antiqua" w:cs="Times New Roman"/>
          <w:b/>
          <w:sz w:val="24"/>
          <w:szCs w:val="24"/>
        </w:rPr>
        <w:t xml:space="preserve"> </w:t>
      </w:r>
      <w:r w:rsidRPr="00766C2B">
        <w:rPr>
          <w:rFonts w:ascii="Book Antiqua" w:eastAsia="Osaka" w:hAnsi="Book Antiqua"/>
          <w:b/>
          <w:sz w:val="24"/>
          <w:szCs w:val="24"/>
        </w:rPr>
        <w:t xml:space="preserve">Hirohito </w:t>
      </w:r>
      <w:proofErr w:type="spellStart"/>
      <w:r w:rsidRPr="00766C2B">
        <w:rPr>
          <w:rFonts w:ascii="Book Antiqua" w:eastAsia="Osaka" w:hAnsi="Book Antiqua"/>
          <w:b/>
          <w:sz w:val="24"/>
          <w:szCs w:val="24"/>
        </w:rPr>
        <w:t>Ichii</w:t>
      </w:r>
      <w:proofErr w:type="spellEnd"/>
      <w:r w:rsidRPr="00766C2B">
        <w:rPr>
          <w:rFonts w:ascii="Book Antiqua" w:eastAsia="Osaka" w:hAnsi="Book Antiqua"/>
          <w:b/>
          <w:sz w:val="24"/>
          <w:szCs w:val="24"/>
        </w:rPr>
        <w:t>, MD, PhD</w:t>
      </w:r>
      <w:r w:rsidR="00C825E7" w:rsidRPr="00766C2B">
        <w:rPr>
          <w:rFonts w:ascii="Book Antiqua" w:eastAsia="Osaka" w:hAnsi="Book Antiqua"/>
          <w:b/>
          <w:sz w:val="24"/>
          <w:szCs w:val="24"/>
        </w:rPr>
        <w:t xml:space="preserve">, </w:t>
      </w:r>
      <w:r w:rsidRPr="00766C2B">
        <w:rPr>
          <w:rFonts w:ascii="Book Antiqua" w:hAnsi="Book Antiqua" w:cs="Times New Roman"/>
          <w:sz w:val="24"/>
          <w:szCs w:val="24"/>
        </w:rPr>
        <w:t xml:space="preserve">Division of Transplantation, Department of Surgery, </w:t>
      </w:r>
      <w:r w:rsidRPr="00766C2B">
        <w:rPr>
          <w:rFonts w:ascii="Book Antiqua" w:eastAsia="Times New Roman" w:hAnsi="Book Antiqua" w:cs="Times New Roman"/>
          <w:sz w:val="24"/>
          <w:szCs w:val="24"/>
        </w:rPr>
        <w:t>University of California, Irvine</w:t>
      </w:r>
      <w:r w:rsidR="00376FD5" w:rsidRPr="00766C2B">
        <w:rPr>
          <w:rFonts w:ascii="Book Antiqua" w:hAnsi="Book Antiqua" w:cs="Times New Roman"/>
          <w:sz w:val="24"/>
          <w:szCs w:val="24"/>
          <w:lang w:eastAsia="zh-CN"/>
        </w:rPr>
        <w:t>,</w:t>
      </w:r>
      <w:r w:rsidRPr="00766C2B">
        <w:rPr>
          <w:rFonts w:ascii="Book Antiqua" w:eastAsia="Times New Roman" w:hAnsi="Book Antiqua" w:cs="Times New Roman"/>
          <w:sz w:val="24"/>
          <w:szCs w:val="24"/>
        </w:rPr>
        <w:t xml:space="preserve"> School of Medicine, </w:t>
      </w:r>
      <w:r w:rsidRPr="00766C2B">
        <w:rPr>
          <w:rFonts w:ascii="Book Antiqua" w:eastAsia="Osaka" w:hAnsi="Book Antiqua"/>
          <w:sz w:val="24"/>
          <w:szCs w:val="24"/>
        </w:rPr>
        <w:t>333 City Boulevard West Suite 1205, Orange,</w:t>
      </w:r>
      <w:r w:rsidRPr="00766C2B">
        <w:rPr>
          <w:rFonts w:ascii="Book Antiqua" w:hAnsi="Book Antiqua"/>
          <w:sz w:val="24"/>
          <w:szCs w:val="24"/>
          <w:lang w:eastAsia="zh-CN"/>
        </w:rPr>
        <w:t xml:space="preserve"> </w:t>
      </w:r>
      <w:r w:rsidRPr="00766C2B">
        <w:rPr>
          <w:rFonts w:ascii="Book Antiqua" w:eastAsia="Times New Roman" w:hAnsi="Book Antiqua" w:cs="Times New Roman"/>
          <w:sz w:val="24"/>
          <w:szCs w:val="24"/>
        </w:rPr>
        <w:t>Irvine, CA 92697, United States</w:t>
      </w:r>
      <w:r w:rsidRPr="00766C2B">
        <w:rPr>
          <w:rFonts w:ascii="Book Antiqua" w:hAnsi="Book Antiqua" w:cs="Times New Roman"/>
          <w:sz w:val="24"/>
          <w:szCs w:val="24"/>
          <w:lang w:eastAsia="zh-CN"/>
        </w:rPr>
        <w:t>.</w:t>
      </w:r>
      <w:r w:rsidRPr="00766C2B">
        <w:rPr>
          <w:rFonts w:ascii="Book Antiqua" w:hAnsi="Book Antiqua"/>
          <w:sz w:val="24"/>
          <w:szCs w:val="24"/>
        </w:rPr>
        <w:t xml:space="preserve"> </w:t>
      </w:r>
      <w:hyperlink r:id="rId10" w:history="1">
        <w:r w:rsidRPr="00766C2B">
          <w:rPr>
            <w:rStyle w:val="Hyperlink"/>
            <w:rFonts w:ascii="Book Antiqua" w:eastAsia="Osaka" w:hAnsi="Book Antiqua"/>
            <w:color w:val="auto"/>
            <w:sz w:val="24"/>
            <w:szCs w:val="24"/>
            <w:u w:val="none"/>
          </w:rPr>
          <w:t>hichii@uci.edu</w:t>
        </w:r>
      </w:hyperlink>
    </w:p>
    <w:p w14:paraId="0BA0380A" w14:textId="32E1497F" w:rsidR="00E50D38" w:rsidRPr="00766C2B" w:rsidRDefault="00E50D38" w:rsidP="002952B9">
      <w:pPr>
        <w:spacing w:after="0" w:line="360" w:lineRule="auto"/>
        <w:jc w:val="both"/>
        <w:rPr>
          <w:rFonts w:ascii="Book Antiqua" w:hAnsi="Book Antiqua"/>
          <w:sz w:val="24"/>
          <w:szCs w:val="24"/>
          <w:lang w:eastAsia="zh-CN"/>
        </w:rPr>
      </w:pPr>
      <w:r w:rsidRPr="00766C2B">
        <w:rPr>
          <w:rFonts w:ascii="Book Antiqua" w:eastAsia="Osaka" w:hAnsi="Book Antiqua"/>
          <w:b/>
          <w:sz w:val="24"/>
          <w:szCs w:val="24"/>
        </w:rPr>
        <w:t>Telep</w:t>
      </w:r>
      <w:r w:rsidR="00C825E7" w:rsidRPr="00766C2B">
        <w:rPr>
          <w:rFonts w:ascii="Book Antiqua" w:eastAsia="Osaka" w:hAnsi="Book Antiqua"/>
          <w:b/>
          <w:sz w:val="24"/>
          <w:szCs w:val="24"/>
        </w:rPr>
        <w:t>hone:</w:t>
      </w:r>
      <w:r w:rsidR="002C44DD" w:rsidRPr="00766C2B">
        <w:rPr>
          <w:rFonts w:ascii="Book Antiqua" w:hAnsi="Book Antiqua"/>
          <w:sz w:val="24"/>
          <w:szCs w:val="24"/>
          <w:lang w:eastAsia="zh-CN"/>
        </w:rPr>
        <w:t xml:space="preserve"> </w:t>
      </w:r>
      <w:r w:rsidR="002C44DD" w:rsidRPr="00766C2B">
        <w:rPr>
          <w:rFonts w:ascii="Book Antiqua" w:eastAsia="Osaka" w:hAnsi="Book Antiqua"/>
          <w:sz w:val="24"/>
          <w:szCs w:val="24"/>
        </w:rPr>
        <w:t>+1</w:t>
      </w:r>
      <w:r w:rsidRPr="00766C2B">
        <w:rPr>
          <w:rFonts w:ascii="Book Antiqua" w:eastAsia="Osaka" w:hAnsi="Book Antiqua"/>
          <w:sz w:val="24"/>
          <w:szCs w:val="24"/>
        </w:rPr>
        <w:t>-714-456</w:t>
      </w:r>
      <w:r w:rsidR="002952B9" w:rsidRPr="00766C2B">
        <w:rPr>
          <w:rFonts w:ascii="Book Antiqua" w:eastAsia="Osaka" w:hAnsi="Book Antiqua"/>
          <w:sz w:val="24"/>
          <w:szCs w:val="24"/>
        </w:rPr>
        <w:t>8698</w:t>
      </w:r>
    </w:p>
    <w:p w14:paraId="74695441" w14:textId="643919D1" w:rsidR="00C825E7" w:rsidRPr="00766C2B" w:rsidRDefault="00C825E7" w:rsidP="002952B9">
      <w:pPr>
        <w:spacing w:after="0" w:line="360" w:lineRule="auto"/>
        <w:jc w:val="both"/>
        <w:rPr>
          <w:rFonts w:ascii="Book Antiqua" w:hAnsi="Book Antiqua"/>
          <w:sz w:val="24"/>
          <w:szCs w:val="24"/>
          <w:lang w:eastAsia="zh-CN"/>
        </w:rPr>
      </w:pPr>
      <w:r w:rsidRPr="00766C2B">
        <w:rPr>
          <w:rFonts w:ascii="Book Antiqua" w:eastAsia="Osaka" w:hAnsi="Book Antiqua"/>
          <w:b/>
          <w:sz w:val="24"/>
          <w:szCs w:val="24"/>
        </w:rPr>
        <w:t xml:space="preserve">Fax: </w:t>
      </w:r>
      <w:r w:rsidR="00E50D38" w:rsidRPr="00766C2B">
        <w:rPr>
          <w:rFonts w:ascii="Book Antiqua" w:eastAsia="Osaka" w:hAnsi="Book Antiqua"/>
          <w:sz w:val="24"/>
          <w:szCs w:val="24"/>
        </w:rPr>
        <w:t>+1-714-</w:t>
      </w:r>
      <w:r w:rsidR="002C44DD" w:rsidRPr="00766C2B">
        <w:rPr>
          <w:rFonts w:ascii="Book Antiqua" w:eastAsia="Osaka" w:hAnsi="Book Antiqua"/>
          <w:sz w:val="24"/>
          <w:szCs w:val="24"/>
        </w:rPr>
        <w:t>4568796</w:t>
      </w:r>
    </w:p>
    <w:p w14:paraId="07D2263F" w14:textId="77777777" w:rsidR="00286889" w:rsidRPr="00766C2B" w:rsidRDefault="00286889" w:rsidP="002952B9">
      <w:pPr>
        <w:suppressLineNumbers/>
        <w:spacing w:after="0" w:line="360" w:lineRule="auto"/>
        <w:jc w:val="both"/>
        <w:rPr>
          <w:rFonts w:ascii="Book Antiqua" w:eastAsia="Calibri" w:hAnsi="Book Antiqua" w:cs="Times New Roman"/>
          <w:b/>
          <w:sz w:val="24"/>
          <w:szCs w:val="24"/>
          <w:u w:val="single"/>
        </w:rPr>
      </w:pPr>
    </w:p>
    <w:p w14:paraId="4334B10A" w14:textId="24EFB133" w:rsidR="00376FD5" w:rsidRPr="00766C2B" w:rsidRDefault="00376FD5" w:rsidP="002952B9">
      <w:pPr>
        <w:spacing w:after="0" w:line="360" w:lineRule="auto"/>
        <w:jc w:val="both"/>
        <w:rPr>
          <w:rFonts w:ascii="Book Antiqua" w:hAnsi="Book Antiqua"/>
          <w:b/>
          <w:sz w:val="24"/>
          <w:szCs w:val="24"/>
        </w:rPr>
      </w:pPr>
      <w:r w:rsidRPr="00766C2B">
        <w:rPr>
          <w:rFonts w:ascii="Book Antiqua" w:hAnsi="Book Antiqua"/>
          <w:b/>
          <w:sz w:val="24"/>
          <w:szCs w:val="24"/>
        </w:rPr>
        <w:t xml:space="preserve">Received: </w:t>
      </w:r>
      <w:r w:rsidR="00FB0B5D" w:rsidRPr="00766C2B">
        <w:rPr>
          <w:rFonts w:ascii="Book Antiqua" w:hAnsi="Book Antiqua"/>
          <w:sz w:val="24"/>
          <w:szCs w:val="24"/>
          <w:lang w:eastAsia="zh-CN"/>
        </w:rPr>
        <w:t>July 29, 2015</w:t>
      </w:r>
      <w:r w:rsidR="00FB14BC" w:rsidRPr="00766C2B">
        <w:rPr>
          <w:rFonts w:ascii="Book Antiqua" w:hAnsi="Book Antiqua"/>
          <w:sz w:val="24"/>
          <w:szCs w:val="24"/>
        </w:rPr>
        <w:t xml:space="preserve"> </w:t>
      </w:r>
    </w:p>
    <w:p w14:paraId="5778A3E3" w14:textId="2C794442" w:rsidR="00376FD5" w:rsidRPr="00766C2B" w:rsidRDefault="00376FD5" w:rsidP="002952B9">
      <w:pPr>
        <w:spacing w:after="0" w:line="360" w:lineRule="auto"/>
        <w:jc w:val="both"/>
        <w:rPr>
          <w:rFonts w:ascii="Book Antiqua" w:hAnsi="Book Antiqua"/>
          <w:b/>
          <w:sz w:val="24"/>
          <w:szCs w:val="24"/>
          <w:lang w:eastAsia="zh-CN"/>
        </w:rPr>
      </w:pPr>
      <w:r w:rsidRPr="00766C2B">
        <w:rPr>
          <w:rFonts w:ascii="Book Antiqua" w:hAnsi="Book Antiqua"/>
          <w:b/>
          <w:sz w:val="24"/>
          <w:szCs w:val="24"/>
        </w:rPr>
        <w:t>Peer-review started:</w:t>
      </w:r>
      <w:r w:rsidR="00FB0B5D" w:rsidRPr="00766C2B">
        <w:rPr>
          <w:rFonts w:ascii="Book Antiqua" w:hAnsi="Book Antiqua"/>
          <w:b/>
          <w:sz w:val="24"/>
          <w:szCs w:val="24"/>
          <w:lang w:eastAsia="zh-CN"/>
        </w:rPr>
        <w:t xml:space="preserve"> </w:t>
      </w:r>
      <w:r w:rsidR="00FB0B5D" w:rsidRPr="00766C2B">
        <w:rPr>
          <w:rFonts w:ascii="Book Antiqua" w:hAnsi="Book Antiqua"/>
          <w:sz w:val="24"/>
          <w:szCs w:val="24"/>
          <w:lang w:eastAsia="zh-CN"/>
        </w:rPr>
        <w:t>August 5, 2015</w:t>
      </w:r>
    </w:p>
    <w:p w14:paraId="4A341621" w14:textId="433C6A19" w:rsidR="00376FD5" w:rsidRPr="00766C2B" w:rsidRDefault="00376FD5" w:rsidP="002952B9">
      <w:pPr>
        <w:spacing w:after="0" w:line="360" w:lineRule="auto"/>
        <w:jc w:val="both"/>
        <w:rPr>
          <w:rFonts w:ascii="Book Antiqua" w:hAnsi="Book Antiqua"/>
          <w:b/>
          <w:sz w:val="24"/>
          <w:szCs w:val="24"/>
          <w:lang w:eastAsia="zh-CN"/>
        </w:rPr>
      </w:pPr>
      <w:r w:rsidRPr="00766C2B">
        <w:rPr>
          <w:rFonts w:ascii="Book Antiqua" w:hAnsi="Book Antiqua"/>
          <w:b/>
          <w:sz w:val="24"/>
          <w:szCs w:val="24"/>
        </w:rPr>
        <w:t>First decision:</w:t>
      </w:r>
      <w:r w:rsidR="00FB0B5D" w:rsidRPr="00766C2B">
        <w:rPr>
          <w:rFonts w:ascii="Book Antiqua" w:hAnsi="Book Antiqua"/>
          <w:b/>
          <w:sz w:val="24"/>
          <w:szCs w:val="24"/>
          <w:lang w:eastAsia="zh-CN"/>
        </w:rPr>
        <w:t xml:space="preserve"> </w:t>
      </w:r>
      <w:r w:rsidR="00FB0B5D" w:rsidRPr="00766C2B">
        <w:rPr>
          <w:rFonts w:ascii="Book Antiqua" w:hAnsi="Book Antiqua"/>
          <w:sz w:val="24"/>
          <w:szCs w:val="24"/>
          <w:lang w:eastAsia="zh-CN"/>
        </w:rPr>
        <w:t>October 13, 2015</w:t>
      </w:r>
    </w:p>
    <w:p w14:paraId="4B41C196" w14:textId="285CB7EA" w:rsidR="00376FD5" w:rsidRPr="00766C2B" w:rsidRDefault="00376FD5" w:rsidP="002952B9">
      <w:pPr>
        <w:spacing w:after="0" w:line="360" w:lineRule="auto"/>
        <w:jc w:val="both"/>
        <w:rPr>
          <w:rFonts w:ascii="Book Antiqua" w:hAnsi="Book Antiqua"/>
          <w:b/>
          <w:sz w:val="24"/>
          <w:szCs w:val="24"/>
        </w:rPr>
      </w:pPr>
      <w:r w:rsidRPr="00766C2B">
        <w:rPr>
          <w:rFonts w:ascii="Book Antiqua" w:hAnsi="Book Antiqua"/>
          <w:b/>
          <w:sz w:val="24"/>
          <w:szCs w:val="24"/>
        </w:rPr>
        <w:t xml:space="preserve">Revised: </w:t>
      </w:r>
      <w:r w:rsidR="00FB0B5D" w:rsidRPr="00766C2B">
        <w:rPr>
          <w:rFonts w:ascii="Book Antiqua" w:hAnsi="Book Antiqua"/>
          <w:sz w:val="24"/>
          <w:szCs w:val="24"/>
          <w:lang w:eastAsia="zh-CN"/>
        </w:rPr>
        <w:t>October 25, 2015</w:t>
      </w:r>
      <w:r w:rsidRPr="00766C2B">
        <w:rPr>
          <w:rFonts w:ascii="Book Antiqua" w:hAnsi="Book Antiqua"/>
          <w:b/>
          <w:sz w:val="24"/>
          <w:szCs w:val="24"/>
        </w:rPr>
        <w:t xml:space="preserve"> </w:t>
      </w:r>
    </w:p>
    <w:p w14:paraId="34AC69EA" w14:textId="3ED2E814" w:rsidR="00376FD5" w:rsidRPr="0073556A" w:rsidRDefault="00376FD5" w:rsidP="0073556A">
      <w:pPr>
        <w:rPr>
          <w:rFonts w:ascii="Book Antiqua" w:hAnsi="Book Antiqua"/>
          <w:iCs/>
          <w:sz w:val="24"/>
        </w:rPr>
      </w:pPr>
      <w:r w:rsidRPr="00766C2B">
        <w:rPr>
          <w:rFonts w:ascii="Book Antiqua" w:hAnsi="Book Antiqua"/>
          <w:b/>
          <w:sz w:val="24"/>
          <w:szCs w:val="24"/>
        </w:rPr>
        <w:t>Accepted:</w:t>
      </w:r>
      <w:r w:rsidR="00FB14BC" w:rsidRPr="00766C2B">
        <w:rPr>
          <w:rFonts w:ascii="Book Antiqua" w:hAnsi="Book Antiqua"/>
          <w:b/>
          <w:sz w:val="24"/>
          <w:szCs w:val="24"/>
        </w:rPr>
        <w:t xml:space="preserve"> </w:t>
      </w:r>
      <w:r w:rsidR="0073556A">
        <w:rPr>
          <w:rStyle w:val="Emphasis"/>
        </w:rPr>
        <w:t xml:space="preserve">December </w:t>
      </w:r>
      <w:r w:rsidR="0073556A">
        <w:rPr>
          <w:rStyle w:val="Emphasis"/>
          <w:rFonts w:ascii="宋体" w:hAnsi="宋体" w:cs="宋体" w:hint="eastAsia"/>
        </w:rPr>
        <w:t>17</w:t>
      </w:r>
      <w:r w:rsidR="0073556A" w:rsidRPr="00235CD4">
        <w:rPr>
          <w:rStyle w:val="Emphasis"/>
        </w:rPr>
        <w:t>, 2015</w:t>
      </w:r>
    </w:p>
    <w:p w14:paraId="5568085A" w14:textId="24E5AB87" w:rsidR="00376FD5" w:rsidRPr="00766C2B" w:rsidRDefault="00376FD5" w:rsidP="002952B9">
      <w:pPr>
        <w:spacing w:after="0" w:line="360" w:lineRule="auto"/>
        <w:jc w:val="both"/>
        <w:rPr>
          <w:rFonts w:ascii="Book Antiqua" w:hAnsi="Book Antiqua"/>
          <w:b/>
          <w:sz w:val="24"/>
          <w:szCs w:val="24"/>
        </w:rPr>
      </w:pPr>
      <w:r w:rsidRPr="00766C2B">
        <w:rPr>
          <w:rFonts w:ascii="Book Antiqua" w:hAnsi="Book Antiqua"/>
          <w:b/>
          <w:sz w:val="24"/>
          <w:szCs w:val="24"/>
        </w:rPr>
        <w:t>Article in press:</w:t>
      </w:r>
      <w:r w:rsidR="00FB14BC" w:rsidRPr="00766C2B">
        <w:rPr>
          <w:rFonts w:ascii="Book Antiqua" w:hAnsi="Book Antiqua"/>
          <w:sz w:val="24"/>
          <w:szCs w:val="24"/>
        </w:rPr>
        <w:t xml:space="preserve"> </w:t>
      </w:r>
    </w:p>
    <w:p w14:paraId="4407094B" w14:textId="13155671" w:rsidR="00286889" w:rsidRPr="00766C2B" w:rsidRDefault="00376FD5" w:rsidP="002952B9">
      <w:pPr>
        <w:spacing w:after="0" w:line="360" w:lineRule="auto"/>
        <w:jc w:val="both"/>
        <w:rPr>
          <w:rFonts w:ascii="Book Antiqua" w:hAnsi="Book Antiqua" w:cs="Times New Roman"/>
          <w:b/>
          <w:sz w:val="24"/>
          <w:szCs w:val="24"/>
        </w:rPr>
      </w:pPr>
      <w:r w:rsidRPr="00766C2B">
        <w:rPr>
          <w:rFonts w:ascii="Book Antiqua" w:hAnsi="Book Antiqua"/>
          <w:b/>
          <w:sz w:val="24"/>
          <w:szCs w:val="24"/>
        </w:rPr>
        <w:t>Published online:</w:t>
      </w:r>
    </w:p>
    <w:p w14:paraId="40781E36" w14:textId="77777777" w:rsidR="00FB0B5D" w:rsidRPr="00766C2B" w:rsidRDefault="00FB0B5D"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br w:type="page"/>
      </w:r>
    </w:p>
    <w:p w14:paraId="56580CFC" w14:textId="08084628" w:rsidR="00286889" w:rsidRPr="00766C2B" w:rsidRDefault="00286889"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lastRenderedPageBreak/>
        <w:t>Abstract</w:t>
      </w:r>
    </w:p>
    <w:p w14:paraId="0AF6F0C6" w14:textId="7970E578" w:rsidR="007F5FBC" w:rsidRPr="00766C2B" w:rsidRDefault="007F5FBC"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T</w:t>
      </w:r>
      <w:r w:rsidR="004F449C" w:rsidRPr="00766C2B">
        <w:rPr>
          <w:rFonts w:ascii="Book Antiqua" w:hAnsi="Book Antiqua" w:cs="Times New Roman"/>
          <w:sz w:val="24"/>
          <w:szCs w:val="24"/>
        </w:rPr>
        <w:t>he World Health Organization</w:t>
      </w:r>
      <w:r w:rsidRPr="00766C2B">
        <w:rPr>
          <w:rFonts w:ascii="Book Antiqua" w:hAnsi="Book Antiqua" w:cs="Times New Roman"/>
          <w:sz w:val="24"/>
          <w:szCs w:val="24"/>
        </w:rPr>
        <w:t xml:space="preserve"> estimated </w:t>
      </w:r>
      <w:r w:rsidR="00C825E7" w:rsidRPr="00766C2B">
        <w:rPr>
          <w:rFonts w:ascii="Book Antiqua" w:hAnsi="Book Antiqua" w:cs="Times New Roman"/>
          <w:sz w:val="24"/>
          <w:szCs w:val="24"/>
        </w:rPr>
        <w:t xml:space="preserve">that </w:t>
      </w:r>
      <w:r w:rsidR="004F449C" w:rsidRPr="00766C2B">
        <w:rPr>
          <w:rFonts w:ascii="Book Antiqua" w:hAnsi="Book Antiqua" w:cs="Times New Roman"/>
          <w:sz w:val="24"/>
          <w:szCs w:val="24"/>
        </w:rPr>
        <w:t xml:space="preserve">in 2014, </w:t>
      </w:r>
      <w:r w:rsidRPr="00766C2B">
        <w:rPr>
          <w:rFonts w:ascii="Book Antiqua" w:hAnsi="Book Antiqua" w:cs="Times New Roman"/>
          <w:sz w:val="24"/>
          <w:szCs w:val="24"/>
        </w:rPr>
        <w:t xml:space="preserve">over 600 million </w:t>
      </w:r>
      <w:r w:rsidR="004F449C" w:rsidRPr="00766C2B">
        <w:rPr>
          <w:rFonts w:ascii="Book Antiqua" w:hAnsi="Book Antiqua" w:cs="Times New Roman"/>
          <w:sz w:val="24"/>
          <w:szCs w:val="24"/>
        </w:rPr>
        <w:t>people met criteria for obesity</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4F449C" w:rsidRPr="00766C2B">
        <w:rPr>
          <w:rFonts w:ascii="Book Antiqua" w:hAnsi="Book Antiqua" w:cs="Times New Roman"/>
          <w:sz w:val="24"/>
          <w:szCs w:val="24"/>
        </w:rPr>
        <w:t>In 201</w:t>
      </w:r>
      <w:r w:rsidR="009F3DB5" w:rsidRPr="00766C2B">
        <w:rPr>
          <w:rFonts w:ascii="Book Antiqua" w:hAnsi="Book Antiqua" w:cs="Times New Roman"/>
          <w:sz w:val="24"/>
          <w:szCs w:val="24"/>
        </w:rPr>
        <w:t xml:space="preserve">1, over 30% of individuals undergoing </w:t>
      </w:r>
      <w:r w:rsidR="001065FE" w:rsidRPr="00766C2B">
        <w:rPr>
          <w:rFonts w:ascii="Book Antiqua" w:hAnsi="Book Antiqua" w:cs="Times New Roman"/>
          <w:sz w:val="24"/>
          <w:szCs w:val="24"/>
        </w:rPr>
        <w:t xml:space="preserve">kidney </w:t>
      </w:r>
      <w:r w:rsidR="009F3DB5" w:rsidRPr="00766C2B">
        <w:rPr>
          <w:rFonts w:ascii="Book Antiqua" w:hAnsi="Book Antiqua" w:cs="Times New Roman"/>
          <w:sz w:val="24"/>
          <w:szCs w:val="24"/>
        </w:rPr>
        <w:t xml:space="preserve">transplant had a body mass index </w:t>
      </w:r>
      <w:r w:rsidR="00D03AAE" w:rsidRPr="00766C2B">
        <w:rPr>
          <w:rFonts w:ascii="Book Antiqua" w:hAnsi="Book Antiqua" w:cs="Times New Roman"/>
          <w:sz w:val="24"/>
          <w:szCs w:val="24"/>
        </w:rPr>
        <w:t xml:space="preserve">(BMI) </w:t>
      </w:r>
      <w:r w:rsidR="009F3DB5" w:rsidRPr="00766C2B">
        <w:rPr>
          <w:rFonts w:ascii="Book Antiqua" w:hAnsi="Book Antiqua" w:cs="Times New Roman"/>
          <w:sz w:val="24"/>
          <w:szCs w:val="24"/>
        </w:rPr>
        <w:t>35</w:t>
      </w:r>
      <w:r w:rsidR="00D03AAE" w:rsidRPr="00766C2B">
        <w:rPr>
          <w:rFonts w:ascii="Book Antiqua" w:hAnsi="Book Antiqua" w:cs="Times New Roman"/>
          <w:sz w:val="24"/>
          <w:szCs w:val="24"/>
        </w:rPr>
        <w:t xml:space="preserve"> kg/m</w:t>
      </w:r>
      <w:r w:rsidR="00D03AAE" w:rsidRPr="00766C2B">
        <w:rPr>
          <w:rFonts w:ascii="Book Antiqua" w:hAnsi="Book Antiqua" w:cs="Times New Roman"/>
          <w:sz w:val="24"/>
          <w:szCs w:val="24"/>
          <w:vertAlign w:val="superscript"/>
        </w:rPr>
        <w:t>2</w:t>
      </w:r>
      <w:r w:rsidR="00FB14BC" w:rsidRPr="00766C2B">
        <w:rPr>
          <w:rFonts w:ascii="Book Antiqua" w:hAnsi="Book Antiqua" w:cs="Times New Roman"/>
          <w:sz w:val="24"/>
          <w:szCs w:val="24"/>
        </w:rPr>
        <w:t xml:space="preserve"> or greater. </w:t>
      </w:r>
      <w:r w:rsidRPr="00766C2B">
        <w:rPr>
          <w:rFonts w:ascii="Book Antiqua" w:hAnsi="Book Antiqua" w:cs="Times New Roman"/>
          <w:sz w:val="24"/>
          <w:szCs w:val="24"/>
        </w:rPr>
        <w:t>A number of recent studies have confirmed the relationship between overweight/obesity and important comorbidities in kidney transplant patients.</w:t>
      </w:r>
      <w:r w:rsidR="00FB14BC" w:rsidRPr="00766C2B">
        <w:rPr>
          <w:rFonts w:ascii="Book Antiqua" w:hAnsi="Book Antiqua" w:cs="Times New Roman"/>
          <w:sz w:val="24"/>
          <w:szCs w:val="24"/>
        </w:rPr>
        <w:t xml:space="preserve"> </w:t>
      </w:r>
      <w:r w:rsidR="00A229A0" w:rsidRPr="00766C2B">
        <w:rPr>
          <w:rFonts w:ascii="Book Antiqua" w:hAnsi="Book Antiqua" w:cs="Times New Roman"/>
          <w:sz w:val="24"/>
          <w:szCs w:val="24"/>
        </w:rPr>
        <w:t xml:space="preserve">As with non-transplant surgeries, the rate of wound and soft tissue complications </w:t>
      </w:r>
      <w:r w:rsidR="002952B9" w:rsidRPr="00766C2B">
        <w:rPr>
          <w:rFonts w:ascii="Book Antiqua" w:hAnsi="Book Antiqua" w:cs="Times New Roman" w:hint="eastAsia"/>
          <w:sz w:val="24"/>
          <w:szCs w:val="24"/>
          <w:lang w:eastAsia="zh-CN"/>
        </w:rPr>
        <w:t>are</w:t>
      </w:r>
      <w:r w:rsidR="00A229A0" w:rsidRPr="00766C2B">
        <w:rPr>
          <w:rFonts w:ascii="Book Antiqua" w:hAnsi="Book Antiqua" w:cs="Times New Roman"/>
          <w:sz w:val="24"/>
          <w:szCs w:val="24"/>
        </w:rPr>
        <w:t xml:space="preserve"> increased following trans</w:t>
      </w:r>
      <w:r w:rsidR="00D03AAE" w:rsidRPr="00766C2B">
        <w:rPr>
          <w:rFonts w:ascii="Book Antiqua" w:hAnsi="Book Antiqua" w:cs="Times New Roman"/>
          <w:sz w:val="24"/>
          <w:szCs w:val="24"/>
        </w:rPr>
        <w:t xml:space="preserve">plant as is the </w:t>
      </w:r>
      <w:r w:rsidR="00A229A0" w:rsidRPr="00766C2B">
        <w:rPr>
          <w:rFonts w:ascii="Book Antiqua" w:hAnsi="Book Antiqua" w:cs="Times New Roman"/>
          <w:sz w:val="24"/>
          <w:szCs w:val="24"/>
        </w:rPr>
        <w:t>incidence of delayed graft function</w:t>
      </w:r>
      <w:r w:rsidR="00D03AAE" w:rsidRPr="00766C2B">
        <w:rPr>
          <w:rFonts w:ascii="Book Antiqua" w:hAnsi="Book Antiqua" w:cs="Times New Roman"/>
          <w:sz w:val="24"/>
          <w:szCs w:val="24"/>
        </w:rPr>
        <w:t>.</w:t>
      </w:r>
      <w:r w:rsidR="00A229A0" w:rsidRPr="00766C2B">
        <w:rPr>
          <w:rFonts w:ascii="Book Antiqua" w:hAnsi="Book Antiqua" w:cs="Times New Roman"/>
          <w:sz w:val="24"/>
          <w:szCs w:val="24"/>
        </w:rPr>
        <w:t xml:space="preserve"> </w:t>
      </w:r>
      <w:r w:rsidR="00D03AAE" w:rsidRPr="00766C2B">
        <w:rPr>
          <w:rFonts w:ascii="Book Antiqua" w:hAnsi="Book Antiqua" w:cs="Times New Roman"/>
          <w:sz w:val="24"/>
          <w:szCs w:val="24"/>
        </w:rPr>
        <w:t xml:space="preserve">These two issues appear to contribute to longer length of stay compared to normal BMI. </w:t>
      </w:r>
      <w:r w:rsidR="00A229A0" w:rsidRPr="00766C2B">
        <w:rPr>
          <w:rFonts w:ascii="Book Antiqua" w:hAnsi="Book Antiqua" w:cs="Times New Roman"/>
          <w:sz w:val="24"/>
          <w:szCs w:val="24"/>
        </w:rPr>
        <w:t xml:space="preserve">New Onset Diabetes </w:t>
      </w:r>
      <w:r w:rsidR="002952B9" w:rsidRPr="00766C2B">
        <w:rPr>
          <w:rFonts w:ascii="Book Antiqua" w:hAnsi="Book Antiqua" w:cs="Times New Roman"/>
          <w:sz w:val="24"/>
          <w:szCs w:val="24"/>
        </w:rPr>
        <w:t>a</w:t>
      </w:r>
      <w:r w:rsidR="00A229A0" w:rsidRPr="00766C2B">
        <w:rPr>
          <w:rFonts w:ascii="Book Antiqua" w:hAnsi="Book Antiqua" w:cs="Times New Roman"/>
          <w:sz w:val="24"/>
          <w:szCs w:val="24"/>
        </w:rPr>
        <w:t xml:space="preserve">fter Transplant </w:t>
      </w:r>
      <w:r w:rsidR="00D03AAE" w:rsidRPr="00766C2B">
        <w:rPr>
          <w:rFonts w:ascii="Book Antiqua" w:hAnsi="Book Antiqua" w:cs="Times New Roman"/>
          <w:sz w:val="24"/>
          <w:szCs w:val="24"/>
        </w:rPr>
        <w:t xml:space="preserve">and cardiac outcomes </w:t>
      </w:r>
      <w:r w:rsidR="00A229A0" w:rsidRPr="00766C2B">
        <w:rPr>
          <w:rFonts w:ascii="Book Antiqua" w:hAnsi="Book Antiqua" w:cs="Times New Roman"/>
          <w:sz w:val="24"/>
          <w:szCs w:val="24"/>
        </w:rPr>
        <w:t xml:space="preserve">also appear to be </w:t>
      </w:r>
      <w:r w:rsidR="00D03AAE" w:rsidRPr="00766C2B">
        <w:rPr>
          <w:rFonts w:ascii="Book Antiqua" w:hAnsi="Book Antiqua" w:cs="Times New Roman"/>
          <w:sz w:val="24"/>
          <w:szCs w:val="24"/>
        </w:rPr>
        <w:t>increased</w:t>
      </w:r>
      <w:r w:rsidR="00A229A0" w:rsidRPr="00766C2B">
        <w:rPr>
          <w:rFonts w:ascii="Book Antiqua" w:hAnsi="Book Antiqua" w:cs="Times New Roman"/>
          <w:sz w:val="24"/>
          <w:szCs w:val="24"/>
        </w:rPr>
        <w:t xml:space="preserve"> in the obese population.</w:t>
      </w:r>
      <w:r w:rsidR="00FB14BC" w:rsidRPr="00766C2B">
        <w:rPr>
          <w:rFonts w:ascii="Book Antiqua" w:hAnsi="Book Antiqua" w:cs="Times New Roman"/>
          <w:sz w:val="24"/>
          <w:szCs w:val="24"/>
        </w:rPr>
        <w:t xml:space="preserve"> </w:t>
      </w:r>
      <w:r w:rsidR="00D03AAE" w:rsidRPr="00766C2B">
        <w:rPr>
          <w:rFonts w:ascii="Book Antiqua" w:hAnsi="Book Antiqua" w:cs="Times New Roman"/>
          <w:sz w:val="24"/>
          <w:szCs w:val="24"/>
        </w:rPr>
        <w:t>T</w:t>
      </w:r>
      <w:r w:rsidRPr="00766C2B">
        <w:rPr>
          <w:rFonts w:ascii="Book Antiqua" w:hAnsi="Book Antiqua" w:cs="Times New Roman"/>
          <w:sz w:val="24"/>
          <w:szCs w:val="24"/>
        </w:rPr>
        <w:t xml:space="preserve">he impact of </w:t>
      </w:r>
      <w:r w:rsidRPr="00766C2B">
        <w:rPr>
          <w:rStyle w:val="highlight2"/>
          <w:rFonts w:ascii="Book Antiqua" w:hAnsi="Book Antiqua" w:cs="Times New Roman"/>
          <w:sz w:val="24"/>
          <w:szCs w:val="24"/>
        </w:rPr>
        <w:t>obesity</w:t>
      </w:r>
      <w:r w:rsidR="00D03AAE" w:rsidRPr="00766C2B">
        <w:rPr>
          <w:rFonts w:ascii="Book Antiqua" w:hAnsi="Book Antiqua" w:cs="Times New Roman"/>
          <w:sz w:val="24"/>
          <w:szCs w:val="24"/>
        </w:rPr>
        <w:t xml:space="preserve"> on patient survival </w:t>
      </w:r>
      <w:r w:rsidRPr="00766C2B">
        <w:rPr>
          <w:rFonts w:ascii="Book Antiqua" w:hAnsi="Book Antiqua" w:cs="Times New Roman"/>
          <w:sz w:val="24"/>
          <w:szCs w:val="24"/>
        </w:rPr>
        <w:t xml:space="preserve">after </w:t>
      </w:r>
      <w:r w:rsidRPr="00766C2B">
        <w:rPr>
          <w:rStyle w:val="highlight2"/>
          <w:rFonts w:ascii="Book Antiqua" w:hAnsi="Book Antiqua" w:cs="Times New Roman"/>
          <w:sz w:val="24"/>
          <w:szCs w:val="24"/>
        </w:rPr>
        <w:t>kidney transplantation</w:t>
      </w:r>
      <w:r w:rsidRPr="00766C2B">
        <w:rPr>
          <w:rFonts w:ascii="Book Antiqua" w:hAnsi="Book Antiqua" w:cs="Times New Roman"/>
          <w:sz w:val="24"/>
          <w:szCs w:val="24"/>
        </w:rPr>
        <w:t xml:space="preserve"> </w:t>
      </w:r>
      <w:r w:rsidR="00D03AAE" w:rsidRPr="00766C2B">
        <w:rPr>
          <w:rFonts w:ascii="Book Antiqua" w:hAnsi="Book Antiqua" w:cs="Times New Roman"/>
          <w:sz w:val="24"/>
          <w:szCs w:val="24"/>
        </w:rPr>
        <w:t>remains controversial, but appears to mirror the impact of extremes of BMI in non-transplant populations.</w:t>
      </w:r>
      <w:r w:rsidR="00FB14BC" w:rsidRPr="00766C2B">
        <w:rPr>
          <w:rFonts w:ascii="Book Antiqua" w:hAnsi="Book Antiqua" w:cs="Times New Roman"/>
          <w:sz w:val="24"/>
          <w:szCs w:val="24"/>
        </w:rPr>
        <w:t xml:space="preserve"> </w:t>
      </w:r>
      <w:r w:rsidR="00D03AAE" w:rsidRPr="00766C2B">
        <w:rPr>
          <w:rFonts w:ascii="Book Antiqua" w:hAnsi="Book Antiqua" w:cs="Times New Roman"/>
          <w:sz w:val="24"/>
          <w:szCs w:val="24"/>
        </w:rPr>
        <w:t xml:space="preserve">Early experience with (open and laparoscopic) Roux-en-Y </w:t>
      </w:r>
      <w:r w:rsidR="00FB14BC" w:rsidRPr="00766C2B">
        <w:rPr>
          <w:rFonts w:ascii="Book Antiqua" w:hAnsi="Book Antiqua" w:cs="Times New Roman"/>
          <w:sz w:val="24"/>
          <w:szCs w:val="24"/>
        </w:rPr>
        <w:t>gastric by</w:t>
      </w:r>
      <w:r w:rsidR="00D03AAE" w:rsidRPr="00766C2B">
        <w:rPr>
          <w:rFonts w:ascii="Book Antiqua" w:hAnsi="Book Antiqua" w:cs="Times New Roman"/>
          <w:sz w:val="24"/>
          <w:szCs w:val="24"/>
        </w:rPr>
        <w:t>pass and Laparoscopic Sleeve Gastrectomy support excellent weight loss (in the range of 50%-60% excess weight lost at 1 year), but experts have recommended the need for further studies.</w:t>
      </w:r>
      <w:r w:rsidR="00FB14BC" w:rsidRPr="00766C2B">
        <w:rPr>
          <w:rFonts w:ascii="Book Antiqua" w:hAnsi="Book Antiqua" w:cs="Times New Roman"/>
          <w:sz w:val="24"/>
          <w:szCs w:val="24"/>
        </w:rPr>
        <w:t xml:space="preserve"> </w:t>
      </w:r>
      <w:r w:rsidR="00D03AAE" w:rsidRPr="00766C2B">
        <w:rPr>
          <w:rFonts w:ascii="Book Antiqua" w:hAnsi="Book Antiqua" w:cs="Times New Roman"/>
          <w:sz w:val="24"/>
          <w:szCs w:val="24"/>
        </w:rPr>
        <w:t>Long term nutrient deficiencies remain a concern but in general, these procedures do not appear to adversely impact absorption of immunosuppressive medications.</w:t>
      </w:r>
      <w:r w:rsidR="00FB14BC" w:rsidRPr="00766C2B">
        <w:rPr>
          <w:rFonts w:ascii="Book Antiqua" w:hAnsi="Book Antiqua" w:cs="Times New Roman"/>
          <w:sz w:val="24"/>
          <w:szCs w:val="24"/>
        </w:rPr>
        <w:t xml:space="preserve"> </w:t>
      </w:r>
      <w:r w:rsidR="00D03AAE" w:rsidRPr="00766C2B">
        <w:rPr>
          <w:rFonts w:ascii="Book Antiqua" w:hAnsi="Book Antiqua" w:cs="Times New Roman"/>
          <w:sz w:val="24"/>
          <w:szCs w:val="24"/>
        </w:rPr>
        <w:t>In this study, w</w:t>
      </w:r>
      <w:r w:rsidRPr="00766C2B">
        <w:rPr>
          <w:rFonts w:ascii="Book Antiqua" w:hAnsi="Book Antiqua" w:cs="Times New Roman"/>
          <w:sz w:val="24"/>
          <w:szCs w:val="24"/>
        </w:rPr>
        <w:t>e review the literature to arrive at a better understanding of the risks related to renal transplantation among individuals with obesity.</w:t>
      </w:r>
      <w:r w:rsidR="00FB14BC" w:rsidRPr="00766C2B">
        <w:rPr>
          <w:rFonts w:ascii="Book Antiqua" w:hAnsi="Book Antiqua" w:cs="Times New Roman"/>
          <w:sz w:val="24"/>
          <w:szCs w:val="24"/>
        </w:rPr>
        <w:t xml:space="preserve"> </w:t>
      </w:r>
    </w:p>
    <w:p w14:paraId="3E7F8B82" w14:textId="77777777" w:rsidR="00242B79" w:rsidRPr="00766C2B" w:rsidRDefault="00242B79" w:rsidP="002952B9">
      <w:pPr>
        <w:spacing w:after="0" w:line="360" w:lineRule="auto"/>
        <w:jc w:val="both"/>
        <w:rPr>
          <w:rFonts w:ascii="Book Antiqua" w:hAnsi="Book Antiqua" w:cs="Times New Roman"/>
          <w:sz w:val="24"/>
          <w:szCs w:val="24"/>
        </w:rPr>
      </w:pPr>
    </w:p>
    <w:p w14:paraId="3E17E12E" w14:textId="3A102FEB" w:rsidR="007F5FBC" w:rsidRPr="00766C2B" w:rsidRDefault="00D03AAE" w:rsidP="002952B9">
      <w:pPr>
        <w:spacing w:after="0" w:line="360" w:lineRule="auto"/>
        <w:jc w:val="both"/>
        <w:rPr>
          <w:rFonts w:ascii="Book Antiqua" w:hAnsi="Book Antiqua" w:cs="Times New Roman"/>
          <w:sz w:val="24"/>
          <w:szCs w:val="24"/>
        </w:rPr>
      </w:pPr>
      <w:r w:rsidRPr="00766C2B">
        <w:rPr>
          <w:rFonts w:ascii="Book Antiqua" w:hAnsi="Book Antiqua" w:cs="Times New Roman"/>
          <w:b/>
          <w:sz w:val="24"/>
          <w:szCs w:val="24"/>
        </w:rPr>
        <w:t xml:space="preserve">Key </w:t>
      </w:r>
      <w:r w:rsidR="00FB14BC" w:rsidRPr="00766C2B">
        <w:rPr>
          <w:rFonts w:ascii="Book Antiqua" w:hAnsi="Book Antiqua" w:cs="Times New Roman"/>
          <w:b/>
          <w:sz w:val="24"/>
          <w:szCs w:val="24"/>
        </w:rPr>
        <w:t>w</w:t>
      </w:r>
      <w:r w:rsidRPr="00766C2B">
        <w:rPr>
          <w:rFonts w:ascii="Book Antiqua" w:hAnsi="Book Antiqua" w:cs="Times New Roman"/>
          <w:b/>
          <w:sz w:val="24"/>
          <w:szCs w:val="24"/>
        </w:rPr>
        <w:t xml:space="preserve">ords: </w:t>
      </w:r>
      <w:r w:rsidRPr="00766C2B">
        <w:rPr>
          <w:rFonts w:ascii="Book Antiqua" w:hAnsi="Book Antiqua" w:cs="Times New Roman"/>
          <w:sz w:val="24"/>
          <w:szCs w:val="24"/>
        </w:rPr>
        <w:t>Body</w:t>
      </w:r>
      <w:r w:rsidR="00FB14BC" w:rsidRPr="00766C2B">
        <w:rPr>
          <w:rFonts w:ascii="Book Antiqua" w:hAnsi="Book Antiqua" w:cs="Times New Roman"/>
          <w:sz w:val="24"/>
          <w:szCs w:val="24"/>
        </w:rPr>
        <w:t xml:space="preserve"> mass in</w:t>
      </w:r>
      <w:r w:rsidRPr="00766C2B">
        <w:rPr>
          <w:rFonts w:ascii="Book Antiqua" w:hAnsi="Book Antiqua" w:cs="Times New Roman"/>
          <w:sz w:val="24"/>
          <w:szCs w:val="24"/>
        </w:rPr>
        <w:t>dex</w:t>
      </w:r>
      <w:r w:rsidR="00FB14BC" w:rsidRPr="00766C2B">
        <w:rPr>
          <w:rFonts w:ascii="Book Antiqua" w:hAnsi="Book Antiqua" w:cs="Times New Roman"/>
          <w:sz w:val="24"/>
          <w:szCs w:val="24"/>
          <w:lang w:eastAsia="zh-CN"/>
        </w:rPr>
        <w:t>;</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Overweight</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Obese</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Kidney </w:t>
      </w:r>
      <w:r w:rsidR="00FB14BC" w:rsidRPr="00766C2B">
        <w:rPr>
          <w:rFonts w:ascii="Book Antiqua" w:hAnsi="Book Antiqua" w:cs="Times New Roman"/>
          <w:sz w:val="24"/>
          <w:szCs w:val="24"/>
        </w:rPr>
        <w:t>t</w:t>
      </w:r>
      <w:r w:rsidR="00242B79" w:rsidRPr="00766C2B">
        <w:rPr>
          <w:rFonts w:ascii="Book Antiqua" w:hAnsi="Book Antiqua" w:cs="Times New Roman"/>
          <w:sz w:val="24"/>
          <w:szCs w:val="24"/>
        </w:rPr>
        <w:t>ransplant</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Transplant </w:t>
      </w:r>
      <w:r w:rsidR="00FB14BC" w:rsidRPr="00766C2B">
        <w:rPr>
          <w:rFonts w:ascii="Book Antiqua" w:hAnsi="Book Antiqua" w:cs="Times New Roman"/>
          <w:sz w:val="24"/>
          <w:szCs w:val="24"/>
        </w:rPr>
        <w:t>c</w:t>
      </w:r>
      <w:r w:rsidR="00242B79" w:rsidRPr="00766C2B">
        <w:rPr>
          <w:rFonts w:ascii="Book Antiqua" w:hAnsi="Book Antiqua" w:cs="Times New Roman"/>
          <w:sz w:val="24"/>
          <w:szCs w:val="24"/>
        </w:rPr>
        <w:t>omplications</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Transplant </w:t>
      </w:r>
      <w:r w:rsidR="00FB14BC" w:rsidRPr="00766C2B">
        <w:rPr>
          <w:rFonts w:ascii="Book Antiqua" w:hAnsi="Book Antiqua" w:cs="Times New Roman"/>
          <w:sz w:val="24"/>
          <w:szCs w:val="24"/>
        </w:rPr>
        <w:t>o</w:t>
      </w:r>
      <w:r w:rsidR="00242B79" w:rsidRPr="00766C2B">
        <w:rPr>
          <w:rFonts w:ascii="Book Antiqua" w:hAnsi="Book Antiqua" w:cs="Times New Roman"/>
          <w:sz w:val="24"/>
          <w:szCs w:val="24"/>
        </w:rPr>
        <w:t>utcomes</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Patient </w:t>
      </w:r>
      <w:r w:rsidR="00FB14BC" w:rsidRPr="00766C2B">
        <w:rPr>
          <w:rFonts w:ascii="Book Antiqua" w:hAnsi="Book Antiqua" w:cs="Times New Roman"/>
          <w:sz w:val="24"/>
          <w:szCs w:val="24"/>
        </w:rPr>
        <w:t>s</w:t>
      </w:r>
      <w:r w:rsidR="00242B79" w:rsidRPr="00766C2B">
        <w:rPr>
          <w:rFonts w:ascii="Book Antiqua" w:hAnsi="Book Antiqua" w:cs="Times New Roman"/>
          <w:sz w:val="24"/>
          <w:szCs w:val="24"/>
        </w:rPr>
        <w:t>urvival</w:t>
      </w:r>
      <w:r w:rsidR="00FB14BC" w:rsidRPr="00766C2B">
        <w:rPr>
          <w:rFonts w:ascii="Book Antiqua" w:hAnsi="Book Antiqua" w:cs="Times New Roman"/>
          <w:sz w:val="24"/>
          <w:szCs w:val="24"/>
          <w:lang w:eastAsia="zh-CN"/>
        </w:rPr>
        <w:t>;</w:t>
      </w:r>
      <w:r w:rsidR="00242B79" w:rsidRPr="00766C2B">
        <w:rPr>
          <w:rFonts w:ascii="Book Antiqua" w:hAnsi="Book Antiqua" w:cs="Times New Roman"/>
          <w:sz w:val="24"/>
          <w:szCs w:val="24"/>
        </w:rPr>
        <w:t xml:space="preserve"> Graft </w:t>
      </w:r>
      <w:r w:rsidR="00FB14BC" w:rsidRPr="00766C2B">
        <w:rPr>
          <w:rFonts w:ascii="Book Antiqua" w:hAnsi="Book Antiqua" w:cs="Times New Roman"/>
          <w:sz w:val="24"/>
          <w:szCs w:val="24"/>
        </w:rPr>
        <w:t>s</w:t>
      </w:r>
      <w:r w:rsidR="00242B79" w:rsidRPr="00766C2B">
        <w:rPr>
          <w:rFonts w:ascii="Book Antiqua" w:hAnsi="Book Antiqua" w:cs="Times New Roman"/>
          <w:sz w:val="24"/>
          <w:szCs w:val="24"/>
        </w:rPr>
        <w:t>urvival</w:t>
      </w:r>
    </w:p>
    <w:p w14:paraId="35266B37" w14:textId="77777777" w:rsidR="00242B79" w:rsidRPr="00766C2B" w:rsidRDefault="00242B79" w:rsidP="002952B9">
      <w:pPr>
        <w:spacing w:after="0" w:line="360" w:lineRule="auto"/>
        <w:jc w:val="both"/>
        <w:rPr>
          <w:rFonts w:ascii="Book Antiqua" w:hAnsi="Book Antiqua" w:cs="Times New Roman"/>
          <w:sz w:val="24"/>
          <w:szCs w:val="24"/>
          <w:lang w:eastAsia="zh-CN"/>
        </w:rPr>
      </w:pPr>
    </w:p>
    <w:p w14:paraId="0512C2A6" w14:textId="77777777" w:rsidR="00FB14BC" w:rsidRPr="00766C2B" w:rsidRDefault="00FB14BC" w:rsidP="002952B9">
      <w:pPr>
        <w:spacing w:after="0" w:line="360" w:lineRule="auto"/>
        <w:jc w:val="both"/>
        <w:rPr>
          <w:rFonts w:ascii="Book Antiqua" w:hAnsi="Book Antiqua" w:cs="Arial"/>
          <w:sz w:val="24"/>
          <w:szCs w:val="24"/>
        </w:rPr>
      </w:pPr>
      <w:r w:rsidRPr="00766C2B">
        <w:rPr>
          <w:rFonts w:ascii="Book Antiqua" w:hAnsi="Book Antiqua"/>
          <w:b/>
          <w:sz w:val="24"/>
          <w:szCs w:val="24"/>
        </w:rPr>
        <w:t xml:space="preserve">© </w:t>
      </w:r>
      <w:r w:rsidRPr="00766C2B">
        <w:rPr>
          <w:rFonts w:ascii="Book Antiqua" w:hAnsi="Book Antiqua" w:cs="Arial"/>
          <w:b/>
          <w:sz w:val="24"/>
          <w:szCs w:val="24"/>
        </w:rPr>
        <w:t>The Author(s) 2015.</w:t>
      </w:r>
      <w:r w:rsidRPr="00766C2B">
        <w:rPr>
          <w:rFonts w:ascii="Book Antiqua" w:hAnsi="Book Antiqua" w:cs="Arial"/>
          <w:sz w:val="24"/>
          <w:szCs w:val="24"/>
        </w:rPr>
        <w:t xml:space="preserve"> Published by </w:t>
      </w:r>
      <w:proofErr w:type="spellStart"/>
      <w:r w:rsidRPr="00766C2B">
        <w:rPr>
          <w:rFonts w:ascii="Book Antiqua" w:hAnsi="Book Antiqua" w:cs="Arial"/>
          <w:sz w:val="24"/>
          <w:szCs w:val="24"/>
        </w:rPr>
        <w:t>Baishideng</w:t>
      </w:r>
      <w:proofErr w:type="spellEnd"/>
      <w:r w:rsidRPr="00766C2B">
        <w:rPr>
          <w:rFonts w:ascii="Book Antiqua" w:hAnsi="Book Antiqua" w:cs="Arial"/>
          <w:sz w:val="24"/>
          <w:szCs w:val="24"/>
        </w:rPr>
        <w:t xml:space="preserve"> Publishing Group Inc. All rights reserved.</w:t>
      </w:r>
    </w:p>
    <w:p w14:paraId="1A0B1920" w14:textId="77777777" w:rsidR="00FB14BC" w:rsidRPr="00766C2B" w:rsidRDefault="00FB14BC" w:rsidP="002952B9">
      <w:pPr>
        <w:spacing w:after="0" w:line="360" w:lineRule="auto"/>
        <w:jc w:val="both"/>
        <w:rPr>
          <w:rFonts w:ascii="Book Antiqua" w:hAnsi="Book Antiqua" w:cs="Times New Roman"/>
          <w:sz w:val="24"/>
          <w:szCs w:val="24"/>
          <w:lang w:eastAsia="zh-CN"/>
        </w:rPr>
      </w:pPr>
    </w:p>
    <w:p w14:paraId="1DEBFE17" w14:textId="1A2AEB75" w:rsidR="00242B79" w:rsidRPr="00766C2B" w:rsidRDefault="00FB14BC" w:rsidP="002952B9">
      <w:pPr>
        <w:spacing w:after="0" w:line="360" w:lineRule="auto"/>
        <w:jc w:val="both"/>
        <w:rPr>
          <w:rFonts w:ascii="Book Antiqua" w:hAnsi="Book Antiqua" w:cs="Times New Roman"/>
          <w:sz w:val="24"/>
          <w:szCs w:val="24"/>
        </w:rPr>
      </w:pPr>
      <w:r w:rsidRPr="00766C2B">
        <w:rPr>
          <w:rFonts w:ascii="Book Antiqua" w:hAnsi="Book Antiqua" w:cs="Times New Roman"/>
          <w:b/>
          <w:sz w:val="24"/>
          <w:szCs w:val="24"/>
        </w:rPr>
        <w:t>Core tip</w:t>
      </w:r>
      <w:r w:rsidR="00242B79" w:rsidRPr="00766C2B">
        <w:rPr>
          <w:rFonts w:ascii="Book Antiqua" w:hAnsi="Book Antiqua" w:cs="Times New Roman"/>
          <w:b/>
          <w:sz w:val="24"/>
          <w:szCs w:val="24"/>
        </w:rPr>
        <w:t>:</w:t>
      </w:r>
      <w:r w:rsidR="00242B79" w:rsidRPr="00766C2B">
        <w:rPr>
          <w:rFonts w:ascii="Book Antiqua" w:hAnsi="Book Antiqua" w:cs="Times New Roman"/>
          <w:sz w:val="24"/>
          <w:szCs w:val="24"/>
        </w:rPr>
        <w:t xml:space="preserve"> Extremes of </w:t>
      </w:r>
      <w:r w:rsidRPr="00766C2B">
        <w:rPr>
          <w:rFonts w:ascii="Book Antiqua" w:hAnsi="Book Antiqua" w:cs="Times New Roman"/>
          <w:sz w:val="24"/>
          <w:szCs w:val="24"/>
        </w:rPr>
        <w:t>body mass index (BMI)</w:t>
      </w:r>
      <w:r w:rsidR="00242B79" w:rsidRPr="00766C2B">
        <w:rPr>
          <w:rFonts w:ascii="Book Antiqua" w:hAnsi="Book Antiqua" w:cs="Times New Roman"/>
          <w:sz w:val="24"/>
          <w:szCs w:val="24"/>
        </w:rPr>
        <w:t xml:space="preserve"> appear to impact survival in kidney transplant recipients, but this effect appears to parallel that seen in the general population.</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Skin and soft-tissue complications, particularly wound infections and lymphocele formation, are higher among obese patients.</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 xml:space="preserve">In addition, the rate of </w:t>
      </w:r>
      <w:r w:rsidR="005C0626" w:rsidRPr="00766C2B">
        <w:rPr>
          <w:rFonts w:ascii="Book Antiqua" w:hAnsi="Book Antiqua" w:cs="Times New Roman"/>
          <w:sz w:val="24"/>
          <w:szCs w:val="24"/>
        </w:rPr>
        <w:t xml:space="preserve">delayed </w:t>
      </w:r>
      <w:r w:rsidR="005C0626" w:rsidRPr="00766C2B">
        <w:rPr>
          <w:rFonts w:ascii="Book Antiqua" w:hAnsi="Book Antiqua" w:cs="Times New Roman"/>
          <w:sz w:val="24"/>
          <w:szCs w:val="24"/>
        </w:rPr>
        <w:lastRenderedPageBreak/>
        <w:t>graft function</w:t>
      </w:r>
      <w:r w:rsidR="00242B79" w:rsidRPr="00766C2B">
        <w:rPr>
          <w:rFonts w:ascii="Book Antiqua" w:hAnsi="Book Antiqua" w:cs="Times New Roman"/>
          <w:sz w:val="24"/>
          <w:szCs w:val="24"/>
        </w:rPr>
        <w:t xml:space="preserve"> is also higher, and contributes to longer length of stay following transplant in this population.</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New onset diabetes after transplant also appears to be influenced both by BMI at time of transplant as well as increasing BMI following transplant.</w:t>
      </w:r>
      <w:r w:rsidRPr="00766C2B">
        <w:rPr>
          <w:rFonts w:ascii="Book Antiqua" w:hAnsi="Book Antiqua" w:cs="Times New Roman"/>
          <w:sz w:val="24"/>
          <w:szCs w:val="24"/>
        </w:rPr>
        <w:t xml:space="preserve"> </w:t>
      </w:r>
      <w:r w:rsidR="00E52F8A" w:rsidRPr="00766C2B">
        <w:rPr>
          <w:rFonts w:ascii="Book Antiqua" w:hAnsi="Book Antiqua" w:cs="Times New Roman"/>
          <w:sz w:val="24"/>
          <w:szCs w:val="24"/>
        </w:rPr>
        <w:t>Measures of central adiposity, such as waist-to-hip ratio, may enhance risk assessment.</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Bariatric surgery appears promising to aid in reducing excess weight both pre- and post-transplant, but further studies are needed.</w:t>
      </w:r>
      <w:r w:rsidRPr="00766C2B">
        <w:rPr>
          <w:rFonts w:ascii="Book Antiqua" w:hAnsi="Book Antiqua" w:cs="Times New Roman"/>
          <w:sz w:val="24"/>
          <w:szCs w:val="24"/>
        </w:rPr>
        <w:t xml:space="preserve"> </w:t>
      </w:r>
      <w:r w:rsidR="00242B79" w:rsidRPr="00766C2B">
        <w:rPr>
          <w:rFonts w:ascii="Book Antiqua" w:hAnsi="Book Antiqua" w:cs="Times New Roman"/>
          <w:sz w:val="24"/>
          <w:szCs w:val="24"/>
        </w:rPr>
        <w:t>Obesity should not constitute an absolute contraindication to transplantation but individualized risk assessment is necessary.</w:t>
      </w:r>
      <w:r w:rsidRPr="00766C2B">
        <w:rPr>
          <w:rFonts w:ascii="Book Antiqua" w:hAnsi="Book Antiqua" w:cs="Times New Roman"/>
          <w:sz w:val="24"/>
          <w:szCs w:val="24"/>
        </w:rPr>
        <w:t xml:space="preserve"> </w:t>
      </w:r>
    </w:p>
    <w:p w14:paraId="017F7B6C" w14:textId="77777777" w:rsidR="00242B79" w:rsidRPr="00766C2B" w:rsidRDefault="00242B79" w:rsidP="002952B9">
      <w:pPr>
        <w:spacing w:after="0" w:line="360" w:lineRule="auto"/>
        <w:jc w:val="both"/>
        <w:rPr>
          <w:rFonts w:ascii="Book Antiqua" w:hAnsi="Book Antiqua" w:cs="Times New Roman"/>
          <w:sz w:val="24"/>
          <w:szCs w:val="24"/>
        </w:rPr>
      </w:pPr>
    </w:p>
    <w:p w14:paraId="321AA33C" w14:textId="1DE23EFB" w:rsidR="00E801BD" w:rsidRPr="00766C2B" w:rsidRDefault="00242B79" w:rsidP="002952B9">
      <w:pPr>
        <w:spacing w:after="0" w:line="360" w:lineRule="auto"/>
        <w:jc w:val="both"/>
        <w:rPr>
          <w:rFonts w:ascii="Book Antiqua" w:hAnsi="Book Antiqua" w:cs="Times New Roman"/>
          <w:sz w:val="24"/>
          <w:szCs w:val="24"/>
          <w:lang w:eastAsia="zh-CN"/>
        </w:rPr>
      </w:pPr>
      <w:r w:rsidRPr="00766C2B">
        <w:rPr>
          <w:rFonts w:ascii="Book Antiqua" w:hAnsi="Book Antiqua" w:cs="Times New Roman"/>
          <w:sz w:val="24"/>
          <w:szCs w:val="24"/>
        </w:rPr>
        <w:t xml:space="preserve">Tran MH, Foster CE, </w:t>
      </w:r>
      <w:proofErr w:type="spellStart"/>
      <w:r w:rsidRPr="00766C2B">
        <w:rPr>
          <w:rFonts w:ascii="Book Antiqua" w:hAnsi="Book Antiqua" w:cs="Times New Roman"/>
          <w:sz w:val="24"/>
          <w:szCs w:val="24"/>
        </w:rPr>
        <w:t>Kalantar-Zadeh</w:t>
      </w:r>
      <w:proofErr w:type="spellEnd"/>
      <w:r w:rsidRPr="00766C2B">
        <w:rPr>
          <w:rFonts w:ascii="Book Antiqua" w:hAnsi="Book Antiqua" w:cs="Times New Roman"/>
          <w:sz w:val="24"/>
          <w:szCs w:val="24"/>
        </w:rPr>
        <w:t xml:space="preserve"> K, </w:t>
      </w:r>
      <w:proofErr w:type="spellStart"/>
      <w:r w:rsidRPr="00766C2B">
        <w:rPr>
          <w:rFonts w:ascii="Book Antiqua" w:hAnsi="Book Antiqua" w:cs="Times New Roman"/>
          <w:sz w:val="24"/>
          <w:szCs w:val="24"/>
        </w:rPr>
        <w:t>Ichi</w:t>
      </w:r>
      <w:r w:rsidR="00016BF8" w:rsidRPr="00766C2B">
        <w:rPr>
          <w:rFonts w:ascii="Book Antiqua" w:hAnsi="Book Antiqua" w:cs="Times New Roman"/>
          <w:sz w:val="24"/>
          <w:szCs w:val="24"/>
        </w:rPr>
        <w:t>i</w:t>
      </w:r>
      <w:proofErr w:type="spellEnd"/>
      <w:r w:rsidRPr="00766C2B">
        <w:rPr>
          <w:rFonts w:ascii="Book Antiqua" w:hAnsi="Book Antiqua" w:cs="Times New Roman"/>
          <w:sz w:val="24"/>
          <w:szCs w:val="24"/>
        </w:rPr>
        <w:t xml:space="preserve"> H.</w:t>
      </w:r>
      <w:r w:rsidR="00FB14BC" w:rsidRPr="00766C2B">
        <w:rPr>
          <w:rFonts w:ascii="Book Antiqua" w:hAnsi="Book Antiqua" w:cs="Times New Roman"/>
          <w:sz w:val="24"/>
          <w:szCs w:val="24"/>
        </w:rPr>
        <w:t xml:space="preserve"> Kidney transplantation in obese patients</w:t>
      </w:r>
      <w:r w:rsidR="00FB14BC" w:rsidRPr="00766C2B">
        <w:rPr>
          <w:rFonts w:ascii="Book Antiqua" w:hAnsi="Book Antiqua" w:cs="Times New Roman"/>
          <w:sz w:val="24"/>
          <w:szCs w:val="24"/>
          <w:lang w:eastAsia="zh-CN"/>
        </w:rPr>
        <w:t xml:space="preserve">. </w:t>
      </w:r>
      <w:r w:rsidR="00FB14BC" w:rsidRPr="00766C2B">
        <w:rPr>
          <w:rFonts w:ascii="Book Antiqua" w:hAnsi="Book Antiqua"/>
          <w:i/>
          <w:iCs/>
          <w:sz w:val="24"/>
          <w:szCs w:val="24"/>
        </w:rPr>
        <w:t>World J Transplant</w:t>
      </w:r>
      <w:r w:rsidR="00FB14BC" w:rsidRPr="00766C2B">
        <w:rPr>
          <w:rFonts w:ascii="Book Antiqua" w:hAnsi="Book Antiqua"/>
          <w:i/>
          <w:iCs/>
          <w:sz w:val="24"/>
          <w:szCs w:val="24"/>
          <w:lang w:eastAsia="zh-CN"/>
        </w:rPr>
        <w:t xml:space="preserve"> </w:t>
      </w:r>
      <w:r w:rsidR="00FB14BC" w:rsidRPr="00766C2B">
        <w:rPr>
          <w:rFonts w:ascii="Book Antiqua" w:hAnsi="Book Antiqua"/>
          <w:iCs/>
          <w:sz w:val="24"/>
          <w:szCs w:val="24"/>
          <w:lang w:eastAsia="zh-CN"/>
        </w:rPr>
        <w:t>2015; In press</w:t>
      </w:r>
    </w:p>
    <w:p w14:paraId="1CCC3BCA" w14:textId="77777777" w:rsidR="00242B79" w:rsidRPr="00766C2B" w:rsidRDefault="00242B79" w:rsidP="002952B9">
      <w:pPr>
        <w:spacing w:after="0" w:line="360" w:lineRule="auto"/>
        <w:jc w:val="both"/>
        <w:rPr>
          <w:rFonts w:ascii="Book Antiqua" w:hAnsi="Book Antiqua" w:cs="Arial"/>
          <w:sz w:val="24"/>
          <w:szCs w:val="24"/>
        </w:rPr>
      </w:pPr>
    </w:p>
    <w:p w14:paraId="343A48A1" w14:textId="77777777" w:rsidR="00FB14BC" w:rsidRPr="00766C2B" w:rsidRDefault="00FB14BC"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br w:type="page"/>
      </w:r>
    </w:p>
    <w:p w14:paraId="7478F46F" w14:textId="0B96D371" w:rsidR="007277DF" w:rsidRPr="00766C2B" w:rsidRDefault="00242B79"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lastRenderedPageBreak/>
        <w:t>INTRODUCTION</w:t>
      </w:r>
    </w:p>
    <w:p w14:paraId="5F464374" w14:textId="38DD649A" w:rsidR="00BD0C13" w:rsidRPr="00766C2B" w:rsidRDefault="00681CB8"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The World Health Organization defines overweight and obesity as having a body mass index (BMI = weight in kg/meters</w:t>
      </w:r>
      <w:r w:rsidRPr="00766C2B">
        <w:rPr>
          <w:rFonts w:ascii="Book Antiqua" w:hAnsi="Book Antiqua" w:cs="Times New Roman"/>
          <w:sz w:val="24"/>
          <w:szCs w:val="24"/>
          <w:vertAlign w:val="superscript"/>
        </w:rPr>
        <w:t>2</w:t>
      </w:r>
      <w:r w:rsidRPr="00766C2B">
        <w:rPr>
          <w:rFonts w:ascii="Book Antiqua" w:hAnsi="Book Antiqua" w:cs="Times New Roman"/>
          <w:sz w:val="24"/>
          <w:szCs w:val="24"/>
        </w:rPr>
        <w:t xml:space="preserve"> height) of ≥</w:t>
      </w:r>
      <w:r w:rsidR="002952B9"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25 m/k</w:t>
      </w:r>
      <w:r w:rsidR="00FB6E75" w:rsidRPr="00766C2B">
        <w:rPr>
          <w:rFonts w:ascii="Book Antiqua" w:hAnsi="Book Antiqua" w:cs="Times New Roman"/>
          <w:sz w:val="24"/>
          <w:szCs w:val="24"/>
        </w:rPr>
        <w:t>g</w:t>
      </w:r>
      <w:r w:rsidRPr="00766C2B">
        <w:rPr>
          <w:rFonts w:ascii="Book Antiqua" w:hAnsi="Book Antiqua" w:cs="Times New Roman"/>
          <w:sz w:val="24"/>
          <w:szCs w:val="24"/>
          <w:vertAlign w:val="superscript"/>
        </w:rPr>
        <w:t>2</w:t>
      </w:r>
      <w:r w:rsidRPr="00766C2B">
        <w:rPr>
          <w:rFonts w:ascii="Book Antiqua" w:hAnsi="Book Antiqua" w:cs="Times New Roman"/>
          <w:sz w:val="24"/>
          <w:szCs w:val="24"/>
        </w:rPr>
        <w:t xml:space="preserve"> and ≥</w:t>
      </w:r>
      <w:r w:rsidR="002952B9"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30 m/kg</w:t>
      </w:r>
      <w:r w:rsidRPr="00766C2B">
        <w:rPr>
          <w:rFonts w:ascii="Book Antiqua" w:hAnsi="Book Antiqua" w:cs="Times New Roman"/>
          <w:sz w:val="24"/>
          <w:szCs w:val="24"/>
          <w:vertAlign w:val="superscript"/>
        </w:rPr>
        <w:t>2</w:t>
      </w:r>
      <w:r w:rsidRPr="00766C2B">
        <w:rPr>
          <w:rFonts w:ascii="Book Antiqua" w:hAnsi="Book Antiqua" w:cs="Times New Roman"/>
          <w:sz w:val="24"/>
          <w:szCs w:val="24"/>
        </w:rPr>
        <w:t>, respectively.</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Using </w:t>
      </w:r>
      <w:proofErr w:type="gramStart"/>
      <w:r w:rsidRPr="00766C2B">
        <w:rPr>
          <w:rFonts w:ascii="Book Antiqua" w:hAnsi="Book Antiqua" w:cs="Times New Roman"/>
          <w:sz w:val="24"/>
          <w:szCs w:val="24"/>
        </w:rPr>
        <w:t>these definitions, WHO has</w:t>
      </w:r>
      <w:proofErr w:type="gramEnd"/>
      <w:r w:rsidRPr="00766C2B">
        <w:rPr>
          <w:rFonts w:ascii="Book Antiqua" w:hAnsi="Book Antiqua" w:cs="Times New Roman"/>
          <w:sz w:val="24"/>
          <w:szCs w:val="24"/>
        </w:rPr>
        <w:t xml:space="preserve"> estimated that in 2014, more than 1.9 billion adults were overweight of whom, over 600 million met criteria for obesity</w:t>
      </w:r>
      <w:r w:rsidR="009A7C00" w:rsidRPr="00766C2B">
        <w:rPr>
          <w:rFonts w:ascii="Book Antiqua" w:hAnsi="Book Antiqua" w:cs="Times New Roman"/>
          <w:sz w:val="24"/>
          <w:szCs w:val="24"/>
          <w:vertAlign w:val="superscript"/>
        </w:rPr>
        <w:t>[</w:t>
      </w:r>
      <w:r w:rsidR="006F024E" w:rsidRPr="00766C2B">
        <w:rPr>
          <w:rFonts w:ascii="Book Antiqua" w:hAnsi="Book Antiqua" w:cs="Times New Roman"/>
          <w:sz w:val="24"/>
          <w:szCs w:val="24"/>
          <w:vertAlign w:val="superscript"/>
        </w:rPr>
        <w:t>1</w:t>
      </w:r>
      <w:r w:rsidR="009A7C00" w:rsidRPr="00766C2B">
        <w:rPr>
          <w:rFonts w:ascii="Book Antiqua" w:hAnsi="Book Antiqua" w:cs="Times New Roman"/>
          <w:sz w:val="24"/>
          <w:szCs w:val="24"/>
          <w:vertAlign w:val="superscript"/>
        </w:rPr>
        <w:t>]</w:t>
      </w:r>
      <w:r w:rsidR="006F024E" w:rsidRPr="00766C2B">
        <w:rPr>
          <w:rFonts w:ascii="Book Antiqua" w:hAnsi="Book Antiqua" w:cs="Times New Roman"/>
          <w:sz w:val="24"/>
          <w:szCs w:val="24"/>
        </w:rPr>
        <w:t>.</w:t>
      </w:r>
    </w:p>
    <w:p w14:paraId="2596A02B" w14:textId="32FB4C5A" w:rsidR="005031DD" w:rsidRPr="00766C2B" w:rsidRDefault="00410C23" w:rsidP="002952B9">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A number of recent studies have confirmed the relationship between overweight/obesity and a number of important comorbidities – including risk for diabetes, cardiovascular disease</w:t>
      </w:r>
      <w:r w:rsidR="004A1B60" w:rsidRPr="00766C2B">
        <w:rPr>
          <w:rFonts w:ascii="Book Antiqua" w:hAnsi="Book Antiqua" w:cs="Times New Roman" w:hint="eastAsia"/>
          <w:sz w:val="24"/>
          <w:szCs w:val="24"/>
          <w:lang w:eastAsia="zh-CN"/>
        </w:rPr>
        <w:t xml:space="preserve"> </w:t>
      </w:r>
      <w:r w:rsidR="004A1B60" w:rsidRPr="00766C2B">
        <w:rPr>
          <w:rFonts w:ascii="Book Antiqua" w:hAnsi="Book Antiqua" w:cs="Times New Roman"/>
          <w:sz w:val="24"/>
          <w:szCs w:val="24"/>
        </w:rPr>
        <w:t>(CVD)</w:t>
      </w:r>
      <w:r w:rsidRPr="00766C2B">
        <w:rPr>
          <w:rFonts w:ascii="Book Antiqua" w:hAnsi="Book Antiqua" w:cs="Times New Roman"/>
          <w:sz w:val="24"/>
          <w:szCs w:val="24"/>
        </w:rPr>
        <w:t>, many cancers, gallblad</w:t>
      </w:r>
      <w:r w:rsidR="002952B9" w:rsidRPr="00766C2B">
        <w:rPr>
          <w:rFonts w:ascii="Book Antiqua" w:hAnsi="Book Antiqua" w:cs="Times New Roman"/>
          <w:sz w:val="24"/>
          <w:szCs w:val="24"/>
        </w:rPr>
        <w:t>der disease, and osteoarthritis</w:t>
      </w:r>
      <w:r w:rsidR="009A7C00" w:rsidRPr="00766C2B">
        <w:rPr>
          <w:rFonts w:ascii="Book Antiqua" w:hAnsi="Book Antiqua" w:cs="Times New Roman"/>
          <w:sz w:val="24"/>
          <w:szCs w:val="24"/>
          <w:vertAlign w:val="superscript"/>
        </w:rPr>
        <w:t>[</w:t>
      </w:r>
      <w:r w:rsidR="005F77EF" w:rsidRPr="00766C2B">
        <w:rPr>
          <w:rFonts w:ascii="Book Antiqua" w:hAnsi="Book Antiqua" w:cs="Times New Roman"/>
          <w:sz w:val="24"/>
          <w:szCs w:val="24"/>
          <w:vertAlign w:val="superscript"/>
        </w:rPr>
        <w:t>2-5</w:t>
      </w:r>
      <w:r w:rsidR="009A7C00" w:rsidRPr="00766C2B">
        <w:rPr>
          <w:rFonts w:ascii="Book Antiqua" w:hAnsi="Book Antiqua" w:cs="Times New Roman"/>
          <w:sz w:val="24"/>
          <w:szCs w:val="24"/>
          <w:vertAlign w:val="superscript"/>
        </w:rPr>
        <w:t>]</w:t>
      </w:r>
      <w:r w:rsidR="005F77EF"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5F77EF" w:rsidRPr="00766C2B">
        <w:rPr>
          <w:rFonts w:ascii="Book Antiqua" w:hAnsi="Book Antiqua" w:cs="Times New Roman"/>
          <w:sz w:val="24"/>
          <w:szCs w:val="24"/>
        </w:rPr>
        <w:t>Extremes of BMI are strong predictors of increased mortality</w:t>
      </w:r>
      <w:r w:rsidR="009A7C00" w:rsidRPr="00766C2B">
        <w:rPr>
          <w:rFonts w:ascii="Book Antiqua" w:hAnsi="Book Antiqua" w:cs="Times New Roman"/>
          <w:sz w:val="24"/>
          <w:szCs w:val="24"/>
          <w:vertAlign w:val="superscript"/>
        </w:rPr>
        <w:t>[</w:t>
      </w:r>
      <w:r w:rsidR="006F024E" w:rsidRPr="00766C2B">
        <w:rPr>
          <w:rFonts w:ascii="Book Antiqua" w:hAnsi="Book Antiqua" w:cs="Times New Roman"/>
          <w:sz w:val="24"/>
          <w:szCs w:val="24"/>
          <w:vertAlign w:val="superscript"/>
        </w:rPr>
        <w:t>6</w:t>
      </w:r>
      <w:r w:rsidR="009A7C00" w:rsidRPr="00766C2B">
        <w:rPr>
          <w:rFonts w:ascii="Book Antiqua" w:hAnsi="Book Antiqua" w:cs="Times New Roman"/>
          <w:sz w:val="24"/>
          <w:szCs w:val="24"/>
          <w:vertAlign w:val="superscript"/>
        </w:rPr>
        <w:t>]</w:t>
      </w:r>
      <w:r w:rsidR="005F77EF" w:rsidRPr="00766C2B">
        <w:rPr>
          <w:rFonts w:ascii="Book Antiqua" w:hAnsi="Book Antiqua" w:cs="Times New Roman"/>
          <w:sz w:val="24"/>
          <w:szCs w:val="24"/>
        </w:rPr>
        <w:t xml:space="preserve"> and </w:t>
      </w:r>
      <w:r w:rsidR="005C422D" w:rsidRPr="00766C2B">
        <w:rPr>
          <w:rFonts w:ascii="Book Antiqua" w:hAnsi="Book Antiqua" w:cs="Times New Roman"/>
          <w:sz w:val="24"/>
          <w:szCs w:val="24"/>
        </w:rPr>
        <w:t>rising BMI increases both direct healthcare costs and indirect costs related to reduced productivity and premature mortality</w:t>
      </w:r>
      <w:r w:rsidR="009A7C00" w:rsidRPr="00766C2B">
        <w:rPr>
          <w:rFonts w:ascii="Book Antiqua" w:hAnsi="Book Antiqua" w:cs="Times New Roman"/>
          <w:sz w:val="24"/>
          <w:szCs w:val="24"/>
          <w:vertAlign w:val="superscript"/>
        </w:rPr>
        <w:t>[</w:t>
      </w:r>
      <w:r w:rsidR="006F024E" w:rsidRPr="00766C2B">
        <w:rPr>
          <w:rFonts w:ascii="Book Antiqua" w:hAnsi="Book Antiqua" w:cs="Times New Roman"/>
          <w:sz w:val="24"/>
          <w:szCs w:val="24"/>
          <w:vertAlign w:val="superscript"/>
        </w:rPr>
        <w:t>7</w:t>
      </w:r>
      <w:r w:rsidR="009A7C00" w:rsidRPr="00766C2B">
        <w:rPr>
          <w:rFonts w:ascii="Book Antiqua" w:hAnsi="Book Antiqua" w:cs="Times New Roman"/>
          <w:sz w:val="24"/>
          <w:szCs w:val="24"/>
          <w:vertAlign w:val="superscript"/>
        </w:rPr>
        <w:t>]</w:t>
      </w:r>
      <w:r w:rsidR="005C422D"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1E8B6219" w14:textId="60DCDFC8" w:rsidR="00BD0C13" w:rsidRPr="00766C2B" w:rsidRDefault="005C422D" w:rsidP="005C0626">
      <w:pPr>
        <w:spacing w:after="0" w:line="360" w:lineRule="auto"/>
        <w:ind w:firstLineChars="100" w:firstLine="240"/>
        <w:jc w:val="both"/>
        <w:rPr>
          <w:rFonts w:ascii="Book Antiqua" w:hAnsi="Book Antiqua" w:cs="Times New Roman"/>
          <w:sz w:val="24"/>
          <w:szCs w:val="24"/>
          <w:lang w:eastAsia="zh-CN"/>
        </w:rPr>
      </w:pPr>
      <w:r w:rsidRPr="00766C2B">
        <w:rPr>
          <w:rFonts w:ascii="Book Antiqua" w:hAnsi="Book Antiqua" w:cs="Times New Roman"/>
          <w:sz w:val="24"/>
          <w:szCs w:val="24"/>
        </w:rPr>
        <w:t>In 2011, 23% of U</w:t>
      </w:r>
      <w:r w:rsidR="005C0626" w:rsidRPr="00766C2B">
        <w:rPr>
          <w:rFonts w:ascii="Book Antiqua" w:hAnsi="Book Antiqua" w:cs="Times New Roman" w:hint="eastAsia"/>
          <w:sz w:val="24"/>
          <w:szCs w:val="24"/>
          <w:lang w:eastAsia="zh-CN"/>
        </w:rPr>
        <w:t xml:space="preserve">nited </w:t>
      </w:r>
      <w:r w:rsidRPr="00766C2B">
        <w:rPr>
          <w:rFonts w:ascii="Book Antiqua" w:hAnsi="Book Antiqua" w:cs="Times New Roman"/>
          <w:sz w:val="24"/>
          <w:szCs w:val="24"/>
        </w:rPr>
        <w:t>S</w:t>
      </w:r>
      <w:r w:rsidR="005C0626" w:rsidRPr="00766C2B">
        <w:rPr>
          <w:rFonts w:ascii="Book Antiqua" w:hAnsi="Book Antiqua" w:cs="Times New Roman" w:hint="eastAsia"/>
          <w:sz w:val="24"/>
          <w:szCs w:val="24"/>
          <w:lang w:eastAsia="zh-CN"/>
        </w:rPr>
        <w:t>tates</w:t>
      </w:r>
      <w:r w:rsidRPr="00766C2B">
        <w:rPr>
          <w:rFonts w:ascii="Book Antiqua" w:hAnsi="Book Antiqua" w:cs="Times New Roman"/>
          <w:sz w:val="24"/>
          <w:szCs w:val="24"/>
        </w:rPr>
        <w:t xml:space="preserve"> kidney transplant recipients met criteria for obesity (BMI 30-34.9)</w:t>
      </w:r>
      <w:r w:rsidR="005031DD" w:rsidRPr="00766C2B">
        <w:rPr>
          <w:rFonts w:ascii="Book Antiqua" w:hAnsi="Book Antiqua" w:cs="Times New Roman"/>
          <w:sz w:val="24"/>
          <w:szCs w:val="24"/>
        </w:rPr>
        <w:t>, 9.4% for morbid obesity (BMI 35-39.9), and 2.1% for morbid obesity (BMI</w:t>
      </w:r>
      <w:r w:rsidR="005C0626" w:rsidRPr="00766C2B">
        <w:rPr>
          <w:rFonts w:ascii="Book Antiqua" w:hAnsi="Book Antiqua" w:cs="Times New Roman" w:hint="eastAsia"/>
          <w:sz w:val="24"/>
          <w:szCs w:val="24"/>
          <w:lang w:eastAsia="zh-CN"/>
        </w:rPr>
        <w:t xml:space="preserve"> </w:t>
      </w:r>
      <w:r w:rsidR="005031DD" w:rsidRPr="00766C2B">
        <w:rPr>
          <w:rFonts w:ascii="Book Antiqua" w:hAnsi="Book Antiqua" w:cs="Times New Roman"/>
          <w:sz w:val="24"/>
          <w:szCs w:val="24"/>
        </w:rPr>
        <w:t>≥</w:t>
      </w:r>
      <w:r w:rsidR="005C0626" w:rsidRPr="00766C2B">
        <w:rPr>
          <w:rFonts w:ascii="Book Antiqua" w:hAnsi="Book Antiqua" w:cs="Times New Roman" w:hint="eastAsia"/>
          <w:sz w:val="24"/>
          <w:szCs w:val="24"/>
          <w:lang w:eastAsia="zh-CN"/>
        </w:rPr>
        <w:t xml:space="preserve"> </w:t>
      </w:r>
      <w:r w:rsidR="005031DD" w:rsidRPr="00766C2B">
        <w:rPr>
          <w:rFonts w:ascii="Book Antiqua" w:hAnsi="Book Antiqua" w:cs="Times New Roman"/>
          <w:sz w:val="24"/>
          <w:szCs w:val="24"/>
        </w:rPr>
        <w:t>40)</w:t>
      </w:r>
      <w:r w:rsidR="009A7C00" w:rsidRPr="00766C2B">
        <w:rPr>
          <w:rFonts w:ascii="Book Antiqua" w:hAnsi="Book Antiqua" w:cs="Times New Roman"/>
          <w:sz w:val="24"/>
          <w:szCs w:val="24"/>
          <w:vertAlign w:val="superscript"/>
        </w:rPr>
        <w:t>[</w:t>
      </w:r>
      <w:r w:rsidR="006F024E" w:rsidRPr="00766C2B">
        <w:rPr>
          <w:rFonts w:ascii="Book Antiqua" w:hAnsi="Book Antiqua" w:cs="Times New Roman"/>
          <w:sz w:val="24"/>
          <w:szCs w:val="24"/>
          <w:vertAlign w:val="superscript"/>
        </w:rPr>
        <w:t>8</w:t>
      </w:r>
      <w:r w:rsidR="009A7C00" w:rsidRPr="00766C2B">
        <w:rPr>
          <w:rFonts w:ascii="Book Antiqua" w:hAnsi="Book Antiqua" w:cs="Times New Roman"/>
          <w:sz w:val="24"/>
          <w:szCs w:val="24"/>
          <w:vertAlign w:val="superscript"/>
        </w:rPr>
        <w:t>]</w:t>
      </w:r>
      <w:r w:rsidR="005031DD"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BD0C13" w:rsidRPr="00766C2B">
        <w:rPr>
          <w:rFonts w:ascii="Book Antiqua" w:hAnsi="Book Antiqua" w:cs="Times New Roman"/>
          <w:sz w:val="24"/>
          <w:szCs w:val="24"/>
        </w:rPr>
        <w:t>Given the rising prevalence of obesity among kidney transplant candidates, we sought to review the literature to arrive at a better understanding of the risks related to renal transplantation among individuals with obesity.</w:t>
      </w:r>
      <w:r w:rsidR="00FB14BC" w:rsidRPr="00766C2B">
        <w:rPr>
          <w:rFonts w:ascii="Book Antiqua" w:hAnsi="Book Antiqua" w:cs="Times New Roman"/>
          <w:sz w:val="24"/>
          <w:szCs w:val="24"/>
        </w:rPr>
        <w:t xml:space="preserve"> </w:t>
      </w:r>
    </w:p>
    <w:p w14:paraId="1481D6EC" w14:textId="77777777" w:rsidR="005C0626" w:rsidRPr="00766C2B" w:rsidRDefault="005C0626" w:rsidP="005C0626">
      <w:pPr>
        <w:spacing w:after="0" w:line="360" w:lineRule="auto"/>
        <w:ind w:firstLineChars="100" w:firstLine="240"/>
        <w:jc w:val="both"/>
        <w:rPr>
          <w:rFonts w:ascii="Book Antiqua" w:hAnsi="Book Antiqua" w:cs="Times New Roman"/>
          <w:sz w:val="24"/>
          <w:szCs w:val="24"/>
          <w:lang w:eastAsia="zh-CN"/>
        </w:rPr>
      </w:pPr>
    </w:p>
    <w:p w14:paraId="6B7D54A8" w14:textId="0251EE56" w:rsidR="005C0626" w:rsidRPr="00766C2B" w:rsidRDefault="005C0626"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t xml:space="preserve">LITERATURE SEARCH </w:t>
      </w:r>
    </w:p>
    <w:p w14:paraId="624A5630" w14:textId="4C0B7FC4" w:rsidR="00242B79" w:rsidRPr="00766C2B" w:rsidRDefault="00242B79"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A literature search was conducted on PubMed using search terms “Obesity</w:t>
      </w:r>
      <w:r w:rsidR="00314D29" w:rsidRPr="00766C2B">
        <w:rPr>
          <w:rFonts w:ascii="Book Antiqua" w:hAnsi="Book Antiqua" w:cs="Times New Roman"/>
          <w:sz w:val="24"/>
          <w:szCs w:val="24"/>
        </w:rPr>
        <w:t>” AND “Renal Transplantation”, “Obesity” AND “Kidney Transplantation”.</w:t>
      </w:r>
      <w:r w:rsidR="00FB14BC" w:rsidRPr="00766C2B">
        <w:rPr>
          <w:rFonts w:ascii="Book Antiqua" w:hAnsi="Book Antiqua" w:cs="Times New Roman"/>
          <w:sz w:val="24"/>
          <w:szCs w:val="24"/>
        </w:rPr>
        <w:t xml:space="preserve"> </w:t>
      </w:r>
      <w:r w:rsidR="00314D29" w:rsidRPr="00766C2B">
        <w:rPr>
          <w:rFonts w:ascii="Book Antiqua" w:hAnsi="Book Antiqua" w:cs="Times New Roman"/>
          <w:sz w:val="24"/>
          <w:szCs w:val="24"/>
        </w:rPr>
        <w:t>In addition, the bibliographies of selected articles were reviewed for additional references.</w:t>
      </w:r>
      <w:r w:rsidR="00FB14BC" w:rsidRPr="00766C2B">
        <w:rPr>
          <w:rFonts w:ascii="Book Antiqua" w:hAnsi="Book Antiqua" w:cs="Times New Roman"/>
          <w:sz w:val="24"/>
          <w:szCs w:val="24"/>
        </w:rPr>
        <w:t xml:space="preserve"> </w:t>
      </w:r>
      <w:r w:rsidR="00314D29" w:rsidRPr="00766C2B">
        <w:rPr>
          <w:rFonts w:ascii="Book Antiqua" w:hAnsi="Book Antiqua" w:cs="Times New Roman"/>
          <w:sz w:val="24"/>
          <w:szCs w:val="24"/>
        </w:rPr>
        <w:t>Cohort studies comparing outcomes between BMI categories, case series, systematic reviews, meta-analyses, and studies using data from established registries (</w:t>
      </w:r>
      <w:r w:rsidR="00314D29" w:rsidRPr="00766C2B">
        <w:rPr>
          <w:rFonts w:ascii="Book Antiqua" w:hAnsi="Book Antiqua" w:cs="Times New Roman"/>
          <w:i/>
          <w:sz w:val="24"/>
          <w:szCs w:val="24"/>
        </w:rPr>
        <w:t>i</w:t>
      </w:r>
      <w:r w:rsidR="005C0626" w:rsidRPr="00766C2B">
        <w:rPr>
          <w:rFonts w:ascii="Book Antiqua" w:hAnsi="Book Antiqua" w:cs="Times New Roman" w:hint="eastAsia"/>
          <w:i/>
          <w:sz w:val="24"/>
          <w:szCs w:val="24"/>
          <w:lang w:eastAsia="zh-CN"/>
        </w:rPr>
        <w:t>.</w:t>
      </w:r>
      <w:r w:rsidR="00314D29" w:rsidRPr="00766C2B">
        <w:rPr>
          <w:rFonts w:ascii="Book Antiqua" w:hAnsi="Book Antiqua" w:cs="Times New Roman"/>
          <w:i/>
          <w:sz w:val="24"/>
          <w:szCs w:val="24"/>
        </w:rPr>
        <w:t>e</w:t>
      </w:r>
      <w:r w:rsidR="005C0626" w:rsidRPr="00766C2B">
        <w:rPr>
          <w:rFonts w:ascii="Book Antiqua" w:hAnsi="Book Antiqua" w:cs="Times New Roman" w:hint="eastAsia"/>
          <w:i/>
          <w:sz w:val="24"/>
          <w:szCs w:val="24"/>
          <w:lang w:eastAsia="zh-CN"/>
        </w:rPr>
        <w:t>.</w:t>
      </w:r>
      <w:r w:rsidR="00314D29" w:rsidRPr="00766C2B">
        <w:rPr>
          <w:rFonts w:ascii="Book Antiqua" w:hAnsi="Book Antiqua" w:cs="Times New Roman"/>
          <w:sz w:val="24"/>
          <w:szCs w:val="24"/>
        </w:rPr>
        <w:t>, SRTR, UNOS) were preferentially selected.</w:t>
      </w:r>
      <w:r w:rsidR="00FB14BC" w:rsidRPr="00766C2B">
        <w:rPr>
          <w:rFonts w:ascii="Book Antiqua" w:hAnsi="Book Antiqua" w:cs="Times New Roman"/>
          <w:sz w:val="24"/>
          <w:szCs w:val="24"/>
        </w:rPr>
        <w:t xml:space="preserve"> </w:t>
      </w:r>
      <w:r w:rsidR="00314D29" w:rsidRPr="00766C2B">
        <w:rPr>
          <w:rFonts w:ascii="Book Antiqua" w:hAnsi="Book Antiqua" w:cs="Times New Roman"/>
          <w:sz w:val="24"/>
          <w:szCs w:val="24"/>
        </w:rPr>
        <w:t xml:space="preserve">Authors reviewed the available literature and synthesized findings in collaboration to produce the following review of obesity-related complications following renal transplantation. </w:t>
      </w:r>
      <w:r w:rsidR="00C3037D" w:rsidRPr="00766C2B">
        <w:rPr>
          <w:rFonts w:ascii="Book Antiqua" w:hAnsi="Book Antiqua" w:cs="Times New Roman"/>
          <w:sz w:val="24"/>
          <w:szCs w:val="24"/>
        </w:rPr>
        <w:t>Where fe</w:t>
      </w:r>
      <w:r w:rsidR="005C0626" w:rsidRPr="00766C2B">
        <w:rPr>
          <w:rFonts w:ascii="Book Antiqua" w:hAnsi="Book Antiqua" w:cs="Times New Roman"/>
          <w:sz w:val="24"/>
          <w:szCs w:val="24"/>
        </w:rPr>
        <w:t>asible, complication rates were</w:t>
      </w:r>
      <w:r w:rsidR="005C0626" w:rsidRPr="00766C2B">
        <w:rPr>
          <w:rFonts w:ascii="Book Antiqua" w:hAnsi="Book Antiqua" w:cs="Times New Roman" w:hint="eastAsia"/>
          <w:sz w:val="24"/>
          <w:szCs w:val="24"/>
          <w:lang w:eastAsia="zh-CN"/>
        </w:rPr>
        <w:t xml:space="preserve"> </w:t>
      </w:r>
      <w:r w:rsidR="00C3037D" w:rsidRPr="00766C2B">
        <w:rPr>
          <w:rFonts w:ascii="Book Antiqua" w:hAnsi="Book Antiqua" w:cs="Times New Roman"/>
          <w:sz w:val="24"/>
          <w:szCs w:val="24"/>
        </w:rPr>
        <w:t>categorized as described below and reported rates across series summarized as mean, median and range.</w:t>
      </w:r>
      <w:r w:rsidR="00FB14BC" w:rsidRPr="00766C2B">
        <w:rPr>
          <w:rFonts w:ascii="Book Antiqua" w:hAnsi="Book Antiqua" w:cs="Times New Roman"/>
          <w:sz w:val="24"/>
          <w:szCs w:val="24"/>
        </w:rPr>
        <w:t xml:space="preserve"> </w:t>
      </w:r>
    </w:p>
    <w:p w14:paraId="58D95B8F" w14:textId="77777777" w:rsidR="00242B79" w:rsidRPr="00766C2B" w:rsidRDefault="00242B79" w:rsidP="002952B9">
      <w:pPr>
        <w:spacing w:after="0" w:line="360" w:lineRule="auto"/>
        <w:jc w:val="both"/>
        <w:rPr>
          <w:rFonts w:ascii="Book Antiqua" w:hAnsi="Book Antiqua" w:cs="Times New Roman"/>
          <w:b/>
          <w:sz w:val="24"/>
          <w:szCs w:val="24"/>
        </w:rPr>
      </w:pPr>
    </w:p>
    <w:p w14:paraId="259A5AE9" w14:textId="77777777" w:rsidR="00BD0C13" w:rsidRPr="00766C2B" w:rsidRDefault="00314D29"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t>RECIPIENT RISKS ASSOCIATED WITH OBESITY</w:t>
      </w:r>
    </w:p>
    <w:p w14:paraId="2D9E6DF1" w14:textId="069DCFB4" w:rsidR="001D0A34" w:rsidRPr="00766C2B" w:rsidRDefault="00BD0C13"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Recipient risks can be categorized as skin and soft tissue complications (such as wound infections and wound dehiscence), anastom</w:t>
      </w:r>
      <w:r w:rsidR="009F3DB5" w:rsidRPr="00766C2B">
        <w:rPr>
          <w:rFonts w:ascii="Book Antiqua" w:hAnsi="Book Antiqua" w:cs="Times New Roman"/>
          <w:sz w:val="24"/>
          <w:szCs w:val="24"/>
        </w:rPr>
        <w:t>ot</w:t>
      </w:r>
      <w:r w:rsidRPr="00766C2B">
        <w:rPr>
          <w:rFonts w:ascii="Book Antiqua" w:hAnsi="Book Antiqua" w:cs="Times New Roman"/>
          <w:sz w:val="24"/>
          <w:szCs w:val="24"/>
        </w:rPr>
        <w:t>ic and perinephric complications</w:t>
      </w:r>
      <w:r w:rsidR="00CA7AFA" w:rsidRPr="00766C2B">
        <w:rPr>
          <w:rFonts w:ascii="Book Antiqua" w:hAnsi="Book Antiqua" w:cs="Times New Roman"/>
          <w:sz w:val="24"/>
          <w:szCs w:val="24"/>
        </w:rPr>
        <w:t xml:space="preserve"> (such as lymphocele, </w:t>
      </w:r>
      <w:r w:rsidRPr="00766C2B">
        <w:rPr>
          <w:rFonts w:ascii="Book Antiqua" w:hAnsi="Book Antiqua" w:cs="Times New Roman"/>
          <w:sz w:val="24"/>
          <w:szCs w:val="24"/>
        </w:rPr>
        <w:t>hematoma</w:t>
      </w:r>
      <w:r w:rsidR="00CA7AFA" w:rsidRPr="00766C2B">
        <w:rPr>
          <w:rFonts w:ascii="Book Antiqua" w:hAnsi="Book Antiqua" w:cs="Times New Roman"/>
          <w:sz w:val="24"/>
          <w:szCs w:val="24"/>
        </w:rPr>
        <w:t>, vascular</w:t>
      </w:r>
      <w:r w:rsidRPr="00766C2B">
        <w:rPr>
          <w:rFonts w:ascii="Book Antiqua" w:hAnsi="Book Antiqua" w:cs="Times New Roman"/>
          <w:sz w:val="24"/>
          <w:szCs w:val="24"/>
        </w:rPr>
        <w:t xml:space="preserve">), complications related to intrinsic allograft function </w:t>
      </w:r>
      <w:r w:rsidR="00FB14BC" w:rsidRPr="00766C2B">
        <w:rPr>
          <w:rFonts w:ascii="Book Antiqua" w:hAnsi="Book Antiqua" w:cs="Times New Roman"/>
          <w:sz w:val="24"/>
          <w:szCs w:val="24"/>
          <w:lang w:eastAsia="zh-CN"/>
        </w:rPr>
        <w:t>[</w:t>
      </w:r>
      <w:r w:rsidRPr="00766C2B">
        <w:rPr>
          <w:rFonts w:ascii="Book Antiqua" w:hAnsi="Book Antiqua" w:cs="Times New Roman"/>
          <w:sz w:val="24"/>
          <w:szCs w:val="24"/>
        </w:rPr>
        <w:t xml:space="preserve">such as </w:t>
      </w:r>
      <w:r w:rsidR="005C0626" w:rsidRPr="00766C2B">
        <w:rPr>
          <w:rFonts w:ascii="Book Antiqua" w:hAnsi="Book Antiqua" w:cs="Times New Roman"/>
          <w:sz w:val="24"/>
          <w:szCs w:val="24"/>
        </w:rPr>
        <w:t>delayed graft function</w:t>
      </w:r>
      <w:r w:rsidR="00FB14BC" w:rsidRPr="00766C2B">
        <w:rPr>
          <w:rFonts w:ascii="Book Antiqua" w:hAnsi="Book Antiqua" w:cs="Times New Roman"/>
          <w:sz w:val="24"/>
          <w:szCs w:val="24"/>
        </w:rPr>
        <w:t xml:space="preserve"> (DGF)</w:t>
      </w:r>
      <w:r w:rsidRPr="00766C2B">
        <w:rPr>
          <w:rFonts w:ascii="Book Antiqua" w:hAnsi="Book Antiqua" w:cs="Times New Roman"/>
          <w:sz w:val="24"/>
          <w:szCs w:val="24"/>
        </w:rPr>
        <w:t>, immunologic rejection</w:t>
      </w:r>
      <w:r w:rsidR="001D0A34" w:rsidRPr="00766C2B">
        <w:rPr>
          <w:rFonts w:ascii="Book Antiqua" w:hAnsi="Book Antiqua" w:cs="Times New Roman"/>
          <w:sz w:val="24"/>
          <w:szCs w:val="24"/>
        </w:rPr>
        <w:t>, graft survival</w:t>
      </w:r>
      <w:r w:rsidR="00FB14BC" w:rsidRPr="00766C2B">
        <w:rPr>
          <w:rFonts w:ascii="Book Antiqua" w:hAnsi="Book Antiqua" w:cs="Times New Roman"/>
          <w:sz w:val="24"/>
          <w:szCs w:val="24"/>
          <w:lang w:eastAsia="zh-CN"/>
        </w:rPr>
        <w:t>]</w:t>
      </w:r>
      <w:r w:rsidRPr="00766C2B">
        <w:rPr>
          <w:rFonts w:ascii="Book Antiqua" w:hAnsi="Book Antiqua" w:cs="Times New Roman"/>
          <w:sz w:val="24"/>
          <w:szCs w:val="24"/>
        </w:rPr>
        <w:t>, and systemic complications (such as</w:t>
      </w:r>
      <w:r w:rsidR="001D0A34" w:rsidRPr="00766C2B">
        <w:rPr>
          <w:rFonts w:ascii="Book Antiqua" w:hAnsi="Book Antiqua" w:cs="Times New Roman"/>
          <w:sz w:val="24"/>
          <w:szCs w:val="24"/>
        </w:rPr>
        <w:t xml:space="preserve"> sepsis, </w:t>
      </w:r>
      <w:r w:rsidR="00CA7AFA" w:rsidRPr="00766C2B">
        <w:rPr>
          <w:rFonts w:ascii="Book Antiqua" w:hAnsi="Book Antiqua" w:cs="Times New Roman"/>
          <w:sz w:val="24"/>
          <w:szCs w:val="24"/>
        </w:rPr>
        <w:t xml:space="preserve">hospital readmissions, </w:t>
      </w:r>
      <w:r w:rsidR="001D0A34" w:rsidRPr="00766C2B">
        <w:rPr>
          <w:rFonts w:ascii="Book Antiqua" w:hAnsi="Book Antiqua" w:cs="Times New Roman"/>
          <w:sz w:val="24"/>
          <w:szCs w:val="24"/>
        </w:rPr>
        <w:t xml:space="preserve">New Onset Diabetes </w:t>
      </w:r>
      <w:r w:rsidR="005C0626" w:rsidRPr="00766C2B">
        <w:rPr>
          <w:rFonts w:ascii="Book Antiqua" w:hAnsi="Book Antiqua" w:cs="Times New Roman"/>
          <w:sz w:val="24"/>
          <w:szCs w:val="24"/>
        </w:rPr>
        <w:t>a</w:t>
      </w:r>
      <w:r w:rsidR="001D0A34" w:rsidRPr="00766C2B">
        <w:rPr>
          <w:rFonts w:ascii="Book Antiqua" w:hAnsi="Book Antiqua" w:cs="Times New Roman"/>
          <w:sz w:val="24"/>
          <w:szCs w:val="24"/>
        </w:rPr>
        <w:t>fter Transplantation (NODAT)</w:t>
      </w:r>
      <w:r w:rsidR="00CA7AFA" w:rsidRPr="00766C2B">
        <w:rPr>
          <w:rFonts w:ascii="Book Antiqua" w:hAnsi="Book Antiqua" w:cs="Times New Roman"/>
          <w:sz w:val="24"/>
          <w:szCs w:val="24"/>
        </w:rPr>
        <w:t>,</w:t>
      </w:r>
      <w:r w:rsidR="001D0A34" w:rsidRPr="00766C2B">
        <w:rPr>
          <w:rFonts w:ascii="Book Antiqua" w:hAnsi="Book Antiqua" w:cs="Times New Roman"/>
          <w:sz w:val="24"/>
          <w:szCs w:val="24"/>
        </w:rPr>
        <w:t xml:space="preserve"> and patient survival).</w:t>
      </w:r>
      <w:r w:rsidR="00FB14BC" w:rsidRPr="00766C2B">
        <w:rPr>
          <w:rFonts w:ascii="Book Antiqua" w:hAnsi="Book Antiqua" w:cs="Times New Roman"/>
          <w:sz w:val="24"/>
          <w:szCs w:val="24"/>
        </w:rPr>
        <w:t xml:space="preserve"> </w:t>
      </w:r>
      <w:r w:rsidR="001D0A34" w:rsidRPr="00766C2B">
        <w:rPr>
          <w:rFonts w:ascii="Book Antiqua" w:hAnsi="Book Antiqua" w:cs="Times New Roman"/>
          <w:sz w:val="24"/>
          <w:szCs w:val="24"/>
        </w:rPr>
        <w:t>Data of interest were derived from cohort studies comparing outcomes between BMI groups</w:t>
      </w:r>
      <w:r w:rsidR="00331F21" w:rsidRPr="00766C2B">
        <w:rPr>
          <w:rFonts w:ascii="Book Antiqua" w:hAnsi="Book Antiqua" w:cs="Times New Roman"/>
          <w:sz w:val="24"/>
          <w:szCs w:val="24"/>
        </w:rPr>
        <w:t>, case series, case control studies, meta-analyses,</w:t>
      </w:r>
      <w:r w:rsidR="001D0A34" w:rsidRPr="00766C2B">
        <w:rPr>
          <w:rFonts w:ascii="Book Antiqua" w:hAnsi="Book Antiqua" w:cs="Times New Roman"/>
          <w:sz w:val="24"/>
          <w:szCs w:val="24"/>
        </w:rPr>
        <w:t xml:space="preserve"> analyses </w:t>
      </w:r>
      <w:r w:rsidR="00331F21" w:rsidRPr="00766C2B">
        <w:rPr>
          <w:rFonts w:ascii="Book Antiqua" w:hAnsi="Book Antiqua" w:cs="Times New Roman"/>
          <w:sz w:val="24"/>
          <w:szCs w:val="24"/>
        </w:rPr>
        <w:t>of large transplant registries, and authoritative reviews</w:t>
      </w:r>
      <w:r w:rsidR="001D0A34"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1D0A34" w:rsidRPr="00766C2B">
        <w:rPr>
          <w:rFonts w:ascii="Book Antiqua" w:hAnsi="Book Antiqua" w:cs="Times New Roman"/>
          <w:sz w:val="24"/>
          <w:szCs w:val="24"/>
        </w:rPr>
        <w:t>Outcomes of particular interest were those reiterated as significant between multiple studies.</w:t>
      </w:r>
    </w:p>
    <w:p w14:paraId="31EC9377" w14:textId="3B28DB30" w:rsidR="00415B31" w:rsidRPr="00766C2B" w:rsidRDefault="00415B31" w:rsidP="005C0626">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Data for specific complications was gle</w:t>
      </w:r>
      <w:r w:rsidR="005C0626" w:rsidRPr="00766C2B">
        <w:rPr>
          <w:rFonts w:ascii="Book Antiqua" w:hAnsi="Book Antiqua" w:cs="Times New Roman"/>
          <w:sz w:val="24"/>
          <w:szCs w:val="24"/>
        </w:rPr>
        <w:t>aned mostly from cohort studies</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9-20</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5C0626" w:rsidRPr="00766C2B">
        <w:rPr>
          <w:rFonts w:ascii="Book Antiqua" w:hAnsi="Book Antiqua" w:cs="Times New Roman"/>
          <w:sz w:val="24"/>
          <w:szCs w:val="24"/>
        </w:rPr>
        <w:t xml:space="preserve"> most</w:t>
      </w:r>
      <w:r w:rsidR="009A7C00" w:rsidRPr="00766C2B">
        <w:rPr>
          <w:rFonts w:ascii="Book Antiqua" w:hAnsi="Book Antiqua" w:cs="Times New Roman"/>
          <w:sz w:val="24"/>
          <w:szCs w:val="24"/>
          <w:vertAlign w:val="superscript"/>
        </w:rPr>
        <w:t>[</w:t>
      </w:r>
      <w:r w:rsidR="005C0626" w:rsidRPr="00766C2B">
        <w:rPr>
          <w:rFonts w:ascii="Book Antiqua" w:hAnsi="Book Antiqua" w:cs="Times New Roman"/>
          <w:sz w:val="24"/>
          <w:szCs w:val="24"/>
          <w:vertAlign w:val="superscript"/>
        </w:rPr>
        <w:t>9,11,13,15,</w:t>
      </w:r>
      <w:r w:rsidRPr="00766C2B">
        <w:rPr>
          <w:rFonts w:ascii="Book Antiqua" w:hAnsi="Book Antiqua" w:cs="Times New Roman"/>
          <w:sz w:val="24"/>
          <w:szCs w:val="24"/>
          <w:vertAlign w:val="superscript"/>
        </w:rPr>
        <w:t>17-19</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 xml:space="preserve"> used a BMI cutoff of ≥</w:t>
      </w:r>
      <w:r w:rsidR="005C0626"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30.</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Some studies used more varied</w:t>
      </w:r>
      <w:r w:rsidR="005C0626" w:rsidRPr="00766C2B">
        <w:rPr>
          <w:rFonts w:ascii="Book Antiqua" w:hAnsi="Book Antiqua" w:cs="Times New Roman"/>
          <w:sz w:val="24"/>
          <w:szCs w:val="24"/>
        </w:rPr>
        <w:t xml:space="preserve"> BMI cutoffs for their analyses</w:t>
      </w:r>
      <w:r w:rsidR="009A7C00" w:rsidRPr="00766C2B">
        <w:rPr>
          <w:rFonts w:ascii="Book Antiqua" w:hAnsi="Book Antiqua" w:cs="Times New Roman"/>
          <w:sz w:val="24"/>
          <w:szCs w:val="24"/>
          <w:vertAlign w:val="superscript"/>
        </w:rPr>
        <w:t>[</w:t>
      </w:r>
      <w:r w:rsidR="005C0626" w:rsidRPr="00766C2B">
        <w:rPr>
          <w:rFonts w:ascii="Book Antiqua" w:hAnsi="Book Antiqua" w:cs="Times New Roman"/>
          <w:sz w:val="24"/>
          <w:szCs w:val="24"/>
          <w:vertAlign w:val="superscript"/>
        </w:rPr>
        <w:t>10,12,14,16,17,</w:t>
      </w:r>
      <w:r w:rsidRPr="00766C2B">
        <w:rPr>
          <w:rFonts w:ascii="Book Antiqua" w:hAnsi="Book Antiqua" w:cs="Times New Roman"/>
          <w:sz w:val="24"/>
          <w:szCs w:val="24"/>
          <w:vertAlign w:val="superscript"/>
        </w:rPr>
        <w:t>20</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5C0626" w:rsidRPr="00766C2B">
        <w:rPr>
          <w:rFonts w:ascii="Book Antiqua" w:hAnsi="Book Antiqua" w:cs="Times New Roman"/>
          <w:sz w:val="24"/>
          <w:szCs w:val="24"/>
        </w:rPr>
        <w:t>One study</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20</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 xml:space="preserve"> was not amenable to table summariza</w:t>
      </w:r>
      <w:r w:rsidR="00E50D38" w:rsidRPr="00766C2B">
        <w:rPr>
          <w:rFonts w:ascii="Book Antiqua" w:hAnsi="Book Antiqua" w:cs="Times New Roman"/>
          <w:sz w:val="24"/>
          <w:szCs w:val="24"/>
        </w:rPr>
        <w:t xml:space="preserve">tion and therefore was excluded </w:t>
      </w:r>
      <w:r w:rsidRPr="00766C2B">
        <w:rPr>
          <w:rFonts w:ascii="Book Antiqua" w:hAnsi="Book Antiqua" w:cs="Times New Roman"/>
          <w:sz w:val="24"/>
          <w:szCs w:val="24"/>
        </w:rPr>
        <w:t>from Table 1.</w:t>
      </w:r>
      <w:r w:rsidR="00FB14BC" w:rsidRPr="00766C2B">
        <w:rPr>
          <w:rFonts w:ascii="Book Antiqua" w:hAnsi="Book Antiqua" w:cs="Times New Roman"/>
          <w:sz w:val="24"/>
          <w:szCs w:val="24"/>
        </w:rPr>
        <w:t xml:space="preserve"> </w:t>
      </w:r>
      <w:r w:rsidR="00503678" w:rsidRPr="00766C2B">
        <w:rPr>
          <w:rFonts w:ascii="Book Antiqua" w:hAnsi="Book Antiqua" w:cs="Times New Roman"/>
          <w:sz w:val="24"/>
          <w:szCs w:val="24"/>
        </w:rPr>
        <w:t xml:space="preserve">Of interest, the obese groups tended to be older </w:t>
      </w:r>
      <w:r w:rsidR="00160951" w:rsidRPr="00766C2B">
        <w:rPr>
          <w:rFonts w:ascii="Book Antiqua" w:hAnsi="Book Antiqua" w:cs="Times New Roman"/>
          <w:sz w:val="24"/>
          <w:szCs w:val="24"/>
        </w:rPr>
        <w:t xml:space="preserve">than the </w:t>
      </w:r>
      <w:proofErr w:type="spellStart"/>
      <w:r w:rsidR="00160951" w:rsidRPr="00766C2B">
        <w:rPr>
          <w:rFonts w:ascii="Book Antiqua" w:hAnsi="Book Antiqua" w:cs="Times New Roman"/>
          <w:sz w:val="24"/>
          <w:szCs w:val="24"/>
        </w:rPr>
        <w:t>nonobese</w:t>
      </w:r>
      <w:proofErr w:type="spellEnd"/>
      <w:r w:rsidR="00160951" w:rsidRPr="00766C2B">
        <w:rPr>
          <w:rFonts w:ascii="Book Antiqua" w:hAnsi="Book Antiqua" w:cs="Times New Roman"/>
          <w:sz w:val="24"/>
          <w:szCs w:val="24"/>
        </w:rPr>
        <w:t xml:space="preserve"> groups.</w:t>
      </w:r>
    </w:p>
    <w:p w14:paraId="5BE1F8B2" w14:textId="77777777" w:rsidR="00314D29" w:rsidRPr="00766C2B" w:rsidRDefault="00314D29" w:rsidP="002952B9">
      <w:pPr>
        <w:spacing w:after="0" w:line="360" w:lineRule="auto"/>
        <w:jc w:val="both"/>
        <w:rPr>
          <w:rFonts w:ascii="Book Antiqua" w:hAnsi="Book Antiqua" w:cs="Times New Roman"/>
          <w:sz w:val="24"/>
          <w:szCs w:val="24"/>
        </w:rPr>
      </w:pPr>
    </w:p>
    <w:p w14:paraId="070EB4E9" w14:textId="02B9125A" w:rsidR="001D0A34" w:rsidRPr="00766C2B" w:rsidRDefault="00314D29" w:rsidP="002952B9">
      <w:pPr>
        <w:spacing w:after="0" w:line="360" w:lineRule="auto"/>
        <w:jc w:val="both"/>
        <w:rPr>
          <w:rFonts w:ascii="Book Antiqua" w:hAnsi="Book Antiqua" w:cs="Times New Roman"/>
          <w:b/>
          <w:i/>
          <w:sz w:val="24"/>
          <w:szCs w:val="24"/>
        </w:rPr>
      </w:pPr>
      <w:r w:rsidRPr="00766C2B">
        <w:rPr>
          <w:rFonts w:ascii="Book Antiqua" w:hAnsi="Book Antiqua" w:cs="Times New Roman"/>
          <w:b/>
          <w:i/>
          <w:sz w:val="24"/>
          <w:szCs w:val="24"/>
        </w:rPr>
        <w:t>S</w:t>
      </w:r>
      <w:r w:rsidR="009C2458" w:rsidRPr="00766C2B">
        <w:rPr>
          <w:rFonts w:ascii="Book Antiqua" w:hAnsi="Book Antiqua" w:cs="Times New Roman"/>
          <w:b/>
          <w:i/>
          <w:sz w:val="24"/>
          <w:szCs w:val="24"/>
        </w:rPr>
        <w:t xml:space="preserve">kin and soft tissue complications </w:t>
      </w:r>
    </w:p>
    <w:p w14:paraId="5A3F05DE" w14:textId="438581B2" w:rsidR="00160951" w:rsidRPr="00766C2B" w:rsidRDefault="00160951"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W</w:t>
      </w:r>
      <w:r w:rsidR="000D35A4" w:rsidRPr="00766C2B">
        <w:rPr>
          <w:rFonts w:ascii="Book Antiqua" w:hAnsi="Book Antiqua" w:cs="Times New Roman"/>
          <w:sz w:val="24"/>
          <w:szCs w:val="24"/>
        </w:rPr>
        <w:t xml:space="preserve">ound dehiscence </w:t>
      </w:r>
      <w:r w:rsidRPr="00766C2B">
        <w:rPr>
          <w:rFonts w:ascii="Book Antiqua" w:hAnsi="Book Antiqua" w:cs="Times New Roman"/>
          <w:sz w:val="24"/>
          <w:szCs w:val="24"/>
        </w:rPr>
        <w:t xml:space="preserve">and wound infection </w:t>
      </w:r>
      <w:r w:rsidR="000D35A4" w:rsidRPr="00766C2B">
        <w:rPr>
          <w:rFonts w:ascii="Book Antiqua" w:hAnsi="Book Antiqua" w:cs="Times New Roman"/>
          <w:sz w:val="24"/>
          <w:szCs w:val="24"/>
        </w:rPr>
        <w:t>were especiall</w:t>
      </w:r>
      <w:r w:rsidR="00415B31" w:rsidRPr="00766C2B">
        <w:rPr>
          <w:rFonts w:ascii="Book Antiqua" w:hAnsi="Book Antiqua" w:cs="Times New Roman"/>
          <w:sz w:val="24"/>
          <w:szCs w:val="24"/>
        </w:rPr>
        <w:t>y common themes in studies analyzing complications by BMI categor</w:t>
      </w:r>
      <w:r w:rsidR="008833B6" w:rsidRPr="00766C2B">
        <w:rPr>
          <w:rFonts w:ascii="Book Antiqua" w:hAnsi="Book Antiqua" w:cs="Times New Roman"/>
          <w:sz w:val="24"/>
          <w:szCs w:val="24"/>
        </w:rPr>
        <w:t>y.</w:t>
      </w:r>
      <w:r w:rsidR="00FB14BC" w:rsidRPr="00766C2B">
        <w:rPr>
          <w:rFonts w:ascii="Book Antiqua" w:hAnsi="Book Antiqua" w:cs="Times New Roman"/>
          <w:sz w:val="24"/>
          <w:szCs w:val="24"/>
        </w:rPr>
        <w:t xml:space="preserve"> </w:t>
      </w:r>
      <w:r w:rsidR="008833B6" w:rsidRPr="00766C2B">
        <w:rPr>
          <w:rFonts w:ascii="Book Antiqua" w:hAnsi="Book Antiqua" w:cs="Times New Roman"/>
          <w:sz w:val="24"/>
          <w:szCs w:val="24"/>
        </w:rPr>
        <w:t>Between studies, however, the prevalence of individual complications was variable.</w:t>
      </w:r>
      <w:r w:rsidR="00FB14BC" w:rsidRPr="00766C2B">
        <w:rPr>
          <w:rFonts w:ascii="Book Antiqua" w:hAnsi="Book Antiqua" w:cs="Times New Roman"/>
          <w:sz w:val="24"/>
          <w:szCs w:val="24"/>
        </w:rPr>
        <w:t xml:space="preserve"> </w:t>
      </w:r>
    </w:p>
    <w:p w14:paraId="3ED0EA78" w14:textId="7297E1FF" w:rsidR="005A22F3" w:rsidRPr="00766C2B" w:rsidRDefault="00160951" w:rsidP="005C0626">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Wound dehiscence occurred at a median rate of 23.8% with a mean rate of</w:t>
      </w:r>
      <w:r w:rsidR="005C0626" w:rsidRPr="00766C2B">
        <w:rPr>
          <w:rFonts w:ascii="Book Antiqua" w:hAnsi="Book Antiqua" w:cs="Times New Roman"/>
          <w:sz w:val="24"/>
          <w:szCs w:val="24"/>
        </w:rPr>
        <w:t xml:space="preserve"> 16.2% and range of 3% to 14.3%</w:t>
      </w:r>
      <w:r w:rsidR="009A7C00" w:rsidRPr="00766C2B">
        <w:rPr>
          <w:rFonts w:ascii="Book Antiqua" w:hAnsi="Book Antiqua" w:cs="Times New Roman"/>
          <w:sz w:val="24"/>
          <w:szCs w:val="24"/>
          <w:vertAlign w:val="superscript"/>
        </w:rPr>
        <w:t>[</w:t>
      </w:r>
      <w:r w:rsidR="005C0626" w:rsidRPr="00766C2B">
        <w:rPr>
          <w:rFonts w:ascii="Book Antiqua" w:hAnsi="Book Antiqua" w:cs="Times New Roman"/>
          <w:sz w:val="24"/>
          <w:szCs w:val="24"/>
          <w:vertAlign w:val="superscript"/>
        </w:rPr>
        <w:t>15-17,</w:t>
      </w:r>
      <w:r w:rsidRPr="00766C2B">
        <w:rPr>
          <w:rFonts w:ascii="Book Antiqua" w:hAnsi="Book Antiqua" w:cs="Times New Roman"/>
          <w:sz w:val="24"/>
          <w:szCs w:val="24"/>
          <w:vertAlign w:val="superscript"/>
        </w:rPr>
        <w:t>19</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E22332" w:rsidRPr="00766C2B">
        <w:rPr>
          <w:rFonts w:ascii="Book Antiqua" w:hAnsi="Book Antiqua" w:cs="Times New Roman"/>
          <w:sz w:val="24"/>
          <w:szCs w:val="24"/>
        </w:rPr>
        <w:t>The highest reported rate of wound dehisc</w:t>
      </w:r>
      <w:r w:rsidR="005C0626" w:rsidRPr="00766C2B">
        <w:rPr>
          <w:rFonts w:ascii="Book Antiqua" w:hAnsi="Book Antiqua" w:cs="Times New Roman"/>
          <w:sz w:val="24"/>
          <w:szCs w:val="24"/>
        </w:rPr>
        <w:t>ence, 36%, was noted in a study</w:t>
      </w:r>
      <w:r w:rsidR="009A7C00" w:rsidRPr="00766C2B">
        <w:rPr>
          <w:rFonts w:ascii="Book Antiqua" w:hAnsi="Book Antiqua" w:cs="Times New Roman"/>
          <w:sz w:val="24"/>
          <w:szCs w:val="24"/>
          <w:vertAlign w:val="superscript"/>
        </w:rPr>
        <w:t>[</w:t>
      </w:r>
      <w:r w:rsidR="00E22332" w:rsidRPr="00766C2B">
        <w:rPr>
          <w:rFonts w:ascii="Book Antiqua" w:hAnsi="Book Antiqua" w:cs="Times New Roman"/>
          <w:sz w:val="24"/>
          <w:szCs w:val="24"/>
          <w:vertAlign w:val="superscript"/>
        </w:rPr>
        <w:t>16</w:t>
      </w:r>
      <w:r w:rsidR="009A7C00" w:rsidRPr="00766C2B">
        <w:rPr>
          <w:rFonts w:ascii="Book Antiqua" w:hAnsi="Book Antiqua" w:cs="Times New Roman"/>
          <w:sz w:val="24"/>
          <w:szCs w:val="24"/>
          <w:vertAlign w:val="superscript"/>
        </w:rPr>
        <w:t>]</w:t>
      </w:r>
      <w:r w:rsidR="00E22332" w:rsidRPr="00766C2B">
        <w:rPr>
          <w:rFonts w:ascii="Book Antiqua" w:hAnsi="Book Antiqua" w:cs="Times New Roman"/>
          <w:sz w:val="24"/>
          <w:szCs w:val="24"/>
        </w:rPr>
        <w:t xml:space="preserve"> using BMI &gt;</w:t>
      </w:r>
      <w:r w:rsidR="005C0626" w:rsidRPr="00766C2B">
        <w:rPr>
          <w:rFonts w:ascii="Book Antiqua" w:hAnsi="Book Antiqua" w:cs="Times New Roman" w:hint="eastAsia"/>
          <w:sz w:val="24"/>
          <w:szCs w:val="24"/>
          <w:lang w:eastAsia="zh-CN"/>
        </w:rPr>
        <w:t xml:space="preserve"> </w:t>
      </w:r>
      <w:r w:rsidR="00E22332" w:rsidRPr="00766C2B">
        <w:rPr>
          <w:rFonts w:ascii="Book Antiqua" w:hAnsi="Book Antiqua" w:cs="Times New Roman"/>
          <w:sz w:val="24"/>
          <w:szCs w:val="24"/>
        </w:rPr>
        <w:t>35 as a cutoff for their high-BMI analytic group.</w:t>
      </w:r>
      <w:r w:rsidR="00FB14BC" w:rsidRPr="00766C2B">
        <w:rPr>
          <w:rFonts w:ascii="Book Antiqua" w:hAnsi="Book Antiqua" w:cs="Times New Roman"/>
          <w:sz w:val="24"/>
          <w:szCs w:val="24"/>
        </w:rPr>
        <w:t xml:space="preserve"> </w:t>
      </w:r>
      <w:r w:rsidR="00E22332" w:rsidRPr="00766C2B">
        <w:rPr>
          <w:rFonts w:ascii="Book Antiqua" w:hAnsi="Book Antiqua" w:cs="Times New Roman"/>
          <w:sz w:val="24"/>
          <w:szCs w:val="24"/>
        </w:rPr>
        <w:t>This may depict a gradient risk for this complication associated with rising BMI.</w:t>
      </w:r>
      <w:r w:rsidR="00FB14BC" w:rsidRPr="00766C2B">
        <w:rPr>
          <w:rFonts w:ascii="Book Antiqua" w:hAnsi="Book Antiqua" w:cs="Times New Roman"/>
          <w:sz w:val="24"/>
          <w:szCs w:val="24"/>
        </w:rPr>
        <w:t xml:space="preserve"> </w:t>
      </w:r>
      <w:r w:rsidR="00904710" w:rsidRPr="00766C2B">
        <w:rPr>
          <w:rFonts w:ascii="Book Antiqua" w:hAnsi="Book Antiqua" w:cs="Times New Roman"/>
          <w:sz w:val="24"/>
          <w:szCs w:val="24"/>
        </w:rPr>
        <w:t>Likewise, the lowest risks for this complication, in the 3% r</w:t>
      </w:r>
      <w:r w:rsidR="005C0626" w:rsidRPr="00766C2B">
        <w:rPr>
          <w:rFonts w:ascii="Book Antiqua" w:hAnsi="Book Antiqua" w:cs="Times New Roman"/>
          <w:sz w:val="24"/>
          <w:szCs w:val="24"/>
        </w:rPr>
        <w:t>ange, were noted in two studies</w:t>
      </w:r>
      <w:r w:rsidR="009A7C00" w:rsidRPr="00766C2B">
        <w:rPr>
          <w:rFonts w:ascii="Book Antiqua" w:hAnsi="Book Antiqua" w:cs="Times New Roman"/>
          <w:sz w:val="24"/>
          <w:szCs w:val="24"/>
          <w:vertAlign w:val="superscript"/>
        </w:rPr>
        <w:t>[</w:t>
      </w:r>
      <w:r w:rsidR="00904710" w:rsidRPr="00766C2B">
        <w:rPr>
          <w:rFonts w:ascii="Book Antiqua" w:hAnsi="Book Antiqua" w:cs="Times New Roman"/>
          <w:sz w:val="24"/>
          <w:szCs w:val="24"/>
          <w:vertAlign w:val="superscript"/>
        </w:rPr>
        <w:t>18</w:t>
      </w:r>
      <w:r w:rsidR="005C0626" w:rsidRPr="00766C2B">
        <w:rPr>
          <w:rFonts w:ascii="Book Antiqua" w:hAnsi="Book Antiqua" w:cs="Times New Roman" w:hint="eastAsia"/>
          <w:sz w:val="24"/>
          <w:szCs w:val="24"/>
          <w:vertAlign w:val="superscript"/>
          <w:lang w:eastAsia="zh-CN"/>
        </w:rPr>
        <w:t>,</w:t>
      </w:r>
      <w:r w:rsidR="00904710" w:rsidRPr="00766C2B">
        <w:rPr>
          <w:rFonts w:ascii="Book Antiqua" w:hAnsi="Book Antiqua" w:cs="Times New Roman"/>
          <w:sz w:val="24"/>
          <w:szCs w:val="24"/>
          <w:vertAlign w:val="superscript"/>
        </w:rPr>
        <w:t>19</w:t>
      </w:r>
      <w:r w:rsidR="009A7C00" w:rsidRPr="00766C2B">
        <w:rPr>
          <w:rFonts w:ascii="Book Antiqua" w:hAnsi="Book Antiqua" w:cs="Times New Roman"/>
          <w:sz w:val="24"/>
          <w:szCs w:val="24"/>
          <w:vertAlign w:val="superscript"/>
        </w:rPr>
        <w:t>]</w:t>
      </w:r>
      <w:r w:rsidR="00054C93" w:rsidRPr="00766C2B">
        <w:rPr>
          <w:rFonts w:ascii="Book Antiqua" w:hAnsi="Book Antiqua" w:cs="Times New Roman"/>
          <w:sz w:val="24"/>
          <w:szCs w:val="24"/>
        </w:rPr>
        <w:t xml:space="preserve"> whose obese comparator group represented a lower overall BMI distribution than other studies.</w:t>
      </w:r>
      <w:r w:rsidR="00FB14BC" w:rsidRPr="00766C2B">
        <w:rPr>
          <w:rFonts w:ascii="Book Antiqua" w:hAnsi="Book Antiqua" w:cs="Times New Roman"/>
          <w:sz w:val="24"/>
          <w:szCs w:val="24"/>
        </w:rPr>
        <w:t xml:space="preserve"> </w:t>
      </w:r>
      <w:r w:rsidR="00466C96" w:rsidRPr="00766C2B">
        <w:rPr>
          <w:rFonts w:ascii="Book Antiqua" w:hAnsi="Book Antiqua" w:cs="Times New Roman"/>
          <w:sz w:val="24"/>
          <w:szCs w:val="24"/>
        </w:rPr>
        <w:t xml:space="preserve">Furthermore, </w:t>
      </w:r>
      <w:proofErr w:type="spellStart"/>
      <w:r w:rsidR="00054C93" w:rsidRPr="00766C2B">
        <w:rPr>
          <w:rFonts w:ascii="Book Antiqua" w:hAnsi="Book Antiqua" w:cs="Times New Roman"/>
          <w:sz w:val="24"/>
          <w:szCs w:val="24"/>
        </w:rPr>
        <w:t>Bezhadi</w:t>
      </w:r>
      <w:proofErr w:type="spellEnd"/>
      <w:r w:rsidR="00054C93" w:rsidRPr="00766C2B">
        <w:rPr>
          <w:rFonts w:ascii="Book Antiqua" w:hAnsi="Book Antiqua" w:cs="Times New Roman"/>
          <w:i/>
          <w:sz w:val="24"/>
          <w:szCs w:val="24"/>
        </w:rPr>
        <w:t xml:space="preserve"> et al</w:t>
      </w:r>
      <w:r w:rsidR="009A7C00" w:rsidRPr="00766C2B">
        <w:rPr>
          <w:rFonts w:ascii="Book Antiqua" w:hAnsi="Book Antiqua" w:cs="Times New Roman"/>
          <w:sz w:val="24"/>
          <w:szCs w:val="24"/>
          <w:vertAlign w:val="superscript"/>
        </w:rPr>
        <w:t>[</w:t>
      </w:r>
      <w:r w:rsidR="00466C96" w:rsidRPr="00766C2B">
        <w:rPr>
          <w:rFonts w:ascii="Book Antiqua" w:hAnsi="Book Antiqua" w:cs="Times New Roman"/>
          <w:sz w:val="24"/>
          <w:szCs w:val="24"/>
          <w:vertAlign w:val="superscript"/>
        </w:rPr>
        <w:t>18</w:t>
      </w:r>
      <w:r w:rsidR="009A7C00" w:rsidRPr="00766C2B">
        <w:rPr>
          <w:rFonts w:ascii="Book Antiqua" w:hAnsi="Book Antiqua" w:cs="Times New Roman"/>
          <w:sz w:val="24"/>
          <w:szCs w:val="24"/>
          <w:vertAlign w:val="superscript"/>
        </w:rPr>
        <w:t>]</w:t>
      </w:r>
      <w:r w:rsidR="00054C93" w:rsidRPr="00766C2B">
        <w:rPr>
          <w:rFonts w:ascii="Book Antiqua" w:hAnsi="Book Antiqua" w:cs="Times New Roman"/>
          <w:sz w:val="24"/>
          <w:szCs w:val="24"/>
        </w:rPr>
        <w:t>, did not report specific BMI ranges, but had no patients with a BMI &gt;</w:t>
      </w:r>
      <w:r w:rsidR="00533CA3" w:rsidRPr="00766C2B">
        <w:rPr>
          <w:rFonts w:ascii="Book Antiqua" w:hAnsi="Book Antiqua" w:cs="Times New Roman" w:hint="eastAsia"/>
          <w:sz w:val="24"/>
          <w:szCs w:val="24"/>
          <w:lang w:eastAsia="zh-CN"/>
        </w:rPr>
        <w:t xml:space="preserve"> </w:t>
      </w:r>
      <w:r w:rsidR="00054C93" w:rsidRPr="00766C2B">
        <w:rPr>
          <w:rFonts w:ascii="Book Antiqua" w:hAnsi="Book Antiqua" w:cs="Times New Roman"/>
          <w:sz w:val="24"/>
          <w:szCs w:val="24"/>
        </w:rPr>
        <w:t>35.</w:t>
      </w:r>
      <w:r w:rsidR="00FB14BC" w:rsidRPr="00766C2B">
        <w:rPr>
          <w:rFonts w:ascii="Book Antiqua" w:hAnsi="Book Antiqua" w:cs="Times New Roman"/>
          <w:sz w:val="24"/>
          <w:szCs w:val="24"/>
        </w:rPr>
        <w:t xml:space="preserve"> </w:t>
      </w:r>
      <w:r w:rsidR="00054C93" w:rsidRPr="00766C2B">
        <w:rPr>
          <w:rFonts w:ascii="Book Antiqua" w:hAnsi="Book Antiqua" w:cs="Times New Roman"/>
          <w:sz w:val="24"/>
          <w:szCs w:val="24"/>
        </w:rPr>
        <w:t>This issue again supports the graded impact of BMI upon certain outcomes.</w:t>
      </w:r>
      <w:r w:rsidR="00FB14BC" w:rsidRPr="00766C2B">
        <w:rPr>
          <w:rFonts w:ascii="Book Antiqua" w:hAnsi="Book Antiqua" w:cs="Times New Roman"/>
          <w:sz w:val="24"/>
          <w:szCs w:val="24"/>
        </w:rPr>
        <w:t xml:space="preserve"> </w:t>
      </w:r>
    </w:p>
    <w:p w14:paraId="6FBFC8BF" w14:textId="45DC8A88" w:rsidR="00631114" w:rsidRPr="00766C2B" w:rsidRDefault="00533CA3" w:rsidP="00533CA3">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lastRenderedPageBreak/>
        <w:t>Two studies</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9,</w:t>
      </w:r>
      <w:r w:rsidR="00160951" w:rsidRPr="00766C2B">
        <w:rPr>
          <w:rFonts w:ascii="Book Antiqua" w:hAnsi="Book Antiqua" w:cs="Times New Roman"/>
          <w:sz w:val="24"/>
          <w:szCs w:val="24"/>
          <w:vertAlign w:val="superscript"/>
        </w:rPr>
        <w:t>19</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rPr>
        <w:t xml:space="preserve"> using a cutoff BMI of 30, reported wound infection at rates of 15% to 18.2% among their obese recipients.</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A third study</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vertAlign w:val="superscript"/>
        </w:rPr>
        <w:t>14</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rPr>
        <w:t>, which utilized a cutoff BMI of ≥</w:t>
      </w:r>
      <w:r w:rsidRPr="00766C2B">
        <w:rPr>
          <w:rFonts w:ascii="Book Antiqua" w:hAnsi="Book Antiqua" w:cs="Times New Roman" w:hint="eastAsia"/>
          <w:sz w:val="24"/>
          <w:szCs w:val="24"/>
          <w:lang w:eastAsia="zh-CN"/>
        </w:rPr>
        <w:t xml:space="preserve"> </w:t>
      </w:r>
      <w:r w:rsidR="00160951" w:rsidRPr="00766C2B">
        <w:rPr>
          <w:rFonts w:ascii="Book Antiqua" w:hAnsi="Book Antiqua" w:cs="Times New Roman"/>
          <w:sz w:val="24"/>
          <w:szCs w:val="24"/>
        </w:rPr>
        <w:t>35, reported far higher wound infection rates of 33</w:t>
      </w:r>
      <w:r w:rsidRPr="00766C2B">
        <w:rPr>
          <w:rFonts w:ascii="Book Antiqua" w:hAnsi="Book Antiqua" w:cs="Times New Roman" w:hint="eastAsia"/>
          <w:sz w:val="24"/>
          <w:szCs w:val="24"/>
          <w:lang w:eastAsia="zh-CN"/>
        </w:rPr>
        <w:t>%</w:t>
      </w:r>
      <w:r w:rsidR="00160951" w:rsidRPr="00766C2B">
        <w:rPr>
          <w:rFonts w:ascii="Book Antiqua" w:hAnsi="Book Antiqua" w:cs="Times New Roman"/>
          <w:sz w:val="24"/>
          <w:szCs w:val="24"/>
        </w:rPr>
        <w:t>-44%.</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Other studies</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vertAlign w:val="superscript"/>
        </w:rPr>
        <w:t>11,18</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rPr>
        <w:t xml:space="preserve"> used a mo</w:t>
      </w:r>
      <w:r w:rsidR="00631114" w:rsidRPr="00766C2B">
        <w:rPr>
          <w:rFonts w:ascii="Book Antiqua" w:hAnsi="Book Antiqua" w:cs="Times New Roman"/>
          <w:sz w:val="24"/>
          <w:szCs w:val="24"/>
        </w:rPr>
        <w:t xml:space="preserve">re general descriptor of </w:t>
      </w:r>
      <w:r w:rsidRPr="00766C2B">
        <w:rPr>
          <w:rFonts w:ascii="Book Antiqua" w:hAnsi="Book Antiqua" w:cs="Times New Roman"/>
          <w:sz w:val="24"/>
          <w:szCs w:val="24"/>
          <w:lang w:eastAsia="zh-CN"/>
        </w:rPr>
        <w:t>“</w:t>
      </w:r>
      <w:r w:rsidR="00631114" w:rsidRPr="00766C2B">
        <w:rPr>
          <w:rFonts w:ascii="Book Antiqua" w:hAnsi="Book Antiqua" w:cs="Times New Roman"/>
          <w:sz w:val="24"/>
          <w:szCs w:val="24"/>
        </w:rPr>
        <w:t xml:space="preserve">wound </w:t>
      </w:r>
      <w:r w:rsidR="00160951" w:rsidRPr="00766C2B">
        <w:rPr>
          <w:rFonts w:ascii="Book Antiqua" w:hAnsi="Book Antiqua" w:cs="Times New Roman"/>
          <w:sz w:val="24"/>
          <w:szCs w:val="24"/>
        </w:rPr>
        <w:t>complication</w:t>
      </w:r>
      <w:r w:rsidRPr="00766C2B">
        <w:rPr>
          <w:rFonts w:ascii="Book Antiqua" w:hAnsi="Book Antiqua" w:cs="Times New Roman"/>
          <w:sz w:val="24"/>
          <w:szCs w:val="24"/>
          <w:lang w:eastAsia="zh-CN"/>
        </w:rPr>
        <w:t>”</w:t>
      </w:r>
      <w:r w:rsidR="00160951" w:rsidRPr="00766C2B">
        <w:rPr>
          <w:rFonts w:ascii="Book Antiqua" w:hAnsi="Book Antiqua" w:cs="Times New Roman"/>
          <w:sz w:val="24"/>
          <w:szCs w:val="24"/>
        </w:rPr>
        <w:t>, thus preventing estimates of specific outcomes among their patient populations.</w:t>
      </w:r>
      <w:r w:rsidR="00FB14BC" w:rsidRPr="00766C2B">
        <w:rPr>
          <w:rFonts w:ascii="Book Antiqua" w:hAnsi="Book Antiqua" w:cs="Times New Roman"/>
          <w:sz w:val="24"/>
          <w:szCs w:val="24"/>
        </w:rPr>
        <w:t xml:space="preserve"> </w:t>
      </w:r>
      <w:r w:rsidR="00631114" w:rsidRPr="00766C2B">
        <w:rPr>
          <w:rFonts w:ascii="Book Antiqua" w:hAnsi="Book Antiqua" w:cs="Times New Roman"/>
          <w:sz w:val="24"/>
          <w:szCs w:val="24"/>
        </w:rPr>
        <w:t>A smaller study noted a rate of surgical site infections following renal transplant in 108 patients of 5%; age and obesity.</w:t>
      </w:r>
      <w:r w:rsidR="00FB14BC" w:rsidRPr="00766C2B">
        <w:rPr>
          <w:rFonts w:ascii="Book Antiqua" w:hAnsi="Book Antiqua" w:cs="Times New Roman"/>
          <w:sz w:val="24"/>
          <w:szCs w:val="24"/>
        </w:rPr>
        <w:t xml:space="preserve"> </w:t>
      </w:r>
      <w:r w:rsidR="00631114" w:rsidRPr="00766C2B">
        <w:rPr>
          <w:rFonts w:ascii="Book Antiqua" w:hAnsi="Book Antiqua" w:cs="Times New Roman"/>
          <w:sz w:val="24"/>
          <w:szCs w:val="24"/>
        </w:rPr>
        <w:t>Age &gt;</w:t>
      </w:r>
      <w:r w:rsidRPr="00766C2B">
        <w:rPr>
          <w:rFonts w:ascii="Book Antiqua" w:hAnsi="Book Antiqua" w:cs="Times New Roman" w:hint="eastAsia"/>
          <w:sz w:val="24"/>
          <w:szCs w:val="24"/>
          <w:lang w:eastAsia="zh-CN"/>
        </w:rPr>
        <w:t xml:space="preserve"> </w:t>
      </w:r>
      <w:r w:rsidR="00631114" w:rsidRPr="00766C2B">
        <w:rPr>
          <w:rFonts w:ascii="Book Antiqua" w:hAnsi="Book Antiqua" w:cs="Times New Roman"/>
          <w:sz w:val="24"/>
          <w:szCs w:val="24"/>
        </w:rPr>
        <w:t>60 and BMI &gt;</w:t>
      </w:r>
      <w:r w:rsidRPr="00766C2B">
        <w:rPr>
          <w:rFonts w:ascii="Book Antiqua" w:hAnsi="Book Antiqua" w:cs="Times New Roman" w:hint="eastAsia"/>
          <w:sz w:val="24"/>
          <w:szCs w:val="24"/>
          <w:lang w:eastAsia="zh-CN"/>
        </w:rPr>
        <w:t xml:space="preserve"> </w:t>
      </w:r>
      <w:r w:rsidR="00631114" w:rsidRPr="00766C2B">
        <w:rPr>
          <w:rFonts w:ascii="Book Antiqua" w:hAnsi="Book Antiqua" w:cs="Times New Roman"/>
          <w:sz w:val="24"/>
          <w:szCs w:val="24"/>
        </w:rPr>
        <w:t>3</w:t>
      </w:r>
      <w:r w:rsidRPr="00766C2B">
        <w:rPr>
          <w:rFonts w:ascii="Book Antiqua" w:hAnsi="Book Antiqua" w:cs="Times New Roman"/>
          <w:sz w:val="24"/>
          <w:szCs w:val="24"/>
        </w:rPr>
        <w:t>0 were found to be risk factors</w:t>
      </w:r>
      <w:r w:rsidR="009A7C00" w:rsidRPr="00766C2B">
        <w:rPr>
          <w:rFonts w:ascii="Book Antiqua" w:hAnsi="Book Antiqua" w:cs="Times New Roman"/>
          <w:sz w:val="24"/>
          <w:szCs w:val="24"/>
          <w:vertAlign w:val="superscript"/>
        </w:rPr>
        <w:t>[</w:t>
      </w:r>
      <w:r w:rsidR="00930D40" w:rsidRPr="00766C2B">
        <w:rPr>
          <w:rFonts w:ascii="Book Antiqua" w:hAnsi="Book Antiqua" w:cs="Times New Roman"/>
          <w:sz w:val="24"/>
          <w:szCs w:val="24"/>
          <w:vertAlign w:val="superscript"/>
        </w:rPr>
        <w:t>21</w:t>
      </w:r>
      <w:r w:rsidR="009A7C00" w:rsidRPr="00766C2B">
        <w:rPr>
          <w:rFonts w:ascii="Book Antiqua" w:hAnsi="Book Antiqua" w:cs="Times New Roman"/>
          <w:sz w:val="24"/>
          <w:szCs w:val="24"/>
          <w:vertAlign w:val="superscript"/>
        </w:rPr>
        <w:t>]</w:t>
      </w:r>
      <w:r w:rsidR="00E00559" w:rsidRPr="00766C2B">
        <w:rPr>
          <w:rFonts w:ascii="Book Antiqua" w:hAnsi="Book Antiqua" w:cs="Times New Roman"/>
          <w:sz w:val="24"/>
          <w:szCs w:val="24"/>
        </w:rPr>
        <w:t>.</w:t>
      </w:r>
    </w:p>
    <w:p w14:paraId="2B852858" w14:textId="77777777" w:rsidR="00314D29" w:rsidRPr="00766C2B" w:rsidRDefault="00314D29" w:rsidP="002952B9">
      <w:pPr>
        <w:spacing w:after="0" w:line="360" w:lineRule="auto"/>
        <w:jc w:val="both"/>
        <w:rPr>
          <w:rFonts w:ascii="Book Antiqua" w:hAnsi="Book Antiqua" w:cs="Times New Roman"/>
          <w:sz w:val="24"/>
          <w:szCs w:val="24"/>
        </w:rPr>
      </w:pPr>
    </w:p>
    <w:p w14:paraId="235080C5" w14:textId="5F4CD122" w:rsidR="00A31FF2" w:rsidRPr="00766C2B" w:rsidRDefault="00904710"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t xml:space="preserve">Anastomotic and </w:t>
      </w:r>
      <w:proofErr w:type="spellStart"/>
      <w:r w:rsidR="00533CA3" w:rsidRPr="00766C2B">
        <w:rPr>
          <w:rFonts w:ascii="Book Antiqua" w:hAnsi="Book Antiqua" w:cs="Times New Roman"/>
          <w:b/>
          <w:sz w:val="24"/>
          <w:szCs w:val="24"/>
        </w:rPr>
        <w:t>perinephric</w:t>
      </w:r>
      <w:proofErr w:type="spellEnd"/>
      <w:r w:rsidR="00533CA3" w:rsidRPr="00766C2B">
        <w:rPr>
          <w:rFonts w:ascii="Book Antiqua" w:hAnsi="Book Antiqua" w:cs="Times New Roman"/>
          <w:b/>
          <w:sz w:val="24"/>
          <w:szCs w:val="24"/>
        </w:rPr>
        <w:t xml:space="preserve"> c</w:t>
      </w:r>
      <w:r w:rsidRPr="00766C2B">
        <w:rPr>
          <w:rFonts w:ascii="Book Antiqua" w:hAnsi="Book Antiqua" w:cs="Times New Roman"/>
          <w:b/>
          <w:sz w:val="24"/>
          <w:szCs w:val="24"/>
        </w:rPr>
        <w:t>omplications</w:t>
      </w:r>
      <w:r w:rsidR="009C2458" w:rsidRPr="00766C2B">
        <w:rPr>
          <w:rFonts w:ascii="Book Antiqua" w:hAnsi="Book Antiqua" w:cs="Times New Roman" w:hint="eastAsia"/>
          <w:b/>
          <w:sz w:val="24"/>
          <w:szCs w:val="24"/>
          <w:lang w:eastAsia="zh-CN"/>
        </w:rPr>
        <w:t xml:space="preserve">: </w:t>
      </w:r>
      <w:r w:rsidR="00160951" w:rsidRPr="00766C2B">
        <w:rPr>
          <w:rFonts w:ascii="Book Antiqua" w:hAnsi="Book Antiqua" w:cs="Times New Roman"/>
          <w:sz w:val="24"/>
          <w:szCs w:val="24"/>
        </w:rPr>
        <w:t xml:space="preserve">For studies reporting it, </w:t>
      </w:r>
      <w:proofErr w:type="spellStart"/>
      <w:r w:rsidR="00160951" w:rsidRPr="00766C2B">
        <w:rPr>
          <w:rFonts w:ascii="Book Antiqua" w:hAnsi="Book Antiqua" w:cs="Times New Roman"/>
          <w:sz w:val="24"/>
          <w:szCs w:val="24"/>
        </w:rPr>
        <w:t>lymphocele</w:t>
      </w:r>
      <w:proofErr w:type="spellEnd"/>
      <w:r w:rsidR="00160951" w:rsidRPr="00766C2B">
        <w:rPr>
          <w:rFonts w:ascii="Book Antiqua" w:hAnsi="Book Antiqua" w:cs="Times New Roman"/>
          <w:sz w:val="24"/>
          <w:szCs w:val="24"/>
        </w:rPr>
        <w:t xml:space="preserve"> occurred at a median rate of </w:t>
      </w:r>
      <w:r w:rsidR="008E779D" w:rsidRPr="00766C2B">
        <w:rPr>
          <w:rFonts w:ascii="Book Antiqua" w:hAnsi="Book Antiqua" w:cs="Times New Roman"/>
          <w:sz w:val="24"/>
          <w:szCs w:val="24"/>
        </w:rPr>
        <w:t>7.7</w:t>
      </w:r>
      <w:r w:rsidR="00160951" w:rsidRPr="00766C2B">
        <w:rPr>
          <w:rFonts w:ascii="Book Antiqua" w:hAnsi="Book Antiqua" w:cs="Times New Roman"/>
          <w:sz w:val="24"/>
          <w:szCs w:val="24"/>
        </w:rPr>
        <w:t xml:space="preserve">% among obese recipients with a </w:t>
      </w:r>
      <w:r w:rsidR="008E779D" w:rsidRPr="00766C2B">
        <w:rPr>
          <w:rFonts w:ascii="Book Antiqua" w:hAnsi="Book Antiqua" w:cs="Times New Roman"/>
          <w:sz w:val="24"/>
          <w:szCs w:val="24"/>
        </w:rPr>
        <w:t>mean of 9.9% and range of 2.9% to 18.2</w:t>
      </w:r>
      <w:r w:rsidR="00533CA3" w:rsidRPr="00766C2B">
        <w:rPr>
          <w:rFonts w:ascii="Book Antiqua" w:hAnsi="Book Antiqua" w:cs="Times New Roman"/>
          <w:sz w:val="24"/>
          <w:szCs w:val="24"/>
        </w:rPr>
        <w:t>%</w:t>
      </w:r>
      <w:r w:rsidR="009A7C00" w:rsidRPr="00766C2B">
        <w:rPr>
          <w:rFonts w:ascii="Book Antiqua" w:hAnsi="Book Antiqua" w:cs="Times New Roman"/>
          <w:sz w:val="24"/>
          <w:szCs w:val="24"/>
          <w:vertAlign w:val="superscript"/>
        </w:rPr>
        <w:t>[</w:t>
      </w:r>
      <w:r w:rsidR="00533CA3" w:rsidRPr="00766C2B">
        <w:rPr>
          <w:rFonts w:ascii="Book Antiqua" w:hAnsi="Book Antiqua" w:cs="Times New Roman"/>
          <w:sz w:val="24"/>
          <w:szCs w:val="24"/>
          <w:vertAlign w:val="superscript"/>
        </w:rPr>
        <w:t>9,15,</w:t>
      </w:r>
      <w:r w:rsidR="008E779D" w:rsidRPr="00766C2B">
        <w:rPr>
          <w:rFonts w:ascii="Book Antiqua" w:hAnsi="Book Antiqua" w:cs="Times New Roman"/>
          <w:sz w:val="24"/>
          <w:szCs w:val="24"/>
          <w:vertAlign w:val="superscript"/>
        </w:rPr>
        <w:t>17-18</w:t>
      </w:r>
      <w:r w:rsidR="009A7C00" w:rsidRPr="00766C2B">
        <w:rPr>
          <w:rFonts w:ascii="Book Antiqua" w:hAnsi="Book Antiqua" w:cs="Times New Roman"/>
          <w:sz w:val="24"/>
          <w:szCs w:val="24"/>
          <w:vertAlign w:val="superscript"/>
        </w:rPr>
        <w:t>]</w:t>
      </w:r>
      <w:r w:rsidR="00160951"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503678" w:rsidRPr="00766C2B">
        <w:rPr>
          <w:rFonts w:ascii="Book Antiqua" w:hAnsi="Book Antiqua" w:cs="Times New Roman"/>
          <w:sz w:val="24"/>
          <w:szCs w:val="24"/>
        </w:rPr>
        <w:t xml:space="preserve">Two studies reported a higher rate of </w:t>
      </w:r>
      <w:r w:rsidR="00533CA3" w:rsidRPr="00766C2B">
        <w:rPr>
          <w:rFonts w:ascii="Book Antiqua" w:hAnsi="Book Antiqua" w:cs="Times New Roman"/>
          <w:sz w:val="24"/>
          <w:szCs w:val="24"/>
        </w:rPr>
        <w:t>hematoma among obese recipients</w:t>
      </w:r>
      <w:r w:rsidR="00533CA3" w:rsidRPr="00766C2B">
        <w:rPr>
          <w:rFonts w:ascii="Book Antiqua" w:hAnsi="Book Antiqua" w:cs="Times New Roman" w:hint="eastAsia"/>
          <w:sz w:val="24"/>
          <w:szCs w:val="24"/>
          <w:vertAlign w:val="superscript"/>
          <w:lang w:eastAsia="zh-CN"/>
        </w:rPr>
        <w:t>[</w:t>
      </w:r>
      <w:r w:rsidR="00533CA3" w:rsidRPr="00766C2B">
        <w:rPr>
          <w:rFonts w:ascii="Book Antiqua" w:hAnsi="Book Antiqua" w:cs="Times New Roman"/>
          <w:sz w:val="24"/>
          <w:szCs w:val="24"/>
          <w:vertAlign w:val="superscript"/>
        </w:rPr>
        <w:t>9,</w:t>
      </w:r>
      <w:r w:rsidR="00503678" w:rsidRPr="00766C2B">
        <w:rPr>
          <w:rFonts w:ascii="Book Antiqua" w:hAnsi="Book Antiqua" w:cs="Times New Roman"/>
          <w:sz w:val="24"/>
          <w:szCs w:val="24"/>
          <w:vertAlign w:val="superscript"/>
        </w:rPr>
        <w:t>18</w:t>
      </w:r>
      <w:r w:rsidR="00533CA3" w:rsidRPr="00766C2B">
        <w:rPr>
          <w:rFonts w:ascii="Book Antiqua" w:hAnsi="Book Antiqua" w:cs="Times New Roman" w:hint="eastAsia"/>
          <w:sz w:val="24"/>
          <w:szCs w:val="24"/>
          <w:vertAlign w:val="superscript"/>
          <w:lang w:eastAsia="zh-CN"/>
        </w:rPr>
        <w:t>]</w:t>
      </w:r>
      <w:r w:rsidR="00503678"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533CA3" w:rsidRPr="00766C2B">
        <w:rPr>
          <w:rFonts w:ascii="Book Antiqua" w:hAnsi="Book Antiqua" w:cs="Times New Roman"/>
          <w:sz w:val="24"/>
          <w:szCs w:val="24"/>
        </w:rPr>
        <w:t>One study</w:t>
      </w:r>
      <w:r w:rsidR="009A7C00" w:rsidRPr="00766C2B">
        <w:rPr>
          <w:rFonts w:ascii="Book Antiqua" w:hAnsi="Book Antiqua" w:cs="Times New Roman"/>
          <w:sz w:val="24"/>
          <w:szCs w:val="24"/>
          <w:vertAlign w:val="superscript"/>
        </w:rPr>
        <w:t>[</w:t>
      </w:r>
      <w:r w:rsidR="008E779D" w:rsidRPr="00766C2B">
        <w:rPr>
          <w:rFonts w:ascii="Book Antiqua" w:hAnsi="Book Antiqua" w:cs="Times New Roman"/>
          <w:sz w:val="24"/>
          <w:szCs w:val="24"/>
          <w:vertAlign w:val="superscript"/>
        </w:rPr>
        <w:t>18</w:t>
      </w:r>
      <w:r w:rsidR="009A7C00" w:rsidRPr="00766C2B">
        <w:rPr>
          <w:rFonts w:ascii="Book Antiqua" w:hAnsi="Book Antiqua" w:cs="Times New Roman"/>
          <w:sz w:val="24"/>
          <w:szCs w:val="24"/>
          <w:vertAlign w:val="superscript"/>
        </w:rPr>
        <w:t>]</w:t>
      </w:r>
      <w:r w:rsidR="008E779D" w:rsidRPr="00766C2B">
        <w:rPr>
          <w:rFonts w:ascii="Book Antiqua" w:hAnsi="Book Antiqua" w:cs="Times New Roman"/>
          <w:sz w:val="24"/>
          <w:szCs w:val="24"/>
        </w:rPr>
        <w:t xml:space="preserve"> reported a rate of renal artery stenosis as high as 17.6% among obese patients, accompanied by a 2% rate of renal vein thrombosis.</w:t>
      </w:r>
      <w:r w:rsidR="00FB14BC" w:rsidRPr="00766C2B">
        <w:rPr>
          <w:rFonts w:ascii="Book Antiqua" w:hAnsi="Book Antiqua" w:cs="Times New Roman"/>
          <w:sz w:val="24"/>
          <w:szCs w:val="24"/>
        </w:rPr>
        <w:t xml:space="preserve"> </w:t>
      </w:r>
      <w:r w:rsidR="008E779D" w:rsidRPr="00766C2B">
        <w:rPr>
          <w:rFonts w:ascii="Book Antiqua" w:hAnsi="Book Antiqua" w:cs="Times New Roman"/>
          <w:sz w:val="24"/>
          <w:szCs w:val="24"/>
        </w:rPr>
        <w:t>This study group as a whole was younger than most (mean age 39.8) so it is unclear as to why these specific complications should predominate simply due to obesity.</w:t>
      </w:r>
      <w:r w:rsidR="00FB14BC" w:rsidRPr="00766C2B">
        <w:rPr>
          <w:rFonts w:ascii="Book Antiqua" w:hAnsi="Book Antiqua" w:cs="Times New Roman"/>
          <w:sz w:val="24"/>
          <w:szCs w:val="24"/>
        </w:rPr>
        <w:t xml:space="preserve"> </w:t>
      </w:r>
      <w:r w:rsidR="00631114" w:rsidRPr="00766C2B">
        <w:rPr>
          <w:rFonts w:ascii="Book Antiqua" w:hAnsi="Book Antiqua" w:cs="Times New Roman"/>
          <w:sz w:val="24"/>
          <w:szCs w:val="24"/>
        </w:rPr>
        <w:t>In another study, both age &gt;</w:t>
      </w:r>
      <w:r w:rsidR="00533CA3" w:rsidRPr="00766C2B">
        <w:rPr>
          <w:rFonts w:ascii="Book Antiqua" w:hAnsi="Book Antiqua" w:cs="Times New Roman" w:hint="eastAsia"/>
          <w:sz w:val="24"/>
          <w:szCs w:val="24"/>
          <w:lang w:eastAsia="zh-CN"/>
        </w:rPr>
        <w:t xml:space="preserve"> </w:t>
      </w:r>
      <w:r w:rsidR="00631114" w:rsidRPr="00766C2B">
        <w:rPr>
          <w:rFonts w:ascii="Book Antiqua" w:hAnsi="Book Antiqua" w:cs="Times New Roman"/>
          <w:sz w:val="24"/>
          <w:szCs w:val="24"/>
        </w:rPr>
        <w:t>60 and BMI &gt;</w:t>
      </w:r>
      <w:r w:rsidR="00533CA3" w:rsidRPr="00766C2B">
        <w:rPr>
          <w:rFonts w:ascii="Book Antiqua" w:hAnsi="Book Antiqua" w:cs="Times New Roman" w:hint="eastAsia"/>
          <w:sz w:val="24"/>
          <w:szCs w:val="24"/>
          <w:lang w:eastAsia="zh-CN"/>
        </w:rPr>
        <w:t xml:space="preserve"> </w:t>
      </w:r>
      <w:r w:rsidR="00631114" w:rsidRPr="00766C2B">
        <w:rPr>
          <w:rFonts w:ascii="Book Antiqua" w:hAnsi="Book Antiqua" w:cs="Times New Roman"/>
          <w:sz w:val="24"/>
          <w:szCs w:val="24"/>
        </w:rPr>
        <w:t xml:space="preserve">30 were found to be risk factors for </w:t>
      </w:r>
      <w:proofErr w:type="spellStart"/>
      <w:r w:rsidR="00631114" w:rsidRPr="00766C2B">
        <w:rPr>
          <w:rFonts w:ascii="Book Antiqua" w:hAnsi="Book Antiqua" w:cs="Times New Roman"/>
          <w:sz w:val="24"/>
          <w:szCs w:val="24"/>
        </w:rPr>
        <w:t>lymp</w:t>
      </w:r>
      <w:r w:rsidR="00533CA3" w:rsidRPr="00766C2B">
        <w:rPr>
          <w:rFonts w:ascii="Book Antiqua" w:hAnsi="Book Antiqua" w:cs="Times New Roman"/>
          <w:sz w:val="24"/>
          <w:szCs w:val="24"/>
        </w:rPr>
        <w:t>hocele</w:t>
      </w:r>
      <w:proofErr w:type="spellEnd"/>
      <w:r w:rsidR="00533CA3" w:rsidRPr="00766C2B">
        <w:rPr>
          <w:rFonts w:ascii="Book Antiqua" w:hAnsi="Book Antiqua" w:cs="Times New Roman"/>
          <w:sz w:val="24"/>
          <w:szCs w:val="24"/>
        </w:rPr>
        <w:t xml:space="preserve"> (rate of occurrence 11%)</w:t>
      </w:r>
      <w:r w:rsidR="009A7C00" w:rsidRPr="00766C2B">
        <w:rPr>
          <w:rFonts w:ascii="Book Antiqua" w:hAnsi="Book Antiqua" w:cs="Times New Roman"/>
          <w:sz w:val="24"/>
          <w:szCs w:val="24"/>
          <w:vertAlign w:val="superscript"/>
        </w:rPr>
        <w:t>[</w:t>
      </w:r>
      <w:r w:rsidR="00930D40" w:rsidRPr="00766C2B">
        <w:rPr>
          <w:rFonts w:ascii="Book Antiqua" w:hAnsi="Book Antiqua" w:cs="Times New Roman"/>
          <w:sz w:val="24"/>
          <w:szCs w:val="24"/>
          <w:vertAlign w:val="superscript"/>
        </w:rPr>
        <w:t>21</w:t>
      </w:r>
      <w:r w:rsidR="009A7C00" w:rsidRPr="00766C2B">
        <w:rPr>
          <w:rFonts w:ascii="Book Antiqua" w:hAnsi="Book Antiqua" w:cs="Times New Roman"/>
          <w:sz w:val="24"/>
          <w:szCs w:val="24"/>
          <w:vertAlign w:val="superscript"/>
        </w:rPr>
        <w:t>]</w:t>
      </w:r>
      <w:r w:rsidR="00631114" w:rsidRPr="00766C2B">
        <w:rPr>
          <w:rFonts w:ascii="Book Antiqua" w:hAnsi="Book Antiqua" w:cs="Times New Roman"/>
          <w:sz w:val="24"/>
          <w:szCs w:val="24"/>
        </w:rPr>
        <w:t>.</w:t>
      </w:r>
    </w:p>
    <w:p w14:paraId="6268C8C6" w14:textId="77777777" w:rsidR="00314D29" w:rsidRPr="00766C2B" w:rsidRDefault="00314D29" w:rsidP="002952B9">
      <w:pPr>
        <w:spacing w:after="0" w:line="360" w:lineRule="auto"/>
        <w:jc w:val="both"/>
        <w:rPr>
          <w:rFonts w:ascii="Book Antiqua" w:hAnsi="Book Antiqua" w:cs="Times New Roman"/>
          <w:sz w:val="24"/>
          <w:szCs w:val="24"/>
        </w:rPr>
      </w:pPr>
    </w:p>
    <w:p w14:paraId="68EB5182" w14:textId="1497DBAA" w:rsidR="00904710" w:rsidRPr="00766C2B" w:rsidRDefault="00314D29" w:rsidP="002952B9">
      <w:pPr>
        <w:spacing w:after="0" w:line="360" w:lineRule="auto"/>
        <w:jc w:val="both"/>
        <w:rPr>
          <w:rFonts w:ascii="Book Antiqua" w:hAnsi="Book Antiqua" w:cs="Times New Roman"/>
          <w:b/>
          <w:i/>
          <w:sz w:val="24"/>
          <w:szCs w:val="24"/>
        </w:rPr>
      </w:pPr>
      <w:r w:rsidRPr="00766C2B">
        <w:rPr>
          <w:rFonts w:ascii="Book Antiqua" w:hAnsi="Book Antiqua" w:cs="Times New Roman"/>
          <w:b/>
          <w:i/>
          <w:sz w:val="24"/>
          <w:szCs w:val="24"/>
        </w:rPr>
        <w:t>C</w:t>
      </w:r>
      <w:r w:rsidR="009C2458" w:rsidRPr="00766C2B">
        <w:rPr>
          <w:rFonts w:ascii="Book Antiqua" w:hAnsi="Book Antiqua" w:cs="Times New Roman"/>
          <w:b/>
          <w:i/>
          <w:sz w:val="24"/>
          <w:szCs w:val="24"/>
        </w:rPr>
        <w:t>omplications related to intrinsic allograft function</w:t>
      </w:r>
    </w:p>
    <w:p w14:paraId="26A2D28D" w14:textId="04FFD444" w:rsidR="00503678" w:rsidRPr="00766C2B" w:rsidRDefault="005C0626"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DGF</w:t>
      </w:r>
      <w:r w:rsidR="00503678" w:rsidRPr="00766C2B">
        <w:rPr>
          <w:rFonts w:ascii="Book Antiqua" w:hAnsi="Book Antiqua" w:cs="Times New Roman"/>
          <w:sz w:val="24"/>
          <w:szCs w:val="24"/>
        </w:rPr>
        <w:t xml:space="preserve"> wa</w:t>
      </w:r>
      <w:r w:rsidR="00160951" w:rsidRPr="00766C2B">
        <w:rPr>
          <w:rFonts w:ascii="Book Antiqua" w:hAnsi="Book Antiqua" w:cs="Times New Roman"/>
          <w:sz w:val="24"/>
          <w:szCs w:val="24"/>
        </w:rPr>
        <w:t xml:space="preserve">s higher among obese patients with a median rate of </w:t>
      </w:r>
      <w:r w:rsidR="008440FC" w:rsidRPr="00766C2B">
        <w:rPr>
          <w:rFonts w:ascii="Book Antiqua" w:hAnsi="Book Antiqua" w:cs="Times New Roman"/>
          <w:sz w:val="24"/>
          <w:szCs w:val="24"/>
        </w:rPr>
        <w:t>16.7%</w:t>
      </w:r>
      <w:r w:rsidR="00251377" w:rsidRPr="00766C2B">
        <w:rPr>
          <w:rFonts w:ascii="Book Antiqua" w:hAnsi="Book Antiqua" w:cs="Times New Roman"/>
          <w:sz w:val="24"/>
          <w:szCs w:val="24"/>
        </w:rPr>
        <w:t xml:space="preserve"> </w:t>
      </w:r>
      <w:r w:rsidR="008440FC" w:rsidRPr="00766C2B">
        <w:rPr>
          <w:rFonts w:ascii="Book Antiqua" w:hAnsi="Book Antiqua" w:cs="Times New Roman"/>
          <w:sz w:val="24"/>
          <w:szCs w:val="24"/>
        </w:rPr>
        <w:t>and a mean of 22</w:t>
      </w:r>
      <w:r w:rsidR="00251377" w:rsidRPr="00766C2B">
        <w:rPr>
          <w:rFonts w:ascii="Book Antiqua" w:hAnsi="Book Antiqua" w:cs="Times New Roman"/>
          <w:sz w:val="24"/>
          <w:szCs w:val="24"/>
        </w:rPr>
        <w:t>.8</w:t>
      </w:r>
      <w:r w:rsidR="00F7252C" w:rsidRPr="00766C2B">
        <w:rPr>
          <w:rFonts w:ascii="Book Antiqua" w:hAnsi="Book Antiqua" w:cs="Times New Roman"/>
          <w:sz w:val="24"/>
          <w:szCs w:val="24"/>
        </w:rPr>
        <w:t>% with a range of 8.8% to 38.1%</w:t>
      </w:r>
      <w:r w:rsidR="009A7C00" w:rsidRPr="00766C2B">
        <w:rPr>
          <w:rFonts w:ascii="Book Antiqua" w:hAnsi="Book Antiqua" w:cs="Times New Roman"/>
          <w:sz w:val="24"/>
          <w:szCs w:val="24"/>
          <w:vertAlign w:val="superscript"/>
        </w:rPr>
        <w:t>[</w:t>
      </w:r>
      <w:r w:rsidR="008440FC" w:rsidRPr="00766C2B">
        <w:rPr>
          <w:rFonts w:ascii="Book Antiqua" w:hAnsi="Book Antiqua" w:cs="Times New Roman"/>
          <w:sz w:val="24"/>
          <w:szCs w:val="24"/>
          <w:vertAlign w:val="superscript"/>
        </w:rPr>
        <w:t>9-</w:t>
      </w:r>
      <w:r w:rsidR="00F7252C" w:rsidRPr="00766C2B">
        <w:rPr>
          <w:rFonts w:ascii="Book Antiqua" w:hAnsi="Book Antiqua" w:cs="Times New Roman"/>
          <w:sz w:val="24"/>
          <w:szCs w:val="24"/>
          <w:vertAlign w:val="superscript"/>
        </w:rPr>
        <w:t>11,</w:t>
      </w:r>
      <w:r w:rsidR="008E779D" w:rsidRPr="00766C2B">
        <w:rPr>
          <w:rFonts w:ascii="Book Antiqua" w:hAnsi="Book Antiqua" w:cs="Times New Roman"/>
          <w:sz w:val="24"/>
          <w:szCs w:val="24"/>
          <w:vertAlign w:val="superscript"/>
        </w:rPr>
        <w:t>15-18</w:t>
      </w:r>
      <w:r w:rsidR="009A7C00" w:rsidRPr="00766C2B">
        <w:rPr>
          <w:rFonts w:ascii="Book Antiqua" w:hAnsi="Book Antiqua" w:cs="Times New Roman"/>
          <w:sz w:val="24"/>
          <w:szCs w:val="24"/>
          <w:vertAlign w:val="superscript"/>
        </w:rPr>
        <w:t>]</w:t>
      </w:r>
      <w:r w:rsidR="008E779D"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021BAE" w:rsidRPr="00766C2B">
        <w:rPr>
          <w:rFonts w:ascii="Book Antiqua" w:hAnsi="Book Antiqua" w:cs="Times New Roman"/>
          <w:sz w:val="24"/>
          <w:szCs w:val="24"/>
        </w:rPr>
        <w:t xml:space="preserve">In </w:t>
      </w:r>
      <w:r w:rsidR="00F7252C" w:rsidRPr="00766C2B">
        <w:rPr>
          <w:rFonts w:ascii="Book Antiqua" w:hAnsi="Book Antiqua" w:cs="Times New Roman"/>
          <w:sz w:val="24"/>
          <w:szCs w:val="24"/>
        </w:rPr>
        <w:t xml:space="preserve">a separate study, </w:t>
      </w:r>
      <w:proofErr w:type="spellStart"/>
      <w:r w:rsidR="00F7252C" w:rsidRPr="00766C2B">
        <w:rPr>
          <w:rFonts w:ascii="Book Antiqua" w:hAnsi="Book Antiqua" w:cs="Times New Roman"/>
          <w:sz w:val="24"/>
          <w:szCs w:val="24"/>
        </w:rPr>
        <w:t>Ditonno</w:t>
      </w:r>
      <w:proofErr w:type="spellEnd"/>
      <w:r w:rsidR="00F7252C" w:rsidRPr="00766C2B">
        <w:rPr>
          <w:rFonts w:ascii="Book Antiqua" w:hAnsi="Book Antiqua" w:cs="Times New Roman"/>
          <w:sz w:val="24"/>
          <w:szCs w:val="24"/>
        </w:rPr>
        <w:t xml:space="preserve"> </w:t>
      </w:r>
      <w:r w:rsidR="00F7252C" w:rsidRPr="00766C2B">
        <w:rPr>
          <w:rFonts w:ascii="Book Antiqua" w:hAnsi="Book Antiqua" w:cs="Times New Roman"/>
          <w:i/>
          <w:sz w:val="24"/>
          <w:szCs w:val="24"/>
        </w:rPr>
        <w:t>et al</w:t>
      </w:r>
      <w:r w:rsidR="009A7C00" w:rsidRPr="00766C2B">
        <w:rPr>
          <w:rFonts w:ascii="Book Antiqua" w:hAnsi="Book Antiqua" w:cs="Times New Roman"/>
          <w:sz w:val="24"/>
          <w:szCs w:val="24"/>
          <w:vertAlign w:val="superscript"/>
        </w:rPr>
        <w:t>[</w:t>
      </w:r>
      <w:r w:rsidR="00021BAE" w:rsidRPr="00766C2B">
        <w:rPr>
          <w:rFonts w:ascii="Book Antiqua" w:hAnsi="Book Antiqua" w:cs="Times New Roman"/>
          <w:sz w:val="24"/>
          <w:szCs w:val="24"/>
          <w:vertAlign w:val="superscript"/>
        </w:rPr>
        <w:t>20</w:t>
      </w:r>
      <w:r w:rsidR="009A7C00" w:rsidRPr="00766C2B">
        <w:rPr>
          <w:rFonts w:ascii="Book Antiqua" w:hAnsi="Book Antiqua" w:cs="Times New Roman"/>
          <w:sz w:val="24"/>
          <w:szCs w:val="24"/>
          <w:vertAlign w:val="superscript"/>
        </w:rPr>
        <w:t>]</w:t>
      </w:r>
      <w:r w:rsidR="00021BAE" w:rsidRPr="00766C2B">
        <w:rPr>
          <w:rFonts w:ascii="Book Antiqua" w:hAnsi="Book Antiqua" w:cs="Times New Roman"/>
          <w:sz w:val="24"/>
          <w:szCs w:val="24"/>
        </w:rPr>
        <w:t xml:space="preserve"> reported the occurrence of DGF amongst 145/521 (27.8%) recipients with a BMI &lt;</w:t>
      </w:r>
      <w:r w:rsidR="00F7252C" w:rsidRPr="00766C2B">
        <w:rPr>
          <w:rFonts w:ascii="Book Antiqua" w:hAnsi="Book Antiqua" w:cs="Times New Roman" w:hint="eastAsia"/>
          <w:sz w:val="24"/>
          <w:szCs w:val="24"/>
          <w:lang w:eastAsia="zh-CN"/>
        </w:rPr>
        <w:t xml:space="preserve"> </w:t>
      </w:r>
      <w:r w:rsidR="00021BAE" w:rsidRPr="00766C2B">
        <w:rPr>
          <w:rFonts w:ascii="Book Antiqua" w:hAnsi="Book Antiqua" w:cs="Times New Roman"/>
          <w:sz w:val="24"/>
          <w:szCs w:val="24"/>
        </w:rPr>
        <w:t>30 compared to 20/42 (47.6%) recipients with a BMI ≥</w:t>
      </w:r>
      <w:r w:rsidR="00F7252C" w:rsidRPr="00766C2B">
        <w:rPr>
          <w:rFonts w:ascii="Book Antiqua" w:hAnsi="Book Antiqua" w:cs="Times New Roman" w:hint="eastAsia"/>
          <w:sz w:val="24"/>
          <w:szCs w:val="24"/>
          <w:lang w:eastAsia="zh-CN"/>
        </w:rPr>
        <w:t xml:space="preserve"> </w:t>
      </w:r>
      <w:r w:rsidR="00021BAE" w:rsidRPr="00766C2B">
        <w:rPr>
          <w:rFonts w:ascii="Book Antiqua" w:hAnsi="Book Antiqua" w:cs="Times New Roman"/>
          <w:sz w:val="24"/>
          <w:szCs w:val="24"/>
        </w:rPr>
        <w:t>30.</w:t>
      </w:r>
      <w:r w:rsidR="00FB14BC" w:rsidRPr="00766C2B">
        <w:rPr>
          <w:rFonts w:ascii="Book Antiqua" w:hAnsi="Book Antiqua" w:cs="Times New Roman"/>
          <w:sz w:val="24"/>
          <w:szCs w:val="24"/>
        </w:rPr>
        <w:t xml:space="preserve"> </w:t>
      </w:r>
      <w:r w:rsidR="004E11AC" w:rsidRPr="00766C2B">
        <w:rPr>
          <w:rFonts w:ascii="Book Antiqua" w:hAnsi="Book Antiqua" w:cs="Times New Roman"/>
          <w:sz w:val="24"/>
          <w:szCs w:val="24"/>
        </w:rPr>
        <w:t>A retrospective review of all renal transplant recipients in the United Network for Organ Sharing database (2004-2009) demonstrated significant risk increase for DGF among obese patients with odds ratios (compared to BMI &lt;</w:t>
      </w:r>
      <w:r w:rsidR="00930DBE" w:rsidRPr="00766C2B">
        <w:rPr>
          <w:rFonts w:ascii="Book Antiqua" w:hAnsi="Book Antiqua" w:cs="Times New Roman" w:hint="eastAsia"/>
          <w:sz w:val="24"/>
          <w:szCs w:val="24"/>
          <w:lang w:eastAsia="zh-CN"/>
        </w:rPr>
        <w:t xml:space="preserve"> </w:t>
      </w:r>
      <w:r w:rsidR="004E11AC" w:rsidRPr="00766C2B">
        <w:rPr>
          <w:rFonts w:ascii="Book Antiqua" w:hAnsi="Book Antiqua" w:cs="Times New Roman"/>
          <w:sz w:val="24"/>
          <w:szCs w:val="24"/>
        </w:rPr>
        <w:t>30) rising in parallel with degree of obes</w:t>
      </w:r>
      <w:r w:rsidR="00930DBE" w:rsidRPr="00766C2B">
        <w:rPr>
          <w:rFonts w:ascii="Book Antiqua" w:hAnsi="Book Antiqua" w:cs="Times New Roman"/>
          <w:sz w:val="24"/>
          <w:szCs w:val="24"/>
        </w:rPr>
        <w:t xml:space="preserve">ity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 xml:space="preserve"> BMI 30 to 34.9: 1.34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95%</w:t>
      </w:r>
      <w:r w:rsidR="004E11AC" w:rsidRPr="00766C2B">
        <w:rPr>
          <w:rFonts w:ascii="Book Antiqua" w:hAnsi="Book Antiqua" w:cs="Times New Roman"/>
          <w:sz w:val="24"/>
          <w:szCs w:val="24"/>
        </w:rPr>
        <w:t>CI</w:t>
      </w:r>
      <w:r w:rsidR="00930DBE" w:rsidRPr="00766C2B">
        <w:rPr>
          <w:rFonts w:ascii="Book Antiqua" w:hAnsi="Book Antiqua" w:cs="Times New Roman" w:hint="eastAsia"/>
          <w:sz w:val="24"/>
          <w:szCs w:val="24"/>
          <w:lang w:eastAsia="zh-CN"/>
        </w:rPr>
        <w:t>:</w:t>
      </w:r>
      <w:r w:rsidR="004E11AC" w:rsidRPr="00766C2B">
        <w:rPr>
          <w:rFonts w:ascii="Book Antiqua" w:hAnsi="Book Antiqua" w:cs="Times New Roman"/>
          <w:sz w:val="24"/>
          <w:szCs w:val="24"/>
        </w:rPr>
        <w:t xml:space="preserve"> 1.27</w:t>
      </w:r>
      <w:r w:rsidR="00930DBE" w:rsidRPr="00766C2B">
        <w:rPr>
          <w:rFonts w:ascii="Book Antiqua" w:hAnsi="Book Antiqua" w:cs="Times New Roman"/>
          <w:sz w:val="24"/>
          <w:szCs w:val="24"/>
        </w:rPr>
        <w:t>, 1.42</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 xml:space="preserve">; BMI 35-39.9: 1.68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95%</w:t>
      </w:r>
      <w:r w:rsidR="004E11AC" w:rsidRPr="00766C2B">
        <w:rPr>
          <w:rFonts w:ascii="Book Antiqua" w:hAnsi="Book Antiqua" w:cs="Times New Roman"/>
          <w:sz w:val="24"/>
          <w:szCs w:val="24"/>
        </w:rPr>
        <w:t>CI</w:t>
      </w:r>
      <w:r w:rsidR="00930DBE" w:rsidRPr="00766C2B">
        <w:rPr>
          <w:rFonts w:ascii="Book Antiqua" w:hAnsi="Book Antiqua" w:cs="Times New Roman" w:hint="eastAsia"/>
          <w:sz w:val="24"/>
          <w:szCs w:val="24"/>
          <w:lang w:eastAsia="zh-CN"/>
        </w:rPr>
        <w:t>:</w:t>
      </w:r>
      <w:r w:rsidR="004E11AC" w:rsidRPr="00766C2B">
        <w:rPr>
          <w:rFonts w:ascii="Book Antiqua" w:hAnsi="Book Antiqua" w:cs="Times New Roman"/>
          <w:sz w:val="24"/>
          <w:szCs w:val="24"/>
        </w:rPr>
        <w:t xml:space="preserve"> 1.56, 1.82</w:t>
      </w:r>
      <w:r w:rsidR="00930DBE" w:rsidRPr="00766C2B">
        <w:rPr>
          <w:rFonts w:ascii="Book Antiqua" w:hAnsi="Book Antiqua" w:cs="Times New Roman" w:hint="eastAsia"/>
          <w:sz w:val="24"/>
          <w:szCs w:val="24"/>
          <w:lang w:eastAsia="zh-CN"/>
        </w:rPr>
        <w:t>)</w:t>
      </w:r>
      <w:r w:rsidR="004E11AC" w:rsidRPr="00766C2B">
        <w:rPr>
          <w:rFonts w:ascii="Book Antiqua" w:hAnsi="Book Antiqua" w:cs="Times New Roman"/>
          <w:sz w:val="24"/>
          <w:szCs w:val="24"/>
        </w:rPr>
        <w:t>; BMI ≥</w:t>
      </w:r>
      <w:r w:rsidR="00930DBE" w:rsidRPr="00766C2B">
        <w:rPr>
          <w:rFonts w:ascii="Book Antiqua" w:hAnsi="Book Antiqua" w:cs="Times New Roman" w:hint="eastAsia"/>
          <w:sz w:val="24"/>
          <w:szCs w:val="24"/>
          <w:lang w:eastAsia="zh-CN"/>
        </w:rPr>
        <w:t xml:space="preserve"> </w:t>
      </w:r>
      <w:r w:rsidR="00930DBE" w:rsidRPr="00766C2B">
        <w:rPr>
          <w:rFonts w:ascii="Book Antiqua" w:hAnsi="Book Antiqua" w:cs="Times New Roman"/>
          <w:sz w:val="24"/>
          <w:szCs w:val="24"/>
        </w:rPr>
        <w:t xml:space="preserve">40: 2.68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95%</w:t>
      </w:r>
      <w:r w:rsidR="004E11AC" w:rsidRPr="00766C2B">
        <w:rPr>
          <w:rFonts w:ascii="Book Antiqua" w:hAnsi="Book Antiqua" w:cs="Times New Roman"/>
          <w:sz w:val="24"/>
          <w:szCs w:val="24"/>
        </w:rPr>
        <w:t>CI</w:t>
      </w:r>
      <w:r w:rsidR="00930DBE" w:rsidRPr="00766C2B">
        <w:rPr>
          <w:rFonts w:ascii="Book Antiqua" w:hAnsi="Book Antiqua" w:cs="Times New Roman" w:hint="eastAsia"/>
          <w:sz w:val="24"/>
          <w:szCs w:val="24"/>
          <w:lang w:eastAsia="zh-CN"/>
        </w:rPr>
        <w:t>:</w:t>
      </w:r>
      <w:r w:rsidR="004E11AC" w:rsidRPr="00766C2B">
        <w:rPr>
          <w:rFonts w:ascii="Book Antiqua" w:hAnsi="Book Antiqua" w:cs="Times New Roman"/>
          <w:sz w:val="24"/>
          <w:szCs w:val="24"/>
        </w:rPr>
        <w:t xml:space="preserve"> 2.34, 3.07</w:t>
      </w:r>
      <w:r w:rsidR="00930DBE" w:rsidRPr="00766C2B">
        <w:rPr>
          <w:rFonts w:ascii="Book Antiqua" w:hAnsi="Book Antiqua" w:cs="Times New Roman" w:hint="eastAsia"/>
          <w:sz w:val="24"/>
          <w:szCs w:val="24"/>
          <w:lang w:eastAsia="zh-CN"/>
        </w:rPr>
        <w:t>)</w:t>
      </w:r>
      <w:r w:rsidR="009A7C00" w:rsidRPr="00766C2B">
        <w:rPr>
          <w:rFonts w:ascii="Book Antiqua" w:hAnsi="Book Antiqua" w:cs="Times New Roman"/>
          <w:sz w:val="24"/>
          <w:szCs w:val="24"/>
          <w:vertAlign w:val="superscript"/>
        </w:rPr>
        <w:t>[</w:t>
      </w:r>
      <w:r w:rsidR="00930D40" w:rsidRPr="00766C2B">
        <w:rPr>
          <w:rFonts w:ascii="Book Antiqua" w:hAnsi="Book Antiqua" w:cs="Times New Roman"/>
          <w:sz w:val="24"/>
          <w:szCs w:val="24"/>
          <w:vertAlign w:val="superscript"/>
        </w:rPr>
        <w:t>2</w:t>
      </w:r>
      <w:r w:rsidR="002B1616" w:rsidRPr="00766C2B">
        <w:rPr>
          <w:rFonts w:ascii="Book Antiqua" w:hAnsi="Book Antiqua" w:cs="Times New Roman"/>
          <w:sz w:val="24"/>
          <w:szCs w:val="24"/>
          <w:vertAlign w:val="superscript"/>
        </w:rPr>
        <w:t>2</w:t>
      </w:r>
      <w:r w:rsidR="009A7C00" w:rsidRPr="00766C2B">
        <w:rPr>
          <w:rFonts w:ascii="Book Antiqua" w:hAnsi="Book Antiqua" w:cs="Times New Roman"/>
          <w:sz w:val="24"/>
          <w:szCs w:val="24"/>
          <w:vertAlign w:val="superscript"/>
        </w:rPr>
        <w:t>]</w:t>
      </w:r>
      <w:r w:rsidR="004E11AC"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4F743B65" w14:textId="6EEBB089" w:rsidR="008D02B3" w:rsidRPr="00766C2B" w:rsidRDefault="008D02B3" w:rsidP="00930DBE">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Another study determined risk of DGF as higher in obese patients, but higher still in those with BMI ≥ 35; furthermore, the rate of biopsy proven acute rejection was found to be high</w:t>
      </w:r>
      <w:r w:rsidR="00930DBE" w:rsidRPr="00766C2B">
        <w:rPr>
          <w:rFonts w:ascii="Book Antiqua" w:hAnsi="Book Antiqua" w:cs="Times New Roman"/>
          <w:sz w:val="24"/>
          <w:szCs w:val="24"/>
        </w:rPr>
        <w:t>er in this latter group as well</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2</w:t>
      </w:r>
      <w:r w:rsidR="00930D40" w:rsidRPr="00766C2B">
        <w:rPr>
          <w:rFonts w:ascii="Book Antiqua" w:hAnsi="Book Antiqua" w:cs="Times New Roman"/>
          <w:sz w:val="24"/>
          <w:szCs w:val="24"/>
          <w:vertAlign w:val="superscript"/>
        </w:rPr>
        <w:t>3</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Using patients with a BMI 20-24.9 as a </w:t>
      </w:r>
      <w:r w:rsidRPr="00766C2B">
        <w:rPr>
          <w:rFonts w:ascii="Book Antiqua" w:hAnsi="Book Antiqua" w:cs="Times New Roman"/>
          <w:sz w:val="24"/>
          <w:szCs w:val="24"/>
        </w:rPr>
        <w:lastRenderedPageBreak/>
        <w:t xml:space="preserve">reference group, the OR for DGF rose in parallel with degree of obesity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 xml:space="preserve"> BMI 25-29.9: 1.08 </w:t>
      </w:r>
      <w:r w:rsidR="00930DBE" w:rsidRPr="00766C2B">
        <w:rPr>
          <w:rFonts w:ascii="Book Antiqua" w:hAnsi="Book Antiqua" w:cs="Times New Roman" w:hint="eastAsia"/>
          <w:sz w:val="24"/>
          <w:szCs w:val="24"/>
          <w:lang w:eastAsia="zh-CN"/>
        </w:rPr>
        <w:t>(</w:t>
      </w:r>
      <w:r w:rsidR="00930DBE" w:rsidRPr="00766C2B">
        <w:rPr>
          <w:rFonts w:ascii="Book Antiqua" w:hAnsi="Book Antiqua" w:cs="Times New Roman"/>
          <w:sz w:val="24"/>
          <w:szCs w:val="24"/>
        </w:rPr>
        <w:t>95%</w:t>
      </w:r>
      <w:r w:rsidRPr="00766C2B">
        <w:rPr>
          <w:rFonts w:ascii="Book Antiqua" w:hAnsi="Book Antiqua" w:cs="Times New Roman"/>
          <w:sz w:val="24"/>
          <w:szCs w:val="24"/>
        </w:rPr>
        <w:t>CI</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0.71,</w:t>
      </w:r>
      <w:r w:rsidR="00A03AB5"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1.65</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BMI 30-34.9: 1.95 </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1.16, 3.19</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BMI ≥</w:t>
      </w:r>
      <w:r w:rsidR="00930DBE"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 xml:space="preserve">35: 4.49 </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2.24, 9.00</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A similar trend was noted for biopsy proven acute rejection – BMI 25-29.9: 0.96 </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0.67, 1.38</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BMI 30-34.9</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1.28 </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0.83, 1.98</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BMI ≥</w:t>
      </w:r>
      <w:r w:rsidR="00930DBE"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 xml:space="preserve">35: 2.43 </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1.48, 3.99</w:t>
      </w:r>
      <w:r w:rsidR="00930DBE"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The authors used BMI category at time of transplant for this analysis.</w:t>
      </w:r>
      <w:r w:rsidR="00FB14BC" w:rsidRPr="00766C2B">
        <w:rPr>
          <w:rFonts w:ascii="Book Antiqua" w:hAnsi="Book Antiqua" w:cs="Times New Roman"/>
          <w:sz w:val="24"/>
          <w:szCs w:val="24"/>
        </w:rPr>
        <w:t xml:space="preserve"> </w:t>
      </w:r>
    </w:p>
    <w:p w14:paraId="3917792B" w14:textId="6B7C4E4D" w:rsidR="00D84AB1" w:rsidRPr="00766C2B" w:rsidRDefault="00930DBE" w:rsidP="00930DBE">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In an analysis of over 11</w:t>
      </w:r>
      <w:r w:rsidR="00D84AB1" w:rsidRPr="00766C2B">
        <w:rPr>
          <w:rFonts w:ascii="Book Antiqua" w:hAnsi="Book Antiqua" w:cs="Times New Roman"/>
          <w:sz w:val="24"/>
          <w:szCs w:val="24"/>
        </w:rPr>
        <w:t>836 transplant patients in the Scientific Registry of Transplant Recipients, and after adjusting for case mix and malnutrition-inflammation v</w:t>
      </w:r>
      <w:r w:rsidRPr="00766C2B">
        <w:rPr>
          <w:rFonts w:ascii="Book Antiqua" w:hAnsi="Book Antiqua" w:cs="Times New Roman"/>
          <w:sz w:val="24"/>
          <w:szCs w:val="24"/>
        </w:rPr>
        <w:t xml:space="preserve">ariables, Molnar </w:t>
      </w:r>
      <w:r w:rsidR="0013193A" w:rsidRPr="00766C2B">
        <w:rPr>
          <w:rFonts w:ascii="Book Antiqua" w:hAnsi="Book Antiqua" w:cs="Times New Roman" w:hint="eastAsia"/>
          <w:i/>
          <w:sz w:val="24"/>
          <w:szCs w:val="24"/>
          <w:lang w:eastAsia="zh-CN"/>
        </w:rPr>
        <w:t>et al</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24</w:t>
      </w:r>
      <w:r w:rsidR="009A7C00" w:rsidRPr="00766C2B">
        <w:rPr>
          <w:rFonts w:ascii="Book Antiqua" w:hAnsi="Book Antiqua" w:cs="Times New Roman"/>
          <w:sz w:val="24"/>
          <w:szCs w:val="24"/>
          <w:vertAlign w:val="superscript"/>
        </w:rPr>
        <w:t>]</w:t>
      </w:r>
      <w:r w:rsidR="005B44C8" w:rsidRPr="00766C2B">
        <w:rPr>
          <w:rFonts w:ascii="Book Antiqua" w:hAnsi="Book Antiqua" w:cs="Times New Roman"/>
          <w:sz w:val="24"/>
          <w:szCs w:val="24"/>
        </w:rPr>
        <w:t xml:space="preserve"> </w:t>
      </w:r>
      <w:proofErr w:type="spellStart"/>
      <w:r w:rsidR="00D84AB1" w:rsidRPr="00766C2B">
        <w:rPr>
          <w:rFonts w:ascii="Book Antiqua" w:hAnsi="Book Antiqua" w:cs="Times New Roman"/>
          <w:sz w:val="24"/>
          <w:szCs w:val="24"/>
        </w:rPr>
        <w:t>pretransplant</w:t>
      </w:r>
      <w:proofErr w:type="spellEnd"/>
      <w:r w:rsidR="00D84AB1" w:rsidRPr="00766C2B">
        <w:rPr>
          <w:rFonts w:ascii="Book Antiqua" w:hAnsi="Book Antiqua" w:cs="Times New Roman"/>
          <w:sz w:val="24"/>
          <w:szCs w:val="24"/>
        </w:rPr>
        <w:t xml:space="preserve"> BMI remained an independent and significant predictor of DGF.</w:t>
      </w:r>
      <w:r w:rsidR="00FB14BC" w:rsidRPr="00766C2B">
        <w:rPr>
          <w:rFonts w:ascii="Book Antiqua" w:hAnsi="Book Antiqua" w:cs="Times New Roman"/>
          <w:sz w:val="24"/>
          <w:szCs w:val="24"/>
        </w:rPr>
        <w:t xml:space="preserve"> </w:t>
      </w:r>
      <w:r w:rsidR="00D84AB1" w:rsidRPr="00766C2B">
        <w:rPr>
          <w:rFonts w:ascii="Book Antiqua" w:hAnsi="Book Antiqua" w:cs="Times New Roman"/>
          <w:sz w:val="24"/>
          <w:szCs w:val="24"/>
        </w:rPr>
        <w:t>Following adjustment, multivariate analysis demonstrated that for each Standard Deviation (1 SD = 6.0 kg/m</w:t>
      </w:r>
      <w:r w:rsidR="00D84AB1" w:rsidRPr="00766C2B">
        <w:rPr>
          <w:rFonts w:ascii="Book Antiqua" w:hAnsi="Book Antiqua" w:cs="Times New Roman"/>
          <w:sz w:val="24"/>
          <w:szCs w:val="24"/>
          <w:vertAlign w:val="superscript"/>
        </w:rPr>
        <w:t>2</w:t>
      </w:r>
      <w:r w:rsidR="00D84AB1" w:rsidRPr="00766C2B">
        <w:rPr>
          <w:rFonts w:ascii="Book Antiqua" w:hAnsi="Book Antiqua" w:cs="Times New Roman"/>
          <w:sz w:val="24"/>
          <w:szCs w:val="24"/>
        </w:rPr>
        <w:t xml:space="preserve">) increase from normal, the risk of DGF was </w:t>
      </w:r>
      <w:r w:rsidRPr="00766C2B">
        <w:rPr>
          <w:rFonts w:ascii="Book Antiqua" w:hAnsi="Book Antiqua" w:cs="Times New Roman"/>
          <w:sz w:val="24"/>
          <w:szCs w:val="24"/>
        </w:rPr>
        <w:t>increased by 35% (OR: 1.35</w:t>
      </w:r>
      <w:r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95%</w:t>
      </w:r>
      <w:r w:rsidR="00D84AB1" w:rsidRPr="00766C2B">
        <w:rPr>
          <w:rFonts w:ascii="Book Antiqua" w:hAnsi="Book Antiqua" w:cs="Times New Roman"/>
          <w:sz w:val="24"/>
          <w:szCs w:val="24"/>
        </w:rPr>
        <w:t>CI</w:t>
      </w:r>
      <w:r w:rsidRPr="00766C2B">
        <w:rPr>
          <w:rFonts w:ascii="Book Antiqua" w:hAnsi="Book Antiqua" w:cs="Times New Roman" w:hint="eastAsia"/>
          <w:sz w:val="24"/>
          <w:szCs w:val="24"/>
          <w:lang w:eastAsia="zh-CN"/>
        </w:rPr>
        <w:t>:</w:t>
      </w:r>
      <w:r w:rsidR="00D84AB1" w:rsidRPr="00766C2B">
        <w:rPr>
          <w:rFonts w:ascii="Book Antiqua" w:hAnsi="Book Antiqua" w:cs="Times New Roman"/>
          <w:sz w:val="24"/>
          <w:szCs w:val="24"/>
        </w:rPr>
        <w:t xml:space="preserve"> 1.27-1.45).</w:t>
      </w:r>
      <w:r w:rsidR="00FB14BC" w:rsidRPr="00766C2B">
        <w:rPr>
          <w:rFonts w:ascii="Book Antiqua" w:hAnsi="Book Antiqua" w:cs="Times New Roman"/>
          <w:sz w:val="24"/>
          <w:szCs w:val="24"/>
        </w:rPr>
        <w:t xml:space="preserve"> </w:t>
      </w:r>
      <w:r w:rsidR="00D84AB1" w:rsidRPr="00766C2B">
        <w:rPr>
          <w:rFonts w:ascii="Book Antiqua" w:hAnsi="Book Antiqua" w:cs="Times New Roman"/>
          <w:sz w:val="24"/>
          <w:szCs w:val="24"/>
        </w:rPr>
        <w:t>Compared to normal (BMI 22-24.99), BMI 25-29.99, 30-34.99, and ≥</w:t>
      </w:r>
      <w:r w:rsidRPr="00766C2B">
        <w:rPr>
          <w:rFonts w:ascii="Book Antiqua" w:hAnsi="Book Antiqua" w:cs="Times New Roman" w:hint="eastAsia"/>
          <w:sz w:val="24"/>
          <w:szCs w:val="24"/>
          <w:lang w:eastAsia="zh-CN"/>
        </w:rPr>
        <w:t xml:space="preserve"> </w:t>
      </w:r>
      <w:r w:rsidR="00D84AB1" w:rsidRPr="00766C2B">
        <w:rPr>
          <w:rFonts w:ascii="Book Antiqua" w:hAnsi="Book Antiqua" w:cs="Times New Roman"/>
          <w:sz w:val="24"/>
          <w:szCs w:val="24"/>
        </w:rPr>
        <w:t xml:space="preserve">35 had the following OR for development of DGF: 1.30, 1.42, and 2.18. </w:t>
      </w:r>
    </w:p>
    <w:p w14:paraId="54903A8A" w14:textId="77777777" w:rsidR="008D02B3" w:rsidRPr="00766C2B" w:rsidRDefault="008D02B3" w:rsidP="002952B9">
      <w:pPr>
        <w:spacing w:after="0" w:line="360" w:lineRule="auto"/>
        <w:jc w:val="both"/>
        <w:rPr>
          <w:rFonts w:ascii="Book Antiqua" w:hAnsi="Book Antiqua" w:cs="Times New Roman"/>
          <w:sz w:val="24"/>
          <w:szCs w:val="24"/>
        </w:rPr>
      </w:pPr>
    </w:p>
    <w:p w14:paraId="3C22AAC2" w14:textId="4FAE99EB" w:rsidR="00904710" w:rsidRPr="00766C2B" w:rsidRDefault="00314D29" w:rsidP="002952B9">
      <w:pPr>
        <w:spacing w:after="0" w:line="360" w:lineRule="auto"/>
        <w:jc w:val="both"/>
        <w:rPr>
          <w:rFonts w:ascii="Book Antiqua" w:hAnsi="Book Antiqua" w:cs="Times New Roman"/>
          <w:b/>
          <w:i/>
          <w:sz w:val="24"/>
          <w:szCs w:val="24"/>
        </w:rPr>
      </w:pPr>
      <w:r w:rsidRPr="00766C2B">
        <w:rPr>
          <w:rFonts w:ascii="Book Antiqua" w:hAnsi="Book Antiqua" w:cs="Times New Roman"/>
          <w:b/>
          <w:i/>
          <w:sz w:val="24"/>
          <w:szCs w:val="24"/>
        </w:rPr>
        <w:t>S</w:t>
      </w:r>
      <w:r w:rsidR="009C2458" w:rsidRPr="00766C2B">
        <w:rPr>
          <w:rFonts w:ascii="Book Antiqua" w:hAnsi="Book Antiqua" w:cs="Times New Roman"/>
          <w:b/>
          <w:i/>
          <w:sz w:val="24"/>
          <w:szCs w:val="24"/>
        </w:rPr>
        <w:t>ystemic and cardiovascular complications</w:t>
      </w:r>
    </w:p>
    <w:p w14:paraId="18FD9A2A" w14:textId="7762EF27" w:rsidR="00D3160A" w:rsidRPr="00766C2B" w:rsidRDefault="008440FC"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Two studies reported varied rates of New Onset Diabetes After T</w:t>
      </w:r>
      <w:r w:rsidR="00930DBE" w:rsidRPr="00766C2B">
        <w:rPr>
          <w:rFonts w:ascii="Book Antiqua" w:hAnsi="Book Antiqua" w:cs="Times New Roman"/>
          <w:sz w:val="24"/>
          <w:szCs w:val="24"/>
        </w:rPr>
        <w:t>ransplant (NODAT) of 9% and 36%</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9,16</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The higher estimate comes from </w:t>
      </w:r>
      <w:proofErr w:type="spellStart"/>
      <w:r w:rsidRPr="00766C2B">
        <w:rPr>
          <w:rFonts w:ascii="Book Antiqua" w:hAnsi="Book Antiqua" w:cs="Times New Roman"/>
          <w:sz w:val="24"/>
          <w:szCs w:val="24"/>
        </w:rPr>
        <w:t>Gusukum</w:t>
      </w:r>
      <w:r w:rsidR="006F024E" w:rsidRPr="00766C2B">
        <w:rPr>
          <w:rFonts w:ascii="Book Antiqua" w:hAnsi="Book Antiqua" w:cs="Times New Roman"/>
          <w:sz w:val="24"/>
          <w:szCs w:val="24"/>
        </w:rPr>
        <w:t>a</w:t>
      </w:r>
      <w:proofErr w:type="spellEnd"/>
      <w:r w:rsidR="00930DBE" w:rsidRPr="00766C2B">
        <w:rPr>
          <w:rFonts w:ascii="Book Antiqua" w:hAnsi="Book Antiqua" w:cs="Times New Roman"/>
          <w:i/>
          <w:sz w:val="24"/>
          <w:szCs w:val="24"/>
        </w:rPr>
        <w:t xml:space="preserve"> et al</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16</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 xml:space="preserve"> </w:t>
      </w:r>
      <w:r w:rsidR="006F024E" w:rsidRPr="00766C2B">
        <w:rPr>
          <w:rFonts w:ascii="Book Antiqua" w:hAnsi="Book Antiqua" w:cs="Times New Roman"/>
          <w:sz w:val="24"/>
          <w:szCs w:val="24"/>
        </w:rPr>
        <w:t>using</w:t>
      </w:r>
      <w:r w:rsidRPr="00766C2B">
        <w:rPr>
          <w:rFonts w:ascii="Book Antiqua" w:hAnsi="Book Antiqua" w:cs="Times New Roman"/>
          <w:sz w:val="24"/>
          <w:szCs w:val="24"/>
        </w:rPr>
        <w:t xml:space="preserve"> BMI of ≥</w:t>
      </w:r>
      <w:r w:rsidR="00930DBE"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35 as their cutoff.</w:t>
      </w:r>
      <w:r w:rsidR="00FB14BC" w:rsidRPr="00766C2B">
        <w:rPr>
          <w:rFonts w:ascii="Book Antiqua" w:hAnsi="Book Antiqua" w:cs="Times New Roman"/>
          <w:sz w:val="24"/>
          <w:szCs w:val="24"/>
        </w:rPr>
        <w:t xml:space="preserve"> </w:t>
      </w:r>
      <w:r w:rsidR="00D3160A" w:rsidRPr="00766C2B">
        <w:rPr>
          <w:rFonts w:ascii="Book Antiqua" w:hAnsi="Book Antiqua" w:cs="Times New Roman"/>
          <w:sz w:val="24"/>
          <w:szCs w:val="24"/>
        </w:rPr>
        <w:t xml:space="preserve">In a study of </w:t>
      </w:r>
      <w:r w:rsidR="00930DBE" w:rsidRPr="00766C2B">
        <w:rPr>
          <w:rFonts w:ascii="Book Antiqua" w:hAnsi="Book Antiqua" w:cs="Times New Roman"/>
          <w:sz w:val="24"/>
          <w:szCs w:val="24"/>
        </w:rPr>
        <w:t>167 renal transplant recipients</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25</w:t>
      </w:r>
      <w:r w:rsidR="009A7C00" w:rsidRPr="00766C2B">
        <w:rPr>
          <w:rFonts w:ascii="Book Antiqua" w:hAnsi="Book Antiqua" w:cs="Times New Roman"/>
          <w:sz w:val="24"/>
          <w:szCs w:val="24"/>
          <w:vertAlign w:val="superscript"/>
        </w:rPr>
        <w:t>]</w:t>
      </w:r>
      <w:r w:rsidR="00930D40" w:rsidRPr="00766C2B">
        <w:rPr>
          <w:rFonts w:ascii="Book Antiqua" w:hAnsi="Book Antiqua" w:cs="Times New Roman"/>
          <w:sz w:val="24"/>
          <w:szCs w:val="24"/>
        </w:rPr>
        <w:t xml:space="preserve"> </w:t>
      </w:r>
      <w:r w:rsidR="005713AC" w:rsidRPr="00766C2B">
        <w:rPr>
          <w:rFonts w:ascii="Book Antiqua" w:hAnsi="Book Antiqua" w:cs="Times New Roman"/>
          <w:sz w:val="24"/>
          <w:szCs w:val="24"/>
        </w:rPr>
        <w:t>NODAT developed during the 1</w:t>
      </w:r>
      <w:r w:rsidR="005713AC" w:rsidRPr="00766C2B">
        <w:rPr>
          <w:rFonts w:ascii="Book Antiqua" w:hAnsi="Book Antiqua" w:cs="Times New Roman"/>
          <w:sz w:val="24"/>
          <w:szCs w:val="24"/>
          <w:vertAlign w:val="superscript"/>
        </w:rPr>
        <w:t>st</w:t>
      </w:r>
      <w:r w:rsidR="005713AC" w:rsidRPr="00766C2B">
        <w:rPr>
          <w:rFonts w:ascii="Book Antiqua" w:hAnsi="Book Antiqua" w:cs="Times New Roman"/>
          <w:sz w:val="24"/>
          <w:szCs w:val="24"/>
        </w:rPr>
        <w:t xml:space="preserve"> post-transplant year in </w:t>
      </w:r>
      <w:r w:rsidR="00D3160A" w:rsidRPr="00766C2B">
        <w:rPr>
          <w:rFonts w:ascii="Book Antiqua" w:hAnsi="Book Antiqua" w:cs="Times New Roman"/>
          <w:sz w:val="24"/>
          <w:szCs w:val="24"/>
        </w:rPr>
        <w:t>64 (38.2%)</w:t>
      </w:r>
      <w:r w:rsidR="005713AC"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5713AC" w:rsidRPr="00766C2B">
        <w:rPr>
          <w:rFonts w:ascii="Book Antiqua" w:hAnsi="Book Antiqua" w:cs="Times New Roman"/>
          <w:sz w:val="24"/>
          <w:szCs w:val="24"/>
        </w:rPr>
        <w:t>Using multivariate regression, the authors determined significant risk factors to be age &gt;</w:t>
      </w:r>
      <w:r w:rsidR="00930DBE" w:rsidRPr="00766C2B">
        <w:rPr>
          <w:rFonts w:ascii="Book Antiqua" w:hAnsi="Book Antiqua" w:cs="Times New Roman" w:hint="eastAsia"/>
          <w:sz w:val="24"/>
          <w:szCs w:val="24"/>
          <w:lang w:eastAsia="zh-CN"/>
        </w:rPr>
        <w:t xml:space="preserve"> </w:t>
      </w:r>
      <w:r w:rsidR="005713AC" w:rsidRPr="00766C2B">
        <w:rPr>
          <w:rFonts w:ascii="Book Antiqua" w:hAnsi="Book Antiqua" w:cs="Times New Roman"/>
          <w:sz w:val="24"/>
          <w:szCs w:val="24"/>
        </w:rPr>
        <w:t>50 at t</w:t>
      </w:r>
      <w:r w:rsidR="00930DBE" w:rsidRPr="00766C2B">
        <w:rPr>
          <w:rFonts w:ascii="Book Antiqua" w:hAnsi="Book Antiqua" w:cs="Times New Roman"/>
          <w:sz w:val="24"/>
          <w:szCs w:val="24"/>
        </w:rPr>
        <w:t>ime of transplant (HR 2.50, 95%</w:t>
      </w:r>
      <w:r w:rsidR="005713AC" w:rsidRPr="00766C2B">
        <w:rPr>
          <w:rFonts w:ascii="Book Antiqua" w:hAnsi="Book Antiqua" w:cs="Times New Roman"/>
          <w:sz w:val="24"/>
          <w:szCs w:val="24"/>
        </w:rPr>
        <w:t>CI: 1.72, 3.65), waist circumference in men &gt;</w:t>
      </w:r>
      <w:r w:rsidR="00930DBE" w:rsidRPr="00766C2B">
        <w:rPr>
          <w:rFonts w:ascii="Book Antiqua" w:hAnsi="Book Antiqua" w:cs="Times New Roman" w:hint="eastAsia"/>
          <w:sz w:val="24"/>
          <w:szCs w:val="24"/>
          <w:lang w:eastAsia="zh-CN"/>
        </w:rPr>
        <w:t xml:space="preserve"> </w:t>
      </w:r>
      <w:r w:rsidR="00930DBE" w:rsidRPr="00766C2B">
        <w:rPr>
          <w:rFonts w:ascii="Book Antiqua" w:hAnsi="Book Antiqua" w:cs="Times New Roman"/>
          <w:sz w:val="24"/>
          <w:szCs w:val="24"/>
        </w:rPr>
        <w:t>94 cm (HR 1.95, 95%</w:t>
      </w:r>
      <w:r w:rsidR="005713AC" w:rsidRPr="00766C2B">
        <w:rPr>
          <w:rFonts w:ascii="Book Antiqua" w:hAnsi="Book Antiqua" w:cs="Times New Roman"/>
          <w:sz w:val="24"/>
          <w:szCs w:val="24"/>
        </w:rPr>
        <w:t>CI</w:t>
      </w:r>
      <w:r w:rsidR="00930DBE" w:rsidRPr="00766C2B">
        <w:rPr>
          <w:rFonts w:ascii="Book Antiqua" w:hAnsi="Book Antiqua" w:cs="Times New Roman" w:hint="eastAsia"/>
          <w:sz w:val="24"/>
          <w:szCs w:val="24"/>
          <w:lang w:eastAsia="zh-CN"/>
        </w:rPr>
        <w:t>:</w:t>
      </w:r>
      <w:r w:rsidR="005713AC" w:rsidRPr="00766C2B">
        <w:rPr>
          <w:rFonts w:ascii="Book Antiqua" w:hAnsi="Book Antiqua" w:cs="Times New Roman"/>
          <w:sz w:val="24"/>
          <w:szCs w:val="24"/>
        </w:rPr>
        <w:t xml:space="preserve"> 1.17, 3.25) and in women &gt;</w:t>
      </w:r>
      <w:r w:rsidR="00930DBE" w:rsidRPr="00766C2B">
        <w:rPr>
          <w:rFonts w:ascii="Book Antiqua" w:hAnsi="Book Antiqua" w:cs="Times New Roman" w:hint="eastAsia"/>
          <w:sz w:val="24"/>
          <w:szCs w:val="24"/>
          <w:lang w:eastAsia="zh-CN"/>
        </w:rPr>
        <w:t xml:space="preserve"> </w:t>
      </w:r>
      <w:r w:rsidR="00930DBE" w:rsidRPr="00766C2B">
        <w:rPr>
          <w:rFonts w:ascii="Book Antiqua" w:hAnsi="Book Antiqua" w:cs="Times New Roman"/>
          <w:sz w:val="24"/>
          <w:szCs w:val="24"/>
        </w:rPr>
        <w:t>80 cm (HR 4.50, 95%</w:t>
      </w:r>
      <w:r w:rsidR="005713AC" w:rsidRPr="00766C2B">
        <w:rPr>
          <w:rFonts w:ascii="Book Antiqua" w:hAnsi="Book Antiqua" w:cs="Times New Roman"/>
          <w:sz w:val="24"/>
          <w:szCs w:val="24"/>
        </w:rPr>
        <w:t>CI: 1.87, 10.86).</w:t>
      </w:r>
      <w:r w:rsidR="00FB14BC" w:rsidRPr="00766C2B">
        <w:rPr>
          <w:rFonts w:ascii="Book Antiqua" w:hAnsi="Book Antiqua" w:cs="Times New Roman"/>
          <w:sz w:val="24"/>
          <w:szCs w:val="24"/>
        </w:rPr>
        <w:t xml:space="preserve"> </w:t>
      </w:r>
    </w:p>
    <w:p w14:paraId="540FEDE3" w14:textId="4BB77860" w:rsidR="00853730" w:rsidRPr="00766C2B" w:rsidRDefault="005713AC" w:rsidP="00930DBE">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Of interest, </w:t>
      </w:r>
      <w:r w:rsidR="00D6741F" w:rsidRPr="00766C2B">
        <w:rPr>
          <w:rFonts w:ascii="Book Antiqua" w:hAnsi="Book Antiqua" w:cs="Times New Roman"/>
          <w:sz w:val="24"/>
          <w:szCs w:val="24"/>
        </w:rPr>
        <w:t xml:space="preserve">a number of </w:t>
      </w:r>
      <w:r w:rsidR="00930D40" w:rsidRPr="00766C2B">
        <w:rPr>
          <w:rFonts w:ascii="Book Antiqua" w:hAnsi="Book Antiqua" w:cs="Times New Roman"/>
          <w:sz w:val="24"/>
          <w:szCs w:val="24"/>
        </w:rPr>
        <w:t xml:space="preserve">short-term </w:t>
      </w:r>
      <w:r w:rsidR="00D6741F" w:rsidRPr="00766C2B">
        <w:rPr>
          <w:rFonts w:ascii="Book Antiqua" w:hAnsi="Book Antiqua" w:cs="Times New Roman"/>
          <w:sz w:val="24"/>
          <w:szCs w:val="24"/>
        </w:rPr>
        <w:t>studies have demonstrated improved glycemic control and diabetic parameters following conversion</w:t>
      </w:r>
      <w:r w:rsidRPr="00766C2B">
        <w:rPr>
          <w:rFonts w:ascii="Book Antiqua" w:hAnsi="Book Antiqua" w:cs="Times New Roman"/>
          <w:sz w:val="24"/>
          <w:szCs w:val="24"/>
        </w:rPr>
        <w:t xml:space="preserve"> from </w:t>
      </w:r>
      <w:proofErr w:type="spellStart"/>
      <w:r w:rsidRPr="00766C2B">
        <w:rPr>
          <w:rFonts w:ascii="Book Antiqua" w:hAnsi="Book Antiqua" w:cs="Times New Roman"/>
          <w:sz w:val="24"/>
          <w:szCs w:val="24"/>
        </w:rPr>
        <w:t>tacrolimus</w:t>
      </w:r>
      <w:proofErr w:type="spellEnd"/>
      <w:r w:rsidR="00E16B10" w:rsidRPr="00766C2B">
        <w:rPr>
          <w:rFonts w:ascii="Book Antiqua" w:hAnsi="Book Antiqua" w:cs="Times New Roman"/>
          <w:sz w:val="24"/>
          <w:szCs w:val="24"/>
        </w:rPr>
        <w:t xml:space="preserve"> (</w:t>
      </w:r>
      <w:proofErr w:type="spellStart"/>
      <w:r w:rsidR="00E16B10" w:rsidRPr="00766C2B">
        <w:rPr>
          <w:rFonts w:ascii="Book Antiqua" w:hAnsi="Book Antiqua" w:cs="Times New Roman"/>
          <w:sz w:val="24"/>
          <w:szCs w:val="24"/>
        </w:rPr>
        <w:t>Tac</w:t>
      </w:r>
      <w:proofErr w:type="spellEnd"/>
      <w:r w:rsidR="00E16B10" w:rsidRPr="00766C2B">
        <w:rPr>
          <w:rFonts w:ascii="Book Antiqua" w:hAnsi="Book Antiqua" w:cs="Times New Roman"/>
          <w:sz w:val="24"/>
          <w:szCs w:val="24"/>
        </w:rPr>
        <w:t>)</w:t>
      </w:r>
      <w:r w:rsidRPr="00766C2B">
        <w:rPr>
          <w:rFonts w:ascii="Book Antiqua" w:hAnsi="Book Antiqua" w:cs="Times New Roman"/>
          <w:sz w:val="24"/>
          <w:szCs w:val="24"/>
        </w:rPr>
        <w:t xml:space="preserve"> to cyclosporine</w:t>
      </w:r>
      <w:r w:rsidR="00E16B10" w:rsidRPr="00766C2B">
        <w:rPr>
          <w:rFonts w:ascii="Book Antiqua" w:hAnsi="Book Antiqua" w:cs="Times New Roman"/>
          <w:sz w:val="24"/>
          <w:szCs w:val="24"/>
        </w:rPr>
        <w:t xml:space="preserve"> (</w:t>
      </w:r>
      <w:proofErr w:type="spellStart"/>
      <w:r w:rsidR="00E16B10" w:rsidRPr="00766C2B">
        <w:rPr>
          <w:rFonts w:ascii="Book Antiqua" w:hAnsi="Book Antiqua" w:cs="Times New Roman"/>
          <w:sz w:val="24"/>
          <w:szCs w:val="24"/>
        </w:rPr>
        <w:t>CsA</w:t>
      </w:r>
      <w:proofErr w:type="spellEnd"/>
      <w:r w:rsidR="00E16B10" w:rsidRPr="00766C2B">
        <w:rPr>
          <w:rFonts w:ascii="Book Antiqua" w:hAnsi="Book Antiqua" w:cs="Times New Roman"/>
          <w:sz w:val="24"/>
          <w:szCs w:val="24"/>
        </w:rPr>
        <w:t>)</w:t>
      </w:r>
      <w:r w:rsidRPr="00766C2B">
        <w:rPr>
          <w:rFonts w:ascii="Book Antiqua" w:hAnsi="Book Antiqua" w:cs="Times New Roman"/>
          <w:sz w:val="24"/>
          <w:szCs w:val="24"/>
        </w:rPr>
        <w:t xml:space="preserve"> </w:t>
      </w:r>
      <w:r w:rsidR="00D6741F" w:rsidRPr="00766C2B">
        <w:rPr>
          <w:rFonts w:ascii="Book Antiqua" w:hAnsi="Book Antiqua" w:cs="Times New Roman"/>
          <w:sz w:val="24"/>
          <w:szCs w:val="24"/>
        </w:rPr>
        <w:t>in patients with</w:t>
      </w:r>
      <w:r w:rsidRPr="00766C2B">
        <w:rPr>
          <w:rFonts w:ascii="Book Antiqua" w:hAnsi="Book Antiqua" w:cs="Times New Roman"/>
          <w:sz w:val="24"/>
          <w:szCs w:val="24"/>
        </w:rPr>
        <w:t xml:space="preserve"> NODA</w:t>
      </w:r>
      <w:r w:rsidR="00A03AB5" w:rsidRPr="00766C2B">
        <w:rPr>
          <w:rFonts w:ascii="Book Antiqua" w:hAnsi="Book Antiqua" w:cs="Times New Roman"/>
          <w:sz w:val="24"/>
          <w:szCs w:val="24"/>
        </w:rPr>
        <w:t>T</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26-28</w:t>
      </w:r>
      <w:r w:rsidR="009A7C00" w:rsidRPr="00766C2B">
        <w:rPr>
          <w:rFonts w:ascii="Book Antiqua" w:hAnsi="Book Antiqua" w:cs="Times New Roman"/>
          <w:sz w:val="24"/>
          <w:szCs w:val="24"/>
          <w:vertAlign w:val="superscript"/>
        </w:rPr>
        <w:t>]</w:t>
      </w:r>
      <w:r w:rsidR="002B1616" w:rsidRPr="00766C2B">
        <w:rPr>
          <w:rFonts w:ascii="Book Antiqua" w:hAnsi="Book Antiqua" w:cs="Times New Roman"/>
          <w:sz w:val="24"/>
          <w:szCs w:val="24"/>
        </w:rPr>
        <w:t xml:space="preserve">. </w:t>
      </w:r>
      <w:r w:rsidR="009D7214" w:rsidRPr="00766C2B">
        <w:rPr>
          <w:rFonts w:ascii="Book Antiqua" w:hAnsi="Book Antiqua" w:cs="Times New Roman"/>
          <w:sz w:val="24"/>
          <w:szCs w:val="24"/>
        </w:rPr>
        <w:t>However, one small study with long</w:t>
      </w:r>
      <w:r w:rsidR="00930DBE" w:rsidRPr="00766C2B">
        <w:rPr>
          <w:rFonts w:ascii="Book Antiqua" w:hAnsi="Book Antiqua" w:cs="Times New Roman" w:hint="eastAsia"/>
          <w:sz w:val="24"/>
          <w:szCs w:val="24"/>
          <w:lang w:eastAsia="zh-CN"/>
        </w:rPr>
        <w:t>-</w:t>
      </w:r>
      <w:r w:rsidR="009D7214" w:rsidRPr="00766C2B">
        <w:rPr>
          <w:rFonts w:ascii="Book Antiqua" w:hAnsi="Book Antiqua" w:cs="Times New Roman"/>
          <w:sz w:val="24"/>
          <w:szCs w:val="24"/>
        </w:rPr>
        <w:t xml:space="preserve">term follow up suggests that the glycemic benefits associated with </w:t>
      </w:r>
      <w:proofErr w:type="spellStart"/>
      <w:r w:rsidR="009D7214" w:rsidRPr="00766C2B">
        <w:rPr>
          <w:rFonts w:ascii="Book Antiqua" w:hAnsi="Book Antiqua" w:cs="Times New Roman"/>
          <w:sz w:val="24"/>
          <w:szCs w:val="24"/>
        </w:rPr>
        <w:t>CsA</w:t>
      </w:r>
      <w:proofErr w:type="spellEnd"/>
      <w:r w:rsidR="009D7214" w:rsidRPr="00766C2B">
        <w:rPr>
          <w:rFonts w:ascii="Book Antiqua" w:hAnsi="Book Antiqua" w:cs="Times New Roman"/>
          <w:sz w:val="24"/>
          <w:szCs w:val="24"/>
        </w:rPr>
        <w:t xml:space="preserve"> con</w:t>
      </w:r>
      <w:r w:rsidR="00930DBE" w:rsidRPr="00766C2B">
        <w:rPr>
          <w:rFonts w:ascii="Book Antiqua" w:hAnsi="Book Antiqua" w:cs="Times New Roman"/>
          <w:sz w:val="24"/>
          <w:szCs w:val="24"/>
        </w:rPr>
        <w:t>version may only be short-lived</w:t>
      </w:r>
      <w:r w:rsidR="009A7C00" w:rsidRPr="00766C2B">
        <w:rPr>
          <w:rFonts w:ascii="Book Antiqua" w:hAnsi="Book Antiqua" w:cs="Times New Roman"/>
          <w:sz w:val="24"/>
          <w:szCs w:val="24"/>
          <w:vertAlign w:val="superscript"/>
        </w:rPr>
        <w:t>[</w:t>
      </w:r>
      <w:r w:rsidR="002B1616" w:rsidRPr="00766C2B">
        <w:rPr>
          <w:rFonts w:ascii="Book Antiqua" w:hAnsi="Book Antiqua" w:cs="Times New Roman"/>
          <w:sz w:val="24"/>
          <w:szCs w:val="24"/>
          <w:vertAlign w:val="superscript"/>
        </w:rPr>
        <w:t>2</w:t>
      </w:r>
      <w:r w:rsidR="00A03AB5" w:rsidRPr="00766C2B">
        <w:rPr>
          <w:rFonts w:ascii="Book Antiqua" w:hAnsi="Book Antiqua" w:cs="Times New Roman" w:hint="eastAsia"/>
          <w:sz w:val="24"/>
          <w:szCs w:val="24"/>
          <w:vertAlign w:val="superscript"/>
          <w:lang w:eastAsia="zh-CN"/>
        </w:rPr>
        <w:t>9</w:t>
      </w:r>
      <w:r w:rsidR="009A7C00" w:rsidRPr="00766C2B">
        <w:rPr>
          <w:rFonts w:ascii="Book Antiqua" w:hAnsi="Book Antiqua" w:cs="Times New Roman"/>
          <w:sz w:val="24"/>
          <w:szCs w:val="24"/>
          <w:vertAlign w:val="superscript"/>
        </w:rPr>
        <w:t>]</w:t>
      </w:r>
      <w:r w:rsidR="002B1616" w:rsidRPr="00766C2B">
        <w:rPr>
          <w:rFonts w:ascii="Book Antiqua" w:hAnsi="Book Antiqua" w:cs="Times New Roman"/>
          <w:sz w:val="24"/>
          <w:szCs w:val="24"/>
        </w:rPr>
        <w:t>.</w:t>
      </w:r>
    </w:p>
    <w:p w14:paraId="0225F2E3" w14:textId="74196640" w:rsidR="005713AC" w:rsidRPr="00766C2B" w:rsidRDefault="0086566A" w:rsidP="00930DBE">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The absence in long-term incide</w:t>
      </w:r>
      <w:r w:rsidR="00E16B10" w:rsidRPr="00766C2B">
        <w:rPr>
          <w:rFonts w:ascii="Book Antiqua" w:hAnsi="Book Antiqua" w:cs="Times New Roman"/>
          <w:sz w:val="24"/>
          <w:szCs w:val="24"/>
        </w:rPr>
        <w:t xml:space="preserve">nce of NODAT between </w:t>
      </w:r>
      <w:proofErr w:type="spellStart"/>
      <w:r w:rsidR="00E16B10" w:rsidRPr="00766C2B">
        <w:rPr>
          <w:rFonts w:ascii="Book Antiqua" w:hAnsi="Book Antiqua" w:cs="Times New Roman"/>
          <w:sz w:val="24"/>
          <w:szCs w:val="24"/>
        </w:rPr>
        <w:t>CsA</w:t>
      </w:r>
      <w:proofErr w:type="spellEnd"/>
      <w:r w:rsidR="00E16B10" w:rsidRPr="00766C2B">
        <w:rPr>
          <w:rFonts w:ascii="Book Antiqua" w:hAnsi="Book Antiqua" w:cs="Times New Roman"/>
          <w:sz w:val="24"/>
          <w:szCs w:val="24"/>
        </w:rPr>
        <w:t xml:space="preserve"> and </w:t>
      </w:r>
      <w:proofErr w:type="spellStart"/>
      <w:r w:rsidR="00E16B10" w:rsidRPr="00766C2B">
        <w:rPr>
          <w:rFonts w:ascii="Book Antiqua" w:hAnsi="Book Antiqua" w:cs="Times New Roman"/>
          <w:sz w:val="24"/>
          <w:szCs w:val="24"/>
        </w:rPr>
        <w:t>Tac</w:t>
      </w:r>
      <w:proofErr w:type="spellEnd"/>
      <w:r w:rsidR="00E16B10" w:rsidRPr="00766C2B">
        <w:rPr>
          <w:rFonts w:ascii="Book Antiqua" w:hAnsi="Book Antiqua" w:cs="Times New Roman"/>
          <w:sz w:val="24"/>
          <w:szCs w:val="24"/>
        </w:rPr>
        <w:t xml:space="preserve"> </w:t>
      </w:r>
      <w:r w:rsidRPr="00766C2B">
        <w:rPr>
          <w:rFonts w:ascii="Book Antiqua" w:hAnsi="Book Antiqua" w:cs="Times New Roman"/>
          <w:sz w:val="24"/>
          <w:szCs w:val="24"/>
        </w:rPr>
        <w:t>based immunosuppression was further supported by</w:t>
      </w:r>
      <w:r w:rsidR="00853730" w:rsidRPr="00766C2B">
        <w:rPr>
          <w:rFonts w:ascii="Book Antiqua" w:hAnsi="Book Antiqua" w:cs="Times New Roman"/>
          <w:sz w:val="24"/>
          <w:szCs w:val="24"/>
        </w:rPr>
        <w:t xml:space="preserve"> a single-center study of 704 patients</w:t>
      </w:r>
      <w:r w:rsidR="002B1616" w:rsidRPr="00766C2B">
        <w:rPr>
          <w:rFonts w:ascii="Book Antiqua" w:hAnsi="Book Antiqua" w:cs="Times New Roman"/>
          <w:sz w:val="24"/>
          <w:szCs w:val="24"/>
        </w:rPr>
        <w:t>,</w:t>
      </w:r>
      <w:r w:rsidR="00853730" w:rsidRPr="00766C2B">
        <w:rPr>
          <w:rFonts w:ascii="Book Antiqua" w:hAnsi="Book Antiqua" w:cs="Times New Roman"/>
          <w:sz w:val="24"/>
          <w:szCs w:val="24"/>
        </w:rPr>
        <w:t xml:space="preserve"> </w:t>
      </w:r>
      <w:proofErr w:type="spellStart"/>
      <w:r w:rsidR="00853730" w:rsidRPr="00766C2B">
        <w:rPr>
          <w:rFonts w:ascii="Book Antiqua" w:hAnsi="Book Antiqua" w:cs="Times New Roman"/>
          <w:sz w:val="24"/>
          <w:szCs w:val="24"/>
        </w:rPr>
        <w:t>nondiabetic</w:t>
      </w:r>
      <w:proofErr w:type="spellEnd"/>
      <w:r w:rsidR="00853730" w:rsidRPr="00766C2B">
        <w:rPr>
          <w:rFonts w:ascii="Book Antiqua" w:hAnsi="Book Antiqua" w:cs="Times New Roman"/>
          <w:sz w:val="24"/>
          <w:szCs w:val="24"/>
        </w:rPr>
        <w:t xml:space="preserve"> at time of transplant (1999-2005)</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30</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BMI was, however, identified as an important risk factor.</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In this study,</w:t>
      </w:r>
      <w:r w:rsidR="00853730" w:rsidRPr="00766C2B">
        <w:rPr>
          <w:rFonts w:ascii="Book Antiqua" w:hAnsi="Book Antiqua" w:cs="Times New Roman"/>
          <w:sz w:val="24"/>
          <w:szCs w:val="24"/>
        </w:rPr>
        <w:t xml:space="preserve"> the emergence of NODAT was determined between </w:t>
      </w:r>
      <w:r w:rsidR="00853730" w:rsidRPr="00766C2B">
        <w:rPr>
          <w:rFonts w:ascii="Book Antiqua" w:hAnsi="Book Antiqua" w:cs="Times New Roman"/>
          <w:sz w:val="24"/>
          <w:szCs w:val="24"/>
        </w:rPr>
        <w:lastRenderedPageBreak/>
        <w:t>cyclosporine based immunosuppression (</w:t>
      </w:r>
      <w:r w:rsidR="00853730" w:rsidRPr="00766C2B">
        <w:rPr>
          <w:rFonts w:ascii="Book Antiqua" w:hAnsi="Book Antiqua" w:cs="Times New Roman"/>
          <w:i/>
          <w:sz w:val="24"/>
          <w:szCs w:val="24"/>
        </w:rPr>
        <w:t>n</w:t>
      </w:r>
      <w:r w:rsidR="00ED6171" w:rsidRPr="00766C2B">
        <w:rPr>
          <w:rFonts w:ascii="Book Antiqua" w:hAnsi="Book Antiqua" w:cs="Times New Roman" w:hint="eastAsia"/>
          <w:sz w:val="24"/>
          <w:szCs w:val="24"/>
          <w:lang w:eastAsia="zh-CN"/>
        </w:rPr>
        <w:t xml:space="preserve"> </w:t>
      </w:r>
      <w:r w:rsidR="00853730" w:rsidRPr="00766C2B">
        <w:rPr>
          <w:rFonts w:ascii="Book Antiqua" w:hAnsi="Book Antiqua" w:cs="Times New Roman"/>
          <w:sz w:val="24"/>
          <w:szCs w:val="24"/>
        </w:rPr>
        <w:t>=</w:t>
      </w:r>
      <w:r w:rsidR="00ED6171" w:rsidRPr="00766C2B">
        <w:rPr>
          <w:rFonts w:ascii="Book Antiqua" w:hAnsi="Book Antiqua" w:cs="Times New Roman" w:hint="eastAsia"/>
          <w:sz w:val="24"/>
          <w:szCs w:val="24"/>
          <w:lang w:eastAsia="zh-CN"/>
        </w:rPr>
        <w:t xml:space="preserve"> </w:t>
      </w:r>
      <w:r w:rsidR="00853730" w:rsidRPr="00766C2B">
        <w:rPr>
          <w:rFonts w:ascii="Book Antiqua" w:hAnsi="Book Antiqua" w:cs="Times New Roman"/>
          <w:sz w:val="24"/>
          <w:szCs w:val="24"/>
        </w:rPr>
        <w:t>533) and then following conversion to tacrolimus (in 171 patients at a mean post-transplant time of 17.3</w:t>
      </w:r>
      <w:r w:rsidR="00ED6171" w:rsidRPr="00766C2B">
        <w:rPr>
          <w:rFonts w:ascii="Book Antiqua" w:hAnsi="Book Antiqua" w:cs="Times New Roman" w:hint="eastAsia"/>
          <w:sz w:val="24"/>
          <w:szCs w:val="24"/>
          <w:lang w:eastAsia="zh-CN"/>
        </w:rPr>
        <w:t xml:space="preserve"> </w:t>
      </w:r>
      <w:r w:rsidR="00853730" w:rsidRPr="00766C2B">
        <w:rPr>
          <w:rFonts w:ascii="Book Antiqua" w:hAnsi="Book Antiqua" w:cs="Times New Roman"/>
          <w:sz w:val="24"/>
          <w:szCs w:val="24"/>
        </w:rPr>
        <w:t>±</w:t>
      </w:r>
      <w:r w:rsidR="00ED6171" w:rsidRPr="00766C2B">
        <w:rPr>
          <w:rFonts w:ascii="Book Antiqua" w:hAnsi="Book Antiqua" w:cs="Times New Roman" w:hint="eastAsia"/>
          <w:sz w:val="24"/>
          <w:szCs w:val="24"/>
          <w:lang w:eastAsia="zh-CN"/>
        </w:rPr>
        <w:t xml:space="preserve"> </w:t>
      </w:r>
      <w:r w:rsidR="00853730" w:rsidRPr="00766C2B">
        <w:rPr>
          <w:rFonts w:ascii="Book Antiqua" w:hAnsi="Book Antiqua" w:cs="Times New Roman"/>
          <w:sz w:val="24"/>
          <w:szCs w:val="24"/>
        </w:rPr>
        <w:t xml:space="preserve">17.7 </w:t>
      </w:r>
      <w:proofErr w:type="spellStart"/>
      <w:r w:rsidR="00853730" w:rsidRPr="00766C2B">
        <w:rPr>
          <w:rFonts w:ascii="Book Antiqua" w:hAnsi="Book Antiqua" w:cs="Times New Roman"/>
          <w:sz w:val="24"/>
          <w:szCs w:val="24"/>
        </w:rPr>
        <w:t>mo</w:t>
      </w:r>
      <w:proofErr w:type="spellEnd"/>
      <w:r w:rsidR="00853730" w:rsidRPr="00766C2B">
        <w:rPr>
          <w:rFonts w:ascii="Book Antiqua" w:hAnsi="Book Antiqua" w:cs="Times New Roman"/>
          <w:sz w:val="24"/>
          <w:szCs w:val="24"/>
        </w:rPr>
        <w:t>) based immunosuppression.</w:t>
      </w:r>
      <w:r w:rsidR="00FB14BC" w:rsidRPr="00766C2B">
        <w:rPr>
          <w:rFonts w:ascii="Book Antiqua" w:hAnsi="Book Antiqua" w:cs="Times New Roman"/>
          <w:sz w:val="24"/>
          <w:szCs w:val="24"/>
        </w:rPr>
        <w:t xml:space="preserve"> </w:t>
      </w:r>
      <w:r w:rsidR="00853730" w:rsidRPr="00766C2B">
        <w:rPr>
          <w:rFonts w:ascii="Book Antiqua" w:hAnsi="Book Antiqua" w:cs="Times New Roman"/>
          <w:sz w:val="24"/>
          <w:szCs w:val="24"/>
        </w:rPr>
        <w:t xml:space="preserve">Most common reasons for conversion include rejection events or for difficulty maintaining therapeutic </w:t>
      </w:r>
      <w:proofErr w:type="spellStart"/>
      <w:r w:rsidR="00853730" w:rsidRPr="00766C2B">
        <w:rPr>
          <w:rFonts w:ascii="Book Antiqua" w:hAnsi="Book Antiqua" w:cs="Times New Roman"/>
          <w:sz w:val="24"/>
          <w:szCs w:val="24"/>
        </w:rPr>
        <w:t>CsA</w:t>
      </w:r>
      <w:proofErr w:type="spellEnd"/>
      <w:r w:rsidR="00853730" w:rsidRPr="00766C2B">
        <w:rPr>
          <w:rFonts w:ascii="Book Antiqua" w:hAnsi="Book Antiqua" w:cs="Times New Roman"/>
          <w:sz w:val="24"/>
          <w:szCs w:val="24"/>
        </w:rPr>
        <w:t xml:space="preserve"> levels) based immunosuppression.</w:t>
      </w:r>
      <w:r w:rsidR="00FB14BC" w:rsidRPr="00766C2B">
        <w:rPr>
          <w:rFonts w:ascii="Book Antiqua" w:hAnsi="Book Antiqua" w:cs="Times New Roman"/>
          <w:sz w:val="24"/>
          <w:szCs w:val="24"/>
        </w:rPr>
        <w:t xml:space="preserve"> </w:t>
      </w:r>
      <w:r w:rsidR="00853730" w:rsidRPr="00766C2B">
        <w:rPr>
          <w:rFonts w:ascii="Book Antiqua" w:hAnsi="Book Antiqua" w:cs="Times New Roman"/>
          <w:sz w:val="24"/>
          <w:szCs w:val="24"/>
        </w:rPr>
        <w:t>Of note, target long-term prednisone do</w:t>
      </w:r>
      <w:r w:rsidR="00ED6171" w:rsidRPr="00766C2B">
        <w:rPr>
          <w:rFonts w:ascii="Book Antiqua" w:hAnsi="Book Antiqua" w:cs="Times New Roman"/>
          <w:sz w:val="24"/>
          <w:szCs w:val="24"/>
        </w:rPr>
        <w:t>sing in this study was 10 mg/d</w:t>
      </w:r>
      <w:r w:rsidR="00853730"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853730" w:rsidRPr="00766C2B">
        <w:rPr>
          <w:rFonts w:ascii="Book Antiqua" w:hAnsi="Book Antiqua" w:cs="Times New Roman"/>
          <w:sz w:val="24"/>
          <w:szCs w:val="24"/>
        </w:rPr>
        <w:t xml:space="preserve">Multivariate time-dependent Cox regression analysis </w:t>
      </w:r>
      <w:r w:rsidRPr="00766C2B">
        <w:rPr>
          <w:rFonts w:ascii="Book Antiqua" w:hAnsi="Book Antiqua" w:cs="Times New Roman"/>
          <w:sz w:val="24"/>
          <w:szCs w:val="24"/>
        </w:rPr>
        <w:t xml:space="preserve">found no difference in the adjusted 5-year risk of NODAT-free survival following conversion from </w:t>
      </w:r>
      <w:proofErr w:type="spellStart"/>
      <w:r w:rsidRPr="00766C2B">
        <w:rPr>
          <w:rFonts w:ascii="Book Antiqua" w:hAnsi="Book Antiqua" w:cs="Times New Roman"/>
          <w:sz w:val="24"/>
          <w:szCs w:val="24"/>
        </w:rPr>
        <w:t>CsA</w:t>
      </w:r>
      <w:proofErr w:type="spellEnd"/>
      <w:r w:rsidRPr="00766C2B">
        <w:rPr>
          <w:rFonts w:ascii="Book Antiqua" w:hAnsi="Book Antiqua" w:cs="Times New Roman"/>
          <w:sz w:val="24"/>
          <w:szCs w:val="24"/>
        </w:rPr>
        <w:t xml:space="preserve"> to </w:t>
      </w:r>
      <w:proofErr w:type="spellStart"/>
      <w:r w:rsidRPr="00766C2B">
        <w:rPr>
          <w:rFonts w:ascii="Book Antiqua" w:hAnsi="Book Antiqua" w:cs="Times New Roman"/>
          <w:sz w:val="24"/>
          <w:szCs w:val="24"/>
        </w:rPr>
        <w:t>Tac</w:t>
      </w:r>
      <w:proofErr w:type="spellEnd"/>
      <w:r w:rsidRPr="00766C2B">
        <w:rPr>
          <w:rFonts w:ascii="Book Antiqua" w:hAnsi="Book Antiqua" w:cs="Times New Roman"/>
          <w:sz w:val="24"/>
          <w:szCs w:val="24"/>
        </w:rPr>
        <w:t xml:space="preserve"> (87.4%) compared to </w:t>
      </w:r>
      <w:proofErr w:type="spellStart"/>
      <w:r w:rsidRPr="00766C2B">
        <w:rPr>
          <w:rFonts w:ascii="Book Antiqua" w:hAnsi="Book Antiqua" w:cs="Times New Roman"/>
          <w:sz w:val="24"/>
          <w:szCs w:val="24"/>
        </w:rPr>
        <w:t>CsA</w:t>
      </w:r>
      <w:proofErr w:type="spellEnd"/>
      <w:r w:rsidRPr="00766C2B">
        <w:rPr>
          <w:rFonts w:ascii="Book Antiqua" w:hAnsi="Book Antiqua" w:cs="Times New Roman"/>
          <w:sz w:val="24"/>
          <w:szCs w:val="24"/>
        </w:rPr>
        <w:t xml:space="preserve"> only groups (91.0%, </w:t>
      </w:r>
      <w:r w:rsidR="00ED6171" w:rsidRPr="00766C2B">
        <w:rPr>
          <w:rFonts w:ascii="Book Antiqua" w:hAnsi="Book Antiqua" w:cs="Times New Roman"/>
          <w:i/>
          <w:sz w:val="24"/>
          <w:szCs w:val="24"/>
        </w:rPr>
        <w:t>P</w:t>
      </w:r>
      <w:r w:rsidR="00ED617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w:t>
      </w:r>
      <w:r w:rsidR="00ED617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0.90).</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Multivariate analysis confirmed that conversion from </w:t>
      </w:r>
      <w:proofErr w:type="spellStart"/>
      <w:r w:rsidRPr="00766C2B">
        <w:rPr>
          <w:rFonts w:ascii="Book Antiqua" w:hAnsi="Book Antiqua" w:cs="Times New Roman"/>
          <w:sz w:val="24"/>
          <w:szCs w:val="24"/>
        </w:rPr>
        <w:t>CsA</w:t>
      </w:r>
      <w:proofErr w:type="spellEnd"/>
      <w:r w:rsidRPr="00766C2B">
        <w:rPr>
          <w:rFonts w:ascii="Book Antiqua" w:hAnsi="Book Antiqua" w:cs="Times New Roman"/>
          <w:sz w:val="24"/>
          <w:szCs w:val="24"/>
        </w:rPr>
        <w:t xml:space="preserve"> to </w:t>
      </w:r>
      <w:proofErr w:type="spellStart"/>
      <w:r w:rsidRPr="00766C2B">
        <w:rPr>
          <w:rFonts w:ascii="Book Antiqua" w:hAnsi="Book Antiqua" w:cs="Times New Roman"/>
          <w:sz w:val="24"/>
          <w:szCs w:val="24"/>
        </w:rPr>
        <w:t>Tac</w:t>
      </w:r>
      <w:proofErr w:type="spellEnd"/>
      <w:r w:rsidRPr="00766C2B">
        <w:rPr>
          <w:rFonts w:ascii="Book Antiqua" w:hAnsi="Book Antiqua" w:cs="Times New Roman"/>
          <w:sz w:val="24"/>
          <w:szCs w:val="24"/>
        </w:rPr>
        <w:t xml:space="preserve"> did not increase the risk for NODAT; instead, significant associations included recipient age </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 xml:space="preserve">per year: 1.04 </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95%</w:t>
      </w:r>
      <w:r w:rsidRPr="00766C2B">
        <w:rPr>
          <w:rFonts w:ascii="Book Antiqua" w:hAnsi="Book Antiqua" w:cs="Times New Roman"/>
          <w:sz w:val="24"/>
          <w:szCs w:val="24"/>
        </w:rPr>
        <w:t>CI: 1.02, 1.06</w:t>
      </w:r>
      <w:r w:rsidR="00ED6171" w:rsidRPr="00766C2B">
        <w:rPr>
          <w:rFonts w:ascii="Book Antiqua" w:hAnsi="Book Antiqua" w:cs="Times New Roman" w:hint="eastAsia"/>
          <w:sz w:val="24"/>
          <w:szCs w:val="24"/>
          <w:lang w:eastAsia="zh-CN"/>
        </w:rPr>
        <w:t>)</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BMI at transplant </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per unit increment: 1.09 </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95%</w:t>
      </w:r>
      <w:r w:rsidRPr="00766C2B">
        <w:rPr>
          <w:rFonts w:ascii="Book Antiqua" w:hAnsi="Book Antiqua" w:cs="Times New Roman"/>
          <w:sz w:val="24"/>
          <w:szCs w:val="24"/>
        </w:rPr>
        <w:t>CI: 1.05, 1.13)</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and previous f</w:t>
      </w:r>
      <w:r w:rsidR="00ED6171" w:rsidRPr="00766C2B">
        <w:rPr>
          <w:rFonts w:ascii="Book Antiqua" w:hAnsi="Book Antiqua" w:cs="Times New Roman"/>
          <w:sz w:val="24"/>
          <w:szCs w:val="24"/>
        </w:rPr>
        <w:t xml:space="preserve">asting glucose level </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 xml:space="preserve">1.06 </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95%</w:t>
      </w:r>
      <w:r w:rsidRPr="00766C2B">
        <w:rPr>
          <w:rFonts w:ascii="Book Antiqua" w:hAnsi="Book Antiqua" w:cs="Times New Roman"/>
          <w:sz w:val="24"/>
          <w:szCs w:val="24"/>
        </w:rPr>
        <w:t>CI</w:t>
      </w:r>
      <w:r w:rsidR="00ED6171" w:rsidRPr="00766C2B">
        <w:rPr>
          <w:rFonts w:ascii="Book Antiqua" w:hAnsi="Book Antiqua" w:cs="Times New Roman" w:hint="eastAsia"/>
          <w:sz w:val="24"/>
          <w:szCs w:val="24"/>
          <w:lang w:eastAsia="zh-CN"/>
        </w:rPr>
        <w:t>:</w:t>
      </w:r>
      <w:r w:rsidR="00ED6171" w:rsidRPr="00766C2B">
        <w:rPr>
          <w:rFonts w:ascii="Book Antiqua" w:hAnsi="Book Antiqua" w:cs="Times New Roman"/>
          <w:sz w:val="24"/>
          <w:szCs w:val="24"/>
        </w:rPr>
        <w:t xml:space="preserve"> 1.05, 1.08</w:t>
      </w:r>
      <w:r w:rsidRPr="00766C2B">
        <w:rPr>
          <w:rFonts w:ascii="Book Antiqua" w:hAnsi="Book Antiqua" w:cs="Times New Roman"/>
          <w:sz w:val="24"/>
          <w:szCs w:val="24"/>
        </w:rPr>
        <w:t>)</w:t>
      </w:r>
      <w:r w:rsidR="00ED6171" w:rsidRPr="00766C2B">
        <w:rPr>
          <w:rFonts w:ascii="Book Antiqua" w:hAnsi="Book Antiqua" w:cs="Times New Roman" w:hint="eastAsia"/>
          <w:sz w:val="24"/>
          <w:szCs w:val="24"/>
          <w:lang w:eastAsia="zh-CN"/>
        </w:rPr>
        <w:t>]</w:t>
      </w:r>
      <w:r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30</w:t>
      </w:r>
      <w:r w:rsidR="002B1616" w:rsidRPr="00766C2B">
        <w:rPr>
          <w:rFonts w:ascii="Book Antiqua" w:hAnsi="Book Antiqua" w:cs="Times New Roman"/>
          <w:sz w:val="24"/>
          <w:szCs w:val="24"/>
          <w:vertAlign w:val="superscript"/>
        </w:rPr>
        <w:t>]</w:t>
      </w:r>
      <w:r w:rsidR="002B1616" w:rsidRPr="00766C2B">
        <w:rPr>
          <w:rFonts w:ascii="Book Antiqua" w:hAnsi="Book Antiqua" w:cs="Times New Roman"/>
          <w:sz w:val="24"/>
          <w:szCs w:val="24"/>
        </w:rPr>
        <w:t>.</w:t>
      </w:r>
    </w:p>
    <w:p w14:paraId="04E3A4A4" w14:textId="1694BC86" w:rsidR="008440FC" w:rsidRPr="00766C2B" w:rsidRDefault="008440FC" w:rsidP="00ED6171">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Length of stay</w:t>
      </w:r>
      <w:r w:rsidR="0086566A" w:rsidRPr="00766C2B">
        <w:rPr>
          <w:rFonts w:ascii="Book Antiqua" w:hAnsi="Book Antiqua" w:cs="Times New Roman"/>
          <w:sz w:val="24"/>
          <w:szCs w:val="24"/>
        </w:rPr>
        <w:t xml:space="preserve"> (LOS)</w:t>
      </w:r>
      <w:r w:rsidRPr="00766C2B">
        <w:rPr>
          <w:rFonts w:ascii="Book Antiqua" w:hAnsi="Book Antiqua" w:cs="Times New Roman"/>
          <w:sz w:val="24"/>
          <w:szCs w:val="24"/>
        </w:rPr>
        <w:t xml:space="preserve"> </w:t>
      </w:r>
      <w:r w:rsidR="0086566A" w:rsidRPr="00766C2B">
        <w:rPr>
          <w:rFonts w:ascii="Book Antiqua" w:hAnsi="Book Antiqua" w:cs="Times New Roman"/>
          <w:sz w:val="24"/>
          <w:szCs w:val="24"/>
        </w:rPr>
        <w:t>is</w:t>
      </w:r>
      <w:r w:rsidRPr="00766C2B">
        <w:rPr>
          <w:rFonts w:ascii="Book Antiqua" w:hAnsi="Book Antiqua" w:cs="Times New Roman"/>
          <w:sz w:val="24"/>
          <w:szCs w:val="24"/>
        </w:rPr>
        <w:t xml:space="preserve"> generally higher in obese patients, with a median of 13.7 d, mean</w:t>
      </w:r>
      <w:r w:rsidR="006E248C" w:rsidRPr="00766C2B">
        <w:rPr>
          <w:rFonts w:ascii="Book Antiqua" w:hAnsi="Book Antiqua" w:cs="Times New Roman"/>
          <w:sz w:val="24"/>
          <w:szCs w:val="24"/>
        </w:rPr>
        <w:t xml:space="preserve"> of 14.9</w:t>
      </w:r>
      <w:r w:rsidRPr="00766C2B">
        <w:rPr>
          <w:rFonts w:ascii="Book Antiqua" w:hAnsi="Book Antiqua" w:cs="Times New Roman"/>
          <w:sz w:val="24"/>
          <w:szCs w:val="24"/>
        </w:rPr>
        <w:t xml:space="preserve"> d,</w:t>
      </w:r>
      <w:r w:rsidR="006E248C" w:rsidRPr="00766C2B">
        <w:rPr>
          <w:rFonts w:ascii="Book Antiqua" w:hAnsi="Book Antiqua" w:cs="Times New Roman"/>
          <w:sz w:val="24"/>
          <w:szCs w:val="24"/>
        </w:rPr>
        <w:t xml:space="preserve"> and range of 8</w:t>
      </w:r>
      <w:r w:rsidR="004A1B60" w:rsidRPr="00766C2B">
        <w:rPr>
          <w:rFonts w:ascii="Book Antiqua" w:hAnsi="Book Antiqua" w:cs="Times New Roman"/>
          <w:sz w:val="24"/>
          <w:szCs w:val="24"/>
        </w:rPr>
        <w:t>.4 to 24.9 d</w:t>
      </w:r>
      <w:r w:rsidR="009A7C00" w:rsidRPr="00766C2B">
        <w:rPr>
          <w:rFonts w:ascii="Book Antiqua" w:hAnsi="Book Antiqua" w:cs="Times New Roman"/>
          <w:sz w:val="24"/>
          <w:szCs w:val="24"/>
          <w:vertAlign w:val="superscript"/>
        </w:rPr>
        <w:t>[</w:t>
      </w:r>
      <w:r w:rsidR="004A1B60" w:rsidRPr="00766C2B">
        <w:rPr>
          <w:rFonts w:ascii="Book Antiqua" w:hAnsi="Book Antiqua" w:cs="Times New Roman"/>
          <w:sz w:val="24"/>
          <w:szCs w:val="24"/>
          <w:vertAlign w:val="superscript"/>
        </w:rPr>
        <w:t>9,11,12,15,</w:t>
      </w:r>
      <w:r w:rsidRPr="00766C2B">
        <w:rPr>
          <w:rFonts w:ascii="Book Antiqua" w:hAnsi="Book Antiqua" w:cs="Times New Roman"/>
          <w:sz w:val="24"/>
          <w:szCs w:val="24"/>
          <w:vertAlign w:val="superscript"/>
        </w:rPr>
        <w:t>16</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This is in comparison to </w:t>
      </w:r>
      <w:r w:rsidR="006E248C" w:rsidRPr="00766C2B">
        <w:rPr>
          <w:rFonts w:ascii="Book Antiqua" w:hAnsi="Book Antiqua" w:cs="Times New Roman"/>
          <w:sz w:val="24"/>
          <w:szCs w:val="24"/>
        </w:rPr>
        <w:t>a median of 9.5 d, mean of 11.32 d, and range of 6.4 to 15.6 d for the lesser BMI comparators.</w:t>
      </w:r>
      <w:r w:rsidR="00FB14BC" w:rsidRPr="00766C2B">
        <w:rPr>
          <w:rFonts w:ascii="Book Antiqua" w:hAnsi="Book Antiqua" w:cs="Times New Roman"/>
          <w:sz w:val="24"/>
          <w:szCs w:val="24"/>
        </w:rPr>
        <w:t xml:space="preserve"> </w:t>
      </w:r>
      <w:r w:rsidR="0086566A" w:rsidRPr="00766C2B">
        <w:rPr>
          <w:rFonts w:ascii="Book Antiqua" w:hAnsi="Book Antiqua" w:cs="Times New Roman"/>
          <w:sz w:val="24"/>
          <w:szCs w:val="24"/>
        </w:rPr>
        <w:t xml:space="preserve">Authors cited emergence of DGF as a likely cause </w:t>
      </w:r>
      <w:r w:rsidR="00711356" w:rsidRPr="00766C2B">
        <w:rPr>
          <w:rFonts w:ascii="Book Antiqua" w:hAnsi="Book Antiqua" w:cs="Times New Roman"/>
          <w:sz w:val="24"/>
          <w:szCs w:val="24"/>
        </w:rPr>
        <w:t xml:space="preserve">of </w:t>
      </w:r>
      <w:r w:rsidR="0086566A" w:rsidRPr="00766C2B">
        <w:rPr>
          <w:rFonts w:ascii="Book Antiqua" w:hAnsi="Book Antiqua" w:cs="Times New Roman"/>
          <w:sz w:val="24"/>
          <w:szCs w:val="24"/>
        </w:rPr>
        <w:t>prolonged LOS.</w:t>
      </w:r>
      <w:r w:rsidR="00FB14BC" w:rsidRPr="00766C2B">
        <w:rPr>
          <w:rFonts w:ascii="Book Antiqua" w:hAnsi="Book Antiqua" w:cs="Times New Roman"/>
          <w:sz w:val="24"/>
          <w:szCs w:val="24"/>
        </w:rPr>
        <w:t xml:space="preserve"> </w:t>
      </w:r>
    </w:p>
    <w:p w14:paraId="2C2FE792" w14:textId="416F6774" w:rsidR="003E6CFF" w:rsidRPr="00766C2B" w:rsidRDefault="005031DD" w:rsidP="004A1B60">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Elevated BMI in the setting of kidney transplantation has been associated with increased transplant-related complications and concerns for poorer rates</w:t>
      </w:r>
      <w:r w:rsidR="003E6CFF" w:rsidRPr="00766C2B">
        <w:rPr>
          <w:rFonts w:ascii="Book Antiqua" w:hAnsi="Book Antiqua" w:cs="Times New Roman"/>
          <w:sz w:val="24"/>
          <w:szCs w:val="24"/>
        </w:rPr>
        <w:t xml:space="preserve"> of graft and patient survival</w:t>
      </w:r>
      <w:r w:rsidR="009947BA"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9947BA" w:rsidRPr="00766C2B">
        <w:rPr>
          <w:rFonts w:ascii="Book Antiqua" w:hAnsi="Book Antiqua" w:cs="Times New Roman"/>
          <w:sz w:val="24"/>
          <w:szCs w:val="24"/>
        </w:rPr>
        <w:t xml:space="preserve">In a recent analysis of </w:t>
      </w:r>
      <w:r w:rsidR="0037063C" w:rsidRPr="00766C2B">
        <w:rPr>
          <w:rFonts w:ascii="Book Antiqua" w:hAnsi="Book Antiqua" w:cs="Times New Roman"/>
          <w:sz w:val="24"/>
          <w:szCs w:val="24"/>
        </w:rPr>
        <w:t>51927 adult renal</w:t>
      </w:r>
      <w:r w:rsidR="009947BA" w:rsidRPr="00766C2B">
        <w:rPr>
          <w:rFonts w:ascii="Book Antiqua" w:hAnsi="Book Antiqua" w:cs="Times New Roman"/>
          <w:sz w:val="24"/>
          <w:szCs w:val="24"/>
        </w:rPr>
        <w:t xml:space="preserve"> transplant recipients registered to the USRDS datab</w:t>
      </w:r>
      <w:r w:rsidR="00BD0C13" w:rsidRPr="00766C2B">
        <w:rPr>
          <w:rFonts w:ascii="Book Antiqua" w:hAnsi="Book Antiqua" w:cs="Times New Roman"/>
          <w:sz w:val="24"/>
          <w:szCs w:val="24"/>
        </w:rPr>
        <w:t>ase</w:t>
      </w:r>
      <w:r w:rsidR="0037063C" w:rsidRPr="00766C2B">
        <w:rPr>
          <w:rFonts w:ascii="Book Antiqua" w:hAnsi="Book Antiqua" w:cs="Times New Roman"/>
          <w:sz w:val="24"/>
          <w:szCs w:val="24"/>
        </w:rPr>
        <w:t xml:space="preserve"> (1988-1997)</w:t>
      </w:r>
      <w:r w:rsidR="00BD0C13" w:rsidRPr="00766C2B">
        <w:rPr>
          <w:rFonts w:ascii="Book Antiqua" w:hAnsi="Book Antiqua" w:cs="Times New Roman"/>
          <w:sz w:val="24"/>
          <w:szCs w:val="24"/>
        </w:rPr>
        <w:t>, extremes of BMI (&lt;</w:t>
      </w:r>
      <w:r w:rsidR="004A1B60" w:rsidRPr="00766C2B">
        <w:rPr>
          <w:rFonts w:ascii="Book Antiqua" w:hAnsi="Book Antiqua" w:cs="Times New Roman" w:hint="eastAsia"/>
          <w:sz w:val="24"/>
          <w:szCs w:val="24"/>
          <w:lang w:eastAsia="zh-CN"/>
        </w:rPr>
        <w:t xml:space="preserve"> </w:t>
      </w:r>
      <w:r w:rsidR="00BD0C13" w:rsidRPr="00766C2B">
        <w:rPr>
          <w:rFonts w:ascii="Book Antiqua" w:hAnsi="Book Antiqua" w:cs="Times New Roman"/>
          <w:sz w:val="24"/>
          <w:szCs w:val="24"/>
        </w:rPr>
        <w:t>18 and &gt;</w:t>
      </w:r>
      <w:r w:rsidR="004A1B60" w:rsidRPr="00766C2B">
        <w:rPr>
          <w:rFonts w:ascii="Book Antiqua" w:hAnsi="Book Antiqua" w:cs="Times New Roman" w:hint="eastAsia"/>
          <w:sz w:val="24"/>
          <w:szCs w:val="24"/>
          <w:lang w:eastAsia="zh-CN"/>
        </w:rPr>
        <w:t xml:space="preserve"> </w:t>
      </w:r>
      <w:r w:rsidR="00BD0C13" w:rsidRPr="00766C2B">
        <w:rPr>
          <w:rFonts w:ascii="Book Antiqua" w:hAnsi="Book Antiqua" w:cs="Times New Roman"/>
          <w:sz w:val="24"/>
          <w:szCs w:val="24"/>
        </w:rPr>
        <w:t>36</w:t>
      </w:r>
      <w:r w:rsidR="009947BA" w:rsidRPr="00766C2B">
        <w:rPr>
          <w:rFonts w:ascii="Book Antiqua" w:hAnsi="Book Antiqua" w:cs="Times New Roman"/>
          <w:sz w:val="24"/>
          <w:szCs w:val="24"/>
        </w:rPr>
        <w:t xml:space="preserve">) were significantly associated with worse patient survival and poorer graft survival </w:t>
      </w:r>
      <w:r w:rsidR="004A1B60" w:rsidRPr="00766C2B">
        <w:rPr>
          <w:rFonts w:ascii="Book Antiqua" w:hAnsi="Book Antiqua" w:cs="Times New Roman" w:hint="eastAsia"/>
          <w:sz w:val="24"/>
          <w:szCs w:val="24"/>
          <w:lang w:eastAsia="zh-CN"/>
        </w:rPr>
        <w:t>-</w:t>
      </w:r>
      <w:r w:rsidR="009947BA" w:rsidRPr="00766C2B">
        <w:rPr>
          <w:rFonts w:ascii="Book Antiqua" w:hAnsi="Book Antiqua" w:cs="Times New Roman"/>
          <w:sz w:val="24"/>
          <w:szCs w:val="24"/>
        </w:rPr>
        <w:t xml:space="preserve"> the latter </w:t>
      </w:r>
      <w:r w:rsidR="004A1B60" w:rsidRPr="00766C2B">
        <w:rPr>
          <w:rFonts w:ascii="Book Antiqua" w:hAnsi="Book Antiqua" w:cs="Times New Roman"/>
          <w:sz w:val="24"/>
          <w:szCs w:val="24"/>
        </w:rPr>
        <w:t>independent of patient survival</w:t>
      </w:r>
      <w:r w:rsidR="009A7C00" w:rsidRPr="00766C2B">
        <w:rPr>
          <w:rFonts w:ascii="Book Antiqua" w:hAnsi="Book Antiqua" w:cs="Times New Roman"/>
          <w:sz w:val="24"/>
          <w:szCs w:val="24"/>
          <w:vertAlign w:val="superscript"/>
        </w:rPr>
        <w:t>[</w:t>
      </w:r>
      <w:r w:rsidR="00357700" w:rsidRPr="00766C2B">
        <w:rPr>
          <w:rFonts w:ascii="Book Antiqua" w:hAnsi="Book Antiqua" w:cs="Times New Roman"/>
          <w:sz w:val="24"/>
          <w:szCs w:val="24"/>
          <w:vertAlign w:val="superscript"/>
        </w:rPr>
        <w:t>3</w:t>
      </w:r>
      <w:r w:rsidR="00236B02" w:rsidRPr="00766C2B">
        <w:rPr>
          <w:rFonts w:ascii="Book Antiqua" w:hAnsi="Book Antiqua" w:cs="Times New Roman"/>
          <w:sz w:val="24"/>
          <w:szCs w:val="24"/>
          <w:vertAlign w:val="superscript"/>
        </w:rPr>
        <w:t>1</w:t>
      </w:r>
      <w:r w:rsidR="009A7C00" w:rsidRPr="00766C2B">
        <w:rPr>
          <w:rFonts w:ascii="Book Antiqua" w:hAnsi="Book Antiqua" w:cs="Times New Roman"/>
          <w:sz w:val="24"/>
          <w:szCs w:val="24"/>
          <w:vertAlign w:val="superscript"/>
        </w:rPr>
        <w:t>]</w:t>
      </w:r>
      <w:r w:rsidR="009947BA"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37063C" w:rsidRPr="00766C2B">
        <w:rPr>
          <w:rFonts w:ascii="Book Antiqua" w:hAnsi="Book Antiqua" w:cs="Times New Roman"/>
          <w:sz w:val="24"/>
          <w:szCs w:val="24"/>
        </w:rPr>
        <w:t>The risk for graft loss by cox proportional hazard model was similar for BMI &lt;</w:t>
      </w:r>
      <w:r w:rsidR="004A1B60" w:rsidRPr="00766C2B">
        <w:rPr>
          <w:rFonts w:ascii="Book Antiqua" w:hAnsi="Book Antiqua" w:cs="Times New Roman" w:hint="eastAsia"/>
          <w:sz w:val="24"/>
          <w:szCs w:val="24"/>
          <w:lang w:eastAsia="zh-CN"/>
        </w:rPr>
        <w:t xml:space="preserve"> </w:t>
      </w:r>
      <w:r w:rsidR="0037063C" w:rsidRPr="00766C2B">
        <w:rPr>
          <w:rFonts w:ascii="Book Antiqua" w:hAnsi="Book Antiqua" w:cs="Times New Roman"/>
          <w:sz w:val="24"/>
          <w:szCs w:val="24"/>
        </w:rPr>
        <w:t>18</w:t>
      </w:r>
      <w:r w:rsidR="004A1B60" w:rsidRPr="00766C2B">
        <w:rPr>
          <w:rFonts w:ascii="Book Antiqua" w:hAnsi="Book Antiqua" w:cs="Times New Roman" w:hint="eastAsia"/>
          <w:sz w:val="24"/>
          <w:szCs w:val="24"/>
          <w:lang w:eastAsia="zh-CN"/>
        </w:rPr>
        <w:t xml:space="preserve">: </w:t>
      </w:r>
      <w:r w:rsidR="004A1B60" w:rsidRPr="00766C2B">
        <w:rPr>
          <w:rFonts w:ascii="Book Antiqua" w:hAnsi="Book Antiqua" w:cs="Times New Roman"/>
          <w:sz w:val="24"/>
          <w:szCs w:val="24"/>
        </w:rPr>
        <w:t xml:space="preserve">1.213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0037063C"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1.110, 1.326</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as it was for BMI 34-36</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w:t>
      </w:r>
      <w:r w:rsidR="004A1B60" w:rsidRPr="00766C2B">
        <w:rPr>
          <w:rFonts w:ascii="Book Antiqua" w:hAnsi="Book Antiqua" w:cs="Times New Roman"/>
          <w:sz w:val="24"/>
          <w:szCs w:val="24"/>
        </w:rPr>
        <w:t xml:space="preserve">1.205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0037063C" w:rsidRPr="00766C2B">
        <w:rPr>
          <w:rFonts w:ascii="Book Antiqua" w:hAnsi="Book Antiqua" w:cs="Times New Roman"/>
          <w:sz w:val="24"/>
          <w:szCs w:val="24"/>
        </w:rPr>
        <w:t>CI</w:t>
      </w:r>
      <w:r w:rsidR="00A03AB5"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1.084, 1.339</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and highest for BMI &gt;</w:t>
      </w:r>
      <w:r w:rsidR="004A1B60" w:rsidRPr="00766C2B">
        <w:rPr>
          <w:rFonts w:ascii="Book Antiqua" w:hAnsi="Book Antiqua" w:cs="Times New Roman" w:hint="eastAsia"/>
          <w:sz w:val="24"/>
          <w:szCs w:val="24"/>
          <w:lang w:eastAsia="zh-CN"/>
        </w:rPr>
        <w:t xml:space="preserve"> </w:t>
      </w:r>
      <w:r w:rsidR="0037063C" w:rsidRPr="00766C2B">
        <w:rPr>
          <w:rFonts w:ascii="Book Antiqua" w:hAnsi="Book Antiqua" w:cs="Times New Roman"/>
          <w:sz w:val="24"/>
          <w:szCs w:val="24"/>
        </w:rPr>
        <w:t>36</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1.385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0037063C"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 xml:space="preserve"> 1.300, 1.551</w:t>
      </w:r>
      <w:r w:rsidR="004A1B60" w:rsidRPr="00766C2B">
        <w:rPr>
          <w:rFonts w:ascii="Book Antiqua" w:hAnsi="Book Antiqua" w:cs="Times New Roman" w:hint="eastAsia"/>
          <w:sz w:val="24"/>
          <w:szCs w:val="24"/>
          <w:lang w:eastAsia="zh-CN"/>
        </w:rPr>
        <w:t>)</w:t>
      </w:r>
      <w:r w:rsidR="0037063C"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37063C" w:rsidRPr="00766C2B">
        <w:rPr>
          <w:rFonts w:ascii="Book Antiqua" w:hAnsi="Book Antiqua" w:cs="Times New Roman"/>
          <w:sz w:val="24"/>
          <w:szCs w:val="24"/>
        </w:rPr>
        <w:t xml:space="preserve">Similar U-shaped outcome patterns were noted for death censored graft loss, long-term graft loss beyond 6 </w:t>
      </w:r>
      <w:proofErr w:type="spellStart"/>
      <w:r w:rsidR="0037063C" w:rsidRPr="00766C2B">
        <w:rPr>
          <w:rFonts w:ascii="Book Antiqua" w:hAnsi="Book Antiqua" w:cs="Times New Roman"/>
          <w:sz w:val="24"/>
          <w:szCs w:val="24"/>
        </w:rPr>
        <w:t>mo</w:t>
      </w:r>
      <w:proofErr w:type="spellEnd"/>
      <w:r w:rsidR="0037063C" w:rsidRPr="00766C2B">
        <w:rPr>
          <w:rFonts w:ascii="Book Antiqua" w:hAnsi="Book Antiqua" w:cs="Times New Roman"/>
          <w:sz w:val="24"/>
          <w:szCs w:val="24"/>
        </w:rPr>
        <w:t>, death with functioning graft, and infectious death.</w:t>
      </w:r>
      <w:r w:rsidR="00FB14BC" w:rsidRPr="00766C2B">
        <w:rPr>
          <w:rFonts w:ascii="Book Antiqua" w:hAnsi="Book Antiqua" w:cs="Times New Roman"/>
          <w:sz w:val="24"/>
          <w:szCs w:val="24"/>
        </w:rPr>
        <w:t xml:space="preserve"> </w:t>
      </w:r>
    </w:p>
    <w:p w14:paraId="44D39B27" w14:textId="4F2910F5" w:rsidR="00D519DB" w:rsidRPr="00766C2B" w:rsidRDefault="00FE148B" w:rsidP="004A1B60">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A single-center study of 1102 renal allo</w:t>
      </w:r>
      <w:r w:rsidR="00D519DB" w:rsidRPr="00766C2B">
        <w:rPr>
          <w:rFonts w:ascii="Book Antiqua" w:hAnsi="Book Antiqua" w:cs="Times New Roman"/>
          <w:sz w:val="24"/>
          <w:szCs w:val="24"/>
        </w:rPr>
        <w:t>graft recipients with baseline pre</w:t>
      </w:r>
      <w:r w:rsidR="0037063C" w:rsidRPr="00766C2B">
        <w:rPr>
          <w:rFonts w:ascii="Book Antiqua" w:hAnsi="Book Antiqua" w:cs="Times New Roman"/>
          <w:sz w:val="24"/>
          <w:szCs w:val="24"/>
        </w:rPr>
        <w:t>-</w:t>
      </w:r>
      <w:r w:rsidR="00D519DB" w:rsidRPr="00766C2B">
        <w:rPr>
          <w:rFonts w:ascii="Book Antiqua" w:hAnsi="Book Antiqua" w:cs="Times New Roman"/>
          <w:sz w:val="24"/>
          <w:szCs w:val="24"/>
        </w:rPr>
        <w:t xml:space="preserve">transplant cardiac disease among 19.2% </w:t>
      </w:r>
      <w:r w:rsidR="00D03AAE" w:rsidRPr="00766C2B">
        <w:rPr>
          <w:rFonts w:ascii="Book Antiqua" w:hAnsi="Book Antiqua" w:cs="Times New Roman"/>
          <w:sz w:val="24"/>
          <w:szCs w:val="24"/>
        </w:rPr>
        <w:t>demonstrated that the 5-</w:t>
      </w:r>
      <w:r w:rsidRPr="00766C2B">
        <w:rPr>
          <w:rFonts w:ascii="Book Antiqua" w:hAnsi="Book Antiqua" w:cs="Times New Roman"/>
          <w:sz w:val="24"/>
          <w:szCs w:val="24"/>
        </w:rPr>
        <w:t xml:space="preserve">year cumulative incidence of a composite cardiac outcome </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comprised of </w:t>
      </w:r>
      <w:r w:rsidR="004A1B60" w:rsidRPr="00766C2B">
        <w:rPr>
          <w:rFonts w:ascii="Book Antiqua" w:hAnsi="Book Antiqua" w:cs="Times New Roman"/>
          <w:sz w:val="24"/>
          <w:szCs w:val="24"/>
        </w:rPr>
        <w:t>congestive heart failur</w:t>
      </w:r>
      <w:r w:rsidRPr="00766C2B">
        <w:rPr>
          <w:rFonts w:ascii="Book Antiqua" w:hAnsi="Book Antiqua" w:cs="Times New Roman"/>
          <w:sz w:val="24"/>
          <w:szCs w:val="24"/>
        </w:rPr>
        <w:t>e</w:t>
      </w:r>
      <w:r w:rsidR="00354F8E" w:rsidRPr="00766C2B">
        <w:rPr>
          <w:rFonts w:ascii="Book Antiqua" w:hAnsi="Book Antiqua" w:cs="Times New Roman"/>
          <w:sz w:val="24"/>
          <w:szCs w:val="24"/>
        </w:rPr>
        <w:t xml:space="preserve"> (CHF)</w:t>
      </w:r>
      <w:r w:rsidRPr="00766C2B">
        <w:rPr>
          <w:rFonts w:ascii="Book Antiqua" w:hAnsi="Book Antiqua" w:cs="Times New Roman"/>
          <w:sz w:val="24"/>
          <w:szCs w:val="24"/>
        </w:rPr>
        <w:t>, Atrial fibrillation, and myocardial infarction</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increased sign</w:t>
      </w:r>
      <w:r w:rsidR="00D519DB" w:rsidRPr="00766C2B">
        <w:rPr>
          <w:rFonts w:ascii="Book Antiqua" w:hAnsi="Book Antiqua" w:cs="Times New Roman"/>
          <w:sz w:val="24"/>
          <w:szCs w:val="24"/>
        </w:rPr>
        <w:t xml:space="preserve">ificantly between the lowest and </w:t>
      </w:r>
      <w:r w:rsidR="00D519DB" w:rsidRPr="00766C2B">
        <w:rPr>
          <w:rFonts w:ascii="Book Antiqua" w:hAnsi="Book Antiqua" w:cs="Times New Roman"/>
          <w:sz w:val="24"/>
          <w:szCs w:val="24"/>
        </w:rPr>
        <w:lastRenderedPageBreak/>
        <w:t xml:space="preserve">highest BMI quartiles </w:t>
      </w:r>
      <w:r w:rsidR="004A1B60" w:rsidRPr="00766C2B">
        <w:rPr>
          <w:rFonts w:ascii="Book Antiqua" w:hAnsi="Book Antiqua" w:cs="Times New Roman" w:hint="eastAsia"/>
          <w:sz w:val="24"/>
          <w:szCs w:val="24"/>
          <w:lang w:eastAsia="zh-CN"/>
        </w:rPr>
        <w:t>-</w:t>
      </w:r>
      <w:r w:rsidR="00D519DB" w:rsidRPr="00766C2B">
        <w:rPr>
          <w:rFonts w:ascii="Book Antiqua" w:hAnsi="Book Antiqua" w:cs="Times New Roman"/>
          <w:sz w:val="24"/>
          <w:szCs w:val="24"/>
        </w:rPr>
        <w:t xml:space="preserve"> BMI 14.2-22.9: 8.7% (SE 2.4%); BMI 29.8-46.9: 29.3% (SE 5.4%).</w:t>
      </w:r>
      <w:r w:rsidR="00FB14BC" w:rsidRPr="00766C2B">
        <w:rPr>
          <w:rFonts w:ascii="Book Antiqua" w:hAnsi="Book Antiqua" w:cs="Times New Roman"/>
          <w:sz w:val="24"/>
          <w:szCs w:val="24"/>
        </w:rPr>
        <w:t xml:space="preserve"> </w:t>
      </w:r>
      <w:r w:rsidR="004A1B60" w:rsidRPr="00766C2B">
        <w:rPr>
          <w:rFonts w:ascii="Book Antiqua" w:hAnsi="Book Antiqua" w:cs="Times New Roman" w:hint="eastAsia"/>
          <w:sz w:val="24"/>
          <w:szCs w:val="24"/>
          <w:lang w:eastAsia="zh-CN"/>
        </w:rPr>
        <w:t xml:space="preserve">  </w:t>
      </w:r>
      <w:r w:rsidR="00D519DB" w:rsidRPr="00766C2B">
        <w:rPr>
          <w:rFonts w:ascii="Book Antiqua" w:hAnsi="Book Antiqua" w:cs="Times New Roman"/>
          <w:sz w:val="24"/>
          <w:szCs w:val="24"/>
        </w:rPr>
        <w:t>This increase in the composite was driven primarily by increases between 1</w:t>
      </w:r>
      <w:r w:rsidR="00D519DB" w:rsidRPr="00766C2B">
        <w:rPr>
          <w:rFonts w:ascii="Book Antiqua" w:hAnsi="Book Antiqua" w:cs="Times New Roman"/>
          <w:sz w:val="24"/>
          <w:szCs w:val="24"/>
          <w:vertAlign w:val="superscript"/>
        </w:rPr>
        <w:t>st</w:t>
      </w:r>
      <w:r w:rsidR="00D519DB" w:rsidRPr="00766C2B">
        <w:rPr>
          <w:rFonts w:ascii="Book Antiqua" w:hAnsi="Book Antiqua" w:cs="Times New Roman"/>
          <w:sz w:val="24"/>
          <w:szCs w:val="24"/>
        </w:rPr>
        <w:t xml:space="preserve"> and 4</w:t>
      </w:r>
      <w:r w:rsidR="00D519DB" w:rsidRPr="00766C2B">
        <w:rPr>
          <w:rFonts w:ascii="Book Antiqua" w:hAnsi="Book Antiqua" w:cs="Times New Roman"/>
          <w:sz w:val="24"/>
          <w:szCs w:val="24"/>
          <w:vertAlign w:val="superscript"/>
        </w:rPr>
        <w:t>th</w:t>
      </w:r>
      <w:r w:rsidR="00D519DB" w:rsidRPr="00766C2B">
        <w:rPr>
          <w:rFonts w:ascii="Book Antiqua" w:hAnsi="Book Antiqua" w:cs="Times New Roman"/>
          <w:sz w:val="24"/>
          <w:szCs w:val="24"/>
        </w:rPr>
        <w:t xml:space="preserve"> quartiles in CHF (3.6% </w:t>
      </w:r>
      <w:r w:rsidR="00D519DB" w:rsidRPr="00766C2B">
        <w:rPr>
          <w:rFonts w:ascii="Book Antiqua" w:hAnsi="Book Antiqua" w:cs="Times New Roman"/>
          <w:i/>
          <w:sz w:val="24"/>
          <w:szCs w:val="24"/>
        </w:rPr>
        <w:t>vs</w:t>
      </w:r>
      <w:r w:rsidR="00D519DB" w:rsidRPr="00766C2B">
        <w:rPr>
          <w:rFonts w:ascii="Book Antiqua" w:hAnsi="Book Antiqua" w:cs="Times New Roman"/>
          <w:sz w:val="24"/>
          <w:szCs w:val="24"/>
        </w:rPr>
        <w:t xml:space="preserve"> 18.4%) and atrial fibrillation (1.0% </w:t>
      </w:r>
      <w:r w:rsidR="00D519DB" w:rsidRPr="00766C2B">
        <w:rPr>
          <w:rFonts w:ascii="Book Antiqua" w:hAnsi="Book Antiqua" w:cs="Times New Roman"/>
          <w:i/>
          <w:sz w:val="24"/>
          <w:szCs w:val="24"/>
        </w:rPr>
        <w:t>vs</w:t>
      </w:r>
      <w:r w:rsidR="00D519DB" w:rsidRPr="00766C2B">
        <w:rPr>
          <w:rFonts w:ascii="Book Antiqua" w:hAnsi="Book Antiqua" w:cs="Times New Roman"/>
          <w:sz w:val="24"/>
          <w:szCs w:val="24"/>
        </w:rPr>
        <w:t xml:space="preserve"> 10.7%); the cumulative incidence of myocardial infarction, however, d</w:t>
      </w:r>
      <w:r w:rsidR="004A1B60" w:rsidRPr="00766C2B">
        <w:rPr>
          <w:rFonts w:ascii="Book Antiqua" w:hAnsi="Book Antiqua" w:cs="Times New Roman"/>
          <w:sz w:val="24"/>
          <w:szCs w:val="24"/>
        </w:rPr>
        <w:t>id not increase by BMI quartile</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32</w:t>
      </w:r>
      <w:r w:rsidR="009A7C00" w:rsidRPr="00766C2B">
        <w:rPr>
          <w:rFonts w:ascii="Book Antiqua" w:hAnsi="Book Antiqua" w:cs="Times New Roman"/>
          <w:sz w:val="24"/>
          <w:szCs w:val="24"/>
          <w:vertAlign w:val="superscript"/>
        </w:rPr>
        <w:t>]</w:t>
      </w:r>
      <w:r w:rsidR="00D519DB"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04F410EF" w14:textId="5891E8A5" w:rsidR="006D5436" w:rsidRPr="00766C2B" w:rsidRDefault="00781918" w:rsidP="004A1B60">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Weight gain following transplant may represent a particularly concerning risk factor.</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In a 20</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year follow up study of a cohort of 1810 patients, a cox proportional hazards model was used with adjustment for cardiovascular risk factors to determine relative risk of death and death-censored graft failure.</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After multivariable adjustment, the authors found that each 5 kg/m</w:t>
      </w:r>
      <w:r w:rsidRPr="00766C2B">
        <w:rPr>
          <w:rFonts w:ascii="Book Antiqua" w:hAnsi="Book Antiqua" w:cs="Times New Roman"/>
          <w:sz w:val="24"/>
          <w:szCs w:val="24"/>
          <w:vertAlign w:val="superscript"/>
        </w:rPr>
        <w:t>2</w:t>
      </w:r>
      <w:r w:rsidRPr="00766C2B">
        <w:rPr>
          <w:rFonts w:ascii="Book Antiqua" w:hAnsi="Book Antiqua" w:cs="Times New Roman"/>
          <w:sz w:val="24"/>
          <w:szCs w:val="24"/>
        </w:rPr>
        <w:t xml:space="preserve"> increment in BMI during the first year after tra</w:t>
      </w:r>
      <w:r w:rsidR="004A1B60" w:rsidRPr="00766C2B">
        <w:rPr>
          <w:rFonts w:ascii="Book Antiqua" w:hAnsi="Book Antiqua" w:cs="Times New Roman"/>
          <w:sz w:val="24"/>
          <w:szCs w:val="24"/>
        </w:rPr>
        <w:t xml:space="preserve">nsplant contributed a 1.23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1.01, 1.50</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 xml:space="preserve"> and 1.18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1.01, 1.38</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additional relative risk for death and death-censored graft failure, respectively.</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The relative risk for mortality and graft-failure in patients with BMI &gt; 30 </w:t>
      </w:r>
      <w:proofErr w:type="gramStart"/>
      <w:r w:rsidRPr="00766C2B">
        <w:rPr>
          <w:rFonts w:ascii="Book Antiqua" w:hAnsi="Book Antiqua" w:cs="Times New Roman"/>
          <w:sz w:val="24"/>
          <w:szCs w:val="24"/>
        </w:rPr>
        <w:t>was</w:t>
      </w:r>
      <w:proofErr w:type="gramEnd"/>
      <w:r w:rsidRPr="00766C2B">
        <w:rPr>
          <w:rFonts w:ascii="Book Antiqua" w:hAnsi="Book Antiqua" w:cs="Times New Roman"/>
          <w:sz w:val="24"/>
          <w:szCs w:val="24"/>
        </w:rPr>
        <w:t xml:space="preserve"> 1.3</w:t>
      </w:r>
      <w:r w:rsidR="004A1B60" w:rsidRPr="00766C2B">
        <w:rPr>
          <w:rFonts w:ascii="Book Antiqua" w:hAnsi="Book Antiqua" w:cs="Times New Roman"/>
          <w:sz w:val="24"/>
          <w:szCs w:val="24"/>
        </w:rPr>
        <w:t xml:space="preserve">9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1.05, 1.86</w:t>
      </w:r>
      <w:r w:rsidR="004A1B60" w:rsidRPr="00766C2B">
        <w:rPr>
          <w:rFonts w:ascii="Book Antiqua" w:hAnsi="Book Antiqua" w:cs="Times New Roman" w:hint="eastAsia"/>
          <w:sz w:val="24"/>
          <w:szCs w:val="24"/>
          <w:lang w:eastAsia="zh-CN"/>
        </w:rPr>
        <w:t>)</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33</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B7547A" w:rsidRPr="00766C2B">
        <w:rPr>
          <w:rFonts w:ascii="Book Antiqua" w:hAnsi="Book Antiqua" w:cs="Times New Roman"/>
          <w:sz w:val="24"/>
          <w:szCs w:val="24"/>
        </w:rPr>
        <w:t xml:space="preserve">In a </w:t>
      </w:r>
      <w:r w:rsidR="006D5436" w:rsidRPr="00766C2B">
        <w:rPr>
          <w:rFonts w:ascii="Book Antiqua" w:hAnsi="Book Antiqua" w:cs="Times New Roman"/>
          <w:sz w:val="24"/>
          <w:szCs w:val="24"/>
        </w:rPr>
        <w:t>study</w:t>
      </w:r>
      <w:r w:rsidR="00B7547A" w:rsidRPr="00766C2B">
        <w:rPr>
          <w:rFonts w:ascii="Book Antiqua" w:hAnsi="Book Antiqua" w:cs="Times New Roman"/>
          <w:sz w:val="24"/>
          <w:szCs w:val="24"/>
        </w:rPr>
        <w:t xml:space="preserve"> of 292 renal transplant recipients, multivariate analysis demonstrated that an increase in BMI of &gt;</w:t>
      </w:r>
      <w:r w:rsidR="004A1B60" w:rsidRPr="00766C2B">
        <w:rPr>
          <w:rFonts w:ascii="Book Antiqua" w:hAnsi="Book Antiqua" w:cs="Times New Roman" w:hint="eastAsia"/>
          <w:sz w:val="24"/>
          <w:szCs w:val="24"/>
          <w:lang w:eastAsia="zh-CN"/>
        </w:rPr>
        <w:t xml:space="preserve"> </w:t>
      </w:r>
      <w:r w:rsidR="00B7547A" w:rsidRPr="00766C2B">
        <w:rPr>
          <w:rFonts w:ascii="Book Antiqua" w:hAnsi="Book Antiqua" w:cs="Times New Roman"/>
          <w:sz w:val="24"/>
          <w:szCs w:val="24"/>
        </w:rPr>
        <w:t xml:space="preserve">5% contributed to a death censored hazard ratio for 1-year graft loss of 2.82 </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95%</w:t>
      </w:r>
      <w:r w:rsidR="00B7547A"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B7547A" w:rsidRPr="00766C2B">
        <w:rPr>
          <w:rFonts w:ascii="Book Antiqua" w:hAnsi="Book Antiqua" w:cs="Times New Roman"/>
          <w:sz w:val="24"/>
          <w:szCs w:val="24"/>
        </w:rPr>
        <w:t xml:space="preserve"> 1.11,</w:t>
      </w:r>
      <w:r w:rsidR="00A03AB5" w:rsidRPr="00766C2B">
        <w:rPr>
          <w:rFonts w:ascii="Book Antiqua" w:hAnsi="Book Antiqua" w:cs="Times New Roman" w:hint="eastAsia"/>
          <w:sz w:val="24"/>
          <w:szCs w:val="24"/>
          <w:lang w:eastAsia="zh-CN"/>
        </w:rPr>
        <w:t xml:space="preserve"> </w:t>
      </w:r>
      <w:r w:rsidR="00B7547A" w:rsidRPr="00766C2B">
        <w:rPr>
          <w:rFonts w:ascii="Book Antiqua" w:hAnsi="Book Antiqua" w:cs="Times New Roman"/>
          <w:sz w:val="24"/>
          <w:szCs w:val="24"/>
        </w:rPr>
        <w:t>7.44</w:t>
      </w:r>
      <w:r w:rsidR="004A1B60" w:rsidRPr="00766C2B">
        <w:rPr>
          <w:rFonts w:ascii="Book Antiqua" w:hAnsi="Book Antiqua" w:cs="Times New Roman" w:hint="eastAsia"/>
          <w:sz w:val="24"/>
          <w:szCs w:val="24"/>
          <w:lang w:eastAsia="zh-CN"/>
        </w:rPr>
        <w:t>)</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34</w:t>
      </w:r>
      <w:r w:rsidR="009A7C00" w:rsidRPr="00766C2B">
        <w:rPr>
          <w:rFonts w:ascii="Book Antiqua" w:hAnsi="Book Antiqua" w:cs="Times New Roman"/>
          <w:sz w:val="24"/>
          <w:szCs w:val="24"/>
          <w:vertAlign w:val="superscript"/>
        </w:rPr>
        <w:t>]</w:t>
      </w:r>
      <w:r w:rsidR="00B7547A"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223A4FE2" w14:textId="4AAE294D" w:rsidR="00E67452" w:rsidRPr="00766C2B" w:rsidRDefault="009947BA" w:rsidP="004A1B60">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In conflict with this finding are results from a </w:t>
      </w:r>
      <w:r w:rsidR="00E67452" w:rsidRPr="00766C2B">
        <w:rPr>
          <w:rFonts w:ascii="Book Antiqua" w:hAnsi="Book Antiqua" w:cs="Times New Roman"/>
          <w:sz w:val="24"/>
          <w:szCs w:val="24"/>
        </w:rPr>
        <w:t xml:space="preserve">recent </w:t>
      </w:r>
      <w:r w:rsidR="00650FDB" w:rsidRPr="00766C2B">
        <w:rPr>
          <w:rFonts w:ascii="Book Antiqua" w:hAnsi="Book Antiqua" w:cs="Times New Roman"/>
          <w:sz w:val="24"/>
          <w:szCs w:val="24"/>
        </w:rPr>
        <w:t>study</w:t>
      </w:r>
      <w:r w:rsidR="00E67452" w:rsidRPr="00766C2B">
        <w:rPr>
          <w:rFonts w:ascii="Book Antiqua" w:hAnsi="Book Antiqua" w:cs="Times New Roman"/>
          <w:sz w:val="24"/>
          <w:szCs w:val="24"/>
        </w:rPr>
        <w:t xml:space="preserve"> </w:t>
      </w:r>
      <w:r w:rsidR="00650FDB" w:rsidRPr="00766C2B">
        <w:rPr>
          <w:rFonts w:ascii="Book Antiqua" w:hAnsi="Book Antiqua" w:cs="Times New Roman"/>
          <w:sz w:val="24"/>
          <w:szCs w:val="24"/>
        </w:rPr>
        <w:t xml:space="preserve">by </w:t>
      </w:r>
      <w:proofErr w:type="spellStart"/>
      <w:r w:rsidR="00650FDB" w:rsidRPr="00766C2B">
        <w:rPr>
          <w:rFonts w:ascii="Book Antiqua" w:hAnsi="Book Antiqua" w:cs="Times New Roman"/>
          <w:sz w:val="24"/>
          <w:szCs w:val="24"/>
        </w:rPr>
        <w:t>Nicoletto</w:t>
      </w:r>
      <w:proofErr w:type="spellEnd"/>
      <w:r w:rsidR="00650FDB" w:rsidRPr="00766C2B">
        <w:rPr>
          <w:rFonts w:ascii="Book Antiqua" w:hAnsi="Book Antiqua" w:cs="Times New Roman"/>
          <w:sz w:val="24"/>
          <w:szCs w:val="24"/>
        </w:rPr>
        <w:t xml:space="preserve"> </w:t>
      </w:r>
      <w:r w:rsidR="004A1B60" w:rsidRPr="00766C2B">
        <w:rPr>
          <w:rFonts w:ascii="Book Antiqua" w:hAnsi="Book Antiqua" w:cs="Times New Roman" w:hint="eastAsia"/>
          <w:i/>
          <w:sz w:val="24"/>
          <w:szCs w:val="24"/>
          <w:lang w:eastAsia="zh-CN"/>
        </w:rPr>
        <w:t>et al</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35</w:t>
      </w:r>
      <w:r w:rsidR="009A7C00" w:rsidRPr="00766C2B">
        <w:rPr>
          <w:rFonts w:ascii="Book Antiqua" w:hAnsi="Book Antiqua" w:cs="Times New Roman"/>
          <w:sz w:val="24"/>
          <w:szCs w:val="24"/>
          <w:vertAlign w:val="superscript"/>
        </w:rPr>
        <w:t>]</w:t>
      </w:r>
      <w:r w:rsidR="00E67452"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E67452" w:rsidRPr="00766C2B">
        <w:rPr>
          <w:rFonts w:ascii="Book Antiqua" w:hAnsi="Book Antiqua" w:cs="Times New Roman"/>
          <w:sz w:val="24"/>
          <w:szCs w:val="24"/>
        </w:rPr>
        <w:t>Meta-</w:t>
      </w:r>
      <w:r w:rsidR="00711356" w:rsidRPr="00766C2B">
        <w:rPr>
          <w:rFonts w:ascii="Book Antiqua" w:hAnsi="Book Antiqua" w:cs="Times New Roman"/>
          <w:sz w:val="24"/>
          <w:szCs w:val="24"/>
        </w:rPr>
        <w:t>a</w:t>
      </w:r>
      <w:r w:rsidR="00E67452" w:rsidRPr="00766C2B">
        <w:rPr>
          <w:rFonts w:ascii="Book Antiqua" w:hAnsi="Book Antiqua" w:cs="Times New Roman"/>
          <w:sz w:val="24"/>
          <w:szCs w:val="24"/>
        </w:rPr>
        <w:t>nalysis of 21 studies involving 9</w:t>
      </w:r>
      <w:r w:rsidR="000017EB" w:rsidRPr="00766C2B">
        <w:rPr>
          <w:rFonts w:ascii="Book Antiqua" w:hAnsi="Book Antiqua" w:cs="Times New Roman"/>
          <w:sz w:val="24"/>
          <w:szCs w:val="24"/>
        </w:rPr>
        <w:t>296 patients found an association</w:t>
      </w:r>
      <w:r w:rsidR="00E67452" w:rsidRPr="00766C2B">
        <w:rPr>
          <w:rFonts w:ascii="Book Antiqua" w:hAnsi="Book Antiqua" w:cs="Times New Roman"/>
          <w:sz w:val="24"/>
          <w:szCs w:val="24"/>
        </w:rPr>
        <w:t xml:space="preserve"> between</w:t>
      </w:r>
      <w:r w:rsidR="004A1B60" w:rsidRPr="00766C2B">
        <w:rPr>
          <w:rFonts w:ascii="Book Antiqua" w:hAnsi="Book Antiqua" w:cs="Times New Roman"/>
          <w:sz w:val="24"/>
          <w:szCs w:val="24"/>
        </w:rPr>
        <w:t xml:space="preserve"> obesity and DGF (RR: 1.41</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 xml:space="preserve"> 95%</w:t>
      </w:r>
      <w:r w:rsidR="00E67452"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E67452" w:rsidRPr="00766C2B">
        <w:rPr>
          <w:rFonts w:ascii="Book Antiqua" w:hAnsi="Book Antiqua" w:cs="Times New Roman"/>
          <w:sz w:val="24"/>
          <w:szCs w:val="24"/>
        </w:rPr>
        <w:t xml:space="preserve"> 1.26, 1.57) but not with acute graft rejection.</w:t>
      </w:r>
      <w:r w:rsidR="00FB14BC" w:rsidRPr="00766C2B">
        <w:rPr>
          <w:rFonts w:ascii="Book Antiqua" w:hAnsi="Book Antiqua" w:cs="Times New Roman"/>
          <w:sz w:val="24"/>
          <w:szCs w:val="24"/>
        </w:rPr>
        <w:t xml:space="preserve"> </w:t>
      </w:r>
      <w:r w:rsidR="00E67452" w:rsidRPr="00766C2B">
        <w:rPr>
          <w:rFonts w:ascii="Book Antiqua" w:hAnsi="Book Antiqua" w:cs="Times New Roman"/>
          <w:sz w:val="24"/>
          <w:szCs w:val="24"/>
        </w:rPr>
        <w:t>Interestingly, the</w:t>
      </w:r>
      <w:r w:rsidRPr="00766C2B">
        <w:rPr>
          <w:rFonts w:ascii="Book Antiqua" w:hAnsi="Book Antiqua" w:cs="Times New Roman"/>
          <w:sz w:val="24"/>
          <w:szCs w:val="24"/>
        </w:rPr>
        <w:t xml:space="preserve"> association between graft</w:t>
      </w:r>
      <w:r w:rsidR="00E67452" w:rsidRPr="00766C2B">
        <w:rPr>
          <w:rFonts w:ascii="Book Antiqua" w:hAnsi="Book Antiqua" w:cs="Times New Roman"/>
          <w:sz w:val="24"/>
          <w:szCs w:val="24"/>
        </w:rPr>
        <w:t>-loss, death by CVD,</w:t>
      </w:r>
      <w:r w:rsidRPr="00766C2B">
        <w:rPr>
          <w:rFonts w:ascii="Book Antiqua" w:hAnsi="Book Antiqua" w:cs="Times New Roman"/>
          <w:sz w:val="24"/>
          <w:szCs w:val="24"/>
        </w:rPr>
        <w:t xml:space="preserve"> and </w:t>
      </w:r>
      <w:r w:rsidR="00E67452" w:rsidRPr="00766C2B">
        <w:rPr>
          <w:rFonts w:ascii="Book Antiqua" w:hAnsi="Book Antiqua" w:cs="Times New Roman"/>
          <w:sz w:val="24"/>
          <w:szCs w:val="24"/>
        </w:rPr>
        <w:t>all-cause mortality was dependent upon transplantation era.</w:t>
      </w:r>
      <w:r w:rsidR="00FB14BC" w:rsidRPr="00766C2B">
        <w:rPr>
          <w:rFonts w:ascii="Book Antiqua" w:hAnsi="Book Antiqua" w:cs="Times New Roman"/>
          <w:sz w:val="24"/>
          <w:szCs w:val="24"/>
        </w:rPr>
        <w:t xml:space="preserve"> </w:t>
      </w:r>
      <w:r w:rsidR="00E67452" w:rsidRPr="00766C2B">
        <w:rPr>
          <w:rFonts w:ascii="Book Antiqua" w:hAnsi="Book Antiqua" w:cs="Times New Roman"/>
          <w:sz w:val="24"/>
          <w:szCs w:val="24"/>
        </w:rPr>
        <w:t>In studies assessing 5-year survival, for example, the authors determined using univariate meta-regression that year of publication became significant.</w:t>
      </w:r>
      <w:r w:rsidR="00FB14BC" w:rsidRPr="00766C2B">
        <w:rPr>
          <w:rFonts w:ascii="Book Antiqua" w:hAnsi="Book Antiqua" w:cs="Times New Roman"/>
          <w:sz w:val="24"/>
          <w:szCs w:val="24"/>
        </w:rPr>
        <w:t xml:space="preserve"> </w:t>
      </w:r>
      <w:r w:rsidR="00E67452" w:rsidRPr="00766C2B">
        <w:rPr>
          <w:rFonts w:ascii="Book Antiqua" w:hAnsi="Book Antiqua" w:cs="Times New Roman"/>
          <w:sz w:val="24"/>
          <w:szCs w:val="24"/>
        </w:rPr>
        <w:t xml:space="preserve">Subgroup analysis stratified by year of publication (before or after 2003) demonstrated a difference in the </w:t>
      </w:r>
      <w:r w:rsidR="00D03AAE" w:rsidRPr="00766C2B">
        <w:rPr>
          <w:rFonts w:ascii="Book Antiqua" w:hAnsi="Book Antiqua" w:cs="Times New Roman"/>
          <w:sz w:val="24"/>
          <w:szCs w:val="24"/>
        </w:rPr>
        <w:t>association of obesity on 5-</w:t>
      </w:r>
      <w:r w:rsidR="00E67452" w:rsidRPr="00766C2B">
        <w:rPr>
          <w:rFonts w:ascii="Book Antiqua" w:hAnsi="Book Antiqua" w:cs="Times New Roman"/>
          <w:sz w:val="24"/>
          <w:szCs w:val="24"/>
        </w:rPr>
        <w:t xml:space="preserve">year survival </w:t>
      </w:r>
      <w:r w:rsidR="004A1B60" w:rsidRPr="00766C2B">
        <w:rPr>
          <w:rFonts w:ascii="Book Antiqua" w:hAnsi="Book Antiqua" w:cs="Times New Roman" w:hint="eastAsia"/>
          <w:sz w:val="24"/>
          <w:szCs w:val="24"/>
          <w:lang w:eastAsia="zh-CN"/>
        </w:rPr>
        <w:t>-</w:t>
      </w:r>
      <w:r w:rsidR="00E67452" w:rsidRPr="00766C2B">
        <w:rPr>
          <w:rFonts w:ascii="Book Antiqua" w:hAnsi="Book Antiqua" w:cs="Times New Roman"/>
          <w:sz w:val="24"/>
          <w:szCs w:val="24"/>
        </w:rPr>
        <w:t xml:space="preserve"> those stud</w:t>
      </w:r>
      <w:r w:rsidR="004A1B60" w:rsidRPr="00766C2B">
        <w:rPr>
          <w:rFonts w:ascii="Book Antiqua" w:hAnsi="Book Antiqua" w:cs="Times New Roman"/>
          <w:sz w:val="24"/>
          <w:szCs w:val="24"/>
        </w:rPr>
        <w:t>ies prior to 2003 (RR 1.96, 95%</w:t>
      </w:r>
      <w:r w:rsidR="00E67452"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4A1B60" w:rsidRPr="00766C2B">
        <w:rPr>
          <w:rFonts w:ascii="Book Antiqua" w:hAnsi="Book Antiqua" w:cs="Times New Roman"/>
          <w:sz w:val="24"/>
          <w:szCs w:val="24"/>
        </w:rPr>
        <w:t xml:space="preserve"> 1.55, 2.48) </w:t>
      </w:r>
      <w:proofErr w:type="spellStart"/>
      <w:r w:rsidR="004A1B60" w:rsidRPr="00766C2B">
        <w:rPr>
          <w:rFonts w:ascii="Book Antiqua" w:hAnsi="Book Antiqua" w:cs="Times New Roman"/>
          <w:i/>
          <w:sz w:val="24"/>
          <w:szCs w:val="24"/>
        </w:rPr>
        <w:t>vs</w:t>
      </w:r>
      <w:proofErr w:type="spellEnd"/>
      <w:r w:rsidR="00E67452" w:rsidRPr="00766C2B">
        <w:rPr>
          <w:rFonts w:ascii="Book Antiqua" w:hAnsi="Book Antiqua" w:cs="Times New Roman"/>
          <w:sz w:val="24"/>
          <w:szCs w:val="24"/>
        </w:rPr>
        <w:t xml:space="preserve"> studies post-2003 (RR 1.06, 95%</w:t>
      </w:r>
      <w:r w:rsidR="004A1B60" w:rsidRPr="00766C2B">
        <w:rPr>
          <w:rFonts w:ascii="Book Antiqua" w:hAnsi="Book Antiqua" w:cs="Times New Roman"/>
          <w:sz w:val="24"/>
          <w:szCs w:val="24"/>
        </w:rPr>
        <w:t>CI</w:t>
      </w:r>
      <w:r w:rsidR="004A1B60" w:rsidRPr="00766C2B">
        <w:rPr>
          <w:rFonts w:ascii="Book Antiqua" w:hAnsi="Book Antiqua" w:cs="Times New Roman" w:hint="eastAsia"/>
          <w:sz w:val="24"/>
          <w:szCs w:val="24"/>
          <w:lang w:eastAsia="zh-CN"/>
        </w:rPr>
        <w:t>:</w:t>
      </w:r>
      <w:r w:rsidR="00E67452" w:rsidRPr="00766C2B">
        <w:rPr>
          <w:rFonts w:ascii="Book Antiqua" w:hAnsi="Book Antiqua" w:cs="Times New Roman"/>
          <w:sz w:val="24"/>
          <w:szCs w:val="24"/>
        </w:rPr>
        <w:t xml:space="preserve"> 0.85, 1.31).</w:t>
      </w:r>
      <w:r w:rsidR="00FB14BC" w:rsidRPr="00766C2B">
        <w:rPr>
          <w:rFonts w:ascii="Book Antiqua" w:hAnsi="Book Antiqua" w:cs="Times New Roman"/>
          <w:sz w:val="24"/>
          <w:szCs w:val="24"/>
        </w:rPr>
        <w:t xml:space="preserve"> </w:t>
      </w:r>
      <w:r w:rsidR="00E67452" w:rsidRPr="00766C2B">
        <w:rPr>
          <w:rFonts w:ascii="Book Antiqua" w:hAnsi="Book Antiqua" w:cs="Times New Roman"/>
          <w:sz w:val="24"/>
          <w:szCs w:val="24"/>
        </w:rPr>
        <w:t>Si</w:t>
      </w:r>
      <w:r w:rsidR="00D03AAE" w:rsidRPr="00766C2B">
        <w:rPr>
          <w:rFonts w:ascii="Book Antiqua" w:hAnsi="Book Antiqua" w:cs="Times New Roman"/>
          <w:sz w:val="24"/>
          <w:szCs w:val="24"/>
        </w:rPr>
        <w:t>milar findings were noted for 1-</w:t>
      </w:r>
      <w:r w:rsidR="00E67452" w:rsidRPr="00766C2B">
        <w:rPr>
          <w:rFonts w:ascii="Book Antiqua" w:hAnsi="Book Antiqua" w:cs="Times New Roman"/>
          <w:sz w:val="24"/>
          <w:szCs w:val="24"/>
        </w:rPr>
        <w:t>year survival</w:t>
      </w:r>
      <w:r w:rsidR="00711356" w:rsidRPr="00766C2B">
        <w:rPr>
          <w:rFonts w:ascii="Book Antiqua" w:hAnsi="Book Antiqua" w:cs="Times New Roman"/>
          <w:sz w:val="24"/>
          <w:szCs w:val="24"/>
        </w:rPr>
        <w:t xml:space="preserve"> and</w:t>
      </w:r>
      <w:r w:rsidR="00E67452" w:rsidRPr="00766C2B">
        <w:rPr>
          <w:rFonts w:ascii="Book Antiqua" w:hAnsi="Book Antiqua" w:cs="Times New Roman"/>
          <w:sz w:val="24"/>
          <w:szCs w:val="24"/>
        </w:rPr>
        <w:t xml:space="preserve"> graft loss</w:t>
      </w:r>
      <w:r w:rsidR="003926E6" w:rsidRPr="00766C2B">
        <w:rPr>
          <w:rFonts w:ascii="Book Antiqua" w:hAnsi="Book Antiqua" w:cs="Times New Roman"/>
          <w:sz w:val="24"/>
          <w:szCs w:val="24"/>
        </w:rPr>
        <w:t xml:space="preserve"> at 5 years</w:t>
      </w:r>
      <w:r w:rsidR="00E67452"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3926E6" w:rsidRPr="00766C2B">
        <w:rPr>
          <w:rFonts w:ascii="Book Antiqua" w:hAnsi="Book Antiqua" w:cs="Times New Roman"/>
          <w:sz w:val="24"/>
          <w:szCs w:val="24"/>
        </w:rPr>
        <w:t>Death by CVD was increased, but all studies evaluated predated 2003.</w:t>
      </w:r>
      <w:r w:rsidR="00FB14BC" w:rsidRPr="00766C2B">
        <w:rPr>
          <w:rFonts w:ascii="Book Antiqua" w:hAnsi="Book Antiqua" w:cs="Times New Roman"/>
          <w:sz w:val="24"/>
          <w:szCs w:val="24"/>
        </w:rPr>
        <w:t xml:space="preserve"> </w:t>
      </w:r>
      <w:r w:rsidR="003926E6" w:rsidRPr="00766C2B">
        <w:rPr>
          <w:rFonts w:ascii="Book Antiqua" w:hAnsi="Book Antiqua" w:cs="Times New Roman"/>
          <w:sz w:val="24"/>
          <w:szCs w:val="24"/>
        </w:rPr>
        <w:t>The authors speculate the change</w:t>
      </w:r>
      <w:r w:rsidR="00E16B10" w:rsidRPr="00766C2B">
        <w:rPr>
          <w:rFonts w:ascii="Book Antiqua" w:hAnsi="Book Antiqua" w:cs="Times New Roman"/>
          <w:sz w:val="24"/>
          <w:szCs w:val="24"/>
        </w:rPr>
        <w:t xml:space="preserve"> due to modern-era (post-2000) </w:t>
      </w:r>
      <w:proofErr w:type="spellStart"/>
      <w:r w:rsidR="00E16B10" w:rsidRPr="00766C2B">
        <w:rPr>
          <w:rFonts w:ascii="Book Antiqua" w:hAnsi="Book Antiqua" w:cs="Times New Roman"/>
          <w:sz w:val="24"/>
          <w:szCs w:val="24"/>
        </w:rPr>
        <w:t>T</w:t>
      </w:r>
      <w:r w:rsidR="003926E6" w:rsidRPr="00766C2B">
        <w:rPr>
          <w:rFonts w:ascii="Book Antiqua" w:hAnsi="Book Antiqua" w:cs="Times New Roman"/>
          <w:sz w:val="24"/>
          <w:szCs w:val="24"/>
        </w:rPr>
        <w:t>ac</w:t>
      </w:r>
      <w:proofErr w:type="spellEnd"/>
      <w:r w:rsidR="003926E6" w:rsidRPr="00766C2B">
        <w:rPr>
          <w:rFonts w:ascii="Book Antiqua" w:hAnsi="Book Antiqua" w:cs="Times New Roman"/>
          <w:sz w:val="24"/>
          <w:szCs w:val="24"/>
        </w:rPr>
        <w:t>-based immunosuppression and steroid-sparing or rapid tapering based protocols compared to previous era transplants.</w:t>
      </w:r>
      <w:r w:rsidR="00FB14BC" w:rsidRPr="00766C2B">
        <w:rPr>
          <w:rFonts w:ascii="Book Antiqua" w:hAnsi="Book Antiqua" w:cs="Times New Roman"/>
          <w:sz w:val="24"/>
          <w:szCs w:val="24"/>
        </w:rPr>
        <w:t xml:space="preserve"> </w:t>
      </w:r>
    </w:p>
    <w:p w14:paraId="32174747" w14:textId="48459704" w:rsidR="00FE148B" w:rsidRPr="00766C2B" w:rsidRDefault="00650FDB" w:rsidP="004A1B60">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Chang </w:t>
      </w:r>
      <w:r w:rsidR="004A1B60" w:rsidRPr="00766C2B">
        <w:rPr>
          <w:rFonts w:ascii="Book Antiqua" w:hAnsi="Book Antiqua" w:cs="Times New Roman" w:hint="eastAsia"/>
          <w:i/>
          <w:sz w:val="24"/>
          <w:szCs w:val="24"/>
          <w:lang w:eastAsia="zh-CN"/>
        </w:rPr>
        <w:t>et al</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vertAlign w:val="superscript"/>
        </w:rPr>
        <w:t>3</w:t>
      </w:r>
      <w:r w:rsidR="00236B02" w:rsidRPr="00766C2B">
        <w:rPr>
          <w:rFonts w:ascii="Book Antiqua" w:hAnsi="Book Antiqua" w:cs="Times New Roman"/>
          <w:sz w:val="24"/>
          <w:szCs w:val="24"/>
          <w:vertAlign w:val="superscript"/>
        </w:rPr>
        <w:t>6</w:t>
      </w:r>
      <w:r w:rsidR="009A7C00" w:rsidRPr="00766C2B">
        <w:rPr>
          <w:rFonts w:ascii="Book Antiqua" w:hAnsi="Book Antiqua" w:cs="Times New Roman"/>
          <w:sz w:val="24"/>
          <w:szCs w:val="24"/>
          <w:vertAlign w:val="superscript"/>
        </w:rPr>
        <w:t>]</w:t>
      </w:r>
      <w:r w:rsidRPr="00766C2B">
        <w:rPr>
          <w:rFonts w:ascii="Book Antiqua" w:hAnsi="Book Antiqua" w:cs="Times New Roman"/>
          <w:sz w:val="24"/>
          <w:szCs w:val="24"/>
        </w:rPr>
        <w:t xml:space="preserve"> used data from the New Zealand Dialysis and Transplant (ANZDATA) Registry to examine relationships between BMI at transplant and subsequent outcomes.</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lastRenderedPageBreak/>
        <w:t>5684 patients ≥</w:t>
      </w:r>
      <w:r w:rsidR="00145B85"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16 at time of transplant (1991-2004) were included and followed until death or through 2005.</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Obesity </w:t>
      </w:r>
      <w:r w:rsidR="00711356" w:rsidRPr="00766C2B">
        <w:rPr>
          <w:rFonts w:ascii="Book Antiqua" w:hAnsi="Book Antiqua" w:cs="Times New Roman"/>
          <w:sz w:val="24"/>
          <w:szCs w:val="24"/>
        </w:rPr>
        <w:t>w</w:t>
      </w:r>
      <w:r w:rsidRPr="00766C2B">
        <w:rPr>
          <w:rFonts w:ascii="Book Antiqua" w:hAnsi="Book Antiqua" w:cs="Times New Roman"/>
          <w:sz w:val="24"/>
          <w:szCs w:val="24"/>
        </w:rPr>
        <w:t>as a risk factor for graft and patient survival lost significance when entered into multivariate analysis.</w:t>
      </w:r>
      <w:r w:rsidR="00FB14BC" w:rsidRPr="00766C2B">
        <w:rPr>
          <w:rFonts w:ascii="Book Antiqua" w:hAnsi="Book Antiqua" w:cs="Times New Roman"/>
          <w:sz w:val="24"/>
          <w:szCs w:val="24"/>
        </w:rPr>
        <w:t xml:space="preserve"> </w:t>
      </w:r>
      <w:r w:rsidR="009C3DB1" w:rsidRPr="00766C2B">
        <w:rPr>
          <w:rFonts w:ascii="Book Antiqua" w:hAnsi="Book Antiqua" w:cs="Times New Roman"/>
          <w:sz w:val="24"/>
          <w:szCs w:val="24"/>
        </w:rPr>
        <w:t>Underweight (BMI &lt;</w:t>
      </w:r>
      <w:r w:rsidR="00145B85" w:rsidRPr="00766C2B">
        <w:rPr>
          <w:rFonts w:ascii="Book Antiqua" w:hAnsi="Book Antiqua" w:cs="Times New Roman" w:hint="eastAsia"/>
          <w:sz w:val="24"/>
          <w:szCs w:val="24"/>
          <w:lang w:eastAsia="zh-CN"/>
        </w:rPr>
        <w:t xml:space="preserve"> </w:t>
      </w:r>
      <w:r w:rsidR="009C3DB1" w:rsidRPr="00766C2B">
        <w:rPr>
          <w:rFonts w:ascii="Book Antiqua" w:hAnsi="Book Antiqua" w:cs="Times New Roman"/>
          <w:sz w:val="24"/>
          <w:szCs w:val="24"/>
        </w:rPr>
        <w:t>18.5) status, as opposed to normal BMI (18.5-24.9), was found to be a predictor of</w:t>
      </w:r>
      <w:r w:rsidR="00A83DBE" w:rsidRPr="00766C2B">
        <w:rPr>
          <w:rFonts w:ascii="Book Antiqua" w:hAnsi="Book Antiqua" w:cs="Times New Roman"/>
          <w:sz w:val="24"/>
          <w:szCs w:val="24"/>
        </w:rPr>
        <w:t xml:space="preserve"> late (&gt;</w:t>
      </w:r>
      <w:r w:rsidR="00145B85" w:rsidRPr="00766C2B">
        <w:rPr>
          <w:rFonts w:ascii="Book Antiqua" w:hAnsi="Book Antiqua" w:cs="Times New Roman" w:hint="eastAsia"/>
          <w:sz w:val="24"/>
          <w:szCs w:val="24"/>
          <w:lang w:eastAsia="zh-CN"/>
        </w:rPr>
        <w:t xml:space="preserve"> </w:t>
      </w:r>
      <w:r w:rsidR="00A83DBE" w:rsidRPr="00766C2B">
        <w:rPr>
          <w:rFonts w:ascii="Book Antiqua" w:hAnsi="Book Antiqua" w:cs="Times New Roman"/>
          <w:sz w:val="24"/>
          <w:szCs w:val="24"/>
        </w:rPr>
        <w:t>5 years)</w:t>
      </w:r>
      <w:r w:rsidR="009C3DB1" w:rsidRPr="00766C2B">
        <w:rPr>
          <w:rFonts w:ascii="Book Antiqua" w:hAnsi="Book Antiqua" w:cs="Times New Roman"/>
          <w:sz w:val="24"/>
          <w:szCs w:val="24"/>
        </w:rPr>
        <w:t xml:space="preserve"> graft loss with HR 1.</w:t>
      </w:r>
      <w:r w:rsidR="00A83DBE" w:rsidRPr="00766C2B">
        <w:rPr>
          <w:rFonts w:ascii="Book Antiqua" w:hAnsi="Book Antiqua" w:cs="Times New Roman"/>
          <w:sz w:val="24"/>
          <w:szCs w:val="24"/>
        </w:rPr>
        <w:t>70</w:t>
      </w:r>
      <w:r w:rsidR="00145B85" w:rsidRPr="00766C2B">
        <w:rPr>
          <w:rFonts w:ascii="Book Antiqua" w:hAnsi="Book Antiqua" w:cs="Times New Roman"/>
          <w:sz w:val="24"/>
          <w:szCs w:val="24"/>
        </w:rPr>
        <w:t xml:space="preserve"> </w:t>
      </w:r>
      <w:r w:rsidR="00145B85" w:rsidRPr="00766C2B">
        <w:rPr>
          <w:rFonts w:ascii="Book Antiqua" w:hAnsi="Book Antiqua" w:cs="Times New Roman" w:hint="eastAsia"/>
          <w:sz w:val="24"/>
          <w:szCs w:val="24"/>
          <w:lang w:eastAsia="zh-CN"/>
        </w:rPr>
        <w:t>(</w:t>
      </w:r>
      <w:r w:rsidR="00145B85" w:rsidRPr="00766C2B">
        <w:rPr>
          <w:rFonts w:ascii="Book Antiqua" w:hAnsi="Book Antiqua" w:cs="Times New Roman"/>
          <w:sz w:val="24"/>
          <w:szCs w:val="24"/>
        </w:rPr>
        <w:t>95%</w:t>
      </w:r>
      <w:r w:rsidR="009C3DB1" w:rsidRPr="00766C2B">
        <w:rPr>
          <w:rFonts w:ascii="Book Antiqua" w:hAnsi="Book Antiqua" w:cs="Times New Roman"/>
          <w:sz w:val="24"/>
          <w:szCs w:val="24"/>
        </w:rPr>
        <w:t xml:space="preserve">CI: </w:t>
      </w:r>
      <w:r w:rsidR="00A83DBE" w:rsidRPr="00766C2B">
        <w:rPr>
          <w:rFonts w:ascii="Book Antiqua" w:hAnsi="Book Antiqua" w:cs="Times New Roman"/>
          <w:sz w:val="24"/>
          <w:szCs w:val="24"/>
        </w:rPr>
        <w:t>1.10</w:t>
      </w:r>
      <w:r w:rsidR="009C3DB1" w:rsidRPr="00766C2B">
        <w:rPr>
          <w:rFonts w:ascii="Book Antiqua" w:hAnsi="Book Antiqua" w:cs="Times New Roman"/>
          <w:sz w:val="24"/>
          <w:szCs w:val="24"/>
        </w:rPr>
        <w:t xml:space="preserve">, </w:t>
      </w:r>
      <w:r w:rsidR="00A83DBE" w:rsidRPr="00766C2B">
        <w:rPr>
          <w:rFonts w:ascii="Book Antiqua" w:hAnsi="Book Antiqua" w:cs="Times New Roman"/>
          <w:sz w:val="24"/>
          <w:szCs w:val="24"/>
        </w:rPr>
        <w:t>2.6</w:t>
      </w:r>
      <w:r w:rsidR="009C3DB1" w:rsidRPr="00766C2B">
        <w:rPr>
          <w:rFonts w:ascii="Book Antiqua" w:hAnsi="Book Antiqua" w:cs="Times New Roman"/>
          <w:sz w:val="24"/>
          <w:szCs w:val="24"/>
        </w:rPr>
        <w:t>4</w:t>
      </w:r>
      <w:r w:rsidR="00145B85" w:rsidRPr="00766C2B">
        <w:rPr>
          <w:rFonts w:ascii="Book Antiqua" w:hAnsi="Book Antiqua" w:cs="Times New Roman" w:hint="eastAsia"/>
          <w:sz w:val="24"/>
          <w:szCs w:val="24"/>
          <w:lang w:eastAsia="zh-CN"/>
        </w:rPr>
        <w:t>)</w:t>
      </w:r>
      <w:r w:rsidR="009C3DB1"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9C3DB1" w:rsidRPr="00766C2B">
        <w:rPr>
          <w:rFonts w:ascii="Book Antiqua" w:hAnsi="Book Antiqua" w:cs="Times New Roman"/>
          <w:sz w:val="24"/>
          <w:szCs w:val="24"/>
        </w:rPr>
        <w:t>The adverse effect of underweight status on g</w:t>
      </w:r>
      <w:r w:rsidR="00CC4F56" w:rsidRPr="00766C2B">
        <w:rPr>
          <w:rFonts w:ascii="Book Antiqua" w:hAnsi="Book Antiqua" w:cs="Times New Roman"/>
          <w:sz w:val="24"/>
          <w:szCs w:val="24"/>
        </w:rPr>
        <w:t xml:space="preserve">raft survival was attributed to the likelihood that due to lesser degrees of adiposity, higher graft-kidney concentrations at a given blood level could have led to higher rates of </w:t>
      </w:r>
      <w:proofErr w:type="spellStart"/>
      <w:r w:rsidR="00CC4F56" w:rsidRPr="00766C2B">
        <w:rPr>
          <w:rFonts w:ascii="Book Antiqua" w:hAnsi="Book Antiqua" w:cs="Times New Roman"/>
          <w:sz w:val="24"/>
          <w:szCs w:val="24"/>
        </w:rPr>
        <w:t>calci</w:t>
      </w:r>
      <w:r w:rsidR="00145B85" w:rsidRPr="00766C2B">
        <w:rPr>
          <w:rFonts w:ascii="Book Antiqua" w:hAnsi="Book Antiqua" w:cs="Times New Roman"/>
          <w:sz w:val="24"/>
          <w:szCs w:val="24"/>
        </w:rPr>
        <w:t>neurin</w:t>
      </w:r>
      <w:proofErr w:type="spellEnd"/>
      <w:r w:rsidR="00145B85" w:rsidRPr="00766C2B">
        <w:rPr>
          <w:rFonts w:ascii="Book Antiqua" w:hAnsi="Book Antiqua" w:cs="Times New Roman"/>
          <w:sz w:val="24"/>
          <w:szCs w:val="24"/>
        </w:rPr>
        <w:t xml:space="preserve"> inhibitor nephrotoxicity</w:t>
      </w:r>
      <w:r w:rsidR="009A7C00" w:rsidRPr="00766C2B">
        <w:rPr>
          <w:rFonts w:ascii="Book Antiqua" w:hAnsi="Book Antiqua" w:cs="Times New Roman"/>
          <w:sz w:val="24"/>
          <w:szCs w:val="24"/>
          <w:vertAlign w:val="superscript"/>
        </w:rPr>
        <w:t>[</w:t>
      </w:r>
      <w:r w:rsidR="00CC4F56" w:rsidRPr="00766C2B">
        <w:rPr>
          <w:rFonts w:ascii="Book Antiqua" w:hAnsi="Book Antiqua" w:cs="Times New Roman"/>
          <w:sz w:val="24"/>
          <w:szCs w:val="24"/>
          <w:vertAlign w:val="superscript"/>
        </w:rPr>
        <w:t>3</w:t>
      </w:r>
      <w:r w:rsidR="00236B02" w:rsidRPr="00766C2B">
        <w:rPr>
          <w:rFonts w:ascii="Book Antiqua" w:hAnsi="Book Antiqua" w:cs="Times New Roman"/>
          <w:sz w:val="24"/>
          <w:szCs w:val="24"/>
          <w:vertAlign w:val="superscript"/>
        </w:rPr>
        <w:t>6</w:t>
      </w:r>
      <w:r w:rsidR="00CC4F56" w:rsidRPr="00766C2B">
        <w:rPr>
          <w:rFonts w:ascii="Book Antiqua" w:hAnsi="Book Antiqua" w:cs="Times New Roman"/>
          <w:sz w:val="24"/>
          <w:szCs w:val="24"/>
          <w:vertAlign w:val="superscript"/>
        </w:rPr>
        <w:t>-3</w:t>
      </w:r>
      <w:r w:rsidR="00236B02" w:rsidRPr="00766C2B">
        <w:rPr>
          <w:rFonts w:ascii="Book Antiqua" w:hAnsi="Book Antiqua" w:cs="Times New Roman"/>
          <w:sz w:val="24"/>
          <w:szCs w:val="24"/>
          <w:vertAlign w:val="superscript"/>
        </w:rPr>
        <w:t>9</w:t>
      </w:r>
      <w:r w:rsidR="009A7C00" w:rsidRPr="00766C2B">
        <w:rPr>
          <w:rFonts w:ascii="Book Antiqua" w:hAnsi="Book Antiqua" w:cs="Times New Roman"/>
          <w:sz w:val="24"/>
          <w:szCs w:val="24"/>
          <w:vertAlign w:val="superscript"/>
        </w:rPr>
        <w:t>]</w:t>
      </w:r>
      <w:r w:rsidR="00CC4F56"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175414" w:rsidRPr="00766C2B">
        <w:rPr>
          <w:rFonts w:ascii="Book Antiqua" w:hAnsi="Book Antiqua" w:cs="Times New Roman"/>
          <w:sz w:val="24"/>
          <w:szCs w:val="24"/>
        </w:rPr>
        <w:t>When analyzed as a time-varying covariate using BMI at the start of periods 0-1 years, 1-5 years, and &gt;</w:t>
      </w:r>
      <w:r w:rsidR="00145B85" w:rsidRPr="00766C2B">
        <w:rPr>
          <w:rFonts w:ascii="Book Antiqua" w:hAnsi="Book Antiqua" w:cs="Times New Roman" w:hint="eastAsia"/>
          <w:sz w:val="24"/>
          <w:szCs w:val="24"/>
          <w:lang w:eastAsia="zh-CN"/>
        </w:rPr>
        <w:t xml:space="preserve"> </w:t>
      </w:r>
      <w:r w:rsidR="00175414" w:rsidRPr="00766C2B">
        <w:rPr>
          <w:rFonts w:ascii="Book Antiqua" w:hAnsi="Book Antiqua" w:cs="Times New Roman"/>
          <w:sz w:val="24"/>
          <w:szCs w:val="24"/>
        </w:rPr>
        <w:t>5 years post-transplant, BMI</w:t>
      </w:r>
      <w:r w:rsidR="00145B85" w:rsidRPr="00766C2B">
        <w:rPr>
          <w:rFonts w:ascii="Book Antiqua" w:hAnsi="Book Antiqua" w:cs="Times New Roman" w:hint="eastAsia"/>
          <w:sz w:val="24"/>
          <w:szCs w:val="24"/>
          <w:lang w:eastAsia="zh-CN"/>
        </w:rPr>
        <w:t xml:space="preserve"> </w:t>
      </w:r>
      <w:r w:rsidR="00175414" w:rsidRPr="00766C2B">
        <w:rPr>
          <w:rFonts w:ascii="Book Antiqua" w:hAnsi="Book Antiqua" w:cs="Times New Roman"/>
          <w:sz w:val="24"/>
          <w:szCs w:val="24"/>
        </w:rPr>
        <w:t>≥</w:t>
      </w:r>
      <w:r w:rsidR="00145B85" w:rsidRPr="00766C2B">
        <w:rPr>
          <w:rFonts w:ascii="Book Antiqua" w:hAnsi="Book Antiqua" w:cs="Times New Roman" w:hint="eastAsia"/>
          <w:sz w:val="24"/>
          <w:szCs w:val="24"/>
          <w:lang w:eastAsia="zh-CN"/>
        </w:rPr>
        <w:t xml:space="preserve"> </w:t>
      </w:r>
      <w:r w:rsidR="00175414" w:rsidRPr="00766C2B">
        <w:rPr>
          <w:rFonts w:ascii="Book Antiqua" w:hAnsi="Book Antiqua" w:cs="Times New Roman"/>
          <w:sz w:val="24"/>
          <w:szCs w:val="24"/>
        </w:rPr>
        <w:t>30 was not associated with p</w:t>
      </w:r>
      <w:r w:rsidR="00145B85" w:rsidRPr="00766C2B">
        <w:rPr>
          <w:rFonts w:ascii="Book Antiqua" w:hAnsi="Book Antiqua" w:cs="Times New Roman"/>
          <w:sz w:val="24"/>
          <w:szCs w:val="24"/>
        </w:rPr>
        <w:t>oorer graft or patient survival</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36</w:t>
      </w:r>
      <w:r w:rsidR="009A7C00" w:rsidRPr="00766C2B">
        <w:rPr>
          <w:rFonts w:ascii="Book Antiqua" w:hAnsi="Book Antiqua" w:cs="Times New Roman"/>
          <w:sz w:val="24"/>
          <w:szCs w:val="24"/>
          <w:vertAlign w:val="superscript"/>
        </w:rPr>
        <w:t>]</w:t>
      </w:r>
      <w:r w:rsidR="00175414"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42162EC8" w14:textId="6712B279" w:rsidR="000017EB" w:rsidRPr="00766C2B" w:rsidRDefault="000017EB" w:rsidP="00145B85">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In a combined systematic review </w:t>
      </w:r>
      <w:r w:rsidR="00145B85" w:rsidRPr="00766C2B">
        <w:rPr>
          <w:rFonts w:ascii="Book Antiqua" w:hAnsi="Book Antiqua" w:cs="Times New Roman"/>
          <w:sz w:val="24"/>
          <w:szCs w:val="24"/>
        </w:rPr>
        <w:t>(of 11 studies representing 305</w:t>
      </w:r>
      <w:r w:rsidRPr="00766C2B">
        <w:rPr>
          <w:rFonts w:ascii="Book Antiqua" w:hAnsi="Book Antiqua" w:cs="Times New Roman"/>
          <w:sz w:val="24"/>
          <w:szCs w:val="24"/>
        </w:rPr>
        <w:t xml:space="preserve">392 participants) and meta-analysis of 4 studies, </w:t>
      </w:r>
      <w:proofErr w:type="spellStart"/>
      <w:r w:rsidRPr="00766C2B">
        <w:rPr>
          <w:rFonts w:ascii="Book Antiqua" w:hAnsi="Book Antiqua" w:cs="Times New Roman"/>
          <w:sz w:val="24"/>
          <w:szCs w:val="24"/>
        </w:rPr>
        <w:t>Ahmadi</w:t>
      </w:r>
      <w:proofErr w:type="spellEnd"/>
      <w:r w:rsidRPr="00766C2B">
        <w:rPr>
          <w:rFonts w:ascii="Book Antiqua" w:hAnsi="Book Antiqua" w:cs="Times New Roman"/>
          <w:sz w:val="24"/>
          <w:szCs w:val="24"/>
        </w:rPr>
        <w:t xml:space="preserve"> </w:t>
      </w:r>
      <w:r w:rsidR="00145B85" w:rsidRPr="00766C2B">
        <w:rPr>
          <w:rFonts w:ascii="Book Antiqua" w:hAnsi="Book Antiqua" w:cs="Times New Roman" w:hint="eastAsia"/>
          <w:i/>
          <w:sz w:val="24"/>
          <w:szCs w:val="24"/>
          <w:lang w:eastAsia="zh-CN"/>
        </w:rPr>
        <w:t>et al</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40</w:t>
      </w:r>
      <w:r w:rsidR="009A7C00" w:rsidRPr="00766C2B">
        <w:rPr>
          <w:rFonts w:ascii="Book Antiqua" w:hAnsi="Book Antiqua" w:cs="Times New Roman"/>
          <w:sz w:val="24"/>
          <w:szCs w:val="24"/>
          <w:vertAlign w:val="superscript"/>
        </w:rPr>
        <w:t>]</w:t>
      </w:r>
      <w:r w:rsidR="008D7E35" w:rsidRPr="00766C2B">
        <w:rPr>
          <w:rFonts w:ascii="Book Antiqua" w:hAnsi="Book Antiqua" w:cs="Times New Roman"/>
          <w:sz w:val="24"/>
          <w:szCs w:val="24"/>
        </w:rPr>
        <w:t xml:space="preserve"> determined that compared to normal BMI, extremes of weight were associated with increased post-transplantation mortality risk.</w:t>
      </w:r>
      <w:r w:rsidR="00FB14BC" w:rsidRPr="00766C2B">
        <w:rPr>
          <w:rFonts w:ascii="Book Antiqua" w:hAnsi="Book Antiqua" w:cs="Times New Roman"/>
          <w:sz w:val="24"/>
          <w:szCs w:val="24"/>
        </w:rPr>
        <w:t xml:space="preserve"> </w:t>
      </w:r>
      <w:r w:rsidR="00FE036C" w:rsidRPr="00766C2B">
        <w:rPr>
          <w:rFonts w:ascii="Book Antiqua" w:hAnsi="Book Antiqua" w:cs="Times New Roman"/>
          <w:sz w:val="24"/>
          <w:szCs w:val="24"/>
        </w:rPr>
        <w:t>The hazard ratios</w:t>
      </w:r>
      <w:r w:rsidR="008D7E35" w:rsidRPr="00766C2B">
        <w:rPr>
          <w:rFonts w:ascii="Book Antiqua" w:hAnsi="Book Antiqua" w:cs="Times New Roman"/>
          <w:sz w:val="24"/>
          <w:szCs w:val="24"/>
        </w:rPr>
        <w:t xml:space="preserve"> for </w:t>
      </w:r>
      <w:r w:rsidR="00D03AAE" w:rsidRPr="00766C2B">
        <w:rPr>
          <w:rFonts w:ascii="Book Antiqua" w:hAnsi="Book Antiqua" w:cs="Times New Roman"/>
          <w:sz w:val="24"/>
          <w:szCs w:val="24"/>
        </w:rPr>
        <w:t>mor</w:t>
      </w:r>
      <w:r w:rsidR="00FE036C" w:rsidRPr="00766C2B">
        <w:rPr>
          <w:rFonts w:ascii="Book Antiqua" w:hAnsi="Book Antiqua" w:cs="Times New Roman"/>
          <w:sz w:val="24"/>
          <w:szCs w:val="24"/>
        </w:rPr>
        <w:t>t</w:t>
      </w:r>
      <w:r w:rsidR="00D03AAE" w:rsidRPr="00766C2B">
        <w:rPr>
          <w:rFonts w:ascii="Book Antiqua" w:hAnsi="Book Antiqua" w:cs="Times New Roman"/>
          <w:sz w:val="24"/>
          <w:szCs w:val="24"/>
        </w:rPr>
        <w:t>a</w:t>
      </w:r>
      <w:r w:rsidR="00FE036C" w:rsidRPr="00766C2B">
        <w:rPr>
          <w:rFonts w:ascii="Book Antiqua" w:hAnsi="Book Antiqua" w:cs="Times New Roman"/>
          <w:sz w:val="24"/>
          <w:szCs w:val="24"/>
        </w:rPr>
        <w:t>l</w:t>
      </w:r>
      <w:r w:rsidR="00D03AAE" w:rsidRPr="00766C2B">
        <w:rPr>
          <w:rFonts w:ascii="Book Antiqua" w:hAnsi="Book Antiqua" w:cs="Times New Roman"/>
          <w:sz w:val="24"/>
          <w:szCs w:val="24"/>
        </w:rPr>
        <w:t>i</w:t>
      </w:r>
      <w:r w:rsidR="00FE036C" w:rsidRPr="00766C2B">
        <w:rPr>
          <w:rFonts w:ascii="Book Antiqua" w:hAnsi="Book Antiqua" w:cs="Times New Roman"/>
          <w:sz w:val="24"/>
          <w:szCs w:val="24"/>
        </w:rPr>
        <w:t>ty risk were</w:t>
      </w:r>
      <w:r w:rsidR="008D7E35" w:rsidRPr="00766C2B">
        <w:rPr>
          <w:rFonts w:ascii="Book Antiqua" w:hAnsi="Book Antiqua" w:cs="Times New Roman"/>
          <w:sz w:val="24"/>
          <w:szCs w:val="24"/>
        </w:rPr>
        <w:t xml:space="preserve"> 1.</w:t>
      </w:r>
      <w:r w:rsidR="00145B85" w:rsidRPr="00766C2B">
        <w:rPr>
          <w:rFonts w:ascii="Book Antiqua" w:hAnsi="Book Antiqua" w:cs="Times New Roman"/>
          <w:sz w:val="24"/>
          <w:szCs w:val="24"/>
        </w:rPr>
        <w:t xml:space="preserve">09 </w:t>
      </w:r>
      <w:r w:rsidR="00145B85" w:rsidRPr="00766C2B">
        <w:rPr>
          <w:rFonts w:ascii="Book Antiqua" w:hAnsi="Book Antiqua" w:cs="Times New Roman" w:hint="eastAsia"/>
          <w:sz w:val="24"/>
          <w:szCs w:val="24"/>
          <w:lang w:eastAsia="zh-CN"/>
        </w:rPr>
        <w:t>(</w:t>
      </w:r>
      <w:r w:rsidR="00145B85" w:rsidRPr="00766C2B">
        <w:rPr>
          <w:rFonts w:ascii="Book Antiqua" w:hAnsi="Book Antiqua" w:cs="Times New Roman"/>
          <w:sz w:val="24"/>
          <w:szCs w:val="24"/>
        </w:rPr>
        <w:t>95%</w:t>
      </w:r>
      <w:r w:rsidR="00FE036C" w:rsidRPr="00766C2B">
        <w:rPr>
          <w:rFonts w:ascii="Book Antiqua" w:hAnsi="Book Antiqua" w:cs="Times New Roman"/>
          <w:sz w:val="24"/>
          <w:szCs w:val="24"/>
        </w:rPr>
        <w:t>CI</w:t>
      </w:r>
      <w:r w:rsidR="00A03AB5" w:rsidRPr="00766C2B">
        <w:rPr>
          <w:rFonts w:ascii="Book Antiqua" w:hAnsi="Book Antiqua" w:cs="Times New Roman" w:hint="eastAsia"/>
          <w:sz w:val="24"/>
          <w:szCs w:val="24"/>
          <w:lang w:eastAsia="zh-CN"/>
        </w:rPr>
        <w:t>:</w:t>
      </w:r>
      <w:r w:rsidR="00FE036C" w:rsidRPr="00766C2B">
        <w:rPr>
          <w:rFonts w:ascii="Book Antiqua" w:hAnsi="Book Antiqua" w:cs="Times New Roman"/>
          <w:sz w:val="24"/>
          <w:szCs w:val="24"/>
        </w:rPr>
        <w:t xml:space="preserve"> 1.02-1.20</w:t>
      </w:r>
      <w:r w:rsidR="00145B85" w:rsidRPr="00766C2B">
        <w:rPr>
          <w:rFonts w:ascii="Book Antiqua" w:hAnsi="Book Antiqua" w:cs="Times New Roman" w:hint="eastAsia"/>
          <w:sz w:val="24"/>
          <w:szCs w:val="24"/>
          <w:lang w:eastAsia="zh-CN"/>
        </w:rPr>
        <w:t>)</w:t>
      </w:r>
      <w:r w:rsidR="00FE036C" w:rsidRPr="00766C2B">
        <w:rPr>
          <w:rFonts w:ascii="Book Antiqua" w:hAnsi="Book Antiqua" w:cs="Times New Roman"/>
          <w:sz w:val="24"/>
          <w:szCs w:val="24"/>
        </w:rPr>
        <w:t>, 1.07</w:t>
      </w:r>
      <w:r w:rsidR="00FB14BC" w:rsidRPr="00766C2B">
        <w:rPr>
          <w:rFonts w:ascii="Book Antiqua" w:hAnsi="Book Antiqua" w:cs="Times New Roman"/>
          <w:sz w:val="24"/>
          <w:szCs w:val="24"/>
        </w:rPr>
        <w:t xml:space="preserve"> </w:t>
      </w:r>
      <w:r w:rsidR="00145B85" w:rsidRPr="00766C2B">
        <w:rPr>
          <w:rFonts w:ascii="Book Antiqua" w:hAnsi="Book Antiqua" w:cs="Times New Roman" w:hint="eastAsia"/>
          <w:sz w:val="24"/>
          <w:szCs w:val="24"/>
          <w:lang w:eastAsia="zh-CN"/>
        </w:rPr>
        <w:t>(</w:t>
      </w:r>
      <w:r w:rsidR="00145B85" w:rsidRPr="00766C2B">
        <w:rPr>
          <w:rFonts w:ascii="Book Antiqua" w:hAnsi="Book Antiqua" w:cs="Times New Roman"/>
          <w:sz w:val="24"/>
          <w:szCs w:val="24"/>
        </w:rPr>
        <w:t>95%CI</w:t>
      </w:r>
      <w:r w:rsidR="00145B85" w:rsidRPr="00766C2B">
        <w:rPr>
          <w:rFonts w:ascii="Book Antiqua" w:hAnsi="Book Antiqua" w:cs="Times New Roman" w:hint="eastAsia"/>
          <w:sz w:val="24"/>
          <w:szCs w:val="24"/>
          <w:lang w:eastAsia="zh-CN"/>
        </w:rPr>
        <w:t>:</w:t>
      </w:r>
      <w:r w:rsidR="00FE036C" w:rsidRPr="00766C2B">
        <w:rPr>
          <w:rFonts w:ascii="Book Antiqua" w:hAnsi="Book Antiqua" w:cs="Times New Roman"/>
          <w:sz w:val="24"/>
          <w:szCs w:val="24"/>
        </w:rPr>
        <w:t xml:space="preserve"> 1.04-1.12</w:t>
      </w:r>
      <w:r w:rsidR="00145B85" w:rsidRPr="00766C2B">
        <w:rPr>
          <w:rFonts w:ascii="Book Antiqua" w:hAnsi="Book Antiqua" w:cs="Times New Roman" w:hint="eastAsia"/>
          <w:sz w:val="24"/>
          <w:szCs w:val="24"/>
          <w:lang w:eastAsia="zh-CN"/>
        </w:rPr>
        <w:t>)</w:t>
      </w:r>
      <w:r w:rsidR="00145B85" w:rsidRPr="00766C2B">
        <w:rPr>
          <w:rFonts w:ascii="Book Antiqua" w:hAnsi="Book Antiqua" w:cs="Times New Roman"/>
          <w:sz w:val="24"/>
          <w:szCs w:val="24"/>
        </w:rPr>
        <w:t xml:space="preserve">, and 1.20 </w:t>
      </w:r>
      <w:r w:rsidR="00145B85" w:rsidRPr="00766C2B">
        <w:rPr>
          <w:rFonts w:ascii="Book Antiqua" w:hAnsi="Book Antiqua" w:cs="Times New Roman" w:hint="eastAsia"/>
          <w:sz w:val="24"/>
          <w:szCs w:val="24"/>
          <w:lang w:eastAsia="zh-CN"/>
        </w:rPr>
        <w:t>(</w:t>
      </w:r>
      <w:r w:rsidR="00145B85" w:rsidRPr="00766C2B">
        <w:rPr>
          <w:rFonts w:ascii="Book Antiqua" w:hAnsi="Book Antiqua" w:cs="Times New Roman"/>
          <w:sz w:val="24"/>
          <w:szCs w:val="24"/>
        </w:rPr>
        <w:t>95%CI</w:t>
      </w:r>
      <w:r w:rsidR="00145B85" w:rsidRPr="00766C2B">
        <w:rPr>
          <w:rFonts w:ascii="Book Antiqua" w:hAnsi="Book Antiqua" w:cs="Times New Roman" w:hint="eastAsia"/>
          <w:sz w:val="24"/>
          <w:szCs w:val="24"/>
          <w:lang w:eastAsia="zh-CN"/>
        </w:rPr>
        <w:t>:</w:t>
      </w:r>
      <w:r w:rsidR="00FE036C" w:rsidRPr="00766C2B">
        <w:rPr>
          <w:rFonts w:ascii="Book Antiqua" w:hAnsi="Book Antiqua" w:cs="Times New Roman"/>
          <w:sz w:val="24"/>
          <w:szCs w:val="24"/>
        </w:rPr>
        <w:t xml:space="preserve"> 1.14-1.23</w:t>
      </w:r>
      <w:r w:rsidR="00145B85" w:rsidRPr="00766C2B">
        <w:rPr>
          <w:rFonts w:ascii="Book Antiqua" w:hAnsi="Book Antiqua" w:cs="Times New Roman" w:hint="eastAsia"/>
          <w:sz w:val="24"/>
          <w:szCs w:val="24"/>
          <w:lang w:eastAsia="zh-CN"/>
        </w:rPr>
        <w:t>)</w:t>
      </w:r>
      <w:r w:rsidR="00FE036C" w:rsidRPr="00766C2B">
        <w:rPr>
          <w:rFonts w:ascii="Book Antiqua" w:hAnsi="Book Antiqua" w:cs="Times New Roman"/>
          <w:sz w:val="24"/>
          <w:szCs w:val="24"/>
        </w:rPr>
        <w:t xml:space="preserve"> based upon underweight, overweight, and obese BMI, respectively.</w:t>
      </w:r>
      <w:r w:rsidR="00FB14BC" w:rsidRPr="00766C2B">
        <w:rPr>
          <w:rFonts w:ascii="Book Antiqua" w:hAnsi="Book Antiqua" w:cs="Times New Roman"/>
          <w:sz w:val="24"/>
          <w:szCs w:val="24"/>
        </w:rPr>
        <w:t xml:space="preserve"> </w:t>
      </w:r>
      <w:r w:rsidR="00FE036C" w:rsidRPr="00766C2B">
        <w:rPr>
          <w:rFonts w:ascii="Book Antiqua" w:hAnsi="Book Antiqua" w:cs="Times New Roman"/>
          <w:sz w:val="24"/>
          <w:szCs w:val="24"/>
        </w:rPr>
        <w:t>The authors concluded that the “obesity survival paradox is unlikely in kidney transplant recipients since both extremes of pre-transplantation BMI are linked to higher mortality in this population</w:t>
      </w:r>
      <w:r w:rsidR="00145B85" w:rsidRPr="00766C2B">
        <w:rPr>
          <w:rFonts w:ascii="Book Antiqua" w:hAnsi="Book Antiqua" w:cs="Times New Roman"/>
          <w:sz w:val="24"/>
          <w:szCs w:val="24"/>
        </w:rPr>
        <w:t>”</w:t>
      </w:r>
      <w:r w:rsidR="00FE036C" w:rsidRPr="00766C2B">
        <w:rPr>
          <w:rFonts w:ascii="Book Antiqua" w:hAnsi="Book Antiqua" w:cs="Times New Roman"/>
          <w:sz w:val="24"/>
          <w:szCs w:val="24"/>
        </w:rPr>
        <w:t>.</w:t>
      </w:r>
    </w:p>
    <w:p w14:paraId="680D8D24" w14:textId="77777777" w:rsidR="00314D29" w:rsidRPr="00766C2B" w:rsidRDefault="00314D29" w:rsidP="002952B9">
      <w:pPr>
        <w:spacing w:after="0" w:line="360" w:lineRule="auto"/>
        <w:jc w:val="both"/>
        <w:rPr>
          <w:rFonts w:ascii="Book Antiqua" w:hAnsi="Book Antiqua" w:cs="Times New Roman"/>
          <w:sz w:val="24"/>
          <w:szCs w:val="24"/>
        </w:rPr>
      </w:pPr>
    </w:p>
    <w:p w14:paraId="6AEC79CA" w14:textId="77777777" w:rsidR="0042275E" w:rsidRPr="00766C2B" w:rsidRDefault="00314D29"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t>BARIATRIC SURGERY IN RENAL TRANSPLANT RECIPIENTS</w:t>
      </w:r>
    </w:p>
    <w:p w14:paraId="0D0920D0" w14:textId="55B98F77" w:rsidR="00FF7182" w:rsidRPr="00766C2B" w:rsidRDefault="00314D29" w:rsidP="002952B9">
      <w:pPr>
        <w:spacing w:after="0" w:line="360" w:lineRule="auto"/>
        <w:jc w:val="both"/>
        <w:rPr>
          <w:rFonts w:ascii="Book Antiqua" w:hAnsi="Book Antiqua" w:cs="Times New Roman"/>
          <w:b/>
          <w:i/>
          <w:sz w:val="24"/>
          <w:szCs w:val="24"/>
        </w:rPr>
      </w:pPr>
      <w:r w:rsidRPr="00766C2B">
        <w:rPr>
          <w:rFonts w:ascii="Book Antiqua" w:hAnsi="Book Antiqua" w:cs="Times New Roman"/>
          <w:b/>
          <w:i/>
          <w:sz w:val="24"/>
          <w:szCs w:val="24"/>
        </w:rPr>
        <w:t>P</w:t>
      </w:r>
      <w:r w:rsidR="00145B85" w:rsidRPr="00766C2B">
        <w:rPr>
          <w:rFonts w:ascii="Book Antiqua" w:hAnsi="Book Antiqua" w:cs="Times New Roman"/>
          <w:b/>
          <w:i/>
          <w:sz w:val="24"/>
          <w:szCs w:val="24"/>
        </w:rPr>
        <w:t>re-transplant patients</w:t>
      </w:r>
    </w:p>
    <w:p w14:paraId="323C8ABA" w14:textId="4055D64A" w:rsidR="00385E8F" w:rsidRPr="00766C2B" w:rsidRDefault="00385E8F"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Given the</w:t>
      </w:r>
      <w:r w:rsidR="002B2AD2" w:rsidRPr="00766C2B">
        <w:rPr>
          <w:rFonts w:ascii="Book Antiqua" w:hAnsi="Book Antiqua" w:cs="Times New Roman"/>
          <w:sz w:val="24"/>
          <w:szCs w:val="24"/>
        </w:rPr>
        <w:t xml:space="preserve"> associated</w:t>
      </w:r>
      <w:r w:rsidRPr="00766C2B">
        <w:rPr>
          <w:rFonts w:ascii="Book Antiqua" w:hAnsi="Book Antiqua" w:cs="Times New Roman"/>
          <w:sz w:val="24"/>
          <w:szCs w:val="24"/>
        </w:rPr>
        <w:t xml:space="preserve"> technical difficulties</w:t>
      </w:r>
      <w:r w:rsidR="002B2AD2" w:rsidRPr="00766C2B">
        <w:rPr>
          <w:rFonts w:ascii="Book Antiqua" w:hAnsi="Book Antiqua" w:cs="Times New Roman"/>
          <w:sz w:val="24"/>
          <w:szCs w:val="24"/>
        </w:rPr>
        <w:t>, surgical site complications,</w:t>
      </w:r>
      <w:r w:rsidRPr="00766C2B">
        <w:rPr>
          <w:rFonts w:ascii="Book Antiqua" w:hAnsi="Book Antiqua" w:cs="Times New Roman"/>
          <w:sz w:val="24"/>
          <w:szCs w:val="24"/>
        </w:rPr>
        <w:t xml:space="preserve"> and </w:t>
      </w:r>
      <w:r w:rsidR="002B2AD2" w:rsidRPr="00766C2B">
        <w:rPr>
          <w:rFonts w:ascii="Book Antiqua" w:hAnsi="Book Antiqua" w:cs="Times New Roman"/>
          <w:sz w:val="24"/>
          <w:szCs w:val="24"/>
        </w:rPr>
        <w:t>outcomes-related concerns, transplant programs may impose a maximal BMI eligibility threshold for transplant.</w:t>
      </w:r>
      <w:r w:rsidR="00FB14BC" w:rsidRPr="00766C2B">
        <w:rPr>
          <w:rFonts w:ascii="Book Antiqua" w:hAnsi="Book Antiqua" w:cs="Times New Roman"/>
          <w:sz w:val="24"/>
          <w:szCs w:val="24"/>
        </w:rPr>
        <w:t xml:space="preserve"> </w:t>
      </w:r>
      <w:r w:rsidR="002B2AD2" w:rsidRPr="00766C2B">
        <w:rPr>
          <w:rFonts w:ascii="Book Antiqua" w:hAnsi="Book Antiqua" w:cs="Times New Roman"/>
          <w:sz w:val="24"/>
          <w:szCs w:val="24"/>
        </w:rPr>
        <w:t>To t</w:t>
      </w:r>
      <w:r w:rsidR="00427258" w:rsidRPr="00766C2B">
        <w:rPr>
          <w:rFonts w:ascii="Book Antiqua" w:hAnsi="Book Antiqua" w:cs="Times New Roman"/>
          <w:sz w:val="24"/>
          <w:szCs w:val="24"/>
        </w:rPr>
        <w:t xml:space="preserve">his regard, </w:t>
      </w:r>
      <w:r w:rsidR="002B2AD2" w:rsidRPr="00766C2B">
        <w:rPr>
          <w:rFonts w:ascii="Book Antiqua" w:hAnsi="Book Antiqua" w:cs="Times New Roman"/>
          <w:sz w:val="24"/>
          <w:szCs w:val="24"/>
        </w:rPr>
        <w:t xml:space="preserve">data support the efficacy of transplant facilitation through effective </w:t>
      </w:r>
      <w:proofErr w:type="spellStart"/>
      <w:r w:rsidR="002B2AD2" w:rsidRPr="00766C2B">
        <w:rPr>
          <w:rFonts w:ascii="Book Antiqua" w:hAnsi="Book Antiqua" w:cs="Times New Roman"/>
          <w:sz w:val="24"/>
          <w:szCs w:val="24"/>
        </w:rPr>
        <w:t>pretransplant</w:t>
      </w:r>
      <w:proofErr w:type="spellEnd"/>
      <w:r w:rsidR="002B2AD2" w:rsidRPr="00766C2B">
        <w:rPr>
          <w:rFonts w:ascii="Book Antiqua" w:hAnsi="Book Antiqua" w:cs="Times New Roman"/>
          <w:sz w:val="24"/>
          <w:szCs w:val="24"/>
        </w:rPr>
        <w:t xml:space="preserve"> weight reduction using bariatric surgery</w:t>
      </w:r>
      <w:r w:rsidR="009A7C00" w:rsidRPr="00766C2B">
        <w:rPr>
          <w:rFonts w:ascii="Book Antiqua" w:hAnsi="Book Antiqua" w:cs="Times New Roman"/>
          <w:sz w:val="24"/>
          <w:szCs w:val="24"/>
          <w:vertAlign w:val="superscript"/>
        </w:rPr>
        <w:t>[</w:t>
      </w:r>
      <w:r w:rsidR="00145B85" w:rsidRPr="00766C2B">
        <w:rPr>
          <w:rFonts w:ascii="Book Antiqua" w:hAnsi="Book Antiqua" w:cs="Times New Roman"/>
          <w:sz w:val="24"/>
          <w:szCs w:val="24"/>
          <w:vertAlign w:val="superscript"/>
        </w:rPr>
        <w:t>41,</w:t>
      </w:r>
      <w:r w:rsidR="00236B02" w:rsidRPr="00766C2B">
        <w:rPr>
          <w:rFonts w:ascii="Book Antiqua" w:hAnsi="Book Antiqua" w:cs="Times New Roman"/>
          <w:sz w:val="24"/>
          <w:szCs w:val="24"/>
          <w:vertAlign w:val="superscript"/>
        </w:rPr>
        <w:t>42</w:t>
      </w:r>
      <w:r w:rsidR="009A7C00" w:rsidRPr="00766C2B">
        <w:rPr>
          <w:rFonts w:ascii="Book Antiqua" w:hAnsi="Book Antiqua" w:cs="Times New Roman"/>
          <w:sz w:val="24"/>
          <w:szCs w:val="24"/>
          <w:vertAlign w:val="superscript"/>
        </w:rPr>
        <w:t>]</w:t>
      </w:r>
      <w:r w:rsidR="002B2AD2"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6631EF" w:rsidRPr="00766C2B">
        <w:rPr>
          <w:rFonts w:ascii="Book Antiqua" w:hAnsi="Book Antiqua" w:cs="Times New Roman"/>
          <w:sz w:val="24"/>
          <w:szCs w:val="24"/>
        </w:rPr>
        <w:t xml:space="preserve">In the largest of these series, laparoscopic sleeve </w:t>
      </w:r>
      <w:proofErr w:type="spellStart"/>
      <w:r w:rsidR="006631EF" w:rsidRPr="00766C2B">
        <w:rPr>
          <w:rFonts w:ascii="Book Antiqua" w:hAnsi="Book Antiqua" w:cs="Times New Roman"/>
          <w:sz w:val="24"/>
          <w:szCs w:val="24"/>
        </w:rPr>
        <w:t>gastrectomy</w:t>
      </w:r>
      <w:proofErr w:type="spellEnd"/>
      <w:r w:rsidR="00145B85" w:rsidRPr="00766C2B">
        <w:rPr>
          <w:rFonts w:ascii="Book Antiqua" w:hAnsi="Book Antiqua" w:cs="Times New Roman" w:hint="eastAsia"/>
          <w:sz w:val="24"/>
          <w:szCs w:val="24"/>
          <w:lang w:eastAsia="zh-CN"/>
        </w:rPr>
        <w:t xml:space="preserve"> </w:t>
      </w:r>
      <w:r w:rsidR="00145B85" w:rsidRPr="00766C2B">
        <w:rPr>
          <w:rFonts w:ascii="Book Antiqua" w:hAnsi="Book Antiqua" w:cs="Times New Roman"/>
          <w:sz w:val="24"/>
          <w:szCs w:val="24"/>
        </w:rPr>
        <w:t>(LSG)</w:t>
      </w:r>
      <w:r w:rsidR="006631EF" w:rsidRPr="00766C2B">
        <w:rPr>
          <w:rFonts w:ascii="Book Antiqua" w:hAnsi="Book Antiqua" w:cs="Times New Roman"/>
          <w:sz w:val="24"/>
          <w:szCs w:val="24"/>
        </w:rPr>
        <w:t xml:space="preserve"> in 27 </w:t>
      </w:r>
      <w:proofErr w:type="spellStart"/>
      <w:r w:rsidR="006631EF" w:rsidRPr="00766C2B">
        <w:rPr>
          <w:rFonts w:ascii="Book Antiqua" w:hAnsi="Book Antiqua" w:cs="Times New Roman"/>
          <w:sz w:val="24"/>
          <w:szCs w:val="24"/>
        </w:rPr>
        <w:t>pretransplant</w:t>
      </w:r>
      <w:proofErr w:type="spellEnd"/>
      <w:r w:rsidR="006631EF" w:rsidRPr="00766C2B">
        <w:rPr>
          <w:rFonts w:ascii="Book Antiqua" w:hAnsi="Book Antiqua" w:cs="Times New Roman"/>
          <w:sz w:val="24"/>
          <w:szCs w:val="24"/>
        </w:rPr>
        <w:t xml:space="preserve"> patients </w:t>
      </w:r>
      <w:r w:rsidR="00C65F9C" w:rsidRPr="00766C2B">
        <w:rPr>
          <w:rFonts w:ascii="Book Antiqua" w:hAnsi="Book Antiqua" w:cs="Times New Roman"/>
          <w:sz w:val="24"/>
          <w:szCs w:val="24"/>
        </w:rPr>
        <w:t xml:space="preserve">with a mean age of 57 years and mean preoperative BMI of 48.3 (range 38-60.4) underwent </w:t>
      </w:r>
      <w:r w:rsidR="00145B85" w:rsidRPr="00766C2B">
        <w:rPr>
          <w:rFonts w:ascii="Book Antiqua" w:hAnsi="Book Antiqua" w:cs="Times New Roman"/>
          <w:sz w:val="24"/>
          <w:szCs w:val="24"/>
        </w:rPr>
        <w:t>LSG</w:t>
      </w:r>
      <w:r w:rsidR="00C65F9C" w:rsidRPr="00766C2B">
        <w:rPr>
          <w:rFonts w:ascii="Book Antiqua" w:hAnsi="Book Antiqua" w:cs="Times New Roman"/>
          <w:sz w:val="24"/>
          <w:szCs w:val="24"/>
        </w:rPr>
        <w:t xml:space="preserve"> with subsequent mean percentage excess weight loss at 1, 3, and 12 </w:t>
      </w:r>
      <w:proofErr w:type="spellStart"/>
      <w:r w:rsidR="00C65F9C" w:rsidRPr="00766C2B">
        <w:rPr>
          <w:rFonts w:ascii="Book Antiqua" w:hAnsi="Book Antiqua" w:cs="Times New Roman"/>
          <w:sz w:val="24"/>
          <w:szCs w:val="24"/>
        </w:rPr>
        <w:t>mo</w:t>
      </w:r>
      <w:proofErr w:type="spellEnd"/>
      <w:r w:rsidR="00145B85" w:rsidRPr="00766C2B">
        <w:rPr>
          <w:rFonts w:ascii="Book Antiqua" w:hAnsi="Book Antiqua" w:cs="Times New Roman"/>
          <w:sz w:val="24"/>
          <w:szCs w:val="24"/>
        </w:rPr>
        <w:t xml:space="preserve"> of 17%, 26%, and 50%</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42</w:t>
      </w:r>
      <w:r w:rsidR="009A7C00" w:rsidRPr="00766C2B">
        <w:rPr>
          <w:rFonts w:ascii="Book Antiqua" w:hAnsi="Book Antiqua" w:cs="Times New Roman"/>
          <w:sz w:val="24"/>
          <w:szCs w:val="24"/>
          <w:vertAlign w:val="superscript"/>
        </w:rPr>
        <w:t>]</w:t>
      </w:r>
      <w:r w:rsidR="00C65F9C" w:rsidRPr="00766C2B">
        <w:rPr>
          <w:rFonts w:ascii="Book Antiqua" w:hAnsi="Book Antiqua" w:cs="Times New Roman"/>
          <w:sz w:val="24"/>
          <w:szCs w:val="24"/>
        </w:rPr>
        <w:t>.</w:t>
      </w:r>
    </w:p>
    <w:p w14:paraId="57A2E021" w14:textId="3D837636" w:rsidR="00724A99" w:rsidRPr="00766C2B" w:rsidRDefault="00145B85" w:rsidP="00881016">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lastRenderedPageBreak/>
        <w:t>LSG</w:t>
      </w:r>
      <w:r w:rsidR="00724A99" w:rsidRPr="00766C2B">
        <w:rPr>
          <w:rFonts w:ascii="Book Antiqua" w:hAnsi="Book Antiqua" w:cs="Times New Roman"/>
          <w:sz w:val="24"/>
          <w:szCs w:val="24"/>
        </w:rPr>
        <w:t xml:space="preserve"> involves subtotal gastric resection of the fundus and body to create a smaller tubular gastric conduit without otherwise modifying</w:t>
      </w:r>
      <w:r w:rsidR="00881016" w:rsidRPr="00766C2B">
        <w:rPr>
          <w:rFonts w:ascii="Book Antiqua" w:hAnsi="Book Antiqua" w:cs="Times New Roman"/>
          <w:sz w:val="24"/>
          <w:szCs w:val="24"/>
        </w:rPr>
        <w:t xml:space="preserve"> gastrointestinal nutrient flow</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42</w:t>
      </w:r>
      <w:r w:rsidR="009A7C00" w:rsidRPr="00766C2B">
        <w:rPr>
          <w:rFonts w:ascii="Book Antiqua" w:hAnsi="Book Antiqua" w:cs="Times New Roman"/>
          <w:sz w:val="24"/>
          <w:szCs w:val="24"/>
          <w:vertAlign w:val="superscript"/>
        </w:rPr>
        <w:t>]</w:t>
      </w:r>
      <w:r w:rsidR="00724A99" w:rsidRPr="00766C2B">
        <w:rPr>
          <w:rFonts w:ascii="Book Antiqua" w:hAnsi="Book Antiqua" w:cs="Times New Roman"/>
          <w:sz w:val="24"/>
          <w:szCs w:val="24"/>
        </w:rPr>
        <w:t xml:space="preserve">. Despite being a restrictive as opposed to a </w:t>
      </w:r>
      <w:proofErr w:type="spellStart"/>
      <w:r w:rsidR="00724A99" w:rsidRPr="00766C2B">
        <w:rPr>
          <w:rFonts w:ascii="Book Antiqua" w:hAnsi="Book Antiqua" w:cs="Times New Roman"/>
          <w:sz w:val="24"/>
          <w:szCs w:val="24"/>
        </w:rPr>
        <w:t>malabsorptive</w:t>
      </w:r>
      <w:proofErr w:type="spellEnd"/>
      <w:r w:rsidR="00724A99" w:rsidRPr="00766C2B">
        <w:rPr>
          <w:rFonts w:ascii="Book Antiqua" w:hAnsi="Book Antiqua" w:cs="Times New Roman"/>
          <w:sz w:val="24"/>
          <w:szCs w:val="24"/>
        </w:rPr>
        <w:t xml:space="preserve"> procedure (such as Roux-en-Y </w:t>
      </w:r>
      <w:r w:rsidR="00FB14BC" w:rsidRPr="00766C2B">
        <w:rPr>
          <w:rFonts w:ascii="Book Antiqua" w:hAnsi="Book Antiqua" w:cs="Times New Roman"/>
          <w:sz w:val="24"/>
          <w:szCs w:val="24"/>
        </w:rPr>
        <w:t>gastric by</w:t>
      </w:r>
      <w:r w:rsidR="00724A99" w:rsidRPr="00766C2B">
        <w:rPr>
          <w:rFonts w:ascii="Book Antiqua" w:hAnsi="Book Antiqua" w:cs="Times New Roman"/>
          <w:sz w:val="24"/>
          <w:szCs w:val="24"/>
        </w:rPr>
        <w:t xml:space="preserve">pass or </w:t>
      </w:r>
      <w:proofErr w:type="spellStart"/>
      <w:r w:rsidR="00881016" w:rsidRPr="00766C2B">
        <w:rPr>
          <w:rFonts w:ascii="Book Antiqua" w:hAnsi="Book Antiqua" w:cs="Times New Roman"/>
          <w:sz w:val="24"/>
          <w:szCs w:val="24"/>
        </w:rPr>
        <w:t>biliopancreatic</w:t>
      </w:r>
      <w:proofErr w:type="spellEnd"/>
      <w:r w:rsidR="00881016" w:rsidRPr="00766C2B">
        <w:rPr>
          <w:rFonts w:ascii="Book Antiqua" w:hAnsi="Book Antiqua" w:cs="Times New Roman"/>
          <w:sz w:val="24"/>
          <w:szCs w:val="24"/>
        </w:rPr>
        <w:t xml:space="preserve"> diver</w:t>
      </w:r>
      <w:r w:rsidR="00724A99" w:rsidRPr="00766C2B">
        <w:rPr>
          <w:rFonts w:ascii="Book Antiqua" w:hAnsi="Book Antiqua" w:cs="Times New Roman"/>
          <w:sz w:val="24"/>
          <w:szCs w:val="24"/>
        </w:rPr>
        <w:t>sion) postoperative nutrien</w:t>
      </w:r>
      <w:r w:rsidR="00881016" w:rsidRPr="00766C2B">
        <w:rPr>
          <w:rFonts w:ascii="Book Antiqua" w:hAnsi="Book Antiqua" w:cs="Times New Roman"/>
          <w:sz w:val="24"/>
          <w:szCs w:val="24"/>
        </w:rPr>
        <w:t xml:space="preserve">t deficiencies </w:t>
      </w:r>
      <w:proofErr w:type="gramStart"/>
      <w:r w:rsidR="00881016" w:rsidRPr="00766C2B">
        <w:rPr>
          <w:rFonts w:ascii="Book Antiqua" w:hAnsi="Book Antiqua" w:cs="Times New Roman"/>
          <w:sz w:val="24"/>
          <w:szCs w:val="24"/>
        </w:rPr>
        <w:t>remain</w:t>
      </w:r>
      <w:proofErr w:type="gramEnd"/>
      <w:r w:rsidR="00881016" w:rsidRPr="00766C2B">
        <w:rPr>
          <w:rFonts w:ascii="Book Antiqua" w:hAnsi="Book Antiqua" w:cs="Times New Roman"/>
          <w:sz w:val="24"/>
          <w:szCs w:val="24"/>
        </w:rPr>
        <w:t xml:space="preserve"> a concern</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w:t>
      </w:r>
      <w:r w:rsidR="00881016" w:rsidRPr="00766C2B">
        <w:rPr>
          <w:rFonts w:ascii="Book Antiqua" w:hAnsi="Book Antiqua" w:cs="Times New Roman"/>
          <w:sz w:val="24"/>
          <w:szCs w:val="24"/>
          <w:vertAlign w:val="superscript"/>
        </w:rPr>
        <w:t>3,</w:t>
      </w:r>
      <w:r w:rsidR="00236B02" w:rsidRPr="00766C2B">
        <w:rPr>
          <w:rFonts w:ascii="Book Antiqua" w:hAnsi="Book Antiqua" w:cs="Times New Roman"/>
          <w:sz w:val="24"/>
          <w:szCs w:val="24"/>
          <w:vertAlign w:val="superscript"/>
        </w:rPr>
        <w:t>44</w:t>
      </w:r>
      <w:r w:rsidR="009A7C00" w:rsidRPr="00766C2B">
        <w:rPr>
          <w:rFonts w:ascii="Book Antiqua" w:hAnsi="Book Antiqua" w:cs="Times New Roman"/>
          <w:sz w:val="24"/>
          <w:szCs w:val="24"/>
          <w:vertAlign w:val="superscript"/>
        </w:rPr>
        <w:t>]</w:t>
      </w:r>
      <w:r w:rsidR="007870B5" w:rsidRPr="00766C2B">
        <w:rPr>
          <w:rFonts w:ascii="Book Antiqua" w:hAnsi="Book Antiqua" w:cs="Times New Roman"/>
          <w:sz w:val="24"/>
          <w:szCs w:val="24"/>
        </w:rPr>
        <w:t>.</w:t>
      </w:r>
      <w:r w:rsidR="00724A99" w:rsidRPr="00766C2B">
        <w:rPr>
          <w:rFonts w:ascii="Book Antiqua" w:hAnsi="Book Antiqua" w:cs="Times New Roman"/>
          <w:sz w:val="24"/>
          <w:szCs w:val="24"/>
        </w:rPr>
        <w:t xml:space="preserve"> </w:t>
      </w:r>
    </w:p>
    <w:p w14:paraId="1E7D34AC" w14:textId="0B936435" w:rsidR="006631EF" w:rsidRPr="00766C2B" w:rsidRDefault="00FF7182" w:rsidP="00881016">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Two studies in non-transplant patients compare outcomes between</w:t>
      </w:r>
      <w:r w:rsidR="006631EF" w:rsidRPr="00766C2B">
        <w:rPr>
          <w:rFonts w:ascii="Book Antiqua" w:hAnsi="Book Antiqua" w:cs="Times New Roman"/>
          <w:sz w:val="24"/>
          <w:szCs w:val="24"/>
        </w:rPr>
        <w:t xml:space="preserve"> LS</w:t>
      </w:r>
      <w:r w:rsidRPr="00766C2B">
        <w:rPr>
          <w:rFonts w:ascii="Book Antiqua" w:hAnsi="Book Antiqua" w:cs="Times New Roman"/>
          <w:sz w:val="24"/>
          <w:szCs w:val="24"/>
        </w:rPr>
        <w:t>G and</w:t>
      </w:r>
      <w:r w:rsidR="006631EF" w:rsidRPr="00766C2B">
        <w:rPr>
          <w:rFonts w:ascii="Book Antiqua" w:hAnsi="Book Antiqua" w:cs="Times New Roman"/>
          <w:sz w:val="24"/>
          <w:szCs w:val="24"/>
        </w:rPr>
        <w:t xml:space="preserve"> Roux en Y Gastric Bypass.</w:t>
      </w:r>
      <w:r w:rsidR="00FB14BC" w:rsidRPr="00766C2B">
        <w:rPr>
          <w:rFonts w:ascii="Book Antiqua" w:hAnsi="Book Antiqua" w:cs="Times New Roman"/>
          <w:sz w:val="24"/>
          <w:szCs w:val="24"/>
        </w:rPr>
        <w:t xml:space="preserve"> </w:t>
      </w:r>
      <w:r w:rsidR="006631EF" w:rsidRPr="00766C2B">
        <w:rPr>
          <w:rFonts w:ascii="Book Antiqua" w:hAnsi="Book Antiqua" w:cs="Times New Roman"/>
          <w:sz w:val="24"/>
          <w:szCs w:val="24"/>
        </w:rPr>
        <w:t xml:space="preserve">While overall mortality was similar, LSG is less invasive with lower morbidity rates (20.5% LSG </w:t>
      </w:r>
      <w:r w:rsidR="006631EF" w:rsidRPr="00766C2B">
        <w:rPr>
          <w:rFonts w:ascii="Book Antiqua" w:hAnsi="Book Antiqua" w:cs="Times New Roman"/>
          <w:i/>
          <w:sz w:val="24"/>
          <w:szCs w:val="24"/>
        </w:rPr>
        <w:t>vs</w:t>
      </w:r>
      <w:r w:rsidR="006631EF" w:rsidRPr="00766C2B">
        <w:rPr>
          <w:rFonts w:ascii="Book Antiqua" w:hAnsi="Book Antiqua" w:cs="Times New Roman"/>
          <w:sz w:val="24"/>
          <w:szCs w:val="24"/>
        </w:rPr>
        <w:t xml:space="preserve"> 6.5% RYGB) and comparable degrees of weight loss at 6, 12, and 18 </w:t>
      </w:r>
      <w:proofErr w:type="spellStart"/>
      <w:r w:rsidR="006631EF" w:rsidRPr="00766C2B">
        <w:rPr>
          <w:rFonts w:ascii="Book Antiqua" w:hAnsi="Book Antiqua" w:cs="Times New Roman"/>
          <w:sz w:val="24"/>
          <w:szCs w:val="24"/>
        </w:rPr>
        <w:t>mo</w:t>
      </w:r>
      <w:proofErr w:type="spellEnd"/>
      <w:r w:rsidR="00711356" w:rsidRPr="00766C2B">
        <w:rPr>
          <w:rFonts w:ascii="Book Antiqua" w:hAnsi="Book Antiqua" w:cs="Times New Roman"/>
          <w:sz w:val="24"/>
          <w:szCs w:val="24"/>
        </w:rPr>
        <w:t>, while</w:t>
      </w:r>
      <w:r w:rsidR="006631EF" w:rsidRPr="00766C2B">
        <w:rPr>
          <w:rFonts w:ascii="Book Antiqua" w:hAnsi="Book Antiqua" w:cs="Times New Roman"/>
          <w:sz w:val="24"/>
          <w:szCs w:val="24"/>
        </w:rPr>
        <w:t xml:space="preserve"> RYGB appear</w:t>
      </w:r>
      <w:r w:rsidR="00711356" w:rsidRPr="00766C2B">
        <w:rPr>
          <w:rFonts w:ascii="Book Antiqua" w:hAnsi="Book Antiqua" w:cs="Times New Roman"/>
          <w:sz w:val="24"/>
          <w:szCs w:val="24"/>
        </w:rPr>
        <w:t>ed</w:t>
      </w:r>
      <w:r w:rsidR="006631EF" w:rsidRPr="00766C2B">
        <w:rPr>
          <w:rFonts w:ascii="Book Antiqua" w:hAnsi="Book Antiqua" w:cs="Times New Roman"/>
          <w:sz w:val="24"/>
          <w:szCs w:val="24"/>
        </w:rPr>
        <w:t xml:space="preserve"> to be more efficacious in terms </w:t>
      </w:r>
      <w:r w:rsidR="00881016" w:rsidRPr="00766C2B">
        <w:rPr>
          <w:rFonts w:ascii="Book Antiqua" w:hAnsi="Book Antiqua" w:cs="Times New Roman"/>
          <w:sz w:val="24"/>
          <w:szCs w:val="24"/>
        </w:rPr>
        <w:t>of achieving diabetes remission</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45</w:t>
      </w:r>
      <w:r w:rsidR="009A7C00" w:rsidRPr="00766C2B">
        <w:rPr>
          <w:rFonts w:ascii="Book Antiqua" w:hAnsi="Book Antiqua" w:cs="Times New Roman"/>
          <w:sz w:val="24"/>
          <w:szCs w:val="24"/>
          <w:vertAlign w:val="superscript"/>
        </w:rPr>
        <w:t>]</w:t>
      </w:r>
      <w:r w:rsidR="006631EF"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881016" w:rsidRPr="00766C2B">
        <w:rPr>
          <w:rFonts w:ascii="Book Antiqua" w:hAnsi="Book Antiqua" w:cs="Times New Roman"/>
          <w:sz w:val="24"/>
          <w:szCs w:val="24"/>
        </w:rPr>
        <w:t>Another study</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46</w:t>
      </w:r>
      <w:r w:rsidR="009A7C00" w:rsidRPr="00766C2B">
        <w:rPr>
          <w:rFonts w:ascii="Book Antiqua" w:hAnsi="Book Antiqua" w:cs="Times New Roman"/>
          <w:sz w:val="24"/>
          <w:szCs w:val="24"/>
          <w:vertAlign w:val="superscript"/>
        </w:rPr>
        <w:t>]</w:t>
      </w:r>
      <w:r w:rsidR="00724A99" w:rsidRPr="00766C2B">
        <w:rPr>
          <w:rFonts w:ascii="Book Antiqua" w:hAnsi="Book Antiqua" w:cs="Times New Roman"/>
          <w:sz w:val="24"/>
          <w:szCs w:val="24"/>
        </w:rPr>
        <w:t xml:space="preserve"> supports similar degrees of weight loss between procedures but comparable rates of diabetes resolution; rates of resolution for hypertension and </w:t>
      </w:r>
      <w:proofErr w:type="spellStart"/>
      <w:r w:rsidR="00881016" w:rsidRPr="00766C2B">
        <w:rPr>
          <w:rFonts w:ascii="Book Antiqua" w:hAnsi="Book Antiqua" w:cs="Times New Roman"/>
          <w:sz w:val="24"/>
          <w:szCs w:val="24"/>
        </w:rPr>
        <w:t>gastroesophageal</w:t>
      </w:r>
      <w:proofErr w:type="spellEnd"/>
      <w:r w:rsidR="00881016" w:rsidRPr="00766C2B">
        <w:rPr>
          <w:rFonts w:ascii="Book Antiqua" w:hAnsi="Book Antiqua" w:cs="Times New Roman"/>
          <w:sz w:val="24"/>
          <w:szCs w:val="24"/>
        </w:rPr>
        <w:t xml:space="preserve"> reflux dise</w:t>
      </w:r>
      <w:r w:rsidR="006F4067" w:rsidRPr="00766C2B">
        <w:rPr>
          <w:rFonts w:ascii="Book Antiqua" w:hAnsi="Book Antiqua" w:cs="Times New Roman"/>
          <w:sz w:val="24"/>
          <w:szCs w:val="24"/>
        </w:rPr>
        <w:t>ase (</w:t>
      </w:r>
      <w:r w:rsidR="00724A99" w:rsidRPr="00766C2B">
        <w:rPr>
          <w:rFonts w:ascii="Book Antiqua" w:hAnsi="Book Antiqua" w:cs="Times New Roman"/>
          <w:sz w:val="24"/>
          <w:szCs w:val="24"/>
        </w:rPr>
        <w:t>GERD</w:t>
      </w:r>
      <w:r w:rsidR="006F4067" w:rsidRPr="00766C2B">
        <w:rPr>
          <w:rFonts w:ascii="Book Antiqua" w:hAnsi="Book Antiqua" w:cs="Times New Roman"/>
          <w:sz w:val="24"/>
          <w:szCs w:val="24"/>
        </w:rPr>
        <w:t>)</w:t>
      </w:r>
      <w:r w:rsidR="00724A99" w:rsidRPr="00766C2B">
        <w:rPr>
          <w:rFonts w:ascii="Book Antiqua" w:hAnsi="Book Antiqua" w:cs="Times New Roman"/>
          <w:sz w:val="24"/>
          <w:szCs w:val="24"/>
        </w:rPr>
        <w:t xml:space="preserve"> were superior with RYGB.</w:t>
      </w:r>
      <w:r w:rsidR="00FB14BC" w:rsidRPr="00766C2B">
        <w:rPr>
          <w:rFonts w:ascii="Book Antiqua" w:hAnsi="Book Antiqua" w:cs="Times New Roman"/>
          <w:sz w:val="24"/>
          <w:szCs w:val="24"/>
        </w:rPr>
        <w:t xml:space="preserve"> </w:t>
      </w:r>
      <w:r w:rsidR="004D67AF" w:rsidRPr="00766C2B">
        <w:rPr>
          <w:rFonts w:ascii="Book Antiqua" w:hAnsi="Book Antiqua" w:cs="Times New Roman"/>
          <w:sz w:val="24"/>
          <w:szCs w:val="24"/>
        </w:rPr>
        <w:t>G</w:t>
      </w:r>
      <w:r w:rsidR="00724A99" w:rsidRPr="00766C2B">
        <w:rPr>
          <w:rFonts w:ascii="Book Antiqua" w:hAnsi="Book Antiqua" w:cs="Times New Roman"/>
          <w:sz w:val="24"/>
          <w:szCs w:val="24"/>
        </w:rPr>
        <w:t>iven the premise of LSG, it is no</w:t>
      </w:r>
      <w:r w:rsidR="004D67AF" w:rsidRPr="00766C2B">
        <w:rPr>
          <w:rFonts w:ascii="Book Antiqua" w:hAnsi="Book Antiqua" w:cs="Times New Roman"/>
          <w:sz w:val="24"/>
          <w:szCs w:val="24"/>
        </w:rPr>
        <w:t>t</w:t>
      </w:r>
      <w:r w:rsidR="00724A99" w:rsidRPr="00766C2B">
        <w:rPr>
          <w:rFonts w:ascii="Book Antiqua" w:hAnsi="Book Antiqua" w:cs="Times New Roman"/>
          <w:sz w:val="24"/>
          <w:szCs w:val="24"/>
        </w:rPr>
        <w:t xml:space="preserve"> </w:t>
      </w:r>
      <w:r w:rsidR="004D67AF" w:rsidRPr="00766C2B">
        <w:rPr>
          <w:rFonts w:ascii="Book Antiqua" w:hAnsi="Book Antiqua" w:cs="Times New Roman"/>
          <w:sz w:val="24"/>
          <w:szCs w:val="24"/>
        </w:rPr>
        <w:t>surprising</w:t>
      </w:r>
      <w:r w:rsidR="00724A99" w:rsidRPr="00766C2B">
        <w:rPr>
          <w:rFonts w:ascii="Book Antiqua" w:hAnsi="Book Antiqua" w:cs="Times New Roman"/>
          <w:sz w:val="24"/>
          <w:szCs w:val="24"/>
        </w:rPr>
        <w:t xml:space="preserve"> that GERD may ac</w:t>
      </w:r>
      <w:r w:rsidR="00881016" w:rsidRPr="00766C2B">
        <w:rPr>
          <w:rFonts w:ascii="Book Antiqua" w:hAnsi="Book Antiqua" w:cs="Times New Roman"/>
          <w:sz w:val="24"/>
          <w:szCs w:val="24"/>
        </w:rPr>
        <w:t>tually increase postoperatively</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47</w:t>
      </w:r>
      <w:r w:rsidR="009A7C00" w:rsidRPr="00766C2B">
        <w:rPr>
          <w:rFonts w:ascii="Book Antiqua" w:hAnsi="Book Antiqua" w:cs="Times New Roman"/>
          <w:sz w:val="24"/>
          <w:szCs w:val="24"/>
          <w:vertAlign w:val="superscript"/>
        </w:rPr>
        <w:t>]</w:t>
      </w:r>
      <w:r w:rsidR="004D67AF" w:rsidRPr="00766C2B">
        <w:rPr>
          <w:rFonts w:ascii="Book Antiqua" w:hAnsi="Book Antiqua" w:cs="Times New Roman"/>
          <w:sz w:val="24"/>
          <w:szCs w:val="24"/>
        </w:rPr>
        <w:t>.</w:t>
      </w:r>
    </w:p>
    <w:p w14:paraId="445A666D" w14:textId="77777777" w:rsidR="00314D29" w:rsidRPr="00766C2B" w:rsidRDefault="00314D29" w:rsidP="002952B9">
      <w:pPr>
        <w:spacing w:after="0" w:line="360" w:lineRule="auto"/>
        <w:jc w:val="both"/>
        <w:rPr>
          <w:rFonts w:ascii="Book Antiqua" w:hAnsi="Book Antiqua" w:cs="Times New Roman"/>
          <w:sz w:val="24"/>
          <w:szCs w:val="24"/>
        </w:rPr>
      </w:pPr>
    </w:p>
    <w:p w14:paraId="5B18496D" w14:textId="04E1775E" w:rsidR="00FF7182" w:rsidRPr="00766C2B" w:rsidRDefault="00314D29" w:rsidP="002952B9">
      <w:pPr>
        <w:spacing w:after="0" w:line="360" w:lineRule="auto"/>
        <w:jc w:val="both"/>
        <w:rPr>
          <w:rFonts w:ascii="Book Antiqua" w:hAnsi="Book Antiqua" w:cs="Times New Roman"/>
          <w:b/>
          <w:i/>
          <w:sz w:val="24"/>
          <w:szCs w:val="24"/>
        </w:rPr>
      </w:pPr>
      <w:r w:rsidRPr="00766C2B">
        <w:rPr>
          <w:rFonts w:ascii="Book Antiqua" w:hAnsi="Book Antiqua" w:cs="Times New Roman"/>
          <w:b/>
          <w:i/>
          <w:sz w:val="24"/>
          <w:szCs w:val="24"/>
        </w:rPr>
        <w:t>P</w:t>
      </w:r>
      <w:r w:rsidR="00881016" w:rsidRPr="00766C2B">
        <w:rPr>
          <w:rFonts w:ascii="Book Antiqua" w:hAnsi="Book Antiqua" w:cs="Times New Roman"/>
          <w:b/>
          <w:i/>
          <w:sz w:val="24"/>
          <w:szCs w:val="24"/>
        </w:rPr>
        <w:t>ost-transplant patients</w:t>
      </w:r>
    </w:p>
    <w:p w14:paraId="4DC5AEAB" w14:textId="03156317" w:rsidR="009C178E" w:rsidRPr="00766C2B" w:rsidRDefault="00E7451A"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 xml:space="preserve">Accumulating data </w:t>
      </w:r>
      <w:r w:rsidR="006631EF" w:rsidRPr="00766C2B">
        <w:rPr>
          <w:rFonts w:ascii="Book Antiqua" w:hAnsi="Book Antiqua" w:cs="Times New Roman"/>
          <w:sz w:val="24"/>
          <w:szCs w:val="24"/>
        </w:rPr>
        <w:t xml:space="preserve">also </w:t>
      </w:r>
      <w:r w:rsidRPr="00766C2B">
        <w:rPr>
          <w:rFonts w:ascii="Book Antiqua" w:hAnsi="Book Antiqua" w:cs="Times New Roman"/>
          <w:sz w:val="24"/>
          <w:szCs w:val="24"/>
        </w:rPr>
        <w:t>support the safety and efficacy of bariatric surgery in reducing obesity-related morbidity in renal transplant patients.</w:t>
      </w:r>
      <w:r w:rsidR="00FB14BC" w:rsidRPr="00766C2B">
        <w:rPr>
          <w:rFonts w:ascii="Book Antiqua" w:hAnsi="Book Antiqua" w:cs="Times New Roman"/>
          <w:sz w:val="24"/>
          <w:szCs w:val="24"/>
        </w:rPr>
        <w:t xml:space="preserve"> </w:t>
      </w:r>
      <w:r w:rsidR="009C178E" w:rsidRPr="00766C2B">
        <w:rPr>
          <w:rFonts w:ascii="Book Antiqua" w:hAnsi="Book Antiqua" w:cs="Times New Roman"/>
          <w:sz w:val="24"/>
          <w:szCs w:val="24"/>
        </w:rPr>
        <w:t>Patient selection is critical and the involvement of an experienced bariatric surgery service is crucial in pairing the appropriate procedure with the indi</w:t>
      </w:r>
      <w:r w:rsidR="00881016" w:rsidRPr="00766C2B">
        <w:rPr>
          <w:rFonts w:ascii="Book Antiqua" w:hAnsi="Book Antiqua" w:cs="Times New Roman"/>
          <w:sz w:val="24"/>
          <w:szCs w:val="24"/>
        </w:rPr>
        <w:t>vidual patient’s circumstances</w:t>
      </w:r>
      <w:r w:rsidR="009A7C00"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48</w:t>
      </w:r>
      <w:r w:rsidR="009A7C00" w:rsidRPr="00766C2B">
        <w:rPr>
          <w:rFonts w:ascii="Book Antiqua" w:hAnsi="Book Antiqua" w:cs="Times New Roman"/>
          <w:sz w:val="24"/>
          <w:szCs w:val="24"/>
          <w:vertAlign w:val="superscript"/>
        </w:rPr>
        <w:t>]</w:t>
      </w:r>
      <w:r w:rsidR="009C178E" w:rsidRPr="00766C2B">
        <w:rPr>
          <w:rFonts w:ascii="Book Antiqua" w:hAnsi="Book Antiqua" w:cs="Times New Roman"/>
          <w:sz w:val="24"/>
          <w:szCs w:val="24"/>
        </w:rPr>
        <w:t>.</w:t>
      </w:r>
    </w:p>
    <w:p w14:paraId="33CAA852" w14:textId="205AA5F9" w:rsidR="0042275E" w:rsidRPr="00766C2B" w:rsidRDefault="00E7451A" w:rsidP="009C2458">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Long term (median of 14 </w:t>
      </w:r>
      <w:proofErr w:type="spellStart"/>
      <w:r w:rsidRPr="00766C2B">
        <w:rPr>
          <w:rFonts w:ascii="Book Antiqua" w:hAnsi="Book Antiqua" w:cs="Times New Roman"/>
          <w:sz w:val="24"/>
          <w:szCs w:val="24"/>
        </w:rPr>
        <w:t>mo</w:t>
      </w:r>
      <w:proofErr w:type="spellEnd"/>
      <w:r w:rsidRPr="00766C2B">
        <w:rPr>
          <w:rFonts w:ascii="Book Antiqua" w:hAnsi="Book Antiqua" w:cs="Times New Roman"/>
          <w:sz w:val="24"/>
          <w:szCs w:val="24"/>
        </w:rPr>
        <w:t xml:space="preserve">) follow up of 8/10 renal transplant recipients following </w:t>
      </w:r>
      <w:r w:rsidR="00145B85" w:rsidRPr="00766C2B">
        <w:rPr>
          <w:rFonts w:ascii="Book Antiqua" w:hAnsi="Book Antiqua" w:cs="Times New Roman"/>
          <w:sz w:val="24"/>
          <w:szCs w:val="24"/>
        </w:rPr>
        <w:t>LSG</w:t>
      </w:r>
      <w:r w:rsidRPr="00766C2B">
        <w:rPr>
          <w:rFonts w:ascii="Book Antiqua" w:hAnsi="Book Antiqua" w:cs="Times New Roman"/>
          <w:sz w:val="24"/>
          <w:szCs w:val="24"/>
        </w:rPr>
        <w:t xml:space="preserve"> demonstrated significant reduction in BMI</w:t>
      </w:r>
      <w:r w:rsidR="00906D8B" w:rsidRPr="00766C2B">
        <w:rPr>
          <w:rFonts w:ascii="Book Antiqua" w:hAnsi="Book Antiqua" w:cs="Times New Roman"/>
          <w:sz w:val="24"/>
          <w:szCs w:val="24"/>
          <w:vertAlign w:val="superscript"/>
        </w:rPr>
        <w:t>[4</w:t>
      </w:r>
      <w:r w:rsidR="00D57CC2" w:rsidRPr="00766C2B">
        <w:rPr>
          <w:rFonts w:ascii="Book Antiqua" w:hAnsi="Book Antiqua" w:cs="Times New Roman"/>
          <w:sz w:val="24"/>
          <w:szCs w:val="24"/>
          <w:vertAlign w:val="superscript"/>
        </w:rPr>
        <w:t>9</w:t>
      </w:r>
      <w:r w:rsidR="00906D8B"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Median preoperative BMI was 42 (37-49); following LSG the median BMI at 6 </w:t>
      </w:r>
      <w:proofErr w:type="spellStart"/>
      <w:r w:rsidRPr="00766C2B">
        <w:rPr>
          <w:rFonts w:ascii="Book Antiqua" w:hAnsi="Book Antiqua" w:cs="Times New Roman"/>
          <w:sz w:val="24"/>
          <w:szCs w:val="24"/>
        </w:rPr>
        <w:t>mo</w:t>
      </w:r>
      <w:proofErr w:type="spellEnd"/>
      <w:r w:rsidRPr="00766C2B">
        <w:rPr>
          <w:rFonts w:ascii="Book Antiqua" w:hAnsi="Book Antiqua" w:cs="Times New Roman"/>
          <w:sz w:val="24"/>
          <w:szCs w:val="24"/>
        </w:rPr>
        <w:t xml:space="preserve"> and one year were 31 and 29, respectively.</w:t>
      </w:r>
      <w:r w:rsidR="00FB14BC" w:rsidRPr="00766C2B">
        <w:rPr>
          <w:rFonts w:ascii="Book Antiqua" w:hAnsi="Book Antiqua" w:cs="Times New Roman"/>
          <w:sz w:val="24"/>
          <w:szCs w:val="24"/>
        </w:rPr>
        <w:t xml:space="preserve"> </w:t>
      </w:r>
      <w:r w:rsidR="00216BBD" w:rsidRPr="00766C2B">
        <w:rPr>
          <w:rFonts w:ascii="Book Antiqua" w:hAnsi="Book Antiqua" w:cs="Times New Roman"/>
          <w:sz w:val="24"/>
          <w:szCs w:val="24"/>
        </w:rPr>
        <w:t xml:space="preserve">The median percentage excess weight loss was 54% at 3 </w:t>
      </w:r>
      <w:proofErr w:type="spellStart"/>
      <w:r w:rsidR="00216BBD" w:rsidRPr="00766C2B">
        <w:rPr>
          <w:rFonts w:ascii="Book Antiqua" w:hAnsi="Book Antiqua" w:cs="Times New Roman"/>
          <w:sz w:val="24"/>
          <w:szCs w:val="24"/>
        </w:rPr>
        <w:t>mo</w:t>
      </w:r>
      <w:proofErr w:type="spellEnd"/>
      <w:r w:rsidR="00216BBD" w:rsidRPr="00766C2B">
        <w:rPr>
          <w:rFonts w:ascii="Book Antiqua" w:hAnsi="Book Antiqua" w:cs="Times New Roman"/>
          <w:sz w:val="24"/>
          <w:szCs w:val="24"/>
        </w:rPr>
        <w:t xml:space="preserve">, 57% at 6 </w:t>
      </w:r>
      <w:proofErr w:type="spellStart"/>
      <w:r w:rsidR="00216BBD" w:rsidRPr="00766C2B">
        <w:rPr>
          <w:rFonts w:ascii="Book Antiqua" w:hAnsi="Book Antiqua" w:cs="Times New Roman"/>
          <w:sz w:val="24"/>
          <w:szCs w:val="24"/>
        </w:rPr>
        <w:t>mo</w:t>
      </w:r>
      <w:proofErr w:type="spellEnd"/>
      <w:r w:rsidR="00216BBD" w:rsidRPr="00766C2B">
        <w:rPr>
          <w:rFonts w:ascii="Book Antiqua" w:hAnsi="Book Antiqua" w:cs="Times New Roman"/>
          <w:sz w:val="24"/>
          <w:szCs w:val="24"/>
        </w:rPr>
        <w:t>, and 75% at 1 year.</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It must be noted that in 2 patients, LSG was unsuccessful or complicated.</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In one subject</w:t>
      </w:r>
      <w:r w:rsidR="009C2458"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 xml:space="preserve"> it failed to control weight gain and subsequent conversion to biliopancreatic diversion and duodenal switch became necessary; in another, a sleeve stricture developed accompanied by nausea, vomiting, and a transient rise in </w:t>
      </w:r>
      <w:proofErr w:type="spellStart"/>
      <w:r w:rsidRPr="00766C2B">
        <w:rPr>
          <w:rFonts w:ascii="Book Antiqua" w:hAnsi="Book Antiqua" w:cs="Times New Roman"/>
          <w:sz w:val="24"/>
          <w:szCs w:val="24"/>
        </w:rPr>
        <w:t>creatinine</w:t>
      </w:r>
      <w:proofErr w:type="spellEnd"/>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216BBD" w:rsidRPr="00766C2B">
        <w:rPr>
          <w:rFonts w:ascii="Book Antiqua" w:hAnsi="Book Antiqua" w:cs="Times New Roman"/>
          <w:sz w:val="24"/>
          <w:szCs w:val="24"/>
        </w:rPr>
        <w:t xml:space="preserve">Importantly, LSG did not interfere with maintenance of immunosuppression and the </w:t>
      </w:r>
      <w:r w:rsidR="00216BBD" w:rsidRPr="00766C2B">
        <w:rPr>
          <w:rFonts w:ascii="Book Antiqua" w:hAnsi="Book Antiqua" w:cs="Times New Roman"/>
          <w:sz w:val="24"/>
          <w:szCs w:val="24"/>
        </w:rPr>
        <w:lastRenderedPageBreak/>
        <w:t>associated weight loss was accompanied by improvements in both serum creatinine and urinary protein excretion.</w:t>
      </w:r>
      <w:r w:rsidR="00FB14BC" w:rsidRPr="00766C2B">
        <w:rPr>
          <w:rFonts w:ascii="Book Antiqua" w:hAnsi="Book Antiqua" w:cs="Times New Roman"/>
          <w:sz w:val="24"/>
          <w:szCs w:val="24"/>
        </w:rPr>
        <w:t xml:space="preserve"> </w:t>
      </w:r>
    </w:p>
    <w:p w14:paraId="00A80F3C" w14:textId="197B4120" w:rsidR="00216BBD" w:rsidRPr="00766C2B" w:rsidRDefault="00216BBD" w:rsidP="009C2458">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In another series, 5 female renal transplant recipients with a mean BMI of 52.2 (range: 48-69) underwent Roux-en-Y </w:t>
      </w:r>
      <w:r w:rsidR="00FB14BC" w:rsidRPr="00766C2B">
        <w:rPr>
          <w:rFonts w:ascii="Book Antiqua" w:hAnsi="Book Antiqua" w:cs="Times New Roman"/>
          <w:sz w:val="24"/>
          <w:szCs w:val="24"/>
        </w:rPr>
        <w:t>gastric b</w:t>
      </w:r>
      <w:r w:rsidRPr="00766C2B">
        <w:rPr>
          <w:rFonts w:ascii="Book Antiqua" w:hAnsi="Book Antiqua" w:cs="Times New Roman"/>
          <w:sz w:val="24"/>
          <w:szCs w:val="24"/>
        </w:rPr>
        <w:t xml:space="preserve">ypass (in 4) and </w:t>
      </w:r>
      <w:r w:rsidR="00145B85" w:rsidRPr="00766C2B">
        <w:rPr>
          <w:rFonts w:ascii="Book Antiqua" w:hAnsi="Book Antiqua" w:cs="Times New Roman"/>
          <w:sz w:val="24"/>
          <w:szCs w:val="24"/>
        </w:rPr>
        <w:t>LSG</w:t>
      </w:r>
      <w:r w:rsidRPr="00766C2B">
        <w:rPr>
          <w:rFonts w:ascii="Book Antiqua" w:hAnsi="Book Antiqua" w:cs="Times New Roman"/>
          <w:sz w:val="24"/>
          <w:szCs w:val="24"/>
        </w:rPr>
        <w:t xml:space="preserve"> (in 1).</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Percent of excess weight loss at 2 years was over 50% in all patients.</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No postoperative complications were noted nor were alterations to im</w:t>
      </w:r>
      <w:r w:rsidR="00A03AB5" w:rsidRPr="00766C2B">
        <w:rPr>
          <w:rFonts w:ascii="Book Antiqua" w:hAnsi="Book Antiqua" w:cs="Times New Roman"/>
          <w:sz w:val="24"/>
          <w:szCs w:val="24"/>
        </w:rPr>
        <w:t>munosuppressant dosing required</w:t>
      </w:r>
      <w:r w:rsidR="00906D8B" w:rsidRPr="00766C2B">
        <w:rPr>
          <w:rFonts w:ascii="Book Antiqua" w:hAnsi="Book Antiqua" w:cs="Times New Roman"/>
          <w:sz w:val="24"/>
          <w:szCs w:val="24"/>
          <w:vertAlign w:val="superscript"/>
        </w:rPr>
        <w:t>[5</w:t>
      </w:r>
      <w:r w:rsidR="00D57CC2" w:rsidRPr="00766C2B">
        <w:rPr>
          <w:rFonts w:ascii="Book Antiqua" w:hAnsi="Book Antiqua" w:cs="Times New Roman"/>
          <w:sz w:val="24"/>
          <w:szCs w:val="24"/>
          <w:vertAlign w:val="superscript"/>
        </w:rPr>
        <w:t>0</w:t>
      </w:r>
      <w:r w:rsidR="00906D8B"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p>
    <w:p w14:paraId="70C22E69" w14:textId="1BD006FF" w:rsidR="00D57CC2" w:rsidRPr="00766C2B" w:rsidRDefault="00D57CC2" w:rsidP="009C2458">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In perhaps the largest series to date, </w:t>
      </w:r>
      <w:proofErr w:type="spellStart"/>
      <w:r w:rsidRPr="00766C2B">
        <w:rPr>
          <w:rFonts w:ascii="Book Antiqua" w:hAnsi="Book Antiqua" w:cs="Times New Roman"/>
          <w:sz w:val="24"/>
          <w:szCs w:val="24"/>
        </w:rPr>
        <w:t>Vage</w:t>
      </w:r>
      <w:proofErr w:type="spellEnd"/>
      <w:r w:rsidRPr="00766C2B">
        <w:rPr>
          <w:rFonts w:ascii="Book Antiqua" w:hAnsi="Book Antiqua" w:cs="Times New Roman"/>
          <w:sz w:val="24"/>
          <w:szCs w:val="24"/>
        </w:rPr>
        <w:t xml:space="preserve"> </w:t>
      </w:r>
      <w:r w:rsidR="009C2458" w:rsidRPr="00766C2B">
        <w:rPr>
          <w:rFonts w:ascii="Book Antiqua" w:hAnsi="Book Antiqua" w:cs="Times New Roman" w:hint="eastAsia"/>
          <w:i/>
          <w:sz w:val="24"/>
          <w:szCs w:val="24"/>
          <w:lang w:eastAsia="zh-CN"/>
        </w:rPr>
        <w:t>et al</w:t>
      </w:r>
      <w:r w:rsidR="009C2458" w:rsidRPr="00766C2B">
        <w:rPr>
          <w:rFonts w:ascii="Book Antiqua" w:hAnsi="Book Antiqua" w:cs="Times New Roman"/>
          <w:sz w:val="24"/>
          <w:szCs w:val="24"/>
          <w:vertAlign w:val="superscript"/>
        </w:rPr>
        <w:t>[51]</w:t>
      </w:r>
      <w:r w:rsidRPr="00766C2B">
        <w:rPr>
          <w:rFonts w:ascii="Book Antiqua" w:hAnsi="Book Antiqua" w:cs="Times New Roman"/>
          <w:sz w:val="24"/>
          <w:szCs w:val="24"/>
        </w:rPr>
        <w:t xml:space="preserve"> present long-term outcomes data on 117 patients undergoing LSG in the post-renal transplant setting.</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Patients in this series had the following baseline characteristics, presented as mean (</w:t>
      </w:r>
      <w:r w:rsidRPr="00766C2B">
        <w:rPr>
          <w:rFonts w:ascii="Book Antiqua" w:hAnsi="Book Antiqua" w:cs="Times New Roman"/>
          <w:sz w:val="24"/>
          <w:szCs w:val="24"/>
        </w:rPr>
        <w:sym w:font="Symbol" w:char="F0B1"/>
      </w:r>
      <w:r w:rsidR="009C2458"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SD): age 40.3 (10.7)</w:t>
      </w:r>
      <w:r w:rsidR="00B47984" w:rsidRPr="00766C2B">
        <w:rPr>
          <w:rFonts w:ascii="Book Antiqua" w:hAnsi="Book Antiqua" w:cs="Times New Roman"/>
          <w:sz w:val="24"/>
          <w:szCs w:val="24"/>
        </w:rPr>
        <w:t xml:space="preserve"> years</w:t>
      </w:r>
      <w:r w:rsidRPr="00766C2B">
        <w:rPr>
          <w:rFonts w:ascii="Book Antiqua" w:hAnsi="Book Antiqua" w:cs="Times New Roman"/>
          <w:sz w:val="24"/>
          <w:szCs w:val="24"/>
        </w:rPr>
        <w:t xml:space="preserve">, </w:t>
      </w:r>
      <w:r w:rsidR="00B47984" w:rsidRPr="00766C2B">
        <w:rPr>
          <w:rFonts w:ascii="Book Antiqua" w:hAnsi="Book Antiqua" w:cs="Times New Roman"/>
          <w:sz w:val="24"/>
          <w:szCs w:val="24"/>
        </w:rPr>
        <w:t>BMI 46.6 (6.0) kg/m</w:t>
      </w:r>
      <w:r w:rsidR="00B47984" w:rsidRPr="00766C2B">
        <w:rPr>
          <w:rFonts w:ascii="Book Antiqua" w:hAnsi="Book Antiqua" w:cs="Times New Roman"/>
          <w:sz w:val="24"/>
          <w:szCs w:val="24"/>
          <w:vertAlign w:val="superscript"/>
        </w:rPr>
        <w:t>2</w:t>
      </w:r>
      <w:r w:rsidR="00B47984" w:rsidRPr="00766C2B">
        <w:rPr>
          <w:rFonts w:ascii="Book Antiqua" w:hAnsi="Book Antiqua" w:cs="Times New Roman"/>
          <w:sz w:val="24"/>
          <w:szCs w:val="24"/>
        </w:rPr>
        <w:t>; Type 2 Diabetes was present in 23 (19.7%), hypertension in 50 (42.7%), hyperlipidemia in 14 (12.0%), sleep apnea in 15 (12.8%).</w:t>
      </w:r>
      <w:r w:rsidR="00FB14BC" w:rsidRPr="00766C2B">
        <w:rPr>
          <w:rFonts w:ascii="Book Antiqua" w:hAnsi="Book Antiqua" w:cs="Times New Roman"/>
          <w:sz w:val="24"/>
          <w:szCs w:val="24"/>
        </w:rPr>
        <w:t xml:space="preserve"> </w:t>
      </w:r>
      <w:r w:rsidR="00B47984" w:rsidRPr="00766C2B">
        <w:rPr>
          <w:rFonts w:ascii="Book Antiqua" w:hAnsi="Book Antiqua" w:cs="Times New Roman"/>
          <w:sz w:val="24"/>
          <w:szCs w:val="24"/>
        </w:rPr>
        <w:t xml:space="preserve">Of interest, the majority of benefit had been achieved by 12 </w:t>
      </w:r>
      <w:proofErr w:type="spellStart"/>
      <w:r w:rsidR="00B47984" w:rsidRPr="00766C2B">
        <w:rPr>
          <w:rFonts w:ascii="Book Antiqua" w:hAnsi="Book Antiqua" w:cs="Times New Roman"/>
          <w:sz w:val="24"/>
          <w:szCs w:val="24"/>
        </w:rPr>
        <w:t>mo</w:t>
      </w:r>
      <w:proofErr w:type="spellEnd"/>
      <w:r w:rsidR="00B47984" w:rsidRPr="00766C2B">
        <w:rPr>
          <w:rFonts w:ascii="Book Antiqua" w:hAnsi="Book Antiqua" w:cs="Times New Roman"/>
          <w:sz w:val="24"/>
          <w:szCs w:val="24"/>
        </w:rPr>
        <w:t xml:space="preserve"> and remained stable for most outcomes through 24 </w:t>
      </w:r>
      <w:proofErr w:type="spellStart"/>
      <w:r w:rsidR="00B47984" w:rsidRPr="00766C2B">
        <w:rPr>
          <w:rFonts w:ascii="Book Antiqua" w:hAnsi="Book Antiqua" w:cs="Times New Roman"/>
          <w:sz w:val="24"/>
          <w:szCs w:val="24"/>
        </w:rPr>
        <w:t>mo</w:t>
      </w:r>
      <w:proofErr w:type="spellEnd"/>
      <w:r w:rsidR="00B47984" w:rsidRPr="00766C2B">
        <w:rPr>
          <w:rFonts w:ascii="Book Antiqua" w:hAnsi="Book Antiqua" w:cs="Times New Roman"/>
          <w:sz w:val="24"/>
          <w:szCs w:val="24"/>
        </w:rPr>
        <w:t xml:space="preserve"> follow up.</w:t>
      </w:r>
      <w:r w:rsidR="00FB14BC" w:rsidRPr="00766C2B">
        <w:rPr>
          <w:rFonts w:ascii="Book Antiqua" w:hAnsi="Book Antiqua" w:cs="Times New Roman"/>
          <w:sz w:val="24"/>
          <w:szCs w:val="24"/>
        </w:rPr>
        <w:t xml:space="preserve"> </w:t>
      </w:r>
      <w:r w:rsidR="00B47984" w:rsidRPr="00766C2B">
        <w:rPr>
          <w:rFonts w:ascii="Book Antiqua" w:hAnsi="Book Antiqua" w:cs="Times New Roman"/>
          <w:sz w:val="24"/>
          <w:szCs w:val="24"/>
        </w:rPr>
        <w:t>These benefits included reduction in BMI to 30.3 (5.9) and 30.6 (5.6) kg/m</w:t>
      </w:r>
      <w:r w:rsidR="00B47984" w:rsidRPr="00766C2B">
        <w:rPr>
          <w:rFonts w:ascii="Book Antiqua" w:hAnsi="Book Antiqua" w:cs="Times New Roman"/>
          <w:sz w:val="24"/>
          <w:szCs w:val="24"/>
          <w:vertAlign w:val="superscript"/>
        </w:rPr>
        <w:t>2</w:t>
      </w:r>
      <w:r w:rsidR="00B47984" w:rsidRPr="00766C2B">
        <w:rPr>
          <w:rFonts w:ascii="Book Antiqua" w:hAnsi="Book Antiqua" w:cs="Times New Roman"/>
          <w:sz w:val="24"/>
          <w:szCs w:val="24"/>
        </w:rPr>
        <w:t xml:space="preserve"> by 12 and 24 mo.</w:t>
      </w:r>
      <w:r w:rsidR="00FB14BC" w:rsidRPr="00766C2B">
        <w:rPr>
          <w:rFonts w:ascii="Book Antiqua" w:hAnsi="Book Antiqua" w:cs="Times New Roman"/>
          <w:sz w:val="24"/>
          <w:szCs w:val="24"/>
        </w:rPr>
        <w:t xml:space="preserve"> </w:t>
      </w:r>
      <w:r w:rsidR="00B47984" w:rsidRPr="00766C2B">
        <w:rPr>
          <w:rFonts w:ascii="Book Antiqua" w:hAnsi="Book Antiqua" w:cs="Times New Roman"/>
          <w:sz w:val="24"/>
          <w:szCs w:val="24"/>
        </w:rPr>
        <w:t xml:space="preserve">By 24 </w:t>
      </w:r>
      <w:proofErr w:type="spellStart"/>
      <w:r w:rsidR="00B47984" w:rsidRPr="00766C2B">
        <w:rPr>
          <w:rFonts w:ascii="Book Antiqua" w:hAnsi="Book Antiqua" w:cs="Times New Roman"/>
          <w:sz w:val="24"/>
          <w:szCs w:val="24"/>
        </w:rPr>
        <w:t>mo</w:t>
      </w:r>
      <w:proofErr w:type="spellEnd"/>
      <w:r w:rsidR="00B47984" w:rsidRPr="00766C2B">
        <w:rPr>
          <w:rFonts w:ascii="Book Antiqua" w:hAnsi="Book Antiqua" w:cs="Times New Roman"/>
          <w:sz w:val="24"/>
          <w:szCs w:val="24"/>
        </w:rPr>
        <w:t>, remission of the aforementioned baseline comorbidities had occurred in 80.7%, 63.9%, 75.8%, and 93.0%, respectively.</w:t>
      </w:r>
      <w:r w:rsidR="00FB14BC" w:rsidRPr="00766C2B">
        <w:rPr>
          <w:rFonts w:ascii="Book Antiqua" w:hAnsi="Book Antiqua" w:cs="Times New Roman"/>
          <w:sz w:val="24"/>
          <w:szCs w:val="24"/>
        </w:rPr>
        <w:t xml:space="preserve"> </w:t>
      </w:r>
      <w:r w:rsidR="00B47984" w:rsidRPr="00766C2B">
        <w:rPr>
          <w:rFonts w:ascii="Book Antiqua" w:hAnsi="Book Antiqua" w:cs="Times New Roman"/>
          <w:sz w:val="24"/>
          <w:szCs w:val="24"/>
        </w:rPr>
        <w:t xml:space="preserve">Not unexpectedly, rates of </w:t>
      </w:r>
      <w:proofErr w:type="spellStart"/>
      <w:r w:rsidR="00B47984" w:rsidRPr="00766C2B">
        <w:rPr>
          <w:rFonts w:ascii="Book Antiqua" w:hAnsi="Book Antiqua" w:cs="Times New Roman"/>
          <w:sz w:val="24"/>
          <w:szCs w:val="24"/>
        </w:rPr>
        <w:t>gastroesophageal</w:t>
      </w:r>
      <w:proofErr w:type="spellEnd"/>
      <w:r w:rsidR="00B47984" w:rsidRPr="00766C2B">
        <w:rPr>
          <w:rFonts w:ascii="Book Antiqua" w:hAnsi="Book Antiqua" w:cs="Times New Roman"/>
          <w:sz w:val="24"/>
          <w:szCs w:val="24"/>
        </w:rPr>
        <w:t xml:space="preserve"> reflux disease increased in a statistically significant manner from 12.8% at baseline to 27.4% at 24 mo.</w:t>
      </w:r>
      <w:r w:rsidR="00FB14BC" w:rsidRPr="00766C2B">
        <w:rPr>
          <w:rFonts w:ascii="Book Antiqua" w:hAnsi="Book Antiqua" w:cs="Times New Roman"/>
          <w:sz w:val="24"/>
          <w:szCs w:val="24"/>
        </w:rPr>
        <w:t xml:space="preserve"> </w:t>
      </w:r>
      <w:r w:rsidR="00906D8B" w:rsidRPr="00766C2B">
        <w:rPr>
          <w:rFonts w:ascii="Book Antiqua" w:hAnsi="Book Antiqua" w:cs="Times New Roman"/>
          <w:sz w:val="24"/>
          <w:szCs w:val="24"/>
        </w:rPr>
        <w:t>Complications included hemorrhage (requiring transfusion) in 6 (5.1%), anastomotic leak in 2 (1.7%), abscess without leak in 1 (0.9%), and wound infection in 3 (2.6%).</w:t>
      </w:r>
      <w:r w:rsidR="00FB14BC" w:rsidRPr="00766C2B">
        <w:rPr>
          <w:rFonts w:ascii="Book Antiqua" w:hAnsi="Book Antiqua" w:cs="Times New Roman"/>
          <w:sz w:val="24"/>
          <w:szCs w:val="24"/>
        </w:rPr>
        <w:t xml:space="preserve"> </w:t>
      </w:r>
      <w:r w:rsidR="00906D8B" w:rsidRPr="00766C2B">
        <w:rPr>
          <w:rFonts w:ascii="Book Antiqua" w:hAnsi="Book Antiqua" w:cs="Times New Roman"/>
          <w:sz w:val="24"/>
          <w:szCs w:val="24"/>
        </w:rPr>
        <w:t xml:space="preserve">Of interest, </w:t>
      </w:r>
      <w:r w:rsidR="009C2458" w:rsidRPr="00766C2B">
        <w:rPr>
          <w:rFonts w:ascii="Book Antiqua" w:hAnsi="Book Antiqua" w:cs="Times New Roman"/>
          <w:sz w:val="24"/>
          <w:szCs w:val="24"/>
        </w:rPr>
        <w:t>alanine aminotransferase</w:t>
      </w:r>
      <w:r w:rsidR="00906D8B" w:rsidRPr="00766C2B">
        <w:rPr>
          <w:rFonts w:ascii="Book Antiqua" w:hAnsi="Book Antiqua" w:cs="Times New Roman"/>
          <w:sz w:val="24"/>
          <w:szCs w:val="24"/>
        </w:rPr>
        <w:t xml:space="preserve"> (ALT) elevations noted in 42.7% of patients at baseline resolved to rates of 4.7% and 7.4% by 12 and 24 mo.</w:t>
      </w:r>
      <w:r w:rsidR="00FB14BC" w:rsidRPr="00766C2B">
        <w:rPr>
          <w:rFonts w:ascii="Book Antiqua" w:hAnsi="Book Antiqua" w:cs="Times New Roman"/>
          <w:sz w:val="24"/>
          <w:szCs w:val="24"/>
        </w:rPr>
        <w:t xml:space="preserve"> </w:t>
      </w:r>
      <w:r w:rsidR="00906D8B" w:rsidRPr="00766C2B">
        <w:rPr>
          <w:rFonts w:ascii="Book Antiqua" w:hAnsi="Book Antiqua" w:cs="Times New Roman"/>
          <w:sz w:val="24"/>
          <w:szCs w:val="24"/>
        </w:rPr>
        <w:t xml:space="preserve">The authors attributed to this to a potential impact on rates of non-alcoholic </w:t>
      </w:r>
      <w:proofErr w:type="spellStart"/>
      <w:r w:rsidR="00906D8B" w:rsidRPr="00766C2B">
        <w:rPr>
          <w:rFonts w:ascii="Book Antiqua" w:hAnsi="Book Antiqua" w:cs="Times New Roman"/>
          <w:sz w:val="24"/>
          <w:szCs w:val="24"/>
        </w:rPr>
        <w:t>steatohepatitis</w:t>
      </w:r>
      <w:proofErr w:type="spellEnd"/>
      <w:r w:rsidR="00906D8B" w:rsidRPr="00766C2B">
        <w:rPr>
          <w:rFonts w:ascii="Book Antiqua" w:hAnsi="Book Antiqua" w:cs="Times New Roman"/>
          <w:sz w:val="24"/>
          <w:szCs w:val="24"/>
        </w:rPr>
        <w:t>.</w:t>
      </w:r>
    </w:p>
    <w:p w14:paraId="4A5D222D" w14:textId="509E0797" w:rsidR="00FC00F2" w:rsidRPr="00766C2B" w:rsidRDefault="00216BBD" w:rsidP="009C2458">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 xml:space="preserve">In an analysis of United States Renal Data System data </w:t>
      </w:r>
      <w:r w:rsidR="00FC00F2" w:rsidRPr="00766C2B">
        <w:rPr>
          <w:rFonts w:ascii="Book Antiqua" w:hAnsi="Book Antiqua" w:cs="Times New Roman"/>
          <w:sz w:val="24"/>
          <w:szCs w:val="24"/>
        </w:rPr>
        <w:t xml:space="preserve">(1991-2004) </w:t>
      </w:r>
      <w:r w:rsidR="009C2458" w:rsidRPr="00766C2B">
        <w:rPr>
          <w:rFonts w:ascii="Book Antiqua" w:hAnsi="Book Antiqua" w:cs="Times New Roman"/>
          <w:sz w:val="24"/>
          <w:szCs w:val="24"/>
        </w:rPr>
        <w:t xml:space="preserve">by </w:t>
      </w:r>
      <w:proofErr w:type="spellStart"/>
      <w:r w:rsidR="009C2458" w:rsidRPr="00766C2B">
        <w:rPr>
          <w:rFonts w:ascii="Book Antiqua" w:hAnsi="Book Antiqua" w:cs="Times New Roman"/>
          <w:sz w:val="24"/>
          <w:szCs w:val="24"/>
        </w:rPr>
        <w:t>Modanlou</w:t>
      </w:r>
      <w:proofErr w:type="spellEnd"/>
      <w:r w:rsidR="009C2458" w:rsidRPr="00766C2B">
        <w:rPr>
          <w:rFonts w:ascii="Book Antiqua" w:hAnsi="Book Antiqua" w:cs="Times New Roman"/>
          <w:i/>
          <w:sz w:val="24"/>
          <w:szCs w:val="24"/>
        </w:rPr>
        <w:t xml:space="preserve"> et al</w:t>
      </w:r>
      <w:r w:rsidR="00906D8B"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5</w:t>
      </w:r>
      <w:r w:rsidR="00D57CC2" w:rsidRPr="00766C2B">
        <w:rPr>
          <w:rFonts w:ascii="Book Antiqua" w:hAnsi="Book Antiqua" w:cs="Times New Roman"/>
          <w:sz w:val="24"/>
          <w:szCs w:val="24"/>
          <w:vertAlign w:val="superscript"/>
        </w:rPr>
        <w:t>2</w:t>
      </w:r>
      <w:r w:rsidR="00906D8B" w:rsidRPr="00766C2B">
        <w:rPr>
          <w:rFonts w:ascii="Book Antiqua" w:hAnsi="Book Antiqua" w:cs="Times New Roman"/>
          <w:sz w:val="24"/>
          <w:szCs w:val="24"/>
          <w:vertAlign w:val="superscript"/>
        </w:rPr>
        <w:t>]</w:t>
      </w:r>
      <w:r w:rsidR="00FC00F2" w:rsidRPr="00766C2B">
        <w:rPr>
          <w:rFonts w:ascii="Book Antiqua" w:hAnsi="Book Antiqua" w:cs="Times New Roman"/>
          <w:sz w:val="24"/>
          <w:szCs w:val="24"/>
        </w:rPr>
        <w:t>, 188 cases of bariatric surgery were undertaken in renal allograft can</w:t>
      </w:r>
      <w:r w:rsidR="00D03AAE" w:rsidRPr="00766C2B">
        <w:rPr>
          <w:rFonts w:ascii="Book Antiqua" w:hAnsi="Book Antiqua" w:cs="Times New Roman"/>
          <w:sz w:val="24"/>
          <w:szCs w:val="24"/>
        </w:rPr>
        <w:t>didates and recipients.</w:t>
      </w:r>
      <w:r w:rsidR="00FB14BC" w:rsidRPr="00766C2B">
        <w:rPr>
          <w:rFonts w:ascii="Book Antiqua" w:hAnsi="Book Antiqua" w:cs="Times New Roman"/>
          <w:sz w:val="24"/>
          <w:szCs w:val="24"/>
        </w:rPr>
        <w:t xml:space="preserve"> </w:t>
      </w:r>
      <w:r w:rsidR="00D03AAE" w:rsidRPr="00766C2B">
        <w:rPr>
          <w:rFonts w:ascii="Book Antiqua" w:hAnsi="Book Antiqua" w:cs="Times New Roman"/>
          <w:sz w:val="24"/>
          <w:szCs w:val="24"/>
        </w:rPr>
        <w:t>Thirty-</w:t>
      </w:r>
      <w:r w:rsidR="00FC00F2" w:rsidRPr="00766C2B">
        <w:rPr>
          <w:rFonts w:ascii="Book Antiqua" w:hAnsi="Book Antiqua" w:cs="Times New Roman"/>
          <w:sz w:val="24"/>
          <w:szCs w:val="24"/>
        </w:rPr>
        <w:t>day mortality after bariatric surgery was found to be 3.5% in both listed and transplanted patients.</w:t>
      </w:r>
      <w:r w:rsidR="00FB14BC" w:rsidRPr="00766C2B">
        <w:rPr>
          <w:rFonts w:ascii="Book Antiqua" w:hAnsi="Book Antiqua" w:cs="Times New Roman"/>
          <w:sz w:val="24"/>
          <w:szCs w:val="24"/>
        </w:rPr>
        <w:t xml:space="preserve"> </w:t>
      </w:r>
      <w:r w:rsidR="00FC00F2" w:rsidRPr="00766C2B">
        <w:rPr>
          <w:rFonts w:ascii="Book Antiqua" w:hAnsi="Book Antiqua" w:cs="Times New Roman"/>
          <w:sz w:val="24"/>
          <w:szCs w:val="24"/>
        </w:rPr>
        <w:t>An additional 3.5% died 31-90 d postoperatively.</w:t>
      </w:r>
      <w:r w:rsidR="00FB14BC" w:rsidRPr="00766C2B">
        <w:rPr>
          <w:rFonts w:ascii="Book Antiqua" w:hAnsi="Book Antiqua" w:cs="Times New Roman"/>
          <w:sz w:val="24"/>
          <w:szCs w:val="24"/>
        </w:rPr>
        <w:t xml:space="preserve"> </w:t>
      </w:r>
      <w:r w:rsidR="00FC00F2" w:rsidRPr="00766C2B">
        <w:rPr>
          <w:rFonts w:ascii="Book Antiqua" w:hAnsi="Book Antiqua" w:cs="Times New Roman"/>
          <w:sz w:val="24"/>
          <w:szCs w:val="24"/>
        </w:rPr>
        <w:t>Median excess body weight loss was estimated at 31% to 61%.</w:t>
      </w:r>
      <w:r w:rsidR="00FB14BC" w:rsidRPr="00766C2B">
        <w:rPr>
          <w:rFonts w:ascii="Book Antiqua" w:hAnsi="Book Antiqua" w:cs="Times New Roman"/>
          <w:sz w:val="24"/>
          <w:szCs w:val="24"/>
        </w:rPr>
        <w:t xml:space="preserve"> </w:t>
      </w:r>
      <w:r w:rsidR="00FC00F2" w:rsidRPr="00766C2B">
        <w:rPr>
          <w:rFonts w:ascii="Book Antiqua" w:hAnsi="Book Antiqua" w:cs="Times New Roman"/>
          <w:sz w:val="24"/>
          <w:szCs w:val="24"/>
        </w:rPr>
        <w:t>Importantly, the majority of cases involved open Roux-en-Y gastric bypass, and the authors found mortality risks among these patients similar to non-renal populations.</w:t>
      </w:r>
      <w:r w:rsidR="00FB14BC" w:rsidRPr="00766C2B">
        <w:rPr>
          <w:rFonts w:ascii="Book Antiqua" w:hAnsi="Book Antiqua" w:cs="Times New Roman"/>
          <w:sz w:val="24"/>
          <w:szCs w:val="24"/>
        </w:rPr>
        <w:t xml:space="preserve"> </w:t>
      </w:r>
      <w:r w:rsidR="00FC00F2" w:rsidRPr="00766C2B">
        <w:rPr>
          <w:rFonts w:ascii="Book Antiqua" w:hAnsi="Book Antiqua" w:cs="Times New Roman"/>
          <w:sz w:val="24"/>
          <w:szCs w:val="24"/>
        </w:rPr>
        <w:t xml:space="preserve">Increasing experience with </w:t>
      </w:r>
      <w:r w:rsidR="00FC00F2" w:rsidRPr="00766C2B">
        <w:rPr>
          <w:rFonts w:ascii="Book Antiqua" w:hAnsi="Book Antiqua" w:cs="Times New Roman"/>
          <w:sz w:val="24"/>
          <w:szCs w:val="24"/>
        </w:rPr>
        <w:lastRenderedPageBreak/>
        <w:t>bariatric surgery in the renal population and emergence of less invasive options such as LSG were raised as promising factors bearing potential for future, prospective study.</w:t>
      </w:r>
      <w:r w:rsidR="00FB14BC" w:rsidRPr="00766C2B">
        <w:rPr>
          <w:rFonts w:ascii="Book Antiqua" w:hAnsi="Book Antiqua" w:cs="Times New Roman"/>
          <w:sz w:val="24"/>
          <w:szCs w:val="24"/>
        </w:rPr>
        <w:t xml:space="preserve"> </w:t>
      </w:r>
    </w:p>
    <w:p w14:paraId="71F4E6B9" w14:textId="18C24A1E" w:rsidR="00385E8F" w:rsidRPr="00766C2B" w:rsidRDefault="004D67AF" w:rsidP="009C2458">
      <w:pPr>
        <w:spacing w:after="0" w:line="360" w:lineRule="auto"/>
        <w:ind w:firstLineChars="100" w:firstLine="240"/>
        <w:jc w:val="both"/>
        <w:rPr>
          <w:rFonts w:ascii="Book Antiqua" w:hAnsi="Book Antiqua" w:cs="Times New Roman"/>
          <w:sz w:val="24"/>
          <w:szCs w:val="24"/>
        </w:rPr>
      </w:pPr>
      <w:r w:rsidRPr="00766C2B">
        <w:rPr>
          <w:rFonts w:ascii="Book Antiqua" w:hAnsi="Book Antiqua" w:cs="Times New Roman"/>
          <w:sz w:val="24"/>
          <w:szCs w:val="24"/>
        </w:rPr>
        <w:t>It is important to note that nutrient deficiencies often emerge following bariatric surgery, whether LRYGB or LSG.</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In addition to iron, folic acid, vitamin B12, and zinc deficiencies, Vitamin D deficiencies may emerge and contribute to </w:t>
      </w:r>
      <w:proofErr w:type="gramStart"/>
      <w:r w:rsidRPr="00766C2B">
        <w:rPr>
          <w:rFonts w:ascii="Book Antiqua" w:hAnsi="Book Antiqua" w:cs="Times New Roman"/>
          <w:sz w:val="24"/>
          <w:szCs w:val="24"/>
        </w:rPr>
        <w:t>reduced</w:t>
      </w:r>
      <w:proofErr w:type="gramEnd"/>
      <w:r w:rsidRPr="00766C2B">
        <w:rPr>
          <w:rFonts w:ascii="Book Antiqua" w:hAnsi="Book Antiqua" w:cs="Times New Roman"/>
          <w:sz w:val="24"/>
          <w:szCs w:val="24"/>
        </w:rPr>
        <w:t xml:space="preserve"> calcium absorption wit</w:t>
      </w:r>
      <w:r w:rsidR="0013193A" w:rsidRPr="00766C2B">
        <w:rPr>
          <w:rFonts w:ascii="Book Antiqua" w:hAnsi="Book Antiqua" w:cs="Times New Roman"/>
          <w:sz w:val="24"/>
          <w:szCs w:val="24"/>
        </w:rPr>
        <w:t>h secondary hyperparathyroidism</w:t>
      </w:r>
      <w:r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44</w:t>
      </w:r>
      <w:r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 xml:space="preserve">The latter is an important consideration since renal-failure mediated secondary hyperparathyroidism and disturbances in bone and mineral disorders often </w:t>
      </w:r>
      <w:r w:rsidR="0013193A" w:rsidRPr="00766C2B">
        <w:rPr>
          <w:rFonts w:ascii="Book Antiqua" w:hAnsi="Book Antiqua" w:cs="Times New Roman"/>
          <w:sz w:val="24"/>
          <w:szCs w:val="24"/>
        </w:rPr>
        <w:t>persists following transplant</w:t>
      </w:r>
      <w:r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53</w:t>
      </w:r>
      <w:r w:rsidR="00F06207" w:rsidRPr="00766C2B">
        <w:rPr>
          <w:rFonts w:ascii="Book Antiqua" w:hAnsi="Book Antiqua" w:cs="Times New Roman"/>
          <w:sz w:val="24"/>
          <w:szCs w:val="24"/>
          <w:vertAlign w:val="superscript"/>
        </w:rPr>
        <w:t>]</w:t>
      </w:r>
      <w:r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C65F9C" w:rsidRPr="00766C2B">
        <w:rPr>
          <w:rFonts w:ascii="Book Antiqua" w:hAnsi="Book Antiqua" w:cs="Times New Roman"/>
          <w:sz w:val="24"/>
          <w:szCs w:val="24"/>
        </w:rPr>
        <w:t xml:space="preserve">Recently, two cases of enteric oxalate nephropathy in the renal allograft were reported as a complication of </w:t>
      </w:r>
      <w:r w:rsidR="007870B5" w:rsidRPr="00766C2B">
        <w:rPr>
          <w:rFonts w:ascii="Book Antiqua" w:hAnsi="Book Antiqua" w:cs="Times New Roman"/>
          <w:sz w:val="24"/>
          <w:szCs w:val="24"/>
        </w:rPr>
        <w:t>fat malabsorption result</w:t>
      </w:r>
      <w:r w:rsidR="0013193A" w:rsidRPr="00766C2B">
        <w:rPr>
          <w:rFonts w:ascii="Book Antiqua" w:hAnsi="Book Antiqua" w:cs="Times New Roman"/>
          <w:sz w:val="24"/>
          <w:szCs w:val="24"/>
        </w:rPr>
        <w:t>ing from gastric bypass surgery</w:t>
      </w:r>
      <w:r w:rsidR="007870B5"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54</w:t>
      </w:r>
      <w:r w:rsidR="007870B5" w:rsidRPr="00766C2B">
        <w:rPr>
          <w:rFonts w:ascii="Book Antiqua" w:hAnsi="Book Antiqua" w:cs="Times New Roman"/>
          <w:sz w:val="24"/>
          <w:szCs w:val="24"/>
          <w:vertAlign w:val="superscript"/>
        </w:rPr>
        <w:t>]</w:t>
      </w:r>
      <w:r w:rsidR="007870B5"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5B442C5C" w14:textId="77777777" w:rsidR="00314D29" w:rsidRPr="00766C2B" w:rsidRDefault="00314D29" w:rsidP="002952B9">
      <w:pPr>
        <w:spacing w:after="0" w:line="360" w:lineRule="auto"/>
        <w:jc w:val="both"/>
        <w:rPr>
          <w:rFonts w:ascii="Book Antiqua" w:hAnsi="Book Antiqua" w:cs="Times New Roman"/>
          <w:sz w:val="24"/>
          <w:szCs w:val="24"/>
        </w:rPr>
      </w:pPr>
    </w:p>
    <w:p w14:paraId="6166A7A7" w14:textId="77777777" w:rsidR="00BD0C13" w:rsidRPr="00766C2B" w:rsidRDefault="00314D29" w:rsidP="002952B9">
      <w:pPr>
        <w:spacing w:after="0" w:line="360" w:lineRule="auto"/>
        <w:jc w:val="both"/>
        <w:rPr>
          <w:rFonts w:ascii="Book Antiqua" w:hAnsi="Book Antiqua" w:cs="Times New Roman"/>
          <w:b/>
          <w:sz w:val="24"/>
          <w:szCs w:val="24"/>
        </w:rPr>
      </w:pPr>
      <w:r w:rsidRPr="00766C2B">
        <w:rPr>
          <w:rFonts w:ascii="Book Antiqua" w:hAnsi="Book Antiqua" w:cs="Times New Roman"/>
          <w:b/>
          <w:sz w:val="24"/>
          <w:szCs w:val="24"/>
        </w:rPr>
        <w:t>CONCLUSION</w:t>
      </w:r>
    </w:p>
    <w:p w14:paraId="3A3A9087" w14:textId="018D7580" w:rsidR="006E3E32" w:rsidRPr="00766C2B" w:rsidRDefault="00314D29" w:rsidP="002952B9">
      <w:pPr>
        <w:spacing w:after="0" w:line="360" w:lineRule="auto"/>
        <w:jc w:val="both"/>
        <w:rPr>
          <w:rFonts w:ascii="Book Antiqua" w:hAnsi="Book Antiqua" w:cs="Times New Roman"/>
          <w:sz w:val="24"/>
          <w:szCs w:val="24"/>
        </w:rPr>
      </w:pPr>
      <w:r w:rsidRPr="00766C2B">
        <w:rPr>
          <w:rFonts w:ascii="Book Antiqua" w:hAnsi="Book Antiqua" w:cs="Times New Roman"/>
          <w:sz w:val="24"/>
          <w:szCs w:val="24"/>
        </w:rPr>
        <w:t>T</w:t>
      </w:r>
      <w:r w:rsidR="006E3E32" w:rsidRPr="00766C2B">
        <w:rPr>
          <w:rFonts w:ascii="Book Antiqua" w:hAnsi="Book Antiqua" w:cs="Times New Roman"/>
          <w:sz w:val="24"/>
          <w:szCs w:val="24"/>
        </w:rPr>
        <w:t xml:space="preserve">he risk of surgical site and soft-tissue complications are increased among obese individuals as compared to </w:t>
      </w:r>
      <w:r w:rsidR="00601D50" w:rsidRPr="00766C2B">
        <w:rPr>
          <w:rFonts w:ascii="Book Antiqua" w:hAnsi="Book Antiqua" w:cs="Times New Roman"/>
          <w:sz w:val="24"/>
          <w:szCs w:val="24"/>
        </w:rPr>
        <w:t xml:space="preserve">overweight or </w:t>
      </w:r>
      <w:proofErr w:type="spellStart"/>
      <w:r w:rsidR="00601D50" w:rsidRPr="00766C2B">
        <w:rPr>
          <w:rFonts w:ascii="Book Antiqua" w:hAnsi="Book Antiqua" w:cs="Times New Roman"/>
          <w:sz w:val="24"/>
          <w:szCs w:val="24"/>
        </w:rPr>
        <w:t>nonobese</w:t>
      </w:r>
      <w:proofErr w:type="spellEnd"/>
      <w:r w:rsidR="00601D50" w:rsidRPr="00766C2B">
        <w:rPr>
          <w:rFonts w:ascii="Book Antiqua" w:hAnsi="Book Antiqua" w:cs="Times New Roman"/>
          <w:sz w:val="24"/>
          <w:szCs w:val="24"/>
        </w:rPr>
        <w:t xml:space="preserve"> (</w:t>
      </w:r>
      <w:r w:rsidR="00601D50" w:rsidRPr="00766C2B">
        <w:rPr>
          <w:rFonts w:ascii="Book Antiqua" w:hAnsi="Book Antiqua" w:cs="Times New Roman"/>
          <w:i/>
          <w:sz w:val="24"/>
          <w:szCs w:val="24"/>
        </w:rPr>
        <w:t>i</w:t>
      </w:r>
      <w:r w:rsidR="0013193A" w:rsidRPr="00766C2B">
        <w:rPr>
          <w:rFonts w:ascii="Book Antiqua" w:hAnsi="Book Antiqua" w:cs="Times New Roman" w:hint="eastAsia"/>
          <w:i/>
          <w:sz w:val="24"/>
          <w:szCs w:val="24"/>
          <w:lang w:eastAsia="zh-CN"/>
        </w:rPr>
        <w:t>.</w:t>
      </w:r>
      <w:r w:rsidR="00601D50" w:rsidRPr="00766C2B">
        <w:rPr>
          <w:rFonts w:ascii="Book Antiqua" w:hAnsi="Book Antiqua" w:cs="Times New Roman"/>
          <w:i/>
          <w:sz w:val="24"/>
          <w:szCs w:val="24"/>
        </w:rPr>
        <w:t>e</w:t>
      </w:r>
      <w:r w:rsidR="0013193A" w:rsidRPr="00766C2B">
        <w:rPr>
          <w:rFonts w:ascii="Book Antiqua" w:hAnsi="Book Antiqua" w:cs="Times New Roman" w:hint="eastAsia"/>
          <w:sz w:val="24"/>
          <w:szCs w:val="24"/>
          <w:lang w:eastAsia="zh-CN"/>
        </w:rPr>
        <w:t>.</w:t>
      </w:r>
      <w:r w:rsidR="00601D50" w:rsidRPr="00766C2B">
        <w:rPr>
          <w:rFonts w:ascii="Book Antiqua" w:hAnsi="Book Antiqua" w:cs="Times New Roman"/>
          <w:sz w:val="24"/>
          <w:szCs w:val="24"/>
        </w:rPr>
        <w:t>, BMI</w:t>
      </w:r>
      <w:r w:rsidR="0013193A" w:rsidRPr="00766C2B">
        <w:rPr>
          <w:rFonts w:ascii="Book Antiqua" w:hAnsi="Book Antiqua" w:cs="Times New Roman" w:hint="eastAsia"/>
          <w:sz w:val="24"/>
          <w:szCs w:val="24"/>
          <w:lang w:eastAsia="zh-CN"/>
        </w:rPr>
        <w:t xml:space="preserve"> </w:t>
      </w:r>
      <w:r w:rsidR="00601D50" w:rsidRPr="00766C2B">
        <w:rPr>
          <w:rFonts w:ascii="Book Antiqua" w:hAnsi="Book Antiqua" w:cs="Times New Roman"/>
          <w:sz w:val="24"/>
          <w:szCs w:val="24"/>
        </w:rPr>
        <w:t>&lt;</w:t>
      </w:r>
      <w:r w:rsidR="0013193A" w:rsidRPr="00766C2B">
        <w:rPr>
          <w:rFonts w:ascii="Book Antiqua" w:hAnsi="Book Antiqua" w:cs="Times New Roman" w:hint="eastAsia"/>
          <w:sz w:val="24"/>
          <w:szCs w:val="24"/>
          <w:lang w:eastAsia="zh-CN"/>
        </w:rPr>
        <w:t xml:space="preserve"> </w:t>
      </w:r>
      <w:r w:rsidR="00601D50" w:rsidRPr="00766C2B">
        <w:rPr>
          <w:rFonts w:ascii="Book Antiqua" w:hAnsi="Book Antiqua" w:cs="Times New Roman"/>
          <w:sz w:val="24"/>
          <w:szCs w:val="24"/>
        </w:rPr>
        <w:t>30</w:t>
      </w:r>
      <w:r w:rsidRPr="00766C2B">
        <w:rPr>
          <w:rFonts w:ascii="Book Antiqua" w:hAnsi="Book Antiqua" w:cs="Times New Roman"/>
          <w:sz w:val="24"/>
          <w:szCs w:val="24"/>
        </w:rPr>
        <w:t>) recipients, as is the risk of</w:t>
      </w:r>
      <w:r w:rsidR="006E3E32" w:rsidRPr="00766C2B">
        <w:rPr>
          <w:rFonts w:ascii="Book Antiqua" w:hAnsi="Book Antiqua" w:cs="Times New Roman"/>
          <w:sz w:val="24"/>
          <w:szCs w:val="24"/>
        </w:rPr>
        <w:t xml:space="preserve"> </w:t>
      </w:r>
      <w:r w:rsidR="005C0626" w:rsidRPr="00766C2B">
        <w:rPr>
          <w:rFonts w:ascii="Book Antiqua" w:hAnsi="Book Antiqua" w:cs="Times New Roman"/>
          <w:sz w:val="24"/>
          <w:szCs w:val="24"/>
        </w:rPr>
        <w:t>DGF</w:t>
      </w:r>
      <w:r w:rsidRPr="00766C2B">
        <w:rPr>
          <w:rFonts w:ascii="Book Antiqua" w:hAnsi="Book Antiqua" w:cs="Times New Roman"/>
          <w:sz w:val="24"/>
          <w:szCs w:val="24"/>
        </w:rPr>
        <w:t>; together, these issues contribute</w:t>
      </w:r>
      <w:r w:rsidR="006E3E32" w:rsidRPr="00766C2B">
        <w:rPr>
          <w:rFonts w:ascii="Book Antiqua" w:hAnsi="Book Antiqua" w:cs="Times New Roman"/>
          <w:sz w:val="24"/>
          <w:szCs w:val="24"/>
        </w:rPr>
        <w:t xml:space="preserve"> t</w:t>
      </w:r>
      <w:r w:rsidR="00BD0C13" w:rsidRPr="00766C2B">
        <w:rPr>
          <w:rFonts w:ascii="Book Antiqua" w:hAnsi="Book Antiqua" w:cs="Times New Roman"/>
          <w:sz w:val="24"/>
          <w:szCs w:val="24"/>
        </w:rPr>
        <w:t xml:space="preserve">o increased </w:t>
      </w:r>
      <w:r w:rsidR="00B6177F" w:rsidRPr="00766C2B">
        <w:rPr>
          <w:rFonts w:ascii="Book Antiqua" w:hAnsi="Book Antiqua" w:cs="Times New Roman"/>
          <w:sz w:val="24"/>
          <w:szCs w:val="24"/>
        </w:rPr>
        <w:t>LOS</w:t>
      </w:r>
      <w:r w:rsidR="00BD0C13"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BD0C13" w:rsidRPr="00766C2B">
        <w:rPr>
          <w:rFonts w:ascii="Book Antiqua" w:hAnsi="Book Antiqua" w:cs="Times New Roman"/>
          <w:sz w:val="24"/>
          <w:szCs w:val="24"/>
        </w:rPr>
        <w:t xml:space="preserve">Patient and graft survival </w:t>
      </w:r>
      <w:r w:rsidR="00A83DBE" w:rsidRPr="00766C2B">
        <w:rPr>
          <w:rFonts w:ascii="Book Antiqua" w:hAnsi="Book Antiqua" w:cs="Times New Roman"/>
          <w:sz w:val="24"/>
          <w:szCs w:val="24"/>
        </w:rPr>
        <w:t>are poorer in underweight</w:t>
      </w:r>
      <w:r w:rsidR="00071F3A" w:rsidRPr="00766C2B">
        <w:rPr>
          <w:rFonts w:ascii="Book Antiqua" w:hAnsi="Book Antiqua" w:cs="Times New Roman"/>
          <w:sz w:val="24"/>
          <w:szCs w:val="24"/>
        </w:rPr>
        <w:t xml:space="preserve"> </w:t>
      </w:r>
      <w:r w:rsidR="006E3E32" w:rsidRPr="00766C2B">
        <w:rPr>
          <w:rFonts w:ascii="Book Antiqua" w:hAnsi="Book Antiqua" w:cs="Times New Roman"/>
          <w:sz w:val="24"/>
          <w:szCs w:val="24"/>
        </w:rPr>
        <w:t>BMI</w:t>
      </w:r>
      <w:r w:rsidR="00A83DBE" w:rsidRPr="00766C2B">
        <w:rPr>
          <w:rFonts w:ascii="Book Antiqua" w:hAnsi="Book Antiqua" w:cs="Times New Roman"/>
          <w:sz w:val="24"/>
          <w:szCs w:val="24"/>
        </w:rPr>
        <w:t xml:space="preserve"> recipients</w:t>
      </w:r>
      <w:r w:rsidR="00BD0C13" w:rsidRPr="00766C2B">
        <w:rPr>
          <w:rFonts w:ascii="Book Antiqua" w:hAnsi="Book Antiqua" w:cs="Times New Roman"/>
          <w:sz w:val="24"/>
          <w:szCs w:val="24"/>
        </w:rPr>
        <w:t xml:space="preserve"> (</w:t>
      </w:r>
      <w:r w:rsidR="0013193A" w:rsidRPr="00766C2B">
        <w:rPr>
          <w:rFonts w:ascii="Book Antiqua" w:hAnsi="Book Antiqua" w:cs="Times New Roman"/>
          <w:i/>
          <w:sz w:val="24"/>
          <w:szCs w:val="24"/>
        </w:rPr>
        <w:t>i</w:t>
      </w:r>
      <w:r w:rsidR="0013193A" w:rsidRPr="00766C2B">
        <w:rPr>
          <w:rFonts w:ascii="Book Antiqua" w:hAnsi="Book Antiqua" w:cs="Times New Roman" w:hint="eastAsia"/>
          <w:i/>
          <w:sz w:val="24"/>
          <w:szCs w:val="24"/>
          <w:lang w:eastAsia="zh-CN"/>
        </w:rPr>
        <w:t>.</w:t>
      </w:r>
      <w:r w:rsidR="0013193A" w:rsidRPr="00766C2B">
        <w:rPr>
          <w:rFonts w:ascii="Book Antiqua" w:hAnsi="Book Antiqua" w:cs="Times New Roman"/>
          <w:i/>
          <w:sz w:val="24"/>
          <w:szCs w:val="24"/>
        </w:rPr>
        <w:t>e</w:t>
      </w:r>
      <w:r w:rsidR="0013193A" w:rsidRPr="00766C2B">
        <w:rPr>
          <w:rFonts w:ascii="Book Antiqua" w:hAnsi="Book Antiqua" w:cs="Times New Roman" w:hint="eastAsia"/>
          <w:sz w:val="24"/>
          <w:szCs w:val="24"/>
          <w:lang w:eastAsia="zh-CN"/>
        </w:rPr>
        <w:t>.</w:t>
      </w:r>
      <w:r w:rsidR="0013193A" w:rsidRPr="00766C2B">
        <w:rPr>
          <w:rFonts w:ascii="Book Antiqua" w:hAnsi="Book Antiqua" w:cs="Times New Roman"/>
          <w:sz w:val="24"/>
          <w:szCs w:val="24"/>
        </w:rPr>
        <w:t>,</w:t>
      </w:r>
      <w:r w:rsidR="00BD0C13" w:rsidRPr="00766C2B">
        <w:rPr>
          <w:rFonts w:ascii="Book Antiqua" w:hAnsi="Book Antiqua" w:cs="Times New Roman"/>
          <w:sz w:val="24"/>
          <w:szCs w:val="24"/>
        </w:rPr>
        <w:t xml:space="preserve"> &lt;</w:t>
      </w:r>
      <w:r w:rsidR="0013193A" w:rsidRPr="00766C2B">
        <w:rPr>
          <w:rFonts w:ascii="Book Antiqua" w:hAnsi="Book Antiqua" w:cs="Times New Roman" w:hint="eastAsia"/>
          <w:sz w:val="24"/>
          <w:szCs w:val="24"/>
          <w:lang w:eastAsia="zh-CN"/>
        </w:rPr>
        <w:t xml:space="preserve"> </w:t>
      </w:r>
      <w:r w:rsidR="00BD0C13" w:rsidRPr="00766C2B">
        <w:rPr>
          <w:rFonts w:ascii="Book Antiqua" w:hAnsi="Book Antiqua" w:cs="Times New Roman"/>
          <w:sz w:val="24"/>
          <w:szCs w:val="24"/>
        </w:rPr>
        <w:t>18</w:t>
      </w:r>
      <w:r w:rsidR="00A83DBE" w:rsidRPr="00766C2B">
        <w:rPr>
          <w:rFonts w:ascii="Book Antiqua" w:hAnsi="Book Antiqua" w:cs="Times New Roman"/>
          <w:sz w:val="24"/>
          <w:szCs w:val="24"/>
        </w:rPr>
        <w:t>.5</w:t>
      </w:r>
      <w:r w:rsidR="00071F3A" w:rsidRPr="00766C2B">
        <w:rPr>
          <w:rFonts w:ascii="Book Antiqua" w:hAnsi="Book Antiqua" w:cs="Times New Roman"/>
          <w:sz w:val="24"/>
          <w:szCs w:val="24"/>
        </w:rPr>
        <w:t>)</w:t>
      </w:r>
      <w:r w:rsidRPr="00766C2B">
        <w:rPr>
          <w:rFonts w:ascii="Book Antiqua" w:hAnsi="Book Antiqua" w:cs="Times New Roman"/>
          <w:sz w:val="24"/>
          <w:szCs w:val="24"/>
        </w:rPr>
        <w:t>, but the U-shaped survival curves applicable to extremes of BMI may also be applicable to non-transplant populations.</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Therefore, c</w:t>
      </w:r>
      <w:r w:rsidR="00A83DBE" w:rsidRPr="00766C2B">
        <w:rPr>
          <w:rFonts w:ascii="Book Antiqua" w:hAnsi="Book Antiqua" w:cs="Times New Roman"/>
          <w:sz w:val="24"/>
          <w:szCs w:val="24"/>
        </w:rPr>
        <w:t>urrent studies appear to support a neutral impact of obesity upon long-term graft and patient survival</w:t>
      </w:r>
      <w:r w:rsidR="00E52F8A" w:rsidRPr="00766C2B">
        <w:rPr>
          <w:rFonts w:ascii="Book Antiqua" w:hAnsi="Book Antiqua" w:cs="Times New Roman"/>
          <w:sz w:val="24"/>
          <w:szCs w:val="24"/>
          <w:vertAlign w:val="superscript"/>
        </w:rPr>
        <w:t>[36</w:t>
      </w:r>
      <w:r w:rsidR="0013193A" w:rsidRPr="00766C2B">
        <w:rPr>
          <w:rFonts w:ascii="Book Antiqua" w:hAnsi="Book Antiqua" w:cs="Times New Roman"/>
          <w:sz w:val="24"/>
          <w:szCs w:val="24"/>
          <w:vertAlign w:val="superscript"/>
        </w:rPr>
        <w:t>,</w:t>
      </w:r>
      <w:r w:rsidR="00E52F8A" w:rsidRPr="00766C2B">
        <w:rPr>
          <w:rFonts w:ascii="Book Antiqua" w:hAnsi="Book Antiqua" w:cs="Times New Roman"/>
          <w:sz w:val="24"/>
          <w:szCs w:val="24"/>
          <w:vertAlign w:val="superscript"/>
        </w:rPr>
        <w:t>40]</w:t>
      </w:r>
      <w:r w:rsidR="00A83DBE"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Increased</w:t>
      </w:r>
      <w:r w:rsidR="00E00559" w:rsidRPr="00766C2B">
        <w:rPr>
          <w:rFonts w:ascii="Book Antiqua" w:hAnsi="Book Antiqua" w:cs="Times New Roman"/>
          <w:sz w:val="24"/>
          <w:szCs w:val="24"/>
        </w:rPr>
        <w:t xml:space="preserve"> risk of NODAT appears to be associated with age, BMI, and waist circumference.</w:t>
      </w:r>
      <w:r w:rsidR="00FB14BC" w:rsidRPr="00766C2B">
        <w:rPr>
          <w:rFonts w:ascii="Book Antiqua" w:hAnsi="Book Antiqua" w:cs="Times New Roman"/>
          <w:sz w:val="24"/>
          <w:szCs w:val="24"/>
        </w:rPr>
        <w:t xml:space="preserve"> </w:t>
      </w:r>
      <w:r w:rsidR="009929E6" w:rsidRPr="00766C2B">
        <w:rPr>
          <w:rFonts w:ascii="Book Antiqua" w:hAnsi="Book Antiqua" w:cs="Times New Roman"/>
          <w:sz w:val="24"/>
          <w:szCs w:val="24"/>
        </w:rPr>
        <w:t>Measures of central adiposity (waist-to-hip ratio and waist circumference) in non-transplant patients appear to be strong predictors of cardiovascular mortality</w:t>
      </w:r>
      <w:r w:rsidR="009929E6" w:rsidRPr="00766C2B">
        <w:rPr>
          <w:rFonts w:ascii="Book Antiqua" w:hAnsi="Book Antiqua" w:cs="Times New Roman"/>
          <w:sz w:val="24"/>
          <w:szCs w:val="24"/>
          <w:vertAlign w:val="superscript"/>
        </w:rPr>
        <w:t>[</w:t>
      </w:r>
      <w:r w:rsidR="00236B02" w:rsidRPr="00766C2B">
        <w:rPr>
          <w:rFonts w:ascii="Book Antiqua" w:hAnsi="Book Antiqua" w:cs="Times New Roman"/>
          <w:sz w:val="24"/>
          <w:szCs w:val="24"/>
          <w:vertAlign w:val="superscript"/>
        </w:rPr>
        <w:t>55</w:t>
      </w:r>
      <w:r w:rsidR="009929E6" w:rsidRPr="00766C2B">
        <w:rPr>
          <w:rFonts w:ascii="Book Antiqua" w:hAnsi="Book Antiqua" w:cs="Times New Roman"/>
          <w:sz w:val="24"/>
          <w:szCs w:val="24"/>
          <w:vertAlign w:val="superscript"/>
        </w:rPr>
        <w:t>]</w:t>
      </w:r>
      <w:r w:rsidR="009929E6"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9929E6" w:rsidRPr="00766C2B">
        <w:rPr>
          <w:rFonts w:ascii="Book Antiqua" w:hAnsi="Book Antiqua" w:cs="Times New Roman"/>
          <w:sz w:val="24"/>
          <w:szCs w:val="24"/>
        </w:rPr>
        <w:t xml:space="preserve">The use of these measures were found to be predictors of NODAT and therefore may be useful (in addition to age, BMI, fasting blood glucose) during pre-transplant evaluation </w:t>
      </w:r>
      <w:r w:rsidR="00C75987" w:rsidRPr="00766C2B">
        <w:rPr>
          <w:rFonts w:ascii="Book Antiqua" w:hAnsi="Book Antiqua" w:cs="Times New Roman"/>
          <w:sz w:val="24"/>
          <w:szCs w:val="24"/>
        </w:rPr>
        <w:t xml:space="preserve">as well as following transplant </w:t>
      </w:r>
      <w:r w:rsidR="009929E6" w:rsidRPr="00766C2B">
        <w:rPr>
          <w:rFonts w:ascii="Book Antiqua" w:hAnsi="Book Antiqua" w:cs="Times New Roman"/>
          <w:sz w:val="24"/>
          <w:szCs w:val="24"/>
        </w:rPr>
        <w:t>for risk stratification</w:t>
      </w:r>
      <w:r w:rsidR="00C75987" w:rsidRPr="00766C2B">
        <w:rPr>
          <w:rFonts w:ascii="Book Antiqua" w:hAnsi="Book Antiqua" w:cs="Times New Roman"/>
          <w:sz w:val="24"/>
          <w:szCs w:val="24"/>
        </w:rPr>
        <w:t xml:space="preserve"> and intervention</w:t>
      </w:r>
      <w:r w:rsidR="009929E6"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r w:rsidR="009C178E" w:rsidRPr="00766C2B">
        <w:rPr>
          <w:rFonts w:ascii="Book Antiqua" w:hAnsi="Book Antiqua" w:cs="Times New Roman"/>
          <w:sz w:val="24"/>
          <w:szCs w:val="24"/>
        </w:rPr>
        <w:t>Bariatric surgical procedures are an option but careful patient selection and procedural considerations are warranted.</w:t>
      </w:r>
      <w:r w:rsidR="00FB14BC" w:rsidRPr="00766C2B">
        <w:rPr>
          <w:rFonts w:ascii="Book Antiqua" w:hAnsi="Book Antiqua" w:cs="Times New Roman"/>
          <w:sz w:val="24"/>
          <w:szCs w:val="24"/>
        </w:rPr>
        <w:t xml:space="preserve"> </w:t>
      </w:r>
      <w:r w:rsidR="007870B5" w:rsidRPr="00766C2B">
        <w:rPr>
          <w:rFonts w:ascii="Book Antiqua" w:hAnsi="Book Antiqua" w:cs="Times New Roman"/>
          <w:sz w:val="24"/>
          <w:szCs w:val="24"/>
        </w:rPr>
        <w:t xml:space="preserve">Furthermore, regardless of technique, ongoing assessment for development of nutrient deficiencies </w:t>
      </w:r>
      <w:r w:rsidR="0013193A" w:rsidRPr="00766C2B">
        <w:rPr>
          <w:rFonts w:ascii="Book Antiqua" w:hAnsi="Book Antiqua" w:cs="Times New Roman" w:hint="eastAsia"/>
          <w:sz w:val="24"/>
          <w:szCs w:val="24"/>
          <w:lang w:eastAsia="zh-CN"/>
        </w:rPr>
        <w:t>is</w:t>
      </w:r>
      <w:r w:rsidR="007870B5" w:rsidRPr="00766C2B">
        <w:rPr>
          <w:rFonts w:ascii="Book Antiqua" w:hAnsi="Book Antiqua" w:cs="Times New Roman"/>
          <w:sz w:val="24"/>
          <w:szCs w:val="24"/>
        </w:rPr>
        <w:t xml:space="preserve"> warranted.</w:t>
      </w:r>
      <w:r w:rsidR="00FB14BC" w:rsidRPr="00766C2B">
        <w:rPr>
          <w:rFonts w:ascii="Book Antiqua" w:hAnsi="Book Antiqua" w:cs="Times New Roman"/>
          <w:sz w:val="24"/>
          <w:szCs w:val="24"/>
        </w:rPr>
        <w:t xml:space="preserve"> </w:t>
      </w:r>
      <w:r w:rsidR="00E52F8A" w:rsidRPr="00766C2B">
        <w:rPr>
          <w:rFonts w:ascii="Book Antiqua" w:hAnsi="Book Antiqua" w:cs="Times New Roman"/>
          <w:sz w:val="24"/>
          <w:szCs w:val="24"/>
        </w:rPr>
        <w:t>Extremes of BMI should not constitute contraindications to kidney transplant per se, but individualized risk assessment is necessary.</w:t>
      </w:r>
      <w:r w:rsidR="00FB14BC" w:rsidRPr="00766C2B">
        <w:rPr>
          <w:rFonts w:ascii="Book Antiqua" w:hAnsi="Book Antiqua" w:cs="Times New Roman"/>
          <w:sz w:val="24"/>
          <w:szCs w:val="24"/>
        </w:rPr>
        <w:t xml:space="preserve"> </w:t>
      </w:r>
      <w:r w:rsidR="00051189" w:rsidRPr="00766C2B">
        <w:rPr>
          <w:rFonts w:ascii="Book Antiqua" w:hAnsi="Book Antiqua" w:cs="Times New Roman"/>
          <w:sz w:val="24"/>
          <w:szCs w:val="24"/>
        </w:rPr>
        <w:t xml:space="preserve">Future areas of research should focus on reducing recognized complications associated with renal </w:t>
      </w:r>
      <w:r w:rsidR="00051189" w:rsidRPr="00766C2B">
        <w:rPr>
          <w:rFonts w:ascii="Book Antiqua" w:hAnsi="Book Antiqua" w:cs="Times New Roman"/>
          <w:sz w:val="24"/>
          <w:szCs w:val="24"/>
        </w:rPr>
        <w:lastRenderedPageBreak/>
        <w:t xml:space="preserve">transplantation in the setting of obesity </w:t>
      </w:r>
      <w:r w:rsidR="0013193A" w:rsidRPr="00766C2B">
        <w:rPr>
          <w:rFonts w:ascii="Book Antiqua" w:hAnsi="Book Antiqua" w:cs="Times New Roman" w:hint="eastAsia"/>
          <w:sz w:val="24"/>
          <w:szCs w:val="24"/>
          <w:lang w:eastAsia="zh-CN"/>
        </w:rPr>
        <w:t>-</w:t>
      </w:r>
      <w:r w:rsidR="00051189" w:rsidRPr="00766C2B">
        <w:rPr>
          <w:rFonts w:ascii="Book Antiqua" w:hAnsi="Book Antiqua" w:cs="Times New Roman"/>
          <w:sz w:val="24"/>
          <w:szCs w:val="24"/>
        </w:rPr>
        <w:t xml:space="preserve"> particularly reduction of surgical site complications (</w:t>
      </w:r>
      <w:r w:rsidR="00051189" w:rsidRPr="00766C2B">
        <w:rPr>
          <w:rFonts w:ascii="Book Antiqua" w:hAnsi="Book Antiqua" w:cs="Times New Roman"/>
          <w:i/>
          <w:sz w:val="24"/>
          <w:szCs w:val="24"/>
        </w:rPr>
        <w:t>i</w:t>
      </w:r>
      <w:r w:rsidR="0013193A" w:rsidRPr="00766C2B">
        <w:rPr>
          <w:rFonts w:ascii="Book Antiqua" w:hAnsi="Book Antiqua" w:cs="Times New Roman" w:hint="eastAsia"/>
          <w:i/>
          <w:sz w:val="24"/>
          <w:szCs w:val="24"/>
          <w:lang w:eastAsia="zh-CN"/>
        </w:rPr>
        <w:t>.</w:t>
      </w:r>
      <w:r w:rsidR="00051189" w:rsidRPr="00766C2B">
        <w:rPr>
          <w:rFonts w:ascii="Book Antiqua" w:hAnsi="Book Antiqua" w:cs="Times New Roman"/>
          <w:i/>
          <w:sz w:val="24"/>
          <w:szCs w:val="24"/>
        </w:rPr>
        <w:t>e</w:t>
      </w:r>
      <w:r w:rsidR="0013193A" w:rsidRPr="00766C2B">
        <w:rPr>
          <w:rFonts w:ascii="Book Antiqua" w:hAnsi="Book Antiqua" w:cs="Times New Roman" w:hint="eastAsia"/>
          <w:i/>
          <w:sz w:val="24"/>
          <w:szCs w:val="24"/>
          <w:lang w:eastAsia="zh-CN"/>
        </w:rPr>
        <w:t>.</w:t>
      </w:r>
      <w:r w:rsidR="00051189" w:rsidRPr="00766C2B">
        <w:rPr>
          <w:rFonts w:ascii="Book Antiqua" w:hAnsi="Book Antiqua" w:cs="Times New Roman"/>
          <w:sz w:val="24"/>
          <w:szCs w:val="24"/>
        </w:rPr>
        <w:t xml:space="preserve">, wound infections and </w:t>
      </w:r>
      <w:proofErr w:type="spellStart"/>
      <w:r w:rsidR="00051189" w:rsidRPr="00766C2B">
        <w:rPr>
          <w:rFonts w:ascii="Book Antiqua" w:hAnsi="Book Antiqua" w:cs="Times New Roman"/>
          <w:sz w:val="24"/>
          <w:szCs w:val="24"/>
        </w:rPr>
        <w:t>lymphocele</w:t>
      </w:r>
      <w:proofErr w:type="spellEnd"/>
      <w:r w:rsidR="00051189" w:rsidRPr="00766C2B">
        <w:rPr>
          <w:rFonts w:ascii="Book Antiqua" w:hAnsi="Book Antiqua" w:cs="Times New Roman"/>
          <w:sz w:val="24"/>
          <w:szCs w:val="24"/>
        </w:rPr>
        <w:t xml:space="preserve">) and </w:t>
      </w:r>
      <w:r w:rsidR="005C0626" w:rsidRPr="00766C2B">
        <w:rPr>
          <w:rFonts w:ascii="Book Antiqua" w:hAnsi="Book Antiqua" w:cs="Times New Roman"/>
          <w:sz w:val="24"/>
          <w:szCs w:val="24"/>
        </w:rPr>
        <w:t>DGF</w:t>
      </w:r>
      <w:r w:rsidR="00051189" w:rsidRPr="00766C2B">
        <w:rPr>
          <w:rFonts w:ascii="Book Antiqua" w:hAnsi="Book Antiqua" w:cs="Times New Roman"/>
          <w:sz w:val="24"/>
          <w:szCs w:val="24"/>
        </w:rPr>
        <w:t>.</w:t>
      </w:r>
      <w:r w:rsidR="00FB14BC" w:rsidRPr="00766C2B">
        <w:rPr>
          <w:rFonts w:ascii="Book Antiqua" w:hAnsi="Book Antiqua" w:cs="Times New Roman"/>
          <w:sz w:val="24"/>
          <w:szCs w:val="24"/>
        </w:rPr>
        <w:t xml:space="preserve"> </w:t>
      </w:r>
    </w:p>
    <w:p w14:paraId="18005AC7" w14:textId="77777777" w:rsidR="00163E99" w:rsidRPr="00766C2B" w:rsidRDefault="00163E99">
      <w:pPr>
        <w:rPr>
          <w:rFonts w:ascii="Book Antiqua" w:hAnsi="Book Antiqua" w:cs="Times New Roman"/>
          <w:sz w:val="24"/>
          <w:szCs w:val="24"/>
        </w:rPr>
      </w:pPr>
      <w:r w:rsidRPr="00766C2B">
        <w:rPr>
          <w:rFonts w:ascii="Book Antiqua" w:hAnsi="Book Antiqua" w:cs="Times New Roman"/>
          <w:sz w:val="24"/>
          <w:szCs w:val="24"/>
        </w:rPr>
        <w:br w:type="page"/>
      </w:r>
    </w:p>
    <w:p w14:paraId="23624577" w14:textId="72A0A5AA" w:rsidR="00175414" w:rsidRPr="00F3139D" w:rsidRDefault="00E52F8A" w:rsidP="00F3139D">
      <w:pPr>
        <w:spacing w:after="0" w:line="360" w:lineRule="auto"/>
        <w:jc w:val="both"/>
        <w:rPr>
          <w:rFonts w:ascii="Book Antiqua" w:hAnsi="Book Antiqua" w:cs="Times New Roman"/>
          <w:b/>
          <w:sz w:val="24"/>
          <w:szCs w:val="24"/>
        </w:rPr>
      </w:pPr>
      <w:r w:rsidRPr="00F3139D">
        <w:rPr>
          <w:rFonts w:ascii="Book Antiqua" w:hAnsi="Book Antiqua" w:cs="Times New Roman"/>
          <w:b/>
          <w:sz w:val="24"/>
          <w:szCs w:val="24"/>
        </w:rPr>
        <w:lastRenderedPageBreak/>
        <w:t>REFERENCES</w:t>
      </w:r>
    </w:p>
    <w:p w14:paraId="0911D87C" w14:textId="0F335FD1" w:rsidR="00F3139D" w:rsidRPr="00F3139D" w:rsidRDefault="00F3139D" w:rsidP="00F3139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 </w:t>
      </w:r>
      <w:r w:rsidRPr="00F3139D">
        <w:rPr>
          <w:rFonts w:ascii="Book Antiqua" w:eastAsia="宋体" w:hAnsi="Book Antiqua" w:cs="宋体"/>
          <w:b/>
          <w:sz w:val="24"/>
          <w:szCs w:val="24"/>
          <w:lang w:eastAsia="zh-CN"/>
        </w:rPr>
        <w:t>World Health Organization</w:t>
      </w:r>
      <w:r w:rsidRPr="00F3139D">
        <w:rPr>
          <w:rFonts w:ascii="Book Antiqua" w:eastAsia="宋体" w:hAnsi="Book Antiqua" w:cs="宋体"/>
          <w:sz w:val="24"/>
          <w:szCs w:val="24"/>
          <w:lang w:eastAsia="zh-CN"/>
        </w:rPr>
        <w:t xml:space="preserve">. Obesity and overweight. Fact sheet N°311. </w:t>
      </w:r>
      <w:r w:rsidR="0073556A">
        <w:rPr>
          <w:rFonts w:ascii="Book Antiqua" w:eastAsia="宋体" w:hAnsi="Book Antiqua" w:cs="宋体"/>
          <w:sz w:val="24"/>
          <w:szCs w:val="24"/>
          <w:lang w:eastAsia="zh-CN"/>
        </w:rPr>
        <w:t>[u</w:t>
      </w:r>
      <w:bookmarkStart w:id="4" w:name="_GoBack"/>
      <w:bookmarkEnd w:id="4"/>
      <w:r w:rsidRPr="00F3139D">
        <w:rPr>
          <w:rFonts w:ascii="Book Antiqua" w:eastAsia="宋体" w:hAnsi="Book Antiqua" w:cs="宋体"/>
          <w:sz w:val="24"/>
          <w:szCs w:val="24"/>
          <w:lang w:eastAsia="zh-CN"/>
        </w:rPr>
        <w:t>pdated  2</w:t>
      </w:r>
      <w:r>
        <w:rPr>
          <w:rFonts w:ascii="Book Antiqua" w:eastAsia="宋体" w:hAnsi="Book Antiqua" w:cs="宋体"/>
          <w:sz w:val="24"/>
          <w:szCs w:val="24"/>
          <w:lang w:eastAsia="zh-CN"/>
        </w:rPr>
        <w:t>015</w:t>
      </w:r>
      <w:r w:rsidR="0073556A">
        <w:rPr>
          <w:rFonts w:ascii="Book Antiqua" w:eastAsia="宋体" w:hAnsi="Book Antiqua" w:cs="宋体"/>
          <w:sz w:val="24"/>
          <w:szCs w:val="24"/>
          <w:lang w:eastAsia="zh-CN"/>
        </w:rPr>
        <w:t xml:space="preserve"> Jan]</w:t>
      </w:r>
      <w:r>
        <w:rPr>
          <w:rFonts w:ascii="Book Antiqua" w:eastAsia="宋体" w:hAnsi="Book Antiqua" w:cs="宋体"/>
          <w:sz w:val="24"/>
          <w:szCs w:val="24"/>
          <w:lang w:eastAsia="zh-CN"/>
        </w:rPr>
        <w:t>. Available from: URL: http:</w:t>
      </w:r>
      <w:r w:rsidRPr="00F3139D">
        <w:rPr>
          <w:rFonts w:ascii="Book Antiqua" w:eastAsia="宋体" w:hAnsi="Book Antiqua" w:cs="宋体"/>
          <w:sz w:val="24"/>
          <w:szCs w:val="24"/>
          <w:lang w:eastAsia="zh-CN"/>
        </w:rPr>
        <w:t>//www.who.int/mediacentre/factsheets/fs311/en/</w:t>
      </w:r>
    </w:p>
    <w:p w14:paraId="0CAABEE1" w14:textId="7777777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 </w:t>
      </w:r>
      <w:proofErr w:type="spellStart"/>
      <w:r w:rsidRPr="00F3139D">
        <w:rPr>
          <w:rFonts w:ascii="Book Antiqua" w:eastAsia="宋体" w:hAnsi="Book Antiqua" w:cs="宋体"/>
          <w:b/>
          <w:bCs/>
          <w:sz w:val="24"/>
          <w:szCs w:val="24"/>
          <w:lang w:eastAsia="zh-CN"/>
        </w:rPr>
        <w:t>Guh</w:t>
      </w:r>
      <w:proofErr w:type="spellEnd"/>
      <w:r w:rsidRPr="00F3139D">
        <w:rPr>
          <w:rFonts w:ascii="Book Antiqua" w:eastAsia="宋体" w:hAnsi="Book Antiqua" w:cs="宋体"/>
          <w:b/>
          <w:bCs/>
          <w:sz w:val="24"/>
          <w:szCs w:val="24"/>
          <w:lang w:eastAsia="zh-CN"/>
        </w:rPr>
        <w:t xml:space="preserve"> DP</w:t>
      </w:r>
      <w:r w:rsidRPr="00F3139D">
        <w:rPr>
          <w:rFonts w:ascii="Book Antiqua" w:eastAsia="宋体" w:hAnsi="Book Antiqua" w:cs="宋体"/>
          <w:sz w:val="24"/>
          <w:szCs w:val="24"/>
          <w:lang w:eastAsia="zh-CN"/>
        </w:rPr>
        <w:t xml:space="preserve">, Zhang W, </w:t>
      </w:r>
      <w:proofErr w:type="spellStart"/>
      <w:r w:rsidRPr="00F3139D">
        <w:rPr>
          <w:rFonts w:ascii="Book Antiqua" w:eastAsia="宋体" w:hAnsi="Book Antiqua" w:cs="宋体"/>
          <w:sz w:val="24"/>
          <w:szCs w:val="24"/>
          <w:lang w:eastAsia="zh-CN"/>
        </w:rPr>
        <w:t>Bansback</w:t>
      </w:r>
      <w:proofErr w:type="spellEnd"/>
      <w:r w:rsidRPr="00F3139D">
        <w:rPr>
          <w:rFonts w:ascii="Book Antiqua" w:eastAsia="宋体" w:hAnsi="Book Antiqua" w:cs="宋体"/>
          <w:sz w:val="24"/>
          <w:szCs w:val="24"/>
          <w:lang w:eastAsia="zh-CN"/>
        </w:rPr>
        <w:t xml:space="preserve"> N, </w:t>
      </w:r>
      <w:proofErr w:type="spellStart"/>
      <w:r w:rsidRPr="00F3139D">
        <w:rPr>
          <w:rFonts w:ascii="Book Antiqua" w:eastAsia="宋体" w:hAnsi="Book Antiqua" w:cs="宋体"/>
          <w:sz w:val="24"/>
          <w:szCs w:val="24"/>
          <w:lang w:eastAsia="zh-CN"/>
        </w:rPr>
        <w:t>Amarsi</w:t>
      </w:r>
      <w:proofErr w:type="spellEnd"/>
      <w:r w:rsidRPr="00F3139D">
        <w:rPr>
          <w:rFonts w:ascii="Book Antiqua" w:eastAsia="宋体" w:hAnsi="Book Antiqua" w:cs="宋体"/>
          <w:sz w:val="24"/>
          <w:szCs w:val="24"/>
          <w:lang w:eastAsia="zh-CN"/>
        </w:rPr>
        <w:t xml:space="preserve"> Z, Birmingham CL, </w:t>
      </w:r>
      <w:proofErr w:type="spellStart"/>
      <w:r w:rsidRPr="00F3139D">
        <w:rPr>
          <w:rFonts w:ascii="Book Antiqua" w:eastAsia="宋体" w:hAnsi="Book Antiqua" w:cs="宋体"/>
          <w:sz w:val="24"/>
          <w:szCs w:val="24"/>
          <w:lang w:eastAsia="zh-CN"/>
        </w:rPr>
        <w:t>Anis</w:t>
      </w:r>
      <w:proofErr w:type="spellEnd"/>
      <w:r w:rsidRPr="00F3139D">
        <w:rPr>
          <w:rFonts w:ascii="Book Antiqua" w:eastAsia="宋体" w:hAnsi="Book Antiqua" w:cs="宋体"/>
          <w:sz w:val="24"/>
          <w:szCs w:val="24"/>
          <w:lang w:eastAsia="zh-CN"/>
        </w:rPr>
        <w:t xml:space="preserve"> AH. The incidence of co-morbidities related to obesity and overweight: a systematic review and meta-analysis. </w:t>
      </w:r>
      <w:r w:rsidRPr="00F3139D">
        <w:rPr>
          <w:rFonts w:ascii="Book Antiqua" w:eastAsia="宋体" w:hAnsi="Book Antiqua" w:cs="宋体"/>
          <w:i/>
          <w:iCs/>
          <w:sz w:val="24"/>
          <w:szCs w:val="24"/>
          <w:lang w:eastAsia="zh-CN"/>
        </w:rPr>
        <w:t>BMC Public Health</w:t>
      </w:r>
      <w:r w:rsidRPr="00F3139D">
        <w:rPr>
          <w:rFonts w:ascii="Book Antiqua" w:eastAsia="宋体" w:hAnsi="Book Antiqua" w:cs="宋体"/>
          <w:sz w:val="24"/>
          <w:szCs w:val="24"/>
          <w:lang w:eastAsia="zh-CN"/>
        </w:rPr>
        <w:t xml:space="preserve"> 2009; </w:t>
      </w:r>
      <w:r w:rsidRPr="00F3139D">
        <w:rPr>
          <w:rFonts w:ascii="Book Antiqua" w:eastAsia="宋体" w:hAnsi="Book Antiqua" w:cs="宋体"/>
          <w:b/>
          <w:bCs/>
          <w:sz w:val="24"/>
          <w:szCs w:val="24"/>
          <w:lang w:eastAsia="zh-CN"/>
        </w:rPr>
        <w:t>9</w:t>
      </w:r>
      <w:r w:rsidRPr="00F3139D">
        <w:rPr>
          <w:rFonts w:ascii="Book Antiqua" w:eastAsia="宋体" w:hAnsi="Book Antiqua" w:cs="宋体"/>
          <w:sz w:val="24"/>
          <w:szCs w:val="24"/>
          <w:lang w:eastAsia="zh-CN"/>
        </w:rPr>
        <w:t>: 88 [PMID: 19320986 DOI: 10.1186/1471-2458-9-88]</w:t>
      </w:r>
    </w:p>
    <w:p w14:paraId="0D696933" w14:textId="432CC199"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 </w:t>
      </w:r>
      <w:r w:rsidRPr="00F3139D">
        <w:rPr>
          <w:rFonts w:ascii="Book Antiqua" w:eastAsia="宋体" w:hAnsi="Book Antiqua" w:cs="宋体"/>
          <w:b/>
          <w:bCs/>
          <w:sz w:val="24"/>
          <w:szCs w:val="24"/>
          <w:lang w:eastAsia="zh-CN"/>
        </w:rPr>
        <w:t>Vazquez G</w:t>
      </w:r>
      <w:r w:rsidRPr="00F3139D">
        <w:rPr>
          <w:rFonts w:ascii="Book Antiqua" w:eastAsia="宋体" w:hAnsi="Book Antiqua" w:cs="宋体"/>
          <w:sz w:val="24"/>
          <w:szCs w:val="24"/>
          <w:lang w:eastAsia="zh-CN"/>
        </w:rPr>
        <w:t xml:space="preserve">, Duval S, Jacobs DR, </w:t>
      </w:r>
      <w:proofErr w:type="spellStart"/>
      <w:r w:rsidRPr="00F3139D">
        <w:rPr>
          <w:rFonts w:ascii="Book Antiqua" w:eastAsia="宋体" w:hAnsi="Book Antiqua" w:cs="宋体"/>
          <w:sz w:val="24"/>
          <w:szCs w:val="24"/>
          <w:lang w:eastAsia="zh-CN"/>
        </w:rPr>
        <w:t>Silventoinen</w:t>
      </w:r>
      <w:proofErr w:type="spellEnd"/>
      <w:r w:rsidRPr="00F3139D">
        <w:rPr>
          <w:rFonts w:ascii="Book Antiqua" w:eastAsia="宋体" w:hAnsi="Book Antiqua" w:cs="宋体"/>
          <w:sz w:val="24"/>
          <w:szCs w:val="24"/>
          <w:lang w:eastAsia="zh-CN"/>
        </w:rPr>
        <w:t xml:space="preserve"> K. Comparison of body mass index, waist circumference, and waist/hip ratio in predicting incident diabetes: a meta-analysis. </w:t>
      </w:r>
      <w:proofErr w:type="spellStart"/>
      <w:r w:rsidRPr="00F3139D">
        <w:rPr>
          <w:rFonts w:ascii="Book Antiqua" w:eastAsia="宋体" w:hAnsi="Book Antiqua" w:cs="宋体"/>
          <w:i/>
          <w:iCs/>
          <w:sz w:val="24"/>
          <w:szCs w:val="24"/>
          <w:lang w:eastAsia="zh-CN"/>
        </w:rPr>
        <w:t>Epidemiol</w:t>
      </w:r>
      <w:proofErr w:type="spellEnd"/>
      <w:r w:rsidRPr="00F3139D">
        <w:rPr>
          <w:rFonts w:ascii="Book Antiqua" w:eastAsia="宋体" w:hAnsi="Book Antiqua" w:cs="宋体"/>
          <w:i/>
          <w:iCs/>
          <w:sz w:val="24"/>
          <w:szCs w:val="24"/>
          <w:lang w:eastAsia="zh-CN"/>
        </w:rPr>
        <w:t xml:space="preserve"> Rev</w:t>
      </w:r>
      <w:r w:rsidRPr="00F3139D">
        <w:rPr>
          <w:rFonts w:ascii="Book Antiqua" w:eastAsia="宋体" w:hAnsi="Book Antiqua" w:cs="宋体"/>
          <w:sz w:val="24"/>
          <w:szCs w:val="24"/>
          <w:lang w:eastAsia="zh-CN"/>
        </w:rPr>
        <w:t xml:space="preserve"> 2007; </w:t>
      </w:r>
      <w:r w:rsidRPr="00F3139D">
        <w:rPr>
          <w:rFonts w:ascii="Book Antiqua" w:eastAsia="宋体" w:hAnsi="Book Antiqua" w:cs="宋体"/>
          <w:b/>
          <w:bCs/>
          <w:sz w:val="24"/>
          <w:szCs w:val="24"/>
          <w:lang w:eastAsia="zh-CN"/>
        </w:rPr>
        <w:t>29</w:t>
      </w:r>
      <w:r w:rsidRPr="00F3139D">
        <w:rPr>
          <w:rFonts w:ascii="Book Antiqua" w:eastAsia="宋体" w:hAnsi="Book Antiqua" w:cs="宋体"/>
          <w:sz w:val="24"/>
          <w:szCs w:val="24"/>
          <w:lang w:eastAsia="zh-CN"/>
        </w:rPr>
        <w:t>: 115-128 [PMID: 174940</w:t>
      </w:r>
      <w:r w:rsidR="007B7BAE">
        <w:rPr>
          <w:rFonts w:ascii="Book Antiqua" w:eastAsia="宋体" w:hAnsi="Book Antiqua" w:cs="宋体"/>
          <w:sz w:val="24"/>
          <w:szCs w:val="24"/>
          <w:lang w:eastAsia="zh-CN"/>
        </w:rPr>
        <w:t>56 DOI: 10.1093/</w:t>
      </w:r>
      <w:proofErr w:type="spellStart"/>
      <w:r w:rsidR="007B7BAE">
        <w:rPr>
          <w:rFonts w:ascii="Book Antiqua" w:eastAsia="宋体" w:hAnsi="Book Antiqua" w:cs="宋体"/>
          <w:sz w:val="24"/>
          <w:szCs w:val="24"/>
          <w:lang w:eastAsia="zh-CN"/>
        </w:rPr>
        <w:t>epirev</w:t>
      </w:r>
      <w:proofErr w:type="spellEnd"/>
      <w:r w:rsidR="007B7BAE">
        <w:rPr>
          <w:rFonts w:ascii="Book Antiqua" w:eastAsia="宋体" w:hAnsi="Book Antiqua" w:cs="宋体"/>
          <w:sz w:val="24"/>
          <w:szCs w:val="24"/>
          <w:lang w:eastAsia="zh-CN"/>
        </w:rPr>
        <w:t>/mxm008]</w:t>
      </w:r>
    </w:p>
    <w:p w14:paraId="1FF58A7E" w14:textId="270BD5BD"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 </w:t>
      </w:r>
      <w:r w:rsidRPr="00F3139D">
        <w:rPr>
          <w:rFonts w:ascii="Book Antiqua" w:eastAsia="宋体" w:hAnsi="Book Antiqua" w:cs="宋体"/>
          <w:b/>
          <w:bCs/>
          <w:sz w:val="24"/>
          <w:szCs w:val="24"/>
          <w:lang w:eastAsia="zh-CN"/>
        </w:rPr>
        <w:t xml:space="preserve">de </w:t>
      </w:r>
      <w:proofErr w:type="spellStart"/>
      <w:r w:rsidRPr="00F3139D">
        <w:rPr>
          <w:rFonts w:ascii="Book Antiqua" w:eastAsia="宋体" w:hAnsi="Book Antiqua" w:cs="宋体"/>
          <w:b/>
          <w:bCs/>
          <w:sz w:val="24"/>
          <w:szCs w:val="24"/>
          <w:lang w:eastAsia="zh-CN"/>
        </w:rPr>
        <w:t>Koning</w:t>
      </w:r>
      <w:proofErr w:type="spellEnd"/>
      <w:r w:rsidRPr="00F3139D">
        <w:rPr>
          <w:rFonts w:ascii="Book Antiqua" w:eastAsia="宋体" w:hAnsi="Book Antiqua" w:cs="宋体"/>
          <w:b/>
          <w:bCs/>
          <w:sz w:val="24"/>
          <w:szCs w:val="24"/>
          <w:lang w:eastAsia="zh-CN"/>
        </w:rPr>
        <w:t xml:space="preserve"> L</w:t>
      </w:r>
      <w:r w:rsidRPr="00F3139D">
        <w:rPr>
          <w:rFonts w:ascii="Book Antiqua" w:eastAsia="宋体" w:hAnsi="Book Antiqua" w:cs="宋体"/>
          <w:sz w:val="24"/>
          <w:szCs w:val="24"/>
          <w:lang w:eastAsia="zh-CN"/>
        </w:rPr>
        <w:t xml:space="preserve">, Merchant AT, Pogue J, </w:t>
      </w:r>
      <w:proofErr w:type="spellStart"/>
      <w:r w:rsidRPr="00F3139D">
        <w:rPr>
          <w:rFonts w:ascii="Book Antiqua" w:eastAsia="宋体" w:hAnsi="Book Antiqua" w:cs="宋体"/>
          <w:sz w:val="24"/>
          <w:szCs w:val="24"/>
          <w:lang w:eastAsia="zh-CN"/>
        </w:rPr>
        <w:t>Anand</w:t>
      </w:r>
      <w:proofErr w:type="spellEnd"/>
      <w:r w:rsidRPr="00F3139D">
        <w:rPr>
          <w:rFonts w:ascii="Book Antiqua" w:eastAsia="宋体" w:hAnsi="Book Antiqua" w:cs="宋体"/>
          <w:sz w:val="24"/>
          <w:szCs w:val="24"/>
          <w:lang w:eastAsia="zh-CN"/>
        </w:rPr>
        <w:t xml:space="preserve"> SS. Waist circumference and waist-to-hip ratio as predictors of cardiovascular events: meta-regression analysis of prospective studies. </w:t>
      </w:r>
      <w:proofErr w:type="spellStart"/>
      <w:r w:rsidRPr="00F3139D">
        <w:rPr>
          <w:rFonts w:ascii="Book Antiqua" w:eastAsia="宋体" w:hAnsi="Book Antiqua" w:cs="宋体"/>
          <w:i/>
          <w:iCs/>
          <w:sz w:val="24"/>
          <w:szCs w:val="24"/>
          <w:lang w:eastAsia="zh-CN"/>
        </w:rPr>
        <w:t>Eur</w:t>
      </w:r>
      <w:proofErr w:type="spellEnd"/>
      <w:r w:rsidRPr="00F3139D">
        <w:rPr>
          <w:rFonts w:ascii="Book Antiqua" w:eastAsia="宋体" w:hAnsi="Book Antiqua" w:cs="宋体"/>
          <w:i/>
          <w:iCs/>
          <w:sz w:val="24"/>
          <w:szCs w:val="24"/>
          <w:lang w:eastAsia="zh-CN"/>
        </w:rPr>
        <w:t xml:space="preserve"> Heart J</w:t>
      </w:r>
      <w:r w:rsidRPr="00F3139D">
        <w:rPr>
          <w:rFonts w:ascii="Book Antiqua" w:eastAsia="宋体" w:hAnsi="Book Antiqua" w:cs="宋体"/>
          <w:sz w:val="24"/>
          <w:szCs w:val="24"/>
          <w:lang w:eastAsia="zh-CN"/>
        </w:rPr>
        <w:t xml:space="preserve"> 2007; </w:t>
      </w:r>
      <w:r w:rsidRPr="00F3139D">
        <w:rPr>
          <w:rFonts w:ascii="Book Antiqua" w:eastAsia="宋体" w:hAnsi="Book Antiqua" w:cs="宋体"/>
          <w:b/>
          <w:bCs/>
          <w:sz w:val="24"/>
          <w:szCs w:val="24"/>
          <w:lang w:eastAsia="zh-CN"/>
        </w:rPr>
        <w:t>28</w:t>
      </w:r>
      <w:r w:rsidRPr="00F3139D">
        <w:rPr>
          <w:rFonts w:ascii="Book Antiqua" w:eastAsia="宋体" w:hAnsi="Book Antiqua" w:cs="宋体"/>
          <w:sz w:val="24"/>
          <w:szCs w:val="24"/>
          <w:lang w:eastAsia="zh-CN"/>
        </w:rPr>
        <w:t>: 850-856 [PMID: 17403720 DOI: 10.1093/</w:t>
      </w:r>
      <w:proofErr w:type="spellStart"/>
      <w:r w:rsidRPr="00F3139D">
        <w:rPr>
          <w:rFonts w:ascii="Book Antiqua" w:eastAsia="宋体" w:hAnsi="Book Antiqua" w:cs="宋体"/>
          <w:sz w:val="24"/>
          <w:szCs w:val="24"/>
          <w:lang w:eastAsia="zh-CN"/>
        </w:rPr>
        <w:t>eurheartj</w:t>
      </w:r>
      <w:proofErr w:type="spellEnd"/>
      <w:r w:rsidRPr="00F3139D">
        <w:rPr>
          <w:rFonts w:ascii="Book Antiqua" w:eastAsia="宋体" w:hAnsi="Book Antiqua" w:cs="宋体"/>
          <w:sz w:val="24"/>
          <w:szCs w:val="24"/>
          <w:lang w:eastAsia="zh-CN"/>
        </w:rPr>
        <w:t>/ehm026]</w:t>
      </w:r>
    </w:p>
    <w:p w14:paraId="29CEC9C2" w14:textId="0C136E42"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 </w:t>
      </w:r>
      <w:proofErr w:type="spellStart"/>
      <w:r w:rsidRPr="00F3139D">
        <w:rPr>
          <w:rFonts w:ascii="Book Antiqua" w:eastAsia="宋体" w:hAnsi="Book Antiqua" w:cs="宋体"/>
          <w:b/>
          <w:bCs/>
          <w:sz w:val="24"/>
          <w:szCs w:val="24"/>
          <w:lang w:eastAsia="zh-CN"/>
        </w:rPr>
        <w:t>Renehan</w:t>
      </w:r>
      <w:proofErr w:type="spellEnd"/>
      <w:r w:rsidRPr="00F3139D">
        <w:rPr>
          <w:rFonts w:ascii="Book Antiqua" w:eastAsia="宋体" w:hAnsi="Book Antiqua" w:cs="宋体"/>
          <w:b/>
          <w:bCs/>
          <w:sz w:val="24"/>
          <w:szCs w:val="24"/>
          <w:lang w:eastAsia="zh-CN"/>
        </w:rPr>
        <w:t xml:space="preserve"> AG</w:t>
      </w:r>
      <w:r w:rsidRPr="00F3139D">
        <w:rPr>
          <w:rFonts w:ascii="Book Antiqua" w:eastAsia="宋体" w:hAnsi="Book Antiqua" w:cs="宋体"/>
          <w:sz w:val="24"/>
          <w:szCs w:val="24"/>
          <w:lang w:eastAsia="zh-CN"/>
        </w:rPr>
        <w:t xml:space="preserve">, Tyson M, Egger M, Heller RF, </w:t>
      </w:r>
      <w:proofErr w:type="spellStart"/>
      <w:r w:rsidRPr="00F3139D">
        <w:rPr>
          <w:rFonts w:ascii="Book Antiqua" w:eastAsia="宋体" w:hAnsi="Book Antiqua" w:cs="宋体"/>
          <w:sz w:val="24"/>
          <w:szCs w:val="24"/>
          <w:lang w:eastAsia="zh-CN"/>
        </w:rPr>
        <w:t>Zwahlen</w:t>
      </w:r>
      <w:proofErr w:type="spellEnd"/>
      <w:r w:rsidRPr="00F3139D">
        <w:rPr>
          <w:rFonts w:ascii="Book Antiqua" w:eastAsia="宋体" w:hAnsi="Book Antiqua" w:cs="宋体"/>
          <w:sz w:val="24"/>
          <w:szCs w:val="24"/>
          <w:lang w:eastAsia="zh-CN"/>
        </w:rPr>
        <w:t xml:space="preserve"> M. Body-mass index and incidence of cancer: a systematic review and meta-analysis of prospective observational studies. </w:t>
      </w:r>
      <w:r w:rsidRPr="00F3139D">
        <w:rPr>
          <w:rFonts w:ascii="Book Antiqua" w:eastAsia="宋体" w:hAnsi="Book Antiqua" w:cs="宋体"/>
          <w:i/>
          <w:iCs/>
          <w:sz w:val="24"/>
          <w:szCs w:val="24"/>
          <w:lang w:eastAsia="zh-CN"/>
        </w:rPr>
        <w:t>Lancet</w:t>
      </w:r>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371</w:t>
      </w:r>
      <w:r w:rsidRPr="00F3139D">
        <w:rPr>
          <w:rFonts w:ascii="Book Antiqua" w:eastAsia="宋体" w:hAnsi="Book Antiqua" w:cs="宋体"/>
          <w:sz w:val="24"/>
          <w:szCs w:val="24"/>
          <w:lang w:eastAsia="zh-CN"/>
        </w:rPr>
        <w:t>: 569-578 [PMID: 18280327 DOI: 10.1016/S0140-6736(08)60269-X]</w:t>
      </w:r>
    </w:p>
    <w:p w14:paraId="7D1EE3FA" w14:textId="7777777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6 </w:t>
      </w:r>
      <w:r w:rsidRPr="00F3139D">
        <w:rPr>
          <w:rFonts w:ascii="Book Antiqua" w:eastAsia="宋体" w:hAnsi="Book Antiqua" w:cs="宋体"/>
          <w:b/>
          <w:bCs/>
          <w:sz w:val="24"/>
          <w:szCs w:val="24"/>
          <w:lang w:eastAsia="zh-CN"/>
        </w:rPr>
        <w:t>Whitlock G</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Lewington</w:t>
      </w:r>
      <w:proofErr w:type="spellEnd"/>
      <w:r w:rsidRPr="00F3139D">
        <w:rPr>
          <w:rFonts w:ascii="Book Antiqua" w:eastAsia="宋体" w:hAnsi="Book Antiqua" w:cs="宋体"/>
          <w:sz w:val="24"/>
          <w:szCs w:val="24"/>
          <w:lang w:eastAsia="zh-CN"/>
        </w:rPr>
        <w:t xml:space="preserve"> S, </w:t>
      </w:r>
      <w:proofErr w:type="spellStart"/>
      <w:r w:rsidRPr="00F3139D">
        <w:rPr>
          <w:rFonts w:ascii="Book Antiqua" w:eastAsia="宋体" w:hAnsi="Book Antiqua" w:cs="宋体"/>
          <w:sz w:val="24"/>
          <w:szCs w:val="24"/>
          <w:lang w:eastAsia="zh-CN"/>
        </w:rPr>
        <w:t>Sherliker</w:t>
      </w:r>
      <w:proofErr w:type="spellEnd"/>
      <w:r w:rsidRPr="00F3139D">
        <w:rPr>
          <w:rFonts w:ascii="Book Antiqua" w:eastAsia="宋体" w:hAnsi="Book Antiqua" w:cs="宋体"/>
          <w:sz w:val="24"/>
          <w:szCs w:val="24"/>
          <w:lang w:eastAsia="zh-CN"/>
        </w:rPr>
        <w:t xml:space="preserve"> P, Clarke R, </w:t>
      </w:r>
      <w:proofErr w:type="spellStart"/>
      <w:r w:rsidRPr="00F3139D">
        <w:rPr>
          <w:rFonts w:ascii="Book Antiqua" w:eastAsia="宋体" w:hAnsi="Book Antiqua" w:cs="宋体"/>
          <w:sz w:val="24"/>
          <w:szCs w:val="24"/>
          <w:lang w:eastAsia="zh-CN"/>
        </w:rPr>
        <w:t>Emberson</w:t>
      </w:r>
      <w:proofErr w:type="spellEnd"/>
      <w:r w:rsidRPr="00F3139D">
        <w:rPr>
          <w:rFonts w:ascii="Book Antiqua" w:eastAsia="宋体" w:hAnsi="Book Antiqua" w:cs="宋体"/>
          <w:sz w:val="24"/>
          <w:szCs w:val="24"/>
          <w:lang w:eastAsia="zh-CN"/>
        </w:rPr>
        <w:t xml:space="preserve"> J, Halsey J, </w:t>
      </w:r>
      <w:proofErr w:type="spellStart"/>
      <w:r w:rsidRPr="00F3139D">
        <w:rPr>
          <w:rFonts w:ascii="Book Antiqua" w:eastAsia="宋体" w:hAnsi="Book Antiqua" w:cs="宋体"/>
          <w:sz w:val="24"/>
          <w:szCs w:val="24"/>
          <w:lang w:eastAsia="zh-CN"/>
        </w:rPr>
        <w:t>Qizilbash</w:t>
      </w:r>
      <w:proofErr w:type="spellEnd"/>
      <w:r w:rsidRPr="00F3139D">
        <w:rPr>
          <w:rFonts w:ascii="Book Antiqua" w:eastAsia="宋体" w:hAnsi="Book Antiqua" w:cs="宋体"/>
          <w:sz w:val="24"/>
          <w:szCs w:val="24"/>
          <w:lang w:eastAsia="zh-CN"/>
        </w:rPr>
        <w:t xml:space="preserve"> N, Collins R, </w:t>
      </w:r>
      <w:proofErr w:type="spellStart"/>
      <w:r w:rsidRPr="00F3139D">
        <w:rPr>
          <w:rFonts w:ascii="Book Antiqua" w:eastAsia="宋体" w:hAnsi="Book Antiqua" w:cs="宋体"/>
          <w:sz w:val="24"/>
          <w:szCs w:val="24"/>
          <w:lang w:eastAsia="zh-CN"/>
        </w:rPr>
        <w:t>Peto</w:t>
      </w:r>
      <w:proofErr w:type="spellEnd"/>
      <w:r w:rsidRPr="00F3139D">
        <w:rPr>
          <w:rFonts w:ascii="Book Antiqua" w:eastAsia="宋体" w:hAnsi="Book Antiqua" w:cs="宋体"/>
          <w:sz w:val="24"/>
          <w:szCs w:val="24"/>
          <w:lang w:eastAsia="zh-CN"/>
        </w:rPr>
        <w:t xml:space="preserve"> R. Body-mass index and cause-specific mortality in 900 000 adults: collaborative analyses of 57 prospective studies. </w:t>
      </w:r>
      <w:r w:rsidRPr="00F3139D">
        <w:rPr>
          <w:rFonts w:ascii="Book Antiqua" w:eastAsia="宋体" w:hAnsi="Book Antiqua" w:cs="宋体"/>
          <w:i/>
          <w:iCs/>
          <w:sz w:val="24"/>
          <w:szCs w:val="24"/>
          <w:lang w:eastAsia="zh-CN"/>
        </w:rPr>
        <w:t>Lancet</w:t>
      </w:r>
      <w:r w:rsidRPr="00F3139D">
        <w:rPr>
          <w:rFonts w:ascii="Book Antiqua" w:eastAsia="宋体" w:hAnsi="Book Antiqua" w:cs="宋体"/>
          <w:sz w:val="24"/>
          <w:szCs w:val="24"/>
          <w:lang w:eastAsia="zh-CN"/>
        </w:rPr>
        <w:t xml:space="preserve"> 2009; </w:t>
      </w:r>
      <w:r w:rsidRPr="00F3139D">
        <w:rPr>
          <w:rFonts w:ascii="Book Antiqua" w:eastAsia="宋体" w:hAnsi="Book Antiqua" w:cs="宋体"/>
          <w:b/>
          <w:bCs/>
          <w:sz w:val="24"/>
          <w:szCs w:val="24"/>
          <w:lang w:eastAsia="zh-CN"/>
        </w:rPr>
        <w:t>373</w:t>
      </w:r>
      <w:r w:rsidRPr="00F3139D">
        <w:rPr>
          <w:rFonts w:ascii="Book Antiqua" w:eastAsia="宋体" w:hAnsi="Book Antiqua" w:cs="宋体"/>
          <w:sz w:val="24"/>
          <w:szCs w:val="24"/>
          <w:lang w:eastAsia="zh-CN"/>
        </w:rPr>
        <w:t>: 1083-1096 [PMID: 19299006 DOI: 10.1016/S0140-6736(09)60318-4]</w:t>
      </w:r>
    </w:p>
    <w:p w14:paraId="251CD91F" w14:textId="60798F19"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7 </w:t>
      </w:r>
      <w:r w:rsidRPr="00F3139D">
        <w:rPr>
          <w:rFonts w:ascii="Book Antiqua" w:eastAsia="宋体" w:hAnsi="Book Antiqua" w:cs="宋体"/>
          <w:b/>
          <w:bCs/>
          <w:sz w:val="24"/>
          <w:szCs w:val="24"/>
          <w:lang w:eastAsia="zh-CN"/>
        </w:rPr>
        <w:t>Dee A</w:t>
      </w:r>
      <w:r w:rsidRPr="00F3139D">
        <w:rPr>
          <w:rFonts w:ascii="Book Antiqua" w:eastAsia="宋体" w:hAnsi="Book Antiqua" w:cs="宋体"/>
          <w:sz w:val="24"/>
          <w:szCs w:val="24"/>
          <w:lang w:eastAsia="zh-CN"/>
        </w:rPr>
        <w:t xml:space="preserve">, Kearns K, O'Neill C, Sharp L, </w:t>
      </w:r>
      <w:proofErr w:type="spellStart"/>
      <w:r w:rsidRPr="00F3139D">
        <w:rPr>
          <w:rFonts w:ascii="Book Antiqua" w:eastAsia="宋体" w:hAnsi="Book Antiqua" w:cs="宋体"/>
          <w:sz w:val="24"/>
          <w:szCs w:val="24"/>
          <w:lang w:eastAsia="zh-CN"/>
        </w:rPr>
        <w:t>Staines</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O'Dwyer</w:t>
      </w:r>
      <w:proofErr w:type="spellEnd"/>
      <w:r w:rsidRPr="00F3139D">
        <w:rPr>
          <w:rFonts w:ascii="Book Antiqua" w:eastAsia="宋体" w:hAnsi="Book Antiqua" w:cs="宋体"/>
          <w:sz w:val="24"/>
          <w:szCs w:val="24"/>
          <w:lang w:eastAsia="zh-CN"/>
        </w:rPr>
        <w:t xml:space="preserve"> V, Fitzgerald S, Perry IJ. The direct and indirect costs of both overweight and obesity: a systematic review. </w:t>
      </w:r>
      <w:r w:rsidRPr="00F3139D">
        <w:rPr>
          <w:rFonts w:ascii="Book Antiqua" w:eastAsia="宋体" w:hAnsi="Book Antiqua" w:cs="宋体"/>
          <w:i/>
          <w:iCs/>
          <w:sz w:val="24"/>
          <w:szCs w:val="24"/>
          <w:lang w:eastAsia="zh-CN"/>
        </w:rPr>
        <w:t>BMC Res Notes</w:t>
      </w:r>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7</w:t>
      </w:r>
      <w:r w:rsidRPr="00F3139D">
        <w:rPr>
          <w:rFonts w:ascii="Book Antiqua" w:eastAsia="宋体" w:hAnsi="Book Antiqua" w:cs="宋体"/>
          <w:sz w:val="24"/>
          <w:szCs w:val="24"/>
          <w:lang w:eastAsia="zh-CN"/>
        </w:rPr>
        <w:t>: 242 [PMID: 24739239 DOI: 10.1186/1756-0500/7/242]</w:t>
      </w:r>
    </w:p>
    <w:p w14:paraId="5EC231EF" w14:textId="3273A9F8"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8 </w:t>
      </w:r>
      <w:proofErr w:type="spellStart"/>
      <w:r w:rsidRPr="00F3139D">
        <w:rPr>
          <w:rFonts w:ascii="Book Antiqua" w:eastAsia="宋体" w:hAnsi="Book Antiqua" w:cs="宋体"/>
          <w:b/>
          <w:bCs/>
          <w:sz w:val="24"/>
          <w:szCs w:val="24"/>
          <w:lang w:eastAsia="zh-CN"/>
        </w:rPr>
        <w:t>Lentine</w:t>
      </w:r>
      <w:proofErr w:type="spellEnd"/>
      <w:r w:rsidRPr="00F3139D">
        <w:rPr>
          <w:rFonts w:ascii="Book Antiqua" w:eastAsia="宋体" w:hAnsi="Book Antiqua" w:cs="宋体"/>
          <w:b/>
          <w:bCs/>
          <w:sz w:val="24"/>
          <w:szCs w:val="24"/>
          <w:lang w:eastAsia="zh-CN"/>
        </w:rPr>
        <w:t xml:space="preserve"> KL</w:t>
      </w:r>
      <w:r w:rsidRPr="00F3139D">
        <w:rPr>
          <w:rFonts w:ascii="Book Antiqua" w:eastAsia="宋体" w:hAnsi="Book Antiqua" w:cs="宋体"/>
          <w:sz w:val="24"/>
          <w:szCs w:val="24"/>
          <w:lang w:eastAsia="zh-CN"/>
        </w:rPr>
        <w:t xml:space="preserve">, Delos Santos R, Axelrod D, Schnitzler MA, Brennan DC, Tuttle-Newhall JE. Obesity and kidney transplant candidates: how big is too big for transplantation?. </w:t>
      </w:r>
      <w:r w:rsidRPr="00F3139D">
        <w:rPr>
          <w:rFonts w:ascii="Book Antiqua" w:eastAsia="宋体" w:hAnsi="Book Antiqua" w:cs="宋体"/>
          <w:i/>
          <w:iCs/>
          <w:sz w:val="24"/>
          <w:szCs w:val="24"/>
          <w:lang w:eastAsia="zh-CN"/>
        </w:rPr>
        <w:t xml:space="preserve">Am J </w:t>
      </w:r>
      <w:proofErr w:type="spellStart"/>
      <w:r w:rsidRPr="00F3139D">
        <w:rPr>
          <w:rFonts w:ascii="Book Antiqua" w:eastAsia="宋体" w:hAnsi="Book Antiqua" w:cs="宋体"/>
          <w:i/>
          <w:iCs/>
          <w:sz w:val="24"/>
          <w:szCs w:val="24"/>
          <w:lang w:eastAsia="zh-CN"/>
        </w:rPr>
        <w:t>Nephrol</w:t>
      </w:r>
      <w:proofErr w:type="spellEnd"/>
      <w:r w:rsidRPr="00F3139D">
        <w:rPr>
          <w:rFonts w:ascii="Book Antiqua" w:eastAsia="宋体" w:hAnsi="Book Antiqua" w:cs="宋体"/>
          <w:sz w:val="24"/>
          <w:szCs w:val="24"/>
          <w:lang w:eastAsia="zh-CN"/>
        </w:rPr>
        <w:t xml:space="preserve"> 2012; </w:t>
      </w:r>
      <w:r w:rsidRPr="00F3139D">
        <w:rPr>
          <w:rFonts w:ascii="Book Antiqua" w:eastAsia="宋体" w:hAnsi="Book Antiqua" w:cs="宋体"/>
          <w:b/>
          <w:bCs/>
          <w:sz w:val="24"/>
          <w:szCs w:val="24"/>
          <w:lang w:eastAsia="zh-CN"/>
        </w:rPr>
        <w:t>36</w:t>
      </w:r>
      <w:r w:rsidRPr="00F3139D">
        <w:rPr>
          <w:rFonts w:ascii="Book Antiqua" w:eastAsia="宋体" w:hAnsi="Book Antiqua" w:cs="宋体"/>
          <w:sz w:val="24"/>
          <w:szCs w:val="24"/>
          <w:lang w:eastAsia="zh-CN"/>
        </w:rPr>
        <w:t>: 575-586 [PMID: 23221167 DOI: 10.1159/000345476]</w:t>
      </w:r>
    </w:p>
    <w:p w14:paraId="5B027617" w14:textId="1A4C5A8D"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9 </w:t>
      </w:r>
      <w:r w:rsidRPr="00F3139D">
        <w:rPr>
          <w:rFonts w:ascii="Book Antiqua" w:eastAsia="宋体" w:hAnsi="Book Antiqua" w:cs="宋体"/>
          <w:b/>
          <w:bCs/>
          <w:sz w:val="24"/>
          <w:szCs w:val="24"/>
          <w:lang w:eastAsia="zh-CN"/>
        </w:rPr>
        <w:t>Singh D</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Lawen</w:t>
      </w:r>
      <w:proofErr w:type="spellEnd"/>
      <w:r w:rsidRPr="00F3139D">
        <w:rPr>
          <w:rFonts w:ascii="Book Antiqua" w:eastAsia="宋体" w:hAnsi="Book Antiqua" w:cs="宋体"/>
          <w:sz w:val="24"/>
          <w:szCs w:val="24"/>
          <w:lang w:eastAsia="zh-CN"/>
        </w:rPr>
        <w:t xml:space="preserve"> J, </w:t>
      </w:r>
      <w:proofErr w:type="spellStart"/>
      <w:r w:rsidRPr="00F3139D">
        <w:rPr>
          <w:rFonts w:ascii="Book Antiqua" w:eastAsia="宋体" w:hAnsi="Book Antiqua" w:cs="宋体"/>
          <w:sz w:val="24"/>
          <w:szCs w:val="24"/>
          <w:lang w:eastAsia="zh-CN"/>
        </w:rPr>
        <w:t>Alkhudair</w:t>
      </w:r>
      <w:proofErr w:type="spellEnd"/>
      <w:r w:rsidRPr="00F3139D">
        <w:rPr>
          <w:rFonts w:ascii="Book Antiqua" w:eastAsia="宋体" w:hAnsi="Book Antiqua" w:cs="宋体"/>
          <w:sz w:val="24"/>
          <w:szCs w:val="24"/>
          <w:lang w:eastAsia="zh-CN"/>
        </w:rPr>
        <w:t xml:space="preserve"> W. Does </w:t>
      </w:r>
      <w:proofErr w:type="spellStart"/>
      <w:r w:rsidRPr="00F3139D">
        <w:rPr>
          <w:rFonts w:ascii="Book Antiqua" w:eastAsia="宋体" w:hAnsi="Book Antiqua" w:cs="宋体"/>
          <w:sz w:val="24"/>
          <w:szCs w:val="24"/>
          <w:lang w:eastAsia="zh-CN"/>
        </w:rPr>
        <w:t>pretransplant</w:t>
      </w:r>
      <w:proofErr w:type="spellEnd"/>
      <w:r w:rsidRPr="00F3139D">
        <w:rPr>
          <w:rFonts w:ascii="Book Antiqua" w:eastAsia="宋体" w:hAnsi="Book Antiqua" w:cs="宋体"/>
          <w:sz w:val="24"/>
          <w:szCs w:val="24"/>
          <w:lang w:eastAsia="zh-CN"/>
        </w:rPr>
        <w:t xml:space="preserve"> obesity affect the outcome in kidney transplant recipients?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2005; </w:t>
      </w:r>
      <w:r w:rsidRPr="00F3139D">
        <w:rPr>
          <w:rFonts w:ascii="Book Antiqua" w:eastAsia="宋体" w:hAnsi="Book Antiqua" w:cs="宋体"/>
          <w:b/>
          <w:bCs/>
          <w:sz w:val="24"/>
          <w:szCs w:val="24"/>
          <w:lang w:eastAsia="zh-CN"/>
        </w:rPr>
        <w:t>37</w:t>
      </w:r>
      <w:r w:rsidRPr="00F3139D">
        <w:rPr>
          <w:rFonts w:ascii="Book Antiqua" w:eastAsia="宋体" w:hAnsi="Book Antiqua" w:cs="宋体"/>
          <w:sz w:val="24"/>
          <w:szCs w:val="24"/>
          <w:lang w:eastAsia="zh-CN"/>
        </w:rPr>
        <w:t>: 717-720 [PMID: 15848512 DOI: 10.1016/j.transproceed.2004.12.033]</w:t>
      </w:r>
    </w:p>
    <w:p w14:paraId="08792926" w14:textId="7E3A8353"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lastRenderedPageBreak/>
        <w:t xml:space="preserve">10 </w:t>
      </w:r>
      <w:proofErr w:type="spellStart"/>
      <w:r w:rsidRPr="00F3139D">
        <w:rPr>
          <w:rFonts w:ascii="Book Antiqua" w:eastAsia="宋体" w:hAnsi="Book Antiqua" w:cs="宋体"/>
          <w:b/>
          <w:bCs/>
          <w:sz w:val="24"/>
          <w:szCs w:val="24"/>
          <w:lang w:eastAsia="zh-CN"/>
        </w:rPr>
        <w:t>Cacciola</w:t>
      </w:r>
      <w:proofErr w:type="spellEnd"/>
      <w:r w:rsidRPr="00F3139D">
        <w:rPr>
          <w:rFonts w:ascii="Book Antiqua" w:eastAsia="宋体" w:hAnsi="Book Antiqua" w:cs="宋体"/>
          <w:b/>
          <w:bCs/>
          <w:sz w:val="24"/>
          <w:szCs w:val="24"/>
          <w:lang w:eastAsia="zh-CN"/>
        </w:rPr>
        <w:t xml:space="preserve"> RA</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Pujar</w:t>
      </w:r>
      <w:proofErr w:type="spellEnd"/>
      <w:r w:rsidRPr="00F3139D">
        <w:rPr>
          <w:rFonts w:ascii="Book Antiqua" w:eastAsia="宋体" w:hAnsi="Book Antiqua" w:cs="宋体"/>
          <w:sz w:val="24"/>
          <w:szCs w:val="24"/>
          <w:lang w:eastAsia="zh-CN"/>
        </w:rPr>
        <w:t xml:space="preserve"> K, </w:t>
      </w:r>
      <w:proofErr w:type="spellStart"/>
      <w:r w:rsidRPr="00F3139D">
        <w:rPr>
          <w:rFonts w:ascii="Book Antiqua" w:eastAsia="宋体" w:hAnsi="Book Antiqua" w:cs="宋体"/>
          <w:sz w:val="24"/>
          <w:szCs w:val="24"/>
          <w:lang w:eastAsia="zh-CN"/>
        </w:rPr>
        <w:t>Ilham</w:t>
      </w:r>
      <w:proofErr w:type="spellEnd"/>
      <w:r w:rsidRPr="00F3139D">
        <w:rPr>
          <w:rFonts w:ascii="Book Antiqua" w:eastAsia="宋体" w:hAnsi="Book Antiqua" w:cs="宋体"/>
          <w:sz w:val="24"/>
          <w:szCs w:val="24"/>
          <w:lang w:eastAsia="zh-CN"/>
        </w:rPr>
        <w:t xml:space="preserve"> MA, </w:t>
      </w:r>
      <w:proofErr w:type="spellStart"/>
      <w:r w:rsidRPr="00F3139D">
        <w:rPr>
          <w:rFonts w:ascii="Book Antiqua" w:eastAsia="宋体" w:hAnsi="Book Antiqua" w:cs="宋体"/>
          <w:sz w:val="24"/>
          <w:szCs w:val="24"/>
          <w:lang w:eastAsia="zh-CN"/>
        </w:rPr>
        <w:t>Puliatti</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Asderakis</w:t>
      </w:r>
      <w:proofErr w:type="spellEnd"/>
      <w:r w:rsidRPr="00F3139D">
        <w:rPr>
          <w:rFonts w:ascii="Book Antiqua" w:eastAsia="宋体" w:hAnsi="Book Antiqua" w:cs="宋体"/>
          <w:sz w:val="24"/>
          <w:szCs w:val="24"/>
          <w:lang w:eastAsia="zh-CN"/>
        </w:rPr>
        <w:t xml:space="preserve"> A, Chavez R. Effect of degree of obesity on renal transplant outcome.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40</w:t>
      </w:r>
      <w:r w:rsidRPr="00F3139D">
        <w:rPr>
          <w:rFonts w:ascii="Book Antiqua" w:eastAsia="宋体" w:hAnsi="Book Antiqua" w:cs="宋体"/>
          <w:sz w:val="24"/>
          <w:szCs w:val="24"/>
          <w:lang w:eastAsia="zh-CN"/>
        </w:rPr>
        <w:t>: 3408-3412 [PMID: 19100400 DOI: 10.1016/j.transproceed.2008.05.085]</w:t>
      </w:r>
    </w:p>
    <w:p w14:paraId="2B2C53A6" w14:textId="25CCF885"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11 </w:t>
      </w:r>
      <w:r w:rsidRPr="00F3139D">
        <w:rPr>
          <w:rFonts w:ascii="Book Antiqua" w:eastAsia="宋体" w:hAnsi="Book Antiqua" w:cs="宋体"/>
          <w:b/>
          <w:bCs/>
          <w:sz w:val="24"/>
          <w:szCs w:val="24"/>
          <w:lang w:eastAsia="zh-CN"/>
        </w:rPr>
        <w:t>Mehta R</w:t>
      </w:r>
      <w:r w:rsidRPr="00F3139D">
        <w:rPr>
          <w:rFonts w:ascii="Book Antiqua" w:eastAsia="宋体" w:hAnsi="Book Antiqua" w:cs="宋体"/>
          <w:sz w:val="24"/>
          <w:szCs w:val="24"/>
          <w:lang w:eastAsia="zh-CN"/>
        </w:rPr>
        <w:t xml:space="preserve">, Shah G, </w:t>
      </w:r>
      <w:proofErr w:type="spellStart"/>
      <w:r w:rsidRPr="00F3139D">
        <w:rPr>
          <w:rFonts w:ascii="Book Antiqua" w:eastAsia="宋体" w:hAnsi="Book Antiqua" w:cs="宋体"/>
          <w:sz w:val="24"/>
          <w:szCs w:val="24"/>
          <w:lang w:eastAsia="zh-CN"/>
        </w:rPr>
        <w:t>Leggat</w:t>
      </w:r>
      <w:proofErr w:type="spellEnd"/>
      <w:r w:rsidRPr="00F3139D">
        <w:rPr>
          <w:rFonts w:ascii="Book Antiqua" w:eastAsia="宋体" w:hAnsi="Book Antiqua" w:cs="宋体"/>
          <w:sz w:val="24"/>
          <w:szCs w:val="24"/>
          <w:lang w:eastAsia="zh-CN"/>
        </w:rPr>
        <w:t xml:space="preserve"> JE, Hubbell C, Roman AM, </w:t>
      </w:r>
      <w:proofErr w:type="spellStart"/>
      <w:r w:rsidRPr="00F3139D">
        <w:rPr>
          <w:rFonts w:ascii="Book Antiqua" w:eastAsia="宋体" w:hAnsi="Book Antiqua" w:cs="宋体"/>
          <w:sz w:val="24"/>
          <w:szCs w:val="24"/>
          <w:lang w:eastAsia="zh-CN"/>
        </w:rPr>
        <w:t>Kittur</w:t>
      </w:r>
      <w:proofErr w:type="spellEnd"/>
      <w:r w:rsidRPr="00F3139D">
        <w:rPr>
          <w:rFonts w:ascii="Book Antiqua" w:eastAsia="宋体" w:hAnsi="Book Antiqua" w:cs="宋体"/>
          <w:sz w:val="24"/>
          <w:szCs w:val="24"/>
          <w:lang w:eastAsia="zh-CN"/>
        </w:rPr>
        <w:t xml:space="preserve"> DS, </w:t>
      </w:r>
      <w:proofErr w:type="spellStart"/>
      <w:r w:rsidRPr="00F3139D">
        <w:rPr>
          <w:rFonts w:ascii="Book Antiqua" w:eastAsia="宋体" w:hAnsi="Book Antiqua" w:cs="宋体"/>
          <w:sz w:val="24"/>
          <w:szCs w:val="24"/>
          <w:lang w:eastAsia="zh-CN"/>
        </w:rPr>
        <w:t>Narsipur</w:t>
      </w:r>
      <w:proofErr w:type="spellEnd"/>
      <w:r w:rsidRPr="00F3139D">
        <w:rPr>
          <w:rFonts w:ascii="Book Antiqua" w:eastAsia="宋体" w:hAnsi="Book Antiqua" w:cs="宋体"/>
          <w:sz w:val="24"/>
          <w:szCs w:val="24"/>
          <w:lang w:eastAsia="zh-CN"/>
        </w:rPr>
        <w:t xml:space="preserve"> SS. Impact of recipient obesity on living donor kidney transplant outcomes: a single-center experience.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2007; </w:t>
      </w:r>
      <w:r w:rsidRPr="00F3139D">
        <w:rPr>
          <w:rFonts w:ascii="Book Antiqua" w:eastAsia="宋体" w:hAnsi="Book Antiqua" w:cs="宋体"/>
          <w:b/>
          <w:bCs/>
          <w:sz w:val="24"/>
          <w:szCs w:val="24"/>
          <w:lang w:eastAsia="zh-CN"/>
        </w:rPr>
        <w:t>39</w:t>
      </w:r>
      <w:r w:rsidRPr="00F3139D">
        <w:rPr>
          <w:rFonts w:ascii="Book Antiqua" w:eastAsia="宋体" w:hAnsi="Book Antiqua" w:cs="宋体"/>
          <w:sz w:val="24"/>
          <w:szCs w:val="24"/>
          <w:lang w:eastAsia="zh-CN"/>
        </w:rPr>
        <w:t>: 1421-1423 [PMID: 17580152 DOI: 10.1016/j.transproceed.2007.02.084]</w:t>
      </w:r>
    </w:p>
    <w:p w14:paraId="5E91CDA9" w14:textId="4366D969"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12 </w:t>
      </w:r>
      <w:r w:rsidRPr="00F3139D">
        <w:rPr>
          <w:rFonts w:ascii="Book Antiqua" w:eastAsia="宋体" w:hAnsi="Book Antiqua" w:cs="宋体"/>
          <w:b/>
          <w:bCs/>
          <w:sz w:val="24"/>
          <w:szCs w:val="24"/>
          <w:lang w:eastAsia="zh-CN"/>
        </w:rPr>
        <w:t>Marks WH</w:t>
      </w:r>
      <w:r w:rsidRPr="00F3139D">
        <w:rPr>
          <w:rFonts w:ascii="Book Antiqua" w:eastAsia="宋体" w:hAnsi="Book Antiqua" w:cs="宋体"/>
          <w:sz w:val="24"/>
          <w:szCs w:val="24"/>
          <w:lang w:eastAsia="zh-CN"/>
        </w:rPr>
        <w:t xml:space="preserve">, Florence LS, Chapman PH, </w:t>
      </w:r>
      <w:proofErr w:type="spellStart"/>
      <w:r w:rsidRPr="00F3139D">
        <w:rPr>
          <w:rFonts w:ascii="Book Antiqua" w:eastAsia="宋体" w:hAnsi="Book Antiqua" w:cs="宋体"/>
          <w:sz w:val="24"/>
          <w:szCs w:val="24"/>
          <w:lang w:eastAsia="zh-CN"/>
        </w:rPr>
        <w:t>Precht</w:t>
      </w:r>
      <w:proofErr w:type="spellEnd"/>
      <w:r w:rsidRPr="00F3139D">
        <w:rPr>
          <w:rFonts w:ascii="Book Antiqua" w:eastAsia="宋体" w:hAnsi="Book Antiqua" w:cs="宋体"/>
          <w:sz w:val="24"/>
          <w:szCs w:val="24"/>
          <w:lang w:eastAsia="zh-CN"/>
        </w:rPr>
        <w:t xml:space="preserve"> AF, </w:t>
      </w:r>
      <w:proofErr w:type="spellStart"/>
      <w:r w:rsidRPr="00F3139D">
        <w:rPr>
          <w:rFonts w:ascii="Book Antiqua" w:eastAsia="宋体" w:hAnsi="Book Antiqua" w:cs="宋体"/>
          <w:sz w:val="24"/>
          <w:szCs w:val="24"/>
          <w:lang w:eastAsia="zh-CN"/>
        </w:rPr>
        <w:t>Perkinson</w:t>
      </w:r>
      <w:proofErr w:type="spellEnd"/>
      <w:r w:rsidRPr="00F3139D">
        <w:rPr>
          <w:rFonts w:ascii="Book Antiqua" w:eastAsia="宋体" w:hAnsi="Book Antiqua" w:cs="宋体"/>
          <w:sz w:val="24"/>
          <w:szCs w:val="24"/>
          <w:lang w:eastAsia="zh-CN"/>
        </w:rPr>
        <w:t xml:space="preserve"> DT. Morbid obesity is not a contraindication to kidney transplantation. </w:t>
      </w:r>
      <w:r w:rsidRPr="00F3139D">
        <w:rPr>
          <w:rFonts w:ascii="Book Antiqua" w:eastAsia="宋体" w:hAnsi="Book Antiqua" w:cs="宋体"/>
          <w:i/>
          <w:iCs/>
          <w:sz w:val="24"/>
          <w:szCs w:val="24"/>
          <w:lang w:eastAsia="zh-CN"/>
        </w:rPr>
        <w:t xml:space="preserve">Am J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2004; </w:t>
      </w:r>
      <w:r w:rsidRPr="00F3139D">
        <w:rPr>
          <w:rFonts w:ascii="Book Antiqua" w:eastAsia="宋体" w:hAnsi="Book Antiqua" w:cs="宋体"/>
          <w:b/>
          <w:bCs/>
          <w:sz w:val="24"/>
          <w:szCs w:val="24"/>
          <w:lang w:eastAsia="zh-CN"/>
        </w:rPr>
        <w:t>187</w:t>
      </w:r>
      <w:r w:rsidRPr="00F3139D">
        <w:rPr>
          <w:rFonts w:ascii="Book Antiqua" w:eastAsia="宋体" w:hAnsi="Book Antiqua" w:cs="宋体"/>
          <w:sz w:val="24"/>
          <w:szCs w:val="24"/>
          <w:lang w:eastAsia="zh-CN"/>
        </w:rPr>
        <w:t>: 635-638 [PMID: 15135681 DOI: 10.1016/j.amsurg.2004.01.015]</w:t>
      </w:r>
    </w:p>
    <w:p w14:paraId="1A8BBBBE" w14:textId="5BAF7BD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13 </w:t>
      </w:r>
      <w:proofErr w:type="spellStart"/>
      <w:r w:rsidRPr="00F3139D">
        <w:rPr>
          <w:rFonts w:ascii="Book Antiqua" w:eastAsia="宋体" w:hAnsi="Book Antiqua" w:cs="宋体"/>
          <w:b/>
          <w:bCs/>
          <w:sz w:val="24"/>
          <w:szCs w:val="24"/>
          <w:lang w:eastAsia="zh-CN"/>
        </w:rPr>
        <w:t>Grosso</w:t>
      </w:r>
      <w:proofErr w:type="spellEnd"/>
      <w:r w:rsidRPr="00F3139D">
        <w:rPr>
          <w:rFonts w:ascii="Book Antiqua" w:eastAsia="宋体" w:hAnsi="Book Antiqua" w:cs="宋体"/>
          <w:b/>
          <w:bCs/>
          <w:sz w:val="24"/>
          <w:szCs w:val="24"/>
          <w:lang w:eastAsia="zh-CN"/>
        </w:rPr>
        <w:t xml:space="preserve"> G</w:t>
      </w:r>
      <w:r w:rsidRPr="00F3139D">
        <w:rPr>
          <w:rFonts w:ascii="Book Antiqua" w:eastAsia="宋体" w:hAnsi="Book Antiqua" w:cs="宋体"/>
          <w:sz w:val="24"/>
          <w:szCs w:val="24"/>
          <w:lang w:eastAsia="zh-CN"/>
        </w:rPr>
        <w:t xml:space="preserve">, Corona D, </w:t>
      </w:r>
      <w:proofErr w:type="spellStart"/>
      <w:r w:rsidRPr="00F3139D">
        <w:rPr>
          <w:rFonts w:ascii="Book Antiqua" w:eastAsia="宋体" w:hAnsi="Book Antiqua" w:cs="宋体"/>
          <w:sz w:val="24"/>
          <w:szCs w:val="24"/>
          <w:lang w:eastAsia="zh-CN"/>
        </w:rPr>
        <w:t>Mistretta</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Zerbo</w:t>
      </w:r>
      <w:proofErr w:type="spellEnd"/>
      <w:r w:rsidRPr="00F3139D">
        <w:rPr>
          <w:rFonts w:ascii="Book Antiqua" w:eastAsia="宋体" w:hAnsi="Book Antiqua" w:cs="宋体"/>
          <w:sz w:val="24"/>
          <w:szCs w:val="24"/>
          <w:lang w:eastAsia="zh-CN"/>
        </w:rPr>
        <w:t xml:space="preserve"> D, </w:t>
      </w:r>
      <w:proofErr w:type="spellStart"/>
      <w:r w:rsidRPr="00F3139D">
        <w:rPr>
          <w:rFonts w:ascii="Book Antiqua" w:eastAsia="宋体" w:hAnsi="Book Antiqua" w:cs="宋体"/>
          <w:sz w:val="24"/>
          <w:szCs w:val="24"/>
          <w:lang w:eastAsia="zh-CN"/>
        </w:rPr>
        <w:t>Sinagra</w:t>
      </w:r>
      <w:proofErr w:type="spellEnd"/>
      <w:r w:rsidRPr="00F3139D">
        <w:rPr>
          <w:rFonts w:ascii="Book Antiqua" w:eastAsia="宋体" w:hAnsi="Book Antiqua" w:cs="宋体"/>
          <w:sz w:val="24"/>
          <w:szCs w:val="24"/>
          <w:lang w:eastAsia="zh-CN"/>
        </w:rPr>
        <w:t xml:space="preserve"> N, </w:t>
      </w:r>
      <w:proofErr w:type="spellStart"/>
      <w:r w:rsidRPr="00F3139D">
        <w:rPr>
          <w:rFonts w:ascii="Book Antiqua" w:eastAsia="宋体" w:hAnsi="Book Antiqua" w:cs="宋体"/>
          <w:sz w:val="24"/>
          <w:szCs w:val="24"/>
          <w:lang w:eastAsia="zh-CN"/>
        </w:rPr>
        <w:t>Giaquinta</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Caglià</w:t>
      </w:r>
      <w:proofErr w:type="spellEnd"/>
      <w:r w:rsidRPr="00F3139D">
        <w:rPr>
          <w:rFonts w:ascii="Book Antiqua" w:eastAsia="宋体" w:hAnsi="Book Antiqua" w:cs="宋体"/>
          <w:sz w:val="24"/>
          <w:szCs w:val="24"/>
          <w:lang w:eastAsia="zh-CN"/>
        </w:rPr>
        <w:t xml:space="preserve"> P, </w:t>
      </w:r>
      <w:proofErr w:type="spellStart"/>
      <w:r w:rsidRPr="00F3139D">
        <w:rPr>
          <w:rFonts w:ascii="Book Antiqua" w:eastAsia="宋体" w:hAnsi="Book Antiqua" w:cs="宋体"/>
          <w:sz w:val="24"/>
          <w:szCs w:val="24"/>
          <w:lang w:eastAsia="zh-CN"/>
        </w:rPr>
        <w:t>Amodeo</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Leonardi</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Gula</w:t>
      </w:r>
      <w:proofErr w:type="spellEnd"/>
      <w:r w:rsidRPr="00F3139D">
        <w:rPr>
          <w:rFonts w:ascii="Book Antiqua" w:eastAsia="宋体" w:hAnsi="Book Antiqua" w:cs="宋体"/>
          <w:sz w:val="24"/>
          <w:szCs w:val="24"/>
          <w:lang w:eastAsia="zh-CN"/>
        </w:rPr>
        <w:t xml:space="preserve"> R, </w:t>
      </w:r>
      <w:proofErr w:type="spellStart"/>
      <w:r w:rsidRPr="00F3139D">
        <w:rPr>
          <w:rFonts w:ascii="Book Antiqua" w:eastAsia="宋体" w:hAnsi="Book Antiqua" w:cs="宋体"/>
          <w:sz w:val="24"/>
          <w:szCs w:val="24"/>
          <w:lang w:eastAsia="zh-CN"/>
        </w:rPr>
        <w:t>Veroux</w:t>
      </w:r>
      <w:proofErr w:type="spellEnd"/>
      <w:r w:rsidRPr="00F3139D">
        <w:rPr>
          <w:rFonts w:ascii="Book Antiqua" w:eastAsia="宋体" w:hAnsi="Book Antiqua" w:cs="宋体"/>
          <w:sz w:val="24"/>
          <w:szCs w:val="24"/>
          <w:lang w:eastAsia="zh-CN"/>
        </w:rPr>
        <w:t xml:space="preserve"> P, </w:t>
      </w:r>
      <w:proofErr w:type="spellStart"/>
      <w:r w:rsidRPr="00F3139D">
        <w:rPr>
          <w:rFonts w:ascii="Book Antiqua" w:eastAsia="宋体" w:hAnsi="Book Antiqua" w:cs="宋体"/>
          <w:sz w:val="24"/>
          <w:szCs w:val="24"/>
          <w:lang w:eastAsia="zh-CN"/>
        </w:rPr>
        <w:t>Veroux</w:t>
      </w:r>
      <w:proofErr w:type="spellEnd"/>
      <w:r w:rsidRPr="00F3139D">
        <w:rPr>
          <w:rFonts w:ascii="Book Antiqua" w:eastAsia="宋体" w:hAnsi="Book Antiqua" w:cs="宋体"/>
          <w:sz w:val="24"/>
          <w:szCs w:val="24"/>
          <w:lang w:eastAsia="zh-CN"/>
        </w:rPr>
        <w:t xml:space="preserve"> M. The role of obesity in kidney transplantation outcome.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2012; </w:t>
      </w:r>
      <w:r w:rsidRPr="00F3139D">
        <w:rPr>
          <w:rFonts w:ascii="Book Antiqua" w:eastAsia="宋体" w:hAnsi="Book Antiqua" w:cs="宋体"/>
          <w:b/>
          <w:bCs/>
          <w:sz w:val="24"/>
          <w:szCs w:val="24"/>
          <w:lang w:eastAsia="zh-CN"/>
        </w:rPr>
        <w:t>44</w:t>
      </w:r>
      <w:r w:rsidRPr="00F3139D">
        <w:rPr>
          <w:rFonts w:ascii="Book Antiqua" w:eastAsia="宋体" w:hAnsi="Book Antiqua" w:cs="宋体"/>
          <w:sz w:val="24"/>
          <w:szCs w:val="24"/>
          <w:lang w:eastAsia="zh-CN"/>
        </w:rPr>
        <w:t>: 1864-1868 [PMID: 22974857 DOI: 10.1016/j.transproceed.2012.06.043]</w:t>
      </w:r>
    </w:p>
    <w:p w14:paraId="7DAE1859" w14:textId="762EDA1E"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14 </w:t>
      </w:r>
      <w:proofErr w:type="spellStart"/>
      <w:r w:rsidRPr="00F3139D">
        <w:rPr>
          <w:rFonts w:ascii="Book Antiqua" w:eastAsia="宋体" w:hAnsi="Book Antiqua" w:cs="宋体"/>
          <w:b/>
          <w:bCs/>
          <w:sz w:val="24"/>
          <w:szCs w:val="24"/>
          <w:lang w:eastAsia="zh-CN"/>
        </w:rPr>
        <w:t>Schwarznau</w:t>
      </w:r>
      <w:proofErr w:type="spellEnd"/>
      <w:r w:rsidRPr="00F3139D">
        <w:rPr>
          <w:rFonts w:ascii="Book Antiqua" w:eastAsia="宋体" w:hAnsi="Book Antiqua" w:cs="宋体"/>
          <w:b/>
          <w:bCs/>
          <w:sz w:val="24"/>
          <w:szCs w:val="24"/>
          <w:lang w:eastAsia="zh-CN"/>
        </w:rPr>
        <w:t xml:space="preserve"> A</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Matevossian</w:t>
      </w:r>
      <w:proofErr w:type="spellEnd"/>
      <w:r w:rsidRPr="00F3139D">
        <w:rPr>
          <w:rFonts w:ascii="Book Antiqua" w:eastAsia="宋体" w:hAnsi="Book Antiqua" w:cs="宋体"/>
          <w:sz w:val="24"/>
          <w:szCs w:val="24"/>
          <w:lang w:eastAsia="zh-CN"/>
        </w:rPr>
        <w:t xml:space="preserve"> E, Novotny A, </w:t>
      </w:r>
      <w:proofErr w:type="spellStart"/>
      <w:r w:rsidRPr="00F3139D">
        <w:rPr>
          <w:rFonts w:ascii="Book Antiqua" w:eastAsia="宋体" w:hAnsi="Book Antiqua" w:cs="宋体"/>
          <w:sz w:val="24"/>
          <w:szCs w:val="24"/>
          <w:lang w:eastAsia="zh-CN"/>
        </w:rPr>
        <w:t>Stangl</w:t>
      </w:r>
      <w:proofErr w:type="spellEnd"/>
      <w:r w:rsidRPr="00F3139D">
        <w:rPr>
          <w:rFonts w:ascii="Book Antiqua" w:eastAsia="宋体" w:hAnsi="Book Antiqua" w:cs="宋体"/>
          <w:sz w:val="24"/>
          <w:szCs w:val="24"/>
          <w:lang w:eastAsia="zh-CN"/>
        </w:rPr>
        <w:t xml:space="preserve"> M. Outcome of living donor renal transplantation in obese recipients.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40</w:t>
      </w:r>
      <w:r w:rsidRPr="00F3139D">
        <w:rPr>
          <w:rFonts w:ascii="Book Antiqua" w:eastAsia="宋体" w:hAnsi="Book Antiqua" w:cs="宋体"/>
          <w:sz w:val="24"/>
          <w:szCs w:val="24"/>
          <w:lang w:eastAsia="zh-CN"/>
        </w:rPr>
        <w:t>: 921-922 [PMID: 18555079 DOI: 10.1016/j.transproceed.2008.03.047]</w:t>
      </w:r>
    </w:p>
    <w:p w14:paraId="1AE9149B" w14:textId="7E72AA21"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15 </w:t>
      </w:r>
      <w:proofErr w:type="spellStart"/>
      <w:r w:rsidRPr="00F3139D">
        <w:rPr>
          <w:rFonts w:ascii="Book Antiqua" w:eastAsia="宋体" w:hAnsi="Book Antiqua" w:cs="宋体"/>
          <w:b/>
          <w:bCs/>
          <w:sz w:val="24"/>
          <w:szCs w:val="24"/>
          <w:lang w:eastAsia="zh-CN"/>
        </w:rPr>
        <w:t>Bardonnaud</w:t>
      </w:r>
      <w:proofErr w:type="spellEnd"/>
      <w:r w:rsidRPr="00F3139D">
        <w:rPr>
          <w:rFonts w:ascii="Book Antiqua" w:eastAsia="宋体" w:hAnsi="Book Antiqua" w:cs="宋体"/>
          <w:b/>
          <w:bCs/>
          <w:sz w:val="24"/>
          <w:szCs w:val="24"/>
          <w:lang w:eastAsia="zh-CN"/>
        </w:rPr>
        <w:t xml:space="preserve"> N</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Pillot</w:t>
      </w:r>
      <w:proofErr w:type="spellEnd"/>
      <w:r w:rsidRPr="00F3139D">
        <w:rPr>
          <w:rFonts w:ascii="Book Antiqua" w:eastAsia="宋体" w:hAnsi="Book Antiqua" w:cs="宋体"/>
          <w:sz w:val="24"/>
          <w:szCs w:val="24"/>
          <w:lang w:eastAsia="zh-CN"/>
        </w:rPr>
        <w:t xml:space="preserve"> P, </w:t>
      </w:r>
      <w:proofErr w:type="spellStart"/>
      <w:r w:rsidRPr="00F3139D">
        <w:rPr>
          <w:rFonts w:ascii="Book Antiqua" w:eastAsia="宋体" w:hAnsi="Book Antiqua" w:cs="宋体"/>
          <w:sz w:val="24"/>
          <w:szCs w:val="24"/>
          <w:lang w:eastAsia="zh-CN"/>
        </w:rPr>
        <w:t>Lillaz</w:t>
      </w:r>
      <w:proofErr w:type="spellEnd"/>
      <w:r w:rsidRPr="00F3139D">
        <w:rPr>
          <w:rFonts w:ascii="Book Antiqua" w:eastAsia="宋体" w:hAnsi="Book Antiqua" w:cs="宋体"/>
          <w:sz w:val="24"/>
          <w:szCs w:val="24"/>
          <w:lang w:eastAsia="zh-CN"/>
        </w:rPr>
        <w:t xml:space="preserve"> J, Delorme G, </w:t>
      </w:r>
      <w:proofErr w:type="spellStart"/>
      <w:r w:rsidRPr="00F3139D">
        <w:rPr>
          <w:rFonts w:ascii="Book Antiqua" w:eastAsia="宋体" w:hAnsi="Book Antiqua" w:cs="宋体"/>
          <w:sz w:val="24"/>
          <w:szCs w:val="24"/>
          <w:lang w:eastAsia="zh-CN"/>
        </w:rPr>
        <w:t>Chabannes</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Bernardini</w:t>
      </w:r>
      <w:proofErr w:type="spellEnd"/>
      <w:r w:rsidRPr="00F3139D">
        <w:rPr>
          <w:rFonts w:ascii="Book Antiqua" w:eastAsia="宋体" w:hAnsi="Book Antiqua" w:cs="宋体"/>
          <w:sz w:val="24"/>
          <w:szCs w:val="24"/>
          <w:lang w:eastAsia="zh-CN"/>
        </w:rPr>
        <w:t xml:space="preserve"> S, </w:t>
      </w:r>
      <w:proofErr w:type="spellStart"/>
      <w:r w:rsidRPr="00F3139D">
        <w:rPr>
          <w:rFonts w:ascii="Book Antiqua" w:eastAsia="宋体" w:hAnsi="Book Antiqua" w:cs="宋体"/>
          <w:sz w:val="24"/>
          <w:szCs w:val="24"/>
          <w:lang w:eastAsia="zh-CN"/>
        </w:rPr>
        <w:t>Guichard</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Bittard</w:t>
      </w:r>
      <w:proofErr w:type="spellEnd"/>
      <w:r w:rsidRPr="00F3139D">
        <w:rPr>
          <w:rFonts w:ascii="Book Antiqua" w:eastAsia="宋体" w:hAnsi="Book Antiqua" w:cs="宋体"/>
          <w:sz w:val="24"/>
          <w:szCs w:val="24"/>
          <w:lang w:eastAsia="zh-CN"/>
        </w:rPr>
        <w:t xml:space="preserve"> H, </w:t>
      </w:r>
      <w:proofErr w:type="spellStart"/>
      <w:r w:rsidRPr="00F3139D">
        <w:rPr>
          <w:rFonts w:ascii="Book Antiqua" w:eastAsia="宋体" w:hAnsi="Book Antiqua" w:cs="宋体"/>
          <w:sz w:val="24"/>
          <w:szCs w:val="24"/>
          <w:lang w:eastAsia="zh-CN"/>
        </w:rPr>
        <w:t>Kleinclauss</w:t>
      </w:r>
      <w:proofErr w:type="spellEnd"/>
      <w:r w:rsidRPr="00F3139D">
        <w:rPr>
          <w:rFonts w:ascii="Book Antiqua" w:eastAsia="宋体" w:hAnsi="Book Antiqua" w:cs="宋体"/>
          <w:sz w:val="24"/>
          <w:szCs w:val="24"/>
          <w:lang w:eastAsia="zh-CN"/>
        </w:rPr>
        <w:t xml:space="preserve"> F. Outcomes of renal transplantation in obese recipients.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2012; </w:t>
      </w:r>
      <w:r w:rsidRPr="00F3139D">
        <w:rPr>
          <w:rFonts w:ascii="Book Antiqua" w:eastAsia="宋体" w:hAnsi="Book Antiqua" w:cs="宋体"/>
          <w:b/>
          <w:bCs/>
          <w:sz w:val="24"/>
          <w:szCs w:val="24"/>
          <w:lang w:eastAsia="zh-CN"/>
        </w:rPr>
        <w:t>44</w:t>
      </w:r>
      <w:r w:rsidRPr="00F3139D">
        <w:rPr>
          <w:rFonts w:ascii="Book Antiqua" w:eastAsia="宋体" w:hAnsi="Book Antiqua" w:cs="宋体"/>
          <w:sz w:val="24"/>
          <w:szCs w:val="24"/>
          <w:lang w:eastAsia="zh-CN"/>
        </w:rPr>
        <w:t>: 2787-2791 [PMID: 23146525 DOI: 10.1016/j.transproceed.2012.09.031]</w:t>
      </w:r>
    </w:p>
    <w:p w14:paraId="7AC844F6" w14:textId="0FF5B04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16 </w:t>
      </w:r>
      <w:proofErr w:type="spellStart"/>
      <w:r w:rsidRPr="00F3139D">
        <w:rPr>
          <w:rFonts w:ascii="Book Antiqua" w:eastAsia="宋体" w:hAnsi="Book Antiqua" w:cs="宋体"/>
          <w:b/>
          <w:bCs/>
          <w:sz w:val="24"/>
          <w:szCs w:val="24"/>
          <w:lang w:eastAsia="zh-CN"/>
        </w:rPr>
        <w:t>Gusukuma</w:t>
      </w:r>
      <w:proofErr w:type="spellEnd"/>
      <w:r w:rsidRPr="00F3139D">
        <w:rPr>
          <w:rFonts w:ascii="Book Antiqua" w:eastAsia="宋体" w:hAnsi="Book Antiqua" w:cs="宋体"/>
          <w:b/>
          <w:bCs/>
          <w:sz w:val="24"/>
          <w:szCs w:val="24"/>
          <w:lang w:eastAsia="zh-CN"/>
        </w:rPr>
        <w:t xml:space="preserve"> LW</w:t>
      </w:r>
      <w:r w:rsidRPr="00F3139D">
        <w:rPr>
          <w:rFonts w:ascii="Book Antiqua" w:eastAsia="宋体" w:hAnsi="Book Antiqua" w:cs="宋体"/>
          <w:sz w:val="24"/>
          <w:szCs w:val="24"/>
          <w:lang w:eastAsia="zh-CN"/>
        </w:rPr>
        <w:t xml:space="preserve">, Harada KM, </w:t>
      </w:r>
      <w:proofErr w:type="spellStart"/>
      <w:r w:rsidRPr="00F3139D">
        <w:rPr>
          <w:rFonts w:ascii="Book Antiqua" w:eastAsia="宋体" w:hAnsi="Book Antiqua" w:cs="宋体"/>
          <w:sz w:val="24"/>
          <w:szCs w:val="24"/>
          <w:lang w:eastAsia="zh-CN"/>
        </w:rPr>
        <w:t>Baptista</w:t>
      </w:r>
      <w:proofErr w:type="spellEnd"/>
      <w:r w:rsidRPr="00F3139D">
        <w:rPr>
          <w:rFonts w:ascii="Book Antiqua" w:eastAsia="宋体" w:hAnsi="Book Antiqua" w:cs="宋体"/>
          <w:sz w:val="24"/>
          <w:szCs w:val="24"/>
          <w:lang w:eastAsia="zh-CN"/>
        </w:rPr>
        <w:t xml:space="preserve"> AP, </w:t>
      </w:r>
      <w:proofErr w:type="spellStart"/>
      <w:r w:rsidRPr="00F3139D">
        <w:rPr>
          <w:rFonts w:ascii="Book Antiqua" w:eastAsia="宋体" w:hAnsi="Book Antiqua" w:cs="宋体"/>
          <w:sz w:val="24"/>
          <w:szCs w:val="24"/>
          <w:lang w:eastAsia="zh-CN"/>
        </w:rPr>
        <w:t>Alencar</w:t>
      </w:r>
      <w:proofErr w:type="spellEnd"/>
      <w:r w:rsidRPr="00F3139D">
        <w:rPr>
          <w:rFonts w:ascii="Book Antiqua" w:eastAsia="宋体" w:hAnsi="Book Antiqua" w:cs="宋体"/>
          <w:sz w:val="24"/>
          <w:szCs w:val="24"/>
          <w:lang w:eastAsia="zh-CN"/>
        </w:rPr>
        <w:t xml:space="preserve"> MR, de </w:t>
      </w:r>
      <w:proofErr w:type="spellStart"/>
      <w:r w:rsidRPr="00F3139D">
        <w:rPr>
          <w:rFonts w:ascii="Book Antiqua" w:eastAsia="宋体" w:hAnsi="Book Antiqua" w:cs="宋体"/>
          <w:sz w:val="24"/>
          <w:szCs w:val="24"/>
          <w:lang w:eastAsia="zh-CN"/>
        </w:rPr>
        <w:t>Sandes-Freitas</w:t>
      </w:r>
      <w:proofErr w:type="spellEnd"/>
      <w:r w:rsidRPr="00F3139D">
        <w:rPr>
          <w:rFonts w:ascii="Book Antiqua" w:eastAsia="宋体" w:hAnsi="Book Antiqua" w:cs="宋体"/>
          <w:sz w:val="24"/>
          <w:szCs w:val="24"/>
          <w:lang w:eastAsia="zh-CN"/>
        </w:rPr>
        <w:t xml:space="preserve"> TV, Tedesco-Silva H, Medina-</w:t>
      </w:r>
      <w:proofErr w:type="spellStart"/>
      <w:r w:rsidRPr="00F3139D">
        <w:rPr>
          <w:rFonts w:ascii="Book Antiqua" w:eastAsia="宋体" w:hAnsi="Book Antiqua" w:cs="宋体"/>
          <w:sz w:val="24"/>
          <w:szCs w:val="24"/>
          <w:lang w:eastAsia="zh-CN"/>
        </w:rPr>
        <w:t>Pestana</w:t>
      </w:r>
      <w:proofErr w:type="spellEnd"/>
      <w:r w:rsidRPr="00F3139D">
        <w:rPr>
          <w:rFonts w:ascii="Book Antiqua" w:eastAsia="宋体" w:hAnsi="Book Antiqua" w:cs="宋体"/>
          <w:sz w:val="24"/>
          <w:szCs w:val="24"/>
          <w:lang w:eastAsia="zh-CN"/>
        </w:rPr>
        <w:t xml:space="preserve"> JO. Outcomes in obese kidney transplant recipients.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46</w:t>
      </w:r>
      <w:r w:rsidRPr="00F3139D">
        <w:rPr>
          <w:rFonts w:ascii="Book Antiqua" w:eastAsia="宋体" w:hAnsi="Book Antiqua" w:cs="宋体"/>
          <w:sz w:val="24"/>
          <w:szCs w:val="24"/>
          <w:lang w:eastAsia="zh-CN"/>
        </w:rPr>
        <w:t>: 3416-3419 [PMID: 25498063 DOI: 10.1016/j.transproceed.2014.09.112]</w:t>
      </w:r>
    </w:p>
    <w:p w14:paraId="700A9C95" w14:textId="430B91E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17 </w:t>
      </w:r>
      <w:proofErr w:type="spellStart"/>
      <w:r w:rsidRPr="00F3139D">
        <w:rPr>
          <w:rFonts w:ascii="Book Antiqua" w:eastAsia="宋体" w:hAnsi="Book Antiqua" w:cs="宋体"/>
          <w:b/>
          <w:bCs/>
          <w:sz w:val="24"/>
          <w:szCs w:val="24"/>
          <w:lang w:eastAsia="zh-CN"/>
        </w:rPr>
        <w:t>Furriel</w:t>
      </w:r>
      <w:proofErr w:type="spellEnd"/>
      <w:r w:rsidRPr="00F3139D">
        <w:rPr>
          <w:rFonts w:ascii="Book Antiqua" w:eastAsia="宋体" w:hAnsi="Book Antiqua" w:cs="宋体"/>
          <w:b/>
          <w:bCs/>
          <w:sz w:val="24"/>
          <w:szCs w:val="24"/>
          <w:lang w:eastAsia="zh-CN"/>
        </w:rPr>
        <w:t xml:space="preserve"> F</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Parada</w:t>
      </w:r>
      <w:proofErr w:type="spellEnd"/>
      <w:r w:rsidRPr="00F3139D">
        <w:rPr>
          <w:rFonts w:ascii="Book Antiqua" w:eastAsia="宋体" w:hAnsi="Book Antiqua" w:cs="宋体"/>
          <w:sz w:val="24"/>
          <w:szCs w:val="24"/>
          <w:lang w:eastAsia="zh-CN"/>
        </w:rPr>
        <w:t xml:space="preserve"> B, Campos L, Moreira P, </w:t>
      </w:r>
      <w:proofErr w:type="spellStart"/>
      <w:r w:rsidRPr="00F3139D">
        <w:rPr>
          <w:rFonts w:ascii="Book Antiqua" w:eastAsia="宋体" w:hAnsi="Book Antiqua" w:cs="宋体"/>
          <w:sz w:val="24"/>
          <w:szCs w:val="24"/>
          <w:lang w:eastAsia="zh-CN"/>
        </w:rPr>
        <w:t>Castelo</w:t>
      </w:r>
      <w:proofErr w:type="spellEnd"/>
      <w:r w:rsidRPr="00F3139D">
        <w:rPr>
          <w:rFonts w:ascii="Book Antiqua" w:eastAsia="宋体" w:hAnsi="Book Antiqua" w:cs="宋体"/>
          <w:sz w:val="24"/>
          <w:szCs w:val="24"/>
          <w:lang w:eastAsia="zh-CN"/>
        </w:rPr>
        <w:t xml:space="preserve"> D, Dias V, </w:t>
      </w:r>
      <w:proofErr w:type="spellStart"/>
      <w:r w:rsidRPr="00F3139D">
        <w:rPr>
          <w:rFonts w:ascii="Book Antiqua" w:eastAsia="宋体" w:hAnsi="Book Antiqua" w:cs="宋体"/>
          <w:sz w:val="24"/>
          <w:szCs w:val="24"/>
          <w:lang w:eastAsia="zh-CN"/>
        </w:rPr>
        <w:t>Mota</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Pretransplantation</w:t>
      </w:r>
      <w:proofErr w:type="spellEnd"/>
      <w:r w:rsidRPr="00F3139D">
        <w:rPr>
          <w:rFonts w:ascii="Book Antiqua" w:eastAsia="宋体" w:hAnsi="Book Antiqua" w:cs="宋体"/>
          <w:sz w:val="24"/>
          <w:szCs w:val="24"/>
          <w:lang w:eastAsia="zh-CN"/>
        </w:rPr>
        <w:t xml:space="preserve"> overweight and obesity: does it really affect kidney transplantation outcomes?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w:t>
      </w:r>
      <w:r w:rsidR="007B7BAE">
        <w:rPr>
          <w:rFonts w:ascii="Book Antiqua" w:eastAsia="宋体" w:hAnsi="Book Antiqua" w:cs="宋体" w:hint="eastAsia"/>
          <w:sz w:val="24"/>
          <w:szCs w:val="24"/>
          <w:lang w:eastAsia="zh-CN"/>
        </w:rPr>
        <w:t>2011</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43</w:t>
      </w:r>
      <w:r w:rsidRPr="00F3139D">
        <w:rPr>
          <w:rFonts w:ascii="Book Antiqua" w:eastAsia="宋体" w:hAnsi="Book Antiqua" w:cs="宋体"/>
          <w:sz w:val="24"/>
          <w:szCs w:val="24"/>
          <w:lang w:eastAsia="zh-CN"/>
        </w:rPr>
        <w:t>: 95-99 [PMID: 21335163 DOI: 10.1016/j.transproceed.2010.12.027]</w:t>
      </w:r>
    </w:p>
    <w:p w14:paraId="6225ECD9" w14:textId="2DE927E8"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lastRenderedPageBreak/>
        <w:t xml:space="preserve">18 </w:t>
      </w:r>
      <w:proofErr w:type="spellStart"/>
      <w:r w:rsidRPr="00F3139D">
        <w:rPr>
          <w:rFonts w:ascii="Book Antiqua" w:eastAsia="宋体" w:hAnsi="Book Antiqua" w:cs="宋体"/>
          <w:b/>
          <w:bCs/>
          <w:sz w:val="24"/>
          <w:szCs w:val="24"/>
          <w:lang w:eastAsia="zh-CN"/>
        </w:rPr>
        <w:t>Behzadi</w:t>
      </w:r>
      <w:proofErr w:type="spellEnd"/>
      <w:r w:rsidRPr="00F3139D">
        <w:rPr>
          <w:rFonts w:ascii="Book Antiqua" w:eastAsia="宋体" w:hAnsi="Book Antiqua" w:cs="宋体"/>
          <w:b/>
          <w:bCs/>
          <w:sz w:val="24"/>
          <w:szCs w:val="24"/>
          <w:lang w:eastAsia="zh-CN"/>
        </w:rPr>
        <w:t xml:space="preserve"> AH</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Kamali</w:t>
      </w:r>
      <w:proofErr w:type="spellEnd"/>
      <w:r w:rsidRPr="00F3139D">
        <w:rPr>
          <w:rFonts w:ascii="Book Antiqua" w:eastAsia="宋体" w:hAnsi="Book Antiqua" w:cs="宋体"/>
          <w:sz w:val="24"/>
          <w:szCs w:val="24"/>
          <w:lang w:eastAsia="zh-CN"/>
        </w:rPr>
        <w:t xml:space="preserve"> K, </w:t>
      </w:r>
      <w:proofErr w:type="spellStart"/>
      <w:r w:rsidRPr="00F3139D">
        <w:rPr>
          <w:rFonts w:ascii="Book Antiqua" w:eastAsia="宋体" w:hAnsi="Book Antiqua" w:cs="宋体"/>
          <w:sz w:val="24"/>
          <w:szCs w:val="24"/>
          <w:lang w:eastAsia="zh-CN"/>
        </w:rPr>
        <w:t>Zargar</w:t>
      </w:r>
      <w:proofErr w:type="spellEnd"/>
      <w:r w:rsidRPr="00F3139D">
        <w:rPr>
          <w:rFonts w:ascii="Book Antiqua" w:eastAsia="宋体" w:hAnsi="Book Antiqua" w:cs="宋体"/>
          <w:sz w:val="24"/>
          <w:szCs w:val="24"/>
          <w:lang w:eastAsia="zh-CN"/>
        </w:rPr>
        <w:t xml:space="preserve"> M, </w:t>
      </w:r>
      <w:proofErr w:type="spellStart"/>
      <w:r w:rsidRPr="00F3139D">
        <w:rPr>
          <w:rFonts w:ascii="Book Antiqua" w:eastAsia="宋体" w:hAnsi="Book Antiqua" w:cs="宋体"/>
          <w:sz w:val="24"/>
          <w:szCs w:val="24"/>
          <w:lang w:eastAsia="zh-CN"/>
        </w:rPr>
        <w:t>Abbasi</w:t>
      </w:r>
      <w:proofErr w:type="spellEnd"/>
      <w:r w:rsidRPr="00F3139D">
        <w:rPr>
          <w:rFonts w:ascii="Book Antiqua" w:eastAsia="宋体" w:hAnsi="Book Antiqua" w:cs="宋体"/>
          <w:sz w:val="24"/>
          <w:szCs w:val="24"/>
          <w:lang w:eastAsia="zh-CN"/>
        </w:rPr>
        <w:t xml:space="preserve"> MA, </w:t>
      </w:r>
      <w:proofErr w:type="spellStart"/>
      <w:r w:rsidRPr="00F3139D">
        <w:rPr>
          <w:rFonts w:ascii="Book Antiqua" w:eastAsia="宋体" w:hAnsi="Book Antiqua" w:cs="宋体"/>
          <w:sz w:val="24"/>
          <w:szCs w:val="24"/>
          <w:lang w:eastAsia="zh-CN"/>
        </w:rPr>
        <w:t>Piran</w:t>
      </w:r>
      <w:proofErr w:type="spellEnd"/>
      <w:r w:rsidRPr="00F3139D">
        <w:rPr>
          <w:rFonts w:ascii="Book Antiqua" w:eastAsia="宋体" w:hAnsi="Book Antiqua" w:cs="宋体"/>
          <w:sz w:val="24"/>
          <w:szCs w:val="24"/>
          <w:lang w:eastAsia="zh-CN"/>
        </w:rPr>
        <w:t xml:space="preserve"> P, </w:t>
      </w:r>
      <w:proofErr w:type="spellStart"/>
      <w:r w:rsidRPr="00F3139D">
        <w:rPr>
          <w:rFonts w:ascii="Book Antiqua" w:eastAsia="宋体" w:hAnsi="Book Antiqua" w:cs="宋体"/>
          <w:sz w:val="24"/>
          <w:szCs w:val="24"/>
          <w:lang w:eastAsia="zh-CN"/>
        </w:rPr>
        <w:t>Bastani</w:t>
      </w:r>
      <w:proofErr w:type="spellEnd"/>
      <w:r w:rsidRPr="00F3139D">
        <w:rPr>
          <w:rFonts w:ascii="Book Antiqua" w:eastAsia="宋体" w:hAnsi="Book Antiqua" w:cs="宋体"/>
          <w:sz w:val="24"/>
          <w:szCs w:val="24"/>
          <w:lang w:eastAsia="zh-CN"/>
        </w:rPr>
        <w:t xml:space="preserve"> B. Obesity and urologic complications after renal transplantation. </w:t>
      </w:r>
      <w:r w:rsidRPr="00F3139D">
        <w:rPr>
          <w:rFonts w:ascii="Book Antiqua" w:eastAsia="宋体" w:hAnsi="Book Antiqua" w:cs="宋体"/>
          <w:i/>
          <w:iCs/>
          <w:sz w:val="24"/>
          <w:szCs w:val="24"/>
          <w:lang w:eastAsia="zh-CN"/>
        </w:rPr>
        <w:t xml:space="preserve">Saudi J Kidney Dis </w:t>
      </w:r>
      <w:proofErr w:type="spellStart"/>
      <w:r w:rsidRPr="00F3139D">
        <w:rPr>
          <w:rFonts w:ascii="Book Antiqua" w:eastAsia="宋体" w:hAnsi="Book Antiqua" w:cs="宋体"/>
          <w:i/>
          <w:iCs/>
          <w:sz w:val="24"/>
          <w:szCs w:val="24"/>
          <w:lang w:eastAsia="zh-CN"/>
        </w:rPr>
        <w:t>Transpl</w:t>
      </w:r>
      <w:proofErr w:type="spellEnd"/>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25</w:t>
      </w:r>
      <w:r w:rsidRPr="00F3139D">
        <w:rPr>
          <w:rFonts w:ascii="Book Antiqua" w:eastAsia="宋体" w:hAnsi="Book Antiqua" w:cs="宋体"/>
          <w:sz w:val="24"/>
          <w:szCs w:val="24"/>
          <w:lang w:eastAsia="zh-CN"/>
        </w:rPr>
        <w:t>: 303-308 [PMID: 24625995 DOI: 10.4103/1319-2442.128516]</w:t>
      </w:r>
    </w:p>
    <w:p w14:paraId="63FC3040" w14:textId="2918B495"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19 </w:t>
      </w:r>
      <w:r w:rsidRPr="00F3139D">
        <w:rPr>
          <w:rFonts w:ascii="Book Antiqua" w:eastAsia="宋体" w:hAnsi="Book Antiqua" w:cs="宋体"/>
          <w:b/>
          <w:bCs/>
          <w:sz w:val="24"/>
          <w:szCs w:val="24"/>
          <w:lang w:eastAsia="zh-CN"/>
        </w:rPr>
        <w:t>Johnson DW</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Isbel</w:t>
      </w:r>
      <w:proofErr w:type="spellEnd"/>
      <w:r w:rsidRPr="00F3139D">
        <w:rPr>
          <w:rFonts w:ascii="Book Antiqua" w:eastAsia="宋体" w:hAnsi="Book Antiqua" w:cs="宋体"/>
          <w:sz w:val="24"/>
          <w:szCs w:val="24"/>
          <w:lang w:eastAsia="zh-CN"/>
        </w:rPr>
        <w:t xml:space="preserve"> NM, Brown AM, Kay TD, </w:t>
      </w:r>
      <w:proofErr w:type="spellStart"/>
      <w:r w:rsidRPr="00F3139D">
        <w:rPr>
          <w:rFonts w:ascii="Book Antiqua" w:eastAsia="宋体" w:hAnsi="Book Antiqua" w:cs="宋体"/>
          <w:sz w:val="24"/>
          <w:szCs w:val="24"/>
          <w:lang w:eastAsia="zh-CN"/>
        </w:rPr>
        <w:t>Franzen</w:t>
      </w:r>
      <w:proofErr w:type="spellEnd"/>
      <w:r w:rsidRPr="00F3139D">
        <w:rPr>
          <w:rFonts w:ascii="Book Antiqua" w:eastAsia="宋体" w:hAnsi="Book Antiqua" w:cs="宋体"/>
          <w:sz w:val="24"/>
          <w:szCs w:val="24"/>
          <w:lang w:eastAsia="zh-CN"/>
        </w:rPr>
        <w:t xml:space="preserve"> K, Hawley CM, Campbell SB, Wall D, Griffin A, </w:t>
      </w:r>
      <w:proofErr w:type="spellStart"/>
      <w:r w:rsidRPr="00F3139D">
        <w:rPr>
          <w:rFonts w:ascii="Book Antiqua" w:eastAsia="宋体" w:hAnsi="Book Antiqua" w:cs="宋体"/>
          <w:sz w:val="24"/>
          <w:szCs w:val="24"/>
          <w:lang w:eastAsia="zh-CN"/>
        </w:rPr>
        <w:t>Nicol</w:t>
      </w:r>
      <w:proofErr w:type="spellEnd"/>
      <w:r w:rsidRPr="00F3139D">
        <w:rPr>
          <w:rFonts w:ascii="Book Antiqua" w:eastAsia="宋体" w:hAnsi="Book Antiqua" w:cs="宋体"/>
          <w:sz w:val="24"/>
          <w:szCs w:val="24"/>
          <w:lang w:eastAsia="zh-CN"/>
        </w:rPr>
        <w:t xml:space="preserve"> DL. The effect of obesity on renal transplant outcomes.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2002; </w:t>
      </w:r>
      <w:r w:rsidRPr="00F3139D">
        <w:rPr>
          <w:rFonts w:ascii="Book Antiqua" w:eastAsia="宋体" w:hAnsi="Book Antiqua" w:cs="宋体"/>
          <w:b/>
          <w:bCs/>
          <w:sz w:val="24"/>
          <w:szCs w:val="24"/>
          <w:lang w:eastAsia="zh-CN"/>
        </w:rPr>
        <w:t>74</w:t>
      </w:r>
      <w:r w:rsidRPr="00F3139D">
        <w:rPr>
          <w:rFonts w:ascii="Book Antiqua" w:eastAsia="宋体" w:hAnsi="Book Antiqua" w:cs="宋体"/>
          <w:sz w:val="24"/>
          <w:szCs w:val="24"/>
          <w:lang w:eastAsia="zh-CN"/>
        </w:rPr>
        <w:t>: 675-681 [PMID: 12352885 DOI: 10.</w:t>
      </w:r>
      <w:r w:rsidR="007B7BAE">
        <w:rPr>
          <w:rFonts w:ascii="Book Antiqua" w:eastAsia="宋体" w:hAnsi="Book Antiqua" w:cs="宋体"/>
          <w:sz w:val="24"/>
          <w:szCs w:val="24"/>
          <w:lang w:eastAsia="zh-CN"/>
        </w:rPr>
        <w:t>1097/00007890-200209150-00015]</w:t>
      </w:r>
    </w:p>
    <w:p w14:paraId="5CD3E4E9" w14:textId="40B3C31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20 </w:t>
      </w:r>
      <w:proofErr w:type="spellStart"/>
      <w:r w:rsidRPr="00F3139D">
        <w:rPr>
          <w:rFonts w:ascii="Book Antiqua" w:eastAsia="宋体" w:hAnsi="Book Antiqua" w:cs="宋体"/>
          <w:b/>
          <w:bCs/>
          <w:sz w:val="24"/>
          <w:szCs w:val="24"/>
          <w:lang w:eastAsia="zh-CN"/>
        </w:rPr>
        <w:t>Ditonno</w:t>
      </w:r>
      <w:proofErr w:type="spellEnd"/>
      <w:r w:rsidRPr="00F3139D">
        <w:rPr>
          <w:rFonts w:ascii="Book Antiqua" w:eastAsia="宋体" w:hAnsi="Book Antiqua" w:cs="宋体"/>
          <w:b/>
          <w:bCs/>
          <w:sz w:val="24"/>
          <w:szCs w:val="24"/>
          <w:lang w:eastAsia="zh-CN"/>
        </w:rPr>
        <w:t xml:space="preserve"> P</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Lucarelli</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Impedovo</w:t>
      </w:r>
      <w:proofErr w:type="spellEnd"/>
      <w:r w:rsidRPr="00F3139D">
        <w:rPr>
          <w:rFonts w:ascii="Book Antiqua" w:eastAsia="宋体" w:hAnsi="Book Antiqua" w:cs="宋体"/>
          <w:sz w:val="24"/>
          <w:szCs w:val="24"/>
          <w:lang w:eastAsia="zh-CN"/>
        </w:rPr>
        <w:t xml:space="preserve"> SV, </w:t>
      </w:r>
      <w:proofErr w:type="spellStart"/>
      <w:r w:rsidRPr="00F3139D">
        <w:rPr>
          <w:rFonts w:ascii="Book Antiqua" w:eastAsia="宋体" w:hAnsi="Book Antiqua" w:cs="宋体"/>
          <w:sz w:val="24"/>
          <w:szCs w:val="24"/>
          <w:lang w:eastAsia="zh-CN"/>
        </w:rPr>
        <w:t>Spilotros</w:t>
      </w:r>
      <w:proofErr w:type="spellEnd"/>
      <w:r w:rsidRPr="00F3139D">
        <w:rPr>
          <w:rFonts w:ascii="Book Antiqua" w:eastAsia="宋体" w:hAnsi="Book Antiqua" w:cs="宋体"/>
          <w:sz w:val="24"/>
          <w:szCs w:val="24"/>
          <w:lang w:eastAsia="zh-CN"/>
        </w:rPr>
        <w:t xml:space="preserve"> M, </w:t>
      </w:r>
      <w:proofErr w:type="spellStart"/>
      <w:r w:rsidRPr="00F3139D">
        <w:rPr>
          <w:rFonts w:ascii="Book Antiqua" w:eastAsia="宋体" w:hAnsi="Book Antiqua" w:cs="宋体"/>
          <w:sz w:val="24"/>
          <w:szCs w:val="24"/>
          <w:lang w:eastAsia="zh-CN"/>
        </w:rPr>
        <w:t>Grandaliano</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Selvaggi</w:t>
      </w:r>
      <w:proofErr w:type="spellEnd"/>
      <w:r w:rsidRPr="00F3139D">
        <w:rPr>
          <w:rFonts w:ascii="Book Antiqua" w:eastAsia="宋体" w:hAnsi="Book Antiqua" w:cs="宋体"/>
          <w:sz w:val="24"/>
          <w:szCs w:val="24"/>
          <w:lang w:eastAsia="zh-CN"/>
        </w:rPr>
        <w:t xml:space="preserve"> FP, </w:t>
      </w:r>
      <w:proofErr w:type="spellStart"/>
      <w:r w:rsidRPr="00F3139D">
        <w:rPr>
          <w:rFonts w:ascii="Book Antiqua" w:eastAsia="宋体" w:hAnsi="Book Antiqua" w:cs="宋体"/>
          <w:sz w:val="24"/>
          <w:szCs w:val="24"/>
          <w:lang w:eastAsia="zh-CN"/>
        </w:rPr>
        <w:t>Bettocchi</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Battaglia</w:t>
      </w:r>
      <w:proofErr w:type="spellEnd"/>
      <w:r w:rsidRPr="00F3139D">
        <w:rPr>
          <w:rFonts w:ascii="Book Antiqua" w:eastAsia="宋体" w:hAnsi="Book Antiqua" w:cs="宋体"/>
          <w:sz w:val="24"/>
          <w:szCs w:val="24"/>
          <w:lang w:eastAsia="zh-CN"/>
        </w:rPr>
        <w:t xml:space="preserve"> M. Obesity in kidney transplantation affects renal function but not graft and patient survival.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w:t>
      </w:r>
      <w:r w:rsidR="007B7BAE">
        <w:rPr>
          <w:rFonts w:ascii="Book Antiqua" w:eastAsia="宋体" w:hAnsi="Book Antiqua" w:cs="宋体" w:hint="eastAsia"/>
          <w:sz w:val="24"/>
          <w:szCs w:val="24"/>
          <w:lang w:eastAsia="zh-CN"/>
        </w:rPr>
        <w:t>2011</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43</w:t>
      </w:r>
      <w:r w:rsidRPr="00F3139D">
        <w:rPr>
          <w:rFonts w:ascii="Book Antiqua" w:eastAsia="宋体" w:hAnsi="Book Antiqua" w:cs="宋体"/>
          <w:sz w:val="24"/>
          <w:szCs w:val="24"/>
          <w:lang w:eastAsia="zh-CN"/>
        </w:rPr>
        <w:t>: 367-372 [PMID: 21335224 DOI: 10.10</w:t>
      </w:r>
      <w:r w:rsidR="007B7BAE">
        <w:rPr>
          <w:rFonts w:ascii="Book Antiqua" w:eastAsia="宋体" w:hAnsi="Book Antiqua" w:cs="宋体"/>
          <w:sz w:val="24"/>
          <w:szCs w:val="24"/>
          <w:lang w:eastAsia="zh-CN"/>
        </w:rPr>
        <w:t>16/j.transproceed.2010.12.022]</w:t>
      </w:r>
    </w:p>
    <w:p w14:paraId="48019A6E" w14:textId="66FD8C80"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21 </w:t>
      </w:r>
      <w:proofErr w:type="spellStart"/>
      <w:r w:rsidRPr="00F3139D">
        <w:rPr>
          <w:rFonts w:ascii="Book Antiqua" w:eastAsia="宋体" w:hAnsi="Book Antiqua" w:cs="宋体"/>
          <w:b/>
          <w:bCs/>
          <w:sz w:val="24"/>
          <w:szCs w:val="24"/>
          <w:lang w:eastAsia="zh-CN"/>
        </w:rPr>
        <w:t>Fockens</w:t>
      </w:r>
      <w:proofErr w:type="spellEnd"/>
      <w:r w:rsidRPr="00F3139D">
        <w:rPr>
          <w:rFonts w:ascii="Book Antiqua" w:eastAsia="宋体" w:hAnsi="Book Antiqua" w:cs="宋体"/>
          <w:b/>
          <w:bCs/>
          <w:sz w:val="24"/>
          <w:szCs w:val="24"/>
          <w:lang w:eastAsia="zh-CN"/>
        </w:rPr>
        <w:t xml:space="preserve"> MM</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Alberts</w:t>
      </w:r>
      <w:proofErr w:type="spellEnd"/>
      <w:r w:rsidRPr="00F3139D">
        <w:rPr>
          <w:rFonts w:ascii="Book Antiqua" w:eastAsia="宋体" w:hAnsi="Book Antiqua" w:cs="宋体"/>
          <w:sz w:val="24"/>
          <w:szCs w:val="24"/>
          <w:lang w:eastAsia="zh-CN"/>
        </w:rPr>
        <w:t xml:space="preserve"> VP, </w:t>
      </w:r>
      <w:proofErr w:type="spellStart"/>
      <w:r w:rsidRPr="00F3139D">
        <w:rPr>
          <w:rFonts w:ascii="Book Antiqua" w:eastAsia="宋体" w:hAnsi="Book Antiqua" w:cs="宋体"/>
          <w:sz w:val="24"/>
          <w:szCs w:val="24"/>
          <w:lang w:eastAsia="zh-CN"/>
        </w:rPr>
        <w:t>Bemelman</w:t>
      </w:r>
      <w:proofErr w:type="spellEnd"/>
      <w:r w:rsidRPr="00F3139D">
        <w:rPr>
          <w:rFonts w:ascii="Book Antiqua" w:eastAsia="宋体" w:hAnsi="Book Antiqua" w:cs="宋体"/>
          <w:sz w:val="24"/>
          <w:szCs w:val="24"/>
          <w:lang w:eastAsia="zh-CN"/>
        </w:rPr>
        <w:t xml:space="preserve"> FJ, van der Pant KA, </w:t>
      </w:r>
      <w:proofErr w:type="spellStart"/>
      <w:r w:rsidRPr="00F3139D">
        <w:rPr>
          <w:rFonts w:ascii="Book Antiqua" w:eastAsia="宋体" w:hAnsi="Book Antiqua" w:cs="宋体"/>
          <w:sz w:val="24"/>
          <w:szCs w:val="24"/>
          <w:lang w:eastAsia="zh-CN"/>
        </w:rPr>
        <w:t>Idu</w:t>
      </w:r>
      <w:proofErr w:type="spellEnd"/>
      <w:r w:rsidRPr="00F3139D">
        <w:rPr>
          <w:rFonts w:ascii="Book Antiqua" w:eastAsia="宋体" w:hAnsi="Book Antiqua" w:cs="宋体"/>
          <w:sz w:val="24"/>
          <w:szCs w:val="24"/>
          <w:lang w:eastAsia="zh-CN"/>
        </w:rPr>
        <w:t xml:space="preserve"> MM. Wound morbidity after kidney transplant. </w:t>
      </w:r>
      <w:proofErr w:type="spellStart"/>
      <w:r w:rsidRPr="00F3139D">
        <w:rPr>
          <w:rFonts w:ascii="Book Antiqua" w:eastAsia="宋体" w:hAnsi="Book Antiqua" w:cs="宋体"/>
          <w:i/>
          <w:iCs/>
          <w:sz w:val="24"/>
          <w:szCs w:val="24"/>
          <w:lang w:eastAsia="zh-CN"/>
        </w:rPr>
        <w:t>Prog</w:t>
      </w:r>
      <w:proofErr w:type="spellEnd"/>
      <w:r w:rsidRPr="00F3139D">
        <w:rPr>
          <w:rFonts w:ascii="Book Antiqua" w:eastAsia="宋体" w:hAnsi="Book Antiqua" w:cs="宋体"/>
          <w:i/>
          <w:iCs/>
          <w:sz w:val="24"/>
          <w:szCs w:val="24"/>
          <w:lang w:eastAsia="zh-CN"/>
        </w:rPr>
        <w:t xml:space="preserve"> Transplant</w:t>
      </w:r>
      <w:r w:rsidRPr="00F3139D">
        <w:rPr>
          <w:rFonts w:ascii="Book Antiqua" w:eastAsia="宋体" w:hAnsi="Book Antiqua" w:cs="宋体"/>
          <w:sz w:val="24"/>
          <w:szCs w:val="24"/>
          <w:lang w:eastAsia="zh-CN"/>
        </w:rPr>
        <w:t xml:space="preserve"> 2015; </w:t>
      </w:r>
      <w:r w:rsidRPr="00F3139D">
        <w:rPr>
          <w:rFonts w:ascii="Book Antiqua" w:eastAsia="宋体" w:hAnsi="Book Antiqua" w:cs="宋体"/>
          <w:b/>
          <w:bCs/>
          <w:sz w:val="24"/>
          <w:szCs w:val="24"/>
          <w:lang w:eastAsia="zh-CN"/>
        </w:rPr>
        <w:t>25</w:t>
      </w:r>
      <w:r w:rsidRPr="00F3139D">
        <w:rPr>
          <w:rFonts w:ascii="Book Antiqua" w:eastAsia="宋体" w:hAnsi="Book Antiqua" w:cs="宋体"/>
          <w:sz w:val="24"/>
          <w:szCs w:val="24"/>
          <w:lang w:eastAsia="zh-CN"/>
        </w:rPr>
        <w:t>: 45-48 [PMID: 257</w:t>
      </w:r>
      <w:r w:rsidR="007B7BAE">
        <w:rPr>
          <w:rFonts w:ascii="Book Antiqua" w:eastAsia="宋体" w:hAnsi="Book Antiqua" w:cs="宋体"/>
          <w:sz w:val="24"/>
          <w:szCs w:val="24"/>
          <w:lang w:eastAsia="zh-CN"/>
        </w:rPr>
        <w:t>58800 DOI: 10.7182/pit2015812]</w:t>
      </w:r>
    </w:p>
    <w:p w14:paraId="008E5B5C" w14:textId="21B99390"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22 </w:t>
      </w:r>
      <w:r w:rsidRPr="00F3139D">
        <w:rPr>
          <w:rFonts w:ascii="Book Antiqua" w:eastAsia="宋体" w:hAnsi="Book Antiqua" w:cs="宋体"/>
          <w:b/>
          <w:bCs/>
          <w:sz w:val="24"/>
          <w:szCs w:val="24"/>
          <w:lang w:eastAsia="zh-CN"/>
        </w:rPr>
        <w:t>Cannon RM</w:t>
      </w:r>
      <w:r w:rsidRPr="00F3139D">
        <w:rPr>
          <w:rFonts w:ascii="Book Antiqua" w:eastAsia="宋体" w:hAnsi="Book Antiqua" w:cs="宋体"/>
          <w:sz w:val="24"/>
          <w:szCs w:val="24"/>
          <w:lang w:eastAsia="zh-CN"/>
        </w:rPr>
        <w:t xml:space="preserve">, Jones CM, Hughes MG, </w:t>
      </w:r>
      <w:proofErr w:type="spellStart"/>
      <w:r w:rsidRPr="00F3139D">
        <w:rPr>
          <w:rFonts w:ascii="Book Antiqua" w:eastAsia="宋体" w:hAnsi="Book Antiqua" w:cs="宋体"/>
          <w:sz w:val="24"/>
          <w:szCs w:val="24"/>
          <w:lang w:eastAsia="zh-CN"/>
        </w:rPr>
        <w:t>Eng</w:t>
      </w:r>
      <w:proofErr w:type="spellEnd"/>
      <w:r w:rsidRPr="00F3139D">
        <w:rPr>
          <w:rFonts w:ascii="Book Antiqua" w:eastAsia="宋体" w:hAnsi="Book Antiqua" w:cs="宋体"/>
          <w:sz w:val="24"/>
          <w:szCs w:val="24"/>
          <w:lang w:eastAsia="zh-CN"/>
        </w:rPr>
        <w:t xml:space="preserve"> M, Marvin MR. The impact of recipient obesity on outcomes after renal transplantation. </w:t>
      </w:r>
      <w:r w:rsidRPr="00F3139D">
        <w:rPr>
          <w:rFonts w:ascii="Book Antiqua" w:eastAsia="宋体" w:hAnsi="Book Antiqua" w:cs="宋体"/>
          <w:i/>
          <w:iCs/>
          <w:sz w:val="24"/>
          <w:szCs w:val="24"/>
          <w:lang w:eastAsia="zh-CN"/>
        </w:rPr>
        <w:t xml:space="preserve">Ann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2013; </w:t>
      </w:r>
      <w:r w:rsidRPr="00F3139D">
        <w:rPr>
          <w:rFonts w:ascii="Book Antiqua" w:eastAsia="宋体" w:hAnsi="Book Antiqua" w:cs="宋体"/>
          <w:b/>
          <w:bCs/>
          <w:sz w:val="24"/>
          <w:szCs w:val="24"/>
          <w:lang w:eastAsia="zh-CN"/>
        </w:rPr>
        <w:t>257</w:t>
      </w:r>
      <w:r w:rsidRPr="00F3139D">
        <w:rPr>
          <w:rFonts w:ascii="Book Antiqua" w:eastAsia="宋体" w:hAnsi="Book Antiqua" w:cs="宋体"/>
          <w:sz w:val="24"/>
          <w:szCs w:val="24"/>
          <w:lang w:eastAsia="zh-CN"/>
        </w:rPr>
        <w:t>: 978-984 [PMID: 23295317 DOI</w:t>
      </w:r>
      <w:r w:rsidR="007B7BAE">
        <w:rPr>
          <w:rFonts w:ascii="Book Antiqua" w:eastAsia="宋体" w:hAnsi="Book Antiqua" w:cs="宋体"/>
          <w:sz w:val="24"/>
          <w:szCs w:val="24"/>
          <w:lang w:eastAsia="zh-CN"/>
        </w:rPr>
        <w:t>: 10.1097/SLA.0b013e318275a6cb]</w:t>
      </w:r>
    </w:p>
    <w:p w14:paraId="70539363" w14:textId="4D758C41"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23 </w:t>
      </w:r>
      <w:r w:rsidRPr="00F3139D">
        <w:rPr>
          <w:rFonts w:ascii="Book Antiqua" w:eastAsia="宋体" w:hAnsi="Book Antiqua" w:cs="宋体"/>
          <w:b/>
          <w:bCs/>
          <w:sz w:val="24"/>
          <w:szCs w:val="24"/>
          <w:lang w:eastAsia="zh-CN"/>
        </w:rPr>
        <w:t>Curran SP</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Famure</w:t>
      </w:r>
      <w:proofErr w:type="spellEnd"/>
      <w:r w:rsidRPr="00F3139D">
        <w:rPr>
          <w:rFonts w:ascii="Book Antiqua" w:eastAsia="宋体" w:hAnsi="Book Antiqua" w:cs="宋体"/>
          <w:sz w:val="24"/>
          <w:szCs w:val="24"/>
          <w:lang w:eastAsia="zh-CN"/>
        </w:rPr>
        <w:t xml:space="preserve"> O, Li Y, Kim SJ. Increased recipient body mass index is associated with acute rejection and other adverse outcomes after kidney transplantation.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97</w:t>
      </w:r>
      <w:r w:rsidRPr="00F3139D">
        <w:rPr>
          <w:rFonts w:ascii="Book Antiqua" w:eastAsia="宋体" w:hAnsi="Book Antiqua" w:cs="宋体"/>
          <w:sz w:val="24"/>
          <w:szCs w:val="24"/>
          <w:lang w:eastAsia="zh-CN"/>
        </w:rPr>
        <w:t>: 64-70 [PMID: 24056619 DOI</w:t>
      </w:r>
      <w:r w:rsidR="007B7BAE">
        <w:rPr>
          <w:rFonts w:ascii="Book Antiqua" w:eastAsia="宋体" w:hAnsi="Book Antiqua" w:cs="宋体"/>
          <w:sz w:val="24"/>
          <w:szCs w:val="24"/>
          <w:lang w:eastAsia="zh-CN"/>
        </w:rPr>
        <w:t>: 10.1097/TP.0b013e3182a688a4]</w:t>
      </w:r>
    </w:p>
    <w:p w14:paraId="514A3B4B" w14:textId="521C4B45"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24 </w:t>
      </w:r>
      <w:r w:rsidRPr="00F3139D">
        <w:rPr>
          <w:rFonts w:ascii="Book Antiqua" w:eastAsia="宋体" w:hAnsi="Book Antiqua" w:cs="宋体"/>
          <w:b/>
          <w:bCs/>
          <w:sz w:val="24"/>
          <w:szCs w:val="24"/>
          <w:lang w:eastAsia="zh-CN"/>
        </w:rPr>
        <w:t>Molnar MZ</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Kovesdy</w:t>
      </w:r>
      <w:proofErr w:type="spellEnd"/>
      <w:r w:rsidRPr="00F3139D">
        <w:rPr>
          <w:rFonts w:ascii="Book Antiqua" w:eastAsia="宋体" w:hAnsi="Book Antiqua" w:cs="宋体"/>
          <w:sz w:val="24"/>
          <w:szCs w:val="24"/>
          <w:lang w:eastAsia="zh-CN"/>
        </w:rPr>
        <w:t xml:space="preserve"> CP, </w:t>
      </w:r>
      <w:proofErr w:type="spellStart"/>
      <w:r w:rsidRPr="00F3139D">
        <w:rPr>
          <w:rFonts w:ascii="Book Antiqua" w:eastAsia="宋体" w:hAnsi="Book Antiqua" w:cs="宋体"/>
          <w:sz w:val="24"/>
          <w:szCs w:val="24"/>
          <w:lang w:eastAsia="zh-CN"/>
        </w:rPr>
        <w:t>Mucsi</w:t>
      </w:r>
      <w:proofErr w:type="spellEnd"/>
      <w:r w:rsidRPr="00F3139D">
        <w:rPr>
          <w:rFonts w:ascii="Book Antiqua" w:eastAsia="宋体" w:hAnsi="Book Antiqua" w:cs="宋体"/>
          <w:sz w:val="24"/>
          <w:szCs w:val="24"/>
          <w:lang w:eastAsia="zh-CN"/>
        </w:rPr>
        <w:t xml:space="preserve"> I, </w:t>
      </w:r>
      <w:proofErr w:type="spellStart"/>
      <w:r w:rsidRPr="00F3139D">
        <w:rPr>
          <w:rFonts w:ascii="Book Antiqua" w:eastAsia="宋体" w:hAnsi="Book Antiqua" w:cs="宋体"/>
          <w:sz w:val="24"/>
          <w:szCs w:val="24"/>
          <w:lang w:eastAsia="zh-CN"/>
        </w:rPr>
        <w:t>Bunnapradist</w:t>
      </w:r>
      <w:proofErr w:type="spellEnd"/>
      <w:r w:rsidRPr="00F3139D">
        <w:rPr>
          <w:rFonts w:ascii="Book Antiqua" w:eastAsia="宋体" w:hAnsi="Book Antiqua" w:cs="宋体"/>
          <w:sz w:val="24"/>
          <w:szCs w:val="24"/>
          <w:lang w:eastAsia="zh-CN"/>
        </w:rPr>
        <w:t xml:space="preserve"> S, </w:t>
      </w:r>
      <w:proofErr w:type="spellStart"/>
      <w:r w:rsidRPr="00F3139D">
        <w:rPr>
          <w:rFonts w:ascii="Book Antiqua" w:eastAsia="宋体" w:hAnsi="Book Antiqua" w:cs="宋体"/>
          <w:sz w:val="24"/>
          <w:szCs w:val="24"/>
          <w:lang w:eastAsia="zh-CN"/>
        </w:rPr>
        <w:t>Streja</w:t>
      </w:r>
      <w:proofErr w:type="spellEnd"/>
      <w:r w:rsidRPr="00F3139D">
        <w:rPr>
          <w:rFonts w:ascii="Book Antiqua" w:eastAsia="宋体" w:hAnsi="Book Antiqua" w:cs="宋体"/>
          <w:sz w:val="24"/>
          <w:szCs w:val="24"/>
          <w:lang w:eastAsia="zh-CN"/>
        </w:rPr>
        <w:t xml:space="preserve"> E, Krishnan M, </w:t>
      </w:r>
      <w:proofErr w:type="spellStart"/>
      <w:r w:rsidRPr="00F3139D">
        <w:rPr>
          <w:rFonts w:ascii="Book Antiqua" w:eastAsia="宋体" w:hAnsi="Book Antiqua" w:cs="宋体"/>
          <w:sz w:val="24"/>
          <w:szCs w:val="24"/>
          <w:lang w:eastAsia="zh-CN"/>
        </w:rPr>
        <w:t>Kalantar-Zadeh</w:t>
      </w:r>
      <w:proofErr w:type="spellEnd"/>
      <w:r w:rsidRPr="00F3139D">
        <w:rPr>
          <w:rFonts w:ascii="Book Antiqua" w:eastAsia="宋体" w:hAnsi="Book Antiqua" w:cs="宋体"/>
          <w:sz w:val="24"/>
          <w:szCs w:val="24"/>
          <w:lang w:eastAsia="zh-CN"/>
        </w:rPr>
        <w:t xml:space="preserve"> K. Higher recipient body mass index is associated with post-transplant delayed kidney graft function. </w:t>
      </w:r>
      <w:r w:rsidRPr="00F3139D">
        <w:rPr>
          <w:rFonts w:ascii="Book Antiqua" w:eastAsia="宋体" w:hAnsi="Book Antiqua" w:cs="宋体"/>
          <w:i/>
          <w:iCs/>
          <w:sz w:val="24"/>
          <w:szCs w:val="24"/>
          <w:lang w:eastAsia="zh-CN"/>
        </w:rPr>
        <w:t xml:space="preserve">Kidney </w:t>
      </w:r>
      <w:proofErr w:type="spellStart"/>
      <w:r w:rsidRPr="00F3139D">
        <w:rPr>
          <w:rFonts w:ascii="Book Antiqua" w:eastAsia="宋体" w:hAnsi="Book Antiqua" w:cs="宋体"/>
          <w:i/>
          <w:iCs/>
          <w:sz w:val="24"/>
          <w:szCs w:val="24"/>
          <w:lang w:eastAsia="zh-CN"/>
        </w:rPr>
        <w:t>Int</w:t>
      </w:r>
      <w:proofErr w:type="spellEnd"/>
      <w:r w:rsidRPr="00F3139D">
        <w:rPr>
          <w:rFonts w:ascii="Book Antiqua" w:eastAsia="宋体" w:hAnsi="Book Antiqua" w:cs="宋体"/>
          <w:sz w:val="24"/>
          <w:szCs w:val="24"/>
          <w:lang w:eastAsia="zh-CN"/>
        </w:rPr>
        <w:t xml:space="preserve"> 2011; </w:t>
      </w:r>
      <w:r w:rsidRPr="00F3139D">
        <w:rPr>
          <w:rFonts w:ascii="Book Antiqua" w:eastAsia="宋体" w:hAnsi="Book Antiqua" w:cs="宋体"/>
          <w:b/>
          <w:bCs/>
          <w:sz w:val="24"/>
          <w:szCs w:val="24"/>
          <w:lang w:eastAsia="zh-CN"/>
        </w:rPr>
        <w:t>80</w:t>
      </w:r>
      <w:r w:rsidRPr="00F3139D">
        <w:rPr>
          <w:rFonts w:ascii="Book Antiqua" w:eastAsia="宋体" w:hAnsi="Book Antiqua" w:cs="宋体"/>
          <w:sz w:val="24"/>
          <w:szCs w:val="24"/>
          <w:lang w:eastAsia="zh-CN"/>
        </w:rPr>
        <w:t>: 218-224 [PMID: 21525853 DOI: 10.1038/ki.2011.114]</w:t>
      </w:r>
    </w:p>
    <w:p w14:paraId="27D19B11" w14:textId="76C9AA5F"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25 </w:t>
      </w:r>
      <w:proofErr w:type="spellStart"/>
      <w:r w:rsidRPr="00F3139D">
        <w:rPr>
          <w:rFonts w:ascii="Book Antiqua" w:eastAsia="宋体" w:hAnsi="Book Antiqua" w:cs="宋体"/>
          <w:b/>
          <w:bCs/>
          <w:sz w:val="24"/>
          <w:szCs w:val="24"/>
          <w:lang w:eastAsia="zh-CN"/>
        </w:rPr>
        <w:t>Dedinská</w:t>
      </w:r>
      <w:proofErr w:type="spellEnd"/>
      <w:r w:rsidRPr="00F3139D">
        <w:rPr>
          <w:rFonts w:ascii="Book Antiqua" w:eastAsia="宋体" w:hAnsi="Book Antiqua" w:cs="宋体"/>
          <w:b/>
          <w:bCs/>
          <w:sz w:val="24"/>
          <w:szCs w:val="24"/>
          <w:lang w:eastAsia="zh-CN"/>
        </w:rPr>
        <w:t xml:space="preserve"> I</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Laca</w:t>
      </w:r>
      <w:proofErr w:type="spellEnd"/>
      <w:r w:rsidRPr="00F3139D">
        <w:rPr>
          <w:rFonts w:ascii="Book Antiqua" w:eastAsia="宋体" w:hAnsi="Book Antiqua" w:cs="宋体"/>
          <w:sz w:val="24"/>
          <w:szCs w:val="24"/>
          <w:lang w:eastAsia="zh-CN"/>
        </w:rPr>
        <w:t xml:space="preserve"> </w:t>
      </w:r>
      <w:r w:rsidRPr="00F3139D">
        <w:rPr>
          <w:rFonts w:ascii="Book Antiqua" w:eastAsia="MS Mincho" w:hAnsi="Book Antiqua" w:cs="MS Mincho"/>
          <w:sz w:val="24"/>
          <w:szCs w:val="24"/>
          <w:lang w:eastAsia="zh-CN"/>
        </w:rPr>
        <w:t>Ľ</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Miklušica</w:t>
      </w:r>
      <w:proofErr w:type="spellEnd"/>
      <w:r w:rsidRPr="00F3139D">
        <w:rPr>
          <w:rFonts w:ascii="Book Antiqua" w:eastAsia="宋体" w:hAnsi="Book Antiqua" w:cs="宋体"/>
          <w:sz w:val="24"/>
          <w:szCs w:val="24"/>
          <w:lang w:eastAsia="zh-CN"/>
        </w:rPr>
        <w:t xml:space="preserve"> J, Rosenberger J, </w:t>
      </w:r>
      <w:proofErr w:type="spellStart"/>
      <w:r w:rsidRPr="00F3139D">
        <w:rPr>
          <w:rFonts w:ascii="Book Antiqua" w:eastAsia="MS Mincho" w:hAnsi="Book Antiqua" w:cs="MS Mincho"/>
          <w:sz w:val="24"/>
          <w:szCs w:val="24"/>
          <w:lang w:eastAsia="zh-CN"/>
        </w:rPr>
        <w:t>Ž</w:t>
      </w:r>
      <w:r w:rsidRPr="00F3139D">
        <w:rPr>
          <w:rFonts w:ascii="Book Antiqua" w:eastAsia="宋体" w:hAnsi="Book Antiqua" w:cs="宋体"/>
          <w:sz w:val="24"/>
          <w:szCs w:val="24"/>
          <w:lang w:eastAsia="zh-CN"/>
        </w:rPr>
        <w:t>ilinská</w:t>
      </w:r>
      <w:proofErr w:type="spellEnd"/>
      <w:r w:rsidRPr="00F3139D">
        <w:rPr>
          <w:rFonts w:ascii="Book Antiqua" w:eastAsia="宋体" w:hAnsi="Book Antiqua" w:cs="宋体"/>
          <w:sz w:val="24"/>
          <w:szCs w:val="24"/>
          <w:lang w:eastAsia="zh-CN"/>
        </w:rPr>
        <w:t xml:space="preserve"> Z, </w:t>
      </w:r>
      <w:proofErr w:type="spellStart"/>
      <w:r w:rsidRPr="00F3139D">
        <w:rPr>
          <w:rFonts w:ascii="Book Antiqua" w:eastAsia="宋体" w:hAnsi="Book Antiqua" w:cs="宋体"/>
          <w:sz w:val="24"/>
          <w:szCs w:val="24"/>
          <w:lang w:eastAsia="zh-CN"/>
        </w:rPr>
        <w:t>Galajda</w:t>
      </w:r>
      <w:proofErr w:type="spellEnd"/>
      <w:r w:rsidRPr="00F3139D">
        <w:rPr>
          <w:rFonts w:ascii="Book Antiqua" w:eastAsia="宋体" w:hAnsi="Book Antiqua" w:cs="宋体"/>
          <w:sz w:val="24"/>
          <w:szCs w:val="24"/>
          <w:lang w:eastAsia="zh-CN"/>
        </w:rPr>
        <w:t xml:space="preserve"> P, </w:t>
      </w:r>
      <w:proofErr w:type="spellStart"/>
      <w:r w:rsidRPr="00F3139D">
        <w:rPr>
          <w:rFonts w:ascii="Book Antiqua" w:eastAsia="宋体" w:hAnsi="Book Antiqua" w:cs="宋体"/>
          <w:sz w:val="24"/>
          <w:szCs w:val="24"/>
          <w:lang w:eastAsia="zh-CN"/>
        </w:rPr>
        <w:t>Mokáň</w:t>
      </w:r>
      <w:proofErr w:type="spellEnd"/>
      <w:r w:rsidRPr="00F3139D">
        <w:rPr>
          <w:rFonts w:ascii="Book Antiqua" w:eastAsia="宋体" w:hAnsi="Book Antiqua" w:cs="宋体"/>
          <w:sz w:val="24"/>
          <w:szCs w:val="24"/>
          <w:lang w:eastAsia="zh-CN"/>
        </w:rPr>
        <w:t xml:space="preserve"> M. Waist circumference as an independent risk factor for NODAT. </w:t>
      </w:r>
      <w:r w:rsidRPr="00F3139D">
        <w:rPr>
          <w:rFonts w:ascii="Book Antiqua" w:eastAsia="宋体" w:hAnsi="Book Antiqua" w:cs="宋体"/>
          <w:i/>
          <w:iCs/>
          <w:sz w:val="24"/>
          <w:szCs w:val="24"/>
          <w:lang w:eastAsia="zh-CN"/>
        </w:rPr>
        <w:t>Ann Transplant</w:t>
      </w:r>
      <w:r w:rsidRPr="00F3139D">
        <w:rPr>
          <w:rFonts w:ascii="Book Antiqua" w:eastAsia="宋体" w:hAnsi="Book Antiqua" w:cs="宋体"/>
          <w:sz w:val="24"/>
          <w:szCs w:val="24"/>
          <w:lang w:eastAsia="zh-CN"/>
        </w:rPr>
        <w:t xml:space="preserve"> 2015; </w:t>
      </w:r>
      <w:r w:rsidRPr="00F3139D">
        <w:rPr>
          <w:rFonts w:ascii="Book Antiqua" w:eastAsia="宋体" w:hAnsi="Book Antiqua" w:cs="宋体"/>
          <w:b/>
          <w:bCs/>
          <w:sz w:val="24"/>
          <w:szCs w:val="24"/>
          <w:lang w:eastAsia="zh-CN"/>
        </w:rPr>
        <w:t>20</w:t>
      </w:r>
      <w:r w:rsidRPr="00F3139D">
        <w:rPr>
          <w:rFonts w:ascii="Book Antiqua" w:eastAsia="宋体" w:hAnsi="Book Antiqua" w:cs="宋体"/>
          <w:sz w:val="24"/>
          <w:szCs w:val="24"/>
          <w:lang w:eastAsia="zh-CN"/>
        </w:rPr>
        <w:t>: 154-159 [PMID: 2579</w:t>
      </w:r>
      <w:r w:rsidR="007B7BAE">
        <w:rPr>
          <w:rFonts w:ascii="Book Antiqua" w:eastAsia="宋体" w:hAnsi="Book Antiqua" w:cs="宋体"/>
          <w:sz w:val="24"/>
          <w:szCs w:val="24"/>
          <w:lang w:eastAsia="zh-CN"/>
        </w:rPr>
        <w:t>1039 DOI: 10.12659/AOT.892067]</w:t>
      </w:r>
    </w:p>
    <w:p w14:paraId="2F36A774" w14:textId="3E4656A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26 </w:t>
      </w:r>
      <w:proofErr w:type="spellStart"/>
      <w:r w:rsidRPr="00F3139D">
        <w:rPr>
          <w:rFonts w:ascii="Book Antiqua" w:eastAsia="宋体" w:hAnsi="Book Antiqua" w:cs="宋体"/>
          <w:b/>
          <w:bCs/>
          <w:sz w:val="24"/>
          <w:szCs w:val="24"/>
          <w:lang w:eastAsia="zh-CN"/>
        </w:rPr>
        <w:t>Ghisdal</w:t>
      </w:r>
      <w:proofErr w:type="spellEnd"/>
      <w:r w:rsidRPr="00F3139D">
        <w:rPr>
          <w:rFonts w:ascii="Book Antiqua" w:eastAsia="宋体" w:hAnsi="Book Antiqua" w:cs="宋体"/>
          <w:b/>
          <w:bCs/>
          <w:sz w:val="24"/>
          <w:szCs w:val="24"/>
          <w:lang w:eastAsia="zh-CN"/>
        </w:rPr>
        <w:t xml:space="preserve"> L</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Bouchta</w:t>
      </w:r>
      <w:proofErr w:type="spellEnd"/>
      <w:r w:rsidRPr="00F3139D">
        <w:rPr>
          <w:rFonts w:ascii="Book Antiqua" w:eastAsia="宋体" w:hAnsi="Book Antiqua" w:cs="宋体"/>
          <w:sz w:val="24"/>
          <w:szCs w:val="24"/>
          <w:lang w:eastAsia="zh-CN"/>
        </w:rPr>
        <w:t xml:space="preserve"> NB, </w:t>
      </w:r>
      <w:proofErr w:type="spellStart"/>
      <w:r w:rsidRPr="00F3139D">
        <w:rPr>
          <w:rFonts w:ascii="Book Antiqua" w:eastAsia="宋体" w:hAnsi="Book Antiqua" w:cs="宋体"/>
          <w:sz w:val="24"/>
          <w:szCs w:val="24"/>
          <w:lang w:eastAsia="zh-CN"/>
        </w:rPr>
        <w:t>Broeders</w:t>
      </w:r>
      <w:proofErr w:type="spellEnd"/>
      <w:r w:rsidRPr="00F3139D">
        <w:rPr>
          <w:rFonts w:ascii="Book Antiqua" w:eastAsia="宋体" w:hAnsi="Book Antiqua" w:cs="宋体"/>
          <w:sz w:val="24"/>
          <w:szCs w:val="24"/>
          <w:lang w:eastAsia="zh-CN"/>
        </w:rPr>
        <w:t xml:space="preserve"> N, </w:t>
      </w:r>
      <w:proofErr w:type="spellStart"/>
      <w:r w:rsidRPr="00F3139D">
        <w:rPr>
          <w:rFonts w:ascii="Book Antiqua" w:eastAsia="宋体" w:hAnsi="Book Antiqua" w:cs="宋体"/>
          <w:sz w:val="24"/>
          <w:szCs w:val="24"/>
          <w:lang w:eastAsia="zh-CN"/>
        </w:rPr>
        <w:t>Crenier</w:t>
      </w:r>
      <w:proofErr w:type="spellEnd"/>
      <w:r w:rsidRPr="00F3139D">
        <w:rPr>
          <w:rFonts w:ascii="Book Antiqua" w:eastAsia="宋体" w:hAnsi="Book Antiqua" w:cs="宋体"/>
          <w:sz w:val="24"/>
          <w:szCs w:val="24"/>
          <w:lang w:eastAsia="zh-CN"/>
        </w:rPr>
        <w:t xml:space="preserve"> L, Hoang AD, </w:t>
      </w:r>
      <w:proofErr w:type="spellStart"/>
      <w:r w:rsidRPr="00F3139D">
        <w:rPr>
          <w:rFonts w:ascii="Book Antiqua" w:eastAsia="宋体" w:hAnsi="Book Antiqua" w:cs="宋体"/>
          <w:sz w:val="24"/>
          <w:szCs w:val="24"/>
          <w:lang w:eastAsia="zh-CN"/>
        </w:rPr>
        <w:t>Abramowicz</w:t>
      </w:r>
      <w:proofErr w:type="spellEnd"/>
      <w:r w:rsidRPr="00F3139D">
        <w:rPr>
          <w:rFonts w:ascii="Book Antiqua" w:eastAsia="宋体" w:hAnsi="Book Antiqua" w:cs="宋体"/>
          <w:sz w:val="24"/>
          <w:szCs w:val="24"/>
          <w:lang w:eastAsia="zh-CN"/>
        </w:rPr>
        <w:t xml:space="preserve"> D, </w:t>
      </w:r>
      <w:proofErr w:type="spellStart"/>
      <w:r w:rsidRPr="00F3139D">
        <w:rPr>
          <w:rFonts w:ascii="Book Antiqua" w:eastAsia="宋体" w:hAnsi="Book Antiqua" w:cs="宋体"/>
          <w:sz w:val="24"/>
          <w:szCs w:val="24"/>
          <w:lang w:eastAsia="zh-CN"/>
        </w:rPr>
        <w:t>Wissing</w:t>
      </w:r>
      <w:proofErr w:type="spellEnd"/>
      <w:r w:rsidRPr="00F3139D">
        <w:rPr>
          <w:rFonts w:ascii="Book Antiqua" w:eastAsia="宋体" w:hAnsi="Book Antiqua" w:cs="宋体"/>
          <w:sz w:val="24"/>
          <w:szCs w:val="24"/>
          <w:lang w:eastAsia="zh-CN"/>
        </w:rPr>
        <w:t xml:space="preserve"> KM. Conversion from </w:t>
      </w:r>
      <w:proofErr w:type="spellStart"/>
      <w:r w:rsidRPr="00F3139D">
        <w:rPr>
          <w:rFonts w:ascii="Book Antiqua" w:eastAsia="宋体" w:hAnsi="Book Antiqua" w:cs="宋体"/>
          <w:sz w:val="24"/>
          <w:szCs w:val="24"/>
          <w:lang w:eastAsia="zh-CN"/>
        </w:rPr>
        <w:t>tacrolimus</w:t>
      </w:r>
      <w:proofErr w:type="spellEnd"/>
      <w:r w:rsidRPr="00F3139D">
        <w:rPr>
          <w:rFonts w:ascii="Book Antiqua" w:eastAsia="宋体" w:hAnsi="Book Antiqua" w:cs="宋体"/>
          <w:sz w:val="24"/>
          <w:szCs w:val="24"/>
          <w:lang w:eastAsia="zh-CN"/>
        </w:rPr>
        <w:t xml:space="preserve"> to cyclosporine A for new-onset diabetes after transplantation: a single-</w:t>
      </w:r>
      <w:proofErr w:type="spellStart"/>
      <w:r w:rsidRPr="00F3139D">
        <w:rPr>
          <w:rFonts w:ascii="Book Antiqua" w:eastAsia="宋体" w:hAnsi="Book Antiqua" w:cs="宋体"/>
          <w:sz w:val="24"/>
          <w:szCs w:val="24"/>
          <w:lang w:eastAsia="zh-CN"/>
        </w:rPr>
        <w:t>centre</w:t>
      </w:r>
      <w:proofErr w:type="spellEnd"/>
      <w:r w:rsidRPr="00F3139D">
        <w:rPr>
          <w:rFonts w:ascii="Book Antiqua" w:eastAsia="宋体" w:hAnsi="Book Antiqua" w:cs="宋体"/>
          <w:sz w:val="24"/>
          <w:szCs w:val="24"/>
          <w:lang w:eastAsia="zh-CN"/>
        </w:rPr>
        <w:t xml:space="preserve"> experience in renal transplanted patients and review of </w:t>
      </w:r>
      <w:r w:rsidRPr="00F3139D">
        <w:rPr>
          <w:rFonts w:ascii="Book Antiqua" w:eastAsia="宋体" w:hAnsi="Book Antiqua" w:cs="宋体"/>
          <w:sz w:val="24"/>
          <w:szCs w:val="24"/>
          <w:lang w:eastAsia="zh-CN"/>
        </w:rPr>
        <w:lastRenderedPageBreak/>
        <w:t xml:space="preserve">the literature. </w:t>
      </w:r>
      <w:proofErr w:type="spellStart"/>
      <w:r w:rsidRPr="00F3139D">
        <w:rPr>
          <w:rFonts w:ascii="Book Antiqua" w:eastAsia="宋体" w:hAnsi="Book Antiqua" w:cs="宋体"/>
          <w:i/>
          <w:iCs/>
          <w:sz w:val="24"/>
          <w:szCs w:val="24"/>
          <w:lang w:eastAsia="zh-CN"/>
        </w:rPr>
        <w:t>Transpl</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Int</w:t>
      </w:r>
      <w:proofErr w:type="spellEnd"/>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21</w:t>
      </w:r>
      <w:r w:rsidRPr="00F3139D">
        <w:rPr>
          <w:rFonts w:ascii="Book Antiqua" w:eastAsia="宋体" w:hAnsi="Book Antiqua" w:cs="宋体"/>
          <w:sz w:val="24"/>
          <w:szCs w:val="24"/>
          <w:lang w:eastAsia="zh-CN"/>
        </w:rPr>
        <w:t>: 146-151 [PMID: 17971033 DOI: 10.</w:t>
      </w:r>
      <w:r w:rsidR="007B7BAE">
        <w:rPr>
          <w:rFonts w:ascii="Book Antiqua" w:eastAsia="宋体" w:hAnsi="Book Antiqua" w:cs="宋体"/>
          <w:sz w:val="24"/>
          <w:szCs w:val="24"/>
          <w:lang w:eastAsia="zh-CN"/>
        </w:rPr>
        <w:t>1111/j.1432-2277.2007.00589.x]</w:t>
      </w:r>
    </w:p>
    <w:p w14:paraId="5EC2E388" w14:textId="52E1F9BF"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27 </w:t>
      </w:r>
      <w:proofErr w:type="spellStart"/>
      <w:r w:rsidRPr="00F3139D">
        <w:rPr>
          <w:rFonts w:ascii="Book Antiqua" w:eastAsia="宋体" w:hAnsi="Book Antiqua" w:cs="宋体"/>
          <w:b/>
          <w:bCs/>
          <w:sz w:val="24"/>
          <w:szCs w:val="24"/>
          <w:lang w:eastAsia="zh-CN"/>
        </w:rPr>
        <w:t>Bouchta</w:t>
      </w:r>
      <w:proofErr w:type="spellEnd"/>
      <w:r w:rsidRPr="00F3139D">
        <w:rPr>
          <w:rFonts w:ascii="Book Antiqua" w:eastAsia="宋体" w:hAnsi="Book Antiqua" w:cs="宋体"/>
          <w:b/>
          <w:bCs/>
          <w:sz w:val="24"/>
          <w:szCs w:val="24"/>
          <w:lang w:eastAsia="zh-CN"/>
        </w:rPr>
        <w:t xml:space="preserve"> NB</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Ghisdal</w:t>
      </w:r>
      <w:proofErr w:type="spellEnd"/>
      <w:r w:rsidRPr="00F3139D">
        <w:rPr>
          <w:rFonts w:ascii="Book Antiqua" w:eastAsia="宋体" w:hAnsi="Book Antiqua" w:cs="宋体"/>
          <w:sz w:val="24"/>
          <w:szCs w:val="24"/>
          <w:lang w:eastAsia="zh-CN"/>
        </w:rPr>
        <w:t xml:space="preserve"> L, </w:t>
      </w:r>
      <w:proofErr w:type="spellStart"/>
      <w:r w:rsidRPr="00F3139D">
        <w:rPr>
          <w:rFonts w:ascii="Book Antiqua" w:eastAsia="宋体" w:hAnsi="Book Antiqua" w:cs="宋体"/>
          <w:sz w:val="24"/>
          <w:szCs w:val="24"/>
          <w:lang w:eastAsia="zh-CN"/>
        </w:rPr>
        <w:t>Abramowicz</w:t>
      </w:r>
      <w:proofErr w:type="spellEnd"/>
      <w:r w:rsidRPr="00F3139D">
        <w:rPr>
          <w:rFonts w:ascii="Book Antiqua" w:eastAsia="宋体" w:hAnsi="Book Antiqua" w:cs="宋体"/>
          <w:sz w:val="24"/>
          <w:szCs w:val="24"/>
          <w:lang w:eastAsia="zh-CN"/>
        </w:rPr>
        <w:t xml:space="preserve"> D, </w:t>
      </w:r>
      <w:proofErr w:type="spellStart"/>
      <w:r w:rsidRPr="00F3139D">
        <w:rPr>
          <w:rFonts w:ascii="Book Antiqua" w:eastAsia="宋体" w:hAnsi="Book Antiqua" w:cs="宋体"/>
          <w:sz w:val="24"/>
          <w:szCs w:val="24"/>
          <w:lang w:eastAsia="zh-CN"/>
        </w:rPr>
        <w:t>Broeders</w:t>
      </w:r>
      <w:proofErr w:type="spellEnd"/>
      <w:r w:rsidRPr="00F3139D">
        <w:rPr>
          <w:rFonts w:ascii="Book Antiqua" w:eastAsia="宋体" w:hAnsi="Book Antiqua" w:cs="宋体"/>
          <w:sz w:val="24"/>
          <w:szCs w:val="24"/>
          <w:lang w:eastAsia="zh-CN"/>
        </w:rPr>
        <w:t xml:space="preserve"> N, </w:t>
      </w:r>
      <w:proofErr w:type="spellStart"/>
      <w:r w:rsidRPr="00F3139D">
        <w:rPr>
          <w:rFonts w:ascii="Book Antiqua" w:eastAsia="宋体" w:hAnsi="Book Antiqua" w:cs="宋体"/>
          <w:sz w:val="24"/>
          <w:szCs w:val="24"/>
          <w:lang w:eastAsia="zh-CN"/>
        </w:rPr>
        <w:t>Surquin</w:t>
      </w:r>
      <w:proofErr w:type="spellEnd"/>
      <w:r w:rsidRPr="00F3139D">
        <w:rPr>
          <w:rFonts w:ascii="Book Antiqua" w:eastAsia="宋体" w:hAnsi="Book Antiqua" w:cs="宋体"/>
          <w:sz w:val="24"/>
          <w:szCs w:val="24"/>
          <w:lang w:eastAsia="zh-CN"/>
        </w:rPr>
        <w:t xml:space="preserve"> M, Hoang AD, </w:t>
      </w:r>
      <w:proofErr w:type="spellStart"/>
      <w:r w:rsidRPr="00F3139D">
        <w:rPr>
          <w:rFonts w:ascii="Book Antiqua" w:eastAsia="宋体" w:hAnsi="Book Antiqua" w:cs="宋体"/>
          <w:sz w:val="24"/>
          <w:szCs w:val="24"/>
          <w:lang w:eastAsia="zh-CN"/>
        </w:rPr>
        <w:t>Wissing</w:t>
      </w:r>
      <w:proofErr w:type="spellEnd"/>
      <w:r w:rsidRPr="00F3139D">
        <w:rPr>
          <w:rFonts w:ascii="Book Antiqua" w:eastAsia="宋体" w:hAnsi="Book Antiqua" w:cs="宋体"/>
          <w:sz w:val="24"/>
          <w:szCs w:val="24"/>
          <w:lang w:eastAsia="zh-CN"/>
        </w:rPr>
        <w:t xml:space="preserve"> KM. Conversion from </w:t>
      </w:r>
      <w:proofErr w:type="spellStart"/>
      <w:r w:rsidRPr="00F3139D">
        <w:rPr>
          <w:rFonts w:ascii="Book Antiqua" w:eastAsia="宋体" w:hAnsi="Book Antiqua" w:cs="宋体"/>
          <w:sz w:val="24"/>
          <w:szCs w:val="24"/>
          <w:lang w:eastAsia="zh-CN"/>
        </w:rPr>
        <w:t>tacrolimus</w:t>
      </w:r>
      <w:proofErr w:type="spellEnd"/>
      <w:r w:rsidRPr="00F3139D">
        <w:rPr>
          <w:rFonts w:ascii="Book Antiqua" w:eastAsia="宋体" w:hAnsi="Book Antiqua" w:cs="宋体"/>
          <w:sz w:val="24"/>
          <w:szCs w:val="24"/>
          <w:lang w:eastAsia="zh-CN"/>
        </w:rPr>
        <w:t xml:space="preserve"> to </w:t>
      </w:r>
      <w:proofErr w:type="spellStart"/>
      <w:r w:rsidRPr="00F3139D">
        <w:rPr>
          <w:rFonts w:ascii="Book Antiqua" w:eastAsia="宋体" w:hAnsi="Book Antiqua" w:cs="宋体"/>
          <w:sz w:val="24"/>
          <w:szCs w:val="24"/>
          <w:lang w:eastAsia="zh-CN"/>
        </w:rPr>
        <w:t>cyclosporin</w:t>
      </w:r>
      <w:proofErr w:type="spellEnd"/>
      <w:r w:rsidRPr="00F3139D">
        <w:rPr>
          <w:rFonts w:ascii="Book Antiqua" w:eastAsia="宋体" w:hAnsi="Book Antiqua" w:cs="宋体"/>
          <w:sz w:val="24"/>
          <w:szCs w:val="24"/>
          <w:lang w:eastAsia="zh-CN"/>
        </w:rPr>
        <w:t xml:space="preserve"> is associated with a significant improvement of glucose metabolism in patients with new-onset diabetes mellitus after renal transplantation.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2005; </w:t>
      </w:r>
      <w:r w:rsidRPr="00F3139D">
        <w:rPr>
          <w:rFonts w:ascii="Book Antiqua" w:eastAsia="宋体" w:hAnsi="Book Antiqua" w:cs="宋体"/>
          <w:b/>
          <w:bCs/>
          <w:sz w:val="24"/>
          <w:szCs w:val="24"/>
          <w:lang w:eastAsia="zh-CN"/>
        </w:rPr>
        <w:t>37</w:t>
      </w:r>
      <w:r w:rsidRPr="00F3139D">
        <w:rPr>
          <w:rFonts w:ascii="Book Antiqua" w:eastAsia="宋体" w:hAnsi="Book Antiqua" w:cs="宋体"/>
          <w:sz w:val="24"/>
          <w:szCs w:val="24"/>
          <w:lang w:eastAsia="zh-CN"/>
        </w:rPr>
        <w:t>: 1857-1860 [PMID: 15919485 DOI: 10.10</w:t>
      </w:r>
      <w:r w:rsidR="007B7BAE">
        <w:rPr>
          <w:rFonts w:ascii="Book Antiqua" w:eastAsia="宋体" w:hAnsi="Book Antiqua" w:cs="宋体"/>
          <w:sz w:val="24"/>
          <w:szCs w:val="24"/>
          <w:lang w:eastAsia="zh-CN"/>
        </w:rPr>
        <w:t>16/j.transproceed.2005.03.137]</w:t>
      </w:r>
    </w:p>
    <w:p w14:paraId="759FC2CD" w14:textId="51F035F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28 </w:t>
      </w:r>
      <w:r w:rsidRPr="00F3139D">
        <w:rPr>
          <w:rFonts w:ascii="Book Antiqua" w:eastAsia="宋体" w:hAnsi="Book Antiqua" w:cs="宋体"/>
          <w:b/>
          <w:bCs/>
          <w:sz w:val="24"/>
          <w:szCs w:val="24"/>
          <w:lang w:eastAsia="zh-CN"/>
        </w:rPr>
        <w:t>Ramos-</w:t>
      </w:r>
      <w:proofErr w:type="spellStart"/>
      <w:r w:rsidRPr="00F3139D">
        <w:rPr>
          <w:rFonts w:ascii="Book Antiqua" w:eastAsia="宋体" w:hAnsi="Book Antiqua" w:cs="宋体"/>
          <w:b/>
          <w:bCs/>
          <w:sz w:val="24"/>
          <w:szCs w:val="24"/>
          <w:lang w:eastAsia="zh-CN"/>
        </w:rPr>
        <w:t>Cebrián</w:t>
      </w:r>
      <w:proofErr w:type="spellEnd"/>
      <w:r w:rsidRPr="00F3139D">
        <w:rPr>
          <w:rFonts w:ascii="Book Antiqua" w:eastAsia="宋体" w:hAnsi="Book Antiqua" w:cs="宋体"/>
          <w:b/>
          <w:bCs/>
          <w:sz w:val="24"/>
          <w:szCs w:val="24"/>
          <w:lang w:eastAsia="zh-CN"/>
        </w:rPr>
        <w:t xml:space="preserve"> M</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Torregrosa</w:t>
      </w:r>
      <w:proofErr w:type="spellEnd"/>
      <w:r w:rsidRPr="00F3139D">
        <w:rPr>
          <w:rFonts w:ascii="Book Antiqua" w:eastAsia="宋体" w:hAnsi="Book Antiqua" w:cs="宋体"/>
          <w:sz w:val="24"/>
          <w:szCs w:val="24"/>
          <w:lang w:eastAsia="zh-CN"/>
        </w:rPr>
        <w:t xml:space="preserve"> JV, Gutiérrez-</w:t>
      </w:r>
      <w:proofErr w:type="spellStart"/>
      <w:r w:rsidRPr="00F3139D">
        <w:rPr>
          <w:rFonts w:ascii="Book Antiqua" w:eastAsia="宋体" w:hAnsi="Book Antiqua" w:cs="宋体"/>
          <w:sz w:val="24"/>
          <w:szCs w:val="24"/>
          <w:lang w:eastAsia="zh-CN"/>
        </w:rPr>
        <w:t>Dalmau</w:t>
      </w:r>
      <w:proofErr w:type="spellEnd"/>
      <w:r w:rsidRPr="00F3139D">
        <w:rPr>
          <w:rFonts w:ascii="Book Antiqua" w:eastAsia="宋体" w:hAnsi="Book Antiqua" w:cs="宋体"/>
          <w:sz w:val="24"/>
          <w:szCs w:val="24"/>
          <w:lang w:eastAsia="zh-CN"/>
        </w:rPr>
        <w:t xml:space="preserve"> A, Oppenheimer F, </w:t>
      </w:r>
      <w:proofErr w:type="spellStart"/>
      <w:r w:rsidRPr="00F3139D">
        <w:rPr>
          <w:rFonts w:ascii="Book Antiqua" w:eastAsia="宋体" w:hAnsi="Book Antiqua" w:cs="宋体"/>
          <w:sz w:val="24"/>
          <w:szCs w:val="24"/>
          <w:lang w:eastAsia="zh-CN"/>
        </w:rPr>
        <w:t>Campistol</w:t>
      </w:r>
      <w:proofErr w:type="spellEnd"/>
      <w:r w:rsidRPr="00F3139D">
        <w:rPr>
          <w:rFonts w:ascii="Book Antiqua" w:eastAsia="宋体" w:hAnsi="Book Antiqua" w:cs="宋体"/>
          <w:sz w:val="24"/>
          <w:szCs w:val="24"/>
          <w:lang w:eastAsia="zh-CN"/>
        </w:rPr>
        <w:t xml:space="preserve"> JM. Conversion from </w:t>
      </w:r>
      <w:proofErr w:type="spellStart"/>
      <w:r w:rsidRPr="00F3139D">
        <w:rPr>
          <w:rFonts w:ascii="Book Antiqua" w:eastAsia="宋体" w:hAnsi="Book Antiqua" w:cs="宋体"/>
          <w:sz w:val="24"/>
          <w:szCs w:val="24"/>
          <w:lang w:eastAsia="zh-CN"/>
        </w:rPr>
        <w:t>tacrolimus</w:t>
      </w:r>
      <w:proofErr w:type="spellEnd"/>
      <w:r w:rsidRPr="00F3139D">
        <w:rPr>
          <w:rFonts w:ascii="Book Antiqua" w:eastAsia="宋体" w:hAnsi="Book Antiqua" w:cs="宋体"/>
          <w:sz w:val="24"/>
          <w:szCs w:val="24"/>
          <w:lang w:eastAsia="zh-CN"/>
        </w:rPr>
        <w:t xml:space="preserve"> to cyclosporine could improve control of </w:t>
      </w:r>
      <w:proofErr w:type="spellStart"/>
      <w:r w:rsidRPr="00F3139D">
        <w:rPr>
          <w:rFonts w:ascii="Book Antiqua" w:eastAsia="宋体" w:hAnsi="Book Antiqua" w:cs="宋体"/>
          <w:sz w:val="24"/>
          <w:szCs w:val="24"/>
          <w:lang w:eastAsia="zh-CN"/>
        </w:rPr>
        <w:t>posttransplant</w:t>
      </w:r>
      <w:proofErr w:type="spellEnd"/>
      <w:r w:rsidRPr="00F3139D">
        <w:rPr>
          <w:rFonts w:ascii="Book Antiqua" w:eastAsia="宋体" w:hAnsi="Book Antiqua" w:cs="宋体"/>
          <w:sz w:val="24"/>
          <w:szCs w:val="24"/>
          <w:lang w:eastAsia="zh-CN"/>
        </w:rPr>
        <w:t xml:space="preserve"> diabetes mellitus after renal transplantation.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2007; </w:t>
      </w:r>
      <w:r w:rsidRPr="00F3139D">
        <w:rPr>
          <w:rFonts w:ascii="Book Antiqua" w:eastAsia="宋体" w:hAnsi="Book Antiqua" w:cs="宋体"/>
          <w:b/>
          <w:bCs/>
          <w:sz w:val="24"/>
          <w:szCs w:val="24"/>
          <w:lang w:eastAsia="zh-CN"/>
        </w:rPr>
        <w:t>39</w:t>
      </w:r>
      <w:r w:rsidRPr="00F3139D">
        <w:rPr>
          <w:rFonts w:ascii="Book Antiqua" w:eastAsia="宋体" w:hAnsi="Book Antiqua" w:cs="宋体"/>
          <w:sz w:val="24"/>
          <w:szCs w:val="24"/>
          <w:lang w:eastAsia="zh-CN"/>
        </w:rPr>
        <w:t>: 2251-2253 [PMID: 17889154 DOI: 10.10</w:t>
      </w:r>
      <w:r w:rsidR="007B7BAE">
        <w:rPr>
          <w:rFonts w:ascii="Book Antiqua" w:eastAsia="宋体" w:hAnsi="Book Antiqua" w:cs="宋体"/>
          <w:sz w:val="24"/>
          <w:szCs w:val="24"/>
          <w:lang w:eastAsia="zh-CN"/>
        </w:rPr>
        <w:t>16/j.transproceed.2007.06.035]</w:t>
      </w:r>
    </w:p>
    <w:p w14:paraId="0D012FFB" w14:textId="53F06CEF"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29 </w:t>
      </w:r>
      <w:r w:rsidRPr="00F3139D">
        <w:rPr>
          <w:rFonts w:ascii="Book Antiqua" w:eastAsia="宋体" w:hAnsi="Book Antiqua" w:cs="宋体"/>
          <w:b/>
          <w:bCs/>
          <w:sz w:val="24"/>
          <w:szCs w:val="24"/>
          <w:lang w:eastAsia="zh-CN"/>
        </w:rPr>
        <w:t>Batista F</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Auyanet</w:t>
      </w:r>
      <w:proofErr w:type="spellEnd"/>
      <w:r w:rsidRPr="00F3139D">
        <w:rPr>
          <w:rFonts w:ascii="Book Antiqua" w:eastAsia="宋体" w:hAnsi="Book Antiqua" w:cs="宋体"/>
          <w:sz w:val="24"/>
          <w:szCs w:val="24"/>
          <w:lang w:eastAsia="zh-CN"/>
        </w:rPr>
        <w:t xml:space="preserve"> I, </w:t>
      </w:r>
      <w:proofErr w:type="spellStart"/>
      <w:r w:rsidRPr="00F3139D">
        <w:rPr>
          <w:rFonts w:ascii="Book Antiqua" w:eastAsia="宋体" w:hAnsi="Book Antiqua" w:cs="宋体"/>
          <w:sz w:val="24"/>
          <w:szCs w:val="24"/>
          <w:lang w:eastAsia="zh-CN"/>
        </w:rPr>
        <w:t>Torregrosa</w:t>
      </w:r>
      <w:proofErr w:type="spellEnd"/>
      <w:r w:rsidRPr="00F3139D">
        <w:rPr>
          <w:rFonts w:ascii="Book Antiqua" w:eastAsia="宋体" w:hAnsi="Book Antiqua" w:cs="宋体"/>
          <w:sz w:val="24"/>
          <w:szCs w:val="24"/>
          <w:lang w:eastAsia="zh-CN"/>
        </w:rPr>
        <w:t xml:space="preserve"> JV, Oppenheimer F. Long-term follow-up after conversion from </w:t>
      </w:r>
      <w:proofErr w:type="spellStart"/>
      <w:r w:rsidRPr="00F3139D">
        <w:rPr>
          <w:rFonts w:ascii="Book Antiqua" w:eastAsia="宋体" w:hAnsi="Book Antiqua" w:cs="宋体"/>
          <w:sz w:val="24"/>
          <w:szCs w:val="24"/>
          <w:lang w:eastAsia="zh-CN"/>
        </w:rPr>
        <w:t>tacrolimus</w:t>
      </w:r>
      <w:proofErr w:type="spellEnd"/>
      <w:r w:rsidRPr="00F3139D">
        <w:rPr>
          <w:rFonts w:ascii="Book Antiqua" w:eastAsia="宋体" w:hAnsi="Book Antiqua" w:cs="宋体"/>
          <w:sz w:val="24"/>
          <w:szCs w:val="24"/>
          <w:lang w:eastAsia="zh-CN"/>
        </w:rPr>
        <w:t xml:space="preserve"> to </w:t>
      </w:r>
      <w:proofErr w:type="spellStart"/>
      <w:r w:rsidRPr="00F3139D">
        <w:rPr>
          <w:rFonts w:ascii="Book Antiqua" w:eastAsia="宋体" w:hAnsi="Book Antiqua" w:cs="宋体"/>
          <w:sz w:val="24"/>
          <w:szCs w:val="24"/>
          <w:lang w:eastAsia="zh-CN"/>
        </w:rPr>
        <w:t>cyclosporin</w:t>
      </w:r>
      <w:proofErr w:type="spellEnd"/>
      <w:r w:rsidRPr="00F3139D">
        <w:rPr>
          <w:rFonts w:ascii="Book Antiqua" w:eastAsia="宋体" w:hAnsi="Book Antiqua" w:cs="宋体"/>
          <w:sz w:val="24"/>
          <w:szCs w:val="24"/>
          <w:lang w:eastAsia="zh-CN"/>
        </w:rPr>
        <w:t xml:space="preserve"> in renal transplant patients with new-onset diabetes mellitus after transplantation.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2012; </w:t>
      </w:r>
      <w:r w:rsidRPr="00F3139D">
        <w:rPr>
          <w:rFonts w:ascii="Book Antiqua" w:eastAsia="宋体" w:hAnsi="Book Antiqua" w:cs="宋体"/>
          <w:b/>
          <w:bCs/>
          <w:sz w:val="24"/>
          <w:szCs w:val="24"/>
          <w:lang w:eastAsia="zh-CN"/>
        </w:rPr>
        <w:t>44</w:t>
      </w:r>
      <w:r w:rsidRPr="00F3139D">
        <w:rPr>
          <w:rFonts w:ascii="Book Antiqua" w:eastAsia="宋体" w:hAnsi="Book Antiqua" w:cs="宋体"/>
          <w:sz w:val="24"/>
          <w:szCs w:val="24"/>
          <w:lang w:eastAsia="zh-CN"/>
        </w:rPr>
        <w:t>: 2582-2584 [PMID: 23146461 DOI: 10.1016/j.transproceed.2</w:t>
      </w:r>
      <w:r w:rsidR="007B7BAE">
        <w:rPr>
          <w:rFonts w:ascii="Book Antiqua" w:eastAsia="宋体" w:hAnsi="Book Antiqua" w:cs="宋体"/>
          <w:sz w:val="24"/>
          <w:szCs w:val="24"/>
          <w:lang w:eastAsia="zh-CN"/>
        </w:rPr>
        <w:t>012.09.066]</w:t>
      </w:r>
    </w:p>
    <w:p w14:paraId="019A6D41" w14:textId="446304CF"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30 </w:t>
      </w:r>
      <w:r w:rsidRPr="00F3139D">
        <w:rPr>
          <w:rFonts w:ascii="Book Antiqua" w:eastAsia="宋体" w:hAnsi="Book Antiqua" w:cs="宋体"/>
          <w:b/>
          <w:bCs/>
          <w:sz w:val="24"/>
          <w:szCs w:val="24"/>
          <w:lang w:eastAsia="zh-CN"/>
        </w:rPr>
        <w:t>Luan FL</w:t>
      </w:r>
      <w:r w:rsidRPr="00F3139D">
        <w:rPr>
          <w:rFonts w:ascii="Book Antiqua" w:eastAsia="宋体" w:hAnsi="Book Antiqua" w:cs="宋体"/>
          <w:sz w:val="24"/>
          <w:szCs w:val="24"/>
          <w:lang w:eastAsia="zh-CN"/>
        </w:rPr>
        <w:t xml:space="preserve">, Zhang H, </w:t>
      </w:r>
      <w:proofErr w:type="spellStart"/>
      <w:r w:rsidRPr="00F3139D">
        <w:rPr>
          <w:rFonts w:ascii="Book Antiqua" w:eastAsia="宋体" w:hAnsi="Book Antiqua" w:cs="宋体"/>
          <w:sz w:val="24"/>
          <w:szCs w:val="24"/>
          <w:lang w:eastAsia="zh-CN"/>
        </w:rPr>
        <w:t>Schaubel</w:t>
      </w:r>
      <w:proofErr w:type="spellEnd"/>
      <w:r w:rsidRPr="00F3139D">
        <w:rPr>
          <w:rFonts w:ascii="Book Antiqua" w:eastAsia="宋体" w:hAnsi="Book Antiqua" w:cs="宋体"/>
          <w:sz w:val="24"/>
          <w:szCs w:val="24"/>
          <w:lang w:eastAsia="zh-CN"/>
        </w:rPr>
        <w:t xml:space="preserve"> DE, Miles CD, </w:t>
      </w:r>
      <w:proofErr w:type="spellStart"/>
      <w:r w:rsidRPr="00F3139D">
        <w:rPr>
          <w:rFonts w:ascii="Book Antiqua" w:eastAsia="宋体" w:hAnsi="Book Antiqua" w:cs="宋体"/>
          <w:sz w:val="24"/>
          <w:szCs w:val="24"/>
          <w:lang w:eastAsia="zh-CN"/>
        </w:rPr>
        <w:t>Cibrik</w:t>
      </w:r>
      <w:proofErr w:type="spellEnd"/>
      <w:r w:rsidRPr="00F3139D">
        <w:rPr>
          <w:rFonts w:ascii="Book Antiqua" w:eastAsia="宋体" w:hAnsi="Book Antiqua" w:cs="宋体"/>
          <w:sz w:val="24"/>
          <w:szCs w:val="24"/>
          <w:lang w:eastAsia="zh-CN"/>
        </w:rPr>
        <w:t xml:space="preserve"> D, Norman S, </w:t>
      </w:r>
      <w:proofErr w:type="spellStart"/>
      <w:r w:rsidRPr="00F3139D">
        <w:rPr>
          <w:rFonts w:ascii="Book Antiqua" w:eastAsia="宋体" w:hAnsi="Book Antiqua" w:cs="宋体"/>
          <w:sz w:val="24"/>
          <w:szCs w:val="24"/>
          <w:lang w:eastAsia="zh-CN"/>
        </w:rPr>
        <w:t>Ojo</w:t>
      </w:r>
      <w:proofErr w:type="spellEnd"/>
      <w:r w:rsidRPr="00F3139D">
        <w:rPr>
          <w:rFonts w:ascii="Book Antiqua" w:eastAsia="宋体" w:hAnsi="Book Antiqua" w:cs="宋体"/>
          <w:sz w:val="24"/>
          <w:szCs w:val="24"/>
          <w:lang w:eastAsia="zh-CN"/>
        </w:rPr>
        <w:t xml:space="preserve"> AO. Comparative risk of impaired glucose metabolism associated with cyclosporine versus </w:t>
      </w:r>
      <w:proofErr w:type="spellStart"/>
      <w:r w:rsidRPr="00F3139D">
        <w:rPr>
          <w:rFonts w:ascii="Book Antiqua" w:eastAsia="宋体" w:hAnsi="Book Antiqua" w:cs="宋体"/>
          <w:sz w:val="24"/>
          <w:szCs w:val="24"/>
          <w:lang w:eastAsia="zh-CN"/>
        </w:rPr>
        <w:t>tacrolimus</w:t>
      </w:r>
      <w:proofErr w:type="spellEnd"/>
      <w:r w:rsidRPr="00F3139D">
        <w:rPr>
          <w:rFonts w:ascii="Book Antiqua" w:eastAsia="宋体" w:hAnsi="Book Antiqua" w:cs="宋体"/>
          <w:sz w:val="24"/>
          <w:szCs w:val="24"/>
          <w:lang w:eastAsia="zh-CN"/>
        </w:rPr>
        <w:t xml:space="preserve"> in the late </w:t>
      </w:r>
      <w:proofErr w:type="spellStart"/>
      <w:r w:rsidRPr="00F3139D">
        <w:rPr>
          <w:rFonts w:ascii="Book Antiqua" w:eastAsia="宋体" w:hAnsi="Book Antiqua" w:cs="宋体"/>
          <w:sz w:val="24"/>
          <w:szCs w:val="24"/>
          <w:lang w:eastAsia="zh-CN"/>
        </w:rPr>
        <w:t>posttransplant</w:t>
      </w:r>
      <w:proofErr w:type="spellEnd"/>
      <w:r w:rsidRPr="00F3139D">
        <w:rPr>
          <w:rFonts w:ascii="Book Antiqua" w:eastAsia="宋体" w:hAnsi="Book Antiqua" w:cs="宋体"/>
          <w:sz w:val="24"/>
          <w:szCs w:val="24"/>
          <w:lang w:eastAsia="zh-CN"/>
        </w:rPr>
        <w:t xml:space="preserve"> period. </w:t>
      </w:r>
      <w:proofErr w:type="gramStart"/>
      <w:r w:rsidRPr="00F3139D">
        <w:rPr>
          <w:rFonts w:ascii="Book Antiqua" w:eastAsia="宋体" w:hAnsi="Book Antiqua" w:cs="宋体"/>
          <w:i/>
          <w:iCs/>
          <w:sz w:val="24"/>
          <w:szCs w:val="24"/>
          <w:lang w:eastAsia="zh-CN"/>
        </w:rPr>
        <w:t>Am</w:t>
      </w:r>
      <w:proofErr w:type="gramEnd"/>
      <w:r w:rsidRPr="00F3139D">
        <w:rPr>
          <w:rFonts w:ascii="Book Antiqua" w:eastAsia="宋体" w:hAnsi="Book Antiqua" w:cs="宋体"/>
          <w:i/>
          <w:iCs/>
          <w:sz w:val="24"/>
          <w:szCs w:val="24"/>
          <w:lang w:eastAsia="zh-CN"/>
        </w:rPr>
        <w:t xml:space="preserve"> J Transplant</w:t>
      </w:r>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8</w:t>
      </w:r>
      <w:r w:rsidRPr="00F3139D">
        <w:rPr>
          <w:rFonts w:ascii="Book Antiqua" w:eastAsia="宋体" w:hAnsi="Book Antiqua" w:cs="宋体"/>
          <w:sz w:val="24"/>
          <w:szCs w:val="24"/>
          <w:lang w:eastAsia="zh-CN"/>
        </w:rPr>
        <w:t>: 1871-1877 [PMID: 18786231 DOI: 10.</w:t>
      </w:r>
      <w:r w:rsidR="007B7BAE">
        <w:rPr>
          <w:rFonts w:ascii="Book Antiqua" w:eastAsia="宋体" w:hAnsi="Book Antiqua" w:cs="宋体"/>
          <w:sz w:val="24"/>
          <w:szCs w:val="24"/>
          <w:lang w:eastAsia="zh-CN"/>
        </w:rPr>
        <w:t>1111/j.1600-6143.2008.02328.x]</w:t>
      </w:r>
    </w:p>
    <w:p w14:paraId="1C5E0B84" w14:textId="1F798A6E"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31 </w:t>
      </w:r>
      <w:r w:rsidRPr="00F3139D">
        <w:rPr>
          <w:rFonts w:ascii="Book Antiqua" w:eastAsia="宋体" w:hAnsi="Book Antiqua" w:cs="宋体"/>
          <w:b/>
          <w:bCs/>
          <w:sz w:val="24"/>
          <w:szCs w:val="24"/>
          <w:lang w:eastAsia="zh-CN"/>
        </w:rPr>
        <w:t>Meier-</w:t>
      </w:r>
      <w:proofErr w:type="spellStart"/>
      <w:r w:rsidRPr="00F3139D">
        <w:rPr>
          <w:rFonts w:ascii="Book Antiqua" w:eastAsia="宋体" w:hAnsi="Book Antiqua" w:cs="宋体"/>
          <w:b/>
          <w:bCs/>
          <w:sz w:val="24"/>
          <w:szCs w:val="24"/>
          <w:lang w:eastAsia="zh-CN"/>
        </w:rPr>
        <w:t>Kriesche</w:t>
      </w:r>
      <w:proofErr w:type="spellEnd"/>
      <w:r w:rsidRPr="00F3139D">
        <w:rPr>
          <w:rFonts w:ascii="Book Antiqua" w:eastAsia="宋体" w:hAnsi="Book Antiqua" w:cs="宋体"/>
          <w:b/>
          <w:bCs/>
          <w:sz w:val="24"/>
          <w:szCs w:val="24"/>
          <w:lang w:eastAsia="zh-CN"/>
        </w:rPr>
        <w:t xml:space="preserve"> HU</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Arndorfer</w:t>
      </w:r>
      <w:proofErr w:type="spellEnd"/>
      <w:r w:rsidRPr="00F3139D">
        <w:rPr>
          <w:rFonts w:ascii="Book Antiqua" w:eastAsia="宋体" w:hAnsi="Book Antiqua" w:cs="宋体"/>
          <w:sz w:val="24"/>
          <w:szCs w:val="24"/>
          <w:lang w:eastAsia="zh-CN"/>
        </w:rPr>
        <w:t xml:space="preserve"> JA, Kaplan B. The impact of body mass index on renal transplant outcomes: a significant independent risk factor for graft failure and patient death.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2002; </w:t>
      </w:r>
      <w:r w:rsidRPr="00F3139D">
        <w:rPr>
          <w:rFonts w:ascii="Book Antiqua" w:eastAsia="宋体" w:hAnsi="Book Antiqua" w:cs="宋体"/>
          <w:b/>
          <w:bCs/>
          <w:sz w:val="24"/>
          <w:szCs w:val="24"/>
          <w:lang w:eastAsia="zh-CN"/>
        </w:rPr>
        <w:t>73</w:t>
      </w:r>
      <w:r w:rsidRPr="00F3139D">
        <w:rPr>
          <w:rFonts w:ascii="Book Antiqua" w:eastAsia="宋体" w:hAnsi="Book Antiqua" w:cs="宋体"/>
          <w:sz w:val="24"/>
          <w:szCs w:val="24"/>
          <w:lang w:eastAsia="zh-CN"/>
        </w:rPr>
        <w:t>: 70-74 [PMID: 11792981 DOI: 10.</w:t>
      </w:r>
      <w:r w:rsidR="007B7BAE">
        <w:rPr>
          <w:rFonts w:ascii="Book Antiqua" w:eastAsia="宋体" w:hAnsi="Book Antiqua" w:cs="宋体"/>
          <w:sz w:val="24"/>
          <w:szCs w:val="24"/>
          <w:lang w:eastAsia="zh-CN"/>
        </w:rPr>
        <w:t>1097/00007890-200201150-00013]</w:t>
      </w:r>
    </w:p>
    <w:p w14:paraId="5EEC8392" w14:textId="6C90733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32 </w:t>
      </w:r>
      <w:proofErr w:type="spellStart"/>
      <w:r w:rsidRPr="00F3139D">
        <w:rPr>
          <w:rFonts w:ascii="Book Antiqua" w:eastAsia="宋体" w:hAnsi="Book Antiqua" w:cs="宋体"/>
          <w:b/>
          <w:bCs/>
          <w:sz w:val="24"/>
          <w:szCs w:val="24"/>
          <w:lang w:eastAsia="zh-CN"/>
        </w:rPr>
        <w:t>Lentine</w:t>
      </w:r>
      <w:proofErr w:type="spellEnd"/>
      <w:r w:rsidRPr="00F3139D">
        <w:rPr>
          <w:rFonts w:ascii="Book Antiqua" w:eastAsia="宋体" w:hAnsi="Book Antiqua" w:cs="宋体"/>
          <w:b/>
          <w:bCs/>
          <w:sz w:val="24"/>
          <w:szCs w:val="24"/>
          <w:lang w:eastAsia="zh-CN"/>
        </w:rPr>
        <w:t xml:space="preserve"> KL</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Rocca</w:t>
      </w:r>
      <w:proofErr w:type="spellEnd"/>
      <w:r w:rsidRPr="00F3139D">
        <w:rPr>
          <w:rFonts w:ascii="Book Antiqua" w:eastAsia="宋体" w:hAnsi="Book Antiqua" w:cs="宋体"/>
          <w:sz w:val="24"/>
          <w:szCs w:val="24"/>
          <w:lang w:eastAsia="zh-CN"/>
        </w:rPr>
        <w:t xml:space="preserve">-Rey LA, </w:t>
      </w:r>
      <w:proofErr w:type="spellStart"/>
      <w:r w:rsidRPr="00F3139D">
        <w:rPr>
          <w:rFonts w:ascii="Book Antiqua" w:eastAsia="宋体" w:hAnsi="Book Antiqua" w:cs="宋体"/>
          <w:sz w:val="24"/>
          <w:szCs w:val="24"/>
          <w:lang w:eastAsia="zh-CN"/>
        </w:rPr>
        <w:t>Bacchi</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Wasi</w:t>
      </w:r>
      <w:proofErr w:type="spellEnd"/>
      <w:r w:rsidRPr="00F3139D">
        <w:rPr>
          <w:rFonts w:ascii="Book Antiqua" w:eastAsia="宋体" w:hAnsi="Book Antiqua" w:cs="宋体"/>
          <w:sz w:val="24"/>
          <w:szCs w:val="24"/>
          <w:lang w:eastAsia="zh-CN"/>
        </w:rPr>
        <w:t xml:space="preserve"> N, Schmitz L, </w:t>
      </w:r>
      <w:proofErr w:type="spellStart"/>
      <w:r w:rsidRPr="00F3139D">
        <w:rPr>
          <w:rFonts w:ascii="Book Antiqua" w:eastAsia="宋体" w:hAnsi="Book Antiqua" w:cs="宋体"/>
          <w:sz w:val="24"/>
          <w:szCs w:val="24"/>
          <w:lang w:eastAsia="zh-CN"/>
        </w:rPr>
        <w:t>Salvalaggio</w:t>
      </w:r>
      <w:proofErr w:type="spellEnd"/>
      <w:r w:rsidRPr="00F3139D">
        <w:rPr>
          <w:rFonts w:ascii="Book Antiqua" w:eastAsia="宋体" w:hAnsi="Book Antiqua" w:cs="宋体"/>
          <w:sz w:val="24"/>
          <w:szCs w:val="24"/>
          <w:lang w:eastAsia="zh-CN"/>
        </w:rPr>
        <w:t xml:space="preserve"> PR, Abbott KC, Schnitzler MA, </w:t>
      </w:r>
      <w:proofErr w:type="spellStart"/>
      <w:r w:rsidRPr="00F3139D">
        <w:rPr>
          <w:rFonts w:ascii="Book Antiqua" w:eastAsia="宋体" w:hAnsi="Book Antiqua" w:cs="宋体"/>
          <w:sz w:val="24"/>
          <w:szCs w:val="24"/>
          <w:lang w:eastAsia="zh-CN"/>
        </w:rPr>
        <w:t>Neri</w:t>
      </w:r>
      <w:proofErr w:type="spellEnd"/>
      <w:r w:rsidRPr="00F3139D">
        <w:rPr>
          <w:rFonts w:ascii="Book Antiqua" w:eastAsia="宋体" w:hAnsi="Book Antiqua" w:cs="宋体"/>
          <w:sz w:val="24"/>
          <w:szCs w:val="24"/>
          <w:lang w:eastAsia="zh-CN"/>
        </w:rPr>
        <w:t xml:space="preserve"> L, Brennan DC. Obesity and cardiac risk after kidney transplantation: experience at one center and comprehensive literature review.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2008; </w:t>
      </w:r>
      <w:r w:rsidRPr="00F3139D">
        <w:rPr>
          <w:rFonts w:ascii="Book Antiqua" w:eastAsia="宋体" w:hAnsi="Book Antiqua" w:cs="宋体"/>
          <w:b/>
          <w:bCs/>
          <w:sz w:val="24"/>
          <w:szCs w:val="24"/>
          <w:lang w:eastAsia="zh-CN"/>
        </w:rPr>
        <w:t>86</w:t>
      </w:r>
      <w:r w:rsidRPr="00F3139D">
        <w:rPr>
          <w:rFonts w:ascii="Book Antiqua" w:eastAsia="宋体" w:hAnsi="Book Antiqua" w:cs="宋体"/>
          <w:sz w:val="24"/>
          <w:szCs w:val="24"/>
          <w:lang w:eastAsia="zh-CN"/>
        </w:rPr>
        <w:t>: 303-312 [PMID: 18645495 DOI</w:t>
      </w:r>
      <w:r w:rsidR="007B7BAE">
        <w:rPr>
          <w:rFonts w:ascii="Book Antiqua" w:eastAsia="宋体" w:hAnsi="Book Antiqua" w:cs="宋体"/>
          <w:sz w:val="24"/>
          <w:szCs w:val="24"/>
          <w:lang w:eastAsia="zh-CN"/>
        </w:rPr>
        <w:t>: 10.1097/TP.0b013e31817ef0f9]</w:t>
      </w:r>
    </w:p>
    <w:p w14:paraId="32805B5C" w14:textId="66EDC90D"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33 </w:t>
      </w:r>
      <w:proofErr w:type="spellStart"/>
      <w:r w:rsidRPr="00F3139D">
        <w:rPr>
          <w:rFonts w:ascii="Book Antiqua" w:eastAsia="宋体" w:hAnsi="Book Antiqua" w:cs="宋体"/>
          <w:b/>
          <w:bCs/>
          <w:sz w:val="24"/>
          <w:szCs w:val="24"/>
          <w:lang w:eastAsia="zh-CN"/>
        </w:rPr>
        <w:t>Hoogeveen</w:t>
      </w:r>
      <w:proofErr w:type="spellEnd"/>
      <w:r w:rsidRPr="00F3139D">
        <w:rPr>
          <w:rFonts w:ascii="Book Antiqua" w:eastAsia="宋体" w:hAnsi="Book Antiqua" w:cs="宋体"/>
          <w:b/>
          <w:bCs/>
          <w:sz w:val="24"/>
          <w:szCs w:val="24"/>
          <w:lang w:eastAsia="zh-CN"/>
        </w:rPr>
        <w:t xml:space="preserve"> EK</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Aalten</w:t>
      </w:r>
      <w:proofErr w:type="spellEnd"/>
      <w:r w:rsidRPr="00F3139D">
        <w:rPr>
          <w:rFonts w:ascii="Book Antiqua" w:eastAsia="宋体" w:hAnsi="Book Antiqua" w:cs="宋体"/>
          <w:sz w:val="24"/>
          <w:szCs w:val="24"/>
          <w:lang w:eastAsia="zh-CN"/>
        </w:rPr>
        <w:t xml:space="preserve"> J, Rothman KJ, </w:t>
      </w:r>
      <w:proofErr w:type="spellStart"/>
      <w:r w:rsidRPr="00F3139D">
        <w:rPr>
          <w:rFonts w:ascii="Book Antiqua" w:eastAsia="宋体" w:hAnsi="Book Antiqua" w:cs="宋体"/>
          <w:sz w:val="24"/>
          <w:szCs w:val="24"/>
          <w:lang w:eastAsia="zh-CN"/>
        </w:rPr>
        <w:t>Roodnat</w:t>
      </w:r>
      <w:proofErr w:type="spellEnd"/>
      <w:r w:rsidRPr="00F3139D">
        <w:rPr>
          <w:rFonts w:ascii="Book Antiqua" w:eastAsia="宋体" w:hAnsi="Book Antiqua" w:cs="宋体"/>
          <w:sz w:val="24"/>
          <w:szCs w:val="24"/>
          <w:lang w:eastAsia="zh-CN"/>
        </w:rPr>
        <w:t xml:space="preserve"> JI, </w:t>
      </w:r>
      <w:proofErr w:type="spellStart"/>
      <w:r w:rsidRPr="00F3139D">
        <w:rPr>
          <w:rFonts w:ascii="Book Antiqua" w:eastAsia="宋体" w:hAnsi="Book Antiqua" w:cs="宋体"/>
          <w:sz w:val="24"/>
          <w:szCs w:val="24"/>
          <w:lang w:eastAsia="zh-CN"/>
        </w:rPr>
        <w:t>Mallat</w:t>
      </w:r>
      <w:proofErr w:type="spellEnd"/>
      <w:r w:rsidRPr="00F3139D">
        <w:rPr>
          <w:rFonts w:ascii="Book Antiqua" w:eastAsia="宋体" w:hAnsi="Book Antiqua" w:cs="宋体"/>
          <w:sz w:val="24"/>
          <w:szCs w:val="24"/>
          <w:lang w:eastAsia="zh-CN"/>
        </w:rPr>
        <w:t xml:space="preserve"> MJ, </w:t>
      </w:r>
      <w:proofErr w:type="spellStart"/>
      <w:r w:rsidRPr="00F3139D">
        <w:rPr>
          <w:rFonts w:ascii="Book Antiqua" w:eastAsia="宋体" w:hAnsi="Book Antiqua" w:cs="宋体"/>
          <w:sz w:val="24"/>
          <w:szCs w:val="24"/>
          <w:lang w:eastAsia="zh-CN"/>
        </w:rPr>
        <w:t>Borm</w:t>
      </w:r>
      <w:proofErr w:type="spellEnd"/>
      <w:r w:rsidRPr="00F3139D">
        <w:rPr>
          <w:rFonts w:ascii="Book Antiqua" w:eastAsia="宋体" w:hAnsi="Book Antiqua" w:cs="宋体"/>
          <w:sz w:val="24"/>
          <w:szCs w:val="24"/>
          <w:lang w:eastAsia="zh-CN"/>
        </w:rPr>
        <w:t xml:space="preserve"> G, Weimar W, </w:t>
      </w:r>
      <w:proofErr w:type="spellStart"/>
      <w:r w:rsidRPr="00F3139D">
        <w:rPr>
          <w:rFonts w:ascii="Book Antiqua" w:eastAsia="宋体" w:hAnsi="Book Antiqua" w:cs="宋体"/>
          <w:sz w:val="24"/>
          <w:szCs w:val="24"/>
          <w:lang w:eastAsia="zh-CN"/>
        </w:rPr>
        <w:t>Hoitsma</w:t>
      </w:r>
      <w:proofErr w:type="spellEnd"/>
      <w:r w:rsidRPr="00F3139D">
        <w:rPr>
          <w:rFonts w:ascii="Book Antiqua" w:eastAsia="宋体" w:hAnsi="Book Antiqua" w:cs="宋体"/>
          <w:sz w:val="24"/>
          <w:szCs w:val="24"/>
          <w:lang w:eastAsia="zh-CN"/>
        </w:rPr>
        <w:t xml:space="preserve"> AJ, de </w:t>
      </w:r>
      <w:proofErr w:type="spellStart"/>
      <w:r w:rsidRPr="00F3139D">
        <w:rPr>
          <w:rFonts w:ascii="Book Antiqua" w:eastAsia="宋体" w:hAnsi="Book Antiqua" w:cs="宋体"/>
          <w:sz w:val="24"/>
          <w:szCs w:val="24"/>
          <w:lang w:eastAsia="zh-CN"/>
        </w:rPr>
        <w:t>Fijter</w:t>
      </w:r>
      <w:proofErr w:type="spellEnd"/>
      <w:r w:rsidRPr="00F3139D">
        <w:rPr>
          <w:rFonts w:ascii="Book Antiqua" w:eastAsia="宋体" w:hAnsi="Book Antiqua" w:cs="宋体"/>
          <w:sz w:val="24"/>
          <w:szCs w:val="24"/>
          <w:lang w:eastAsia="zh-CN"/>
        </w:rPr>
        <w:t xml:space="preserve"> JW. Effect of obesity on the outcome of kidney transplantation: a </w:t>
      </w:r>
      <w:r w:rsidRPr="00F3139D">
        <w:rPr>
          <w:rFonts w:ascii="Book Antiqua" w:eastAsia="宋体" w:hAnsi="Book Antiqua" w:cs="宋体"/>
          <w:sz w:val="24"/>
          <w:szCs w:val="24"/>
          <w:lang w:eastAsia="zh-CN"/>
        </w:rPr>
        <w:lastRenderedPageBreak/>
        <w:t xml:space="preserve">20-year follow-up.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2011; </w:t>
      </w:r>
      <w:r w:rsidRPr="00F3139D">
        <w:rPr>
          <w:rFonts w:ascii="Book Antiqua" w:eastAsia="宋体" w:hAnsi="Book Antiqua" w:cs="宋体"/>
          <w:b/>
          <w:bCs/>
          <w:sz w:val="24"/>
          <w:szCs w:val="24"/>
          <w:lang w:eastAsia="zh-CN"/>
        </w:rPr>
        <w:t>91</w:t>
      </w:r>
      <w:r w:rsidRPr="00F3139D">
        <w:rPr>
          <w:rFonts w:ascii="Book Antiqua" w:eastAsia="宋体" w:hAnsi="Book Antiqua" w:cs="宋体"/>
          <w:sz w:val="24"/>
          <w:szCs w:val="24"/>
          <w:lang w:eastAsia="zh-CN"/>
        </w:rPr>
        <w:t>: 869-874 [PMID: 21326138 DOI</w:t>
      </w:r>
      <w:r w:rsidR="007B7BAE">
        <w:rPr>
          <w:rFonts w:ascii="Book Antiqua" w:eastAsia="宋体" w:hAnsi="Book Antiqua" w:cs="宋体"/>
          <w:sz w:val="24"/>
          <w:szCs w:val="24"/>
          <w:lang w:eastAsia="zh-CN"/>
        </w:rPr>
        <w:t>: 10.1097/TP.0b013e3182100f3a]</w:t>
      </w:r>
    </w:p>
    <w:p w14:paraId="013D9604" w14:textId="54A95ED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34 </w:t>
      </w:r>
      <w:proofErr w:type="spellStart"/>
      <w:r w:rsidRPr="00F3139D">
        <w:rPr>
          <w:rFonts w:ascii="Book Antiqua" w:eastAsia="宋体" w:hAnsi="Book Antiqua" w:cs="宋体"/>
          <w:b/>
          <w:bCs/>
          <w:sz w:val="24"/>
          <w:szCs w:val="24"/>
          <w:lang w:eastAsia="zh-CN"/>
        </w:rPr>
        <w:t>Ducloux</w:t>
      </w:r>
      <w:proofErr w:type="spellEnd"/>
      <w:r w:rsidRPr="00F3139D">
        <w:rPr>
          <w:rFonts w:ascii="Book Antiqua" w:eastAsia="宋体" w:hAnsi="Book Antiqua" w:cs="宋体"/>
          <w:b/>
          <w:bCs/>
          <w:sz w:val="24"/>
          <w:szCs w:val="24"/>
          <w:lang w:eastAsia="zh-CN"/>
        </w:rPr>
        <w:t xml:space="preserve"> D</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Kazory</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Simula-Faivre</w:t>
      </w:r>
      <w:proofErr w:type="spellEnd"/>
      <w:r w:rsidRPr="00F3139D">
        <w:rPr>
          <w:rFonts w:ascii="Book Antiqua" w:eastAsia="宋体" w:hAnsi="Book Antiqua" w:cs="宋体"/>
          <w:sz w:val="24"/>
          <w:szCs w:val="24"/>
          <w:lang w:eastAsia="zh-CN"/>
        </w:rPr>
        <w:t xml:space="preserve"> D, </w:t>
      </w:r>
      <w:proofErr w:type="spellStart"/>
      <w:r w:rsidRPr="00F3139D">
        <w:rPr>
          <w:rFonts w:ascii="Book Antiqua" w:eastAsia="宋体" w:hAnsi="Book Antiqua" w:cs="宋体"/>
          <w:sz w:val="24"/>
          <w:szCs w:val="24"/>
          <w:lang w:eastAsia="zh-CN"/>
        </w:rPr>
        <w:t>Chalopin</w:t>
      </w:r>
      <w:proofErr w:type="spellEnd"/>
      <w:r w:rsidRPr="00F3139D">
        <w:rPr>
          <w:rFonts w:ascii="Book Antiqua" w:eastAsia="宋体" w:hAnsi="Book Antiqua" w:cs="宋体"/>
          <w:sz w:val="24"/>
          <w:szCs w:val="24"/>
          <w:lang w:eastAsia="zh-CN"/>
        </w:rPr>
        <w:t xml:space="preserve"> JM. One-year post-transplant weight gain is a risk factor for graft loss. </w:t>
      </w:r>
      <w:proofErr w:type="gramStart"/>
      <w:r w:rsidRPr="00F3139D">
        <w:rPr>
          <w:rFonts w:ascii="Book Antiqua" w:eastAsia="宋体" w:hAnsi="Book Antiqua" w:cs="宋体"/>
          <w:i/>
          <w:iCs/>
          <w:sz w:val="24"/>
          <w:szCs w:val="24"/>
          <w:lang w:eastAsia="zh-CN"/>
        </w:rPr>
        <w:t>Am</w:t>
      </w:r>
      <w:proofErr w:type="gramEnd"/>
      <w:r w:rsidRPr="00F3139D">
        <w:rPr>
          <w:rFonts w:ascii="Book Antiqua" w:eastAsia="宋体" w:hAnsi="Book Antiqua" w:cs="宋体"/>
          <w:i/>
          <w:iCs/>
          <w:sz w:val="24"/>
          <w:szCs w:val="24"/>
          <w:lang w:eastAsia="zh-CN"/>
        </w:rPr>
        <w:t xml:space="preserve"> J Transplant</w:t>
      </w:r>
      <w:r w:rsidRPr="00F3139D">
        <w:rPr>
          <w:rFonts w:ascii="Book Antiqua" w:eastAsia="宋体" w:hAnsi="Book Antiqua" w:cs="宋体"/>
          <w:sz w:val="24"/>
          <w:szCs w:val="24"/>
          <w:lang w:eastAsia="zh-CN"/>
        </w:rPr>
        <w:t xml:space="preserve"> 2005; </w:t>
      </w:r>
      <w:r w:rsidRPr="00F3139D">
        <w:rPr>
          <w:rFonts w:ascii="Book Antiqua" w:eastAsia="宋体" w:hAnsi="Book Antiqua" w:cs="宋体"/>
          <w:b/>
          <w:bCs/>
          <w:sz w:val="24"/>
          <w:szCs w:val="24"/>
          <w:lang w:eastAsia="zh-CN"/>
        </w:rPr>
        <w:t>5</w:t>
      </w:r>
      <w:r w:rsidRPr="00F3139D">
        <w:rPr>
          <w:rFonts w:ascii="Book Antiqua" w:eastAsia="宋体" w:hAnsi="Book Antiqua" w:cs="宋体"/>
          <w:sz w:val="24"/>
          <w:szCs w:val="24"/>
          <w:lang w:eastAsia="zh-CN"/>
        </w:rPr>
        <w:t>: 2922-2928 [PMID: 16303006 DOI: 10.</w:t>
      </w:r>
      <w:r w:rsidR="007B7BAE">
        <w:rPr>
          <w:rFonts w:ascii="Book Antiqua" w:eastAsia="宋体" w:hAnsi="Book Antiqua" w:cs="宋体"/>
          <w:sz w:val="24"/>
          <w:szCs w:val="24"/>
          <w:lang w:eastAsia="zh-CN"/>
        </w:rPr>
        <w:t>1111/j.1600-6143.2005.01104.x]</w:t>
      </w:r>
    </w:p>
    <w:p w14:paraId="32B0D6C5" w14:textId="69EA812D"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35 </w:t>
      </w:r>
      <w:proofErr w:type="spellStart"/>
      <w:r w:rsidRPr="00F3139D">
        <w:rPr>
          <w:rFonts w:ascii="Book Antiqua" w:eastAsia="宋体" w:hAnsi="Book Antiqua" w:cs="宋体"/>
          <w:b/>
          <w:bCs/>
          <w:sz w:val="24"/>
          <w:szCs w:val="24"/>
          <w:lang w:eastAsia="zh-CN"/>
        </w:rPr>
        <w:t>Nicoletto</w:t>
      </w:r>
      <w:proofErr w:type="spellEnd"/>
      <w:r w:rsidRPr="00F3139D">
        <w:rPr>
          <w:rFonts w:ascii="Book Antiqua" w:eastAsia="宋体" w:hAnsi="Book Antiqua" w:cs="宋体"/>
          <w:b/>
          <w:bCs/>
          <w:sz w:val="24"/>
          <w:szCs w:val="24"/>
          <w:lang w:eastAsia="zh-CN"/>
        </w:rPr>
        <w:t xml:space="preserve"> BB</w:t>
      </w:r>
      <w:r w:rsidRPr="00F3139D">
        <w:rPr>
          <w:rFonts w:ascii="Book Antiqua" w:eastAsia="宋体" w:hAnsi="Book Antiqua" w:cs="宋体"/>
          <w:sz w:val="24"/>
          <w:szCs w:val="24"/>
          <w:lang w:eastAsia="zh-CN"/>
        </w:rPr>
        <w:t xml:space="preserve">, Fonseca NK, </w:t>
      </w:r>
      <w:proofErr w:type="spellStart"/>
      <w:r w:rsidRPr="00F3139D">
        <w:rPr>
          <w:rFonts w:ascii="Book Antiqua" w:eastAsia="宋体" w:hAnsi="Book Antiqua" w:cs="宋体"/>
          <w:sz w:val="24"/>
          <w:szCs w:val="24"/>
          <w:lang w:eastAsia="zh-CN"/>
        </w:rPr>
        <w:t>Manfro</w:t>
      </w:r>
      <w:proofErr w:type="spellEnd"/>
      <w:r w:rsidRPr="00F3139D">
        <w:rPr>
          <w:rFonts w:ascii="Book Antiqua" w:eastAsia="宋体" w:hAnsi="Book Antiqua" w:cs="宋体"/>
          <w:sz w:val="24"/>
          <w:szCs w:val="24"/>
          <w:lang w:eastAsia="zh-CN"/>
        </w:rPr>
        <w:t xml:space="preserve"> RC, </w:t>
      </w:r>
      <w:proofErr w:type="spellStart"/>
      <w:r w:rsidRPr="00F3139D">
        <w:rPr>
          <w:rFonts w:ascii="Book Antiqua" w:eastAsia="宋体" w:hAnsi="Book Antiqua" w:cs="宋体"/>
          <w:sz w:val="24"/>
          <w:szCs w:val="24"/>
          <w:lang w:eastAsia="zh-CN"/>
        </w:rPr>
        <w:t>Gonçalves</w:t>
      </w:r>
      <w:proofErr w:type="spellEnd"/>
      <w:r w:rsidRPr="00F3139D">
        <w:rPr>
          <w:rFonts w:ascii="Book Antiqua" w:eastAsia="宋体" w:hAnsi="Book Antiqua" w:cs="宋体"/>
          <w:sz w:val="24"/>
          <w:szCs w:val="24"/>
          <w:lang w:eastAsia="zh-CN"/>
        </w:rPr>
        <w:t xml:space="preserve"> LF, </w:t>
      </w:r>
      <w:proofErr w:type="spellStart"/>
      <w:r w:rsidRPr="00F3139D">
        <w:rPr>
          <w:rFonts w:ascii="Book Antiqua" w:eastAsia="宋体" w:hAnsi="Book Antiqua" w:cs="宋体"/>
          <w:sz w:val="24"/>
          <w:szCs w:val="24"/>
          <w:lang w:eastAsia="zh-CN"/>
        </w:rPr>
        <w:t>Leitão</w:t>
      </w:r>
      <w:proofErr w:type="spellEnd"/>
      <w:r w:rsidRPr="00F3139D">
        <w:rPr>
          <w:rFonts w:ascii="Book Antiqua" w:eastAsia="宋体" w:hAnsi="Book Antiqua" w:cs="宋体"/>
          <w:sz w:val="24"/>
          <w:szCs w:val="24"/>
          <w:lang w:eastAsia="zh-CN"/>
        </w:rPr>
        <w:t xml:space="preserve"> CB, Souza GC. Effects of obesity on kidney transplantation outcomes: a systematic review and meta-analysis.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98</w:t>
      </w:r>
      <w:r w:rsidRPr="00F3139D">
        <w:rPr>
          <w:rFonts w:ascii="Book Antiqua" w:eastAsia="宋体" w:hAnsi="Book Antiqua" w:cs="宋体"/>
          <w:sz w:val="24"/>
          <w:szCs w:val="24"/>
          <w:lang w:eastAsia="zh-CN"/>
        </w:rPr>
        <w:t>: 167-176 [PMID: 24911038 DOI</w:t>
      </w:r>
      <w:r w:rsidR="007B7BAE">
        <w:rPr>
          <w:rFonts w:ascii="Book Antiqua" w:eastAsia="宋体" w:hAnsi="Book Antiqua" w:cs="宋体"/>
          <w:sz w:val="24"/>
          <w:szCs w:val="24"/>
          <w:lang w:eastAsia="zh-CN"/>
        </w:rPr>
        <w:t>: 10.1097/TP.0000000000000028]</w:t>
      </w:r>
    </w:p>
    <w:p w14:paraId="452C09B3" w14:textId="4423A39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36 </w:t>
      </w:r>
      <w:r w:rsidRPr="00F3139D">
        <w:rPr>
          <w:rFonts w:ascii="Book Antiqua" w:eastAsia="宋体" w:hAnsi="Book Antiqua" w:cs="宋体"/>
          <w:b/>
          <w:bCs/>
          <w:sz w:val="24"/>
          <w:szCs w:val="24"/>
          <w:lang w:eastAsia="zh-CN"/>
        </w:rPr>
        <w:t>Chang SH</w:t>
      </w:r>
      <w:r w:rsidRPr="00F3139D">
        <w:rPr>
          <w:rFonts w:ascii="Book Antiqua" w:eastAsia="宋体" w:hAnsi="Book Antiqua" w:cs="宋体"/>
          <w:sz w:val="24"/>
          <w:szCs w:val="24"/>
          <w:lang w:eastAsia="zh-CN"/>
        </w:rPr>
        <w:t xml:space="preserve">, Coates PT, McDonald SP. Effects of body mass index at transplant on outcomes of kidney transplantation.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2007; </w:t>
      </w:r>
      <w:r w:rsidRPr="00F3139D">
        <w:rPr>
          <w:rFonts w:ascii="Book Antiqua" w:eastAsia="宋体" w:hAnsi="Book Antiqua" w:cs="宋体"/>
          <w:b/>
          <w:bCs/>
          <w:sz w:val="24"/>
          <w:szCs w:val="24"/>
          <w:lang w:eastAsia="zh-CN"/>
        </w:rPr>
        <w:t>84</w:t>
      </w:r>
      <w:r w:rsidRPr="00F3139D">
        <w:rPr>
          <w:rFonts w:ascii="Book Antiqua" w:eastAsia="宋体" w:hAnsi="Book Antiqua" w:cs="宋体"/>
          <w:sz w:val="24"/>
          <w:szCs w:val="24"/>
          <w:lang w:eastAsia="zh-CN"/>
        </w:rPr>
        <w:t>: 981-987 [PMID: 17989603 DOI: 10.1</w:t>
      </w:r>
      <w:r w:rsidR="007B7BAE">
        <w:rPr>
          <w:rFonts w:ascii="Book Antiqua" w:eastAsia="宋体" w:hAnsi="Book Antiqua" w:cs="宋体"/>
          <w:sz w:val="24"/>
          <w:szCs w:val="24"/>
          <w:lang w:eastAsia="zh-CN"/>
        </w:rPr>
        <w:t>097/01.tp.0000285290.77406.7b]</w:t>
      </w:r>
    </w:p>
    <w:p w14:paraId="457CFDF8" w14:textId="1EB4F9F1"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37 </w:t>
      </w:r>
      <w:proofErr w:type="spellStart"/>
      <w:r w:rsidRPr="00F3139D">
        <w:rPr>
          <w:rFonts w:ascii="Book Antiqua" w:eastAsia="宋体" w:hAnsi="Book Antiqua" w:cs="宋体"/>
          <w:b/>
          <w:bCs/>
          <w:sz w:val="24"/>
          <w:szCs w:val="24"/>
          <w:lang w:eastAsia="zh-CN"/>
        </w:rPr>
        <w:t>Akhlaghi</w:t>
      </w:r>
      <w:proofErr w:type="spellEnd"/>
      <w:r w:rsidRPr="00F3139D">
        <w:rPr>
          <w:rFonts w:ascii="Book Antiqua" w:eastAsia="宋体" w:hAnsi="Book Antiqua" w:cs="宋体"/>
          <w:b/>
          <w:bCs/>
          <w:sz w:val="24"/>
          <w:szCs w:val="24"/>
          <w:lang w:eastAsia="zh-CN"/>
        </w:rPr>
        <w:t xml:space="preserve"> F</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Trull</w:t>
      </w:r>
      <w:proofErr w:type="spellEnd"/>
      <w:r w:rsidRPr="00F3139D">
        <w:rPr>
          <w:rFonts w:ascii="Book Antiqua" w:eastAsia="宋体" w:hAnsi="Book Antiqua" w:cs="宋体"/>
          <w:sz w:val="24"/>
          <w:szCs w:val="24"/>
          <w:lang w:eastAsia="zh-CN"/>
        </w:rPr>
        <w:t xml:space="preserve"> AK. </w:t>
      </w:r>
      <w:proofErr w:type="gramStart"/>
      <w:r w:rsidRPr="00F3139D">
        <w:rPr>
          <w:rFonts w:ascii="Book Antiqua" w:eastAsia="宋体" w:hAnsi="Book Antiqua" w:cs="宋体"/>
          <w:sz w:val="24"/>
          <w:szCs w:val="24"/>
          <w:lang w:eastAsia="zh-CN"/>
        </w:rPr>
        <w:t xml:space="preserve">Distribution of </w:t>
      </w:r>
      <w:proofErr w:type="spellStart"/>
      <w:r w:rsidRPr="00F3139D">
        <w:rPr>
          <w:rFonts w:ascii="Book Antiqua" w:eastAsia="宋体" w:hAnsi="Book Antiqua" w:cs="宋体"/>
          <w:sz w:val="24"/>
          <w:szCs w:val="24"/>
          <w:lang w:eastAsia="zh-CN"/>
        </w:rPr>
        <w:t>cyclosporin</w:t>
      </w:r>
      <w:proofErr w:type="spellEnd"/>
      <w:r w:rsidRPr="00F3139D">
        <w:rPr>
          <w:rFonts w:ascii="Book Antiqua" w:eastAsia="宋体" w:hAnsi="Book Antiqua" w:cs="宋体"/>
          <w:sz w:val="24"/>
          <w:szCs w:val="24"/>
          <w:lang w:eastAsia="zh-CN"/>
        </w:rPr>
        <w:t xml:space="preserve"> in organ transplant</w:t>
      </w:r>
      <w:proofErr w:type="gramEnd"/>
      <w:r w:rsidRPr="00F3139D">
        <w:rPr>
          <w:rFonts w:ascii="Book Antiqua" w:eastAsia="宋体" w:hAnsi="Book Antiqua" w:cs="宋体"/>
          <w:sz w:val="24"/>
          <w:szCs w:val="24"/>
          <w:lang w:eastAsia="zh-CN"/>
        </w:rPr>
        <w:t xml:space="preserve"> recipients. </w:t>
      </w:r>
      <w:proofErr w:type="spellStart"/>
      <w:r w:rsidRPr="00F3139D">
        <w:rPr>
          <w:rFonts w:ascii="Book Antiqua" w:eastAsia="宋体" w:hAnsi="Book Antiqua" w:cs="宋体"/>
          <w:i/>
          <w:iCs/>
          <w:sz w:val="24"/>
          <w:szCs w:val="24"/>
          <w:lang w:eastAsia="zh-CN"/>
        </w:rPr>
        <w:t>Clin</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Pharmacokinet</w:t>
      </w:r>
      <w:proofErr w:type="spellEnd"/>
      <w:r w:rsidRPr="00F3139D">
        <w:rPr>
          <w:rFonts w:ascii="Book Antiqua" w:eastAsia="宋体" w:hAnsi="Book Antiqua" w:cs="宋体"/>
          <w:sz w:val="24"/>
          <w:szCs w:val="24"/>
          <w:lang w:eastAsia="zh-CN"/>
        </w:rPr>
        <w:t xml:space="preserve"> 2002; </w:t>
      </w:r>
      <w:r w:rsidRPr="00F3139D">
        <w:rPr>
          <w:rFonts w:ascii="Book Antiqua" w:eastAsia="宋体" w:hAnsi="Book Antiqua" w:cs="宋体"/>
          <w:b/>
          <w:bCs/>
          <w:sz w:val="24"/>
          <w:szCs w:val="24"/>
          <w:lang w:eastAsia="zh-CN"/>
        </w:rPr>
        <w:t>41</w:t>
      </w:r>
      <w:r w:rsidRPr="00F3139D">
        <w:rPr>
          <w:rFonts w:ascii="Book Antiqua" w:eastAsia="宋体" w:hAnsi="Book Antiqua" w:cs="宋体"/>
          <w:sz w:val="24"/>
          <w:szCs w:val="24"/>
          <w:lang w:eastAsia="zh-CN"/>
        </w:rPr>
        <w:t>: 615-637 [PMID: 12126456 DOI: 10.</w:t>
      </w:r>
      <w:r w:rsidR="007B7BAE">
        <w:rPr>
          <w:rFonts w:ascii="Book Antiqua" w:eastAsia="宋体" w:hAnsi="Book Antiqua" w:cs="宋体"/>
          <w:sz w:val="24"/>
          <w:szCs w:val="24"/>
          <w:lang w:eastAsia="zh-CN"/>
        </w:rPr>
        <w:t>2165/00003088-200241090-00001]</w:t>
      </w:r>
    </w:p>
    <w:p w14:paraId="6727DE78" w14:textId="6D57870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38 </w:t>
      </w:r>
      <w:proofErr w:type="spellStart"/>
      <w:r w:rsidRPr="00F3139D">
        <w:rPr>
          <w:rFonts w:ascii="Book Antiqua" w:eastAsia="宋体" w:hAnsi="Book Antiqua" w:cs="宋体"/>
          <w:b/>
          <w:bCs/>
          <w:sz w:val="24"/>
          <w:szCs w:val="24"/>
          <w:lang w:eastAsia="zh-CN"/>
        </w:rPr>
        <w:t>Kasap</w:t>
      </w:r>
      <w:proofErr w:type="spellEnd"/>
      <w:r w:rsidRPr="00F3139D">
        <w:rPr>
          <w:rFonts w:ascii="Book Antiqua" w:eastAsia="宋体" w:hAnsi="Book Antiqua" w:cs="宋体"/>
          <w:b/>
          <w:bCs/>
          <w:sz w:val="24"/>
          <w:szCs w:val="24"/>
          <w:lang w:eastAsia="zh-CN"/>
        </w:rPr>
        <w:t xml:space="preserve"> B</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Soylu</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Türkmen</w:t>
      </w:r>
      <w:proofErr w:type="spellEnd"/>
      <w:r w:rsidRPr="00F3139D">
        <w:rPr>
          <w:rFonts w:ascii="Book Antiqua" w:eastAsia="宋体" w:hAnsi="Book Antiqua" w:cs="宋体"/>
          <w:sz w:val="24"/>
          <w:szCs w:val="24"/>
          <w:lang w:eastAsia="zh-CN"/>
        </w:rPr>
        <w:t xml:space="preserve"> M, </w:t>
      </w:r>
      <w:proofErr w:type="spellStart"/>
      <w:r w:rsidRPr="00F3139D">
        <w:rPr>
          <w:rFonts w:ascii="Book Antiqua" w:eastAsia="宋体" w:hAnsi="Book Antiqua" w:cs="宋体"/>
          <w:sz w:val="24"/>
          <w:szCs w:val="24"/>
          <w:lang w:eastAsia="zh-CN"/>
        </w:rPr>
        <w:t>Kavukçu</w:t>
      </w:r>
      <w:proofErr w:type="spellEnd"/>
      <w:r w:rsidRPr="00F3139D">
        <w:rPr>
          <w:rFonts w:ascii="Book Antiqua" w:eastAsia="宋体" w:hAnsi="Book Antiqua" w:cs="宋体"/>
          <w:sz w:val="24"/>
          <w:szCs w:val="24"/>
          <w:lang w:eastAsia="zh-CN"/>
        </w:rPr>
        <w:t xml:space="preserve"> S, Bora S, </w:t>
      </w:r>
      <w:proofErr w:type="spellStart"/>
      <w:r w:rsidRPr="00F3139D">
        <w:rPr>
          <w:rFonts w:ascii="Book Antiqua" w:eastAsia="宋体" w:hAnsi="Book Antiqua" w:cs="宋体"/>
          <w:sz w:val="24"/>
          <w:szCs w:val="24"/>
          <w:lang w:eastAsia="zh-CN"/>
        </w:rPr>
        <w:t>Gülay</w:t>
      </w:r>
      <w:proofErr w:type="spellEnd"/>
      <w:r w:rsidRPr="00F3139D">
        <w:rPr>
          <w:rFonts w:ascii="Book Antiqua" w:eastAsia="宋体" w:hAnsi="Book Antiqua" w:cs="宋体"/>
          <w:sz w:val="24"/>
          <w:szCs w:val="24"/>
          <w:lang w:eastAsia="zh-CN"/>
        </w:rPr>
        <w:t xml:space="preserve"> H. Effect of obesity and overweight on cyclosporine blood levels and renal functions in renal adolescent recipients.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2006; </w:t>
      </w:r>
      <w:r w:rsidRPr="00F3139D">
        <w:rPr>
          <w:rFonts w:ascii="Book Antiqua" w:eastAsia="宋体" w:hAnsi="Book Antiqua" w:cs="宋体"/>
          <w:b/>
          <w:bCs/>
          <w:sz w:val="24"/>
          <w:szCs w:val="24"/>
          <w:lang w:eastAsia="zh-CN"/>
        </w:rPr>
        <w:t>38</w:t>
      </w:r>
      <w:r w:rsidRPr="00F3139D">
        <w:rPr>
          <w:rFonts w:ascii="Book Antiqua" w:eastAsia="宋体" w:hAnsi="Book Antiqua" w:cs="宋体"/>
          <w:sz w:val="24"/>
          <w:szCs w:val="24"/>
          <w:lang w:eastAsia="zh-CN"/>
        </w:rPr>
        <w:t>: 463-465 [PMID: 16549148 DOI: 10.1</w:t>
      </w:r>
      <w:r w:rsidR="007B7BAE">
        <w:rPr>
          <w:rFonts w:ascii="Book Antiqua" w:eastAsia="宋体" w:hAnsi="Book Antiqua" w:cs="宋体"/>
          <w:sz w:val="24"/>
          <w:szCs w:val="24"/>
          <w:lang w:eastAsia="zh-CN"/>
        </w:rPr>
        <w:t>016/j.transproceed.2005.12.054]</w:t>
      </w:r>
    </w:p>
    <w:p w14:paraId="7F8E9774" w14:textId="7A844565"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39 </w:t>
      </w:r>
      <w:proofErr w:type="spellStart"/>
      <w:r w:rsidRPr="00F3139D">
        <w:rPr>
          <w:rFonts w:ascii="Book Antiqua" w:eastAsia="宋体" w:hAnsi="Book Antiqua" w:cs="宋体"/>
          <w:b/>
          <w:bCs/>
          <w:sz w:val="24"/>
          <w:szCs w:val="24"/>
          <w:lang w:eastAsia="zh-CN"/>
        </w:rPr>
        <w:t>Citterio</w:t>
      </w:r>
      <w:proofErr w:type="spellEnd"/>
      <w:r w:rsidRPr="00F3139D">
        <w:rPr>
          <w:rFonts w:ascii="Book Antiqua" w:eastAsia="宋体" w:hAnsi="Book Antiqua" w:cs="宋体"/>
          <w:b/>
          <w:bCs/>
          <w:sz w:val="24"/>
          <w:szCs w:val="24"/>
          <w:lang w:eastAsia="zh-CN"/>
        </w:rPr>
        <w:t xml:space="preserve"> F</w:t>
      </w:r>
      <w:r w:rsidRPr="00F3139D">
        <w:rPr>
          <w:rFonts w:ascii="Book Antiqua" w:eastAsia="宋体" w:hAnsi="Book Antiqua" w:cs="宋体"/>
          <w:sz w:val="24"/>
          <w:szCs w:val="24"/>
          <w:lang w:eastAsia="zh-CN"/>
        </w:rPr>
        <w:t xml:space="preserve">. Evolution of the therapeutic drug monitoring of cyclosporine. </w:t>
      </w:r>
      <w:r w:rsidRPr="00F3139D">
        <w:rPr>
          <w:rFonts w:ascii="Book Antiqua" w:eastAsia="宋体" w:hAnsi="Book Antiqua" w:cs="宋体"/>
          <w:i/>
          <w:iCs/>
          <w:sz w:val="24"/>
          <w:szCs w:val="24"/>
          <w:lang w:eastAsia="zh-CN"/>
        </w:rPr>
        <w:t xml:space="preserve">Transplant </w:t>
      </w:r>
      <w:proofErr w:type="spellStart"/>
      <w:r w:rsidRPr="00F3139D">
        <w:rPr>
          <w:rFonts w:ascii="Book Antiqua" w:eastAsia="宋体" w:hAnsi="Book Antiqua" w:cs="宋体"/>
          <w:i/>
          <w:iCs/>
          <w:sz w:val="24"/>
          <w:szCs w:val="24"/>
          <w:lang w:eastAsia="zh-CN"/>
        </w:rPr>
        <w:t>Proc</w:t>
      </w:r>
      <w:proofErr w:type="spellEnd"/>
      <w:r w:rsidRPr="00F3139D">
        <w:rPr>
          <w:rFonts w:ascii="Book Antiqua" w:eastAsia="宋体" w:hAnsi="Book Antiqua" w:cs="宋体"/>
          <w:sz w:val="24"/>
          <w:szCs w:val="24"/>
          <w:lang w:eastAsia="zh-CN"/>
        </w:rPr>
        <w:t xml:space="preserve"> 2004; </w:t>
      </w:r>
      <w:r w:rsidRPr="00F3139D">
        <w:rPr>
          <w:rFonts w:ascii="Book Antiqua" w:eastAsia="宋体" w:hAnsi="Book Antiqua" w:cs="宋体"/>
          <w:b/>
          <w:bCs/>
          <w:sz w:val="24"/>
          <w:szCs w:val="24"/>
          <w:lang w:eastAsia="zh-CN"/>
        </w:rPr>
        <w:t>36</w:t>
      </w:r>
      <w:r w:rsidRPr="00F3139D">
        <w:rPr>
          <w:rFonts w:ascii="Book Antiqua" w:eastAsia="宋体" w:hAnsi="Book Antiqua" w:cs="宋体"/>
          <w:sz w:val="24"/>
          <w:szCs w:val="24"/>
          <w:lang w:eastAsia="zh-CN"/>
        </w:rPr>
        <w:t>: 420S-425S [PMID: 15041378 DOI: 10.1016/j.transproceed.2004.01.054]</w:t>
      </w:r>
    </w:p>
    <w:p w14:paraId="1C5532A1" w14:textId="662026F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40 </w:t>
      </w:r>
      <w:proofErr w:type="spellStart"/>
      <w:r w:rsidRPr="00F3139D">
        <w:rPr>
          <w:rFonts w:ascii="Book Antiqua" w:eastAsia="宋体" w:hAnsi="Book Antiqua" w:cs="宋体"/>
          <w:b/>
          <w:bCs/>
          <w:sz w:val="24"/>
          <w:szCs w:val="24"/>
          <w:lang w:eastAsia="zh-CN"/>
        </w:rPr>
        <w:t>Ahmadi</w:t>
      </w:r>
      <w:proofErr w:type="spellEnd"/>
      <w:r w:rsidRPr="00F3139D">
        <w:rPr>
          <w:rFonts w:ascii="Book Antiqua" w:eastAsia="宋体" w:hAnsi="Book Antiqua" w:cs="宋体"/>
          <w:b/>
          <w:bCs/>
          <w:sz w:val="24"/>
          <w:szCs w:val="24"/>
          <w:lang w:eastAsia="zh-CN"/>
        </w:rPr>
        <w:t xml:space="preserve"> SF</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Zahmatkesh</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Streja</w:t>
      </w:r>
      <w:proofErr w:type="spellEnd"/>
      <w:r w:rsidRPr="00F3139D">
        <w:rPr>
          <w:rFonts w:ascii="Book Antiqua" w:eastAsia="宋体" w:hAnsi="Book Antiqua" w:cs="宋体"/>
          <w:sz w:val="24"/>
          <w:szCs w:val="24"/>
          <w:lang w:eastAsia="zh-CN"/>
        </w:rPr>
        <w:t xml:space="preserve"> E, Molnar MZ, Rhee CM, </w:t>
      </w:r>
      <w:proofErr w:type="spellStart"/>
      <w:r w:rsidRPr="00F3139D">
        <w:rPr>
          <w:rFonts w:ascii="Book Antiqua" w:eastAsia="宋体" w:hAnsi="Book Antiqua" w:cs="宋体"/>
          <w:sz w:val="24"/>
          <w:szCs w:val="24"/>
          <w:lang w:eastAsia="zh-CN"/>
        </w:rPr>
        <w:t>Kovesdy</w:t>
      </w:r>
      <w:proofErr w:type="spellEnd"/>
      <w:r w:rsidRPr="00F3139D">
        <w:rPr>
          <w:rFonts w:ascii="Book Antiqua" w:eastAsia="宋体" w:hAnsi="Book Antiqua" w:cs="宋体"/>
          <w:sz w:val="24"/>
          <w:szCs w:val="24"/>
          <w:lang w:eastAsia="zh-CN"/>
        </w:rPr>
        <w:t xml:space="preserve"> CP, Gillen DL, Steiner S, </w:t>
      </w:r>
      <w:proofErr w:type="spellStart"/>
      <w:r w:rsidRPr="00F3139D">
        <w:rPr>
          <w:rFonts w:ascii="Book Antiqua" w:eastAsia="宋体" w:hAnsi="Book Antiqua" w:cs="宋体"/>
          <w:sz w:val="24"/>
          <w:szCs w:val="24"/>
          <w:lang w:eastAsia="zh-CN"/>
        </w:rPr>
        <w:t>Kalantar-Zadeh</w:t>
      </w:r>
      <w:proofErr w:type="spellEnd"/>
      <w:r w:rsidRPr="00F3139D">
        <w:rPr>
          <w:rFonts w:ascii="Book Antiqua" w:eastAsia="宋体" w:hAnsi="Book Antiqua" w:cs="宋体"/>
          <w:sz w:val="24"/>
          <w:szCs w:val="24"/>
          <w:lang w:eastAsia="zh-CN"/>
        </w:rPr>
        <w:t xml:space="preserve"> K. Body mass index and mortality in kidney transplant recipients: a systematic review and meta-analysis. </w:t>
      </w:r>
      <w:r w:rsidRPr="00F3139D">
        <w:rPr>
          <w:rFonts w:ascii="Book Antiqua" w:eastAsia="宋体" w:hAnsi="Book Antiqua" w:cs="宋体"/>
          <w:i/>
          <w:iCs/>
          <w:sz w:val="24"/>
          <w:szCs w:val="24"/>
          <w:lang w:eastAsia="zh-CN"/>
        </w:rPr>
        <w:t xml:space="preserve">Am J </w:t>
      </w:r>
      <w:proofErr w:type="spellStart"/>
      <w:r w:rsidRPr="00F3139D">
        <w:rPr>
          <w:rFonts w:ascii="Book Antiqua" w:eastAsia="宋体" w:hAnsi="Book Antiqua" w:cs="宋体"/>
          <w:i/>
          <w:iCs/>
          <w:sz w:val="24"/>
          <w:szCs w:val="24"/>
          <w:lang w:eastAsia="zh-CN"/>
        </w:rPr>
        <w:t>Nephrol</w:t>
      </w:r>
      <w:proofErr w:type="spellEnd"/>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40</w:t>
      </w:r>
      <w:r w:rsidRPr="00F3139D">
        <w:rPr>
          <w:rFonts w:ascii="Book Antiqua" w:eastAsia="宋体" w:hAnsi="Book Antiqua" w:cs="宋体"/>
          <w:sz w:val="24"/>
          <w:szCs w:val="24"/>
          <w:lang w:eastAsia="zh-CN"/>
        </w:rPr>
        <w:t>: 315-324 [PMID: 25</w:t>
      </w:r>
      <w:r w:rsidR="007B7BAE">
        <w:rPr>
          <w:rFonts w:ascii="Book Antiqua" w:eastAsia="宋体" w:hAnsi="Book Antiqua" w:cs="宋体"/>
          <w:sz w:val="24"/>
          <w:szCs w:val="24"/>
          <w:lang w:eastAsia="zh-CN"/>
        </w:rPr>
        <w:t>341624 DOI: 10.1159/000367812]</w:t>
      </w:r>
    </w:p>
    <w:p w14:paraId="0B841D23" w14:textId="2140B17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41 </w:t>
      </w:r>
      <w:proofErr w:type="spellStart"/>
      <w:r w:rsidRPr="00F3139D">
        <w:rPr>
          <w:rFonts w:ascii="Book Antiqua" w:eastAsia="宋体" w:hAnsi="Book Antiqua" w:cs="宋体"/>
          <w:b/>
          <w:bCs/>
          <w:sz w:val="24"/>
          <w:szCs w:val="24"/>
          <w:lang w:eastAsia="zh-CN"/>
        </w:rPr>
        <w:t>Takata</w:t>
      </w:r>
      <w:proofErr w:type="spellEnd"/>
      <w:r w:rsidRPr="00F3139D">
        <w:rPr>
          <w:rFonts w:ascii="Book Antiqua" w:eastAsia="宋体" w:hAnsi="Book Antiqua" w:cs="宋体"/>
          <w:b/>
          <w:bCs/>
          <w:sz w:val="24"/>
          <w:szCs w:val="24"/>
          <w:lang w:eastAsia="zh-CN"/>
        </w:rPr>
        <w:t xml:space="preserve"> MC</w:t>
      </w:r>
      <w:r w:rsidRPr="00F3139D">
        <w:rPr>
          <w:rFonts w:ascii="Book Antiqua" w:eastAsia="宋体" w:hAnsi="Book Antiqua" w:cs="宋体"/>
          <w:sz w:val="24"/>
          <w:szCs w:val="24"/>
          <w:lang w:eastAsia="zh-CN"/>
        </w:rPr>
        <w:t xml:space="preserve">, Campos GM, </w:t>
      </w:r>
      <w:proofErr w:type="spellStart"/>
      <w:r w:rsidRPr="00F3139D">
        <w:rPr>
          <w:rFonts w:ascii="Book Antiqua" w:eastAsia="宋体" w:hAnsi="Book Antiqua" w:cs="宋体"/>
          <w:sz w:val="24"/>
          <w:szCs w:val="24"/>
          <w:lang w:eastAsia="zh-CN"/>
        </w:rPr>
        <w:t>Ciovica</w:t>
      </w:r>
      <w:proofErr w:type="spellEnd"/>
      <w:r w:rsidRPr="00F3139D">
        <w:rPr>
          <w:rFonts w:ascii="Book Antiqua" w:eastAsia="宋体" w:hAnsi="Book Antiqua" w:cs="宋体"/>
          <w:sz w:val="24"/>
          <w:szCs w:val="24"/>
          <w:lang w:eastAsia="zh-CN"/>
        </w:rPr>
        <w:t xml:space="preserve"> R, </w:t>
      </w:r>
      <w:proofErr w:type="spellStart"/>
      <w:r w:rsidRPr="00F3139D">
        <w:rPr>
          <w:rFonts w:ascii="Book Antiqua" w:eastAsia="宋体" w:hAnsi="Book Antiqua" w:cs="宋体"/>
          <w:sz w:val="24"/>
          <w:szCs w:val="24"/>
          <w:lang w:eastAsia="zh-CN"/>
        </w:rPr>
        <w:t>Rabl</w:t>
      </w:r>
      <w:proofErr w:type="spellEnd"/>
      <w:r w:rsidRPr="00F3139D">
        <w:rPr>
          <w:rFonts w:ascii="Book Antiqua" w:eastAsia="宋体" w:hAnsi="Book Antiqua" w:cs="宋体"/>
          <w:sz w:val="24"/>
          <w:szCs w:val="24"/>
          <w:lang w:eastAsia="zh-CN"/>
        </w:rPr>
        <w:t xml:space="preserve"> C, Rogers SJ, Cello JP, </w:t>
      </w:r>
      <w:proofErr w:type="spellStart"/>
      <w:r w:rsidRPr="00F3139D">
        <w:rPr>
          <w:rFonts w:ascii="Book Antiqua" w:eastAsia="宋体" w:hAnsi="Book Antiqua" w:cs="宋体"/>
          <w:sz w:val="24"/>
          <w:szCs w:val="24"/>
          <w:lang w:eastAsia="zh-CN"/>
        </w:rPr>
        <w:t>Ascher</w:t>
      </w:r>
      <w:proofErr w:type="spellEnd"/>
      <w:r w:rsidRPr="00F3139D">
        <w:rPr>
          <w:rFonts w:ascii="Book Antiqua" w:eastAsia="宋体" w:hAnsi="Book Antiqua" w:cs="宋体"/>
          <w:sz w:val="24"/>
          <w:szCs w:val="24"/>
          <w:lang w:eastAsia="zh-CN"/>
        </w:rPr>
        <w:t xml:space="preserve"> NL, </w:t>
      </w:r>
      <w:proofErr w:type="spellStart"/>
      <w:r w:rsidRPr="00F3139D">
        <w:rPr>
          <w:rFonts w:ascii="Book Antiqua" w:eastAsia="宋体" w:hAnsi="Book Antiqua" w:cs="宋体"/>
          <w:sz w:val="24"/>
          <w:szCs w:val="24"/>
          <w:lang w:eastAsia="zh-CN"/>
        </w:rPr>
        <w:t>Posselt</w:t>
      </w:r>
      <w:proofErr w:type="spellEnd"/>
      <w:r w:rsidRPr="00F3139D">
        <w:rPr>
          <w:rFonts w:ascii="Book Antiqua" w:eastAsia="宋体" w:hAnsi="Book Antiqua" w:cs="宋体"/>
          <w:sz w:val="24"/>
          <w:szCs w:val="24"/>
          <w:lang w:eastAsia="zh-CN"/>
        </w:rPr>
        <w:t xml:space="preserve"> AM. Laparoscopic bariatric surgery improves candidacy in morbidly obese patients awaiting transplantation.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Relat</w:t>
      </w:r>
      <w:proofErr w:type="spellEnd"/>
      <w:r w:rsidRPr="00F3139D">
        <w:rPr>
          <w:rFonts w:ascii="Book Antiqua" w:eastAsia="宋体" w:hAnsi="Book Antiqua" w:cs="宋体"/>
          <w:i/>
          <w:iCs/>
          <w:sz w:val="24"/>
          <w:szCs w:val="24"/>
          <w:lang w:eastAsia="zh-CN"/>
        </w:rPr>
        <w:t xml:space="preserve"> Dis</w:t>
      </w:r>
      <w:r w:rsidRPr="00F3139D">
        <w:rPr>
          <w:rFonts w:ascii="Book Antiqua" w:eastAsia="宋体" w:hAnsi="Book Antiqua" w:cs="宋体"/>
          <w:sz w:val="24"/>
          <w:szCs w:val="24"/>
          <w:lang w:eastAsia="zh-CN"/>
        </w:rPr>
        <w:t xml:space="preserve"> </w:t>
      </w:r>
      <w:r w:rsidR="007B7BAE">
        <w:rPr>
          <w:rFonts w:ascii="Book Antiqua" w:eastAsia="宋体" w:hAnsi="Book Antiqua" w:cs="宋体" w:hint="eastAsia"/>
          <w:sz w:val="24"/>
          <w:szCs w:val="24"/>
          <w:lang w:eastAsia="zh-CN"/>
        </w:rPr>
        <w:t>2008</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4</w:t>
      </w:r>
      <w:r w:rsidRPr="00F3139D">
        <w:rPr>
          <w:rFonts w:ascii="Book Antiqua" w:eastAsia="宋体" w:hAnsi="Book Antiqua" w:cs="宋体"/>
          <w:sz w:val="24"/>
          <w:szCs w:val="24"/>
          <w:lang w:eastAsia="zh-CN"/>
        </w:rPr>
        <w:t>: 159-</w:t>
      </w:r>
      <w:r w:rsidR="007B7BAE">
        <w:rPr>
          <w:rFonts w:ascii="Book Antiqua" w:eastAsia="宋体" w:hAnsi="Book Antiqua" w:cs="宋体" w:hint="eastAsia"/>
          <w:sz w:val="24"/>
          <w:szCs w:val="24"/>
          <w:lang w:eastAsia="zh-CN"/>
        </w:rPr>
        <w:t>1</w:t>
      </w:r>
      <w:r w:rsidRPr="00F3139D">
        <w:rPr>
          <w:rFonts w:ascii="Book Antiqua" w:eastAsia="宋体" w:hAnsi="Book Antiqua" w:cs="宋体"/>
          <w:sz w:val="24"/>
          <w:szCs w:val="24"/>
          <w:lang w:eastAsia="zh-CN"/>
        </w:rPr>
        <w:t>64; discussion 164-</w:t>
      </w:r>
      <w:r w:rsidR="007B7BAE">
        <w:rPr>
          <w:rFonts w:ascii="Book Antiqua" w:eastAsia="宋体" w:hAnsi="Book Antiqua" w:cs="宋体" w:hint="eastAsia"/>
          <w:sz w:val="24"/>
          <w:szCs w:val="24"/>
          <w:lang w:eastAsia="zh-CN"/>
        </w:rPr>
        <w:t>16</w:t>
      </w:r>
      <w:r w:rsidRPr="00F3139D">
        <w:rPr>
          <w:rFonts w:ascii="Book Antiqua" w:eastAsia="宋体" w:hAnsi="Book Antiqua" w:cs="宋体"/>
          <w:sz w:val="24"/>
          <w:szCs w:val="24"/>
          <w:lang w:eastAsia="zh-CN"/>
        </w:rPr>
        <w:t>5 [PMID: 18294923 DOI: 10.1016/j.soard.2007.12.009]</w:t>
      </w:r>
    </w:p>
    <w:p w14:paraId="665E889A" w14:textId="50B42914"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lastRenderedPageBreak/>
        <w:t xml:space="preserve">42 </w:t>
      </w:r>
      <w:r w:rsidRPr="00F3139D">
        <w:rPr>
          <w:rFonts w:ascii="Book Antiqua" w:eastAsia="宋体" w:hAnsi="Book Antiqua" w:cs="宋体"/>
          <w:b/>
          <w:bCs/>
          <w:sz w:val="24"/>
          <w:szCs w:val="24"/>
          <w:lang w:eastAsia="zh-CN"/>
        </w:rPr>
        <w:t>Lin MY</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Tavakol</w:t>
      </w:r>
      <w:proofErr w:type="spellEnd"/>
      <w:r w:rsidRPr="00F3139D">
        <w:rPr>
          <w:rFonts w:ascii="Book Antiqua" w:eastAsia="宋体" w:hAnsi="Book Antiqua" w:cs="宋体"/>
          <w:sz w:val="24"/>
          <w:szCs w:val="24"/>
          <w:lang w:eastAsia="zh-CN"/>
        </w:rPr>
        <w:t xml:space="preserve"> MM, </w:t>
      </w:r>
      <w:proofErr w:type="spellStart"/>
      <w:r w:rsidRPr="00F3139D">
        <w:rPr>
          <w:rFonts w:ascii="Book Antiqua" w:eastAsia="宋体" w:hAnsi="Book Antiqua" w:cs="宋体"/>
          <w:sz w:val="24"/>
          <w:szCs w:val="24"/>
          <w:lang w:eastAsia="zh-CN"/>
        </w:rPr>
        <w:t>Sarin</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Amirkiai</w:t>
      </w:r>
      <w:proofErr w:type="spellEnd"/>
      <w:r w:rsidRPr="00F3139D">
        <w:rPr>
          <w:rFonts w:ascii="Book Antiqua" w:eastAsia="宋体" w:hAnsi="Book Antiqua" w:cs="宋体"/>
          <w:sz w:val="24"/>
          <w:szCs w:val="24"/>
          <w:lang w:eastAsia="zh-CN"/>
        </w:rPr>
        <w:t xml:space="preserve"> SM, Rogers SJ, Carter JT, </w:t>
      </w:r>
      <w:proofErr w:type="spellStart"/>
      <w:r w:rsidRPr="00F3139D">
        <w:rPr>
          <w:rFonts w:ascii="Book Antiqua" w:eastAsia="宋体" w:hAnsi="Book Antiqua" w:cs="宋体"/>
          <w:sz w:val="24"/>
          <w:szCs w:val="24"/>
          <w:lang w:eastAsia="zh-CN"/>
        </w:rPr>
        <w:t>Posselt</w:t>
      </w:r>
      <w:proofErr w:type="spellEnd"/>
      <w:r w:rsidRPr="00F3139D">
        <w:rPr>
          <w:rFonts w:ascii="Book Antiqua" w:eastAsia="宋体" w:hAnsi="Book Antiqua" w:cs="宋体"/>
          <w:sz w:val="24"/>
          <w:szCs w:val="24"/>
          <w:lang w:eastAsia="zh-CN"/>
        </w:rPr>
        <w:t xml:space="preserve"> AM.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is safe and efficacious for </w:t>
      </w:r>
      <w:proofErr w:type="spellStart"/>
      <w:r w:rsidRPr="00F3139D">
        <w:rPr>
          <w:rFonts w:ascii="Book Antiqua" w:eastAsia="宋体" w:hAnsi="Book Antiqua" w:cs="宋体"/>
          <w:sz w:val="24"/>
          <w:szCs w:val="24"/>
          <w:lang w:eastAsia="zh-CN"/>
        </w:rPr>
        <w:t>pretransplant</w:t>
      </w:r>
      <w:proofErr w:type="spellEnd"/>
      <w:r w:rsidRPr="00F3139D">
        <w:rPr>
          <w:rFonts w:ascii="Book Antiqua" w:eastAsia="宋体" w:hAnsi="Book Antiqua" w:cs="宋体"/>
          <w:sz w:val="24"/>
          <w:szCs w:val="24"/>
          <w:lang w:eastAsia="zh-CN"/>
        </w:rPr>
        <w:t xml:space="preserve"> candidates.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Relat</w:t>
      </w:r>
      <w:proofErr w:type="spellEnd"/>
      <w:r w:rsidRPr="00F3139D">
        <w:rPr>
          <w:rFonts w:ascii="Book Antiqua" w:eastAsia="宋体" w:hAnsi="Book Antiqua" w:cs="宋体"/>
          <w:i/>
          <w:iCs/>
          <w:sz w:val="24"/>
          <w:szCs w:val="24"/>
          <w:lang w:eastAsia="zh-CN"/>
        </w:rPr>
        <w:t xml:space="preserve"> Dis</w:t>
      </w:r>
      <w:r w:rsidRPr="00F3139D">
        <w:rPr>
          <w:rFonts w:ascii="Book Antiqua" w:eastAsia="宋体" w:hAnsi="Book Antiqua" w:cs="宋体"/>
          <w:sz w:val="24"/>
          <w:szCs w:val="24"/>
          <w:lang w:eastAsia="zh-CN"/>
        </w:rPr>
        <w:t xml:space="preserve"> </w:t>
      </w:r>
      <w:r w:rsidR="00E50985">
        <w:rPr>
          <w:rFonts w:ascii="Book Antiqua" w:eastAsia="宋体" w:hAnsi="Book Antiqua" w:cs="宋体" w:hint="eastAsia"/>
          <w:sz w:val="24"/>
          <w:szCs w:val="24"/>
          <w:lang w:eastAsia="zh-CN"/>
        </w:rPr>
        <w:t>2013</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9</w:t>
      </w:r>
      <w:r w:rsidRPr="00F3139D">
        <w:rPr>
          <w:rFonts w:ascii="Book Antiqua" w:eastAsia="宋体" w:hAnsi="Book Antiqua" w:cs="宋体"/>
          <w:sz w:val="24"/>
          <w:szCs w:val="24"/>
          <w:lang w:eastAsia="zh-CN"/>
        </w:rPr>
        <w:t>: 653-658 [PMID: 23701857 DOI: 10.1016/j.soard.2013.02.013]</w:t>
      </w:r>
    </w:p>
    <w:p w14:paraId="53AB6153" w14:textId="7777777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43 </w:t>
      </w:r>
      <w:r w:rsidRPr="00F3139D">
        <w:rPr>
          <w:rFonts w:ascii="Book Antiqua" w:eastAsia="宋体" w:hAnsi="Book Antiqua" w:cs="宋体"/>
          <w:b/>
          <w:bCs/>
          <w:sz w:val="24"/>
          <w:szCs w:val="24"/>
          <w:lang w:eastAsia="zh-CN"/>
        </w:rPr>
        <w:t>Lee SY</w:t>
      </w:r>
      <w:r w:rsidRPr="00F3139D">
        <w:rPr>
          <w:rFonts w:ascii="Book Antiqua" w:eastAsia="宋体" w:hAnsi="Book Antiqua" w:cs="宋体"/>
          <w:sz w:val="24"/>
          <w:szCs w:val="24"/>
          <w:lang w:eastAsia="zh-CN"/>
        </w:rPr>
        <w:t xml:space="preserve">, Lim CH, </w:t>
      </w:r>
      <w:proofErr w:type="spellStart"/>
      <w:r w:rsidRPr="00F3139D">
        <w:rPr>
          <w:rFonts w:ascii="Book Antiqua" w:eastAsia="宋体" w:hAnsi="Book Antiqua" w:cs="宋体"/>
          <w:sz w:val="24"/>
          <w:szCs w:val="24"/>
          <w:lang w:eastAsia="zh-CN"/>
        </w:rPr>
        <w:t>Pasupathy</w:t>
      </w:r>
      <w:proofErr w:type="spellEnd"/>
      <w:r w:rsidRPr="00F3139D">
        <w:rPr>
          <w:rFonts w:ascii="Book Antiqua" w:eastAsia="宋体" w:hAnsi="Book Antiqua" w:cs="宋体"/>
          <w:sz w:val="24"/>
          <w:szCs w:val="24"/>
          <w:lang w:eastAsia="zh-CN"/>
        </w:rPr>
        <w:t xml:space="preserve"> S, </w:t>
      </w:r>
      <w:proofErr w:type="spellStart"/>
      <w:r w:rsidRPr="00F3139D">
        <w:rPr>
          <w:rFonts w:ascii="Book Antiqua" w:eastAsia="宋体" w:hAnsi="Book Antiqua" w:cs="宋体"/>
          <w:sz w:val="24"/>
          <w:szCs w:val="24"/>
          <w:lang w:eastAsia="zh-CN"/>
        </w:rPr>
        <w:t>Poopalalingam</w:t>
      </w:r>
      <w:proofErr w:type="spellEnd"/>
      <w:r w:rsidRPr="00F3139D">
        <w:rPr>
          <w:rFonts w:ascii="Book Antiqua" w:eastAsia="宋体" w:hAnsi="Book Antiqua" w:cs="宋体"/>
          <w:sz w:val="24"/>
          <w:szCs w:val="24"/>
          <w:lang w:eastAsia="zh-CN"/>
        </w:rPr>
        <w:t xml:space="preserve"> R, </w:t>
      </w:r>
      <w:proofErr w:type="spellStart"/>
      <w:r w:rsidRPr="00F3139D">
        <w:rPr>
          <w:rFonts w:ascii="Book Antiqua" w:eastAsia="宋体" w:hAnsi="Book Antiqua" w:cs="宋体"/>
          <w:sz w:val="24"/>
          <w:szCs w:val="24"/>
          <w:lang w:eastAsia="zh-CN"/>
        </w:rPr>
        <w:t>Tham</w:t>
      </w:r>
      <w:proofErr w:type="spellEnd"/>
      <w:r w:rsidRPr="00F3139D">
        <w:rPr>
          <w:rFonts w:ascii="Book Antiqua" w:eastAsia="宋体" w:hAnsi="Book Antiqua" w:cs="宋体"/>
          <w:sz w:val="24"/>
          <w:szCs w:val="24"/>
          <w:lang w:eastAsia="zh-CN"/>
        </w:rPr>
        <w:t xml:space="preserve"> KW, </w:t>
      </w:r>
      <w:proofErr w:type="spellStart"/>
      <w:r w:rsidRPr="00F3139D">
        <w:rPr>
          <w:rFonts w:ascii="Book Antiqua" w:eastAsia="宋体" w:hAnsi="Book Antiqua" w:cs="宋体"/>
          <w:sz w:val="24"/>
          <w:szCs w:val="24"/>
          <w:lang w:eastAsia="zh-CN"/>
        </w:rPr>
        <w:t>Ganguly</w:t>
      </w:r>
      <w:proofErr w:type="spellEnd"/>
      <w:r w:rsidRPr="00F3139D">
        <w:rPr>
          <w:rFonts w:ascii="Book Antiqua" w:eastAsia="宋体" w:hAnsi="Book Antiqua" w:cs="宋体"/>
          <w:sz w:val="24"/>
          <w:szCs w:val="24"/>
          <w:lang w:eastAsia="zh-CN"/>
        </w:rPr>
        <w:t xml:space="preserve"> S, </w:t>
      </w:r>
      <w:proofErr w:type="spellStart"/>
      <w:r w:rsidRPr="00F3139D">
        <w:rPr>
          <w:rFonts w:ascii="Book Antiqua" w:eastAsia="宋体" w:hAnsi="Book Antiqua" w:cs="宋体"/>
          <w:sz w:val="24"/>
          <w:szCs w:val="24"/>
          <w:lang w:eastAsia="zh-CN"/>
        </w:rPr>
        <w:t>Wai</w:t>
      </w:r>
      <w:proofErr w:type="spellEnd"/>
      <w:r w:rsidRPr="00F3139D">
        <w:rPr>
          <w:rFonts w:ascii="Book Antiqua" w:eastAsia="宋体" w:hAnsi="Book Antiqua" w:cs="宋体"/>
          <w:sz w:val="24"/>
          <w:szCs w:val="24"/>
          <w:lang w:eastAsia="zh-CN"/>
        </w:rPr>
        <w:t xml:space="preserve"> CH, Wong WK.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a novel procedure for weight loss. </w:t>
      </w:r>
      <w:r w:rsidRPr="00F3139D">
        <w:rPr>
          <w:rFonts w:ascii="Book Antiqua" w:eastAsia="宋体" w:hAnsi="Book Antiqua" w:cs="宋体"/>
          <w:i/>
          <w:iCs/>
          <w:sz w:val="24"/>
          <w:szCs w:val="24"/>
          <w:lang w:eastAsia="zh-CN"/>
        </w:rPr>
        <w:t>Singapore Med J</w:t>
      </w:r>
      <w:r w:rsidRPr="00F3139D">
        <w:rPr>
          <w:rFonts w:ascii="Book Antiqua" w:eastAsia="宋体" w:hAnsi="Book Antiqua" w:cs="宋体"/>
          <w:sz w:val="24"/>
          <w:szCs w:val="24"/>
          <w:lang w:eastAsia="zh-CN"/>
        </w:rPr>
        <w:t xml:space="preserve"> 2011; </w:t>
      </w:r>
      <w:r w:rsidRPr="00F3139D">
        <w:rPr>
          <w:rFonts w:ascii="Book Antiqua" w:eastAsia="宋体" w:hAnsi="Book Antiqua" w:cs="宋体"/>
          <w:b/>
          <w:bCs/>
          <w:sz w:val="24"/>
          <w:szCs w:val="24"/>
          <w:lang w:eastAsia="zh-CN"/>
        </w:rPr>
        <w:t>52</w:t>
      </w:r>
      <w:r w:rsidRPr="00F3139D">
        <w:rPr>
          <w:rFonts w:ascii="Book Antiqua" w:eastAsia="宋体" w:hAnsi="Book Antiqua" w:cs="宋体"/>
          <w:sz w:val="24"/>
          <w:szCs w:val="24"/>
          <w:lang w:eastAsia="zh-CN"/>
        </w:rPr>
        <w:t>: 794-800 [PMID: 22173248]</w:t>
      </w:r>
    </w:p>
    <w:p w14:paraId="70C17DC6" w14:textId="42824F4E"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44 </w:t>
      </w:r>
      <w:proofErr w:type="spellStart"/>
      <w:r w:rsidRPr="00F3139D">
        <w:rPr>
          <w:rFonts w:ascii="Book Antiqua" w:eastAsia="宋体" w:hAnsi="Book Antiqua" w:cs="宋体"/>
          <w:b/>
          <w:bCs/>
          <w:sz w:val="24"/>
          <w:szCs w:val="24"/>
          <w:lang w:eastAsia="zh-CN"/>
        </w:rPr>
        <w:t>Alexandrou</w:t>
      </w:r>
      <w:proofErr w:type="spellEnd"/>
      <w:r w:rsidRPr="00F3139D">
        <w:rPr>
          <w:rFonts w:ascii="Book Antiqua" w:eastAsia="宋体" w:hAnsi="Book Antiqua" w:cs="宋体"/>
          <w:b/>
          <w:bCs/>
          <w:sz w:val="24"/>
          <w:szCs w:val="24"/>
          <w:lang w:eastAsia="zh-CN"/>
        </w:rPr>
        <w:t xml:space="preserve"> A</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Armeni</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Kouskouni</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Tsoka</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Diamantis</w:t>
      </w:r>
      <w:proofErr w:type="spellEnd"/>
      <w:r w:rsidRPr="00F3139D">
        <w:rPr>
          <w:rFonts w:ascii="Book Antiqua" w:eastAsia="宋体" w:hAnsi="Book Antiqua" w:cs="宋体"/>
          <w:sz w:val="24"/>
          <w:szCs w:val="24"/>
          <w:lang w:eastAsia="zh-CN"/>
        </w:rPr>
        <w:t xml:space="preserve"> T, </w:t>
      </w:r>
      <w:proofErr w:type="spellStart"/>
      <w:r w:rsidRPr="00F3139D">
        <w:rPr>
          <w:rFonts w:ascii="Book Antiqua" w:eastAsia="宋体" w:hAnsi="Book Antiqua" w:cs="宋体"/>
          <w:sz w:val="24"/>
          <w:szCs w:val="24"/>
          <w:lang w:eastAsia="zh-CN"/>
        </w:rPr>
        <w:t>Lambrinoudaki</w:t>
      </w:r>
      <w:proofErr w:type="spellEnd"/>
      <w:r w:rsidRPr="00F3139D">
        <w:rPr>
          <w:rFonts w:ascii="Book Antiqua" w:eastAsia="宋体" w:hAnsi="Book Antiqua" w:cs="宋体"/>
          <w:sz w:val="24"/>
          <w:szCs w:val="24"/>
          <w:lang w:eastAsia="zh-CN"/>
        </w:rPr>
        <w:t xml:space="preserve"> I. Cross-sectional long-term micronutrient deficiencies after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versus Roux-en-Y gastric bypass: a pilot study.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Relat</w:t>
      </w:r>
      <w:proofErr w:type="spellEnd"/>
      <w:r w:rsidRPr="00F3139D">
        <w:rPr>
          <w:rFonts w:ascii="Book Antiqua" w:eastAsia="宋体" w:hAnsi="Book Antiqua" w:cs="宋体"/>
          <w:i/>
          <w:iCs/>
          <w:sz w:val="24"/>
          <w:szCs w:val="24"/>
          <w:lang w:eastAsia="zh-CN"/>
        </w:rPr>
        <w:t xml:space="preserve"> Dis</w:t>
      </w:r>
      <w:r w:rsidRPr="00F3139D">
        <w:rPr>
          <w:rFonts w:ascii="Book Antiqua" w:eastAsia="宋体" w:hAnsi="Book Antiqua" w:cs="宋体"/>
          <w:sz w:val="24"/>
          <w:szCs w:val="24"/>
          <w:lang w:eastAsia="zh-CN"/>
        </w:rPr>
        <w:t xml:space="preserve"> </w:t>
      </w:r>
      <w:r w:rsidR="00E50985">
        <w:rPr>
          <w:rFonts w:ascii="Book Antiqua" w:eastAsia="宋体" w:hAnsi="Book Antiqua" w:cs="宋体" w:hint="eastAsia"/>
          <w:sz w:val="24"/>
          <w:szCs w:val="24"/>
          <w:lang w:eastAsia="zh-CN"/>
        </w:rPr>
        <w:t>2014</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10</w:t>
      </w:r>
      <w:r w:rsidRPr="00F3139D">
        <w:rPr>
          <w:rFonts w:ascii="Book Antiqua" w:eastAsia="宋体" w:hAnsi="Book Antiqua" w:cs="宋体"/>
          <w:sz w:val="24"/>
          <w:szCs w:val="24"/>
          <w:lang w:eastAsia="zh-CN"/>
        </w:rPr>
        <w:t>: 262-268 [PMID: 24182446 DOI: 10.1016/j.soard.2013.07.014]</w:t>
      </w:r>
    </w:p>
    <w:p w14:paraId="4A02FFDA" w14:textId="1C294605"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45 </w:t>
      </w:r>
      <w:proofErr w:type="spellStart"/>
      <w:r w:rsidRPr="00F3139D">
        <w:rPr>
          <w:rFonts w:ascii="Book Antiqua" w:eastAsia="宋体" w:hAnsi="Book Antiqua" w:cs="宋体"/>
          <w:b/>
          <w:bCs/>
          <w:sz w:val="24"/>
          <w:szCs w:val="24"/>
          <w:lang w:eastAsia="zh-CN"/>
        </w:rPr>
        <w:t>Gehrer</w:t>
      </w:r>
      <w:proofErr w:type="spellEnd"/>
      <w:r w:rsidRPr="00F3139D">
        <w:rPr>
          <w:rFonts w:ascii="Book Antiqua" w:eastAsia="宋体" w:hAnsi="Book Antiqua" w:cs="宋体"/>
          <w:b/>
          <w:bCs/>
          <w:sz w:val="24"/>
          <w:szCs w:val="24"/>
          <w:lang w:eastAsia="zh-CN"/>
        </w:rPr>
        <w:t xml:space="preserve"> S</w:t>
      </w:r>
      <w:r w:rsidRPr="00F3139D">
        <w:rPr>
          <w:rFonts w:ascii="Book Antiqua" w:eastAsia="宋体" w:hAnsi="Book Antiqua" w:cs="宋体"/>
          <w:sz w:val="24"/>
          <w:szCs w:val="24"/>
          <w:lang w:eastAsia="zh-CN"/>
        </w:rPr>
        <w:t xml:space="preserve">, Kern B, Peters T, </w:t>
      </w:r>
      <w:proofErr w:type="spellStart"/>
      <w:r w:rsidRPr="00F3139D">
        <w:rPr>
          <w:rFonts w:ascii="Book Antiqua" w:eastAsia="宋体" w:hAnsi="Book Antiqua" w:cs="宋体"/>
          <w:sz w:val="24"/>
          <w:szCs w:val="24"/>
          <w:lang w:eastAsia="zh-CN"/>
        </w:rPr>
        <w:t>Christoffel-Courtin</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Peterli</w:t>
      </w:r>
      <w:proofErr w:type="spellEnd"/>
      <w:r w:rsidRPr="00F3139D">
        <w:rPr>
          <w:rFonts w:ascii="Book Antiqua" w:eastAsia="宋体" w:hAnsi="Book Antiqua" w:cs="宋体"/>
          <w:sz w:val="24"/>
          <w:szCs w:val="24"/>
          <w:lang w:eastAsia="zh-CN"/>
        </w:rPr>
        <w:t xml:space="preserve"> R. Fewer nutrient deficiencies after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(LSG) than after laparoscopic Roux-Y-gastric bypass (LRYGB)-a prospective study.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2010; </w:t>
      </w:r>
      <w:r w:rsidRPr="00F3139D">
        <w:rPr>
          <w:rFonts w:ascii="Book Antiqua" w:eastAsia="宋体" w:hAnsi="Book Antiqua" w:cs="宋体"/>
          <w:b/>
          <w:bCs/>
          <w:sz w:val="24"/>
          <w:szCs w:val="24"/>
          <w:lang w:eastAsia="zh-CN"/>
        </w:rPr>
        <w:t>20</w:t>
      </w:r>
      <w:r w:rsidRPr="00F3139D">
        <w:rPr>
          <w:rFonts w:ascii="Book Antiqua" w:eastAsia="宋体" w:hAnsi="Book Antiqua" w:cs="宋体"/>
          <w:sz w:val="24"/>
          <w:szCs w:val="24"/>
          <w:lang w:eastAsia="zh-CN"/>
        </w:rPr>
        <w:t>: 447-453 [PMID: 20101473 DOI: 10.1007/s11695-009-0068-4]</w:t>
      </w:r>
    </w:p>
    <w:p w14:paraId="701E2FD3" w14:textId="3E679D4E"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46 </w:t>
      </w:r>
      <w:proofErr w:type="spellStart"/>
      <w:r w:rsidRPr="00F3139D">
        <w:rPr>
          <w:rFonts w:ascii="Book Antiqua" w:eastAsia="宋体" w:hAnsi="Book Antiqua" w:cs="宋体"/>
          <w:b/>
          <w:bCs/>
          <w:sz w:val="24"/>
          <w:szCs w:val="24"/>
          <w:lang w:eastAsia="zh-CN"/>
        </w:rPr>
        <w:t>Chouillard</w:t>
      </w:r>
      <w:proofErr w:type="spellEnd"/>
      <w:r w:rsidRPr="00F3139D">
        <w:rPr>
          <w:rFonts w:ascii="Book Antiqua" w:eastAsia="宋体" w:hAnsi="Book Antiqua" w:cs="宋体"/>
          <w:b/>
          <w:bCs/>
          <w:sz w:val="24"/>
          <w:szCs w:val="24"/>
          <w:lang w:eastAsia="zh-CN"/>
        </w:rPr>
        <w:t xml:space="preserve"> EK</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Karaa</w:t>
      </w:r>
      <w:proofErr w:type="spellEnd"/>
      <w:r w:rsidRPr="00F3139D">
        <w:rPr>
          <w:rFonts w:ascii="Book Antiqua" w:eastAsia="宋体" w:hAnsi="Book Antiqua" w:cs="宋体"/>
          <w:sz w:val="24"/>
          <w:szCs w:val="24"/>
          <w:lang w:eastAsia="zh-CN"/>
        </w:rPr>
        <w:t xml:space="preserve"> A, </w:t>
      </w:r>
      <w:proofErr w:type="spellStart"/>
      <w:r w:rsidRPr="00F3139D">
        <w:rPr>
          <w:rFonts w:ascii="Book Antiqua" w:eastAsia="宋体" w:hAnsi="Book Antiqua" w:cs="宋体"/>
          <w:sz w:val="24"/>
          <w:szCs w:val="24"/>
          <w:lang w:eastAsia="zh-CN"/>
        </w:rPr>
        <w:t>Elkhoury</w:t>
      </w:r>
      <w:proofErr w:type="spellEnd"/>
      <w:r w:rsidRPr="00F3139D">
        <w:rPr>
          <w:rFonts w:ascii="Book Antiqua" w:eastAsia="宋体" w:hAnsi="Book Antiqua" w:cs="宋体"/>
          <w:sz w:val="24"/>
          <w:szCs w:val="24"/>
          <w:lang w:eastAsia="zh-CN"/>
        </w:rPr>
        <w:t xml:space="preserve"> M, Greco VJ. Laparoscopic Roux-en-Y gastric bypass versus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for morbid obesity: case-control study.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Relat</w:t>
      </w:r>
      <w:proofErr w:type="spellEnd"/>
      <w:r w:rsidRPr="00F3139D">
        <w:rPr>
          <w:rFonts w:ascii="Book Antiqua" w:eastAsia="宋体" w:hAnsi="Book Antiqua" w:cs="宋体"/>
          <w:i/>
          <w:iCs/>
          <w:sz w:val="24"/>
          <w:szCs w:val="24"/>
          <w:lang w:eastAsia="zh-CN"/>
        </w:rPr>
        <w:t xml:space="preserve"> Dis</w:t>
      </w:r>
      <w:r w:rsidRPr="00F3139D">
        <w:rPr>
          <w:rFonts w:ascii="Book Antiqua" w:eastAsia="宋体" w:hAnsi="Book Antiqua" w:cs="宋体"/>
          <w:sz w:val="24"/>
          <w:szCs w:val="24"/>
          <w:lang w:eastAsia="zh-CN"/>
        </w:rPr>
        <w:t xml:space="preserve"> </w:t>
      </w:r>
      <w:r w:rsidR="00E50985">
        <w:rPr>
          <w:rFonts w:ascii="Book Antiqua" w:eastAsia="宋体" w:hAnsi="Book Antiqua" w:cs="宋体" w:hint="eastAsia"/>
          <w:sz w:val="24"/>
          <w:szCs w:val="24"/>
          <w:lang w:eastAsia="zh-CN"/>
        </w:rPr>
        <w:t>2011</w:t>
      </w:r>
      <w:r w:rsidRPr="00F3139D">
        <w:rPr>
          <w:rFonts w:ascii="Book Antiqua" w:eastAsia="宋体" w:hAnsi="Book Antiqua" w:cs="宋体"/>
          <w:sz w:val="24"/>
          <w:szCs w:val="24"/>
          <w:lang w:eastAsia="zh-CN"/>
        </w:rPr>
        <w:t xml:space="preserve">; </w:t>
      </w:r>
      <w:r w:rsidRPr="00F3139D">
        <w:rPr>
          <w:rFonts w:ascii="Book Antiqua" w:eastAsia="宋体" w:hAnsi="Book Antiqua" w:cs="宋体"/>
          <w:b/>
          <w:bCs/>
          <w:sz w:val="24"/>
          <w:szCs w:val="24"/>
          <w:lang w:eastAsia="zh-CN"/>
        </w:rPr>
        <w:t>7</w:t>
      </w:r>
      <w:r w:rsidRPr="00F3139D">
        <w:rPr>
          <w:rFonts w:ascii="Book Antiqua" w:eastAsia="宋体" w:hAnsi="Book Antiqua" w:cs="宋体"/>
          <w:sz w:val="24"/>
          <w:szCs w:val="24"/>
          <w:lang w:eastAsia="zh-CN"/>
        </w:rPr>
        <w:t>: 500-505 [PMID: 21459682 DOI: 10.1016/j.soard.2011.01.037]</w:t>
      </w:r>
    </w:p>
    <w:p w14:paraId="511DA57E" w14:textId="7777777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47 </w:t>
      </w:r>
      <w:proofErr w:type="spellStart"/>
      <w:r w:rsidRPr="00F3139D">
        <w:rPr>
          <w:rFonts w:ascii="Book Antiqua" w:eastAsia="宋体" w:hAnsi="Book Antiqua" w:cs="宋体"/>
          <w:b/>
          <w:bCs/>
          <w:sz w:val="24"/>
          <w:szCs w:val="24"/>
          <w:lang w:eastAsia="zh-CN"/>
        </w:rPr>
        <w:t>Yaghoubian</w:t>
      </w:r>
      <w:proofErr w:type="spellEnd"/>
      <w:r w:rsidRPr="00F3139D">
        <w:rPr>
          <w:rFonts w:ascii="Book Antiqua" w:eastAsia="宋体" w:hAnsi="Book Antiqua" w:cs="宋体"/>
          <w:b/>
          <w:bCs/>
          <w:sz w:val="24"/>
          <w:szCs w:val="24"/>
          <w:lang w:eastAsia="zh-CN"/>
        </w:rPr>
        <w:t xml:space="preserve"> A</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Tolan</w:t>
      </w:r>
      <w:proofErr w:type="spellEnd"/>
      <w:r w:rsidRPr="00F3139D">
        <w:rPr>
          <w:rFonts w:ascii="Book Antiqua" w:eastAsia="宋体" w:hAnsi="Book Antiqua" w:cs="宋体"/>
          <w:sz w:val="24"/>
          <w:szCs w:val="24"/>
          <w:lang w:eastAsia="zh-CN"/>
        </w:rPr>
        <w:t xml:space="preserve"> A, Stabile BE, </w:t>
      </w:r>
      <w:proofErr w:type="spellStart"/>
      <w:r w:rsidRPr="00F3139D">
        <w:rPr>
          <w:rFonts w:ascii="Book Antiqua" w:eastAsia="宋体" w:hAnsi="Book Antiqua" w:cs="宋体"/>
          <w:sz w:val="24"/>
          <w:szCs w:val="24"/>
          <w:lang w:eastAsia="zh-CN"/>
        </w:rPr>
        <w:t>Kaji</w:t>
      </w:r>
      <w:proofErr w:type="spellEnd"/>
      <w:r w:rsidRPr="00F3139D">
        <w:rPr>
          <w:rFonts w:ascii="Book Antiqua" w:eastAsia="宋体" w:hAnsi="Book Antiqua" w:cs="宋体"/>
          <w:sz w:val="24"/>
          <w:szCs w:val="24"/>
          <w:lang w:eastAsia="zh-CN"/>
        </w:rPr>
        <w:t xml:space="preserve"> AH, Belzberg G, </w:t>
      </w:r>
      <w:proofErr w:type="spellStart"/>
      <w:r w:rsidRPr="00F3139D">
        <w:rPr>
          <w:rFonts w:ascii="Book Antiqua" w:eastAsia="宋体" w:hAnsi="Book Antiqua" w:cs="宋体"/>
          <w:sz w:val="24"/>
          <w:szCs w:val="24"/>
          <w:lang w:eastAsia="zh-CN"/>
        </w:rPr>
        <w:t>Mun</w:t>
      </w:r>
      <w:proofErr w:type="spellEnd"/>
      <w:r w:rsidRPr="00F3139D">
        <w:rPr>
          <w:rFonts w:ascii="Book Antiqua" w:eastAsia="宋体" w:hAnsi="Book Antiqua" w:cs="宋体"/>
          <w:sz w:val="24"/>
          <w:szCs w:val="24"/>
          <w:lang w:eastAsia="zh-CN"/>
        </w:rPr>
        <w:t xml:space="preserve"> E, Zane R. Laparoscopic Roux-en-Y gastric bypass and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achieve comparable weight loss at 1 year. </w:t>
      </w:r>
      <w:r w:rsidRPr="00F3139D">
        <w:rPr>
          <w:rFonts w:ascii="Book Antiqua" w:eastAsia="宋体" w:hAnsi="Book Antiqua" w:cs="宋体"/>
          <w:i/>
          <w:iCs/>
          <w:sz w:val="24"/>
          <w:szCs w:val="24"/>
          <w:lang w:eastAsia="zh-CN"/>
        </w:rPr>
        <w:t xml:space="preserve">Am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2012; </w:t>
      </w:r>
      <w:r w:rsidRPr="00F3139D">
        <w:rPr>
          <w:rFonts w:ascii="Book Antiqua" w:eastAsia="宋体" w:hAnsi="Book Antiqua" w:cs="宋体"/>
          <w:b/>
          <w:bCs/>
          <w:sz w:val="24"/>
          <w:szCs w:val="24"/>
          <w:lang w:eastAsia="zh-CN"/>
        </w:rPr>
        <w:t>78</w:t>
      </w:r>
      <w:r w:rsidRPr="00F3139D">
        <w:rPr>
          <w:rFonts w:ascii="Book Antiqua" w:eastAsia="宋体" w:hAnsi="Book Antiqua" w:cs="宋体"/>
          <w:sz w:val="24"/>
          <w:szCs w:val="24"/>
          <w:lang w:eastAsia="zh-CN"/>
        </w:rPr>
        <w:t>: 1325-1328 [PMID: 23265120]</w:t>
      </w:r>
    </w:p>
    <w:p w14:paraId="7962A5B7" w14:textId="50CC7411"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48 </w:t>
      </w:r>
      <w:proofErr w:type="spellStart"/>
      <w:r w:rsidRPr="00F3139D">
        <w:rPr>
          <w:rFonts w:ascii="Book Antiqua" w:eastAsia="宋体" w:hAnsi="Book Antiqua" w:cs="宋体"/>
          <w:b/>
          <w:bCs/>
          <w:sz w:val="24"/>
          <w:szCs w:val="24"/>
          <w:lang w:eastAsia="zh-CN"/>
        </w:rPr>
        <w:t>Golomb</w:t>
      </w:r>
      <w:proofErr w:type="spellEnd"/>
      <w:r w:rsidRPr="00F3139D">
        <w:rPr>
          <w:rFonts w:ascii="Book Antiqua" w:eastAsia="宋体" w:hAnsi="Book Antiqua" w:cs="宋体"/>
          <w:b/>
          <w:bCs/>
          <w:sz w:val="24"/>
          <w:szCs w:val="24"/>
          <w:lang w:eastAsia="zh-CN"/>
        </w:rPr>
        <w:t xml:space="preserve"> I</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Nesher</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Keidar</w:t>
      </w:r>
      <w:proofErr w:type="spellEnd"/>
      <w:r w:rsidRPr="00F3139D">
        <w:rPr>
          <w:rFonts w:ascii="Book Antiqua" w:eastAsia="宋体" w:hAnsi="Book Antiqua" w:cs="宋体"/>
          <w:sz w:val="24"/>
          <w:szCs w:val="24"/>
          <w:lang w:eastAsia="zh-CN"/>
        </w:rPr>
        <w:t xml:space="preserve"> A. Response to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as a weight reduction strategy in obese patients after kidney transplantation". </w:t>
      </w:r>
      <w:proofErr w:type="gramStart"/>
      <w:r w:rsidRPr="00F3139D">
        <w:rPr>
          <w:rFonts w:ascii="Book Antiqua" w:eastAsia="宋体" w:hAnsi="Book Antiqua" w:cs="宋体"/>
          <w:i/>
          <w:iCs/>
          <w:sz w:val="24"/>
          <w:szCs w:val="24"/>
          <w:lang w:eastAsia="zh-CN"/>
        </w:rPr>
        <w:t>Am</w:t>
      </w:r>
      <w:proofErr w:type="gramEnd"/>
      <w:r w:rsidRPr="00F3139D">
        <w:rPr>
          <w:rFonts w:ascii="Book Antiqua" w:eastAsia="宋体" w:hAnsi="Book Antiqua" w:cs="宋体"/>
          <w:i/>
          <w:iCs/>
          <w:sz w:val="24"/>
          <w:szCs w:val="24"/>
          <w:lang w:eastAsia="zh-CN"/>
        </w:rPr>
        <w:t xml:space="preserve"> J Transplant</w:t>
      </w:r>
      <w:r w:rsidRPr="00F3139D">
        <w:rPr>
          <w:rFonts w:ascii="Book Antiqua" w:eastAsia="宋体" w:hAnsi="Book Antiqua" w:cs="宋体"/>
          <w:sz w:val="24"/>
          <w:szCs w:val="24"/>
          <w:lang w:eastAsia="zh-CN"/>
        </w:rPr>
        <w:t xml:space="preserve"> 2015; </w:t>
      </w:r>
      <w:r w:rsidRPr="00F3139D">
        <w:rPr>
          <w:rFonts w:ascii="Book Antiqua" w:eastAsia="宋体" w:hAnsi="Book Antiqua" w:cs="宋体"/>
          <w:b/>
          <w:bCs/>
          <w:sz w:val="24"/>
          <w:szCs w:val="24"/>
          <w:lang w:eastAsia="zh-CN"/>
        </w:rPr>
        <w:t>15</w:t>
      </w:r>
      <w:r w:rsidRPr="00F3139D">
        <w:rPr>
          <w:rFonts w:ascii="Book Antiqua" w:eastAsia="宋体" w:hAnsi="Book Antiqua" w:cs="宋体"/>
          <w:sz w:val="24"/>
          <w:szCs w:val="24"/>
          <w:lang w:eastAsia="zh-CN"/>
        </w:rPr>
        <w:t>: 1128-1129 [PMID: 25</w:t>
      </w:r>
      <w:r w:rsidR="00E50985">
        <w:rPr>
          <w:rFonts w:ascii="Book Antiqua" w:eastAsia="宋体" w:hAnsi="Book Antiqua" w:cs="宋体"/>
          <w:sz w:val="24"/>
          <w:szCs w:val="24"/>
          <w:lang w:eastAsia="zh-CN"/>
        </w:rPr>
        <w:t>801868 DOI: 10.1111/ajt.13204]</w:t>
      </w:r>
    </w:p>
    <w:p w14:paraId="587C609B" w14:textId="2A7564C7"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49 </w:t>
      </w:r>
      <w:proofErr w:type="spellStart"/>
      <w:r w:rsidRPr="00F3139D">
        <w:rPr>
          <w:rFonts w:ascii="Book Antiqua" w:eastAsia="宋体" w:hAnsi="Book Antiqua" w:cs="宋体"/>
          <w:b/>
          <w:bCs/>
          <w:sz w:val="24"/>
          <w:szCs w:val="24"/>
          <w:lang w:eastAsia="zh-CN"/>
        </w:rPr>
        <w:t>Golomb</w:t>
      </w:r>
      <w:proofErr w:type="spellEnd"/>
      <w:r w:rsidRPr="00F3139D">
        <w:rPr>
          <w:rFonts w:ascii="Book Antiqua" w:eastAsia="宋体" w:hAnsi="Book Antiqua" w:cs="宋体"/>
          <w:b/>
          <w:bCs/>
          <w:sz w:val="24"/>
          <w:szCs w:val="24"/>
          <w:lang w:eastAsia="zh-CN"/>
        </w:rPr>
        <w:t xml:space="preserve"> I</w:t>
      </w:r>
      <w:r w:rsidRPr="00F3139D">
        <w:rPr>
          <w:rFonts w:ascii="Book Antiqua" w:eastAsia="宋体" w:hAnsi="Book Antiqua" w:cs="宋体"/>
          <w:sz w:val="24"/>
          <w:szCs w:val="24"/>
          <w:lang w:eastAsia="zh-CN"/>
        </w:rPr>
        <w:t>, Winkler J, Ben-</w:t>
      </w:r>
      <w:proofErr w:type="spellStart"/>
      <w:r w:rsidRPr="00F3139D">
        <w:rPr>
          <w:rFonts w:ascii="Book Antiqua" w:eastAsia="宋体" w:hAnsi="Book Antiqua" w:cs="宋体"/>
          <w:sz w:val="24"/>
          <w:szCs w:val="24"/>
          <w:lang w:eastAsia="zh-CN"/>
        </w:rPr>
        <w:t>Yakov</w:t>
      </w:r>
      <w:proofErr w:type="spellEnd"/>
      <w:r w:rsidRPr="00F3139D">
        <w:rPr>
          <w:rFonts w:ascii="Book Antiqua" w:eastAsia="宋体" w:hAnsi="Book Antiqua" w:cs="宋体"/>
          <w:sz w:val="24"/>
          <w:szCs w:val="24"/>
          <w:lang w:eastAsia="zh-CN"/>
        </w:rPr>
        <w:t xml:space="preserve"> A, Benitez CC, </w:t>
      </w:r>
      <w:proofErr w:type="spellStart"/>
      <w:r w:rsidRPr="00F3139D">
        <w:rPr>
          <w:rFonts w:ascii="Book Antiqua" w:eastAsia="宋体" w:hAnsi="Book Antiqua" w:cs="宋体"/>
          <w:sz w:val="24"/>
          <w:szCs w:val="24"/>
          <w:lang w:eastAsia="zh-CN"/>
        </w:rPr>
        <w:t>Keidar</w:t>
      </w:r>
      <w:proofErr w:type="spellEnd"/>
      <w:r w:rsidRPr="00F3139D">
        <w:rPr>
          <w:rFonts w:ascii="Book Antiqua" w:eastAsia="宋体" w:hAnsi="Book Antiqua" w:cs="宋体"/>
          <w:sz w:val="24"/>
          <w:szCs w:val="24"/>
          <w:lang w:eastAsia="zh-CN"/>
        </w:rPr>
        <w:t xml:space="preserve"> A.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as a weight reduction strategy in obese patients after kidney transplantation. </w:t>
      </w:r>
      <w:proofErr w:type="gramStart"/>
      <w:r w:rsidRPr="00F3139D">
        <w:rPr>
          <w:rFonts w:ascii="Book Antiqua" w:eastAsia="宋体" w:hAnsi="Book Antiqua" w:cs="宋体"/>
          <w:i/>
          <w:iCs/>
          <w:sz w:val="24"/>
          <w:szCs w:val="24"/>
          <w:lang w:eastAsia="zh-CN"/>
        </w:rPr>
        <w:t>Am</w:t>
      </w:r>
      <w:proofErr w:type="gramEnd"/>
      <w:r w:rsidRPr="00F3139D">
        <w:rPr>
          <w:rFonts w:ascii="Book Antiqua" w:eastAsia="宋体" w:hAnsi="Book Antiqua" w:cs="宋体"/>
          <w:i/>
          <w:iCs/>
          <w:sz w:val="24"/>
          <w:szCs w:val="24"/>
          <w:lang w:eastAsia="zh-CN"/>
        </w:rPr>
        <w:t xml:space="preserve"> J Transplant</w:t>
      </w:r>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14</w:t>
      </w:r>
      <w:r w:rsidRPr="00F3139D">
        <w:rPr>
          <w:rFonts w:ascii="Book Antiqua" w:eastAsia="宋体" w:hAnsi="Book Antiqua" w:cs="宋体"/>
          <w:sz w:val="24"/>
          <w:szCs w:val="24"/>
          <w:lang w:eastAsia="zh-CN"/>
        </w:rPr>
        <w:t>: 2384-2390 [PMID: 25</w:t>
      </w:r>
      <w:r w:rsidR="00E50985">
        <w:rPr>
          <w:rFonts w:ascii="Book Antiqua" w:eastAsia="宋体" w:hAnsi="Book Antiqua" w:cs="宋体"/>
          <w:sz w:val="24"/>
          <w:szCs w:val="24"/>
          <w:lang w:eastAsia="zh-CN"/>
        </w:rPr>
        <w:t>139661 DOI: 10.1111/ajt.12829]</w:t>
      </w:r>
    </w:p>
    <w:p w14:paraId="3692EF5A" w14:textId="37BB86E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50 </w:t>
      </w:r>
      <w:proofErr w:type="spellStart"/>
      <w:r w:rsidRPr="00F3139D">
        <w:rPr>
          <w:rFonts w:ascii="Book Antiqua" w:eastAsia="宋体" w:hAnsi="Book Antiqua" w:cs="宋体"/>
          <w:b/>
          <w:bCs/>
          <w:sz w:val="24"/>
          <w:szCs w:val="24"/>
          <w:lang w:eastAsia="zh-CN"/>
        </w:rPr>
        <w:t>Szomstein</w:t>
      </w:r>
      <w:proofErr w:type="spellEnd"/>
      <w:r w:rsidRPr="00F3139D">
        <w:rPr>
          <w:rFonts w:ascii="Book Antiqua" w:eastAsia="宋体" w:hAnsi="Book Antiqua" w:cs="宋体"/>
          <w:b/>
          <w:bCs/>
          <w:sz w:val="24"/>
          <w:szCs w:val="24"/>
          <w:lang w:eastAsia="zh-CN"/>
        </w:rPr>
        <w:t xml:space="preserve"> S</w:t>
      </w:r>
      <w:r w:rsidRPr="00F3139D">
        <w:rPr>
          <w:rFonts w:ascii="Book Antiqua" w:eastAsia="宋体" w:hAnsi="Book Antiqua" w:cs="宋体"/>
          <w:sz w:val="24"/>
          <w:szCs w:val="24"/>
          <w:lang w:eastAsia="zh-CN"/>
        </w:rPr>
        <w:t xml:space="preserve">, Rojas R, Rosenthal RJ. Outcomes of laparoscopic bariatric surgery after renal transplant.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2010; </w:t>
      </w:r>
      <w:r w:rsidRPr="00F3139D">
        <w:rPr>
          <w:rFonts w:ascii="Book Antiqua" w:eastAsia="宋体" w:hAnsi="Book Antiqua" w:cs="宋体"/>
          <w:b/>
          <w:bCs/>
          <w:sz w:val="24"/>
          <w:szCs w:val="24"/>
          <w:lang w:eastAsia="zh-CN"/>
        </w:rPr>
        <w:t>20</w:t>
      </w:r>
      <w:r w:rsidRPr="00F3139D">
        <w:rPr>
          <w:rFonts w:ascii="Book Antiqua" w:eastAsia="宋体" w:hAnsi="Book Antiqua" w:cs="宋体"/>
          <w:sz w:val="24"/>
          <w:szCs w:val="24"/>
          <w:lang w:eastAsia="zh-CN"/>
        </w:rPr>
        <w:t>: 383-385 [PMID: 19779949 D</w:t>
      </w:r>
      <w:r w:rsidR="00DA3510">
        <w:rPr>
          <w:rFonts w:ascii="Book Antiqua" w:eastAsia="宋体" w:hAnsi="Book Antiqua" w:cs="宋体"/>
          <w:sz w:val="24"/>
          <w:szCs w:val="24"/>
          <w:lang w:eastAsia="zh-CN"/>
        </w:rPr>
        <w:t>OI: 10.1007/s11695-009-9969-5]</w:t>
      </w:r>
    </w:p>
    <w:p w14:paraId="3DF52FC1" w14:textId="3537938C"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lastRenderedPageBreak/>
        <w:t xml:space="preserve">51 </w:t>
      </w:r>
      <w:proofErr w:type="spellStart"/>
      <w:r w:rsidRPr="00F3139D">
        <w:rPr>
          <w:rFonts w:ascii="Book Antiqua" w:eastAsia="宋体" w:hAnsi="Book Antiqua" w:cs="宋体"/>
          <w:b/>
          <w:bCs/>
          <w:sz w:val="24"/>
          <w:szCs w:val="24"/>
          <w:lang w:eastAsia="zh-CN"/>
        </w:rPr>
        <w:t>Våge</w:t>
      </w:r>
      <w:proofErr w:type="spellEnd"/>
      <w:r w:rsidRPr="00F3139D">
        <w:rPr>
          <w:rFonts w:ascii="Book Antiqua" w:eastAsia="宋体" w:hAnsi="Book Antiqua" w:cs="宋体"/>
          <w:b/>
          <w:bCs/>
          <w:sz w:val="24"/>
          <w:szCs w:val="24"/>
          <w:lang w:eastAsia="zh-CN"/>
        </w:rPr>
        <w:t xml:space="preserve"> V</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Sande</w:t>
      </w:r>
      <w:proofErr w:type="spellEnd"/>
      <w:r w:rsidRPr="00F3139D">
        <w:rPr>
          <w:rFonts w:ascii="Book Antiqua" w:eastAsia="宋体" w:hAnsi="Book Antiqua" w:cs="宋体"/>
          <w:sz w:val="24"/>
          <w:szCs w:val="24"/>
          <w:lang w:eastAsia="zh-CN"/>
        </w:rPr>
        <w:t xml:space="preserve"> VA, </w:t>
      </w:r>
      <w:proofErr w:type="spellStart"/>
      <w:r w:rsidRPr="00F3139D">
        <w:rPr>
          <w:rFonts w:ascii="Book Antiqua" w:eastAsia="宋体" w:hAnsi="Book Antiqua" w:cs="宋体"/>
          <w:sz w:val="24"/>
          <w:szCs w:val="24"/>
          <w:lang w:eastAsia="zh-CN"/>
        </w:rPr>
        <w:t>Mellgren</w:t>
      </w:r>
      <w:proofErr w:type="spellEnd"/>
      <w:r w:rsidRPr="00F3139D">
        <w:rPr>
          <w:rFonts w:ascii="Book Antiqua" w:eastAsia="宋体" w:hAnsi="Book Antiqua" w:cs="宋体"/>
          <w:sz w:val="24"/>
          <w:szCs w:val="24"/>
          <w:lang w:eastAsia="zh-CN"/>
        </w:rPr>
        <w:t xml:space="preserve"> G, </w:t>
      </w:r>
      <w:proofErr w:type="spellStart"/>
      <w:r w:rsidRPr="00F3139D">
        <w:rPr>
          <w:rFonts w:ascii="Book Antiqua" w:eastAsia="宋体" w:hAnsi="Book Antiqua" w:cs="宋体"/>
          <w:sz w:val="24"/>
          <w:szCs w:val="24"/>
          <w:lang w:eastAsia="zh-CN"/>
        </w:rPr>
        <w:t>Laukeland</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Behme</w:t>
      </w:r>
      <w:proofErr w:type="spellEnd"/>
      <w:r w:rsidRPr="00F3139D">
        <w:rPr>
          <w:rFonts w:ascii="Book Antiqua" w:eastAsia="宋体" w:hAnsi="Book Antiqua" w:cs="宋体"/>
          <w:sz w:val="24"/>
          <w:szCs w:val="24"/>
          <w:lang w:eastAsia="zh-CN"/>
        </w:rPr>
        <w:t xml:space="preserve"> J, Andersen JR. Changes in obesity-related diseases and biochemical variables after laparoscopic sleeve </w:t>
      </w:r>
      <w:proofErr w:type="spellStart"/>
      <w:r w:rsidRPr="00F3139D">
        <w:rPr>
          <w:rFonts w:ascii="Book Antiqua" w:eastAsia="宋体" w:hAnsi="Book Antiqua" w:cs="宋体"/>
          <w:sz w:val="24"/>
          <w:szCs w:val="24"/>
          <w:lang w:eastAsia="zh-CN"/>
        </w:rPr>
        <w:t>gastrectomy</w:t>
      </w:r>
      <w:proofErr w:type="spellEnd"/>
      <w:r w:rsidRPr="00F3139D">
        <w:rPr>
          <w:rFonts w:ascii="Book Antiqua" w:eastAsia="宋体" w:hAnsi="Book Antiqua" w:cs="宋体"/>
          <w:sz w:val="24"/>
          <w:szCs w:val="24"/>
          <w:lang w:eastAsia="zh-CN"/>
        </w:rPr>
        <w:t xml:space="preserve">: a two-year follow-up study. </w:t>
      </w:r>
      <w:r w:rsidRPr="00F3139D">
        <w:rPr>
          <w:rFonts w:ascii="Book Antiqua" w:eastAsia="宋体" w:hAnsi="Book Antiqua" w:cs="宋体"/>
          <w:i/>
          <w:iCs/>
          <w:sz w:val="24"/>
          <w:szCs w:val="24"/>
          <w:lang w:eastAsia="zh-CN"/>
        </w:rPr>
        <w:t xml:space="preserve">BMC </w:t>
      </w:r>
      <w:proofErr w:type="spellStart"/>
      <w:r w:rsidRPr="00F3139D">
        <w:rPr>
          <w:rFonts w:ascii="Book Antiqua" w:eastAsia="宋体" w:hAnsi="Book Antiqua" w:cs="宋体"/>
          <w:i/>
          <w:iCs/>
          <w:sz w:val="24"/>
          <w:szCs w:val="24"/>
          <w:lang w:eastAsia="zh-CN"/>
        </w:rPr>
        <w:t>Surg</w:t>
      </w:r>
      <w:proofErr w:type="spellEnd"/>
      <w:r w:rsidRPr="00F3139D">
        <w:rPr>
          <w:rFonts w:ascii="Book Antiqua" w:eastAsia="宋体" w:hAnsi="Book Antiqua" w:cs="宋体"/>
          <w:sz w:val="24"/>
          <w:szCs w:val="24"/>
          <w:lang w:eastAsia="zh-CN"/>
        </w:rPr>
        <w:t xml:space="preserve"> 2014; </w:t>
      </w:r>
      <w:r w:rsidRPr="00F3139D">
        <w:rPr>
          <w:rFonts w:ascii="Book Antiqua" w:eastAsia="宋体" w:hAnsi="Book Antiqua" w:cs="宋体"/>
          <w:b/>
          <w:bCs/>
          <w:sz w:val="24"/>
          <w:szCs w:val="24"/>
          <w:lang w:eastAsia="zh-CN"/>
        </w:rPr>
        <w:t>14</w:t>
      </w:r>
      <w:r w:rsidRPr="00F3139D">
        <w:rPr>
          <w:rFonts w:ascii="Book Antiqua" w:eastAsia="宋体" w:hAnsi="Book Antiqua" w:cs="宋体"/>
          <w:sz w:val="24"/>
          <w:szCs w:val="24"/>
          <w:lang w:eastAsia="zh-CN"/>
        </w:rPr>
        <w:t>: 8 [PMID: 2451724</w:t>
      </w:r>
      <w:r w:rsidR="00DA3510">
        <w:rPr>
          <w:rFonts w:ascii="Book Antiqua" w:eastAsia="宋体" w:hAnsi="Book Antiqua" w:cs="宋体"/>
          <w:sz w:val="24"/>
          <w:szCs w:val="24"/>
          <w:lang w:eastAsia="zh-CN"/>
        </w:rPr>
        <w:t>7 DOI: 10.1186/1471-2482-14.8]</w:t>
      </w:r>
    </w:p>
    <w:p w14:paraId="0235D3B6" w14:textId="2D9A3EDA"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52 </w:t>
      </w:r>
      <w:proofErr w:type="spellStart"/>
      <w:r w:rsidRPr="00F3139D">
        <w:rPr>
          <w:rFonts w:ascii="Book Antiqua" w:eastAsia="宋体" w:hAnsi="Book Antiqua" w:cs="宋体"/>
          <w:b/>
          <w:bCs/>
          <w:sz w:val="24"/>
          <w:szCs w:val="24"/>
          <w:lang w:eastAsia="zh-CN"/>
        </w:rPr>
        <w:t>Modanlou</w:t>
      </w:r>
      <w:proofErr w:type="spellEnd"/>
      <w:r w:rsidRPr="00F3139D">
        <w:rPr>
          <w:rFonts w:ascii="Book Antiqua" w:eastAsia="宋体" w:hAnsi="Book Antiqua" w:cs="宋体"/>
          <w:b/>
          <w:bCs/>
          <w:sz w:val="24"/>
          <w:szCs w:val="24"/>
          <w:lang w:eastAsia="zh-CN"/>
        </w:rPr>
        <w:t xml:space="preserve"> KA</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Muthyala</w:t>
      </w:r>
      <w:proofErr w:type="spellEnd"/>
      <w:r w:rsidRPr="00F3139D">
        <w:rPr>
          <w:rFonts w:ascii="Book Antiqua" w:eastAsia="宋体" w:hAnsi="Book Antiqua" w:cs="宋体"/>
          <w:sz w:val="24"/>
          <w:szCs w:val="24"/>
          <w:lang w:eastAsia="zh-CN"/>
        </w:rPr>
        <w:t xml:space="preserve"> U, Xiao H, Schnitzler MA, </w:t>
      </w:r>
      <w:proofErr w:type="spellStart"/>
      <w:r w:rsidRPr="00F3139D">
        <w:rPr>
          <w:rFonts w:ascii="Book Antiqua" w:eastAsia="宋体" w:hAnsi="Book Antiqua" w:cs="宋体"/>
          <w:sz w:val="24"/>
          <w:szCs w:val="24"/>
          <w:lang w:eastAsia="zh-CN"/>
        </w:rPr>
        <w:t>Salvalaggio</w:t>
      </w:r>
      <w:proofErr w:type="spellEnd"/>
      <w:r w:rsidRPr="00F3139D">
        <w:rPr>
          <w:rFonts w:ascii="Book Antiqua" w:eastAsia="宋体" w:hAnsi="Book Antiqua" w:cs="宋体"/>
          <w:sz w:val="24"/>
          <w:szCs w:val="24"/>
          <w:lang w:eastAsia="zh-CN"/>
        </w:rPr>
        <w:t xml:space="preserve"> PR, Brennan DC, Abbott KC, Graff RJ, </w:t>
      </w:r>
      <w:proofErr w:type="spellStart"/>
      <w:r w:rsidRPr="00F3139D">
        <w:rPr>
          <w:rFonts w:ascii="Book Antiqua" w:eastAsia="宋体" w:hAnsi="Book Antiqua" w:cs="宋体"/>
          <w:sz w:val="24"/>
          <w:szCs w:val="24"/>
          <w:lang w:eastAsia="zh-CN"/>
        </w:rPr>
        <w:t>Lentine</w:t>
      </w:r>
      <w:proofErr w:type="spellEnd"/>
      <w:r w:rsidRPr="00F3139D">
        <w:rPr>
          <w:rFonts w:ascii="Book Antiqua" w:eastAsia="宋体" w:hAnsi="Book Antiqua" w:cs="宋体"/>
          <w:sz w:val="24"/>
          <w:szCs w:val="24"/>
          <w:lang w:eastAsia="zh-CN"/>
        </w:rPr>
        <w:t xml:space="preserve"> KL. Bariatric surgery among kidney transplant candidates and recipients: analysis of the United States renal data system and literature review.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2009; </w:t>
      </w:r>
      <w:r w:rsidRPr="00F3139D">
        <w:rPr>
          <w:rFonts w:ascii="Book Antiqua" w:eastAsia="宋体" w:hAnsi="Book Antiqua" w:cs="宋体"/>
          <w:b/>
          <w:bCs/>
          <w:sz w:val="24"/>
          <w:szCs w:val="24"/>
          <w:lang w:eastAsia="zh-CN"/>
        </w:rPr>
        <w:t>87</w:t>
      </w:r>
      <w:r w:rsidRPr="00F3139D">
        <w:rPr>
          <w:rFonts w:ascii="Book Antiqua" w:eastAsia="宋体" w:hAnsi="Book Antiqua" w:cs="宋体"/>
          <w:sz w:val="24"/>
          <w:szCs w:val="24"/>
          <w:lang w:eastAsia="zh-CN"/>
        </w:rPr>
        <w:t>: 1167-1173 [PMID: 19384163 DOI</w:t>
      </w:r>
      <w:r w:rsidR="00DA3510">
        <w:rPr>
          <w:rFonts w:ascii="Book Antiqua" w:eastAsia="宋体" w:hAnsi="Book Antiqua" w:cs="宋体"/>
          <w:sz w:val="24"/>
          <w:szCs w:val="24"/>
          <w:lang w:eastAsia="zh-CN"/>
        </w:rPr>
        <w:t>: 10.1097/TP.0b013e31819e3f14]</w:t>
      </w:r>
    </w:p>
    <w:p w14:paraId="6607A35D" w14:textId="2E90ED02"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53 </w:t>
      </w:r>
      <w:proofErr w:type="spellStart"/>
      <w:r w:rsidRPr="00F3139D">
        <w:rPr>
          <w:rFonts w:ascii="Book Antiqua" w:eastAsia="宋体" w:hAnsi="Book Antiqua" w:cs="宋体"/>
          <w:b/>
          <w:bCs/>
          <w:sz w:val="24"/>
          <w:szCs w:val="24"/>
          <w:lang w:eastAsia="zh-CN"/>
        </w:rPr>
        <w:t>Neves</w:t>
      </w:r>
      <w:proofErr w:type="spellEnd"/>
      <w:r w:rsidRPr="00F3139D">
        <w:rPr>
          <w:rFonts w:ascii="Book Antiqua" w:eastAsia="宋体" w:hAnsi="Book Antiqua" w:cs="宋体"/>
          <w:b/>
          <w:bCs/>
          <w:sz w:val="24"/>
          <w:szCs w:val="24"/>
          <w:lang w:eastAsia="zh-CN"/>
        </w:rPr>
        <w:t xml:space="preserve"> CL</w:t>
      </w:r>
      <w:r w:rsidRPr="00F3139D">
        <w:rPr>
          <w:rFonts w:ascii="Book Antiqua" w:eastAsia="宋体" w:hAnsi="Book Antiqua" w:cs="宋体"/>
          <w:sz w:val="24"/>
          <w:szCs w:val="24"/>
          <w:lang w:eastAsia="zh-CN"/>
        </w:rPr>
        <w:t xml:space="preserve">, dos Reis LM, Batista DG, </w:t>
      </w:r>
      <w:proofErr w:type="spellStart"/>
      <w:r w:rsidRPr="00F3139D">
        <w:rPr>
          <w:rFonts w:ascii="Book Antiqua" w:eastAsia="宋体" w:hAnsi="Book Antiqua" w:cs="宋体"/>
          <w:sz w:val="24"/>
          <w:szCs w:val="24"/>
          <w:lang w:eastAsia="zh-CN"/>
        </w:rPr>
        <w:t>Custodio</w:t>
      </w:r>
      <w:proofErr w:type="spellEnd"/>
      <w:r w:rsidRPr="00F3139D">
        <w:rPr>
          <w:rFonts w:ascii="Book Antiqua" w:eastAsia="宋体" w:hAnsi="Book Antiqua" w:cs="宋体"/>
          <w:sz w:val="24"/>
          <w:szCs w:val="24"/>
          <w:lang w:eastAsia="zh-CN"/>
        </w:rPr>
        <w:t xml:space="preserve"> MR, </w:t>
      </w:r>
      <w:proofErr w:type="spellStart"/>
      <w:r w:rsidRPr="00F3139D">
        <w:rPr>
          <w:rFonts w:ascii="Book Antiqua" w:eastAsia="宋体" w:hAnsi="Book Antiqua" w:cs="宋体"/>
          <w:sz w:val="24"/>
          <w:szCs w:val="24"/>
          <w:lang w:eastAsia="zh-CN"/>
        </w:rPr>
        <w:t>Graciolli</w:t>
      </w:r>
      <w:proofErr w:type="spellEnd"/>
      <w:r w:rsidRPr="00F3139D">
        <w:rPr>
          <w:rFonts w:ascii="Book Antiqua" w:eastAsia="宋体" w:hAnsi="Book Antiqua" w:cs="宋体"/>
          <w:sz w:val="24"/>
          <w:szCs w:val="24"/>
          <w:lang w:eastAsia="zh-CN"/>
        </w:rPr>
        <w:t xml:space="preserve"> FG, Martin </w:t>
      </w:r>
      <w:proofErr w:type="spellStart"/>
      <w:r w:rsidRPr="00F3139D">
        <w:rPr>
          <w:rFonts w:ascii="Book Antiqua" w:eastAsia="宋体" w:hAnsi="Book Antiqua" w:cs="宋体"/>
          <w:sz w:val="24"/>
          <w:szCs w:val="24"/>
          <w:lang w:eastAsia="zh-CN"/>
        </w:rPr>
        <w:t>Rde</w:t>
      </w:r>
      <w:proofErr w:type="spellEnd"/>
      <w:r w:rsidRPr="00F3139D">
        <w:rPr>
          <w:rFonts w:ascii="Book Antiqua" w:eastAsia="宋体" w:hAnsi="Book Antiqua" w:cs="宋体"/>
          <w:sz w:val="24"/>
          <w:szCs w:val="24"/>
          <w:lang w:eastAsia="zh-CN"/>
        </w:rPr>
        <w:t xml:space="preserve"> C, </w:t>
      </w:r>
      <w:proofErr w:type="spellStart"/>
      <w:r w:rsidRPr="00F3139D">
        <w:rPr>
          <w:rFonts w:ascii="Book Antiqua" w:eastAsia="宋体" w:hAnsi="Book Antiqua" w:cs="宋体"/>
          <w:sz w:val="24"/>
          <w:szCs w:val="24"/>
          <w:lang w:eastAsia="zh-CN"/>
        </w:rPr>
        <w:t>Neves</w:t>
      </w:r>
      <w:proofErr w:type="spellEnd"/>
      <w:r w:rsidRPr="00F3139D">
        <w:rPr>
          <w:rFonts w:ascii="Book Antiqua" w:eastAsia="宋体" w:hAnsi="Book Antiqua" w:cs="宋体"/>
          <w:sz w:val="24"/>
          <w:szCs w:val="24"/>
          <w:lang w:eastAsia="zh-CN"/>
        </w:rPr>
        <w:t xml:space="preserve"> KR, Dominguez WV, </w:t>
      </w:r>
      <w:proofErr w:type="spellStart"/>
      <w:r w:rsidRPr="00F3139D">
        <w:rPr>
          <w:rFonts w:ascii="Book Antiqua" w:eastAsia="宋体" w:hAnsi="Book Antiqua" w:cs="宋体"/>
          <w:sz w:val="24"/>
          <w:szCs w:val="24"/>
          <w:lang w:eastAsia="zh-CN"/>
        </w:rPr>
        <w:t>Moyses</w:t>
      </w:r>
      <w:proofErr w:type="spellEnd"/>
      <w:r w:rsidRPr="00F3139D">
        <w:rPr>
          <w:rFonts w:ascii="Book Antiqua" w:eastAsia="宋体" w:hAnsi="Book Antiqua" w:cs="宋体"/>
          <w:sz w:val="24"/>
          <w:szCs w:val="24"/>
          <w:lang w:eastAsia="zh-CN"/>
        </w:rPr>
        <w:t xml:space="preserve"> RM, </w:t>
      </w:r>
      <w:proofErr w:type="spellStart"/>
      <w:r w:rsidRPr="00F3139D">
        <w:rPr>
          <w:rFonts w:ascii="Book Antiqua" w:eastAsia="宋体" w:hAnsi="Book Antiqua" w:cs="宋体"/>
          <w:sz w:val="24"/>
          <w:szCs w:val="24"/>
          <w:lang w:eastAsia="zh-CN"/>
        </w:rPr>
        <w:t>Jorgetti</w:t>
      </w:r>
      <w:proofErr w:type="spellEnd"/>
      <w:r w:rsidRPr="00F3139D">
        <w:rPr>
          <w:rFonts w:ascii="Book Antiqua" w:eastAsia="宋体" w:hAnsi="Book Antiqua" w:cs="宋体"/>
          <w:sz w:val="24"/>
          <w:szCs w:val="24"/>
          <w:lang w:eastAsia="zh-CN"/>
        </w:rPr>
        <w:t xml:space="preserve"> V. Persistence of bone and mineral disorders 2 years after successful kidney transplantation. </w:t>
      </w:r>
      <w:r w:rsidRPr="00F3139D">
        <w:rPr>
          <w:rFonts w:ascii="Book Antiqua" w:eastAsia="宋体" w:hAnsi="Book Antiqua" w:cs="宋体"/>
          <w:i/>
          <w:iCs/>
          <w:sz w:val="24"/>
          <w:szCs w:val="24"/>
          <w:lang w:eastAsia="zh-CN"/>
        </w:rPr>
        <w:t>Transplantation</w:t>
      </w:r>
      <w:r w:rsidRPr="00F3139D">
        <w:rPr>
          <w:rFonts w:ascii="Book Antiqua" w:eastAsia="宋体" w:hAnsi="Book Antiqua" w:cs="宋体"/>
          <w:sz w:val="24"/>
          <w:szCs w:val="24"/>
          <w:lang w:eastAsia="zh-CN"/>
        </w:rPr>
        <w:t xml:space="preserve"> 2013; </w:t>
      </w:r>
      <w:r w:rsidRPr="00F3139D">
        <w:rPr>
          <w:rFonts w:ascii="Book Antiqua" w:eastAsia="宋体" w:hAnsi="Book Antiqua" w:cs="宋体"/>
          <w:b/>
          <w:bCs/>
          <w:sz w:val="24"/>
          <w:szCs w:val="24"/>
          <w:lang w:eastAsia="zh-CN"/>
        </w:rPr>
        <w:t>96</w:t>
      </w:r>
      <w:r w:rsidRPr="00F3139D">
        <w:rPr>
          <w:rFonts w:ascii="Book Antiqua" w:eastAsia="宋体" w:hAnsi="Book Antiqua" w:cs="宋体"/>
          <w:sz w:val="24"/>
          <w:szCs w:val="24"/>
          <w:lang w:eastAsia="zh-CN"/>
        </w:rPr>
        <w:t>: 290-296 [PMID: 23823648 DOI</w:t>
      </w:r>
      <w:r w:rsidR="00DA3510">
        <w:rPr>
          <w:rFonts w:ascii="Book Antiqua" w:eastAsia="宋体" w:hAnsi="Book Antiqua" w:cs="宋体"/>
          <w:sz w:val="24"/>
          <w:szCs w:val="24"/>
          <w:lang w:eastAsia="zh-CN"/>
        </w:rPr>
        <w:t>: 10.1097/TP.0b013e3182985468]</w:t>
      </w:r>
    </w:p>
    <w:p w14:paraId="4E13141B" w14:textId="33839A81"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54 </w:t>
      </w:r>
      <w:proofErr w:type="spellStart"/>
      <w:r w:rsidRPr="00F3139D">
        <w:rPr>
          <w:rFonts w:ascii="Book Antiqua" w:eastAsia="宋体" w:hAnsi="Book Antiqua" w:cs="宋体"/>
          <w:b/>
          <w:bCs/>
          <w:sz w:val="24"/>
          <w:szCs w:val="24"/>
          <w:lang w:eastAsia="zh-CN"/>
        </w:rPr>
        <w:t>Troxell</w:t>
      </w:r>
      <w:proofErr w:type="spellEnd"/>
      <w:r w:rsidRPr="00F3139D">
        <w:rPr>
          <w:rFonts w:ascii="Book Antiqua" w:eastAsia="宋体" w:hAnsi="Book Antiqua" w:cs="宋体"/>
          <w:b/>
          <w:bCs/>
          <w:sz w:val="24"/>
          <w:szCs w:val="24"/>
          <w:lang w:eastAsia="zh-CN"/>
        </w:rPr>
        <w:t xml:space="preserve"> ML</w:t>
      </w:r>
      <w:r w:rsidRPr="00F3139D">
        <w:rPr>
          <w:rFonts w:ascii="Book Antiqua" w:eastAsia="宋体" w:hAnsi="Book Antiqua" w:cs="宋体"/>
          <w:sz w:val="24"/>
          <w:szCs w:val="24"/>
          <w:lang w:eastAsia="zh-CN"/>
        </w:rPr>
        <w:t xml:space="preserve">, Houghton DC, </w:t>
      </w:r>
      <w:proofErr w:type="spellStart"/>
      <w:r w:rsidRPr="00F3139D">
        <w:rPr>
          <w:rFonts w:ascii="Book Antiqua" w:eastAsia="宋体" w:hAnsi="Book Antiqua" w:cs="宋体"/>
          <w:sz w:val="24"/>
          <w:szCs w:val="24"/>
          <w:lang w:eastAsia="zh-CN"/>
        </w:rPr>
        <w:t>Hawkey</w:t>
      </w:r>
      <w:proofErr w:type="spellEnd"/>
      <w:r w:rsidRPr="00F3139D">
        <w:rPr>
          <w:rFonts w:ascii="Book Antiqua" w:eastAsia="宋体" w:hAnsi="Book Antiqua" w:cs="宋体"/>
          <w:sz w:val="24"/>
          <w:szCs w:val="24"/>
          <w:lang w:eastAsia="zh-CN"/>
        </w:rPr>
        <w:t xml:space="preserve"> M, </w:t>
      </w:r>
      <w:proofErr w:type="spellStart"/>
      <w:r w:rsidRPr="00F3139D">
        <w:rPr>
          <w:rFonts w:ascii="Book Antiqua" w:eastAsia="宋体" w:hAnsi="Book Antiqua" w:cs="宋体"/>
          <w:sz w:val="24"/>
          <w:szCs w:val="24"/>
          <w:lang w:eastAsia="zh-CN"/>
        </w:rPr>
        <w:t>Batiuk</w:t>
      </w:r>
      <w:proofErr w:type="spellEnd"/>
      <w:r w:rsidRPr="00F3139D">
        <w:rPr>
          <w:rFonts w:ascii="Book Antiqua" w:eastAsia="宋体" w:hAnsi="Book Antiqua" w:cs="宋体"/>
          <w:sz w:val="24"/>
          <w:szCs w:val="24"/>
          <w:lang w:eastAsia="zh-CN"/>
        </w:rPr>
        <w:t xml:space="preserve"> TD, Bennett WM. Enteric oxalate nephropathy in the renal allograft: an </w:t>
      </w:r>
      <w:proofErr w:type="spellStart"/>
      <w:r w:rsidRPr="00F3139D">
        <w:rPr>
          <w:rFonts w:ascii="Book Antiqua" w:eastAsia="宋体" w:hAnsi="Book Antiqua" w:cs="宋体"/>
          <w:sz w:val="24"/>
          <w:szCs w:val="24"/>
          <w:lang w:eastAsia="zh-CN"/>
        </w:rPr>
        <w:t>underrecognized</w:t>
      </w:r>
      <w:proofErr w:type="spellEnd"/>
      <w:r w:rsidRPr="00F3139D">
        <w:rPr>
          <w:rFonts w:ascii="Book Antiqua" w:eastAsia="宋体" w:hAnsi="Book Antiqua" w:cs="宋体"/>
          <w:sz w:val="24"/>
          <w:szCs w:val="24"/>
          <w:lang w:eastAsia="zh-CN"/>
        </w:rPr>
        <w:t xml:space="preserve"> complication of bariatric surgery. </w:t>
      </w:r>
      <w:proofErr w:type="gramStart"/>
      <w:r w:rsidRPr="00F3139D">
        <w:rPr>
          <w:rFonts w:ascii="Book Antiqua" w:eastAsia="宋体" w:hAnsi="Book Antiqua" w:cs="宋体"/>
          <w:i/>
          <w:iCs/>
          <w:sz w:val="24"/>
          <w:szCs w:val="24"/>
          <w:lang w:eastAsia="zh-CN"/>
        </w:rPr>
        <w:t>Am</w:t>
      </w:r>
      <w:proofErr w:type="gramEnd"/>
      <w:r w:rsidRPr="00F3139D">
        <w:rPr>
          <w:rFonts w:ascii="Book Antiqua" w:eastAsia="宋体" w:hAnsi="Book Antiqua" w:cs="宋体"/>
          <w:i/>
          <w:iCs/>
          <w:sz w:val="24"/>
          <w:szCs w:val="24"/>
          <w:lang w:eastAsia="zh-CN"/>
        </w:rPr>
        <w:t xml:space="preserve"> J Transplant</w:t>
      </w:r>
      <w:r w:rsidRPr="00F3139D">
        <w:rPr>
          <w:rFonts w:ascii="Book Antiqua" w:eastAsia="宋体" w:hAnsi="Book Antiqua" w:cs="宋体"/>
          <w:sz w:val="24"/>
          <w:szCs w:val="24"/>
          <w:lang w:eastAsia="zh-CN"/>
        </w:rPr>
        <w:t xml:space="preserve"> 2013; </w:t>
      </w:r>
      <w:r w:rsidRPr="00F3139D">
        <w:rPr>
          <w:rFonts w:ascii="Book Antiqua" w:eastAsia="宋体" w:hAnsi="Book Antiqua" w:cs="宋体"/>
          <w:b/>
          <w:bCs/>
          <w:sz w:val="24"/>
          <w:szCs w:val="24"/>
          <w:lang w:eastAsia="zh-CN"/>
        </w:rPr>
        <w:t>13</w:t>
      </w:r>
      <w:r w:rsidRPr="00F3139D">
        <w:rPr>
          <w:rFonts w:ascii="Book Antiqua" w:eastAsia="宋体" w:hAnsi="Book Antiqua" w:cs="宋体"/>
          <w:sz w:val="24"/>
          <w:szCs w:val="24"/>
          <w:lang w:eastAsia="zh-CN"/>
        </w:rPr>
        <w:t>: 501-509 [PMID: 23311979 DOI</w:t>
      </w:r>
      <w:r w:rsidR="00DA3510">
        <w:rPr>
          <w:rFonts w:ascii="Book Antiqua" w:eastAsia="宋体" w:hAnsi="Book Antiqua" w:cs="宋体"/>
          <w:sz w:val="24"/>
          <w:szCs w:val="24"/>
          <w:lang w:eastAsia="zh-CN"/>
        </w:rPr>
        <w:t>: 10.1111/ajt.12029]</w:t>
      </w:r>
    </w:p>
    <w:p w14:paraId="4CF7412D" w14:textId="4CC67210" w:rsidR="00F3139D" w:rsidRPr="00F3139D" w:rsidRDefault="00F3139D" w:rsidP="00F3139D">
      <w:pPr>
        <w:spacing w:after="0" w:line="360" w:lineRule="auto"/>
        <w:jc w:val="both"/>
        <w:rPr>
          <w:rFonts w:ascii="Book Antiqua" w:eastAsia="宋体" w:hAnsi="Book Antiqua" w:cs="宋体"/>
          <w:sz w:val="24"/>
          <w:szCs w:val="24"/>
          <w:lang w:eastAsia="zh-CN"/>
        </w:rPr>
      </w:pPr>
      <w:r w:rsidRPr="00F3139D">
        <w:rPr>
          <w:rFonts w:ascii="Book Antiqua" w:eastAsia="宋体" w:hAnsi="Book Antiqua" w:cs="宋体"/>
          <w:sz w:val="24"/>
          <w:szCs w:val="24"/>
          <w:lang w:eastAsia="zh-CN"/>
        </w:rPr>
        <w:t xml:space="preserve">55 </w:t>
      </w:r>
      <w:proofErr w:type="spellStart"/>
      <w:r w:rsidRPr="00F3139D">
        <w:rPr>
          <w:rFonts w:ascii="Book Antiqua" w:eastAsia="宋体" w:hAnsi="Book Antiqua" w:cs="宋体"/>
          <w:b/>
          <w:bCs/>
          <w:sz w:val="24"/>
          <w:szCs w:val="24"/>
          <w:lang w:eastAsia="zh-CN"/>
        </w:rPr>
        <w:t>Czernichow</w:t>
      </w:r>
      <w:proofErr w:type="spellEnd"/>
      <w:r w:rsidRPr="00F3139D">
        <w:rPr>
          <w:rFonts w:ascii="Book Antiqua" w:eastAsia="宋体" w:hAnsi="Book Antiqua" w:cs="宋体"/>
          <w:b/>
          <w:bCs/>
          <w:sz w:val="24"/>
          <w:szCs w:val="24"/>
          <w:lang w:eastAsia="zh-CN"/>
        </w:rPr>
        <w:t xml:space="preserve"> S</w:t>
      </w:r>
      <w:r w:rsidRPr="00F3139D">
        <w:rPr>
          <w:rFonts w:ascii="Book Antiqua" w:eastAsia="宋体" w:hAnsi="Book Antiqua" w:cs="宋体"/>
          <w:sz w:val="24"/>
          <w:szCs w:val="24"/>
          <w:lang w:eastAsia="zh-CN"/>
        </w:rPr>
        <w:t xml:space="preserve">, </w:t>
      </w:r>
      <w:proofErr w:type="spellStart"/>
      <w:r w:rsidRPr="00F3139D">
        <w:rPr>
          <w:rFonts w:ascii="Book Antiqua" w:eastAsia="宋体" w:hAnsi="Book Antiqua" w:cs="宋体"/>
          <w:sz w:val="24"/>
          <w:szCs w:val="24"/>
          <w:lang w:eastAsia="zh-CN"/>
        </w:rPr>
        <w:t>Kengne</w:t>
      </w:r>
      <w:proofErr w:type="spellEnd"/>
      <w:r w:rsidRPr="00F3139D">
        <w:rPr>
          <w:rFonts w:ascii="Book Antiqua" w:eastAsia="宋体" w:hAnsi="Book Antiqua" w:cs="宋体"/>
          <w:sz w:val="24"/>
          <w:szCs w:val="24"/>
          <w:lang w:eastAsia="zh-CN"/>
        </w:rPr>
        <w:t xml:space="preserve"> AP, </w:t>
      </w:r>
      <w:proofErr w:type="spellStart"/>
      <w:r w:rsidRPr="00F3139D">
        <w:rPr>
          <w:rFonts w:ascii="Book Antiqua" w:eastAsia="宋体" w:hAnsi="Book Antiqua" w:cs="宋体"/>
          <w:sz w:val="24"/>
          <w:szCs w:val="24"/>
          <w:lang w:eastAsia="zh-CN"/>
        </w:rPr>
        <w:t>Stamatakis</w:t>
      </w:r>
      <w:proofErr w:type="spellEnd"/>
      <w:r w:rsidRPr="00F3139D">
        <w:rPr>
          <w:rFonts w:ascii="Book Antiqua" w:eastAsia="宋体" w:hAnsi="Book Antiqua" w:cs="宋体"/>
          <w:sz w:val="24"/>
          <w:szCs w:val="24"/>
          <w:lang w:eastAsia="zh-CN"/>
        </w:rPr>
        <w:t xml:space="preserve"> E, </w:t>
      </w:r>
      <w:proofErr w:type="spellStart"/>
      <w:r w:rsidRPr="00F3139D">
        <w:rPr>
          <w:rFonts w:ascii="Book Antiqua" w:eastAsia="宋体" w:hAnsi="Book Antiqua" w:cs="宋体"/>
          <w:sz w:val="24"/>
          <w:szCs w:val="24"/>
          <w:lang w:eastAsia="zh-CN"/>
        </w:rPr>
        <w:t>Hamer</w:t>
      </w:r>
      <w:proofErr w:type="spellEnd"/>
      <w:r w:rsidRPr="00F3139D">
        <w:rPr>
          <w:rFonts w:ascii="Book Antiqua" w:eastAsia="宋体" w:hAnsi="Book Antiqua" w:cs="宋体"/>
          <w:sz w:val="24"/>
          <w:szCs w:val="24"/>
          <w:lang w:eastAsia="zh-CN"/>
        </w:rPr>
        <w:t xml:space="preserve"> M, Batty GD. Body mass index, waist circumference and waist-hip ratio: which is the better discriminator of cardiovascular disease mortality risk?: evidence from an individual-participant meta-analysis of 82 864 participants from nine cohort studies. </w:t>
      </w:r>
      <w:proofErr w:type="spellStart"/>
      <w:r w:rsidRPr="00F3139D">
        <w:rPr>
          <w:rFonts w:ascii="Book Antiqua" w:eastAsia="宋体" w:hAnsi="Book Antiqua" w:cs="宋体"/>
          <w:i/>
          <w:iCs/>
          <w:sz w:val="24"/>
          <w:szCs w:val="24"/>
          <w:lang w:eastAsia="zh-CN"/>
        </w:rPr>
        <w:t>Obes</w:t>
      </w:r>
      <w:proofErr w:type="spellEnd"/>
      <w:r w:rsidRPr="00F3139D">
        <w:rPr>
          <w:rFonts w:ascii="Book Antiqua" w:eastAsia="宋体" w:hAnsi="Book Antiqua" w:cs="宋体"/>
          <w:i/>
          <w:iCs/>
          <w:sz w:val="24"/>
          <w:szCs w:val="24"/>
          <w:lang w:eastAsia="zh-CN"/>
        </w:rPr>
        <w:t xml:space="preserve"> Rev</w:t>
      </w:r>
      <w:r w:rsidRPr="00F3139D">
        <w:rPr>
          <w:rFonts w:ascii="Book Antiqua" w:eastAsia="宋体" w:hAnsi="Book Antiqua" w:cs="宋体"/>
          <w:sz w:val="24"/>
          <w:szCs w:val="24"/>
          <w:lang w:eastAsia="zh-CN"/>
        </w:rPr>
        <w:t xml:space="preserve"> 2011; </w:t>
      </w:r>
      <w:r w:rsidRPr="00F3139D">
        <w:rPr>
          <w:rFonts w:ascii="Book Antiqua" w:eastAsia="宋体" w:hAnsi="Book Antiqua" w:cs="宋体"/>
          <w:b/>
          <w:bCs/>
          <w:sz w:val="24"/>
          <w:szCs w:val="24"/>
          <w:lang w:eastAsia="zh-CN"/>
        </w:rPr>
        <w:t>12</w:t>
      </w:r>
      <w:r w:rsidRPr="00F3139D">
        <w:rPr>
          <w:rFonts w:ascii="Book Antiqua" w:eastAsia="宋体" w:hAnsi="Book Antiqua" w:cs="宋体"/>
          <w:sz w:val="24"/>
          <w:szCs w:val="24"/>
          <w:lang w:eastAsia="zh-CN"/>
        </w:rPr>
        <w:t>: 680-687 [PMID: 21521449 DOI: 10.</w:t>
      </w:r>
      <w:r w:rsidR="00DA3510">
        <w:rPr>
          <w:rFonts w:ascii="Book Antiqua" w:eastAsia="宋体" w:hAnsi="Book Antiqua" w:cs="宋体"/>
          <w:sz w:val="24"/>
          <w:szCs w:val="24"/>
          <w:lang w:eastAsia="zh-CN"/>
        </w:rPr>
        <w:t>1111/j.1467-789X.2011.00879.x]</w:t>
      </w:r>
    </w:p>
    <w:p w14:paraId="0C0FB775" w14:textId="77777777" w:rsidR="005A22F3" w:rsidRPr="00F3139D" w:rsidRDefault="005A22F3" w:rsidP="00F3139D">
      <w:pPr>
        <w:pStyle w:val="ListParagraph"/>
        <w:spacing w:after="0" w:line="360" w:lineRule="auto"/>
        <w:ind w:left="0"/>
        <w:jc w:val="both"/>
        <w:rPr>
          <w:rFonts w:ascii="Book Antiqua" w:hAnsi="Book Antiqua" w:cs="Times New Roman"/>
          <w:sz w:val="24"/>
          <w:szCs w:val="24"/>
        </w:rPr>
      </w:pPr>
    </w:p>
    <w:p w14:paraId="51FDB315" w14:textId="3C3098CF" w:rsidR="007277DF" w:rsidRPr="00DA3510" w:rsidRDefault="00163E99" w:rsidP="00DA3510">
      <w:pPr>
        <w:spacing w:after="0" w:line="360" w:lineRule="auto"/>
        <w:jc w:val="right"/>
        <w:rPr>
          <w:rFonts w:ascii="Book Antiqua" w:hAnsi="Book Antiqua" w:cs="Times New Roman"/>
          <w:sz w:val="24"/>
          <w:szCs w:val="24"/>
        </w:rPr>
      </w:pPr>
      <w:r w:rsidRPr="00DA3510">
        <w:rPr>
          <w:rFonts w:ascii="Book Antiqua" w:hAnsi="Book Antiqua"/>
          <w:b/>
          <w:sz w:val="24"/>
          <w:szCs w:val="24"/>
        </w:rPr>
        <w:t>P-Reviewer:</w:t>
      </w:r>
      <w:r w:rsidRPr="00DA3510">
        <w:rPr>
          <w:rFonts w:ascii="Book Antiqua" w:hAnsi="Book Antiqua" w:cs="Tahoma"/>
          <w:sz w:val="24"/>
          <w:szCs w:val="24"/>
        </w:rPr>
        <w:t xml:space="preserve"> </w:t>
      </w:r>
      <w:proofErr w:type="spellStart"/>
      <w:r w:rsidRPr="00DA3510">
        <w:rPr>
          <w:rFonts w:ascii="Book Antiqua" w:hAnsi="Book Antiqua" w:cs="Tahoma"/>
          <w:sz w:val="24"/>
          <w:szCs w:val="24"/>
        </w:rPr>
        <w:t>Chkhotua</w:t>
      </w:r>
      <w:proofErr w:type="spellEnd"/>
      <w:r w:rsidRPr="00DA3510">
        <w:rPr>
          <w:rFonts w:ascii="Book Antiqua" w:hAnsi="Book Antiqua" w:cs="Tahoma"/>
          <w:sz w:val="24"/>
          <w:szCs w:val="24"/>
          <w:lang w:eastAsia="zh-CN"/>
        </w:rPr>
        <w:t xml:space="preserve"> A, </w:t>
      </w:r>
      <w:r w:rsidRPr="00DA3510">
        <w:rPr>
          <w:rFonts w:ascii="Book Antiqua" w:hAnsi="Book Antiqua" w:cs="Tahoma"/>
          <w:sz w:val="24"/>
          <w:szCs w:val="24"/>
        </w:rPr>
        <w:t>Xiao</w:t>
      </w:r>
      <w:r w:rsidRPr="00DA3510">
        <w:rPr>
          <w:rFonts w:ascii="Book Antiqua" w:hAnsi="Book Antiqua" w:cs="Tahoma"/>
          <w:sz w:val="24"/>
          <w:szCs w:val="24"/>
          <w:lang w:eastAsia="zh-CN"/>
        </w:rPr>
        <w:t xml:space="preserve"> Q</w:t>
      </w:r>
      <w:r w:rsidRPr="00DA3510">
        <w:rPr>
          <w:rFonts w:ascii="Book Antiqua" w:hAnsi="Book Antiqua"/>
          <w:b/>
          <w:sz w:val="24"/>
          <w:szCs w:val="24"/>
        </w:rPr>
        <w:t xml:space="preserve"> S-Editor: </w:t>
      </w:r>
      <w:proofErr w:type="spellStart"/>
      <w:r w:rsidRPr="00DA3510">
        <w:rPr>
          <w:rFonts w:ascii="Book Antiqua" w:hAnsi="Book Antiqua"/>
          <w:sz w:val="24"/>
          <w:szCs w:val="24"/>
        </w:rPr>
        <w:t>Ji</w:t>
      </w:r>
      <w:proofErr w:type="spellEnd"/>
      <w:r w:rsidRPr="00DA3510">
        <w:rPr>
          <w:rFonts w:ascii="Book Antiqua" w:hAnsi="Book Antiqua"/>
          <w:sz w:val="24"/>
          <w:szCs w:val="24"/>
        </w:rPr>
        <w:t xml:space="preserve"> FF</w:t>
      </w:r>
      <w:r w:rsidRPr="00DA3510">
        <w:rPr>
          <w:rFonts w:ascii="Book Antiqua" w:hAnsi="Book Antiqua"/>
          <w:b/>
          <w:sz w:val="24"/>
          <w:szCs w:val="24"/>
        </w:rPr>
        <w:t xml:space="preserve"> L-Editor: E-Editor:</w:t>
      </w:r>
    </w:p>
    <w:p w14:paraId="0CCC1395" w14:textId="77777777" w:rsidR="007277DF" w:rsidRPr="00F3139D" w:rsidRDefault="007277DF" w:rsidP="00F3139D">
      <w:pPr>
        <w:spacing w:after="0" w:line="360" w:lineRule="auto"/>
        <w:jc w:val="both"/>
        <w:rPr>
          <w:rFonts w:ascii="Book Antiqua" w:hAnsi="Book Antiqua" w:cs="Times New Roman"/>
          <w:sz w:val="24"/>
          <w:szCs w:val="24"/>
        </w:rPr>
      </w:pPr>
    </w:p>
    <w:p w14:paraId="505D83F0" w14:textId="77777777" w:rsidR="007277DF" w:rsidRPr="00766C2B" w:rsidRDefault="007277DF" w:rsidP="002952B9">
      <w:pPr>
        <w:spacing w:after="0" w:line="360" w:lineRule="auto"/>
        <w:jc w:val="both"/>
        <w:rPr>
          <w:rFonts w:ascii="Book Antiqua" w:hAnsi="Book Antiqua" w:cs="Times New Roman"/>
          <w:sz w:val="24"/>
          <w:szCs w:val="24"/>
        </w:rPr>
        <w:sectPr w:rsidR="007277DF" w:rsidRPr="00766C2B">
          <w:footerReference w:type="default" r:id="rId11"/>
          <w:pgSz w:w="12240" w:h="15840"/>
          <w:pgMar w:top="1440" w:right="1440" w:bottom="1440" w:left="1440" w:header="720" w:footer="720" w:gutter="0"/>
          <w:cols w:space="720"/>
          <w:docGrid w:linePitch="360"/>
        </w:sectPr>
      </w:pPr>
    </w:p>
    <w:p w14:paraId="2E9B77D6" w14:textId="75D6CF56" w:rsidR="007277DF" w:rsidRPr="00766C2B" w:rsidRDefault="007277DF" w:rsidP="002952B9">
      <w:pPr>
        <w:spacing w:after="0" w:line="360" w:lineRule="auto"/>
        <w:jc w:val="both"/>
        <w:rPr>
          <w:rFonts w:ascii="Book Antiqua" w:hAnsi="Book Antiqua" w:cs="Times New Roman"/>
          <w:b/>
          <w:sz w:val="24"/>
          <w:szCs w:val="24"/>
          <w:lang w:eastAsia="zh-CN"/>
        </w:rPr>
      </w:pPr>
      <w:r w:rsidRPr="00766C2B">
        <w:rPr>
          <w:rFonts w:ascii="Book Antiqua" w:hAnsi="Book Antiqua" w:cs="Times New Roman"/>
          <w:b/>
          <w:sz w:val="24"/>
          <w:szCs w:val="24"/>
        </w:rPr>
        <w:lastRenderedPageBreak/>
        <w:t>Table 1</w:t>
      </w:r>
      <w:r w:rsidR="00477E5C" w:rsidRPr="00766C2B">
        <w:rPr>
          <w:rFonts w:ascii="Book Antiqua" w:hAnsi="Book Antiqua" w:cs="Times New Roman"/>
          <w:b/>
          <w:sz w:val="24"/>
          <w:szCs w:val="24"/>
        </w:rPr>
        <w:t xml:space="preserve"> Post-transplan</w:t>
      </w:r>
      <w:r w:rsidR="000455B2" w:rsidRPr="00766C2B">
        <w:rPr>
          <w:rFonts w:ascii="Book Antiqua" w:hAnsi="Book Antiqua" w:cs="Times New Roman"/>
          <w:b/>
          <w:sz w:val="24"/>
          <w:szCs w:val="24"/>
        </w:rPr>
        <w:t xml:space="preserve">t complications among obese </w:t>
      </w:r>
      <w:proofErr w:type="spellStart"/>
      <w:r w:rsidR="000455B2" w:rsidRPr="00766C2B">
        <w:rPr>
          <w:rFonts w:ascii="Book Antiqua" w:hAnsi="Book Antiqua" w:cs="Times New Roman"/>
          <w:b/>
          <w:i/>
          <w:sz w:val="24"/>
          <w:szCs w:val="24"/>
        </w:rPr>
        <w:t>vs</w:t>
      </w:r>
      <w:proofErr w:type="spellEnd"/>
      <w:r w:rsidR="000455B2" w:rsidRPr="00766C2B">
        <w:rPr>
          <w:rFonts w:ascii="Book Antiqua" w:hAnsi="Book Antiqua" w:cs="Times New Roman"/>
          <w:b/>
          <w:sz w:val="24"/>
          <w:szCs w:val="24"/>
        </w:rPr>
        <w:t xml:space="preserve"> </w:t>
      </w:r>
      <w:proofErr w:type="spellStart"/>
      <w:r w:rsidR="000455B2" w:rsidRPr="00766C2B">
        <w:rPr>
          <w:rFonts w:ascii="Book Antiqua" w:hAnsi="Book Antiqua" w:cs="Times New Roman"/>
          <w:b/>
          <w:sz w:val="24"/>
          <w:szCs w:val="24"/>
        </w:rPr>
        <w:t>nonobese</w:t>
      </w:r>
      <w:proofErr w:type="spellEnd"/>
      <w:r w:rsidR="000455B2" w:rsidRPr="00766C2B">
        <w:rPr>
          <w:rFonts w:ascii="Book Antiqua" w:hAnsi="Book Antiqua" w:cs="Times New Roman"/>
          <w:b/>
          <w:sz w:val="24"/>
          <w:szCs w:val="24"/>
        </w:rPr>
        <w:t xml:space="preserve"> patients</w:t>
      </w:r>
    </w:p>
    <w:tbl>
      <w:tblPr>
        <w:tblStyle w:val="TableGrid"/>
        <w:tblW w:w="12780" w:type="dxa"/>
        <w:tblInd w:w="-522" w:type="dxa"/>
        <w:tblLook w:val="04A0" w:firstRow="1" w:lastRow="0" w:firstColumn="1" w:lastColumn="0" w:noHBand="0" w:noVBand="1"/>
      </w:tblPr>
      <w:tblGrid>
        <w:gridCol w:w="1980"/>
        <w:gridCol w:w="2070"/>
        <w:gridCol w:w="1890"/>
        <w:gridCol w:w="2160"/>
        <w:gridCol w:w="2340"/>
        <w:gridCol w:w="2340"/>
      </w:tblGrid>
      <w:tr w:rsidR="00766C2B" w:rsidRPr="00766C2B" w14:paraId="4BAB8CE5" w14:textId="77777777" w:rsidTr="000455B2">
        <w:trPr>
          <w:trHeight w:val="287"/>
        </w:trPr>
        <w:tc>
          <w:tcPr>
            <w:tcW w:w="1980" w:type="dxa"/>
            <w:vMerge w:val="restart"/>
            <w:vAlign w:val="center"/>
          </w:tcPr>
          <w:p w14:paraId="1D512AEE" w14:textId="5C34387F" w:rsidR="00241A55" w:rsidRPr="00766C2B" w:rsidRDefault="000455B2" w:rsidP="002952B9">
            <w:pPr>
              <w:spacing w:line="360" w:lineRule="auto"/>
              <w:jc w:val="both"/>
              <w:rPr>
                <w:rFonts w:ascii="Book Antiqua" w:hAnsi="Book Antiqua" w:cs="Times New Roman"/>
                <w:b/>
                <w:sz w:val="24"/>
                <w:szCs w:val="24"/>
                <w:lang w:eastAsia="zh-CN"/>
              </w:rPr>
            </w:pPr>
            <w:r w:rsidRPr="00766C2B">
              <w:rPr>
                <w:rFonts w:ascii="Book Antiqua" w:hAnsi="Book Antiqua" w:cs="Times New Roman" w:hint="eastAsia"/>
                <w:b/>
                <w:sz w:val="24"/>
                <w:szCs w:val="24"/>
                <w:lang w:eastAsia="zh-CN"/>
              </w:rPr>
              <w:t>R</w:t>
            </w:r>
            <w:r w:rsidRPr="00766C2B">
              <w:rPr>
                <w:rFonts w:ascii="Book Antiqua" w:hAnsi="Book Antiqua" w:cs="Times New Roman"/>
                <w:b/>
                <w:sz w:val="24"/>
                <w:szCs w:val="24"/>
                <w:lang w:eastAsia="zh-CN"/>
              </w:rPr>
              <w:t>ef.</w:t>
            </w:r>
          </w:p>
        </w:tc>
        <w:tc>
          <w:tcPr>
            <w:tcW w:w="3960" w:type="dxa"/>
            <w:gridSpan w:val="2"/>
            <w:vAlign w:val="center"/>
          </w:tcPr>
          <w:p w14:paraId="4DE8AC4D" w14:textId="77777777" w:rsidR="00241A55" w:rsidRPr="00766C2B" w:rsidRDefault="00241A55" w:rsidP="002952B9">
            <w:pPr>
              <w:spacing w:line="360" w:lineRule="auto"/>
              <w:jc w:val="both"/>
              <w:rPr>
                <w:rFonts w:ascii="Book Antiqua" w:hAnsi="Book Antiqua" w:cs="Times New Roman"/>
                <w:b/>
                <w:sz w:val="24"/>
                <w:szCs w:val="24"/>
              </w:rPr>
            </w:pPr>
            <w:r w:rsidRPr="00766C2B">
              <w:rPr>
                <w:rFonts w:ascii="Book Antiqua" w:hAnsi="Book Antiqua" w:cs="Times New Roman"/>
                <w:b/>
                <w:sz w:val="24"/>
                <w:szCs w:val="24"/>
              </w:rPr>
              <w:t>Groups</w:t>
            </w:r>
          </w:p>
        </w:tc>
        <w:tc>
          <w:tcPr>
            <w:tcW w:w="2160" w:type="dxa"/>
            <w:vMerge w:val="restart"/>
            <w:vAlign w:val="center"/>
          </w:tcPr>
          <w:p w14:paraId="7226D685" w14:textId="77777777" w:rsidR="00241A55" w:rsidRPr="00766C2B" w:rsidRDefault="00241A55" w:rsidP="002952B9">
            <w:pPr>
              <w:spacing w:line="360" w:lineRule="auto"/>
              <w:jc w:val="both"/>
              <w:rPr>
                <w:rFonts w:ascii="Book Antiqua" w:hAnsi="Book Antiqua" w:cs="Times New Roman"/>
                <w:b/>
                <w:sz w:val="24"/>
                <w:szCs w:val="24"/>
              </w:rPr>
            </w:pPr>
            <w:r w:rsidRPr="00766C2B">
              <w:rPr>
                <w:rFonts w:ascii="Book Antiqua" w:hAnsi="Book Antiqua" w:cs="Times New Roman"/>
                <w:b/>
                <w:sz w:val="24"/>
                <w:szCs w:val="24"/>
              </w:rPr>
              <w:t>Complication</w:t>
            </w:r>
          </w:p>
        </w:tc>
        <w:tc>
          <w:tcPr>
            <w:tcW w:w="4680" w:type="dxa"/>
            <w:gridSpan w:val="2"/>
            <w:vAlign w:val="center"/>
          </w:tcPr>
          <w:p w14:paraId="57009045" w14:textId="6101734F" w:rsidR="00241A55" w:rsidRPr="00766C2B" w:rsidRDefault="00241A55" w:rsidP="002952B9">
            <w:pPr>
              <w:spacing w:line="360" w:lineRule="auto"/>
              <w:jc w:val="both"/>
              <w:rPr>
                <w:rFonts w:ascii="Book Antiqua" w:hAnsi="Book Antiqua" w:cs="Times New Roman"/>
                <w:b/>
                <w:sz w:val="24"/>
                <w:szCs w:val="24"/>
              </w:rPr>
            </w:pPr>
            <w:r w:rsidRPr="00766C2B">
              <w:rPr>
                <w:rFonts w:ascii="Book Antiqua" w:hAnsi="Book Antiqua" w:cs="Times New Roman"/>
                <w:b/>
                <w:sz w:val="24"/>
                <w:szCs w:val="24"/>
              </w:rPr>
              <w:t>Outcome Differences</w:t>
            </w:r>
          </w:p>
        </w:tc>
      </w:tr>
      <w:tr w:rsidR="00766C2B" w:rsidRPr="00766C2B" w14:paraId="6FDBD606" w14:textId="77777777" w:rsidTr="000455B2">
        <w:trPr>
          <w:trHeight w:val="260"/>
        </w:trPr>
        <w:tc>
          <w:tcPr>
            <w:tcW w:w="1980" w:type="dxa"/>
            <w:vMerge/>
            <w:vAlign w:val="center"/>
          </w:tcPr>
          <w:p w14:paraId="0F490144" w14:textId="77777777" w:rsidR="00241A55" w:rsidRPr="00766C2B" w:rsidRDefault="00241A55" w:rsidP="002952B9">
            <w:pPr>
              <w:spacing w:line="360" w:lineRule="auto"/>
              <w:jc w:val="both"/>
              <w:rPr>
                <w:rFonts w:ascii="Book Antiqua" w:hAnsi="Book Antiqua" w:cs="Times New Roman"/>
                <w:b/>
                <w:sz w:val="24"/>
                <w:szCs w:val="24"/>
              </w:rPr>
            </w:pPr>
          </w:p>
        </w:tc>
        <w:tc>
          <w:tcPr>
            <w:tcW w:w="2070" w:type="dxa"/>
            <w:vAlign w:val="center"/>
          </w:tcPr>
          <w:p w14:paraId="7EC23988" w14:textId="77777777" w:rsidR="00241A55" w:rsidRPr="00766C2B" w:rsidRDefault="00241A55" w:rsidP="002952B9">
            <w:pPr>
              <w:spacing w:line="360" w:lineRule="auto"/>
              <w:jc w:val="both"/>
              <w:rPr>
                <w:rFonts w:ascii="Book Antiqua" w:hAnsi="Book Antiqua" w:cs="Times New Roman"/>
                <w:b/>
                <w:sz w:val="24"/>
                <w:szCs w:val="24"/>
              </w:rPr>
            </w:pPr>
            <w:r w:rsidRPr="00766C2B">
              <w:rPr>
                <w:rFonts w:ascii="Book Antiqua" w:hAnsi="Book Antiqua" w:cs="Times New Roman"/>
                <w:b/>
                <w:sz w:val="24"/>
                <w:szCs w:val="24"/>
              </w:rPr>
              <w:t>Obese</w:t>
            </w:r>
          </w:p>
        </w:tc>
        <w:tc>
          <w:tcPr>
            <w:tcW w:w="1890" w:type="dxa"/>
            <w:vAlign w:val="center"/>
          </w:tcPr>
          <w:p w14:paraId="7C262092" w14:textId="77777777" w:rsidR="00241A55" w:rsidRPr="00766C2B" w:rsidRDefault="00241A55" w:rsidP="002952B9">
            <w:pPr>
              <w:spacing w:line="360" w:lineRule="auto"/>
              <w:jc w:val="both"/>
              <w:rPr>
                <w:rFonts w:ascii="Book Antiqua" w:hAnsi="Book Antiqua" w:cs="Times New Roman"/>
                <w:b/>
                <w:sz w:val="24"/>
                <w:szCs w:val="24"/>
              </w:rPr>
            </w:pPr>
            <w:proofErr w:type="spellStart"/>
            <w:r w:rsidRPr="00766C2B">
              <w:rPr>
                <w:rFonts w:ascii="Book Antiqua" w:hAnsi="Book Antiqua" w:cs="Times New Roman"/>
                <w:b/>
                <w:sz w:val="24"/>
                <w:szCs w:val="24"/>
              </w:rPr>
              <w:t>Nonobese</w:t>
            </w:r>
            <w:proofErr w:type="spellEnd"/>
          </w:p>
        </w:tc>
        <w:tc>
          <w:tcPr>
            <w:tcW w:w="2160" w:type="dxa"/>
            <w:vMerge/>
          </w:tcPr>
          <w:p w14:paraId="5DBC7F24" w14:textId="77777777" w:rsidR="00241A55" w:rsidRPr="00766C2B" w:rsidRDefault="00241A55" w:rsidP="002952B9">
            <w:pPr>
              <w:spacing w:line="360" w:lineRule="auto"/>
              <w:jc w:val="both"/>
              <w:rPr>
                <w:rFonts w:ascii="Book Antiqua" w:hAnsi="Book Antiqua" w:cs="Times New Roman"/>
                <w:b/>
                <w:sz w:val="24"/>
                <w:szCs w:val="24"/>
              </w:rPr>
            </w:pPr>
          </w:p>
        </w:tc>
        <w:tc>
          <w:tcPr>
            <w:tcW w:w="2340" w:type="dxa"/>
            <w:vAlign w:val="center"/>
          </w:tcPr>
          <w:p w14:paraId="23667CE5" w14:textId="77777777" w:rsidR="00241A55" w:rsidRPr="00766C2B" w:rsidRDefault="00241A55" w:rsidP="002952B9">
            <w:pPr>
              <w:spacing w:line="360" w:lineRule="auto"/>
              <w:jc w:val="both"/>
              <w:rPr>
                <w:rFonts w:ascii="Book Antiqua" w:hAnsi="Book Antiqua" w:cs="Times New Roman"/>
                <w:b/>
                <w:sz w:val="24"/>
                <w:szCs w:val="24"/>
              </w:rPr>
            </w:pPr>
            <w:r w:rsidRPr="00766C2B">
              <w:rPr>
                <w:rFonts w:ascii="Book Antiqua" w:hAnsi="Book Antiqua" w:cs="Times New Roman"/>
                <w:b/>
                <w:sz w:val="24"/>
                <w:szCs w:val="24"/>
              </w:rPr>
              <w:t>Obese</w:t>
            </w:r>
          </w:p>
        </w:tc>
        <w:tc>
          <w:tcPr>
            <w:tcW w:w="2340" w:type="dxa"/>
            <w:vAlign w:val="center"/>
          </w:tcPr>
          <w:p w14:paraId="2DD2177D" w14:textId="77777777" w:rsidR="00241A55" w:rsidRPr="00766C2B" w:rsidRDefault="00241A55" w:rsidP="002952B9">
            <w:pPr>
              <w:spacing w:line="360" w:lineRule="auto"/>
              <w:jc w:val="both"/>
              <w:rPr>
                <w:rFonts w:ascii="Book Antiqua" w:hAnsi="Book Antiqua" w:cs="Times New Roman"/>
                <w:b/>
                <w:sz w:val="24"/>
                <w:szCs w:val="24"/>
              </w:rPr>
            </w:pPr>
            <w:proofErr w:type="spellStart"/>
            <w:r w:rsidRPr="00766C2B">
              <w:rPr>
                <w:rFonts w:ascii="Book Antiqua" w:hAnsi="Book Antiqua" w:cs="Times New Roman"/>
                <w:b/>
                <w:sz w:val="24"/>
                <w:szCs w:val="24"/>
              </w:rPr>
              <w:t>Nonobese</w:t>
            </w:r>
            <w:proofErr w:type="spellEnd"/>
          </w:p>
        </w:tc>
      </w:tr>
      <w:tr w:rsidR="00766C2B" w:rsidRPr="00766C2B" w14:paraId="4886268A" w14:textId="77777777" w:rsidTr="000455B2">
        <w:trPr>
          <w:trHeight w:val="3212"/>
        </w:trPr>
        <w:tc>
          <w:tcPr>
            <w:tcW w:w="1980" w:type="dxa"/>
          </w:tcPr>
          <w:p w14:paraId="5FAE862F" w14:textId="41C9C822"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Singh</w:t>
            </w:r>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[9</w:t>
            </w:r>
            <w:r w:rsidR="00241A55" w:rsidRPr="00766C2B">
              <w:rPr>
                <w:rFonts w:ascii="Book Antiqua" w:hAnsi="Book Antiqua" w:cs="Times New Roman"/>
                <w:sz w:val="24"/>
                <w:szCs w:val="24"/>
                <w:vertAlign w:val="superscript"/>
              </w:rPr>
              <w:t>]</w:t>
            </w:r>
          </w:p>
          <w:p w14:paraId="455EA964"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1999-2002</w:t>
            </w:r>
          </w:p>
        </w:tc>
        <w:tc>
          <w:tcPr>
            <w:tcW w:w="2070" w:type="dxa"/>
          </w:tcPr>
          <w:p w14:paraId="5B9545E1" w14:textId="787FB78F"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&gt; 30 (34.1</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3.68)</w:t>
            </w:r>
          </w:p>
          <w:p w14:paraId="08A6BFCE" w14:textId="6B6B8063"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33</w:t>
            </w:r>
          </w:p>
          <w:p w14:paraId="0018E701" w14:textId="7FC94BAD" w:rsidR="00261175" w:rsidRPr="00766C2B" w:rsidRDefault="0026117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11.1</w:t>
            </w:r>
          </w:p>
        </w:tc>
        <w:tc>
          <w:tcPr>
            <w:tcW w:w="1890" w:type="dxa"/>
          </w:tcPr>
          <w:p w14:paraId="5662C86F" w14:textId="2578644C"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 (23.6</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3.18)</w:t>
            </w:r>
          </w:p>
          <w:p w14:paraId="26B03793" w14:textId="485A7E22"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35</w:t>
            </w:r>
          </w:p>
          <w:p w14:paraId="5150BD12" w14:textId="7243FDC1" w:rsidR="00261175" w:rsidRPr="00766C2B" w:rsidRDefault="0026117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43.5</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13.5</w:t>
            </w:r>
          </w:p>
        </w:tc>
        <w:tc>
          <w:tcPr>
            <w:tcW w:w="2160" w:type="dxa"/>
          </w:tcPr>
          <w:p w14:paraId="21723DFF" w14:textId="5596F8A2" w:rsidR="00146827"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OR</w:t>
            </w:r>
            <w:r w:rsidR="00475D5C" w:rsidRPr="00766C2B">
              <w:rPr>
                <w:rFonts w:ascii="Book Antiqua" w:hAnsi="Book Antiqua" w:cs="Times New Roman"/>
                <w:sz w:val="24"/>
                <w:szCs w:val="24"/>
              </w:rPr>
              <w:t xml:space="preserve"> time (min)</w:t>
            </w:r>
          </w:p>
          <w:p w14:paraId="36C12D0A" w14:textId="77777777"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LOS (days)</w:t>
            </w:r>
          </w:p>
          <w:p w14:paraId="2BE9A476" w14:textId="77777777"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3D5715D0" w14:textId="77777777" w:rsidR="00241A55"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infection</w:t>
            </w:r>
          </w:p>
          <w:p w14:paraId="50ECA953"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Lymphocele</w:t>
            </w:r>
          </w:p>
          <w:p w14:paraId="2228AA0C" w14:textId="4F2C3823"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Perinephric </w:t>
            </w:r>
            <w:r w:rsidR="006F4067" w:rsidRPr="00766C2B">
              <w:rPr>
                <w:rFonts w:ascii="Book Antiqua" w:hAnsi="Book Antiqua" w:cs="Times New Roman"/>
                <w:sz w:val="24"/>
                <w:szCs w:val="24"/>
              </w:rPr>
              <w:t xml:space="preserve">HTMA </w:t>
            </w:r>
          </w:p>
          <w:p w14:paraId="0D10607C" w14:textId="0BE6FC4B"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Incisional </w:t>
            </w:r>
            <w:r w:rsidR="008B56F1" w:rsidRPr="00766C2B">
              <w:rPr>
                <w:rFonts w:ascii="Book Antiqua" w:hAnsi="Book Antiqua" w:cs="Times New Roman"/>
                <w:sz w:val="24"/>
                <w:szCs w:val="24"/>
              </w:rPr>
              <w:t>h</w:t>
            </w:r>
            <w:r w:rsidRPr="00766C2B">
              <w:rPr>
                <w:rFonts w:ascii="Book Antiqua" w:hAnsi="Book Antiqua" w:cs="Times New Roman"/>
                <w:sz w:val="24"/>
                <w:szCs w:val="24"/>
              </w:rPr>
              <w:t>ernia</w:t>
            </w:r>
          </w:p>
          <w:p w14:paraId="48522B85"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NODAT</w:t>
            </w:r>
          </w:p>
        </w:tc>
        <w:tc>
          <w:tcPr>
            <w:tcW w:w="2340" w:type="dxa"/>
          </w:tcPr>
          <w:p w14:paraId="135C692E" w14:textId="5A95637D"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155</w:t>
            </w:r>
            <w:r w:rsidR="000455B2" w:rsidRPr="00766C2B">
              <w:rPr>
                <w:rFonts w:ascii="Book Antiqua" w:hAnsi="Book Antiqua" w:cs="Times New Roman"/>
                <w:sz w:val="24"/>
                <w:szCs w:val="24"/>
              </w:rPr>
              <w:t xml:space="preserve"> ±  </w:t>
            </w:r>
            <w:r w:rsidR="00475D5C" w:rsidRPr="00766C2B">
              <w:rPr>
                <w:rFonts w:ascii="Book Antiqua" w:hAnsi="Book Antiqua" w:cs="Times New Roman"/>
                <w:sz w:val="24"/>
                <w:szCs w:val="24"/>
              </w:rPr>
              <w:t>59</w:t>
            </w:r>
          </w:p>
          <w:p w14:paraId="5B3BD7B6" w14:textId="700BB702"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13.7</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10</w:t>
            </w:r>
          </w:p>
          <w:p w14:paraId="21CF3E55" w14:textId="77777777"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33.3%</w:t>
            </w:r>
          </w:p>
          <w:p w14:paraId="2696F4DC" w14:textId="77777777" w:rsidR="00241A55"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18.2%</w:t>
            </w:r>
          </w:p>
          <w:p w14:paraId="083C5552"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18.2%</w:t>
            </w:r>
          </w:p>
          <w:p w14:paraId="0DA1E383"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12.1%</w:t>
            </w:r>
          </w:p>
          <w:p w14:paraId="16A1DF53"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w:t>
            </w:r>
          </w:p>
          <w:p w14:paraId="5B01389C"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w:t>
            </w:r>
          </w:p>
        </w:tc>
        <w:tc>
          <w:tcPr>
            <w:tcW w:w="2340" w:type="dxa"/>
          </w:tcPr>
          <w:p w14:paraId="58E5A11F" w14:textId="0FC330D6" w:rsidR="00146827"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119</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44</w:t>
            </w:r>
          </w:p>
          <w:p w14:paraId="7C63040A" w14:textId="63ED5BE3"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9.48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4.8 (</w:t>
            </w:r>
            <w:r w:rsidR="008B56F1" w:rsidRPr="00766C2B">
              <w:rPr>
                <w:rFonts w:ascii="Book Antiqua" w:hAnsi="Book Antiqua" w:cs="Times New Roman"/>
                <w:i/>
                <w:sz w:val="24"/>
                <w:szCs w:val="24"/>
              </w:rPr>
              <w:t>P</w:t>
            </w:r>
            <w:r w:rsidR="008B56F1" w:rsidRPr="00766C2B">
              <w:rPr>
                <w:rFonts w:ascii="Book Antiqua" w:hAnsi="Book Antiqua" w:cs="Times New Roman" w:hint="eastAsia"/>
                <w:i/>
                <w:sz w:val="24"/>
                <w:szCs w:val="24"/>
                <w:lang w:eastAsia="zh-CN"/>
              </w:rPr>
              <w:t xml:space="preserve"> </w:t>
            </w:r>
            <w:r w:rsidRPr="00766C2B">
              <w:rPr>
                <w:rFonts w:ascii="Book Antiqua" w:hAnsi="Book Antiqua" w:cs="Times New Roman"/>
                <w:sz w:val="24"/>
                <w:szCs w:val="24"/>
              </w:rPr>
              <w: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0.029)</w:t>
            </w:r>
          </w:p>
          <w:p w14:paraId="7D9EF568" w14:textId="5283217B" w:rsidR="00475D5C" w:rsidRPr="00766C2B" w:rsidRDefault="00475D5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17.1% (</w:t>
            </w:r>
            <w:r w:rsidR="008B56F1" w:rsidRPr="00766C2B">
              <w:rPr>
                <w:rFonts w:ascii="Book Antiqua" w:hAnsi="Book Antiqua" w:cs="Times New Roman"/>
                <w:i/>
                <w:sz w:val="24"/>
                <w:szCs w:val="24"/>
              </w:rPr>
              <w:t>P</w:t>
            </w:r>
            <w:r w:rsidR="008B56F1" w:rsidRPr="00766C2B">
              <w:rPr>
                <w:rFonts w:ascii="Book Antiqua" w:hAnsi="Book Antiqua" w:cs="Times New Roman"/>
                <w:sz w:val="24"/>
                <w:szCs w:val="24"/>
              </w:rPr>
              <w:t xml:space="preserve"> = </w:t>
            </w:r>
            <w:r w:rsidRPr="00766C2B">
              <w:rPr>
                <w:rFonts w:ascii="Book Antiqua" w:hAnsi="Book Antiqua" w:cs="Times New Roman"/>
                <w:sz w:val="24"/>
                <w:szCs w:val="24"/>
              </w:rPr>
              <w:t>0.12)</w:t>
            </w:r>
          </w:p>
          <w:p w14:paraId="563987B2" w14:textId="53CA5CF8" w:rsidR="00241A55"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0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0.01)</w:t>
            </w:r>
          </w:p>
          <w:p w14:paraId="7817ADAC" w14:textId="3D093095"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2.94%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0.02)</w:t>
            </w:r>
          </w:p>
          <w:p w14:paraId="3F6EA2E9" w14:textId="33C40AF9"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0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0.05)</w:t>
            </w:r>
          </w:p>
          <w:p w14:paraId="126C8F34" w14:textId="45B007B6"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3.7%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0.68)</w:t>
            </w:r>
          </w:p>
          <w:p w14:paraId="69BE6719" w14:textId="52F8DF1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3.7%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0.41)</w:t>
            </w:r>
          </w:p>
        </w:tc>
      </w:tr>
      <w:tr w:rsidR="00766C2B" w:rsidRPr="00766C2B" w14:paraId="79F1010A" w14:textId="77777777" w:rsidTr="000455B2">
        <w:trPr>
          <w:trHeight w:val="1899"/>
        </w:trPr>
        <w:tc>
          <w:tcPr>
            <w:tcW w:w="1980" w:type="dxa"/>
          </w:tcPr>
          <w:p w14:paraId="5D814AA8" w14:textId="5A685985" w:rsidR="00241A55" w:rsidRPr="00766C2B" w:rsidRDefault="00241A55"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Cacciola</w:t>
            </w:r>
            <w:proofErr w:type="spellEnd"/>
            <w:r w:rsidR="005A22F3" w:rsidRPr="00766C2B">
              <w:rPr>
                <w:rFonts w:ascii="Book Antiqua" w:hAnsi="Book Antiqua" w:cs="Times New Roman"/>
                <w:sz w:val="24"/>
                <w:szCs w:val="24"/>
              </w:rPr>
              <w:t xml:space="preserve"> </w:t>
            </w:r>
            <w:r w:rsidR="000455B2"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[10</w:t>
            </w:r>
            <w:r w:rsidRPr="00766C2B">
              <w:rPr>
                <w:rFonts w:ascii="Book Antiqua" w:hAnsi="Book Antiqua" w:cs="Times New Roman"/>
                <w:sz w:val="24"/>
                <w:szCs w:val="24"/>
                <w:vertAlign w:val="superscript"/>
              </w:rPr>
              <w:t>]</w:t>
            </w:r>
          </w:p>
          <w:p w14:paraId="4419F6A8"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1993-2003</w:t>
            </w:r>
          </w:p>
        </w:tc>
        <w:tc>
          <w:tcPr>
            <w:tcW w:w="2070" w:type="dxa"/>
          </w:tcPr>
          <w:p w14:paraId="33186CE4"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BMI ≥ 35 </w:t>
            </w:r>
          </w:p>
          <w:p w14:paraId="4B1622D8" w14:textId="3A44A539"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24 (Group B)</w:t>
            </w:r>
          </w:p>
          <w:p w14:paraId="2B43A544" w14:textId="77777777" w:rsidR="00261175" w:rsidRPr="00766C2B" w:rsidRDefault="0026117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45 (20-61)</w:t>
            </w:r>
          </w:p>
          <w:p w14:paraId="5D27F1A6" w14:textId="77777777" w:rsidR="00054C93" w:rsidRPr="00766C2B" w:rsidRDefault="00054C93" w:rsidP="002952B9">
            <w:pPr>
              <w:spacing w:line="360" w:lineRule="auto"/>
              <w:jc w:val="both"/>
              <w:rPr>
                <w:rFonts w:ascii="Book Antiqua" w:hAnsi="Book Antiqua" w:cs="Times New Roman"/>
                <w:sz w:val="24"/>
                <w:szCs w:val="24"/>
              </w:rPr>
            </w:pPr>
          </w:p>
        </w:tc>
        <w:tc>
          <w:tcPr>
            <w:tcW w:w="1890" w:type="dxa"/>
          </w:tcPr>
          <w:p w14:paraId="606E663D" w14:textId="08C8823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30</w:t>
            </w:r>
            <w:r w:rsidR="000455B2" w:rsidRPr="00766C2B">
              <w:rPr>
                <w:rFonts w:ascii="Book Antiqua" w:hAnsi="Book Antiqua" w:cs="Times New Roman" w:hint="eastAsia"/>
                <w:sz w:val="24"/>
                <w:szCs w:val="24"/>
                <w:lang w:eastAsia="zh-CN"/>
              </w:rPr>
              <w:t>-</w:t>
            </w:r>
            <w:r w:rsidRPr="00766C2B">
              <w:rPr>
                <w:rFonts w:ascii="Book Antiqua" w:hAnsi="Book Antiqua" w:cs="Times New Roman"/>
                <w:sz w:val="24"/>
                <w:szCs w:val="24"/>
              </w:rPr>
              <w:t>34.9</w:t>
            </w:r>
          </w:p>
          <w:p w14:paraId="06551272" w14:textId="280E06AE"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90 (Group A)</w:t>
            </w:r>
          </w:p>
          <w:p w14:paraId="08B1628E" w14:textId="77777777" w:rsidR="00054C93" w:rsidRPr="00766C2B" w:rsidRDefault="0026117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45 (25-70)</w:t>
            </w:r>
          </w:p>
        </w:tc>
        <w:tc>
          <w:tcPr>
            <w:tcW w:w="2160" w:type="dxa"/>
          </w:tcPr>
          <w:p w14:paraId="181E8B79" w14:textId="21052FDA" w:rsidR="00241A55"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1/5 </w:t>
            </w:r>
            <w:proofErr w:type="spellStart"/>
            <w:r w:rsidRPr="00766C2B">
              <w:rPr>
                <w:rFonts w:ascii="Book Antiqua" w:hAnsi="Book Antiqua" w:cs="Times New Roman"/>
                <w:sz w:val="24"/>
                <w:szCs w:val="24"/>
              </w:rPr>
              <w:t>y</w:t>
            </w:r>
            <w:r w:rsidR="006F4067" w:rsidRPr="00766C2B">
              <w:rPr>
                <w:rFonts w:ascii="Book Antiqua" w:hAnsi="Book Antiqua" w:cs="Times New Roman"/>
                <w:sz w:val="24"/>
                <w:szCs w:val="24"/>
              </w:rPr>
              <w:t>r</w:t>
            </w:r>
            <w:proofErr w:type="spellEnd"/>
            <w:r w:rsidR="006F4067" w:rsidRPr="00766C2B">
              <w:rPr>
                <w:rFonts w:ascii="Book Antiqua" w:hAnsi="Book Antiqua" w:cs="Times New Roman"/>
                <w:sz w:val="24"/>
                <w:szCs w:val="24"/>
              </w:rPr>
              <w:t xml:space="preserve"> graft </w:t>
            </w:r>
            <w:proofErr w:type="spellStart"/>
            <w:r w:rsidR="006F4067" w:rsidRPr="00766C2B">
              <w:rPr>
                <w:rFonts w:ascii="Book Antiqua" w:hAnsi="Book Antiqua" w:cs="Times New Roman"/>
                <w:sz w:val="24"/>
                <w:szCs w:val="24"/>
              </w:rPr>
              <w:t>surv</w:t>
            </w:r>
            <w:proofErr w:type="spellEnd"/>
          </w:p>
          <w:p w14:paraId="6F2DFA57" w14:textId="77777777" w:rsidR="006F4067" w:rsidRPr="00766C2B" w:rsidRDefault="006F4067" w:rsidP="002952B9">
            <w:pPr>
              <w:spacing w:line="360" w:lineRule="auto"/>
              <w:jc w:val="both"/>
              <w:rPr>
                <w:rFonts w:ascii="Book Antiqua" w:hAnsi="Book Antiqua" w:cs="Times New Roman"/>
                <w:sz w:val="24"/>
                <w:szCs w:val="24"/>
              </w:rPr>
            </w:pPr>
          </w:p>
          <w:p w14:paraId="66D96909" w14:textId="3A07DD38" w:rsidR="00146827"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1/5 </w:t>
            </w:r>
            <w:proofErr w:type="spellStart"/>
            <w:r w:rsidRPr="00766C2B">
              <w:rPr>
                <w:rFonts w:ascii="Book Antiqua" w:hAnsi="Book Antiqua" w:cs="Times New Roman"/>
                <w:sz w:val="24"/>
                <w:szCs w:val="24"/>
              </w:rPr>
              <w:t>y</w:t>
            </w:r>
            <w:r w:rsidR="00146827" w:rsidRPr="00766C2B">
              <w:rPr>
                <w:rFonts w:ascii="Book Antiqua" w:hAnsi="Book Antiqua" w:cs="Times New Roman"/>
                <w:sz w:val="24"/>
                <w:szCs w:val="24"/>
              </w:rPr>
              <w:t>r</w:t>
            </w:r>
            <w:proofErr w:type="spellEnd"/>
            <w:r w:rsidR="00146827" w:rsidRPr="00766C2B">
              <w:rPr>
                <w:rFonts w:ascii="Book Antiqua" w:hAnsi="Book Antiqua" w:cs="Times New Roman"/>
                <w:sz w:val="24"/>
                <w:szCs w:val="24"/>
              </w:rPr>
              <w:t xml:space="preserve"> </w:t>
            </w:r>
            <w:proofErr w:type="spellStart"/>
            <w:r w:rsidR="00146827" w:rsidRPr="00766C2B">
              <w:rPr>
                <w:rFonts w:ascii="Book Antiqua" w:hAnsi="Book Antiqua" w:cs="Times New Roman"/>
                <w:sz w:val="24"/>
                <w:szCs w:val="24"/>
              </w:rPr>
              <w:t>pt</w:t>
            </w:r>
            <w:proofErr w:type="spellEnd"/>
            <w:r w:rsidR="00146827" w:rsidRPr="00766C2B">
              <w:rPr>
                <w:rFonts w:ascii="Book Antiqua" w:hAnsi="Book Antiqua" w:cs="Times New Roman"/>
                <w:sz w:val="24"/>
                <w:szCs w:val="24"/>
              </w:rPr>
              <w:t xml:space="preserve"> </w:t>
            </w:r>
            <w:proofErr w:type="spellStart"/>
            <w:r w:rsidR="006F4067" w:rsidRPr="00766C2B">
              <w:rPr>
                <w:rFonts w:ascii="Book Antiqua" w:hAnsi="Book Antiqua" w:cs="Times New Roman"/>
                <w:sz w:val="24"/>
                <w:szCs w:val="24"/>
              </w:rPr>
              <w:t>surv</w:t>
            </w:r>
            <w:proofErr w:type="spellEnd"/>
          </w:p>
          <w:p w14:paraId="3F36063A" w14:textId="77777777" w:rsidR="006F4067" w:rsidRPr="00766C2B" w:rsidRDefault="006F4067" w:rsidP="002952B9">
            <w:pPr>
              <w:spacing w:line="360" w:lineRule="auto"/>
              <w:jc w:val="both"/>
              <w:rPr>
                <w:rFonts w:ascii="Book Antiqua" w:hAnsi="Book Antiqua" w:cs="Times New Roman"/>
                <w:sz w:val="24"/>
                <w:szCs w:val="24"/>
              </w:rPr>
            </w:pPr>
          </w:p>
          <w:p w14:paraId="3D9F746F" w14:textId="77777777" w:rsidR="008440FC" w:rsidRPr="00766C2B" w:rsidRDefault="008440F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tc>
        <w:tc>
          <w:tcPr>
            <w:tcW w:w="2340" w:type="dxa"/>
          </w:tcPr>
          <w:p w14:paraId="29428AF6"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75%/63%</w:t>
            </w:r>
          </w:p>
          <w:p w14:paraId="0FD6D1A9" w14:textId="77777777" w:rsidR="006F4067" w:rsidRPr="00766C2B" w:rsidRDefault="006F4067" w:rsidP="002952B9">
            <w:pPr>
              <w:spacing w:line="360" w:lineRule="auto"/>
              <w:jc w:val="both"/>
              <w:rPr>
                <w:rFonts w:ascii="Book Antiqua" w:hAnsi="Book Antiqua" w:cs="Times New Roman"/>
                <w:sz w:val="24"/>
                <w:szCs w:val="24"/>
              </w:rPr>
            </w:pPr>
          </w:p>
          <w:p w14:paraId="78D9C187"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87.5/79.2</w:t>
            </w:r>
          </w:p>
          <w:p w14:paraId="1699C400" w14:textId="77777777" w:rsidR="006F4067" w:rsidRPr="00766C2B" w:rsidRDefault="006F4067" w:rsidP="002952B9">
            <w:pPr>
              <w:spacing w:line="360" w:lineRule="auto"/>
              <w:jc w:val="both"/>
              <w:rPr>
                <w:rFonts w:ascii="Book Antiqua" w:hAnsi="Book Antiqua" w:cs="Times New Roman"/>
                <w:sz w:val="24"/>
                <w:szCs w:val="24"/>
              </w:rPr>
            </w:pPr>
          </w:p>
          <w:p w14:paraId="54E240CB" w14:textId="77777777"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16.5%</w:t>
            </w:r>
          </w:p>
        </w:tc>
        <w:tc>
          <w:tcPr>
            <w:tcW w:w="2340" w:type="dxa"/>
          </w:tcPr>
          <w:p w14:paraId="06DC8331" w14:textId="7D502E83"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98.9/94.5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p w14:paraId="54A1A14D" w14:textId="71E87983" w:rsidR="00146827"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98.9/95.6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p w14:paraId="57B5F125" w14:textId="2374B631" w:rsidR="00241A55" w:rsidRPr="00766C2B" w:rsidRDefault="0014682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22%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tc>
      </w:tr>
      <w:tr w:rsidR="00766C2B" w:rsidRPr="00766C2B" w14:paraId="18081B91" w14:textId="77777777" w:rsidTr="000455B2">
        <w:tc>
          <w:tcPr>
            <w:tcW w:w="1980" w:type="dxa"/>
          </w:tcPr>
          <w:p w14:paraId="2DC1CC5A" w14:textId="718727E3"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M</w:t>
            </w:r>
            <w:r w:rsidR="000455B2" w:rsidRPr="00766C2B">
              <w:rPr>
                <w:rFonts w:ascii="Book Antiqua" w:hAnsi="Book Antiqua" w:cs="Times New Roman"/>
                <w:sz w:val="24"/>
                <w:szCs w:val="24"/>
              </w:rPr>
              <w:t>ehta</w:t>
            </w:r>
            <w:r w:rsidR="005A22F3" w:rsidRPr="00766C2B">
              <w:rPr>
                <w:rFonts w:ascii="Book Antiqua" w:hAnsi="Book Antiqua" w:cs="Times New Roman"/>
                <w:sz w:val="24"/>
                <w:szCs w:val="24"/>
              </w:rPr>
              <w:t xml:space="preserve"> </w:t>
            </w:r>
            <w:r w:rsidR="000455B2"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[11</w:t>
            </w:r>
            <w:r w:rsidRPr="00766C2B">
              <w:rPr>
                <w:rFonts w:ascii="Book Antiqua" w:hAnsi="Book Antiqua" w:cs="Times New Roman"/>
                <w:sz w:val="24"/>
                <w:szCs w:val="24"/>
                <w:vertAlign w:val="superscript"/>
              </w:rPr>
              <w:t>]</w:t>
            </w:r>
          </w:p>
          <w:p w14:paraId="7EC96BF0"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1999-2002</w:t>
            </w:r>
          </w:p>
          <w:p w14:paraId="103ECED3" w14:textId="75BC32E8"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Living </w:t>
            </w:r>
            <w:r w:rsidR="000455B2" w:rsidRPr="00766C2B">
              <w:rPr>
                <w:rFonts w:ascii="Book Antiqua" w:hAnsi="Book Antiqua" w:cs="Times New Roman"/>
                <w:sz w:val="24"/>
                <w:szCs w:val="24"/>
              </w:rPr>
              <w:t>d</w:t>
            </w:r>
            <w:r w:rsidRPr="00766C2B">
              <w:rPr>
                <w:rFonts w:ascii="Book Antiqua" w:hAnsi="Book Antiqua" w:cs="Times New Roman"/>
                <w:sz w:val="24"/>
                <w:szCs w:val="24"/>
              </w:rPr>
              <w:t>onor</w:t>
            </w:r>
          </w:p>
        </w:tc>
        <w:tc>
          <w:tcPr>
            <w:tcW w:w="2070" w:type="dxa"/>
          </w:tcPr>
          <w:p w14:paraId="54913936"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w:t>
            </w:r>
          </w:p>
          <w:p w14:paraId="624CAE2C" w14:textId="02C6C1F5"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16</w:t>
            </w:r>
          </w:p>
          <w:p w14:paraId="32C2BADB" w14:textId="37CE3A5C" w:rsidR="00160951" w:rsidRPr="00766C2B" w:rsidRDefault="0016095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50</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16</w:t>
            </w:r>
          </w:p>
        </w:tc>
        <w:tc>
          <w:tcPr>
            <w:tcW w:w="1890" w:type="dxa"/>
          </w:tcPr>
          <w:p w14:paraId="73873A79"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 30</w:t>
            </w:r>
          </w:p>
          <w:p w14:paraId="25DB28C6" w14:textId="396521DC"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37</w:t>
            </w:r>
          </w:p>
          <w:p w14:paraId="63B7EE4C" w14:textId="3CF35CB2" w:rsidR="00160951" w:rsidRPr="00766C2B" w:rsidRDefault="0016095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43</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16</w:t>
            </w:r>
          </w:p>
        </w:tc>
        <w:tc>
          <w:tcPr>
            <w:tcW w:w="2160" w:type="dxa"/>
          </w:tcPr>
          <w:p w14:paraId="223DC68F" w14:textId="2757B815" w:rsidR="00604AFB"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 </w:t>
            </w:r>
            <w:proofErr w:type="spellStart"/>
            <w:r w:rsidRPr="00766C2B">
              <w:rPr>
                <w:rFonts w:ascii="Book Antiqua" w:hAnsi="Book Antiqua" w:cs="Times New Roman"/>
                <w:sz w:val="24"/>
                <w:szCs w:val="24"/>
              </w:rPr>
              <w:t>y</w:t>
            </w:r>
            <w:r w:rsidR="006F4067" w:rsidRPr="00766C2B">
              <w:rPr>
                <w:rFonts w:ascii="Book Antiqua" w:hAnsi="Book Antiqua" w:cs="Times New Roman"/>
                <w:sz w:val="24"/>
                <w:szCs w:val="24"/>
              </w:rPr>
              <w:t>r</w:t>
            </w:r>
            <w:proofErr w:type="spellEnd"/>
            <w:r w:rsidR="006F4067" w:rsidRPr="00766C2B">
              <w:rPr>
                <w:rFonts w:ascii="Book Antiqua" w:hAnsi="Book Antiqua" w:cs="Times New Roman"/>
                <w:sz w:val="24"/>
                <w:szCs w:val="24"/>
              </w:rPr>
              <w:t xml:space="preserve"> graft </w:t>
            </w:r>
            <w:proofErr w:type="spellStart"/>
            <w:r w:rsidR="006F4067" w:rsidRPr="00766C2B">
              <w:rPr>
                <w:rFonts w:ascii="Book Antiqua" w:hAnsi="Book Antiqua" w:cs="Times New Roman"/>
                <w:sz w:val="24"/>
                <w:szCs w:val="24"/>
              </w:rPr>
              <w:t>surv</w:t>
            </w:r>
            <w:proofErr w:type="spellEnd"/>
          </w:p>
          <w:p w14:paraId="36F71379" w14:textId="2A6EB3E9" w:rsidR="00604AFB"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 </w:t>
            </w:r>
            <w:proofErr w:type="spellStart"/>
            <w:r w:rsidRPr="00766C2B">
              <w:rPr>
                <w:rFonts w:ascii="Book Antiqua" w:hAnsi="Book Antiqua" w:cs="Times New Roman"/>
                <w:sz w:val="24"/>
                <w:szCs w:val="24"/>
              </w:rPr>
              <w:t>y</w:t>
            </w:r>
            <w:r w:rsidR="006F4067" w:rsidRPr="00766C2B">
              <w:rPr>
                <w:rFonts w:ascii="Book Antiqua" w:hAnsi="Book Antiqua" w:cs="Times New Roman"/>
                <w:sz w:val="24"/>
                <w:szCs w:val="24"/>
              </w:rPr>
              <w:t>r</w:t>
            </w:r>
            <w:proofErr w:type="spellEnd"/>
            <w:r w:rsidR="006F4067" w:rsidRPr="00766C2B">
              <w:rPr>
                <w:rFonts w:ascii="Book Antiqua" w:hAnsi="Book Antiqua" w:cs="Times New Roman"/>
                <w:sz w:val="24"/>
                <w:szCs w:val="24"/>
              </w:rPr>
              <w:t xml:space="preserve"> patient </w:t>
            </w:r>
            <w:proofErr w:type="spellStart"/>
            <w:r w:rsidR="006F4067" w:rsidRPr="00766C2B">
              <w:rPr>
                <w:rFonts w:ascii="Book Antiqua" w:hAnsi="Book Antiqua" w:cs="Times New Roman"/>
                <w:sz w:val="24"/>
                <w:szCs w:val="24"/>
              </w:rPr>
              <w:t>surv</w:t>
            </w:r>
            <w:proofErr w:type="spellEnd"/>
          </w:p>
          <w:p w14:paraId="3FB2D349" w14:textId="70C6F7DB" w:rsidR="00241A55"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Acute </w:t>
            </w:r>
            <w:r w:rsidR="008B56F1" w:rsidRPr="00766C2B">
              <w:rPr>
                <w:rFonts w:ascii="Book Antiqua" w:hAnsi="Book Antiqua" w:cs="Times New Roman"/>
                <w:sz w:val="24"/>
                <w:szCs w:val="24"/>
              </w:rPr>
              <w:t>r</w:t>
            </w:r>
            <w:r w:rsidRPr="00766C2B">
              <w:rPr>
                <w:rFonts w:ascii="Book Antiqua" w:hAnsi="Book Antiqua" w:cs="Times New Roman"/>
                <w:sz w:val="24"/>
                <w:szCs w:val="24"/>
              </w:rPr>
              <w:t>ejection</w:t>
            </w:r>
          </w:p>
          <w:p w14:paraId="4A60788D" w14:textId="240E2CE9"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Wound </w:t>
            </w:r>
            <w:proofErr w:type="spellStart"/>
            <w:r w:rsidR="006F4067" w:rsidRPr="00766C2B">
              <w:rPr>
                <w:rFonts w:ascii="Book Antiqua" w:hAnsi="Book Antiqua" w:cs="Times New Roman"/>
                <w:sz w:val="24"/>
                <w:szCs w:val="24"/>
              </w:rPr>
              <w:t>Cxn</w:t>
            </w:r>
            <w:proofErr w:type="spellEnd"/>
            <w:r w:rsidR="006F4067" w:rsidRPr="00766C2B">
              <w:rPr>
                <w:rFonts w:ascii="Book Antiqua" w:hAnsi="Book Antiqua" w:cs="Times New Roman"/>
                <w:sz w:val="24"/>
                <w:szCs w:val="24"/>
              </w:rPr>
              <w:t xml:space="preserve"> </w:t>
            </w:r>
          </w:p>
          <w:p w14:paraId="71FD9BAD" w14:textId="461A91D2" w:rsidR="00251377" w:rsidRPr="00766C2B" w:rsidRDefault="0025137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Other </w:t>
            </w:r>
            <w:proofErr w:type="spellStart"/>
            <w:r w:rsidR="006F4067" w:rsidRPr="00766C2B">
              <w:rPr>
                <w:rFonts w:ascii="Book Antiqua" w:hAnsi="Book Antiqua" w:cs="Times New Roman"/>
                <w:sz w:val="24"/>
                <w:szCs w:val="24"/>
              </w:rPr>
              <w:t>Cxns</w:t>
            </w:r>
            <w:proofErr w:type="spellEnd"/>
          </w:p>
          <w:p w14:paraId="294A2F9D" w14:textId="77777777" w:rsidR="00251377" w:rsidRPr="00766C2B" w:rsidRDefault="0025137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1E1165F1" w14:textId="77777777" w:rsidR="00604AFB" w:rsidRPr="00766C2B" w:rsidRDefault="00054C93"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LOS (days)</w:t>
            </w:r>
          </w:p>
        </w:tc>
        <w:tc>
          <w:tcPr>
            <w:tcW w:w="2340" w:type="dxa"/>
          </w:tcPr>
          <w:p w14:paraId="1C80821B" w14:textId="77777777"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94%</w:t>
            </w:r>
          </w:p>
          <w:p w14:paraId="090BF817" w14:textId="77777777"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100%</w:t>
            </w:r>
          </w:p>
          <w:p w14:paraId="2B393943" w14:textId="77777777" w:rsidR="00241A55"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w:t>
            </w:r>
          </w:p>
          <w:p w14:paraId="4D568DF0" w14:textId="77777777"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w:t>
            </w:r>
          </w:p>
          <w:p w14:paraId="0C901EC9" w14:textId="77777777"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25%</w:t>
            </w:r>
          </w:p>
          <w:p w14:paraId="0FF9BC65" w14:textId="77777777" w:rsidR="00251377" w:rsidRPr="00766C2B" w:rsidRDefault="0025137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w:t>
            </w:r>
          </w:p>
          <w:p w14:paraId="7ABD2B15" w14:textId="02253C1B" w:rsidR="00054C93" w:rsidRPr="00766C2B" w:rsidRDefault="006E248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8.4</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7</w:t>
            </w:r>
          </w:p>
        </w:tc>
        <w:tc>
          <w:tcPr>
            <w:tcW w:w="2340" w:type="dxa"/>
          </w:tcPr>
          <w:p w14:paraId="462AADE7" w14:textId="6D4FC062"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97%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0.51)</w:t>
            </w:r>
          </w:p>
          <w:p w14:paraId="6E5E58B2" w14:textId="77777777"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100%</w:t>
            </w:r>
          </w:p>
          <w:p w14:paraId="347DA671" w14:textId="0061D3E6" w:rsidR="00241A55"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0.35)</w:t>
            </w:r>
          </w:p>
          <w:p w14:paraId="5367079B" w14:textId="709252C6"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13.5%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0.68)</w:t>
            </w:r>
          </w:p>
          <w:p w14:paraId="329B94E2" w14:textId="6250D885" w:rsidR="00604AFB" w:rsidRPr="00766C2B" w:rsidRDefault="00604AFB"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11%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0.22)</w:t>
            </w:r>
          </w:p>
          <w:p w14:paraId="15AB7832" w14:textId="5E2C9E3A" w:rsidR="00251377" w:rsidRPr="00766C2B" w:rsidRDefault="0025137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2.7%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0.077)</w:t>
            </w:r>
          </w:p>
          <w:p w14:paraId="6E2EE4B0" w14:textId="68804890" w:rsidR="00054C93" w:rsidRPr="00766C2B" w:rsidRDefault="006E248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6.4</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 xml:space="preserve">5 </w:t>
            </w:r>
            <w:r w:rsidR="00054C93" w:rsidRPr="00766C2B">
              <w:rPr>
                <w:rFonts w:ascii="Book Antiqua" w:hAnsi="Book Antiqua" w:cs="Times New Roman"/>
                <w:sz w:val="24"/>
                <w:szCs w:val="24"/>
              </w:rPr>
              <w:t>(</w:t>
            </w:r>
            <w:r w:rsidR="008B56F1" w:rsidRPr="00766C2B">
              <w:rPr>
                <w:rFonts w:ascii="Book Antiqua" w:hAnsi="Book Antiqua" w:cs="Times New Roman"/>
                <w:i/>
                <w:sz w:val="24"/>
                <w:szCs w:val="24"/>
              </w:rPr>
              <w:t xml:space="preserve">P = </w:t>
            </w:r>
            <w:r w:rsidR="00054C93" w:rsidRPr="00766C2B">
              <w:rPr>
                <w:rFonts w:ascii="Book Antiqua" w:hAnsi="Book Antiqua" w:cs="Times New Roman"/>
                <w:sz w:val="24"/>
                <w:szCs w:val="24"/>
              </w:rPr>
              <w:t>0.68)</w:t>
            </w:r>
          </w:p>
        </w:tc>
      </w:tr>
      <w:tr w:rsidR="00766C2B" w:rsidRPr="00766C2B" w14:paraId="2AB54F34" w14:textId="77777777" w:rsidTr="000455B2">
        <w:trPr>
          <w:trHeight w:val="3681"/>
        </w:trPr>
        <w:tc>
          <w:tcPr>
            <w:tcW w:w="1980" w:type="dxa"/>
          </w:tcPr>
          <w:p w14:paraId="0A16453F" w14:textId="3EDDA3CC"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lastRenderedPageBreak/>
              <w:t>Marks</w:t>
            </w:r>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[12</w:t>
            </w:r>
            <w:r w:rsidR="00241A55" w:rsidRPr="00766C2B">
              <w:rPr>
                <w:rFonts w:ascii="Book Antiqua" w:hAnsi="Book Antiqua" w:cs="Times New Roman"/>
                <w:sz w:val="24"/>
                <w:szCs w:val="24"/>
                <w:vertAlign w:val="superscript"/>
              </w:rPr>
              <w:t>]</w:t>
            </w:r>
          </w:p>
          <w:p w14:paraId="136B44E0"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1995-2000</w:t>
            </w:r>
          </w:p>
        </w:tc>
        <w:tc>
          <w:tcPr>
            <w:tcW w:w="2070" w:type="dxa"/>
          </w:tcPr>
          <w:p w14:paraId="153E07B1"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35</w:t>
            </w:r>
            <w:r w:rsidR="00466C96" w:rsidRPr="00766C2B">
              <w:rPr>
                <w:rFonts w:ascii="Book Antiqua" w:hAnsi="Book Antiqua" w:cs="Times New Roman"/>
                <w:sz w:val="24"/>
                <w:szCs w:val="24"/>
              </w:rPr>
              <w:t xml:space="preserve"> (35-56)</w:t>
            </w:r>
          </w:p>
          <w:p w14:paraId="07B9BB44" w14:textId="2233EE05"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23</w:t>
            </w:r>
          </w:p>
          <w:p w14:paraId="7B51C863" w14:textId="617BF5F1"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DD: 44</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14</w:t>
            </w:r>
          </w:p>
          <w:p w14:paraId="0B817002" w14:textId="1F0DC917"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LD: 46</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w:t>
            </w:r>
          </w:p>
        </w:tc>
        <w:tc>
          <w:tcPr>
            <w:tcW w:w="1890" w:type="dxa"/>
          </w:tcPr>
          <w:p w14:paraId="7FB2C1E2"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25</w:t>
            </w:r>
            <w:r w:rsidR="00466C96" w:rsidRPr="00766C2B">
              <w:rPr>
                <w:rFonts w:ascii="Book Antiqua" w:hAnsi="Book Antiqua" w:cs="Times New Roman"/>
                <w:sz w:val="24"/>
                <w:szCs w:val="24"/>
              </w:rPr>
              <w:t xml:space="preserve"> (17-28)</w:t>
            </w:r>
          </w:p>
          <w:p w14:paraId="07C4EE0C" w14:textId="35264A4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t>
            </w:r>
            <w:r w:rsidR="000455B2" w:rsidRPr="00766C2B">
              <w:rPr>
                <w:rFonts w:ascii="Book Antiqua" w:hAnsi="Book Antiqua" w:cs="Times New Roman"/>
                <w:i/>
                <w:sz w:val="24"/>
                <w:szCs w:val="24"/>
              </w:rPr>
              <w:t xml:space="preserve">n = </w:t>
            </w:r>
            <w:r w:rsidRPr="00766C2B">
              <w:rPr>
                <w:rFonts w:ascii="Book Antiqua" w:hAnsi="Book Antiqua" w:cs="Times New Roman"/>
                <w:sz w:val="24"/>
                <w:szCs w:val="24"/>
              </w:rPr>
              <w:t>224)</w:t>
            </w:r>
          </w:p>
          <w:p w14:paraId="28ECE80D" w14:textId="5E04A4ED"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DD: 48.5</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w:t>
            </w:r>
          </w:p>
          <w:p w14:paraId="238EFC36" w14:textId="45F2C2B8"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LD: 43</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w:t>
            </w:r>
          </w:p>
        </w:tc>
        <w:tc>
          <w:tcPr>
            <w:tcW w:w="2160" w:type="dxa"/>
          </w:tcPr>
          <w:p w14:paraId="30144D50" w14:textId="59B0AC29" w:rsidR="006F4067"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1/3 </w:t>
            </w:r>
            <w:proofErr w:type="spellStart"/>
            <w:r w:rsidRPr="00766C2B">
              <w:rPr>
                <w:rFonts w:ascii="Book Antiqua" w:hAnsi="Book Antiqua" w:cs="Times New Roman"/>
                <w:sz w:val="24"/>
                <w:szCs w:val="24"/>
              </w:rPr>
              <w:t>y</w:t>
            </w:r>
            <w:r w:rsidR="002B349C" w:rsidRPr="00766C2B">
              <w:rPr>
                <w:rFonts w:ascii="Book Antiqua" w:hAnsi="Book Antiqua" w:cs="Times New Roman"/>
                <w:sz w:val="24"/>
                <w:szCs w:val="24"/>
              </w:rPr>
              <w:t>r</w:t>
            </w:r>
            <w:proofErr w:type="spellEnd"/>
            <w:r w:rsidR="002B349C" w:rsidRPr="00766C2B">
              <w:rPr>
                <w:rFonts w:ascii="Book Antiqua" w:hAnsi="Book Antiqua" w:cs="Times New Roman"/>
                <w:sz w:val="24"/>
                <w:szCs w:val="24"/>
              </w:rPr>
              <w:t xml:space="preserve"> graft </w:t>
            </w:r>
            <w:proofErr w:type="spellStart"/>
            <w:r w:rsidR="006F4067" w:rsidRPr="00766C2B">
              <w:rPr>
                <w:rFonts w:ascii="Book Antiqua" w:hAnsi="Book Antiqua" w:cs="Times New Roman"/>
                <w:sz w:val="24"/>
                <w:szCs w:val="24"/>
              </w:rPr>
              <w:t>surv</w:t>
            </w:r>
            <w:proofErr w:type="spellEnd"/>
          </w:p>
          <w:p w14:paraId="3F6E7404" w14:textId="1FD7ACFE" w:rsidR="00241A55"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 </w:t>
            </w:r>
          </w:p>
          <w:p w14:paraId="0B659379" w14:textId="52F2E65D" w:rsidR="002B349C"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1/3 </w:t>
            </w:r>
            <w:proofErr w:type="spellStart"/>
            <w:r w:rsidRPr="00766C2B">
              <w:rPr>
                <w:rFonts w:ascii="Book Antiqua" w:hAnsi="Book Antiqua" w:cs="Times New Roman"/>
                <w:sz w:val="24"/>
                <w:szCs w:val="24"/>
              </w:rPr>
              <w:t>y</w:t>
            </w:r>
            <w:r w:rsidR="006F4067" w:rsidRPr="00766C2B">
              <w:rPr>
                <w:rFonts w:ascii="Book Antiqua" w:hAnsi="Book Antiqua" w:cs="Times New Roman"/>
                <w:sz w:val="24"/>
                <w:szCs w:val="24"/>
              </w:rPr>
              <w:t>r</w:t>
            </w:r>
            <w:proofErr w:type="spellEnd"/>
            <w:r w:rsidR="006F4067" w:rsidRPr="00766C2B">
              <w:rPr>
                <w:rFonts w:ascii="Book Antiqua" w:hAnsi="Book Antiqua" w:cs="Times New Roman"/>
                <w:sz w:val="24"/>
                <w:szCs w:val="24"/>
              </w:rPr>
              <w:t xml:space="preserve"> </w:t>
            </w:r>
            <w:proofErr w:type="spellStart"/>
            <w:r w:rsidR="006F4067" w:rsidRPr="00766C2B">
              <w:rPr>
                <w:rFonts w:ascii="Book Antiqua" w:hAnsi="Book Antiqua" w:cs="Times New Roman"/>
                <w:sz w:val="24"/>
                <w:szCs w:val="24"/>
              </w:rPr>
              <w:t>pt</w:t>
            </w:r>
            <w:proofErr w:type="spellEnd"/>
            <w:r w:rsidR="006F4067" w:rsidRPr="00766C2B">
              <w:rPr>
                <w:rFonts w:ascii="Book Antiqua" w:hAnsi="Book Antiqua" w:cs="Times New Roman"/>
                <w:sz w:val="24"/>
                <w:szCs w:val="24"/>
              </w:rPr>
              <w:t xml:space="preserve"> </w:t>
            </w:r>
            <w:proofErr w:type="spellStart"/>
            <w:r w:rsidR="006F4067" w:rsidRPr="00766C2B">
              <w:rPr>
                <w:rFonts w:ascii="Book Antiqua" w:hAnsi="Book Antiqua" w:cs="Times New Roman"/>
                <w:sz w:val="24"/>
                <w:szCs w:val="24"/>
              </w:rPr>
              <w:t>surv</w:t>
            </w:r>
            <w:proofErr w:type="spellEnd"/>
          </w:p>
          <w:p w14:paraId="0E3AE03D" w14:textId="77777777" w:rsidR="006F4067" w:rsidRPr="00766C2B" w:rsidRDefault="006F4067" w:rsidP="002952B9">
            <w:pPr>
              <w:spacing w:line="360" w:lineRule="auto"/>
              <w:jc w:val="both"/>
              <w:rPr>
                <w:rFonts w:ascii="Book Antiqua" w:hAnsi="Book Antiqua" w:cs="Times New Roman"/>
                <w:sz w:val="24"/>
                <w:szCs w:val="24"/>
              </w:rPr>
            </w:pPr>
          </w:p>
          <w:p w14:paraId="52D75083" w14:textId="6521D408"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LOS (</w:t>
            </w:r>
            <w:r w:rsidR="008B56F1" w:rsidRPr="00766C2B">
              <w:rPr>
                <w:rFonts w:ascii="Book Antiqua" w:hAnsi="Book Antiqua" w:cs="Times New Roman"/>
                <w:sz w:val="24"/>
                <w:szCs w:val="24"/>
              </w:rPr>
              <w:t>d</w:t>
            </w:r>
            <w:r w:rsidRPr="00766C2B">
              <w:rPr>
                <w:rFonts w:ascii="Book Antiqua" w:hAnsi="Book Antiqua" w:cs="Times New Roman"/>
                <w:sz w:val="24"/>
                <w:szCs w:val="24"/>
              </w:rPr>
              <w:t>ays)</w:t>
            </w:r>
          </w:p>
          <w:p w14:paraId="03B947D3" w14:textId="77777777" w:rsidR="006F4067" w:rsidRPr="00766C2B" w:rsidRDefault="006F4067" w:rsidP="002952B9">
            <w:pPr>
              <w:spacing w:line="360" w:lineRule="auto"/>
              <w:jc w:val="both"/>
              <w:rPr>
                <w:rFonts w:ascii="Book Antiqua" w:hAnsi="Book Antiqua" w:cs="Times New Roman"/>
                <w:sz w:val="24"/>
                <w:szCs w:val="24"/>
              </w:rPr>
            </w:pPr>
          </w:p>
          <w:p w14:paraId="29389D57" w14:textId="77777777"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Readmission</w:t>
            </w:r>
            <w:r w:rsidR="00604AFB" w:rsidRPr="00766C2B">
              <w:rPr>
                <w:rFonts w:ascii="Book Antiqua" w:hAnsi="Book Antiqua" w:cs="Times New Roman"/>
                <w:sz w:val="24"/>
                <w:szCs w:val="24"/>
              </w:rPr>
              <w:t xml:space="preserve"> 6 </w:t>
            </w:r>
            <w:proofErr w:type="spellStart"/>
            <w:r w:rsidR="00604AFB" w:rsidRPr="00766C2B">
              <w:rPr>
                <w:rFonts w:ascii="Book Antiqua" w:hAnsi="Book Antiqua" w:cs="Times New Roman"/>
                <w:sz w:val="24"/>
                <w:szCs w:val="24"/>
              </w:rPr>
              <w:t>mo</w:t>
            </w:r>
            <w:proofErr w:type="spellEnd"/>
          </w:p>
          <w:p w14:paraId="7BF8CDB8" w14:textId="72BDECA9" w:rsidR="00604AFB" w:rsidRPr="00766C2B" w:rsidRDefault="00604AFB"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Mult</w:t>
            </w:r>
            <w:proofErr w:type="spellEnd"/>
            <w:r w:rsidRPr="00766C2B">
              <w:rPr>
                <w:rFonts w:ascii="Book Antiqua" w:hAnsi="Book Antiqua" w:cs="Times New Roman"/>
                <w:sz w:val="24"/>
                <w:szCs w:val="24"/>
              </w:rPr>
              <w:t xml:space="preserve"> </w:t>
            </w:r>
            <w:r w:rsidR="008B56F1" w:rsidRPr="00766C2B">
              <w:rPr>
                <w:rFonts w:ascii="Book Antiqua" w:hAnsi="Book Antiqua" w:cs="Times New Roman"/>
                <w:sz w:val="24"/>
                <w:szCs w:val="24"/>
              </w:rPr>
              <w:t>a</w:t>
            </w:r>
            <w:r w:rsidRPr="00766C2B">
              <w:rPr>
                <w:rFonts w:ascii="Book Antiqua" w:hAnsi="Book Antiqua" w:cs="Times New Roman"/>
                <w:sz w:val="24"/>
                <w:szCs w:val="24"/>
              </w:rPr>
              <w:t>dmits 1</w:t>
            </w:r>
            <w:r w:rsidRPr="00766C2B">
              <w:rPr>
                <w:rFonts w:ascii="Book Antiqua" w:hAnsi="Book Antiqua" w:cs="Times New Roman"/>
                <w:sz w:val="24"/>
                <w:szCs w:val="24"/>
                <w:vertAlign w:val="superscript"/>
              </w:rPr>
              <w:t>st</w:t>
            </w:r>
            <w:r w:rsidRPr="00766C2B">
              <w:rPr>
                <w:rFonts w:ascii="Book Antiqua" w:hAnsi="Book Antiqua" w:cs="Times New Roman"/>
                <w:sz w:val="24"/>
                <w:szCs w:val="24"/>
              </w:rPr>
              <w:t xml:space="preserve"> 6 </w:t>
            </w:r>
            <w:proofErr w:type="spellStart"/>
            <w:r w:rsidRPr="00766C2B">
              <w:rPr>
                <w:rFonts w:ascii="Book Antiqua" w:hAnsi="Book Antiqua" w:cs="Times New Roman"/>
                <w:sz w:val="24"/>
                <w:szCs w:val="24"/>
              </w:rPr>
              <w:t>mo</w:t>
            </w:r>
            <w:proofErr w:type="spellEnd"/>
          </w:p>
          <w:p w14:paraId="12F9181D" w14:textId="7DCD4E88" w:rsidR="00261175" w:rsidRPr="00766C2B" w:rsidRDefault="0026117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Major </w:t>
            </w:r>
            <w:r w:rsidR="008B56F1" w:rsidRPr="00766C2B">
              <w:rPr>
                <w:rFonts w:ascii="Book Antiqua" w:hAnsi="Book Antiqua" w:cs="Times New Roman"/>
                <w:sz w:val="24"/>
                <w:szCs w:val="24"/>
              </w:rPr>
              <w:t xml:space="preserve">wound </w:t>
            </w:r>
            <w:proofErr w:type="spellStart"/>
            <w:r w:rsidR="008B56F1" w:rsidRPr="00766C2B">
              <w:rPr>
                <w:rFonts w:ascii="Book Antiqua" w:hAnsi="Book Antiqua" w:cs="Times New Roman"/>
                <w:sz w:val="24"/>
                <w:szCs w:val="24"/>
              </w:rPr>
              <w:t>infx</w:t>
            </w:r>
            <w:r w:rsidRPr="00766C2B">
              <w:rPr>
                <w:rFonts w:ascii="Book Antiqua" w:hAnsi="Book Antiqua" w:cs="Times New Roman"/>
                <w:sz w:val="24"/>
                <w:szCs w:val="24"/>
              </w:rPr>
              <w:t>n</w:t>
            </w:r>
            <w:proofErr w:type="spellEnd"/>
          </w:p>
        </w:tc>
        <w:tc>
          <w:tcPr>
            <w:tcW w:w="2340" w:type="dxa"/>
          </w:tcPr>
          <w:p w14:paraId="791EC535" w14:textId="67B50958"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100/100 DD 92/75</w:t>
            </w:r>
          </w:p>
          <w:p w14:paraId="2C8076B2" w14:textId="2227B0C4"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100/100 DD 92/83</w:t>
            </w:r>
          </w:p>
          <w:p w14:paraId="575648A1" w14:textId="60AA7EC0"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10.2</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8.0 DD 12.9</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9.0</w:t>
            </w:r>
          </w:p>
          <w:p w14:paraId="242D2AA5" w14:textId="6EA37139" w:rsidR="00604AFB"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82%</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92%</w:t>
            </w:r>
          </w:p>
          <w:p w14:paraId="73C9D3D4" w14:textId="78294676" w:rsidR="002B349C"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44%</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50%</w:t>
            </w:r>
          </w:p>
          <w:p w14:paraId="20D06EB1" w14:textId="0FD49B63" w:rsidR="00604AFB"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44%</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33%</w:t>
            </w:r>
          </w:p>
        </w:tc>
        <w:tc>
          <w:tcPr>
            <w:tcW w:w="2340" w:type="dxa"/>
          </w:tcPr>
          <w:p w14:paraId="77334DBF" w14:textId="6FE732D0"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95/91</w:t>
            </w:r>
            <w:r w:rsidR="002952B9" w:rsidRPr="00766C2B">
              <w:rPr>
                <w:rFonts w:ascii="Book Antiqua" w:hAnsi="Book Antiqua" w:cs="Times New Roman"/>
                <w:sz w:val="24"/>
                <w:szCs w:val="24"/>
              </w:rPr>
              <w:t xml:space="preserve"> </w:t>
            </w:r>
            <w:r w:rsidRPr="00766C2B">
              <w:rPr>
                <w:rFonts w:ascii="Book Antiqua" w:hAnsi="Book Antiqua" w:cs="Times New Roman"/>
                <w:sz w:val="24"/>
                <w:szCs w:val="24"/>
              </w:rPr>
              <w:t>DD 94/90</w:t>
            </w:r>
          </w:p>
          <w:p w14:paraId="063A833D" w14:textId="62E59380"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97/95</w:t>
            </w:r>
            <w:r w:rsidR="002952B9" w:rsidRPr="00766C2B">
              <w:rPr>
                <w:rFonts w:ascii="Book Antiqua" w:hAnsi="Book Antiqua" w:cs="Times New Roman"/>
                <w:sz w:val="24"/>
                <w:szCs w:val="24"/>
              </w:rPr>
              <w:t xml:space="preserve"> </w:t>
            </w:r>
            <w:r w:rsidRPr="00766C2B">
              <w:rPr>
                <w:rFonts w:ascii="Book Antiqua" w:hAnsi="Book Antiqua" w:cs="Times New Roman"/>
                <w:sz w:val="24"/>
                <w:szCs w:val="24"/>
              </w:rPr>
              <w:t>DD 96/94</w:t>
            </w:r>
          </w:p>
          <w:p w14:paraId="0DC96F8A" w14:textId="42978725" w:rsidR="002B349C"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6.0</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4.1</w:t>
            </w:r>
            <w:r w:rsidR="00FB14BC" w:rsidRPr="00766C2B">
              <w:rPr>
                <w:rFonts w:ascii="Book Antiqua" w:hAnsi="Book Antiqua" w:cs="Times New Roman"/>
                <w:sz w:val="24"/>
                <w:szCs w:val="24"/>
              </w:rPr>
              <w:t xml:space="preserve"> </w:t>
            </w:r>
            <w:r w:rsidRPr="00766C2B">
              <w:rPr>
                <w:rFonts w:ascii="Book Antiqua" w:hAnsi="Book Antiqua" w:cs="Times New Roman"/>
                <w:sz w:val="24"/>
                <w:szCs w:val="24"/>
              </w:rPr>
              <w:t>DD 7.8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3.0</w:t>
            </w:r>
          </w:p>
          <w:p w14:paraId="03C8B357" w14:textId="39B726D2" w:rsidR="002B349C"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20%</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49%</w:t>
            </w:r>
          </w:p>
          <w:p w14:paraId="4594B88B" w14:textId="6D8C022E" w:rsidR="00604AFB"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21%</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18%</w:t>
            </w:r>
          </w:p>
          <w:p w14:paraId="75787F37" w14:textId="2F5D4D61" w:rsidR="00604AFB"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LD 2%</w:t>
            </w:r>
            <w:r w:rsidR="00FB14BC" w:rsidRPr="00766C2B">
              <w:rPr>
                <w:rFonts w:ascii="Book Antiqua" w:hAnsi="Book Antiqua" w:cs="Times New Roman"/>
                <w:sz w:val="24"/>
                <w:szCs w:val="24"/>
              </w:rPr>
              <w:t xml:space="preserve"> </w:t>
            </w:r>
            <w:r w:rsidR="00604AFB" w:rsidRPr="00766C2B">
              <w:rPr>
                <w:rFonts w:ascii="Book Antiqua" w:hAnsi="Book Antiqua" w:cs="Times New Roman"/>
                <w:sz w:val="24"/>
                <w:szCs w:val="24"/>
              </w:rPr>
              <w:t>DD 4%</w:t>
            </w:r>
          </w:p>
        </w:tc>
      </w:tr>
      <w:tr w:rsidR="00766C2B" w:rsidRPr="00766C2B" w14:paraId="04F8A6D3" w14:textId="77777777" w:rsidTr="000455B2">
        <w:trPr>
          <w:trHeight w:val="2223"/>
        </w:trPr>
        <w:tc>
          <w:tcPr>
            <w:tcW w:w="1980" w:type="dxa"/>
          </w:tcPr>
          <w:p w14:paraId="08AC38DD" w14:textId="04664AC6" w:rsidR="00241A55"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Grosso</w:t>
            </w:r>
            <w:proofErr w:type="spellEnd"/>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[13</w:t>
            </w:r>
            <w:r w:rsidR="00241A55" w:rsidRPr="00766C2B">
              <w:rPr>
                <w:rFonts w:ascii="Book Antiqua" w:hAnsi="Book Antiqua" w:cs="Times New Roman"/>
                <w:sz w:val="24"/>
                <w:szCs w:val="24"/>
                <w:vertAlign w:val="superscript"/>
              </w:rPr>
              <w:t>]</w:t>
            </w:r>
          </w:p>
          <w:p w14:paraId="520E27E3"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2000-2010</w:t>
            </w:r>
          </w:p>
        </w:tc>
        <w:tc>
          <w:tcPr>
            <w:tcW w:w="2070" w:type="dxa"/>
          </w:tcPr>
          <w:p w14:paraId="041D12C0"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&gt; 30</w:t>
            </w:r>
          </w:p>
          <w:p w14:paraId="6A64F6B6" w14:textId="2178435C"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64</w:t>
            </w:r>
          </w:p>
          <w:p w14:paraId="3E598F57" w14:textId="0D5CA0D7"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49.1</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12.9</w:t>
            </w:r>
          </w:p>
        </w:tc>
        <w:tc>
          <w:tcPr>
            <w:tcW w:w="1890" w:type="dxa"/>
          </w:tcPr>
          <w:p w14:paraId="0CDCD3AD"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w:t>
            </w:r>
          </w:p>
          <w:p w14:paraId="0EB149E0" w14:textId="70872B4F"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312</w:t>
            </w:r>
          </w:p>
          <w:p w14:paraId="426BC86D" w14:textId="645E4E3D"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49.8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 xml:space="preserve">11.1 </w:t>
            </w:r>
          </w:p>
          <w:p w14:paraId="3BF4E453" w14:textId="77777777"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25-30)</w:t>
            </w:r>
          </w:p>
          <w:p w14:paraId="3CE81F1E" w14:textId="5A24FEB5"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44.9</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13.7</w:t>
            </w:r>
          </w:p>
          <w:p w14:paraId="2FFE8902" w14:textId="0F382E15"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w:t>
            </w:r>
            <w:r w:rsidR="000455B2"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25)</w:t>
            </w:r>
          </w:p>
        </w:tc>
        <w:tc>
          <w:tcPr>
            <w:tcW w:w="2160" w:type="dxa"/>
          </w:tcPr>
          <w:p w14:paraId="52DAD3AA" w14:textId="63FD0770" w:rsidR="00241A55" w:rsidRPr="00766C2B" w:rsidRDefault="00232AA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Graft </w:t>
            </w:r>
            <w:r w:rsidR="008B56F1" w:rsidRPr="00766C2B">
              <w:rPr>
                <w:rFonts w:ascii="Book Antiqua" w:hAnsi="Book Antiqua" w:cs="Times New Roman"/>
                <w:sz w:val="24"/>
                <w:szCs w:val="24"/>
              </w:rPr>
              <w:t>l</w:t>
            </w:r>
            <w:r w:rsidRPr="00766C2B">
              <w:rPr>
                <w:rFonts w:ascii="Book Antiqua" w:hAnsi="Book Antiqua" w:cs="Times New Roman"/>
                <w:sz w:val="24"/>
                <w:szCs w:val="24"/>
              </w:rPr>
              <w:t>oss 1</w:t>
            </w:r>
            <w:r w:rsidR="008B56F1" w:rsidRPr="00766C2B">
              <w:rPr>
                <w:rFonts w:ascii="Book Antiqua" w:hAnsi="Book Antiqua" w:cs="Times New Roman" w:hint="eastAsia"/>
                <w:sz w:val="24"/>
                <w:szCs w:val="24"/>
                <w:lang w:eastAsia="zh-CN"/>
              </w:rPr>
              <w:t xml:space="preserve"> </w:t>
            </w:r>
            <w:proofErr w:type="spellStart"/>
            <w:r w:rsidRPr="00766C2B">
              <w:rPr>
                <w:rFonts w:ascii="Book Antiqua" w:hAnsi="Book Antiqua" w:cs="Times New Roman"/>
                <w:sz w:val="24"/>
                <w:szCs w:val="24"/>
              </w:rPr>
              <w:t>yr</w:t>
            </w:r>
            <w:proofErr w:type="spellEnd"/>
            <w:r w:rsidRPr="00766C2B">
              <w:rPr>
                <w:rFonts w:ascii="Book Antiqua" w:hAnsi="Book Antiqua" w:cs="Times New Roman"/>
                <w:sz w:val="24"/>
                <w:szCs w:val="24"/>
              </w:rPr>
              <w:t>/3</w:t>
            </w:r>
            <w:r w:rsidR="008B56F1" w:rsidRPr="00766C2B">
              <w:rPr>
                <w:rFonts w:ascii="Book Antiqua" w:hAnsi="Book Antiqua" w:cs="Times New Roman" w:hint="eastAsia"/>
                <w:sz w:val="24"/>
                <w:szCs w:val="24"/>
                <w:lang w:eastAsia="zh-CN"/>
              </w:rPr>
              <w:t xml:space="preserve"> </w:t>
            </w:r>
            <w:proofErr w:type="spellStart"/>
            <w:r w:rsidRPr="00766C2B">
              <w:rPr>
                <w:rFonts w:ascii="Book Antiqua" w:hAnsi="Book Antiqua" w:cs="Times New Roman"/>
                <w:sz w:val="24"/>
                <w:szCs w:val="24"/>
              </w:rPr>
              <w:t>yr</w:t>
            </w:r>
            <w:proofErr w:type="spellEnd"/>
          </w:p>
          <w:p w14:paraId="2FF6F49B" w14:textId="68B72CCF" w:rsidR="00232AA7" w:rsidRPr="00766C2B" w:rsidRDefault="006F4067"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Pt</w:t>
            </w:r>
            <w:proofErr w:type="spellEnd"/>
            <w:r w:rsidR="00232AA7" w:rsidRPr="00766C2B">
              <w:rPr>
                <w:rFonts w:ascii="Book Antiqua" w:hAnsi="Book Antiqua" w:cs="Times New Roman"/>
                <w:sz w:val="24"/>
                <w:szCs w:val="24"/>
              </w:rPr>
              <w:t xml:space="preserve"> </w:t>
            </w:r>
            <w:r w:rsidR="008B56F1" w:rsidRPr="00766C2B">
              <w:rPr>
                <w:rFonts w:ascii="Book Antiqua" w:hAnsi="Book Antiqua" w:cs="Times New Roman"/>
                <w:sz w:val="24"/>
                <w:szCs w:val="24"/>
              </w:rPr>
              <w:t>d</w:t>
            </w:r>
            <w:r w:rsidR="00232AA7" w:rsidRPr="00766C2B">
              <w:rPr>
                <w:rFonts w:ascii="Book Antiqua" w:hAnsi="Book Antiqua" w:cs="Times New Roman"/>
                <w:sz w:val="24"/>
                <w:szCs w:val="24"/>
              </w:rPr>
              <w:t>eath 1</w:t>
            </w:r>
            <w:r w:rsidR="008B56F1" w:rsidRPr="00766C2B">
              <w:rPr>
                <w:rFonts w:ascii="Book Antiqua" w:hAnsi="Book Antiqua" w:cs="Times New Roman" w:hint="eastAsia"/>
                <w:sz w:val="24"/>
                <w:szCs w:val="24"/>
                <w:lang w:eastAsia="zh-CN"/>
              </w:rPr>
              <w:t xml:space="preserve"> </w:t>
            </w:r>
            <w:proofErr w:type="spellStart"/>
            <w:r w:rsidR="00232AA7" w:rsidRPr="00766C2B">
              <w:rPr>
                <w:rFonts w:ascii="Book Antiqua" w:hAnsi="Book Antiqua" w:cs="Times New Roman"/>
                <w:sz w:val="24"/>
                <w:szCs w:val="24"/>
              </w:rPr>
              <w:t>yr</w:t>
            </w:r>
            <w:proofErr w:type="spellEnd"/>
            <w:r w:rsidR="00232AA7" w:rsidRPr="00766C2B">
              <w:rPr>
                <w:rFonts w:ascii="Book Antiqua" w:hAnsi="Book Antiqua" w:cs="Times New Roman"/>
                <w:sz w:val="24"/>
                <w:szCs w:val="24"/>
              </w:rPr>
              <w:t>/3</w:t>
            </w:r>
            <w:r w:rsidR="008B56F1" w:rsidRPr="00766C2B">
              <w:rPr>
                <w:rFonts w:ascii="Book Antiqua" w:hAnsi="Book Antiqua" w:cs="Times New Roman" w:hint="eastAsia"/>
                <w:sz w:val="24"/>
                <w:szCs w:val="24"/>
                <w:lang w:eastAsia="zh-CN"/>
              </w:rPr>
              <w:t xml:space="preserve"> </w:t>
            </w:r>
            <w:proofErr w:type="spellStart"/>
            <w:r w:rsidR="00232AA7" w:rsidRPr="00766C2B">
              <w:rPr>
                <w:rFonts w:ascii="Book Antiqua" w:hAnsi="Book Antiqua" w:cs="Times New Roman"/>
                <w:sz w:val="24"/>
                <w:szCs w:val="24"/>
              </w:rPr>
              <w:t>yr</w:t>
            </w:r>
            <w:proofErr w:type="spellEnd"/>
          </w:p>
          <w:p w14:paraId="30129B9A" w14:textId="77777777" w:rsidR="00232AA7" w:rsidRPr="00766C2B" w:rsidRDefault="00232AA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tc>
        <w:tc>
          <w:tcPr>
            <w:tcW w:w="2340" w:type="dxa"/>
          </w:tcPr>
          <w:p w14:paraId="54E82CC0" w14:textId="77777777" w:rsidR="00241A55"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6.4/42.9</w:t>
            </w:r>
          </w:p>
          <w:p w14:paraId="6A09985D" w14:textId="77777777" w:rsidR="00232AA7"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7.6</w:t>
            </w:r>
            <w:r w:rsidR="00232AA7" w:rsidRPr="00766C2B">
              <w:rPr>
                <w:rFonts w:ascii="Book Antiqua" w:hAnsi="Book Antiqua" w:cs="Times New Roman"/>
                <w:sz w:val="24"/>
                <w:szCs w:val="24"/>
              </w:rPr>
              <w:t>/4</w:t>
            </w:r>
            <w:r w:rsidRPr="00766C2B">
              <w:rPr>
                <w:rFonts w:ascii="Book Antiqua" w:hAnsi="Book Antiqua" w:cs="Times New Roman"/>
                <w:sz w:val="24"/>
                <w:szCs w:val="24"/>
              </w:rPr>
              <w:t>6.2</w:t>
            </w:r>
          </w:p>
          <w:p w14:paraId="0D272717" w14:textId="77777777" w:rsidR="00232AA7" w:rsidRPr="00766C2B" w:rsidRDefault="00232AA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31.3%</w:t>
            </w:r>
          </w:p>
        </w:tc>
        <w:tc>
          <w:tcPr>
            <w:tcW w:w="2340" w:type="dxa"/>
          </w:tcPr>
          <w:p w14:paraId="32136823" w14:textId="77777777" w:rsidR="00241A55"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5.3/7.7</w:t>
            </w:r>
          </w:p>
          <w:p w14:paraId="2D8EC4D5" w14:textId="77777777" w:rsidR="00232AA7" w:rsidRPr="00766C2B" w:rsidRDefault="002B349C"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3.5/11.8</w:t>
            </w:r>
          </w:p>
          <w:p w14:paraId="5921E91B" w14:textId="11D0EDE8" w:rsidR="00232AA7" w:rsidRPr="00766C2B" w:rsidRDefault="00232AA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20.5%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0.253)</w:t>
            </w:r>
          </w:p>
        </w:tc>
      </w:tr>
      <w:tr w:rsidR="00766C2B" w:rsidRPr="00766C2B" w14:paraId="5B625330" w14:textId="77777777" w:rsidTr="000455B2">
        <w:tc>
          <w:tcPr>
            <w:tcW w:w="1980" w:type="dxa"/>
          </w:tcPr>
          <w:p w14:paraId="5224A359" w14:textId="742DD1B3" w:rsidR="00241A55"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Schwarznau</w:t>
            </w:r>
            <w:proofErr w:type="spellEnd"/>
            <w:r w:rsidR="00241A55"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[14</w:t>
            </w:r>
            <w:r w:rsidR="00241A55" w:rsidRPr="00766C2B">
              <w:rPr>
                <w:rFonts w:ascii="Book Antiqua" w:hAnsi="Book Antiqua" w:cs="Times New Roman"/>
                <w:sz w:val="24"/>
                <w:szCs w:val="24"/>
                <w:vertAlign w:val="superscript"/>
              </w:rPr>
              <w:t>]</w:t>
            </w:r>
          </w:p>
          <w:p w14:paraId="629B7E19"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2000-2004</w:t>
            </w:r>
          </w:p>
          <w:p w14:paraId="02416D16" w14:textId="58C4302E"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Living </w:t>
            </w:r>
            <w:r w:rsidR="000455B2" w:rsidRPr="00766C2B">
              <w:rPr>
                <w:rFonts w:ascii="Book Antiqua" w:hAnsi="Book Antiqua" w:cs="Times New Roman"/>
                <w:sz w:val="24"/>
                <w:szCs w:val="24"/>
              </w:rPr>
              <w:t>d</w:t>
            </w:r>
            <w:r w:rsidRPr="00766C2B">
              <w:rPr>
                <w:rFonts w:ascii="Book Antiqua" w:hAnsi="Book Antiqua" w:cs="Times New Roman"/>
                <w:sz w:val="24"/>
                <w:szCs w:val="24"/>
              </w:rPr>
              <w:t>onor</w:t>
            </w:r>
          </w:p>
        </w:tc>
        <w:tc>
          <w:tcPr>
            <w:tcW w:w="2070" w:type="dxa"/>
          </w:tcPr>
          <w:p w14:paraId="23029CF7" w14:textId="021C05C8"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&gt; 25 (28.1</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2.6)</w:t>
            </w:r>
          </w:p>
          <w:p w14:paraId="364C7D82" w14:textId="5C4EF6DF"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25</w:t>
            </w:r>
          </w:p>
          <w:p w14:paraId="2F77C389" w14:textId="5F9ACC3E"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49.2</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10.9</w:t>
            </w:r>
          </w:p>
        </w:tc>
        <w:tc>
          <w:tcPr>
            <w:tcW w:w="1890" w:type="dxa"/>
          </w:tcPr>
          <w:p w14:paraId="20953A69" w14:textId="4BB74202"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 25 (21.4</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2.0)</w:t>
            </w:r>
          </w:p>
          <w:p w14:paraId="17EE873E" w14:textId="2A916145"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56</w:t>
            </w:r>
          </w:p>
          <w:p w14:paraId="34C718BC" w14:textId="620A0B3D"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42.8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13.6</w:t>
            </w:r>
          </w:p>
        </w:tc>
        <w:tc>
          <w:tcPr>
            <w:tcW w:w="2160" w:type="dxa"/>
          </w:tcPr>
          <w:p w14:paraId="550CBB83" w14:textId="6D273737" w:rsidR="00241A55" w:rsidRPr="00766C2B" w:rsidRDefault="008B56F1"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1 </w:t>
            </w:r>
            <w:proofErr w:type="spellStart"/>
            <w:r w:rsidRPr="00766C2B">
              <w:rPr>
                <w:rFonts w:ascii="Book Antiqua" w:hAnsi="Book Antiqua" w:cs="Times New Roman"/>
                <w:sz w:val="24"/>
                <w:szCs w:val="24"/>
              </w:rPr>
              <w:t>y</w:t>
            </w:r>
            <w:r w:rsidR="00022579" w:rsidRPr="00766C2B">
              <w:rPr>
                <w:rFonts w:ascii="Book Antiqua" w:hAnsi="Book Antiqua" w:cs="Times New Roman"/>
                <w:sz w:val="24"/>
                <w:szCs w:val="24"/>
              </w:rPr>
              <w:t>r</w:t>
            </w:r>
            <w:proofErr w:type="spellEnd"/>
            <w:r w:rsidR="00022579" w:rsidRPr="00766C2B">
              <w:rPr>
                <w:rFonts w:ascii="Book Antiqua" w:hAnsi="Book Antiqua" w:cs="Times New Roman"/>
                <w:sz w:val="24"/>
                <w:szCs w:val="24"/>
              </w:rPr>
              <w:t xml:space="preserve"> graft survival</w:t>
            </w:r>
          </w:p>
        </w:tc>
        <w:tc>
          <w:tcPr>
            <w:tcW w:w="2340" w:type="dxa"/>
          </w:tcPr>
          <w:p w14:paraId="64827AE9" w14:textId="77777777" w:rsidR="00241A55" w:rsidRPr="00766C2B" w:rsidRDefault="00022579"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94.6%</w:t>
            </w:r>
          </w:p>
        </w:tc>
        <w:tc>
          <w:tcPr>
            <w:tcW w:w="2340" w:type="dxa"/>
          </w:tcPr>
          <w:p w14:paraId="7CB2332D" w14:textId="35C7565D" w:rsidR="00241A55" w:rsidRPr="00766C2B" w:rsidRDefault="00022579"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76%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0.001)</w:t>
            </w:r>
          </w:p>
        </w:tc>
      </w:tr>
      <w:tr w:rsidR="00766C2B" w:rsidRPr="00766C2B" w14:paraId="528E4E12" w14:textId="77777777" w:rsidTr="000455B2">
        <w:trPr>
          <w:trHeight w:val="1746"/>
        </w:trPr>
        <w:tc>
          <w:tcPr>
            <w:tcW w:w="1980" w:type="dxa"/>
          </w:tcPr>
          <w:p w14:paraId="661E2C6E" w14:textId="3CEC9B80" w:rsidR="00241A55"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lastRenderedPageBreak/>
              <w:t>Berdonnaud</w:t>
            </w:r>
            <w:proofErr w:type="spellEnd"/>
            <w:r w:rsidR="00241A55"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[15</w:t>
            </w:r>
            <w:r w:rsidR="00241A55" w:rsidRPr="00766C2B">
              <w:rPr>
                <w:rFonts w:ascii="Book Antiqua" w:hAnsi="Book Antiqua" w:cs="Times New Roman"/>
                <w:sz w:val="24"/>
                <w:szCs w:val="24"/>
                <w:vertAlign w:val="superscript"/>
              </w:rPr>
              <w:t>]</w:t>
            </w:r>
          </w:p>
          <w:p w14:paraId="2E9B698E"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2004-2008</w:t>
            </w:r>
          </w:p>
        </w:tc>
        <w:tc>
          <w:tcPr>
            <w:tcW w:w="2070" w:type="dxa"/>
          </w:tcPr>
          <w:p w14:paraId="1B2D2E27" w14:textId="518E5A5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 (35.1</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4.35)</w:t>
            </w:r>
          </w:p>
          <w:p w14:paraId="2F503F2C" w14:textId="03C60BB9"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21</w:t>
            </w:r>
          </w:p>
          <w:p w14:paraId="34944CE2" w14:textId="13317F4B"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53.3</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11.19</w:t>
            </w:r>
          </w:p>
        </w:tc>
        <w:tc>
          <w:tcPr>
            <w:tcW w:w="1890" w:type="dxa"/>
          </w:tcPr>
          <w:p w14:paraId="38564209" w14:textId="6208849D"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 30 (22.9</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3.17)</w:t>
            </w:r>
          </w:p>
          <w:p w14:paraId="60301521" w14:textId="5C397633"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179</w:t>
            </w:r>
          </w:p>
          <w:p w14:paraId="2FA7863B" w14:textId="1E07CD2F"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46.7</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15.05</w:t>
            </w:r>
          </w:p>
        </w:tc>
        <w:tc>
          <w:tcPr>
            <w:tcW w:w="2160" w:type="dxa"/>
          </w:tcPr>
          <w:p w14:paraId="48D546D9"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390BBC43" w14:textId="77777777" w:rsidR="00241A55" w:rsidRPr="00766C2B" w:rsidRDefault="008E779D"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Lymphocele</w:t>
            </w:r>
          </w:p>
          <w:p w14:paraId="1242307B"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Dehiscence</w:t>
            </w:r>
          </w:p>
          <w:p w14:paraId="104AA5DE"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t>
            </w:r>
            <w:proofErr w:type="spellStart"/>
            <w:r w:rsidRPr="00766C2B">
              <w:rPr>
                <w:rFonts w:ascii="Book Antiqua" w:hAnsi="Book Antiqua" w:cs="Times New Roman"/>
                <w:sz w:val="24"/>
                <w:szCs w:val="24"/>
              </w:rPr>
              <w:t>pretransplant</w:t>
            </w:r>
            <w:proofErr w:type="spellEnd"/>
            <w:r w:rsidRPr="00766C2B">
              <w:rPr>
                <w:rFonts w:ascii="Book Antiqua" w:hAnsi="Book Antiqua" w:cs="Times New Roman"/>
                <w:sz w:val="24"/>
                <w:szCs w:val="24"/>
              </w:rPr>
              <w:t xml:space="preserve"> DM)</w:t>
            </w:r>
          </w:p>
          <w:p w14:paraId="1AC9FE8E" w14:textId="77777777" w:rsidR="00241A55" w:rsidRPr="00766C2B" w:rsidRDefault="008E779D"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LOS (days)</w:t>
            </w:r>
          </w:p>
        </w:tc>
        <w:tc>
          <w:tcPr>
            <w:tcW w:w="2340" w:type="dxa"/>
          </w:tcPr>
          <w:p w14:paraId="52375D4F" w14:textId="2BE64C45" w:rsidR="00241A55" w:rsidRPr="00766C2B" w:rsidRDefault="008E779D"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0.5%</w:t>
            </w:r>
          </w:p>
          <w:p w14:paraId="310383BB"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14.3%</w:t>
            </w:r>
          </w:p>
          <w:p w14:paraId="6EE16337" w14:textId="15FFEE14"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4.8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0.22%</w:t>
            </w:r>
          </w:p>
          <w:p w14:paraId="57A81D5B"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29%</w:t>
            </w:r>
          </w:p>
          <w:p w14:paraId="677B06F2"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24.9</w:t>
            </w:r>
          </w:p>
        </w:tc>
        <w:tc>
          <w:tcPr>
            <w:tcW w:w="2340" w:type="dxa"/>
          </w:tcPr>
          <w:p w14:paraId="75C6586A" w14:textId="64AE9378" w:rsidR="00022579" w:rsidRPr="00766C2B" w:rsidRDefault="008E779D"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14</w:t>
            </w:r>
            <w:r w:rsidR="008B56F1" w:rsidRPr="00766C2B">
              <w:rPr>
                <w:rFonts w:ascii="Book Antiqua" w:hAnsi="Book Antiqua" w:cs="Times New Roman" w:hint="eastAsia"/>
                <w:sz w:val="24"/>
                <w:szCs w:val="24"/>
                <w:lang w:eastAsia="zh-CN"/>
              </w:rPr>
              <w:t>%</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0.34%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0.004)</w:t>
            </w:r>
          </w:p>
          <w:p w14:paraId="553AC6EE" w14:textId="149EB133"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4.5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0.062)</w:t>
            </w:r>
          </w:p>
          <w:p w14:paraId="4AEE6C01" w14:textId="185C4F05"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2.2</w:t>
            </w:r>
            <w:r w:rsidR="008B56F1" w:rsidRPr="00766C2B">
              <w:rPr>
                <w:rFonts w:ascii="Book Antiqua" w:hAnsi="Book Antiqua" w:cs="Times New Roman" w:hint="eastAsia"/>
                <w:sz w:val="24"/>
                <w:szCs w:val="24"/>
                <w:lang w:eastAsia="zh-CN"/>
              </w:rPr>
              <w:t>%</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0.15%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0.485)</w:t>
            </w:r>
          </w:p>
          <w:p w14:paraId="37B25082" w14:textId="24E587EA"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0.0001)</w:t>
            </w:r>
          </w:p>
          <w:p w14:paraId="4EC76584" w14:textId="08DDA2B5"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15.6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0.008)</w:t>
            </w:r>
          </w:p>
        </w:tc>
      </w:tr>
      <w:tr w:rsidR="00766C2B" w:rsidRPr="00766C2B" w14:paraId="54320604" w14:textId="77777777" w:rsidTr="000455B2">
        <w:trPr>
          <w:trHeight w:val="2916"/>
        </w:trPr>
        <w:tc>
          <w:tcPr>
            <w:tcW w:w="1980" w:type="dxa"/>
          </w:tcPr>
          <w:p w14:paraId="3855EF91" w14:textId="61C52365" w:rsidR="00241A55"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Gusukuma</w:t>
            </w:r>
            <w:proofErr w:type="spellEnd"/>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[16</w:t>
            </w:r>
            <w:r w:rsidR="00241A55" w:rsidRPr="00766C2B">
              <w:rPr>
                <w:rFonts w:ascii="Book Antiqua" w:hAnsi="Book Antiqua" w:cs="Times New Roman"/>
                <w:sz w:val="24"/>
                <w:szCs w:val="24"/>
                <w:vertAlign w:val="superscript"/>
              </w:rPr>
              <w:t>]</w:t>
            </w:r>
          </w:p>
          <w:p w14:paraId="53D45E26"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1998-2008</w:t>
            </w:r>
          </w:p>
        </w:tc>
        <w:tc>
          <w:tcPr>
            <w:tcW w:w="2070" w:type="dxa"/>
          </w:tcPr>
          <w:p w14:paraId="152CB4CB" w14:textId="7ABAD834"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35 (36.8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1.7)</w:t>
            </w:r>
          </w:p>
          <w:p w14:paraId="6F20932E" w14:textId="5D6D9D72"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47</w:t>
            </w:r>
          </w:p>
          <w:p w14:paraId="4FBB37D5" w14:textId="7B148242"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46.5</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10.9</w:t>
            </w:r>
          </w:p>
        </w:tc>
        <w:tc>
          <w:tcPr>
            <w:tcW w:w="1890" w:type="dxa"/>
          </w:tcPr>
          <w:p w14:paraId="5C59C46A" w14:textId="1A9EBB80"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 30 (22.6</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3.3)</w:t>
            </w:r>
          </w:p>
          <w:p w14:paraId="7AD0EEC5" w14:textId="53BCAC84"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2822</w:t>
            </w:r>
          </w:p>
          <w:p w14:paraId="3C64FAB8" w14:textId="4C94FBBA"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40.7</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12.1</w:t>
            </w:r>
          </w:p>
        </w:tc>
        <w:tc>
          <w:tcPr>
            <w:tcW w:w="2160" w:type="dxa"/>
          </w:tcPr>
          <w:p w14:paraId="08F34821" w14:textId="42B71657" w:rsidR="00022579" w:rsidRPr="00766C2B" w:rsidRDefault="006F4067"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1y</w:t>
            </w:r>
            <w:r w:rsidR="00022579" w:rsidRPr="00766C2B">
              <w:rPr>
                <w:rFonts w:ascii="Book Antiqua" w:hAnsi="Book Antiqua" w:cs="Times New Roman"/>
                <w:sz w:val="24"/>
                <w:szCs w:val="24"/>
              </w:rPr>
              <w:t>r graft</w:t>
            </w:r>
            <w:r w:rsidR="00D72E65" w:rsidRPr="00766C2B">
              <w:rPr>
                <w:rFonts w:ascii="Book Antiqua" w:hAnsi="Book Antiqua" w:cs="Times New Roman"/>
                <w:sz w:val="24"/>
                <w:szCs w:val="24"/>
              </w:rPr>
              <w:t>/</w:t>
            </w:r>
            <w:proofErr w:type="spellStart"/>
            <w:r w:rsidR="00D72E65" w:rsidRPr="00766C2B">
              <w:rPr>
                <w:rFonts w:ascii="Book Antiqua" w:hAnsi="Book Antiqua" w:cs="Times New Roman"/>
                <w:sz w:val="24"/>
                <w:szCs w:val="24"/>
              </w:rPr>
              <w:t>pt</w:t>
            </w:r>
            <w:proofErr w:type="spellEnd"/>
            <w:r w:rsidRPr="00766C2B">
              <w:rPr>
                <w:rFonts w:ascii="Book Antiqua" w:hAnsi="Book Antiqua" w:cs="Times New Roman"/>
                <w:sz w:val="24"/>
                <w:szCs w:val="24"/>
              </w:rPr>
              <w:t xml:space="preserve"> </w:t>
            </w:r>
            <w:proofErr w:type="spellStart"/>
            <w:r w:rsidRPr="00766C2B">
              <w:rPr>
                <w:rFonts w:ascii="Book Antiqua" w:hAnsi="Book Antiqua" w:cs="Times New Roman"/>
                <w:sz w:val="24"/>
                <w:szCs w:val="24"/>
              </w:rPr>
              <w:t>surv</w:t>
            </w:r>
            <w:proofErr w:type="spellEnd"/>
          </w:p>
          <w:p w14:paraId="7822C0F3" w14:textId="31FE29E3" w:rsidR="00D72E65" w:rsidRPr="00766C2B" w:rsidRDefault="00D72E6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5 </w:t>
            </w:r>
            <w:proofErr w:type="spellStart"/>
            <w:r w:rsidR="006F4067" w:rsidRPr="00766C2B">
              <w:rPr>
                <w:rFonts w:ascii="Book Antiqua" w:hAnsi="Book Antiqua" w:cs="Times New Roman"/>
                <w:sz w:val="24"/>
                <w:szCs w:val="24"/>
              </w:rPr>
              <w:t>yr</w:t>
            </w:r>
            <w:proofErr w:type="spellEnd"/>
            <w:r w:rsidR="006F4067" w:rsidRPr="00766C2B">
              <w:rPr>
                <w:rFonts w:ascii="Book Antiqua" w:hAnsi="Book Antiqua" w:cs="Times New Roman"/>
                <w:sz w:val="24"/>
                <w:szCs w:val="24"/>
              </w:rPr>
              <w:t xml:space="preserve"> graft/</w:t>
            </w:r>
            <w:proofErr w:type="spellStart"/>
            <w:r w:rsidR="006F4067" w:rsidRPr="00766C2B">
              <w:rPr>
                <w:rFonts w:ascii="Book Antiqua" w:hAnsi="Book Antiqua" w:cs="Times New Roman"/>
                <w:sz w:val="24"/>
                <w:szCs w:val="24"/>
              </w:rPr>
              <w:t>pt</w:t>
            </w:r>
            <w:proofErr w:type="spellEnd"/>
            <w:r w:rsidR="006F4067" w:rsidRPr="00766C2B">
              <w:rPr>
                <w:rFonts w:ascii="Book Antiqua" w:hAnsi="Book Antiqua" w:cs="Times New Roman"/>
                <w:sz w:val="24"/>
                <w:szCs w:val="24"/>
              </w:rPr>
              <w:t xml:space="preserve"> </w:t>
            </w:r>
            <w:proofErr w:type="spellStart"/>
            <w:r w:rsidR="006F4067" w:rsidRPr="00766C2B">
              <w:rPr>
                <w:rFonts w:ascii="Book Antiqua" w:hAnsi="Book Antiqua" w:cs="Times New Roman"/>
                <w:sz w:val="24"/>
                <w:szCs w:val="24"/>
              </w:rPr>
              <w:t>surv</w:t>
            </w:r>
            <w:proofErr w:type="spellEnd"/>
          </w:p>
          <w:p w14:paraId="6851157F"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09B2A6A5"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Dehiscence</w:t>
            </w:r>
          </w:p>
          <w:p w14:paraId="25AFC4EF"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Lymphocele </w:t>
            </w:r>
          </w:p>
          <w:p w14:paraId="6322D91E"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NODAT</w:t>
            </w:r>
          </w:p>
          <w:p w14:paraId="4AF03B00"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LOS (days) </w:t>
            </w:r>
          </w:p>
        </w:tc>
        <w:tc>
          <w:tcPr>
            <w:tcW w:w="2340" w:type="dxa"/>
          </w:tcPr>
          <w:p w14:paraId="7D144670" w14:textId="77777777" w:rsidR="00022579" w:rsidRPr="00766C2B" w:rsidRDefault="00D72E6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93.6</w:t>
            </w:r>
            <w:r w:rsidR="00022579" w:rsidRPr="00766C2B">
              <w:rPr>
                <w:rFonts w:ascii="Book Antiqua" w:hAnsi="Book Antiqua" w:cs="Times New Roman"/>
                <w:sz w:val="24"/>
                <w:szCs w:val="24"/>
              </w:rPr>
              <w:t>%</w:t>
            </w:r>
            <w:r w:rsidRPr="00766C2B">
              <w:rPr>
                <w:rFonts w:ascii="Book Antiqua" w:hAnsi="Book Antiqua" w:cs="Times New Roman"/>
                <w:sz w:val="24"/>
                <w:szCs w:val="24"/>
              </w:rPr>
              <w:t>/95.6%</w:t>
            </w:r>
          </w:p>
          <w:p w14:paraId="0DDF35EB" w14:textId="77777777" w:rsidR="00D72E65" w:rsidRPr="00766C2B" w:rsidRDefault="00D72E6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84.0%/89.1%</w:t>
            </w:r>
          </w:p>
          <w:p w14:paraId="47243C55" w14:textId="65C5CB69" w:rsidR="00241A55" w:rsidRPr="00766C2B" w:rsidRDefault="00022579"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16.7</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19.3%</w:t>
            </w:r>
          </w:p>
          <w:p w14:paraId="542B590D"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19.1%</w:t>
            </w:r>
          </w:p>
          <w:p w14:paraId="1E042F33"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6.4%</w:t>
            </w:r>
          </w:p>
          <w:p w14:paraId="21938B73"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36%</w:t>
            </w:r>
          </w:p>
          <w:p w14:paraId="34597F0A" w14:textId="1C337BCB"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15.9</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16.7</w:t>
            </w:r>
          </w:p>
        </w:tc>
        <w:tc>
          <w:tcPr>
            <w:tcW w:w="2340" w:type="dxa"/>
          </w:tcPr>
          <w:p w14:paraId="686B6850" w14:textId="374FCB77" w:rsidR="00022579" w:rsidRPr="00766C2B" w:rsidRDefault="00D72E6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97.7</w:t>
            </w:r>
            <w:r w:rsidR="00022579" w:rsidRPr="00766C2B">
              <w:rPr>
                <w:rFonts w:ascii="Book Antiqua" w:hAnsi="Book Antiqua" w:cs="Times New Roman"/>
                <w:sz w:val="24"/>
                <w:szCs w:val="24"/>
              </w:rPr>
              <w:t>%</w:t>
            </w:r>
            <w:r w:rsidRPr="00766C2B">
              <w:rPr>
                <w:rFonts w:ascii="Book Antiqua" w:hAnsi="Book Antiqua" w:cs="Times New Roman"/>
                <w:sz w:val="24"/>
                <w:szCs w:val="24"/>
              </w:rPr>
              <w:t>/98.1%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p w14:paraId="7B8DC26A" w14:textId="4BFCD982" w:rsidR="00D72E65" w:rsidRPr="00766C2B" w:rsidRDefault="00D72E6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88.8%/90.5%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p w14:paraId="0868584B" w14:textId="7F10A0E1" w:rsidR="00241A55" w:rsidRPr="00766C2B" w:rsidRDefault="00022579"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13.</w:t>
            </w:r>
            <w:r w:rsidR="008B56F1" w:rsidRPr="00766C2B">
              <w:rPr>
                <w:rFonts w:ascii="Book Antiqua" w:hAnsi="Book Antiqua" w:cs="Times New Roman"/>
                <w:sz w:val="24"/>
                <w:szCs w:val="24"/>
              </w:rPr>
              <w:t>5</w:t>
            </w:r>
            <w:r w:rsidR="008B56F1" w:rsidRPr="00766C2B">
              <w:rPr>
                <w:rFonts w:ascii="Book Antiqua" w:hAnsi="Book Antiqua" w:cs="Times New Roman" w:hint="eastAsia"/>
                <w:sz w:val="24"/>
                <w:szCs w:val="24"/>
                <w:lang w:eastAsia="zh-CN"/>
              </w:rPr>
              <w:t>%</w:t>
            </w:r>
            <w:r w:rsidR="008B56F1" w:rsidRPr="00766C2B">
              <w:rPr>
                <w:rFonts w:ascii="Book Antiqua" w:hAnsi="Book Antiqua" w:cs="Times New Roman"/>
                <w:sz w:val="24"/>
                <w:szCs w:val="24"/>
              </w:rPr>
              <w:t xml:space="preserve"> </w:t>
            </w:r>
            <w:r w:rsidR="000455B2" w:rsidRPr="00766C2B">
              <w:rPr>
                <w:rFonts w:ascii="Book Antiqua" w:hAnsi="Book Antiqua" w:cs="Times New Roman"/>
                <w:sz w:val="24"/>
                <w:szCs w:val="24"/>
              </w:rPr>
              <w:t xml:space="preserve">±  </w:t>
            </w:r>
            <w:r w:rsidR="00D72E65" w:rsidRPr="00766C2B">
              <w:rPr>
                <w:rFonts w:ascii="Book Antiqua" w:hAnsi="Book Antiqua" w:cs="Times New Roman"/>
                <w:sz w:val="24"/>
                <w:szCs w:val="24"/>
              </w:rPr>
              <w:t>16.2% (</w:t>
            </w:r>
            <w:r w:rsidR="008B56F1" w:rsidRPr="00766C2B">
              <w:rPr>
                <w:rFonts w:ascii="Book Antiqua" w:hAnsi="Book Antiqua" w:cs="Times New Roman"/>
                <w:i/>
                <w:sz w:val="24"/>
                <w:szCs w:val="24"/>
              </w:rPr>
              <w:t xml:space="preserve">P = </w:t>
            </w:r>
            <w:r w:rsidR="008B56F1" w:rsidRPr="00766C2B">
              <w:rPr>
                <w:rFonts w:ascii="Book Antiqua" w:hAnsi="Book Antiqua" w:cs="Times New Roman"/>
                <w:sz w:val="24"/>
                <w:szCs w:val="24"/>
              </w:rPr>
              <w:t>NS</w:t>
            </w:r>
            <w:r w:rsidRPr="00766C2B">
              <w:rPr>
                <w:rFonts w:ascii="Book Antiqua" w:hAnsi="Book Antiqua" w:cs="Times New Roman"/>
                <w:sz w:val="24"/>
                <w:szCs w:val="24"/>
              </w:rPr>
              <w:t>)</w:t>
            </w:r>
          </w:p>
          <w:p w14:paraId="260FEB6C" w14:textId="1E6270C6"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w:t>
            </w:r>
            <w:r w:rsidR="00D72E65" w:rsidRPr="00766C2B">
              <w:rPr>
                <w:rFonts w:ascii="Book Antiqua" w:hAnsi="Book Antiqua" w:cs="Times New Roman"/>
                <w:sz w:val="24"/>
                <w:szCs w:val="24"/>
              </w:rPr>
              <w:t xml:space="preserve">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00D72E65" w:rsidRPr="00766C2B">
              <w:rPr>
                <w:rFonts w:ascii="Book Antiqua" w:hAnsi="Book Antiqua" w:cs="Times New Roman"/>
                <w:sz w:val="24"/>
                <w:szCs w:val="24"/>
              </w:rPr>
              <w:t>0.001)</w:t>
            </w:r>
          </w:p>
          <w:p w14:paraId="4BC74E39" w14:textId="55D109DD"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2.6%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0.054)</w:t>
            </w:r>
          </w:p>
          <w:p w14:paraId="3810BF31" w14:textId="5EBF75FB"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16.2%</w:t>
            </w:r>
            <w:r w:rsidR="00D72E65" w:rsidRPr="00766C2B">
              <w:rPr>
                <w:rFonts w:ascii="Book Antiqua" w:hAnsi="Book Antiqua" w:cs="Times New Roman"/>
                <w:sz w:val="24"/>
                <w:szCs w:val="24"/>
              </w:rPr>
              <w:t xml:space="preserve">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00D72E65" w:rsidRPr="00766C2B">
              <w:rPr>
                <w:rFonts w:ascii="Book Antiqua" w:hAnsi="Book Antiqua" w:cs="Times New Roman"/>
                <w:sz w:val="24"/>
                <w:szCs w:val="24"/>
              </w:rPr>
              <w:t>0.001)</w:t>
            </w:r>
          </w:p>
          <w:p w14:paraId="75839683" w14:textId="06C021D1"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11.3</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11.4</w:t>
            </w:r>
            <w:r w:rsidR="00D72E65" w:rsidRPr="00766C2B">
              <w:rPr>
                <w:rFonts w:ascii="Book Antiqua" w:hAnsi="Book Antiqua" w:cs="Times New Roman"/>
                <w:sz w:val="24"/>
                <w:szCs w:val="24"/>
              </w:rPr>
              <w:t xml:space="preserve">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00D72E65" w:rsidRPr="00766C2B">
              <w:rPr>
                <w:rFonts w:ascii="Book Antiqua" w:hAnsi="Book Antiqua" w:cs="Times New Roman"/>
                <w:sz w:val="24"/>
                <w:szCs w:val="24"/>
              </w:rPr>
              <w:t>0.001)</w:t>
            </w:r>
          </w:p>
        </w:tc>
      </w:tr>
      <w:tr w:rsidR="00766C2B" w:rsidRPr="00766C2B" w14:paraId="7BEFB684" w14:textId="77777777" w:rsidTr="000455B2">
        <w:trPr>
          <w:trHeight w:val="1539"/>
        </w:trPr>
        <w:tc>
          <w:tcPr>
            <w:tcW w:w="1980" w:type="dxa"/>
          </w:tcPr>
          <w:p w14:paraId="1E1DACFC" w14:textId="0913A5E8" w:rsidR="00241A55"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t>Furriel</w:t>
            </w:r>
            <w:proofErr w:type="spellEnd"/>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[17</w:t>
            </w:r>
            <w:r w:rsidR="00241A55" w:rsidRPr="00766C2B">
              <w:rPr>
                <w:rFonts w:ascii="Book Antiqua" w:hAnsi="Book Antiqua" w:cs="Times New Roman"/>
                <w:sz w:val="24"/>
                <w:szCs w:val="24"/>
                <w:vertAlign w:val="superscript"/>
              </w:rPr>
              <w:t>]</w:t>
            </w:r>
          </w:p>
          <w:p w14:paraId="7381F7BE"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1984-2008</w:t>
            </w:r>
          </w:p>
        </w:tc>
        <w:tc>
          <w:tcPr>
            <w:tcW w:w="2070" w:type="dxa"/>
          </w:tcPr>
          <w:p w14:paraId="5C0A16B4" w14:textId="45BA0775"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 (32.44</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1.86)</w:t>
            </w:r>
          </w:p>
          <w:p w14:paraId="0A15D9C6" w14:textId="2A9DB6D8"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26</w:t>
            </w:r>
          </w:p>
          <w:p w14:paraId="0350475E" w14:textId="48AA86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46.08</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12.75</w:t>
            </w:r>
          </w:p>
        </w:tc>
        <w:tc>
          <w:tcPr>
            <w:tcW w:w="1890" w:type="dxa"/>
          </w:tcPr>
          <w:p w14:paraId="39CE8ABC" w14:textId="794C94A5"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w:t>
            </w:r>
            <w:r w:rsidR="000455B2"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25 (22.03</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1.79)</w:t>
            </w:r>
          </w:p>
          <w:p w14:paraId="43AD20DF" w14:textId="5DE89ED0" w:rsidR="00241A55"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241A55" w:rsidRPr="00766C2B">
              <w:rPr>
                <w:rFonts w:ascii="Book Antiqua" w:hAnsi="Book Antiqua" w:cs="Times New Roman"/>
                <w:sz w:val="24"/>
                <w:szCs w:val="24"/>
              </w:rPr>
              <w:t>295</w:t>
            </w:r>
          </w:p>
          <w:p w14:paraId="63D2DBEF" w14:textId="2EB114F4"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41.51</w:t>
            </w:r>
            <w:r w:rsidR="000455B2" w:rsidRPr="00766C2B">
              <w:rPr>
                <w:rFonts w:ascii="Book Antiqua" w:hAnsi="Book Antiqua" w:cs="Times New Roman"/>
                <w:sz w:val="24"/>
                <w:szCs w:val="24"/>
              </w:rPr>
              <w:t xml:space="preserve"> ±  </w:t>
            </w:r>
            <w:r w:rsidRPr="00766C2B">
              <w:rPr>
                <w:rFonts w:ascii="Book Antiqua" w:hAnsi="Book Antiqua" w:cs="Times New Roman"/>
                <w:sz w:val="24"/>
                <w:szCs w:val="24"/>
              </w:rPr>
              <w:t>13.23</w:t>
            </w:r>
          </w:p>
        </w:tc>
        <w:tc>
          <w:tcPr>
            <w:tcW w:w="2160" w:type="dxa"/>
          </w:tcPr>
          <w:p w14:paraId="2B4C4042"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2749F50D"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Lymphocele</w:t>
            </w:r>
          </w:p>
          <w:p w14:paraId="5B4ABBBA"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Dehiscence</w:t>
            </w:r>
          </w:p>
        </w:tc>
        <w:tc>
          <w:tcPr>
            <w:tcW w:w="2340" w:type="dxa"/>
          </w:tcPr>
          <w:p w14:paraId="5D10BDC3"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26.9%</w:t>
            </w:r>
          </w:p>
          <w:p w14:paraId="664CD0F5"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7.7%</w:t>
            </w:r>
          </w:p>
          <w:p w14:paraId="2BF92F28"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11.5%</w:t>
            </w:r>
          </w:p>
        </w:tc>
        <w:tc>
          <w:tcPr>
            <w:tcW w:w="2340" w:type="dxa"/>
          </w:tcPr>
          <w:p w14:paraId="1192D771"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16.9%</w:t>
            </w:r>
          </w:p>
          <w:p w14:paraId="495FCF96"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1.4%</w:t>
            </w:r>
          </w:p>
          <w:p w14:paraId="7BAB768B" w14:textId="77777777" w:rsidR="00241A55" w:rsidRPr="00766C2B" w:rsidRDefault="00241A55"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0.7%</w:t>
            </w:r>
          </w:p>
        </w:tc>
      </w:tr>
      <w:tr w:rsidR="00766C2B" w:rsidRPr="00766C2B" w14:paraId="1636F1DF" w14:textId="77777777" w:rsidTr="000455B2">
        <w:trPr>
          <w:trHeight w:val="2304"/>
        </w:trPr>
        <w:tc>
          <w:tcPr>
            <w:tcW w:w="1980" w:type="dxa"/>
          </w:tcPr>
          <w:p w14:paraId="3639E841" w14:textId="44A2DCE3" w:rsidR="00475D5C" w:rsidRPr="00766C2B" w:rsidRDefault="000455B2" w:rsidP="002952B9">
            <w:pPr>
              <w:spacing w:line="360" w:lineRule="auto"/>
              <w:jc w:val="both"/>
              <w:rPr>
                <w:rFonts w:ascii="Book Antiqua" w:hAnsi="Book Antiqua" w:cs="Times New Roman"/>
                <w:sz w:val="24"/>
                <w:szCs w:val="24"/>
              </w:rPr>
            </w:pPr>
            <w:proofErr w:type="spellStart"/>
            <w:r w:rsidRPr="00766C2B">
              <w:rPr>
                <w:rFonts w:ascii="Book Antiqua" w:hAnsi="Book Antiqua" w:cs="Times New Roman"/>
                <w:sz w:val="24"/>
                <w:szCs w:val="24"/>
              </w:rPr>
              <w:lastRenderedPageBreak/>
              <w:t>Behzadi</w:t>
            </w:r>
            <w:proofErr w:type="spellEnd"/>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[18</w:t>
            </w:r>
            <w:r w:rsidR="001C6A26" w:rsidRPr="00766C2B">
              <w:rPr>
                <w:rFonts w:ascii="Book Antiqua" w:hAnsi="Book Antiqua" w:cs="Times New Roman"/>
                <w:sz w:val="24"/>
                <w:szCs w:val="24"/>
                <w:vertAlign w:val="superscript"/>
              </w:rPr>
              <w:t>]</w:t>
            </w:r>
          </w:p>
          <w:p w14:paraId="668FDAA8"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2006-2008</w:t>
            </w:r>
          </w:p>
          <w:p w14:paraId="37C43F17" w14:textId="77777777" w:rsidR="00466C96" w:rsidRPr="00766C2B" w:rsidRDefault="00466C9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Age 39.8</w:t>
            </w:r>
          </w:p>
        </w:tc>
        <w:tc>
          <w:tcPr>
            <w:tcW w:w="2070" w:type="dxa"/>
          </w:tcPr>
          <w:p w14:paraId="7EB529F2" w14:textId="451773FB" w:rsidR="00475D5C"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BMI ≥ 30 </w:t>
            </w:r>
            <w:r w:rsidR="00503678" w:rsidRPr="00766C2B">
              <w:rPr>
                <w:rFonts w:ascii="Book Antiqua" w:hAnsi="Book Antiqua" w:cs="Times New Roman"/>
                <w:sz w:val="24"/>
                <w:szCs w:val="24"/>
              </w:rPr>
              <w:t>(none &gt;</w:t>
            </w:r>
            <w:r w:rsidR="000455B2" w:rsidRPr="00766C2B">
              <w:rPr>
                <w:rFonts w:ascii="Book Antiqua" w:hAnsi="Book Antiqua" w:cs="Times New Roman" w:hint="eastAsia"/>
                <w:sz w:val="24"/>
                <w:szCs w:val="24"/>
                <w:lang w:eastAsia="zh-CN"/>
              </w:rPr>
              <w:t xml:space="preserve"> </w:t>
            </w:r>
            <w:r w:rsidR="00503678" w:rsidRPr="00766C2B">
              <w:rPr>
                <w:rFonts w:ascii="Book Antiqua" w:hAnsi="Book Antiqua" w:cs="Times New Roman"/>
                <w:sz w:val="24"/>
                <w:szCs w:val="24"/>
              </w:rPr>
              <w:t>35)</w:t>
            </w:r>
          </w:p>
          <w:p w14:paraId="07172BE4" w14:textId="5ED14CB0" w:rsidR="001C6A26"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1C6A26" w:rsidRPr="00766C2B">
              <w:rPr>
                <w:rFonts w:ascii="Book Antiqua" w:hAnsi="Book Antiqua" w:cs="Times New Roman"/>
                <w:sz w:val="24"/>
                <w:szCs w:val="24"/>
              </w:rPr>
              <w:t>34</w:t>
            </w:r>
          </w:p>
        </w:tc>
        <w:tc>
          <w:tcPr>
            <w:tcW w:w="1890" w:type="dxa"/>
          </w:tcPr>
          <w:p w14:paraId="1EFB90CA" w14:textId="09EF86EA" w:rsidR="00475D5C"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w:t>
            </w:r>
            <w:r w:rsidR="000455B2"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30</w:t>
            </w:r>
          </w:p>
          <w:p w14:paraId="33EE4962" w14:textId="7B58CB06" w:rsidR="001C6A26"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1C6A26" w:rsidRPr="00766C2B">
              <w:rPr>
                <w:rFonts w:ascii="Book Antiqua" w:hAnsi="Book Antiqua" w:cs="Times New Roman"/>
                <w:sz w:val="24"/>
                <w:szCs w:val="24"/>
              </w:rPr>
              <w:t>146</w:t>
            </w:r>
          </w:p>
        </w:tc>
        <w:tc>
          <w:tcPr>
            <w:tcW w:w="2160" w:type="dxa"/>
          </w:tcPr>
          <w:p w14:paraId="578210B0" w14:textId="77777777" w:rsidR="00475D5C"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RAS</w:t>
            </w:r>
          </w:p>
          <w:p w14:paraId="33C712D8"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Hematoma</w:t>
            </w:r>
          </w:p>
          <w:p w14:paraId="772AB950" w14:textId="60D05C69"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Wound </w:t>
            </w:r>
            <w:proofErr w:type="spellStart"/>
            <w:r w:rsidR="006F4067" w:rsidRPr="00766C2B">
              <w:rPr>
                <w:rFonts w:ascii="Book Antiqua" w:hAnsi="Book Antiqua" w:cs="Times New Roman"/>
                <w:sz w:val="24"/>
                <w:szCs w:val="24"/>
              </w:rPr>
              <w:t>Cxn</w:t>
            </w:r>
            <w:proofErr w:type="spellEnd"/>
          </w:p>
          <w:p w14:paraId="3D1431E4" w14:textId="78F26070"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 xml:space="preserve">Renal </w:t>
            </w:r>
            <w:r w:rsidR="008B56F1" w:rsidRPr="00766C2B">
              <w:rPr>
                <w:rFonts w:ascii="Book Antiqua" w:hAnsi="Book Antiqua" w:cs="Times New Roman"/>
                <w:sz w:val="24"/>
                <w:szCs w:val="24"/>
              </w:rPr>
              <w:t xml:space="preserve">vein </w:t>
            </w:r>
            <w:proofErr w:type="spellStart"/>
            <w:r w:rsidR="008B56F1" w:rsidRPr="00766C2B">
              <w:rPr>
                <w:rFonts w:ascii="Book Antiqua" w:hAnsi="Book Antiqua" w:cs="Times New Roman"/>
                <w:sz w:val="24"/>
                <w:szCs w:val="24"/>
              </w:rPr>
              <w:t>thro</w:t>
            </w:r>
            <w:r w:rsidRPr="00766C2B">
              <w:rPr>
                <w:rFonts w:ascii="Book Antiqua" w:hAnsi="Book Antiqua" w:cs="Times New Roman"/>
                <w:sz w:val="24"/>
                <w:szCs w:val="24"/>
              </w:rPr>
              <w:t>mb</w:t>
            </w:r>
            <w:proofErr w:type="spellEnd"/>
          </w:p>
          <w:p w14:paraId="4ACACD2C"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DGF</w:t>
            </w:r>
          </w:p>
          <w:p w14:paraId="612DE68D"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Lymphocele</w:t>
            </w:r>
          </w:p>
        </w:tc>
        <w:tc>
          <w:tcPr>
            <w:tcW w:w="2340" w:type="dxa"/>
          </w:tcPr>
          <w:p w14:paraId="38F299B2" w14:textId="77777777" w:rsidR="00475D5C"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17.6%</w:t>
            </w:r>
          </w:p>
          <w:p w14:paraId="4DFF1FC6"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47.9%</w:t>
            </w:r>
          </w:p>
          <w:p w14:paraId="4F72CE2A"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64.7%</w:t>
            </w:r>
          </w:p>
          <w:p w14:paraId="025BF5EE"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w:t>
            </w:r>
          </w:p>
          <w:p w14:paraId="1CF668AE"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8.8%</w:t>
            </w:r>
          </w:p>
          <w:p w14:paraId="341A9E0D"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2.9%</w:t>
            </w:r>
          </w:p>
        </w:tc>
        <w:tc>
          <w:tcPr>
            <w:tcW w:w="2340" w:type="dxa"/>
          </w:tcPr>
          <w:p w14:paraId="7C2E2419" w14:textId="459F0BA5" w:rsidR="00475D5C"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2.8%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001)</w:t>
            </w:r>
          </w:p>
          <w:p w14:paraId="112BC8F3" w14:textId="3BD7E996"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17.6%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0.009)</w:t>
            </w:r>
          </w:p>
          <w:p w14:paraId="57C8BB1D" w14:textId="5420A5A8"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9.6%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0.001)</w:t>
            </w:r>
          </w:p>
          <w:p w14:paraId="4ABF2126" w14:textId="618869CC"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0%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0.05)</w:t>
            </w:r>
          </w:p>
          <w:p w14:paraId="216791F0"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6.8%</w:t>
            </w:r>
          </w:p>
          <w:p w14:paraId="1D566394"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1.4%</w:t>
            </w:r>
          </w:p>
        </w:tc>
      </w:tr>
      <w:tr w:rsidR="00766C2B" w:rsidRPr="00766C2B" w14:paraId="2977209C" w14:textId="77777777" w:rsidTr="000455B2">
        <w:tc>
          <w:tcPr>
            <w:tcW w:w="1980" w:type="dxa"/>
          </w:tcPr>
          <w:p w14:paraId="54E9A7F7" w14:textId="3629CF51" w:rsidR="001C6A26"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Johnson</w:t>
            </w:r>
            <w:r w:rsidR="005A22F3" w:rsidRPr="00766C2B">
              <w:rPr>
                <w:rFonts w:ascii="Book Antiqua" w:hAnsi="Book Antiqua" w:cs="Times New Roman"/>
                <w:sz w:val="24"/>
                <w:szCs w:val="24"/>
              </w:rPr>
              <w:t xml:space="preserve"> </w:t>
            </w:r>
            <w:r w:rsidRPr="00766C2B">
              <w:rPr>
                <w:rFonts w:ascii="Book Antiqua" w:hAnsi="Book Antiqua" w:cs="Times New Roman"/>
                <w:i/>
                <w:sz w:val="24"/>
                <w:szCs w:val="24"/>
              </w:rPr>
              <w:t>et al</w:t>
            </w:r>
            <w:r w:rsidR="005A22F3" w:rsidRPr="00766C2B">
              <w:rPr>
                <w:rFonts w:ascii="Book Antiqua" w:hAnsi="Book Antiqua" w:cs="Times New Roman"/>
                <w:sz w:val="24"/>
                <w:szCs w:val="24"/>
                <w:vertAlign w:val="superscript"/>
              </w:rPr>
              <w:t>[19</w:t>
            </w:r>
            <w:r w:rsidR="001C6A26" w:rsidRPr="00766C2B">
              <w:rPr>
                <w:rFonts w:ascii="Book Antiqua" w:hAnsi="Book Antiqua" w:cs="Times New Roman"/>
                <w:sz w:val="24"/>
                <w:szCs w:val="24"/>
                <w:vertAlign w:val="superscript"/>
              </w:rPr>
              <w:t>]</w:t>
            </w:r>
          </w:p>
          <w:p w14:paraId="22DD922A" w14:textId="77777777"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1994-2000</w:t>
            </w:r>
          </w:p>
        </w:tc>
        <w:tc>
          <w:tcPr>
            <w:tcW w:w="2070" w:type="dxa"/>
          </w:tcPr>
          <w:p w14:paraId="293D0A29" w14:textId="22819786"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 30 (</w:t>
            </w:r>
            <w:r w:rsidR="00B41702" w:rsidRPr="00766C2B">
              <w:rPr>
                <w:rFonts w:ascii="Book Antiqua" w:hAnsi="Book Antiqua" w:cs="Times New Roman"/>
                <w:sz w:val="24"/>
                <w:szCs w:val="24"/>
              </w:rPr>
              <w:t>32.0</w:t>
            </w:r>
            <w:r w:rsidR="000455B2" w:rsidRPr="00766C2B">
              <w:rPr>
                <w:rFonts w:ascii="Book Antiqua" w:hAnsi="Book Antiqua" w:cs="Times New Roman"/>
                <w:sz w:val="24"/>
                <w:szCs w:val="24"/>
              </w:rPr>
              <w:t xml:space="preserve"> ±  </w:t>
            </w:r>
            <w:r w:rsidR="00B41702" w:rsidRPr="00766C2B">
              <w:rPr>
                <w:rFonts w:ascii="Book Antiqua" w:hAnsi="Book Antiqua" w:cs="Times New Roman"/>
                <w:sz w:val="24"/>
                <w:szCs w:val="24"/>
              </w:rPr>
              <w:t>0.3)</w:t>
            </w:r>
          </w:p>
          <w:p w14:paraId="25BB8383" w14:textId="1881558B" w:rsidR="00B41702"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n</w:t>
            </w:r>
            <w:r w:rsidRPr="00766C2B">
              <w:rPr>
                <w:rFonts w:ascii="Book Antiqua" w:hAnsi="Book Antiqua" w:cs="Times New Roman" w:hint="eastAsia"/>
                <w:sz w:val="24"/>
                <w:szCs w:val="24"/>
                <w:lang w:eastAsia="zh-CN"/>
              </w:rPr>
              <w:t xml:space="preserve"> </w:t>
            </w:r>
            <w:r w:rsidR="00B41702" w:rsidRPr="00766C2B">
              <w:rPr>
                <w:rFonts w:ascii="Book Antiqua" w:hAnsi="Book Antiqua" w:cs="Times New Roman"/>
                <w:sz w:val="24"/>
                <w:szCs w:val="24"/>
              </w:rPr>
              <w:t>=</w:t>
            </w:r>
            <w:r w:rsidRPr="00766C2B">
              <w:rPr>
                <w:rFonts w:ascii="Book Antiqua" w:hAnsi="Book Antiqua" w:cs="Times New Roman" w:hint="eastAsia"/>
                <w:sz w:val="24"/>
                <w:szCs w:val="24"/>
                <w:lang w:eastAsia="zh-CN"/>
              </w:rPr>
              <w:t xml:space="preserve"> </w:t>
            </w:r>
            <w:r w:rsidR="00B41702" w:rsidRPr="00766C2B">
              <w:rPr>
                <w:rFonts w:ascii="Book Antiqua" w:hAnsi="Book Antiqua" w:cs="Times New Roman"/>
                <w:sz w:val="24"/>
                <w:szCs w:val="24"/>
              </w:rPr>
              <w:t>59</w:t>
            </w:r>
          </w:p>
        </w:tc>
        <w:tc>
          <w:tcPr>
            <w:tcW w:w="1890" w:type="dxa"/>
          </w:tcPr>
          <w:p w14:paraId="25B11068" w14:textId="40A3EA2E" w:rsidR="001C6A26" w:rsidRPr="00766C2B" w:rsidRDefault="001C6A26"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BMI &lt; 30</w:t>
            </w:r>
            <w:r w:rsidR="00B41702" w:rsidRPr="00766C2B">
              <w:rPr>
                <w:rFonts w:ascii="Book Antiqua" w:hAnsi="Book Antiqua" w:cs="Times New Roman"/>
                <w:sz w:val="24"/>
                <w:szCs w:val="24"/>
              </w:rPr>
              <w:t xml:space="preserve"> (23.4</w:t>
            </w:r>
            <w:r w:rsidR="000455B2" w:rsidRPr="00766C2B">
              <w:rPr>
                <w:rFonts w:ascii="Book Antiqua" w:hAnsi="Book Antiqua" w:cs="Times New Roman"/>
                <w:sz w:val="24"/>
                <w:szCs w:val="24"/>
              </w:rPr>
              <w:t xml:space="preserve"> ±  </w:t>
            </w:r>
            <w:r w:rsidR="00B41702" w:rsidRPr="00766C2B">
              <w:rPr>
                <w:rFonts w:ascii="Book Antiqua" w:hAnsi="Book Antiqua" w:cs="Times New Roman"/>
                <w:sz w:val="24"/>
                <w:szCs w:val="24"/>
              </w:rPr>
              <w:t>0.2)</w:t>
            </w:r>
          </w:p>
          <w:p w14:paraId="14CF3B21" w14:textId="5A193B66" w:rsidR="00B41702" w:rsidRPr="00766C2B" w:rsidRDefault="000455B2" w:rsidP="002952B9">
            <w:pPr>
              <w:spacing w:line="360" w:lineRule="auto"/>
              <w:jc w:val="both"/>
              <w:rPr>
                <w:rFonts w:ascii="Book Antiqua" w:hAnsi="Book Antiqua" w:cs="Times New Roman"/>
                <w:sz w:val="24"/>
                <w:szCs w:val="24"/>
              </w:rPr>
            </w:pPr>
            <w:r w:rsidRPr="00766C2B">
              <w:rPr>
                <w:rFonts w:ascii="Book Antiqua" w:hAnsi="Book Antiqua" w:cs="Times New Roman"/>
                <w:i/>
                <w:sz w:val="24"/>
                <w:szCs w:val="24"/>
              </w:rPr>
              <w:t xml:space="preserve">n = </w:t>
            </w:r>
            <w:r w:rsidR="00B41702" w:rsidRPr="00766C2B">
              <w:rPr>
                <w:rFonts w:ascii="Book Antiqua" w:hAnsi="Book Antiqua" w:cs="Times New Roman"/>
                <w:sz w:val="24"/>
                <w:szCs w:val="24"/>
              </w:rPr>
              <w:t>434</w:t>
            </w:r>
          </w:p>
        </w:tc>
        <w:tc>
          <w:tcPr>
            <w:tcW w:w="2160" w:type="dxa"/>
          </w:tcPr>
          <w:p w14:paraId="6D1C1031" w14:textId="77777777" w:rsidR="001C6A26"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Breakdown</w:t>
            </w:r>
          </w:p>
          <w:p w14:paraId="68A61246" w14:textId="77777777"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Dehiscence</w:t>
            </w:r>
          </w:p>
          <w:p w14:paraId="4617E59D" w14:textId="77777777"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Wound Infection</w:t>
            </w:r>
          </w:p>
        </w:tc>
        <w:tc>
          <w:tcPr>
            <w:tcW w:w="2340" w:type="dxa"/>
          </w:tcPr>
          <w:p w14:paraId="1DD09E3D" w14:textId="77777777" w:rsidR="001C6A26"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14%</w:t>
            </w:r>
          </w:p>
          <w:p w14:paraId="67535AB5" w14:textId="77777777"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3%</w:t>
            </w:r>
          </w:p>
          <w:p w14:paraId="03CBB5B6" w14:textId="77777777"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15%</w:t>
            </w:r>
          </w:p>
        </w:tc>
        <w:tc>
          <w:tcPr>
            <w:tcW w:w="2340" w:type="dxa"/>
          </w:tcPr>
          <w:p w14:paraId="3906C66F" w14:textId="10A2FBF9" w:rsidR="001C6A26"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4%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0.01)</w:t>
            </w:r>
          </w:p>
          <w:p w14:paraId="53F75675" w14:textId="11DA2393"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0% (</w:t>
            </w:r>
            <w:r w:rsidR="008B56F1" w:rsidRPr="00766C2B">
              <w:rPr>
                <w:rFonts w:ascii="Book Antiqua" w:hAnsi="Book Antiqua" w:cs="Times New Roman"/>
                <w:i/>
                <w:sz w:val="24"/>
                <w:szCs w:val="24"/>
              </w:rPr>
              <w:t>P</w:t>
            </w:r>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rPr>
              <w:t>&lt;</w:t>
            </w:r>
            <w:r w:rsidR="008B56F1" w:rsidRPr="00766C2B">
              <w:rPr>
                <w:rFonts w:ascii="Book Antiqua" w:hAnsi="Book Antiqua" w:cs="Times New Roman" w:hint="eastAsia"/>
                <w:sz w:val="24"/>
                <w:szCs w:val="24"/>
                <w:lang w:eastAsia="zh-CN"/>
              </w:rPr>
              <w:t xml:space="preserve"> </w:t>
            </w:r>
            <w:r w:rsidRPr="00766C2B">
              <w:rPr>
                <w:rFonts w:ascii="Book Antiqua" w:hAnsi="Book Antiqua" w:cs="Times New Roman"/>
                <w:sz w:val="24"/>
                <w:szCs w:val="24"/>
              </w:rPr>
              <w:t>0.01)</w:t>
            </w:r>
          </w:p>
          <w:p w14:paraId="52BCA0F1" w14:textId="70C0FA3D" w:rsidR="00B41702" w:rsidRPr="00766C2B" w:rsidRDefault="00B41702" w:rsidP="002952B9">
            <w:pPr>
              <w:spacing w:line="360" w:lineRule="auto"/>
              <w:jc w:val="both"/>
              <w:rPr>
                <w:rFonts w:ascii="Book Antiqua" w:hAnsi="Book Antiqua" w:cs="Times New Roman"/>
                <w:sz w:val="24"/>
                <w:szCs w:val="24"/>
              </w:rPr>
            </w:pPr>
            <w:r w:rsidRPr="00766C2B">
              <w:rPr>
                <w:rFonts w:ascii="Book Antiqua" w:hAnsi="Book Antiqua" w:cs="Times New Roman"/>
                <w:sz w:val="24"/>
                <w:szCs w:val="24"/>
              </w:rPr>
              <w:t>8% (</w:t>
            </w:r>
            <w:r w:rsidR="008B56F1" w:rsidRPr="00766C2B">
              <w:rPr>
                <w:rFonts w:ascii="Book Antiqua" w:hAnsi="Book Antiqua" w:cs="Times New Roman"/>
                <w:i/>
                <w:sz w:val="24"/>
                <w:szCs w:val="24"/>
              </w:rPr>
              <w:t xml:space="preserve">P = </w:t>
            </w:r>
            <w:r w:rsidRPr="00766C2B">
              <w:rPr>
                <w:rFonts w:ascii="Book Antiqua" w:hAnsi="Book Antiqua" w:cs="Times New Roman"/>
                <w:sz w:val="24"/>
                <w:szCs w:val="24"/>
              </w:rPr>
              <w:t>0.11)</w:t>
            </w:r>
          </w:p>
        </w:tc>
      </w:tr>
    </w:tbl>
    <w:p w14:paraId="02A16B8F" w14:textId="77777777" w:rsidR="00C908C5" w:rsidRPr="00766C2B" w:rsidRDefault="00C908C5" w:rsidP="002952B9">
      <w:pPr>
        <w:spacing w:after="0" w:line="360" w:lineRule="auto"/>
        <w:jc w:val="both"/>
        <w:rPr>
          <w:rFonts w:ascii="Book Antiqua" w:hAnsi="Book Antiqua" w:cs="Times New Roman"/>
          <w:sz w:val="24"/>
          <w:szCs w:val="24"/>
        </w:rPr>
        <w:sectPr w:rsidR="00C908C5" w:rsidRPr="00766C2B" w:rsidSect="00604AFB">
          <w:pgSz w:w="15840" w:h="12240" w:orient="landscape"/>
          <w:pgMar w:top="900" w:right="1440" w:bottom="630" w:left="1440" w:header="720" w:footer="720" w:gutter="0"/>
          <w:cols w:space="720"/>
          <w:docGrid w:linePitch="360"/>
        </w:sectPr>
      </w:pPr>
    </w:p>
    <w:p w14:paraId="47750A27" w14:textId="19B8BA52" w:rsidR="007277DF" w:rsidRPr="00766C2B" w:rsidRDefault="00C908C5" w:rsidP="002952B9">
      <w:pPr>
        <w:spacing w:after="0" w:line="360" w:lineRule="auto"/>
        <w:jc w:val="both"/>
        <w:rPr>
          <w:rFonts w:ascii="Book Antiqua" w:hAnsi="Book Antiqua" w:cs="Times New Roman"/>
          <w:sz w:val="24"/>
          <w:szCs w:val="24"/>
          <w:lang w:eastAsia="zh-CN"/>
        </w:rPr>
      </w:pPr>
      <w:r w:rsidRPr="00766C2B">
        <w:rPr>
          <w:rFonts w:ascii="Book Antiqua" w:hAnsi="Book Antiqua" w:cs="Times New Roman"/>
          <w:sz w:val="24"/>
          <w:szCs w:val="24"/>
        </w:rPr>
        <w:lastRenderedPageBreak/>
        <w:t xml:space="preserve">BMI: Body </w:t>
      </w:r>
      <w:r w:rsidR="008B56F1" w:rsidRPr="00766C2B">
        <w:rPr>
          <w:rFonts w:ascii="Book Antiqua" w:hAnsi="Book Antiqua" w:cs="Times New Roman"/>
          <w:sz w:val="24"/>
          <w:szCs w:val="24"/>
        </w:rPr>
        <w:t>mass in</w:t>
      </w:r>
      <w:r w:rsidRPr="00766C2B">
        <w:rPr>
          <w:rFonts w:ascii="Book Antiqua" w:hAnsi="Book Antiqua" w:cs="Times New Roman"/>
          <w:sz w:val="24"/>
          <w:szCs w:val="24"/>
        </w:rPr>
        <w:t xml:space="preserve">dex; </w:t>
      </w:r>
      <w:r w:rsidR="00354F8E" w:rsidRPr="00766C2B">
        <w:rPr>
          <w:rFonts w:ascii="Book Antiqua" w:hAnsi="Book Antiqua" w:cs="Times New Roman"/>
          <w:sz w:val="24"/>
          <w:szCs w:val="24"/>
        </w:rPr>
        <w:t>CHF: Congestiv</w:t>
      </w:r>
      <w:r w:rsidR="004A1B60" w:rsidRPr="00766C2B">
        <w:rPr>
          <w:rFonts w:ascii="Book Antiqua" w:hAnsi="Book Antiqua" w:cs="Times New Roman"/>
          <w:sz w:val="24"/>
          <w:szCs w:val="24"/>
        </w:rPr>
        <w:t>e heart fa</w:t>
      </w:r>
      <w:r w:rsidR="00354F8E" w:rsidRPr="00766C2B">
        <w:rPr>
          <w:rFonts w:ascii="Book Antiqua" w:hAnsi="Book Antiqua" w:cs="Times New Roman"/>
          <w:sz w:val="24"/>
          <w:szCs w:val="24"/>
        </w:rPr>
        <w:t xml:space="preserve">ilure; </w:t>
      </w:r>
      <w:proofErr w:type="spellStart"/>
      <w:r w:rsidRPr="00766C2B">
        <w:rPr>
          <w:rFonts w:ascii="Book Antiqua" w:hAnsi="Book Antiqua" w:cs="Times New Roman"/>
          <w:sz w:val="24"/>
          <w:szCs w:val="24"/>
        </w:rPr>
        <w:t>CsA</w:t>
      </w:r>
      <w:proofErr w:type="spellEnd"/>
      <w:r w:rsidRPr="00766C2B">
        <w:rPr>
          <w:rFonts w:ascii="Book Antiqua" w:hAnsi="Book Antiqua" w:cs="Times New Roman"/>
          <w:sz w:val="24"/>
          <w:szCs w:val="24"/>
        </w:rPr>
        <w:t xml:space="preserve">: Cyclosporine; </w:t>
      </w:r>
      <w:proofErr w:type="spellStart"/>
      <w:r w:rsidR="006F4067" w:rsidRPr="00766C2B">
        <w:rPr>
          <w:rFonts w:ascii="Book Antiqua" w:hAnsi="Book Antiqua" w:cs="Times New Roman"/>
          <w:sz w:val="24"/>
          <w:szCs w:val="24"/>
        </w:rPr>
        <w:t>Cxn</w:t>
      </w:r>
      <w:proofErr w:type="spellEnd"/>
      <w:r w:rsidR="006F4067" w:rsidRPr="00766C2B">
        <w:rPr>
          <w:rFonts w:ascii="Book Antiqua" w:hAnsi="Book Antiqua" w:cs="Times New Roman"/>
          <w:sz w:val="24"/>
          <w:szCs w:val="24"/>
        </w:rPr>
        <w:t xml:space="preserve">(s): Complication(s); </w:t>
      </w:r>
      <w:r w:rsidR="00354F8E" w:rsidRPr="00766C2B">
        <w:rPr>
          <w:rFonts w:ascii="Book Antiqua" w:hAnsi="Book Antiqua" w:cs="Times New Roman"/>
          <w:sz w:val="24"/>
          <w:szCs w:val="24"/>
        </w:rPr>
        <w:t xml:space="preserve">CVD: Cardiovascular </w:t>
      </w:r>
      <w:r w:rsidR="004A1B60" w:rsidRPr="00766C2B">
        <w:rPr>
          <w:rFonts w:ascii="Book Antiqua" w:hAnsi="Book Antiqua" w:cs="Times New Roman"/>
          <w:sz w:val="24"/>
          <w:szCs w:val="24"/>
        </w:rPr>
        <w:t>d</w:t>
      </w:r>
      <w:r w:rsidR="00354F8E" w:rsidRPr="00766C2B">
        <w:rPr>
          <w:rFonts w:ascii="Book Antiqua" w:hAnsi="Book Antiqua" w:cs="Times New Roman"/>
          <w:sz w:val="24"/>
          <w:szCs w:val="24"/>
        </w:rPr>
        <w:t xml:space="preserve">isease; </w:t>
      </w:r>
      <w:r w:rsidR="006F4067" w:rsidRPr="00766C2B">
        <w:rPr>
          <w:rFonts w:ascii="Book Antiqua" w:hAnsi="Book Antiqua" w:cs="Times New Roman"/>
          <w:sz w:val="24"/>
          <w:szCs w:val="24"/>
        </w:rPr>
        <w:t xml:space="preserve">DD: Deceased </w:t>
      </w:r>
      <w:r w:rsidR="008B56F1" w:rsidRPr="00766C2B">
        <w:rPr>
          <w:rFonts w:ascii="Book Antiqua" w:hAnsi="Book Antiqua" w:cs="Times New Roman"/>
          <w:sz w:val="24"/>
          <w:szCs w:val="24"/>
        </w:rPr>
        <w:t>d</w:t>
      </w:r>
      <w:r w:rsidR="006F4067" w:rsidRPr="00766C2B">
        <w:rPr>
          <w:rFonts w:ascii="Book Antiqua" w:hAnsi="Book Antiqua" w:cs="Times New Roman"/>
          <w:sz w:val="24"/>
          <w:szCs w:val="24"/>
        </w:rPr>
        <w:t xml:space="preserve">onor; </w:t>
      </w:r>
      <w:r w:rsidRPr="00766C2B">
        <w:rPr>
          <w:rFonts w:ascii="Book Antiqua" w:hAnsi="Book Antiqua" w:cs="Times New Roman"/>
          <w:sz w:val="24"/>
          <w:szCs w:val="24"/>
        </w:rPr>
        <w:t xml:space="preserve">DGF: Delayed </w:t>
      </w:r>
      <w:r w:rsidR="005C0626" w:rsidRPr="00766C2B">
        <w:rPr>
          <w:rFonts w:ascii="Book Antiqua" w:hAnsi="Book Antiqua" w:cs="Times New Roman"/>
          <w:sz w:val="24"/>
          <w:szCs w:val="24"/>
        </w:rPr>
        <w:t>graft func</w:t>
      </w:r>
      <w:r w:rsidRPr="00766C2B">
        <w:rPr>
          <w:rFonts w:ascii="Book Antiqua" w:hAnsi="Book Antiqua" w:cs="Times New Roman"/>
          <w:sz w:val="24"/>
          <w:szCs w:val="24"/>
        </w:rPr>
        <w:t xml:space="preserve">tion; DM: Diabetes </w:t>
      </w:r>
      <w:r w:rsidR="008B56F1" w:rsidRPr="00766C2B">
        <w:rPr>
          <w:rFonts w:ascii="Book Antiqua" w:hAnsi="Book Antiqua" w:cs="Times New Roman"/>
          <w:sz w:val="24"/>
          <w:szCs w:val="24"/>
        </w:rPr>
        <w:t>m</w:t>
      </w:r>
      <w:r w:rsidRPr="00766C2B">
        <w:rPr>
          <w:rFonts w:ascii="Book Antiqua" w:hAnsi="Book Antiqua" w:cs="Times New Roman"/>
          <w:sz w:val="24"/>
          <w:szCs w:val="24"/>
        </w:rPr>
        <w:t xml:space="preserve">ellitus; </w:t>
      </w:r>
      <w:r w:rsidR="006F4067" w:rsidRPr="00766C2B">
        <w:rPr>
          <w:rFonts w:ascii="Book Antiqua" w:hAnsi="Book Antiqua" w:cs="Times New Roman"/>
          <w:sz w:val="24"/>
          <w:szCs w:val="24"/>
        </w:rPr>
        <w:t xml:space="preserve">GERD: </w:t>
      </w:r>
      <w:proofErr w:type="spellStart"/>
      <w:r w:rsidR="006F4067" w:rsidRPr="00766C2B">
        <w:rPr>
          <w:rFonts w:ascii="Book Antiqua" w:hAnsi="Book Antiqua" w:cs="Times New Roman"/>
          <w:sz w:val="24"/>
          <w:szCs w:val="24"/>
        </w:rPr>
        <w:t>Gastroesophageal</w:t>
      </w:r>
      <w:proofErr w:type="spellEnd"/>
      <w:r w:rsidR="006F4067" w:rsidRPr="00766C2B">
        <w:rPr>
          <w:rFonts w:ascii="Book Antiqua" w:hAnsi="Book Antiqua" w:cs="Times New Roman"/>
          <w:sz w:val="24"/>
          <w:szCs w:val="24"/>
        </w:rPr>
        <w:t xml:space="preserve"> </w:t>
      </w:r>
      <w:r w:rsidR="008B56F1" w:rsidRPr="00766C2B">
        <w:rPr>
          <w:rFonts w:ascii="Book Antiqua" w:hAnsi="Book Antiqua" w:cs="Times New Roman"/>
          <w:sz w:val="24"/>
          <w:szCs w:val="24"/>
        </w:rPr>
        <w:t>reflux d</w:t>
      </w:r>
      <w:r w:rsidR="006F4067" w:rsidRPr="00766C2B">
        <w:rPr>
          <w:rFonts w:ascii="Book Antiqua" w:hAnsi="Book Antiqua" w:cs="Times New Roman"/>
          <w:sz w:val="24"/>
          <w:szCs w:val="24"/>
        </w:rPr>
        <w:t xml:space="preserve">isease; </w:t>
      </w:r>
      <w:r w:rsidR="00354F8E" w:rsidRPr="00766C2B">
        <w:rPr>
          <w:rFonts w:ascii="Book Antiqua" w:hAnsi="Book Antiqua" w:cs="Times New Roman"/>
          <w:sz w:val="24"/>
          <w:szCs w:val="24"/>
        </w:rPr>
        <w:t xml:space="preserve">HTMA: Hematoma; </w:t>
      </w:r>
      <w:r w:rsidRPr="00766C2B">
        <w:rPr>
          <w:rFonts w:ascii="Book Antiqua" w:hAnsi="Book Antiqua" w:cs="Times New Roman"/>
          <w:sz w:val="24"/>
          <w:szCs w:val="24"/>
        </w:rPr>
        <w:t xml:space="preserve">LOS: Length of </w:t>
      </w:r>
      <w:r w:rsidR="00B6177F" w:rsidRPr="00766C2B">
        <w:rPr>
          <w:rFonts w:ascii="Book Antiqua" w:hAnsi="Book Antiqua" w:cs="Times New Roman"/>
          <w:sz w:val="24"/>
          <w:szCs w:val="24"/>
        </w:rPr>
        <w:t>s</w:t>
      </w:r>
      <w:r w:rsidRPr="00766C2B">
        <w:rPr>
          <w:rFonts w:ascii="Book Antiqua" w:hAnsi="Book Antiqua" w:cs="Times New Roman"/>
          <w:sz w:val="24"/>
          <w:szCs w:val="24"/>
        </w:rPr>
        <w:t xml:space="preserve">tay; </w:t>
      </w:r>
      <w:r w:rsidR="006F4067" w:rsidRPr="00766C2B">
        <w:rPr>
          <w:rFonts w:ascii="Book Antiqua" w:hAnsi="Book Antiqua" w:cs="Times New Roman"/>
          <w:sz w:val="24"/>
          <w:szCs w:val="24"/>
        </w:rPr>
        <w:t xml:space="preserve">LD: Living </w:t>
      </w:r>
      <w:r w:rsidR="008B56F1" w:rsidRPr="00766C2B">
        <w:rPr>
          <w:rFonts w:ascii="Book Antiqua" w:hAnsi="Book Antiqua" w:cs="Times New Roman"/>
          <w:sz w:val="24"/>
          <w:szCs w:val="24"/>
        </w:rPr>
        <w:t>d</w:t>
      </w:r>
      <w:r w:rsidR="006F4067" w:rsidRPr="00766C2B">
        <w:rPr>
          <w:rFonts w:ascii="Book Antiqua" w:hAnsi="Book Antiqua" w:cs="Times New Roman"/>
          <w:sz w:val="24"/>
          <w:szCs w:val="24"/>
        </w:rPr>
        <w:t xml:space="preserve">onor; (L)RYGB: (Laparoscopic) Roux-en-Y </w:t>
      </w:r>
      <w:r w:rsidR="00FB14BC" w:rsidRPr="00766C2B">
        <w:rPr>
          <w:rFonts w:ascii="Book Antiqua" w:hAnsi="Book Antiqua" w:cs="Times New Roman"/>
          <w:sz w:val="24"/>
          <w:szCs w:val="24"/>
        </w:rPr>
        <w:t>gastric byp</w:t>
      </w:r>
      <w:r w:rsidR="006F4067" w:rsidRPr="00766C2B">
        <w:rPr>
          <w:rFonts w:ascii="Book Antiqua" w:hAnsi="Book Antiqua" w:cs="Times New Roman"/>
          <w:sz w:val="24"/>
          <w:szCs w:val="24"/>
        </w:rPr>
        <w:t xml:space="preserve">ass; LSG: Laparoscopic </w:t>
      </w:r>
      <w:r w:rsidR="00145B85" w:rsidRPr="00766C2B">
        <w:rPr>
          <w:rFonts w:ascii="Book Antiqua" w:hAnsi="Book Antiqua" w:cs="Times New Roman"/>
          <w:sz w:val="24"/>
          <w:szCs w:val="24"/>
        </w:rPr>
        <w:t xml:space="preserve">sleeve </w:t>
      </w:r>
      <w:proofErr w:type="spellStart"/>
      <w:r w:rsidR="00145B85" w:rsidRPr="00766C2B">
        <w:rPr>
          <w:rFonts w:ascii="Book Antiqua" w:hAnsi="Book Antiqua" w:cs="Times New Roman"/>
          <w:sz w:val="24"/>
          <w:szCs w:val="24"/>
        </w:rPr>
        <w:t>g</w:t>
      </w:r>
      <w:r w:rsidR="006F4067" w:rsidRPr="00766C2B">
        <w:rPr>
          <w:rFonts w:ascii="Book Antiqua" w:hAnsi="Book Antiqua" w:cs="Times New Roman"/>
          <w:sz w:val="24"/>
          <w:szCs w:val="24"/>
        </w:rPr>
        <w:t>astrectomy</w:t>
      </w:r>
      <w:proofErr w:type="spellEnd"/>
      <w:r w:rsidR="006F4067" w:rsidRPr="00766C2B">
        <w:rPr>
          <w:rFonts w:ascii="Book Antiqua" w:hAnsi="Book Antiqua" w:cs="Times New Roman"/>
          <w:sz w:val="24"/>
          <w:szCs w:val="24"/>
        </w:rPr>
        <w:t xml:space="preserve">; NODAT: New Onset Diabetes </w:t>
      </w:r>
      <w:r w:rsidR="008B56F1" w:rsidRPr="00766C2B">
        <w:rPr>
          <w:rFonts w:ascii="Book Antiqua" w:hAnsi="Book Antiqua" w:cs="Times New Roman"/>
          <w:sz w:val="24"/>
          <w:szCs w:val="24"/>
        </w:rPr>
        <w:t>a</w:t>
      </w:r>
      <w:r w:rsidR="006F4067" w:rsidRPr="00766C2B">
        <w:rPr>
          <w:rFonts w:ascii="Book Antiqua" w:hAnsi="Book Antiqua" w:cs="Times New Roman"/>
          <w:sz w:val="24"/>
          <w:szCs w:val="24"/>
        </w:rPr>
        <w:t xml:space="preserve">fter Transplant; OR </w:t>
      </w:r>
      <w:r w:rsidR="008B56F1" w:rsidRPr="00766C2B">
        <w:rPr>
          <w:rFonts w:ascii="Book Antiqua" w:hAnsi="Book Antiqua" w:cs="Times New Roman"/>
          <w:sz w:val="24"/>
          <w:szCs w:val="24"/>
        </w:rPr>
        <w:t>t</w:t>
      </w:r>
      <w:r w:rsidR="006F4067" w:rsidRPr="00766C2B">
        <w:rPr>
          <w:rFonts w:ascii="Book Antiqua" w:hAnsi="Book Antiqua" w:cs="Times New Roman"/>
          <w:sz w:val="24"/>
          <w:szCs w:val="24"/>
        </w:rPr>
        <w:t xml:space="preserve">ime: Operating time; </w:t>
      </w:r>
      <w:proofErr w:type="spellStart"/>
      <w:r w:rsidR="006F4067" w:rsidRPr="00766C2B">
        <w:rPr>
          <w:rFonts w:ascii="Book Antiqua" w:hAnsi="Book Antiqua" w:cs="Times New Roman"/>
          <w:sz w:val="24"/>
          <w:szCs w:val="24"/>
        </w:rPr>
        <w:t>Pt</w:t>
      </w:r>
      <w:proofErr w:type="spellEnd"/>
      <w:r w:rsidR="006F4067" w:rsidRPr="00766C2B">
        <w:rPr>
          <w:rFonts w:ascii="Book Antiqua" w:hAnsi="Book Antiqua" w:cs="Times New Roman"/>
          <w:sz w:val="24"/>
          <w:szCs w:val="24"/>
        </w:rPr>
        <w:t xml:space="preserve">: Patient; </w:t>
      </w:r>
      <w:r w:rsidR="00354F8E" w:rsidRPr="00766C2B">
        <w:rPr>
          <w:rFonts w:ascii="Book Antiqua" w:hAnsi="Book Antiqua" w:cs="Times New Roman"/>
          <w:sz w:val="24"/>
          <w:szCs w:val="24"/>
        </w:rPr>
        <w:t xml:space="preserve">RR: Relative Risk; </w:t>
      </w:r>
      <w:proofErr w:type="spellStart"/>
      <w:r w:rsidR="006F4067" w:rsidRPr="00766C2B">
        <w:rPr>
          <w:rFonts w:ascii="Book Antiqua" w:hAnsi="Book Antiqua" w:cs="Times New Roman"/>
          <w:sz w:val="24"/>
          <w:szCs w:val="24"/>
        </w:rPr>
        <w:t>Surv</w:t>
      </w:r>
      <w:proofErr w:type="spellEnd"/>
      <w:r w:rsidR="006F4067" w:rsidRPr="00766C2B">
        <w:rPr>
          <w:rFonts w:ascii="Book Antiqua" w:hAnsi="Book Antiqua" w:cs="Times New Roman"/>
          <w:sz w:val="24"/>
          <w:szCs w:val="24"/>
        </w:rPr>
        <w:t>: Survival</w:t>
      </w:r>
      <w:r w:rsidR="00354F8E" w:rsidRPr="00766C2B">
        <w:rPr>
          <w:rFonts w:ascii="Book Antiqua" w:hAnsi="Book Antiqua" w:cs="Times New Roman"/>
          <w:sz w:val="24"/>
          <w:szCs w:val="24"/>
        </w:rPr>
        <w:t xml:space="preserve">; </w:t>
      </w:r>
      <w:proofErr w:type="spellStart"/>
      <w:r w:rsidR="00354F8E" w:rsidRPr="00766C2B">
        <w:rPr>
          <w:rFonts w:ascii="Book Antiqua" w:hAnsi="Book Antiqua" w:cs="Times New Roman"/>
          <w:sz w:val="24"/>
          <w:szCs w:val="24"/>
        </w:rPr>
        <w:t>Tac</w:t>
      </w:r>
      <w:proofErr w:type="spellEnd"/>
      <w:r w:rsidR="00354F8E" w:rsidRPr="00766C2B">
        <w:rPr>
          <w:rFonts w:ascii="Book Antiqua" w:hAnsi="Book Antiqua" w:cs="Times New Roman"/>
          <w:sz w:val="24"/>
          <w:szCs w:val="24"/>
        </w:rPr>
        <w:t xml:space="preserve">: </w:t>
      </w:r>
      <w:proofErr w:type="spellStart"/>
      <w:r w:rsidR="00354F8E" w:rsidRPr="00766C2B">
        <w:rPr>
          <w:rFonts w:ascii="Book Antiqua" w:hAnsi="Book Antiqua" w:cs="Times New Roman"/>
          <w:sz w:val="24"/>
          <w:szCs w:val="24"/>
        </w:rPr>
        <w:t>Tacrolimus</w:t>
      </w:r>
      <w:proofErr w:type="spellEnd"/>
      <w:r w:rsidR="008B56F1" w:rsidRPr="00766C2B">
        <w:rPr>
          <w:rFonts w:ascii="Book Antiqua" w:hAnsi="Book Antiqua" w:cs="Times New Roman" w:hint="eastAsia"/>
          <w:sz w:val="24"/>
          <w:szCs w:val="24"/>
          <w:lang w:eastAsia="zh-CN"/>
        </w:rPr>
        <w:t xml:space="preserve">; </w:t>
      </w:r>
      <w:r w:rsidR="008B56F1" w:rsidRPr="00766C2B">
        <w:rPr>
          <w:rFonts w:ascii="Book Antiqua" w:hAnsi="Book Antiqua" w:cs="Times New Roman"/>
          <w:sz w:val="24"/>
          <w:szCs w:val="24"/>
          <w:lang w:eastAsia="zh-CN"/>
        </w:rPr>
        <w:t xml:space="preserve">NS: </w:t>
      </w:r>
      <w:r w:rsidR="00FB6E75">
        <w:rPr>
          <w:rFonts w:ascii="Book Antiqua" w:hAnsi="Book Antiqua" w:cs="Times New Roman" w:hint="eastAsia"/>
          <w:sz w:val="24"/>
          <w:szCs w:val="24"/>
          <w:lang w:eastAsia="zh-CN"/>
        </w:rPr>
        <w:t xml:space="preserve">Not </w:t>
      </w:r>
      <w:r w:rsidR="00FB6E75" w:rsidRPr="00766C2B">
        <w:rPr>
          <w:rFonts w:ascii="Book Antiqua" w:hAnsi="Book Antiqua" w:cs="Times New Roman"/>
          <w:sz w:val="24"/>
          <w:szCs w:val="24"/>
        </w:rPr>
        <w:t>s</w:t>
      </w:r>
      <w:r w:rsidR="008B56F1" w:rsidRPr="00766C2B">
        <w:rPr>
          <w:rFonts w:ascii="Book Antiqua" w:hAnsi="Book Antiqua" w:cs="Times New Roman"/>
          <w:sz w:val="24"/>
          <w:szCs w:val="24"/>
        </w:rPr>
        <w:t>ignificant</w:t>
      </w:r>
      <w:r w:rsidR="008B56F1" w:rsidRPr="00766C2B">
        <w:rPr>
          <w:rFonts w:ascii="Book Antiqua" w:hAnsi="Book Antiqua" w:cs="Times New Roman" w:hint="eastAsia"/>
          <w:sz w:val="24"/>
          <w:szCs w:val="24"/>
          <w:lang w:eastAsia="zh-CN"/>
        </w:rPr>
        <w:t>.</w:t>
      </w:r>
    </w:p>
    <w:p w14:paraId="64C69A4C" w14:textId="77777777" w:rsidR="007277DF" w:rsidRPr="00766C2B" w:rsidRDefault="007277DF" w:rsidP="002952B9">
      <w:pPr>
        <w:spacing w:after="0" w:line="360" w:lineRule="auto"/>
        <w:jc w:val="both"/>
        <w:rPr>
          <w:rFonts w:ascii="Book Antiqua" w:hAnsi="Book Antiqua" w:cs="Times New Roman"/>
          <w:sz w:val="24"/>
          <w:szCs w:val="24"/>
        </w:rPr>
      </w:pPr>
    </w:p>
    <w:sectPr w:rsidR="007277DF" w:rsidRPr="00766C2B" w:rsidSect="00C908C5">
      <w:pgSz w:w="12240" w:h="15840"/>
      <w:pgMar w:top="1440" w:right="907" w:bottom="1440" w:left="634"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835AD" w15:done="0"/>
  <w15:commentEx w15:paraId="2D2FB839" w15:done="0"/>
  <w15:commentEx w15:paraId="19B013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4AD3" w14:textId="77777777" w:rsidR="009D6DC8" w:rsidRDefault="009D6DC8" w:rsidP="003E6CFF">
      <w:pPr>
        <w:spacing w:after="0" w:line="240" w:lineRule="auto"/>
      </w:pPr>
      <w:r>
        <w:separator/>
      </w:r>
    </w:p>
  </w:endnote>
  <w:endnote w:type="continuationSeparator" w:id="0">
    <w:p w14:paraId="4C3C9009" w14:textId="77777777" w:rsidR="009D6DC8" w:rsidRDefault="009D6DC8" w:rsidP="003E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85073"/>
      <w:docPartObj>
        <w:docPartGallery w:val="Page Numbers (Bottom of Page)"/>
        <w:docPartUnique/>
      </w:docPartObj>
    </w:sdtPr>
    <w:sdtEndPr>
      <w:rPr>
        <w:noProof/>
      </w:rPr>
    </w:sdtEndPr>
    <w:sdtContent>
      <w:p w14:paraId="4F531768" w14:textId="77777777" w:rsidR="00145B85" w:rsidRDefault="00145B85">
        <w:pPr>
          <w:pStyle w:val="Footer"/>
          <w:jc w:val="center"/>
        </w:pPr>
        <w:r>
          <w:fldChar w:fldCharType="begin"/>
        </w:r>
        <w:r>
          <w:instrText xml:space="preserve"> PAGE   \* MERGEFORMAT </w:instrText>
        </w:r>
        <w:r>
          <w:fldChar w:fldCharType="separate"/>
        </w:r>
        <w:r w:rsidR="0073556A">
          <w:rPr>
            <w:noProof/>
          </w:rPr>
          <w:t>27</w:t>
        </w:r>
        <w:r>
          <w:rPr>
            <w:noProof/>
          </w:rPr>
          <w:fldChar w:fldCharType="end"/>
        </w:r>
      </w:p>
    </w:sdtContent>
  </w:sdt>
  <w:p w14:paraId="41B5C54E" w14:textId="77777777" w:rsidR="00145B85" w:rsidRDefault="00145B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2111" w14:textId="77777777" w:rsidR="009D6DC8" w:rsidRDefault="009D6DC8" w:rsidP="003E6CFF">
      <w:pPr>
        <w:spacing w:after="0" w:line="240" w:lineRule="auto"/>
      </w:pPr>
      <w:r>
        <w:separator/>
      </w:r>
    </w:p>
  </w:footnote>
  <w:footnote w:type="continuationSeparator" w:id="0">
    <w:p w14:paraId="76F4B941" w14:textId="77777777" w:rsidR="009D6DC8" w:rsidRDefault="009D6DC8" w:rsidP="003E6C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311C"/>
    <w:multiLevelType w:val="hybridMultilevel"/>
    <w:tmpl w:val="61AE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82F97"/>
    <w:multiLevelType w:val="hybridMultilevel"/>
    <w:tmpl w:val="65561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h-Ha Tran">
    <w15:presenceInfo w15:providerId="Windows Live" w15:userId="20c67ee0588d3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DF"/>
    <w:rsid w:val="000017EB"/>
    <w:rsid w:val="00016BF8"/>
    <w:rsid w:val="00021BAE"/>
    <w:rsid w:val="00022579"/>
    <w:rsid w:val="000263BF"/>
    <w:rsid w:val="000455B2"/>
    <w:rsid w:val="00051189"/>
    <w:rsid w:val="00054C93"/>
    <w:rsid w:val="00071F3A"/>
    <w:rsid w:val="0009360E"/>
    <w:rsid w:val="000D35A4"/>
    <w:rsid w:val="001065FE"/>
    <w:rsid w:val="001133CF"/>
    <w:rsid w:val="0012298A"/>
    <w:rsid w:val="00130C3A"/>
    <w:rsid w:val="0013193A"/>
    <w:rsid w:val="00145B85"/>
    <w:rsid w:val="00146827"/>
    <w:rsid w:val="001571C5"/>
    <w:rsid w:val="00160951"/>
    <w:rsid w:val="00163E99"/>
    <w:rsid w:val="001725DB"/>
    <w:rsid w:val="00175414"/>
    <w:rsid w:val="00191141"/>
    <w:rsid w:val="001B0303"/>
    <w:rsid w:val="001C6A26"/>
    <w:rsid w:val="001D0A34"/>
    <w:rsid w:val="0020566A"/>
    <w:rsid w:val="0021584F"/>
    <w:rsid w:val="00216BBD"/>
    <w:rsid w:val="00232AA7"/>
    <w:rsid w:val="00236B02"/>
    <w:rsid w:val="00241A55"/>
    <w:rsid w:val="00242B79"/>
    <w:rsid w:val="00251377"/>
    <w:rsid w:val="00261175"/>
    <w:rsid w:val="002621BD"/>
    <w:rsid w:val="002643D2"/>
    <w:rsid w:val="00274240"/>
    <w:rsid w:val="002830FF"/>
    <w:rsid w:val="00286889"/>
    <w:rsid w:val="002952B9"/>
    <w:rsid w:val="002B1616"/>
    <w:rsid w:val="002B2AD2"/>
    <w:rsid w:val="002B349C"/>
    <w:rsid w:val="002C3F6E"/>
    <w:rsid w:val="002C44DD"/>
    <w:rsid w:val="002E19AD"/>
    <w:rsid w:val="00314D29"/>
    <w:rsid w:val="00331F21"/>
    <w:rsid w:val="00354F8E"/>
    <w:rsid w:val="00357700"/>
    <w:rsid w:val="0037063C"/>
    <w:rsid w:val="00376FD5"/>
    <w:rsid w:val="00385E8F"/>
    <w:rsid w:val="003926E6"/>
    <w:rsid w:val="00396792"/>
    <w:rsid w:val="0039761A"/>
    <w:rsid w:val="003E6CFF"/>
    <w:rsid w:val="00410C23"/>
    <w:rsid w:val="00415B31"/>
    <w:rsid w:val="0042275E"/>
    <w:rsid w:val="00427258"/>
    <w:rsid w:val="00461CB6"/>
    <w:rsid w:val="00466C96"/>
    <w:rsid w:val="00475D5C"/>
    <w:rsid w:val="00477E5C"/>
    <w:rsid w:val="004A1B60"/>
    <w:rsid w:val="004D67AF"/>
    <w:rsid w:val="004E11AC"/>
    <w:rsid w:val="004F449C"/>
    <w:rsid w:val="005031DD"/>
    <w:rsid w:val="00503678"/>
    <w:rsid w:val="00533CA3"/>
    <w:rsid w:val="00544F4B"/>
    <w:rsid w:val="00546175"/>
    <w:rsid w:val="0056688B"/>
    <w:rsid w:val="005713AC"/>
    <w:rsid w:val="005A22F3"/>
    <w:rsid w:val="005B44C8"/>
    <w:rsid w:val="005C0626"/>
    <w:rsid w:val="005C422D"/>
    <w:rsid w:val="005E533A"/>
    <w:rsid w:val="005F77EF"/>
    <w:rsid w:val="00601D50"/>
    <w:rsid w:val="00604AFB"/>
    <w:rsid w:val="00626E00"/>
    <w:rsid w:val="00631114"/>
    <w:rsid w:val="00650FDB"/>
    <w:rsid w:val="006631EF"/>
    <w:rsid w:val="00670794"/>
    <w:rsid w:val="006730AC"/>
    <w:rsid w:val="00681CB8"/>
    <w:rsid w:val="006C1E9A"/>
    <w:rsid w:val="006D5436"/>
    <w:rsid w:val="006E248C"/>
    <w:rsid w:val="006E3E32"/>
    <w:rsid w:val="006F024E"/>
    <w:rsid w:val="006F189B"/>
    <w:rsid w:val="006F4067"/>
    <w:rsid w:val="00711356"/>
    <w:rsid w:val="00724A99"/>
    <w:rsid w:val="007277DF"/>
    <w:rsid w:val="00731238"/>
    <w:rsid w:val="0073556A"/>
    <w:rsid w:val="00740DE8"/>
    <w:rsid w:val="00743F1C"/>
    <w:rsid w:val="007575A3"/>
    <w:rsid w:val="00766C2B"/>
    <w:rsid w:val="00781918"/>
    <w:rsid w:val="007870B5"/>
    <w:rsid w:val="00791CA9"/>
    <w:rsid w:val="007B7BAE"/>
    <w:rsid w:val="007F5FBC"/>
    <w:rsid w:val="00821043"/>
    <w:rsid w:val="00833D60"/>
    <w:rsid w:val="008440FC"/>
    <w:rsid w:val="00845CFB"/>
    <w:rsid w:val="00853730"/>
    <w:rsid w:val="0086566A"/>
    <w:rsid w:val="00881016"/>
    <w:rsid w:val="008833B6"/>
    <w:rsid w:val="00887A17"/>
    <w:rsid w:val="00896A44"/>
    <w:rsid w:val="008A26BC"/>
    <w:rsid w:val="008B56F1"/>
    <w:rsid w:val="008C7629"/>
    <w:rsid w:val="008D02B3"/>
    <w:rsid w:val="008D7E35"/>
    <w:rsid w:val="008E779D"/>
    <w:rsid w:val="0090109E"/>
    <w:rsid w:val="0090445E"/>
    <w:rsid w:val="00904710"/>
    <w:rsid w:val="00906D8B"/>
    <w:rsid w:val="00930D40"/>
    <w:rsid w:val="00930DBE"/>
    <w:rsid w:val="00990FB2"/>
    <w:rsid w:val="009929E6"/>
    <w:rsid w:val="009947BA"/>
    <w:rsid w:val="009A7C00"/>
    <w:rsid w:val="009B4065"/>
    <w:rsid w:val="009C178E"/>
    <w:rsid w:val="009C2458"/>
    <w:rsid w:val="009C3DB1"/>
    <w:rsid w:val="009D1904"/>
    <w:rsid w:val="009D288D"/>
    <w:rsid w:val="009D392D"/>
    <w:rsid w:val="009D6DC8"/>
    <w:rsid w:val="009D7214"/>
    <w:rsid w:val="009F3DB5"/>
    <w:rsid w:val="009F3F77"/>
    <w:rsid w:val="00A03AB5"/>
    <w:rsid w:val="00A229A0"/>
    <w:rsid w:val="00A31FF2"/>
    <w:rsid w:val="00A83DBE"/>
    <w:rsid w:val="00AA54D3"/>
    <w:rsid w:val="00AA6C14"/>
    <w:rsid w:val="00AD4C1E"/>
    <w:rsid w:val="00AE3B30"/>
    <w:rsid w:val="00B402C2"/>
    <w:rsid w:val="00B41702"/>
    <w:rsid w:val="00B47984"/>
    <w:rsid w:val="00B6177F"/>
    <w:rsid w:val="00B66AE7"/>
    <w:rsid w:val="00B7547A"/>
    <w:rsid w:val="00BD0C13"/>
    <w:rsid w:val="00C21419"/>
    <w:rsid w:val="00C3037D"/>
    <w:rsid w:val="00C50E0C"/>
    <w:rsid w:val="00C65765"/>
    <w:rsid w:val="00C65F9C"/>
    <w:rsid w:val="00C73278"/>
    <w:rsid w:val="00C75987"/>
    <w:rsid w:val="00C813F3"/>
    <w:rsid w:val="00C825E7"/>
    <w:rsid w:val="00C901F0"/>
    <w:rsid w:val="00C908C5"/>
    <w:rsid w:val="00CA5A79"/>
    <w:rsid w:val="00CA7AFA"/>
    <w:rsid w:val="00CC4F56"/>
    <w:rsid w:val="00D03AAE"/>
    <w:rsid w:val="00D22504"/>
    <w:rsid w:val="00D240AC"/>
    <w:rsid w:val="00D3160A"/>
    <w:rsid w:val="00D519DB"/>
    <w:rsid w:val="00D57925"/>
    <w:rsid w:val="00D57CC2"/>
    <w:rsid w:val="00D6741F"/>
    <w:rsid w:val="00D72E65"/>
    <w:rsid w:val="00D807CD"/>
    <w:rsid w:val="00D82456"/>
    <w:rsid w:val="00D84AB1"/>
    <w:rsid w:val="00DA3510"/>
    <w:rsid w:val="00DD79FA"/>
    <w:rsid w:val="00DF7915"/>
    <w:rsid w:val="00E00559"/>
    <w:rsid w:val="00E064CB"/>
    <w:rsid w:val="00E16B10"/>
    <w:rsid w:val="00E22332"/>
    <w:rsid w:val="00E50985"/>
    <w:rsid w:val="00E50D38"/>
    <w:rsid w:val="00E511C0"/>
    <w:rsid w:val="00E52F8A"/>
    <w:rsid w:val="00E67452"/>
    <w:rsid w:val="00E7451A"/>
    <w:rsid w:val="00E801BD"/>
    <w:rsid w:val="00EA7E3A"/>
    <w:rsid w:val="00EB19DB"/>
    <w:rsid w:val="00ED6171"/>
    <w:rsid w:val="00F02058"/>
    <w:rsid w:val="00F06207"/>
    <w:rsid w:val="00F1384C"/>
    <w:rsid w:val="00F3139D"/>
    <w:rsid w:val="00F7252C"/>
    <w:rsid w:val="00FB0B5D"/>
    <w:rsid w:val="00FB14BC"/>
    <w:rsid w:val="00FB6E75"/>
    <w:rsid w:val="00FC00F2"/>
    <w:rsid w:val="00FE036C"/>
    <w:rsid w:val="00FE148B"/>
    <w:rsid w:val="00FF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0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7DF"/>
    <w:pPr>
      <w:ind w:left="720"/>
      <w:contextualSpacing/>
    </w:pPr>
  </w:style>
  <w:style w:type="character" w:styleId="Hyperlink">
    <w:name w:val="Hyperlink"/>
    <w:basedOn w:val="DefaultParagraphFont"/>
    <w:uiPriority w:val="99"/>
    <w:unhideWhenUsed/>
    <w:rsid w:val="00681CB8"/>
    <w:rPr>
      <w:color w:val="0000FF" w:themeColor="hyperlink"/>
      <w:u w:val="single"/>
    </w:rPr>
  </w:style>
  <w:style w:type="paragraph" w:styleId="Header">
    <w:name w:val="header"/>
    <w:basedOn w:val="Normal"/>
    <w:link w:val="HeaderChar"/>
    <w:uiPriority w:val="99"/>
    <w:unhideWhenUsed/>
    <w:rsid w:val="003E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FF"/>
  </w:style>
  <w:style w:type="paragraph" w:styleId="Footer">
    <w:name w:val="footer"/>
    <w:basedOn w:val="Normal"/>
    <w:link w:val="FooterChar"/>
    <w:uiPriority w:val="99"/>
    <w:unhideWhenUsed/>
    <w:rsid w:val="003E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FF"/>
  </w:style>
  <w:style w:type="paragraph" w:customStyle="1" w:styleId="Normal1">
    <w:name w:val="Normal1"/>
    <w:basedOn w:val="Normal"/>
    <w:uiPriority w:val="99"/>
    <w:rsid w:val="0028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86889"/>
  </w:style>
  <w:style w:type="character" w:customStyle="1" w:styleId="normalchar1">
    <w:name w:val="normal__char1"/>
    <w:basedOn w:val="DefaultParagraphFont"/>
    <w:uiPriority w:val="99"/>
    <w:rsid w:val="00286889"/>
    <w:rPr>
      <w:rFonts w:ascii="Century" w:hAnsi="Century" w:cs="Times New Roman"/>
      <w:sz w:val="20"/>
      <w:szCs w:val="20"/>
    </w:rPr>
  </w:style>
  <w:style w:type="character" w:customStyle="1" w:styleId="highlight2">
    <w:name w:val="highlight2"/>
    <w:basedOn w:val="DefaultParagraphFont"/>
    <w:rsid w:val="002621BD"/>
  </w:style>
  <w:style w:type="character" w:styleId="CommentReference">
    <w:name w:val="annotation reference"/>
    <w:basedOn w:val="DefaultParagraphFont"/>
    <w:uiPriority w:val="99"/>
    <w:semiHidden/>
    <w:unhideWhenUsed/>
    <w:rsid w:val="00E801BD"/>
    <w:rPr>
      <w:sz w:val="21"/>
      <w:szCs w:val="21"/>
    </w:rPr>
  </w:style>
  <w:style w:type="paragraph" w:styleId="CommentText">
    <w:name w:val="annotation text"/>
    <w:basedOn w:val="Normal"/>
    <w:link w:val="CommentTextChar"/>
    <w:uiPriority w:val="99"/>
    <w:unhideWhenUsed/>
    <w:rsid w:val="00E801BD"/>
  </w:style>
  <w:style w:type="character" w:customStyle="1" w:styleId="CommentTextChar">
    <w:name w:val="Comment Text Char"/>
    <w:basedOn w:val="DefaultParagraphFont"/>
    <w:link w:val="CommentText"/>
    <w:uiPriority w:val="99"/>
    <w:rsid w:val="00E801BD"/>
  </w:style>
  <w:style w:type="paragraph" w:styleId="CommentSubject">
    <w:name w:val="annotation subject"/>
    <w:basedOn w:val="CommentText"/>
    <w:next w:val="CommentText"/>
    <w:link w:val="CommentSubjectChar"/>
    <w:uiPriority w:val="99"/>
    <w:semiHidden/>
    <w:unhideWhenUsed/>
    <w:rsid w:val="00E801BD"/>
    <w:rPr>
      <w:b/>
      <w:bCs/>
    </w:rPr>
  </w:style>
  <w:style w:type="character" w:customStyle="1" w:styleId="CommentSubjectChar">
    <w:name w:val="Comment Subject Char"/>
    <w:basedOn w:val="CommentTextChar"/>
    <w:link w:val="CommentSubject"/>
    <w:uiPriority w:val="99"/>
    <w:semiHidden/>
    <w:rsid w:val="00E801BD"/>
    <w:rPr>
      <w:b/>
      <w:bCs/>
    </w:rPr>
  </w:style>
  <w:style w:type="paragraph" w:styleId="BalloonText">
    <w:name w:val="Balloon Text"/>
    <w:basedOn w:val="Normal"/>
    <w:link w:val="BalloonTextChar"/>
    <w:uiPriority w:val="99"/>
    <w:semiHidden/>
    <w:unhideWhenUsed/>
    <w:rsid w:val="00E801B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01BD"/>
    <w:rPr>
      <w:sz w:val="18"/>
      <w:szCs w:val="18"/>
    </w:rPr>
  </w:style>
  <w:style w:type="character" w:styleId="Emphasis">
    <w:name w:val="Emphasis"/>
    <w:qFormat/>
    <w:rsid w:val="0073556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7DF"/>
    <w:pPr>
      <w:ind w:left="720"/>
      <w:contextualSpacing/>
    </w:pPr>
  </w:style>
  <w:style w:type="character" w:styleId="Hyperlink">
    <w:name w:val="Hyperlink"/>
    <w:basedOn w:val="DefaultParagraphFont"/>
    <w:uiPriority w:val="99"/>
    <w:unhideWhenUsed/>
    <w:rsid w:val="00681CB8"/>
    <w:rPr>
      <w:color w:val="0000FF" w:themeColor="hyperlink"/>
      <w:u w:val="single"/>
    </w:rPr>
  </w:style>
  <w:style w:type="paragraph" w:styleId="Header">
    <w:name w:val="header"/>
    <w:basedOn w:val="Normal"/>
    <w:link w:val="HeaderChar"/>
    <w:uiPriority w:val="99"/>
    <w:unhideWhenUsed/>
    <w:rsid w:val="003E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FF"/>
  </w:style>
  <w:style w:type="paragraph" w:styleId="Footer">
    <w:name w:val="footer"/>
    <w:basedOn w:val="Normal"/>
    <w:link w:val="FooterChar"/>
    <w:uiPriority w:val="99"/>
    <w:unhideWhenUsed/>
    <w:rsid w:val="003E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FF"/>
  </w:style>
  <w:style w:type="paragraph" w:customStyle="1" w:styleId="Normal1">
    <w:name w:val="Normal1"/>
    <w:basedOn w:val="Normal"/>
    <w:uiPriority w:val="99"/>
    <w:rsid w:val="0028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86889"/>
  </w:style>
  <w:style w:type="character" w:customStyle="1" w:styleId="normalchar1">
    <w:name w:val="normal__char1"/>
    <w:basedOn w:val="DefaultParagraphFont"/>
    <w:uiPriority w:val="99"/>
    <w:rsid w:val="00286889"/>
    <w:rPr>
      <w:rFonts w:ascii="Century" w:hAnsi="Century" w:cs="Times New Roman"/>
      <w:sz w:val="20"/>
      <w:szCs w:val="20"/>
    </w:rPr>
  </w:style>
  <w:style w:type="character" w:customStyle="1" w:styleId="highlight2">
    <w:name w:val="highlight2"/>
    <w:basedOn w:val="DefaultParagraphFont"/>
    <w:rsid w:val="002621BD"/>
  </w:style>
  <w:style w:type="character" w:styleId="CommentReference">
    <w:name w:val="annotation reference"/>
    <w:basedOn w:val="DefaultParagraphFont"/>
    <w:uiPriority w:val="99"/>
    <w:semiHidden/>
    <w:unhideWhenUsed/>
    <w:rsid w:val="00E801BD"/>
    <w:rPr>
      <w:sz w:val="21"/>
      <w:szCs w:val="21"/>
    </w:rPr>
  </w:style>
  <w:style w:type="paragraph" w:styleId="CommentText">
    <w:name w:val="annotation text"/>
    <w:basedOn w:val="Normal"/>
    <w:link w:val="CommentTextChar"/>
    <w:uiPriority w:val="99"/>
    <w:unhideWhenUsed/>
    <w:rsid w:val="00E801BD"/>
  </w:style>
  <w:style w:type="character" w:customStyle="1" w:styleId="CommentTextChar">
    <w:name w:val="Comment Text Char"/>
    <w:basedOn w:val="DefaultParagraphFont"/>
    <w:link w:val="CommentText"/>
    <w:uiPriority w:val="99"/>
    <w:rsid w:val="00E801BD"/>
  </w:style>
  <w:style w:type="paragraph" w:styleId="CommentSubject">
    <w:name w:val="annotation subject"/>
    <w:basedOn w:val="CommentText"/>
    <w:next w:val="CommentText"/>
    <w:link w:val="CommentSubjectChar"/>
    <w:uiPriority w:val="99"/>
    <w:semiHidden/>
    <w:unhideWhenUsed/>
    <w:rsid w:val="00E801BD"/>
    <w:rPr>
      <w:b/>
      <w:bCs/>
    </w:rPr>
  </w:style>
  <w:style w:type="character" w:customStyle="1" w:styleId="CommentSubjectChar">
    <w:name w:val="Comment Subject Char"/>
    <w:basedOn w:val="CommentTextChar"/>
    <w:link w:val="CommentSubject"/>
    <w:uiPriority w:val="99"/>
    <w:semiHidden/>
    <w:rsid w:val="00E801BD"/>
    <w:rPr>
      <w:b/>
      <w:bCs/>
    </w:rPr>
  </w:style>
  <w:style w:type="paragraph" w:styleId="BalloonText">
    <w:name w:val="Balloon Text"/>
    <w:basedOn w:val="Normal"/>
    <w:link w:val="BalloonTextChar"/>
    <w:uiPriority w:val="99"/>
    <w:semiHidden/>
    <w:unhideWhenUsed/>
    <w:rsid w:val="00E801B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01BD"/>
    <w:rPr>
      <w:sz w:val="18"/>
      <w:szCs w:val="18"/>
    </w:rPr>
  </w:style>
  <w:style w:type="character" w:styleId="Emphasis">
    <w:name w:val="Emphasis"/>
    <w:qFormat/>
    <w:rsid w:val="0073556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9528">
      <w:bodyDiv w:val="1"/>
      <w:marLeft w:val="0"/>
      <w:marRight w:val="0"/>
      <w:marTop w:val="0"/>
      <w:marBottom w:val="0"/>
      <w:divBdr>
        <w:top w:val="none" w:sz="0" w:space="0" w:color="auto"/>
        <w:left w:val="none" w:sz="0" w:space="0" w:color="auto"/>
        <w:bottom w:val="none" w:sz="0" w:space="0" w:color="auto"/>
        <w:right w:val="none" w:sz="0" w:space="0" w:color="auto"/>
      </w:divBdr>
    </w:div>
    <w:div w:id="1868372590">
      <w:bodyDiv w:val="1"/>
      <w:marLeft w:val="0"/>
      <w:marRight w:val="0"/>
      <w:marTop w:val="0"/>
      <w:marBottom w:val="0"/>
      <w:divBdr>
        <w:top w:val="none" w:sz="0" w:space="0" w:color="auto"/>
        <w:left w:val="none" w:sz="0" w:space="0" w:color="auto"/>
        <w:bottom w:val="none" w:sz="0" w:space="0" w:color="auto"/>
        <w:right w:val="none" w:sz="0" w:space="0" w:color="auto"/>
      </w:divBdr>
    </w:div>
    <w:div w:id="2031643205">
      <w:bodyDiv w:val="1"/>
      <w:marLeft w:val="0"/>
      <w:marRight w:val="0"/>
      <w:marTop w:val="0"/>
      <w:marBottom w:val="0"/>
      <w:divBdr>
        <w:top w:val="none" w:sz="0" w:space="0" w:color="auto"/>
        <w:left w:val="none" w:sz="0" w:space="0" w:color="auto"/>
        <w:bottom w:val="none" w:sz="0" w:space="0" w:color="auto"/>
        <w:right w:val="none" w:sz="0" w:space="0" w:color="auto"/>
      </w:divBdr>
    </w:div>
    <w:div w:id="2120486542">
      <w:bodyDiv w:val="1"/>
      <w:marLeft w:val="0"/>
      <w:marRight w:val="0"/>
      <w:marTop w:val="0"/>
      <w:marBottom w:val="0"/>
      <w:divBdr>
        <w:top w:val="none" w:sz="0" w:space="0" w:color="auto"/>
        <w:left w:val="none" w:sz="0" w:space="0" w:color="auto"/>
        <w:bottom w:val="none" w:sz="0" w:space="0" w:color="auto"/>
        <w:right w:val="none" w:sz="0" w:space="0" w:color="auto"/>
      </w:divBdr>
      <w:divsChild>
        <w:div w:id="944338558">
          <w:marLeft w:val="0"/>
          <w:marRight w:val="0"/>
          <w:marTop w:val="0"/>
          <w:marBottom w:val="0"/>
          <w:divBdr>
            <w:top w:val="none" w:sz="0" w:space="0" w:color="auto"/>
            <w:left w:val="none" w:sz="0" w:space="0" w:color="auto"/>
            <w:bottom w:val="none" w:sz="0" w:space="0" w:color="auto"/>
            <w:right w:val="none" w:sz="0" w:space="0" w:color="auto"/>
          </w:divBdr>
          <w:divsChild>
            <w:div w:id="1498037361">
              <w:marLeft w:val="0"/>
              <w:marRight w:val="0"/>
              <w:marTop w:val="0"/>
              <w:marBottom w:val="0"/>
              <w:divBdr>
                <w:top w:val="none" w:sz="0" w:space="0" w:color="auto"/>
                <w:left w:val="none" w:sz="0" w:space="0" w:color="auto"/>
                <w:bottom w:val="none" w:sz="0" w:space="0" w:color="auto"/>
                <w:right w:val="none" w:sz="0" w:space="0" w:color="auto"/>
              </w:divBdr>
            </w:div>
            <w:div w:id="1497069798">
              <w:marLeft w:val="0"/>
              <w:marRight w:val="0"/>
              <w:marTop w:val="0"/>
              <w:marBottom w:val="0"/>
              <w:divBdr>
                <w:top w:val="none" w:sz="0" w:space="0" w:color="auto"/>
                <w:left w:val="none" w:sz="0" w:space="0" w:color="auto"/>
                <w:bottom w:val="none" w:sz="0" w:space="0" w:color="auto"/>
                <w:right w:val="none" w:sz="0" w:space="0" w:color="auto"/>
              </w:divBdr>
            </w:div>
            <w:div w:id="709886420">
              <w:marLeft w:val="0"/>
              <w:marRight w:val="0"/>
              <w:marTop w:val="0"/>
              <w:marBottom w:val="0"/>
              <w:divBdr>
                <w:top w:val="none" w:sz="0" w:space="0" w:color="auto"/>
                <w:left w:val="none" w:sz="0" w:space="0" w:color="auto"/>
                <w:bottom w:val="none" w:sz="0" w:space="0" w:color="auto"/>
                <w:right w:val="none" w:sz="0" w:space="0" w:color="auto"/>
              </w:divBdr>
            </w:div>
            <w:div w:id="477963361">
              <w:marLeft w:val="0"/>
              <w:marRight w:val="0"/>
              <w:marTop w:val="0"/>
              <w:marBottom w:val="0"/>
              <w:divBdr>
                <w:top w:val="none" w:sz="0" w:space="0" w:color="auto"/>
                <w:left w:val="none" w:sz="0" w:space="0" w:color="auto"/>
                <w:bottom w:val="none" w:sz="0" w:space="0" w:color="auto"/>
                <w:right w:val="none" w:sz="0" w:space="0" w:color="auto"/>
              </w:divBdr>
            </w:div>
            <w:div w:id="630862403">
              <w:marLeft w:val="0"/>
              <w:marRight w:val="0"/>
              <w:marTop w:val="0"/>
              <w:marBottom w:val="0"/>
              <w:divBdr>
                <w:top w:val="none" w:sz="0" w:space="0" w:color="auto"/>
                <w:left w:val="none" w:sz="0" w:space="0" w:color="auto"/>
                <w:bottom w:val="none" w:sz="0" w:space="0" w:color="auto"/>
                <w:right w:val="none" w:sz="0" w:space="0" w:color="auto"/>
              </w:divBdr>
            </w:div>
            <w:div w:id="1301426469">
              <w:marLeft w:val="0"/>
              <w:marRight w:val="0"/>
              <w:marTop w:val="0"/>
              <w:marBottom w:val="0"/>
              <w:divBdr>
                <w:top w:val="none" w:sz="0" w:space="0" w:color="auto"/>
                <w:left w:val="none" w:sz="0" w:space="0" w:color="auto"/>
                <w:bottom w:val="none" w:sz="0" w:space="0" w:color="auto"/>
                <w:right w:val="none" w:sz="0" w:space="0" w:color="auto"/>
              </w:divBdr>
            </w:div>
            <w:div w:id="1921331189">
              <w:marLeft w:val="0"/>
              <w:marRight w:val="0"/>
              <w:marTop w:val="0"/>
              <w:marBottom w:val="0"/>
              <w:divBdr>
                <w:top w:val="none" w:sz="0" w:space="0" w:color="auto"/>
                <w:left w:val="none" w:sz="0" w:space="0" w:color="auto"/>
                <w:bottom w:val="none" w:sz="0" w:space="0" w:color="auto"/>
                <w:right w:val="none" w:sz="0" w:space="0" w:color="auto"/>
              </w:divBdr>
            </w:div>
            <w:div w:id="1798140887">
              <w:marLeft w:val="0"/>
              <w:marRight w:val="0"/>
              <w:marTop w:val="0"/>
              <w:marBottom w:val="0"/>
              <w:divBdr>
                <w:top w:val="none" w:sz="0" w:space="0" w:color="auto"/>
                <w:left w:val="none" w:sz="0" w:space="0" w:color="auto"/>
                <w:bottom w:val="none" w:sz="0" w:space="0" w:color="auto"/>
                <w:right w:val="none" w:sz="0" w:space="0" w:color="auto"/>
              </w:divBdr>
            </w:div>
            <w:div w:id="634339570">
              <w:marLeft w:val="0"/>
              <w:marRight w:val="0"/>
              <w:marTop w:val="0"/>
              <w:marBottom w:val="0"/>
              <w:divBdr>
                <w:top w:val="none" w:sz="0" w:space="0" w:color="auto"/>
                <w:left w:val="none" w:sz="0" w:space="0" w:color="auto"/>
                <w:bottom w:val="none" w:sz="0" w:space="0" w:color="auto"/>
                <w:right w:val="none" w:sz="0" w:space="0" w:color="auto"/>
              </w:divBdr>
            </w:div>
            <w:div w:id="727532251">
              <w:marLeft w:val="0"/>
              <w:marRight w:val="0"/>
              <w:marTop w:val="0"/>
              <w:marBottom w:val="0"/>
              <w:divBdr>
                <w:top w:val="none" w:sz="0" w:space="0" w:color="auto"/>
                <w:left w:val="none" w:sz="0" w:space="0" w:color="auto"/>
                <w:bottom w:val="none" w:sz="0" w:space="0" w:color="auto"/>
                <w:right w:val="none" w:sz="0" w:space="0" w:color="auto"/>
              </w:divBdr>
            </w:div>
            <w:div w:id="1594708504">
              <w:marLeft w:val="0"/>
              <w:marRight w:val="0"/>
              <w:marTop w:val="0"/>
              <w:marBottom w:val="0"/>
              <w:divBdr>
                <w:top w:val="none" w:sz="0" w:space="0" w:color="auto"/>
                <w:left w:val="none" w:sz="0" w:space="0" w:color="auto"/>
                <w:bottom w:val="none" w:sz="0" w:space="0" w:color="auto"/>
                <w:right w:val="none" w:sz="0" w:space="0" w:color="auto"/>
              </w:divBdr>
            </w:div>
            <w:div w:id="2013484843">
              <w:marLeft w:val="0"/>
              <w:marRight w:val="0"/>
              <w:marTop w:val="0"/>
              <w:marBottom w:val="0"/>
              <w:divBdr>
                <w:top w:val="none" w:sz="0" w:space="0" w:color="auto"/>
                <w:left w:val="none" w:sz="0" w:space="0" w:color="auto"/>
                <w:bottom w:val="none" w:sz="0" w:space="0" w:color="auto"/>
                <w:right w:val="none" w:sz="0" w:space="0" w:color="auto"/>
              </w:divBdr>
            </w:div>
            <w:div w:id="1083333080">
              <w:marLeft w:val="0"/>
              <w:marRight w:val="0"/>
              <w:marTop w:val="0"/>
              <w:marBottom w:val="0"/>
              <w:divBdr>
                <w:top w:val="none" w:sz="0" w:space="0" w:color="auto"/>
                <w:left w:val="none" w:sz="0" w:space="0" w:color="auto"/>
                <w:bottom w:val="none" w:sz="0" w:space="0" w:color="auto"/>
                <w:right w:val="none" w:sz="0" w:space="0" w:color="auto"/>
              </w:divBdr>
            </w:div>
            <w:div w:id="1658414757">
              <w:marLeft w:val="0"/>
              <w:marRight w:val="0"/>
              <w:marTop w:val="0"/>
              <w:marBottom w:val="0"/>
              <w:divBdr>
                <w:top w:val="none" w:sz="0" w:space="0" w:color="auto"/>
                <w:left w:val="none" w:sz="0" w:space="0" w:color="auto"/>
                <w:bottom w:val="none" w:sz="0" w:space="0" w:color="auto"/>
                <w:right w:val="none" w:sz="0" w:space="0" w:color="auto"/>
              </w:divBdr>
            </w:div>
            <w:div w:id="1673220724">
              <w:marLeft w:val="0"/>
              <w:marRight w:val="0"/>
              <w:marTop w:val="0"/>
              <w:marBottom w:val="0"/>
              <w:divBdr>
                <w:top w:val="none" w:sz="0" w:space="0" w:color="auto"/>
                <w:left w:val="none" w:sz="0" w:space="0" w:color="auto"/>
                <w:bottom w:val="none" w:sz="0" w:space="0" w:color="auto"/>
                <w:right w:val="none" w:sz="0" w:space="0" w:color="auto"/>
              </w:divBdr>
            </w:div>
            <w:div w:id="1206716207">
              <w:marLeft w:val="0"/>
              <w:marRight w:val="0"/>
              <w:marTop w:val="0"/>
              <w:marBottom w:val="0"/>
              <w:divBdr>
                <w:top w:val="none" w:sz="0" w:space="0" w:color="auto"/>
                <w:left w:val="none" w:sz="0" w:space="0" w:color="auto"/>
                <w:bottom w:val="none" w:sz="0" w:space="0" w:color="auto"/>
                <w:right w:val="none" w:sz="0" w:space="0" w:color="auto"/>
              </w:divBdr>
            </w:div>
            <w:div w:id="707922499">
              <w:marLeft w:val="0"/>
              <w:marRight w:val="0"/>
              <w:marTop w:val="0"/>
              <w:marBottom w:val="0"/>
              <w:divBdr>
                <w:top w:val="none" w:sz="0" w:space="0" w:color="auto"/>
                <w:left w:val="none" w:sz="0" w:space="0" w:color="auto"/>
                <w:bottom w:val="none" w:sz="0" w:space="0" w:color="auto"/>
                <w:right w:val="none" w:sz="0" w:space="0" w:color="auto"/>
              </w:divBdr>
            </w:div>
            <w:div w:id="658384267">
              <w:marLeft w:val="0"/>
              <w:marRight w:val="0"/>
              <w:marTop w:val="0"/>
              <w:marBottom w:val="0"/>
              <w:divBdr>
                <w:top w:val="none" w:sz="0" w:space="0" w:color="auto"/>
                <w:left w:val="none" w:sz="0" w:space="0" w:color="auto"/>
                <w:bottom w:val="none" w:sz="0" w:space="0" w:color="auto"/>
                <w:right w:val="none" w:sz="0" w:space="0" w:color="auto"/>
              </w:divBdr>
            </w:div>
            <w:div w:id="1691105026">
              <w:marLeft w:val="0"/>
              <w:marRight w:val="0"/>
              <w:marTop w:val="0"/>
              <w:marBottom w:val="0"/>
              <w:divBdr>
                <w:top w:val="none" w:sz="0" w:space="0" w:color="auto"/>
                <w:left w:val="none" w:sz="0" w:space="0" w:color="auto"/>
                <w:bottom w:val="none" w:sz="0" w:space="0" w:color="auto"/>
                <w:right w:val="none" w:sz="0" w:space="0" w:color="auto"/>
              </w:divBdr>
            </w:div>
            <w:div w:id="1372268992">
              <w:marLeft w:val="0"/>
              <w:marRight w:val="0"/>
              <w:marTop w:val="0"/>
              <w:marBottom w:val="0"/>
              <w:divBdr>
                <w:top w:val="none" w:sz="0" w:space="0" w:color="auto"/>
                <w:left w:val="none" w:sz="0" w:space="0" w:color="auto"/>
                <w:bottom w:val="none" w:sz="0" w:space="0" w:color="auto"/>
                <w:right w:val="none" w:sz="0" w:space="0" w:color="auto"/>
              </w:divBdr>
            </w:div>
            <w:div w:id="1050766397">
              <w:marLeft w:val="0"/>
              <w:marRight w:val="0"/>
              <w:marTop w:val="0"/>
              <w:marBottom w:val="0"/>
              <w:divBdr>
                <w:top w:val="none" w:sz="0" w:space="0" w:color="auto"/>
                <w:left w:val="none" w:sz="0" w:space="0" w:color="auto"/>
                <w:bottom w:val="none" w:sz="0" w:space="0" w:color="auto"/>
                <w:right w:val="none" w:sz="0" w:space="0" w:color="auto"/>
              </w:divBdr>
            </w:div>
            <w:div w:id="157233047">
              <w:marLeft w:val="0"/>
              <w:marRight w:val="0"/>
              <w:marTop w:val="0"/>
              <w:marBottom w:val="0"/>
              <w:divBdr>
                <w:top w:val="none" w:sz="0" w:space="0" w:color="auto"/>
                <w:left w:val="none" w:sz="0" w:space="0" w:color="auto"/>
                <w:bottom w:val="none" w:sz="0" w:space="0" w:color="auto"/>
                <w:right w:val="none" w:sz="0" w:space="0" w:color="auto"/>
              </w:divBdr>
            </w:div>
            <w:div w:id="1017541113">
              <w:marLeft w:val="0"/>
              <w:marRight w:val="0"/>
              <w:marTop w:val="0"/>
              <w:marBottom w:val="0"/>
              <w:divBdr>
                <w:top w:val="none" w:sz="0" w:space="0" w:color="auto"/>
                <w:left w:val="none" w:sz="0" w:space="0" w:color="auto"/>
                <w:bottom w:val="none" w:sz="0" w:space="0" w:color="auto"/>
                <w:right w:val="none" w:sz="0" w:space="0" w:color="auto"/>
              </w:divBdr>
            </w:div>
            <w:div w:id="274946838">
              <w:marLeft w:val="0"/>
              <w:marRight w:val="0"/>
              <w:marTop w:val="0"/>
              <w:marBottom w:val="0"/>
              <w:divBdr>
                <w:top w:val="none" w:sz="0" w:space="0" w:color="auto"/>
                <w:left w:val="none" w:sz="0" w:space="0" w:color="auto"/>
                <w:bottom w:val="none" w:sz="0" w:space="0" w:color="auto"/>
                <w:right w:val="none" w:sz="0" w:space="0" w:color="auto"/>
              </w:divBdr>
            </w:div>
            <w:div w:id="1855263108">
              <w:marLeft w:val="0"/>
              <w:marRight w:val="0"/>
              <w:marTop w:val="0"/>
              <w:marBottom w:val="0"/>
              <w:divBdr>
                <w:top w:val="none" w:sz="0" w:space="0" w:color="auto"/>
                <w:left w:val="none" w:sz="0" w:space="0" w:color="auto"/>
                <w:bottom w:val="none" w:sz="0" w:space="0" w:color="auto"/>
                <w:right w:val="none" w:sz="0" w:space="0" w:color="auto"/>
              </w:divBdr>
            </w:div>
            <w:div w:id="2026058576">
              <w:marLeft w:val="0"/>
              <w:marRight w:val="0"/>
              <w:marTop w:val="0"/>
              <w:marBottom w:val="0"/>
              <w:divBdr>
                <w:top w:val="none" w:sz="0" w:space="0" w:color="auto"/>
                <w:left w:val="none" w:sz="0" w:space="0" w:color="auto"/>
                <w:bottom w:val="none" w:sz="0" w:space="0" w:color="auto"/>
                <w:right w:val="none" w:sz="0" w:space="0" w:color="auto"/>
              </w:divBdr>
            </w:div>
            <w:div w:id="407263244">
              <w:marLeft w:val="0"/>
              <w:marRight w:val="0"/>
              <w:marTop w:val="0"/>
              <w:marBottom w:val="0"/>
              <w:divBdr>
                <w:top w:val="none" w:sz="0" w:space="0" w:color="auto"/>
                <w:left w:val="none" w:sz="0" w:space="0" w:color="auto"/>
                <w:bottom w:val="none" w:sz="0" w:space="0" w:color="auto"/>
                <w:right w:val="none" w:sz="0" w:space="0" w:color="auto"/>
              </w:divBdr>
            </w:div>
            <w:div w:id="1594362514">
              <w:marLeft w:val="0"/>
              <w:marRight w:val="0"/>
              <w:marTop w:val="0"/>
              <w:marBottom w:val="0"/>
              <w:divBdr>
                <w:top w:val="none" w:sz="0" w:space="0" w:color="auto"/>
                <w:left w:val="none" w:sz="0" w:space="0" w:color="auto"/>
                <w:bottom w:val="none" w:sz="0" w:space="0" w:color="auto"/>
                <w:right w:val="none" w:sz="0" w:space="0" w:color="auto"/>
              </w:divBdr>
            </w:div>
            <w:div w:id="306857977">
              <w:marLeft w:val="0"/>
              <w:marRight w:val="0"/>
              <w:marTop w:val="0"/>
              <w:marBottom w:val="0"/>
              <w:divBdr>
                <w:top w:val="none" w:sz="0" w:space="0" w:color="auto"/>
                <w:left w:val="none" w:sz="0" w:space="0" w:color="auto"/>
                <w:bottom w:val="none" w:sz="0" w:space="0" w:color="auto"/>
                <w:right w:val="none" w:sz="0" w:space="0" w:color="auto"/>
              </w:divBdr>
            </w:div>
            <w:div w:id="1109472505">
              <w:marLeft w:val="0"/>
              <w:marRight w:val="0"/>
              <w:marTop w:val="0"/>
              <w:marBottom w:val="0"/>
              <w:divBdr>
                <w:top w:val="none" w:sz="0" w:space="0" w:color="auto"/>
                <w:left w:val="none" w:sz="0" w:space="0" w:color="auto"/>
                <w:bottom w:val="none" w:sz="0" w:space="0" w:color="auto"/>
                <w:right w:val="none" w:sz="0" w:space="0" w:color="auto"/>
              </w:divBdr>
            </w:div>
            <w:div w:id="986515866">
              <w:marLeft w:val="0"/>
              <w:marRight w:val="0"/>
              <w:marTop w:val="0"/>
              <w:marBottom w:val="0"/>
              <w:divBdr>
                <w:top w:val="none" w:sz="0" w:space="0" w:color="auto"/>
                <w:left w:val="none" w:sz="0" w:space="0" w:color="auto"/>
                <w:bottom w:val="none" w:sz="0" w:space="0" w:color="auto"/>
                <w:right w:val="none" w:sz="0" w:space="0" w:color="auto"/>
              </w:divBdr>
            </w:div>
            <w:div w:id="1940139437">
              <w:marLeft w:val="0"/>
              <w:marRight w:val="0"/>
              <w:marTop w:val="0"/>
              <w:marBottom w:val="0"/>
              <w:divBdr>
                <w:top w:val="none" w:sz="0" w:space="0" w:color="auto"/>
                <w:left w:val="none" w:sz="0" w:space="0" w:color="auto"/>
                <w:bottom w:val="none" w:sz="0" w:space="0" w:color="auto"/>
                <w:right w:val="none" w:sz="0" w:space="0" w:color="auto"/>
              </w:divBdr>
            </w:div>
            <w:div w:id="1243950130">
              <w:marLeft w:val="0"/>
              <w:marRight w:val="0"/>
              <w:marTop w:val="0"/>
              <w:marBottom w:val="0"/>
              <w:divBdr>
                <w:top w:val="none" w:sz="0" w:space="0" w:color="auto"/>
                <w:left w:val="none" w:sz="0" w:space="0" w:color="auto"/>
                <w:bottom w:val="none" w:sz="0" w:space="0" w:color="auto"/>
                <w:right w:val="none" w:sz="0" w:space="0" w:color="auto"/>
              </w:divBdr>
            </w:div>
            <w:div w:id="310407375">
              <w:marLeft w:val="0"/>
              <w:marRight w:val="0"/>
              <w:marTop w:val="0"/>
              <w:marBottom w:val="0"/>
              <w:divBdr>
                <w:top w:val="none" w:sz="0" w:space="0" w:color="auto"/>
                <w:left w:val="none" w:sz="0" w:space="0" w:color="auto"/>
                <w:bottom w:val="none" w:sz="0" w:space="0" w:color="auto"/>
                <w:right w:val="none" w:sz="0" w:space="0" w:color="auto"/>
              </w:divBdr>
            </w:div>
            <w:div w:id="1740978841">
              <w:marLeft w:val="0"/>
              <w:marRight w:val="0"/>
              <w:marTop w:val="0"/>
              <w:marBottom w:val="0"/>
              <w:divBdr>
                <w:top w:val="none" w:sz="0" w:space="0" w:color="auto"/>
                <w:left w:val="none" w:sz="0" w:space="0" w:color="auto"/>
                <w:bottom w:val="none" w:sz="0" w:space="0" w:color="auto"/>
                <w:right w:val="none" w:sz="0" w:space="0" w:color="auto"/>
              </w:divBdr>
            </w:div>
            <w:div w:id="306321935">
              <w:marLeft w:val="0"/>
              <w:marRight w:val="0"/>
              <w:marTop w:val="0"/>
              <w:marBottom w:val="0"/>
              <w:divBdr>
                <w:top w:val="none" w:sz="0" w:space="0" w:color="auto"/>
                <w:left w:val="none" w:sz="0" w:space="0" w:color="auto"/>
                <w:bottom w:val="none" w:sz="0" w:space="0" w:color="auto"/>
                <w:right w:val="none" w:sz="0" w:space="0" w:color="auto"/>
              </w:divBdr>
            </w:div>
            <w:div w:id="1287005198">
              <w:marLeft w:val="0"/>
              <w:marRight w:val="0"/>
              <w:marTop w:val="0"/>
              <w:marBottom w:val="0"/>
              <w:divBdr>
                <w:top w:val="none" w:sz="0" w:space="0" w:color="auto"/>
                <w:left w:val="none" w:sz="0" w:space="0" w:color="auto"/>
                <w:bottom w:val="none" w:sz="0" w:space="0" w:color="auto"/>
                <w:right w:val="none" w:sz="0" w:space="0" w:color="auto"/>
              </w:divBdr>
            </w:div>
            <w:div w:id="1232497779">
              <w:marLeft w:val="0"/>
              <w:marRight w:val="0"/>
              <w:marTop w:val="0"/>
              <w:marBottom w:val="0"/>
              <w:divBdr>
                <w:top w:val="none" w:sz="0" w:space="0" w:color="auto"/>
                <w:left w:val="none" w:sz="0" w:space="0" w:color="auto"/>
                <w:bottom w:val="none" w:sz="0" w:space="0" w:color="auto"/>
                <w:right w:val="none" w:sz="0" w:space="0" w:color="auto"/>
              </w:divBdr>
            </w:div>
            <w:div w:id="506869852">
              <w:marLeft w:val="0"/>
              <w:marRight w:val="0"/>
              <w:marTop w:val="0"/>
              <w:marBottom w:val="0"/>
              <w:divBdr>
                <w:top w:val="none" w:sz="0" w:space="0" w:color="auto"/>
                <w:left w:val="none" w:sz="0" w:space="0" w:color="auto"/>
                <w:bottom w:val="none" w:sz="0" w:space="0" w:color="auto"/>
                <w:right w:val="none" w:sz="0" w:space="0" w:color="auto"/>
              </w:divBdr>
            </w:div>
            <w:div w:id="700320397">
              <w:marLeft w:val="0"/>
              <w:marRight w:val="0"/>
              <w:marTop w:val="0"/>
              <w:marBottom w:val="0"/>
              <w:divBdr>
                <w:top w:val="none" w:sz="0" w:space="0" w:color="auto"/>
                <w:left w:val="none" w:sz="0" w:space="0" w:color="auto"/>
                <w:bottom w:val="none" w:sz="0" w:space="0" w:color="auto"/>
                <w:right w:val="none" w:sz="0" w:space="0" w:color="auto"/>
              </w:divBdr>
            </w:div>
            <w:div w:id="1323656895">
              <w:marLeft w:val="0"/>
              <w:marRight w:val="0"/>
              <w:marTop w:val="0"/>
              <w:marBottom w:val="0"/>
              <w:divBdr>
                <w:top w:val="none" w:sz="0" w:space="0" w:color="auto"/>
                <w:left w:val="none" w:sz="0" w:space="0" w:color="auto"/>
                <w:bottom w:val="none" w:sz="0" w:space="0" w:color="auto"/>
                <w:right w:val="none" w:sz="0" w:space="0" w:color="auto"/>
              </w:divBdr>
            </w:div>
            <w:div w:id="1594321577">
              <w:marLeft w:val="0"/>
              <w:marRight w:val="0"/>
              <w:marTop w:val="0"/>
              <w:marBottom w:val="0"/>
              <w:divBdr>
                <w:top w:val="none" w:sz="0" w:space="0" w:color="auto"/>
                <w:left w:val="none" w:sz="0" w:space="0" w:color="auto"/>
                <w:bottom w:val="none" w:sz="0" w:space="0" w:color="auto"/>
                <w:right w:val="none" w:sz="0" w:space="0" w:color="auto"/>
              </w:divBdr>
            </w:div>
            <w:div w:id="12264472">
              <w:marLeft w:val="0"/>
              <w:marRight w:val="0"/>
              <w:marTop w:val="0"/>
              <w:marBottom w:val="0"/>
              <w:divBdr>
                <w:top w:val="none" w:sz="0" w:space="0" w:color="auto"/>
                <w:left w:val="none" w:sz="0" w:space="0" w:color="auto"/>
                <w:bottom w:val="none" w:sz="0" w:space="0" w:color="auto"/>
                <w:right w:val="none" w:sz="0" w:space="0" w:color="auto"/>
              </w:divBdr>
            </w:div>
            <w:div w:id="993920470">
              <w:marLeft w:val="0"/>
              <w:marRight w:val="0"/>
              <w:marTop w:val="0"/>
              <w:marBottom w:val="0"/>
              <w:divBdr>
                <w:top w:val="none" w:sz="0" w:space="0" w:color="auto"/>
                <w:left w:val="none" w:sz="0" w:space="0" w:color="auto"/>
                <w:bottom w:val="none" w:sz="0" w:space="0" w:color="auto"/>
                <w:right w:val="none" w:sz="0" w:space="0" w:color="auto"/>
              </w:divBdr>
            </w:div>
            <w:div w:id="1681468310">
              <w:marLeft w:val="0"/>
              <w:marRight w:val="0"/>
              <w:marTop w:val="0"/>
              <w:marBottom w:val="0"/>
              <w:divBdr>
                <w:top w:val="none" w:sz="0" w:space="0" w:color="auto"/>
                <w:left w:val="none" w:sz="0" w:space="0" w:color="auto"/>
                <w:bottom w:val="none" w:sz="0" w:space="0" w:color="auto"/>
                <w:right w:val="none" w:sz="0" w:space="0" w:color="auto"/>
              </w:divBdr>
            </w:div>
            <w:div w:id="631442421">
              <w:marLeft w:val="0"/>
              <w:marRight w:val="0"/>
              <w:marTop w:val="0"/>
              <w:marBottom w:val="0"/>
              <w:divBdr>
                <w:top w:val="none" w:sz="0" w:space="0" w:color="auto"/>
                <w:left w:val="none" w:sz="0" w:space="0" w:color="auto"/>
                <w:bottom w:val="none" w:sz="0" w:space="0" w:color="auto"/>
                <w:right w:val="none" w:sz="0" w:space="0" w:color="auto"/>
              </w:divBdr>
            </w:div>
            <w:div w:id="1227954087">
              <w:marLeft w:val="0"/>
              <w:marRight w:val="0"/>
              <w:marTop w:val="0"/>
              <w:marBottom w:val="0"/>
              <w:divBdr>
                <w:top w:val="none" w:sz="0" w:space="0" w:color="auto"/>
                <w:left w:val="none" w:sz="0" w:space="0" w:color="auto"/>
                <w:bottom w:val="none" w:sz="0" w:space="0" w:color="auto"/>
                <w:right w:val="none" w:sz="0" w:space="0" w:color="auto"/>
              </w:divBdr>
            </w:div>
            <w:div w:id="2083141564">
              <w:marLeft w:val="0"/>
              <w:marRight w:val="0"/>
              <w:marTop w:val="0"/>
              <w:marBottom w:val="0"/>
              <w:divBdr>
                <w:top w:val="none" w:sz="0" w:space="0" w:color="auto"/>
                <w:left w:val="none" w:sz="0" w:space="0" w:color="auto"/>
                <w:bottom w:val="none" w:sz="0" w:space="0" w:color="auto"/>
                <w:right w:val="none" w:sz="0" w:space="0" w:color="auto"/>
              </w:divBdr>
            </w:div>
            <w:div w:id="923688789">
              <w:marLeft w:val="0"/>
              <w:marRight w:val="0"/>
              <w:marTop w:val="0"/>
              <w:marBottom w:val="0"/>
              <w:divBdr>
                <w:top w:val="none" w:sz="0" w:space="0" w:color="auto"/>
                <w:left w:val="none" w:sz="0" w:space="0" w:color="auto"/>
                <w:bottom w:val="none" w:sz="0" w:space="0" w:color="auto"/>
                <w:right w:val="none" w:sz="0" w:space="0" w:color="auto"/>
              </w:divBdr>
            </w:div>
            <w:div w:id="1555702555">
              <w:marLeft w:val="0"/>
              <w:marRight w:val="0"/>
              <w:marTop w:val="0"/>
              <w:marBottom w:val="0"/>
              <w:divBdr>
                <w:top w:val="none" w:sz="0" w:space="0" w:color="auto"/>
                <w:left w:val="none" w:sz="0" w:space="0" w:color="auto"/>
                <w:bottom w:val="none" w:sz="0" w:space="0" w:color="auto"/>
                <w:right w:val="none" w:sz="0" w:space="0" w:color="auto"/>
              </w:divBdr>
            </w:div>
            <w:div w:id="1210267548">
              <w:marLeft w:val="0"/>
              <w:marRight w:val="0"/>
              <w:marTop w:val="0"/>
              <w:marBottom w:val="0"/>
              <w:divBdr>
                <w:top w:val="none" w:sz="0" w:space="0" w:color="auto"/>
                <w:left w:val="none" w:sz="0" w:space="0" w:color="auto"/>
                <w:bottom w:val="none" w:sz="0" w:space="0" w:color="auto"/>
                <w:right w:val="none" w:sz="0" w:space="0" w:color="auto"/>
              </w:divBdr>
            </w:div>
            <w:div w:id="1798982936">
              <w:marLeft w:val="0"/>
              <w:marRight w:val="0"/>
              <w:marTop w:val="0"/>
              <w:marBottom w:val="0"/>
              <w:divBdr>
                <w:top w:val="none" w:sz="0" w:space="0" w:color="auto"/>
                <w:left w:val="none" w:sz="0" w:space="0" w:color="auto"/>
                <w:bottom w:val="none" w:sz="0" w:space="0" w:color="auto"/>
                <w:right w:val="none" w:sz="0" w:space="0" w:color="auto"/>
              </w:divBdr>
            </w:div>
            <w:div w:id="550729774">
              <w:marLeft w:val="0"/>
              <w:marRight w:val="0"/>
              <w:marTop w:val="0"/>
              <w:marBottom w:val="0"/>
              <w:divBdr>
                <w:top w:val="none" w:sz="0" w:space="0" w:color="auto"/>
                <w:left w:val="none" w:sz="0" w:space="0" w:color="auto"/>
                <w:bottom w:val="none" w:sz="0" w:space="0" w:color="auto"/>
                <w:right w:val="none" w:sz="0" w:space="0" w:color="auto"/>
              </w:divBdr>
            </w:div>
            <w:div w:id="936212476">
              <w:marLeft w:val="0"/>
              <w:marRight w:val="0"/>
              <w:marTop w:val="0"/>
              <w:marBottom w:val="0"/>
              <w:divBdr>
                <w:top w:val="none" w:sz="0" w:space="0" w:color="auto"/>
                <w:left w:val="none" w:sz="0" w:space="0" w:color="auto"/>
                <w:bottom w:val="none" w:sz="0" w:space="0" w:color="auto"/>
                <w:right w:val="none" w:sz="0" w:space="0" w:color="auto"/>
              </w:divBdr>
            </w:div>
            <w:div w:id="6766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ichii@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0973-AD5B-704A-88F8-240CC1D4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6875</Words>
  <Characters>39190</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Minh-Ha Tran</dc:creator>
  <cp:lastModifiedBy>Na Ma</cp:lastModifiedBy>
  <cp:revision>2</cp:revision>
  <dcterms:created xsi:type="dcterms:W3CDTF">2015-12-18T04:44:00Z</dcterms:created>
  <dcterms:modified xsi:type="dcterms:W3CDTF">2015-12-18T04:44:00Z</dcterms:modified>
</cp:coreProperties>
</file>