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B4ABE" w14:textId="455A8397" w:rsidR="005451D6" w:rsidRPr="00EC5162" w:rsidRDefault="005451D6" w:rsidP="00357A03">
      <w:pPr>
        <w:adjustRightInd w:val="0"/>
        <w:snapToGrid w:val="0"/>
        <w:spacing w:line="360" w:lineRule="auto"/>
        <w:jc w:val="both"/>
        <w:rPr>
          <w:rFonts w:ascii="Book Antiqua" w:eastAsia="宋体" w:hAnsi="Book Antiqua" w:cs="宋体"/>
          <w:b/>
          <w:i/>
          <w:color w:val="000000"/>
          <w:sz w:val="24"/>
          <w:lang w:eastAsia="zh-CN"/>
        </w:rPr>
      </w:pPr>
      <w:bookmarkStart w:id="0" w:name="OLE_LINK545"/>
      <w:bookmarkStart w:id="1" w:name="OLE_LINK546"/>
      <w:r w:rsidRPr="009F19CA">
        <w:rPr>
          <w:rFonts w:ascii="Book Antiqua" w:hAnsi="Book Antiqua" w:cs="宋体"/>
          <w:b/>
          <w:color w:val="000000"/>
          <w:sz w:val="24"/>
        </w:rPr>
        <w:t xml:space="preserve">Name of </w:t>
      </w:r>
      <w:r w:rsidR="00EC5162">
        <w:rPr>
          <w:rFonts w:ascii="Book Antiqua" w:eastAsia="宋体" w:hAnsi="Book Antiqua" w:cs="宋体" w:hint="eastAsia"/>
          <w:b/>
          <w:color w:val="000000"/>
          <w:sz w:val="24"/>
          <w:lang w:eastAsia="zh-CN"/>
        </w:rPr>
        <w:t>J</w:t>
      </w:r>
      <w:r w:rsidRPr="009F19CA">
        <w:rPr>
          <w:rFonts w:ascii="Book Antiqua" w:hAnsi="Book Antiqua" w:cs="宋体"/>
          <w:b/>
          <w:color w:val="000000"/>
          <w:sz w:val="24"/>
        </w:rPr>
        <w:t xml:space="preserve">ournal: </w:t>
      </w:r>
      <w:r w:rsidRPr="00EC5162">
        <w:rPr>
          <w:rFonts w:ascii="Book Antiqua" w:hAnsi="Book Antiqua" w:cs="宋体"/>
          <w:b/>
          <w:i/>
          <w:color w:val="000000"/>
          <w:sz w:val="24"/>
        </w:rPr>
        <w:t>World Journal of Hepatology</w:t>
      </w:r>
    </w:p>
    <w:p w14:paraId="1DEFAAB7" w14:textId="2B3F5203" w:rsidR="005451D6" w:rsidRPr="005451D6" w:rsidRDefault="005451D6" w:rsidP="00357A03">
      <w:pPr>
        <w:adjustRightInd w:val="0"/>
        <w:snapToGrid w:val="0"/>
        <w:spacing w:line="360" w:lineRule="auto"/>
        <w:jc w:val="both"/>
        <w:rPr>
          <w:rFonts w:ascii="Book Antiqua" w:eastAsia="宋体" w:hAnsi="Book Antiqua"/>
          <w:color w:val="000000"/>
          <w:sz w:val="24"/>
          <w:lang w:val="en" w:eastAsia="zh-CN"/>
        </w:rPr>
      </w:pPr>
      <w:r w:rsidRPr="009F19CA">
        <w:rPr>
          <w:rFonts w:ascii="Book Antiqua" w:hAnsi="Book Antiqua"/>
          <w:b/>
          <w:color w:val="000000"/>
          <w:sz w:val="24"/>
          <w:lang w:val="en"/>
        </w:rPr>
        <w:t xml:space="preserve">ESPS Manuscript NO: </w:t>
      </w:r>
      <w:r>
        <w:rPr>
          <w:rFonts w:ascii="Book Antiqua" w:eastAsia="宋体" w:hAnsi="Book Antiqua" w:hint="eastAsia"/>
          <w:b/>
          <w:color w:val="000000"/>
          <w:sz w:val="24"/>
          <w:lang w:val="en" w:eastAsia="zh-CN"/>
        </w:rPr>
        <w:t>21931</w:t>
      </w:r>
    </w:p>
    <w:p w14:paraId="0E7500E8" w14:textId="77777777" w:rsidR="005451D6" w:rsidRDefault="005451D6" w:rsidP="00357A03">
      <w:pPr>
        <w:spacing w:line="360" w:lineRule="auto"/>
        <w:jc w:val="both"/>
        <w:rPr>
          <w:rFonts w:ascii="Book Antiqua" w:eastAsia="宋体"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bookmarkEnd w:id="0"/>
    <w:bookmarkEnd w:id="1"/>
    <w:p w14:paraId="22D80320" w14:textId="77777777" w:rsidR="00624F16" w:rsidRPr="005451D6" w:rsidRDefault="00624F16" w:rsidP="00357A03">
      <w:pPr>
        <w:spacing w:line="360" w:lineRule="auto"/>
        <w:jc w:val="both"/>
        <w:rPr>
          <w:rFonts w:ascii="Palatino" w:eastAsia="宋体" w:hAnsi="Palatino" w:cs="Times New Roman"/>
          <w:b/>
          <w:sz w:val="24"/>
          <w:szCs w:val="24"/>
          <w:lang w:eastAsia="zh-CN"/>
        </w:rPr>
      </w:pPr>
    </w:p>
    <w:p w14:paraId="1FE5C048" w14:textId="43134B1D" w:rsidR="00624F16" w:rsidRPr="00EC5162" w:rsidRDefault="005451D6" w:rsidP="00357A03">
      <w:pPr>
        <w:spacing w:line="360" w:lineRule="auto"/>
        <w:jc w:val="both"/>
        <w:rPr>
          <w:rFonts w:ascii="Palatino" w:eastAsia="宋体" w:hAnsi="Palatino" w:cs="Times New Roman"/>
          <w:b/>
          <w:i/>
          <w:sz w:val="24"/>
          <w:szCs w:val="24"/>
          <w:lang w:eastAsia="zh-CN"/>
        </w:rPr>
      </w:pPr>
      <w:r w:rsidRPr="00EC5162">
        <w:rPr>
          <w:rFonts w:ascii="Palatino" w:hAnsi="Palatino" w:cs="Times New Roman"/>
          <w:b/>
          <w:i/>
          <w:sz w:val="24"/>
          <w:szCs w:val="24"/>
        </w:rPr>
        <w:t>Retrospective Cohort Study</w:t>
      </w:r>
    </w:p>
    <w:p w14:paraId="4C0E4A85" w14:textId="3B2E77FC" w:rsidR="00624F16" w:rsidRPr="00357A03" w:rsidRDefault="00624F16" w:rsidP="00357A03">
      <w:pPr>
        <w:spacing w:line="360" w:lineRule="auto"/>
        <w:jc w:val="both"/>
        <w:rPr>
          <w:rFonts w:ascii="Palatino" w:hAnsi="Palatino" w:cs="Times New Roman"/>
          <w:b/>
          <w:sz w:val="24"/>
          <w:szCs w:val="24"/>
        </w:rPr>
      </w:pPr>
      <w:r w:rsidRPr="00357A03">
        <w:rPr>
          <w:rFonts w:ascii="Palatino" w:hAnsi="Palatino" w:cs="Times New Roman"/>
          <w:b/>
          <w:sz w:val="24"/>
          <w:szCs w:val="24"/>
        </w:rPr>
        <w:t>Non-</w:t>
      </w:r>
      <w:r w:rsidR="00357A03" w:rsidRPr="00357A03">
        <w:rPr>
          <w:rFonts w:ascii="Palatino" w:hAnsi="Palatino" w:cs="Times New Roman"/>
          <w:b/>
          <w:sz w:val="24"/>
          <w:szCs w:val="24"/>
        </w:rPr>
        <w:t xml:space="preserve">initiation </w:t>
      </w:r>
      <w:r w:rsidRPr="00357A03">
        <w:rPr>
          <w:rFonts w:ascii="Palatino" w:hAnsi="Palatino" w:cs="Times New Roman"/>
          <w:b/>
          <w:sz w:val="24"/>
          <w:szCs w:val="24"/>
        </w:rPr>
        <w:t xml:space="preserve">of </w:t>
      </w:r>
      <w:r w:rsidR="00357A03" w:rsidRPr="00357A03">
        <w:rPr>
          <w:rFonts w:ascii="Palatino" w:hAnsi="Palatino" w:cs="Times New Roman"/>
          <w:b/>
          <w:sz w:val="24"/>
          <w:szCs w:val="24"/>
        </w:rPr>
        <w:t xml:space="preserve">hepatitis C virus antiviral therapy in patients </w:t>
      </w:r>
      <w:r w:rsidRPr="00357A03">
        <w:rPr>
          <w:rFonts w:ascii="Palatino" w:hAnsi="Palatino" w:cs="Times New Roman"/>
          <w:b/>
          <w:sz w:val="24"/>
          <w:szCs w:val="24"/>
        </w:rPr>
        <w:t xml:space="preserve">with </w:t>
      </w:r>
      <w:r w:rsidR="00357A03" w:rsidRPr="00357A03">
        <w:rPr>
          <w:rFonts w:ascii="Palatino" w:hAnsi="Palatino" w:cs="Times New Roman"/>
          <w:b/>
          <w:sz w:val="24"/>
          <w:szCs w:val="24"/>
        </w:rPr>
        <w:t xml:space="preserve">human immunodeficiency virus </w:t>
      </w:r>
      <w:r w:rsidRPr="00357A03">
        <w:rPr>
          <w:rFonts w:ascii="Palatino" w:hAnsi="Palatino" w:cs="Times New Roman"/>
          <w:b/>
          <w:sz w:val="24"/>
          <w:szCs w:val="24"/>
        </w:rPr>
        <w:t>/</w:t>
      </w:r>
      <w:r w:rsidR="00357A03" w:rsidRPr="00357A03">
        <w:t xml:space="preserve"> </w:t>
      </w:r>
      <w:r w:rsidR="00357A03" w:rsidRPr="00357A03">
        <w:rPr>
          <w:rFonts w:ascii="Palatino" w:hAnsi="Palatino" w:cs="Times New Roman"/>
          <w:b/>
          <w:sz w:val="24"/>
          <w:szCs w:val="24"/>
        </w:rPr>
        <w:t>hepatitis C virus co</w:t>
      </w:r>
      <w:r w:rsidRPr="00357A03">
        <w:rPr>
          <w:rFonts w:ascii="Palatino" w:hAnsi="Palatino" w:cs="Times New Roman"/>
          <w:b/>
          <w:sz w:val="24"/>
          <w:szCs w:val="24"/>
        </w:rPr>
        <w:t>-</w:t>
      </w:r>
      <w:r w:rsidR="00357A03" w:rsidRPr="00357A03">
        <w:rPr>
          <w:rFonts w:ascii="Palatino" w:hAnsi="Palatino" w:cs="Times New Roman"/>
          <w:b/>
          <w:sz w:val="24"/>
          <w:szCs w:val="24"/>
        </w:rPr>
        <w:t>infection</w:t>
      </w:r>
    </w:p>
    <w:p w14:paraId="5B4DAB47" w14:textId="77777777" w:rsidR="00624F16" w:rsidRPr="00E92608" w:rsidRDefault="00624F16" w:rsidP="00357A03">
      <w:pPr>
        <w:pStyle w:val="THESISTEXT"/>
        <w:spacing w:line="360" w:lineRule="auto"/>
        <w:ind w:firstLine="0"/>
        <w:rPr>
          <w:rFonts w:ascii="Palatino" w:hAnsi="Palatino"/>
          <w:szCs w:val="24"/>
        </w:rPr>
      </w:pPr>
    </w:p>
    <w:p w14:paraId="4DB0B043" w14:textId="4034DFCA" w:rsidR="00624F16" w:rsidRDefault="005451D6" w:rsidP="00357A03">
      <w:pPr>
        <w:spacing w:line="360" w:lineRule="auto"/>
        <w:jc w:val="both"/>
        <w:rPr>
          <w:rFonts w:ascii="Palatino" w:hAnsi="Palatino" w:cs="Times New Roman"/>
          <w:sz w:val="24"/>
          <w:szCs w:val="24"/>
        </w:rPr>
      </w:pPr>
      <w:proofErr w:type="spellStart"/>
      <w:r w:rsidRPr="00E92608">
        <w:rPr>
          <w:rFonts w:ascii="Palatino" w:hAnsi="Palatino"/>
          <w:color w:val="000000" w:themeColor="text1"/>
          <w:szCs w:val="24"/>
        </w:rPr>
        <w:t>Oramasionwu</w:t>
      </w:r>
      <w:proofErr w:type="spellEnd"/>
      <w:r w:rsidRPr="00E92608">
        <w:rPr>
          <w:rFonts w:ascii="Palatino" w:hAnsi="Palatino" w:cs="Times New Roman"/>
          <w:sz w:val="24"/>
          <w:szCs w:val="24"/>
        </w:rPr>
        <w:t xml:space="preserve"> </w:t>
      </w:r>
      <w:r>
        <w:rPr>
          <w:rFonts w:ascii="Palatino" w:eastAsia="宋体" w:hAnsi="Palatino" w:cs="Times New Roman" w:hint="eastAsia"/>
          <w:sz w:val="24"/>
          <w:szCs w:val="24"/>
          <w:lang w:eastAsia="zh-CN"/>
        </w:rPr>
        <w:t>CU</w:t>
      </w:r>
      <w:r w:rsidRPr="005451D6">
        <w:rPr>
          <w:rFonts w:ascii="Palatino" w:eastAsia="宋体" w:hAnsi="Palatino" w:cs="Times New Roman" w:hint="eastAsia"/>
          <w:i/>
          <w:sz w:val="24"/>
          <w:szCs w:val="24"/>
          <w:lang w:eastAsia="zh-CN"/>
        </w:rPr>
        <w:t xml:space="preserve"> et al. </w:t>
      </w:r>
      <w:r w:rsidR="00624F16" w:rsidRPr="00E92608">
        <w:rPr>
          <w:rFonts w:ascii="Palatino" w:hAnsi="Palatino" w:cs="Times New Roman"/>
          <w:sz w:val="24"/>
          <w:szCs w:val="24"/>
        </w:rPr>
        <w:t>Non-</w:t>
      </w:r>
      <w:r w:rsidRPr="00E92608">
        <w:rPr>
          <w:rFonts w:ascii="Palatino" w:hAnsi="Palatino" w:cs="Times New Roman"/>
          <w:sz w:val="24"/>
          <w:szCs w:val="24"/>
        </w:rPr>
        <w:t xml:space="preserve">initiation </w:t>
      </w:r>
      <w:r w:rsidR="00624F16" w:rsidRPr="00E92608">
        <w:rPr>
          <w:rFonts w:ascii="Palatino" w:hAnsi="Palatino" w:cs="Times New Roman"/>
          <w:sz w:val="24"/>
          <w:szCs w:val="24"/>
        </w:rPr>
        <w:t xml:space="preserve">of HCV </w:t>
      </w:r>
      <w:r w:rsidRPr="00E92608">
        <w:rPr>
          <w:rFonts w:ascii="Palatino" w:hAnsi="Palatino" w:cs="Times New Roman"/>
          <w:sz w:val="24"/>
          <w:szCs w:val="24"/>
        </w:rPr>
        <w:t>therapy</w:t>
      </w:r>
    </w:p>
    <w:p w14:paraId="0E66E2A5" w14:textId="77777777" w:rsidR="00624F16" w:rsidRPr="00EC5162" w:rsidRDefault="00624F16" w:rsidP="00357A03">
      <w:pPr>
        <w:spacing w:line="360" w:lineRule="auto"/>
        <w:jc w:val="both"/>
        <w:rPr>
          <w:rFonts w:ascii="Palatino" w:hAnsi="Palatino" w:cs="Times New Roman"/>
          <w:b/>
          <w:sz w:val="24"/>
          <w:szCs w:val="24"/>
        </w:rPr>
      </w:pPr>
    </w:p>
    <w:p w14:paraId="1C11816D" w14:textId="2BAA4BB7" w:rsidR="00624F16" w:rsidRPr="00EC5162" w:rsidRDefault="005451D6" w:rsidP="00357A03">
      <w:pPr>
        <w:pStyle w:val="THESISTEXT"/>
        <w:spacing w:line="360" w:lineRule="auto"/>
        <w:ind w:firstLine="0"/>
        <w:rPr>
          <w:rFonts w:ascii="Palatino" w:eastAsia="宋体" w:hAnsi="Palatino"/>
          <w:b/>
          <w:color w:val="000000" w:themeColor="text1"/>
          <w:szCs w:val="24"/>
          <w:lang w:eastAsia="zh-CN"/>
        </w:rPr>
      </w:pPr>
      <w:r w:rsidRPr="00EC5162">
        <w:rPr>
          <w:rFonts w:ascii="Palatino" w:hAnsi="Palatino"/>
          <w:b/>
          <w:color w:val="000000" w:themeColor="text1"/>
          <w:szCs w:val="24"/>
        </w:rPr>
        <w:t>Christine U</w:t>
      </w:r>
      <w:r w:rsidR="00624F16" w:rsidRPr="00EC5162">
        <w:rPr>
          <w:rFonts w:ascii="Palatino" w:hAnsi="Palatino"/>
          <w:b/>
          <w:color w:val="000000" w:themeColor="text1"/>
          <w:szCs w:val="24"/>
        </w:rPr>
        <w:t xml:space="preserve"> </w:t>
      </w:r>
      <w:proofErr w:type="spellStart"/>
      <w:r w:rsidR="00624F16" w:rsidRPr="00EC5162">
        <w:rPr>
          <w:rFonts w:ascii="Palatino" w:hAnsi="Palatino"/>
          <w:b/>
          <w:color w:val="000000" w:themeColor="text1"/>
          <w:szCs w:val="24"/>
        </w:rPr>
        <w:t>Oramasionwu</w:t>
      </w:r>
      <w:proofErr w:type="spellEnd"/>
      <w:r w:rsidRPr="00EC5162">
        <w:rPr>
          <w:rFonts w:ascii="Palatino" w:hAnsi="Palatino"/>
          <w:b/>
          <w:color w:val="000000" w:themeColor="text1"/>
          <w:szCs w:val="24"/>
        </w:rPr>
        <w:t>, Angela DM</w:t>
      </w:r>
      <w:r w:rsidR="00624F16" w:rsidRPr="00EC5162">
        <w:rPr>
          <w:rFonts w:ascii="Palatino" w:hAnsi="Palatino"/>
          <w:b/>
          <w:color w:val="000000" w:themeColor="text1"/>
          <w:szCs w:val="24"/>
        </w:rPr>
        <w:t xml:space="preserve"> </w:t>
      </w:r>
      <w:proofErr w:type="spellStart"/>
      <w:r w:rsidR="00624F16" w:rsidRPr="00EC5162">
        <w:rPr>
          <w:rFonts w:ascii="Palatino" w:hAnsi="Palatino"/>
          <w:b/>
          <w:color w:val="000000" w:themeColor="text1"/>
          <w:szCs w:val="24"/>
        </w:rPr>
        <w:t>Kashuba</w:t>
      </w:r>
      <w:proofErr w:type="spellEnd"/>
      <w:r w:rsidR="00624F16" w:rsidRPr="00EC5162">
        <w:rPr>
          <w:rFonts w:ascii="Palatino" w:hAnsi="Palatino"/>
          <w:b/>
          <w:color w:val="000000" w:themeColor="text1"/>
          <w:szCs w:val="24"/>
        </w:rPr>
        <w:t xml:space="preserve">, Sonia </w:t>
      </w:r>
      <w:proofErr w:type="spellStart"/>
      <w:r w:rsidR="00624F16" w:rsidRPr="00EC5162">
        <w:rPr>
          <w:rFonts w:ascii="Palatino" w:hAnsi="Palatino"/>
          <w:b/>
          <w:color w:val="000000" w:themeColor="text1"/>
          <w:szCs w:val="24"/>
        </w:rPr>
        <w:t>Napravnik</w:t>
      </w:r>
      <w:proofErr w:type="spellEnd"/>
      <w:r w:rsidRPr="00EC5162">
        <w:rPr>
          <w:rFonts w:ascii="Palatino" w:hAnsi="Palatino"/>
          <w:b/>
          <w:color w:val="000000" w:themeColor="text1"/>
          <w:szCs w:val="24"/>
        </w:rPr>
        <w:t>, David A</w:t>
      </w:r>
      <w:r w:rsidR="00624F16" w:rsidRPr="00EC5162">
        <w:rPr>
          <w:rFonts w:ascii="Palatino" w:hAnsi="Palatino"/>
          <w:b/>
          <w:color w:val="000000" w:themeColor="text1"/>
          <w:szCs w:val="24"/>
        </w:rPr>
        <w:t xml:space="preserve"> </w:t>
      </w:r>
      <w:proofErr w:type="spellStart"/>
      <w:r w:rsidR="00624F16" w:rsidRPr="00EC5162">
        <w:rPr>
          <w:rFonts w:ascii="Palatino" w:hAnsi="Palatino"/>
          <w:b/>
          <w:color w:val="000000" w:themeColor="text1"/>
          <w:szCs w:val="24"/>
        </w:rPr>
        <w:t>Wohl</w:t>
      </w:r>
      <w:proofErr w:type="spellEnd"/>
      <w:r w:rsidR="00624F16" w:rsidRPr="00EC5162">
        <w:rPr>
          <w:rFonts w:ascii="Palatino" w:hAnsi="Palatino"/>
          <w:b/>
          <w:color w:val="000000" w:themeColor="text1"/>
          <w:szCs w:val="24"/>
        </w:rPr>
        <w:t>, Lu Mao</w:t>
      </w:r>
      <w:r w:rsidRPr="00EC5162">
        <w:rPr>
          <w:rFonts w:ascii="Palatino" w:hAnsi="Palatino"/>
          <w:b/>
          <w:color w:val="000000" w:themeColor="text1"/>
          <w:szCs w:val="24"/>
        </w:rPr>
        <w:t xml:space="preserve">, </w:t>
      </w:r>
      <w:proofErr w:type="spellStart"/>
      <w:r w:rsidRPr="00EC5162">
        <w:rPr>
          <w:rFonts w:ascii="Palatino" w:hAnsi="Palatino"/>
          <w:b/>
          <w:color w:val="000000" w:themeColor="text1"/>
          <w:szCs w:val="24"/>
        </w:rPr>
        <w:t>Adaora</w:t>
      </w:r>
      <w:proofErr w:type="spellEnd"/>
      <w:r w:rsidRPr="00EC5162">
        <w:rPr>
          <w:rFonts w:ascii="Palatino" w:hAnsi="Palatino"/>
          <w:b/>
          <w:color w:val="000000" w:themeColor="text1"/>
          <w:szCs w:val="24"/>
        </w:rPr>
        <w:t xml:space="preserve"> A</w:t>
      </w:r>
      <w:r w:rsidR="00624F16" w:rsidRPr="00EC5162">
        <w:rPr>
          <w:rFonts w:ascii="Palatino" w:hAnsi="Palatino"/>
          <w:b/>
          <w:color w:val="000000" w:themeColor="text1"/>
          <w:szCs w:val="24"/>
        </w:rPr>
        <w:t xml:space="preserve"> </w:t>
      </w:r>
      <w:proofErr w:type="spellStart"/>
      <w:r w:rsidR="00624F16" w:rsidRPr="00EC5162">
        <w:rPr>
          <w:rFonts w:ascii="Palatino" w:hAnsi="Palatino"/>
          <w:b/>
          <w:color w:val="000000" w:themeColor="text1"/>
          <w:szCs w:val="24"/>
        </w:rPr>
        <w:t>Adimora</w:t>
      </w:r>
      <w:proofErr w:type="spellEnd"/>
    </w:p>
    <w:p w14:paraId="0ED3400D" w14:textId="77777777" w:rsidR="00357A03" w:rsidRPr="00357A03" w:rsidRDefault="00357A03" w:rsidP="00357A03">
      <w:pPr>
        <w:spacing w:line="360" w:lineRule="auto"/>
        <w:jc w:val="both"/>
        <w:rPr>
          <w:rFonts w:ascii="Palatino" w:eastAsia="宋体" w:hAnsi="Palatino" w:cs="Times New Roman"/>
          <w:color w:val="000000" w:themeColor="text1"/>
          <w:sz w:val="24"/>
          <w:szCs w:val="24"/>
          <w:lang w:eastAsia="zh-CN"/>
        </w:rPr>
      </w:pPr>
    </w:p>
    <w:p w14:paraId="30BC9C89" w14:textId="055BE111" w:rsidR="00624F16" w:rsidRDefault="005451D6" w:rsidP="00357A03">
      <w:pPr>
        <w:tabs>
          <w:tab w:val="left" w:pos="360"/>
        </w:tabs>
        <w:overflowPunct w:val="0"/>
        <w:adjustRightInd w:val="0"/>
        <w:spacing w:line="360" w:lineRule="auto"/>
        <w:jc w:val="both"/>
        <w:textAlignment w:val="baseline"/>
        <w:rPr>
          <w:rFonts w:ascii="Palatino" w:eastAsia="宋体" w:hAnsi="Palatino" w:cs="Times New Roman"/>
          <w:color w:val="000000" w:themeColor="text1"/>
          <w:sz w:val="24"/>
          <w:szCs w:val="24"/>
          <w:lang w:eastAsia="zh-CN"/>
        </w:rPr>
      </w:pPr>
      <w:r w:rsidRPr="005451D6">
        <w:rPr>
          <w:rFonts w:ascii="Palatino" w:hAnsi="Palatino"/>
          <w:b/>
          <w:color w:val="000000" w:themeColor="text1"/>
          <w:szCs w:val="24"/>
        </w:rPr>
        <w:t xml:space="preserve">Christine U </w:t>
      </w:r>
      <w:proofErr w:type="spellStart"/>
      <w:r w:rsidRPr="005451D6">
        <w:rPr>
          <w:rFonts w:ascii="Palatino" w:hAnsi="Palatino"/>
          <w:b/>
          <w:color w:val="000000" w:themeColor="text1"/>
          <w:szCs w:val="24"/>
        </w:rPr>
        <w:t>Oramasionwu</w:t>
      </w:r>
      <w:proofErr w:type="spellEnd"/>
      <w:r w:rsidRPr="005451D6">
        <w:rPr>
          <w:rFonts w:ascii="Palatino" w:hAnsi="Palatino"/>
          <w:b/>
          <w:color w:val="000000" w:themeColor="text1"/>
          <w:szCs w:val="24"/>
        </w:rPr>
        <w:t xml:space="preserve">, Angela DM </w:t>
      </w:r>
      <w:proofErr w:type="spellStart"/>
      <w:r w:rsidRPr="005451D6">
        <w:rPr>
          <w:rFonts w:ascii="Palatino" w:hAnsi="Palatino"/>
          <w:b/>
          <w:color w:val="000000" w:themeColor="text1"/>
          <w:szCs w:val="24"/>
        </w:rPr>
        <w:t>Kashuba</w:t>
      </w:r>
      <w:proofErr w:type="spellEnd"/>
      <w:r w:rsidRPr="005451D6">
        <w:rPr>
          <w:rFonts w:ascii="Palatino" w:hAnsi="Palatino"/>
          <w:b/>
          <w:color w:val="000000" w:themeColor="text1"/>
          <w:szCs w:val="24"/>
        </w:rPr>
        <w:t>,</w:t>
      </w:r>
      <w:r w:rsidRPr="00E92608">
        <w:rPr>
          <w:rFonts w:ascii="Palatino" w:hAnsi="Palatino"/>
          <w:color w:val="000000" w:themeColor="text1"/>
          <w:szCs w:val="24"/>
        </w:rPr>
        <w:t xml:space="preserve"> </w:t>
      </w:r>
      <w:r w:rsidR="00624F16" w:rsidRPr="00E92608">
        <w:rPr>
          <w:rFonts w:ascii="Palatino" w:hAnsi="Palatino" w:cs="Times New Roman"/>
          <w:color w:val="000000" w:themeColor="text1"/>
          <w:sz w:val="24"/>
          <w:szCs w:val="24"/>
        </w:rPr>
        <w:t xml:space="preserve"> University of North Carolina, UNC </w:t>
      </w:r>
      <w:proofErr w:type="spellStart"/>
      <w:r w:rsidR="00624F16" w:rsidRPr="00E92608">
        <w:rPr>
          <w:rFonts w:ascii="Palatino" w:hAnsi="Palatino" w:cs="Times New Roman"/>
          <w:color w:val="000000" w:themeColor="text1"/>
          <w:sz w:val="24"/>
          <w:szCs w:val="24"/>
        </w:rPr>
        <w:t>Eshelman</w:t>
      </w:r>
      <w:proofErr w:type="spellEnd"/>
      <w:r w:rsidR="00624F16" w:rsidRPr="00E92608">
        <w:rPr>
          <w:rFonts w:ascii="Palatino" w:hAnsi="Palatino" w:cs="Times New Roman"/>
          <w:color w:val="000000" w:themeColor="text1"/>
          <w:sz w:val="24"/>
          <w:szCs w:val="24"/>
        </w:rPr>
        <w:t xml:space="preserve"> School of Pharmacy, Chapel Hill, N</w:t>
      </w:r>
      <w:r>
        <w:rPr>
          <w:rFonts w:ascii="Palatino" w:eastAsia="宋体" w:hAnsi="Palatino" w:cs="Times New Roman" w:hint="eastAsia"/>
          <w:color w:val="000000" w:themeColor="text1"/>
          <w:sz w:val="24"/>
          <w:szCs w:val="24"/>
          <w:lang w:eastAsia="zh-CN"/>
        </w:rPr>
        <w:t xml:space="preserve">C </w:t>
      </w:r>
      <w:r>
        <w:rPr>
          <w:rFonts w:ascii="Palatino" w:hAnsi="Palatino" w:cs="Times New Roman"/>
          <w:color w:val="000000" w:themeColor="text1"/>
          <w:sz w:val="24"/>
          <w:szCs w:val="24"/>
        </w:rPr>
        <w:t>27599</w:t>
      </w:r>
      <w:r w:rsidR="00624F16" w:rsidRPr="00E92608">
        <w:rPr>
          <w:rFonts w:ascii="Palatino" w:hAnsi="Palatino" w:cs="Times New Roman"/>
          <w:color w:val="000000" w:themeColor="text1"/>
          <w:sz w:val="24"/>
          <w:szCs w:val="24"/>
        </w:rPr>
        <w:t xml:space="preserve">, </w:t>
      </w:r>
      <w:r w:rsidR="00357A03" w:rsidRPr="00357A03">
        <w:rPr>
          <w:rFonts w:ascii="Palatino" w:hAnsi="Palatino" w:cs="Times New Roman"/>
          <w:color w:val="000000" w:themeColor="text1"/>
          <w:sz w:val="24"/>
          <w:szCs w:val="24"/>
        </w:rPr>
        <w:t>United States</w:t>
      </w:r>
    </w:p>
    <w:p w14:paraId="30D60DD0" w14:textId="77777777" w:rsidR="00357A03" w:rsidRPr="00357A03" w:rsidRDefault="00357A03" w:rsidP="00357A03">
      <w:pPr>
        <w:tabs>
          <w:tab w:val="left" w:pos="360"/>
        </w:tabs>
        <w:overflowPunct w:val="0"/>
        <w:adjustRightInd w:val="0"/>
        <w:spacing w:line="360" w:lineRule="auto"/>
        <w:jc w:val="both"/>
        <w:textAlignment w:val="baseline"/>
        <w:rPr>
          <w:rFonts w:ascii="Palatino" w:eastAsia="宋体" w:hAnsi="Palatino" w:cs="Times New Roman"/>
          <w:color w:val="000000" w:themeColor="text1"/>
          <w:sz w:val="24"/>
          <w:szCs w:val="24"/>
          <w:lang w:eastAsia="zh-CN"/>
        </w:rPr>
      </w:pPr>
    </w:p>
    <w:p w14:paraId="4ECDFE8C" w14:textId="69195417" w:rsidR="00624F16" w:rsidRPr="00E92608" w:rsidRDefault="005451D6" w:rsidP="00357A03">
      <w:pPr>
        <w:tabs>
          <w:tab w:val="left" w:pos="360"/>
        </w:tabs>
        <w:overflowPunct w:val="0"/>
        <w:adjustRightInd w:val="0"/>
        <w:spacing w:line="360" w:lineRule="auto"/>
        <w:jc w:val="both"/>
        <w:textAlignment w:val="baseline"/>
        <w:rPr>
          <w:rFonts w:ascii="Palatino" w:eastAsiaTheme="minorEastAsia" w:hAnsi="Palatino" w:cs="Times New Roman"/>
          <w:sz w:val="24"/>
          <w:szCs w:val="24"/>
        </w:rPr>
      </w:pPr>
      <w:r w:rsidRPr="005451D6">
        <w:rPr>
          <w:rFonts w:ascii="Palatino" w:hAnsi="Palatino"/>
          <w:b/>
          <w:color w:val="000000" w:themeColor="text1"/>
          <w:szCs w:val="24"/>
        </w:rPr>
        <w:t xml:space="preserve">Angela DM </w:t>
      </w:r>
      <w:proofErr w:type="spellStart"/>
      <w:r w:rsidRPr="005451D6">
        <w:rPr>
          <w:rFonts w:ascii="Palatino" w:hAnsi="Palatino"/>
          <w:b/>
          <w:color w:val="000000" w:themeColor="text1"/>
          <w:szCs w:val="24"/>
        </w:rPr>
        <w:t>Kashuba</w:t>
      </w:r>
      <w:proofErr w:type="spellEnd"/>
      <w:r w:rsidRPr="005451D6">
        <w:rPr>
          <w:rFonts w:ascii="Palatino" w:hAnsi="Palatino"/>
          <w:b/>
          <w:color w:val="000000" w:themeColor="text1"/>
          <w:szCs w:val="24"/>
        </w:rPr>
        <w:t xml:space="preserve">, Sonia </w:t>
      </w:r>
      <w:proofErr w:type="spellStart"/>
      <w:r w:rsidRPr="005451D6">
        <w:rPr>
          <w:rFonts w:ascii="Palatino" w:hAnsi="Palatino"/>
          <w:b/>
          <w:color w:val="000000" w:themeColor="text1"/>
          <w:szCs w:val="24"/>
        </w:rPr>
        <w:t>Napravnik</w:t>
      </w:r>
      <w:proofErr w:type="spellEnd"/>
      <w:r w:rsidRPr="005451D6">
        <w:rPr>
          <w:rFonts w:ascii="Palatino" w:hAnsi="Palatino"/>
          <w:b/>
          <w:color w:val="000000" w:themeColor="text1"/>
          <w:szCs w:val="24"/>
        </w:rPr>
        <w:t xml:space="preserve">, David A </w:t>
      </w:r>
      <w:proofErr w:type="spellStart"/>
      <w:r w:rsidRPr="005451D6">
        <w:rPr>
          <w:rFonts w:ascii="Palatino" w:hAnsi="Palatino"/>
          <w:b/>
          <w:color w:val="000000" w:themeColor="text1"/>
          <w:szCs w:val="24"/>
        </w:rPr>
        <w:t>Wohl</w:t>
      </w:r>
      <w:proofErr w:type="spellEnd"/>
      <w:r w:rsidRPr="005451D6">
        <w:rPr>
          <w:rFonts w:ascii="Palatino" w:hAnsi="Palatino"/>
          <w:b/>
          <w:color w:val="000000" w:themeColor="text1"/>
          <w:szCs w:val="24"/>
        </w:rPr>
        <w:t>,</w:t>
      </w:r>
      <w:r>
        <w:rPr>
          <w:rFonts w:ascii="Palatino" w:eastAsia="宋体" w:hAnsi="Palatino" w:hint="eastAsia"/>
          <w:color w:val="000000" w:themeColor="text1"/>
          <w:szCs w:val="24"/>
          <w:lang w:eastAsia="zh-CN"/>
        </w:rPr>
        <w:t xml:space="preserve"> </w:t>
      </w:r>
      <w:r w:rsidR="00624F16" w:rsidRPr="00E92608">
        <w:rPr>
          <w:rFonts w:ascii="Palatino" w:eastAsiaTheme="minorEastAsia" w:hAnsi="Palatino" w:cs="Times New Roman"/>
          <w:sz w:val="24"/>
          <w:szCs w:val="24"/>
        </w:rPr>
        <w:t xml:space="preserve">UNC Center for AIDS Research, </w:t>
      </w:r>
      <w:r w:rsidR="00624F16" w:rsidRPr="00E92608">
        <w:rPr>
          <w:rFonts w:ascii="Palatino" w:hAnsi="Palatino" w:cs="Times New Roman"/>
          <w:color w:val="000000" w:themeColor="text1"/>
          <w:sz w:val="24"/>
          <w:szCs w:val="24"/>
        </w:rPr>
        <w:t xml:space="preserve">Chapel Hill, </w:t>
      </w:r>
      <w:r w:rsidR="00357A03" w:rsidRPr="00E92608">
        <w:rPr>
          <w:rFonts w:ascii="Palatino" w:hAnsi="Palatino" w:cs="Times New Roman"/>
          <w:color w:val="000000" w:themeColor="text1"/>
          <w:sz w:val="24"/>
          <w:szCs w:val="24"/>
        </w:rPr>
        <w:t>N</w:t>
      </w:r>
      <w:r w:rsidR="00357A03">
        <w:rPr>
          <w:rFonts w:ascii="Palatino" w:eastAsia="宋体" w:hAnsi="Palatino" w:cs="Times New Roman" w:hint="eastAsia"/>
          <w:color w:val="000000" w:themeColor="text1"/>
          <w:sz w:val="24"/>
          <w:szCs w:val="24"/>
          <w:lang w:eastAsia="zh-CN"/>
        </w:rPr>
        <w:t xml:space="preserve">C </w:t>
      </w:r>
      <w:r w:rsidR="00357A03">
        <w:rPr>
          <w:rFonts w:ascii="Palatino" w:hAnsi="Palatino" w:cs="Times New Roman"/>
          <w:color w:val="000000" w:themeColor="text1"/>
          <w:sz w:val="24"/>
          <w:szCs w:val="24"/>
        </w:rPr>
        <w:t>27599</w:t>
      </w:r>
      <w:r w:rsidR="00357A03" w:rsidRPr="00E92608">
        <w:rPr>
          <w:rFonts w:ascii="Palatino" w:hAnsi="Palatino" w:cs="Times New Roman"/>
          <w:color w:val="000000" w:themeColor="text1"/>
          <w:sz w:val="24"/>
          <w:szCs w:val="24"/>
        </w:rPr>
        <w:t xml:space="preserve">, </w:t>
      </w:r>
      <w:r w:rsidR="00357A03" w:rsidRPr="00357A03">
        <w:rPr>
          <w:rFonts w:ascii="Palatino" w:hAnsi="Palatino" w:cs="Times New Roman"/>
          <w:color w:val="000000" w:themeColor="text1"/>
          <w:sz w:val="24"/>
          <w:szCs w:val="24"/>
        </w:rPr>
        <w:t>United States</w:t>
      </w:r>
    </w:p>
    <w:p w14:paraId="4FAB2556" w14:textId="77777777" w:rsidR="00624F16" w:rsidRPr="00E92608" w:rsidRDefault="00624F16" w:rsidP="00357A03">
      <w:pPr>
        <w:tabs>
          <w:tab w:val="left" w:pos="360"/>
        </w:tabs>
        <w:overflowPunct w:val="0"/>
        <w:adjustRightInd w:val="0"/>
        <w:spacing w:line="360" w:lineRule="auto"/>
        <w:jc w:val="both"/>
        <w:textAlignment w:val="baseline"/>
        <w:rPr>
          <w:rFonts w:ascii="Palatino" w:eastAsiaTheme="minorEastAsia" w:hAnsi="Palatino" w:cs="Times New Roman"/>
          <w:sz w:val="24"/>
          <w:szCs w:val="24"/>
          <w:vertAlign w:val="superscript"/>
        </w:rPr>
      </w:pPr>
    </w:p>
    <w:p w14:paraId="73C44455" w14:textId="0E8D1523" w:rsidR="00624F16" w:rsidRPr="00E92608" w:rsidRDefault="005451D6" w:rsidP="00357A03">
      <w:pPr>
        <w:tabs>
          <w:tab w:val="left" w:pos="360"/>
        </w:tabs>
        <w:overflowPunct w:val="0"/>
        <w:adjustRightInd w:val="0"/>
        <w:spacing w:line="360" w:lineRule="auto"/>
        <w:jc w:val="both"/>
        <w:textAlignment w:val="baseline"/>
        <w:rPr>
          <w:rFonts w:ascii="Palatino" w:hAnsi="Palatino" w:cs="Times New Roman"/>
          <w:color w:val="000000" w:themeColor="text1"/>
          <w:sz w:val="24"/>
          <w:szCs w:val="24"/>
        </w:rPr>
      </w:pPr>
      <w:r w:rsidRPr="005451D6">
        <w:rPr>
          <w:rFonts w:ascii="Palatino" w:hAnsi="Palatino"/>
          <w:b/>
          <w:color w:val="000000" w:themeColor="text1"/>
          <w:szCs w:val="24"/>
        </w:rPr>
        <w:t xml:space="preserve">Angela DM </w:t>
      </w:r>
      <w:proofErr w:type="spellStart"/>
      <w:r w:rsidRPr="005451D6">
        <w:rPr>
          <w:rFonts w:ascii="Palatino" w:hAnsi="Palatino"/>
          <w:b/>
          <w:color w:val="000000" w:themeColor="text1"/>
          <w:szCs w:val="24"/>
        </w:rPr>
        <w:t>Kashuba</w:t>
      </w:r>
      <w:proofErr w:type="spellEnd"/>
      <w:r w:rsidRPr="005451D6">
        <w:rPr>
          <w:rFonts w:ascii="Palatino" w:hAnsi="Palatino"/>
          <w:b/>
          <w:color w:val="000000" w:themeColor="text1"/>
          <w:szCs w:val="24"/>
        </w:rPr>
        <w:t xml:space="preserve">, Sonia </w:t>
      </w:r>
      <w:proofErr w:type="spellStart"/>
      <w:r w:rsidRPr="005451D6">
        <w:rPr>
          <w:rFonts w:ascii="Palatino" w:hAnsi="Palatino"/>
          <w:b/>
          <w:color w:val="000000" w:themeColor="text1"/>
          <w:szCs w:val="24"/>
        </w:rPr>
        <w:t>Napravnik</w:t>
      </w:r>
      <w:proofErr w:type="spellEnd"/>
      <w:r w:rsidRPr="005451D6">
        <w:rPr>
          <w:rFonts w:ascii="Palatino" w:hAnsi="Palatino"/>
          <w:b/>
          <w:color w:val="000000" w:themeColor="text1"/>
          <w:szCs w:val="24"/>
        </w:rPr>
        <w:t xml:space="preserve">, David A </w:t>
      </w:r>
      <w:proofErr w:type="spellStart"/>
      <w:r w:rsidRPr="005451D6">
        <w:rPr>
          <w:rFonts w:ascii="Palatino" w:hAnsi="Palatino"/>
          <w:b/>
          <w:color w:val="000000" w:themeColor="text1"/>
          <w:szCs w:val="24"/>
        </w:rPr>
        <w:t>Wohl</w:t>
      </w:r>
      <w:proofErr w:type="spellEnd"/>
      <w:r w:rsidRPr="005451D6">
        <w:rPr>
          <w:rFonts w:ascii="Palatino" w:hAnsi="Palatino"/>
          <w:b/>
          <w:color w:val="000000" w:themeColor="text1"/>
          <w:szCs w:val="24"/>
        </w:rPr>
        <w:t xml:space="preserve">, </w:t>
      </w:r>
      <w:proofErr w:type="spellStart"/>
      <w:r w:rsidRPr="005451D6">
        <w:rPr>
          <w:rFonts w:ascii="Palatino" w:hAnsi="Palatino"/>
          <w:b/>
          <w:color w:val="000000" w:themeColor="text1"/>
          <w:szCs w:val="24"/>
        </w:rPr>
        <w:t>Adaora</w:t>
      </w:r>
      <w:proofErr w:type="spellEnd"/>
      <w:r w:rsidRPr="005451D6">
        <w:rPr>
          <w:rFonts w:ascii="Palatino" w:hAnsi="Palatino"/>
          <w:b/>
          <w:color w:val="000000" w:themeColor="text1"/>
          <w:szCs w:val="24"/>
        </w:rPr>
        <w:t xml:space="preserve"> A </w:t>
      </w:r>
      <w:proofErr w:type="spellStart"/>
      <w:r w:rsidRPr="005451D6">
        <w:rPr>
          <w:rFonts w:ascii="Palatino" w:hAnsi="Palatino"/>
          <w:b/>
          <w:color w:val="000000" w:themeColor="text1"/>
          <w:szCs w:val="24"/>
        </w:rPr>
        <w:t>Adimora</w:t>
      </w:r>
      <w:proofErr w:type="spellEnd"/>
      <w:r w:rsidRPr="005451D6">
        <w:rPr>
          <w:rFonts w:ascii="Palatino" w:eastAsia="宋体" w:hAnsi="Palatino" w:hint="eastAsia"/>
          <w:b/>
          <w:color w:val="000000" w:themeColor="text1"/>
          <w:szCs w:val="24"/>
          <w:lang w:eastAsia="zh-CN"/>
        </w:rPr>
        <w:t>,</w:t>
      </w:r>
      <w:r w:rsidRPr="005451D6">
        <w:rPr>
          <w:rFonts w:ascii="Palatino" w:eastAsia="宋体" w:hAnsi="Palatino" w:hint="eastAsia"/>
          <w:b/>
          <w:color w:val="000000" w:themeColor="text1"/>
          <w:szCs w:val="24"/>
          <w:vertAlign w:val="superscript"/>
          <w:lang w:eastAsia="zh-CN"/>
        </w:rPr>
        <w:t xml:space="preserve"> </w:t>
      </w:r>
      <w:r w:rsidR="00624F16" w:rsidRPr="00E92608">
        <w:rPr>
          <w:rFonts w:ascii="Palatino" w:eastAsiaTheme="minorEastAsia" w:hAnsi="Palatino" w:cs="Times New Roman"/>
          <w:sz w:val="24"/>
          <w:szCs w:val="24"/>
        </w:rPr>
        <w:t>University of North Carolina, School of Medicine</w:t>
      </w:r>
      <w:r w:rsidR="00624F16" w:rsidRPr="00E92608">
        <w:rPr>
          <w:rFonts w:ascii="Palatino" w:hAnsi="Palatino" w:cs="Times New Roman"/>
          <w:color w:val="000000" w:themeColor="text1"/>
          <w:sz w:val="24"/>
          <w:szCs w:val="24"/>
        </w:rPr>
        <w:t xml:space="preserve">, Chapel Hill, </w:t>
      </w:r>
      <w:r w:rsidR="00357A03" w:rsidRPr="00E92608">
        <w:rPr>
          <w:rFonts w:ascii="Palatino" w:hAnsi="Palatino" w:cs="Times New Roman"/>
          <w:color w:val="000000" w:themeColor="text1"/>
          <w:sz w:val="24"/>
          <w:szCs w:val="24"/>
        </w:rPr>
        <w:t>N</w:t>
      </w:r>
      <w:r w:rsidR="00357A03">
        <w:rPr>
          <w:rFonts w:ascii="Palatino" w:eastAsia="宋体" w:hAnsi="Palatino" w:cs="Times New Roman" w:hint="eastAsia"/>
          <w:color w:val="000000" w:themeColor="text1"/>
          <w:sz w:val="24"/>
          <w:szCs w:val="24"/>
          <w:lang w:eastAsia="zh-CN"/>
        </w:rPr>
        <w:t xml:space="preserve">C </w:t>
      </w:r>
      <w:r w:rsidR="00357A03">
        <w:rPr>
          <w:rFonts w:ascii="Palatino" w:hAnsi="Palatino" w:cs="Times New Roman"/>
          <w:color w:val="000000" w:themeColor="text1"/>
          <w:sz w:val="24"/>
          <w:szCs w:val="24"/>
        </w:rPr>
        <w:t>27599</w:t>
      </w:r>
      <w:r w:rsidR="00357A03" w:rsidRPr="00E92608">
        <w:rPr>
          <w:rFonts w:ascii="Palatino" w:hAnsi="Palatino" w:cs="Times New Roman"/>
          <w:color w:val="000000" w:themeColor="text1"/>
          <w:sz w:val="24"/>
          <w:szCs w:val="24"/>
        </w:rPr>
        <w:t xml:space="preserve">, </w:t>
      </w:r>
      <w:r w:rsidR="00357A03" w:rsidRPr="00357A03">
        <w:rPr>
          <w:rFonts w:ascii="Palatino" w:hAnsi="Palatino" w:cs="Times New Roman"/>
          <w:color w:val="000000" w:themeColor="text1"/>
          <w:sz w:val="24"/>
          <w:szCs w:val="24"/>
        </w:rPr>
        <w:t>United States</w:t>
      </w:r>
    </w:p>
    <w:p w14:paraId="4B7E66E4" w14:textId="77777777" w:rsidR="00624F16" w:rsidRPr="00E92608" w:rsidRDefault="00624F16" w:rsidP="00357A03">
      <w:pPr>
        <w:tabs>
          <w:tab w:val="left" w:pos="360"/>
        </w:tabs>
        <w:overflowPunct w:val="0"/>
        <w:adjustRightInd w:val="0"/>
        <w:spacing w:line="360" w:lineRule="auto"/>
        <w:jc w:val="both"/>
        <w:textAlignment w:val="baseline"/>
        <w:rPr>
          <w:rFonts w:ascii="Palatino" w:hAnsi="Palatino" w:cs="Times New Roman"/>
          <w:color w:val="000000" w:themeColor="text1"/>
          <w:sz w:val="24"/>
          <w:szCs w:val="24"/>
        </w:rPr>
      </w:pPr>
    </w:p>
    <w:p w14:paraId="4B3E15F7" w14:textId="1080F3BF" w:rsidR="00624F16" w:rsidRPr="005451D6" w:rsidRDefault="005451D6" w:rsidP="00357A03">
      <w:pPr>
        <w:pStyle w:val="THESISTEXT"/>
        <w:spacing w:line="360" w:lineRule="auto"/>
        <w:ind w:firstLine="0"/>
        <w:rPr>
          <w:rFonts w:ascii="Palatino" w:eastAsia="宋体" w:hAnsi="Palatino"/>
          <w:b/>
          <w:color w:val="000000" w:themeColor="text1"/>
          <w:szCs w:val="24"/>
          <w:lang w:eastAsia="zh-CN"/>
        </w:rPr>
      </w:pPr>
      <w:r w:rsidRPr="005451D6">
        <w:rPr>
          <w:rFonts w:ascii="Palatino" w:hAnsi="Palatino"/>
          <w:b/>
          <w:color w:val="000000" w:themeColor="text1"/>
          <w:szCs w:val="24"/>
        </w:rPr>
        <w:t xml:space="preserve">Lu Mao, </w:t>
      </w:r>
      <w:proofErr w:type="spellStart"/>
      <w:r w:rsidRPr="005451D6">
        <w:rPr>
          <w:rFonts w:ascii="Palatino" w:hAnsi="Palatino"/>
          <w:b/>
          <w:color w:val="000000" w:themeColor="text1"/>
          <w:szCs w:val="24"/>
        </w:rPr>
        <w:t>Adaora</w:t>
      </w:r>
      <w:proofErr w:type="spellEnd"/>
      <w:r w:rsidRPr="005451D6">
        <w:rPr>
          <w:rFonts w:ascii="Palatino" w:hAnsi="Palatino"/>
          <w:b/>
          <w:color w:val="000000" w:themeColor="text1"/>
          <w:szCs w:val="24"/>
        </w:rPr>
        <w:t xml:space="preserve"> A </w:t>
      </w:r>
      <w:proofErr w:type="spellStart"/>
      <w:r w:rsidRPr="005451D6">
        <w:rPr>
          <w:rFonts w:ascii="Palatino" w:hAnsi="Palatino"/>
          <w:b/>
          <w:color w:val="000000" w:themeColor="text1"/>
          <w:szCs w:val="24"/>
        </w:rPr>
        <w:t>Adimora</w:t>
      </w:r>
      <w:proofErr w:type="spellEnd"/>
      <w:r w:rsidRPr="005451D6">
        <w:rPr>
          <w:rFonts w:ascii="Palatino" w:eastAsia="宋体" w:hAnsi="Palatino" w:hint="eastAsia"/>
          <w:b/>
          <w:color w:val="000000" w:themeColor="text1"/>
          <w:szCs w:val="24"/>
          <w:lang w:eastAsia="zh-CN"/>
        </w:rPr>
        <w:t>,</w:t>
      </w:r>
      <w:r>
        <w:rPr>
          <w:rFonts w:ascii="Palatino" w:eastAsia="宋体" w:hAnsi="Palatino" w:hint="eastAsia"/>
          <w:b/>
          <w:color w:val="000000" w:themeColor="text1"/>
          <w:szCs w:val="24"/>
          <w:lang w:eastAsia="zh-CN"/>
        </w:rPr>
        <w:t xml:space="preserve"> </w:t>
      </w:r>
      <w:r w:rsidR="00624F16" w:rsidRPr="00E92608">
        <w:rPr>
          <w:rFonts w:ascii="Palatino" w:hAnsi="Palatino"/>
          <w:color w:val="000000" w:themeColor="text1"/>
          <w:szCs w:val="24"/>
        </w:rPr>
        <w:t xml:space="preserve">University of North Carolina, </w:t>
      </w:r>
      <w:proofErr w:type="spellStart"/>
      <w:r w:rsidR="00624F16" w:rsidRPr="00E92608">
        <w:rPr>
          <w:rFonts w:ascii="Palatino" w:hAnsi="Palatino"/>
          <w:color w:val="000000" w:themeColor="text1"/>
          <w:szCs w:val="24"/>
        </w:rPr>
        <w:t>Gillings</w:t>
      </w:r>
      <w:proofErr w:type="spellEnd"/>
      <w:r w:rsidR="00624F16" w:rsidRPr="00E92608">
        <w:rPr>
          <w:rFonts w:ascii="Palatino" w:hAnsi="Palatino"/>
          <w:color w:val="000000" w:themeColor="text1"/>
          <w:szCs w:val="24"/>
        </w:rPr>
        <w:t xml:space="preserve"> School of Global Public Health, Chapel Hill, </w:t>
      </w:r>
      <w:r w:rsidR="00357A03" w:rsidRPr="00E92608">
        <w:rPr>
          <w:rFonts w:ascii="Palatino" w:hAnsi="Palatino"/>
          <w:color w:val="000000" w:themeColor="text1"/>
          <w:szCs w:val="24"/>
        </w:rPr>
        <w:t>N</w:t>
      </w:r>
      <w:r w:rsidR="00357A03">
        <w:rPr>
          <w:rFonts w:ascii="Palatino" w:eastAsia="宋体" w:hAnsi="Palatino" w:hint="eastAsia"/>
          <w:color w:val="000000" w:themeColor="text1"/>
          <w:szCs w:val="24"/>
          <w:lang w:eastAsia="zh-CN"/>
        </w:rPr>
        <w:t xml:space="preserve">C </w:t>
      </w:r>
      <w:r w:rsidR="00357A03">
        <w:rPr>
          <w:rFonts w:ascii="Palatino" w:hAnsi="Palatino"/>
          <w:color w:val="000000" w:themeColor="text1"/>
          <w:szCs w:val="24"/>
        </w:rPr>
        <w:t>27599</w:t>
      </w:r>
      <w:r w:rsidR="00357A03" w:rsidRPr="00E92608">
        <w:rPr>
          <w:rFonts w:ascii="Palatino" w:hAnsi="Palatino"/>
          <w:color w:val="000000" w:themeColor="text1"/>
          <w:szCs w:val="24"/>
        </w:rPr>
        <w:t xml:space="preserve">, </w:t>
      </w:r>
      <w:r w:rsidR="00357A03" w:rsidRPr="00357A03">
        <w:rPr>
          <w:rFonts w:ascii="Palatino" w:hAnsi="Palatino"/>
          <w:color w:val="000000" w:themeColor="text1"/>
          <w:szCs w:val="24"/>
        </w:rPr>
        <w:t>United States</w:t>
      </w:r>
    </w:p>
    <w:p w14:paraId="27DD761B" w14:textId="77777777" w:rsidR="00624F16" w:rsidRPr="00E92608" w:rsidRDefault="00624F16" w:rsidP="00357A03">
      <w:pPr>
        <w:tabs>
          <w:tab w:val="left" w:pos="360"/>
        </w:tabs>
        <w:overflowPunct w:val="0"/>
        <w:adjustRightInd w:val="0"/>
        <w:spacing w:line="360" w:lineRule="auto"/>
        <w:jc w:val="both"/>
        <w:textAlignment w:val="baseline"/>
        <w:rPr>
          <w:rFonts w:ascii="Palatino" w:hAnsi="Palatino" w:cs="Times New Roman"/>
          <w:color w:val="000000" w:themeColor="text1"/>
          <w:sz w:val="24"/>
          <w:szCs w:val="24"/>
        </w:rPr>
      </w:pPr>
    </w:p>
    <w:p w14:paraId="7608A752" w14:textId="523C70D7" w:rsidR="00624F16" w:rsidRPr="00E92608" w:rsidRDefault="00624F16" w:rsidP="00357A03">
      <w:pPr>
        <w:spacing w:line="360" w:lineRule="auto"/>
        <w:jc w:val="both"/>
        <w:rPr>
          <w:rFonts w:ascii="Palatino" w:hAnsi="Palatino" w:cs="Times New Roman"/>
          <w:sz w:val="24"/>
          <w:szCs w:val="24"/>
        </w:rPr>
      </w:pPr>
      <w:r w:rsidRPr="00E92608">
        <w:rPr>
          <w:rFonts w:ascii="Palatino" w:hAnsi="Palatino" w:cs="Times New Roman"/>
          <w:b/>
          <w:sz w:val="24"/>
          <w:szCs w:val="24"/>
        </w:rPr>
        <w:t xml:space="preserve">Author </w:t>
      </w:r>
      <w:r w:rsidR="00357A03" w:rsidRPr="00E92608">
        <w:rPr>
          <w:rFonts w:ascii="Palatino" w:hAnsi="Palatino" w:cs="Times New Roman"/>
          <w:b/>
          <w:sz w:val="24"/>
          <w:szCs w:val="24"/>
        </w:rPr>
        <w:t>contributions</w:t>
      </w:r>
      <w:r w:rsidRPr="00E92608">
        <w:rPr>
          <w:rFonts w:ascii="Palatino" w:hAnsi="Palatino" w:cs="Times New Roman"/>
          <w:b/>
          <w:sz w:val="24"/>
          <w:szCs w:val="24"/>
        </w:rPr>
        <w:t xml:space="preserve">: </w:t>
      </w:r>
      <w:proofErr w:type="spellStart"/>
      <w:r w:rsidRPr="00E92608">
        <w:rPr>
          <w:rFonts w:ascii="Palatino" w:hAnsi="Palatino" w:cs="Times New Roman"/>
          <w:sz w:val="24"/>
          <w:szCs w:val="24"/>
        </w:rPr>
        <w:t>Oramasionwu</w:t>
      </w:r>
      <w:proofErr w:type="spellEnd"/>
      <w:r w:rsidRPr="00E92608">
        <w:rPr>
          <w:rFonts w:ascii="Palatino" w:hAnsi="Palatino" w:cs="Times New Roman"/>
          <w:sz w:val="24"/>
          <w:szCs w:val="24"/>
        </w:rPr>
        <w:t xml:space="preserve"> C</w:t>
      </w:r>
      <w:r w:rsidR="00357A03">
        <w:rPr>
          <w:rFonts w:ascii="Palatino" w:eastAsia="宋体" w:hAnsi="Palatino" w:cs="Times New Roman" w:hint="eastAsia"/>
          <w:sz w:val="24"/>
          <w:szCs w:val="24"/>
          <w:lang w:eastAsia="zh-CN"/>
        </w:rPr>
        <w:t>U</w:t>
      </w:r>
      <w:r w:rsidRPr="00E92608">
        <w:rPr>
          <w:rFonts w:ascii="Palatino" w:hAnsi="Palatino" w:cs="Times New Roman"/>
          <w:sz w:val="24"/>
          <w:szCs w:val="24"/>
        </w:rPr>
        <w:t xml:space="preserve"> designed and coordinated the research and wrote the manuscript</w:t>
      </w:r>
      <w:r w:rsidR="00357A03">
        <w:rPr>
          <w:rFonts w:ascii="Palatino" w:eastAsia="宋体" w:hAnsi="Palatino" w:cs="Times New Roman" w:hint="eastAsia"/>
          <w:sz w:val="24"/>
          <w:szCs w:val="24"/>
          <w:lang w:eastAsia="zh-CN"/>
        </w:rPr>
        <w:t>;</w:t>
      </w:r>
      <w:r w:rsidRPr="00E92608">
        <w:rPr>
          <w:rFonts w:ascii="Palatino" w:hAnsi="Palatino" w:cs="Times New Roman"/>
          <w:sz w:val="24"/>
          <w:szCs w:val="24"/>
        </w:rPr>
        <w:t xml:space="preserve"> </w:t>
      </w:r>
      <w:proofErr w:type="spellStart"/>
      <w:r w:rsidRPr="00E92608">
        <w:rPr>
          <w:rFonts w:ascii="Palatino" w:hAnsi="Palatino" w:cs="Times New Roman"/>
          <w:sz w:val="24"/>
          <w:szCs w:val="24"/>
        </w:rPr>
        <w:t>Kashuba</w:t>
      </w:r>
      <w:proofErr w:type="spellEnd"/>
      <w:r w:rsidRPr="00E92608">
        <w:rPr>
          <w:rFonts w:ascii="Palatino" w:hAnsi="Palatino" w:cs="Times New Roman"/>
          <w:sz w:val="24"/>
          <w:szCs w:val="24"/>
        </w:rPr>
        <w:t xml:space="preserve"> A</w:t>
      </w:r>
      <w:r w:rsidR="00357A03">
        <w:rPr>
          <w:rFonts w:ascii="Palatino" w:eastAsia="宋体" w:hAnsi="Palatino" w:cs="Times New Roman" w:hint="eastAsia"/>
          <w:sz w:val="24"/>
          <w:szCs w:val="24"/>
          <w:lang w:eastAsia="zh-CN"/>
        </w:rPr>
        <w:t>DM</w:t>
      </w:r>
      <w:r w:rsidRPr="00E92608">
        <w:rPr>
          <w:rFonts w:ascii="Palatino" w:hAnsi="Palatino" w:cs="Times New Roman"/>
          <w:sz w:val="24"/>
          <w:szCs w:val="24"/>
        </w:rPr>
        <w:t xml:space="preserve"> and </w:t>
      </w:r>
      <w:proofErr w:type="spellStart"/>
      <w:r w:rsidRPr="00E92608">
        <w:rPr>
          <w:rFonts w:ascii="Palatino" w:hAnsi="Palatino" w:cs="Times New Roman"/>
          <w:sz w:val="24"/>
          <w:szCs w:val="24"/>
        </w:rPr>
        <w:t>Adimora</w:t>
      </w:r>
      <w:proofErr w:type="spellEnd"/>
      <w:r w:rsidRPr="00E92608">
        <w:rPr>
          <w:rFonts w:ascii="Palatino" w:hAnsi="Palatino" w:cs="Times New Roman"/>
          <w:sz w:val="24"/>
          <w:szCs w:val="24"/>
        </w:rPr>
        <w:t xml:space="preserve"> A</w:t>
      </w:r>
      <w:r w:rsidR="00357A03">
        <w:rPr>
          <w:rFonts w:ascii="Palatino" w:eastAsia="宋体" w:hAnsi="Palatino" w:cs="Times New Roman" w:hint="eastAsia"/>
          <w:sz w:val="24"/>
          <w:szCs w:val="24"/>
          <w:lang w:eastAsia="zh-CN"/>
        </w:rPr>
        <w:t>A</w:t>
      </w:r>
      <w:r w:rsidRPr="00E92608">
        <w:rPr>
          <w:rFonts w:ascii="Palatino" w:hAnsi="Palatino" w:cs="Times New Roman"/>
          <w:sz w:val="24"/>
          <w:szCs w:val="24"/>
        </w:rPr>
        <w:t xml:space="preserve"> help design the research and draft the manuscript</w:t>
      </w:r>
      <w:r w:rsidR="00357A03">
        <w:rPr>
          <w:rFonts w:ascii="Palatino" w:eastAsia="宋体" w:hAnsi="Palatino" w:cs="Times New Roman" w:hint="eastAsia"/>
          <w:sz w:val="24"/>
          <w:szCs w:val="24"/>
          <w:lang w:eastAsia="zh-CN"/>
        </w:rPr>
        <w:t xml:space="preserve">; </w:t>
      </w:r>
      <w:proofErr w:type="spellStart"/>
      <w:r w:rsidRPr="00E92608">
        <w:rPr>
          <w:rFonts w:ascii="Palatino" w:hAnsi="Palatino" w:cs="Times New Roman"/>
          <w:sz w:val="24"/>
          <w:szCs w:val="24"/>
        </w:rPr>
        <w:t>Napravnik</w:t>
      </w:r>
      <w:proofErr w:type="spellEnd"/>
      <w:r w:rsidRPr="00E92608">
        <w:rPr>
          <w:rFonts w:ascii="Palatino" w:hAnsi="Palatino" w:cs="Times New Roman"/>
          <w:sz w:val="24"/>
          <w:szCs w:val="24"/>
        </w:rPr>
        <w:t xml:space="preserve"> S helped design the research and acquire clinical cohort data</w:t>
      </w:r>
      <w:r w:rsidR="00357A03">
        <w:rPr>
          <w:rFonts w:ascii="Palatino" w:eastAsia="宋体" w:hAnsi="Palatino" w:cs="Times New Roman" w:hint="eastAsia"/>
          <w:sz w:val="24"/>
          <w:szCs w:val="24"/>
          <w:lang w:eastAsia="zh-CN"/>
        </w:rPr>
        <w:t xml:space="preserve">; </w:t>
      </w:r>
      <w:proofErr w:type="spellStart"/>
      <w:r w:rsidRPr="00E92608">
        <w:rPr>
          <w:rFonts w:ascii="Palatino" w:hAnsi="Palatino" w:cs="Times New Roman"/>
          <w:sz w:val="24"/>
          <w:szCs w:val="24"/>
        </w:rPr>
        <w:t>Wohl</w:t>
      </w:r>
      <w:proofErr w:type="spellEnd"/>
      <w:r w:rsidRPr="00E92608">
        <w:rPr>
          <w:rFonts w:ascii="Palatino" w:hAnsi="Palatino" w:cs="Times New Roman"/>
          <w:sz w:val="24"/>
          <w:szCs w:val="24"/>
        </w:rPr>
        <w:t xml:space="preserve"> D</w:t>
      </w:r>
      <w:r w:rsidR="00357A03">
        <w:rPr>
          <w:rFonts w:ascii="Palatino" w:eastAsia="宋体" w:hAnsi="Palatino" w:cs="Times New Roman" w:hint="eastAsia"/>
          <w:sz w:val="24"/>
          <w:szCs w:val="24"/>
          <w:lang w:eastAsia="zh-CN"/>
        </w:rPr>
        <w:t>A</w:t>
      </w:r>
      <w:r w:rsidRPr="00E92608">
        <w:rPr>
          <w:rFonts w:ascii="Palatino" w:hAnsi="Palatino" w:cs="Times New Roman"/>
          <w:sz w:val="24"/>
          <w:szCs w:val="24"/>
        </w:rPr>
        <w:t xml:space="preserve"> helped design the research and Mao L conducted data analysis</w:t>
      </w:r>
      <w:r w:rsidR="00357A03">
        <w:rPr>
          <w:rFonts w:ascii="Palatino" w:eastAsia="宋体" w:hAnsi="Palatino" w:cs="Times New Roman" w:hint="eastAsia"/>
          <w:sz w:val="24"/>
          <w:szCs w:val="24"/>
          <w:lang w:eastAsia="zh-CN"/>
        </w:rPr>
        <w:t xml:space="preserve">; </w:t>
      </w:r>
      <w:r w:rsidR="00357A03" w:rsidRPr="00E92608">
        <w:rPr>
          <w:rFonts w:ascii="Palatino" w:hAnsi="Palatino" w:cs="Times New Roman"/>
          <w:sz w:val="24"/>
          <w:szCs w:val="24"/>
        </w:rPr>
        <w:t xml:space="preserve">all </w:t>
      </w:r>
      <w:r w:rsidRPr="00E92608">
        <w:rPr>
          <w:rFonts w:ascii="Palatino" w:hAnsi="Palatino" w:cs="Times New Roman"/>
          <w:sz w:val="24"/>
          <w:szCs w:val="24"/>
        </w:rPr>
        <w:t>authors approved the final manuscript.</w:t>
      </w:r>
    </w:p>
    <w:p w14:paraId="4507F9DD" w14:textId="77777777" w:rsidR="00624F16" w:rsidRPr="00E92608" w:rsidRDefault="00624F16" w:rsidP="00357A03">
      <w:pPr>
        <w:tabs>
          <w:tab w:val="left" w:pos="360"/>
        </w:tabs>
        <w:overflowPunct w:val="0"/>
        <w:adjustRightInd w:val="0"/>
        <w:spacing w:line="360" w:lineRule="auto"/>
        <w:jc w:val="both"/>
        <w:textAlignment w:val="baseline"/>
        <w:rPr>
          <w:rFonts w:ascii="Palatino" w:hAnsi="Palatino" w:cs="Times New Roman"/>
          <w:color w:val="000000" w:themeColor="text1"/>
          <w:sz w:val="24"/>
          <w:szCs w:val="24"/>
        </w:rPr>
      </w:pPr>
    </w:p>
    <w:p w14:paraId="5E095D8A" w14:textId="5013D2A6" w:rsidR="00624F16" w:rsidRPr="00357A03" w:rsidRDefault="00357A03" w:rsidP="00357A03">
      <w:pPr>
        <w:spacing w:line="360" w:lineRule="auto"/>
        <w:jc w:val="both"/>
        <w:rPr>
          <w:rFonts w:ascii="Book Antiqua" w:hAnsi="Book Antiqua"/>
          <w:b/>
          <w:sz w:val="24"/>
        </w:rPr>
      </w:pPr>
      <w:bookmarkStart w:id="2" w:name="OLE_LINK330"/>
      <w:bookmarkStart w:id="3" w:name="OLE_LINK331"/>
      <w:r w:rsidRPr="00712F63">
        <w:rPr>
          <w:rFonts w:ascii="Book Antiqua" w:hAnsi="Book Antiqua"/>
          <w:b/>
          <w:sz w:val="24"/>
        </w:rPr>
        <w:lastRenderedPageBreak/>
        <w:t>Supported by</w:t>
      </w:r>
      <w:bookmarkEnd w:id="2"/>
      <w:bookmarkEnd w:id="3"/>
      <w:r>
        <w:rPr>
          <w:rFonts w:ascii="Palatino" w:eastAsia="宋体" w:hAnsi="Palatino" w:cs="Times New Roman" w:hint="eastAsia"/>
          <w:sz w:val="24"/>
          <w:szCs w:val="24"/>
          <w:lang w:eastAsia="zh-CN"/>
        </w:rPr>
        <w:t xml:space="preserve"> </w:t>
      </w:r>
      <w:r w:rsidR="00624F16" w:rsidRPr="002E7624">
        <w:rPr>
          <w:rFonts w:ascii="Palatino" w:hAnsi="Palatino" w:cs="Times New Roman"/>
          <w:sz w:val="24"/>
          <w:szCs w:val="24"/>
        </w:rPr>
        <w:t>the University of North Carolina at Chapel Hill Center for AIDS Research (CFAR)</w:t>
      </w:r>
      <w:r w:rsidRPr="00357A03">
        <w:rPr>
          <w:rFonts w:ascii="Palatino" w:hAnsi="Palatino" w:cs="Times New Roman"/>
          <w:sz w:val="24"/>
          <w:szCs w:val="24"/>
        </w:rPr>
        <w:t xml:space="preserve"> </w:t>
      </w:r>
      <w:proofErr w:type="gramStart"/>
      <w:r w:rsidR="00624F16" w:rsidRPr="002E7624">
        <w:rPr>
          <w:rFonts w:ascii="Palatino" w:hAnsi="Palatino" w:cs="Times New Roman"/>
          <w:sz w:val="24"/>
          <w:szCs w:val="24"/>
        </w:rPr>
        <w:t>an</w:t>
      </w:r>
      <w:proofErr w:type="gramEnd"/>
      <w:r w:rsidR="00624F16" w:rsidRPr="002E7624">
        <w:rPr>
          <w:rFonts w:ascii="Palatino" w:hAnsi="Palatino" w:cs="Times New Roman"/>
          <w:sz w:val="24"/>
          <w:szCs w:val="24"/>
        </w:rPr>
        <w:t xml:space="preserve"> NIH funded program </w:t>
      </w:r>
      <w:r w:rsidRPr="002E7624">
        <w:rPr>
          <w:rFonts w:ascii="Palatino" w:hAnsi="Palatino" w:cs="Times New Roman"/>
          <w:sz w:val="24"/>
          <w:szCs w:val="24"/>
        </w:rPr>
        <w:t xml:space="preserve">to Dr. </w:t>
      </w:r>
      <w:proofErr w:type="spellStart"/>
      <w:r w:rsidRPr="002E7624">
        <w:rPr>
          <w:rFonts w:ascii="Palatino" w:hAnsi="Palatino" w:cs="Times New Roman"/>
          <w:sz w:val="24"/>
          <w:szCs w:val="24"/>
        </w:rPr>
        <w:t>Oramasionwu</w:t>
      </w:r>
      <w:proofErr w:type="spellEnd"/>
      <w:r w:rsidR="00EC5162">
        <w:rPr>
          <w:rFonts w:ascii="Palatino" w:eastAsia="宋体" w:hAnsi="Palatino" w:cs="Times New Roman" w:hint="eastAsia"/>
          <w:sz w:val="24"/>
          <w:szCs w:val="24"/>
          <w:lang w:eastAsia="zh-CN"/>
        </w:rPr>
        <w:t xml:space="preserve">, No. </w:t>
      </w:r>
      <w:r w:rsidR="00EC5162" w:rsidRPr="002E7624">
        <w:rPr>
          <w:rFonts w:ascii="Palatino" w:hAnsi="Palatino" w:cs="Times New Roman"/>
          <w:sz w:val="24"/>
          <w:szCs w:val="24"/>
        </w:rPr>
        <w:t>P30 AI50410</w:t>
      </w:r>
      <w:r>
        <w:rPr>
          <w:rFonts w:ascii="Palatino" w:eastAsia="宋体" w:hAnsi="Palatino" w:cs="Times New Roman" w:hint="eastAsia"/>
          <w:sz w:val="24"/>
          <w:szCs w:val="24"/>
          <w:lang w:eastAsia="zh-CN"/>
        </w:rPr>
        <w:t>;</w:t>
      </w:r>
      <w:r w:rsidR="00624F16" w:rsidRPr="002E7624">
        <w:rPr>
          <w:rFonts w:ascii="Palatino" w:hAnsi="Palatino" w:cs="Times New Roman"/>
          <w:sz w:val="24"/>
          <w:szCs w:val="24"/>
        </w:rPr>
        <w:t xml:space="preserve"> Dr. </w:t>
      </w:r>
      <w:proofErr w:type="spellStart"/>
      <w:r w:rsidR="00624F16" w:rsidRPr="002E7624">
        <w:rPr>
          <w:rFonts w:ascii="Palatino" w:hAnsi="Palatino" w:cs="Times New Roman"/>
          <w:sz w:val="24"/>
          <w:szCs w:val="24"/>
        </w:rPr>
        <w:t>Oramasionwu</w:t>
      </w:r>
      <w:proofErr w:type="spellEnd"/>
      <w:r w:rsidR="00624F16" w:rsidRPr="002E7624">
        <w:rPr>
          <w:rFonts w:ascii="Palatino" w:hAnsi="Palatino" w:cs="Times New Roman"/>
          <w:sz w:val="24"/>
          <w:szCs w:val="24"/>
        </w:rPr>
        <w:t xml:space="preserve"> was also supported partially by the NIH Loan Repayment Program (LRP) through the National Institute on Minority Health and Health Disparities</w:t>
      </w:r>
      <w:r w:rsidR="00EC5162">
        <w:rPr>
          <w:rFonts w:ascii="Palatino" w:eastAsia="宋体" w:hAnsi="Palatino" w:cs="Times New Roman" w:hint="eastAsia"/>
          <w:sz w:val="24"/>
          <w:szCs w:val="24"/>
          <w:lang w:eastAsia="zh-CN"/>
        </w:rPr>
        <w:t>,</w:t>
      </w:r>
      <w:r w:rsidR="00624F16" w:rsidRPr="002E7624">
        <w:rPr>
          <w:rFonts w:ascii="Palatino" w:hAnsi="Palatino" w:cs="Times New Roman"/>
          <w:sz w:val="24"/>
          <w:szCs w:val="24"/>
        </w:rPr>
        <w:t xml:space="preserve"> </w:t>
      </w:r>
      <w:r>
        <w:rPr>
          <w:rFonts w:ascii="Palatino" w:eastAsia="宋体" w:hAnsi="Palatino" w:cs="Times New Roman" w:hint="eastAsia"/>
          <w:sz w:val="24"/>
          <w:szCs w:val="24"/>
          <w:lang w:eastAsia="zh-CN"/>
        </w:rPr>
        <w:t>No.</w:t>
      </w:r>
      <w:r w:rsidR="00EC5162">
        <w:rPr>
          <w:rFonts w:ascii="Palatino" w:eastAsia="宋体" w:hAnsi="Palatino" w:cs="Times New Roman" w:hint="eastAsia"/>
          <w:sz w:val="24"/>
          <w:szCs w:val="24"/>
          <w:lang w:eastAsia="zh-CN"/>
        </w:rPr>
        <w:t xml:space="preserve"> </w:t>
      </w:r>
      <w:r>
        <w:rPr>
          <w:rFonts w:ascii="Palatino" w:hAnsi="Palatino" w:cs="Times New Roman"/>
          <w:sz w:val="24"/>
          <w:szCs w:val="24"/>
        </w:rPr>
        <w:t>L60 MD003770</w:t>
      </w:r>
      <w:r w:rsidR="00624F16" w:rsidRPr="002E7624">
        <w:rPr>
          <w:rFonts w:ascii="Palatino" w:hAnsi="Palatino" w:cs="Times New Roman"/>
          <w:sz w:val="24"/>
          <w:szCs w:val="24"/>
        </w:rPr>
        <w:t>.</w:t>
      </w:r>
    </w:p>
    <w:p w14:paraId="28565133" w14:textId="77777777" w:rsidR="00624F16" w:rsidRDefault="00624F16" w:rsidP="00357A03">
      <w:pPr>
        <w:spacing w:line="360" w:lineRule="auto"/>
        <w:jc w:val="both"/>
        <w:rPr>
          <w:rFonts w:ascii="Palatino" w:hAnsi="Palatino" w:cs="Times New Roman"/>
          <w:b/>
          <w:sz w:val="24"/>
          <w:szCs w:val="24"/>
        </w:rPr>
      </w:pPr>
    </w:p>
    <w:p w14:paraId="1275D1BE" w14:textId="03A4646A" w:rsidR="00624F16" w:rsidRPr="00357A03" w:rsidRDefault="00624F16" w:rsidP="00357A03">
      <w:pPr>
        <w:spacing w:line="360" w:lineRule="auto"/>
        <w:jc w:val="both"/>
        <w:rPr>
          <w:rFonts w:ascii="Palatino" w:eastAsia="宋体" w:hAnsi="Palatino" w:cs="Times New Roman"/>
          <w:sz w:val="24"/>
          <w:szCs w:val="24"/>
          <w:lang w:eastAsia="zh-CN"/>
        </w:rPr>
      </w:pPr>
      <w:r w:rsidRPr="00E92608">
        <w:rPr>
          <w:rFonts w:ascii="Palatino" w:hAnsi="Palatino" w:cs="Times New Roman"/>
          <w:b/>
          <w:sz w:val="24"/>
          <w:szCs w:val="24"/>
        </w:rPr>
        <w:t>Institutional review board statement:</w:t>
      </w:r>
      <w:r w:rsidRPr="00E92608">
        <w:rPr>
          <w:rFonts w:ascii="Palatino" w:hAnsi="Palatino" w:cs="Times New Roman"/>
          <w:sz w:val="24"/>
          <w:szCs w:val="24"/>
        </w:rPr>
        <w:t xml:space="preserve"> This research was</w:t>
      </w:r>
      <w:r>
        <w:rPr>
          <w:rFonts w:ascii="Palatino" w:hAnsi="Palatino" w:cs="Times New Roman"/>
          <w:sz w:val="24"/>
          <w:szCs w:val="24"/>
        </w:rPr>
        <w:t xml:space="preserve"> reviewed and</w:t>
      </w:r>
      <w:r w:rsidRPr="00E92608">
        <w:rPr>
          <w:rFonts w:ascii="Palatino" w:hAnsi="Palatino" w:cs="Times New Roman"/>
          <w:sz w:val="24"/>
          <w:szCs w:val="24"/>
        </w:rPr>
        <w:t xml:space="preserve"> approved by the University of North Carolina at Chapel Hill Institutional Review Board</w:t>
      </w:r>
      <w:r w:rsidR="00357A03">
        <w:rPr>
          <w:rFonts w:ascii="Palatino" w:eastAsia="宋体" w:hAnsi="Palatino" w:cs="Times New Roman" w:hint="eastAsia"/>
          <w:sz w:val="24"/>
          <w:szCs w:val="24"/>
          <w:lang w:eastAsia="zh-CN"/>
        </w:rPr>
        <w:t>.</w:t>
      </w:r>
    </w:p>
    <w:p w14:paraId="4CFC330D" w14:textId="77777777" w:rsidR="00624F16" w:rsidRDefault="00624F16" w:rsidP="00357A03">
      <w:pPr>
        <w:tabs>
          <w:tab w:val="left" w:pos="360"/>
        </w:tabs>
        <w:overflowPunct w:val="0"/>
        <w:adjustRightInd w:val="0"/>
        <w:spacing w:line="360" w:lineRule="auto"/>
        <w:jc w:val="both"/>
        <w:textAlignment w:val="baseline"/>
        <w:rPr>
          <w:rFonts w:ascii="Palatino" w:hAnsi="Palatino" w:cs="Times New Roman"/>
          <w:color w:val="000000" w:themeColor="text1"/>
          <w:sz w:val="24"/>
          <w:szCs w:val="24"/>
        </w:rPr>
      </w:pPr>
    </w:p>
    <w:p w14:paraId="023F4913" w14:textId="77777777" w:rsidR="00624F16" w:rsidRPr="002E7624" w:rsidRDefault="00624F16" w:rsidP="00357A03">
      <w:pPr>
        <w:tabs>
          <w:tab w:val="left" w:pos="360"/>
        </w:tabs>
        <w:overflowPunct w:val="0"/>
        <w:adjustRightInd w:val="0"/>
        <w:spacing w:line="360" w:lineRule="auto"/>
        <w:jc w:val="both"/>
        <w:textAlignment w:val="baseline"/>
        <w:rPr>
          <w:rFonts w:ascii="Palatino" w:hAnsi="Palatino" w:cs="Times New Roman"/>
          <w:color w:val="000000" w:themeColor="text1"/>
          <w:sz w:val="24"/>
          <w:szCs w:val="24"/>
        </w:rPr>
      </w:pPr>
      <w:r w:rsidRPr="002E7624">
        <w:rPr>
          <w:rFonts w:ascii="Palatino" w:hAnsi="Palatino" w:cs="Times New Roman"/>
          <w:b/>
          <w:color w:val="000000" w:themeColor="text1"/>
          <w:sz w:val="24"/>
          <w:szCs w:val="24"/>
        </w:rPr>
        <w:t>Informed consent statement:</w:t>
      </w:r>
      <w:r>
        <w:rPr>
          <w:rFonts w:ascii="Palatino" w:hAnsi="Palatino" w:cs="Times New Roman"/>
          <w:color w:val="000000" w:themeColor="text1"/>
          <w:sz w:val="24"/>
          <w:szCs w:val="24"/>
        </w:rPr>
        <w:t xml:space="preserve"> </w:t>
      </w:r>
      <w:r w:rsidRPr="002E7624">
        <w:rPr>
          <w:rFonts w:ascii="Palatino" w:hAnsi="Palatino" w:cs="Times New Roman"/>
          <w:color w:val="000000" w:themeColor="text1"/>
          <w:sz w:val="24"/>
          <w:szCs w:val="24"/>
        </w:rPr>
        <w:t>The</w:t>
      </w:r>
      <w:r>
        <w:rPr>
          <w:rFonts w:ascii="Palatino" w:hAnsi="Palatino" w:cs="Times New Roman"/>
          <w:color w:val="000000" w:themeColor="text1"/>
          <w:sz w:val="24"/>
          <w:szCs w:val="24"/>
        </w:rPr>
        <w:t xml:space="preserve"> clinical</w:t>
      </w:r>
      <w:r w:rsidRPr="002E7624">
        <w:rPr>
          <w:rFonts w:ascii="Palatino" w:hAnsi="Palatino" w:cs="Times New Roman"/>
          <w:color w:val="000000" w:themeColor="text1"/>
          <w:sz w:val="24"/>
          <w:szCs w:val="24"/>
        </w:rPr>
        <w:t xml:space="preserve"> cohort, approved by the UNC Institutional Review Board, has ongoing enrollment and participants provide written informed consent.</w:t>
      </w:r>
    </w:p>
    <w:p w14:paraId="50E31F17" w14:textId="77777777" w:rsidR="00624F16" w:rsidRDefault="00624F16" w:rsidP="00357A03">
      <w:pPr>
        <w:spacing w:line="360" w:lineRule="auto"/>
        <w:jc w:val="both"/>
        <w:rPr>
          <w:rFonts w:ascii="Palatino" w:hAnsi="Palatino" w:cs="Times New Roman"/>
          <w:b/>
          <w:sz w:val="24"/>
          <w:szCs w:val="24"/>
        </w:rPr>
      </w:pPr>
    </w:p>
    <w:p w14:paraId="342C903F" w14:textId="77777777" w:rsidR="00624F16" w:rsidRPr="00E92608" w:rsidRDefault="00624F16" w:rsidP="00357A03">
      <w:pPr>
        <w:spacing w:line="360" w:lineRule="auto"/>
        <w:jc w:val="both"/>
        <w:rPr>
          <w:rFonts w:ascii="Palatino" w:hAnsi="Palatino" w:cs="Times New Roman"/>
          <w:sz w:val="24"/>
          <w:szCs w:val="24"/>
        </w:rPr>
      </w:pPr>
      <w:r w:rsidRPr="00E92608">
        <w:rPr>
          <w:rFonts w:ascii="Palatino" w:hAnsi="Palatino" w:cs="Times New Roman"/>
          <w:b/>
          <w:sz w:val="24"/>
          <w:szCs w:val="24"/>
        </w:rPr>
        <w:t>Conflict-of-interest statement:</w:t>
      </w:r>
      <w:r w:rsidRPr="00E92608">
        <w:rPr>
          <w:rFonts w:ascii="Palatino" w:hAnsi="Palatino" w:cs="Times New Roman"/>
          <w:sz w:val="24"/>
          <w:szCs w:val="24"/>
        </w:rPr>
        <w:t xml:space="preserve"> The authors declare no other conflicts of interest.</w:t>
      </w:r>
    </w:p>
    <w:p w14:paraId="2CA69808" w14:textId="77777777" w:rsidR="00624F16" w:rsidRPr="00E92608" w:rsidRDefault="00624F16" w:rsidP="00357A03">
      <w:pPr>
        <w:widowControl w:val="0"/>
        <w:adjustRightInd w:val="0"/>
        <w:spacing w:line="360" w:lineRule="auto"/>
        <w:jc w:val="both"/>
        <w:rPr>
          <w:rFonts w:ascii="Palatino" w:hAnsi="Palatino" w:cs="Times New Roman"/>
          <w:sz w:val="24"/>
          <w:szCs w:val="24"/>
        </w:rPr>
      </w:pPr>
    </w:p>
    <w:p w14:paraId="0E2327E7" w14:textId="77777777" w:rsidR="00624F16" w:rsidRDefault="00624F16" w:rsidP="00357A03">
      <w:pPr>
        <w:spacing w:line="360" w:lineRule="auto"/>
        <w:jc w:val="both"/>
        <w:rPr>
          <w:rFonts w:ascii="Palatino" w:eastAsia="宋体" w:hAnsi="Palatino" w:cs="Times New Roman"/>
          <w:sz w:val="24"/>
          <w:szCs w:val="24"/>
          <w:lang w:eastAsia="zh-CN"/>
        </w:rPr>
      </w:pPr>
      <w:r w:rsidRPr="00E92608">
        <w:rPr>
          <w:rFonts w:ascii="Palatino" w:hAnsi="Palatino" w:cs="Times New Roman"/>
          <w:b/>
          <w:sz w:val="24"/>
          <w:szCs w:val="24"/>
        </w:rPr>
        <w:t>Data sharing statement:</w:t>
      </w:r>
      <w:r w:rsidRPr="00E92608">
        <w:rPr>
          <w:rFonts w:ascii="Palatino" w:hAnsi="Palatino" w:cs="Times New Roman"/>
          <w:sz w:val="24"/>
          <w:szCs w:val="24"/>
        </w:rPr>
        <w:t xml:space="preserve"> No additional data are available.</w:t>
      </w:r>
    </w:p>
    <w:p w14:paraId="097C210A" w14:textId="77777777" w:rsidR="00357A03" w:rsidRPr="00357A03" w:rsidRDefault="00357A03" w:rsidP="00357A03">
      <w:pPr>
        <w:spacing w:line="360" w:lineRule="auto"/>
        <w:jc w:val="both"/>
        <w:rPr>
          <w:rFonts w:ascii="Palatino" w:eastAsia="宋体" w:hAnsi="Palatino" w:cs="Times New Roman"/>
          <w:sz w:val="24"/>
          <w:szCs w:val="24"/>
          <w:lang w:eastAsia="zh-CN"/>
        </w:rPr>
      </w:pPr>
    </w:p>
    <w:p w14:paraId="1D9E8C41" w14:textId="77777777" w:rsidR="00357A03" w:rsidRPr="00164EDB" w:rsidRDefault="00357A03" w:rsidP="00357A03">
      <w:pPr>
        <w:spacing w:line="360" w:lineRule="auto"/>
        <w:rPr>
          <w:rFonts w:ascii="Book Antiqua" w:hAnsi="Book Antiqua"/>
          <w:b/>
          <w:color w:val="000000"/>
          <w:sz w:val="24"/>
        </w:rPr>
      </w:pPr>
      <w:bookmarkStart w:id="4" w:name="OLE_LINK155"/>
      <w:bookmarkStart w:id="5" w:name="OLE_LINK183"/>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75BE76D9" w14:textId="77777777" w:rsidR="00624F16" w:rsidRPr="00EC5162" w:rsidRDefault="00624F16" w:rsidP="00357A03">
      <w:pPr>
        <w:tabs>
          <w:tab w:val="left" w:pos="360"/>
        </w:tabs>
        <w:overflowPunct w:val="0"/>
        <w:adjustRightInd w:val="0"/>
        <w:spacing w:line="360" w:lineRule="auto"/>
        <w:jc w:val="both"/>
        <w:textAlignment w:val="baseline"/>
        <w:rPr>
          <w:rFonts w:ascii="Palatino" w:eastAsia="宋体" w:hAnsi="Palatino" w:cs="Times New Roman"/>
          <w:color w:val="000000" w:themeColor="text1"/>
          <w:sz w:val="24"/>
          <w:szCs w:val="24"/>
          <w:lang w:eastAsia="zh-CN"/>
        </w:rPr>
      </w:pPr>
    </w:p>
    <w:p w14:paraId="26E249EF" w14:textId="2922605F" w:rsidR="00624F16" w:rsidRPr="00357A03" w:rsidRDefault="00624F16" w:rsidP="00357A03">
      <w:pPr>
        <w:pStyle w:val="THESISTEXT"/>
        <w:spacing w:line="360" w:lineRule="auto"/>
        <w:ind w:firstLine="0"/>
        <w:rPr>
          <w:rFonts w:ascii="Palatino" w:hAnsi="Palatino"/>
          <w:color w:val="000000" w:themeColor="text1"/>
          <w:szCs w:val="24"/>
        </w:rPr>
      </w:pPr>
      <w:r w:rsidRPr="00E92608">
        <w:rPr>
          <w:rFonts w:ascii="Palatino" w:hAnsi="Palatino"/>
          <w:b/>
          <w:color w:val="000000" w:themeColor="text1"/>
          <w:szCs w:val="24"/>
        </w:rPr>
        <w:t xml:space="preserve">Correspondence </w:t>
      </w:r>
      <w:r>
        <w:rPr>
          <w:rFonts w:ascii="Palatino" w:hAnsi="Palatino"/>
          <w:b/>
          <w:color w:val="000000" w:themeColor="text1"/>
          <w:szCs w:val="24"/>
        </w:rPr>
        <w:t>t</w:t>
      </w:r>
      <w:r w:rsidRPr="00E92608">
        <w:rPr>
          <w:rFonts w:ascii="Palatino" w:hAnsi="Palatino"/>
          <w:b/>
          <w:color w:val="000000" w:themeColor="text1"/>
          <w:szCs w:val="24"/>
        </w:rPr>
        <w:t>o:</w:t>
      </w:r>
      <w:r>
        <w:rPr>
          <w:rFonts w:ascii="Palatino" w:hAnsi="Palatino"/>
          <w:b/>
          <w:color w:val="000000" w:themeColor="text1"/>
          <w:szCs w:val="24"/>
        </w:rPr>
        <w:t xml:space="preserve"> </w:t>
      </w:r>
      <w:r w:rsidR="00357A03" w:rsidRPr="00357A03">
        <w:rPr>
          <w:rFonts w:ascii="Palatino" w:hAnsi="Palatino"/>
          <w:b/>
          <w:color w:val="000000" w:themeColor="text1"/>
          <w:szCs w:val="24"/>
        </w:rPr>
        <w:t>Christine U</w:t>
      </w:r>
      <w:r w:rsidRPr="00357A03">
        <w:rPr>
          <w:rFonts w:ascii="Palatino" w:hAnsi="Palatino"/>
          <w:b/>
          <w:color w:val="000000" w:themeColor="text1"/>
          <w:szCs w:val="24"/>
        </w:rPr>
        <w:t xml:space="preserve"> </w:t>
      </w:r>
      <w:proofErr w:type="spellStart"/>
      <w:r w:rsidRPr="00357A03">
        <w:rPr>
          <w:rFonts w:ascii="Palatino" w:hAnsi="Palatino"/>
          <w:b/>
          <w:color w:val="000000" w:themeColor="text1"/>
          <w:szCs w:val="24"/>
        </w:rPr>
        <w:t>Oramasionwu</w:t>
      </w:r>
      <w:proofErr w:type="spellEnd"/>
      <w:r w:rsidRPr="00357A03">
        <w:rPr>
          <w:rFonts w:ascii="Palatino" w:hAnsi="Palatino"/>
          <w:b/>
          <w:color w:val="000000" w:themeColor="text1"/>
          <w:szCs w:val="24"/>
        </w:rPr>
        <w:t xml:space="preserve">, </w:t>
      </w:r>
      <w:proofErr w:type="spellStart"/>
      <w:r w:rsidRPr="00357A03">
        <w:rPr>
          <w:rFonts w:ascii="Palatino" w:hAnsi="Palatino"/>
          <w:b/>
          <w:color w:val="000000" w:themeColor="text1"/>
          <w:szCs w:val="24"/>
        </w:rPr>
        <w:t>PharmD</w:t>
      </w:r>
      <w:proofErr w:type="spellEnd"/>
      <w:r w:rsidRPr="00357A03">
        <w:rPr>
          <w:rFonts w:ascii="Palatino" w:hAnsi="Palatino"/>
          <w:b/>
          <w:color w:val="000000" w:themeColor="text1"/>
          <w:szCs w:val="24"/>
        </w:rPr>
        <w:t>, PhD, BCPS, Assistant Professor,</w:t>
      </w:r>
      <w:r>
        <w:rPr>
          <w:rFonts w:ascii="Palatino" w:hAnsi="Palatino"/>
          <w:color w:val="000000" w:themeColor="text1"/>
          <w:szCs w:val="24"/>
        </w:rPr>
        <w:t xml:space="preserve"> </w:t>
      </w:r>
      <w:r w:rsidR="00357A03" w:rsidRPr="00357A03">
        <w:rPr>
          <w:rFonts w:ascii="Palatino" w:hAnsi="Palatino"/>
          <w:color w:val="000000" w:themeColor="text1"/>
          <w:szCs w:val="24"/>
        </w:rPr>
        <w:t xml:space="preserve">Division of Pharmaceutical Outcomes and Policy, UNC </w:t>
      </w:r>
      <w:proofErr w:type="spellStart"/>
      <w:r w:rsidR="00357A03" w:rsidRPr="00357A03">
        <w:rPr>
          <w:rFonts w:ascii="Palatino" w:hAnsi="Palatino"/>
          <w:color w:val="000000" w:themeColor="text1"/>
          <w:szCs w:val="24"/>
        </w:rPr>
        <w:t>Eshelman</w:t>
      </w:r>
      <w:proofErr w:type="spellEnd"/>
      <w:r w:rsidR="00357A03" w:rsidRPr="00357A03">
        <w:rPr>
          <w:rFonts w:ascii="Palatino" w:hAnsi="Palatino"/>
          <w:color w:val="000000" w:themeColor="text1"/>
          <w:szCs w:val="24"/>
        </w:rPr>
        <w:t xml:space="preserve"> School of Pharmacy,</w:t>
      </w:r>
      <w:r w:rsidR="00357A03">
        <w:rPr>
          <w:rFonts w:ascii="Palatino" w:eastAsia="宋体" w:hAnsi="Palatino" w:hint="eastAsia"/>
          <w:color w:val="000000" w:themeColor="text1"/>
          <w:szCs w:val="24"/>
          <w:lang w:eastAsia="zh-CN"/>
        </w:rPr>
        <w:t xml:space="preserve"> </w:t>
      </w:r>
      <w:r w:rsidRPr="00E92608">
        <w:rPr>
          <w:rFonts w:ascii="Palatino" w:hAnsi="Palatino"/>
          <w:color w:val="000000" w:themeColor="text1"/>
          <w:szCs w:val="24"/>
        </w:rPr>
        <w:t>University of North Carolina</w:t>
      </w:r>
      <w:r>
        <w:rPr>
          <w:rFonts w:ascii="Palatino" w:hAnsi="Palatino"/>
          <w:color w:val="000000" w:themeColor="text1"/>
          <w:szCs w:val="24"/>
        </w:rPr>
        <w:t xml:space="preserve">, </w:t>
      </w:r>
      <w:r w:rsidRPr="00357A03">
        <w:rPr>
          <w:rFonts w:ascii="Palatino" w:hAnsi="Palatino"/>
          <w:color w:val="000000" w:themeColor="text1"/>
          <w:szCs w:val="24"/>
        </w:rPr>
        <w:t>Chapel Hill, NC</w:t>
      </w:r>
      <w:r w:rsidR="00357A03">
        <w:rPr>
          <w:rFonts w:ascii="Palatino" w:eastAsia="宋体" w:hAnsi="Palatino" w:hint="eastAsia"/>
          <w:color w:val="000000" w:themeColor="text1"/>
          <w:szCs w:val="24"/>
          <w:lang w:eastAsia="zh-CN"/>
        </w:rPr>
        <w:t xml:space="preserve"> </w:t>
      </w:r>
      <w:r w:rsidR="00357A03" w:rsidRPr="00357A03">
        <w:rPr>
          <w:rFonts w:ascii="Palatino" w:hAnsi="Palatino"/>
          <w:color w:val="000000" w:themeColor="text1"/>
          <w:szCs w:val="24"/>
        </w:rPr>
        <w:t>27599-7355</w:t>
      </w:r>
      <w:r w:rsidRPr="00357A03">
        <w:rPr>
          <w:rFonts w:ascii="Palatino" w:hAnsi="Palatino"/>
          <w:color w:val="000000" w:themeColor="text1"/>
          <w:szCs w:val="24"/>
        </w:rPr>
        <w:t xml:space="preserve">, </w:t>
      </w:r>
      <w:r w:rsidR="00357A03" w:rsidRPr="00357A03">
        <w:rPr>
          <w:rFonts w:ascii="Palatino" w:hAnsi="Palatino"/>
          <w:color w:val="000000" w:themeColor="text1"/>
          <w:szCs w:val="24"/>
        </w:rPr>
        <w:t>United States</w:t>
      </w:r>
      <w:r w:rsidRPr="00357A03">
        <w:rPr>
          <w:rFonts w:ascii="Palatino" w:hAnsi="Palatino"/>
          <w:color w:val="000000" w:themeColor="text1"/>
          <w:szCs w:val="24"/>
        </w:rPr>
        <w:t xml:space="preserve">. </w:t>
      </w:r>
      <w:r w:rsidRPr="00357A03">
        <w:rPr>
          <w:rFonts w:ascii="Palatino" w:hAnsi="Palatino"/>
          <w:bCs/>
          <w:szCs w:val="24"/>
        </w:rPr>
        <w:t>oramsc@unc.edu</w:t>
      </w:r>
    </w:p>
    <w:p w14:paraId="43446291" w14:textId="5487D0F5" w:rsidR="00624F16" w:rsidRPr="00357A03" w:rsidRDefault="00624F16" w:rsidP="00357A03">
      <w:pPr>
        <w:spacing w:line="360" w:lineRule="auto"/>
        <w:jc w:val="both"/>
        <w:rPr>
          <w:rFonts w:ascii="Palatino" w:hAnsi="Palatino" w:cs="Times New Roman"/>
          <w:color w:val="000000" w:themeColor="text1"/>
          <w:sz w:val="24"/>
          <w:szCs w:val="24"/>
        </w:rPr>
      </w:pPr>
      <w:r w:rsidRPr="00357A03">
        <w:rPr>
          <w:rFonts w:ascii="Palatino" w:hAnsi="Palatino" w:cs="Times New Roman"/>
          <w:b/>
          <w:color w:val="000000" w:themeColor="text1"/>
          <w:sz w:val="24"/>
          <w:szCs w:val="24"/>
        </w:rPr>
        <w:t>Telephone:</w:t>
      </w:r>
      <w:r w:rsidRPr="00357A03">
        <w:rPr>
          <w:rFonts w:ascii="Palatino" w:hAnsi="Palatino" w:cs="Times New Roman"/>
          <w:color w:val="000000" w:themeColor="text1"/>
          <w:sz w:val="24"/>
          <w:szCs w:val="24"/>
        </w:rPr>
        <w:t xml:space="preserve"> </w:t>
      </w:r>
      <w:r w:rsidR="00357A03" w:rsidRPr="00357A03">
        <w:rPr>
          <w:rFonts w:ascii="Palatino" w:hAnsi="Palatino" w:cs="Times New Roman"/>
          <w:color w:val="000000" w:themeColor="text1"/>
          <w:sz w:val="24"/>
          <w:szCs w:val="24"/>
        </w:rPr>
        <w:t>+</w:t>
      </w:r>
      <w:r w:rsidRPr="00357A03">
        <w:rPr>
          <w:rFonts w:ascii="Palatino" w:hAnsi="Palatino" w:cs="Times New Roman"/>
          <w:color w:val="000000" w:themeColor="text1"/>
          <w:sz w:val="24"/>
          <w:szCs w:val="24"/>
        </w:rPr>
        <w:t>1-919-</w:t>
      </w:r>
      <w:r w:rsidR="00357A03" w:rsidRPr="00357A03">
        <w:rPr>
          <w:rFonts w:ascii="Palatino" w:hAnsi="Palatino" w:cs="Times New Roman"/>
          <w:color w:val="000000" w:themeColor="text1"/>
          <w:sz w:val="24"/>
          <w:szCs w:val="24"/>
        </w:rPr>
        <w:t>843</w:t>
      </w:r>
      <w:r w:rsidRPr="00357A03">
        <w:rPr>
          <w:rFonts w:ascii="Palatino" w:hAnsi="Palatino" w:cs="Times New Roman"/>
          <w:color w:val="000000" w:themeColor="text1"/>
          <w:sz w:val="24"/>
          <w:szCs w:val="24"/>
        </w:rPr>
        <w:t>4071</w:t>
      </w:r>
    </w:p>
    <w:p w14:paraId="31863EDA" w14:textId="79756BE3" w:rsidR="00624F16" w:rsidRPr="00357A03" w:rsidRDefault="00624F16" w:rsidP="00357A03">
      <w:pPr>
        <w:spacing w:line="360" w:lineRule="auto"/>
        <w:jc w:val="both"/>
        <w:rPr>
          <w:rFonts w:ascii="Palatino" w:hAnsi="Palatino" w:cs="Times New Roman"/>
          <w:color w:val="000000" w:themeColor="text1"/>
          <w:sz w:val="24"/>
          <w:szCs w:val="24"/>
        </w:rPr>
      </w:pPr>
      <w:r w:rsidRPr="00357A03">
        <w:rPr>
          <w:rFonts w:ascii="Palatino" w:hAnsi="Palatino" w:cs="Times New Roman"/>
          <w:b/>
          <w:color w:val="000000" w:themeColor="text1"/>
          <w:sz w:val="24"/>
          <w:szCs w:val="24"/>
        </w:rPr>
        <w:t>Fax:</w:t>
      </w:r>
      <w:r w:rsidR="00357A03" w:rsidRPr="00357A03">
        <w:rPr>
          <w:rFonts w:ascii="Palatino" w:hAnsi="Palatino" w:cs="Times New Roman"/>
          <w:color w:val="000000" w:themeColor="text1"/>
          <w:sz w:val="24"/>
          <w:szCs w:val="24"/>
        </w:rPr>
        <w:t xml:space="preserve"> +1-919-966</w:t>
      </w:r>
      <w:r w:rsidRPr="00357A03">
        <w:rPr>
          <w:rFonts w:ascii="Palatino" w:hAnsi="Palatino" w:cs="Times New Roman"/>
          <w:color w:val="000000" w:themeColor="text1"/>
          <w:sz w:val="24"/>
          <w:szCs w:val="24"/>
        </w:rPr>
        <w:t xml:space="preserve">8486 </w:t>
      </w:r>
    </w:p>
    <w:p w14:paraId="0625F370" w14:textId="77777777" w:rsidR="00624F16" w:rsidRPr="00E92608" w:rsidRDefault="00624F16" w:rsidP="00357A03">
      <w:pPr>
        <w:spacing w:line="360" w:lineRule="auto"/>
        <w:jc w:val="both"/>
        <w:rPr>
          <w:rFonts w:ascii="Palatino" w:hAnsi="Palatino"/>
          <w:sz w:val="24"/>
          <w:szCs w:val="24"/>
        </w:rPr>
      </w:pPr>
    </w:p>
    <w:p w14:paraId="79B9C9A3" w14:textId="0582AD06" w:rsidR="00357A03" w:rsidRPr="00357A03" w:rsidRDefault="00357A03" w:rsidP="00357A03">
      <w:pPr>
        <w:spacing w:line="360" w:lineRule="auto"/>
        <w:rPr>
          <w:rFonts w:ascii="Book Antiqua" w:eastAsia="宋体" w:hAnsi="Book Antiqua"/>
          <w:sz w:val="24"/>
          <w:lang w:eastAsia="zh-CN"/>
        </w:rPr>
      </w:pPr>
      <w:bookmarkStart w:id="6" w:name="OLE_LINK476"/>
      <w:bookmarkStart w:id="7" w:name="OLE_LINK477"/>
      <w:bookmarkStart w:id="8" w:name="OLE_LINK117"/>
      <w:bookmarkStart w:id="9" w:name="OLE_LINK528"/>
      <w:bookmarkStart w:id="10" w:name="OLE_LINK557"/>
      <w:bookmarkStart w:id="11" w:name="OLE_LINK12"/>
      <w:bookmarkStart w:id="12" w:name="OLE_LINK212"/>
      <w:bookmarkStart w:id="13" w:name="OLE_LINK561"/>
      <w:r>
        <w:rPr>
          <w:rFonts w:ascii="Book Antiqua" w:hAnsi="Book Antiqua"/>
          <w:b/>
          <w:sz w:val="24"/>
        </w:rPr>
        <w:lastRenderedPageBreak/>
        <w:t>Received:</w:t>
      </w:r>
      <w:r w:rsidRPr="00357A03">
        <w:rPr>
          <w:rFonts w:ascii="Book Antiqua" w:eastAsia="宋体" w:hAnsi="Book Antiqua" w:hint="eastAsia"/>
          <w:sz w:val="24"/>
          <w:lang w:eastAsia="zh-CN"/>
        </w:rPr>
        <w:t xml:space="preserve"> August 1, 2015</w:t>
      </w:r>
    </w:p>
    <w:p w14:paraId="67797BB5" w14:textId="0D73670A" w:rsidR="00357A03" w:rsidRPr="00357A03" w:rsidRDefault="00357A03" w:rsidP="00357A03">
      <w:pPr>
        <w:spacing w:line="360" w:lineRule="auto"/>
        <w:rPr>
          <w:rFonts w:ascii="Book Antiqua" w:eastAsia="宋体"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eastAsia="宋体" w:hAnsi="Book Antiqua" w:hint="eastAsia"/>
          <w:b/>
          <w:sz w:val="24"/>
          <w:lang w:eastAsia="zh-CN"/>
        </w:rPr>
        <w:t xml:space="preserve"> </w:t>
      </w:r>
      <w:r w:rsidRPr="00357A03">
        <w:rPr>
          <w:rFonts w:ascii="Book Antiqua" w:eastAsia="宋体" w:hAnsi="Book Antiqua" w:hint="eastAsia"/>
          <w:sz w:val="24"/>
          <w:lang w:eastAsia="zh-CN"/>
        </w:rPr>
        <w:t xml:space="preserve">August </w:t>
      </w:r>
      <w:r>
        <w:rPr>
          <w:rFonts w:ascii="Book Antiqua" w:eastAsia="宋体" w:hAnsi="Book Antiqua" w:hint="eastAsia"/>
          <w:sz w:val="24"/>
          <w:lang w:eastAsia="zh-CN"/>
        </w:rPr>
        <w:t>3</w:t>
      </w:r>
      <w:r w:rsidRPr="00357A03">
        <w:rPr>
          <w:rFonts w:ascii="Book Antiqua" w:eastAsia="宋体" w:hAnsi="Book Antiqua" w:hint="eastAsia"/>
          <w:sz w:val="24"/>
          <w:lang w:eastAsia="zh-CN"/>
        </w:rPr>
        <w:t>, 2015</w:t>
      </w:r>
    </w:p>
    <w:p w14:paraId="3A8BB495" w14:textId="1F449724" w:rsidR="00357A03" w:rsidRPr="00357A03" w:rsidRDefault="00357A03" w:rsidP="00357A03">
      <w:pPr>
        <w:spacing w:line="360" w:lineRule="auto"/>
        <w:rPr>
          <w:rFonts w:ascii="Book Antiqua" w:eastAsia="宋体" w:hAnsi="Book Antiqua"/>
          <w:sz w:val="24"/>
          <w:lang w:eastAsia="zh-CN"/>
        </w:rPr>
      </w:pPr>
      <w:r w:rsidRPr="009659DA">
        <w:rPr>
          <w:rFonts w:ascii="Book Antiqua" w:hAnsi="Book Antiqua"/>
          <w:b/>
          <w:sz w:val="24"/>
        </w:rPr>
        <w:t>First decision:</w:t>
      </w:r>
      <w:r>
        <w:rPr>
          <w:rFonts w:ascii="Book Antiqua" w:eastAsia="宋体" w:hAnsi="Book Antiqua" w:hint="eastAsia"/>
          <w:b/>
          <w:sz w:val="24"/>
          <w:lang w:eastAsia="zh-CN"/>
        </w:rPr>
        <w:t xml:space="preserve"> </w:t>
      </w:r>
      <w:r w:rsidRPr="00357A03">
        <w:rPr>
          <w:rFonts w:ascii="Book Antiqua" w:eastAsia="宋体" w:hAnsi="Book Antiqua" w:hint="eastAsia"/>
          <w:sz w:val="24"/>
          <w:lang w:eastAsia="zh-CN"/>
        </w:rPr>
        <w:t>September 14, 2015</w:t>
      </w:r>
    </w:p>
    <w:p w14:paraId="1C9B8C33" w14:textId="256715DF" w:rsidR="00357A03" w:rsidRPr="00357A03" w:rsidRDefault="00357A03" w:rsidP="00357A03">
      <w:pPr>
        <w:spacing w:line="360" w:lineRule="auto"/>
        <w:rPr>
          <w:rFonts w:ascii="Book Antiqua" w:eastAsia="宋体" w:hAnsi="Book Antiqua"/>
          <w:sz w:val="24"/>
          <w:lang w:eastAsia="zh-CN"/>
        </w:rPr>
      </w:pPr>
      <w:r>
        <w:rPr>
          <w:rFonts w:ascii="Book Antiqua" w:hAnsi="Book Antiqua"/>
          <w:b/>
          <w:sz w:val="24"/>
        </w:rPr>
        <w:t>Revised:</w:t>
      </w:r>
      <w:r>
        <w:rPr>
          <w:rFonts w:ascii="Book Antiqua" w:eastAsia="宋体" w:hAnsi="Book Antiqua" w:hint="eastAsia"/>
          <w:b/>
          <w:sz w:val="24"/>
          <w:lang w:eastAsia="zh-CN"/>
        </w:rPr>
        <w:t xml:space="preserve"> </w:t>
      </w:r>
      <w:r w:rsidRPr="00357A03">
        <w:rPr>
          <w:rFonts w:ascii="Book Antiqua" w:eastAsia="宋体" w:hAnsi="Book Antiqua" w:hint="eastAsia"/>
          <w:sz w:val="24"/>
          <w:lang w:eastAsia="zh-CN"/>
        </w:rPr>
        <w:t>October 24, 2015</w:t>
      </w:r>
    </w:p>
    <w:p w14:paraId="165E52BA" w14:textId="1A255488" w:rsidR="00357A03" w:rsidRDefault="00357A03" w:rsidP="00357A03">
      <w:pPr>
        <w:spacing w:line="360" w:lineRule="auto"/>
        <w:rPr>
          <w:rFonts w:ascii="Book Antiqua" w:hAnsi="Book Antiqua"/>
          <w:b/>
          <w:sz w:val="24"/>
        </w:rPr>
      </w:pPr>
      <w:r>
        <w:rPr>
          <w:rFonts w:ascii="Book Antiqua" w:hAnsi="Book Antiqua"/>
          <w:b/>
          <w:sz w:val="24"/>
        </w:rPr>
        <w:t>Accepted:</w:t>
      </w:r>
      <w:r w:rsidR="00781CED">
        <w:rPr>
          <w:rFonts w:ascii="Book Antiqua" w:hAnsi="Book Antiqua" w:hint="eastAsia"/>
          <w:b/>
          <w:sz w:val="24"/>
        </w:rPr>
        <w:t xml:space="preserve"> </w:t>
      </w:r>
      <w:r w:rsidR="00781CED" w:rsidRPr="00781CED">
        <w:rPr>
          <w:rFonts w:ascii="Book Antiqua" w:hAnsi="Book Antiqua"/>
          <w:sz w:val="24"/>
        </w:rPr>
        <w:t>December 3, 2015</w:t>
      </w:r>
    </w:p>
    <w:p w14:paraId="3B986703" w14:textId="77777777" w:rsidR="00357A03" w:rsidRDefault="00357A03" w:rsidP="00357A03">
      <w:pPr>
        <w:spacing w:line="360" w:lineRule="auto"/>
        <w:rPr>
          <w:rFonts w:ascii="Book Antiqua" w:hAnsi="Book Antiqua"/>
          <w:b/>
          <w:sz w:val="24"/>
        </w:rPr>
      </w:pPr>
      <w:r w:rsidRPr="009659DA">
        <w:rPr>
          <w:rFonts w:ascii="Book Antiqua" w:hAnsi="Book Antiqua"/>
          <w:b/>
          <w:sz w:val="24"/>
        </w:rPr>
        <w:t>Article in press:</w:t>
      </w:r>
    </w:p>
    <w:p w14:paraId="60B4B5D4" w14:textId="77777777" w:rsidR="00357A03" w:rsidRPr="00ED7CB9" w:rsidRDefault="00357A03" w:rsidP="00357A03">
      <w:pPr>
        <w:spacing w:line="360" w:lineRule="auto"/>
        <w:rPr>
          <w:rFonts w:ascii="Book Antiqua" w:hAnsi="Book Antiqua"/>
          <w:b/>
          <w:sz w:val="24"/>
        </w:rPr>
      </w:pPr>
      <w:r>
        <w:rPr>
          <w:rFonts w:ascii="Book Antiqua" w:hAnsi="Book Antiqua"/>
          <w:b/>
          <w:sz w:val="24"/>
        </w:rPr>
        <w:t>Published online:</w:t>
      </w:r>
    </w:p>
    <w:bookmarkEnd w:id="6"/>
    <w:bookmarkEnd w:id="7"/>
    <w:bookmarkEnd w:id="8"/>
    <w:bookmarkEnd w:id="9"/>
    <w:bookmarkEnd w:id="10"/>
    <w:p w14:paraId="0FB07AC2" w14:textId="77777777" w:rsidR="00357A03" w:rsidRPr="00712F63" w:rsidRDefault="00357A03" w:rsidP="00357A03">
      <w:pPr>
        <w:spacing w:line="360" w:lineRule="auto"/>
        <w:rPr>
          <w:rFonts w:ascii="Book Antiqua" w:hAnsi="Book Antiqua"/>
          <w:color w:val="000000"/>
          <w:sz w:val="24"/>
        </w:rPr>
      </w:pPr>
    </w:p>
    <w:bookmarkEnd w:id="11"/>
    <w:bookmarkEnd w:id="12"/>
    <w:bookmarkEnd w:id="13"/>
    <w:p w14:paraId="78F8B2AD" w14:textId="77777777" w:rsidR="00624F16" w:rsidRPr="00E92608" w:rsidRDefault="00624F16" w:rsidP="00357A03">
      <w:pPr>
        <w:spacing w:line="360" w:lineRule="auto"/>
        <w:jc w:val="both"/>
        <w:rPr>
          <w:rFonts w:ascii="Palatino" w:hAnsi="Palatino" w:cs="Times New Roman"/>
          <w:b/>
          <w:sz w:val="24"/>
          <w:szCs w:val="24"/>
        </w:rPr>
      </w:pPr>
      <w:r w:rsidRPr="00E92608">
        <w:rPr>
          <w:rFonts w:ascii="Palatino" w:hAnsi="Palatino" w:cs="Times New Roman"/>
          <w:b/>
          <w:sz w:val="24"/>
          <w:szCs w:val="24"/>
        </w:rPr>
        <w:br w:type="page"/>
      </w:r>
    </w:p>
    <w:p w14:paraId="6F86E7F3" w14:textId="14E1FA6A" w:rsidR="00624F16" w:rsidRPr="00357A03" w:rsidRDefault="00357A03" w:rsidP="00357A03">
      <w:pPr>
        <w:spacing w:line="360" w:lineRule="auto"/>
        <w:jc w:val="both"/>
        <w:rPr>
          <w:rFonts w:ascii="Palatino" w:eastAsia="宋体" w:hAnsi="Palatino" w:cs="Times New Roman"/>
          <w:sz w:val="24"/>
          <w:lang w:eastAsia="zh-CN"/>
        </w:rPr>
      </w:pPr>
      <w:r>
        <w:rPr>
          <w:rFonts w:ascii="Palatino" w:hAnsi="Palatino" w:cs="Times New Roman"/>
          <w:b/>
          <w:sz w:val="24"/>
          <w:szCs w:val="24"/>
        </w:rPr>
        <w:lastRenderedPageBreak/>
        <w:t>Abstract</w:t>
      </w:r>
    </w:p>
    <w:p w14:paraId="257D3989" w14:textId="1AFB0056" w:rsidR="00624F16" w:rsidRPr="00E92608" w:rsidRDefault="00624F16" w:rsidP="00357A03">
      <w:pPr>
        <w:spacing w:line="360" w:lineRule="auto"/>
        <w:jc w:val="both"/>
        <w:rPr>
          <w:rFonts w:ascii="Palatino" w:hAnsi="Palatino"/>
          <w:sz w:val="24"/>
          <w:szCs w:val="24"/>
        </w:rPr>
      </w:pPr>
      <w:r w:rsidRPr="00E92608">
        <w:rPr>
          <w:rFonts w:ascii="Palatino" w:hAnsi="Palatino" w:cs="Times New Roman"/>
          <w:b/>
          <w:sz w:val="24"/>
          <w:szCs w:val="24"/>
        </w:rPr>
        <w:t>AIM:</w:t>
      </w:r>
      <w:r w:rsidRPr="00E92608">
        <w:rPr>
          <w:rFonts w:ascii="Palatino" w:hAnsi="Palatino" w:cs="Times New Roman"/>
          <w:sz w:val="24"/>
          <w:szCs w:val="24"/>
        </w:rPr>
        <w:t xml:space="preserve"> To assess whether reasons for </w:t>
      </w:r>
      <w:r w:rsidR="00357A03" w:rsidRPr="00357A03">
        <w:rPr>
          <w:rFonts w:ascii="Palatino" w:hAnsi="Palatino" w:cs="Times New Roman"/>
          <w:sz w:val="24"/>
          <w:szCs w:val="24"/>
        </w:rPr>
        <w:t xml:space="preserve">hepatitis C virus </w:t>
      </w:r>
      <w:r w:rsidR="00357A03">
        <w:rPr>
          <w:rFonts w:ascii="Palatino" w:eastAsia="宋体" w:hAnsi="Palatino" w:cs="Times New Roman" w:hint="eastAsia"/>
          <w:sz w:val="24"/>
          <w:szCs w:val="24"/>
          <w:lang w:eastAsia="zh-CN"/>
        </w:rPr>
        <w:t>(</w:t>
      </w:r>
      <w:r w:rsidRPr="00E92608">
        <w:rPr>
          <w:rFonts w:ascii="Palatino" w:hAnsi="Palatino" w:cs="Times New Roman"/>
          <w:sz w:val="24"/>
          <w:szCs w:val="24"/>
        </w:rPr>
        <w:t>HCV</w:t>
      </w:r>
      <w:r w:rsidR="00357A03">
        <w:rPr>
          <w:rFonts w:ascii="Palatino" w:eastAsia="宋体" w:hAnsi="Palatino" w:cs="Times New Roman" w:hint="eastAsia"/>
          <w:sz w:val="24"/>
          <w:szCs w:val="24"/>
          <w:lang w:eastAsia="zh-CN"/>
        </w:rPr>
        <w:t>)</w:t>
      </w:r>
      <w:r w:rsidRPr="00E92608">
        <w:rPr>
          <w:rFonts w:ascii="Palatino" w:hAnsi="Palatino" w:cs="Times New Roman"/>
          <w:sz w:val="24"/>
          <w:szCs w:val="24"/>
        </w:rPr>
        <w:t xml:space="preserve"> therapy non-initiation differentially affect racial and ethnic minorities with </w:t>
      </w:r>
      <w:r w:rsidR="00357A03" w:rsidRPr="00357A03">
        <w:rPr>
          <w:rFonts w:ascii="Palatino" w:hAnsi="Palatino" w:cs="Times New Roman"/>
          <w:sz w:val="24"/>
          <w:szCs w:val="24"/>
        </w:rPr>
        <w:t xml:space="preserve">human immunodeficiency virus </w:t>
      </w:r>
      <w:r w:rsidR="00357A03">
        <w:rPr>
          <w:rFonts w:ascii="Palatino" w:eastAsia="宋体" w:hAnsi="Palatino" w:cs="Times New Roman" w:hint="eastAsia"/>
          <w:sz w:val="24"/>
          <w:szCs w:val="24"/>
          <w:lang w:eastAsia="zh-CN"/>
        </w:rPr>
        <w:t>(</w:t>
      </w:r>
      <w:r w:rsidRPr="00E92608">
        <w:rPr>
          <w:rFonts w:ascii="Palatino" w:hAnsi="Palatino" w:cs="Times New Roman"/>
          <w:sz w:val="24"/>
          <w:szCs w:val="24"/>
        </w:rPr>
        <w:t>HIV</w:t>
      </w:r>
      <w:r w:rsidR="00357A03">
        <w:rPr>
          <w:rFonts w:ascii="Palatino" w:eastAsia="宋体" w:hAnsi="Palatino" w:cs="Times New Roman" w:hint="eastAsia"/>
          <w:sz w:val="24"/>
          <w:szCs w:val="24"/>
          <w:lang w:eastAsia="zh-CN"/>
        </w:rPr>
        <w:t>)</w:t>
      </w:r>
      <w:r w:rsidRPr="00E92608">
        <w:rPr>
          <w:rFonts w:ascii="Palatino" w:hAnsi="Palatino" w:cs="Times New Roman"/>
          <w:sz w:val="24"/>
          <w:szCs w:val="24"/>
        </w:rPr>
        <w:t>/HCV co-infection.</w:t>
      </w:r>
    </w:p>
    <w:p w14:paraId="5014F1BE" w14:textId="77777777" w:rsidR="00624F16" w:rsidRPr="00E92608" w:rsidRDefault="00624F16" w:rsidP="00357A03">
      <w:pPr>
        <w:spacing w:line="360" w:lineRule="auto"/>
        <w:jc w:val="both"/>
        <w:rPr>
          <w:rFonts w:ascii="Palatino" w:hAnsi="Palatino" w:cs="Times New Roman"/>
          <w:sz w:val="24"/>
          <w:szCs w:val="24"/>
        </w:rPr>
      </w:pPr>
    </w:p>
    <w:p w14:paraId="4E8AEFF9" w14:textId="0E14C049" w:rsidR="00624F16" w:rsidRPr="00E92608" w:rsidRDefault="00624F16" w:rsidP="00357A03">
      <w:pPr>
        <w:spacing w:line="360" w:lineRule="auto"/>
        <w:jc w:val="both"/>
        <w:rPr>
          <w:rFonts w:ascii="Palatino" w:eastAsia="Calibri" w:hAnsi="Palatino" w:cs="Times New Roman"/>
          <w:sz w:val="24"/>
          <w:szCs w:val="24"/>
        </w:rPr>
      </w:pPr>
      <w:r w:rsidRPr="00E92608">
        <w:rPr>
          <w:rFonts w:ascii="Palatino" w:hAnsi="Palatino" w:cs="Times New Roman"/>
          <w:b/>
          <w:sz w:val="24"/>
          <w:szCs w:val="24"/>
        </w:rPr>
        <w:t>METHODS:</w:t>
      </w:r>
      <w:r w:rsidRPr="00E92608">
        <w:rPr>
          <w:rFonts w:ascii="Palatino" w:hAnsi="Palatino" w:cs="Times New Roman"/>
          <w:sz w:val="24"/>
          <w:szCs w:val="24"/>
        </w:rPr>
        <w:t xml:space="preserve"> Analysis included co-infected HCV treatment-naïve patients in the UNC CFAR HIV Clinical Cohort (</w:t>
      </w:r>
      <w:r w:rsidRPr="00E92608">
        <w:rPr>
          <w:rFonts w:ascii="Palatino" w:eastAsia="Calibri" w:hAnsi="Palatino" w:cs="Times New Roman"/>
          <w:sz w:val="24"/>
          <w:szCs w:val="24"/>
        </w:rPr>
        <w:t xml:space="preserve">1/1/2004-12/31/2011). Medical records were abstracted to </w:t>
      </w:r>
      <w:r w:rsidRPr="00E92608">
        <w:rPr>
          <w:rFonts w:ascii="Palatino" w:hAnsi="Palatino" w:cs="Times New Roman"/>
          <w:color w:val="000000" w:themeColor="text1"/>
          <w:sz w:val="24"/>
          <w:szCs w:val="24"/>
        </w:rPr>
        <w:t>document non-modifiable medical (</w:t>
      </w:r>
      <w:r w:rsidRPr="00357A03">
        <w:rPr>
          <w:rFonts w:ascii="Palatino" w:hAnsi="Palatino" w:cs="Times New Roman"/>
          <w:i/>
          <w:color w:val="000000" w:themeColor="text1"/>
          <w:sz w:val="24"/>
          <w:szCs w:val="24"/>
        </w:rPr>
        <w:t>e.g.,</w:t>
      </w:r>
      <w:r w:rsidRPr="00E92608">
        <w:rPr>
          <w:rFonts w:ascii="Palatino" w:hAnsi="Palatino" w:cs="Times New Roman"/>
          <w:color w:val="000000" w:themeColor="text1"/>
          <w:sz w:val="24"/>
          <w:szCs w:val="24"/>
        </w:rPr>
        <w:t xml:space="preserve"> h</w:t>
      </w:r>
      <w:r w:rsidRPr="00E92608">
        <w:rPr>
          <w:rFonts w:ascii="Palatino" w:eastAsia="Calibri" w:hAnsi="Palatino" w:cs="Times New Roman"/>
          <w:sz w:val="24"/>
          <w:szCs w:val="24"/>
          <w:lang w:eastAsia="en-US"/>
        </w:rPr>
        <w:t>epatic decompensation, advanced immunosuppression)</w:t>
      </w:r>
      <w:r w:rsidRPr="00E92608">
        <w:rPr>
          <w:rFonts w:ascii="Palatino" w:hAnsi="Palatino" w:cs="Times New Roman"/>
          <w:color w:val="000000" w:themeColor="text1"/>
          <w:sz w:val="24"/>
          <w:szCs w:val="24"/>
        </w:rPr>
        <w:t xml:space="preserve">, </w:t>
      </w:r>
      <w:r w:rsidRPr="00E92608">
        <w:rPr>
          <w:rFonts w:ascii="Palatino" w:hAnsi="Palatino" w:cs="Times New Roman"/>
          <w:sz w:val="24"/>
          <w:szCs w:val="24"/>
        </w:rPr>
        <w:t xml:space="preserve">potentially modifiable medical </w:t>
      </w:r>
      <w:r w:rsidRPr="00E92608">
        <w:rPr>
          <w:rFonts w:ascii="Palatino" w:hAnsi="Palatino" w:cs="Times New Roman"/>
          <w:color w:val="000000" w:themeColor="text1"/>
          <w:sz w:val="24"/>
          <w:szCs w:val="24"/>
        </w:rPr>
        <w:t>(</w:t>
      </w:r>
      <w:r w:rsidR="00357A03" w:rsidRPr="00357A03">
        <w:rPr>
          <w:rFonts w:ascii="Palatino" w:hAnsi="Palatino" w:cs="Times New Roman"/>
          <w:i/>
          <w:color w:val="000000" w:themeColor="text1"/>
          <w:sz w:val="24"/>
          <w:szCs w:val="24"/>
        </w:rPr>
        <w:t>e.g.,</w:t>
      </w:r>
      <w:r w:rsidRPr="00E92608">
        <w:rPr>
          <w:rFonts w:ascii="Palatino" w:hAnsi="Palatino" w:cs="Times New Roman"/>
          <w:color w:val="000000" w:themeColor="text1"/>
          <w:sz w:val="24"/>
          <w:szCs w:val="24"/>
        </w:rPr>
        <w:t xml:space="preserve"> substance abuse, severe depression, psychiatric illness), and </w:t>
      </w:r>
      <w:r w:rsidRPr="00E92608">
        <w:rPr>
          <w:rFonts w:ascii="Palatino" w:hAnsi="Palatino" w:cs="Times New Roman"/>
          <w:sz w:val="24"/>
          <w:szCs w:val="24"/>
        </w:rPr>
        <w:t>non-medical (</w:t>
      </w:r>
      <w:r w:rsidR="00357A03" w:rsidRPr="00357A03">
        <w:rPr>
          <w:rFonts w:ascii="Palatino" w:hAnsi="Palatino" w:cs="Times New Roman"/>
          <w:i/>
          <w:color w:val="000000" w:themeColor="text1"/>
          <w:sz w:val="24"/>
          <w:szCs w:val="24"/>
        </w:rPr>
        <w:t>e.g.,</w:t>
      </w:r>
      <w:r w:rsidRPr="00E92608">
        <w:rPr>
          <w:rFonts w:ascii="Palatino" w:hAnsi="Palatino" w:cs="Times New Roman"/>
          <w:color w:val="000000" w:themeColor="text1"/>
          <w:sz w:val="24"/>
          <w:szCs w:val="24"/>
        </w:rPr>
        <w:t xml:space="preserve"> personal, social, and economic factors) </w:t>
      </w:r>
      <w:r w:rsidRPr="00E92608">
        <w:rPr>
          <w:rFonts w:ascii="Palatino" w:hAnsi="Palatino" w:cs="Times New Roman"/>
          <w:sz w:val="24"/>
          <w:szCs w:val="24"/>
        </w:rPr>
        <w:t xml:space="preserve">reasons </w:t>
      </w:r>
      <w:r w:rsidRPr="00E92608">
        <w:rPr>
          <w:rFonts w:ascii="Palatino" w:eastAsia="Calibri" w:hAnsi="Palatino" w:cs="Times New Roman"/>
          <w:sz w:val="24"/>
          <w:szCs w:val="24"/>
        </w:rPr>
        <w:t xml:space="preserve">for non-initiation. </w:t>
      </w:r>
      <w:r w:rsidRPr="00E92608">
        <w:rPr>
          <w:rFonts w:ascii="Palatino" w:eastAsia="宋体" w:hAnsi="Palatino" w:cs="Times New Roman"/>
          <w:color w:val="000000" w:themeColor="text1"/>
          <w:sz w:val="24"/>
          <w:szCs w:val="24"/>
          <w:lang w:eastAsia="zh-CN"/>
        </w:rPr>
        <w:t>Statistical d</w:t>
      </w:r>
      <w:r w:rsidRPr="00E92608">
        <w:rPr>
          <w:rFonts w:ascii="Palatino" w:eastAsia="Calibri" w:hAnsi="Palatino" w:cs="Times New Roman"/>
          <w:color w:val="000000" w:themeColor="text1"/>
          <w:sz w:val="24"/>
          <w:szCs w:val="24"/>
          <w:lang w:eastAsia="en-US"/>
        </w:rPr>
        <w:t xml:space="preserve">ifferences in the prevalence of reasons for non-treatment between racial/ethnic groups were assessed using the two-tailed Fisher’s </w:t>
      </w:r>
      <w:r w:rsidR="00357A03" w:rsidRPr="00E92608">
        <w:rPr>
          <w:rFonts w:ascii="Palatino" w:eastAsia="Calibri" w:hAnsi="Palatino" w:cs="Times New Roman"/>
          <w:color w:val="000000" w:themeColor="text1"/>
          <w:sz w:val="24"/>
          <w:szCs w:val="24"/>
          <w:lang w:eastAsia="en-US"/>
        </w:rPr>
        <w:t>exact</w:t>
      </w:r>
      <w:r w:rsidRPr="00E92608">
        <w:rPr>
          <w:rFonts w:ascii="Palatino" w:eastAsia="Calibri" w:hAnsi="Palatino" w:cs="Times New Roman"/>
          <w:color w:val="000000" w:themeColor="text1"/>
          <w:sz w:val="24"/>
          <w:szCs w:val="24"/>
          <w:lang w:eastAsia="en-US"/>
        </w:rPr>
        <w:t xml:space="preserve"> test. </w:t>
      </w:r>
      <w:r w:rsidRPr="00E92608">
        <w:rPr>
          <w:rFonts w:ascii="Palatino" w:hAnsi="Palatino" w:cs="Times New Roman"/>
          <w:sz w:val="24"/>
          <w:szCs w:val="24"/>
        </w:rPr>
        <w:t xml:space="preserve">Three separate regression models were fit for each reason category. </w:t>
      </w:r>
      <w:r w:rsidRPr="00E92608">
        <w:rPr>
          <w:rFonts w:ascii="Palatino" w:eastAsia="宋体" w:hAnsi="Palatino" w:cs="Times New Roman"/>
          <w:color w:val="000000" w:themeColor="text1"/>
          <w:sz w:val="24"/>
          <w:szCs w:val="24"/>
          <w:lang w:eastAsia="zh-CN"/>
        </w:rPr>
        <w:t>Odds ratios and their 95% (Wald’s) confidence intervals were computed.</w:t>
      </w:r>
    </w:p>
    <w:p w14:paraId="4324F727" w14:textId="77777777" w:rsidR="00624F16" w:rsidRPr="00E92608" w:rsidRDefault="00624F16" w:rsidP="00357A03">
      <w:pPr>
        <w:spacing w:line="360" w:lineRule="auto"/>
        <w:jc w:val="both"/>
        <w:rPr>
          <w:rFonts w:ascii="Palatino" w:eastAsia="Calibri" w:hAnsi="Palatino" w:cs="Times New Roman"/>
          <w:sz w:val="24"/>
          <w:szCs w:val="24"/>
        </w:rPr>
      </w:pPr>
    </w:p>
    <w:p w14:paraId="7C2A68E2" w14:textId="5E0A0BE7" w:rsidR="00624F16" w:rsidRPr="00E92608" w:rsidRDefault="00624F16" w:rsidP="00357A03">
      <w:pPr>
        <w:spacing w:line="360" w:lineRule="auto"/>
        <w:jc w:val="both"/>
        <w:rPr>
          <w:rFonts w:ascii="Palatino" w:hAnsi="Palatino" w:cs="Times New Roman"/>
          <w:color w:val="000000" w:themeColor="text1"/>
          <w:sz w:val="24"/>
          <w:szCs w:val="24"/>
        </w:rPr>
      </w:pPr>
      <w:r w:rsidRPr="00E92608">
        <w:rPr>
          <w:rFonts w:ascii="Palatino" w:eastAsia="Calibri" w:hAnsi="Palatino" w:cs="Times New Roman"/>
          <w:b/>
          <w:sz w:val="24"/>
          <w:szCs w:val="24"/>
        </w:rPr>
        <w:t>RESULTS:</w:t>
      </w:r>
      <w:r w:rsidRPr="00E92608">
        <w:rPr>
          <w:rFonts w:ascii="Palatino" w:eastAsia="Calibri" w:hAnsi="Palatino" w:cs="Times New Roman"/>
          <w:sz w:val="24"/>
          <w:szCs w:val="24"/>
        </w:rPr>
        <w:t xml:space="preserve"> </w:t>
      </w:r>
      <w:r w:rsidR="007903AF" w:rsidRPr="007903AF">
        <w:rPr>
          <w:rFonts w:ascii="Palatino" w:hAnsi="Palatino" w:cs="Times New Roman"/>
          <w:sz w:val="24"/>
          <w:szCs w:val="24"/>
        </w:rPr>
        <w:t>One hundred and seventy-one</w:t>
      </w:r>
      <w:r w:rsidRPr="00E92608">
        <w:rPr>
          <w:rFonts w:ascii="Palatino" w:hAnsi="Palatino" w:cs="Times New Roman"/>
          <w:sz w:val="24"/>
          <w:szCs w:val="24"/>
        </w:rPr>
        <w:t xml:space="preserve"> patients with HIV/HCV co-infection within the cohort met study inclusion. The study sample was racially and ethnically diverse; most patients were African-American (7</w:t>
      </w:r>
      <w:r>
        <w:rPr>
          <w:rFonts w:ascii="Palatino" w:hAnsi="Palatino" w:cs="Times New Roman"/>
          <w:sz w:val="24"/>
          <w:szCs w:val="24"/>
        </w:rPr>
        <w:t>4</w:t>
      </w:r>
      <w:r w:rsidRPr="00E92608">
        <w:rPr>
          <w:rFonts w:ascii="Palatino" w:hAnsi="Palatino" w:cs="Times New Roman"/>
          <w:sz w:val="24"/>
          <w:szCs w:val="24"/>
        </w:rPr>
        <w:t>%), followed by Caucasian (19%), and Hispanic/other (</w:t>
      </w:r>
      <w:r>
        <w:rPr>
          <w:rFonts w:ascii="Palatino" w:hAnsi="Palatino" w:cs="Times New Roman"/>
          <w:sz w:val="24"/>
          <w:szCs w:val="24"/>
        </w:rPr>
        <w:t>7</w:t>
      </w:r>
      <w:r w:rsidRPr="00E92608">
        <w:rPr>
          <w:rFonts w:ascii="Palatino" w:hAnsi="Palatino" w:cs="Times New Roman"/>
          <w:sz w:val="24"/>
          <w:szCs w:val="24"/>
        </w:rPr>
        <w:t>%). The median age was 4</w:t>
      </w:r>
      <w:r>
        <w:rPr>
          <w:rFonts w:ascii="Palatino" w:hAnsi="Palatino" w:cs="Times New Roman"/>
          <w:sz w:val="24"/>
          <w:szCs w:val="24"/>
        </w:rPr>
        <w:t>6</w:t>
      </w:r>
      <w:r w:rsidRPr="00E92608">
        <w:rPr>
          <w:rFonts w:ascii="Palatino" w:hAnsi="Palatino" w:cs="Times New Roman"/>
          <w:sz w:val="24"/>
          <w:szCs w:val="24"/>
        </w:rPr>
        <w:t xml:space="preserve"> years (IQR</w:t>
      </w:r>
      <w:r w:rsidR="00357A03">
        <w:rPr>
          <w:rFonts w:ascii="Palatino" w:eastAsia="宋体" w:hAnsi="Palatino" w:cs="Times New Roman" w:hint="eastAsia"/>
          <w:sz w:val="24"/>
          <w:szCs w:val="24"/>
          <w:lang w:eastAsia="zh-CN"/>
        </w:rPr>
        <w:t xml:space="preserve"> = </w:t>
      </w:r>
      <w:r w:rsidRPr="00E92608">
        <w:rPr>
          <w:rFonts w:ascii="Palatino" w:hAnsi="Palatino" w:cs="Times New Roman"/>
          <w:sz w:val="24"/>
          <w:szCs w:val="24"/>
        </w:rPr>
        <w:t>39-</w:t>
      </w:r>
      <w:r>
        <w:rPr>
          <w:rFonts w:ascii="Palatino" w:hAnsi="Palatino" w:cs="Times New Roman"/>
          <w:sz w:val="24"/>
          <w:szCs w:val="24"/>
        </w:rPr>
        <w:t>50</w:t>
      </w:r>
      <w:r w:rsidRPr="00E92608">
        <w:rPr>
          <w:rFonts w:ascii="Palatino" w:hAnsi="Palatino" w:cs="Times New Roman"/>
          <w:sz w:val="24"/>
          <w:szCs w:val="24"/>
        </w:rPr>
        <w:t>) and most patients were male (7</w:t>
      </w:r>
      <w:r>
        <w:rPr>
          <w:rFonts w:ascii="Palatino" w:hAnsi="Palatino" w:cs="Times New Roman"/>
          <w:sz w:val="24"/>
          <w:szCs w:val="24"/>
        </w:rPr>
        <w:t>4</w:t>
      </w:r>
      <w:r w:rsidRPr="00E92608">
        <w:rPr>
          <w:rFonts w:ascii="Palatino" w:hAnsi="Palatino" w:cs="Times New Roman"/>
          <w:sz w:val="24"/>
          <w:szCs w:val="24"/>
        </w:rPr>
        <w:t>%). Among the 1</w:t>
      </w:r>
      <w:r>
        <w:rPr>
          <w:rFonts w:ascii="Palatino" w:hAnsi="Palatino" w:cs="Times New Roman"/>
          <w:sz w:val="24"/>
          <w:szCs w:val="24"/>
        </w:rPr>
        <w:t>7</w:t>
      </w:r>
      <w:r w:rsidRPr="00E92608">
        <w:rPr>
          <w:rFonts w:ascii="Palatino" w:hAnsi="Palatino" w:cs="Times New Roman"/>
          <w:sz w:val="24"/>
          <w:szCs w:val="24"/>
        </w:rPr>
        <w:t xml:space="preserve">1 patients, </w:t>
      </w:r>
      <w:r w:rsidRPr="00E92608">
        <w:rPr>
          <w:rFonts w:ascii="Palatino" w:hAnsi="Palatino" w:cs="Times New Roman"/>
          <w:color w:val="000000" w:themeColor="text1"/>
          <w:sz w:val="24"/>
          <w:szCs w:val="24"/>
        </w:rPr>
        <w:t>reasons for non-treatment were common among all patients, regardless of race/ethnicity (</w:t>
      </w:r>
      <w:r>
        <w:rPr>
          <w:rFonts w:ascii="Palatino" w:hAnsi="Palatino" w:cs="Times New Roman"/>
          <w:color w:val="000000" w:themeColor="text1"/>
          <w:sz w:val="24"/>
          <w:szCs w:val="24"/>
        </w:rPr>
        <w:t>50</w:t>
      </w:r>
      <w:r w:rsidRPr="00E92608">
        <w:rPr>
          <w:rFonts w:ascii="Palatino" w:hAnsi="Palatino" w:cs="Times New Roman"/>
          <w:color w:val="000000" w:themeColor="text1"/>
          <w:sz w:val="24"/>
          <w:szCs w:val="24"/>
        </w:rPr>
        <w:t>% with ≥</w:t>
      </w:r>
      <w:r w:rsidR="00357A03">
        <w:rPr>
          <w:rFonts w:ascii="Palatino" w:eastAsia="宋体" w:hAnsi="Palatino" w:cs="Times New Roman" w:hint="eastAsia"/>
          <w:color w:val="000000" w:themeColor="text1"/>
          <w:sz w:val="24"/>
          <w:szCs w:val="24"/>
          <w:lang w:eastAsia="zh-CN"/>
        </w:rPr>
        <w:t xml:space="preserve"> </w:t>
      </w:r>
      <w:r w:rsidRPr="00E92608">
        <w:rPr>
          <w:rFonts w:ascii="Palatino" w:hAnsi="Palatino" w:cs="Times New Roman"/>
          <w:color w:val="000000" w:themeColor="text1"/>
          <w:sz w:val="24"/>
          <w:szCs w:val="24"/>
        </w:rPr>
        <w:t xml:space="preserve">1 non-modifiable medical reason, </w:t>
      </w:r>
      <w:r>
        <w:rPr>
          <w:rFonts w:ascii="Palatino" w:hAnsi="Palatino" w:cs="Times New Roman"/>
          <w:color w:val="000000" w:themeColor="text1"/>
          <w:sz w:val="24"/>
          <w:szCs w:val="24"/>
        </w:rPr>
        <w:t>66</w:t>
      </w:r>
      <w:r w:rsidRPr="00E92608">
        <w:rPr>
          <w:rFonts w:ascii="Palatino" w:hAnsi="Palatino" w:cs="Times New Roman"/>
          <w:color w:val="000000" w:themeColor="text1"/>
          <w:sz w:val="24"/>
          <w:szCs w:val="24"/>
        </w:rPr>
        <w:t xml:space="preserve">% with ≥1 </w:t>
      </w:r>
      <w:r w:rsidRPr="00E92608">
        <w:rPr>
          <w:rFonts w:ascii="Palatino" w:hAnsi="Palatino" w:cs="Times New Roman"/>
          <w:sz w:val="24"/>
          <w:szCs w:val="24"/>
        </w:rPr>
        <w:t xml:space="preserve">potentially modifiable </w:t>
      </w:r>
      <w:r w:rsidRPr="00E92608">
        <w:rPr>
          <w:rFonts w:ascii="Palatino" w:hAnsi="Palatino" w:cs="Times New Roman"/>
          <w:color w:val="000000" w:themeColor="text1"/>
          <w:sz w:val="24"/>
          <w:szCs w:val="24"/>
        </w:rPr>
        <w:t>medical reason</w:t>
      </w:r>
      <w:r w:rsidRPr="00E92608">
        <w:rPr>
          <w:rFonts w:ascii="Palatino" w:hAnsi="Palatino" w:cs="Times New Roman"/>
          <w:sz w:val="24"/>
          <w:szCs w:val="24"/>
        </w:rPr>
        <w:t>, and 6</w:t>
      </w:r>
      <w:r>
        <w:rPr>
          <w:rFonts w:ascii="Palatino" w:hAnsi="Palatino" w:cs="Times New Roman"/>
          <w:sz w:val="24"/>
          <w:szCs w:val="24"/>
        </w:rPr>
        <w:t>6</w:t>
      </w:r>
      <w:r w:rsidRPr="00E92608">
        <w:rPr>
          <w:rFonts w:ascii="Palatino" w:hAnsi="Palatino" w:cs="Times New Roman"/>
          <w:sz w:val="24"/>
          <w:szCs w:val="24"/>
        </w:rPr>
        <w:t>% with ≥1 non-medical reason).</w:t>
      </w:r>
      <w:r w:rsidRPr="00E92608">
        <w:rPr>
          <w:rFonts w:ascii="Palatino" w:hAnsi="Palatino" w:cs="Times New Roman"/>
          <w:color w:val="000000" w:themeColor="text1"/>
          <w:sz w:val="24"/>
          <w:szCs w:val="24"/>
        </w:rPr>
        <w:t xml:space="preserve"> </w:t>
      </w:r>
      <w:r w:rsidRPr="00E92608">
        <w:rPr>
          <w:rFonts w:ascii="Palatino" w:eastAsia="Calibri" w:hAnsi="Palatino" w:cs="Times New Roman"/>
          <w:sz w:val="24"/>
          <w:szCs w:val="24"/>
        </w:rPr>
        <w:t xml:space="preserve">There were no </w:t>
      </w:r>
      <w:r w:rsidRPr="00E92608">
        <w:rPr>
          <w:rFonts w:ascii="Palatino" w:hAnsi="Palatino" w:cs="Times New Roman"/>
          <w:sz w:val="24"/>
          <w:szCs w:val="24"/>
        </w:rPr>
        <w:t>significant differences by race/ethnicity. Compared to Caucasians, African-Americans did not have increased odds of non</w:t>
      </w:r>
      <w:r w:rsidRPr="00E92608">
        <w:rPr>
          <w:rFonts w:ascii="Palatino" w:eastAsia="Calibri" w:hAnsi="Palatino" w:cs="Times New Roman"/>
          <w:sz w:val="24"/>
          <w:szCs w:val="24"/>
        </w:rPr>
        <w:t xml:space="preserve">-modifiable </w:t>
      </w:r>
      <w:r w:rsidRPr="00E92608">
        <w:rPr>
          <w:rFonts w:ascii="Palatino" w:hAnsi="Palatino" w:cs="Times New Roman"/>
          <w:sz w:val="24"/>
          <w:szCs w:val="24"/>
        </w:rPr>
        <w:t>(</w:t>
      </w:r>
      <w:proofErr w:type="spellStart"/>
      <w:r w:rsidRPr="00E92608">
        <w:rPr>
          <w:rFonts w:ascii="Palatino" w:hAnsi="Palatino" w:cs="Times New Roman"/>
          <w:sz w:val="24"/>
          <w:szCs w:val="24"/>
        </w:rPr>
        <w:t>aOR</w:t>
      </w:r>
      <w:proofErr w:type="spellEnd"/>
      <w:r w:rsidR="00357A03">
        <w:rPr>
          <w:rFonts w:ascii="Palatino" w:eastAsia="宋体" w:hAnsi="Palatino" w:cs="Times New Roman" w:hint="eastAsia"/>
          <w:sz w:val="24"/>
          <w:szCs w:val="24"/>
          <w:lang w:eastAsia="zh-CN"/>
        </w:rPr>
        <w:t xml:space="preserve"> = </w:t>
      </w:r>
      <w:r w:rsidRPr="00E92608">
        <w:rPr>
          <w:rFonts w:ascii="Palatino" w:hAnsi="Palatino" w:cs="Times New Roman"/>
          <w:color w:val="000000"/>
          <w:sz w:val="24"/>
          <w:szCs w:val="24"/>
        </w:rPr>
        <w:t>1.</w:t>
      </w:r>
      <w:r>
        <w:rPr>
          <w:rFonts w:ascii="Palatino" w:hAnsi="Palatino" w:cs="Times New Roman"/>
          <w:color w:val="000000"/>
          <w:sz w:val="24"/>
          <w:szCs w:val="24"/>
        </w:rPr>
        <w:t>47</w:t>
      </w:r>
      <w:r w:rsidR="00357A03">
        <w:rPr>
          <w:rFonts w:ascii="Palatino" w:hAnsi="Palatino" w:cs="Times New Roman"/>
          <w:color w:val="000000"/>
          <w:sz w:val="24"/>
          <w:szCs w:val="24"/>
        </w:rPr>
        <w:t>, 95%</w:t>
      </w:r>
      <w:r w:rsidRPr="00E92608">
        <w:rPr>
          <w:rFonts w:ascii="Palatino" w:hAnsi="Palatino" w:cs="Times New Roman"/>
          <w:color w:val="000000"/>
          <w:sz w:val="24"/>
          <w:szCs w:val="24"/>
        </w:rPr>
        <w:t>CI</w:t>
      </w:r>
      <w:r w:rsidR="00357A03">
        <w:rPr>
          <w:rFonts w:ascii="Palatino" w:eastAsia="宋体" w:hAnsi="Palatino" w:cs="Times New Roman" w:hint="eastAsia"/>
          <w:color w:val="000000"/>
          <w:sz w:val="24"/>
          <w:szCs w:val="24"/>
          <w:lang w:eastAsia="zh-CN"/>
        </w:rPr>
        <w:t>:</w:t>
      </w:r>
      <w:r w:rsidRPr="00E92608">
        <w:rPr>
          <w:rFonts w:ascii="Palatino" w:hAnsi="Palatino" w:cs="Times New Roman"/>
          <w:color w:val="000000"/>
          <w:sz w:val="24"/>
          <w:szCs w:val="24"/>
        </w:rPr>
        <w:t xml:space="preserve"> 0.5</w:t>
      </w:r>
      <w:r>
        <w:rPr>
          <w:rFonts w:ascii="Palatino" w:hAnsi="Palatino" w:cs="Times New Roman"/>
          <w:color w:val="000000"/>
          <w:sz w:val="24"/>
          <w:szCs w:val="24"/>
        </w:rPr>
        <w:t>7</w:t>
      </w:r>
      <w:r w:rsidRPr="00E92608">
        <w:rPr>
          <w:rFonts w:ascii="Palatino" w:hAnsi="Palatino" w:cs="Times New Roman"/>
          <w:color w:val="000000"/>
          <w:sz w:val="24"/>
          <w:szCs w:val="24"/>
        </w:rPr>
        <w:t>-</w:t>
      </w:r>
      <w:r>
        <w:rPr>
          <w:rFonts w:ascii="Palatino" w:hAnsi="Palatino" w:cs="Times New Roman"/>
          <w:color w:val="000000"/>
          <w:sz w:val="24"/>
          <w:szCs w:val="24"/>
        </w:rPr>
        <w:t>3.80</w:t>
      </w:r>
      <w:r w:rsidRPr="00E92608">
        <w:rPr>
          <w:rFonts w:ascii="Palatino" w:hAnsi="Palatino" w:cs="Times New Roman"/>
          <w:color w:val="000000"/>
          <w:sz w:val="24"/>
          <w:szCs w:val="24"/>
        </w:rPr>
        <w:t xml:space="preserve">), </w:t>
      </w:r>
      <w:r w:rsidRPr="00E92608">
        <w:rPr>
          <w:rFonts w:ascii="Palatino" w:eastAsia="Calibri" w:hAnsi="Palatino" w:cs="Times New Roman"/>
          <w:sz w:val="24"/>
          <w:szCs w:val="24"/>
        </w:rPr>
        <w:t xml:space="preserve">potentially modifiable </w:t>
      </w:r>
      <w:r w:rsidRPr="00E92608">
        <w:rPr>
          <w:rFonts w:ascii="Palatino" w:hAnsi="Palatino" w:cs="Times New Roman"/>
          <w:sz w:val="24"/>
          <w:szCs w:val="24"/>
        </w:rPr>
        <w:t>(</w:t>
      </w:r>
      <w:proofErr w:type="spellStart"/>
      <w:r w:rsidRPr="00E92608">
        <w:rPr>
          <w:rFonts w:ascii="Palatino" w:hAnsi="Palatino" w:cs="Times New Roman"/>
          <w:sz w:val="24"/>
          <w:szCs w:val="24"/>
        </w:rPr>
        <w:t>aOR</w:t>
      </w:r>
      <w:proofErr w:type="spellEnd"/>
      <w:r w:rsidRPr="00E92608">
        <w:rPr>
          <w:rFonts w:ascii="Palatino" w:hAnsi="Palatino" w:cs="Times New Roman"/>
          <w:sz w:val="24"/>
          <w:szCs w:val="24"/>
        </w:rPr>
        <w:t xml:space="preserve"> </w:t>
      </w:r>
      <w:r w:rsidR="00357A03">
        <w:rPr>
          <w:rFonts w:ascii="Palatino" w:eastAsia="宋体" w:hAnsi="Palatino" w:cs="Times New Roman" w:hint="eastAsia"/>
          <w:sz w:val="24"/>
          <w:szCs w:val="24"/>
          <w:lang w:eastAsia="zh-CN"/>
        </w:rPr>
        <w:t xml:space="preserve">= </w:t>
      </w:r>
      <w:r w:rsidRPr="00E92608">
        <w:rPr>
          <w:rFonts w:ascii="Palatino" w:hAnsi="Palatino" w:cs="Times New Roman"/>
          <w:color w:val="000000"/>
          <w:sz w:val="24"/>
          <w:szCs w:val="24"/>
        </w:rPr>
        <w:t>0.</w:t>
      </w:r>
      <w:r>
        <w:rPr>
          <w:rFonts w:ascii="Palatino" w:hAnsi="Palatino" w:cs="Times New Roman"/>
          <w:color w:val="000000"/>
          <w:sz w:val="24"/>
          <w:szCs w:val="24"/>
        </w:rPr>
        <w:t>72</w:t>
      </w:r>
      <w:r w:rsidRPr="00E92608">
        <w:rPr>
          <w:rFonts w:ascii="Palatino" w:hAnsi="Palatino" w:cs="Times New Roman"/>
          <w:color w:val="000000"/>
          <w:sz w:val="24"/>
          <w:szCs w:val="24"/>
        </w:rPr>
        <w:t xml:space="preserve">, </w:t>
      </w:r>
      <w:r w:rsidR="00357A03">
        <w:rPr>
          <w:rFonts w:ascii="Palatino" w:hAnsi="Palatino" w:cs="Times New Roman"/>
          <w:color w:val="000000"/>
          <w:sz w:val="24"/>
          <w:szCs w:val="24"/>
        </w:rPr>
        <w:t>95%</w:t>
      </w:r>
      <w:r w:rsidR="00357A03" w:rsidRPr="00E92608">
        <w:rPr>
          <w:rFonts w:ascii="Palatino" w:hAnsi="Palatino" w:cs="Times New Roman"/>
          <w:color w:val="000000"/>
          <w:sz w:val="24"/>
          <w:szCs w:val="24"/>
        </w:rPr>
        <w:t>CI</w:t>
      </w:r>
      <w:r w:rsidR="00357A03">
        <w:rPr>
          <w:rFonts w:ascii="Palatino" w:eastAsia="宋体" w:hAnsi="Palatino" w:cs="Times New Roman" w:hint="eastAsia"/>
          <w:color w:val="000000"/>
          <w:sz w:val="24"/>
          <w:szCs w:val="24"/>
          <w:lang w:eastAsia="zh-CN"/>
        </w:rPr>
        <w:t>:</w:t>
      </w:r>
      <w:r w:rsidRPr="00E92608">
        <w:rPr>
          <w:rFonts w:ascii="Palatino" w:hAnsi="Palatino" w:cs="Times New Roman"/>
          <w:color w:val="000000"/>
          <w:sz w:val="24"/>
          <w:szCs w:val="24"/>
        </w:rPr>
        <w:t xml:space="preserve"> 0.</w:t>
      </w:r>
      <w:r>
        <w:rPr>
          <w:rFonts w:ascii="Palatino" w:hAnsi="Palatino" w:cs="Times New Roman"/>
          <w:color w:val="000000"/>
          <w:sz w:val="24"/>
          <w:szCs w:val="24"/>
        </w:rPr>
        <w:t>25</w:t>
      </w:r>
      <w:r w:rsidRPr="00E92608">
        <w:rPr>
          <w:rFonts w:ascii="Palatino" w:hAnsi="Palatino" w:cs="Times New Roman"/>
          <w:color w:val="000000"/>
          <w:sz w:val="24"/>
          <w:szCs w:val="24"/>
        </w:rPr>
        <w:t>-</w:t>
      </w:r>
      <w:r>
        <w:rPr>
          <w:rFonts w:ascii="Palatino" w:hAnsi="Palatino" w:cs="Times New Roman"/>
          <w:color w:val="000000"/>
          <w:sz w:val="24"/>
          <w:szCs w:val="24"/>
        </w:rPr>
        <w:t>2.09</w:t>
      </w:r>
      <w:r w:rsidRPr="00E92608">
        <w:rPr>
          <w:rFonts w:ascii="Palatino" w:hAnsi="Palatino" w:cs="Times New Roman"/>
          <w:sz w:val="24"/>
          <w:szCs w:val="24"/>
        </w:rPr>
        <w:t xml:space="preserve">) or </w:t>
      </w:r>
      <w:r w:rsidRPr="00E92608">
        <w:rPr>
          <w:rFonts w:ascii="Palatino" w:eastAsia="Calibri" w:hAnsi="Palatino" w:cs="Times New Roman"/>
          <w:sz w:val="24"/>
          <w:szCs w:val="24"/>
        </w:rPr>
        <w:t xml:space="preserve">non-medical </w:t>
      </w:r>
      <w:r w:rsidRPr="00E92608">
        <w:rPr>
          <w:rFonts w:ascii="Palatino" w:hAnsi="Palatino" w:cs="Times New Roman"/>
          <w:sz w:val="24"/>
          <w:szCs w:val="24"/>
        </w:rPr>
        <w:t>(</w:t>
      </w:r>
      <w:proofErr w:type="spellStart"/>
      <w:r w:rsidRPr="00E92608">
        <w:rPr>
          <w:rFonts w:ascii="Palatino" w:hAnsi="Palatino" w:cs="Times New Roman"/>
          <w:sz w:val="24"/>
          <w:szCs w:val="24"/>
        </w:rPr>
        <w:t>aOR</w:t>
      </w:r>
      <w:proofErr w:type="spellEnd"/>
      <w:r w:rsidR="00357A03">
        <w:rPr>
          <w:rFonts w:ascii="Palatino" w:eastAsia="宋体" w:hAnsi="Palatino" w:cs="Times New Roman" w:hint="eastAsia"/>
          <w:sz w:val="24"/>
          <w:szCs w:val="24"/>
          <w:lang w:eastAsia="zh-CN"/>
        </w:rPr>
        <w:t xml:space="preserve"> =</w:t>
      </w:r>
      <w:r w:rsidRPr="00E92608">
        <w:rPr>
          <w:rFonts w:ascii="Palatino" w:hAnsi="Palatino" w:cs="Times New Roman"/>
          <w:sz w:val="24"/>
          <w:szCs w:val="24"/>
        </w:rPr>
        <w:t xml:space="preserve"> </w:t>
      </w:r>
      <w:r>
        <w:rPr>
          <w:rFonts w:ascii="Palatino" w:hAnsi="Palatino" w:cs="Times New Roman"/>
          <w:color w:val="000000"/>
          <w:sz w:val="24"/>
          <w:szCs w:val="24"/>
        </w:rPr>
        <w:t>0.90</w:t>
      </w:r>
      <w:r w:rsidRPr="00E92608">
        <w:rPr>
          <w:rFonts w:ascii="Palatino" w:hAnsi="Palatino" w:cs="Times New Roman"/>
          <w:color w:val="000000"/>
          <w:sz w:val="24"/>
          <w:szCs w:val="24"/>
        </w:rPr>
        <w:t xml:space="preserve">, </w:t>
      </w:r>
      <w:r w:rsidR="00357A03">
        <w:rPr>
          <w:rFonts w:ascii="Palatino" w:hAnsi="Palatino" w:cs="Times New Roman"/>
          <w:color w:val="000000"/>
          <w:sz w:val="24"/>
          <w:szCs w:val="24"/>
        </w:rPr>
        <w:t>95%</w:t>
      </w:r>
      <w:r w:rsidR="00357A03" w:rsidRPr="00E92608">
        <w:rPr>
          <w:rFonts w:ascii="Palatino" w:hAnsi="Palatino" w:cs="Times New Roman"/>
          <w:color w:val="000000"/>
          <w:sz w:val="24"/>
          <w:szCs w:val="24"/>
        </w:rPr>
        <w:t>CI</w:t>
      </w:r>
      <w:r w:rsidR="00357A03">
        <w:rPr>
          <w:rFonts w:ascii="Palatino" w:eastAsia="宋体" w:hAnsi="Palatino" w:cs="Times New Roman" w:hint="eastAsia"/>
          <w:color w:val="000000"/>
          <w:sz w:val="24"/>
          <w:szCs w:val="24"/>
          <w:lang w:eastAsia="zh-CN"/>
        </w:rPr>
        <w:t>:</w:t>
      </w:r>
      <w:r w:rsidR="00357A03" w:rsidRPr="00E92608">
        <w:rPr>
          <w:rFonts w:ascii="Palatino" w:hAnsi="Palatino" w:cs="Times New Roman"/>
          <w:color w:val="000000"/>
          <w:sz w:val="24"/>
          <w:szCs w:val="24"/>
        </w:rPr>
        <w:t xml:space="preserve"> </w:t>
      </w:r>
      <w:r w:rsidRPr="00E92608">
        <w:rPr>
          <w:rFonts w:ascii="Palatino" w:hAnsi="Palatino" w:cs="Times New Roman"/>
          <w:color w:val="000000"/>
          <w:sz w:val="24"/>
          <w:szCs w:val="24"/>
        </w:rPr>
        <w:t xml:space="preserve"> 0.3</w:t>
      </w:r>
      <w:r>
        <w:rPr>
          <w:rFonts w:ascii="Palatino" w:hAnsi="Palatino" w:cs="Times New Roman"/>
          <w:color w:val="000000"/>
          <w:sz w:val="24"/>
          <w:szCs w:val="24"/>
        </w:rPr>
        <w:t>2</w:t>
      </w:r>
      <w:r w:rsidRPr="00E92608">
        <w:rPr>
          <w:rFonts w:ascii="Palatino" w:hAnsi="Palatino" w:cs="Times New Roman"/>
          <w:color w:val="000000"/>
          <w:sz w:val="24"/>
          <w:szCs w:val="24"/>
        </w:rPr>
        <w:t>-</w:t>
      </w:r>
      <w:r>
        <w:rPr>
          <w:rFonts w:ascii="Palatino" w:hAnsi="Palatino" w:cs="Times New Roman"/>
          <w:color w:val="000000"/>
          <w:sz w:val="24"/>
          <w:szCs w:val="24"/>
        </w:rPr>
        <w:t>2</w:t>
      </w:r>
      <w:r w:rsidRPr="00E92608">
        <w:rPr>
          <w:rFonts w:ascii="Palatino" w:hAnsi="Palatino" w:cs="Times New Roman"/>
          <w:color w:val="000000"/>
          <w:sz w:val="24"/>
          <w:szCs w:val="24"/>
        </w:rPr>
        <w:t>.5</w:t>
      </w:r>
      <w:r>
        <w:rPr>
          <w:rFonts w:ascii="Palatino" w:hAnsi="Palatino" w:cs="Times New Roman"/>
          <w:color w:val="000000"/>
          <w:sz w:val="24"/>
          <w:szCs w:val="24"/>
        </w:rPr>
        <w:t>2</w:t>
      </w:r>
      <w:r w:rsidRPr="00E92608">
        <w:rPr>
          <w:rFonts w:ascii="Palatino" w:hAnsi="Palatino" w:cs="Times New Roman"/>
          <w:color w:val="000000"/>
          <w:sz w:val="24"/>
          <w:szCs w:val="24"/>
        </w:rPr>
        <w:t>)</w:t>
      </w:r>
      <w:r w:rsidRPr="00E92608">
        <w:rPr>
          <w:rFonts w:ascii="Palatino" w:hAnsi="Palatino" w:cs="Times New Roman"/>
          <w:sz w:val="24"/>
          <w:szCs w:val="24"/>
        </w:rPr>
        <w:t xml:space="preserve"> </w:t>
      </w:r>
      <w:r w:rsidRPr="00E92608">
        <w:rPr>
          <w:rFonts w:ascii="Palatino" w:eastAsia="Calibri" w:hAnsi="Palatino" w:cs="Times New Roman"/>
          <w:sz w:val="24"/>
          <w:szCs w:val="24"/>
        </w:rPr>
        <w:t>reasons</w:t>
      </w:r>
      <w:r w:rsidRPr="00E92608">
        <w:rPr>
          <w:rFonts w:ascii="Palatino" w:hAnsi="Palatino" w:cs="Times New Roman"/>
          <w:sz w:val="24"/>
          <w:szCs w:val="24"/>
        </w:rPr>
        <w:t xml:space="preserve"> for non-initiation.</w:t>
      </w:r>
    </w:p>
    <w:p w14:paraId="02069E84" w14:textId="77777777" w:rsidR="00624F16" w:rsidRPr="00E92608" w:rsidRDefault="00624F16" w:rsidP="00357A03">
      <w:pPr>
        <w:spacing w:line="360" w:lineRule="auto"/>
        <w:jc w:val="both"/>
        <w:rPr>
          <w:rFonts w:ascii="Palatino" w:hAnsi="Palatino" w:cs="Times New Roman"/>
          <w:sz w:val="24"/>
          <w:szCs w:val="24"/>
        </w:rPr>
      </w:pPr>
    </w:p>
    <w:p w14:paraId="52FBDD88" w14:textId="77777777" w:rsidR="00624F16" w:rsidRPr="00E92608" w:rsidRDefault="00624F16" w:rsidP="00357A03">
      <w:pPr>
        <w:spacing w:line="360" w:lineRule="auto"/>
        <w:jc w:val="both"/>
        <w:rPr>
          <w:rFonts w:ascii="Palatino" w:hAnsi="Palatino" w:cs="Times New Roman"/>
          <w:color w:val="000000" w:themeColor="text1"/>
          <w:sz w:val="24"/>
          <w:szCs w:val="24"/>
        </w:rPr>
      </w:pPr>
      <w:r w:rsidRPr="00E92608">
        <w:rPr>
          <w:rFonts w:ascii="Palatino" w:hAnsi="Palatino" w:cs="Times New Roman"/>
          <w:b/>
          <w:sz w:val="24"/>
          <w:szCs w:val="24"/>
        </w:rPr>
        <w:t>CONCLUSION:</w:t>
      </w:r>
      <w:r w:rsidRPr="00E92608">
        <w:rPr>
          <w:rFonts w:ascii="Palatino" w:hAnsi="Palatino" w:cs="Times New Roman"/>
          <w:sz w:val="24"/>
          <w:szCs w:val="24"/>
        </w:rPr>
        <w:t xml:space="preserve"> Race/ethnicity alone is not predictive of reasons for HCV therapy non-initiation. Targeted interventions are needed to improve access to therapy for all co-infected patients, including minorities.</w:t>
      </w:r>
    </w:p>
    <w:p w14:paraId="236E915D" w14:textId="77777777" w:rsidR="00624F16" w:rsidRPr="00E92608" w:rsidRDefault="00624F16" w:rsidP="00357A03">
      <w:pPr>
        <w:spacing w:line="360" w:lineRule="auto"/>
        <w:jc w:val="both"/>
        <w:rPr>
          <w:rFonts w:ascii="Palatino" w:hAnsi="Palatino"/>
          <w:sz w:val="24"/>
          <w:szCs w:val="24"/>
        </w:rPr>
      </w:pPr>
    </w:p>
    <w:p w14:paraId="63CB56ED" w14:textId="5CC6B9AF" w:rsidR="00624F16" w:rsidRDefault="00624F16" w:rsidP="00357A03">
      <w:pPr>
        <w:spacing w:line="360" w:lineRule="auto"/>
        <w:jc w:val="both"/>
        <w:rPr>
          <w:rFonts w:ascii="Palatino" w:eastAsia="宋体" w:hAnsi="Palatino" w:cs="Times New Roman"/>
          <w:sz w:val="24"/>
          <w:szCs w:val="24"/>
          <w:lang w:eastAsia="zh-CN"/>
        </w:rPr>
      </w:pPr>
      <w:r w:rsidRPr="00E92608">
        <w:rPr>
          <w:rFonts w:ascii="Palatino" w:hAnsi="Palatino" w:cs="Times New Roman"/>
          <w:b/>
          <w:sz w:val="24"/>
          <w:szCs w:val="24"/>
        </w:rPr>
        <w:lastRenderedPageBreak/>
        <w:t xml:space="preserve">Key </w:t>
      </w:r>
      <w:r w:rsidR="00357A03" w:rsidRPr="00E92608">
        <w:rPr>
          <w:rFonts w:ascii="Palatino" w:hAnsi="Palatino" w:cs="Times New Roman"/>
          <w:b/>
          <w:sz w:val="24"/>
          <w:szCs w:val="24"/>
        </w:rPr>
        <w:t>words</w:t>
      </w:r>
      <w:r w:rsidRPr="00E92608">
        <w:rPr>
          <w:rFonts w:ascii="Palatino" w:hAnsi="Palatino" w:cs="Times New Roman"/>
          <w:b/>
          <w:sz w:val="24"/>
          <w:szCs w:val="24"/>
        </w:rPr>
        <w:t>:</w:t>
      </w:r>
      <w:r>
        <w:rPr>
          <w:rFonts w:ascii="Palatino" w:hAnsi="Palatino" w:cs="Times New Roman"/>
          <w:b/>
          <w:sz w:val="24"/>
          <w:szCs w:val="24"/>
        </w:rPr>
        <w:t xml:space="preserve"> </w:t>
      </w:r>
      <w:r w:rsidR="007903AF" w:rsidRPr="007903AF">
        <w:rPr>
          <w:rFonts w:ascii="Palatino" w:hAnsi="Palatino" w:cs="Times New Roman"/>
          <w:sz w:val="24"/>
          <w:szCs w:val="24"/>
        </w:rPr>
        <w:t>Human immunodeficiency virus</w:t>
      </w:r>
      <w:r>
        <w:rPr>
          <w:rFonts w:ascii="Palatino" w:hAnsi="Palatino" w:cs="Times New Roman"/>
          <w:sz w:val="24"/>
          <w:szCs w:val="24"/>
        </w:rPr>
        <w:t>; Hepatitis C virus; Co-infection;</w:t>
      </w:r>
      <w:r w:rsidRPr="00E92608">
        <w:rPr>
          <w:rFonts w:ascii="Palatino" w:hAnsi="Palatino" w:cs="Times New Roman"/>
          <w:sz w:val="24"/>
          <w:szCs w:val="24"/>
        </w:rPr>
        <w:t xml:space="preserve"> Antiviral th</w:t>
      </w:r>
      <w:r>
        <w:rPr>
          <w:rFonts w:ascii="Palatino" w:hAnsi="Palatino" w:cs="Times New Roman"/>
          <w:sz w:val="24"/>
          <w:szCs w:val="24"/>
        </w:rPr>
        <w:t>erapy;</w:t>
      </w:r>
      <w:r w:rsidRPr="00E92608">
        <w:rPr>
          <w:rFonts w:ascii="Palatino" w:hAnsi="Palatino" w:cs="Times New Roman"/>
          <w:sz w:val="24"/>
          <w:szCs w:val="24"/>
        </w:rPr>
        <w:t xml:space="preserve"> Race</w:t>
      </w:r>
    </w:p>
    <w:p w14:paraId="711AF4A7" w14:textId="77777777" w:rsidR="00357A03" w:rsidRPr="00357A03" w:rsidRDefault="00357A03" w:rsidP="00357A03">
      <w:pPr>
        <w:spacing w:line="360" w:lineRule="auto"/>
        <w:jc w:val="both"/>
        <w:rPr>
          <w:rFonts w:ascii="Palatino" w:eastAsia="宋体" w:hAnsi="Palatino" w:cs="Times New Roman"/>
          <w:sz w:val="24"/>
          <w:szCs w:val="24"/>
          <w:lang w:eastAsia="zh-CN"/>
        </w:rPr>
      </w:pPr>
    </w:p>
    <w:p w14:paraId="3A448123" w14:textId="77777777" w:rsidR="00357A03" w:rsidRDefault="00357A03" w:rsidP="00357A03">
      <w:pPr>
        <w:spacing w:line="360" w:lineRule="auto"/>
        <w:rPr>
          <w:rFonts w:ascii="Book Antiqua" w:hAnsi="Book Antiqua"/>
          <w:sz w:val="24"/>
        </w:rPr>
      </w:pPr>
      <w:bookmarkStart w:id="14" w:name="OLE_LINK55"/>
      <w:bookmarkStart w:id="15" w:name="OLE_LINK56"/>
      <w:bookmarkStart w:id="16" w:name="OLE_LINK105"/>
      <w:bookmarkStart w:id="17" w:name="OLE_LINK116"/>
      <w:bookmarkStart w:id="18" w:name="OLE_LINK89"/>
      <w:r w:rsidRPr="0071780A">
        <w:rPr>
          <w:rFonts w:ascii="Book Antiqua" w:hAnsi="Book Antiqua"/>
          <w:b/>
          <w:sz w:val="24"/>
        </w:rPr>
        <w:t>©</w:t>
      </w:r>
      <w:bookmarkEnd w:id="14"/>
      <w:bookmarkEnd w:id="15"/>
      <w:r w:rsidRPr="0071780A">
        <w:rPr>
          <w:rFonts w:ascii="Book Antiqua" w:hAnsi="Book Antiqua" w:hint="eastAsia"/>
          <w:b/>
          <w:sz w:val="24"/>
        </w:rPr>
        <w:t xml:space="preserve"> </w:t>
      </w:r>
      <w:r w:rsidRPr="0071780A">
        <w:rPr>
          <w:rFonts w:ascii="Book Antiqua" w:hAnsi="Book Antiqua"/>
          <w:b/>
          <w:sz w:val="24"/>
        </w:rPr>
        <w:t xml:space="preserve">The Author(s) 2015. </w:t>
      </w:r>
      <w:r w:rsidRPr="00B55A90">
        <w:rPr>
          <w:rFonts w:ascii="Book Antiqua" w:hAnsi="Book Antiqua"/>
          <w:sz w:val="24"/>
        </w:rPr>
        <w:t xml:space="preserve">Published by </w:t>
      </w:r>
      <w:proofErr w:type="spellStart"/>
      <w:r w:rsidRPr="00B55A90">
        <w:rPr>
          <w:rFonts w:ascii="Book Antiqua" w:hAnsi="Book Antiqua"/>
          <w:sz w:val="24"/>
        </w:rPr>
        <w:t>Baishideng</w:t>
      </w:r>
      <w:proofErr w:type="spellEnd"/>
      <w:r w:rsidRPr="00B55A90">
        <w:rPr>
          <w:rFonts w:ascii="Book Antiqua" w:hAnsi="Book Antiqua"/>
          <w:sz w:val="24"/>
        </w:rPr>
        <w:t xml:space="preserve"> Publishing Group Inc. All rights reserved.</w:t>
      </w:r>
    </w:p>
    <w:bookmarkEnd w:id="16"/>
    <w:bookmarkEnd w:id="17"/>
    <w:bookmarkEnd w:id="18"/>
    <w:p w14:paraId="0AD2C081" w14:textId="77777777" w:rsidR="00624F16" w:rsidRPr="00357A03" w:rsidRDefault="00624F16" w:rsidP="00357A03">
      <w:pPr>
        <w:spacing w:line="360" w:lineRule="auto"/>
        <w:jc w:val="both"/>
        <w:rPr>
          <w:rFonts w:ascii="Palatino" w:hAnsi="Palatino" w:cs="Times New Roman"/>
          <w:b/>
          <w:sz w:val="24"/>
          <w:szCs w:val="24"/>
        </w:rPr>
      </w:pPr>
    </w:p>
    <w:p w14:paraId="522FD8BF" w14:textId="77777777" w:rsidR="00624F16" w:rsidRPr="00491182" w:rsidRDefault="00624F16" w:rsidP="00357A03">
      <w:pPr>
        <w:spacing w:line="360" w:lineRule="auto"/>
        <w:jc w:val="both"/>
        <w:rPr>
          <w:rFonts w:ascii="Palatino" w:hAnsi="Palatino" w:cs="Times New Roman"/>
          <w:b/>
          <w:sz w:val="24"/>
          <w:szCs w:val="24"/>
        </w:rPr>
      </w:pPr>
      <w:r w:rsidRPr="00E92608">
        <w:rPr>
          <w:rFonts w:ascii="Palatino" w:hAnsi="Palatino" w:cs="Times New Roman"/>
          <w:b/>
          <w:sz w:val="24"/>
          <w:szCs w:val="24"/>
        </w:rPr>
        <w:t xml:space="preserve">Core tip: </w:t>
      </w:r>
      <w:r w:rsidRPr="00E92608">
        <w:rPr>
          <w:rFonts w:ascii="Palatino" w:hAnsi="Palatino" w:cs="Times New Roman"/>
          <w:sz w:val="24"/>
          <w:szCs w:val="24"/>
        </w:rPr>
        <w:t xml:space="preserve">Historically, hepatitis C virus (HCV) treatment rates have been low in patients with human immunodeficiency virus (HIV) co-infection, especially for African-American patients. Identifying the reasons for treatment non-initiation may help improve treatment rates among racially and ethnic minorities. In our study of patients with HIV/HCV coinfection, </w:t>
      </w:r>
      <w:r>
        <w:rPr>
          <w:rFonts w:ascii="Palatino" w:hAnsi="Palatino" w:cs="Times New Roman"/>
          <w:sz w:val="24"/>
          <w:szCs w:val="24"/>
        </w:rPr>
        <w:t>non-</w:t>
      </w:r>
      <w:r w:rsidRPr="00E92608">
        <w:rPr>
          <w:rFonts w:ascii="Palatino" w:eastAsia="Calibri" w:hAnsi="Palatino" w:cs="Times New Roman"/>
          <w:sz w:val="24"/>
          <w:szCs w:val="24"/>
        </w:rPr>
        <w:t xml:space="preserve">modifiable medical reasons, potentially modifiable medical reasons, </w:t>
      </w:r>
      <w:r w:rsidRPr="00E92608">
        <w:rPr>
          <w:rFonts w:ascii="Palatino" w:hAnsi="Palatino" w:cs="Times New Roman"/>
          <w:sz w:val="24"/>
          <w:szCs w:val="24"/>
        </w:rPr>
        <w:t xml:space="preserve">and non-medical reasons </w:t>
      </w:r>
      <w:r w:rsidRPr="00E92608">
        <w:rPr>
          <w:rFonts w:ascii="Palatino" w:hAnsi="Palatino" w:cs="Times New Roman"/>
          <w:color w:val="000000" w:themeColor="text1"/>
          <w:sz w:val="24"/>
          <w:szCs w:val="24"/>
        </w:rPr>
        <w:t xml:space="preserve">for non-treatment were common among all patients, regardless of their race/ethnicity. </w:t>
      </w:r>
      <w:r w:rsidRPr="00E92608">
        <w:rPr>
          <w:rFonts w:ascii="Palatino" w:hAnsi="Palatino" w:cs="Times New Roman"/>
          <w:sz w:val="24"/>
          <w:szCs w:val="24"/>
        </w:rPr>
        <w:t>There is a need to recognize and overcome potential treatment barriers in order to improve HCV treatment uptake in this patient population.</w:t>
      </w:r>
    </w:p>
    <w:p w14:paraId="4B9DB9B4" w14:textId="77777777" w:rsidR="00624F16" w:rsidRPr="00394DA4" w:rsidRDefault="00624F16" w:rsidP="00357A03">
      <w:pPr>
        <w:spacing w:line="360" w:lineRule="auto"/>
        <w:jc w:val="both"/>
        <w:rPr>
          <w:rFonts w:ascii="Palatino" w:eastAsia="宋体" w:hAnsi="Palatino" w:cs="Times New Roman"/>
          <w:b/>
          <w:sz w:val="24"/>
          <w:szCs w:val="24"/>
          <w:lang w:eastAsia="zh-CN"/>
        </w:rPr>
      </w:pPr>
    </w:p>
    <w:p w14:paraId="2CC21B07" w14:textId="22E62DFF" w:rsidR="00357A03" w:rsidRDefault="00357A03" w:rsidP="00357A03">
      <w:pPr>
        <w:spacing w:line="360" w:lineRule="auto"/>
        <w:jc w:val="both"/>
        <w:rPr>
          <w:rFonts w:ascii="Palatino" w:eastAsia="宋体" w:hAnsi="Palatino" w:cs="Times New Roman"/>
          <w:sz w:val="24"/>
          <w:szCs w:val="24"/>
          <w:lang w:eastAsia="zh-CN"/>
        </w:rPr>
      </w:pPr>
      <w:proofErr w:type="spellStart"/>
      <w:r w:rsidRPr="00E92608">
        <w:rPr>
          <w:rFonts w:ascii="Palatino" w:hAnsi="Palatino"/>
          <w:color w:val="000000" w:themeColor="text1"/>
          <w:sz w:val="24"/>
          <w:szCs w:val="24"/>
        </w:rPr>
        <w:t>Oramasionwu</w:t>
      </w:r>
      <w:proofErr w:type="spellEnd"/>
      <w:r w:rsidRPr="00E92608">
        <w:rPr>
          <w:rFonts w:ascii="Palatino" w:hAnsi="Palatino"/>
          <w:color w:val="000000" w:themeColor="text1"/>
          <w:sz w:val="24"/>
          <w:szCs w:val="24"/>
        </w:rPr>
        <w:t xml:space="preserve"> CU, </w:t>
      </w:r>
      <w:proofErr w:type="spellStart"/>
      <w:r w:rsidRPr="00E92608">
        <w:rPr>
          <w:rFonts w:ascii="Palatino" w:hAnsi="Palatino"/>
          <w:color w:val="000000" w:themeColor="text1"/>
          <w:sz w:val="24"/>
          <w:szCs w:val="24"/>
        </w:rPr>
        <w:t>Kashuba</w:t>
      </w:r>
      <w:proofErr w:type="spellEnd"/>
      <w:r w:rsidRPr="00E92608">
        <w:rPr>
          <w:rFonts w:ascii="Palatino" w:hAnsi="Palatino"/>
          <w:color w:val="000000" w:themeColor="text1"/>
          <w:sz w:val="24"/>
          <w:szCs w:val="24"/>
        </w:rPr>
        <w:t xml:space="preserve"> AD</w:t>
      </w:r>
      <w:r>
        <w:rPr>
          <w:rFonts w:ascii="Palatino" w:eastAsia="宋体" w:hAnsi="Palatino" w:hint="eastAsia"/>
          <w:color w:val="000000" w:themeColor="text1"/>
          <w:sz w:val="24"/>
          <w:szCs w:val="24"/>
          <w:lang w:eastAsia="zh-CN"/>
        </w:rPr>
        <w:t>M</w:t>
      </w:r>
      <w:r w:rsidRPr="00E92608">
        <w:rPr>
          <w:rFonts w:ascii="Palatino" w:hAnsi="Palatino"/>
          <w:color w:val="000000" w:themeColor="text1"/>
          <w:sz w:val="24"/>
          <w:szCs w:val="24"/>
        </w:rPr>
        <w:t xml:space="preserve">, </w:t>
      </w:r>
      <w:proofErr w:type="spellStart"/>
      <w:r w:rsidRPr="00E92608">
        <w:rPr>
          <w:rFonts w:ascii="Palatino" w:hAnsi="Palatino"/>
          <w:color w:val="000000" w:themeColor="text1"/>
          <w:sz w:val="24"/>
          <w:szCs w:val="24"/>
        </w:rPr>
        <w:t>Napravnik</w:t>
      </w:r>
      <w:proofErr w:type="spellEnd"/>
      <w:r w:rsidRPr="00E92608">
        <w:rPr>
          <w:rFonts w:ascii="Palatino" w:hAnsi="Palatino"/>
          <w:color w:val="000000" w:themeColor="text1"/>
          <w:sz w:val="24"/>
          <w:szCs w:val="24"/>
        </w:rPr>
        <w:t xml:space="preserve"> S, </w:t>
      </w:r>
      <w:proofErr w:type="spellStart"/>
      <w:r w:rsidRPr="00E92608">
        <w:rPr>
          <w:rFonts w:ascii="Palatino" w:hAnsi="Palatino"/>
          <w:color w:val="000000" w:themeColor="text1"/>
          <w:sz w:val="24"/>
          <w:szCs w:val="24"/>
        </w:rPr>
        <w:t>Wohl</w:t>
      </w:r>
      <w:proofErr w:type="spellEnd"/>
      <w:r w:rsidRPr="00E92608">
        <w:rPr>
          <w:rFonts w:ascii="Palatino" w:hAnsi="Palatino"/>
          <w:color w:val="000000" w:themeColor="text1"/>
          <w:sz w:val="24"/>
          <w:szCs w:val="24"/>
        </w:rPr>
        <w:t xml:space="preserve"> DA, Mao L, </w:t>
      </w:r>
      <w:proofErr w:type="spellStart"/>
      <w:r w:rsidRPr="00E92608">
        <w:rPr>
          <w:rFonts w:ascii="Palatino" w:hAnsi="Palatino"/>
          <w:color w:val="000000" w:themeColor="text1"/>
          <w:sz w:val="24"/>
          <w:szCs w:val="24"/>
        </w:rPr>
        <w:t>Adimora</w:t>
      </w:r>
      <w:proofErr w:type="spellEnd"/>
      <w:r w:rsidRPr="00E92608">
        <w:rPr>
          <w:rFonts w:ascii="Palatino" w:hAnsi="Palatino"/>
          <w:color w:val="000000" w:themeColor="text1"/>
          <w:sz w:val="24"/>
          <w:szCs w:val="24"/>
        </w:rPr>
        <w:t xml:space="preserve"> AA. </w:t>
      </w:r>
      <w:proofErr w:type="gramStart"/>
      <w:r w:rsidRPr="00357A03">
        <w:rPr>
          <w:rFonts w:ascii="Palatino" w:hAnsi="Palatino" w:cs="Times New Roman"/>
          <w:sz w:val="24"/>
          <w:szCs w:val="24"/>
        </w:rPr>
        <w:t>Non-initiation of hepatitis C virus antiviral therapy in patients with human immunodeficiency virus</w:t>
      </w:r>
      <w:r w:rsidR="00394DA4">
        <w:rPr>
          <w:rFonts w:ascii="Palatino" w:eastAsia="宋体" w:hAnsi="Palatino" w:cs="Times New Roman" w:hint="eastAsia"/>
          <w:sz w:val="24"/>
          <w:szCs w:val="24"/>
          <w:lang w:eastAsia="zh-CN"/>
        </w:rPr>
        <w:t>/</w:t>
      </w:r>
      <w:r w:rsidRPr="00357A03">
        <w:rPr>
          <w:rFonts w:ascii="Palatino" w:hAnsi="Palatino" w:cs="Times New Roman"/>
          <w:sz w:val="24"/>
          <w:szCs w:val="24"/>
        </w:rPr>
        <w:t>hepatitis C virus co-infection</w:t>
      </w:r>
      <w:r>
        <w:rPr>
          <w:rFonts w:ascii="Palatino" w:eastAsia="宋体" w:hAnsi="Palatino" w:cs="Times New Roman" w:hint="eastAsia"/>
          <w:sz w:val="24"/>
          <w:szCs w:val="24"/>
          <w:lang w:eastAsia="zh-CN"/>
        </w:rPr>
        <w:t>.</w:t>
      </w:r>
      <w:proofErr w:type="gramEnd"/>
      <w:r w:rsidRPr="00357A03">
        <w:rPr>
          <w:rFonts w:ascii="Palatino" w:eastAsia="宋体" w:hAnsi="Palatino" w:cs="Times New Roman"/>
          <w:sz w:val="24"/>
          <w:szCs w:val="24"/>
          <w:lang w:eastAsia="zh-CN"/>
        </w:rPr>
        <w:t xml:space="preserve"> </w:t>
      </w:r>
      <w:r w:rsidRPr="00357A03">
        <w:rPr>
          <w:rFonts w:ascii="Palatino" w:eastAsia="宋体" w:hAnsi="Palatino" w:cs="Times New Roman"/>
          <w:i/>
          <w:sz w:val="24"/>
          <w:szCs w:val="24"/>
          <w:lang w:eastAsia="zh-CN"/>
        </w:rPr>
        <w:t xml:space="preserve">World J </w:t>
      </w:r>
      <w:proofErr w:type="spellStart"/>
      <w:r w:rsidRPr="00357A03">
        <w:rPr>
          <w:rFonts w:ascii="Palatino" w:eastAsia="宋体" w:hAnsi="Palatino" w:cs="Times New Roman"/>
          <w:i/>
          <w:sz w:val="24"/>
          <w:szCs w:val="24"/>
          <w:lang w:eastAsia="zh-CN"/>
        </w:rPr>
        <w:t>Hepatol</w:t>
      </w:r>
      <w:proofErr w:type="spellEnd"/>
      <w:r>
        <w:rPr>
          <w:rFonts w:ascii="Palatino" w:eastAsia="宋体" w:hAnsi="Palatino" w:cs="Times New Roman" w:hint="eastAsia"/>
          <w:i/>
          <w:sz w:val="24"/>
          <w:szCs w:val="24"/>
          <w:lang w:eastAsia="zh-CN"/>
        </w:rPr>
        <w:t xml:space="preserve"> </w:t>
      </w:r>
      <w:r>
        <w:rPr>
          <w:rFonts w:ascii="Palatino" w:eastAsia="宋体" w:hAnsi="Palatino" w:cs="Times New Roman" w:hint="eastAsia"/>
          <w:sz w:val="24"/>
          <w:szCs w:val="24"/>
          <w:lang w:eastAsia="zh-CN"/>
        </w:rPr>
        <w:t>2015; In press</w:t>
      </w:r>
    </w:p>
    <w:p w14:paraId="7CEA1C88" w14:textId="77777777" w:rsidR="00624F16" w:rsidRDefault="00624F16" w:rsidP="00357A03">
      <w:pPr>
        <w:spacing w:line="360" w:lineRule="auto"/>
        <w:jc w:val="both"/>
        <w:rPr>
          <w:rFonts w:ascii="Palatino" w:hAnsi="Palatino" w:cs="Times New Roman"/>
          <w:b/>
          <w:sz w:val="24"/>
          <w:szCs w:val="24"/>
        </w:rPr>
      </w:pPr>
      <w:r>
        <w:rPr>
          <w:rFonts w:ascii="Palatino" w:hAnsi="Palatino" w:cs="Times New Roman"/>
          <w:b/>
          <w:sz w:val="24"/>
          <w:szCs w:val="24"/>
        </w:rPr>
        <w:br w:type="page"/>
      </w:r>
    </w:p>
    <w:p w14:paraId="3C558E0F" w14:textId="77777777" w:rsidR="00624F16" w:rsidRPr="00890D7C" w:rsidRDefault="00624F16" w:rsidP="00357A03">
      <w:pPr>
        <w:spacing w:line="360" w:lineRule="auto"/>
        <w:jc w:val="both"/>
        <w:rPr>
          <w:rFonts w:ascii="Palatino" w:hAnsi="Palatino" w:cs="Times New Roman"/>
          <w:b/>
          <w:sz w:val="24"/>
          <w:szCs w:val="24"/>
        </w:rPr>
      </w:pPr>
      <w:r w:rsidRPr="00890D7C">
        <w:rPr>
          <w:rFonts w:ascii="Palatino" w:hAnsi="Palatino" w:cs="Times New Roman"/>
          <w:b/>
          <w:sz w:val="24"/>
          <w:szCs w:val="24"/>
        </w:rPr>
        <w:lastRenderedPageBreak/>
        <w:t>INTRODUCTION</w:t>
      </w:r>
    </w:p>
    <w:p w14:paraId="3937AAA5" w14:textId="4433241A" w:rsidR="00624F16" w:rsidRPr="00890D7C" w:rsidRDefault="00624F16" w:rsidP="00357A03">
      <w:pPr>
        <w:spacing w:line="360" w:lineRule="auto"/>
        <w:jc w:val="both"/>
        <w:rPr>
          <w:rFonts w:ascii="Palatino" w:hAnsi="Palatino" w:cs="Times New Roman"/>
          <w:sz w:val="24"/>
          <w:szCs w:val="24"/>
        </w:rPr>
      </w:pPr>
      <w:r w:rsidRPr="00890D7C">
        <w:rPr>
          <w:rFonts w:ascii="Palatino" w:hAnsi="Palatino" w:cs="Times New Roman"/>
          <w:sz w:val="24"/>
          <w:szCs w:val="24"/>
        </w:rPr>
        <w:t xml:space="preserve">Hepatitis C virus (HCV) treatment rates have been low in patients who are co-infected with human immunodeficiency virus (HIV). Up until 2011, when the </w:t>
      </w:r>
      <w:r w:rsidRPr="00890D7C">
        <w:rPr>
          <w:rFonts w:ascii="Palatino" w:eastAsiaTheme="minorEastAsia" w:hAnsi="Palatino" w:cs="Times New Roman"/>
          <w:sz w:val="24"/>
          <w:szCs w:val="24"/>
        </w:rPr>
        <w:t xml:space="preserve">first direct-acting antivirals (DAAs) became available, only </w:t>
      </w:r>
      <w:r w:rsidRPr="00890D7C">
        <w:rPr>
          <w:rFonts w:ascii="Palatino" w:hAnsi="Palatino" w:cs="Times New Roman"/>
          <w:sz w:val="24"/>
          <w:szCs w:val="24"/>
        </w:rPr>
        <w:t xml:space="preserve">one-third of co-infected patients were deemed eligible to receive HCV therapy, of </w:t>
      </w:r>
      <w:proofErr w:type="gramStart"/>
      <w:r w:rsidRPr="00890D7C">
        <w:rPr>
          <w:rFonts w:ascii="Palatino" w:hAnsi="Palatino" w:cs="Times New Roman"/>
          <w:sz w:val="24"/>
          <w:szCs w:val="24"/>
        </w:rPr>
        <w:t>whom</w:t>
      </w:r>
      <w:proofErr w:type="gramEnd"/>
      <w:r w:rsidRPr="00890D7C">
        <w:rPr>
          <w:rFonts w:ascii="Palatino" w:hAnsi="Palatino" w:cs="Times New Roman"/>
          <w:sz w:val="24"/>
          <w:szCs w:val="24"/>
        </w:rPr>
        <w:t xml:space="preserve"> less than one-third initiated HCV treatment</w:t>
      </w:r>
      <w:hyperlink w:anchor="_ENREF_1" w:tooltip="Mehta, 2006 #563" w:history="1"/>
      <w:r w:rsidRPr="00890D7C">
        <w:rPr>
          <w:rFonts w:ascii="Palatino" w:hAnsi="Palatino" w:cs="Times New Roman"/>
          <w:noProof/>
          <w:sz w:val="24"/>
          <w:szCs w:val="24"/>
          <w:vertAlign w:val="superscript"/>
        </w:rPr>
        <w:t>[1-4]</w:t>
      </w:r>
      <w:r w:rsidRPr="00890D7C">
        <w:rPr>
          <w:rFonts w:ascii="Palatino" w:hAnsi="Palatino" w:cs="Times New Roman"/>
          <w:noProof/>
          <w:sz w:val="24"/>
          <w:szCs w:val="24"/>
        </w:rPr>
        <w:t>.</w:t>
      </w:r>
      <w:r w:rsidRPr="00890D7C">
        <w:rPr>
          <w:rFonts w:ascii="Palatino" w:hAnsi="Palatino" w:cs="Times New Roman"/>
          <w:sz w:val="24"/>
          <w:szCs w:val="24"/>
        </w:rPr>
        <w:t xml:space="preserve"> Of great concern is the proportion of racial and ethnic minorities with co-infection that have not received HCV therapy. Nearly half of </w:t>
      </w:r>
      <w:r w:rsidR="00357A03" w:rsidRPr="00357A03">
        <w:rPr>
          <w:rFonts w:ascii="Palatino" w:hAnsi="Palatino" w:cs="Times New Roman"/>
          <w:sz w:val="24"/>
          <w:szCs w:val="24"/>
        </w:rPr>
        <w:t>United States</w:t>
      </w:r>
      <w:r w:rsidRPr="00890D7C">
        <w:rPr>
          <w:rFonts w:ascii="Palatino" w:hAnsi="Palatino" w:cs="Times New Roman"/>
          <w:sz w:val="24"/>
          <w:szCs w:val="24"/>
        </w:rPr>
        <w:t xml:space="preserve"> patients with HIV/HCV co-infection are African-American</w:t>
      </w:r>
      <w:r w:rsidRPr="00890D7C">
        <w:rPr>
          <w:rFonts w:ascii="Palatino" w:hAnsi="Palatino" w:cs="Times New Roman"/>
          <w:noProof/>
          <w:sz w:val="24"/>
          <w:szCs w:val="24"/>
          <w:vertAlign w:val="superscript"/>
        </w:rPr>
        <w:t>[5-7]</w:t>
      </w:r>
      <w:r w:rsidRPr="00890D7C">
        <w:rPr>
          <w:rFonts w:ascii="Palatino" w:hAnsi="Palatino" w:cs="Times New Roman"/>
          <w:noProof/>
          <w:sz w:val="24"/>
          <w:szCs w:val="24"/>
        </w:rPr>
        <w:t>.</w:t>
      </w:r>
      <w:r w:rsidRPr="00890D7C">
        <w:rPr>
          <w:rFonts w:ascii="Palatino" w:hAnsi="Palatino" w:cs="Times New Roman"/>
          <w:sz w:val="24"/>
          <w:szCs w:val="24"/>
        </w:rPr>
        <w:t xml:space="preserve"> Previous studies involving older </w:t>
      </w:r>
      <w:r w:rsidRPr="00890D7C">
        <w:rPr>
          <w:rFonts w:ascii="Palatino" w:eastAsiaTheme="minorEastAsia" w:hAnsi="Palatino" w:cs="Times New Roman"/>
          <w:sz w:val="24"/>
          <w:szCs w:val="24"/>
        </w:rPr>
        <w:t xml:space="preserve">HCV regimens </w:t>
      </w:r>
      <w:r w:rsidR="00394DA4">
        <w:rPr>
          <w:rFonts w:ascii="Palatino" w:eastAsia="宋体" w:hAnsi="Palatino" w:cs="Times New Roman" w:hint="eastAsia"/>
          <w:sz w:val="24"/>
          <w:szCs w:val="24"/>
          <w:lang w:eastAsia="zh-CN"/>
        </w:rPr>
        <w:t>[</w:t>
      </w:r>
      <w:proofErr w:type="spellStart"/>
      <w:r w:rsidRPr="00890D7C">
        <w:rPr>
          <w:rFonts w:ascii="Palatino" w:eastAsiaTheme="minorEastAsia" w:hAnsi="Palatino" w:cs="Times New Roman"/>
          <w:sz w:val="24"/>
          <w:szCs w:val="24"/>
        </w:rPr>
        <w:t>pegylated</w:t>
      </w:r>
      <w:proofErr w:type="spellEnd"/>
      <w:r w:rsidRPr="00890D7C">
        <w:rPr>
          <w:rFonts w:ascii="Palatino" w:eastAsiaTheme="minorEastAsia" w:hAnsi="Palatino" w:cs="Times New Roman"/>
          <w:sz w:val="24"/>
          <w:szCs w:val="24"/>
        </w:rPr>
        <w:t xml:space="preserve"> interferon plus ribavirin </w:t>
      </w:r>
      <w:r w:rsidR="00394DA4">
        <w:rPr>
          <w:rFonts w:ascii="Palatino" w:eastAsia="宋体" w:hAnsi="Palatino" w:cs="Times New Roman" w:hint="eastAsia"/>
          <w:sz w:val="24"/>
          <w:szCs w:val="24"/>
          <w:lang w:eastAsia="zh-CN"/>
        </w:rPr>
        <w:t>(</w:t>
      </w:r>
      <w:proofErr w:type="spellStart"/>
      <w:r w:rsidRPr="00890D7C">
        <w:rPr>
          <w:rFonts w:ascii="Palatino" w:eastAsiaTheme="minorEastAsia" w:hAnsi="Palatino" w:cs="Times New Roman"/>
          <w:sz w:val="24"/>
          <w:szCs w:val="24"/>
        </w:rPr>
        <w:t>pegIFN</w:t>
      </w:r>
      <w:proofErr w:type="spellEnd"/>
      <w:r w:rsidRPr="00890D7C">
        <w:rPr>
          <w:rFonts w:ascii="Palatino" w:eastAsiaTheme="minorEastAsia" w:hAnsi="Palatino" w:cs="Times New Roman"/>
          <w:sz w:val="24"/>
          <w:szCs w:val="24"/>
        </w:rPr>
        <w:t xml:space="preserve">-RBV] </w:t>
      </w:r>
      <w:r w:rsidRPr="00890D7C">
        <w:rPr>
          <w:rFonts w:ascii="Palatino" w:hAnsi="Palatino" w:cs="Times New Roman"/>
          <w:sz w:val="24"/>
          <w:szCs w:val="24"/>
        </w:rPr>
        <w:t xml:space="preserve">reported that African-Americans were less likely than Caucasians to initiate HCV </w:t>
      </w:r>
      <w:proofErr w:type="gramStart"/>
      <w:r w:rsidRPr="00890D7C">
        <w:rPr>
          <w:rFonts w:ascii="Palatino" w:eastAsiaTheme="minorEastAsia" w:hAnsi="Palatino" w:cs="Times New Roman"/>
          <w:sz w:val="24"/>
          <w:szCs w:val="24"/>
        </w:rPr>
        <w:t>therapy</w:t>
      </w:r>
      <w:r w:rsidR="00357A03">
        <w:rPr>
          <w:rFonts w:ascii="Palatino" w:eastAsiaTheme="minorEastAsia" w:hAnsi="Palatino" w:cs="Times New Roman"/>
          <w:noProof/>
          <w:sz w:val="24"/>
          <w:szCs w:val="24"/>
          <w:vertAlign w:val="superscript"/>
        </w:rPr>
        <w:t>[</w:t>
      </w:r>
      <w:proofErr w:type="gramEnd"/>
      <w:r w:rsidR="00357A03">
        <w:rPr>
          <w:rFonts w:ascii="Palatino" w:eastAsiaTheme="minorEastAsia" w:hAnsi="Palatino" w:cs="Times New Roman"/>
          <w:noProof/>
          <w:sz w:val="24"/>
          <w:szCs w:val="24"/>
          <w:vertAlign w:val="superscript"/>
        </w:rPr>
        <w:t>6,8,</w:t>
      </w:r>
      <w:r w:rsidRPr="00890D7C">
        <w:rPr>
          <w:rFonts w:ascii="Palatino" w:eastAsiaTheme="minorEastAsia" w:hAnsi="Palatino" w:cs="Times New Roman"/>
          <w:noProof/>
          <w:sz w:val="24"/>
          <w:szCs w:val="24"/>
          <w:vertAlign w:val="superscript"/>
        </w:rPr>
        <w:t>9]</w:t>
      </w:r>
      <w:r w:rsidRPr="00890D7C">
        <w:rPr>
          <w:rFonts w:ascii="Palatino" w:eastAsiaTheme="minorEastAsia" w:hAnsi="Palatino" w:cs="Times New Roman"/>
          <w:noProof/>
          <w:sz w:val="24"/>
          <w:szCs w:val="24"/>
        </w:rPr>
        <w:t>.</w:t>
      </w:r>
      <w:r w:rsidRPr="00890D7C">
        <w:rPr>
          <w:rFonts w:ascii="Palatino" w:hAnsi="Palatino" w:cs="Times New Roman"/>
          <w:sz w:val="24"/>
          <w:szCs w:val="24"/>
        </w:rPr>
        <w:t xml:space="preserve"> Of co-infected patients in the HIV Outpatient Study during 1999-2007, African-Americans had a lower likelihood of HCV treatment than Caucasians (HR</w:t>
      </w:r>
      <w:r w:rsidR="00357A03">
        <w:rPr>
          <w:rFonts w:ascii="Palatino" w:eastAsia="宋体" w:hAnsi="Palatino" w:cs="Times New Roman" w:hint="eastAsia"/>
          <w:sz w:val="24"/>
          <w:szCs w:val="24"/>
          <w:lang w:eastAsia="zh-CN"/>
        </w:rPr>
        <w:t xml:space="preserve"> =</w:t>
      </w:r>
      <w:r w:rsidRPr="00890D7C">
        <w:rPr>
          <w:rFonts w:ascii="Palatino" w:hAnsi="Palatino" w:cs="Times New Roman"/>
          <w:sz w:val="24"/>
          <w:szCs w:val="24"/>
        </w:rPr>
        <w:t xml:space="preserve"> 0.3, 95%CI</w:t>
      </w:r>
      <w:r w:rsidR="00357A03">
        <w:rPr>
          <w:rFonts w:ascii="Palatino" w:eastAsia="宋体" w:hAnsi="Palatino" w:cs="Times New Roman" w:hint="eastAsia"/>
          <w:sz w:val="24"/>
          <w:szCs w:val="24"/>
          <w:lang w:eastAsia="zh-CN"/>
        </w:rPr>
        <w:t>:</w:t>
      </w:r>
      <w:r w:rsidRPr="00890D7C">
        <w:rPr>
          <w:rFonts w:ascii="Palatino" w:hAnsi="Palatino" w:cs="Times New Roman"/>
          <w:sz w:val="24"/>
          <w:szCs w:val="24"/>
        </w:rPr>
        <w:t xml:space="preserve"> 0.2-0.6)</w:t>
      </w:r>
      <w:r w:rsidRPr="00890D7C">
        <w:rPr>
          <w:rFonts w:ascii="Palatino" w:hAnsi="Palatino" w:cs="Times New Roman"/>
          <w:noProof/>
          <w:sz w:val="24"/>
          <w:szCs w:val="24"/>
          <w:vertAlign w:val="superscript"/>
        </w:rPr>
        <w:t>[6]</w:t>
      </w:r>
      <w:r w:rsidRPr="00890D7C">
        <w:rPr>
          <w:rFonts w:ascii="Palatino" w:hAnsi="Palatino" w:cs="Times New Roman"/>
          <w:noProof/>
          <w:sz w:val="24"/>
          <w:szCs w:val="24"/>
        </w:rPr>
        <w:t>.</w:t>
      </w:r>
      <w:r w:rsidRPr="00890D7C">
        <w:rPr>
          <w:rFonts w:ascii="Palatino" w:hAnsi="Palatino" w:cs="Times New Roman"/>
          <w:sz w:val="24"/>
          <w:szCs w:val="24"/>
        </w:rPr>
        <w:t xml:space="preserve"> African-American patients have been shown to not initiate therapy due to presence of IFN-related contraindications or to defer therapy due to lack of symptoms</w:t>
      </w:r>
      <w:r w:rsidR="00357A03">
        <w:rPr>
          <w:rFonts w:ascii="Palatino" w:hAnsi="Palatino" w:cs="Times New Roman"/>
          <w:noProof/>
          <w:sz w:val="24"/>
          <w:szCs w:val="24"/>
          <w:vertAlign w:val="superscript"/>
        </w:rPr>
        <w:t>[10,</w:t>
      </w:r>
      <w:r w:rsidRPr="00890D7C">
        <w:rPr>
          <w:rFonts w:ascii="Palatino" w:hAnsi="Palatino" w:cs="Times New Roman"/>
          <w:noProof/>
          <w:sz w:val="24"/>
          <w:szCs w:val="24"/>
          <w:vertAlign w:val="superscript"/>
        </w:rPr>
        <w:t>11]</w:t>
      </w:r>
      <w:r w:rsidRPr="00890D7C">
        <w:rPr>
          <w:rFonts w:ascii="Palatino" w:hAnsi="Palatino" w:cs="Times New Roman"/>
          <w:noProof/>
          <w:sz w:val="24"/>
          <w:szCs w:val="24"/>
        </w:rPr>
        <w:t>.</w:t>
      </w:r>
      <w:r w:rsidRPr="00890D7C">
        <w:rPr>
          <w:rFonts w:ascii="Palatino" w:hAnsi="Palatino" w:cs="Times New Roman"/>
          <w:sz w:val="24"/>
          <w:szCs w:val="24"/>
        </w:rPr>
        <w:t xml:space="preserve"> </w:t>
      </w:r>
    </w:p>
    <w:p w14:paraId="279A4393" w14:textId="77777777" w:rsidR="00624F16" w:rsidRPr="00890D7C" w:rsidRDefault="00781CED" w:rsidP="00357A03">
      <w:pPr>
        <w:spacing w:line="360" w:lineRule="auto"/>
        <w:ind w:firstLine="720"/>
        <w:jc w:val="both"/>
        <w:rPr>
          <w:rFonts w:ascii="Palatino" w:hAnsi="Palatino" w:cs="Times New Roman"/>
          <w:sz w:val="24"/>
          <w:szCs w:val="24"/>
        </w:rPr>
      </w:pPr>
      <w:hyperlink w:anchor="_ENREF_5" w:tooltip="Backus, 2006 #570" w:history="1"/>
      <w:r w:rsidR="00624F16" w:rsidRPr="00890D7C">
        <w:rPr>
          <w:rFonts w:ascii="Palatino" w:hAnsi="Palatino" w:cs="Times New Roman"/>
          <w:sz w:val="24"/>
          <w:szCs w:val="24"/>
        </w:rPr>
        <w:t xml:space="preserve"> Non-initiation of HCV therapy in co-infected patients is attributed to diverse factors such as patient- and provider-level barriers, perceived risks and benefits of therapy, and patient ineligibility to receive therapy due to medical </w:t>
      </w:r>
      <w:proofErr w:type="gramStart"/>
      <w:r w:rsidR="00624F16" w:rsidRPr="00890D7C">
        <w:rPr>
          <w:rFonts w:ascii="Palatino" w:hAnsi="Palatino" w:cs="Times New Roman"/>
          <w:sz w:val="24"/>
          <w:szCs w:val="24"/>
        </w:rPr>
        <w:t>contraindications</w:t>
      </w:r>
      <w:r w:rsidR="00624F16" w:rsidRPr="00890D7C">
        <w:rPr>
          <w:rFonts w:ascii="Palatino" w:hAnsi="Palatino" w:cs="Times New Roman"/>
          <w:noProof/>
          <w:sz w:val="24"/>
          <w:szCs w:val="24"/>
          <w:vertAlign w:val="superscript"/>
        </w:rPr>
        <w:t>[</w:t>
      </w:r>
      <w:proofErr w:type="gramEnd"/>
      <w:r w:rsidR="00624F16" w:rsidRPr="00890D7C">
        <w:rPr>
          <w:rFonts w:ascii="Palatino" w:hAnsi="Palatino" w:cs="Times New Roman"/>
          <w:noProof/>
          <w:sz w:val="24"/>
          <w:szCs w:val="24"/>
          <w:vertAlign w:val="superscript"/>
        </w:rPr>
        <w:t>12]</w:t>
      </w:r>
      <w:r w:rsidR="00624F16" w:rsidRPr="00890D7C">
        <w:rPr>
          <w:rFonts w:ascii="Palatino" w:hAnsi="Palatino" w:cs="Times New Roman"/>
          <w:noProof/>
          <w:sz w:val="24"/>
          <w:szCs w:val="24"/>
        </w:rPr>
        <w:t>.</w:t>
      </w:r>
      <w:r w:rsidR="00624F16" w:rsidRPr="00890D7C">
        <w:rPr>
          <w:rFonts w:ascii="Palatino" w:hAnsi="Palatino" w:cs="Times New Roman"/>
          <w:sz w:val="24"/>
          <w:szCs w:val="24"/>
        </w:rPr>
        <w:t xml:space="preserve"> Examples of medical conditions that sometimes precluded treatment with older regimens include hepatic decompensation, active injection drug use (IDU), alcohol abuse, severe depression, and advanced HIV-associated immunosuppression</w:t>
      </w:r>
      <w:r w:rsidR="00624F16" w:rsidRPr="00890D7C">
        <w:rPr>
          <w:rFonts w:ascii="Palatino" w:hAnsi="Palatino" w:cs="Times New Roman"/>
          <w:noProof/>
          <w:sz w:val="24"/>
          <w:szCs w:val="24"/>
          <w:vertAlign w:val="superscript"/>
        </w:rPr>
        <w:t>[13-16]</w:t>
      </w:r>
      <w:r w:rsidR="00624F16" w:rsidRPr="00890D7C">
        <w:rPr>
          <w:rFonts w:ascii="Palatino" w:hAnsi="Palatino" w:cs="Times New Roman"/>
          <w:noProof/>
          <w:sz w:val="24"/>
          <w:szCs w:val="24"/>
        </w:rPr>
        <w:t>.</w:t>
      </w:r>
    </w:p>
    <w:p w14:paraId="641F2AC1" w14:textId="77777777" w:rsidR="00624F16" w:rsidRPr="00890D7C" w:rsidRDefault="00624F16" w:rsidP="00357A03">
      <w:pPr>
        <w:spacing w:line="360" w:lineRule="auto"/>
        <w:ind w:firstLine="720"/>
        <w:jc w:val="both"/>
        <w:rPr>
          <w:rFonts w:ascii="Palatino" w:hAnsi="Palatino" w:cs="Times New Roman"/>
          <w:sz w:val="24"/>
          <w:szCs w:val="24"/>
        </w:rPr>
      </w:pPr>
      <w:r w:rsidRPr="00890D7C">
        <w:rPr>
          <w:rFonts w:ascii="Palatino" w:hAnsi="Palatino" w:cs="Times New Roman"/>
          <w:sz w:val="24"/>
          <w:szCs w:val="24"/>
        </w:rPr>
        <w:t xml:space="preserve"> Although these treatment-related barriers have been identified in the general co-infected population, scant research has documented their prevalence in co-infected minorities. Some reasons for non-treatment, such as substance abuse, are potentially modifiable. Addressing them could help improve access to HCV therapy in </w:t>
      </w:r>
      <w:r w:rsidRPr="00890D7C">
        <w:rPr>
          <w:rFonts w:ascii="Palatino" w:hAnsi="Palatino" w:cs="Times New Roman"/>
          <w:color w:val="000000" w:themeColor="text1"/>
          <w:sz w:val="24"/>
          <w:szCs w:val="24"/>
        </w:rPr>
        <w:t>minorities. Despite the clinical promise of the DAAs, it is possible that some of the historical challenges to treating patients with HIV/HCV co-infection are still obstacles to treatment, particularly for minority patients</w:t>
      </w:r>
      <w:r w:rsidRPr="00890D7C">
        <w:rPr>
          <w:rFonts w:ascii="Palatino" w:hAnsi="Palatino" w:cs="Times New Roman"/>
          <w:noProof/>
          <w:color w:val="000000" w:themeColor="text1"/>
          <w:sz w:val="24"/>
          <w:szCs w:val="24"/>
          <w:vertAlign w:val="superscript"/>
        </w:rPr>
        <w:t>[1, 10, 17]</w:t>
      </w:r>
      <w:r w:rsidRPr="00890D7C">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The objectives</w:t>
      </w:r>
      <w:r w:rsidRPr="00890D7C">
        <w:rPr>
          <w:rFonts w:ascii="Palatino" w:hAnsi="Palatino" w:cs="Times New Roman"/>
          <w:sz w:val="24"/>
          <w:szCs w:val="24"/>
        </w:rPr>
        <w:t xml:space="preserve"> of this study were to document reasons for non-treatment with HCV antiviral therapy and to assess how they differentially affect racial and ethnic minorities with HIV/HCV co-infection.</w:t>
      </w:r>
    </w:p>
    <w:p w14:paraId="1AB80B7A" w14:textId="77777777" w:rsidR="00624F16" w:rsidRPr="00890D7C" w:rsidRDefault="00624F16" w:rsidP="00357A03">
      <w:pPr>
        <w:autoSpaceDE/>
        <w:autoSpaceDN/>
        <w:spacing w:line="360" w:lineRule="auto"/>
        <w:ind w:firstLine="720"/>
        <w:jc w:val="both"/>
        <w:rPr>
          <w:rFonts w:ascii="Palatino" w:hAnsi="Palatino" w:cs="Times New Roman"/>
          <w:b/>
          <w:sz w:val="24"/>
          <w:szCs w:val="24"/>
        </w:rPr>
      </w:pPr>
    </w:p>
    <w:p w14:paraId="219D073D" w14:textId="77777777" w:rsidR="00624F16" w:rsidRPr="00890D7C" w:rsidRDefault="00624F16" w:rsidP="00357A03">
      <w:pPr>
        <w:autoSpaceDE/>
        <w:autoSpaceDN/>
        <w:spacing w:line="360" w:lineRule="auto"/>
        <w:jc w:val="both"/>
        <w:rPr>
          <w:rFonts w:ascii="Palatino" w:hAnsi="Palatino" w:cs="Times New Roman"/>
          <w:b/>
          <w:sz w:val="24"/>
          <w:szCs w:val="24"/>
        </w:rPr>
      </w:pPr>
      <w:r w:rsidRPr="00890D7C">
        <w:rPr>
          <w:rFonts w:ascii="Palatino" w:hAnsi="Palatino" w:cs="Times New Roman"/>
          <w:b/>
          <w:sz w:val="24"/>
          <w:szCs w:val="24"/>
        </w:rPr>
        <w:t>MATERIALS AND METHODS</w:t>
      </w:r>
    </w:p>
    <w:p w14:paraId="202B6051" w14:textId="77777777" w:rsidR="00624F16" w:rsidRPr="00357A03" w:rsidRDefault="00624F16" w:rsidP="00357A03">
      <w:pPr>
        <w:autoSpaceDE/>
        <w:autoSpaceDN/>
        <w:spacing w:before="120" w:line="360" w:lineRule="auto"/>
        <w:jc w:val="both"/>
        <w:rPr>
          <w:rFonts w:ascii="Palatino" w:eastAsia="Calibri" w:hAnsi="Palatino" w:cs="Times New Roman"/>
          <w:b/>
          <w:i/>
          <w:sz w:val="24"/>
          <w:szCs w:val="24"/>
          <w:lang w:eastAsia="en-US"/>
        </w:rPr>
      </w:pPr>
      <w:r w:rsidRPr="00357A03">
        <w:rPr>
          <w:rFonts w:ascii="Palatino" w:eastAsia="Calibri" w:hAnsi="Palatino" w:cs="Times New Roman"/>
          <w:b/>
          <w:i/>
          <w:sz w:val="24"/>
          <w:szCs w:val="24"/>
          <w:lang w:eastAsia="en-US"/>
        </w:rPr>
        <w:t>Study design and population</w:t>
      </w:r>
    </w:p>
    <w:p w14:paraId="3B1ABCE5" w14:textId="5C214C24" w:rsidR="00624F16" w:rsidRPr="00890D7C" w:rsidRDefault="00624F16" w:rsidP="00357A03">
      <w:pPr>
        <w:autoSpaceDE/>
        <w:autoSpaceDN/>
        <w:spacing w:line="360" w:lineRule="auto"/>
        <w:jc w:val="both"/>
        <w:rPr>
          <w:rFonts w:ascii="Palatino" w:eastAsia="Calibri" w:hAnsi="Palatino" w:cs="Times New Roman"/>
          <w:color w:val="FF0000"/>
          <w:sz w:val="24"/>
          <w:szCs w:val="24"/>
          <w:lang w:eastAsia="en-US"/>
        </w:rPr>
      </w:pPr>
      <w:r w:rsidRPr="00890D7C">
        <w:rPr>
          <w:rFonts w:ascii="Palatino" w:eastAsia="Calibri" w:hAnsi="Palatino" w:cs="Times New Roman"/>
          <w:sz w:val="24"/>
          <w:szCs w:val="24"/>
          <w:lang w:eastAsia="en-US"/>
        </w:rPr>
        <w:t>This was a retrospective study of patients with HIV/HCV co-infection enrolled in the University of North Carolina (UNC) Center for AIDS Research HIV Clinical Cohort. This prospective cohort began enrolling patients in 1996 and i</w:t>
      </w:r>
      <w:r w:rsidR="007903AF">
        <w:rPr>
          <w:rFonts w:ascii="Palatino" w:eastAsia="Calibri" w:hAnsi="Palatino" w:cs="Times New Roman"/>
          <w:sz w:val="24"/>
          <w:szCs w:val="24"/>
          <w:lang w:eastAsia="en-US"/>
        </w:rPr>
        <w:t>ncludes over 4</w:t>
      </w:r>
      <w:r w:rsidRPr="00890D7C">
        <w:rPr>
          <w:rFonts w:ascii="Palatino" w:eastAsia="Calibri" w:hAnsi="Palatino" w:cs="Times New Roman"/>
          <w:sz w:val="24"/>
          <w:szCs w:val="24"/>
          <w:lang w:eastAsia="en-US"/>
        </w:rPr>
        <w:t>000 HIV-infected patients ≥</w:t>
      </w:r>
      <w:r w:rsidR="00357A03">
        <w:rPr>
          <w:rFonts w:ascii="Palatino" w:eastAsia="宋体" w:hAnsi="Palatino" w:cs="Times New Roman" w:hint="eastAsia"/>
          <w:sz w:val="24"/>
          <w:szCs w:val="24"/>
          <w:lang w:eastAsia="zh-CN"/>
        </w:rPr>
        <w:t xml:space="preserve"> </w:t>
      </w:r>
      <w:r w:rsidRPr="00890D7C">
        <w:rPr>
          <w:rFonts w:ascii="Palatino" w:eastAsia="Calibri" w:hAnsi="Palatino" w:cs="Times New Roman"/>
          <w:sz w:val="24"/>
          <w:szCs w:val="24"/>
          <w:lang w:eastAsia="en-US"/>
        </w:rPr>
        <w:t xml:space="preserve">18 years of age who receive HIV care at UNC. The cohort, approved by the UNC </w:t>
      </w:r>
      <w:r w:rsidRPr="00890D7C">
        <w:rPr>
          <w:rFonts w:ascii="Palatino" w:eastAsia="Calibri" w:hAnsi="Palatino" w:cs="Times New Roman"/>
          <w:color w:val="000000" w:themeColor="text1"/>
          <w:sz w:val="24"/>
          <w:szCs w:val="24"/>
          <w:lang w:eastAsia="en-US"/>
        </w:rPr>
        <w:t>Institutional Review Board, has ongoing enrollment and participants provide written informed consent. Data for the cohort are retrieved from two sources. Patient demographic characteristics and laboratory values are retrieved electronically, whereas patient medication histories and comorbid conditions are obtained by standardized and comprehensive electronic medical record (EMR) reviews.</w:t>
      </w:r>
      <w:r w:rsidRPr="00890D7C">
        <w:rPr>
          <w:rFonts w:ascii="Palatino" w:eastAsia="Calibri" w:hAnsi="Palatino" w:cs="Times New Roman"/>
          <w:sz w:val="24"/>
          <w:szCs w:val="24"/>
          <w:lang w:eastAsia="en-US"/>
        </w:rPr>
        <w:t xml:space="preserve"> </w:t>
      </w:r>
    </w:p>
    <w:p w14:paraId="0BCD833F" w14:textId="027E9377" w:rsidR="00624F16" w:rsidRPr="00890D7C" w:rsidRDefault="00624F16" w:rsidP="00357A03">
      <w:pPr>
        <w:autoSpaceDE/>
        <w:autoSpaceDN/>
        <w:spacing w:line="360" w:lineRule="auto"/>
        <w:ind w:firstLine="720"/>
        <w:jc w:val="both"/>
        <w:rPr>
          <w:rFonts w:ascii="Palatino" w:eastAsia="Calibri" w:hAnsi="Palatino" w:cs="Times New Roman"/>
          <w:sz w:val="24"/>
          <w:szCs w:val="24"/>
          <w:lang w:eastAsia="en-US"/>
        </w:rPr>
      </w:pPr>
      <w:r w:rsidRPr="00890D7C">
        <w:rPr>
          <w:rFonts w:ascii="Palatino" w:eastAsia="Calibri" w:hAnsi="Palatino" w:cs="Times New Roman"/>
          <w:sz w:val="24"/>
          <w:szCs w:val="24"/>
          <w:lang w:eastAsia="en-US"/>
        </w:rPr>
        <w:t>This study examined patients with HIV and HCV infection who had never received treatment for HCV and who had at least one outpatient clinic visit between January 1, 2004 and December 31, 2011. Patients were included in the study if they had</w:t>
      </w:r>
      <w:r w:rsidRPr="001A61EF">
        <w:t xml:space="preserve"> </w:t>
      </w:r>
      <w:r w:rsidRPr="001A61EF">
        <w:rPr>
          <w:rFonts w:ascii="Palatino" w:eastAsia="Calibri" w:hAnsi="Palatino" w:cs="Times New Roman"/>
          <w:sz w:val="24"/>
          <w:szCs w:val="24"/>
          <w:lang w:eastAsia="en-US"/>
        </w:rPr>
        <w:t>the following</w:t>
      </w:r>
      <w:r>
        <w:rPr>
          <w:rFonts w:ascii="Palatino" w:eastAsia="Calibri" w:hAnsi="Palatino" w:cs="Times New Roman"/>
          <w:sz w:val="24"/>
          <w:szCs w:val="24"/>
          <w:lang w:eastAsia="en-US"/>
        </w:rPr>
        <w:t>:</w:t>
      </w:r>
      <w:r w:rsidRPr="00890D7C">
        <w:rPr>
          <w:rFonts w:ascii="Palatino" w:eastAsia="Calibri" w:hAnsi="Palatino" w:cs="Times New Roman"/>
          <w:sz w:val="24"/>
          <w:szCs w:val="24"/>
          <w:lang w:eastAsia="en-US"/>
        </w:rPr>
        <w:t xml:space="preserve"> </w:t>
      </w:r>
      <w:r w:rsidR="00357A03">
        <w:rPr>
          <w:rFonts w:ascii="Palatino" w:eastAsia="宋体" w:hAnsi="Palatino" w:cs="Times New Roman" w:hint="eastAsia"/>
          <w:sz w:val="24"/>
          <w:szCs w:val="24"/>
          <w:lang w:eastAsia="zh-CN"/>
        </w:rPr>
        <w:t>(</w:t>
      </w:r>
      <w:r>
        <w:rPr>
          <w:rFonts w:ascii="Palatino" w:eastAsia="Calibri" w:hAnsi="Palatino" w:cs="Times New Roman"/>
          <w:sz w:val="24"/>
          <w:szCs w:val="24"/>
          <w:lang w:eastAsia="en-US"/>
        </w:rPr>
        <w:t xml:space="preserve">1) </w:t>
      </w:r>
      <w:r w:rsidRPr="00890D7C">
        <w:rPr>
          <w:rFonts w:ascii="Palatino" w:eastAsia="Calibri" w:hAnsi="Palatino" w:cs="Times New Roman"/>
          <w:sz w:val="24"/>
          <w:szCs w:val="24"/>
          <w:lang w:eastAsia="en-US"/>
        </w:rPr>
        <w:t xml:space="preserve">a concomitant diagnosis of HCV based on positive HCV </w:t>
      </w:r>
      <w:proofErr w:type="spellStart"/>
      <w:r w:rsidRPr="00890D7C">
        <w:rPr>
          <w:rFonts w:ascii="Palatino" w:eastAsia="Calibri" w:hAnsi="Palatino" w:cs="Times New Roman"/>
          <w:sz w:val="24"/>
          <w:szCs w:val="24"/>
          <w:lang w:eastAsia="en-US"/>
        </w:rPr>
        <w:t>serostatus</w:t>
      </w:r>
      <w:proofErr w:type="spellEnd"/>
      <w:r w:rsidRPr="00890D7C">
        <w:rPr>
          <w:rFonts w:ascii="Palatino" w:eastAsia="Calibri" w:hAnsi="Palatino" w:cs="Times New Roman"/>
          <w:sz w:val="24"/>
          <w:szCs w:val="24"/>
          <w:lang w:eastAsia="en-US"/>
        </w:rPr>
        <w:t xml:space="preserve"> (as determined by HCV antibody test</w:t>
      </w:r>
      <w:r w:rsidRPr="00890D7C">
        <w:rPr>
          <w:rFonts w:ascii="Palatino" w:hAnsi="Palatino" w:cs="Times New Roman"/>
          <w:sz w:val="24"/>
          <w:szCs w:val="24"/>
        </w:rPr>
        <w:t xml:space="preserve"> </w:t>
      </w:r>
      <w:r w:rsidRPr="00890D7C">
        <w:rPr>
          <w:rFonts w:ascii="Palatino" w:eastAsia="Calibri" w:hAnsi="Palatino" w:cs="Times New Roman"/>
          <w:sz w:val="24"/>
          <w:szCs w:val="24"/>
          <w:lang w:eastAsia="en-US"/>
        </w:rPr>
        <w:t xml:space="preserve">enzyme-linked </w:t>
      </w:r>
      <w:proofErr w:type="spellStart"/>
      <w:r w:rsidRPr="00890D7C">
        <w:rPr>
          <w:rFonts w:ascii="Palatino" w:eastAsia="Calibri" w:hAnsi="Palatino" w:cs="Times New Roman"/>
          <w:sz w:val="24"/>
          <w:szCs w:val="24"/>
          <w:lang w:eastAsia="en-US"/>
        </w:rPr>
        <w:t>immunosorbant</w:t>
      </w:r>
      <w:proofErr w:type="spellEnd"/>
      <w:r w:rsidRPr="00890D7C">
        <w:rPr>
          <w:rFonts w:ascii="Palatino" w:eastAsia="Calibri" w:hAnsi="Palatino" w:cs="Times New Roman"/>
          <w:sz w:val="24"/>
          <w:szCs w:val="24"/>
          <w:lang w:eastAsia="en-US"/>
        </w:rPr>
        <w:t xml:space="preserve"> assay [ELISA]/enzyme immunoassay [EIA])</w:t>
      </w:r>
      <w:r w:rsidR="00357A03">
        <w:rPr>
          <w:rFonts w:ascii="Palatino" w:eastAsia="宋体" w:hAnsi="Palatino" w:cs="Times New Roman" w:hint="eastAsia"/>
          <w:sz w:val="24"/>
          <w:szCs w:val="24"/>
          <w:lang w:eastAsia="zh-CN"/>
        </w:rPr>
        <w:t>;</w:t>
      </w:r>
      <w:r w:rsidRPr="00890D7C">
        <w:rPr>
          <w:rFonts w:ascii="Palatino" w:eastAsia="Calibri" w:hAnsi="Palatino" w:cs="Times New Roman"/>
          <w:sz w:val="24"/>
          <w:szCs w:val="24"/>
          <w:lang w:eastAsia="en-US"/>
        </w:rPr>
        <w:t xml:space="preserve"> and </w:t>
      </w:r>
      <w:r w:rsidR="00357A03">
        <w:rPr>
          <w:rFonts w:ascii="Palatino" w:eastAsia="宋体" w:hAnsi="Palatino" w:cs="Times New Roman" w:hint="eastAsia"/>
          <w:sz w:val="24"/>
          <w:szCs w:val="24"/>
          <w:lang w:eastAsia="zh-CN"/>
        </w:rPr>
        <w:t>(</w:t>
      </w:r>
      <w:r>
        <w:rPr>
          <w:rFonts w:ascii="Palatino" w:eastAsia="Calibri" w:hAnsi="Palatino" w:cs="Times New Roman"/>
          <w:sz w:val="24"/>
          <w:szCs w:val="24"/>
          <w:lang w:eastAsia="en-US"/>
        </w:rPr>
        <w:t xml:space="preserve">2) </w:t>
      </w:r>
      <w:r w:rsidRPr="00890D7C">
        <w:rPr>
          <w:rFonts w:ascii="Palatino" w:eastAsia="Calibri" w:hAnsi="Palatino" w:cs="Times New Roman"/>
          <w:sz w:val="24"/>
          <w:szCs w:val="24"/>
          <w:lang w:eastAsia="en-US"/>
        </w:rPr>
        <w:t>a positive HCV recombinant immunoblot assay (RIBA) test</w:t>
      </w:r>
      <w:r>
        <w:rPr>
          <w:rFonts w:ascii="Palatino" w:eastAsia="Calibri" w:hAnsi="Palatino" w:cs="Times New Roman"/>
          <w:sz w:val="24"/>
          <w:szCs w:val="24"/>
          <w:lang w:eastAsia="en-US"/>
        </w:rPr>
        <w:t xml:space="preserve">, </w:t>
      </w:r>
      <w:r w:rsidRPr="00890D7C">
        <w:rPr>
          <w:rFonts w:ascii="Palatino" w:eastAsia="Calibri" w:hAnsi="Palatino" w:cs="Times New Roman"/>
          <w:sz w:val="24"/>
          <w:szCs w:val="24"/>
          <w:lang w:eastAsia="en-US"/>
        </w:rPr>
        <w:t>detectable HCV RNA</w:t>
      </w:r>
      <w:r>
        <w:rPr>
          <w:rFonts w:ascii="Palatino" w:eastAsia="Calibri" w:hAnsi="Palatino" w:cs="Times New Roman"/>
          <w:sz w:val="24"/>
          <w:szCs w:val="24"/>
          <w:lang w:eastAsia="en-US"/>
        </w:rPr>
        <w:t>, or HCV genotype test results</w:t>
      </w:r>
      <w:r w:rsidRPr="00890D7C">
        <w:rPr>
          <w:rFonts w:ascii="Palatino" w:eastAsia="Calibri" w:hAnsi="Palatino" w:cs="Times New Roman"/>
          <w:sz w:val="24"/>
          <w:szCs w:val="24"/>
          <w:lang w:eastAsia="en-US"/>
        </w:rPr>
        <w:t xml:space="preserve">. </w:t>
      </w:r>
      <w:r>
        <w:rPr>
          <w:rFonts w:ascii="Palatino" w:eastAsia="Calibri" w:hAnsi="Palatino" w:cs="Times New Roman"/>
          <w:sz w:val="24"/>
          <w:szCs w:val="24"/>
          <w:lang w:eastAsia="en-US"/>
        </w:rPr>
        <w:t>P</w:t>
      </w:r>
      <w:r w:rsidRPr="00890D7C">
        <w:rPr>
          <w:rFonts w:ascii="Palatino" w:eastAsia="Calibri" w:hAnsi="Palatino" w:cs="Times New Roman"/>
          <w:sz w:val="24"/>
          <w:szCs w:val="24"/>
          <w:lang w:eastAsia="en-US"/>
        </w:rPr>
        <w:t xml:space="preserve">atients with a history of HCV antiviral therapy were excluded. Anti-HCV therapy was defined as interferon, </w:t>
      </w:r>
      <w:proofErr w:type="spellStart"/>
      <w:r w:rsidRPr="00890D7C">
        <w:rPr>
          <w:rFonts w:ascii="Palatino" w:eastAsia="Calibri" w:hAnsi="Palatino" w:cs="Times New Roman"/>
          <w:sz w:val="24"/>
          <w:szCs w:val="24"/>
          <w:lang w:eastAsia="en-US"/>
        </w:rPr>
        <w:t>pegIFN</w:t>
      </w:r>
      <w:proofErr w:type="spellEnd"/>
      <w:r w:rsidRPr="00890D7C">
        <w:rPr>
          <w:rFonts w:ascii="Palatino" w:eastAsia="Calibri" w:hAnsi="Palatino" w:cs="Times New Roman"/>
          <w:sz w:val="24"/>
          <w:szCs w:val="24"/>
          <w:lang w:eastAsia="en-US"/>
        </w:rPr>
        <w:t xml:space="preserve">, RBV, </w:t>
      </w:r>
      <w:proofErr w:type="spellStart"/>
      <w:r w:rsidRPr="00890D7C">
        <w:rPr>
          <w:rFonts w:ascii="Palatino" w:eastAsia="Calibri" w:hAnsi="Palatino" w:cs="Times New Roman"/>
          <w:sz w:val="24"/>
          <w:szCs w:val="24"/>
          <w:lang w:eastAsia="en-US"/>
        </w:rPr>
        <w:t>telaprevir</w:t>
      </w:r>
      <w:proofErr w:type="spellEnd"/>
      <w:r w:rsidRPr="00890D7C">
        <w:rPr>
          <w:rFonts w:ascii="Palatino" w:eastAsia="Calibri" w:hAnsi="Palatino" w:cs="Times New Roman"/>
          <w:sz w:val="24"/>
          <w:szCs w:val="24"/>
          <w:lang w:eastAsia="en-US"/>
        </w:rPr>
        <w:t xml:space="preserve">, or </w:t>
      </w:r>
      <w:proofErr w:type="spellStart"/>
      <w:r w:rsidRPr="00890D7C">
        <w:rPr>
          <w:rFonts w:ascii="Palatino" w:eastAsia="Calibri" w:hAnsi="Palatino" w:cs="Times New Roman"/>
          <w:sz w:val="24"/>
          <w:szCs w:val="24"/>
          <w:lang w:eastAsia="en-US"/>
        </w:rPr>
        <w:t>boceprevir</w:t>
      </w:r>
      <w:proofErr w:type="spellEnd"/>
      <w:r w:rsidRPr="00890D7C">
        <w:rPr>
          <w:rFonts w:ascii="Palatino" w:eastAsia="Calibri" w:hAnsi="Palatino" w:cs="Times New Roman"/>
          <w:sz w:val="24"/>
          <w:szCs w:val="24"/>
          <w:lang w:eastAsia="en-US"/>
        </w:rPr>
        <w:t xml:space="preserve">. The study period (2004-2011) was selected to best capture the timeframe when combination therapy with </w:t>
      </w:r>
      <w:proofErr w:type="spellStart"/>
      <w:r w:rsidRPr="00890D7C">
        <w:rPr>
          <w:rFonts w:ascii="Palatino" w:eastAsia="Calibri" w:hAnsi="Palatino" w:cs="Times New Roman"/>
          <w:sz w:val="24"/>
          <w:szCs w:val="24"/>
          <w:lang w:eastAsia="en-US"/>
        </w:rPr>
        <w:t>pegIFN</w:t>
      </w:r>
      <w:proofErr w:type="spellEnd"/>
      <w:r w:rsidRPr="00890D7C">
        <w:rPr>
          <w:rFonts w:ascii="Palatino" w:eastAsia="Calibri" w:hAnsi="Palatino" w:cs="Times New Roman"/>
          <w:sz w:val="24"/>
          <w:szCs w:val="24"/>
          <w:lang w:eastAsia="en-US"/>
        </w:rPr>
        <w:t>-RBV was the standard of treatment for most patients with co-infection.</w:t>
      </w:r>
    </w:p>
    <w:p w14:paraId="6630CA7F" w14:textId="77777777" w:rsidR="00624F16" w:rsidRPr="00890D7C" w:rsidRDefault="00624F16" w:rsidP="00357A03">
      <w:pPr>
        <w:autoSpaceDE/>
        <w:autoSpaceDN/>
        <w:spacing w:line="360" w:lineRule="auto"/>
        <w:ind w:firstLine="720"/>
        <w:jc w:val="both"/>
        <w:rPr>
          <w:rFonts w:ascii="Palatino" w:eastAsia="Calibri" w:hAnsi="Palatino" w:cs="Times New Roman"/>
          <w:sz w:val="24"/>
          <w:szCs w:val="24"/>
          <w:lang w:eastAsia="en-US"/>
        </w:rPr>
      </w:pPr>
    </w:p>
    <w:p w14:paraId="78D55654" w14:textId="77777777" w:rsidR="00624F16" w:rsidRPr="00357A03" w:rsidRDefault="00624F16" w:rsidP="00357A03">
      <w:pPr>
        <w:autoSpaceDE/>
        <w:autoSpaceDN/>
        <w:spacing w:before="120" w:line="360" w:lineRule="auto"/>
        <w:jc w:val="both"/>
        <w:rPr>
          <w:rFonts w:ascii="Palatino" w:eastAsia="Calibri" w:hAnsi="Palatino" w:cs="Times New Roman"/>
          <w:b/>
          <w:i/>
          <w:sz w:val="24"/>
          <w:szCs w:val="24"/>
          <w:lang w:eastAsia="en-US"/>
        </w:rPr>
      </w:pPr>
      <w:r w:rsidRPr="00357A03">
        <w:rPr>
          <w:rFonts w:ascii="Palatino" w:eastAsia="Calibri" w:hAnsi="Palatino" w:cs="Times New Roman"/>
          <w:b/>
          <w:i/>
          <w:sz w:val="24"/>
          <w:szCs w:val="24"/>
          <w:lang w:eastAsia="en-US"/>
        </w:rPr>
        <w:t>Measurements</w:t>
      </w:r>
    </w:p>
    <w:p w14:paraId="2B5DDFCF" w14:textId="77777777" w:rsidR="00624F16" w:rsidRPr="00890D7C" w:rsidRDefault="00624F16" w:rsidP="00357A03">
      <w:pPr>
        <w:autoSpaceDE/>
        <w:autoSpaceDN/>
        <w:spacing w:line="360" w:lineRule="auto"/>
        <w:jc w:val="both"/>
        <w:rPr>
          <w:rFonts w:ascii="Palatino" w:eastAsia="Calibri" w:hAnsi="Palatino" w:cs="Times New Roman"/>
          <w:color w:val="FF0000"/>
          <w:sz w:val="24"/>
          <w:szCs w:val="24"/>
          <w:lang w:eastAsia="en-US"/>
        </w:rPr>
      </w:pPr>
      <w:r w:rsidRPr="00890D7C">
        <w:rPr>
          <w:rFonts w:ascii="Palatino" w:eastAsia="Calibri" w:hAnsi="Palatino" w:cs="Times New Roman"/>
          <w:sz w:val="24"/>
          <w:szCs w:val="24"/>
          <w:lang w:eastAsia="en-US"/>
        </w:rPr>
        <w:t xml:space="preserve">Baseline variables were retrieved from the cohort database and included patient demographics and clinical characteristics at time of HCV diagnosis. </w:t>
      </w:r>
      <w:r w:rsidRPr="00375FDE">
        <w:rPr>
          <w:rFonts w:ascii="Palatino" w:eastAsia="Calibri" w:hAnsi="Palatino" w:cs="Times New Roman"/>
          <w:sz w:val="24"/>
          <w:szCs w:val="24"/>
          <w:lang w:eastAsia="en-US"/>
        </w:rPr>
        <w:t xml:space="preserve">Baseline clinical characteristics were measurements taken proximal (allowing a 30-day window) to the date of the first positive HCV test. </w:t>
      </w:r>
      <w:r w:rsidRPr="00890D7C">
        <w:rPr>
          <w:rFonts w:ascii="Palatino" w:eastAsia="Calibri" w:hAnsi="Palatino" w:cs="Times New Roman"/>
          <w:sz w:val="24"/>
          <w:szCs w:val="24"/>
          <w:lang w:eastAsia="en-US"/>
        </w:rPr>
        <w:t xml:space="preserve">Demographic variables included age, gender, race/ethnicity (African-American, Caucasian, or </w:t>
      </w:r>
      <w:r w:rsidRPr="00890D7C">
        <w:rPr>
          <w:rFonts w:ascii="Palatino" w:eastAsia="Calibri" w:hAnsi="Palatino" w:cs="Times New Roman"/>
          <w:sz w:val="24"/>
          <w:szCs w:val="24"/>
          <w:lang w:eastAsia="en-US"/>
        </w:rPr>
        <w:lastRenderedPageBreak/>
        <w:t>Hispanic/</w:t>
      </w:r>
      <w:r>
        <w:rPr>
          <w:rFonts w:ascii="Palatino" w:eastAsia="Calibri" w:hAnsi="Palatino" w:cs="Times New Roman"/>
          <w:sz w:val="24"/>
          <w:szCs w:val="24"/>
          <w:lang w:eastAsia="en-US"/>
        </w:rPr>
        <w:t>O</w:t>
      </w:r>
      <w:r w:rsidRPr="00890D7C">
        <w:rPr>
          <w:rFonts w:ascii="Palatino" w:eastAsia="Calibri" w:hAnsi="Palatino" w:cs="Times New Roman"/>
          <w:sz w:val="24"/>
          <w:szCs w:val="24"/>
          <w:lang w:eastAsia="en-US"/>
        </w:rPr>
        <w:t xml:space="preserve">ther), and insurance coverage (private, public, none, or other). </w:t>
      </w:r>
      <w:r w:rsidRPr="00890D7C">
        <w:rPr>
          <w:rFonts w:ascii="Palatino" w:eastAsia="Calibri" w:hAnsi="Palatino" w:cs="Times New Roman"/>
          <w:color w:val="000000" w:themeColor="text1"/>
          <w:sz w:val="24"/>
          <w:szCs w:val="24"/>
          <w:lang w:eastAsia="en-US"/>
        </w:rPr>
        <w:t xml:space="preserve">Clinical characteristics </w:t>
      </w:r>
      <w:r w:rsidRPr="00890D7C">
        <w:rPr>
          <w:rFonts w:ascii="Palatino" w:eastAsia="Calibri" w:hAnsi="Palatino" w:cs="Times New Roman"/>
          <w:sz w:val="24"/>
          <w:szCs w:val="24"/>
          <w:lang w:eastAsia="en-US"/>
        </w:rPr>
        <w:t>included CD4, HIV-1 RNA, HCV RNA, HCV genotype, HIV risk category (risk categories were not mutually exclusive), prior AIDS-defining clinical conditions, and use of highly active antiretroviral therapy (HAART),</w:t>
      </w:r>
      <w:r w:rsidRPr="00890D7C">
        <w:rPr>
          <w:rFonts w:ascii="Palatino" w:eastAsia="Calibri" w:hAnsi="Palatino" w:cs="Times New Roman"/>
          <w:color w:val="000000" w:themeColor="text1"/>
          <w:sz w:val="24"/>
          <w:szCs w:val="24"/>
          <w:lang w:eastAsia="en-US"/>
        </w:rPr>
        <w:t xml:space="preserve"> defined as a combination of three or more antiretroviral drugs. Prior to May 1, 2007, HCV RNA assays were measured in </w:t>
      </w:r>
      <w:r w:rsidRPr="00890D7C">
        <w:rPr>
          <w:rFonts w:ascii="Palatino" w:hAnsi="Palatino" w:cs="Times New Roman"/>
          <w:sz w:val="24"/>
          <w:szCs w:val="24"/>
        </w:rPr>
        <w:t>copies/mL</w:t>
      </w:r>
      <w:r w:rsidRPr="00890D7C">
        <w:rPr>
          <w:rFonts w:ascii="Palatino" w:eastAsia="Calibri" w:hAnsi="Palatino" w:cs="Times New Roman"/>
          <w:color w:val="000000" w:themeColor="text1"/>
          <w:sz w:val="24"/>
          <w:szCs w:val="24"/>
          <w:lang w:eastAsia="en-US"/>
        </w:rPr>
        <w:t>, whereas subsequent HCV RNA assays were measured in IU/</w:t>
      </w:r>
      <w:proofErr w:type="spellStart"/>
      <w:r w:rsidRPr="00890D7C">
        <w:rPr>
          <w:rFonts w:ascii="Palatino" w:eastAsia="Calibri" w:hAnsi="Palatino" w:cs="Times New Roman"/>
          <w:color w:val="000000" w:themeColor="text1"/>
          <w:sz w:val="24"/>
          <w:szCs w:val="24"/>
          <w:lang w:eastAsia="en-US"/>
        </w:rPr>
        <w:t>mL.</w:t>
      </w:r>
      <w:proofErr w:type="spellEnd"/>
      <w:r w:rsidRPr="00890D7C">
        <w:rPr>
          <w:rFonts w:ascii="Palatino" w:eastAsia="Calibri" w:hAnsi="Palatino" w:cs="Times New Roman"/>
          <w:color w:val="000000" w:themeColor="text1"/>
          <w:sz w:val="24"/>
          <w:szCs w:val="24"/>
          <w:lang w:eastAsia="en-US"/>
        </w:rPr>
        <w:t xml:space="preserve"> Results for both assays are presented, where applicable, within the study period.</w:t>
      </w:r>
    </w:p>
    <w:p w14:paraId="4B5FD573" w14:textId="5F27DB59" w:rsidR="00624F16" w:rsidRPr="00890D7C" w:rsidRDefault="00624F16" w:rsidP="00357A03">
      <w:pPr>
        <w:autoSpaceDE/>
        <w:autoSpaceDN/>
        <w:spacing w:line="360" w:lineRule="auto"/>
        <w:ind w:firstLine="720"/>
        <w:jc w:val="both"/>
        <w:rPr>
          <w:rFonts w:ascii="Palatino" w:eastAsia="Calibri" w:hAnsi="Palatino" w:cs="Times New Roman"/>
          <w:sz w:val="24"/>
          <w:szCs w:val="24"/>
          <w:lang w:eastAsia="en-US"/>
        </w:rPr>
      </w:pPr>
      <w:r w:rsidRPr="00890D7C">
        <w:rPr>
          <w:rFonts w:ascii="Palatino" w:eastAsia="Calibri" w:hAnsi="Palatino" w:cs="Times New Roman"/>
          <w:sz w:val="24"/>
          <w:szCs w:val="24"/>
          <w:lang w:eastAsia="en-US"/>
        </w:rPr>
        <w:t xml:space="preserve">We reviewed individual medical records to identify reasons cited in the clinic notes by providers for not initiating HCV therapy. Reasons for treatment non-initiation were then categorized as non-modifiable medical reasons, potentially modifiable medical reasons, or non-medical reasons. Non-modifiable medical reasons included </w:t>
      </w:r>
      <w:r>
        <w:rPr>
          <w:rFonts w:ascii="Palatino" w:eastAsia="Calibri" w:hAnsi="Palatino" w:cs="Times New Roman"/>
          <w:sz w:val="24"/>
          <w:szCs w:val="24"/>
          <w:lang w:eastAsia="en-US"/>
        </w:rPr>
        <w:t xml:space="preserve">death (patients with a poor life expectancy or patients that died before treatment was ever initiated), </w:t>
      </w:r>
      <w:r w:rsidRPr="00890D7C">
        <w:rPr>
          <w:rFonts w:ascii="Palatino" w:eastAsia="Calibri" w:hAnsi="Palatino" w:cs="Times New Roman"/>
          <w:sz w:val="24"/>
          <w:szCs w:val="24"/>
          <w:lang w:eastAsia="en-US"/>
        </w:rPr>
        <w:t>hepatic decompensation, advanced immunosuppression (CD4 &lt;</w:t>
      </w:r>
      <w:r w:rsidR="00357A03">
        <w:rPr>
          <w:rFonts w:ascii="Palatino" w:eastAsia="宋体" w:hAnsi="Palatino" w:cs="Times New Roman" w:hint="eastAsia"/>
          <w:sz w:val="24"/>
          <w:szCs w:val="24"/>
          <w:lang w:eastAsia="zh-CN"/>
        </w:rPr>
        <w:t xml:space="preserve"> </w:t>
      </w:r>
      <w:r w:rsidRPr="00890D7C">
        <w:rPr>
          <w:rFonts w:ascii="Palatino" w:eastAsia="Calibri" w:hAnsi="Palatino" w:cs="Times New Roman"/>
          <w:sz w:val="24"/>
          <w:szCs w:val="24"/>
          <w:lang w:eastAsia="en-US"/>
        </w:rPr>
        <w:t>200) not controlled by antiretroviral therapy, renal insufficiency, uncontrolled autoimmune conditions, or hematological disease. Potentially modifiable medical reasons included active or recent (within the past six months) IDU/cocaine use, alcohol use, severe depression (defined as depression with suicidal ideation), psychiatric illness, or pregnancy/unwillingness to use contraception. Lastly, non-medical reasons included personal factors (</w:t>
      </w:r>
      <w:r w:rsidRPr="00357A03">
        <w:rPr>
          <w:rFonts w:ascii="Palatino" w:eastAsia="Calibri" w:hAnsi="Palatino" w:cs="Times New Roman"/>
          <w:i/>
          <w:sz w:val="24"/>
          <w:szCs w:val="24"/>
          <w:lang w:eastAsia="en-US"/>
        </w:rPr>
        <w:t xml:space="preserve">e.g., </w:t>
      </w:r>
      <w:r w:rsidRPr="00890D7C">
        <w:rPr>
          <w:rFonts w:ascii="Palatino" w:eastAsia="Calibri" w:hAnsi="Palatino" w:cs="Times New Roman"/>
          <w:sz w:val="24"/>
          <w:szCs w:val="24"/>
          <w:lang w:eastAsia="en-US"/>
        </w:rPr>
        <w:t>refusal of available therapies, poor adherence to care), social factors (</w:t>
      </w:r>
      <w:r w:rsidR="00357A03">
        <w:rPr>
          <w:rFonts w:ascii="Palatino" w:eastAsia="Calibri" w:hAnsi="Palatino" w:cs="Times New Roman"/>
          <w:i/>
          <w:sz w:val="24"/>
          <w:szCs w:val="24"/>
          <w:lang w:eastAsia="en-US"/>
        </w:rPr>
        <w:t>e.g.,</w:t>
      </w:r>
      <w:r w:rsidRPr="00890D7C">
        <w:rPr>
          <w:rFonts w:ascii="Palatino" w:eastAsia="Calibri" w:hAnsi="Palatino" w:cs="Times New Roman"/>
          <w:sz w:val="24"/>
          <w:szCs w:val="24"/>
          <w:lang w:eastAsia="en-US"/>
        </w:rPr>
        <w:t xml:space="preserve"> social instability, homelessness/lack of housing, lack of transportation), and economic factors (</w:t>
      </w:r>
      <w:r w:rsidR="00357A03">
        <w:rPr>
          <w:rFonts w:ascii="Palatino" w:eastAsia="Calibri" w:hAnsi="Palatino" w:cs="Times New Roman"/>
          <w:i/>
          <w:sz w:val="24"/>
          <w:szCs w:val="24"/>
          <w:lang w:eastAsia="en-US"/>
        </w:rPr>
        <w:t>e.g.,</w:t>
      </w:r>
      <w:r w:rsidRPr="00890D7C">
        <w:rPr>
          <w:rFonts w:ascii="Palatino" w:eastAsia="Calibri" w:hAnsi="Palatino" w:cs="Times New Roman"/>
          <w:sz w:val="24"/>
          <w:szCs w:val="24"/>
          <w:lang w:eastAsia="en-US"/>
        </w:rPr>
        <w:t xml:space="preserve"> lack of health insurance, prohibitive cost).</w:t>
      </w:r>
    </w:p>
    <w:p w14:paraId="368C8108" w14:textId="77777777" w:rsidR="00624F16" w:rsidRPr="00890D7C" w:rsidRDefault="00624F16" w:rsidP="00357A03">
      <w:pPr>
        <w:autoSpaceDE/>
        <w:autoSpaceDN/>
        <w:spacing w:line="360" w:lineRule="auto"/>
        <w:ind w:firstLine="720"/>
        <w:jc w:val="both"/>
        <w:rPr>
          <w:rFonts w:ascii="Palatino" w:eastAsia="Calibri" w:hAnsi="Palatino" w:cs="Times New Roman"/>
          <w:sz w:val="24"/>
          <w:szCs w:val="24"/>
          <w:lang w:eastAsia="en-US"/>
        </w:rPr>
      </w:pPr>
    </w:p>
    <w:p w14:paraId="612B8A3F" w14:textId="77777777" w:rsidR="00EC5162" w:rsidRPr="007C4C0F" w:rsidRDefault="00EC5162" w:rsidP="00EC5162">
      <w:pPr>
        <w:adjustRightInd w:val="0"/>
        <w:snapToGrid w:val="0"/>
        <w:spacing w:line="360" w:lineRule="auto"/>
        <w:rPr>
          <w:rFonts w:ascii="Book Antiqua" w:eastAsia="MS PGothic" w:hAnsi="Book Antiqua"/>
          <w:b/>
          <w:i/>
          <w:sz w:val="24"/>
          <w:szCs w:val="24"/>
        </w:rPr>
      </w:pPr>
      <w:r w:rsidRPr="007C4C0F">
        <w:rPr>
          <w:rFonts w:ascii="Book Antiqua" w:eastAsia="MS PGothic" w:hAnsi="Book Antiqua"/>
          <w:b/>
          <w:i/>
          <w:sz w:val="24"/>
          <w:szCs w:val="24"/>
        </w:rPr>
        <w:t>Statistical analysis</w:t>
      </w:r>
    </w:p>
    <w:p w14:paraId="53CDD3BB" w14:textId="10FDC4BB" w:rsidR="00624F16" w:rsidRPr="00890D7C" w:rsidRDefault="00624F16" w:rsidP="00357A03">
      <w:pPr>
        <w:autoSpaceDE/>
        <w:autoSpaceDN/>
        <w:spacing w:line="360" w:lineRule="auto"/>
        <w:jc w:val="both"/>
        <w:rPr>
          <w:rFonts w:ascii="Palatino" w:eastAsia="宋体" w:hAnsi="Palatino" w:cs="Times New Roman"/>
          <w:color w:val="000000" w:themeColor="text1"/>
          <w:sz w:val="24"/>
          <w:szCs w:val="24"/>
          <w:lang w:eastAsia="zh-CN"/>
        </w:rPr>
      </w:pPr>
      <w:r w:rsidRPr="00890D7C">
        <w:rPr>
          <w:rFonts w:ascii="Palatino" w:eastAsia="宋体" w:hAnsi="Palatino" w:cs="Times New Roman"/>
          <w:color w:val="000000" w:themeColor="text1"/>
          <w:sz w:val="24"/>
          <w:szCs w:val="24"/>
          <w:lang w:eastAsia="zh-CN"/>
        </w:rPr>
        <w:t xml:space="preserve">Descriptive analyses were conducted on baseline variables, including demographic and clinical characteristics. For each type of </w:t>
      </w:r>
      <w:r w:rsidRPr="00890D7C">
        <w:rPr>
          <w:rFonts w:ascii="Palatino" w:eastAsia="Calibri" w:hAnsi="Palatino" w:cs="Times New Roman"/>
          <w:sz w:val="24"/>
          <w:szCs w:val="24"/>
          <w:lang w:eastAsia="en-US"/>
        </w:rPr>
        <w:t xml:space="preserve">reason for non-treatment, </w:t>
      </w:r>
      <w:r w:rsidRPr="00890D7C">
        <w:rPr>
          <w:rFonts w:ascii="Palatino" w:eastAsia="宋体" w:hAnsi="Palatino" w:cs="Times New Roman"/>
          <w:sz w:val="24"/>
          <w:szCs w:val="24"/>
          <w:lang w:eastAsia="zh-CN"/>
        </w:rPr>
        <w:t>the prevalence of</w:t>
      </w:r>
      <w:r w:rsidRPr="00890D7C">
        <w:rPr>
          <w:rFonts w:ascii="Palatino" w:eastAsia="宋体" w:hAnsi="Palatino" w:cs="Times New Roman"/>
          <w:color w:val="000000" w:themeColor="text1"/>
          <w:sz w:val="24"/>
          <w:szCs w:val="24"/>
          <w:lang w:eastAsia="zh-CN"/>
        </w:rPr>
        <w:t xml:space="preserve"> the sub-categories by racial/ethnic groups was computed. Statistical d</w:t>
      </w:r>
      <w:r w:rsidRPr="00890D7C">
        <w:rPr>
          <w:rFonts w:ascii="Palatino" w:eastAsia="Calibri" w:hAnsi="Palatino" w:cs="Times New Roman"/>
          <w:color w:val="000000" w:themeColor="text1"/>
          <w:sz w:val="24"/>
          <w:szCs w:val="24"/>
          <w:lang w:eastAsia="en-US"/>
        </w:rPr>
        <w:t xml:space="preserve">ifferences in the prevalence of reasons for non-treatment between racial/ethnic groups were assessed using the two-tailed Fisher’s </w:t>
      </w:r>
      <w:r w:rsidR="00357A03" w:rsidRPr="00890D7C">
        <w:rPr>
          <w:rFonts w:ascii="Palatino" w:eastAsia="Calibri" w:hAnsi="Palatino" w:cs="Times New Roman"/>
          <w:color w:val="000000" w:themeColor="text1"/>
          <w:sz w:val="24"/>
          <w:szCs w:val="24"/>
          <w:lang w:eastAsia="en-US"/>
        </w:rPr>
        <w:t>exact</w:t>
      </w:r>
      <w:r w:rsidRPr="00890D7C">
        <w:rPr>
          <w:rFonts w:ascii="Palatino" w:eastAsia="Calibri" w:hAnsi="Palatino" w:cs="Times New Roman"/>
          <w:color w:val="000000" w:themeColor="text1"/>
          <w:sz w:val="24"/>
          <w:szCs w:val="24"/>
          <w:lang w:eastAsia="en-US"/>
        </w:rPr>
        <w:t xml:space="preserve"> test. </w:t>
      </w:r>
      <w:r w:rsidRPr="00616A9A">
        <w:rPr>
          <w:rFonts w:ascii="Palatino" w:eastAsia="宋体" w:hAnsi="Palatino" w:cs="Times New Roman"/>
          <w:color w:val="000000" w:themeColor="text1"/>
          <w:sz w:val="24"/>
          <w:szCs w:val="24"/>
          <w:lang w:eastAsia="zh-CN"/>
        </w:rPr>
        <w:t xml:space="preserve">For each reason type (non-modifiable medical, potentially modifiable </w:t>
      </w:r>
      <w:r w:rsidRPr="00616A9A">
        <w:rPr>
          <w:rFonts w:ascii="Palatino" w:eastAsia="宋体" w:hAnsi="Palatino" w:cs="Times New Roman"/>
          <w:color w:val="000000" w:themeColor="text1"/>
          <w:sz w:val="24"/>
          <w:szCs w:val="24"/>
          <w:lang w:eastAsia="zh-CN"/>
        </w:rPr>
        <w:lastRenderedPageBreak/>
        <w:t xml:space="preserve">medical, and non-medical), risk factors such as age, gender, race/ethnicity, insurance status, and select HIV clinical characteristics were analyzed using multivariate logistic regression. </w:t>
      </w:r>
      <w:r w:rsidRPr="00890D7C">
        <w:rPr>
          <w:rFonts w:ascii="Palatino" w:hAnsi="Palatino" w:cs="Times New Roman"/>
          <w:sz w:val="24"/>
          <w:szCs w:val="24"/>
        </w:rPr>
        <w:t xml:space="preserve">Three separate regression models were fit for each reason </w:t>
      </w:r>
      <w:r>
        <w:rPr>
          <w:rFonts w:ascii="Palatino" w:hAnsi="Palatino" w:cs="Times New Roman"/>
          <w:sz w:val="24"/>
          <w:szCs w:val="24"/>
        </w:rPr>
        <w:t>type; the</w:t>
      </w:r>
      <w:r w:rsidRPr="00616A9A">
        <w:rPr>
          <w:rFonts w:ascii="Palatino" w:eastAsia="宋体" w:hAnsi="Palatino" w:cs="Times New Roman"/>
          <w:color w:val="000000" w:themeColor="text1"/>
          <w:sz w:val="24"/>
          <w:szCs w:val="24"/>
          <w:lang w:eastAsia="zh-CN"/>
        </w:rPr>
        <w:t xml:space="preserve"> three reason types were the dependent variables in the respective models.</w:t>
      </w:r>
      <w:r>
        <w:rPr>
          <w:rFonts w:ascii="Palatino" w:eastAsia="宋体" w:hAnsi="Palatino" w:cs="Times New Roman"/>
          <w:color w:val="000000" w:themeColor="text1"/>
          <w:sz w:val="24"/>
          <w:szCs w:val="24"/>
          <w:lang w:eastAsia="zh-CN"/>
        </w:rPr>
        <w:t xml:space="preserve"> </w:t>
      </w:r>
      <w:r w:rsidRPr="00890D7C">
        <w:rPr>
          <w:rFonts w:ascii="Palatino" w:eastAsia="宋体" w:hAnsi="Palatino" w:cs="Times New Roman"/>
          <w:color w:val="000000" w:themeColor="text1"/>
          <w:sz w:val="24"/>
          <w:szCs w:val="24"/>
          <w:lang w:eastAsia="zh-CN"/>
        </w:rPr>
        <w:t xml:space="preserve">Odds ratios and their 95% (Wald’s) confidence intervals were computed. </w:t>
      </w:r>
      <w:r w:rsidRPr="00890D7C">
        <w:rPr>
          <w:rFonts w:ascii="Palatino" w:eastAsia="Calibri" w:hAnsi="Palatino" w:cs="Times New Roman"/>
          <w:color w:val="000000" w:themeColor="text1"/>
          <w:sz w:val="24"/>
          <w:szCs w:val="24"/>
          <w:lang w:eastAsia="en-US"/>
        </w:rPr>
        <w:t xml:space="preserve">All data analyses were conducted using SAS software (version 9.2; SAS Institute Inc., Cary, North Carolina, </w:t>
      </w:r>
      <w:r w:rsidR="00357A03" w:rsidRPr="00357A03">
        <w:rPr>
          <w:rFonts w:ascii="Palatino" w:eastAsia="Calibri" w:hAnsi="Palatino" w:cs="Times New Roman"/>
          <w:color w:val="000000" w:themeColor="text1"/>
          <w:sz w:val="24"/>
          <w:szCs w:val="24"/>
          <w:lang w:eastAsia="en-US"/>
        </w:rPr>
        <w:t>United States</w:t>
      </w:r>
      <w:r w:rsidRPr="00890D7C">
        <w:rPr>
          <w:rFonts w:ascii="Palatino" w:eastAsia="Calibri" w:hAnsi="Palatino" w:cs="Times New Roman"/>
          <w:color w:val="000000" w:themeColor="text1"/>
          <w:sz w:val="24"/>
          <w:szCs w:val="24"/>
          <w:lang w:eastAsia="en-US"/>
        </w:rPr>
        <w:t xml:space="preserve">). All statistical analyses were performed by Lu Mao, a trained biostatistician with the UNC CFAR Biostatistics Core. </w:t>
      </w:r>
    </w:p>
    <w:p w14:paraId="1A4088E0" w14:textId="77777777" w:rsidR="00624F16" w:rsidRPr="00890D7C" w:rsidRDefault="00624F16" w:rsidP="00357A03">
      <w:pPr>
        <w:autoSpaceDE/>
        <w:autoSpaceDN/>
        <w:spacing w:line="360" w:lineRule="auto"/>
        <w:jc w:val="both"/>
        <w:rPr>
          <w:rFonts w:ascii="Palatino" w:eastAsia="宋体" w:hAnsi="Palatino" w:cs="Times New Roman"/>
          <w:b/>
          <w:sz w:val="24"/>
          <w:szCs w:val="24"/>
          <w:lang w:eastAsia="zh-CN"/>
        </w:rPr>
      </w:pPr>
    </w:p>
    <w:p w14:paraId="38CFA7FB" w14:textId="77777777" w:rsidR="00624F16" w:rsidRPr="00890D7C" w:rsidRDefault="00624F16" w:rsidP="00357A03">
      <w:pPr>
        <w:autoSpaceDE/>
        <w:autoSpaceDN/>
        <w:spacing w:line="360" w:lineRule="auto"/>
        <w:jc w:val="both"/>
        <w:rPr>
          <w:rFonts w:ascii="Palatino" w:eastAsia="Calibri" w:hAnsi="Palatino" w:cs="Times New Roman"/>
          <w:b/>
          <w:sz w:val="24"/>
          <w:szCs w:val="24"/>
          <w:lang w:eastAsia="en-US"/>
        </w:rPr>
      </w:pPr>
      <w:r w:rsidRPr="00890D7C">
        <w:rPr>
          <w:rFonts w:ascii="Palatino" w:eastAsia="Calibri" w:hAnsi="Palatino" w:cs="Times New Roman"/>
          <w:b/>
          <w:sz w:val="24"/>
          <w:szCs w:val="24"/>
          <w:lang w:eastAsia="en-US"/>
        </w:rPr>
        <w:t>RESULTS</w:t>
      </w:r>
    </w:p>
    <w:p w14:paraId="116C2147" w14:textId="77777777" w:rsidR="00624F16" w:rsidRPr="00357A03" w:rsidRDefault="00624F16" w:rsidP="00357A03">
      <w:pPr>
        <w:tabs>
          <w:tab w:val="left" w:pos="8037"/>
        </w:tabs>
        <w:spacing w:before="120" w:line="360" w:lineRule="auto"/>
        <w:jc w:val="both"/>
        <w:rPr>
          <w:rFonts w:ascii="Palatino" w:hAnsi="Palatino" w:cs="Times New Roman"/>
          <w:b/>
          <w:i/>
          <w:sz w:val="24"/>
          <w:szCs w:val="24"/>
        </w:rPr>
      </w:pPr>
      <w:r w:rsidRPr="00357A03">
        <w:rPr>
          <w:rFonts w:ascii="Palatino" w:hAnsi="Palatino" w:cs="Times New Roman"/>
          <w:b/>
          <w:i/>
          <w:sz w:val="24"/>
          <w:szCs w:val="24"/>
        </w:rPr>
        <w:t>Baseline demographics and clinical characteristics</w:t>
      </w:r>
      <w:r w:rsidRPr="00357A03">
        <w:rPr>
          <w:rFonts w:ascii="Palatino" w:hAnsi="Palatino" w:cs="Times New Roman"/>
          <w:b/>
          <w:i/>
          <w:sz w:val="24"/>
          <w:szCs w:val="24"/>
        </w:rPr>
        <w:tab/>
      </w:r>
    </w:p>
    <w:p w14:paraId="7C455324" w14:textId="2311599E" w:rsidR="00624F16" w:rsidRPr="00890D7C" w:rsidRDefault="00624F16" w:rsidP="00357A03">
      <w:pPr>
        <w:spacing w:line="360" w:lineRule="auto"/>
        <w:jc w:val="both"/>
        <w:rPr>
          <w:rFonts w:ascii="Palatino" w:hAnsi="Palatino" w:cs="Times New Roman"/>
          <w:sz w:val="24"/>
          <w:szCs w:val="24"/>
        </w:rPr>
      </w:pPr>
      <w:r w:rsidRPr="00890D7C">
        <w:rPr>
          <w:rFonts w:ascii="Palatino" w:hAnsi="Palatino" w:cs="Times New Roman"/>
          <w:sz w:val="24"/>
          <w:szCs w:val="24"/>
        </w:rPr>
        <w:t xml:space="preserve">Within the cohort, 246 patients had a positive HCV </w:t>
      </w:r>
      <w:proofErr w:type="spellStart"/>
      <w:r w:rsidRPr="00890D7C">
        <w:rPr>
          <w:rFonts w:ascii="Palatino" w:hAnsi="Palatino" w:cs="Times New Roman"/>
          <w:sz w:val="24"/>
          <w:szCs w:val="24"/>
        </w:rPr>
        <w:t>serostatus</w:t>
      </w:r>
      <w:proofErr w:type="spellEnd"/>
      <w:r w:rsidRPr="00890D7C">
        <w:rPr>
          <w:rFonts w:ascii="Palatino" w:hAnsi="Palatino" w:cs="Times New Roman"/>
          <w:sz w:val="24"/>
          <w:szCs w:val="24"/>
        </w:rPr>
        <w:t xml:space="preserve"> and either a positive HCV RIBA test or detectable HCV RNA at baseline. Of these, </w:t>
      </w:r>
      <w:r>
        <w:rPr>
          <w:rFonts w:ascii="Palatino" w:hAnsi="Palatino" w:cs="Times New Roman"/>
          <w:sz w:val="24"/>
          <w:szCs w:val="24"/>
        </w:rPr>
        <w:t>75</w:t>
      </w:r>
      <w:r w:rsidRPr="00890D7C">
        <w:rPr>
          <w:rFonts w:ascii="Palatino" w:hAnsi="Palatino" w:cs="Times New Roman"/>
          <w:sz w:val="24"/>
          <w:szCs w:val="24"/>
        </w:rPr>
        <w:t xml:space="preserve"> patients (</w:t>
      </w:r>
      <w:r>
        <w:rPr>
          <w:rFonts w:ascii="Palatino" w:hAnsi="Palatino" w:cs="Times New Roman"/>
          <w:sz w:val="24"/>
          <w:szCs w:val="24"/>
        </w:rPr>
        <w:t>30</w:t>
      </w:r>
      <w:r w:rsidRPr="00890D7C">
        <w:rPr>
          <w:rFonts w:ascii="Palatino" w:hAnsi="Palatino" w:cs="Times New Roman"/>
          <w:sz w:val="24"/>
          <w:szCs w:val="24"/>
        </w:rPr>
        <w:t>%) were excluded during the chart review process due to lack of HCV genotype results</w:t>
      </w:r>
      <w:r>
        <w:rPr>
          <w:rFonts w:ascii="Palatino" w:hAnsi="Palatino" w:cs="Times New Roman"/>
          <w:sz w:val="24"/>
          <w:szCs w:val="24"/>
        </w:rPr>
        <w:t xml:space="preserve"> or</w:t>
      </w:r>
      <w:r w:rsidRPr="00890D7C">
        <w:rPr>
          <w:rFonts w:ascii="Palatino" w:hAnsi="Palatino" w:cs="Times New Roman"/>
          <w:sz w:val="24"/>
          <w:szCs w:val="24"/>
        </w:rPr>
        <w:t xml:space="preserve"> </w:t>
      </w:r>
      <w:r>
        <w:rPr>
          <w:rFonts w:ascii="Palatino" w:hAnsi="Palatino" w:cs="Times New Roman"/>
          <w:sz w:val="24"/>
          <w:szCs w:val="24"/>
        </w:rPr>
        <w:t xml:space="preserve">due to </w:t>
      </w:r>
      <w:r w:rsidRPr="00890D7C">
        <w:rPr>
          <w:rFonts w:ascii="Palatino" w:hAnsi="Palatino" w:cs="Times New Roman"/>
          <w:sz w:val="24"/>
          <w:szCs w:val="24"/>
        </w:rPr>
        <w:t>reported history of antiviral therapy. We present results for the 1</w:t>
      </w:r>
      <w:r>
        <w:rPr>
          <w:rFonts w:ascii="Palatino" w:hAnsi="Palatino" w:cs="Times New Roman"/>
          <w:sz w:val="24"/>
          <w:szCs w:val="24"/>
        </w:rPr>
        <w:t>7</w:t>
      </w:r>
      <w:r w:rsidRPr="00890D7C">
        <w:rPr>
          <w:rFonts w:ascii="Palatino" w:hAnsi="Palatino" w:cs="Times New Roman"/>
          <w:sz w:val="24"/>
          <w:szCs w:val="24"/>
        </w:rPr>
        <w:t>1 patients (</w:t>
      </w:r>
      <w:r>
        <w:rPr>
          <w:rFonts w:ascii="Palatino" w:hAnsi="Palatino" w:cs="Times New Roman"/>
          <w:sz w:val="24"/>
          <w:szCs w:val="24"/>
        </w:rPr>
        <w:t>70</w:t>
      </w:r>
      <w:r w:rsidRPr="00890D7C">
        <w:rPr>
          <w:rFonts w:ascii="Palatino" w:hAnsi="Palatino" w:cs="Times New Roman"/>
          <w:sz w:val="24"/>
          <w:szCs w:val="24"/>
        </w:rPr>
        <w:t xml:space="preserve">%) that met criteria for this study. Baseline demographic and clinical characteristics are summarized in Table 1. The median age was </w:t>
      </w:r>
      <w:r w:rsidRPr="008A2A8C">
        <w:rPr>
          <w:rFonts w:ascii="Palatino" w:hAnsi="Palatino" w:cs="Times New Roman"/>
          <w:sz w:val="24"/>
          <w:szCs w:val="24"/>
        </w:rPr>
        <w:t xml:space="preserve">46 years (IQR, 39-50) </w:t>
      </w:r>
      <w:r w:rsidRPr="00890D7C">
        <w:rPr>
          <w:rFonts w:ascii="Palatino" w:hAnsi="Palatino" w:cs="Times New Roman"/>
          <w:sz w:val="24"/>
          <w:szCs w:val="24"/>
        </w:rPr>
        <w:t>and most patients were male (7</w:t>
      </w:r>
      <w:r>
        <w:rPr>
          <w:rFonts w:ascii="Palatino" w:hAnsi="Palatino" w:cs="Times New Roman"/>
          <w:sz w:val="24"/>
          <w:szCs w:val="24"/>
        </w:rPr>
        <w:t>4</w:t>
      </w:r>
      <w:r w:rsidRPr="00890D7C">
        <w:rPr>
          <w:rFonts w:ascii="Palatino" w:hAnsi="Palatino" w:cs="Times New Roman"/>
          <w:sz w:val="24"/>
          <w:szCs w:val="24"/>
        </w:rPr>
        <w:t>%). The study sample was racially and ethnically diverse; most patients were African-American (7</w:t>
      </w:r>
      <w:r>
        <w:rPr>
          <w:rFonts w:ascii="Palatino" w:hAnsi="Palatino" w:cs="Times New Roman"/>
          <w:sz w:val="24"/>
          <w:szCs w:val="24"/>
        </w:rPr>
        <w:t>4</w:t>
      </w:r>
      <w:r w:rsidRPr="00890D7C">
        <w:rPr>
          <w:rFonts w:ascii="Palatino" w:hAnsi="Palatino" w:cs="Times New Roman"/>
          <w:sz w:val="24"/>
          <w:szCs w:val="24"/>
        </w:rPr>
        <w:t xml:space="preserve">%), followed by Caucasian (19%), and </w:t>
      </w:r>
      <w:r w:rsidR="00357A03" w:rsidRPr="00890D7C">
        <w:rPr>
          <w:rFonts w:ascii="Palatino" w:hAnsi="Palatino" w:cs="Times New Roman"/>
          <w:sz w:val="24"/>
          <w:szCs w:val="24"/>
        </w:rPr>
        <w:t>Hispanic</w:t>
      </w:r>
      <w:r w:rsidRPr="00890D7C">
        <w:rPr>
          <w:rFonts w:ascii="Palatino" w:hAnsi="Palatino" w:cs="Times New Roman"/>
          <w:sz w:val="24"/>
          <w:szCs w:val="24"/>
        </w:rPr>
        <w:t>/</w:t>
      </w:r>
      <w:r w:rsidR="00357A03">
        <w:rPr>
          <w:rFonts w:ascii="Palatino" w:hAnsi="Palatino" w:cs="Times New Roman"/>
          <w:sz w:val="24"/>
          <w:szCs w:val="24"/>
        </w:rPr>
        <w:t>other</w:t>
      </w:r>
      <w:r w:rsidRPr="00890D7C">
        <w:rPr>
          <w:rFonts w:ascii="Palatino" w:hAnsi="Palatino" w:cs="Times New Roman"/>
          <w:sz w:val="24"/>
          <w:szCs w:val="24"/>
        </w:rPr>
        <w:t xml:space="preserve"> (</w:t>
      </w:r>
      <w:r>
        <w:rPr>
          <w:rFonts w:ascii="Palatino" w:hAnsi="Palatino" w:cs="Times New Roman"/>
          <w:sz w:val="24"/>
          <w:szCs w:val="24"/>
        </w:rPr>
        <w:t>7</w:t>
      </w:r>
      <w:r w:rsidRPr="00890D7C">
        <w:rPr>
          <w:rFonts w:ascii="Palatino" w:hAnsi="Palatino" w:cs="Times New Roman"/>
          <w:sz w:val="24"/>
          <w:szCs w:val="24"/>
        </w:rPr>
        <w:t xml:space="preserve">%). This largely reflects the racial/ethnic makeup of the clinical cohort. </w:t>
      </w:r>
      <w:r>
        <w:rPr>
          <w:rFonts w:ascii="Palatino" w:hAnsi="Palatino" w:cs="Times New Roman"/>
          <w:sz w:val="24"/>
          <w:szCs w:val="24"/>
        </w:rPr>
        <w:t xml:space="preserve">More than </w:t>
      </w:r>
      <w:r w:rsidRPr="008A2A8C">
        <w:rPr>
          <w:rFonts w:ascii="Palatino" w:hAnsi="Palatino" w:cs="Times New Roman"/>
          <w:sz w:val="24"/>
          <w:szCs w:val="24"/>
        </w:rPr>
        <w:t>one-third of patients lacked any insurance coverage (37%).</w:t>
      </w:r>
    </w:p>
    <w:p w14:paraId="0A938EAF" w14:textId="6BA7BE1D" w:rsidR="00624F16" w:rsidRPr="00890D7C" w:rsidRDefault="00624F16" w:rsidP="00357A03">
      <w:pPr>
        <w:spacing w:line="360" w:lineRule="auto"/>
        <w:ind w:firstLine="720"/>
        <w:jc w:val="both"/>
        <w:rPr>
          <w:rFonts w:ascii="Palatino" w:hAnsi="Palatino" w:cs="Times New Roman"/>
          <w:sz w:val="24"/>
          <w:szCs w:val="24"/>
        </w:rPr>
      </w:pPr>
      <w:r w:rsidRPr="00890D7C">
        <w:rPr>
          <w:rFonts w:ascii="Palatino" w:hAnsi="Palatino" w:cs="Times New Roman"/>
          <w:sz w:val="24"/>
          <w:szCs w:val="24"/>
        </w:rPr>
        <w:t xml:space="preserve">At </w:t>
      </w:r>
      <w:r w:rsidRPr="00890D7C">
        <w:rPr>
          <w:rFonts w:ascii="Palatino" w:hAnsi="Palatino" w:cs="Times New Roman"/>
          <w:color w:val="000000" w:themeColor="text1"/>
          <w:sz w:val="24"/>
          <w:szCs w:val="24"/>
        </w:rPr>
        <w:t>baseline, patients</w:t>
      </w:r>
      <w:r w:rsidRPr="00890D7C">
        <w:rPr>
          <w:rFonts w:ascii="Palatino" w:hAnsi="Palatino" w:cs="Times New Roman"/>
          <w:sz w:val="24"/>
          <w:szCs w:val="24"/>
        </w:rPr>
        <w:t xml:space="preserve"> had a median (IQR) HIV-1 RNA of 4.3 (2.7-5) log</w:t>
      </w:r>
      <w:r w:rsidRPr="00890D7C">
        <w:rPr>
          <w:rFonts w:ascii="Palatino" w:hAnsi="Palatino" w:cs="Times New Roman"/>
          <w:sz w:val="24"/>
          <w:szCs w:val="24"/>
          <w:vertAlign w:val="subscript"/>
        </w:rPr>
        <w:t>10</w:t>
      </w:r>
      <w:r w:rsidRPr="00890D7C">
        <w:rPr>
          <w:rFonts w:ascii="Palatino" w:hAnsi="Palatino" w:cs="Times New Roman"/>
          <w:sz w:val="24"/>
          <w:szCs w:val="24"/>
        </w:rPr>
        <w:t xml:space="preserve"> copies/mL, a median (IQR) CD4 </w:t>
      </w:r>
      <w:r w:rsidRPr="001D6BBB">
        <w:rPr>
          <w:rFonts w:ascii="Palatino" w:hAnsi="Palatino" w:cs="Times New Roman"/>
          <w:color w:val="000000"/>
          <w:sz w:val="24"/>
          <w:szCs w:val="24"/>
        </w:rPr>
        <w:t>299 (91-517)</w:t>
      </w:r>
      <w:r>
        <w:rPr>
          <w:rFonts w:ascii="Palatino" w:hAnsi="Palatino" w:cs="Times New Roman"/>
          <w:color w:val="000000"/>
          <w:sz w:val="24"/>
          <w:szCs w:val="24"/>
        </w:rPr>
        <w:t xml:space="preserve"> </w:t>
      </w:r>
      <w:r w:rsidRPr="00890D7C">
        <w:rPr>
          <w:rFonts w:ascii="Palatino" w:hAnsi="Palatino" w:cs="Times New Roman"/>
          <w:sz w:val="24"/>
          <w:szCs w:val="24"/>
        </w:rPr>
        <w:t>cells/</w:t>
      </w:r>
      <w:proofErr w:type="spellStart"/>
      <w:r w:rsidRPr="00890D7C">
        <w:rPr>
          <w:rFonts w:ascii="Palatino" w:hAnsi="Palatino" w:cs="Times New Roman"/>
          <w:sz w:val="24"/>
          <w:szCs w:val="24"/>
        </w:rPr>
        <w:t>μL</w:t>
      </w:r>
      <w:proofErr w:type="spellEnd"/>
      <w:r w:rsidRPr="00890D7C">
        <w:rPr>
          <w:rFonts w:ascii="Palatino" w:hAnsi="Palatino" w:cs="Times New Roman"/>
          <w:sz w:val="24"/>
          <w:szCs w:val="24"/>
        </w:rPr>
        <w:t>, and 7</w:t>
      </w:r>
      <w:r>
        <w:rPr>
          <w:rFonts w:ascii="Palatino" w:hAnsi="Palatino" w:cs="Times New Roman"/>
          <w:sz w:val="24"/>
          <w:szCs w:val="24"/>
        </w:rPr>
        <w:t>3</w:t>
      </w:r>
      <w:r w:rsidRPr="00890D7C">
        <w:rPr>
          <w:rFonts w:ascii="Palatino" w:hAnsi="Palatino" w:cs="Times New Roman"/>
          <w:sz w:val="24"/>
          <w:szCs w:val="24"/>
        </w:rPr>
        <w:t xml:space="preserve">% of patients were treated with </w:t>
      </w:r>
      <w:r w:rsidRPr="00890D7C">
        <w:rPr>
          <w:rFonts w:ascii="Palatino" w:hAnsi="Palatino" w:cs="Times New Roman"/>
          <w:color w:val="000000" w:themeColor="text1"/>
          <w:sz w:val="24"/>
          <w:szCs w:val="24"/>
        </w:rPr>
        <w:t xml:space="preserve">HAART. </w:t>
      </w:r>
      <w:r>
        <w:rPr>
          <w:rFonts w:ascii="Palatino" w:eastAsia="宋体" w:hAnsi="Palatino" w:cs="Times New Roman"/>
          <w:color w:val="000000" w:themeColor="text1"/>
          <w:sz w:val="24"/>
          <w:szCs w:val="24"/>
          <w:lang w:eastAsia="zh-CN"/>
        </w:rPr>
        <w:t xml:space="preserve">25 </w:t>
      </w:r>
      <w:r w:rsidRPr="00890D7C">
        <w:rPr>
          <w:rFonts w:ascii="Palatino" w:hAnsi="Palatino" w:cs="Times New Roman"/>
          <w:color w:val="000000" w:themeColor="text1"/>
          <w:sz w:val="24"/>
          <w:szCs w:val="24"/>
        </w:rPr>
        <w:t xml:space="preserve">patients </w:t>
      </w:r>
      <w:r w:rsidRPr="00890D7C">
        <w:rPr>
          <w:rFonts w:ascii="Palatino" w:eastAsia="宋体" w:hAnsi="Palatino" w:cs="Times New Roman"/>
          <w:color w:val="000000" w:themeColor="text1"/>
          <w:sz w:val="24"/>
          <w:szCs w:val="24"/>
          <w:lang w:eastAsia="zh-CN"/>
        </w:rPr>
        <w:t>(1</w:t>
      </w:r>
      <w:r>
        <w:rPr>
          <w:rFonts w:ascii="Palatino" w:eastAsia="宋体" w:hAnsi="Palatino" w:cs="Times New Roman"/>
          <w:color w:val="000000" w:themeColor="text1"/>
          <w:sz w:val="24"/>
          <w:szCs w:val="24"/>
          <w:lang w:eastAsia="zh-CN"/>
        </w:rPr>
        <w:t>5</w:t>
      </w:r>
      <w:r w:rsidRPr="00890D7C">
        <w:rPr>
          <w:rFonts w:ascii="Palatino" w:eastAsia="宋体" w:hAnsi="Palatino" w:cs="Times New Roman"/>
          <w:color w:val="000000" w:themeColor="text1"/>
          <w:sz w:val="24"/>
          <w:szCs w:val="24"/>
          <w:lang w:eastAsia="zh-CN"/>
        </w:rPr>
        <w:t xml:space="preserve">%) </w:t>
      </w:r>
      <w:r w:rsidRPr="00890D7C">
        <w:rPr>
          <w:rFonts w:ascii="Palatino" w:hAnsi="Palatino" w:cs="Times New Roman"/>
          <w:color w:val="000000" w:themeColor="text1"/>
          <w:sz w:val="24"/>
          <w:szCs w:val="24"/>
        </w:rPr>
        <w:t xml:space="preserve">had a baseline median (IQR) HCV RNA of </w:t>
      </w:r>
      <w:r w:rsidRPr="00890D7C">
        <w:rPr>
          <w:rFonts w:ascii="Palatino" w:hAnsi="Palatino" w:cs="Times New Roman"/>
          <w:color w:val="000000"/>
          <w:sz w:val="24"/>
          <w:szCs w:val="24"/>
        </w:rPr>
        <w:t xml:space="preserve">5.8 (5.7, 5.8) </w:t>
      </w:r>
      <w:r w:rsidRPr="00890D7C">
        <w:rPr>
          <w:rFonts w:ascii="Palatino" w:hAnsi="Palatino" w:cs="Times New Roman"/>
          <w:color w:val="000000" w:themeColor="text1"/>
          <w:sz w:val="24"/>
          <w:szCs w:val="24"/>
        </w:rPr>
        <w:t>log</w:t>
      </w:r>
      <w:r w:rsidRPr="00890D7C">
        <w:rPr>
          <w:rFonts w:ascii="Palatino" w:hAnsi="Palatino" w:cs="Times New Roman"/>
          <w:color w:val="000000" w:themeColor="text1"/>
          <w:sz w:val="24"/>
          <w:szCs w:val="24"/>
          <w:vertAlign w:val="subscript"/>
        </w:rPr>
        <w:t>10</w:t>
      </w:r>
      <w:r w:rsidRPr="00890D7C">
        <w:rPr>
          <w:rFonts w:ascii="Palatino" w:hAnsi="Palatino" w:cs="Times New Roman"/>
          <w:color w:val="000000" w:themeColor="text1"/>
          <w:sz w:val="24"/>
          <w:szCs w:val="24"/>
        </w:rPr>
        <w:t xml:space="preserve"> copies/mL (values reported prior to May 1, 2007) and </w:t>
      </w:r>
      <w:r>
        <w:rPr>
          <w:rFonts w:ascii="Palatino" w:hAnsi="Palatino" w:cs="Times New Roman"/>
          <w:color w:val="000000" w:themeColor="text1"/>
          <w:sz w:val="24"/>
          <w:szCs w:val="24"/>
        </w:rPr>
        <w:t>10</w:t>
      </w:r>
      <w:r w:rsidRPr="00890D7C">
        <w:rPr>
          <w:rFonts w:ascii="Palatino" w:hAnsi="Palatino" w:cs="Times New Roman"/>
          <w:color w:val="000000" w:themeColor="text1"/>
          <w:sz w:val="24"/>
          <w:szCs w:val="24"/>
        </w:rPr>
        <w:t xml:space="preserve"> patients (</w:t>
      </w:r>
      <w:r>
        <w:rPr>
          <w:rFonts w:ascii="Palatino" w:hAnsi="Palatino" w:cs="Times New Roman"/>
          <w:color w:val="000000" w:themeColor="text1"/>
          <w:sz w:val="24"/>
          <w:szCs w:val="24"/>
        </w:rPr>
        <w:t>6</w:t>
      </w:r>
      <w:r w:rsidRPr="00890D7C">
        <w:rPr>
          <w:rFonts w:ascii="Palatino" w:hAnsi="Palatino" w:cs="Times New Roman"/>
          <w:color w:val="000000" w:themeColor="text1"/>
          <w:sz w:val="24"/>
          <w:szCs w:val="24"/>
        </w:rPr>
        <w:t>%) had a baseline med</w:t>
      </w:r>
      <w:r w:rsidRPr="00890D7C">
        <w:rPr>
          <w:rFonts w:ascii="Palatino" w:hAnsi="Palatino" w:cs="Times New Roman"/>
          <w:sz w:val="24"/>
          <w:szCs w:val="24"/>
        </w:rPr>
        <w:t>ian (IQR) HCV RNA of 6.</w:t>
      </w:r>
      <w:r>
        <w:rPr>
          <w:rFonts w:ascii="Palatino" w:hAnsi="Palatino" w:cs="Times New Roman"/>
          <w:sz w:val="24"/>
          <w:szCs w:val="24"/>
        </w:rPr>
        <w:t>5</w:t>
      </w:r>
      <w:r w:rsidRPr="00890D7C">
        <w:rPr>
          <w:rFonts w:ascii="Palatino" w:hAnsi="Palatino" w:cs="Times New Roman"/>
          <w:sz w:val="24"/>
          <w:szCs w:val="24"/>
        </w:rPr>
        <w:t xml:space="preserve"> (</w:t>
      </w:r>
      <w:r>
        <w:rPr>
          <w:rFonts w:ascii="Palatino" w:hAnsi="Palatino" w:cs="Times New Roman"/>
          <w:sz w:val="24"/>
          <w:szCs w:val="24"/>
        </w:rPr>
        <w:t>6.2</w:t>
      </w:r>
      <w:r w:rsidRPr="00890D7C">
        <w:rPr>
          <w:rFonts w:ascii="Palatino" w:hAnsi="Palatino" w:cs="Times New Roman"/>
          <w:sz w:val="24"/>
          <w:szCs w:val="24"/>
        </w:rPr>
        <w:t>, 6.</w:t>
      </w:r>
      <w:r>
        <w:rPr>
          <w:rFonts w:ascii="Palatino" w:hAnsi="Palatino" w:cs="Times New Roman"/>
          <w:sz w:val="24"/>
          <w:szCs w:val="24"/>
        </w:rPr>
        <w:t>7</w:t>
      </w:r>
      <w:r w:rsidRPr="00890D7C">
        <w:rPr>
          <w:rFonts w:ascii="Palatino" w:hAnsi="Palatino" w:cs="Times New Roman"/>
          <w:sz w:val="24"/>
          <w:szCs w:val="24"/>
        </w:rPr>
        <w:t>) log</w:t>
      </w:r>
      <w:r w:rsidRPr="00890D7C">
        <w:rPr>
          <w:rFonts w:ascii="Palatino" w:hAnsi="Palatino" w:cs="Times New Roman"/>
          <w:sz w:val="24"/>
          <w:szCs w:val="24"/>
          <w:vertAlign w:val="subscript"/>
        </w:rPr>
        <w:t>10</w:t>
      </w:r>
      <w:r w:rsidRPr="00890D7C">
        <w:rPr>
          <w:rFonts w:ascii="Palatino" w:hAnsi="Palatino" w:cs="Times New Roman"/>
          <w:sz w:val="24"/>
          <w:szCs w:val="24"/>
        </w:rPr>
        <w:t xml:space="preserve"> IU/mL (values reported after May 1, 2007). The most predominant HCV genotype was genotype 1 (92%), followed by genotype 2 (5%), genotype 3 (</w:t>
      </w:r>
      <w:r>
        <w:rPr>
          <w:rFonts w:ascii="Palatino" w:hAnsi="Palatino" w:cs="Times New Roman"/>
          <w:sz w:val="24"/>
          <w:szCs w:val="24"/>
        </w:rPr>
        <w:t>3</w:t>
      </w:r>
      <w:r w:rsidRPr="00890D7C">
        <w:rPr>
          <w:rFonts w:ascii="Palatino" w:hAnsi="Palatino" w:cs="Times New Roman"/>
          <w:sz w:val="24"/>
          <w:szCs w:val="24"/>
        </w:rPr>
        <w:t>%), and genotype 4 (&lt;</w:t>
      </w:r>
      <w:r w:rsidR="00357A03">
        <w:rPr>
          <w:rFonts w:ascii="Palatino" w:eastAsia="宋体" w:hAnsi="Palatino" w:cs="Times New Roman" w:hint="eastAsia"/>
          <w:sz w:val="24"/>
          <w:szCs w:val="24"/>
          <w:lang w:eastAsia="zh-CN"/>
        </w:rPr>
        <w:t xml:space="preserve"> </w:t>
      </w:r>
      <w:r w:rsidRPr="00890D7C">
        <w:rPr>
          <w:rFonts w:ascii="Palatino" w:hAnsi="Palatino" w:cs="Times New Roman"/>
          <w:sz w:val="24"/>
          <w:szCs w:val="24"/>
        </w:rPr>
        <w:t>1%).</w:t>
      </w:r>
    </w:p>
    <w:p w14:paraId="59D573C3" w14:textId="77777777" w:rsidR="00624F16" w:rsidRPr="00890D7C" w:rsidRDefault="00624F16" w:rsidP="00357A03">
      <w:pPr>
        <w:spacing w:line="360" w:lineRule="auto"/>
        <w:ind w:firstLine="720"/>
        <w:jc w:val="both"/>
        <w:rPr>
          <w:rFonts w:ascii="Palatino" w:hAnsi="Palatino" w:cs="Times New Roman"/>
          <w:color w:val="000000" w:themeColor="text1"/>
          <w:sz w:val="24"/>
          <w:szCs w:val="24"/>
        </w:rPr>
      </w:pPr>
    </w:p>
    <w:p w14:paraId="6CC6F5C6" w14:textId="77777777" w:rsidR="00624F16" w:rsidRPr="00357A03" w:rsidRDefault="00624F16" w:rsidP="00357A03">
      <w:pPr>
        <w:spacing w:before="120" w:line="360" w:lineRule="auto"/>
        <w:jc w:val="both"/>
        <w:rPr>
          <w:rFonts w:ascii="Palatino" w:hAnsi="Palatino" w:cs="Times New Roman"/>
          <w:b/>
          <w:i/>
          <w:sz w:val="24"/>
          <w:szCs w:val="24"/>
        </w:rPr>
      </w:pPr>
      <w:r w:rsidRPr="00357A03">
        <w:rPr>
          <w:rFonts w:ascii="Palatino" w:hAnsi="Palatino" w:cs="Times New Roman"/>
          <w:b/>
          <w:i/>
          <w:sz w:val="24"/>
          <w:szCs w:val="24"/>
        </w:rPr>
        <w:lastRenderedPageBreak/>
        <w:t>Documented reasons for HCV non-treatment</w:t>
      </w:r>
    </w:p>
    <w:p w14:paraId="27CFA963" w14:textId="48F53F47" w:rsidR="00624F16" w:rsidRPr="00890D7C" w:rsidRDefault="00624F16" w:rsidP="00357A03">
      <w:pPr>
        <w:spacing w:line="360" w:lineRule="auto"/>
        <w:jc w:val="both"/>
        <w:rPr>
          <w:rFonts w:ascii="Palatino" w:hAnsi="Palatino" w:cs="Times New Roman"/>
          <w:sz w:val="24"/>
          <w:szCs w:val="24"/>
        </w:rPr>
      </w:pPr>
      <w:r w:rsidRPr="00890D7C">
        <w:rPr>
          <w:rFonts w:ascii="Palatino" w:hAnsi="Palatino" w:cs="Times New Roman"/>
          <w:sz w:val="24"/>
          <w:szCs w:val="24"/>
        </w:rPr>
        <w:t xml:space="preserve">Reasons for HCV non-treatment did not vary significantly by race/ethnicity (Table 2). </w:t>
      </w:r>
      <w:r w:rsidRPr="00890D7C">
        <w:rPr>
          <w:rFonts w:ascii="Palatino" w:hAnsi="Palatino" w:cs="Times New Roman"/>
          <w:color w:val="000000" w:themeColor="text1"/>
          <w:sz w:val="24"/>
          <w:szCs w:val="24"/>
        </w:rPr>
        <w:t xml:space="preserve">Subcategories for each </w:t>
      </w:r>
      <w:r>
        <w:rPr>
          <w:rFonts w:ascii="Palatino" w:hAnsi="Palatino" w:cs="Times New Roman"/>
          <w:color w:val="000000" w:themeColor="text1"/>
          <w:sz w:val="24"/>
          <w:szCs w:val="24"/>
        </w:rPr>
        <w:t xml:space="preserve">reason </w:t>
      </w:r>
      <w:r w:rsidRPr="00890D7C">
        <w:rPr>
          <w:rFonts w:ascii="Palatino" w:hAnsi="Palatino" w:cs="Times New Roman"/>
          <w:color w:val="000000" w:themeColor="text1"/>
          <w:sz w:val="24"/>
          <w:szCs w:val="24"/>
        </w:rPr>
        <w:t xml:space="preserve">type are illustrated in Figure 1. At least one non-modifiable medical reason was documented in approximately </w:t>
      </w:r>
      <w:r>
        <w:rPr>
          <w:rFonts w:ascii="Palatino" w:hAnsi="Palatino" w:cs="Times New Roman"/>
          <w:color w:val="000000" w:themeColor="text1"/>
          <w:sz w:val="24"/>
          <w:szCs w:val="24"/>
        </w:rPr>
        <w:t>half</w:t>
      </w:r>
      <w:r w:rsidRPr="00890D7C">
        <w:rPr>
          <w:rFonts w:ascii="Palatino" w:hAnsi="Palatino" w:cs="Times New Roman"/>
          <w:color w:val="000000" w:themeColor="text1"/>
          <w:sz w:val="24"/>
          <w:szCs w:val="24"/>
        </w:rPr>
        <w:t xml:space="preserve"> of all patients. </w:t>
      </w:r>
      <w:r>
        <w:rPr>
          <w:rFonts w:ascii="Palatino" w:hAnsi="Palatino" w:cs="Times New Roman"/>
          <w:color w:val="000000" w:themeColor="text1"/>
          <w:sz w:val="24"/>
          <w:szCs w:val="24"/>
        </w:rPr>
        <w:t xml:space="preserve">Patient death was the most common </w:t>
      </w:r>
      <w:r w:rsidRPr="00890D7C">
        <w:rPr>
          <w:rFonts w:ascii="Palatino" w:hAnsi="Palatino" w:cs="Times New Roman"/>
          <w:color w:val="000000" w:themeColor="text1"/>
          <w:sz w:val="24"/>
          <w:szCs w:val="24"/>
        </w:rPr>
        <w:t xml:space="preserve">was the most common non-modifiable medical reason in all three racial/ethnic groups, followed by </w:t>
      </w:r>
      <w:r>
        <w:rPr>
          <w:rFonts w:ascii="Palatino" w:hAnsi="Palatino" w:cs="Times New Roman"/>
          <w:color w:val="000000" w:themeColor="text1"/>
          <w:sz w:val="24"/>
          <w:szCs w:val="24"/>
        </w:rPr>
        <w:t>a</w:t>
      </w:r>
      <w:r w:rsidRPr="00890D7C">
        <w:rPr>
          <w:rFonts w:ascii="Palatino" w:hAnsi="Palatino" w:cs="Times New Roman"/>
          <w:color w:val="000000" w:themeColor="text1"/>
          <w:sz w:val="24"/>
          <w:szCs w:val="24"/>
        </w:rPr>
        <w:t>dvanced immunosuppression. T</w:t>
      </w:r>
      <w:r>
        <w:rPr>
          <w:rFonts w:ascii="Palatino" w:hAnsi="Palatino" w:cs="Times New Roman"/>
          <w:color w:val="000000" w:themeColor="text1"/>
          <w:sz w:val="24"/>
          <w:szCs w:val="24"/>
        </w:rPr>
        <w:t xml:space="preserve">wo-thirds </w:t>
      </w:r>
      <w:r w:rsidRPr="00890D7C">
        <w:rPr>
          <w:rFonts w:ascii="Palatino" w:hAnsi="Palatino" w:cs="Times New Roman"/>
          <w:color w:val="000000" w:themeColor="text1"/>
          <w:sz w:val="24"/>
          <w:szCs w:val="24"/>
        </w:rPr>
        <w:t>of patients in each racial/ethnic group had at least one potentially modifiable reason for not initiating therapy (range</w:t>
      </w:r>
      <w:r>
        <w:rPr>
          <w:rFonts w:ascii="Palatino" w:hAnsi="Palatino" w:cs="Times New Roman"/>
          <w:color w:val="000000" w:themeColor="text1"/>
          <w:sz w:val="24"/>
          <w:szCs w:val="24"/>
        </w:rPr>
        <w:t xml:space="preserve"> 66</w:t>
      </w:r>
      <w:r w:rsidR="00357A03">
        <w:rPr>
          <w:rFonts w:ascii="Palatino" w:eastAsia="宋体" w:hAnsi="Palatino" w:cs="Times New Roman" w:hint="eastAsia"/>
          <w:color w:val="000000" w:themeColor="text1"/>
          <w:sz w:val="24"/>
          <w:szCs w:val="24"/>
          <w:lang w:eastAsia="zh-CN"/>
        </w:rPr>
        <w:t>%</w:t>
      </w:r>
      <w:r>
        <w:rPr>
          <w:rFonts w:ascii="Palatino" w:hAnsi="Palatino" w:cs="Times New Roman"/>
          <w:color w:val="000000" w:themeColor="text1"/>
          <w:sz w:val="24"/>
          <w:szCs w:val="24"/>
        </w:rPr>
        <w:t xml:space="preserve">-69% </w:t>
      </w:r>
      <w:r w:rsidRPr="00890D7C">
        <w:rPr>
          <w:rFonts w:ascii="Palatino" w:hAnsi="Palatino" w:cs="Times New Roman"/>
          <w:color w:val="000000" w:themeColor="text1"/>
          <w:sz w:val="24"/>
          <w:szCs w:val="24"/>
        </w:rPr>
        <w:t xml:space="preserve">across racial/ethnic groups); of these, IDU/cocaine use and psychiatric illness </w:t>
      </w:r>
      <w:r w:rsidR="00357A03" w:rsidRPr="00890D7C">
        <w:rPr>
          <w:rFonts w:ascii="Palatino" w:hAnsi="Palatino" w:cs="Times New Roman"/>
          <w:color w:val="000000" w:themeColor="text1"/>
          <w:sz w:val="24"/>
          <w:szCs w:val="24"/>
        </w:rPr>
        <w:t>was</w:t>
      </w:r>
      <w:r w:rsidRPr="00890D7C">
        <w:rPr>
          <w:rFonts w:ascii="Palatino" w:hAnsi="Palatino" w:cs="Times New Roman"/>
          <w:color w:val="000000" w:themeColor="text1"/>
          <w:sz w:val="24"/>
          <w:szCs w:val="24"/>
        </w:rPr>
        <w:t xml:space="preserve"> the most common, followed by alcohol use</w:t>
      </w:r>
      <w:r w:rsidRPr="00890D7C">
        <w:rPr>
          <w:rFonts w:ascii="Palatino" w:hAnsi="Palatino" w:cs="Times New Roman"/>
          <w:b/>
          <w:color w:val="000000" w:themeColor="text1"/>
          <w:sz w:val="24"/>
          <w:szCs w:val="24"/>
        </w:rPr>
        <w:t xml:space="preserve"> </w:t>
      </w:r>
      <w:r w:rsidRPr="00890D7C">
        <w:rPr>
          <w:rFonts w:ascii="Palatino" w:hAnsi="Palatino" w:cs="Times New Roman"/>
          <w:color w:val="000000" w:themeColor="text1"/>
          <w:sz w:val="24"/>
          <w:szCs w:val="24"/>
        </w:rPr>
        <w:t xml:space="preserve">and severe depression. </w:t>
      </w:r>
      <w:r w:rsidRPr="00890D7C">
        <w:rPr>
          <w:rFonts w:ascii="Palatino" w:hAnsi="Palatino" w:cs="Times New Roman"/>
          <w:sz w:val="24"/>
          <w:szCs w:val="24"/>
        </w:rPr>
        <w:t xml:space="preserve">Non-medical reasons were also common in each racial/ethnic group; these </w:t>
      </w:r>
      <w:r w:rsidRPr="00890D7C">
        <w:rPr>
          <w:rFonts w:ascii="Palatino" w:hAnsi="Palatino" w:cs="Times New Roman"/>
          <w:color w:val="000000" w:themeColor="text1"/>
          <w:sz w:val="24"/>
          <w:szCs w:val="24"/>
        </w:rPr>
        <w:t>were</w:t>
      </w:r>
      <w:r w:rsidRPr="00890D7C">
        <w:rPr>
          <w:rFonts w:ascii="Palatino" w:hAnsi="Palatino" w:cs="Times New Roman"/>
          <w:sz w:val="24"/>
          <w:szCs w:val="24"/>
        </w:rPr>
        <w:t xml:space="preserve"> most often due to personal and social reasons, and least commonly due to economic reasons.</w:t>
      </w:r>
    </w:p>
    <w:p w14:paraId="64A20990" w14:textId="77777777" w:rsidR="00624F16" w:rsidRPr="00890D7C" w:rsidRDefault="00624F16" w:rsidP="00357A03">
      <w:pPr>
        <w:spacing w:line="360" w:lineRule="auto"/>
        <w:ind w:firstLine="720"/>
        <w:jc w:val="both"/>
        <w:rPr>
          <w:rFonts w:ascii="Palatino" w:hAnsi="Palatino" w:cs="Times New Roman"/>
          <w:color w:val="000000" w:themeColor="text1"/>
          <w:sz w:val="24"/>
          <w:szCs w:val="24"/>
        </w:rPr>
      </w:pPr>
    </w:p>
    <w:p w14:paraId="3755C7E8" w14:textId="77777777" w:rsidR="00624F16" w:rsidRPr="00357A03" w:rsidRDefault="00624F16" w:rsidP="00357A03">
      <w:pPr>
        <w:spacing w:before="120" w:line="360" w:lineRule="auto"/>
        <w:jc w:val="both"/>
        <w:rPr>
          <w:rFonts w:ascii="Palatino" w:hAnsi="Palatino" w:cs="Times New Roman"/>
          <w:b/>
          <w:i/>
          <w:sz w:val="24"/>
          <w:szCs w:val="24"/>
        </w:rPr>
      </w:pPr>
      <w:r w:rsidRPr="00357A03">
        <w:rPr>
          <w:rFonts w:ascii="Palatino" w:hAnsi="Palatino" w:cs="Times New Roman"/>
          <w:b/>
          <w:i/>
          <w:sz w:val="24"/>
          <w:szCs w:val="24"/>
        </w:rPr>
        <w:t>Factors associated with HCV non-treatment</w:t>
      </w:r>
    </w:p>
    <w:p w14:paraId="70E2ED04" w14:textId="2082CB66" w:rsidR="00624F16" w:rsidRPr="00890D7C" w:rsidRDefault="00624F16" w:rsidP="00357A03">
      <w:pPr>
        <w:spacing w:line="360" w:lineRule="auto"/>
        <w:jc w:val="both"/>
        <w:rPr>
          <w:rFonts w:ascii="Palatino" w:hAnsi="Palatino" w:cs="Times New Roman"/>
          <w:b/>
          <w:sz w:val="24"/>
          <w:szCs w:val="24"/>
        </w:rPr>
      </w:pPr>
      <w:r w:rsidRPr="00890D7C">
        <w:rPr>
          <w:rFonts w:ascii="Palatino" w:hAnsi="Palatino" w:cs="Times New Roman"/>
          <w:sz w:val="24"/>
          <w:szCs w:val="24"/>
        </w:rPr>
        <w:t>We evaluated age, gender, race/ethnicity, insurance, HIV-1 RNA, CD4, and prior AIDS-defining clinical conditions as factors independently associated with reasons for not initiating therapy (Table 3). Compared to Caucasian race/ethnicity, African-American race/ethnicity was not associated with having at least one non</w:t>
      </w:r>
      <w:r w:rsidRPr="00890D7C">
        <w:rPr>
          <w:rFonts w:ascii="Palatino" w:eastAsia="Calibri" w:hAnsi="Palatino" w:cs="Times New Roman"/>
          <w:sz w:val="24"/>
          <w:szCs w:val="24"/>
          <w:lang w:eastAsia="en-US"/>
        </w:rPr>
        <w:t>-modifiable medical reason</w:t>
      </w:r>
      <w:r w:rsidRPr="00890D7C">
        <w:rPr>
          <w:rFonts w:ascii="Palatino" w:hAnsi="Palatino" w:cs="Times New Roman"/>
          <w:sz w:val="24"/>
          <w:szCs w:val="24"/>
        </w:rPr>
        <w:t xml:space="preserve"> (</w:t>
      </w:r>
      <w:proofErr w:type="spellStart"/>
      <w:r w:rsidRPr="00890D7C">
        <w:rPr>
          <w:rFonts w:ascii="Palatino" w:hAnsi="Palatino" w:cs="Times New Roman"/>
          <w:sz w:val="24"/>
          <w:szCs w:val="24"/>
        </w:rPr>
        <w:t>aOR</w:t>
      </w:r>
      <w:proofErr w:type="spellEnd"/>
      <w:r w:rsidR="00357A03">
        <w:rPr>
          <w:rFonts w:ascii="Palatino" w:eastAsia="宋体" w:hAnsi="Palatino" w:cs="Times New Roman" w:hint="eastAsia"/>
          <w:sz w:val="24"/>
          <w:szCs w:val="24"/>
          <w:lang w:eastAsia="zh-CN"/>
        </w:rPr>
        <w:t xml:space="preserve"> = </w:t>
      </w:r>
      <w:r w:rsidRPr="00890D7C">
        <w:rPr>
          <w:rFonts w:ascii="Palatino" w:hAnsi="Palatino" w:cs="Times New Roman"/>
          <w:color w:val="000000"/>
          <w:sz w:val="24"/>
          <w:szCs w:val="24"/>
        </w:rPr>
        <w:t>1.</w:t>
      </w:r>
      <w:r>
        <w:rPr>
          <w:rFonts w:ascii="Palatino" w:hAnsi="Palatino" w:cs="Times New Roman"/>
          <w:color w:val="000000"/>
          <w:sz w:val="24"/>
          <w:szCs w:val="24"/>
        </w:rPr>
        <w:t>47</w:t>
      </w:r>
      <w:r w:rsidR="00357A03">
        <w:rPr>
          <w:rFonts w:ascii="Palatino" w:hAnsi="Palatino" w:cs="Times New Roman"/>
          <w:color w:val="000000"/>
          <w:sz w:val="24"/>
          <w:szCs w:val="24"/>
        </w:rPr>
        <w:t>, 95%</w:t>
      </w:r>
      <w:r w:rsidRPr="00890D7C">
        <w:rPr>
          <w:rFonts w:ascii="Palatino" w:hAnsi="Palatino" w:cs="Times New Roman"/>
          <w:color w:val="000000"/>
          <w:sz w:val="24"/>
          <w:szCs w:val="24"/>
        </w:rPr>
        <w:t>CI</w:t>
      </w:r>
      <w:r w:rsidR="00357A03">
        <w:rPr>
          <w:rFonts w:ascii="Palatino" w:eastAsia="宋体" w:hAnsi="Palatino" w:cs="Times New Roman" w:hint="eastAsia"/>
          <w:color w:val="000000"/>
          <w:sz w:val="24"/>
          <w:szCs w:val="24"/>
          <w:lang w:eastAsia="zh-CN"/>
        </w:rPr>
        <w:t>:</w:t>
      </w:r>
      <w:r w:rsidRPr="00890D7C">
        <w:rPr>
          <w:rFonts w:ascii="Palatino" w:hAnsi="Palatino" w:cs="Times New Roman"/>
          <w:color w:val="000000"/>
          <w:sz w:val="24"/>
          <w:szCs w:val="24"/>
        </w:rPr>
        <w:t xml:space="preserve"> </w:t>
      </w:r>
      <w:r w:rsidRPr="005F2D4B">
        <w:rPr>
          <w:rFonts w:ascii="Palatino" w:hAnsi="Palatino" w:cs="Times New Roman"/>
          <w:color w:val="000000"/>
          <w:sz w:val="24"/>
          <w:szCs w:val="24"/>
        </w:rPr>
        <w:t>0.57-3.80</w:t>
      </w:r>
      <w:r w:rsidRPr="00890D7C">
        <w:rPr>
          <w:rFonts w:ascii="Palatino" w:hAnsi="Palatino" w:cs="Times New Roman"/>
          <w:color w:val="000000"/>
          <w:sz w:val="24"/>
          <w:szCs w:val="24"/>
        </w:rPr>
        <w:t>)</w:t>
      </w:r>
      <w:r w:rsidRPr="00890D7C">
        <w:rPr>
          <w:rFonts w:ascii="Palatino" w:hAnsi="Palatino" w:cs="Times New Roman"/>
          <w:sz w:val="24"/>
          <w:szCs w:val="24"/>
        </w:rPr>
        <w:t xml:space="preserve">, </w:t>
      </w:r>
      <w:r w:rsidRPr="00890D7C">
        <w:rPr>
          <w:rFonts w:ascii="Palatino" w:eastAsia="Calibri" w:hAnsi="Palatino" w:cs="Times New Roman"/>
          <w:sz w:val="24"/>
          <w:szCs w:val="24"/>
          <w:lang w:eastAsia="en-US"/>
        </w:rPr>
        <w:t>potentially modifiable medical reason</w:t>
      </w:r>
      <w:r w:rsidRPr="00890D7C">
        <w:rPr>
          <w:rFonts w:ascii="Palatino" w:hAnsi="Palatino" w:cs="Times New Roman"/>
          <w:sz w:val="24"/>
          <w:szCs w:val="24"/>
        </w:rPr>
        <w:t xml:space="preserve"> (</w:t>
      </w:r>
      <w:proofErr w:type="spellStart"/>
      <w:r w:rsidRPr="00890D7C">
        <w:rPr>
          <w:rFonts w:ascii="Palatino" w:hAnsi="Palatino" w:cs="Times New Roman"/>
          <w:sz w:val="24"/>
          <w:szCs w:val="24"/>
        </w:rPr>
        <w:t>aOR</w:t>
      </w:r>
      <w:proofErr w:type="spellEnd"/>
      <w:r w:rsidRPr="00890D7C">
        <w:rPr>
          <w:rFonts w:ascii="Palatino" w:hAnsi="Palatino" w:cs="Times New Roman"/>
          <w:sz w:val="24"/>
          <w:szCs w:val="24"/>
        </w:rPr>
        <w:t xml:space="preserve"> </w:t>
      </w:r>
      <w:r w:rsidR="00357A03">
        <w:rPr>
          <w:rFonts w:ascii="Palatino" w:eastAsia="宋体" w:hAnsi="Palatino" w:cs="Times New Roman" w:hint="eastAsia"/>
          <w:sz w:val="24"/>
          <w:szCs w:val="24"/>
          <w:lang w:eastAsia="zh-CN"/>
        </w:rPr>
        <w:t xml:space="preserve">= </w:t>
      </w:r>
      <w:r w:rsidRPr="005F2D4B">
        <w:rPr>
          <w:rFonts w:ascii="Palatino" w:hAnsi="Palatino" w:cs="Times New Roman"/>
          <w:color w:val="000000"/>
          <w:sz w:val="24"/>
          <w:szCs w:val="24"/>
        </w:rPr>
        <w:t>0.72</w:t>
      </w:r>
      <w:r w:rsidRPr="00890D7C">
        <w:rPr>
          <w:rFonts w:ascii="Palatino" w:hAnsi="Palatino" w:cs="Times New Roman"/>
          <w:color w:val="000000"/>
          <w:sz w:val="24"/>
          <w:szCs w:val="24"/>
        </w:rPr>
        <w:t xml:space="preserve">, </w:t>
      </w:r>
      <w:r w:rsidR="00357A03">
        <w:rPr>
          <w:rFonts w:ascii="Palatino" w:hAnsi="Palatino" w:cs="Times New Roman"/>
          <w:color w:val="000000"/>
          <w:sz w:val="24"/>
          <w:szCs w:val="24"/>
        </w:rPr>
        <w:t>95%</w:t>
      </w:r>
      <w:r w:rsidR="00357A03" w:rsidRPr="00890D7C">
        <w:rPr>
          <w:rFonts w:ascii="Palatino" w:hAnsi="Palatino" w:cs="Times New Roman"/>
          <w:color w:val="000000"/>
          <w:sz w:val="24"/>
          <w:szCs w:val="24"/>
        </w:rPr>
        <w:t>CI</w:t>
      </w:r>
      <w:r w:rsidR="00357A03">
        <w:rPr>
          <w:rFonts w:ascii="Palatino" w:eastAsia="宋体" w:hAnsi="Palatino" w:cs="Times New Roman" w:hint="eastAsia"/>
          <w:color w:val="000000"/>
          <w:sz w:val="24"/>
          <w:szCs w:val="24"/>
          <w:lang w:eastAsia="zh-CN"/>
        </w:rPr>
        <w:t>:</w:t>
      </w:r>
      <w:r w:rsidR="00357A03" w:rsidRPr="00890D7C">
        <w:rPr>
          <w:rFonts w:ascii="Palatino" w:hAnsi="Palatino" w:cs="Times New Roman"/>
          <w:color w:val="000000"/>
          <w:sz w:val="24"/>
          <w:szCs w:val="24"/>
        </w:rPr>
        <w:t xml:space="preserve"> </w:t>
      </w:r>
      <w:r w:rsidRPr="005F2D4B">
        <w:rPr>
          <w:rFonts w:ascii="Palatino" w:hAnsi="Palatino" w:cs="Times New Roman"/>
          <w:color w:val="000000"/>
          <w:sz w:val="24"/>
          <w:szCs w:val="24"/>
        </w:rPr>
        <w:t>0.25-2.09</w:t>
      </w:r>
      <w:r w:rsidRPr="00890D7C">
        <w:rPr>
          <w:rFonts w:ascii="Palatino" w:hAnsi="Palatino" w:cs="Times New Roman"/>
          <w:color w:val="000000"/>
          <w:sz w:val="24"/>
          <w:szCs w:val="24"/>
        </w:rPr>
        <w:t>)</w:t>
      </w:r>
      <w:r>
        <w:rPr>
          <w:rFonts w:ascii="Palatino" w:hAnsi="Palatino" w:cs="Times New Roman"/>
          <w:color w:val="000000"/>
          <w:sz w:val="24"/>
          <w:szCs w:val="24"/>
        </w:rPr>
        <w:t>,</w:t>
      </w:r>
      <w:r w:rsidRPr="00890D7C">
        <w:rPr>
          <w:rFonts w:ascii="Palatino" w:hAnsi="Palatino" w:cs="Times New Roman"/>
          <w:color w:val="000000"/>
          <w:sz w:val="24"/>
          <w:szCs w:val="24"/>
        </w:rPr>
        <w:t xml:space="preserve"> </w:t>
      </w:r>
      <w:r w:rsidRPr="00890D7C">
        <w:rPr>
          <w:rFonts w:ascii="Palatino" w:hAnsi="Palatino" w:cs="Times New Roman"/>
          <w:sz w:val="24"/>
          <w:szCs w:val="24"/>
        </w:rPr>
        <w:t xml:space="preserve">or </w:t>
      </w:r>
      <w:r w:rsidRPr="00890D7C">
        <w:rPr>
          <w:rFonts w:ascii="Palatino" w:eastAsia="Calibri" w:hAnsi="Palatino" w:cs="Times New Roman"/>
          <w:sz w:val="24"/>
          <w:szCs w:val="24"/>
          <w:lang w:eastAsia="en-US"/>
        </w:rPr>
        <w:t>non-medical reason</w:t>
      </w:r>
      <w:r w:rsidRPr="00890D7C">
        <w:rPr>
          <w:rFonts w:ascii="Palatino" w:hAnsi="Palatino" w:cs="Times New Roman"/>
          <w:sz w:val="24"/>
          <w:szCs w:val="24"/>
        </w:rPr>
        <w:t xml:space="preserve"> (</w:t>
      </w:r>
      <w:proofErr w:type="spellStart"/>
      <w:r w:rsidRPr="00890D7C">
        <w:rPr>
          <w:rFonts w:ascii="Palatino" w:hAnsi="Palatino" w:cs="Times New Roman"/>
          <w:sz w:val="24"/>
          <w:szCs w:val="24"/>
        </w:rPr>
        <w:t>aOR</w:t>
      </w:r>
      <w:proofErr w:type="spellEnd"/>
      <w:r w:rsidRPr="00890D7C">
        <w:rPr>
          <w:rFonts w:ascii="Palatino" w:hAnsi="Palatino" w:cs="Times New Roman"/>
          <w:sz w:val="24"/>
          <w:szCs w:val="24"/>
        </w:rPr>
        <w:t xml:space="preserve"> </w:t>
      </w:r>
      <w:r w:rsidR="00357A03">
        <w:rPr>
          <w:rFonts w:ascii="Palatino" w:eastAsia="宋体" w:hAnsi="Palatino" w:cs="Times New Roman" w:hint="eastAsia"/>
          <w:sz w:val="24"/>
          <w:szCs w:val="24"/>
          <w:lang w:eastAsia="zh-CN"/>
        </w:rPr>
        <w:t xml:space="preserve">= </w:t>
      </w:r>
      <w:r w:rsidRPr="005F2D4B">
        <w:rPr>
          <w:rFonts w:ascii="Palatino" w:hAnsi="Palatino" w:cs="Times New Roman"/>
          <w:color w:val="000000"/>
          <w:sz w:val="24"/>
          <w:szCs w:val="24"/>
        </w:rPr>
        <w:t>0.90</w:t>
      </w:r>
      <w:r w:rsidRPr="00890D7C">
        <w:rPr>
          <w:rFonts w:ascii="Palatino" w:hAnsi="Palatino" w:cs="Times New Roman"/>
          <w:color w:val="000000"/>
          <w:sz w:val="24"/>
          <w:szCs w:val="24"/>
        </w:rPr>
        <w:t xml:space="preserve">, </w:t>
      </w:r>
      <w:r w:rsidR="00357A03">
        <w:rPr>
          <w:rFonts w:ascii="Palatino" w:hAnsi="Palatino" w:cs="Times New Roman"/>
          <w:color w:val="000000"/>
          <w:sz w:val="24"/>
          <w:szCs w:val="24"/>
        </w:rPr>
        <w:t>95%</w:t>
      </w:r>
      <w:r w:rsidR="00357A03" w:rsidRPr="00890D7C">
        <w:rPr>
          <w:rFonts w:ascii="Palatino" w:hAnsi="Palatino" w:cs="Times New Roman"/>
          <w:color w:val="000000"/>
          <w:sz w:val="24"/>
          <w:szCs w:val="24"/>
        </w:rPr>
        <w:t>CI</w:t>
      </w:r>
      <w:r w:rsidR="00357A03">
        <w:rPr>
          <w:rFonts w:ascii="Palatino" w:eastAsia="宋体" w:hAnsi="Palatino" w:cs="Times New Roman" w:hint="eastAsia"/>
          <w:color w:val="000000"/>
          <w:sz w:val="24"/>
          <w:szCs w:val="24"/>
          <w:lang w:eastAsia="zh-CN"/>
        </w:rPr>
        <w:t>:</w:t>
      </w:r>
      <w:r w:rsidR="00357A03" w:rsidRPr="00890D7C">
        <w:rPr>
          <w:rFonts w:ascii="Palatino" w:hAnsi="Palatino" w:cs="Times New Roman"/>
          <w:color w:val="000000"/>
          <w:sz w:val="24"/>
          <w:szCs w:val="24"/>
        </w:rPr>
        <w:t xml:space="preserve"> </w:t>
      </w:r>
      <w:r w:rsidRPr="00890D7C">
        <w:rPr>
          <w:rFonts w:ascii="Palatino" w:hAnsi="Palatino" w:cs="Times New Roman"/>
          <w:color w:val="000000"/>
          <w:sz w:val="24"/>
          <w:szCs w:val="24"/>
        </w:rPr>
        <w:t xml:space="preserve"> </w:t>
      </w:r>
      <w:r w:rsidRPr="005F2D4B">
        <w:rPr>
          <w:rFonts w:ascii="Palatino" w:hAnsi="Palatino" w:cs="Times New Roman"/>
          <w:color w:val="000000"/>
          <w:sz w:val="24"/>
          <w:szCs w:val="24"/>
        </w:rPr>
        <w:t>0.32-2.52</w:t>
      </w:r>
      <w:r w:rsidRPr="00890D7C">
        <w:rPr>
          <w:rFonts w:ascii="Palatino" w:hAnsi="Palatino" w:cs="Times New Roman"/>
          <w:color w:val="000000"/>
          <w:sz w:val="24"/>
          <w:szCs w:val="24"/>
        </w:rPr>
        <w:t>).</w:t>
      </w:r>
    </w:p>
    <w:p w14:paraId="4CAB9535" w14:textId="77777777" w:rsidR="00624F16" w:rsidRPr="00890D7C" w:rsidRDefault="00624F16" w:rsidP="00357A03">
      <w:pPr>
        <w:spacing w:line="360" w:lineRule="auto"/>
        <w:ind w:firstLine="720"/>
        <w:jc w:val="both"/>
        <w:rPr>
          <w:rFonts w:ascii="Palatino" w:hAnsi="Palatino" w:cs="Times New Roman"/>
          <w:b/>
          <w:sz w:val="24"/>
          <w:szCs w:val="24"/>
        </w:rPr>
      </w:pPr>
    </w:p>
    <w:p w14:paraId="6D87FBAD" w14:textId="77777777" w:rsidR="00624F16" w:rsidRPr="00890D7C" w:rsidRDefault="00624F16" w:rsidP="00357A03">
      <w:pPr>
        <w:spacing w:line="360" w:lineRule="auto"/>
        <w:jc w:val="both"/>
        <w:rPr>
          <w:rFonts w:ascii="Palatino" w:hAnsi="Palatino" w:cs="Times New Roman"/>
          <w:b/>
          <w:sz w:val="24"/>
          <w:szCs w:val="24"/>
        </w:rPr>
      </w:pPr>
      <w:r w:rsidRPr="00890D7C">
        <w:rPr>
          <w:rFonts w:ascii="Palatino" w:hAnsi="Palatino" w:cs="Times New Roman"/>
          <w:b/>
          <w:sz w:val="24"/>
          <w:szCs w:val="24"/>
        </w:rPr>
        <w:t>DISCUSSION</w:t>
      </w:r>
    </w:p>
    <w:p w14:paraId="14CF0B7E" w14:textId="5CA00DCF" w:rsidR="00624F16" w:rsidRPr="00890D7C" w:rsidRDefault="00624F16" w:rsidP="00357A03">
      <w:pPr>
        <w:spacing w:line="360" w:lineRule="auto"/>
        <w:jc w:val="both"/>
        <w:rPr>
          <w:rFonts w:ascii="Palatino" w:hAnsi="Palatino" w:cs="Times New Roman"/>
          <w:sz w:val="24"/>
          <w:szCs w:val="24"/>
        </w:rPr>
      </w:pPr>
      <w:r w:rsidRPr="00890D7C">
        <w:rPr>
          <w:rFonts w:ascii="Palatino" w:hAnsi="Palatino" w:cs="Times New Roman"/>
          <w:color w:val="000000" w:themeColor="text1"/>
          <w:sz w:val="24"/>
          <w:szCs w:val="24"/>
        </w:rPr>
        <w:t>While low uptake of older HCV antiviral regimens in HIV/HCV co-infected patients, particularly in racial and ethnic minorities, is well</w:t>
      </w:r>
      <w:r>
        <w:rPr>
          <w:rFonts w:ascii="Palatino" w:hAnsi="Palatino" w:cs="Times New Roman"/>
          <w:color w:val="000000" w:themeColor="text1"/>
          <w:sz w:val="24"/>
          <w:szCs w:val="24"/>
        </w:rPr>
        <w:t>-</w:t>
      </w:r>
      <w:r w:rsidRPr="00890D7C">
        <w:rPr>
          <w:rFonts w:ascii="Palatino" w:hAnsi="Palatino" w:cs="Times New Roman"/>
          <w:color w:val="000000" w:themeColor="text1"/>
          <w:sz w:val="24"/>
          <w:szCs w:val="24"/>
        </w:rPr>
        <w:t>documented in the literature,</w:t>
      </w:r>
      <w:r w:rsidRPr="00890D7C">
        <w:rPr>
          <w:rFonts w:ascii="Palatino" w:hAnsi="Palatino"/>
          <w:color w:val="000000" w:themeColor="text1"/>
          <w:sz w:val="24"/>
          <w:szCs w:val="24"/>
        </w:rPr>
        <w:t xml:space="preserve"> </w:t>
      </w:r>
      <w:r w:rsidRPr="00890D7C">
        <w:rPr>
          <w:rFonts w:ascii="Palatino" w:hAnsi="Palatino" w:cs="Times New Roman"/>
          <w:color w:val="000000" w:themeColor="text1"/>
          <w:sz w:val="24"/>
          <w:szCs w:val="24"/>
        </w:rPr>
        <w:t>the reasons for low uptake are less clear</w:t>
      </w:r>
      <w:r w:rsidR="00357A03">
        <w:rPr>
          <w:rFonts w:ascii="Palatino" w:hAnsi="Palatino" w:cs="Times New Roman"/>
          <w:noProof/>
          <w:color w:val="000000" w:themeColor="text1"/>
          <w:sz w:val="24"/>
          <w:szCs w:val="24"/>
          <w:vertAlign w:val="superscript"/>
        </w:rPr>
        <w:t>[6,8,</w:t>
      </w:r>
      <w:r w:rsidRPr="00890D7C">
        <w:rPr>
          <w:rFonts w:ascii="Palatino" w:hAnsi="Palatino" w:cs="Times New Roman"/>
          <w:noProof/>
          <w:color w:val="000000" w:themeColor="text1"/>
          <w:sz w:val="24"/>
          <w:szCs w:val="24"/>
          <w:vertAlign w:val="superscript"/>
        </w:rPr>
        <w:t>16]</w:t>
      </w:r>
      <w:r w:rsidRPr="00890D7C">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This study evaluated </w:t>
      </w:r>
      <w:r w:rsidRPr="00890D7C">
        <w:rPr>
          <w:rFonts w:ascii="Palatino" w:hAnsi="Palatino" w:cs="Times New Roman"/>
          <w:sz w:val="24"/>
          <w:szCs w:val="24"/>
        </w:rPr>
        <w:t xml:space="preserve">reasons cited by the provider for non-initiation of HCV therapy in a cohort of untreated patients. </w:t>
      </w:r>
      <w:r w:rsidRPr="00890D7C">
        <w:rPr>
          <w:rFonts w:ascii="Palatino" w:eastAsiaTheme="minorEastAsia" w:hAnsi="Palatino" w:cs="Times New Roman"/>
          <w:color w:val="000000" w:themeColor="text1"/>
          <w:sz w:val="24"/>
          <w:szCs w:val="24"/>
          <w:lang w:eastAsia="en-US"/>
        </w:rPr>
        <w:t>Patients in our study were predominantly African-American</w:t>
      </w:r>
      <w:r>
        <w:rPr>
          <w:rFonts w:ascii="Palatino" w:eastAsiaTheme="minorEastAsia" w:hAnsi="Palatino" w:cs="Times New Roman"/>
          <w:color w:val="000000" w:themeColor="text1"/>
          <w:sz w:val="24"/>
          <w:szCs w:val="24"/>
          <w:lang w:eastAsia="en-US"/>
        </w:rPr>
        <w:t xml:space="preserve"> and largely had genotype 1</w:t>
      </w:r>
      <w:r w:rsidRPr="00890D7C">
        <w:rPr>
          <w:rFonts w:ascii="Palatino" w:eastAsiaTheme="minorEastAsia" w:hAnsi="Palatino" w:cs="Times New Roman"/>
          <w:color w:val="000000" w:themeColor="text1"/>
          <w:sz w:val="24"/>
          <w:szCs w:val="24"/>
          <w:lang w:eastAsia="en-US"/>
        </w:rPr>
        <w:t>, which is comparable to other studies</w:t>
      </w:r>
      <w:r w:rsidR="00357A03">
        <w:rPr>
          <w:rFonts w:ascii="Palatino" w:eastAsiaTheme="minorEastAsia" w:hAnsi="Palatino" w:cs="Times New Roman"/>
          <w:noProof/>
          <w:color w:val="000000" w:themeColor="text1"/>
          <w:sz w:val="24"/>
          <w:szCs w:val="24"/>
          <w:vertAlign w:val="superscript"/>
          <w:lang w:eastAsia="en-US"/>
        </w:rPr>
        <w:t>[1,</w:t>
      </w:r>
      <w:r w:rsidRPr="00E97276">
        <w:rPr>
          <w:rFonts w:ascii="Palatino" w:eastAsiaTheme="minorEastAsia" w:hAnsi="Palatino" w:cs="Times New Roman"/>
          <w:noProof/>
          <w:color w:val="000000" w:themeColor="text1"/>
          <w:sz w:val="24"/>
          <w:szCs w:val="24"/>
          <w:vertAlign w:val="superscript"/>
          <w:lang w:eastAsia="en-US"/>
        </w:rPr>
        <w:t>18-21]</w:t>
      </w:r>
      <w:r>
        <w:rPr>
          <w:rFonts w:ascii="Palatino" w:eastAsiaTheme="minorEastAsia" w:hAnsi="Palatino" w:cs="Times New Roman"/>
          <w:noProof/>
          <w:color w:val="000000" w:themeColor="text1"/>
          <w:sz w:val="24"/>
          <w:szCs w:val="24"/>
          <w:lang w:eastAsia="en-US"/>
        </w:rPr>
        <w:t>.</w:t>
      </w:r>
      <w:r w:rsidRPr="00890D7C">
        <w:rPr>
          <w:rFonts w:ascii="Palatino" w:eastAsiaTheme="minorEastAsia" w:hAnsi="Palatino" w:cs="Times New Roman"/>
          <w:color w:val="000000" w:themeColor="text1"/>
          <w:sz w:val="24"/>
          <w:szCs w:val="24"/>
          <w:lang w:eastAsia="en-US"/>
        </w:rPr>
        <w:t xml:space="preserve"> </w:t>
      </w:r>
      <w:r w:rsidRPr="00890D7C">
        <w:rPr>
          <w:rFonts w:ascii="Palatino" w:hAnsi="Palatino" w:cs="Times New Roman"/>
          <w:sz w:val="24"/>
          <w:szCs w:val="24"/>
        </w:rPr>
        <w:t xml:space="preserve">Our findings suggest that race/ethnicity alone is not predictive of having at least one reason for not initiating therapy. Rather, a key finding of this study was the high </w:t>
      </w:r>
      <w:r w:rsidRPr="00890D7C">
        <w:rPr>
          <w:rFonts w:ascii="Palatino" w:hAnsi="Palatino" w:cs="Times New Roman"/>
          <w:sz w:val="24"/>
          <w:szCs w:val="24"/>
        </w:rPr>
        <w:lastRenderedPageBreak/>
        <w:t>prevalence of multiple reasons for non-treatment, regardless of racial/ethnic group.</w:t>
      </w:r>
    </w:p>
    <w:p w14:paraId="65F8AD20" w14:textId="2291B846" w:rsidR="00624F16" w:rsidRPr="00890D7C" w:rsidRDefault="00624F16" w:rsidP="00357A03">
      <w:pPr>
        <w:spacing w:line="360" w:lineRule="auto"/>
        <w:ind w:firstLine="720"/>
        <w:jc w:val="both"/>
        <w:rPr>
          <w:rFonts w:ascii="Palatino" w:hAnsi="Palatino" w:cs="Times New Roman"/>
          <w:sz w:val="24"/>
          <w:szCs w:val="24"/>
        </w:rPr>
      </w:pPr>
      <w:r w:rsidRPr="009D417E">
        <w:rPr>
          <w:rFonts w:ascii="Palatino" w:hAnsi="Palatino" w:cs="Times New Roman"/>
          <w:sz w:val="24"/>
          <w:szCs w:val="24"/>
        </w:rPr>
        <w:t xml:space="preserve">Nearly one-third of all patients in this study died without </w:t>
      </w:r>
      <w:r>
        <w:rPr>
          <w:rFonts w:ascii="Palatino" w:hAnsi="Palatino" w:cs="Times New Roman"/>
          <w:sz w:val="24"/>
          <w:szCs w:val="24"/>
        </w:rPr>
        <w:t xml:space="preserve">ever </w:t>
      </w:r>
      <w:r w:rsidRPr="009D417E">
        <w:rPr>
          <w:rFonts w:ascii="Palatino" w:hAnsi="Palatino" w:cs="Times New Roman"/>
          <w:sz w:val="24"/>
          <w:szCs w:val="24"/>
        </w:rPr>
        <w:t xml:space="preserve">receiving </w:t>
      </w:r>
      <w:r>
        <w:rPr>
          <w:rFonts w:ascii="Palatino" w:hAnsi="Palatino" w:cs="Times New Roman"/>
          <w:sz w:val="24"/>
          <w:szCs w:val="24"/>
        </w:rPr>
        <w:t xml:space="preserve">HCV </w:t>
      </w:r>
      <w:r w:rsidRPr="009D417E">
        <w:rPr>
          <w:rFonts w:ascii="Palatino" w:hAnsi="Palatino" w:cs="Times New Roman"/>
          <w:sz w:val="24"/>
          <w:szCs w:val="24"/>
        </w:rPr>
        <w:t xml:space="preserve">therapy. Of note, it cannot be assumed that patients who died would have ever initiated therapy while alive. </w:t>
      </w:r>
      <w:r w:rsidRPr="00890D7C">
        <w:rPr>
          <w:rFonts w:ascii="Palatino" w:hAnsi="Palatino" w:cs="Times New Roman"/>
          <w:sz w:val="24"/>
          <w:szCs w:val="24"/>
        </w:rPr>
        <w:t>Advanced immunosuppression (CD4 &lt;</w:t>
      </w:r>
      <w:r w:rsidR="00357A03">
        <w:rPr>
          <w:rFonts w:ascii="Palatino" w:eastAsia="宋体" w:hAnsi="Palatino" w:cs="Times New Roman" w:hint="eastAsia"/>
          <w:sz w:val="24"/>
          <w:szCs w:val="24"/>
          <w:lang w:eastAsia="zh-CN"/>
        </w:rPr>
        <w:t xml:space="preserve"> </w:t>
      </w:r>
      <w:r w:rsidRPr="00890D7C">
        <w:rPr>
          <w:rFonts w:ascii="Palatino" w:hAnsi="Palatino" w:cs="Times New Roman"/>
          <w:sz w:val="24"/>
          <w:szCs w:val="24"/>
        </w:rPr>
        <w:t>200) w</w:t>
      </w:r>
      <w:r>
        <w:rPr>
          <w:rFonts w:ascii="Palatino" w:hAnsi="Palatino" w:cs="Times New Roman"/>
          <w:sz w:val="24"/>
          <w:szCs w:val="24"/>
        </w:rPr>
        <w:t xml:space="preserve">as also </w:t>
      </w:r>
      <w:r w:rsidRPr="00890D7C">
        <w:rPr>
          <w:rFonts w:ascii="Palatino" w:hAnsi="Palatino" w:cs="Times New Roman"/>
          <w:sz w:val="24"/>
          <w:szCs w:val="24"/>
        </w:rPr>
        <w:t xml:space="preserve">a common reason for non-treatment in our study. The </w:t>
      </w:r>
      <w:r w:rsidR="002D783B" w:rsidRPr="00890D7C">
        <w:rPr>
          <w:rFonts w:ascii="Palatino" w:hAnsi="Palatino" w:cs="Times New Roman"/>
          <w:sz w:val="24"/>
          <w:szCs w:val="24"/>
        </w:rPr>
        <w:t>majority (7</w:t>
      </w:r>
      <w:r w:rsidR="002D783B">
        <w:rPr>
          <w:rFonts w:ascii="Palatino" w:hAnsi="Palatino" w:cs="Times New Roman"/>
          <w:sz w:val="24"/>
          <w:szCs w:val="24"/>
        </w:rPr>
        <w:t>3</w:t>
      </w:r>
      <w:r w:rsidR="002D783B" w:rsidRPr="00890D7C">
        <w:rPr>
          <w:rFonts w:ascii="Palatino" w:hAnsi="Palatino" w:cs="Times New Roman"/>
          <w:sz w:val="24"/>
          <w:szCs w:val="24"/>
        </w:rPr>
        <w:t>%) of patients was</w:t>
      </w:r>
      <w:r w:rsidRPr="00890D7C">
        <w:rPr>
          <w:rFonts w:ascii="Palatino" w:hAnsi="Palatino" w:cs="Times New Roman"/>
          <w:sz w:val="24"/>
          <w:szCs w:val="24"/>
        </w:rPr>
        <w:t xml:space="preserve"> on HAART at baseline, yet more than half of all patients had advanced immunosuppression documented as a reason for non-treatment, a finding that has been noted </w:t>
      </w:r>
      <w:r w:rsidRPr="00890D7C">
        <w:rPr>
          <w:rFonts w:ascii="Palatino" w:hAnsi="Palatino" w:cs="Times New Roman"/>
          <w:color w:val="000000" w:themeColor="text1"/>
          <w:sz w:val="24"/>
          <w:szCs w:val="24"/>
        </w:rPr>
        <w:t>previously. In a study of patients with HIV/HCV co-infection</w:t>
      </w:r>
      <w:r w:rsidRPr="00890D7C">
        <w:rPr>
          <w:rFonts w:ascii="Palatino" w:hAnsi="Palatino"/>
          <w:color w:val="000000" w:themeColor="text1"/>
          <w:sz w:val="24"/>
          <w:szCs w:val="24"/>
        </w:rPr>
        <w:t xml:space="preserve"> </w:t>
      </w:r>
      <w:r w:rsidRPr="00890D7C">
        <w:rPr>
          <w:rFonts w:ascii="Palatino" w:hAnsi="Palatino" w:cs="Times New Roman"/>
          <w:color w:val="000000" w:themeColor="text1"/>
          <w:sz w:val="24"/>
          <w:szCs w:val="24"/>
        </w:rPr>
        <w:t>at one of three Los Angeles HIV clinics, HAART use was common (&gt;</w:t>
      </w:r>
      <w:r w:rsidR="00357A03">
        <w:rPr>
          <w:rFonts w:ascii="Palatino" w:eastAsia="宋体" w:hAnsi="Palatino" w:cs="Times New Roman" w:hint="eastAsia"/>
          <w:color w:val="000000" w:themeColor="text1"/>
          <w:sz w:val="24"/>
          <w:szCs w:val="24"/>
          <w:lang w:eastAsia="zh-CN"/>
        </w:rPr>
        <w:t xml:space="preserve"> </w:t>
      </w:r>
      <w:r w:rsidRPr="00890D7C">
        <w:rPr>
          <w:rFonts w:ascii="Palatino" w:hAnsi="Palatino" w:cs="Times New Roman"/>
          <w:color w:val="000000" w:themeColor="text1"/>
          <w:sz w:val="24"/>
          <w:szCs w:val="24"/>
        </w:rPr>
        <w:t>90%), yet CD4 ≤</w:t>
      </w:r>
      <w:r w:rsidR="00357A03">
        <w:rPr>
          <w:rFonts w:ascii="Palatino" w:eastAsia="宋体" w:hAnsi="Palatino" w:cs="Times New Roman" w:hint="eastAsia"/>
          <w:color w:val="000000" w:themeColor="text1"/>
          <w:sz w:val="24"/>
          <w:szCs w:val="24"/>
          <w:lang w:eastAsia="zh-CN"/>
        </w:rPr>
        <w:t xml:space="preserve"> </w:t>
      </w:r>
      <w:r w:rsidRPr="00890D7C">
        <w:rPr>
          <w:rFonts w:ascii="Palatino" w:hAnsi="Palatino" w:cs="Times New Roman"/>
          <w:color w:val="000000" w:themeColor="text1"/>
          <w:sz w:val="24"/>
          <w:szCs w:val="24"/>
        </w:rPr>
        <w:t>200 was independently associated with decreased HCV treatment acceptance (OR</w:t>
      </w:r>
      <w:r w:rsidR="002D783B">
        <w:rPr>
          <w:rFonts w:ascii="Palatino" w:eastAsia="宋体" w:hAnsi="Palatino" w:cs="Times New Roman" w:hint="eastAsia"/>
          <w:color w:val="000000" w:themeColor="text1"/>
          <w:sz w:val="24"/>
          <w:szCs w:val="24"/>
          <w:lang w:eastAsia="zh-CN"/>
        </w:rPr>
        <w:t xml:space="preserve"> </w:t>
      </w:r>
      <w:r w:rsidRPr="00890D7C">
        <w:rPr>
          <w:rFonts w:ascii="Palatino" w:hAnsi="Palatino" w:cs="Times New Roman"/>
          <w:color w:val="000000" w:themeColor="text1"/>
          <w:sz w:val="24"/>
          <w:szCs w:val="24"/>
        </w:rPr>
        <w:t>=</w:t>
      </w:r>
      <w:r w:rsidR="002D783B">
        <w:rPr>
          <w:rFonts w:ascii="Palatino" w:eastAsia="宋体" w:hAnsi="Palatino" w:cs="Times New Roman" w:hint="eastAsia"/>
          <w:color w:val="000000" w:themeColor="text1"/>
          <w:sz w:val="24"/>
          <w:szCs w:val="24"/>
          <w:lang w:eastAsia="zh-CN"/>
        </w:rPr>
        <w:t xml:space="preserve"> </w:t>
      </w:r>
      <w:r w:rsidRPr="00890D7C">
        <w:rPr>
          <w:rFonts w:ascii="Palatino" w:hAnsi="Palatino" w:cs="Times New Roman"/>
          <w:color w:val="000000" w:themeColor="text1"/>
          <w:sz w:val="24"/>
          <w:szCs w:val="24"/>
        </w:rPr>
        <w:t xml:space="preserve">0.08, </w:t>
      </w:r>
      <w:r w:rsidR="002D783B">
        <w:rPr>
          <w:rFonts w:ascii="Palatino" w:hAnsi="Palatino" w:cs="Times New Roman"/>
          <w:color w:val="000000" w:themeColor="text1"/>
          <w:sz w:val="24"/>
          <w:szCs w:val="24"/>
        </w:rPr>
        <w:t>95%</w:t>
      </w:r>
      <w:r w:rsidRPr="00890D7C">
        <w:rPr>
          <w:rFonts w:ascii="Palatino" w:hAnsi="Palatino" w:cs="Times New Roman"/>
          <w:color w:val="000000" w:themeColor="text1"/>
          <w:sz w:val="24"/>
          <w:szCs w:val="24"/>
        </w:rPr>
        <w:t>CI</w:t>
      </w:r>
      <w:r w:rsidR="002D783B">
        <w:rPr>
          <w:rFonts w:ascii="Palatino" w:eastAsia="宋体" w:hAnsi="Palatino" w:cs="Times New Roman" w:hint="eastAsia"/>
          <w:color w:val="000000" w:themeColor="text1"/>
          <w:sz w:val="24"/>
          <w:szCs w:val="24"/>
          <w:lang w:eastAsia="zh-CN"/>
        </w:rPr>
        <w:t>:</w:t>
      </w:r>
      <w:r w:rsidRPr="00890D7C">
        <w:rPr>
          <w:rFonts w:ascii="Palatino" w:hAnsi="Palatino" w:cs="Times New Roman"/>
          <w:color w:val="000000" w:themeColor="text1"/>
          <w:sz w:val="24"/>
          <w:szCs w:val="24"/>
        </w:rPr>
        <w:t xml:space="preserve"> 0.01-0.40)</w:t>
      </w:r>
      <w:r w:rsidRPr="00890D7C">
        <w:rPr>
          <w:rFonts w:ascii="Palatino" w:hAnsi="Palatino" w:cs="Times New Roman"/>
          <w:noProof/>
          <w:color w:val="000000" w:themeColor="text1"/>
          <w:sz w:val="24"/>
          <w:szCs w:val="24"/>
          <w:vertAlign w:val="superscript"/>
        </w:rPr>
        <w:t>[13]</w:t>
      </w:r>
      <w:r w:rsidRPr="00890D7C">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Treatment guidelines</w:t>
      </w:r>
      <w:r w:rsidRPr="00890D7C">
        <w:rPr>
          <w:rFonts w:ascii="Palatino" w:hAnsi="Palatino" w:cs="Times New Roman"/>
          <w:sz w:val="24"/>
          <w:szCs w:val="24"/>
        </w:rPr>
        <w:t xml:space="preserve"> suggest postponing HCV antiviral therapy in HIV/HCV co-infected patients with CD4 &lt;</w:t>
      </w:r>
      <w:r w:rsidR="002D783B">
        <w:rPr>
          <w:rFonts w:ascii="Palatino" w:eastAsia="宋体" w:hAnsi="Palatino" w:cs="Times New Roman" w:hint="eastAsia"/>
          <w:sz w:val="24"/>
          <w:szCs w:val="24"/>
          <w:lang w:eastAsia="zh-CN"/>
        </w:rPr>
        <w:t xml:space="preserve"> </w:t>
      </w:r>
      <w:r w:rsidRPr="00890D7C">
        <w:rPr>
          <w:rFonts w:ascii="Palatino" w:hAnsi="Palatino" w:cs="Times New Roman"/>
          <w:sz w:val="24"/>
          <w:szCs w:val="24"/>
        </w:rPr>
        <w:t>200 and recommend HAART initiation to preserve and restore immune function</w:t>
      </w:r>
      <w:r w:rsidRPr="00E97276">
        <w:rPr>
          <w:rFonts w:ascii="Palatino" w:hAnsi="Palatino" w:cs="Times New Roman"/>
          <w:noProof/>
          <w:sz w:val="24"/>
          <w:szCs w:val="24"/>
          <w:vertAlign w:val="superscript"/>
        </w:rPr>
        <w:t>[22]</w:t>
      </w:r>
      <w:r>
        <w:rPr>
          <w:rFonts w:ascii="Palatino" w:hAnsi="Palatino" w:cs="Times New Roman"/>
          <w:noProof/>
          <w:sz w:val="24"/>
          <w:szCs w:val="24"/>
        </w:rPr>
        <w:t>.</w:t>
      </w:r>
      <w:r w:rsidRPr="00890D7C">
        <w:rPr>
          <w:rFonts w:ascii="Palatino" w:hAnsi="Palatino" w:cs="Times New Roman"/>
          <w:sz w:val="24"/>
          <w:szCs w:val="24"/>
        </w:rPr>
        <w:t xml:space="preserve"> Treatment-related factors </w:t>
      </w:r>
      <w:r w:rsidRPr="00890D7C">
        <w:rPr>
          <w:rFonts w:ascii="Palatino" w:hAnsi="Palatino" w:cs="Times New Roman"/>
          <w:color w:val="000000" w:themeColor="text1"/>
          <w:sz w:val="24"/>
          <w:szCs w:val="24"/>
        </w:rPr>
        <w:t>such as adherence and regimen appropriateness can influence immune response. CD4 and HIV-1 RNA are indirect, objective measures of these treatment-related factors. However, we only evaluated baseline CD4 and HIV-1 RNA values, which precluded us from drawing inferences about the effects of adherence and regimen appropriateness on immunosuppression and resultant non-initiation of HCV therapy.</w:t>
      </w:r>
    </w:p>
    <w:p w14:paraId="101681FD" w14:textId="6A5E6001" w:rsidR="00624F16" w:rsidRPr="00890D7C" w:rsidRDefault="00624F16" w:rsidP="00357A03">
      <w:pPr>
        <w:spacing w:line="360" w:lineRule="auto"/>
        <w:ind w:firstLine="720"/>
        <w:jc w:val="both"/>
        <w:rPr>
          <w:rFonts w:ascii="Palatino" w:hAnsi="Palatino" w:cs="Times New Roman"/>
          <w:sz w:val="24"/>
          <w:szCs w:val="24"/>
        </w:rPr>
      </w:pPr>
      <w:r w:rsidRPr="00890D7C">
        <w:rPr>
          <w:rFonts w:ascii="Palatino" w:hAnsi="Palatino" w:cs="Times New Roman"/>
          <w:sz w:val="24"/>
          <w:szCs w:val="24"/>
        </w:rPr>
        <w:t>As expected, IDU/cocaine use was reported as a potentially modifiable reason for not initiating therapy. Past studies have classified substance abuse as an absolute contraindication to HCV therapy</w:t>
      </w:r>
      <w:r w:rsidRPr="00E97276">
        <w:rPr>
          <w:rFonts w:ascii="Palatino" w:hAnsi="Palatino" w:cs="Times New Roman"/>
          <w:noProof/>
          <w:sz w:val="24"/>
          <w:szCs w:val="24"/>
          <w:vertAlign w:val="superscript"/>
        </w:rPr>
        <w:t>[23]</w:t>
      </w:r>
      <w:r>
        <w:rPr>
          <w:rFonts w:ascii="Palatino" w:hAnsi="Palatino" w:cs="Times New Roman"/>
          <w:noProof/>
          <w:sz w:val="24"/>
          <w:szCs w:val="24"/>
        </w:rPr>
        <w:t>.</w:t>
      </w:r>
      <w:r w:rsidRPr="00890D7C">
        <w:rPr>
          <w:rFonts w:ascii="Palatino" w:hAnsi="Palatino" w:cs="Times New Roman"/>
          <w:sz w:val="24"/>
          <w:szCs w:val="24"/>
        </w:rPr>
        <w:t xml:space="preserve"> In a recent systematic review evaluating barriers to HCV therapy in HIV/HCV co-infected patients, substance abuse was the most frequently cited barrier</w:t>
      </w:r>
      <w:r w:rsidRPr="00E97276">
        <w:rPr>
          <w:rFonts w:ascii="Palatino" w:hAnsi="Palatino" w:cs="Times New Roman"/>
          <w:noProof/>
          <w:sz w:val="24"/>
          <w:szCs w:val="24"/>
          <w:vertAlign w:val="superscript"/>
        </w:rPr>
        <w:t>[23]</w:t>
      </w:r>
      <w:r>
        <w:rPr>
          <w:rFonts w:ascii="Palatino" w:hAnsi="Palatino" w:cs="Times New Roman"/>
          <w:noProof/>
          <w:sz w:val="24"/>
          <w:szCs w:val="24"/>
        </w:rPr>
        <w:t>.</w:t>
      </w:r>
      <w:r w:rsidRPr="00890D7C">
        <w:rPr>
          <w:rFonts w:ascii="Palatino" w:hAnsi="Palatino" w:cs="Times New Roman"/>
          <w:sz w:val="24"/>
          <w:szCs w:val="24"/>
        </w:rPr>
        <w:t xml:space="preserve"> However, </w:t>
      </w:r>
      <w:r w:rsidRPr="00890D7C">
        <w:rPr>
          <w:rFonts w:ascii="Palatino" w:hAnsi="Palatino" w:cs="Times New Roman"/>
          <w:color w:val="000000" w:themeColor="text1"/>
          <w:sz w:val="24"/>
          <w:szCs w:val="24"/>
        </w:rPr>
        <w:t>substance users should not be routinely excluded from treatment, as substance use can fluctuate with time</w:t>
      </w:r>
      <w:r w:rsidRPr="00E97276">
        <w:rPr>
          <w:rFonts w:ascii="Palatino" w:hAnsi="Palatino" w:cs="Times New Roman"/>
          <w:noProof/>
          <w:color w:val="000000" w:themeColor="text1"/>
          <w:sz w:val="24"/>
          <w:szCs w:val="24"/>
          <w:vertAlign w:val="superscript"/>
        </w:rPr>
        <w:t>[24]</w:t>
      </w:r>
      <w:r>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Recent guidelines </w:t>
      </w:r>
      <w:r w:rsidRPr="00890D7C">
        <w:rPr>
          <w:rFonts w:ascii="Palatino" w:hAnsi="Palatino" w:cs="Times New Roman"/>
          <w:sz w:val="24"/>
          <w:szCs w:val="24"/>
        </w:rPr>
        <w:t>recommend deferral of treatment if active or ongoing substance abuse is expected to interfere with regimen adherence, and frequent re-evaluation of each patient’s adherence to routine medical care, other comorbidities, and potential for reinfection</w:t>
      </w:r>
      <w:r w:rsidR="002D783B">
        <w:rPr>
          <w:rFonts w:ascii="Palatino" w:hAnsi="Palatino" w:cs="Times New Roman"/>
          <w:noProof/>
          <w:sz w:val="24"/>
          <w:szCs w:val="24"/>
          <w:vertAlign w:val="superscript"/>
        </w:rPr>
        <w:t>[15,</w:t>
      </w:r>
      <w:r w:rsidRPr="00E97276">
        <w:rPr>
          <w:rFonts w:ascii="Palatino" w:hAnsi="Palatino" w:cs="Times New Roman"/>
          <w:noProof/>
          <w:sz w:val="24"/>
          <w:szCs w:val="24"/>
          <w:vertAlign w:val="superscript"/>
        </w:rPr>
        <w:t>24]</w:t>
      </w:r>
      <w:r>
        <w:rPr>
          <w:rFonts w:ascii="Palatino" w:hAnsi="Palatino" w:cs="Times New Roman"/>
          <w:noProof/>
          <w:sz w:val="24"/>
          <w:szCs w:val="24"/>
        </w:rPr>
        <w:t>.</w:t>
      </w:r>
    </w:p>
    <w:p w14:paraId="4A8586D3" w14:textId="77777777" w:rsidR="00624F16" w:rsidRPr="00890D7C" w:rsidRDefault="00624F16" w:rsidP="00357A03">
      <w:pPr>
        <w:spacing w:line="360" w:lineRule="auto"/>
        <w:ind w:firstLine="720"/>
        <w:jc w:val="both"/>
        <w:rPr>
          <w:rFonts w:ascii="Palatino" w:hAnsi="Palatino" w:cs="Times New Roman"/>
          <w:strike/>
          <w:color w:val="FF0000"/>
          <w:sz w:val="24"/>
          <w:szCs w:val="24"/>
        </w:rPr>
      </w:pPr>
      <w:r w:rsidRPr="00890D7C">
        <w:rPr>
          <w:rFonts w:ascii="Palatino" w:hAnsi="Palatino" w:cs="Times New Roman"/>
          <w:sz w:val="24"/>
          <w:szCs w:val="24"/>
        </w:rPr>
        <w:t xml:space="preserve">Personal and social factors were commonly reported in all racial/ethnic groups as reasons for not initiating therapy. </w:t>
      </w:r>
      <w:r w:rsidRPr="00890D7C">
        <w:rPr>
          <w:rFonts w:ascii="Palatino" w:hAnsi="Palatino" w:cs="Times New Roman"/>
          <w:color w:val="000000" w:themeColor="text1"/>
          <w:sz w:val="24"/>
          <w:szCs w:val="24"/>
        </w:rPr>
        <w:t xml:space="preserve">Engagement in care and adherence are often perceived by the provider as an indicator of treatment readiness and </w:t>
      </w:r>
      <w:r w:rsidRPr="00890D7C">
        <w:rPr>
          <w:rFonts w:ascii="Palatino" w:hAnsi="Palatino" w:cs="Times New Roman"/>
          <w:color w:val="000000" w:themeColor="text1"/>
          <w:sz w:val="24"/>
          <w:szCs w:val="24"/>
        </w:rPr>
        <w:lastRenderedPageBreak/>
        <w:t>are based on characteristics such as mental health, clinic attendance, substance use, and the patient’s attitudes and beliefs about therapy</w:t>
      </w:r>
      <w:r w:rsidRPr="00E97276">
        <w:rPr>
          <w:rFonts w:ascii="Palatino" w:hAnsi="Palatino" w:cs="Times New Roman"/>
          <w:noProof/>
          <w:color w:val="000000" w:themeColor="text1"/>
          <w:sz w:val="24"/>
          <w:szCs w:val="24"/>
          <w:vertAlign w:val="superscript"/>
        </w:rPr>
        <w:t>[25]</w:t>
      </w:r>
      <w:r>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These factors can decrease the likelihood of patient referral for HCV care.</w:t>
      </w:r>
    </w:p>
    <w:p w14:paraId="7F92242A" w14:textId="77777777" w:rsidR="00624F16" w:rsidRPr="00890D7C" w:rsidRDefault="00624F16" w:rsidP="00357A03">
      <w:pPr>
        <w:spacing w:line="360" w:lineRule="auto"/>
        <w:ind w:firstLine="720"/>
        <w:jc w:val="both"/>
        <w:rPr>
          <w:rFonts w:ascii="Palatino" w:hAnsi="Palatino" w:cs="Times New Roman"/>
          <w:color w:val="000000" w:themeColor="text1"/>
          <w:sz w:val="24"/>
          <w:szCs w:val="24"/>
        </w:rPr>
      </w:pPr>
      <w:r w:rsidRPr="00890D7C">
        <w:rPr>
          <w:rFonts w:ascii="Palatino" w:hAnsi="Palatino" w:cs="Times New Roman"/>
          <w:sz w:val="24"/>
          <w:szCs w:val="24"/>
        </w:rPr>
        <w:t xml:space="preserve">Historically, patients with HIV/HCV, most often African-Americans, have had poor </w:t>
      </w:r>
      <w:proofErr w:type="spellStart"/>
      <w:r w:rsidRPr="00890D7C">
        <w:rPr>
          <w:rFonts w:ascii="Palatino" w:hAnsi="Palatino" w:cs="Times New Roman"/>
          <w:sz w:val="24"/>
          <w:szCs w:val="24"/>
        </w:rPr>
        <w:t>virologic</w:t>
      </w:r>
      <w:proofErr w:type="spellEnd"/>
      <w:r w:rsidRPr="00890D7C">
        <w:rPr>
          <w:rFonts w:ascii="Palatino" w:hAnsi="Palatino" w:cs="Times New Roman"/>
          <w:sz w:val="24"/>
          <w:szCs w:val="24"/>
        </w:rPr>
        <w:t xml:space="preserve"> response to HCV therapy</w:t>
      </w:r>
      <w:r w:rsidRPr="00E97276">
        <w:rPr>
          <w:rFonts w:ascii="Palatino" w:hAnsi="Palatino" w:cs="Times New Roman"/>
          <w:noProof/>
          <w:sz w:val="24"/>
          <w:szCs w:val="24"/>
          <w:vertAlign w:val="superscript"/>
        </w:rPr>
        <w:t>[26-29]</w:t>
      </w:r>
      <w:r>
        <w:rPr>
          <w:rFonts w:ascii="Palatino" w:hAnsi="Palatino" w:cs="Times New Roman"/>
          <w:noProof/>
          <w:sz w:val="24"/>
          <w:szCs w:val="24"/>
        </w:rPr>
        <w:t>.</w:t>
      </w:r>
      <w:r w:rsidRPr="00890D7C">
        <w:rPr>
          <w:rFonts w:ascii="Palatino" w:hAnsi="Palatino" w:cs="Times New Roman"/>
          <w:sz w:val="24"/>
          <w:szCs w:val="24"/>
        </w:rPr>
        <w:t xml:space="preserve"> African-Americans have been shown to be less likely to accept </w:t>
      </w:r>
      <w:proofErr w:type="spellStart"/>
      <w:r w:rsidRPr="00890D7C">
        <w:rPr>
          <w:rFonts w:ascii="Palatino" w:hAnsi="Palatino" w:cs="Times New Roman"/>
          <w:sz w:val="24"/>
          <w:szCs w:val="24"/>
        </w:rPr>
        <w:t>pegIFN</w:t>
      </w:r>
      <w:proofErr w:type="spellEnd"/>
      <w:r w:rsidRPr="00890D7C">
        <w:rPr>
          <w:rFonts w:ascii="Palatino" w:hAnsi="Palatino" w:cs="Times New Roman"/>
          <w:sz w:val="24"/>
          <w:szCs w:val="24"/>
        </w:rPr>
        <w:t>-RBV antiviral therapy when it was recommended by their providers</w:t>
      </w:r>
      <w:r w:rsidRPr="00890D7C">
        <w:rPr>
          <w:rFonts w:ascii="Palatino" w:hAnsi="Palatino" w:cs="Times New Roman"/>
          <w:noProof/>
          <w:sz w:val="24"/>
          <w:szCs w:val="24"/>
          <w:vertAlign w:val="superscript"/>
        </w:rPr>
        <w:t>[13]</w:t>
      </w:r>
      <w:r w:rsidRPr="00890D7C">
        <w:rPr>
          <w:rFonts w:ascii="Palatino" w:hAnsi="Palatino" w:cs="Times New Roman"/>
          <w:noProof/>
          <w:sz w:val="24"/>
          <w:szCs w:val="24"/>
        </w:rPr>
        <w:t>.</w:t>
      </w:r>
      <w:r w:rsidRPr="00890D7C">
        <w:rPr>
          <w:rFonts w:ascii="Palatino" w:hAnsi="Palatino" w:cs="Times New Roman"/>
          <w:sz w:val="24"/>
          <w:szCs w:val="24"/>
        </w:rPr>
        <w:t xml:space="preserve"> It has been suggested that patient awareness of low sustained </w:t>
      </w:r>
      <w:proofErr w:type="spellStart"/>
      <w:r w:rsidRPr="00890D7C">
        <w:rPr>
          <w:rFonts w:ascii="Palatino" w:hAnsi="Palatino" w:cs="Times New Roman"/>
          <w:sz w:val="24"/>
          <w:szCs w:val="24"/>
        </w:rPr>
        <w:t>virologic</w:t>
      </w:r>
      <w:proofErr w:type="spellEnd"/>
      <w:r w:rsidRPr="00890D7C">
        <w:rPr>
          <w:rFonts w:ascii="Palatino" w:hAnsi="Palatino" w:cs="Times New Roman"/>
          <w:sz w:val="24"/>
          <w:szCs w:val="24"/>
        </w:rPr>
        <w:t xml:space="preserve"> response (SVR) among African-Americans with genotype 1 may contribute to decisions to refuse therapy</w:t>
      </w:r>
      <w:r w:rsidRPr="00DF35C3">
        <w:rPr>
          <w:rFonts w:ascii="Palatino" w:hAnsi="Palatino" w:cs="Times New Roman"/>
          <w:noProof/>
          <w:sz w:val="24"/>
          <w:szCs w:val="24"/>
          <w:vertAlign w:val="superscript"/>
        </w:rPr>
        <w:t>[11]</w:t>
      </w:r>
      <w:r>
        <w:rPr>
          <w:rFonts w:ascii="Palatino" w:hAnsi="Palatino" w:cs="Times New Roman"/>
          <w:noProof/>
          <w:sz w:val="24"/>
          <w:szCs w:val="24"/>
        </w:rPr>
        <w:t>.</w:t>
      </w:r>
      <w:r>
        <w:rPr>
          <w:rFonts w:ascii="Palatino" w:hAnsi="Palatino" w:cs="Times New Roman"/>
          <w:sz w:val="24"/>
          <w:szCs w:val="24"/>
        </w:rPr>
        <w:t xml:space="preserve"> </w:t>
      </w:r>
      <w:r w:rsidRPr="00890D7C">
        <w:rPr>
          <w:rFonts w:ascii="Palatino" w:hAnsi="Palatino" w:cs="Times New Roman"/>
          <w:sz w:val="24"/>
          <w:szCs w:val="24"/>
        </w:rPr>
        <w:t xml:space="preserve">The high proportion of personal factors for non-treatment in our study could have also been attributed to patient refusal of </w:t>
      </w:r>
      <w:proofErr w:type="spellStart"/>
      <w:r w:rsidRPr="00890D7C">
        <w:rPr>
          <w:rFonts w:ascii="Palatino" w:hAnsi="Palatino" w:cs="Times New Roman"/>
          <w:sz w:val="24"/>
          <w:szCs w:val="24"/>
        </w:rPr>
        <w:t>pegIFN</w:t>
      </w:r>
      <w:proofErr w:type="spellEnd"/>
      <w:r w:rsidRPr="00890D7C">
        <w:rPr>
          <w:rFonts w:ascii="Palatino" w:hAnsi="Palatino" w:cs="Times New Roman"/>
          <w:sz w:val="24"/>
          <w:szCs w:val="24"/>
        </w:rPr>
        <w:t>-RBV in anticipation of more effective, and ultimately more convenient, therapies. DAA-based therapy demonstrates excellent efficacy in clinical trials; 87% SVR has been attained in African-Americans</w:t>
      </w:r>
      <w:r w:rsidRPr="00E97276">
        <w:rPr>
          <w:rFonts w:ascii="Palatino" w:hAnsi="Palatino" w:cs="Times New Roman"/>
          <w:noProof/>
          <w:sz w:val="24"/>
          <w:szCs w:val="24"/>
          <w:vertAlign w:val="superscript"/>
        </w:rPr>
        <w:t>[30]</w:t>
      </w:r>
      <w:r>
        <w:rPr>
          <w:rFonts w:ascii="Palatino" w:hAnsi="Palatino" w:cs="Times New Roman"/>
          <w:noProof/>
          <w:sz w:val="24"/>
          <w:szCs w:val="24"/>
        </w:rPr>
        <w:t>.</w:t>
      </w:r>
      <w:r w:rsidRPr="00890D7C">
        <w:rPr>
          <w:rFonts w:ascii="Palatino" w:hAnsi="Palatino" w:cs="Times New Roman"/>
          <w:sz w:val="24"/>
          <w:szCs w:val="24"/>
        </w:rPr>
        <w:t xml:space="preserve"> Nevertheless, some of the reasons for non-treatment identified in the present study are still likely barriers to the </w:t>
      </w:r>
      <w:r w:rsidRPr="00890D7C">
        <w:rPr>
          <w:rFonts w:ascii="Palatino" w:hAnsi="Palatino" w:cs="Times New Roman"/>
          <w:color w:val="000000" w:themeColor="text1"/>
          <w:sz w:val="24"/>
          <w:szCs w:val="24"/>
        </w:rPr>
        <w:t xml:space="preserve">DAAs. </w:t>
      </w:r>
    </w:p>
    <w:p w14:paraId="24826575" w14:textId="5AA2105B" w:rsidR="00624F16" w:rsidRPr="00890D7C" w:rsidRDefault="00624F16" w:rsidP="00357A03">
      <w:pPr>
        <w:spacing w:line="360" w:lineRule="auto"/>
        <w:ind w:firstLine="720"/>
        <w:jc w:val="both"/>
        <w:rPr>
          <w:rFonts w:ascii="Palatino" w:hAnsi="Palatino" w:cs="Times New Roman"/>
          <w:color w:val="000000" w:themeColor="text1"/>
          <w:sz w:val="24"/>
          <w:szCs w:val="24"/>
        </w:rPr>
      </w:pPr>
      <w:r w:rsidRPr="00890D7C">
        <w:rPr>
          <w:rFonts w:ascii="Palatino" w:hAnsi="Palatino" w:cs="Times New Roman"/>
          <w:color w:val="000000" w:themeColor="text1"/>
          <w:sz w:val="24"/>
          <w:szCs w:val="24"/>
        </w:rPr>
        <w:t>Current treatment guidelines acknowledge substance abuse, psychiatric disorders, and lack of access (</w:t>
      </w:r>
      <w:r w:rsidRPr="002D783B">
        <w:rPr>
          <w:rFonts w:ascii="Palatino" w:hAnsi="Palatino" w:cs="Times New Roman"/>
          <w:i/>
          <w:color w:val="000000" w:themeColor="text1"/>
          <w:sz w:val="24"/>
          <w:szCs w:val="24"/>
        </w:rPr>
        <w:t>e.g.,</w:t>
      </w:r>
      <w:r w:rsidRPr="00890D7C">
        <w:rPr>
          <w:rFonts w:ascii="Palatino" w:hAnsi="Palatino" w:cs="Times New Roman"/>
          <w:color w:val="000000" w:themeColor="text1"/>
          <w:sz w:val="24"/>
          <w:szCs w:val="24"/>
        </w:rPr>
        <w:t xml:space="preserve"> cost, insurance, distance to provider) as barriers to current HCV treatment regimens that include DAAs</w:t>
      </w:r>
      <w:r w:rsidRPr="00E97276">
        <w:rPr>
          <w:rFonts w:ascii="Palatino" w:hAnsi="Palatino" w:cs="Times New Roman"/>
          <w:noProof/>
          <w:color w:val="000000" w:themeColor="text1"/>
          <w:sz w:val="24"/>
          <w:szCs w:val="24"/>
          <w:vertAlign w:val="superscript"/>
        </w:rPr>
        <w:t>[31]</w:t>
      </w:r>
      <w:r>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Several strategies</w:t>
      </w:r>
      <w:r w:rsidRPr="00890D7C">
        <w:rPr>
          <w:rFonts w:ascii="Palatino" w:hAnsi="Palatino" w:cs="Times New Roman"/>
          <w:sz w:val="24"/>
          <w:szCs w:val="24"/>
        </w:rPr>
        <w:t xml:space="preserve"> are proposed to increase HCV treatment, particularly DAA therapy, in patients with HIV/</w:t>
      </w:r>
      <w:r w:rsidRPr="00890D7C">
        <w:rPr>
          <w:rFonts w:ascii="Palatino" w:hAnsi="Palatino" w:cs="Times New Roman"/>
          <w:color w:val="000000" w:themeColor="text1"/>
          <w:sz w:val="24"/>
          <w:szCs w:val="24"/>
        </w:rPr>
        <w:t>HCV. At the patient level, pre-treatment education, management of comorbidities and mental health conditions, and harm reduction counseling in individuals with continued substance abuse can be provided through patient referral for specialty services, such as substance abuse treatment and psychiatric therapy</w:t>
      </w:r>
      <w:r w:rsidRPr="00E97276">
        <w:rPr>
          <w:rFonts w:ascii="Palatino" w:hAnsi="Palatino" w:cs="Times New Roman"/>
          <w:noProof/>
          <w:color w:val="000000" w:themeColor="text1"/>
          <w:sz w:val="24"/>
          <w:szCs w:val="24"/>
          <w:vertAlign w:val="superscript"/>
        </w:rPr>
        <w:t>[24]</w:t>
      </w:r>
      <w:r>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Strategies at the provider level include collaborative care models with primary care providers and HCV specialists, </w:t>
      </w:r>
      <w:r w:rsidRPr="00E97276">
        <w:rPr>
          <w:rFonts w:ascii="Palatino" w:hAnsi="Palatino" w:cs="Times New Roman"/>
          <w:noProof/>
          <w:color w:val="000000" w:themeColor="text1"/>
          <w:sz w:val="24"/>
          <w:szCs w:val="24"/>
          <w:vertAlign w:val="superscript"/>
        </w:rPr>
        <w:t>[32]</w:t>
      </w:r>
      <w:r w:rsidRPr="00890D7C">
        <w:rPr>
          <w:rFonts w:ascii="Palatino" w:hAnsi="Palatino" w:cs="Times New Roman"/>
          <w:color w:val="000000" w:themeColor="text1"/>
          <w:sz w:val="24"/>
          <w:szCs w:val="24"/>
        </w:rPr>
        <w:t xml:space="preserve"> and co-localization models that combine HCV treatment and care with other primary medical care or substance abuse treatment and social services</w:t>
      </w:r>
      <w:r w:rsidRPr="00E97276">
        <w:rPr>
          <w:rFonts w:ascii="Palatino" w:hAnsi="Palatino" w:cs="Times New Roman"/>
          <w:noProof/>
          <w:color w:val="000000" w:themeColor="text1"/>
          <w:sz w:val="24"/>
          <w:szCs w:val="24"/>
          <w:vertAlign w:val="superscript"/>
        </w:rPr>
        <w:t>[31]</w:t>
      </w:r>
      <w:r>
        <w:rPr>
          <w:rFonts w:ascii="Palatino" w:hAnsi="Palatino" w:cs="Times New Roman"/>
          <w:noProof/>
          <w:color w:val="000000" w:themeColor="text1"/>
          <w:sz w:val="24"/>
          <w:szCs w:val="24"/>
        </w:rPr>
        <w:t>.</w:t>
      </w:r>
      <w:r w:rsidRPr="00890D7C">
        <w:rPr>
          <w:rFonts w:ascii="Palatino" w:hAnsi="Palatino" w:cs="Times New Roman"/>
          <w:color w:val="000000" w:themeColor="text1"/>
          <w:sz w:val="24"/>
          <w:szCs w:val="24"/>
        </w:rPr>
        <w:t xml:space="preserve"> Systems-level strategies are needed, such as medication patient assistance programs, removal of Medicaid state restrictions regarding substance abuse and HCV therapy, decrease prescription prior authorization requirements, and ultimately, to lower DAA drug prices in order to increase treatment access for patients</w:t>
      </w:r>
      <w:r w:rsidRPr="00E97276">
        <w:rPr>
          <w:rFonts w:ascii="Palatino" w:hAnsi="Palatino" w:cs="Times New Roman"/>
          <w:noProof/>
          <w:color w:val="000000" w:themeColor="text1"/>
          <w:sz w:val="24"/>
          <w:szCs w:val="24"/>
          <w:vertAlign w:val="superscript"/>
        </w:rPr>
        <w:t>[33]</w:t>
      </w:r>
      <w:r>
        <w:rPr>
          <w:rFonts w:ascii="Palatino" w:hAnsi="Palatino" w:cs="Times New Roman"/>
          <w:noProof/>
          <w:color w:val="000000" w:themeColor="text1"/>
          <w:sz w:val="24"/>
          <w:szCs w:val="24"/>
        </w:rPr>
        <w:t>.</w:t>
      </w:r>
    </w:p>
    <w:p w14:paraId="3DB995A5" w14:textId="220B3C4E" w:rsidR="00624F16" w:rsidRPr="00890D7C" w:rsidRDefault="00624F16" w:rsidP="00357A03">
      <w:pPr>
        <w:spacing w:line="360" w:lineRule="auto"/>
        <w:ind w:firstLine="720"/>
        <w:jc w:val="both"/>
        <w:rPr>
          <w:rFonts w:ascii="Palatino" w:hAnsi="Palatino" w:cs="Times New Roman"/>
          <w:sz w:val="24"/>
          <w:szCs w:val="24"/>
        </w:rPr>
      </w:pPr>
      <w:r w:rsidRPr="00890D7C">
        <w:rPr>
          <w:rFonts w:ascii="Palatino" w:hAnsi="Palatino" w:cs="Times New Roman"/>
          <w:color w:val="000000" w:themeColor="text1"/>
          <w:sz w:val="24"/>
          <w:szCs w:val="24"/>
        </w:rPr>
        <w:t>Our study is subject to limitations. The UNC clinic is</w:t>
      </w:r>
      <w:r w:rsidRPr="00890D7C">
        <w:rPr>
          <w:rFonts w:ascii="Palatino" w:hAnsi="Palatino" w:cs="Times New Roman"/>
          <w:sz w:val="24"/>
          <w:szCs w:val="24"/>
        </w:rPr>
        <w:t xml:space="preserve"> a large academic center and may not be representative of patients receiving care in other clinic </w:t>
      </w:r>
      <w:r w:rsidRPr="00890D7C">
        <w:rPr>
          <w:rFonts w:ascii="Palatino" w:hAnsi="Palatino" w:cs="Times New Roman"/>
          <w:sz w:val="24"/>
          <w:szCs w:val="24"/>
        </w:rPr>
        <w:lastRenderedPageBreak/>
        <w:t xml:space="preserve">settings. All baseline variables were retrieved from the clinical cohort database; however, individual patient records were reviewed to ascertain reasons for non-treatment in the medical record. </w:t>
      </w:r>
      <w:r w:rsidRPr="00890D7C">
        <w:rPr>
          <w:rStyle w:val="CommentReference"/>
          <w:rFonts w:ascii="Palatino" w:hAnsi="Palatino" w:cs="Times New Roman"/>
          <w:sz w:val="24"/>
          <w:szCs w:val="24"/>
        </w:rPr>
        <w:t xml:space="preserve">Some limitations of medical record data collection include variability in documentation across clinic providers, missing data due to errors that occur during clinic visit narrative dictation and transcription, and lack of specificity for patient information. </w:t>
      </w:r>
      <w:r w:rsidRPr="00890D7C">
        <w:rPr>
          <w:rFonts w:ascii="Palatino" w:hAnsi="Palatino" w:cs="Times New Roman"/>
          <w:sz w:val="24"/>
          <w:szCs w:val="24"/>
        </w:rPr>
        <w:t>Listed reasons were based on providers’ cited reasons for not initiating HCV therapy. These may differ from patient-reported barriers to care that are specific to racial and ethnic groups, such as medical mistrust</w:t>
      </w:r>
      <w:r w:rsidRPr="00E97276">
        <w:rPr>
          <w:rFonts w:ascii="Palatino" w:hAnsi="Palatino" w:cs="Times New Roman"/>
          <w:noProof/>
          <w:sz w:val="24"/>
          <w:szCs w:val="24"/>
          <w:vertAlign w:val="superscript"/>
        </w:rPr>
        <w:t>[34]</w:t>
      </w:r>
      <w:r>
        <w:rPr>
          <w:rFonts w:ascii="Palatino" w:hAnsi="Palatino" w:cs="Times New Roman"/>
          <w:noProof/>
          <w:sz w:val="24"/>
          <w:szCs w:val="24"/>
        </w:rPr>
        <w:t>.</w:t>
      </w:r>
      <w:r w:rsidRPr="00890D7C">
        <w:rPr>
          <w:rFonts w:ascii="Palatino" w:hAnsi="Palatino" w:cs="Times New Roman"/>
          <w:sz w:val="24"/>
          <w:szCs w:val="24"/>
        </w:rPr>
        <w:t xml:space="preserve"> As our study was designed to focus on the untreated, we were unable to make any causal associations between documented reasons and why patients were not treated. </w:t>
      </w:r>
      <w:r w:rsidRPr="00F96C22">
        <w:rPr>
          <w:rFonts w:ascii="Palatino" w:hAnsi="Palatino" w:cs="Times New Roman"/>
          <w:sz w:val="24"/>
          <w:szCs w:val="24"/>
        </w:rPr>
        <w:t xml:space="preserve">We did not assess continuity of HAART. Given that advanced immunosuppression greatly contributed to having a non-modifiable medical reason, it is possible that patients who had advanced immunosuppression documented as a reason for non-treatment were maintained on HAART, but did not experience the full clinical benefits of HAART due to regimen adherence, regimen appropriateness, and/or due to inability </w:t>
      </w:r>
      <w:r>
        <w:rPr>
          <w:rFonts w:ascii="Palatino" w:hAnsi="Palatino" w:cs="Times New Roman"/>
          <w:sz w:val="24"/>
          <w:szCs w:val="24"/>
        </w:rPr>
        <w:t xml:space="preserve">for some patients </w:t>
      </w:r>
      <w:r w:rsidRPr="00F96C22">
        <w:rPr>
          <w:rFonts w:ascii="Palatino" w:hAnsi="Palatino" w:cs="Times New Roman"/>
          <w:sz w:val="24"/>
          <w:szCs w:val="24"/>
        </w:rPr>
        <w:t>to achieve immune reconstitution</w:t>
      </w:r>
      <w:r w:rsidRPr="00F96C22">
        <w:rPr>
          <w:rFonts w:ascii="Palatino" w:hAnsi="Palatino" w:cs="Times New Roman"/>
          <w:noProof/>
          <w:sz w:val="24"/>
          <w:szCs w:val="24"/>
          <w:vertAlign w:val="superscript"/>
        </w:rPr>
        <w:t>[35]</w:t>
      </w:r>
      <w:r>
        <w:rPr>
          <w:rFonts w:ascii="Palatino" w:hAnsi="Palatino" w:cs="Times New Roman"/>
          <w:noProof/>
          <w:sz w:val="24"/>
          <w:szCs w:val="24"/>
        </w:rPr>
        <w:t>.</w:t>
      </w:r>
      <w:r>
        <w:rPr>
          <w:rFonts w:ascii="Palatino" w:hAnsi="Palatino" w:cs="Times New Roman"/>
          <w:sz w:val="24"/>
          <w:szCs w:val="24"/>
        </w:rPr>
        <w:t xml:space="preserve">  </w:t>
      </w:r>
      <w:r w:rsidRPr="00F96C22">
        <w:rPr>
          <w:rFonts w:ascii="Palatino" w:hAnsi="Palatino" w:cs="Times New Roman"/>
          <w:sz w:val="24"/>
          <w:szCs w:val="24"/>
        </w:rPr>
        <w:t>We did not measure these factors in our study.</w:t>
      </w:r>
      <w:r w:rsidR="00E16534">
        <w:rPr>
          <w:rFonts w:ascii="Palatino" w:hAnsi="Palatino" w:cs="Times New Roman"/>
          <w:sz w:val="24"/>
          <w:szCs w:val="24"/>
        </w:rPr>
        <w:t xml:space="preserve"> </w:t>
      </w:r>
      <w:r>
        <w:rPr>
          <w:rFonts w:ascii="Palatino" w:hAnsi="Palatino" w:cs="Times New Roman"/>
          <w:sz w:val="24"/>
          <w:szCs w:val="24"/>
        </w:rPr>
        <w:t>Lastly</w:t>
      </w:r>
      <w:r w:rsidRPr="00890D7C">
        <w:rPr>
          <w:rFonts w:ascii="Palatino" w:hAnsi="Palatino" w:cs="Times New Roman"/>
          <w:sz w:val="24"/>
          <w:szCs w:val="24"/>
        </w:rPr>
        <w:t>, we did not evaluate differences in HCV treatment by race/ethnicity, and were therefore, unable to determine if any treatment disparities exist among patients in the UNC clinic.</w:t>
      </w:r>
    </w:p>
    <w:p w14:paraId="66F2BD21" w14:textId="77777777" w:rsidR="00624F16" w:rsidRDefault="00624F16" w:rsidP="002D783B">
      <w:pPr>
        <w:spacing w:line="360" w:lineRule="auto"/>
        <w:ind w:firstLineChars="150" w:firstLine="360"/>
        <w:jc w:val="both"/>
        <w:rPr>
          <w:rFonts w:ascii="Palatino" w:eastAsia="宋体" w:hAnsi="Palatino" w:cs="Times New Roman"/>
          <w:sz w:val="24"/>
          <w:szCs w:val="24"/>
          <w:lang w:eastAsia="zh-CN"/>
        </w:rPr>
      </w:pPr>
      <w:r w:rsidRPr="00890D7C">
        <w:rPr>
          <w:rFonts w:ascii="Palatino" w:hAnsi="Palatino" w:cs="Times New Roman"/>
          <w:sz w:val="24"/>
          <w:szCs w:val="24"/>
        </w:rPr>
        <w:t>In summary, reasons for non-treatment did not differentially affect racial and ethnic minorities co-infected with HIV/HCV. Rather, there was a high prevalence of multiple reasons for non-treatment in patients, regardless of racial/ethnic group. The advent of DAAs has undoubtedly revolutionized HCV care, however, there is still a need to recognize and overcome potential treatment barriers in order to improve treatment uptake and eradicate HCV in this patient population.</w:t>
      </w:r>
    </w:p>
    <w:p w14:paraId="0A39507D" w14:textId="77777777" w:rsidR="008A358A" w:rsidRPr="008A358A" w:rsidRDefault="008A358A" w:rsidP="002D783B">
      <w:pPr>
        <w:spacing w:line="360" w:lineRule="auto"/>
        <w:ind w:firstLineChars="150" w:firstLine="360"/>
        <w:jc w:val="both"/>
        <w:rPr>
          <w:rFonts w:ascii="Palatino" w:eastAsia="宋体" w:hAnsi="Palatino" w:cs="Times New Roman"/>
          <w:sz w:val="24"/>
          <w:szCs w:val="24"/>
          <w:lang w:eastAsia="zh-CN"/>
        </w:rPr>
      </w:pPr>
    </w:p>
    <w:p w14:paraId="63D6320E" w14:textId="6DAD157B" w:rsidR="008A358A" w:rsidRDefault="008A358A" w:rsidP="008A358A">
      <w:pPr>
        <w:spacing w:line="360" w:lineRule="auto"/>
        <w:jc w:val="both"/>
        <w:rPr>
          <w:rFonts w:ascii="Palatino" w:eastAsia="宋体" w:hAnsi="Palatino" w:cs="Times New Roman"/>
          <w:b/>
          <w:sz w:val="24"/>
          <w:szCs w:val="24"/>
          <w:lang w:eastAsia="zh-CN"/>
        </w:rPr>
      </w:pPr>
      <w:r>
        <w:rPr>
          <w:rFonts w:ascii="Palatino" w:hAnsi="Palatino" w:cs="Times New Roman"/>
          <w:b/>
          <w:sz w:val="24"/>
          <w:szCs w:val="24"/>
        </w:rPr>
        <w:t>ACKNOWLEDGEMENTS</w:t>
      </w:r>
    </w:p>
    <w:p w14:paraId="21CB2AE5" w14:textId="2B4B332E" w:rsidR="008A358A" w:rsidRPr="00890D7C" w:rsidRDefault="008A358A" w:rsidP="008A358A">
      <w:pPr>
        <w:spacing w:line="360" w:lineRule="auto"/>
        <w:jc w:val="both"/>
        <w:rPr>
          <w:rFonts w:ascii="Palatino" w:hAnsi="Palatino" w:cs="Times New Roman"/>
          <w:sz w:val="24"/>
          <w:szCs w:val="24"/>
        </w:rPr>
      </w:pPr>
      <w:r w:rsidRPr="00890D7C">
        <w:rPr>
          <w:rFonts w:ascii="Palatino" w:hAnsi="Palatino" w:cs="Times New Roman"/>
          <w:sz w:val="24"/>
          <w:szCs w:val="24"/>
        </w:rPr>
        <w:t xml:space="preserve">The authors would like to thank Oksana </w:t>
      </w:r>
      <w:proofErr w:type="spellStart"/>
      <w:r w:rsidRPr="00890D7C">
        <w:rPr>
          <w:rFonts w:ascii="Palatino" w:hAnsi="Palatino" w:cs="Times New Roman"/>
          <w:sz w:val="24"/>
          <w:szCs w:val="24"/>
        </w:rPr>
        <w:t>Zakharova</w:t>
      </w:r>
      <w:proofErr w:type="spellEnd"/>
      <w:r w:rsidRPr="00890D7C">
        <w:rPr>
          <w:rFonts w:ascii="Palatino" w:hAnsi="Palatino" w:cs="Times New Roman"/>
          <w:sz w:val="24"/>
          <w:szCs w:val="24"/>
        </w:rPr>
        <w:t xml:space="preserve">, Sam </w:t>
      </w:r>
      <w:proofErr w:type="spellStart"/>
      <w:r w:rsidRPr="00890D7C">
        <w:rPr>
          <w:rFonts w:ascii="Palatino" w:hAnsi="Palatino" w:cs="Times New Roman"/>
          <w:sz w:val="24"/>
          <w:szCs w:val="24"/>
        </w:rPr>
        <w:t>Stinnette</w:t>
      </w:r>
      <w:proofErr w:type="spellEnd"/>
      <w:r w:rsidRPr="00890D7C">
        <w:rPr>
          <w:rFonts w:ascii="Palatino" w:hAnsi="Palatino" w:cs="Times New Roman"/>
          <w:sz w:val="24"/>
          <w:szCs w:val="24"/>
        </w:rPr>
        <w:t xml:space="preserve">, Christine Sun, Dan-Thanh Nguyen, Heather Moore, and Joshua Toliver for their assistance with data extraction and </w:t>
      </w:r>
      <w:r>
        <w:rPr>
          <w:rFonts w:ascii="Palatino" w:hAnsi="Palatino" w:cs="Times New Roman"/>
          <w:sz w:val="24"/>
          <w:szCs w:val="24"/>
        </w:rPr>
        <w:t>data collection for this study.</w:t>
      </w:r>
    </w:p>
    <w:p w14:paraId="094E8A09" w14:textId="77777777" w:rsidR="00624F16" w:rsidRPr="008A358A" w:rsidRDefault="00624F16" w:rsidP="00357A03">
      <w:pPr>
        <w:spacing w:line="360" w:lineRule="auto"/>
        <w:ind w:firstLine="720"/>
        <w:jc w:val="both"/>
        <w:rPr>
          <w:rFonts w:ascii="Palatino" w:hAnsi="Palatino" w:cs="Times New Roman"/>
          <w:sz w:val="24"/>
          <w:szCs w:val="24"/>
        </w:rPr>
      </w:pPr>
    </w:p>
    <w:p w14:paraId="3013CD20" w14:textId="5EEAE5DA" w:rsidR="00624F16" w:rsidRPr="002D783B" w:rsidRDefault="002D783B" w:rsidP="00357A03">
      <w:pPr>
        <w:spacing w:line="360" w:lineRule="auto"/>
        <w:jc w:val="both"/>
        <w:rPr>
          <w:rFonts w:ascii="Book Antiqua" w:hAnsi="Book Antiqua"/>
          <w:b/>
          <w:sz w:val="24"/>
        </w:rPr>
      </w:pPr>
      <w:r>
        <w:rPr>
          <w:rFonts w:ascii="Book Antiqua" w:hAnsi="Book Antiqua"/>
          <w:b/>
          <w:sz w:val="24"/>
        </w:rPr>
        <w:lastRenderedPageBreak/>
        <w:t>COMMENTS</w:t>
      </w:r>
    </w:p>
    <w:p w14:paraId="02B11135" w14:textId="77777777" w:rsidR="00624F16" w:rsidRPr="00712F63" w:rsidRDefault="00624F16" w:rsidP="00357A03">
      <w:pPr>
        <w:spacing w:line="360" w:lineRule="auto"/>
        <w:jc w:val="both"/>
        <w:rPr>
          <w:rFonts w:ascii="Book Antiqua" w:hAnsi="Book Antiqua"/>
          <w:b/>
          <w:i/>
          <w:sz w:val="24"/>
        </w:rPr>
      </w:pPr>
      <w:r w:rsidRPr="00712F63">
        <w:rPr>
          <w:rFonts w:ascii="Book Antiqua" w:hAnsi="Book Antiqua"/>
          <w:b/>
          <w:i/>
          <w:sz w:val="24"/>
        </w:rPr>
        <w:t>Background</w:t>
      </w:r>
    </w:p>
    <w:p w14:paraId="5DEDC3CB" w14:textId="77777777" w:rsidR="00624F16" w:rsidRDefault="00624F16" w:rsidP="00357A03">
      <w:pPr>
        <w:spacing w:line="360" w:lineRule="auto"/>
        <w:jc w:val="both"/>
        <w:rPr>
          <w:rFonts w:ascii="Palatino" w:hAnsi="Palatino" w:cs="Times New Roman"/>
          <w:sz w:val="24"/>
        </w:rPr>
      </w:pPr>
      <w:r w:rsidRPr="00E92608">
        <w:rPr>
          <w:rFonts w:ascii="Palatino" w:hAnsi="Palatino" w:cs="Times New Roman"/>
          <w:sz w:val="24"/>
        </w:rPr>
        <w:t>Historically, hepatitis C virus (HCV) treatment rates have been low in patients with human immunodeficiency virus (HIV) co-infection, especially for African-American patients.</w:t>
      </w:r>
      <w:r>
        <w:rPr>
          <w:rFonts w:ascii="Palatino" w:hAnsi="Palatino" w:cs="Times New Roman"/>
          <w:sz w:val="24"/>
        </w:rPr>
        <w:t xml:space="preserve"> </w:t>
      </w:r>
      <w:r w:rsidRPr="00E92608">
        <w:rPr>
          <w:rFonts w:ascii="Palatino" w:hAnsi="Palatino" w:cs="Times New Roman"/>
          <w:sz w:val="24"/>
        </w:rPr>
        <w:t>Identifying the reasons for treatment non-initiation may help improve treatment rates among racially and ethnic minorities.</w:t>
      </w:r>
    </w:p>
    <w:p w14:paraId="057D1CAB" w14:textId="77777777" w:rsidR="00624F16" w:rsidRPr="00D54C61" w:rsidRDefault="00624F16" w:rsidP="00357A03">
      <w:pPr>
        <w:spacing w:line="360" w:lineRule="auto"/>
        <w:jc w:val="both"/>
        <w:rPr>
          <w:rFonts w:ascii="Palatino" w:hAnsi="Palatino" w:cs="Times New Roman"/>
          <w:sz w:val="24"/>
        </w:rPr>
      </w:pPr>
    </w:p>
    <w:p w14:paraId="2BC16F0A" w14:textId="77777777" w:rsidR="00624F16" w:rsidRPr="00712F63" w:rsidRDefault="00624F16" w:rsidP="00357A03">
      <w:pPr>
        <w:spacing w:line="360" w:lineRule="auto"/>
        <w:jc w:val="both"/>
        <w:rPr>
          <w:rFonts w:ascii="Book Antiqua" w:hAnsi="Book Antiqua"/>
          <w:b/>
          <w:i/>
          <w:sz w:val="24"/>
        </w:rPr>
      </w:pPr>
      <w:r w:rsidRPr="00712F63">
        <w:rPr>
          <w:rFonts w:ascii="Book Antiqua" w:hAnsi="Book Antiqua"/>
          <w:b/>
          <w:i/>
          <w:sz w:val="24"/>
        </w:rPr>
        <w:t>Research frontiers</w:t>
      </w:r>
    </w:p>
    <w:p w14:paraId="36CD9ED6" w14:textId="77777777" w:rsidR="00624F16" w:rsidRDefault="00624F16" w:rsidP="00357A03">
      <w:pPr>
        <w:spacing w:line="360" w:lineRule="auto"/>
        <w:jc w:val="both"/>
        <w:rPr>
          <w:rFonts w:ascii="Palatino" w:hAnsi="Palatino" w:cs="Times New Roman"/>
          <w:sz w:val="24"/>
        </w:rPr>
      </w:pPr>
      <w:r w:rsidRPr="00890D7C">
        <w:rPr>
          <w:rFonts w:ascii="Palatino" w:hAnsi="Palatino" w:cs="Times New Roman"/>
          <w:sz w:val="24"/>
          <w:szCs w:val="24"/>
        </w:rPr>
        <w:t>Our findings suggest that race/ethnicity alone is not predictive of having at least one reason for not initiating therapy. Rather, a key finding of this study was the high prevalence of multiple reasons for non-treatment, regardless of racial/ethnic group.</w:t>
      </w:r>
    </w:p>
    <w:p w14:paraId="0953472B" w14:textId="77777777" w:rsidR="00624F16" w:rsidRPr="00006CE6" w:rsidRDefault="00624F16" w:rsidP="00357A03">
      <w:pPr>
        <w:spacing w:line="360" w:lineRule="auto"/>
        <w:jc w:val="both"/>
        <w:rPr>
          <w:rFonts w:ascii="Book Antiqua" w:hAnsi="Book Antiqua"/>
          <w:sz w:val="24"/>
        </w:rPr>
      </w:pPr>
    </w:p>
    <w:p w14:paraId="5ADE04C7" w14:textId="77777777" w:rsidR="00624F16" w:rsidRPr="00712F63" w:rsidRDefault="00624F16" w:rsidP="00357A03">
      <w:pPr>
        <w:spacing w:line="360" w:lineRule="auto"/>
        <w:jc w:val="both"/>
        <w:rPr>
          <w:rFonts w:ascii="Book Antiqua" w:hAnsi="Book Antiqua"/>
          <w:b/>
          <w:i/>
          <w:sz w:val="24"/>
        </w:rPr>
      </w:pPr>
      <w:r w:rsidRPr="00712F63">
        <w:rPr>
          <w:rFonts w:ascii="Book Antiqua" w:hAnsi="Book Antiqua"/>
          <w:b/>
          <w:i/>
          <w:sz w:val="24"/>
        </w:rPr>
        <w:t>Innovations and breakthroughs</w:t>
      </w:r>
    </w:p>
    <w:p w14:paraId="126A1D10" w14:textId="77777777" w:rsidR="00624F16" w:rsidRDefault="00624F16" w:rsidP="00357A03">
      <w:pPr>
        <w:spacing w:line="360" w:lineRule="auto"/>
        <w:jc w:val="both"/>
        <w:rPr>
          <w:rFonts w:ascii="Palatino" w:hAnsi="Palatino" w:cs="Times New Roman"/>
          <w:sz w:val="24"/>
        </w:rPr>
      </w:pPr>
      <w:r w:rsidRPr="00890D7C">
        <w:rPr>
          <w:rFonts w:ascii="Palatino" w:hAnsi="Palatino" w:cs="Times New Roman"/>
          <w:color w:val="000000" w:themeColor="text1"/>
          <w:sz w:val="24"/>
          <w:szCs w:val="24"/>
        </w:rPr>
        <w:t>While low uptake of older HCV antiviral regimens in HIV/HCV co-infected patients, particularly in racial and ethnic minorities, is well documented in the literature,</w:t>
      </w:r>
      <w:r w:rsidRPr="00890D7C">
        <w:rPr>
          <w:rFonts w:ascii="Palatino" w:hAnsi="Palatino"/>
          <w:color w:val="000000" w:themeColor="text1"/>
          <w:sz w:val="24"/>
          <w:szCs w:val="24"/>
        </w:rPr>
        <w:t xml:space="preserve"> </w:t>
      </w:r>
      <w:r w:rsidRPr="00890D7C">
        <w:rPr>
          <w:rFonts w:ascii="Palatino" w:hAnsi="Palatino" w:cs="Times New Roman"/>
          <w:color w:val="000000" w:themeColor="text1"/>
          <w:sz w:val="24"/>
          <w:szCs w:val="24"/>
        </w:rPr>
        <w:t>the reasons for low uptake are less clear</w:t>
      </w:r>
      <w:r>
        <w:rPr>
          <w:rFonts w:ascii="Palatino" w:hAnsi="Palatino" w:cs="Times New Roman"/>
          <w:color w:val="000000" w:themeColor="text1"/>
          <w:sz w:val="24"/>
        </w:rPr>
        <w:t>.</w:t>
      </w:r>
      <w:r w:rsidRPr="00006CE6">
        <w:rPr>
          <w:rFonts w:ascii="Palatino" w:hAnsi="Palatino" w:cs="Times New Roman"/>
          <w:color w:val="000000" w:themeColor="text1"/>
          <w:sz w:val="24"/>
        </w:rPr>
        <w:t xml:space="preserve"> </w:t>
      </w:r>
      <w:r w:rsidRPr="00890D7C">
        <w:rPr>
          <w:rFonts w:ascii="Palatino" w:hAnsi="Palatino" w:cs="Times New Roman"/>
          <w:color w:val="000000" w:themeColor="text1"/>
          <w:sz w:val="24"/>
          <w:szCs w:val="24"/>
        </w:rPr>
        <w:t xml:space="preserve">This study evaluated </w:t>
      </w:r>
      <w:r w:rsidRPr="00890D7C">
        <w:rPr>
          <w:rFonts w:ascii="Palatino" w:hAnsi="Palatino" w:cs="Times New Roman"/>
          <w:sz w:val="24"/>
          <w:szCs w:val="24"/>
        </w:rPr>
        <w:t>reasons cited by the provider for non-initiation of HCV therapy in a cohort of untreated patients.</w:t>
      </w:r>
    </w:p>
    <w:p w14:paraId="0BE9AF54" w14:textId="77777777" w:rsidR="00624F16" w:rsidRPr="00712F63" w:rsidRDefault="00624F16" w:rsidP="00357A03">
      <w:pPr>
        <w:spacing w:line="360" w:lineRule="auto"/>
        <w:jc w:val="both"/>
        <w:rPr>
          <w:rFonts w:ascii="Book Antiqua" w:hAnsi="Book Antiqua"/>
          <w:b/>
          <w:i/>
          <w:sz w:val="24"/>
        </w:rPr>
      </w:pPr>
    </w:p>
    <w:p w14:paraId="1EF7EC0E" w14:textId="77777777" w:rsidR="00624F16" w:rsidRPr="00712F63" w:rsidRDefault="00624F16" w:rsidP="00357A03">
      <w:pPr>
        <w:spacing w:line="360" w:lineRule="auto"/>
        <w:jc w:val="both"/>
        <w:rPr>
          <w:rFonts w:ascii="Book Antiqua" w:hAnsi="Book Antiqua"/>
          <w:b/>
          <w:i/>
          <w:sz w:val="24"/>
        </w:rPr>
      </w:pPr>
      <w:r w:rsidRPr="00712F63">
        <w:rPr>
          <w:rFonts w:ascii="Book Antiqua" w:hAnsi="Book Antiqua"/>
          <w:b/>
          <w:i/>
          <w:sz w:val="24"/>
        </w:rPr>
        <w:t>Applications</w:t>
      </w:r>
    </w:p>
    <w:p w14:paraId="282793F4" w14:textId="77777777" w:rsidR="00624F16" w:rsidRDefault="00624F16" w:rsidP="00357A03">
      <w:pPr>
        <w:spacing w:line="360" w:lineRule="auto"/>
        <w:jc w:val="both"/>
        <w:rPr>
          <w:rFonts w:ascii="Palatino" w:hAnsi="Palatino" w:cs="Times New Roman"/>
          <w:sz w:val="24"/>
        </w:rPr>
      </w:pPr>
      <w:r>
        <w:rPr>
          <w:rFonts w:ascii="Book Antiqua" w:hAnsi="Book Antiqua"/>
          <w:sz w:val="24"/>
        </w:rPr>
        <w:t xml:space="preserve">This study demonstrates that there </w:t>
      </w:r>
      <w:r w:rsidRPr="00E92608">
        <w:rPr>
          <w:rFonts w:ascii="Palatino" w:hAnsi="Palatino" w:cs="Times New Roman"/>
          <w:sz w:val="24"/>
        </w:rPr>
        <w:t>is a need to recognize and overcome potential treatment barriers in order to improve HCV treatment uptake in this patient population.</w:t>
      </w:r>
    </w:p>
    <w:p w14:paraId="1A0C9C5A" w14:textId="77777777" w:rsidR="00624F16" w:rsidRPr="002D783B" w:rsidRDefault="00624F16" w:rsidP="00357A03">
      <w:pPr>
        <w:spacing w:line="360" w:lineRule="auto"/>
        <w:jc w:val="both"/>
        <w:rPr>
          <w:rFonts w:ascii="Book Antiqua" w:eastAsia="宋体" w:hAnsi="Book Antiqua"/>
          <w:sz w:val="24"/>
          <w:lang w:eastAsia="zh-CN"/>
        </w:rPr>
      </w:pPr>
    </w:p>
    <w:p w14:paraId="70D6DC18" w14:textId="77777777" w:rsidR="00624F16" w:rsidRPr="00712F63" w:rsidRDefault="00624F16" w:rsidP="00357A03">
      <w:pPr>
        <w:spacing w:line="360" w:lineRule="auto"/>
        <w:jc w:val="both"/>
        <w:rPr>
          <w:rFonts w:ascii="Book Antiqua" w:hAnsi="Book Antiqua"/>
          <w:b/>
          <w:i/>
          <w:sz w:val="24"/>
        </w:rPr>
      </w:pPr>
      <w:r w:rsidRPr="00712F63">
        <w:rPr>
          <w:rFonts w:ascii="Book Antiqua" w:hAnsi="Book Antiqua"/>
          <w:b/>
          <w:i/>
          <w:sz w:val="24"/>
        </w:rPr>
        <w:t>Peer</w:t>
      </w:r>
      <w:r>
        <w:rPr>
          <w:rFonts w:ascii="Book Antiqua" w:hAnsi="Book Antiqua" w:hint="eastAsia"/>
          <w:b/>
          <w:i/>
          <w:sz w:val="24"/>
        </w:rPr>
        <w:t>-</w:t>
      </w:r>
      <w:r w:rsidRPr="00712F63">
        <w:rPr>
          <w:rFonts w:ascii="Book Antiqua" w:hAnsi="Book Antiqua"/>
          <w:b/>
          <w:i/>
          <w:sz w:val="24"/>
        </w:rPr>
        <w:t>review</w:t>
      </w:r>
    </w:p>
    <w:p w14:paraId="7DC675C8" w14:textId="77777777" w:rsidR="00624F16" w:rsidRPr="00890D7C" w:rsidRDefault="00624F16" w:rsidP="00357A03">
      <w:pPr>
        <w:spacing w:line="360" w:lineRule="auto"/>
        <w:jc w:val="both"/>
        <w:rPr>
          <w:rFonts w:ascii="Palatino" w:hAnsi="Palatino" w:cs="Times New Roman"/>
          <w:b/>
          <w:sz w:val="24"/>
          <w:szCs w:val="24"/>
        </w:rPr>
      </w:pPr>
      <w:r w:rsidRPr="00D54C61">
        <w:rPr>
          <w:rFonts w:ascii="Palatino" w:hAnsi="Palatino"/>
          <w:sz w:val="24"/>
          <w:szCs w:val="24"/>
        </w:rPr>
        <w:t>This article is of interest to clinicians that manage patients with HIV/HCV coinfection.</w:t>
      </w:r>
      <w:r w:rsidRPr="00890D7C">
        <w:rPr>
          <w:rFonts w:ascii="Palatino" w:hAnsi="Palatino" w:cs="Times New Roman"/>
          <w:b/>
          <w:sz w:val="24"/>
          <w:szCs w:val="24"/>
        </w:rPr>
        <w:br w:type="page"/>
      </w:r>
    </w:p>
    <w:p w14:paraId="6B5C7833" w14:textId="7480C3F8" w:rsidR="00814568" w:rsidRPr="002D783B" w:rsidRDefault="00814568" w:rsidP="00357A03">
      <w:pPr>
        <w:spacing w:line="360" w:lineRule="auto"/>
        <w:jc w:val="both"/>
        <w:rPr>
          <w:rFonts w:ascii="Palatino" w:eastAsia="宋体" w:hAnsi="Palatino" w:cs="Times New Roman"/>
          <w:b/>
          <w:sz w:val="24"/>
          <w:szCs w:val="24"/>
          <w:lang w:eastAsia="zh-CN"/>
        </w:rPr>
      </w:pPr>
      <w:r>
        <w:rPr>
          <w:rFonts w:ascii="Palatino" w:hAnsi="Palatino" w:cs="Times New Roman"/>
          <w:b/>
          <w:sz w:val="24"/>
          <w:szCs w:val="24"/>
        </w:rPr>
        <w:lastRenderedPageBreak/>
        <w:t>REFERENCES</w:t>
      </w:r>
      <w:bookmarkStart w:id="19" w:name="OLE_LINK568"/>
      <w:bookmarkStart w:id="20" w:name="OLE_LINK569"/>
    </w:p>
    <w:bookmarkEnd w:id="19"/>
    <w:bookmarkEnd w:id="20"/>
    <w:p w14:paraId="4C0A364B"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1 </w:t>
      </w:r>
      <w:r w:rsidRPr="007F6E52">
        <w:rPr>
          <w:rFonts w:ascii="Book Antiqua" w:eastAsia="宋体" w:hAnsi="Book Antiqua" w:cs="宋体"/>
          <w:b/>
          <w:bCs/>
          <w:sz w:val="24"/>
          <w:szCs w:val="24"/>
        </w:rPr>
        <w:t>Mehta SH</w:t>
      </w:r>
      <w:r w:rsidRPr="007F6E52">
        <w:rPr>
          <w:rFonts w:ascii="Book Antiqua" w:eastAsia="宋体" w:hAnsi="Book Antiqua" w:cs="宋体"/>
          <w:sz w:val="24"/>
          <w:szCs w:val="24"/>
        </w:rPr>
        <w:t xml:space="preserve">, Lucas GM, </w:t>
      </w:r>
      <w:proofErr w:type="spellStart"/>
      <w:r w:rsidRPr="007F6E52">
        <w:rPr>
          <w:rFonts w:ascii="Book Antiqua" w:eastAsia="宋体" w:hAnsi="Book Antiqua" w:cs="宋体"/>
          <w:sz w:val="24"/>
          <w:szCs w:val="24"/>
        </w:rPr>
        <w:t>Mirel</w:t>
      </w:r>
      <w:proofErr w:type="spellEnd"/>
      <w:r w:rsidRPr="007F6E52">
        <w:rPr>
          <w:rFonts w:ascii="Book Antiqua" w:eastAsia="宋体" w:hAnsi="Book Antiqua" w:cs="宋体"/>
          <w:sz w:val="24"/>
          <w:szCs w:val="24"/>
        </w:rPr>
        <w:t xml:space="preserve"> LB, </w:t>
      </w:r>
      <w:proofErr w:type="spellStart"/>
      <w:r w:rsidRPr="007F6E52">
        <w:rPr>
          <w:rFonts w:ascii="Book Antiqua" w:eastAsia="宋体" w:hAnsi="Book Antiqua" w:cs="宋体"/>
          <w:sz w:val="24"/>
          <w:szCs w:val="24"/>
        </w:rPr>
        <w:t>Torbenson</w:t>
      </w:r>
      <w:proofErr w:type="spellEnd"/>
      <w:r w:rsidRPr="007F6E52">
        <w:rPr>
          <w:rFonts w:ascii="Book Antiqua" w:eastAsia="宋体" w:hAnsi="Book Antiqua" w:cs="宋体"/>
          <w:sz w:val="24"/>
          <w:szCs w:val="24"/>
        </w:rPr>
        <w:t xml:space="preserve"> M, Higgins Y, Moore RD, Thomas DL, </w:t>
      </w:r>
      <w:proofErr w:type="spellStart"/>
      <w:r w:rsidRPr="007F6E52">
        <w:rPr>
          <w:rFonts w:ascii="Book Antiqua" w:eastAsia="宋体" w:hAnsi="Book Antiqua" w:cs="宋体"/>
          <w:sz w:val="24"/>
          <w:szCs w:val="24"/>
        </w:rPr>
        <w:t>Sulkowski</w:t>
      </w:r>
      <w:proofErr w:type="spellEnd"/>
      <w:r w:rsidRPr="007F6E52">
        <w:rPr>
          <w:rFonts w:ascii="Book Antiqua" w:eastAsia="宋体" w:hAnsi="Book Antiqua" w:cs="宋体"/>
          <w:sz w:val="24"/>
          <w:szCs w:val="24"/>
        </w:rPr>
        <w:t xml:space="preserve"> MS. Limited effectiveness of antiviral treatment for hepatitis C in an urban HIV clinic. </w:t>
      </w:r>
      <w:r w:rsidRPr="007F6E52">
        <w:rPr>
          <w:rFonts w:ascii="Book Antiqua" w:eastAsia="宋体" w:hAnsi="Book Antiqua" w:cs="宋体"/>
          <w:i/>
          <w:iCs/>
          <w:sz w:val="24"/>
          <w:szCs w:val="24"/>
        </w:rPr>
        <w:t>AIDS</w:t>
      </w:r>
      <w:r w:rsidRPr="007F6E52">
        <w:rPr>
          <w:rFonts w:ascii="Book Antiqua" w:eastAsia="宋体" w:hAnsi="Book Antiqua" w:cs="宋体"/>
          <w:sz w:val="24"/>
          <w:szCs w:val="24"/>
        </w:rPr>
        <w:t> 2006; </w:t>
      </w:r>
      <w:r w:rsidRPr="007F6E52">
        <w:rPr>
          <w:rFonts w:ascii="Book Antiqua" w:eastAsia="宋体" w:hAnsi="Book Antiqua" w:cs="宋体"/>
          <w:b/>
          <w:bCs/>
          <w:sz w:val="24"/>
          <w:szCs w:val="24"/>
        </w:rPr>
        <w:t>20</w:t>
      </w:r>
      <w:r w:rsidRPr="007F6E52">
        <w:rPr>
          <w:rFonts w:ascii="Book Antiqua" w:eastAsia="宋体" w:hAnsi="Book Antiqua" w:cs="宋体"/>
          <w:sz w:val="24"/>
          <w:szCs w:val="24"/>
        </w:rPr>
        <w:t>: 2361-2369 [PMID: 17117023 DOI: 10.1097/QAD.0b013e32801086da]</w:t>
      </w:r>
    </w:p>
    <w:p w14:paraId="3ED1BAA1"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2 </w:t>
      </w:r>
      <w:r w:rsidRPr="007F6E52">
        <w:rPr>
          <w:rFonts w:ascii="Book Antiqua" w:eastAsia="宋体" w:hAnsi="Book Antiqua" w:cs="宋体"/>
          <w:b/>
          <w:bCs/>
          <w:sz w:val="24"/>
          <w:szCs w:val="24"/>
        </w:rPr>
        <w:t>Fleming CA</w:t>
      </w:r>
      <w:r w:rsidRPr="007F6E52">
        <w:rPr>
          <w:rFonts w:ascii="Book Antiqua" w:eastAsia="宋体" w:hAnsi="Book Antiqua" w:cs="宋体"/>
          <w:sz w:val="24"/>
          <w:szCs w:val="24"/>
        </w:rPr>
        <w:t xml:space="preserve">, Craven DE, Thornton D, </w:t>
      </w:r>
      <w:proofErr w:type="spellStart"/>
      <w:r w:rsidRPr="007F6E52">
        <w:rPr>
          <w:rFonts w:ascii="Book Antiqua" w:eastAsia="宋体" w:hAnsi="Book Antiqua" w:cs="宋体"/>
          <w:sz w:val="24"/>
          <w:szCs w:val="24"/>
        </w:rPr>
        <w:t>Tumilty</w:t>
      </w:r>
      <w:proofErr w:type="spellEnd"/>
      <w:r w:rsidRPr="007F6E52">
        <w:rPr>
          <w:rFonts w:ascii="Book Antiqua" w:eastAsia="宋体" w:hAnsi="Book Antiqua" w:cs="宋体"/>
          <w:sz w:val="24"/>
          <w:szCs w:val="24"/>
        </w:rPr>
        <w:t xml:space="preserve"> S, </w:t>
      </w:r>
      <w:proofErr w:type="spellStart"/>
      <w:r w:rsidRPr="007F6E52">
        <w:rPr>
          <w:rFonts w:ascii="Book Antiqua" w:eastAsia="宋体" w:hAnsi="Book Antiqua" w:cs="宋体"/>
          <w:sz w:val="24"/>
          <w:szCs w:val="24"/>
        </w:rPr>
        <w:t>Nunes</w:t>
      </w:r>
      <w:proofErr w:type="spellEnd"/>
      <w:r w:rsidRPr="007F6E52">
        <w:rPr>
          <w:rFonts w:ascii="Book Antiqua" w:eastAsia="宋体" w:hAnsi="Book Antiqua" w:cs="宋体"/>
          <w:sz w:val="24"/>
          <w:szCs w:val="24"/>
        </w:rPr>
        <w:t xml:space="preserve"> D. Hepatitis C virus and human immunodeficiency virus coinfection in an urban population: low eligibility for interferon treatment. </w:t>
      </w:r>
      <w:proofErr w:type="spellStart"/>
      <w:r w:rsidRPr="007F6E52">
        <w:rPr>
          <w:rFonts w:ascii="Book Antiqua" w:eastAsia="宋体" w:hAnsi="Book Antiqua" w:cs="宋体"/>
          <w:i/>
          <w:iCs/>
          <w:sz w:val="24"/>
          <w:szCs w:val="24"/>
        </w:rPr>
        <w:t>Clin</w:t>
      </w:r>
      <w:proofErr w:type="spellEnd"/>
      <w:r w:rsidRPr="007F6E52">
        <w:rPr>
          <w:rFonts w:ascii="Book Antiqua" w:eastAsia="宋体" w:hAnsi="Book Antiqua" w:cs="宋体"/>
          <w:i/>
          <w:iCs/>
          <w:sz w:val="24"/>
          <w:szCs w:val="24"/>
        </w:rPr>
        <w:t xml:space="preserve"> Infect Dis</w:t>
      </w:r>
      <w:r w:rsidRPr="007F6E52">
        <w:rPr>
          <w:rFonts w:ascii="Book Antiqua" w:eastAsia="宋体" w:hAnsi="Book Antiqua" w:cs="宋体"/>
          <w:sz w:val="24"/>
          <w:szCs w:val="24"/>
        </w:rPr>
        <w:t> 2003; </w:t>
      </w:r>
      <w:r w:rsidRPr="007F6E52">
        <w:rPr>
          <w:rFonts w:ascii="Book Antiqua" w:eastAsia="宋体" w:hAnsi="Book Antiqua" w:cs="宋体"/>
          <w:b/>
          <w:bCs/>
          <w:sz w:val="24"/>
          <w:szCs w:val="24"/>
        </w:rPr>
        <w:t>36</w:t>
      </w:r>
      <w:r w:rsidRPr="007F6E52">
        <w:rPr>
          <w:rFonts w:ascii="Book Antiqua" w:eastAsia="宋体" w:hAnsi="Book Antiqua" w:cs="宋体"/>
          <w:sz w:val="24"/>
          <w:szCs w:val="24"/>
        </w:rPr>
        <w:t>: 97-100 [PMID: 12491208 DOI: 10.1086/344907]</w:t>
      </w:r>
    </w:p>
    <w:p w14:paraId="0EF19519"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3 </w:t>
      </w:r>
      <w:proofErr w:type="spellStart"/>
      <w:r w:rsidRPr="007F6E52">
        <w:rPr>
          <w:rFonts w:ascii="Book Antiqua" w:eastAsia="宋体" w:hAnsi="Book Antiqua" w:cs="宋体"/>
          <w:b/>
          <w:bCs/>
          <w:sz w:val="24"/>
          <w:szCs w:val="24"/>
        </w:rPr>
        <w:t>Restrepo</w:t>
      </w:r>
      <w:proofErr w:type="spellEnd"/>
      <w:r w:rsidRPr="007F6E52">
        <w:rPr>
          <w:rFonts w:ascii="Book Antiqua" w:eastAsia="宋体" w:hAnsi="Book Antiqua" w:cs="宋体"/>
          <w:b/>
          <w:bCs/>
          <w:sz w:val="24"/>
          <w:szCs w:val="24"/>
        </w:rPr>
        <w:t xml:space="preserve"> A</w:t>
      </w:r>
      <w:r w:rsidRPr="007F6E52">
        <w:rPr>
          <w:rFonts w:ascii="Book Antiqua" w:eastAsia="宋体" w:hAnsi="Book Antiqua" w:cs="宋体"/>
          <w:sz w:val="24"/>
          <w:szCs w:val="24"/>
        </w:rPr>
        <w:t xml:space="preserve">, Johnson TC, </w:t>
      </w:r>
      <w:proofErr w:type="spellStart"/>
      <w:r w:rsidRPr="007F6E52">
        <w:rPr>
          <w:rFonts w:ascii="Book Antiqua" w:eastAsia="宋体" w:hAnsi="Book Antiqua" w:cs="宋体"/>
          <w:sz w:val="24"/>
          <w:szCs w:val="24"/>
        </w:rPr>
        <w:t>Widjaja</w:t>
      </w:r>
      <w:proofErr w:type="spellEnd"/>
      <w:r w:rsidRPr="007F6E52">
        <w:rPr>
          <w:rFonts w:ascii="Book Antiqua" w:eastAsia="宋体" w:hAnsi="Book Antiqua" w:cs="宋体"/>
          <w:sz w:val="24"/>
          <w:szCs w:val="24"/>
        </w:rPr>
        <w:t xml:space="preserve"> D, </w:t>
      </w:r>
      <w:proofErr w:type="spellStart"/>
      <w:r w:rsidRPr="007F6E52">
        <w:rPr>
          <w:rFonts w:ascii="Book Antiqua" w:eastAsia="宋体" w:hAnsi="Book Antiqua" w:cs="宋体"/>
          <w:sz w:val="24"/>
          <w:szCs w:val="24"/>
        </w:rPr>
        <w:t>Yarmus</w:t>
      </w:r>
      <w:proofErr w:type="spellEnd"/>
      <w:r w:rsidRPr="007F6E52">
        <w:rPr>
          <w:rFonts w:ascii="Book Antiqua" w:eastAsia="宋体" w:hAnsi="Book Antiqua" w:cs="宋体"/>
          <w:sz w:val="24"/>
          <w:szCs w:val="24"/>
        </w:rPr>
        <w:t xml:space="preserve"> L, Meyer K, </w:t>
      </w:r>
      <w:proofErr w:type="spellStart"/>
      <w:r w:rsidRPr="007F6E52">
        <w:rPr>
          <w:rFonts w:ascii="Book Antiqua" w:eastAsia="宋体" w:hAnsi="Book Antiqua" w:cs="宋体"/>
          <w:sz w:val="24"/>
          <w:szCs w:val="24"/>
        </w:rPr>
        <w:t>Clain</w:t>
      </w:r>
      <w:proofErr w:type="spellEnd"/>
      <w:r w:rsidRPr="007F6E52">
        <w:rPr>
          <w:rFonts w:ascii="Book Antiqua" w:eastAsia="宋体" w:hAnsi="Book Antiqua" w:cs="宋体"/>
          <w:sz w:val="24"/>
          <w:szCs w:val="24"/>
        </w:rPr>
        <w:t xml:space="preserve"> DJ, </w:t>
      </w:r>
      <w:proofErr w:type="spellStart"/>
      <w:r w:rsidRPr="007F6E52">
        <w:rPr>
          <w:rFonts w:ascii="Book Antiqua" w:eastAsia="宋体" w:hAnsi="Book Antiqua" w:cs="宋体"/>
          <w:sz w:val="24"/>
          <w:szCs w:val="24"/>
        </w:rPr>
        <w:t>Bodenheimer</w:t>
      </w:r>
      <w:proofErr w:type="spellEnd"/>
      <w:r w:rsidRPr="007F6E52">
        <w:rPr>
          <w:rFonts w:ascii="Book Antiqua" w:eastAsia="宋体" w:hAnsi="Book Antiqua" w:cs="宋体"/>
          <w:sz w:val="24"/>
          <w:szCs w:val="24"/>
        </w:rPr>
        <w:t xml:space="preserve"> HC, Min AD. The rate of treatment of chronic hepatitis C in patients co-infected with HIV in an urban medical </w:t>
      </w:r>
      <w:proofErr w:type="spellStart"/>
      <w:r w:rsidRPr="007F6E52">
        <w:rPr>
          <w:rFonts w:ascii="Book Antiqua" w:eastAsia="宋体" w:hAnsi="Book Antiqua" w:cs="宋体"/>
          <w:sz w:val="24"/>
          <w:szCs w:val="24"/>
        </w:rPr>
        <w:t>centre</w:t>
      </w:r>
      <w:proofErr w:type="spellEnd"/>
      <w:r w:rsidRPr="007F6E52">
        <w:rPr>
          <w:rFonts w:ascii="Book Antiqua" w:eastAsia="宋体" w:hAnsi="Book Antiqua" w:cs="宋体"/>
          <w:sz w:val="24"/>
          <w:szCs w:val="24"/>
        </w:rPr>
        <w:t>. </w:t>
      </w:r>
      <w:r w:rsidRPr="007F6E52">
        <w:rPr>
          <w:rFonts w:ascii="Book Antiqua" w:eastAsia="宋体" w:hAnsi="Book Antiqua" w:cs="宋体"/>
          <w:i/>
          <w:iCs/>
          <w:sz w:val="24"/>
          <w:szCs w:val="24"/>
        </w:rPr>
        <w:t xml:space="preserve">J Viral </w:t>
      </w:r>
      <w:proofErr w:type="spellStart"/>
      <w:r w:rsidRPr="007F6E52">
        <w:rPr>
          <w:rFonts w:ascii="Book Antiqua" w:eastAsia="宋体" w:hAnsi="Book Antiqua" w:cs="宋体"/>
          <w:i/>
          <w:iCs/>
          <w:sz w:val="24"/>
          <w:szCs w:val="24"/>
        </w:rPr>
        <w:t>Hepat</w:t>
      </w:r>
      <w:proofErr w:type="spellEnd"/>
      <w:r w:rsidRPr="007F6E52">
        <w:rPr>
          <w:rFonts w:ascii="Book Antiqua" w:eastAsia="宋体" w:hAnsi="Book Antiqua" w:cs="宋体"/>
          <w:sz w:val="24"/>
          <w:szCs w:val="24"/>
        </w:rPr>
        <w:t> 2005; </w:t>
      </w:r>
      <w:r w:rsidRPr="007F6E52">
        <w:rPr>
          <w:rFonts w:ascii="Book Antiqua" w:eastAsia="宋体" w:hAnsi="Book Antiqua" w:cs="宋体"/>
          <w:b/>
          <w:bCs/>
          <w:sz w:val="24"/>
          <w:szCs w:val="24"/>
        </w:rPr>
        <w:t>12</w:t>
      </w:r>
      <w:r w:rsidRPr="007F6E52">
        <w:rPr>
          <w:rFonts w:ascii="Book Antiqua" w:eastAsia="宋体" w:hAnsi="Book Antiqua" w:cs="宋体"/>
          <w:sz w:val="24"/>
          <w:szCs w:val="24"/>
        </w:rPr>
        <w:t>: 86-90 [PMID: 15655053 DOI: 10.1111/j.1365-2893.2005.00548.x]</w:t>
      </w:r>
    </w:p>
    <w:p w14:paraId="64F1950E"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4 </w:t>
      </w:r>
      <w:proofErr w:type="spellStart"/>
      <w:r w:rsidRPr="007F6E52">
        <w:rPr>
          <w:rFonts w:ascii="Book Antiqua" w:eastAsia="宋体" w:hAnsi="Book Antiqua" w:cs="宋体"/>
          <w:b/>
          <w:bCs/>
          <w:sz w:val="24"/>
          <w:szCs w:val="24"/>
        </w:rPr>
        <w:t>Hooshyar</w:t>
      </w:r>
      <w:proofErr w:type="spellEnd"/>
      <w:r w:rsidRPr="007F6E52">
        <w:rPr>
          <w:rFonts w:ascii="Book Antiqua" w:eastAsia="宋体" w:hAnsi="Book Antiqua" w:cs="宋体"/>
          <w:b/>
          <w:bCs/>
          <w:sz w:val="24"/>
          <w:szCs w:val="24"/>
        </w:rPr>
        <w:t xml:space="preserve"> D</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Napravnik</w:t>
      </w:r>
      <w:proofErr w:type="spellEnd"/>
      <w:r w:rsidRPr="007F6E52">
        <w:rPr>
          <w:rFonts w:ascii="Book Antiqua" w:eastAsia="宋体" w:hAnsi="Book Antiqua" w:cs="宋体"/>
          <w:sz w:val="24"/>
          <w:szCs w:val="24"/>
        </w:rPr>
        <w:t xml:space="preserve"> S, Miller WC, </w:t>
      </w:r>
      <w:proofErr w:type="spellStart"/>
      <w:r w:rsidRPr="007F6E52">
        <w:rPr>
          <w:rFonts w:ascii="Book Antiqua" w:eastAsia="宋体" w:hAnsi="Book Antiqua" w:cs="宋体"/>
          <w:sz w:val="24"/>
          <w:szCs w:val="24"/>
        </w:rPr>
        <w:t>Eron</w:t>
      </w:r>
      <w:proofErr w:type="spellEnd"/>
      <w:r w:rsidRPr="007F6E52">
        <w:rPr>
          <w:rFonts w:ascii="Book Antiqua" w:eastAsia="宋体" w:hAnsi="Book Antiqua" w:cs="宋体"/>
          <w:sz w:val="24"/>
          <w:szCs w:val="24"/>
        </w:rPr>
        <w:t xml:space="preserve"> JJ. Effect of hepatitis C coinfection on discontinuation and modification of initial HAART in primary HIV care. </w:t>
      </w:r>
      <w:r w:rsidRPr="007F6E52">
        <w:rPr>
          <w:rFonts w:ascii="Book Antiqua" w:eastAsia="宋体" w:hAnsi="Book Antiqua" w:cs="宋体"/>
          <w:i/>
          <w:iCs/>
          <w:sz w:val="24"/>
          <w:szCs w:val="24"/>
        </w:rPr>
        <w:t>AIDS</w:t>
      </w:r>
      <w:r w:rsidRPr="007F6E52">
        <w:rPr>
          <w:rFonts w:ascii="Book Antiqua" w:eastAsia="宋体" w:hAnsi="Book Antiqua" w:cs="宋体"/>
          <w:sz w:val="24"/>
          <w:szCs w:val="24"/>
        </w:rPr>
        <w:t> 2006; </w:t>
      </w:r>
      <w:r w:rsidRPr="007F6E52">
        <w:rPr>
          <w:rFonts w:ascii="Book Antiqua" w:eastAsia="宋体" w:hAnsi="Book Antiqua" w:cs="宋体"/>
          <w:b/>
          <w:bCs/>
          <w:sz w:val="24"/>
          <w:szCs w:val="24"/>
        </w:rPr>
        <w:t>20</w:t>
      </w:r>
      <w:r w:rsidRPr="007F6E52">
        <w:rPr>
          <w:rFonts w:ascii="Book Antiqua" w:eastAsia="宋体" w:hAnsi="Book Antiqua" w:cs="宋体"/>
          <w:sz w:val="24"/>
          <w:szCs w:val="24"/>
        </w:rPr>
        <w:t>: 575-583 [PMID: 16470122 DOI: 10.1097/01.aids.0000210612.37589.12]</w:t>
      </w:r>
    </w:p>
    <w:p w14:paraId="22F02409"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5 </w:t>
      </w:r>
      <w:proofErr w:type="spellStart"/>
      <w:r w:rsidRPr="007F6E52">
        <w:rPr>
          <w:rFonts w:ascii="Book Antiqua" w:eastAsia="宋体" w:hAnsi="Book Antiqua" w:cs="宋体"/>
          <w:b/>
          <w:bCs/>
          <w:sz w:val="24"/>
          <w:szCs w:val="24"/>
        </w:rPr>
        <w:t>Ananthakrishnan</w:t>
      </w:r>
      <w:proofErr w:type="spellEnd"/>
      <w:r w:rsidRPr="007F6E52">
        <w:rPr>
          <w:rFonts w:ascii="Book Antiqua" w:eastAsia="宋体" w:hAnsi="Book Antiqua" w:cs="宋体"/>
          <w:b/>
          <w:bCs/>
          <w:sz w:val="24"/>
          <w:szCs w:val="24"/>
        </w:rPr>
        <w:t xml:space="preserve"> AN</w:t>
      </w:r>
      <w:r w:rsidRPr="007F6E52">
        <w:rPr>
          <w:rFonts w:ascii="Book Antiqua" w:eastAsia="宋体" w:hAnsi="Book Antiqua" w:cs="宋体"/>
          <w:sz w:val="24"/>
          <w:szCs w:val="24"/>
        </w:rPr>
        <w:t xml:space="preserve">, McGinley EL, </w:t>
      </w:r>
      <w:proofErr w:type="spellStart"/>
      <w:r w:rsidRPr="007F6E52">
        <w:rPr>
          <w:rFonts w:ascii="Book Antiqua" w:eastAsia="宋体" w:hAnsi="Book Antiqua" w:cs="宋体"/>
          <w:sz w:val="24"/>
          <w:szCs w:val="24"/>
        </w:rPr>
        <w:t>Fangman</w:t>
      </w:r>
      <w:proofErr w:type="spellEnd"/>
      <w:r w:rsidRPr="007F6E52">
        <w:rPr>
          <w:rFonts w:ascii="Book Antiqua" w:eastAsia="宋体" w:hAnsi="Book Antiqua" w:cs="宋体"/>
          <w:sz w:val="24"/>
          <w:szCs w:val="24"/>
        </w:rPr>
        <w:t xml:space="preserve"> J, </w:t>
      </w:r>
      <w:proofErr w:type="spellStart"/>
      <w:r w:rsidRPr="007F6E52">
        <w:rPr>
          <w:rFonts w:ascii="Book Antiqua" w:eastAsia="宋体" w:hAnsi="Book Antiqua" w:cs="宋体"/>
          <w:sz w:val="24"/>
          <w:szCs w:val="24"/>
        </w:rPr>
        <w:t>Saeian</w:t>
      </w:r>
      <w:proofErr w:type="spellEnd"/>
      <w:r w:rsidRPr="007F6E52">
        <w:rPr>
          <w:rFonts w:ascii="Book Antiqua" w:eastAsia="宋体" w:hAnsi="Book Antiqua" w:cs="宋体"/>
          <w:sz w:val="24"/>
          <w:szCs w:val="24"/>
        </w:rPr>
        <w:t xml:space="preserve"> K. Hepatitis C/HIV co-infection is associated with higher mortality in hospitalized patients with hepatitis C or HIV. </w:t>
      </w:r>
      <w:r w:rsidRPr="007F6E52">
        <w:rPr>
          <w:rFonts w:ascii="Book Antiqua" w:eastAsia="宋体" w:hAnsi="Book Antiqua" w:cs="宋体"/>
          <w:i/>
          <w:iCs/>
          <w:sz w:val="24"/>
          <w:szCs w:val="24"/>
        </w:rPr>
        <w:t xml:space="preserve">J Viral </w:t>
      </w:r>
      <w:proofErr w:type="spellStart"/>
      <w:r w:rsidRPr="007F6E52">
        <w:rPr>
          <w:rFonts w:ascii="Book Antiqua" w:eastAsia="宋体" w:hAnsi="Book Antiqua" w:cs="宋体"/>
          <w:i/>
          <w:iCs/>
          <w:sz w:val="24"/>
          <w:szCs w:val="24"/>
        </w:rPr>
        <w:t>Hepat</w:t>
      </w:r>
      <w:proofErr w:type="spellEnd"/>
      <w:r w:rsidRPr="007F6E52">
        <w:rPr>
          <w:rFonts w:ascii="Book Antiqua" w:eastAsia="宋体" w:hAnsi="Book Antiqua" w:cs="宋体"/>
          <w:sz w:val="24"/>
          <w:szCs w:val="24"/>
        </w:rPr>
        <w:t> 2010; </w:t>
      </w:r>
      <w:r w:rsidRPr="007F6E52">
        <w:rPr>
          <w:rFonts w:ascii="Book Antiqua" w:eastAsia="宋体" w:hAnsi="Book Antiqua" w:cs="宋体"/>
          <w:b/>
          <w:bCs/>
          <w:sz w:val="24"/>
          <w:szCs w:val="24"/>
        </w:rPr>
        <w:t>17</w:t>
      </w:r>
      <w:r w:rsidRPr="007F6E52">
        <w:rPr>
          <w:rFonts w:ascii="Book Antiqua" w:eastAsia="宋体" w:hAnsi="Book Antiqua" w:cs="宋体"/>
          <w:sz w:val="24"/>
          <w:szCs w:val="24"/>
        </w:rPr>
        <w:t>: 720-729 [PMID: 20002558 DOI: 10.1111/j.1365-2893.2009.01232.x]</w:t>
      </w:r>
    </w:p>
    <w:p w14:paraId="71A340F6"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6 </w:t>
      </w:r>
      <w:proofErr w:type="spellStart"/>
      <w:r w:rsidRPr="007F6E52">
        <w:rPr>
          <w:rFonts w:ascii="Book Antiqua" w:eastAsia="宋体" w:hAnsi="Book Antiqua" w:cs="宋体"/>
          <w:b/>
          <w:bCs/>
          <w:sz w:val="24"/>
          <w:szCs w:val="24"/>
        </w:rPr>
        <w:t>Vellozzi</w:t>
      </w:r>
      <w:proofErr w:type="spellEnd"/>
      <w:r w:rsidRPr="007F6E52">
        <w:rPr>
          <w:rFonts w:ascii="Book Antiqua" w:eastAsia="宋体" w:hAnsi="Book Antiqua" w:cs="宋体"/>
          <w:b/>
          <w:bCs/>
          <w:sz w:val="24"/>
          <w:szCs w:val="24"/>
        </w:rPr>
        <w:t xml:space="preserve"> C</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Buchacz</w:t>
      </w:r>
      <w:proofErr w:type="spellEnd"/>
      <w:r w:rsidRPr="007F6E52">
        <w:rPr>
          <w:rFonts w:ascii="Book Antiqua" w:eastAsia="宋体" w:hAnsi="Book Antiqua" w:cs="宋体"/>
          <w:sz w:val="24"/>
          <w:szCs w:val="24"/>
        </w:rPr>
        <w:t xml:space="preserve"> K, Baker R, </w:t>
      </w:r>
      <w:proofErr w:type="spellStart"/>
      <w:r w:rsidRPr="007F6E52">
        <w:rPr>
          <w:rFonts w:ascii="Book Antiqua" w:eastAsia="宋体" w:hAnsi="Book Antiqua" w:cs="宋体"/>
          <w:sz w:val="24"/>
          <w:szCs w:val="24"/>
        </w:rPr>
        <w:t>Spradling</w:t>
      </w:r>
      <w:proofErr w:type="spellEnd"/>
      <w:r w:rsidRPr="007F6E52">
        <w:rPr>
          <w:rFonts w:ascii="Book Antiqua" w:eastAsia="宋体" w:hAnsi="Book Antiqua" w:cs="宋体"/>
          <w:sz w:val="24"/>
          <w:szCs w:val="24"/>
        </w:rPr>
        <w:t xml:space="preserve"> PR, Richardson J, Moorman A, </w:t>
      </w:r>
      <w:proofErr w:type="spellStart"/>
      <w:r w:rsidRPr="007F6E52">
        <w:rPr>
          <w:rFonts w:ascii="Book Antiqua" w:eastAsia="宋体" w:hAnsi="Book Antiqua" w:cs="宋体"/>
          <w:sz w:val="24"/>
          <w:szCs w:val="24"/>
        </w:rPr>
        <w:t>Tedaldi</w:t>
      </w:r>
      <w:proofErr w:type="spellEnd"/>
      <w:r w:rsidRPr="007F6E52">
        <w:rPr>
          <w:rFonts w:ascii="Book Antiqua" w:eastAsia="宋体" w:hAnsi="Book Antiqua" w:cs="宋体"/>
          <w:sz w:val="24"/>
          <w:szCs w:val="24"/>
        </w:rPr>
        <w:t xml:space="preserve"> E, Durham M, Ward J, Brooks JT. Treatment of hepatitis C virus (HCV) infection in patients </w:t>
      </w:r>
      <w:proofErr w:type="spellStart"/>
      <w:r w:rsidRPr="007F6E52">
        <w:rPr>
          <w:rFonts w:ascii="Book Antiqua" w:eastAsia="宋体" w:hAnsi="Book Antiqua" w:cs="宋体"/>
          <w:sz w:val="24"/>
          <w:szCs w:val="24"/>
        </w:rPr>
        <w:t>coinfected</w:t>
      </w:r>
      <w:proofErr w:type="spellEnd"/>
      <w:r w:rsidRPr="007F6E52">
        <w:rPr>
          <w:rFonts w:ascii="Book Antiqua" w:eastAsia="宋体" w:hAnsi="Book Antiqua" w:cs="宋体"/>
          <w:sz w:val="24"/>
          <w:szCs w:val="24"/>
        </w:rPr>
        <w:t xml:space="preserve"> with HIV in the HIV Outpatient Study (HOPS), 1999-2007. </w:t>
      </w:r>
      <w:r w:rsidRPr="007F6E52">
        <w:rPr>
          <w:rFonts w:ascii="Book Antiqua" w:eastAsia="宋体" w:hAnsi="Book Antiqua" w:cs="宋体"/>
          <w:i/>
          <w:iCs/>
          <w:sz w:val="24"/>
          <w:szCs w:val="24"/>
        </w:rPr>
        <w:t xml:space="preserve">J Viral </w:t>
      </w:r>
      <w:proofErr w:type="spellStart"/>
      <w:r w:rsidRPr="007F6E52">
        <w:rPr>
          <w:rFonts w:ascii="Book Antiqua" w:eastAsia="宋体" w:hAnsi="Book Antiqua" w:cs="宋体"/>
          <w:i/>
          <w:iCs/>
          <w:sz w:val="24"/>
          <w:szCs w:val="24"/>
        </w:rPr>
        <w:t>Hepat</w:t>
      </w:r>
      <w:proofErr w:type="spellEnd"/>
      <w:r w:rsidRPr="007F6E52">
        <w:rPr>
          <w:rFonts w:ascii="Book Antiqua" w:eastAsia="宋体" w:hAnsi="Book Antiqua" w:cs="宋体"/>
          <w:sz w:val="24"/>
          <w:szCs w:val="24"/>
        </w:rPr>
        <w:t> 2011; </w:t>
      </w:r>
      <w:r w:rsidRPr="007F6E52">
        <w:rPr>
          <w:rFonts w:ascii="Book Antiqua" w:eastAsia="宋体" w:hAnsi="Book Antiqua" w:cs="宋体"/>
          <w:b/>
          <w:bCs/>
          <w:sz w:val="24"/>
          <w:szCs w:val="24"/>
        </w:rPr>
        <w:t>18</w:t>
      </w:r>
      <w:r w:rsidRPr="007F6E52">
        <w:rPr>
          <w:rFonts w:ascii="Book Antiqua" w:eastAsia="宋体" w:hAnsi="Book Antiqua" w:cs="宋体"/>
          <w:sz w:val="24"/>
          <w:szCs w:val="24"/>
        </w:rPr>
        <w:t>: 316-324 [PMID: 20367803 DOI: 10.1111/j.1365-2893.2010.01299.x]</w:t>
      </w:r>
    </w:p>
    <w:p w14:paraId="1F001973"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7 </w:t>
      </w:r>
      <w:r w:rsidRPr="007F6E52">
        <w:rPr>
          <w:rFonts w:ascii="Book Antiqua" w:eastAsia="宋体" w:hAnsi="Book Antiqua" w:cs="宋体"/>
          <w:b/>
          <w:bCs/>
          <w:sz w:val="24"/>
          <w:szCs w:val="24"/>
        </w:rPr>
        <w:t>Johnson TL</w:t>
      </w:r>
      <w:r w:rsidRPr="007F6E52">
        <w:rPr>
          <w:rFonts w:ascii="Book Antiqua" w:eastAsia="宋体" w:hAnsi="Book Antiqua" w:cs="宋体"/>
          <w:sz w:val="24"/>
          <w:szCs w:val="24"/>
        </w:rPr>
        <w:t xml:space="preserve">, Toliver JC, Mao L, </w:t>
      </w:r>
      <w:proofErr w:type="spellStart"/>
      <w:r w:rsidRPr="007F6E52">
        <w:rPr>
          <w:rFonts w:ascii="Book Antiqua" w:eastAsia="宋体" w:hAnsi="Book Antiqua" w:cs="宋体"/>
          <w:sz w:val="24"/>
          <w:szCs w:val="24"/>
        </w:rPr>
        <w:t>Oramasionwu</w:t>
      </w:r>
      <w:proofErr w:type="spellEnd"/>
      <w:r w:rsidRPr="007F6E52">
        <w:rPr>
          <w:rFonts w:ascii="Book Antiqua" w:eastAsia="宋体" w:hAnsi="Book Antiqua" w:cs="宋体"/>
          <w:sz w:val="24"/>
          <w:szCs w:val="24"/>
        </w:rPr>
        <w:t xml:space="preserve"> CU. Differences in outpatient care and treatment utilization for patients with HIV/HCV coinfection, HIV, and HCV </w:t>
      </w:r>
      <w:proofErr w:type="spellStart"/>
      <w:r w:rsidRPr="007F6E52">
        <w:rPr>
          <w:rFonts w:ascii="Book Antiqua" w:eastAsia="宋体" w:hAnsi="Book Antiqua" w:cs="宋体"/>
          <w:sz w:val="24"/>
          <w:szCs w:val="24"/>
        </w:rPr>
        <w:t>monoinfection</w:t>
      </w:r>
      <w:proofErr w:type="spellEnd"/>
      <w:r w:rsidRPr="007F6E52">
        <w:rPr>
          <w:rFonts w:ascii="Book Antiqua" w:eastAsia="宋体" w:hAnsi="Book Antiqua" w:cs="宋体"/>
          <w:sz w:val="24"/>
          <w:szCs w:val="24"/>
        </w:rPr>
        <w:t>, a cross-sectional study. </w:t>
      </w:r>
      <w:r w:rsidRPr="007F6E52">
        <w:rPr>
          <w:rFonts w:ascii="Book Antiqua" w:eastAsia="宋体" w:hAnsi="Book Antiqua" w:cs="宋体"/>
          <w:i/>
          <w:iCs/>
          <w:sz w:val="24"/>
          <w:szCs w:val="24"/>
        </w:rPr>
        <w:t>BMC Infect Dis</w:t>
      </w:r>
      <w:r w:rsidRPr="007F6E52">
        <w:rPr>
          <w:rFonts w:ascii="Book Antiqua" w:eastAsia="宋体" w:hAnsi="Book Antiqua" w:cs="宋体"/>
          <w:sz w:val="24"/>
          <w:szCs w:val="24"/>
        </w:rPr>
        <w:t> 2014; </w:t>
      </w:r>
      <w:r w:rsidRPr="007F6E52">
        <w:rPr>
          <w:rFonts w:ascii="Book Antiqua" w:eastAsia="宋体" w:hAnsi="Book Antiqua" w:cs="宋体"/>
          <w:b/>
          <w:bCs/>
          <w:sz w:val="24"/>
          <w:szCs w:val="24"/>
        </w:rPr>
        <w:t>14</w:t>
      </w:r>
      <w:r w:rsidRPr="007F6E52">
        <w:rPr>
          <w:rFonts w:ascii="Book Antiqua" w:eastAsia="宋体" w:hAnsi="Book Antiqua" w:cs="宋体"/>
          <w:sz w:val="24"/>
          <w:szCs w:val="24"/>
        </w:rPr>
        <w:t>: 217 [PMID: 24755037 DOI: 10.1186/1471-2334-14-217]</w:t>
      </w:r>
    </w:p>
    <w:p w14:paraId="61DD22D2"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lastRenderedPageBreak/>
        <w:t>8 </w:t>
      </w:r>
      <w:r w:rsidRPr="007F6E52">
        <w:rPr>
          <w:rFonts w:ascii="Book Antiqua" w:eastAsia="宋体" w:hAnsi="Book Antiqua" w:cs="宋体"/>
          <w:b/>
          <w:bCs/>
          <w:sz w:val="24"/>
          <w:szCs w:val="24"/>
        </w:rPr>
        <w:t>Backus LI</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Boothroyd</w:t>
      </w:r>
      <w:proofErr w:type="spellEnd"/>
      <w:r w:rsidRPr="007F6E52">
        <w:rPr>
          <w:rFonts w:ascii="Book Antiqua" w:eastAsia="宋体" w:hAnsi="Book Antiqua" w:cs="宋体"/>
          <w:sz w:val="24"/>
          <w:szCs w:val="24"/>
        </w:rPr>
        <w:t xml:space="preserve"> DB, Phillips BR, Mole LA. Pretreatment assessment and predictors of hepatitis C virus treatment in US veterans </w:t>
      </w:r>
      <w:proofErr w:type="spellStart"/>
      <w:r w:rsidRPr="007F6E52">
        <w:rPr>
          <w:rFonts w:ascii="Book Antiqua" w:eastAsia="宋体" w:hAnsi="Book Antiqua" w:cs="宋体"/>
          <w:sz w:val="24"/>
          <w:szCs w:val="24"/>
        </w:rPr>
        <w:t>coinfected</w:t>
      </w:r>
      <w:proofErr w:type="spellEnd"/>
      <w:r w:rsidRPr="007F6E52">
        <w:rPr>
          <w:rFonts w:ascii="Book Antiqua" w:eastAsia="宋体" w:hAnsi="Book Antiqua" w:cs="宋体"/>
          <w:sz w:val="24"/>
          <w:szCs w:val="24"/>
        </w:rPr>
        <w:t xml:space="preserve"> with HIV and hepatitis C virus. </w:t>
      </w:r>
      <w:r w:rsidRPr="007F6E52">
        <w:rPr>
          <w:rFonts w:ascii="Book Antiqua" w:eastAsia="宋体" w:hAnsi="Book Antiqua" w:cs="宋体"/>
          <w:i/>
          <w:iCs/>
          <w:sz w:val="24"/>
          <w:szCs w:val="24"/>
        </w:rPr>
        <w:t xml:space="preserve">J Viral </w:t>
      </w:r>
      <w:proofErr w:type="spellStart"/>
      <w:r w:rsidRPr="007F6E52">
        <w:rPr>
          <w:rFonts w:ascii="Book Antiqua" w:eastAsia="宋体" w:hAnsi="Book Antiqua" w:cs="宋体"/>
          <w:i/>
          <w:iCs/>
          <w:sz w:val="24"/>
          <w:szCs w:val="24"/>
        </w:rPr>
        <w:t>Hepat</w:t>
      </w:r>
      <w:proofErr w:type="spellEnd"/>
      <w:r w:rsidRPr="007F6E52">
        <w:rPr>
          <w:rFonts w:ascii="Book Antiqua" w:eastAsia="宋体" w:hAnsi="Book Antiqua" w:cs="宋体"/>
          <w:sz w:val="24"/>
          <w:szCs w:val="24"/>
        </w:rPr>
        <w:t> 2006; </w:t>
      </w:r>
      <w:r w:rsidRPr="007F6E52">
        <w:rPr>
          <w:rFonts w:ascii="Book Antiqua" w:eastAsia="宋体" w:hAnsi="Book Antiqua" w:cs="宋体"/>
          <w:b/>
          <w:bCs/>
          <w:sz w:val="24"/>
          <w:szCs w:val="24"/>
        </w:rPr>
        <w:t>13</w:t>
      </w:r>
      <w:r w:rsidRPr="007F6E52">
        <w:rPr>
          <w:rFonts w:ascii="Book Antiqua" w:eastAsia="宋体" w:hAnsi="Book Antiqua" w:cs="宋体"/>
          <w:sz w:val="24"/>
          <w:szCs w:val="24"/>
        </w:rPr>
        <w:t>: 799-810 [PMID: 17109679 DOI: 10.1111/j.1365-2893.2006.00751.x]</w:t>
      </w:r>
    </w:p>
    <w:p w14:paraId="7B8DCE84"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9 </w:t>
      </w:r>
      <w:r w:rsidRPr="007F6E52">
        <w:rPr>
          <w:rFonts w:ascii="Book Antiqua" w:eastAsia="宋体" w:hAnsi="Book Antiqua" w:cs="宋体"/>
          <w:b/>
          <w:bCs/>
          <w:sz w:val="24"/>
          <w:szCs w:val="24"/>
        </w:rPr>
        <w:t>Butt AA</w:t>
      </w:r>
      <w:r w:rsidRPr="007F6E52">
        <w:rPr>
          <w:rFonts w:ascii="Book Antiqua" w:eastAsia="宋体" w:hAnsi="Book Antiqua" w:cs="宋体"/>
          <w:sz w:val="24"/>
          <w:szCs w:val="24"/>
        </w:rPr>
        <w:t xml:space="preserve">, Justice AC, </w:t>
      </w:r>
      <w:proofErr w:type="spellStart"/>
      <w:r w:rsidRPr="007F6E52">
        <w:rPr>
          <w:rFonts w:ascii="Book Antiqua" w:eastAsia="宋体" w:hAnsi="Book Antiqua" w:cs="宋体"/>
          <w:sz w:val="24"/>
          <w:szCs w:val="24"/>
        </w:rPr>
        <w:t>Skanderson</w:t>
      </w:r>
      <w:proofErr w:type="spellEnd"/>
      <w:r w:rsidRPr="007F6E52">
        <w:rPr>
          <w:rFonts w:ascii="Book Antiqua" w:eastAsia="宋体" w:hAnsi="Book Antiqua" w:cs="宋体"/>
          <w:sz w:val="24"/>
          <w:szCs w:val="24"/>
        </w:rPr>
        <w:t xml:space="preserve"> M, Good C, </w:t>
      </w:r>
      <w:proofErr w:type="spellStart"/>
      <w:r w:rsidRPr="007F6E52">
        <w:rPr>
          <w:rFonts w:ascii="Book Antiqua" w:eastAsia="宋体" w:hAnsi="Book Antiqua" w:cs="宋体"/>
          <w:sz w:val="24"/>
          <w:szCs w:val="24"/>
        </w:rPr>
        <w:t>Kwoh</w:t>
      </w:r>
      <w:proofErr w:type="spellEnd"/>
      <w:r w:rsidRPr="007F6E52">
        <w:rPr>
          <w:rFonts w:ascii="Book Antiqua" w:eastAsia="宋体" w:hAnsi="Book Antiqua" w:cs="宋体"/>
          <w:sz w:val="24"/>
          <w:szCs w:val="24"/>
        </w:rPr>
        <w:t xml:space="preserve"> CK. Rates and predictors of hepatitis C virus treatment in HCV-HIV-</w:t>
      </w:r>
      <w:proofErr w:type="spellStart"/>
      <w:r w:rsidRPr="007F6E52">
        <w:rPr>
          <w:rFonts w:ascii="Book Antiqua" w:eastAsia="宋体" w:hAnsi="Book Antiqua" w:cs="宋体"/>
          <w:sz w:val="24"/>
          <w:szCs w:val="24"/>
        </w:rPr>
        <w:t>coinfected</w:t>
      </w:r>
      <w:proofErr w:type="spellEnd"/>
      <w:r w:rsidRPr="007F6E52">
        <w:rPr>
          <w:rFonts w:ascii="Book Antiqua" w:eastAsia="宋体" w:hAnsi="Book Antiqua" w:cs="宋体"/>
          <w:sz w:val="24"/>
          <w:szCs w:val="24"/>
        </w:rPr>
        <w:t xml:space="preserve"> subjects. </w:t>
      </w:r>
      <w:r w:rsidRPr="007F6E52">
        <w:rPr>
          <w:rFonts w:ascii="Book Antiqua" w:eastAsia="宋体" w:hAnsi="Book Antiqua" w:cs="宋体"/>
          <w:i/>
          <w:iCs/>
          <w:sz w:val="24"/>
          <w:szCs w:val="24"/>
        </w:rPr>
        <w:t xml:space="preserve">Aliment </w:t>
      </w:r>
      <w:proofErr w:type="spellStart"/>
      <w:r w:rsidRPr="007F6E52">
        <w:rPr>
          <w:rFonts w:ascii="Book Antiqua" w:eastAsia="宋体" w:hAnsi="Book Antiqua" w:cs="宋体"/>
          <w:i/>
          <w:iCs/>
          <w:sz w:val="24"/>
          <w:szCs w:val="24"/>
        </w:rPr>
        <w:t>Pharmacol</w:t>
      </w:r>
      <w:proofErr w:type="spellEnd"/>
      <w:r w:rsidRPr="007F6E52">
        <w:rPr>
          <w:rFonts w:ascii="Book Antiqua" w:eastAsia="宋体" w:hAnsi="Book Antiqua" w:cs="宋体"/>
          <w:i/>
          <w:iCs/>
          <w:sz w:val="24"/>
          <w:szCs w:val="24"/>
        </w:rPr>
        <w:t xml:space="preserve"> </w:t>
      </w:r>
      <w:proofErr w:type="spellStart"/>
      <w:r w:rsidRPr="007F6E52">
        <w:rPr>
          <w:rFonts w:ascii="Book Antiqua" w:eastAsia="宋体" w:hAnsi="Book Antiqua" w:cs="宋体"/>
          <w:i/>
          <w:iCs/>
          <w:sz w:val="24"/>
          <w:szCs w:val="24"/>
        </w:rPr>
        <w:t>Ther</w:t>
      </w:r>
      <w:proofErr w:type="spellEnd"/>
      <w:r w:rsidRPr="007F6E52">
        <w:rPr>
          <w:rFonts w:ascii="Book Antiqua" w:eastAsia="宋体" w:hAnsi="Book Antiqua" w:cs="宋体"/>
          <w:sz w:val="24"/>
          <w:szCs w:val="24"/>
        </w:rPr>
        <w:t> 2006; </w:t>
      </w:r>
      <w:r w:rsidRPr="007F6E52">
        <w:rPr>
          <w:rFonts w:ascii="Book Antiqua" w:eastAsia="宋体" w:hAnsi="Book Antiqua" w:cs="宋体"/>
          <w:b/>
          <w:bCs/>
          <w:sz w:val="24"/>
          <w:szCs w:val="24"/>
        </w:rPr>
        <w:t>24</w:t>
      </w:r>
      <w:r w:rsidRPr="007F6E52">
        <w:rPr>
          <w:rFonts w:ascii="Book Antiqua" w:eastAsia="宋体" w:hAnsi="Book Antiqua" w:cs="宋体"/>
          <w:sz w:val="24"/>
          <w:szCs w:val="24"/>
        </w:rPr>
        <w:t>: 585-591 [PMID: 16907891 DOI: 10.1111/j.1365-2036.2006.03020.x]</w:t>
      </w:r>
    </w:p>
    <w:p w14:paraId="0A38A44E"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10 </w:t>
      </w:r>
      <w:r w:rsidRPr="007F6E52">
        <w:rPr>
          <w:rFonts w:ascii="Book Antiqua" w:eastAsia="宋体" w:hAnsi="Book Antiqua" w:cs="宋体"/>
          <w:b/>
          <w:bCs/>
          <w:sz w:val="24"/>
          <w:szCs w:val="24"/>
        </w:rPr>
        <w:t>Schaeffer S</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Khalili</w:t>
      </w:r>
      <w:proofErr w:type="spellEnd"/>
      <w:r w:rsidRPr="007F6E52">
        <w:rPr>
          <w:rFonts w:ascii="Book Antiqua" w:eastAsia="宋体" w:hAnsi="Book Antiqua" w:cs="宋体"/>
          <w:sz w:val="24"/>
          <w:szCs w:val="24"/>
        </w:rPr>
        <w:t xml:space="preserve"> M. Reasons for HCV non-treatment in underserved African Americans: implications for treatment with new therapeutics. </w:t>
      </w:r>
      <w:r w:rsidRPr="007F6E52">
        <w:rPr>
          <w:rFonts w:ascii="Book Antiqua" w:eastAsia="宋体" w:hAnsi="Book Antiqua" w:cs="宋体"/>
          <w:i/>
          <w:iCs/>
          <w:sz w:val="24"/>
          <w:szCs w:val="24"/>
        </w:rPr>
        <w:t xml:space="preserve">Ann </w:t>
      </w:r>
      <w:proofErr w:type="spellStart"/>
      <w:r w:rsidRPr="007F6E52">
        <w:rPr>
          <w:rFonts w:ascii="Book Antiqua" w:eastAsia="宋体" w:hAnsi="Book Antiqua" w:cs="宋体"/>
          <w:i/>
          <w:iCs/>
          <w:sz w:val="24"/>
          <w:szCs w:val="24"/>
        </w:rPr>
        <w:t>Hepatol</w:t>
      </w:r>
      <w:proofErr w:type="spellEnd"/>
      <w:r w:rsidRPr="007F6E52">
        <w:rPr>
          <w:rFonts w:ascii="Book Antiqua" w:eastAsia="宋体" w:hAnsi="Book Antiqua" w:cs="宋体"/>
          <w:sz w:val="24"/>
          <w:szCs w:val="24"/>
        </w:rPr>
        <w:t> </w:t>
      </w:r>
      <w:r>
        <w:rPr>
          <w:rFonts w:ascii="Book Antiqua" w:eastAsia="宋体" w:hAnsi="Book Antiqua" w:cs="宋体" w:hint="eastAsia"/>
          <w:sz w:val="24"/>
          <w:szCs w:val="24"/>
        </w:rPr>
        <w:t>2015</w:t>
      </w:r>
      <w:r w:rsidRPr="007F6E52">
        <w:rPr>
          <w:rFonts w:ascii="Book Antiqua" w:eastAsia="宋体" w:hAnsi="Book Antiqua" w:cs="宋体"/>
          <w:sz w:val="24"/>
          <w:szCs w:val="24"/>
        </w:rPr>
        <w:t>; </w:t>
      </w:r>
      <w:r w:rsidRPr="007F6E52">
        <w:rPr>
          <w:rFonts w:ascii="Book Antiqua" w:eastAsia="宋体" w:hAnsi="Book Antiqua" w:cs="宋体"/>
          <w:b/>
          <w:bCs/>
          <w:sz w:val="24"/>
          <w:szCs w:val="24"/>
        </w:rPr>
        <w:t>14</w:t>
      </w:r>
      <w:r w:rsidRPr="007F6E52">
        <w:rPr>
          <w:rFonts w:ascii="Book Antiqua" w:eastAsia="宋体" w:hAnsi="Book Antiqua" w:cs="宋体"/>
          <w:sz w:val="24"/>
          <w:szCs w:val="24"/>
        </w:rPr>
        <w:t>: 234-242 [PMID: 25671833]</w:t>
      </w:r>
    </w:p>
    <w:p w14:paraId="3A03EBAD"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11 </w:t>
      </w:r>
      <w:proofErr w:type="spellStart"/>
      <w:r w:rsidRPr="007F6E52">
        <w:rPr>
          <w:rFonts w:ascii="Book Antiqua" w:eastAsia="宋体" w:hAnsi="Book Antiqua" w:cs="宋体"/>
          <w:b/>
          <w:bCs/>
          <w:sz w:val="24"/>
          <w:szCs w:val="24"/>
        </w:rPr>
        <w:t>Khokhar</w:t>
      </w:r>
      <w:proofErr w:type="spellEnd"/>
      <w:r w:rsidRPr="007F6E52">
        <w:rPr>
          <w:rFonts w:ascii="Book Antiqua" w:eastAsia="宋体" w:hAnsi="Book Antiqua" w:cs="宋体"/>
          <w:b/>
          <w:bCs/>
          <w:sz w:val="24"/>
          <w:szCs w:val="24"/>
        </w:rPr>
        <w:t xml:space="preserve"> OS</w:t>
      </w:r>
      <w:r w:rsidRPr="007F6E52">
        <w:rPr>
          <w:rFonts w:ascii="Book Antiqua" w:eastAsia="宋体" w:hAnsi="Book Antiqua" w:cs="宋体"/>
          <w:sz w:val="24"/>
          <w:szCs w:val="24"/>
        </w:rPr>
        <w:t>, Lewis JH. Reasons why patients infected with chronic hepatitis C virus choose to defer treatment: do they alter their decision with time? </w:t>
      </w:r>
      <w:r w:rsidRPr="007F6E52">
        <w:rPr>
          <w:rFonts w:ascii="Book Antiqua" w:eastAsia="宋体" w:hAnsi="Book Antiqua" w:cs="宋体"/>
          <w:i/>
          <w:iCs/>
          <w:sz w:val="24"/>
          <w:szCs w:val="24"/>
        </w:rPr>
        <w:t xml:space="preserve">Dig Dis </w:t>
      </w:r>
      <w:proofErr w:type="spellStart"/>
      <w:r w:rsidRPr="007F6E52">
        <w:rPr>
          <w:rFonts w:ascii="Book Antiqua" w:eastAsia="宋体" w:hAnsi="Book Antiqua" w:cs="宋体"/>
          <w:i/>
          <w:iCs/>
          <w:sz w:val="24"/>
          <w:szCs w:val="24"/>
        </w:rPr>
        <w:t>Sci</w:t>
      </w:r>
      <w:proofErr w:type="spellEnd"/>
      <w:r w:rsidRPr="007F6E52">
        <w:rPr>
          <w:rFonts w:ascii="Book Antiqua" w:eastAsia="宋体" w:hAnsi="Book Antiqua" w:cs="宋体"/>
          <w:sz w:val="24"/>
          <w:szCs w:val="24"/>
        </w:rPr>
        <w:t> 2007; </w:t>
      </w:r>
      <w:r w:rsidRPr="007F6E52">
        <w:rPr>
          <w:rFonts w:ascii="Book Antiqua" w:eastAsia="宋体" w:hAnsi="Book Antiqua" w:cs="宋体"/>
          <w:b/>
          <w:bCs/>
          <w:sz w:val="24"/>
          <w:szCs w:val="24"/>
        </w:rPr>
        <w:t>52</w:t>
      </w:r>
      <w:r w:rsidRPr="007F6E52">
        <w:rPr>
          <w:rFonts w:ascii="Book Antiqua" w:eastAsia="宋体" w:hAnsi="Book Antiqua" w:cs="宋体"/>
          <w:sz w:val="24"/>
          <w:szCs w:val="24"/>
        </w:rPr>
        <w:t>: 1168-1176 [PMID: 17357838 DOI: 10.1007/s10620-006-9579-1]</w:t>
      </w:r>
    </w:p>
    <w:p w14:paraId="43750D2F"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12 </w:t>
      </w:r>
      <w:r w:rsidRPr="007F6E52">
        <w:rPr>
          <w:rFonts w:ascii="Book Antiqua" w:eastAsia="宋体" w:hAnsi="Book Antiqua" w:cs="宋体"/>
          <w:b/>
          <w:bCs/>
          <w:sz w:val="24"/>
          <w:szCs w:val="24"/>
        </w:rPr>
        <w:t>Mehta SH</w:t>
      </w:r>
      <w:r w:rsidRPr="007F6E52">
        <w:rPr>
          <w:rFonts w:ascii="Book Antiqua" w:eastAsia="宋体" w:hAnsi="Book Antiqua" w:cs="宋体"/>
          <w:sz w:val="24"/>
          <w:szCs w:val="24"/>
        </w:rPr>
        <w:t xml:space="preserve">, Thomas DL, </w:t>
      </w:r>
      <w:proofErr w:type="spellStart"/>
      <w:r w:rsidRPr="007F6E52">
        <w:rPr>
          <w:rFonts w:ascii="Book Antiqua" w:eastAsia="宋体" w:hAnsi="Book Antiqua" w:cs="宋体"/>
          <w:sz w:val="24"/>
          <w:szCs w:val="24"/>
        </w:rPr>
        <w:t>Sulkowski</w:t>
      </w:r>
      <w:proofErr w:type="spellEnd"/>
      <w:r w:rsidRPr="007F6E52">
        <w:rPr>
          <w:rFonts w:ascii="Book Antiqua" w:eastAsia="宋体" w:hAnsi="Book Antiqua" w:cs="宋体"/>
          <w:sz w:val="24"/>
          <w:szCs w:val="24"/>
        </w:rPr>
        <w:t xml:space="preserve"> MS, </w:t>
      </w:r>
      <w:proofErr w:type="spellStart"/>
      <w:r w:rsidRPr="007F6E52">
        <w:rPr>
          <w:rFonts w:ascii="Book Antiqua" w:eastAsia="宋体" w:hAnsi="Book Antiqua" w:cs="宋体"/>
          <w:sz w:val="24"/>
          <w:szCs w:val="24"/>
        </w:rPr>
        <w:t>Safaein</w:t>
      </w:r>
      <w:proofErr w:type="spellEnd"/>
      <w:r w:rsidRPr="007F6E52">
        <w:rPr>
          <w:rFonts w:ascii="Book Antiqua" w:eastAsia="宋体" w:hAnsi="Book Antiqua" w:cs="宋体"/>
          <w:sz w:val="24"/>
          <w:szCs w:val="24"/>
        </w:rPr>
        <w:t xml:space="preserve"> M, </w:t>
      </w:r>
      <w:proofErr w:type="spellStart"/>
      <w:r w:rsidRPr="007F6E52">
        <w:rPr>
          <w:rFonts w:ascii="Book Antiqua" w:eastAsia="宋体" w:hAnsi="Book Antiqua" w:cs="宋体"/>
          <w:sz w:val="24"/>
          <w:szCs w:val="24"/>
        </w:rPr>
        <w:t>Vlahov</w:t>
      </w:r>
      <w:proofErr w:type="spellEnd"/>
      <w:r w:rsidRPr="007F6E52">
        <w:rPr>
          <w:rFonts w:ascii="Book Antiqua" w:eastAsia="宋体" w:hAnsi="Book Antiqua" w:cs="宋体"/>
          <w:sz w:val="24"/>
          <w:szCs w:val="24"/>
        </w:rPr>
        <w:t xml:space="preserve"> D, </w:t>
      </w:r>
      <w:proofErr w:type="spellStart"/>
      <w:r w:rsidRPr="007F6E52">
        <w:rPr>
          <w:rFonts w:ascii="Book Antiqua" w:eastAsia="宋体" w:hAnsi="Book Antiqua" w:cs="宋体"/>
          <w:sz w:val="24"/>
          <w:szCs w:val="24"/>
        </w:rPr>
        <w:t>Strathdee</w:t>
      </w:r>
      <w:proofErr w:type="spellEnd"/>
      <w:r w:rsidRPr="007F6E52">
        <w:rPr>
          <w:rFonts w:ascii="Book Antiqua" w:eastAsia="宋体" w:hAnsi="Book Antiqua" w:cs="宋体"/>
          <w:sz w:val="24"/>
          <w:szCs w:val="24"/>
        </w:rPr>
        <w:t xml:space="preserve"> SA. A framework for understanding factors that affect access and utilization of treatment for hepatitis C virus infection among HCV-mono-infected and HIV/HCV-co-infected injection drug users. </w:t>
      </w:r>
      <w:r w:rsidRPr="007F6E52">
        <w:rPr>
          <w:rFonts w:ascii="Book Antiqua" w:eastAsia="宋体" w:hAnsi="Book Antiqua" w:cs="宋体"/>
          <w:i/>
          <w:iCs/>
          <w:sz w:val="24"/>
          <w:szCs w:val="24"/>
        </w:rPr>
        <w:t>AIDS</w:t>
      </w:r>
      <w:r w:rsidRPr="007F6E52">
        <w:rPr>
          <w:rFonts w:ascii="Book Antiqua" w:eastAsia="宋体" w:hAnsi="Book Antiqua" w:cs="宋体"/>
          <w:sz w:val="24"/>
          <w:szCs w:val="24"/>
        </w:rPr>
        <w:t> 2005; </w:t>
      </w:r>
      <w:r w:rsidRPr="007F6E52">
        <w:rPr>
          <w:rFonts w:ascii="Book Antiqua" w:eastAsia="宋体" w:hAnsi="Book Antiqua" w:cs="宋体"/>
          <w:b/>
          <w:bCs/>
          <w:sz w:val="24"/>
          <w:szCs w:val="24"/>
        </w:rPr>
        <w:t xml:space="preserve">19 </w:t>
      </w:r>
      <w:proofErr w:type="spellStart"/>
      <w:r w:rsidRPr="007F6E52">
        <w:rPr>
          <w:rFonts w:ascii="Book Antiqua" w:eastAsia="宋体" w:hAnsi="Book Antiqua" w:cs="宋体"/>
          <w:bCs/>
          <w:sz w:val="24"/>
          <w:szCs w:val="24"/>
        </w:rPr>
        <w:t>Suppl</w:t>
      </w:r>
      <w:proofErr w:type="spellEnd"/>
      <w:r w:rsidRPr="007F6E52">
        <w:rPr>
          <w:rFonts w:ascii="Book Antiqua" w:eastAsia="宋体" w:hAnsi="Book Antiqua" w:cs="宋体"/>
          <w:bCs/>
          <w:sz w:val="24"/>
          <w:szCs w:val="24"/>
        </w:rPr>
        <w:t xml:space="preserve"> 3</w:t>
      </w:r>
      <w:r w:rsidRPr="007F6E52">
        <w:rPr>
          <w:rFonts w:ascii="Book Antiqua" w:eastAsia="宋体" w:hAnsi="Book Antiqua" w:cs="宋体"/>
          <w:sz w:val="24"/>
          <w:szCs w:val="24"/>
        </w:rPr>
        <w:t>: S179-S189 [PMID: 16251816]</w:t>
      </w:r>
    </w:p>
    <w:p w14:paraId="7C87ACE5"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13</w:t>
      </w:r>
      <w:r w:rsidRPr="007F6E52">
        <w:rPr>
          <w:rFonts w:ascii="Book Antiqua" w:eastAsia="宋体" w:hAnsi="Book Antiqua" w:cs="宋体"/>
          <w:b/>
          <w:sz w:val="24"/>
          <w:szCs w:val="24"/>
        </w:rPr>
        <w:t xml:space="preserve"> </w:t>
      </w:r>
      <w:proofErr w:type="spellStart"/>
      <w:r w:rsidRPr="007F6E52">
        <w:rPr>
          <w:rFonts w:ascii="Book Antiqua" w:eastAsia="宋体" w:hAnsi="Book Antiqua" w:cs="宋体"/>
          <w:b/>
          <w:sz w:val="24"/>
          <w:szCs w:val="24"/>
        </w:rPr>
        <w:t>Osilla</w:t>
      </w:r>
      <w:proofErr w:type="spellEnd"/>
      <w:r w:rsidRPr="007F6E52">
        <w:rPr>
          <w:rFonts w:ascii="Book Antiqua" w:eastAsia="宋体" w:hAnsi="Book Antiqua" w:cs="宋体"/>
          <w:b/>
          <w:sz w:val="24"/>
          <w:szCs w:val="24"/>
        </w:rPr>
        <w:t xml:space="preserve"> KC,</w:t>
      </w:r>
      <w:r w:rsidRPr="007F6E52">
        <w:rPr>
          <w:rFonts w:ascii="Book Antiqua" w:eastAsia="宋体" w:hAnsi="Book Antiqua" w:cs="宋体"/>
          <w:sz w:val="24"/>
          <w:szCs w:val="24"/>
        </w:rPr>
        <w:t xml:space="preserve"> Wagner G, Garnett J, </w:t>
      </w:r>
      <w:proofErr w:type="spellStart"/>
      <w:r w:rsidRPr="007F6E52">
        <w:rPr>
          <w:rFonts w:ascii="Book Antiqua" w:eastAsia="宋体" w:hAnsi="Book Antiqua" w:cs="宋体"/>
          <w:sz w:val="24"/>
          <w:szCs w:val="24"/>
        </w:rPr>
        <w:t>Ghosh-Dastidar</w:t>
      </w:r>
      <w:proofErr w:type="spellEnd"/>
      <w:r w:rsidRPr="007F6E52">
        <w:rPr>
          <w:rFonts w:ascii="Book Antiqua" w:eastAsia="宋体" w:hAnsi="Book Antiqua" w:cs="宋体"/>
          <w:sz w:val="24"/>
          <w:szCs w:val="24"/>
        </w:rPr>
        <w:t xml:space="preserve"> B, Witt M, Bhatti L, Goetz MB. </w:t>
      </w:r>
      <w:bookmarkStart w:id="21" w:name="OLE_LINK574"/>
      <w:bookmarkStart w:id="22" w:name="OLE_LINK575"/>
      <w:r w:rsidRPr="007F6E52">
        <w:rPr>
          <w:rFonts w:ascii="Book Antiqua" w:eastAsia="宋体" w:hAnsi="Book Antiqua" w:cs="宋体"/>
          <w:sz w:val="24"/>
          <w:szCs w:val="24"/>
        </w:rPr>
        <w:t xml:space="preserve">Patient and Provider Characteristics Associated with the Decision of HIV </w:t>
      </w:r>
      <w:proofErr w:type="spellStart"/>
      <w:r w:rsidRPr="007F6E52">
        <w:rPr>
          <w:rFonts w:ascii="Book Antiqua" w:eastAsia="宋体" w:hAnsi="Book Antiqua" w:cs="宋体"/>
          <w:sz w:val="24"/>
          <w:szCs w:val="24"/>
        </w:rPr>
        <w:t>Coinfected</w:t>
      </w:r>
      <w:proofErr w:type="spellEnd"/>
      <w:r w:rsidRPr="007F6E52">
        <w:rPr>
          <w:rFonts w:ascii="Book Antiqua" w:eastAsia="宋体" w:hAnsi="Book Antiqua" w:cs="宋体"/>
          <w:sz w:val="24"/>
          <w:szCs w:val="24"/>
        </w:rPr>
        <w:t xml:space="preserve"> Patients to Start Hepatitis C Treatment.</w:t>
      </w:r>
      <w:bookmarkEnd w:id="21"/>
      <w:bookmarkEnd w:id="22"/>
      <w:r w:rsidRPr="007F6E52">
        <w:rPr>
          <w:rFonts w:ascii="Book Antiqua" w:eastAsia="宋体" w:hAnsi="Book Antiqua" w:cs="宋体"/>
          <w:sz w:val="24"/>
          <w:szCs w:val="24"/>
        </w:rPr>
        <w:t xml:space="preserve"> </w:t>
      </w:r>
      <w:r w:rsidRPr="007F6E52">
        <w:rPr>
          <w:rFonts w:ascii="Book Antiqua" w:eastAsia="宋体" w:hAnsi="Book Antiqua" w:cs="宋体"/>
          <w:i/>
          <w:sz w:val="24"/>
          <w:szCs w:val="24"/>
        </w:rPr>
        <w:t>AIDS Patient Care STDS</w:t>
      </w:r>
      <w:r w:rsidRPr="007F6E52">
        <w:rPr>
          <w:rFonts w:ascii="Book Antiqua" w:eastAsia="宋体" w:hAnsi="Book Antiqua" w:cs="宋体"/>
          <w:sz w:val="24"/>
          <w:szCs w:val="24"/>
        </w:rPr>
        <w:t xml:space="preserve"> 2011; </w:t>
      </w:r>
      <w:r w:rsidRPr="007F6E52">
        <w:rPr>
          <w:rFonts w:ascii="Book Antiqua" w:eastAsia="宋体" w:hAnsi="Book Antiqua" w:cs="宋体"/>
          <w:b/>
          <w:sz w:val="24"/>
          <w:szCs w:val="24"/>
        </w:rPr>
        <w:t>25</w:t>
      </w:r>
      <w:r w:rsidRPr="007F6E52">
        <w:rPr>
          <w:rFonts w:ascii="Book Antiqua" w:eastAsia="宋体" w:hAnsi="Book Antiqua" w:cs="宋体"/>
          <w:sz w:val="24"/>
          <w:szCs w:val="24"/>
        </w:rPr>
        <w:t>: 533-538 [PMID: 21823907 DOI: 10.1089/apc.2011.0048]</w:t>
      </w:r>
    </w:p>
    <w:p w14:paraId="7C00D1D0"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14 </w:t>
      </w:r>
      <w:proofErr w:type="spellStart"/>
      <w:r w:rsidRPr="007F6E52">
        <w:rPr>
          <w:rFonts w:ascii="Book Antiqua" w:eastAsia="宋体" w:hAnsi="Book Antiqua" w:cs="宋体"/>
          <w:b/>
          <w:sz w:val="24"/>
          <w:szCs w:val="24"/>
        </w:rPr>
        <w:t>Osilla</w:t>
      </w:r>
      <w:proofErr w:type="spellEnd"/>
      <w:r w:rsidRPr="007F6E52">
        <w:rPr>
          <w:rFonts w:ascii="Book Antiqua" w:eastAsia="宋体" w:hAnsi="Book Antiqua" w:cs="宋体"/>
          <w:b/>
          <w:sz w:val="24"/>
          <w:szCs w:val="24"/>
        </w:rPr>
        <w:t xml:space="preserve"> KC,</w:t>
      </w:r>
      <w:r w:rsidRPr="007F6E52">
        <w:rPr>
          <w:rFonts w:ascii="Book Antiqua" w:eastAsia="宋体" w:hAnsi="Book Antiqua" w:cs="宋体"/>
          <w:sz w:val="24"/>
          <w:szCs w:val="24"/>
        </w:rPr>
        <w:t xml:space="preserve"> Ryan G, Bhatti L, Goetz M, Witt M, Wagner G. </w:t>
      </w:r>
      <w:bookmarkStart w:id="23" w:name="OLE_LINK576"/>
      <w:bookmarkStart w:id="24" w:name="OLE_LINK577"/>
      <w:r w:rsidRPr="007F6E52">
        <w:rPr>
          <w:rFonts w:ascii="Book Antiqua" w:eastAsia="宋体" w:hAnsi="Book Antiqua" w:cs="宋体"/>
          <w:sz w:val="24"/>
          <w:szCs w:val="24"/>
        </w:rPr>
        <w:t xml:space="preserve">Factors That Influence an HIV </w:t>
      </w:r>
      <w:proofErr w:type="spellStart"/>
      <w:r w:rsidRPr="007F6E52">
        <w:rPr>
          <w:rFonts w:ascii="Book Antiqua" w:eastAsia="宋体" w:hAnsi="Book Antiqua" w:cs="宋体"/>
          <w:sz w:val="24"/>
          <w:szCs w:val="24"/>
        </w:rPr>
        <w:t>Coinfected</w:t>
      </w:r>
      <w:proofErr w:type="spellEnd"/>
      <w:r w:rsidRPr="007F6E52">
        <w:rPr>
          <w:rFonts w:ascii="Book Antiqua" w:eastAsia="宋体" w:hAnsi="Book Antiqua" w:cs="宋体"/>
          <w:sz w:val="24"/>
          <w:szCs w:val="24"/>
        </w:rPr>
        <w:t xml:space="preserve"> Patient's Decision to Start Hepatitis C Tr</w:t>
      </w:r>
      <w:r>
        <w:rPr>
          <w:rFonts w:ascii="Book Antiqua" w:eastAsia="宋体" w:hAnsi="Book Antiqua" w:cs="宋体"/>
          <w:sz w:val="24"/>
          <w:szCs w:val="24"/>
        </w:rPr>
        <w:t xml:space="preserve">eatment. </w:t>
      </w:r>
      <w:r w:rsidRPr="007F6E52">
        <w:rPr>
          <w:rFonts w:ascii="Book Antiqua" w:eastAsia="宋体" w:hAnsi="Book Antiqua" w:cs="宋体"/>
          <w:i/>
          <w:sz w:val="24"/>
          <w:szCs w:val="24"/>
        </w:rPr>
        <w:t xml:space="preserve">AIDS Patient Care STDS </w:t>
      </w:r>
      <w:r w:rsidRPr="007F6E52">
        <w:rPr>
          <w:rFonts w:ascii="Book Antiqua" w:eastAsia="宋体" w:hAnsi="Book Antiqua" w:cs="宋体"/>
          <w:sz w:val="24"/>
          <w:szCs w:val="24"/>
        </w:rPr>
        <w:t xml:space="preserve">2009; </w:t>
      </w:r>
      <w:r w:rsidRPr="007F6E52">
        <w:rPr>
          <w:rFonts w:ascii="Book Antiqua" w:eastAsia="宋体" w:hAnsi="Book Antiqua" w:cs="宋体"/>
          <w:b/>
          <w:sz w:val="24"/>
          <w:szCs w:val="24"/>
        </w:rPr>
        <w:t>23</w:t>
      </w:r>
      <w:r w:rsidRPr="007F6E52">
        <w:rPr>
          <w:rFonts w:ascii="Book Antiqua" w:eastAsia="宋体" w:hAnsi="Book Antiqua" w:cs="宋体"/>
          <w:sz w:val="24"/>
          <w:szCs w:val="24"/>
        </w:rPr>
        <w:t>: 993-999</w:t>
      </w:r>
      <w:bookmarkEnd w:id="23"/>
      <w:bookmarkEnd w:id="24"/>
      <w:r w:rsidRPr="007F6E52">
        <w:rPr>
          <w:rFonts w:ascii="Book Antiqua" w:eastAsia="宋体" w:hAnsi="Book Antiqua" w:cs="宋体"/>
          <w:sz w:val="24"/>
          <w:szCs w:val="24"/>
        </w:rPr>
        <w:t xml:space="preserve"> [PMID: 19929229 DOI: 10.1089/apc.2009.0153]</w:t>
      </w:r>
    </w:p>
    <w:p w14:paraId="467E05BC" w14:textId="3B1FE831"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15 Panel on Opportunistic Infections in HIV-Infected Adults and Adolescents. Guidelines for the prevention and treatment of opportunistic infections in HIV-infected adults and adolescents: recommendations from the Centers for Disease Control and Prevention, the National Institutes of Health, and the HIV Medical </w:t>
      </w:r>
      <w:r w:rsidRPr="007F6E52">
        <w:rPr>
          <w:rFonts w:ascii="Book Antiqua" w:eastAsia="宋体" w:hAnsi="Book Antiqua" w:cs="宋体"/>
          <w:sz w:val="24"/>
          <w:szCs w:val="24"/>
        </w:rPr>
        <w:lastRenderedPageBreak/>
        <w:t xml:space="preserve">Association of the Infectious Diseases Society of America. </w:t>
      </w:r>
      <w:r w:rsidR="00781CED">
        <w:rPr>
          <w:rFonts w:ascii="Book Antiqua" w:eastAsia="宋体" w:hAnsi="Book Antiqua" w:cs="宋体"/>
          <w:sz w:val="24"/>
          <w:szCs w:val="24"/>
        </w:rPr>
        <w:t>[</w:t>
      </w:r>
      <w:proofErr w:type="gramStart"/>
      <w:r w:rsidR="00781CED">
        <w:rPr>
          <w:rFonts w:ascii="Book Antiqua" w:eastAsia="宋体" w:hAnsi="Book Antiqua" w:cs="宋体"/>
          <w:sz w:val="24"/>
          <w:szCs w:val="24"/>
        </w:rPr>
        <w:t>a</w:t>
      </w:r>
      <w:r w:rsidRPr="007F6E52">
        <w:rPr>
          <w:rFonts w:ascii="Book Antiqua" w:eastAsia="宋体" w:hAnsi="Book Antiqua" w:cs="宋体"/>
          <w:sz w:val="24"/>
          <w:szCs w:val="24"/>
        </w:rPr>
        <w:t>ccessed</w:t>
      </w:r>
      <w:proofErr w:type="gramEnd"/>
      <w:r w:rsidRPr="007F6E52">
        <w:rPr>
          <w:rFonts w:ascii="Book Antiqua" w:eastAsia="宋体" w:hAnsi="Book Antiqua" w:cs="宋体"/>
          <w:sz w:val="24"/>
          <w:szCs w:val="24"/>
        </w:rPr>
        <w:t xml:space="preserve"> 2015</w:t>
      </w:r>
      <w:r w:rsidR="00781CED">
        <w:rPr>
          <w:rFonts w:ascii="Book Antiqua" w:eastAsia="宋体" w:hAnsi="Book Antiqua" w:cs="宋体"/>
          <w:sz w:val="24"/>
          <w:szCs w:val="24"/>
        </w:rPr>
        <w:t xml:space="preserve"> Mar</w:t>
      </w:r>
      <w:r w:rsidR="00781CED" w:rsidRPr="007F6E52">
        <w:rPr>
          <w:rFonts w:ascii="Book Antiqua" w:eastAsia="宋体" w:hAnsi="Book Antiqua" w:cs="宋体"/>
          <w:sz w:val="24"/>
          <w:szCs w:val="24"/>
        </w:rPr>
        <w:t xml:space="preserve"> 12</w:t>
      </w:r>
      <w:r w:rsidR="00781CED">
        <w:rPr>
          <w:rFonts w:ascii="Book Antiqua" w:eastAsia="宋体" w:hAnsi="Book Antiqua" w:cs="宋体"/>
          <w:sz w:val="24"/>
          <w:szCs w:val="24"/>
        </w:rPr>
        <w:t>]</w:t>
      </w:r>
      <w:r w:rsidRPr="007F6E52">
        <w:rPr>
          <w:rFonts w:ascii="Book Antiqua" w:eastAsia="宋体" w:hAnsi="Book Antiqua" w:cs="宋体"/>
          <w:sz w:val="24"/>
          <w:szCs w:val="24"/>
        </w:rPr>
        <w:t>.</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http: //aidsinfo.nih.gov/</w:t>
      </w:r>
      <w:proofErr w:type="spellStart"/>
      <w:r w:rsidRPr="007F6E52">
        <w:rPr>
          <w:rFonts w:ascii="Book Antiqua" w:eastAsia="宋体" w:hAnsi="Book Antiqua" w:cs="宋体"/>
          <w:sz w:val="24"/>
          <w:szCs w:val="24"/>
        </w:rPr>
        <w:t>contentfiles</w:t>
      </w:r>
      <w:proofErr w:type="spellEnd"/>
      <w:r w:rsidRPr="007F6E52">
        <w:rPr>
          <w:rFonts w:ascii="Book Antiqua" w:eastAsia="宋体" w:hAnsi="Book Antiqua" w:cs="宋体"/>
          <w:sz w:val="24"/>
          <w:szCs w:val="24"/>
        </w:rPr>
        <w:t>/</w:t>
      </w:r>
      <w:proofErr w:type="spellStart"/>
      <w:r w:rsidRPr="007F6E52">
        <w:rPr>
          <w:rFonts w:ascii="Book Antiqua" w:eastAsia="宋体" w:hAnsi="Book Antiqua" w:cs="宋体"/>
          <w:sz w:val="24"/>
          <w:szCs w:val="24"/>
        </w:rPr>
        <w:t>lvguidelines</w:t>
      </w:r>
      <w:proofErr w:type="spellEnd"/>
      <w:r w:rsidRPr="007F6E52">
        <w:rPr>
          <w:rFonts w:ascii="Book Antiqua" w:eastAsia="宋体" w:hAnsi="Book Antiqua" w:cs="宋体"/>
          <w:sz w:val="24"/>
          <w:szCs w:val="24"/>
        </w:rPr>
        <w:t xml:space="preserve">/adult_oi.pdf. </w:t>
      </w:r>
    </w:p>
    <w:p w14:paraId="6BAEC9CC"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16 </w:t>
      </w:r>
      <w:r w:rsidRPr="007F6E52">
        <w:rPr>
          <w:rFonts w:ascii="Book Antiqua" w:eastAsia="宋体" w:hAnsi="Book Antiqua" w:cs="宋体"/>
          <w:b/>
          <w:sz w:val="24"/>
          <w:szCs w:val="24"/>
        </w:rPr>
        <w:t>Butt AA,</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Tsevat</w:t>
      </w:r>
      <w:proofErr w:type="spellEnd"/>
      <w:r w:rsidRPr="007F6E52">
        <w:rPr>
          <w:rFonts w:ascii="Book Antiqua" w:eastAsia="宋体" w:hAnsi="Book Antiqua" w:cs="宋体"/>
          <w:sz w:val="24"/>
          <w:szCs w:val="24"/>
        </w:rPr>
        <w:t xml:space="preserve"> J, Leonard AC, Shaikh OS, McMahon D, Khan UA, Dorey-Stein Z, Lo Re V, III. </w:t>
      </w:r>
      <w:bookmarkStart w:id="25" w:name="OLE_LINK578"/>
      <w:r w:rsidRPr="007F6E52">
        <w:rPr>
          <w:rFonts w:ascii="Book Antiqua" w:eastAsia="宋体" w:hAnsi="Book Antiqua" w:cs="宋体"/>
          <w:sz w:val="24"/>
          <w:szCs w:val="24"/>
        </w:rPr>
        <w:t xml:space="preserve">Effect of race and HIV co-infection upon treatment prescription for hepatitis C virus. </w:t>
      </w:r>
      <w:proofErr w:type="spellStart"/>
      <w:r w:rsidRPr="007F6E52">
        <w:rPr>
          <w:rFonts w:ascii="Book Antiqua" w:eastAsia="宋体" w:hAnsi="Book Antiqua" w:cs="宋体"/>
          <w:i/>
          <w:sz w:val="24"/>
          <w:szCs w:val="24"/>
        </w:rPr>
        <w:t>Int</w:t>
      </w:r>
      <w:proofErr w:type="spellEnd"/>
      <w:r w:rsidRPr="007F6E52">
        <w:rPr>
          <w:rFonts w:ascii="Book Antiqua" w:eastAsia="宋体" w:hAnsi="Book Antiqua" w:cs="宋体"/>
          <w:i/>
          <w:sz w:val="24"/>
          <w:szCs w:val="24"/>
        </w:rPr>
        <w:t xml:space="preserve"> J Infect Dis</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 xml:space="preserve">2009; </w:t>
      </w:r>
      <w:r w:rsidRPr="007F6E52">
        <w:rPr>
          <w:rFonts w:ascii="Book Antiqua" w:eastAsia="宋体" w:hAnsi="Book Antiqua" w:cs="宋体"/>
          <w:b/>
          <w:sz w:val="24"/>
          <w:szCs w:val="24"/>
        </w:rPr>
        <w:t>13</w:t>
      </w:r>
      <w:r w:rsidRPr="007F6E52">
        <w:rPr>
          <w:rFonts w:ascii="Book Antiqua" w:eastAsia="宋体" w:hAnsi="Book Antiqua" w:cs="宋体"/>
          <w:sz w:val="24"/>
          <w:szCs w:val="24"/>
        </w:rPr>
        <w:t xml:space="preserve">: 449-455 </w:t>
      </w:r>
      <w:bookmarkEnd w:id="25"/>
      <w:r w:rsidRPr="007F6E52">
        <w:rPr>
          <w:rFonts w:ascii="Book Antiqua" w:eastAsia="宋体" w:hAnsi="Book Antiqua" w:cs="宋体"/>
          <w:sz w:val="24"/>
          <w:szCs w:val="24"/>
        </w:rPr>
        <w:t>[PMID: 18993100</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DOI: 10.1016/j.ijid.2008.06.041]</w:t>
      </w:r>
    </w:p>
    <w:p w14:paraId="2B808269"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17 </w:t>
      </w:r>
      <w:proofErr w:type="spellStart"/>
      <w:r w:rsidRPr="007F6E52">
        <w:rPr>
          <w:rFonts w:ascii="Book Antiqua" w:eastAsia="宋体" w:hAnsi="Book Antiqua" w:cs="宋体"/>
          <w:b/>
          <w:bCs/>
          <w:sz w:val="24"/>
          <w:szCs w:val="24"/>
        </w:rPr>
        <w:t>Walley</w:t>
      </w:r>
      <w:proofErr w:type="spellEnd"/>
      <w:r w:rsidRPr="007F6E52">
        <w:rPr>
          <w:rFonts w:ascii="Book Antiqua" w:eastAsia="宋体" w:hAnsi="Book Antiqua" w:cs="宋体"/>
          <w:b/>
          <w:bCs/>
          <w:sz w:val="24"/>
          <w:szCs w:val="24"/>
        </w:rPr>
        <w:t xml:space="preserve"> AY</w:t>
      </w:r>
      <w:r w:rsidRPr="007F6E52">
        <w:rPr>
          <w:rFonts w:ascii="Book Antiqua" w:eastAsia="宋体" w:hAnsi="Book Antiqua" w:cs="宋体"/>
          <w:sz w:val="24"/>
          <w:szCs w:val="24"/>
        </w:rPr>
        <w:t xml:space="preserve">, White MC, </w:t>
      </w:r>
      <w:proofErr w:type="spellStart"/>
      <w:r w:rsidRPr="007F6E52">
        <w:rPr>
          <w:rFonts w:ascii="Book Antiqua" w:eastAsia="宋体" w:hAnsi="Book Antiqua" w:cs="宋体"/>
          <w:sz w:val="24"/>
          <w:szCs w:val="24"/>
        </w:rPr>
        <w:t>Kushel</w:t>
      </w:r>
      <w:proofErr w:type="spellEnd"/>
      <w:r w:rsidRPr="007F6E52">
        <w:rPr>
          <w:rFonts w:ascii="Book Antiqua" w:eastAsia="宋体" w:hAnsi="Book Antiqua" w:cs="宋体"/>
          <w:sz w:val="24"/>
          <w:szCs w:val="24"/>
        </w:rPr>
        <w:t xml:space="preserve"> MB, Song YS, </w:t>
      </w:r>
      <w:proofErr w:type="spellStart"/>
      <w:r w:rsidRPr="007F6E52">
        <w:rPr>
          <w:rFonts w:ascii="Book Antiqua" w:eastAsia="宋体" w:hAnsi="Book Antiqua" w:cs="宋体"/>
          <w:sz w:val="24"/>
          <w:szCs w:val="24"/>
        </w:rPr>
        <w:t>Tulsky</w:t>
      </w:r>
      <w:proofErr w:type="spellEnd"/>
      <w:r w:rsidRPr="007F6E52">
        <w:rPr>
          <w:rFonts w:ascii="Book Antiqua" w:eastAsia="宋体" w:hAnsi="Book Antiqua" w:cs="宋体"/>
          <w:sz w:val="24"/>
          <w:szCs w:val="24"/>
        </w:rPr>
        <w:t xml:space="preserve"> JP. Knowledge of and interest in hepatitis C treatment at a methadone clinic. </w:t>
      </w:r>
      <w:r w:rsidRPr="007F6E52">
        <w:rPr>
          <w:rFonts w:ascii="Book Antiqua" w:eastAsia="宋体" w:hAnsi="Book Antiqua" w:cs="宋体"/>
          <w:i/>
          <w:iCs/>
          <w:sz w:val="24"/>
          <w:szCs w:val="24"/>
        </w:rPr>
        <w:t xml:space="preserve">J </w:t>
      </w:r>
      <w:proofErr w:type="spellStart"/>
      <w:r w:rsidRPr="007F6E52">
        <w:rPr>
          <w:rFonts w:ascii="Book Antiqua" w:eastAsia="宋体" w:hAnsi="Book Antiqua" w:cs="宋体"/>
          <w:i/>
          <w:iCs/>
          <w:sz w:val="24"/>
          <w:szCs w:val="24"/>
        </w:rPr>
        <w:t>Subst</w:t>
      </w:r>
      <w:proofErr w:type="spellEnd"/>
      <w:r w:rsidRPr="007F6E52">
        <w:rPr>
          <w:rFonts w:ascii="Book Antiqua" w:eastAsia="宋体" w:hAnsi="Book Antiqua" w:cs="宋体"/>
          <w:i/>
          <w:iCs/>
          <w:sz w:val="24"/>
          <w:szCs w:val="24"/>
        </w:rPr>
        <w:t xml:space="preserve"> Abuse Treat</w:t>
      </w:r>
      <w:r w:rsidRPr="007F6E52">
        <w:rPr>
          <w:rFonts w:ascii="Book Antiqua" w:eastAsia="宋体" w:hAnsi="Book Antiqua" w:cs="宋体"/>
          <w:sz w:val="24"/>
          <w:szCs w:val="24"/>
        </w:rPr>
        <w:t> 2005; </w:t>
      </w:r>
      <w:r w:rsidRPr="007F6E52">
        <w:rPr>
          <w:rFonts w:ascii="Book Antiqua" w:eastAsia="宋体" w:hAnsi="Book Antiqua" w:cs="宋体"/>
          <w:b/>
          <w:bCs/>
          <w:sz w:val="24"/>
          <w:szCs w:val="24"/>
        </w:rPr>
        <w:t>28</w:t>
      </w:r>
      <w:r w:rsidRPr="007F6E52">
        <w:rPr>
          <w:rFonts w:ascii="Book Antiqua" w:eastAsia="宋体" w:hAnsi="Book Antiqua" w:cs="宋体"/>
          <w:sz w:val="24"/>
          <w:szCs w:val="24"/>
        </w:rPr>
        <w:t>: 181-187 [PMID: 15780548 DOI: 10.1016/j.jsat.2004.12.004]</w:t>
      </w:r>
    </w:p>
    <w:p w14:paraId="7C17ADD0"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18 </w:t>
      </w:r>
      <w:proofErr w:type="spellStart"/>
      <w:r w:rsidRPr="007F6E52">
        <w:rPr>
          <w:rFonts w:ascii="Book Antiqua" w:eastAsia="宋体" w:hAnsi="Book Antiqua" w:cs="宋体"/>
          <w:b/>
          <w:sz w:val="24"/>
          <w:szCs w:val="24"/>
        </w:rPr>
        <w:t>Adeyemi</w:t>
      </w:r>
      <w:proofErr w:type="spellEnd"/>
      <w:r w:rsidRPr="007F6E52">
        <w:rPr>
          <w:rFonts w:ascii="Book Antiqua" w:eastAsia="宋体" w:hAnsi="Book Antiqua" w:cs="宋体"/>
          <w:b/>
          <w:sz w:val="24"/>
          <w:szCs w:val="24"/>
        </w:rPr>
        <w:t xml:space="preserve"> OM, J</w:t>
      </w:r>
      <w:r w:rsidRPr="007F6E52">
        <w:rPr>
          <w:rFonts w:ascii="Book Antiqua" w:eastAsia="宋体" w:hAnsi="Book Antiqua" w:cs="宋体"/>
          <w:sz w:val="24"/>
          <w:szCs w:val="24"/>
        </w:rPr>
        <w:t xml:space="preserve">ensen D, Attar B, </w:t>
      </w:r>
      <w:proofErr w:type="spellStart"/>
      <w:r w:rsidRPr="007F6E52">
        <w:rPr>
          <w:rFonts w:ascii="Book Antiqua" w:eastAsia="宋体" w:hAnsi="Book Antiqua" w:cs="宋体"/>
          <w:sz w:val="24"/>
          <w:szCs w:val="24"/>
        </w:rPr>
        <w:t>Ghaoui</w:t>
      </w:r>
      <w:proofErr w:type="spellEnd"/>
      <w:r w:rsidRPr="007F6E52">
        <w:rPr>
          <w:rFonts w:ascii="Book Antiqua" w:eastAsia="宋体" w:hAnsi="Book Antiqua" w:cs="宋体"/>
          <w:sz w:val="24"/>
          <w:szCs w:val="24"/>
        </w:rPr>
        <w:t xml:space="preserve"> R, Gallagher M, </w:t>
      </w:r>
      <w:proofErr w:type="spellStart"/>
      <w:r w:rsidRPr="007F6E52">
        <w:rPr>
          <w:rFonts w:ascii="Book Antiqua" w:eastAsia="宋体" w:hAnsi="Book Antiqua" w:cs="宋体"/>
          <w:sz w:val="24"/>
          <w:szCs w:val="24"/>
        </w:rPr>
        <w:t>Wolen</w:t>
      </w:r>
      <w:proofErr w:type="spellEnd"/>
      <w:r w:rsidRPr="007F6E52">
        <w:rPr>
          <w:rFonts w:ascii="Book Antiqua" w:eastAsia="宋体" w:hAnsi="Book Antiqua" w:cs="宋体"/>
          <w:sz w:val="24"/>
          <w:szCs w:val="24"/>
        </w:rPr>
        <w:t xml:space="preserve"> D, Cotler SJ. </w:t>
      </w:r>
      <w:bookmarkStart w:id="26" w:name="OLE_LINK579"/>
      <w:bookmarkStart w:id="27" w:name="OLE_LINK580"/>
      <w:r w:rsidRPr="007F6E52">
        <w:rPr>
          <w:rFonts w:ascii="Book Antiqua" w:eastAsia="宋体" w:hAnsi="Book Antiqua" w:cs="宋体"/>
          <w:sz w:val="24"/>
          <w:szCs w:val="24"/>
        </w:rPr>
        <w:t>Hepatitis C treatment eligibility in an urban population with and without HIV coin</w:t>
      </w:r>
      <w:r>
        <w:rPr>
          <w:rFonts w:ascii="Book Antiqua" w:eastAsia="宋体" w:hAnsi="Book Antiqua" w:cs="宋体"/>
          <w:sz w:val="24"/>
          <w:szCs w:val="24"/>
        </w:rPr>
        <w:t xml:space="preserve">fection. </w:t>
      </w:r>
      <w:r w:rsidRPr="007F6E52">
        <w:rPr>
          <w:rFonts w:ascii="Book Antiqua" w:eastAsia="宋体" w:hAnsi="Book Antiqua" w:cs="宋体"/>
          <w:i/>
          <w:sz w:val="24"/>
          <w:szCs w:val="24"/>
        </w:rPr>
        <w:t>AIDS Patient Care STDS</w:t>
      </w:r>
      <w:r w:rsidRPr="007F6E52">
        <w:rPr>
          <w:rFonts w:ascii="Book Antiqua" w:eastAsia="宋体" w:hAnsi="Book Antiqua" w:cs="宋体"/>
          <w:sz w:val="24"/>
          <w:szCs w:val="24"/>
        </w:rPr>
        <w:t xml:space="preserve"> 2004; </w:t>
      </w:r>
      <w:r w:rsidRPr="007F6E52">
        <w:rPr>
          <w:rFonts w:ascii="Book Antiqua" w:eastAsia="宋体" w:hAnsi="Book Antiqua" w:cs="宋体"/>
          <w:b/>
          <w:sz w:val="24"/>
          <w:szCs w:val="24"/>
        </w:rPr>
        <w:t>18</w:t>
      </w:r>
      <w:r w:rsidRPr="007F6E52">
        <w:rPr>
          <w:rFonts w:ascii="Book Antiqua" w:eastAsia="宋体" w:hAnsi="Book Antiqua" w:cs="宋体"/>
          <w:sz w:val="24"/>
          <w:szCs w:val="24"/>
        </w:rPr>
        <w:t>: 239-245</w:t>
      </w:r>
      <w:bookmarkEnd w:id="26"/>
      <w:bookmarkEnd w:id="27"/>
      <w:r w:rsidRPr="007F6E52">
        <w:rPr>
          <w:rFonts w:ascii="Book Antiqua" w:eastAsia="宋体" w:hAnsi="Book Antiqua" w:cs="宋体"/>
          <w:sz w:val="24"/>
          <w:szCs w:val="24"/>
        </w:rPr>
        <w:t xml:space="preserve"> [PMID: 15142354 DOI: 10.1089/108729104323038919]</w:t>
      </w:r>
    </w:p>
    <w:p w14:paraId="33740331"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19 </w:t>
      </w:r>
      <w:r w:rsidRPr="007F6E52">
        <w:rPr>
          <w:rFonts w:ascii="Book Antiqua" w:eastAsia="宋体" w:hAnsi="Book Antiqua" w:cs="宋体"/>
          <w:b/>
          <w:bCs/>
          <w:sz w:val="24"/>
          <w:szCs w:val="24"/>
        </w:rPr>
        <w:t>Backus LI</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Boothroyd</w:t>
      </w:r>
      <w:proofErr w:type="spellEnd"/>
      <w:r w:rsidRPr="007F6E52">
        <w:rPr>
          <w:rFonts w:ascii="Book Antiqua" w:eastAsia="宋体" w:hAnsi="Book Antiqua" w:cs="宋体"/>
          <w:sz w:val="24"/>
          <w:szCs w:val="24"/>
        </w:rPr>
        <w:t xml:space="preserve"> D, </w:t>
      </w:r>
      <w:proofErr w:type="spellStart"/>
      <w:r w:rsidRPr="007F6E52">
        <w:rPr>
          <w:rFonts w:ascii="Book Antiqua" w:eastAsia="宋体" w:hAnsi="Book Antiqua" w:cs="宋体"/>
          <w:sz w:val="24"/>
          <w:szCs w:val="24"/>
        </w:rPr>
        <w:t>Deyton</w:t>
      </w:r>
      <w:proofErr w:type="spellEnd"/>
      <w:r w:rsidRPr="007F6E52">
        <w:rPr>
          <w:rFonts w:ascii="Book Antiqua" w:eastAsia="宋体" w:hAnsi="Book Antiqua" w:cs="宋体"/>
          <w:sz w:val="24"/>
          <w:szCs w:val="24"/>
        </w:rPr>
        <w:t xml:space="preserve"> LR. HIV, hepatitis C and HIV/hepatitis C virus co-infection in vulnerable populations. </w:t>
      </w:r>
      <w:r w:rsidRPr="007F6E52">
        <w:rPr>
          <w:rFonts w:ascii="Book Antiqua" w:eastAsia="宋体" w:hAnsi="Book Antiqua" w:cs="宋体"/>
          <w:i/>
          <w:iCs/>
          <w:sz w:val="24"/>
          <w:szCs w:val="24"/>
        </w:rPr>
        <w:t>AIDS</w:t>
      </w:r>
      <w:r w:rsidRPr="007F6E52">
        <w:rPr>
          <w:rFonts w:ascii="Book Antiqua" w:eastAsia="宋体" w:hAnsi="Book Antiqua" w:cs="宋体"/>
          <w:sz w:val="24"/>
          <w:szCs w:val="24"/>
        </w:rPr>
        <w:t> 2005; </w:t>
      </w:r>
      <w:r w:rsidRPr="007F6E52">
        <w:rPr>
          <w:rFonts w:ascii="Book Antiqua" w:eastAsia="宋体" w:hAnsi="Book Antiqua" w:cs="宋体"/>
          <w:b/>
          <w:bCs/>
          <w:sz w:val="24"/>
          <w:szCs w:val="24"/>
        </w:rPr>
        <w:t xml:space="preserve">19 </w:t>
      </w:r>
      <w:proofErr w:type="spellStart"/>
      <w:r w:rsidRPr="007F6E52">
        <w:rPr>
          <w:rFonts w:ascii="Book Antiqua" w:eastAsia="宋体" w:hAnsi="Book Antiqua" w:cs="宋体"/>
          <w:bCs/>
          <w:sz w:val="24"/>
          <w:szCs w:val="24"/>
        </w:rPr>
        <w:t>Suppl</w:t>
      </w:r>
      <w:proofErr w:type="spellEnd"/>
      <w:r w:rsidRPr="007F6E52">
        <w:rPr>
          <w:rFonts w:ascii="Book Antiqua" w:eastAsia="宋体" w:hAnsi="Book Antiqua" w:cs="宋体"/>
          <w:bCs/>
          <w:sz w:val="24"/>
          <w:szCs w:val="24"/>
        </w:rPr>
        <w:t xml:space="preserve"> 3</w:t>
      </w:r>
      <w:r w:rsidRPr="007F6E52">
        <w:rPr>
          <w:rFonts w:ascii="Book Antiqua" w:eastAsia="宋体" w:hAnsi="Book Antiqua" w:cs="宋体"/>
          <w:sz w:val="24"/>
          <w:szCs w:val="24"/>
        </w:rPr>
        <w:t>: S13-S19 [PMID: 16251809]</w:t>
      </w:r>
    </w:p>
    <w:p w14:paraId="04AB4798"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20 </w:t>
      </w:r>
      <w:r w:rsidRPr="007F6E52">
        <w:rPr>
          <w:rFonts w:ascii="Book Antiqua" w:eastAsia="宋体" w:hAnsi="Book Antiqua" w:cs="宋体"/>
          <w:b/>
          <w:sz w:val="24"/>
          <w:szCs w:val="24"/>
        </w:rPr>
        <w:t xml:space="preserve">Butt AA, </w:t>
      </w:r>
      <w:r w:rsidRPr="007F6E52">
        <w:rPr>
          <w:rFonts w:ascii="Book Antiqua" w:eastAsia="宋体" w:hAnsi="Book Antiqua" w:cs="宋体"/>
          <w:sz w:val="24"/>
          <w:szCs w:val="24"/>
        </w:rPr>
        <w:t xml:space="preserve">Khan UA, Shaikh OS, McMahon D, Dorey-Stein Z, </w:t>
      </w:r>
      <w:proofErr w:type="spellStart"/>
      <w:r w:rsidRPr="007F6E52">
        <w:rPr>
          <w:rFonts w:ascii="Book Antiqua" w:eastAsia="宋体" w:hAnsi="Book Antiqua" w:cs="宋体"/>
          <w:sz w:val="24"/>
          <w:szCs w:val="24"/>
        </w:rPr>
        <w:t>Tsevat</w:t>
      </w:r>
      <w:proofErr w:type="spellEnd"/>
      <w:r w:rsidRPr="007F6E52">
        <w:rPr>
          <w:rFonts w:ascii="Book Antiqua" w:eastAsia="宋体" w:hAnsi="Book Antiqua" w:cs="宋体"/>
          <w:sz w:val="24"/>
          <w:szCs w:val="24"/>
        </w:rPr>
        <w:t xml:space="preserve"> J, Re VL, III. </w:t>
      </w:r>
      <w:bookmarkStart w:id="28" w:name="OLE_LINK581"/>
      <w:bookmarkStart w:id="29" w:name="OLE_LINK582"/>
      <w:r w:rsidRPr="007F6E52">
        <w:rPr>
          <w:rFonts w:ascii="Book Antiqua" w:eastAsia="宋体" w:hAnsi="Book Antiqua" w:cs="宋体"/>
          <w:sz w:val="24"/>
          <w:szCs w:val="24"/>
        </w:rPr>
        <w:t>Rates of HCV treatment eligibility among HCV-</w:t>
      </w:r>
      <w:proofErr w:type="spellStart"/>
      <w:r w:rsidRPr="007F6E52">
        <w:rPr>
          <w:rFonts w:ascii="Book Antiqua" w:eastAsia="宋体" w:hAnsi="Book Antiqua" w:cs="宋体"/>
          <w:sz w:val="24"/>
          <w:szCs w:val="24"/>
        </w:rPr>
        <w:t>monoinfected</w:t>
      </w:r>
      <w:proofErr w:type="spellEnd"/>
      <w:r w:rsidRPr="007F6E52">
        <w:rPr>
          <w:rFonts w:ascii="Book Antiqua" w:eastAsia="宋体" w:hAnsi="Book Antiqua" w:cs="宋体"/>
          <w:sz w:val="24"/>
          <w:szCs w:val="24"/>
        </w:rPr>
        <w:t xml:space="preserve"> and HCV/HIV-</w:t>
      </w:r>
      <w:proofErr w:type="spellStart"/>
      <w:r w:rsidRPr="007F6E52">
        <w:rPr>
          <w:rFonts w:ascii="Book Antiqua" w:eastAsia="宋体" w:hAnsi="Book Antiqua" w:cs="宋体"/>
          <w:sz w:val="24"/>
          <w:szCs w:val="24"/>
        </w:rPr>
        <w:t>coinfected</w:t>
      </w:r>
      <w:proofErr w:type="spellEnd"/>
      <w:r w:rsidRPr="007F6E52">
        <w:rPr>
          <w:rFonts w:ascii="Book Antiqua" w:eastAsia="宋体" w:hAnsi="Book Antiqua" w:cs="宋体"/>
          <w:sz w:val="24"/>
          <w:szCs w:val="24"/>
        </w:rPr>
        <w:t xml:space="preserve"> patients in tertiary care referr</w:t>
      </w:r>
      <w:r>
        <w:rPr>
          <w:rFonts w:ascii="Book Antiqua" w:eastAsia="宋体" w:hAnsi="Book Antiqua" w:cs="宋体"/>
          <w:sz w:val="24"/>
          <w:szCs w:val="24"/>
        </w:rPr>
        <w:t>al centers</w:t>
      </w:r>
      <w:bookmarkEnd w:id="28"/>
      <w:bookmarkEnd w:id="29"/>
      <w:r>
        <w:rPr>
          <w:rFonts w:ascii="Book Antiqua" w:eastAsia="宋体" w:hAnsi="Book Antiqua" w:cs="宋体"/>
          <w:sz w:val="24"/>
          <w:szCs w:val="24"/>
        </w:rPr>
        <w:t xml:space="preserve">. </w:t>
      </w:r>
      <w:r w:rsidRPr="007F6E52">
        <w:rPr>
          <w:rFonts w:ascii="Book Antiqua" w:eastAsia="宋体" w:hAnsi="Book Antiqua" w:cs="宋体"/>
          <w:i/>
          <w:sz w:val="24"/>
          <w:szCs w:val="24"/>
        </w:rPr>
        <w:t xml:space="preserve">HIV Clinical Trials </w:t>
      </w:r>
      <w:r w:rsidRPr="007F6E52">
        <w:rPr>
          <w:rFonts w:ascii="Book Antiqua" w:eastAsia="宋体" w:hAnsi="Book Antiqua" w:cs="宋体"/>
          <w:sz w:val="24"/>
          <w:szCs w:val="24"/>
        </w:rPr>
        <w:t xml:space="preserve">2009; </w:t>
      </w:r>
      <w:r w:rsidRPr="007F6E52">
        <w:rPr>
          <w:rFonts w:ascii="Book Antiqua" w:eastAsia="宋体" w:hAnsi="Book Antiqua" w:cs="宋体"/>
          <w:b/>
          <w:sz w:val="24"/>
          <w:szCs w:val="24"/>
        </w:rPr>
        <w:t>10</w:t>
      </w:r>
      <w:r w:rsidRPr="007F6E52">
        <w:rPr>
          <w:rFonts w:ascii="Book Antiqua" w:eastAsia="宋体" w:hAnsi="Book Antiqua" w:cs="宋体"/>
          <w:sz w:val="24"/>
          <w:szCs w:val="24"/>
        </w:rPr>
        <w:t>: 25-32 [PMID: 19362993 DOI: 10.1310/hct1001-25]</w:t>
      </w:r>
    </w:p>
    <w:p w14:paraId="39E64F10"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21 </w:t>
      </w:r>
      <w:r w:rsidRPr="007F6E52">
        <w:rPr>
          <w:rFonts w:ascii="Book Antiqua" w:eastAsia="宋体" w:hAnsi="Book Antiqua" w:cs="宋体"/>
          <w:b/>
          <w:bCs/>
          <w:sz w:val="24"/>
          <w:szCs w:val="24"/>
        </w:rPr>
        <w:t>Pearlman BL</w:t>
      </w:r>
      <w:r w:rsidRPr="007F6E52">
        <w:rPr>
          <w:rFonts w:ascii="Book Antiqua" w:eastAsia="宋体" w:hAnsi="Book Antiqua" w:cs="宋体"/>
          <w:sz w:val="24"/>
          <w:szCs w:val="24"/>
        </w:rPr>
        <w:t>. Hepatitis C virus infection in African Americans. </w:t>
      </w:r>
      <w:proofErr w:type="spellStart"/>
      <w:r w:rsidRPr="007F6E52">
        <w:rPr>
          <w:rFonts w:ascii="Book Antiqua" w:eastAsia="宋体" w:hAnsi="Book Antiqua" w:cs="宋体"/>
          <w:i/>
          <w:iCs/>
          <w:sz w:val="24"/>
          <w:szCs w:val="24"/>
        </w:rPr>
        <w:t>Clin</w:t>
      </w:r>
      <w:proofErr w:type="spellEnd"/>
      <w:r w:rsidRPr="007F6E52">
        <w:rPr>
          <w:rFonts w:ascii="Book Antiqua" w:eastAsia="宋体" w:hAnsi="Book Antiqua" w:cs="宋体"/>
          <w:i/>
          <w:iCs/>
          <w:sz w:val="24"/>
          <w:szCs w:val="24"/>
        </w:rPr>
        <w:t xml:space="preserve"> Infect Dis</w:t>
      </w:r>
      <w:r w:rsidRPr="007F6E52">
        <w:rPr>
          <w:rFonts w:ascii="Book Antiqua" w:eastAsia="宋体" w:hAnsi="Book Antiqua" w:cs="宋体"/>
          <w:sz w:val="24"/>
          <w:szCs w:val="24"/>
        </w:rPr>
        <w:t> 2006; </w:t>
      </w:r>
      <w:r w:rsidRPr="007F6E52">
        <w:rPr>
          <w:rFonts w:ascii="Book Antiqua" w:eastAsia="宋体" w:hAnsi="Book Antiqua" w:cs="宋体"/>
          <w:b/>
          <w:bCs/>
          <w:sz w:val="24"/>
          <w:szCs w:val="24"/>
        </w:rPr>
        <w:t>42</w:t>
      </w:r>
      <w:r w:rsidRPr="007F6E52">
        <w:rPr>
          <w:rFonts w:ascii="Book Antiqua" w:eastAsia="宋体" w:hAnsi="Book Antiqua" w:cs="宋体"/>
          <w:sz w:val="24"/>
          <w:szCs w:val="24"/>
        </w:rPr>
        <w:t>: 82-91 [PMID: 16323096 DOI: 10.1086/498512]</w:t>
      </w:r>
    </w:p>
    <w:p w14:paraId="5373DF2B"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22 Panel on Antiretroviral Guidelines for Adults and Adolescents. Guidelines for the use of antiretroviral agents in HIV-1-infected adults and adolescents. Department of Health and Human Services. Accessed March 12, 2015.</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http: //aidsinfo.nih.gov/</w:t>
      </w:r>
      <w:proofErr w:type="spellStart"/>
      <w:r w:rsidRPr="007F6E52">
        <w:rPr>
          <w:rFonts w:ascii="Book Antiqua" w:eastAsia="宋体" w:hAnsi="Book Antiqua" w:cs="宋体"/>
          <w:sz w:val="24"/>
          <w:szCs w:val="24"/>
        </w:rPr>
        <w:t>ContentFiles</w:t>
      </w:r>
      <w:proofErr w:type="spellEnd"/>
      <w:r w:rsidRPr="007F6E52">
        <w:rPr>
          <w:rFonts w:ascii="Book Antiqua" w:eastAsia="宋体" w:hAnsi="Book Antiqua" w:cs="宋体"/>
          <w:sz w:val="24"/>
          <w:szCs w:val="24"/>
        </w:rPr>
        <w:t>/AdultandAdolescentGL.pdf. 23 </w:t>
      </w:r>
      <w:proofErr w:type="spellStart"/>
      <w:r w:rsidRPr="007F6E52">
        <w:rPr>
          <w:rFonts w:ascii="Book Antiqua" w:eastAsia="宋体" w:hAnsi="Book Antiqua" w:cs="宋体"/>
          <w:b/>
          <w:bCs/>
          <w:sz w:val="24"/>
          <w:szCs w:val="24"/>
        </w:rPr>
        <w:t>Oramasionwu</w:t>
      </w:r>
      <w:proofErr w:type="spellEnd"/>
      <w:r w:rsidRPr="007F6E52">
        <w:rPr>
          <w:rFonts w:ascii="Book Antiqua" w:eastAsia="宋体" w:hAnsi="Book Antiqua" w:cs="宋体"/>
          <w:b/>
          <w:bCs/>
          <w:sz w:val="24"/>
          <w:szCs w:val="24"/>
        </w:rPr>
        <w:t xml:space="preserve"> CU</w:t>
      </w:r>
      <w:r w:rsidRPr="007F6E52">
        <w:rPr>
          <w:rFonts w:ascii="Book Antiqua" w:eastAsia="宋体" w:hAnsi="Book Antiqua" w:cs="宋体"/>
          <w:sz w:val="24"/>
          <w:szCs w:val="24"/>
        </w:rPr>
        <w:t>, Moore HN, Toliver JC. Barriers to hepatitis C antiviral therapy in HIV/HCV co-infected patients in the United States: a review. </w:t>
      </w:r>
      <w:r w:rsidRPr="007F6E52">
        <w:rPr>
          <w:rFonts w:ascii="Book Antiqua" w:eastAsia="宋体" w:hAnsi="Book Antiqua" w:cs="宋体"/>
          <w:i/>
          <w:iCs/>
          <w:sz w:val="24"/>
          <w:szCs w:val="24"/>
        </w:rPr>
        <w:t xml:space="preserve">AIDS </w:t>
      </w:r>
      <w:r w:rsidRPr="007F6E52">
        <w:rPr>
          <w:rFonts w:ascii="Book Antiqua" w:eastAsia="宋体" w:hAnsi="Book Antiqua" w:cs="宋体"/>
          <w:i/>
          <w:iCs/>
          <w:sz w:val="24"/>
          <w:szCs w:val="24"/>
        </w:rPr>
        <w:lastRenderedPageBreak/>
        <w:t>Patient Care STDS</w:t>
      </w:r>
      <w:r w:rsidRPr="007F6E52">
        <w:rPr>
          <w:rFonts w:ascii="Book Antiqua" w:eastAsia="宋体" w:hAnsi="Book Antiqua" w:cs="宋体"/>
          <w:sz w:val="24"/>
          <w:szCs w:val="24"/>
        </w:rPr>
        <w:t> 2014; </w:t>
      </w:r>
      <w:r w:rsidRPr="007F6E52">
        <w:rPr>
          <w:rFonts w:ascii="Book Antiqua" w:eastAsia="宋体" w:hAnsi="Book Antiqua" w:cs="宋体"/>
          <w:b/>
          <w:bCs/>
          <w:sz w:val="24"/>
          <w:szCs w:val="24"/>
        </w:rPr>
        <w:t>28</w:t>
      </w:r>
      <w:r w:rsidRPr="007F6E52">
        <w:rPr>
          <w:rFonts w:ascii="Book Antiqua" w:eastAsia="宋体" w:hAnsi="Book Antiqua" w:cs="宋体"/>
          <w:sz w:val="24"/>
          <w:szCs w:val="24"/>
        </w:rPr>
        <w:t>: 228-239 [PMID: 24738846 DOI: 10.1089/apc.2014.0033]</w:t>
      </w:r>
    </w:p>
    <w:p w14:paraId="1F4563F8"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24 </w:t>
      </w:r>
      <w:proofErr w:type="spellStart"/>
      <w:r w:rsidRPr="007F6E52">
        <w:rPr>
          <w:rFonts w:ascii="Book Antiqua" w:eastAsia="宋体" w:hAnsi="Book Antiqua" w:cs="宋体"/>
          <w:b/>
          <w:bCs/>
          <w:sz w:val="24"/>
          <w:szCs w:val="24"/>
        </w:rPr>
        <w:t>Robaeys</w:t>
      </w:r>
      <w:proofErr w:type="spellEnd"/>
      <w:r w:rsidRPr="007F6E52">
        <w:rPr>
          <w:rFonts w:ascii="Book Antiqua" w:eastAsia="宋体" w:hAnsi="Book Antiqua" w:cs="宋体"/>
          <w:b/>
          <w:bCs/>
          <w:sz w:val="24"/>
          <w:szCs w:val="24"/>
        </w:rPr>
        <w:t xml:space="preserve"> G</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Grebely</w:t>
      </w:r>
      <w:proofErr w:type="spellEnd"/>
      <w:r w:rsidRPr="007F6E52">
        <w:rPr>
          <w:rFonts w:ascii="Book Antiqua" w:eastAsia="宋体" w:hAnsi="Book Antiqua" w:cs="宋体"/>
          <w:sz w:val="24"/>
          <w:szCs w:val="24"/>
        </w:rPr>
        <w:t xml:space="preserve"> J, </w:t>
      </w:r>
      <w:proofErr w:type="spellStart"/>
      <w:r w:rsidRPr="007F6E52">
        <w:rPr>
          <w:rFonts w:ascii="Book Antiqua" w:eastAsia="宋体" w:hAnsi="Book Antiqua" w:cs="宋体"/>
          <w:sz w:val="24"/>
          <w:szCs w:val="24"/>
        </w:rPr>
        <w:t>Mauss</w:t>
      </w:r>
      <w:proofErr w:type="spellEnd"/>
      <w:r w:rsidRPr="007F6E52">
        <w:rPr>
          <w:rFonts w:ascii="Book Antiqua" w:eastAsia="宋体" w:hAnsi="Book Antiqua" w:cs="宋体"/>
          <w:sz w:val="24"/>
          <w:szCs w:val="24"/>
        </w:rPr>
        <w:t xml:space="preserve"> S, </w:t>
      </w:r>
      <w:proofErr w:type="spellStart"/>
      <w:r w:rsidRPr="007F6E52">
        <w:rPr>
          <w:rFonts w:ascii="Book Antiqua" w:eastAsia="宋体" w:hAnsi="Book Antiqua" w:cs="宋体"/>
          <w:sz w:val="24"/>
          <w:szCs w:val="24"/>
        </w:rPr>
        <w:t>Bruggmann</w:t>
      </w:r>
      <w:proofErr w:type="spellEnd"/>
      <w:r w:rsidRPr="007F6E52">
        <w:rPr>
          <w:rFonts w:ascii="Book Antiqua" w:eastAsia="宋体" w:hAnsi="Book Antiqua" w:cs="宋体"/>
          <w:sz w:val="24"/>
          <w:szCs w:val="24"/>
        </w:rPr>
        <w:t xml:space="preserve"> P, </w:t>
      </w:r>
      <w:proofErr w:type="spellStart"/>
      <w:r w:rsidRPr="007F6E52">
        <w:rPr>
          <w:rFonts w:ascii="Book Antiqua" w:eastAsia="宋体" w:hAnsi="Book Antiqua" w:cs="宋体"/>
          <w:sz w:val="24"/>
          <w:szCs w:val="24"/>
        </w:rPr>
        <w:t>Moussalli</w:t>
      </w:r>
      <w:proofErr w:type="spellEnd"/>
      <w:r w:rsidRPr="007F6E52">
        <w:rPr>
          <w:rFonts w:ascii="Book Antiqua" w:eastAsia="宋体" w:hAnsi="Book Antiqua" w:cs="宋体"/>
          <w:sz w:val="24"/>
          <w:szCs w:val="24"/>
        </w:rPr>
        <w:t xml:space="preserve"> J, De </w:t>
      </w:r>
      <w:proofErr w:type="spellStart"/>
      <w:r w:rsidRPr="007F6E52">
        <w:rPr>
          <w:rFonts w:ascii="Book Antiqua" w:eastAsia="宋体" w:hAnsi="Book Antiqua" w:cs="宋体"/>
          <w:sz w:val="24"/>
          <w:szCs w:val="24"/>
        </w:rPr>
        <w:t>Gottardi</w:t>
      </w:r>
      <w:proofErr w:type="spellEnd"/>
      <w:r w:rsidRPr="007F6E52">
        <w:rPr>
          <w:rFonts w:ascii="Book Antiqua" w:eastAsia="宋体" w:hAnsi="Book Antiqua" w:cs="宋体"/>
          <w:sz w:val="24"/>
          <w:szCs w:val="24"/>
        </w:rPr>
        <w:t xml:space="preserve"> A, Swan T, </w:t>
      </w:r>
      <w:proofErr w:type="spellStart"/>
      <w:r w:rsidRPr="007F6E52">
        <w:rPr>
          <w:rFonts w:ascii="Book Antiqua" w:eastAsia="宋体" w:hAnsi="Book Antiqua" w:cs="宋体"/>
          <w:sz w:val="24"/>
          <w:szCs w:val="24"/>
        </w:rPr>
        <w:t>Arain</w:t>
      </w:r>
      <w:proofErr w:type="spellEnd"/>
      <w:r w:rsidRPr="007F6E52">
        <w:rPr>
          <w:rFonts w:ascii="Book Antiqua" w:eastAsia="宋体" w:hAnsi="Book Antiqua" w:cs="宋体"/>
          <w:sz w:val="24"/>
          <w:szCs w:val="24"/>
        </w:rPr>
        <w:t xml:space="preserve"> A, </w:t>
      </w:r>
      <w:proofErr w:type="spellStart"/>
      <w:r w:rsidRPr="007F6E52">
        <w:rPr>
          <w:rFonts w:ascii="Book Antiqua" w:eastAsia="宋体" w:hAnsi="Book Antiqua" w:cs="宋体"/>
          <w:sz w:val="24"/>
          <w:szCs w:val="24"/>
        </w:rPr>
        <w:t>Kautz</w:t>
      </w:r>
      <w:proofErr w:type="spellEnd"/>
      <w:r w:rsidRPr="007F6E52">
        <w:rPr>
          <w:rFonts w:ascii="Book Antiqua" w:eastAsia="宋体" w:hAnsi="Book Antiqua" w:cs="宋体"/>
          <w:sz w:val="24"/>
          <w:szCs w:val="24"/>
        </w:rPr>
        <w:t xml:space="preserve"> A, </w:t>
      </w:r>
      <w:proofErr w:type="spellStart"/>
      <w:r w:rsidRPr="007F6E52">
        <w:rPr>
          <w:rFonts w:ascii="Book Antiqua" w:eastAsia="宋体" w:hAnsi="Book Antiqua" w:cs="宋体"/>
          <w:sz w:val="24"/>
          <w:szCs w:val="24"/>
        </w:rPr>
        <w:t>Stöver</w:t>
      </w:r>
      <w:proofErr w:type="spellEnd"/>
      <w:r w:rsidRPr="007F6E52">
        <w:rPr>
          <w:rFonts w:ascii="Book Antiqua" w:eastAsia="宋体" w:hAnsi="Book Antiqua" w:cs="宋体"/>
          <w:sz w:val="24"/>
          <w:szCs w:val="24"/>
        </w:rPr>
        <w:t xml:space="preserve"> H, </w:t>
      </w:r>
      <w:proofErr w:type="spellStart"/>
      <w:r w:rsidRPr="007F6E52">
        <w:rPr>
          <w:rFonts w:ascii="Book Antiqua" w:eastAsia="宋体" w:hAnsi="Book Antiqua" w:cs="宋体"/>
          <w:sz w:val="24"/>
          <w:szCs w:val="24"/>
        </w:rPr>
        <w:t>Wedemeyer</w:t>
      </w:r>
      <w:proofErr w:type="spellEnd"/>
      <w:r w:rsidRPr="007F6E52">
        <w:rPr>
          <w:rFonts w:ascii="Book Antiqua" w:eastAsia="宋体" w:hAnsi="Book Antiqua" w:cs="宋体"/>
          <w:sz w:val="24"/>
          <w:szCs w:val="24"/>
        </w:rPr>
        <w:t xml:space="preserve"> H, Schaefer M, Taylor L, </w:t>
      </w:r>
      <w:proofErr w:type="spellStart"/>
      <w:r w:rsidRPr="007F6E52">
        <w:rPr>
          <w:rFonts w:ascii="Book Antiqua" w:eastAsia="宋体" w:hAnsi="Book Antiqua" w:cs="宋体"/>
          <w:sz w:val="24"/>
          <w:szCs w:val="24"/>
        </w:rPr>
        <w:t>Backmund</w:t>
      </w:r>
      <w:proofErr w:type="spellEnd"/>
      <w:r w:rsidRPr="007F6E52">
        <w:rPr>
          <w:rFonts w:ascii="Book Antiqua" w:eastAsia="宋体" w:hAnsi="Book Antiqua" w:cs="宋体"/>
          <w:sz w:val="24"/>
          <w:szCs w:val="24"/>
        </w:rPr>
        <w:t xml:space="preserve"> M, </w:t>
      </w:r>
      <w:proofErr w:type="spellStart"/>
      <w:r w:rsidRPr="007F6E52">
        <w:rPr>
          <w:rFonts w:ascii="Book Antiqua" w:eastAsia="宋体" w:hAnsi="Book Antiqua" w:cs="宋体"/>
          <w:sz w:val="24"/>
          <w:szCs w:val="24"/>
        </w:rPr>
        <w:t>Dalgard</w:t>
      </w:r>
      <w:proofErr w:type="spellEnd"/>
      <w:r w:rsidRPr="007F6E52">
        <w:rPr>
          <w:rFonts w:ascii="Book Antiqua" w:eastAsia="宋体" w:hAnsi="Book Antiqua" w:cs="宋体"/>
          <w:sz w:val="24"/>
          <w:szCs w:val="24"/>
        </w:rPr>
        <w:t xml:space="preserve"> O, </w:t>
      </w:r>
      <w:proofErr w:type="spellStart"/>
      <w:r w:rsidRPr="007F6E52">
        <w:rPr>
          <w:rFonts w:ascii="Book Antiqua" w:eastAsia="宋体" w:hAnsi="Book Antiqua" w:cs="宋体"/>
          <w:sz w:val="24"/>
          <w:szCs w:val="24"/>
        </w:rPr>
        <w:t>Prins</w:t>
      </w:r>
      <w:proofErr w:type="spellEnd"/>
      <w:r w:rsidRPr="007F6E52">
        <w:rPr>
          <w:rFonts w:ascii="Book Antiqua" w:eastAsia="宋体" w:hAnsi="Book Antiqua" w:cs="宋体"/>
          <w:sz w:val="24"/>
          <w:szCs w:val="24"/>
        </w:rPr>
        <w:t xml:space="preserve"> M, Dore GJ. Recommendations for the management of hepatitis C virus infection among people who inject drugs. </w:t>
      </w:r>
      <w:proofErr w:type="spellStart"/>
      <w:r w:rsidRPr="007F6E52">
        <w:rPr>
          <w:rFonts w:ascii="Book Antiqua" w:eastAsia="宋体" w:hAnsi="Book Antiqua" w:cs="宋体"/>
          <w:i/>
          <w:iCs/>
          <w:sz w:val="24"/>
          <w:szCs w:val="24"/>
        </w:rPr>
        <w:t>Clin</w:t>
      </w:r>
      <w:proofErr w:type="spellEnd"/>
      <w:r w:rsidRPr="007F6E52">
        <w:rPr>
          <w:rFonts w:ascii="Book Antiqua" w:eastAsia="宋体" w:hAnsi="Book Antiqua" w:cs="宋体"/>
          <w:i/>
          <w:iCs/>
          <w:sz w:val="24"/>
          <w:szCs w:val="24"/>
        </w:rPr>
        <w:t xml:space="preserve"> Infect Dis</w:t>
      </w:r>
      <w:r w:rsidRPr="007F6E52">
        <w:rPr>
          <w:rFonts w:ascii="Book Antiqua" w:eastAsia="宋体" w:hAnsi="Book Antiqua" w:cs="宋体"/>
          <w:sz w:val="24"/>
          <w:szCs w:val="24"/>
        </w:rPr>
        <w:t> 2013; </w:t>
      </w:r>
      <w:r w:rsidRPr="007F6E52">
        <w:rPr>
          <w:rFonts w:ascii="Book Antiqua" w:eastAsia="宋体" w:hAnsi="Book Antiqua" w:cs="宋体"/>
          <w:b/>
          <w:bCs/>
          <w:sz w:val="24"/>
          <w:szCs w:val="24"/>
        </w:rPr>
        <w:t xml:space="preserve">57 </w:t>
      </w:r>
      <w:proofErr w:type="spellStart"/>
      <w:r w:rsidRPr="007F6E52">
        <w:rPr>
          <w:rFonts w:ascii="Book Antiqua" w:eastAsia="宋体" w:hAnsi="Book Antiqua" w:cs="宋体"/>
          <w:bCs/>
          <w:sz w:val="24"/>
          <w:szCs w:val="24"/>
        </w:rPr>
        <w:t>Suppl</w:t>
      </w:r>
      <w:proofErr w:type="spellEnd"/>
      <w:r w:rsidRPr="007F6E52">
        <w:rPr>
          <w:rFonts w:ascii="Book Antiqua" w:eastAsia="宋体" w:hAnsi="Book Antiqua" w:cs="宋体"/>
          <w:bCs/>
          <w:sz w:val="24"/>
          <w:szCs w:val="24"/>
        </w:rPr>
        <w:t xml:space="preserve"> 2</w:t>
      </w:r>
      <w:r w:rsidRPr="007F6E52">
        <w:rPr>
          <w:rFonts w:ascii="Book Antiqua" w:eastAsia="宋体" w:hAnsi="Book Antiqua" w:cs="宋体"/>
          <w:sz w:val="24"/>
          <w:szCs w:val="24"/>
        </w:rPr>
        <w:t>: S129-S137 [PMID: 23884061 DOI: 10.1093/</w:t>
      </w:r>
      <w:proofErr w:type="spellStart"/>
      <w:r w:rsidRPr="007F6E52">
        <w:rPr>
          <w:rFonts w:ascii="Book Antiqua" w:eastAsia="宋体" w:hAnsi="Book Antiqua" w:cs="宋体"/>
          <w:sz w:val="24"/>
          <w:szCs w:val="24"/>
        </w:rPr>
        <w:t>cid</w:t>
      </w:r>
      <w:proofErr w:type="spellEnd"/>
      <w:r w:rsidRPr="007F6E52">
        <w:rPr>
          <w:rFonts w:ascii="Book Antiqua" w:eastAsia="宋体" w:hAnsi="Book Antiqua" w:cs="宋体"/>
          <w:sz w:val="24"/>
          <w:szCs w:val="24"/>
        </w:rPr>
        <w:t>/cit302]</w:t>
      </w:r>
    </w:p>
    <w:p w14:paraId="4418D16C"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25 </w:t>
      </w:r>
      <w:r w:rsidRPr="007F6E52">
        <w:rPr>
          <w:rFonts w:ascii="Book Antiqua" w:eastAsia="宋体" w:hAnsi="Book Antiqua" w:cs="宋体"/>
          <w:b/>
          <w:sz w:val="24"/>
          <w:szCs w:val="24"/>
        </w:rPr>
        <w:t>Wagner GJ,</w:t>
      </w:r>
      <w:r w:rsidRPr="007F6E52">
        <w:rPr>
          <w:rFonts w:ascii="Book Antiqua" w:eastAsia="宋体" w:hAnsi="Book Antiqua" w:cs="宋体"/>
          <w:sz w:val="24"/>
          <w:szCs w:val="24"/>
        </w:rPr>
        <w:t xml:space="preserve"> Ryan GW. </w:t>
      </w:r>
      <w:bookmarkStart w:id="30" w:name="OLE_LINK583"/>
      <w:bookmarkStart w:id="31" w:name="OLE_LINK584"/>
      <w:r w:rsidRPr="007F6E52">
        <w:rPr>
          <w:rFonts w:ascii="Book Antiqua" w:eastAsia="宋体" w:hAnsi="Book Antiqua" w:cs="宋体"/>
          <w:sz w:val="24"/>
          <w:szCs w:val="24"/>
        </w:rPr>
        <w:t>Hepatitis C virus treatment decision-making in the context of HIV co-infection: the role of medical, behavioral and mental health factors in assessing treatment readiness</w:t>
      </w:r>
      <w:bookmarkEnd w:id="30"/>
      <w:bookmarkEnd w:id="31"/>
      <w:r>
        <w:rPr>
          <w:rFonts w:ascii="Book Antiqua" w:eastAsia="宋体" w:hAnsi="Book Antiqua" w:cs="宋体"/>
          <w:sz w:val="24"/>
          <w:szCs w:val="24"/>
        </w:rPr>
        <w:t xml:space="preserve">. </w:t>
      </w:r>
      <w:r w:rsidRPr="007F6E52">
        <w:rPr>
          <w:rFonts w:ascii="Book Antiqua" w:eastAsia="宋体" w:hAnsi="Book Antiqua" w:cs="宋体"/>
          <w:i/>
          <w:sz w:val="24"/>
          <w:szCs w:val="24"/>
        </w:rPr>
        <w:t>AIDS</w:t>
      </w:r>
      <w:r w:rsidRPr="007F6E52">
        <w:rPr>
          <w:rFonts w:ascii="Book Antiqua" w:eastAsia="宋体" w:hAnsi="Book Antiqua" w:cs="宋体"/>
          <w:sz w:val="24"/>
          <w:szCs w:val="24"/>
        </w:rPr>
        <w:t xml:space="preserve"> 2005; </w:t>
      </w:r>
      <w:r w:rsidRPr="007F6E52">
        <w:rPr>
          <w:rFonts w:ascii="Book Antiqua" w:eastAsia="宋体" w:hAnsi="Book Antiqua" w:cs="宋体"/>
          <w:b/>
          <w:sz w:val="24"/>
          <w:szCs w:val="24"/>
        </w:rPr>
        <w:t>19</w:t>
      </w:r>
      <w:r w:rsidRPr="007F6E52">
        <w:rPr>
          <w:rFonts w:ascii="Book Antiqua" w:eastAsia="宋体" w:hAnsi="Book Antiqua" w:cs="宋体"/>
          <w:sz w:val="24"/>
          <w:szCs w:val="24"/>
        </w:rPr>
        <w:t>: S190-S198 [PMID: 16251817 DOI: 10.1097/01.aids.0000192089.54130.b6]</w:t>
      </w:r>
    </w:p>
    <w:p w14:paraId="0726FC25"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26 </w:t>
      </w:r>
      <w:r w:rsidRPr="007F6E52">
        <w:rPr>
          <w:rFonts w:ascii="Book Antiqua" w:eastAsia="宋体" w:hAnsi="Book Antiqua" w:cs="宋体"/>
          <w:b/>
          <w:bCs/>
          <w:sz w:val="24"/>
          <w:szCs w:val="24"/>
        </w:rPr>
        <w:t>Sterling RK</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Stravitz</w:t>
      </w:r>
      <w:proofErr w:type="spellEnd"/>
      <w:r w:rsidRPr="007F6E52">
        <w:rPr>
          <w:rFonts w:ascii="Book Antiqua" w:eastAsia="宋体" w:hAnsi="Book Antiqua" w:cs="宋体"/>
          <w:sz w:val="24"/>
          <w:szCs w:val="24"/>
        </w:rPr>
        <w:t xml:space="preserve"> RT, </w:t>
      </w:r>
      <w:proofErr w:type="spellStart"/>
      <w:r w:rsidRPr="007F6E52">
        <w:rPr>
          <w:rFonts w:ascii="Book Antiqua" w:eastAsia="宋体" w:hAnsi="Book Antiqua" w:cs="宋体"/>
          <w:sz w:val="24"/>
          <w:szCs w:val="24"/>
        </w:rPr>
        <w:t>Luketic</w:t>
      </w:r>
      <w:proofErr w:type="spellEnd"/>
      <w:r w:rsidRPr="007F6E52">
        <w:rPr>
          <w:rFonts w:ascii="Book Antiqua" w:eastAsia="宋体" w:hAnsi="Book Antiqua" w:cs="宋体"/>
          <w:sz w:val="24"/>
          <w:szCs w:val="24"/>
        </w:rPr>
        <w:t xml:space="preserve"> VA, </w:t>
      </w:r>
      <w:proofErr w:type="spellStart"/>
      <w:r w:rsidRPr="007F6E52">
        <w:rPr>
          <w:rFonts w:ascii="Book Antiqua" w:eastAsia="宋体" w:hAnsi="Book Antiqua" w:cs="宋体"/>
          <w:sz w:val="24"/>
          <w:szCs w:val="24"/>
        </w:rPr>
        <w:t>Sanyal</w:t>
      </w:r>
      <w:proofErr w:type="spellEnd"/>
      <w:r w:rsidRPr="007F6E52">
        <w:rPr>
          <w:rFonts w:ascii="Book Antiqua" w:eastAsia="宋体" w:hAnsi="Book Antiqua" w:cs="宋体"/>
          <w:sz w:val="24"/>
          <w:szCs w:val="24"/>
        </w:rPr>
        <w:t xml:space="preserve"> AJ, </w:t>
      </w:r>
      <w:proofErr w:type="spellStart"/>
      <w:r w:rsidRPr="007F6E52">
        <w:rPr>
          <w:rFonts w:ascii="Book Antiqua" w:eastAsia="宋体" w:hAnsi="Book Antiqua" w:cs="宋体"/>
          <w:sz w:val="24"/>
          <w:szCs w:val="24"/>
        </w:rPr>
        <w:t>Contos</w:t>
      </w:r>
      <w:proofErr w:type="spellEnd"/>
      <w:r w:rsidRPr="007F6E52">
        <w:rPr>
          <w:rFonts w:ascii="Book Antiqua" w:eastAsia="宋体" w:hAnsi="Book Antiqua" w:cs="宋体"/>
          <w:sz w:val="24"/>
          <w:szCs w:val="24"/>
        </w:rPr>
        <w:t xml:space="preserve"> MJ, Mills AS, </w:t>
      </w:r>
      <w:proofErr w:type="spellStart"/>
      <w:r w:rsidRPr="007F6E52">
        <w:rPr>
          <w:rFonts w:ascii="Book Antiqua" w:eastAsia="宋体" w:hAnsi="Book Antiqua" w:cs="宋体"/>
          <w:sz w:val="24"/>
          <w:szCs w:val="24"/>
        </w:rPr>
        <w:t>Shiffman</w:t>
      </w:r>
      <w:proofErr w:type="spellEnd"/>
      <w:r w:rsidRPr="007F6E52">
        <w:rPr>
          <w:rFonts w:ascii="Book Antiqua" w:eastAsia="宋体" w:hAnsi="Book Antiqua" w:cs="宋体"/>
          <w:sz w:val="24"/>
          <w:szCs w:val="24"/>
        </w:rPr>
        <w:t xml:space="preserve"> ML. A comparison of the spectrum of chronic hepatitis C virus between Caucasians and African Americans. </w:t>
      </w:r>
      <w:proofErr w:type="spellStart"/>
      <w:r w:rsidRPr="007F6E52">
        <w:rPr>
          <w:rFonts w:ascii="Book Antiqua" w:eastAsia="宋体" w:hAnsi="Book Antiqua" w:cs="宋体"/>
          <w:i/>
          <w:iCs/>
          <w:sz w:val="24"/>
          <w:szCs w:val="24"/>
        </w:rPr>
        <w:t>Clin</w:t>
      </w:r>
      <w:proofErr w:type="spellEnd"/>
      <w:r w:rsidRPr="007F6E52">
        <w:rPr>
          <w:rFonts w:ascii="Book Antiqua" w:eastAsia="宋体" w:hAnsi="Book Antiqua" w:cs="宋体"/>
          <w:i/>
          <w:iCs/>
          <w:sz w:val="24"/>
          <w:szCs w:val="24"/>
        </w:rPr>
        <w:t xml:space="preserve"> </w:t>
      </w:r>
      <w:proofErr w:type="spellStart"/>
      <w:r w:rsidRPr="007F6E52">
        <w:rPr>
          <w:rFonts w:ascii="Book Antiqua" w:eastAsia="宋体" w:hAnsi="Book Antiqua" w:cs="宋体"/>
          <w:i/>
          <w:iCs/>
          <w:sz w:val="24"/>
          <w:szCs w:val="24"/>
        </w:rPr>
        <w:t>Gastroenterol</w:t>
      </w:r>
      <w:proofErr w:type="spellEnd"/>
      <w:r w:rsidRPr="007F6E52">
        <w:rPr>
          <w:rFonts w:ascii="Book Antiqua" w:eastAsia="宋体" w:hAnsi="Book Antiqua" w:cs="宋体"/>
          <w:i/>
          <w:iCs/>
          <w:sz w:val="24"/>
          <w:szCs w:val="24"/>
        </w:rPr>
        <w:t xml:space="preserve"> </w:t>
      </w:r>
      <w:proofErr w:type="spellStart"/>
      <w:r w:rsidRPr="007F6E52">
        <w:rPr>
          <w:rFonts w:ascii="Book Antiqua" w:eastAsia="宋体" w:hAnsi="Book Antiqua" w:cs="宋体"/>
          <w:i/>
          <w:iCs/>
          <w:sz w:val="24"/>
          <w:szCs w:val="24"/>
        </w:rPr>
        <w:t>Hepatol</w:t>
      </w:r>
      <w:proofErr w:type="spellEnd"/>
      <w:r w:rsidRPr="007F6E52">
        <w:rPr>
          <w:rFonts w:ascii="Book Antiqua" w:eastAsia="宋体" w:hAnsi="Book Antiqua" w:cs="宋体"/>
          <w:sz w:val="24"/>
          <w:szCs w:val="24"/>
        </w:rPr>
        <w:t> 2004; </w:t>
      </w:r>
      <w:r w:rsidRPr="007F6E52">
        <w:rPr>
          <w:rFonts w:ascii="Book Antiqua" w:eastAsia="宋体" w:hAnsi="Book Antiqua" w:cs="宋体"/>
          <w:b/>
          <w:bCs/>
          <w:sz w:val="24"/>
          <w:szCs w:val="24"/>
        </w:rPr>
        <w:t>2</w:t>
      </w:r>
      <w:r w:rsidRPr="007F6E52">
        <w:rPr>
          <w:rFonts w:ascii="Book Antiqua" w:eastAsia="宋体" w:hAnsi="Book Antiqua" w:cs="宋体"/>
          <w:sz w:val="24"/>
          <w:szCs w:val="24"/>
        </w:rPr>
        <w:t>: 469-473 [PMID: 15181614]</w:t>
      </w:r>
    </w:p>
    <w:p w14:paraId="7DA3DE18"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27 </w:t>
      </w:r>
      <w:proofErr w:type="spellStart"/>
      <w:r w:rsidRPr="007F6E52">
        <w:rPr>
          <w:rFonts w:ascii="Book Antiqua" w:eastAsia="宋体" w:hAnsi="Book Antiqua" w:cs="宋体"/>
          <w:b/>
          <w:bCs/>
          <w:sz w:val="24"/>
          <w:szCs w:val="24"/>
        </w:rPr>
        <w:t>Conjeevaram</w:t>
      </w:r>
      <w:proofErr w:type="spellEnd"/>
      <w:r w:rsidRPr="007F6E52">
        <w:rPr>
          <w:rFonts w:ascii="Book Antiqua" w:eastAsia="宋体" w:hAnsi="Book Antiqua" w:cs="宋体"/>
          <w:b/>
          <w:bCs/>
          <w:sz w:val="24"/>
          <w:szCs w:val="24"/>
        </w:rPr>
        <w:t xml:space="preserve"> HS</w:t>
      </w:r>
      <w:r w:rsidRPr="007F6E52">
        <w:rPr>
          <w:rFonts w:ascii="Book Antiqua" w:eastAsia="宋体" w:hAnsi="Book Antiqua" w:cs="宋体"/>
          <w:sz w:val="24"/>
          <w:szCs w:val="24"/>
        </w:rPr>
        <w:t xml:space="preserve">, Fried MW, Jeffers LJ, </w:t>
      </w:r>
      <w:proofErr w:type="spellStart"/>
      <w:r w:rsidRPr="007F6E52">
        <w:rPr>
          <w:rFonts w:ascii="Book Antiqua" w:eastAsia="宋体" w:hAnsi="Book Antiqua" w:cs="宋体"/>
          <w:sz w:val="24"/>
          <w:szCs w:val="24"/>
        </w:rPr>
        <w:t>Terrault</w:t>
      </w:r>
      <w:proofErr w:type="spellEnd"/>
      <w:r w:rsidRPr="007F6E52">
        <w:rPr>
          <w:rFonts w:ascii="Book Antiqua" w:eastAsia="宋体" w:hAnsi="Book Antiqua" w:cs="宋体"/>
          <w:sz w:val="24"/>
          <w:szCs w:val="24"/>
        </w:rPr>
        <w:t xml:space="preserve"> NA, Wiley-Lucas TE, </w:t>
      </w:r>
      <w:proofErr w:type="spellStart"/>
      <w:r w:rsidRPr="007F6E52">
        <w:rPr>
          <w:rFonts w:ascii="Book Antiqua" w:eastAsia="宋体" w:hAnsi="Book Antiqua" w:cs="宋体"/>
          <w:sz w:val="24"/>
          <w:szCs w:val="24"/>
        </w:rPr>
        <w:t>Afdhal</w:t>
      </w:r>
      <w:proofErr w:type="spellEnd"/>
      <w:r w:rsidRPr="007F6E52">
        <w:rPr>
          <w:rFonts w:ascii="Book Antiqua" w:eastAsia="宋体" w:hAnsi="Book Antiqua" w:cs="宋体"/>
          <w:sz w:val="24"/>
          <w:szCs w:val="24"/>
        </w:rPr>
        <w:t xml:space="preserve"> N, Brown RS, Belle SH, Hoofnagle JH, </w:t>
      </w:r>
      <w:proofErr w:type="spellStart"/>
      <w:r w:rsidRPr="007F6E52">
        <w:rPr>
          <w:rFonts w:ascii="Book Antiqua" w:eastAsia="宋体" w:hAnsi="Book Antiqua" w:cs="宋体"/>
          <w:sz w:val="24"/>
          <w:szCs w:val="24"/>
        </w:rPr>
        <w:t>Kleiner</w:t>
      </w:r>
      <w:proofErr w:type="spellEnd"/>
      <w:r w:rsidRPr="007F6E52">
        <w:rPr>
          <w:rFonts w:ascii="Book Antiqua" w:eastAsia="宋体" w:hAnsi="Book Antiqua" w:cs="宋体"/>
          <w:sz w:val="24"/>
          <w:szCs w:val="24"/>
        </w:rPr>
        <w:t xml:space="preserve"> DE, Howell CD. </w:t>
      </w:r>
      <w:proofErr w:type="spellStart"/>
      <w:r w:rsidRPr="007F6E52">
        <w:rPr>
          <w:rFonts w:ascii="Book Antiqua" w:eastAsia="宋体" w:hAnsi="Book Antiqua" w:cs="宋体"/>
          <w:sz w:val="24"/>
          <w:szCs w:val="24"/>
        </w:rPr>
        <w:t>Peginterferon</w:t>
      </w:r>
      <w:proofErr w:type="spellEnd"/>
      <w:r w:rsidRPr="007F6E52">
        <w:rPr>
          <w:rFonts w:ascii="Book Antiqua" w:eastAsia="宋体" w:hAnsi="Book Antiqua" w:cs="宋体"/>
          <w:sz w:val="24"/>
          <w:szCs w:val="24"/>
        </w:rPr>
        <w:t xml:space="preserve"> and ribavirin treatment in African American and Caucasian American patients with hepatitis C genotype 1. </w:t>
      </w:r>
      <w:r w:rsidRPr="007F6E52">
        <w:rPr>
          <w:rFonts w:ascii="Book Antiqua" w:eastAsia="宋体" w:hAnsi="Book Antiqua" w:cs="宋体"/>
          <w:i/>
          <w:iCs/>
          <w:sz w:val="24"/>
          <w:szCs w:val="24"/>
        </w:rPr>
        <w:t>Gastroenterology</w:t>
      </w:r>
      <w:r w:rsidRPr="007F6E52">
        <w:rPr>
          <w:rFonts w:ascii="Book Antiqua" w:eastAsia="宋体" w:hAnsi="Book Antiqua" w:cs="宋体"/>
          <w:sz w:val="24"/>
          <w:szCs w:val="24"/>
        </w:rPr>
        <w:t> 2006; </w:t>
      </w:r>
      <w:r w:rsidRPr="007F6E52">
        <w:rPr>
          <w:rFonts w:ascii="Book Antiqua" w:eastAsia="宋体" w:hAnsi="Book Antiqua" w:cs="宋体"/>
          <w:b/>
          <w:bCs/>
          <w:sz w:val="24"/>
          <w:szCs w:val="24"/>
        </w:rPr>
        <w:t>131</w:t>
      </w:r>
      <w:r w:rsidRPr="007F6E52">
        <w:rPr>
          <w:rFonts w:ascii="Book Antiqua" w:eastAsia="宋体" w:hAnsi="Book Antiqua" w:cs="宋体"/>
          <w:sz w:val="24"/>
          <w:szCs w:val="24"/>
        </w:rPr>
        <w:t>: 470-477 [PMID: 16890601 DOI: 10.1053/j.gastro.2006.06.008]</w:t>
      </w:r>
    </w:p>
    <w:p w14:paraId="128C49F0"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28 </w:t>
      </w:r>
      <w:proofErr w:type="spellStart"/>
      <w:r w:rsidRPr="007F6E52">
        <w:rPr>
          <w:rFonts w:ascii="Book Antiqua" w:eastAsia="宋体" w:hAnsi="Book Antiqua" w:cs="宋体"/>
          <w:b/>
          <w:bCs/>
          <w:sz w:val="24"/>
          <w:szCs w:val="24"/>
        </w:rPr>
        <w:t>Ioannou</w:t>
      </w:r>
      <w:proofErr w:type="spellEnd"/>
      <w:r w:rsidRPr="007F6E52">
        <w:rPr>
          <w:rFonts w:ascii="Book Antiqua" w:eastAsia="宋体" w:hAnsi="Book Antiqua" w:cs="宋体"/>
          <w:b/>
          <w:bCs/>
          <w:sz w:val="24"/>
          <w:szCs w:val="24"/>
        </w:rPr>
        <w:t xml:space="preserve"> GN</w:t>
      </w:r>
      <w:r w:rsidRPr="007F6E52">
        <w:rPr>
          <w:rFonts w:ascii="Book Antiqua" w:eastAsia="宋体" w:hAnsi="Book Antiqua" w:cs="宋体"/>
          <w:sz w:val="24"/>
          <w:szCs w:val="24"/>
        </w:rPr>
        <w:t xml:space="preserve">, Scott JD, Yang Y, Green PK, </w:t>
      </w:r>
      <w:proofErr w:type="spellStart"/>
      <w:r w:rsidRPr="007F6E52">
        <w:rPr>
          <w:rFonts w:ascii="Book Antiqua" w:eastAsia="宋体" w:hAnsi="Book Antiqua" w:cs="宋体"/>
          <w:sz w:val="24"/>
          <w:szCs w:val="24"/>
        </w:rPr>
        <w:t>Beste</w:t>
      </w:r>
      <w:proofErr w:type="spellEnd"/>
      <w:r w:rsidRPr="007F6E52">
        <w:rPr>
          <w:rFonts w:ascii="Book Antiqua" w:eastAsia="宋体" w:hAnsi="Book Antiqua" w:cs="宋体"/>
          <w:sz w:val="24"/>
          <w:szCs w:val="24"/>
        </w:rPr>
        <w:t xml:space="preserve"> LA. Rates and predictors of response to anti-viral treatment for hepatitis C virus in HIV/HCV co-infection in a nationwide study of 619 patients. </w:t>
      </w:r>
      <w:r w:rsidRPr="007F6E52">
        <w:rPr>
          <w:rFonts w:ascii="Book Antiqua" w:eastAsia="宋体" w:hAnsi="Book Antiqua" w:cs="宋体"/>
          <w:i/>
          <w:iCs/>
          <w:sz w:val="24"/>
          <w:szCs w:val="24"/>
        </w:rPr>
        <w:t xml:space="preserve">Aliment </w:t>
      </w:r>
      <w:proofErr w:type="spellStart"/>
      <w:r w:rsidRPr="007F6E52">
        <w:rPr>
          <w:rFonts w:ascii="Book Antiqua" w:eastAsia="宋体" w:hAnsi="Book Antiqua" w:cs="宋体"/>
          <w:i/>
          <w:iCs/>
          <w:sz w:val="24"/>
          <w:szCs w:val="24"/>
        </w:rPr>
        <w:t>Pharmacol</w:t>
      </w:r>
      <w:proofErr w:type="spellEnd"/>
      <w:r w:rsidRPr="007F6E52">
        <w:rPr>
          <w:rFonts w:ascii="Book Antiqua" w:eastAsia="宋体" w:hAnsi="Book Antiqua" w:cs="宋体"/>
          <w:i/>
          <w:iCs/>
          <w:sz w:val="24"/>
          <w:szCs w:val="24"/>
        </w:rPr>
        <w:t xml:space="preserve"> </w:t>
      </w:r>
      <w:proofErr w:type="spellStart"/>
      <w:r w:rsidRPr="007F6E52">
        <w:rPr>
          <w:rFonts w:ascii="Book Antiqua" w:eastAsia="宋体" w:hAnsi="Book Antiqua" w:cs="宋体"/>
          <w:i/>
          <w:iCs/>
          <w:sz w:val="24"/>
          <w:szCs w:val="24"/>
        </w:rPr>
        <w:t>Ther</w:t>
      </w:r>
      <w:proofErr w:type="spellEnd"/>
      <w:r w:rsidRPr="007F6E52">
        <w:rPr>
          <w:rFonts w:ascii="Book Antiqua" w:eastAsia="宋体" w:hAnsi="Book Antiqua" w:cs="宋体"/>
          <w:sz w:val="24"/>
          <w:szCs w:val="24"/>
        </w:rPr>
        <w:t> 2013; </w:t>
      </w:r>
      <w:r w:rsidRPr="007F6E52">
        <w:rPr>
          <w:rFonts w:ascii="Book Antiqua" w:eastAsia="宋体" w:hAnsi="Book Antiqua" w:cs="宋体"/>
          <w:b/>
          <w:bCs/>
          <w:sz w:val="24"/>
          <w:szCs w:val="24"/>
        </w:rPr>
        <w:t>38</w:t>
      </w:r>
      <w:r w:rsidRPr="007F6E52">
        <w:rPr>
          <w:rFonts w:ascii="Book Antiqua" w:eastAsia="宋体" w:hAnsi="Book Antiqua" w:cs="宋体"/>
          <w:sz w:val="24"/>
          <w:szCs w:val="24"/>
        </w:rPr>
        <w:t>: 1373-1384 [PMID: 24127691 DOI: 10.1111/apt.12524]</w:t>
      </w:r>
    </w:p>
    <w:p w14:paraId="2AFD4266"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29 </w:t>
      </w:r>
      <w:r w:rsidRPr="007F6E52">
        <w:rPr>
          <w:rFonts w:ascii="Book Antiqua" w:eastAsia="宋体" w:hAnsi="Book Antiqua" w:cs="宋体"/>
          <w:b/>
          <w:bCs/>
          <w:sz w:val="24"/>
          <w:szCs w:val="24"/>
        </w:rPr>
        <w:t>Martel-</w:t>
      </w:r>
      <w:proofErr w:type="spellStart"/>
      <w:r w:rsidRPr="007F6E52">
        <w:rPr>
          <w:rFonts w:ascii="Book Antiqua" w:eastAsia="宋体" w:hAnsi="Book Antiqua" w:cs="宋体"/>
          <w:b/>
          <w:bCs/>
          <w:sz w:val="24"/>
          <w:szCs w:val="24"/>
        </w:rPr>
        <w:t>Laferrière</w:t>
      </w:r>
      <w:proofErr w:type="spellEnd"/>
      <w:r w:rsidRPr="007F6E52">
        <w:rPr>
          <w:rFonts w:ascii="Book Antiqua" w:eastAsia="宋体" w:hAnsi="Book Antiqua" w:cs="宋体"/>
          <w:b/>
          <w:bCs/>
          <w:sz w:val="24"/>
          <w:szCs w:val="24"/>
        </w:rPr>
        <w:t xml:space="preserve"> V</w:t>
      </w:r>
      <w:r w:rsidRPr="007F6E52">
        <w:rPr>
          <w:rFonts w:ascii="Book Antiqua" w:eastAsia="宋体" w:hAnsi="Book Antiqua" w:cs="宋体"/>
          <w:sz w:val="24"/>
          <w:szCs w:val="24"/>
        </w:rPr>
        <w:t xml:space="preserve">, Brinkley S, </w:t>
      </w:r>
      <w:proofErr w:type="spellStart"/>
      <w:r w:rsidRPr="007F6E52">
        <w:rPr>
          <w:rFonts w:ascii="Book Antiqua" w:eastAsia="宋体" w:hAnsi="Book Antiqua" w:cs="宋体"/>
          <w:sz w:val="24"/>
          <w:szCs w:val="24"/>
        </w:rPr>
        <w:t>Bichoupan</w:t>
      </w:r>
      <w:proofErr w:type="spellEnd"/>
      <w:r w:rsidRPr="007F6E52">
        <w:rPr>
          <w:rFonts w:ascii="Book Antiqua" w:eastAsia="宋体" w:hAnsi="Book Antiqua" w:cs="宋体"/>
          <w:sz w:val="24"/>
          <w:szCs w:val="24"/>
        </w:rPr>
        <w:t xml:space="preserve"> K, Posner S, </w:t>
      </w:r>
      <w:proofErr w:type="spellStart"/>
      <w:r w:rsidRPr="007F6E52">
        <w:rPr>
          <w:rFonts w:ascii="Book Antiqua" w:eastAsia="宋体" w:hAnsi="Book Antiqua" w:cs="宋体"/>
          <w:sz w:val="24"/>
          <w:szCs w:val="24"/>
        </w:rPr>
        <w:t>Stivala</w:t>
      </w:r>
      <w:proofErr w:type="spellEnd"/>
      <w:r w:rsidRPr="007F6E52">
        <w:rPr>
          <w:rFonts w:ascii="Book Antiqua" w:eastAsia="宋体" w:hAnsi="Book Antiqua" w:cs="宋体"/>
          <w:sz w:val="24"/>
          <w:szCs w:val="24"/>
        </w:rPr>
        <w:t xml:space="preserve"> A, </w:t>
      </w:r>
      <w:proofErr w:type="spellStart"/>
      <w:r w:rsidRPr="007F6E52">
        <w:rPr>
          <w:rFonts w:ascii="Book Antiqua" w:eastAsia="宋体" w:hAnsi="Book Antiqua" w:cs="宋体"/>
          <w:sz w:val="24"/>
          <w:szCs w:val="24"/>
        </w:rPr>
        <w:t>Perumalswami</w:t>
      </w:r>
      <w:proofErr w:type="spellEnd"/>
      <w:r w:rsidRPr="007F6E52">
        <w:rPr>
          <w:rFonts w:ascii="Book Antiqua" w:eastAsia="宋体" w:hAnsi="Book Antiqua" w:cs="宋体"/>
          <w:sz w:val="24"/>
          <w:szCs w:val="24"/>
        </w:rPr>
        <w:t xml:space="preserve"> P, </w:t>
      </w:r>
      <w:proofErr w:type="spellStart"/>
      <w:r w:rsidRPr="007F6E52">
        <w:rPr>
          <w:rFonts w:ascii="Book Antiqua" w:eastAsia="宋体" w:hAnsi="Book Antiqua" w:cs="宋体"/>
          <w:sz w:val="24"/>
          <w:szCs w:val="24"/>
        </w:rPr>
        <w:t>Schiano</w:t>
      </w:r>
      <w:proofErr w:type="spellEnd"/>
      <w:r w:rsidRPr="007F6E52">
        <w:rPr>
          <w:rFonts w:ascii="Book Antiqua" w:eastAsia="宋体" w:hAnsi="Book Antiqua" w:cs="宋体"/>
          <w:sz w:val="24"/>
          <w:szCs w:val="24"/>
        </w:rPr>
        <w:t xml:space="preserve"> T, </w:t>
      </w:r>
      <w:proofErr w:type="spellStart"/>
      <w:r w:rsidRPr="007F6E52">
        <w:rPr>
          <w:rFonts w:ascii="Book Antiqua" w:eastAsia="宋体" w:hAnsi="Book Antiqua" w:cs="宋体"/>
          <w:sz w:val="24"/>
          <w:szCs w:val="24"/>
        </w:rPr>
        <w:t>Sulkowski</w:t>
      </w:r>
      <w:proofErr w:type="spellEnd"/>
      <w:r w:rsidRPr="007F6E52">
        <w:rPr>
          <w:rFonts w:ascii="Book Antiqua" w:eastAsia="宋体" w:hAnsi="Book Antiqua" w:cs="宋体"/>
          <w:sz w:val="24"/>
          <w:szCs w:val="24"/>
        </w:rPr>
        <w:t xml:space="preserve"> M, </w:t>
      </w:r>
      <w:proofErr w:type="spellStart"/>
      <w:r w:rsidRPr="007F6E52">
        <w:rPr>
          <w:rFonts w:ascii="Book Antiqua" w:eastAsia="宋体" w:hAnsi="Book Antiqua" w:cs="宋体"/>
          <w:sz w:val="24"/>
          <w:szCs w:val="24"/>
        </w:rPr>
        <w:t>Dieterich</w:t>
      </w:r>
      <w:proofErr w:type="spellEnd"/>
      <w:r w:rsidRPr="007F6E52">
        <w:rPr>
          <w:rFonts w:ascii="Book Antiqua" w:eastAsia="宋体" w:hAnsi="Book Antiqua" w:cs="宋体"/>
          <w:sz w:val="24"/>
          <w:szCs w:val="24"/>
        </w:rPr>
        <w:t xml:space="preserve"> D, Branch A. </w:t>
      </w:r>
      <w:proofErr w:type="spellStart"/>
      <w:r w:rsidRPr="007F6E52">
        <w:rPr>
          <w:rFonts w:ascii="Book Antiqua" w:eastAsia="宋体" w:hAnsi="Book Antiqua" w:cs="宋体"/>
          <w:sz w:val="24"/>
          <w:szCs w:val="24"/>
        </w:rPr>
        <w:t>Virological</w:t>
      </w:r>
      <w:proofErr w:type="spellEnd"/>
      <w:r w:rsidRPr="007F6E52">
        <w:rPr>
          <w:rFonts w:ascii="Book Antiqua" w:eastAsia="宋体" w:hAnsi="Book Antiqua" w:cs="宋体"/>
          <w:sz w:val="24"/>
          <w:szCs w:val="24"/>
        </w:rPr>
        <w:t xml:space="preserve"> response rates for </w:t>
      </w:r>
      <w:proofErr w:type="spellStart"/>
      <w:r w:rsidRPr="007F6E52">
        <w:rPr>
          <w:rFonts w:ascii="Book Antiqua" w:eastAsia="宋体" w:hAnsi="Book Antiqua" w:cs="宋体"/>
          <w:sz w:val="24"/>
          <w:szCs w:val="24"/>
        </w:rPr>
        <w:t>telaprevir</w:t>
      </w:r>
      <w:proofErr w:type="spellEnd"/>
      <w:r w:rsidRPr="007F6E52">
        <w:rPr>
          <w:rFonts w:ascii="Book Antiqua" w:eastAsia="宋体" w:hAnsi="Book Antiqua" w:cs="宋体"/>
          <w:sz w:val="24"/>
          <w:szCs w:val="24"/>
        </w:rPr>
        <w:t>-based hepatitis C triple therapy in patients with and without HIV coinfection. </w:t>
      </w:r>
      <w:r w:rsidRPr="007F6E52">
        <w:rPr>
          <w:rFonts w:ascii="Book Antiqua" w:eastAsia="宋体" w:hAnsi="Book Antiqua" w:cs="宋体"/>
          <w:i/>
          <w:iCs/>
          <w:sz w:val="24"/>
          <w:szCs w:val="24"/>
        </w:rPr>
        <w:t>HIV Med</w:t>
      </w:r>
      <w:r w:rsidRPr="007F6E52">
        <w:rPr>
          <w:rFonts w:ascii="Book Antiqua" w:eastAsia="宋体" w:hAnsi="Book Antiqua" w:cs="宋体"/>
          <w:sz w:val="24"/>
          <w:szCs w:val="24"/>
        </w:rPr>
        <w:t> 2014; </w:t>
      </w:r>
      <w:r w:rsidRPr="007F6E52">
        <w:rPr>
          <w:rFonts w:ascii="Book Antiqua" w:eastAsia="宋体" w:hAnsi="Book Antiqua" w:cs="宋体"/>
          <w:b/>
          <w:bCs/>
          <w:sz w:val="24"/>
          <w:szCs w:val="24"/>
        </w:rPr>
        <w:t>15</w:t>
      </w:r>
      <w:r w:rsidRPr="007F6E52">
        <w:rPr>
          <w:rFonts w:ascii="Book Antiqua" w:eastAsia="宋体" w:hAnsi="Book Antiqua" w:cs="宋体"/>
          <w:sz w:val="24"/>
          <w:szCs w:val="24"/>
        </w:rPr>
        <w:t>: 108-115 [PMID: 24025147 DOI: 10.1111/hiv.12086]</w:t>
      </w:r>
    </w:p>
    <w:p w14:paraId="50E8FE19"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lastRenderedPageBreak/>
        <w:t>30 </w:t>
      </w:r>
      <w:proofErr w:type="spellStart"/>
      <w:r w:rsidRPr="007F6E52">
        <w:rPr>
          <w:rFonts w:ascii="Book Antiqua" w:eastAsia="宋体" w:hAnsi="Book Antiqua" w:cs="宋体"/>
          <w:b/>
          <w:bCs/>
          <w:sz w:val="24"/>
          <w:szCs w:val="24"/>
        </w:rPr>
        <w:t>Lawitz</w:t>
      </w:r>
      <w:proofErr w:type="spellEnd"/>
      <w:r w:rsidRPr="007F6E52">
        <w:rPr>
          <w:rFonts w:ascii="Book Antiqua" w:eastAsia="宋体" w:hAnsi="Book Antiqua" w:cs="宋体"/>
          <w:b/>
          <w:bCs/>
          <w:sz w:val="24"/>
          <w:szCs w:val="24"/>
        </w:rPr>
        <w:t xml:space="preserve"> E</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Mangia</w:t>
      </w:r>
      <w:proofErr w:type="spellEnd"/>
      <w:r w:rsidRPr="007F6E52">
        <w:rPr>
          <w:rFonts w:ascii="Book Antiqua" w:eastAsia="宋体" w:hAnsi="Book Antiqua" w:cs="宋体"/>
          <w:sz w:val="24"/>
          <w:szCs w:val="24"/>
        </w:rPr>
        <w:t xml:space="preserve"> A, </w:t>
      </w:r>
      <w:proofErr w:type="spellStart"/>
      <w:r w:rsidRPr="007F6E52">
        <w:rPr>
          <w:rFonts w:ascii="Book Antiqua" w:eastAsia="宋体" w:hAnsi="Book Antiqua" w:cs="宋体"/>
          <w:sz w:val="24"/>
          <w:szCs w:val="24"/>
        </w:rPr>
        <w:t>Wyles</w:t>
      </w:r>
      <w:proofErr w:type="spellEnd"/>
      <w:r w:rsidRPr="007F6E52">
        <w:rPr>
          <w:rFonts w:ascii="Book Antiqua" w:eastAsia="宋体" w:hAnsi="Book Antiqua" w:cs="宋体"/>
          <w:sz w:val="24"/>
          <w:szCs w:val="24"/>
        </w:rPr>
        <w:t xml:space="preserve"> D, Rodriguez-Torres M, </w:t>
      </w:r>
      <w:proofErr w:type="spellStart"/>
      <w:r w:rsidRPr="007F6E52">
        <w:rPr>
          <w:rFonts w:ascii="Book Antiqua" w:eastAsia="宋体" w:hAnsi="Book Antiqua" w:cs="宋体"/>
          <w:sz w:val="24"/>
          <w:szCs w:val="24"/>
        </w:rPr>
        <w:t>Hassanein</w:t>
      </w:r>
      <w:proofErr w:type="spellEnd"/>
      <w:r w:rsidRPr="007F6E52">
        <w:rPr>
          <w:rFonts w:ascii="Book Antiqua" w:eastAsia="宋体" w:hAnsi="Book Antiqua" w:cs="宋体"/>
          <w:sz w:val="24"/>
          <w:szCs w:val="24"/>
        </w:rPr>
        <w:t xml:space="preserve"> T, Gordon SC, Schultz M, Davis MN, </w:t>
      </w:r>
      <w:proofErr w:type="spellStart"/>
      <w:r w:rsidRPr="007F6E52">
        <w:rPr>
          <w:rFonts w:ascii="Book Antiqua" w:eastAsia="宋体" w:hAnsi="Book Antiqua" w:cs="宋体"/>
          <w:sz w:val="24"/>
          <w:szCs w:val="24"/>
        </w:rPr>
        <w:t>Kayali</w:t>
      </w:r>
      <w:proofErr w:type="spellEnd"/>
      <w:r w:rsidRPr="007F6E52">
        <w:rPr>
          <w:rFonts w:ascii="Book Antiqua" w:eastAsia="宋体" w:hAnsi="Book Antiqua" w:cs="宋体"/>
          <w:sz w:val="24"/>
          <w:szCs w:val="24"/>
        </w:rPr>
        <w:t xml:space="preserve"> Z, Reddy KR, Jacobson IM, </w:t>
      </w:r>
      <w:proofErr w:type="spellStart"/>
      <w:r w:rsidRPr="007F6E52">
        <w:rPr>
          <w:rFonts w:ascii="Book Antiqua" w:eastAsia="宋体" w:hAnsi="Book Antiqua" w:cs="宋体"/>
          <w:sz w:val="24"/>
          <w:szCs w:val="24"/>
        </w:rPr>
        <w:t>Kowdley</w:t>
      </w:r>
      <w:proofErr w:type="spellEnd"/>
      <w:r w:rsidRPr="007F6E52">
        <w:rPr>
          <w:rFonts w:ascii="Book Antiqua" w:eastAsia="宋体" w:hAnsi="Book Antiqua" w:cs="宋体"/>
          <w:sz w:val="24"/>
          <w:szCs w:val="24"/>
        </w:rPr>
        <w:t xml:space="preserve"> KV, Nyberg L, Subramanian GM, Hyland RH, </w:t>
      </w:r>
      <w:proofErr w:type="spellStart"/>
      <w:r w:rsidRPr="007F6E52">
        <w:rPr>
          <w:rFonts w:ascii="Book Antiqua" w:eastAsia="宋体" w:hAnsi="Book Antiqua" w:cs="宋体"/>
          <w:sz w:val="24"/>
          <w:szCs w:val="24"/>
        </w:rPr>
        <w:t>Arterburn</w:t>
      </w:r>
      <w:proofErr w:type="spellEnd"/>
      <w:r w:rsidRPr="007F6E52">
        <w:rPr>
          <w:rFonts w:ascii="Book Antiqua" w:eastAsia="宋体" w:hAnsi="Book Antiqua" w:cs="宋体"/>
          <w:sz w:val="24"/>
          <w:szCs w:val="24"/>
        </w:rPr>
        <w:t xml:space="preserve"> S, Jiang D, McNally J, </w:t>
      </w:r>
      <w:proofErr w:type="spellStart"/>
      <w:r w:rsidRPr="007F6E52">
        <w:rPr>
          <w:rFonts w:ascii="Book Antiqua" w:eastAsia="宋体" w:hAnsi="Book Antiqua" w:cs="宋体"/>
          <w:sz w:val="24"/>
          <w:szCs w:val="24"/>
        </w:rPr>
        <w:t>Brainard</w:t>
      </w:r>
      <w:proofErr w:type="spellEnd"/>
      <w:r w:rsidRPr="007F6E52">
        <w:rPr>
          <w:rFonts w:ascii="Book Antiqua" w:eastAsia="宋体" w:hAnsi="Book Antiqua" w:cs="宋体"/>
          <w:sz w:val="24"/>
          <w:szCs w:val="24"/>
        </w:rPr>
        <w:t xml:space="preserve"> D, Symonds WT, </w:t>
      </w:r>
      <w:proofErr w:type="spellStart"/>
      <w:r w:rsidRPr="007F6E52">
        <w:rPr>
          <w:rFonts w:ascii="Book Antiqua" w:eastAsia="宋体" w:hAnsi="Book Antiqua" w:cs="宋体"/>
          <w:sz w:val="24"/>
          <w:szCs w:val="24"/>
        </w:rPr>
        <w:t>McHutchison</w:t>
      </w:r>
      <w:proofErr w:type="spellEnd"/>
      <w:r w:rsidRPr="007F6E52">
        <w:rPr>
          <w:rFonts w:ascii="Book Antiqua" w:eastAsia="宋体" w:hAnsi="Book Antiqua" w:cs="宋体"/>
          <w:sz w:val="24"/>
          <w:szCs w:val="24"/>
        </w:rPr>
        <w:t xml:space="preserve"> JG, Sheikh AM, </w:t>
      </w:r>
      <w:proofErr w:type="spellStart"/>
      <w:r w:rsidRPr="007F6E52">
        <w:rPr>
          <w:rFonts w:ascii="Book Antiqua" w:eastAsia="宋体" w:hAnsi="Book Antiqua" w:cs="宋体"/>
          <w:sz w:val="24"/>
          <w:szCs w:val="24"/>
        </w:rPr>
        <w:t>Younossi</w:t>
      </w:r>
      <w:proofErr w:type="spellEnd"/>
      <w:r w:rsidRPr="007F6E52">
        <w:rPr>
          <w:rFonts w:ascii="Book Antiqua" w:eastAsia="宋体" w:hAnsi="Book Antiqua" w:cs="宋体"/>
          <w:sz w:val="24"/>
          <w:szCs w:val="24"/>
        </w:rPr>
        <w:t xml:space="preserve"> Z, </w:t>
      </w:r>
      <w:proofErr w:type="spellStart"/>
      <w:r w:rsidRPr="007F6E52">
        <w:rPr>
          <w:rFonts w:ascii="Book Antiqua" w:eastAsia="宋体" w:hAnsi="Book Antiqua" w:cs="宋体"/>
          <w:sz w:val="24"/>
          <w:szCs w:val="24"/>
        </w:rPr>
        <w:t>Gane</w:t>
      </w:r>
      <w:proofErr w:type="spellEnd"/>
      <w:r w:rsidRPr="007F6E52">
        <w:rPr>
          <w:rFonts w:ascii="Book Antiqua" w:eastAsia="宋体" w:hAnsi="Book Antiqua" w:cs="宋体"/>
          <w:sz w:val="24"/>
          <w:szCs w:val="24"/>
        </w:rPr>
        <w:t xml:space="preserve"> EJ. </w:t>
      </w:r>
      <w:proofErr w:type="spellStart"/>
      <w:r w:rsidRPr="007F6E52">
        <w:rPr>
          <w:rFonts w:ascii="Book Antiqua" w:eastAsia="宋体" w:hAnsi="Book Antiqua" w:cs="宋体"/>
          <w:sz w:val="24"/>
          <w:szCs w:val="24"/>
        </w:rPr>
        <w:t>Sofosbuvir</w:t>
      </w:r>
      <w:proofErr w:type="spellEnd"/>
      <w:r w:rsidRPr="007F6E52">
        <w:rPr>
          <w:rFonts w:ascii="Book Antiqua" w:eastAsia="宋体" w:hAnsi="Book Antiqua" w:cs="宋体"/>
          <w:sz w:val="24"/>
          <w:szCs w:val="24"/>
        </w:rPr>
        <w:t xml:space="preserve"> for previously untreated chronic hepatitis C infection. </w:t>
      </w:r>
      <w:r w:rsidRPr="007F6E52">
        <w:rPr>
          <w:rFonts w:ascii="Book Antiqua" w:eastAsia="宋体" w:hAnsi="Book Antiqua" w:cs="宋体"/>
          <w:i/>
          <w:iCs/>
          <w:sz w:val="24"/>
          <w:szCs w:val="24"/>
        </w:rPr>
        <w:t xml:space="preserve">N </w:t>
      </w:r>
      <w:proofErr w:type="spellStart"/>
      <w:r w:rsidRPr="007F6E52">
        <w:rPr>
          <w:rFonts w:ascii="Book Antiqua" w:eastAsia="宋体" w:hAnsi="Book Antiqua" w:cs="宋体"/>
          <w:i/>
          <w:iCs/>
          <w:sz w:val="24"/>
          <w:szCs w:val="24"/>
        </w:rPr>
        <w:t>Engl</w:t>
      </w:r>
      <w:proofErr w:type="spellEnd"/>
      <w:r w:rsidRPr="007F6E52">
        <w:rPr>
          <w:rFonts w:ascii="Book Antiqua" w:eastAsia="宋体" w:hAnsi="Book Antiqua" w:cs="宋体"/>
          <w:i/>
          <w:iCs/>
          <w:sz w:val="24"/>
          <w:szCs w:val="24"/>
        </w:rPr>
        <w:t xml:space="preserve"> J Med</w:t>
      </w:r>
      <w:r w:rsidRPr="007F6E52">
        <w:rPr>
          <w:rFonts w:ascii="Book Antiqua" w:eastAsia="宋体" w:hAnsi="Book Antiqua" w:cs="宋体"/>
          <w:sz w:val="24"/>
          <w:szCs w:val="24"/>
        </w:rPr>
        <w:t> 2013; </w:t>
      </w:r>
      <w:r w:rsidRPr="007F6E52">
        <w:rPr>
          <w:rFonts w:ascii="Book Antiqua" w:eastAsia="宋体" w:hAnsi="Book Antiqua" w:cs="宋体"/>
          <w:b/>
          <w:bCs/>
          <w:sz w:val="24"/>
          <w:szCs w:val="24"/>
        </w:rPr>
        <w:t>368</w:t>
      </w:r>
      <w:r w:rsidRPr="007F6E52">
        <w:rPr>
          <w:rFonts w:ascii="Book Antiqua" w:eastAsia="宋体" w:hAnsi="Book Antiqua" w:cs="宋体"/>
          <w:sz w:val="24"/>
          <w:szCs w:val="24"/>
        </w:rPr>
        <w:t>: 1878-1887 [PMID: 23607594 DOI: 10.1056/NEJMoa1214853]</w:t>
      </w:r>
    </w:p>
    <w:p w14:paraId="1568E405" w14:textId="33263AB0"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 xml:space="preserve">31 American Association for the Study of Liver Diseases and the Infectious Diseases Society of America. Recommendations for testing, managing, and treating hepatitis C. </w:t>
      </w:r>
      <w:r w:rsidR="00781CED">
        <w:rPr>
          <w:rFonts w:ascii="Book Antiqua" w:eastAsia="宋体" w:hAnsi="Book Antiqua" w:cs="宋体"/>
          <w:sz w:val="24"/>
          <w:szCs w:val="24"/>
        </w:rPr>
        <w:t>[a</w:t>
      </w:r>
      <w:r w:rsidRPr="007F6E52">
        <w:rPr>
          <w:rFonts w:ascii="Book Antiqua" w:eastAsia="宋体" w:hAnsi="Book Antiqua" w:cs="宋体"/>
          <w:sz w:val="24"/>
          <w:szCs w:val="24"/>
        </w:rPr>
        <w:t>ccessed 2015</w:t>
      </w:r>
      <w:r w:rsidR="00781CED">
        <w:rPr>
          <w:rFonts w:ascii="Book Antiqua" w:eastAsia="宋体" w:hAnsi="Book Antiqua" w:cs="宋体"/>
          <w:sz w:val="24"/>
          <w:szCs w:val="24"/>
        </w:rPr>
        <w:t xml:space="preserve"> Jan 15]</w:t>
      </w:r>
      <w:bookmarkStart w:id="32" w:name="_GoBack"/>
      <w:bookmarkEnd w:id="32"/>
      <w:r w:rsidRPr="007F6E52">
        <w:rPr>
          <w:rFonts w:ascii="Book Antiqua" w:eastAsia="宋体" w:hAnsi="Book Antiqua" w:cs="宋体"/>
          <w:sz w:val="24"/>
          <w:szCs w:val="24"/>
        </w:rPr>
        <w:t>. Available from: URL:</w:t>
      </w:r>
      <w:r>
        <w:rPr>
          <w:rFonts w:ascii="Book Antiqua" w:eastAsia="宋体" w:hAnsi="Book Antiqua" w:cs="宋体" w:hint="eastAsia"/>
          <w:sz w:val="24"/>
          <w:szCs w:val="24"/>
        </w:rPr>
        <w:t xml:space="preserve"> </w:t>
      </w:r>
      <w:r w:rsidRPr="007F6E52">
        <w:rPr>
          <w:rFonts w:ascii="Book Antiqua" w:eastAsia="宋体" w:hAnsi="Book Antiqua" w:cs="宋体"/>
          <w:sz w:val="24"/>
          <w:szCs w:val="24"/>
        </w:rPr>
        <w:t xml:space="preserve">http: //www.hcvguidelines.org/full-report-view. </w:t>
      </w:r>
    </w:p>
    <w:p w14:paraId="74004C9C"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32 </w:t>
      </w:r>
      <w:r w:rsidRPr="007F6E52">
        <w:rPr>
          <w:rFonts w:ascii="Book Antiqua" w:eastAsia="宋体" w:hAnsi="Book Antiqua" w:cs="宋体"/>
          <w:b/>
          <w:bCs/>
          <w:sz w:val="24"/>
          <w:szCs w:val="24"/>
        </w:rPr>
        <w:t>Arora S</w:t>
      </w:r>
      <w:r w:rsidRPr="007F6E52">
        <w:rPr>
          <w:rFonts w:ascii="Book Antiqua" w:eastAsia="宋体" w:hAnsi="Book Antiqua" w:cs="宋体"/>
          <w:sz w:val="24"/>
          <w:szCs w:val="24"/>
        </w:rPr>
        <w:t xml:space="preserve">, Thornton K, Murata G, Deming P, </w:t>
      </w:r>
      <w:proofErr w:type="spellStart"/>
      <w:r w:rsidRPr="007F6E52">
        <w:rPr>
          <w:rFonts w:ascii="Book Antiqua" w:eastAsia="宋体" w:hAnsi="Book Antiqua" w:cs="宋体"/>
          <w:sz w:val="24"/>
          <w:szCs w:val="24"/>
        </w:rPr>
        <w:t>Kalishman</w:t>
      </w:r>
      <w:proofErr w:type="spellEnd"/>
      <w:r w:rsidRPr="007F6E52">
        <w:rPr>
          <w:rFonts w:ascii="Book Antiqua" w:eastAsia="宋体" w:hAnsi="Book Antiqua" w:cs="宋体"/>
          <w:sz w:val="24"/>
          <w:szCs w:val="24"/>
        </w:rPr>
        <w:t xml:space="preserve"> S, Dion D, Parish B, Burke T, Pak W, Dunkelberg J, </w:t>
      </w:r>
      <w:proofErr w:type="spellStart"/>
      <w:r w:rsidRPr="007F6E52">
        <w:rPr>
          <w:rFonts w:ascii="Book Antiqua" w:eastAsia="宋体" w:hAnsi="Book Antiqua" w:cs="宋体"/>
          <w:sz w:val="24"/>
          <w:szCs w:val="24"/>
        </w:rPr>
        <w:t>Kistin</w:t>
      </w:r>
      <w:proofErr w:type="spellEnd"/>
      <w:r w:rsidRPr="007F6E52">
        <w:rPr>
          <w:rFonts w:ascii="Book Antiqua" w:eastAsia="宋体" w:hAnsi="Book Antiqua" w:cs="宋体"/>
          <w:sz w:val="24"/>
          <w:szCs w:val="24"/>
        </w:rPr>
        <w:t xml:space="preserve"> M, Brown J, </w:t>
      </w:r>
      <w:proofErr w:type="spellStart"/>
      <w:r w:rsidRPr="007F6E52">
        <w:rPr>
          <w:rFonts w:ascii="Book Antiqua" w:eastAsia="宋体" w:hAnsi="Book Antiqua" w:cs="宋体"/>
          <w:sz w:val="24"/>
          <w:szCs w:val="24"/>
        </w:rPr>
        <w:t>Jenkusky</w:t>
      </w:r>
      <w:proofErr w:type="spellEnd"/>
      <w:r w:rsidRPr="007F6E52">
        <w:rPr>
          <w:rFonts w:ascii="Book Antiqua" w:eastAsia="宋体" w:hAnsi="Book Antiqua" w:cs="宋体"/>
          <w:sz w:val="24"/>
          <w:szCs w:val="24"/>
        </w:rPr>
        <w:t xml:space="preserve"> S, </w:t>
      </w:r>
      <w:proofErr w:type="spellStart"/>
      <w:r w:rsidRPr="007F6E52">
        <w:rPr>
          <w:rFonts w:ascii="Book Antiqua" w:eastAsia="宋体" w:hAnsi="Book Antiqua" w:cs="宋体"/>
          <w:sz w:val="24"/>
          <w:szCs w:val="24"/>
        </w:rPr>
        <w:t>Komaromy</w:t>
      </w:r>
      <w:proofErr w:type="spellEnd"/>
      <w:r w:rsidRPr="007F6E52">
        <w:rPr>
          <w:rFonts w:ascii="Book Antiqua" w:eastAsia="宋体" w:hAnsi="Book Antiqua" w:cs="宋体"/>
          <w:sz w:val="24"/>
          <w:szCs w:val="24"/>
        </w:rPr>
        <w:t xml:space="preserve"> M, Qualls C. Outcomes of treatment for hepatitis C virus infection by primary care providers. </w:t>
      </w:r>
      <w:r w:rsidRPr="007F6E52">
        <w:rPr>
          <w:rFonts w:ascii="Book Antiqua" w:eastAsia="宋体" w:hAnsi="Book Antiqua" w:cs="宋体"/>
          <w:i/>
          <w:iCs/>
          <w:sz w:val="24"/>
          <w:szCs w:val="24"/>
        </w:rPr>
        <w:t xml:space="preserve">N </w:t>
      </w:r>
      <w:proofErr w:type="spellStart"/>
      <w:r w:rsidRPr="007F6E52">
        <w:rPr>
          <w:rFonts w:ascii="Book Antiqua" w:eastAsia="宋体" w:hAnsi="Book Antiqua" w:cs="宋体"/>
          <w:i/>
          <w:iCs/>
          <w:sz w:val="24"/>
          <w:szCs w:val="24"/>
        </w:rPr>
        <w:t>Engl</w:t>
      </w:r>
      <w:proofErr w:type="spellEnd"/>
      <w:r w:rsidRPr="007F6E52">
        <w:rPr>
          <w:rFonts w:ascii="Book Antiqua" w:eastAsia="宋体" w:hAnsi="Book Antiqua" w:cs="宋体"/>
          <w:i/>
          <w:iCs/>
          <w:sz w:val="24"/>
          <w:szCs w:val="24"/>
        </w:rPr>
        <w:t xml:space="preserve"> J Med</w:t>
      </w:r>
      <w:r w:rsidRPr="007F6E52">
        <w:rPr>
          <w:rFonts w:ascii="Book Antiqua" w:eastAsia="宋体" w:hAnsi="Book Antiqua" w:cs="宋体"/>
          <w:sz w:val="24"/>
          <w:szCs w:val="24"/>
        </w:rPr>
        <w:t> 2011; </w:t>
      </w:r>
      <w:r w:rsidRPr="007F6E52">
        <w:rPr>
          <w:rFonts w:ascii="Book Antiqua" w:eastAsia="宋体" w:hAnsi="Book Antiqua" w:cs="宋体"/>
          <w:b/>
          <w:bCs/>
          <w:sz w:val="24"/>
          <w:szCs w:val="24"/>
        </w:rPr>
        <w:t>364</w:t>
      </w:r>
      <w:r w:rsidRPr="007F6E52">
        <w:rPr>
          <w:rFonts w:ascii="Book Antiqua" w:eastAsia="宋体" w:hAnsi="Book Antiqua" w:cs="宋体"/>
          <w:sz w:val="24"/>
          <w:szCs w:val="24"/>
        </w:rPr>
        <w:t>: 2199-2207 [PMID: 21631316 DOI: 10.1056/NEJMoa1009370]</w:t>
      </w:r>
    </w:p>
    <w:p w14:paraId="4A87F0BC"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33 </w:t>
      </w:r>
      <w:proofErr w:type="spellStart"/>
      <w:r w:rsidRPr="007F6E52">
        <w:rPr>
          <w:rFonts w:ascii="Book Antiqua" w:eastAsia="宋体" w:hAnsi="Book Antiqua" w:cs="宋体"/>
          <w:b/>
          <w:bCs/>
          <w:sz w:val="24"/>
          <w:szCs w:val="24"/>
        </w:rPr>
        <w:t>Grebely</w:t>
      </w:r>
      <w:proofErr w:type="spellEnd"/>
      <w:r w:rsidRPr="007F6E52">
        <w:rPr>
          <w:rFonts w:ascii="Book Antiqua" w:eastAsia="宋体" w:hAnsi="Book Antiqua" w:cs="宋体"/>
          <w:b/>
          <w:bCs/>
          <w:sz w:val="24"/>
          <w:szCs w:val="24"/>
        </w:rPr>
        <w:t xml:space="preserve"> J</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Oser</w:t>
      </w:r>
      <w:proofErr w:type="spellEnd"/>
      <w:r w:rsidRPr="007F6E52">
        <w:rPr>
          <w:rFonts w:ascii="Book Antiqua" w:eastAsia="宋体" w:hAnsi="Book Antiqua" w:cs="宋体"/>
          <w:sz w:val="24"/>
          <w:szCs w:val="24"/>
        </w:rPr>
        <w:t xml:space="preserve"> M, Taylor LE, Dore GJ. Breaking down the barriers to hepatitis C virus (HCV) treatment among individuals with HCV/HIV coinfection: action required at the system, provider, and patient levels. </w:t>
      </w:r>
      <w:r w:rsidRPr="007F6E52">
        <w:rPr>
          <w:rFonts w:ascii="Book Antiqua" w:eastAsia="宋体" w:hAnsi="Book Antiqua" w:cs="宋体"/>
          <w:i/>
          <w:iCs/>
          <w:sz w:val="24"/>
          <w:szCs w:val="24"/>
        </w:rPr>
        <w:t>J Infect Dis</w:t>
      </w:r>
      <w:r w:rsidRPr="007F6E52">
        <w:rPr>
          <w:rFonts w:ascii="Book Antiqua" w:eastAsia="宋体" w:hAnsi="Book Antiqua" w:cs="宋体"/>
          <w:sz w:val="24"/>
          <w:szCs w:val="24"/>
        </w:rPr>
        <w:t> 2013; </w:t>
      </w:r>
      <w:r w:rsidRPr="007F6E52">
        <w:rPr>
          <w:rFonts w:ascii="Book Antiqua" w:eastAsia="宋体" w:hAnsi="Book Antiqua" w:cs="宋体"/>
          <w:b/>
          <w:bCs/>
          <w:sz w:val="24"/>
          <w:szCs w:val="24"/>
        </w:rPr>
        <w:t xml:space="preserve">207 </w:t>
      </w:r>
      <w:proofErr w:type="spellStart"/>
      <w:r w:rsidRPr="007F6E52">
        <w:rPr>
          <w:rFonts w:ascii="Book Antiqua" w:eastAsia="宋体" w:hAnsi="Book Antiqua" w:cs="宋体"/>
          <w:bCs/>
          <w:sz w:val="24"/>
          <w:szCs w:val="24"/>
        </w:rPr>
        <w:t>Suppl</w:t>
      </w:r>
      <w:proofErr w:type="spellEnd"/>
      <w:r w:rsidRPr="007F6E52">
        <w:rPr>
          <w:rFonts w:ascii="Book Antiqua" w:eastAsia="宋体" w:hAnsi="Book Antiqua" w:cs="宋体"/>
          <w:bCs/>
          <w:sz w:val="24"/>
          <w:szCs w:val="24"/>
        </w:rPr>
        <w:t xml:space="preserve"> 1</w:t>
      </w:r>
      <w:r w:rsidRPr="007F6E52">
        <w:rPr>
          <w:rFonts w:ascii="Book Antiqua" w:eastAsia="宋体" w:hAnsi="Book Antiqua" w:cs="宋体"/>
          <w:sz w:val="24"/>
          <w:szCs w:val="24"/>
        </w:rPr>
        <w:t>: S19-S25 [PMID: 23390301 DOI: 10.1093/</w:t>
      </w:r>
      <w:proofErr w:type="spellStart"/>
      <w:r w:rsidRPr="007F6E52">
        <w:rPr>
          <w:rFonts w:ascii="Book Antiqua" w:eastAsia="宋体" w:hAnsi="Book Antiqua" w:cs="宋体"/>
          <w:sz w:val="24"/>
          <w:szCs w:val="24"/>
        </w:rPr>
        <w:t>infdis</w:t>
      </w:r>
      <w:proofErr w:type="spellEnd"/>
      <w:r w:rsidRPr="007F6E52">
        <w:rPr>
          <w:rFonts w:ascii="Book Antiqua" w:eastAsia="宋体" w:hAnsi="Book Antiqua" w:cs="宋体"/>
          <w:sz w:val="24"/>
          <w:szCs w:val="24"/>
        </w:rPr>
        <w:t>/jis928]</w:t>
      </w:r>
    </w:p>
    <w:p w14:paraId="5C2B4412" w14:textId="77777777" w:rsidR="008E2494" w:rsidRPr="007F6E52" w:rsidRDefault="008E2494" w:rsidP="008E2494">
      <w:pPr>
        <w:spacing w:line="360" w:lineRule="auto"/>
        <w:jc w:val="both"/>
        <w:rPr>
          <w:rFonts w:ascii="Book Antiqua" w:eastAsia="宋体" w:hAnsi="Book Antiqua" w:cs="宋体"/>
          <w:sz w:val="24"/>
          <w:szCs w:val="24"/>
        </w:rPr>
      </w:pPr>
      <w:r w:rsidRPr="007F6E52">
        <w:rPr>
          <w:rFonts w:ascii="Book Antiqua" w:eastAsia="宋体" w:hAnsi="Book Antiqua" w:cs="宋体"/>
          <w:sz w:val="24"/>
          <w:szCs w:val="24"/>
        </w:rPr>
        <w:t>34 </w:t>
      </w:r>
      <w:r w:rsidRPr="007F6E52">
        <w:rPr>
          <w:rFonts w:ascii="Book Antiqua" w:eastAsia="宋体" w:hAnsi="Book Antiqua" w:cs="宋体"/>
          <w:b/>
          <w:bCs/>
          <w:sz w:val="24"/>
          <w:szCs w:val="24"/>
        </w:rPr>
        <w:t>Jordan AE</w:t>
      </w:r>
      <w:r w:rsidRPr="007F6E52">
        <w:rPr>
          <w:rFonts w:ascii="Book Antiqua" w:eastAsia="宋体" w:hAnsi="Book Antiqua" w:cs="宋体"/>
          <w:sz w:val="24"/>
          <w:szCs w:val="24"/>
        </w:rPr>
        <w:t xml:space="preserve">, Masson CL, </w:t>
      </w:r>
      <w:proofErr w:type="spellStart"/>
      <w:r w:rsidRPr="007F6E52">
        <w:rPr>
          <w:rFonts w:ascii="Book Antiqua" w:eastAsia="宋体" w:hAnsi="Book Antiqua" w:cs="宋体"/>
          <w:sz w:val="24"/>
          <w:szCs w:val="24"/>
        </w:rPr>
        <w:t>Mateu-Gelabert</w:t>
      </w:r>
      <w:proofErr w:type="spellEnd"/>
      <w:r w:rsidRPr="007F6E52">
        <w:rPr>
          <w:rFonts w:ascii="Book Antiqua" w:eastAsia="宋体" w:hAnsi="Book Antiqua" w:cs="宋体"/>
          <w:sz w:val="24"/>
          <w:szCs w:val="24"/>
        </w:rPr>
        <w:t xml:space="preserve"> P, McKnight C, Pepper N, Bouche K, Guzman L, </w:t>
      </w:r>
      <w:proofErr w:type="spellStart"/>
      <w:r w:rsidRPr="007F6E52">
        <w:rPr>
          <w:rFonts w:ascii="Book Antiqua" w:eastAsia="宋体" w:hAnsi="Book Antiqua" w:cs="宋体"/>
          <w:sz w:val="24"/>
          <w:szCs w:val="24"/>
        </w:rPr>
        <w:t>Kletter</w:t>
      </w:r>
      <w:proofErr w:type="spellEnd"/>
      <w:r w:rsidRPr="007F6E52">
        <w:rPr>
          <w:rFonts w:ascii="Book Antiqua" w:eastAsia="宋体" w:hAnsi="Book Antiqua" w:cs="宋体"/>
          <w:sz w:val="24"/>
          <w:szCs w:val="24"/>
        </w:rPr>
        <w:t xml:space="preserve"> E, Seewald RM, Des-</w:t>
      </w:r>
      <w:proofErr w:type="spellStart"/>
      <w:r w:rsidRPr="007F6E52">
        <w:rPr>
          <w:rFonts w:ascii="Book Antiqua" w:eastAsia="宋体" w:hAnsi="Book Antiqua" w:cs="宋体"/>
          <w:sz w:val="24"/>
          <w:szCs w:val="24"/>
        </w:rPr>
        <w:t>Jarlais</w:t>
      </w:r>
      <w:proofErr w:type="spellEnd"/>
      <w:r w:rsidRPr="007F6E52">
        <w:rPr>
          <w:rFonts w:ascii="Book Antiqua" w:eastAsia="宋体" w:hAnsi="Book Antiqua" w:cs="宋体"/>
          <w:sz w:val="24"/>
          <w:szCs w:val="24"/>
        </w:rPr>
        <w:t xml:space="preserve"> DC, Sorensen JL, Perlman DC. Perceptions of drug users regarding hepatitis C screening and care: a qualitative study. </w:t>
      </w:r>
      <w:r w:rsidRPr="007F6E52">
        <w:rPr>
          <w:rFonts w:ascii="Book Antiqua" w:eastAsia="宋体" w:hAnsi="Book Antiqua" w:cs="宋体"/>
          <w:i/>
          <w:iCs/>
          <w:sz w:val="24"/>
          <w:szCs w:val="24"/>
        </w:rPr>
        <w:t xml:space="preserve">Harm </w:t>
      </w:r>
      <w:proofErr w:type="spellStart"/>
      <w:r w:rsidRPr="007F6E52">
        <w:rPr>
          <w:rFonts w:ascii="Book Antiqua" w:eastAsia="宋体" w:hAnsi="Book Antiqua" w:cs="宋体"/>
          <w:i/>
          <w:iCs/>
          <w:sz w:val="24"/>
          <w:szCs w:val="24"/>
        </w:rPr>
        <w:t>Reduct</w:t>
      </w:r>
      <w:proofErr w:type="spellEnd"/>
      <w:r w:rsidRPr="007F6E52">
        <w:rPr>
          <w:rFonts w:ascii="Book Antiqua" w:eastAsia="宋体" w:hAnsi="Book Antiqua" w:cs="宋体"/>
          <w:i/>
          <w:iCs/>
          <w:sz w:val="24"/>
          <w:szCs w:val="24"/>
        </w:rPr>
        <w:t xml:space="preserve"> J</w:t>
      </w:r>
      <w:r w:rsidRPr="007F6E52">
        <w:rPr>
          <w:rFonts w:ascii="Book Antiqua" w:eastAsia="宋体" w:hAnsi="Book Antiqua" w:cs="宋体"/>
          <w:sz w:val="24"/>
          <w:szCs w:val="24"/>
        </w:rPr>
        <w:t> 2013; </w:t>
      </w:r>
      <w:r w:rsidRPr="007F6E52">
        <w:rPr>
          <w:rFonts w:ascii="Book Antiqua" w:eastAsia="宋体" w:hAnsi="Book Antiqua" w:cs="宋体"/>
          <w:b/>
          <w:bCs/>
          <w:sz w:val="24"/>
          <w:szCs w:val="24"/>
        </w:rPr>
        <w:t>10</w:t>
      </w:r>
      <w:r w:rsidRPr="007F6E52">
        <w:rPr>
          <w:rFonts w:ascii="Book Antiqua" w:eastAsia="宋体" w:hAnsi="Book Antiqua" w:cs="宋体"/>
          <w:sz w:val="24"/>
          <w:szCs w:val="24"/>
        </w:rPr>
        <w:t>: 10 [PMID: 23786800 DOI: 10.1186/1477-7517-10-10]</w:t>
      </w:r>
    </w:p>
    <w:p w14:paraId="4CFFD504" w14:textId="5E6374E4" w:rsidR="008E2494" w:rsidRPr="00EC5162" w:rsidRDefault="008E2494" w:rsidP="008E2494">
      <w:pPr>
        <w:spacing w:line="360" w:lineRule="auto"/>
        <w:jc w:val="both"/>
        <w:rPr>
          <w:rFonts w:ascii="Book Antiqua" w:eastAsia="宋体" w:hAnsi="Book Antiqua" w:cs="宋体"/>
          <w:sz w:val="24"/>
          <w:szCs w:val="24"/>
          <w:lang w:eastAsia="zh-CN"/>
        </w:rPr>
      </w:pPr>
      <w:r w:rsidRPr="007F6E52">
        <w:rPr>
          <w:rFonts w:ascii="Book Antiqua" w:eastAsia="宋体" w:hAnsi="Book Antiqua" w:cs="宋体"/>
          <w:sz w:val="24"/>
          <w:szCs w:val="24"/>
        </w:rPr>
        <w:t>35 </w:t>
      </w:r>
      <w:proofErr w:type="spellStart"/>
      <w:r w:rsidRPr="007F6E52">
        <w:rPr>
          <w:rFonts w:ascii="Book Antiqua" w:eastAsia="宋体" w:hAnsi="Book Antiqua" w:cs="宋体"/>
          <w:b/>
          <w:bCs/>
          <w:sz w:val="24"/>
          <w:szCs w:val="24"/>
        </w:rPr>
        <w:t>Geng</w:t>
      </w:r>
      <w:proofErr w:type="spellEnd"/>
      <w:r w:rsidRPr="007F6E52">
        <w:rPr>
          <w:rFonts w:ascii="Book Antiqua" w:eastAsia="宋体" w:hAnsi="Book Antiqua" w:cs="宋体"/>
          <w:b/>
          <w:bCs/>
          <w:sz w:val="24"/>
          <w:szCs w:val="24"/>
        </w:rPr>
        <w:t xml:space="preserve"> EH</w:t>
      </w:r>
      <w:r w:rsidRPr="007F6E52">
        <w:rPr>
          <w:rFonts w:ascii="Book Antiqua" w:eastAsia="宋体" w:hAnsi="Book Antiqua" w:cs="宋体"/>
          <w:sz w:val="24"/>
          <w:szCs w:val="24"/>
        </w:rPr>
        <w:t xml:space="preserve">, </w:t>
      </w:r>
      <w:proofErr w:type="spellStart"/>
      <w:r w:rsidRPr="007F6E52">
        <w:rPr>
          <w:rFonts w:ascii="Book Antiqua" w:eastAsia="宋体" w:hAnsi="Book Antiqua" w:cs="宋体"/>
          <w:sz w:val="24"/>
          <w:szCs w:val="24"/>
        </w:rPr>
        <w:t>Deeks</w:t>
      </w:r>
      <w:proofErr w:type="spellEnd"/>
      <w:r w:rsidRPr="007F6E52">
        <w:rPr>
          <w:rFonts w:ascii="Book Antiqua" w:eastAsia="宋体" w:hAnsi="Book Antiqua" w:cs="宋体"/>
          <w:sz w:val="24"/>
          <w:szCs w:val="24"/>
        </w:rPr>
        <w:t xml:space="preserve"> SG. CD4+ T cell recovery with antiretroviral therapy: more than the sum of the parts. </w:t>
      </w:r>
      <w:proofErr w:type="spellStart"/>
      <w:r w:rsidRPr="007F6E52">
        <w:rPr>
          <w:rFonts w:ascii="Book Antiqua" w:eastAsia="宋体" w:hAnsi="Book Antiqua" w:cs="宋体"/>
          <w:i/>
          <w:iCs/>
          <w:sz w:val="24"/>
          <w:szCs w:val="24"/>
        </w:rPr>
        <w:t>Clin</w:t>
      </w:r>
      <w:proofErr w:type="spellEnd"/>
      <w:r w:rsidRPr="007F6E52">
        <w:rPr>
          <w:rFonts w:ascii="Book Antiqua" w:eastAsia="宋体" w:hAnsi="Book Antiqua" w:cs="宋体"/>
          <w:i/>
          <w:iCs/>
          <w:sz w:val="24"/>
          <w:szCs w:val="24"/>
        </w:rPr>
        <w:t xml:space="preserve"> Infect Dis</w:t>
      </w:r>
      <w:r w:rsidRPr="007F6E52">
        <w:rPr>
          <w:rFonts w:ascii="Book Antiqua" w:eastAsia="宋体" w:hAnsi="Book Antiqua" w:cs="宋体"/>
          <w:sz w:val="24"/>
          <w:szCs w:val="24"/>
        </w:rPr>
        <w:t> 2009; </w:t>
      </w:r>
      <w:r w:rsidRPr="007F6E52">
        <w:rPr>
          <w:rFonts w:ascii="Book Antiqua" w:eastAsia="宋体" w:hAnsi="Book Antiqua" w:cs="宋体"/>
          <w:b/>
          <w:bCs/>
          <w:sz w:val="24"/>
          <w:szCs w:val="24"/>
        </w:rPr>
        <w:t>48</w:t>
      </w:r>
      <w:r w:rsidRPr="007F6E52">
        <w:rPr>
          <w:rFonts w:ascii="Book Antiqua" w:eastAsia="宋体" w:hAnsi="Book Antiqua" w:cs="宋体"/>
          <w:sz w:val="24"/>
          <w:szCs w:val="24"/>
        </w:rPr>
        <w:t>: 362-364 [PMID: 19123869 DOI: 10.1086/595889]</w:t>
      </w:r>
    </w:p>
    <w:p w14:paraId="74237F4A" w14:textId="77777777" w:rsidR="00814568" w:rsidRPr="00EC5162" w:rsidRDefault="00814568" w:rsidP="00357A03">
      <w:pPr>
        <w:spacing w:line="360" w:lineRule="auto"/>
        <w:jc w:val="both"/>
        <w:rPr>
          <w:rFonts w:ascii="Palatino" w:hAnsi="Palatino"/>
          <w:b/>
          <w:sz w:val="24"/>
          <w:szCs w:val="24"/>
        </w:rPr>
      </w:pPr>
    </w:p>
    <w:p w14:paraId="10D726FB" w14:textId="5561EA9E" w:rsidR="00814568" w:rsidRPr="00EC5162" w:rsidRDefault="00814568" w:rsidP="00FF43EF">
      <w:pPr>
        <w:pStyle w:val="ListParagraph"/>
        <w:wordWrap w:val="0"/>
        <w:spacing w:line="360" w:lineRule="auto"/>
        <w:ind w:left="360" w:right="120"/>
        <w:jc w:val="right"/>
        <w:rPr>
          <w:rFonts w:ascii="Book Antiqua" w:eastAsia="宋体" w:hAnsi="Book Antiqua"/>
          <w:b/>
          <w:bCs/>
          <w:color w:val="000000"/>
          <w:sz w:val="24"/>
          <w:szCs w:val="24"/>
          <w:lang w:eastAsia="zh-CN"/>
        </w:rPr>
      </w:pPr>
      <w:bookmarkStart w:id="33" w:name="OLE_LINK277"/>
      <w:bookmarkStart w:id="34" w:name="OLE_LINK278"/>
      <w:bookmarkStart w:id="35" w:name="OLE_LINK279"/>
      <w:bookmarkStart w:id="36" w:name="OLE_LINK290"/>
      <w:bookmarkStart w:id="37" w:name="OLE_LINK301"/>
      <w:bookmarkStart w:id="38" w:name="OLE_LINK312"/>
      <w:bookmarkStart w:id="39" w:name="OLE_LINK315"/>
      <w:bookmarkStart w:id="40" w:name="OLE_LINK316"/>
      <w:bookmarkStart w:id="41" w:name="OLE_LINK317"/>
      <w:bookmarkStart w:id="42" w:name="OLE_LINK318"/>
      <w:bookmarkStart w:id="43" w:name="OLE_LINK326"/>
      <w:bookmarkStart w:id="44" w:name="OLE_LINK335"/>
      <w:bookmarkStart w:id="45" w:name="OLE_LINK339"/>
      <w:bookmarkStart w:id="46" w:name="OLE_LINK348"/>
      <w:bookmarkStart w:id="47" w:name="OLE_LINK399"/>
      <w:bookmarkStart w:id="48" w:name="OLE_LINK419"/>
      <w:bookmarkStart w:id="49" w:name="OLE_LINK420"/>
      <w:bookmarkStart w:id="50" w:name="OLE_LINK423"/>
      <w:bookmarkStart w:id="51" w:name="OLE_LINK449"/>
      <w:bookmarkStart w:id="52" w:name="OLE_LINK450"/>
      <w:bookmarkStart w:id="53" w:name="OLE_LINK454"/>
      <w:bookmarkStart w:id="54" w:name="OLE_LINK461"/>
      <w:bookmarkStart w:id="55" w:name="OLE_LINK471"/>
      <w:bookmarkStart w:id="56" w:name="OLE_LINK474"/>
      <w:bookmarkStart w:id="57" w:name="OLE_LINK407"/>
      <w:bookmarkStart w:id="58" w:name="OLE_LINK494"/>
      <w:bookmarkStart w:id="59" w:name="OLE_LINK506"/>
      <w:bookmarkStart w:id="60" w:name="OLE_LINK519"/>
      <w:bookmarkStart w:id="61" w:name="OLE_LINK8"/>
      <w:bookmarkStart w:id="62" w:name="OLE_LINK87"/>
      <w:r w:rsidRPr="00EC5162">
        <w:rPr>
          <w:rStyle w:val="Strong"/>
          <w:rFonts w:ascii="Book Antiqua" w:hAnsi="Book Antiqua"/>
          <w:bCs w:val="0"/>
          <w:noProof/>
          <w:color w:val="000000"/>
          <w:sz w:val="24"/>
          <w:szCs w:val="24"/>
        </w:rPr>
        <w:t>P-Reviewer</w:t>
      </w:r>
      <w:r w:rsidRPr="00EC5162">
        <w:rPr>
          <w:rStyle w:val="Strong"/>
          <w:rFonts w:ascii="Book Antiqua" w:eastAsia="宋体" w:hAnsi="Book Antiqua"/>
          <w:bCs w:val="0"/>
          <w:noProof/>
          <w:color w:val="000000"/>
          <w:sz w:val="24"/>
          <w:szCs w:val="24"/>
          <w:lang w:eastAsia="zh-CN"/>
        </w:rPr>
        <w:t>:</w:t>
      </w:r>
      <w:r w:rsidRPr="00EC5162">
        <w:rPr>
          <w:rFonts w:ascii="Book Antiqua" w:hAnsi="Book Antiqua"/>
          <w:bCs/>
          <w:color w:val="000000"/>
          <w:sz w:val="24"/>
          <w:szCs w:val="24"/>
        </w:rPr>
        <w:t xml:space="preserve">  </w:t>
      </w:r>
      <w:proofErr w:type="spellStart"/>
      <w:r w:rsidR="00DD558A" w:rsidRPr="00EC5162">
        <w:rPr>
          <w:rFonts w:ascii="Book Antiqua" w:hAnsi="Book Antiqua"/>
          <w:bCs/>
          <w:color w:val="000000"/>
          <w:sz w:val="24"/>
          <w:szCs w:val="24"/>
        </w:rPr>
        <w:t>Larrubia</w:t>
      </w:r>
      <w:proofErr w:type="spellEnd"/>
      <w:r w:rsidR="00DD558A" w:rsidRPr="00EC5162">
        <w:rPr>
          <w:rFonts w:ascii="Book Antiqua" w:eastAsia="宋体" w:hAnsi="Book Antiqua" w:hint="eastAsia"/>
          <w:bCs/>
          <w:color w:val="000000"/>
          <w:sz w:val="24"/>
          <w:szCs w:val="24"/>
          <w:lang w:eastAsia="zh-CN"/>
        </w:rPr>
        <w:t xml:space="preserve"> </w:t>
      </w:r>
      <w:r w:rsidR="00DD558A" w:rsidRPr="00EC5162">
        <w:rPr>
          <w:rFonts w:ascii="Book Antiqua" w:hAnsi="Book Antiqua"/>
          <w:bCs/>
          <w:color w:val="000000"/>
          <w:sz w:val="24"/>
          <w:szCs w:val="24"/>
        </w:rPr>
        <w:t>JR</w:t>
      </w:r>
      <w:r w:rsidR="00DD558A" w:rsidRPr="00EC5162">
        <w:rPr>
          <w:rFonts w:ascii="Book Antiqua" w:eastAsia="宋体" w:hAnsi="Book Antiqua" w:hint="eastAsia"/>
          <w:bCs/>
          <w:color w:val="000000"/>
          <w:sz w:val="24"/>
          <w:szCs w:val="24"/>
          <w:lang w:eastAsia="zh-CN"/>
        </w:rPr>
        <w:t>,</w:t>
      </w:r>
      <w:r w:rsidR="00DD558A" w:rsidRPr="00EC5162">
        <w:rPr>
          <w:sz w:val="24"/>
          <w:szCs w:val="24"/>
        </w:rPr>
        <w:t xml:space="preserve"> </w:t>
      </w:r>
      <w:r w:rsidR="00DD558A" w:rsidRPr="00EC5162">
        <w:rPr>
          <w:rFonts w:ascii="Book Antiqua" w:eastAsia="宋体" w:hAnsi="Book Antiqua"/>
          <w:bCs/>
          <w:color w:val="000000"/>
          <w:sz w:val="24"/>
          <w:szCs w:val="24"/>
          <w:lang w:eastAsia="zh-CN"/>
        </w:rPr>
        <w:t>Li</w:t>
      </w:r>
      <w:r w:rsidR="00DD558A" w:rsidRPr="00EC5162">
        <w:rPr>
          <w:rFonts w:ascii="Book Antiqua" w:eastAsia="宋体" w:hAnsi="Book Antiqua" w:hint="eastAsia"/>
          <w:bCs/>
          <w:color w:val="000000"/>
          <w:sz w:val="24"/>
          <w:szCs w:val="24"/>
          <w:lang w:eastAsia="zh-CN"/>
        </w:rPr>
        <w:t xml:space="preserve"> </w:t>
      </w:r>
      <w:r w:rsidR="00DD558A" w:rsidRPr="00EC5162">
        <w:rPr>
          <w:rFonts w:ascii="Book Antiqua" w:eastAsia="宋体" w:hAnsi="Book Antiqua"/>
          <w:bCs/>
          <w:color w:val="000000"/>
          <w:sz w:val="24"/>
          <w:szCs w:val="24"/>
          <w:lang w:eastAsia="zh-CN"/>
        </w:rPr>
        <w:t>ZF</w:t>
      </w:r>
      <w:r w:rsidR="00DD558A" w:rsidRPr="00EC5162">
        <w:rPr>
          <w:rFonts w:ascii="Book Antiqua" w:eastAsia="宋体" w:hAnsi="Book Antiqua" w:hint="eastAsia"/>
          <w:bCs/>
          <w:color w:val="000000"/>
          <w:sz w:val="24"/>
          <w:szCs w:val="24"/>
          <w:lang w:eastAsia="zh-CN"/>
        </w:rPr>
        <w:t>,</w:t>
      </w:r>
      <w:r w:rsidR="008A358A" w:rsidRPr="00EC5162">
        <w:rPr>
          <w:rFonts w:ascii="Book Antiqua" w:eastAsia="宋体" w:hAnsi="Book Antiqua" w:hint="eastAsia"/>
          <w:bCs/>
          <w:color w:val="000000"/>
          <w:sz w:val="24"/>
          <w:szCs w:val="24"/>
          <w:lang w:eastAsia="zh-CN"/>
        </w:rPr>
        <w:t xml:space="preserve"> </w:t>
      </w:r>
      <w:r w:rsidR="00DD558A" w:rsidRPr="00EC5162">
        <w:rPr>
          <w:rFonts w:ascii="Book Antiqua" w:eastAsia="宋体" w:hAnsi="Book Antiqua"/>
          <w:bCs/>
          <w:color w:val="000000"/>
          <w:sz w:val="24"/>
          <w:szCs w:val="24"/>
          <w:lang w:eastAsia="zh-CN"/>
        </w:rPr>
        <w:t>Wang</w:t>
      </w:r>
      <w:r w:rsidR="00DD558A" w:rsidRPr="00EC5162">
        <w:rPr>
          <w:rFonts w:ascii="Book Antiqua" w:eastAsia="宋体" w:hAnsi="Book Antiqua" w:hint="eastAsia"/>
          <w:bCs/>
          <w:color w:val="000000"/>
          <w:sz w:val="24"/>
          <w:szCs w:val="24"/>
          <w:lang w:eastAsia="zh-CN"/>
        </w:rPr>
        <w:t xml:space="preserve"> K</w:t>
      </w:r>
      <w:r w:rsidR="00DD558A" w:rsidRPr="00EC5162">
        <w:rPr>
          <w:rFonts w:ascii="Book Antiqua" w:hAnsi="Book Antiqua"/>
          <w:bCs/>
          <w:color w:val="000000"/>
          <w:sz w:val="24"/>
          <w:szCs w:val="24"/>
        </w:rPr>
        <w:t xml:space="preserve"> </w:t>
      </w:r>
      <w:r w:rsidRPr="00EC5162">
        <w:rPr>
          <w:rFonts w:ascii="Book Antiqua" w:hAnsi="Book Antiqua"/>
          <w:b/>
          <w:bCs/>
          <w:color w:val="000000"/>
          <w:sz w:val="24"/>
          <w:szCs w:val="24"/>
        </w:rPr>
        <w:t>S-Editor</w:t>
      </w:r>
      <w:r w:rsidRPr="00EC5162">
        <w:rPr>
          <w:rFonts w:ascii="Book Antiqua" w:eastAsia="宋体" w:hAnsi="Book Antiqua"/>
          <w:b/>
          <w:bCs/>
          <w:color w:val="000000"/>
          <w:sz w:val="24"/>
          <w:szCs w:val="24"/>
          <w:lang w:eastAsia="zh-CN"/>
        </w:rPr>
        <w:t>:</w:t>
      </w:r>
      <w:r w:rsidRPr="00EC5162">
        <w:rPr>
          <w:rFonts w:ascii="Book Antiqua" w:hAnsi="Book Antiqua"/>
          <w:bCs/>
          <w:color w:val="000000"/>
          <w:sz w:val="24"/>
          <w:szCs w:val="24"/>
        </w:rPr>
        <w:t xml:space="preserve"> </w:t>
      </w:r>
      <w:r w:rsidRPr="00EC5162">
        <w:rPr>
          <w:rFonts w:ascii="Book Antiqua" w:eastAsia="宋体" w:hAnsi="Book Antiqua"/>
          <w:bCs/>
          <w:color w:val="000000"/>
          <w:sz w:val="24"/>
          <w:szCs w:val="24"/>
          <w:lang w:eastAsia="zh-CN"/>
        </w:rPr>
        <w:t>Qi Y</w:t>
      </w:r>
      <w:r w:rsidRPr="00EC5162">
        <w:rPr>
          <w:rFonts w:ascii="Book Antiqua" w:hAnsi="Book Antiqua"/>
          <w:b/>
          <w:bCs/>
          <w:color w:val="000000"/>
          <w:sz w:val="24"/>
          <w:szCs w:val="24"/>
        </w:rPr>
        <w:t xml:space="preserve">   L-Editor</w:t>
      </w:r>
      <w:proofErr w:type="gramStart"/>
      <w:r w:rsidRPr="00EC5162">
        <w:rPr>
          <w:rFonts w:ascii="Book Antiqua" w:eastAsia="宋体" w:hAnsi="Book Antiqua"/>
          <w:b/>
          <w:bCs/>
          <w:color w:val="000000"/>
          <w:sz w:val="24"/>
          <w:szCs w:val="24"/>
          <w:lang w:eastAsia="zh-CN"/>
        </w:rPr>
        <w:t>:</w:t>
      </w:r>
      <w:r w:rsidRPr="00EC5162">
        <w:rPr>
          <w:rFonts w:ascii="Book Antiqua" w:hAnsi="Book Antiqua"/>
          <w:b/>
          <w:bCs/>
          <w:color w:val="000000"/>
          <w:sz w:val="24"/>
          <w:szCs w:val="24"/>
        </w:rPr>
        <w:t xml:space="preserve">   E</w:t>
      </w:r>
      <w:proofErr w:type="gramEnd"/>
      <w:r w:rsidRPr="00EC5162">
        <w:rPr>
          <w:rFonts w:ascii="Book Antiqua" w:hAnsi="Book Antiqua"/>
          <w:b/>
          <w:bCs/>
          <w:color w:val="000000"/>
          <w:sz w:val="24"/>
          <w:szCs w:val="24"/>
        </w:rPr>
        <w:t>-Editor</w:t>
      </w:r>
      <w:r w:rsidRPr="00EC5162">
        <w:rPr>
          <w:rFonts w:ascii="Book Antiqua" w:eastAsia="宋体" w:hAnsi="Book Antiqua"/>
          <w:b/>
          <w:bCs/>
          <w:color w:val="000000"/>
          <w:sz w:val="24"/>
          <w:szCs w:val="24"/>
          <w:lang w:eastAsia="zh-CN"/>
        </w:rPr>
        <w:t>:</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1A1756B8" w14:textId="77777777" w:rsidR="00FF43EF" w:rsidRPr="00EC5162" w:rsidRDefault="00FF43EF">
      <w:pPr>
        <w:autoSpaceDE/>
        <w:autoSpaceDN/>
        <w:rPr>
          <w:rFonts w:ascii="Palatino" w:hAnsi="Palatino" w:cs="Times New Roman"/>
          <w:b/>
          <w:sz w:val="24"/>
          <w:szCs w:val="24"/>
        </w:rPr>
      </w:pPr>
      <w:r w:rsidRPr="00EC5162">
        <w:rPr>
          <w:rFonts w:ascii="Palatino" w:hAnsi="Palatino" w:cs="Times New Roman"/>
          <w:b/>
          <w:sz w:val="24"/>
          <w:szCs w:val="24"/>
        </w:rPr>
        <w:br w:type="page"/>
      </w:r>
    </w:p>
    <w:p w14:paraId="28FF30A5" w14:textId="75F8C1BB" w:rsidR="00624F16" w:rsidRPr="002314B6" w:rsidRDefault="00624F16" w:rsidP="00357A03">
      <w:pPr>
        <w:spacing w:line="360" w:lineRule="auto"/>
        <w:jc w:val="both"/>
        <w:rPr>
          <w:rFonts w:ascii="Palatino" w:hAnsi="Palatino" w:cs="Times New Roman"/>
          <w:b/>
          <w:sz w:val="24"/>
          <w:szCs w:val="24"/>
        </w:rPr>
      </w:pPr>
      <w:r w:rsidRPr="002314B6">
        <w:rPr>
          <w:rFonts w:ascii="Palatino" w:hAnsi="Palatino" w:cs="Times New Roman"/>
          <w:b/>
          <w:sz w:val="24"/>
          <w:szCs w:val="24"/>
        </w:rPr>
        <w:lastRenderedPageBreak/>
        <w:t xml:space="preserve">Table 1 Baseline demographic and clinical characteristics of patients with </w:t>
      </w:r>
      <w:r w:rsidR="008A358A" w:rsidRPr="008A358A">
        <w:rPr>
          <w:rFonts w:ascii="Palatino" w:hAnsi="Palatino" w:cs="Times New Roman"/>
          <w:b/>
          <w:sz w:val="24"/>
          <w:szCs w:val="24"/>
        </w:rPr>
        <w:t xml:space="preserve">human immunodeficiency virus / </w:t>
      </w:r>
      <w:bookmarkStart w:id="63" w:name="OLE_LINK572"/>
      <w:bookmarkStart w:id="64" w:name="OLE_LINK573"/>
      <w:r w:rsidR="008A358A" w:rsidRPr="008A358A">
        <w:rPr>
          <w:rFonts w:ascii="Palatino" w:hAnsi="Palatino" w:cs="Times New Roman"/>
          <w:b/>
          <w:sz w:val="24"/>
          <w:szCs w:val="24"/>
        </w:rPr>
        <w:t>hepatitis C virus</w:t>
      </w:r>
      <w:bookmarkEnd w:id="63"/>
      <w:bookmarkEnd w:id="64"/>
      <w:r w:rsidRPr="002314B6">
        <w:rPr>
          <w:rFonts w:ascii="Palatino" w:hAnsi="Palatino" w:cs="Times New Roman"/>
          <w:b/>
          <w:sz w:val="24"/>
          <w:szCs w:val="24"/>
        </w:rPr>
        <w:t xml:space="preserve"> co-infection that did not initiate </w:t>
      </w:r>
      <w:r w:rsidR="008A358A" w:rsidRPr="008A358A">
        <w:rPr>
          <w:rFonts w:ascii="Palatino" w:hAnsi="Palatino" w:cs="Times New Roman"/>
          <w:b/>
          <w:sz w:val="24"/>
          <w:szCs w:val="24"/>
        </w:rPr>
        <w:t>hepatitis C virus</w:t>
      </w:r>
      <w:r w:rsidR="008A358A" w:rsidRPr="002314B6">
        <w:rPr>
          <w:rFonts w:ascii="Palatino" w:hAnsi="Palatino" w:cs="Times New Roman"/>
          <w:b/>
          <w:sz w:val="24"/>
          <w:szCs w:val="24"/>
        </w:rPr>
        <w:t xml:space="preserve"> </w:t>
      </w:r>
      <w:r w:rsidRPr="002314B6">
        <w:rPr>
          <w:rFonts w:ascii="Palatino" w:hAnsi="Palatino" w:cs="Times New Roman"/>
          <w:b/>
          <w:sz w:val="24"/>
          <w:szCs w:val="24"/>
        </w:rPr>
        <w:t>therapy</w:t>
      </w:r>
    </w:p>
    <w:p w14:paraId="60F9EC07" w14:textId="77777777" w:rsidR="00624F16" w:rsidRDefault="00624F16" w:rsidP="00357A03">
      <w:pPr>
        <w:spacing w:line="360" w:lineRule="auto"/>
        <w:jc w:val="both"/>
        <w:rPr>
          <w:rFonts w:ascii="Palatino" w:hAnsi="Palatino" w:cs="Times New Roman"/>
          <w:b/>
          <w:color w:val="000000"/>
          <w:sz w:val="24"/>
          <w:szCs w:val="24"/>
        </w:rPr>
      </w:pPr>
    </w:p>
    <w:tbl>
      <w:tblPr>
        <w:tblStyle w:val="TableGrid"/>
        <w:tblW w:w="4849"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68"/>
        <w:gridCol w:w="2221"/>
      </w:tblGrid>
      <w:tr w:rsidR="00624F16" w:rsidRPr="00890D7C" w14:paraId="765C3E3A" w14:textId="77777777" w:rsidTr="00DD558A">
        <w:trPr>
          <w:trHeight w:val="273"/>
        </w:trPr>
        <w:tc>
          <w:tcPr>
            <w:tcW w:w="3707" w:type="pct"/>
            <w:tcBorders>
              <w:top w:val="single" w:sz="4" w:space="0" w:color="auto"/>
              <w:bottom w:val="single" w:sz="4" w:space="0" w:color="auto"/>
            </w:tcBorders>
            <w:vAlign w:val="center"/>
            <w:hideMark/>
          </w:tcPr>
          <w:p w14:paraId="6EE0AA52" w14:textId="77777777" w:rsidR="00624F16" w:rsidRPr="00890D7C" w:rsidRDefault="00624F16" w:rsidP="00357A03">
            <w:pPr>
              <w:spacing w:line="360" w:lineRule="auto"/>
              <w:jc w:val="both"/>
              <w:rPr>
                <w:rFonts w:ascii="Palatino" w:hAnsi="Palatino" w:cs="Times New Roman"/>
                <w:b/>
                <w:color w:val="000000"/>
                <w:sz w:val="24"/>
                <w:szCs w:val="24"/>
              </w:rPr>
            </w:pPr>
            <w:r w:rsidRPr="00890D7C">
              <w:rPr>
                <w:rFonts w:ascii="Palatino" w:hAnsi="Palatino" w:cs="Times New Roman"/>
                <w:b/>
                <w:color w:val="000000"/>
                <w:sz w:val="24"/>
                <w:szCs w:val="24"/>
              </w:rPr>
              <w:t>Variable</w:t>
            </w:r>
          </w:p>
        </w:tc>
        <w:tc>
          <w:tcPr>
            <w:tcW w:w="1293" w:type="pct"/>
            <w:tcBorders>
              <w:top w:val="single" w:sz="4" w:space="0" w:color="auto"/>
              <w:bottom w:val="single" w:sz="4" w:space="0" w:color="auto"/>
            </w:tcBorders>
            <w:vAlign w:val="center"/>
            <w:hideMark/>
          </w:tcPr>
          <w:p w14:paraId="3BF30D91" w14:textId="6DE2978E" w:rsidR="00624F16" w:rsidRPr="00890D7C" w:rsidRDefault="00624F16" w:rsidP="00357A03">
            <w:pPr>
              <w:spacing w:line="360" w:lineRule="auto"/>
              <w:jc w:val="both"/>
              <w:rPr>
                <w:rFonts w:ascii="Palatino" w:hAnsi="Palatino" w:cs="Times New Roman"/>
                <w:b/>
                <w:color w:val="000000"/>
                <w:sz w:val="24"/>
                <w:szCs w:val="24"/>
              </w:rPr>
            </w:pPr>
            <w:r w:rsidRPr="00890D7C">
              <w:rPr>
                <w:rFonts w:ascii="Palatino" w:hAnsi="Palatino" w:cs="Times New Roman"/>
                <w:b/>
                <w:color w:val="000000"/>
                <w:sz w:val="24"/>
                <w:szCs w:val="24"/>
              </w:rPr>
              <w:t>Patients (</w:t>
            </w:r>
            <w:r w:rsidRPr="00DD558A">
              <w:rPr>
                <w:rFonts w:ascii="Palatino" w:hAnsi="Palatino" w:cs="Times New Roman"/>
                <w:b/>
                <w:i/>
                <w:color w:val="000000"/>
                <w:sz w:val="24"/>
                <w:szCs w:val="24"/>
              </w:rPr>
              <w:t>n</w:t>
            </w:r>
            <w:r w:rsidR="00DD558A">
              <w:rPr>
                <w:rFonts w:ascii="Palatino" w:eastAsia="宋体" w:hAnsi="Palatino" w:cs="Times New Roman" w:hint="eastAsia"/>
                <w:b/>
                <w:color w:val="000000"/>
                <w:sz w:val="24"/>
                <w:szCs w:val="24"/>
                <w:lang w:eastAsia="zh-CN"/>
              </w:rPr>
              <w:t xml:space="preserve"> </w:t>
            </w:r>
            <w:r w:rsidRPr="00890D7C">
              <w:rPr>
                <w:rFonts w:ascii="Palatino" w:hAnsi="Palatino" w:cs="Times New Roman"/>
                <w:b/>
                <w:color w:val="000000"/>
                <w:sz w:val="24"/>
                <w:szCs w:val="24"/>
              </w:rPr>
              <w:t>=</w:t>
            </w:r>
            <w:r w:rsidR="00DD558A">
              <w:rPr>
                <w:rFonts w:ascii="Palatino" w:eastAsia="宋体" w:hAnsi="Palatino" w:cs="Times New Roman" w:hint="eastAsia"/>
                <w:b/>
                <w:color w:val="000000"/>
                <w:sz w:val="24"/>
                <w:szCs w:val="24"/>
                <w:lang w:eastAsia="zh-CN"/>
              </w:rPr>
              <w:t xml:space="preserve"> </w:t>
            </w:r>
            <w:r w:rsidRPr="00890D7C">
              <w:rPr>
                <w:rFonts w:ascii="Palatino" w:hAnsi="Palatino" w:cs="Times New Roman"/>
                <w:b/>
                <w:color w:val="000000"/>
                <w:sz w:val="24"/>
                <w:szCs w:val="24"/>
              </w:rPr>
              <w:t>1</w:t>
            </w:r>
            <w:r>
              <w:rPr>
                <w:rFonts w:ascii="Palatino" w:hAnsi="Palatino" w:cs="Times New Roman"/>
                <w:b/>
                <w:color w:val="000000"/>
                <w:sz w:val="24"/>
                <w:szCs w:val="24"/>
              </w:rPr>
              <w:t>7</w:t>
            </w:r>
            <w:r w:rsidRPr="00890D7C">
              <w:rPr>
                <w:rFonts w:ascii="Palatino" w:hAnsi="Palatino" w:cs="Times New Roman"/>
                <w:b/>
                <w:color w:val="000000"/>
                <w:sz w:val="24"/>
                <w:szCs w:val="24"/>
              </w:rPr>
              <w:t>1)</w:t>
            </w:r>
          </w:p>
        </w:tc>
      </w:tr>
      <w:tr w:rsidR="00624F16" w:rsidRPr="00890D7C" w14:paraId="72E77BF7" w14:textId="77777777" w:rsidTr="00DD558A">
        <w:trPr>
          <w:trHeight w:val="273"/>
        </w:trPr>
        <w:tc>
          <w:tcPr>
            <w:tcW w:w="5000" w:type="pct"/>
            <w:gridSpan w:val="2"/>
            <w:tcBorders>
              <w:top w:val="single" w:sz="4" w:space="0" w:color="auto"/>
              <w:bottom w:val="nil"/>
            </w:tcBorders>
            <w:vAlign w:val="center"/>
          </w:tcPr>
          <w:p w14:paraId="4BCC2D02"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b/>
                <w:color w:val="000000"/>
                <w:sz w:val="24"/>
                <w:szCs w:val="24"/>
              </w:rPr>
              <w:t>Patient Demographics</w:t>
            </w:r>
          </w:p>
        </w:tc>
      </w:tr>
      <w:tr w:rsidR="00624F16" w:rsidRPr="00890D7C" w14:paraId="4295B771" w14:textId="77777777" w:rsidTr="00DD558A">
        <w:trPr>
          <w:trHeight w:val="273"/>
        </w:trPr>
        <w:tc>
          <w:tcPr>
            <w:tcW w:w="3707" w:type="pct"/>
            <w:tcBorders>
              <w:top w:val="nil"/>
              <w:bottom w:val="nil"/>
            </w:tcBorders>
            <w:vAlign w:val="center"/>
            <w:hideMark/>
          </w:tcPr>
          <w:p w14:paraId="358BB58E"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Age (median, IQR)</w:t>
            </w:r>
          </w:p>
        </w:tc>
        <w:tc>
          <w:tcPr>
            <w:tcW w:w="1293" w:type="pct"/>
            <w:tcBorders>
              <w:top w:val="nil"/>
              <w:bottom w:val="nil"/>
            </w:tcBorders>
            <w:hideMark/>
          </w:tcPr>
          <w:p w14:paraId="4BC0E81E" w14:textId="77777777" w:rsidR="00624F16" w:rsidRPr="00890D7C" w:rsidRDefault="00624F16" w:rsidP="00357A03">
            <w:pPr>
              <w:spacing w:line="360" w:lineRule="auto"/>
              <w:jc w:val="both"/>
              <w:rPr>
                <w:rFonts w:ascii="Palatino" w:hAnsi="Palatino" w:cs="Times New Roman"/>
                <w:color w:val="000000"/>
                <w:sz w:val="24"/>
                <w:szCs w:val="24"/>
              </w:rPr>
            </w:pPr>
            <w:r w:rsidRPr="003B0502">
              <w:rPr>
                <w:rFonts w:ascii="Palatino" w:hAnsi="Palatino" w:cs="Times New Roman"/>
                <w:color w:val="000000"/>
                <w:sz w:val="24"/>
                <w:szCs w:val="24"/>
              </w:rPr>
              <w:t>46 (39, 50)</w:t>
            </w:r>
          </w:p>
        </w:tc>
      </w:tr>
      <w:tr w:rsidR="00624F16" w:rsidRPr="00890D7C" w14:paraId="47C6F4BB" w14:textId="77777777" w:rsidTr="00DD558A">
        <w:trPr>
          <w:trHeight w:val="273"/>
        </w:trPr>
        <w:tc>
          <w:tcPr>
            <w:tcW w:w="3707" w:type="pct"/>
            <w:tcBorders>
              <w:top w:val="nil"/>
              <w:bottom w:val="nil"/>
            </w:tcBorders>
            <w:vAlign w:val="center"/>
            <w:hideMark/>
          </w:tcPr>
          <w:p w14:paraId="04AB3D26"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 xml:space="preserve">Male gender, </w:t>
            </w:r>
            <w:r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p>
        </w:tc>
        <w:tc>
          <w:tcPr>
            <w:tcW w:w="1293" w:type="pct"/>
            <w:tcBorders>
              <w:top w:val="nil"/>
              <w:bottom w:val="nil"/>
            </w:tcBorders>
            <w:hideMark/>
          </w:tcPr>
          <w:p w14:paraId="38559F24" w14:textId="466FB26C" w:rsidR="00624F16" w:rsidRPr="00890D7C" w:rsidRDefault="00DD558A" w:rsidP="00357A03">
            <w:pPr>
              <w:spacing w:line="360" w:lineRule="auto"/>
              <w:jc w:val="both"/>
              <w:rPr>
                <w:rFonts w:ascii="Palatino" w:hAnsi="Palatino" w:cs="Times New Roman"/>
                <w:color w:val="000000"/>
                <w:sz w:val="24"/>
                <w:szCs w:val="24"/>
              </w:rPr>
            </w:pPr>
            <w:r>
              <w:rPr>
                <w:rFonts w:ascii="Palatino" w:hAnsi="Palatino" w:cs="Times New Roman"/>
                <w:color w:val="000000"/>
                <w:sz w:val="24"/>
                <w:szCs w:val="24"/>
              </w:rPr>
              <w:t>126 (73.7</w:t>
            </w:r>
            <w:r w:rsidR="00624F16" w:rsidRPr="003B0502">
              <w:rPr>
                <w:rFonts w:ascii="Palatino" w:hAnsi="Palatino" w:cs="Times New Roman"/>
                <w:color w:val="000000"/>
                <w:sz w:val="24"/>
                <w:szCs w:val="24"/>
              </w:rPr>
              <w:t>)</w:t>
            </w:r>
          </w:p>
        </w:tc>
      </w:tr>
      <w:tr w:rsidR="00624F16" w:rsidRPr="00890D7C" w14:paraId="0AC9B982" w14:textId="77777777" w:rsidTr="00DD558A">
        <w:trPr>
          <w:trHeight w:val="273"/>
        </w:trPr>
        <w:tc>
          <w:tcPr>
            <w:tcW w:w="3707" w:type="pct"/>
            <w:tcBorders>
              <w:top w:val="nil"/>
              <w:bottom w:val="nil"/>
            </w:tcBorders>
            <w:vAlign w:val="center"/>
          </w:tcPr>
          <w:p w14:paraId="36A77CCE" w14:textId="5128E7BE"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 xml:space="preserve">Race/ethnicity, </w:t>
            </w:r>
            <w:r w:rsidR="00DD558A"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p>
        </w:tc>
        <w:tc>
          <w:tcPr>
            <w:tcW w:w="1293" w:type="pct"/>
            <w:tcBorders>
              <w:top w:val="nil"/>
              <w:bottom w:val="nil"/>
            </w:tcBorders>
            <w:vAlign w:val="center"/>
          </w:tcPr>
          <w:p w14:paraId="526BC0A1"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w:t>
            </w:r>
          </w:p>
        </w:tc>
      </w:tr>
      <w:tr w:rsidR="00624F16" w:rsidRPr="00890D7C" w14:paraId="04A40D2A" w14:textId="77777777" w:rsidTr="00814568">
        <w:trPr>
          <w:trHeight w:val="273"/>
        </w:trPr>
        <w:tc>
          <w:tcPr>
            <w:tcW w:w="3707" w:type="pct"/>
            <w:tcBorders>
              <w:top w:val="nil"/>
              <w:bottom w:val="nil"/>
            </w:tcBorders>
            <w:vAlign w:val="center"/>
          </w:tcPr>
          <w:p w14:paraId="77DE5B9B"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Caucasian</w:t>
            </w:r>
          </w:p>
        </w:tc>
        <w:tc>
          <w:tcPr>
            <w:tcW w:w="1293" w:type="pct"/>
            <w:tcBorders>
              <w:top w:val="nil"/>
              <w:bottom w:val="nil"/>
            </w:tcBorders>
            <w:vAlign w:val="center"/>
          </w:tcPr>
          <w:p w14:paraId="286D5008" w14:textId="398FBC51"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32 (18.7</w:t>
            </w:r>
            <w:r w:rsidR="00624F16" w:rsidRPr="003B0502">
              <w:rPr>
                <w:rFonts w:ascii="Palatino" w:hAnsi="Palatino" w:cs="Times New Roman"/>
                <w:color w:val="000000"/>
                <w:sz w:val="24"/>
                <w:szCs w:val="24"/>
              </w:rPr>
              <w:t>)</w:t>
            </w:r>
          </w:p>
        </w:tc>
      </w:tr>
      <w:tr w:rsidR="00624F16" w:rsidRPr="00890D7C" w14:paraId="1B42D928" w14:textId="77777777" w:rsidTr="00814568">
        <w:trPr>
          <w:trHeight w:val="273"/>
        </w:trPr>
        <w:tc>
          <w:tcPr>
            <w:tcW w:w="3707" w:type="pct"/>
            <w:tcBorders>
              <w:top w:val="nil"/>
              <w:bottom w:val="nil"/>
            </w:tcBorders>
            <w:vAlign w:val="center"/>
          </w:tcPr>
          <w:p w14:paraId="2499B7F6"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African-American</w:t>
            </w:r>
          </w:p>
        </w:tc>
        <w:tc>
          <w:tcPr>
            <w:tcW w:w="1293" w:type="pct"/>
            <w:tcBorders>
              <w:top w:val="nil"/>
              <w:bottom w:val="nil"/>
            </w:tcBorders>
            <w:vAlign w:val="center"/>
          </w:tcPr>
          <w:p w14:paraId="38331895" w14:textId="57760168"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126 (73.7</w:t>
            </w:r>
            <w:r w:rsidR="00624F16" w:rsidRPr="003B0502">
              <w:rPr>
                <w:rFonts w:ascii="Palatino" w:hAnsi="Palatino" w:cs="Times New Roman"/>
                <w:color w:val="000000"/>
                <w:sz w:val="24"/>
                <w:szCs w:val="24"/>
              </w:rPr>
              <w:t>)</w:t>
            </w:r>
          </w:p>
        </w:tc>
      </w:tr>
      <w:tr w:rsidR="00624F16" w:rsidRPr="00890D7C" w14:paraId="1993E6EC" w14:textId="77777777" w:rsidTr="00DD558A">
        <w:trPr>
          <w:trHeight w:val="273"/>
        </w:trPr>
        <w:tc>
          <w:tcPr>
            <w:tcW w:w="3707" w:type="pct"/>
            <w:tcBorders>
              <w:top w:val="nil"/>
              <w:bottom w:val="nil"/>
            </w:tcBorders>
            <w:vAlign w:val="center"/>
          </w:tcPr>
          <w:p w14:paraId="6E91A2E1"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Hispanic/other</w:t>
            </w:r>
          </w:p>
        </w:tc>
        <w:tc>
          <w:tcPr>
            <w:tcW w:w="1293" w:type="pct"/>
            <w:tcBorders>
              <w:top w:val="nil"/>
              <w:bottom w:val="nil"/>
            </w:tcBorders>
            <w:vAlign w:val="center"/>
          </w:tcPr>
          <w:p w14:paraId="6422794A" w14:textId="3D485CE6"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13 (7.6</w:t>
            </w:r>
            <w:r w:rsidR="00624F16" w:rsidRPr="003B0502">
              <w:rPr>
                <w:rFonts w:ascii="Palatino" w:hAnsi="Palatino" w:cs="Times New Roman"/>
                <w:color w:val="000000"/>
                <w:sz w:val="24"/>
                <w:szCs w:val="24"/>
              </w:rPr>
              <w:t>)</w:t>
            </w:r>
          </w:p>
        </w:tc>
      </w:tr>
      <w:tr w:rsidR="00624F16" w:rsidRPr="00890D7C" w14:paraId="19C94376" w14:textId="77777777" w:rsidTr="00DD558A">
        <w:trPr>
          <w:trHeight w:val="273"/>
        </w:trPr>
        <w:tc>
          <w:tcPr>
            <w:tcW w:w="3707" w:type="pct"/>
            <w:tcBorders>
              <w:top w:val="nil"/>
              <w:bottom w:val="nil"/>
            </w:tcBorders>
            <w:vAlign w:val="center"/>
            <w:hideMark/>
          </w:tcPr>
          <w:p w14:paraId="5A0EB9CF" w14:textId="60559556"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 xml:space="preserve">Insurance, </w:t>
            </w:r>
            <w:r w:rsidR="00DD558A"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p>
        </w:tc>
        <w:tc>
          <w:tcPr>
            <w:tcW w:w="1293" w:type="pct"/>
            <w:tcBorders>
              <w:top w:val="nil"/>
              <w:bottom w:val="nil"/>
            </w:tcBorders>
            <w:vAlign w:val="center"/>
          </w:tcPr>
          <w:p w14:paraId="01FB1E62"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w:t>
            </w:r>
          </w:p>
        </w:tc>
      </w:tr>
      <w:tr w:rsidR="00624F16" w:rsidRPr="00890D7C" w14:paraId="4FC64214" w14:textId="77777777" w:rsidTr="00814568">
        <w:trPr>
          <w:trHeight w:val="273"/>
        </w:trPr>
        <w:tc>
          <w:tcPr>
            <w:tcW w:w="3707" w:type="pct"/>
            <w:tcBorders>
              <w:top w:val="nil"/>
              <w:bottom w:val="nil"/>
            </w:tcBorders>
            <w:vAlign w:val="center"/>
            <w:hideMark/>
          </w:tcPr>
          <w:p w14:paraId="592DBFA3"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Private</w:t>
            </w:r>
          </w:p>
        </w:tc>
        <w:tc>
          <w:tcPr>
            <w:tcW w:w="1293" w:type="pct"/>
            <w:tcBorders>
              <w:top w:val="nil"/>
              <w:bottom w:val="nil"/>
            </w:tcBorders>
            <w:vAlign w:val="center"/>
          </w:tcPr>
          <w:p w14:paraId="4B1DC2C8" w14:textId="30B52A5B"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23 (13.5</w:t>
            </w:r>
            <w:r w:rsidR="00624F16" w:rsidRPr="003B0502">
              <w:rPr>
                <w:rFonts w:ascii="Palatino" w:hAnsi="Palatino" w:cs="Times New Roman"/>
                <w:color w:val="000000"/>
                <w:sz w:val="24"/>
                <w:szCs w:val="24"/>
              </w:rPr>
              <w:t>)</w:t>
            </w:r>
          </w:p>
        </w:tc>
      </w:tr>
      <w:tr w:rsidR="00624F16" w:rsidRPr="00890D7C" w14:paraId="070D65E6" w14:textId="77777777" w:rsidTr="00814568">
        <w:trPr>
          <w:trHeight w:val="273"/>
        </w:trPr>
        <w:tc>
          <w:tcPr>
            <w:tcW w:w="3707" w:type="pct"/>
            <w:tcBorders>
              <w:top w:val="nil"/>
              <w:bottom w:val="nil"/>
            </w:tcBorders>
            <w:vAlign w:val="center"/>
            <w:hideMark/>
          </w:tcPr>
          <w:p w14:paraId="03E1E7CA"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Public</w:t>
            </w:r>
          </w:p>
        </w:tc>
        <w:tc>
          <w:tcPr>
            <w:tcW w:w="1293" w:type="pct"/>
            <w:tcBorders>
              <w:top w:val="nil"/>
              <w:bottom w:val="nil"/>
            </w:tcBorders>
            <w:vAlign w:val="center"/>
          </w:tcPr>
          <w:p w14:paraId="0C85E0CA" w14:textId="31D8E461"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67 (39.2</w:t>
            </w:r>
            <w:r w:rsidR="00624F16" w:rsidRPr="003B0502">
              <w:rPr>
                <w:rFonts w:ascii="Palatino" w:hAnsi="Palatino" w:cs="Times New Roman"/>
                <w:color w:val="000000"/>
                <w:sz w:val="24"/>
                <w:szCs w:val="24"/>
              </w:rPr>
              <w:t>)</w:t>
            </w:r>
          </w:p>
        </w:tc>
      </w:tr>
      <w:tr w:rsidR="00624F16" w:rsidRPr="00890D7C" w14:paraId="320E5B2E" w14:textId="77777777" w:rsidTr="00814568">
        <w:trPr>
          <w:trHeight w:val="273"/>
        </w:trPr>
        <w:tc>
          <w:tcPr>
            <w:tcW w:w="3707" w:type="pct"/>
            <w:tcBorders>
              <w:top w:val="nil"/>
              <w:bottom w:val="nil"/>
            </w:tcBorders>
            <w:vAlign w:val="center"/>
            <w:hideMark/>
          </w:tcPr>
          <w:p w14:paraId="280AEB18"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None</w:t>
            </w:r>
          </w:p>
        </w:tc>
        <w:tc>
          <w:tcPr>
            <w:tcW w:w="1293" w:type="pct"/>
            <w:tcBorders>
              <w:top w:val="nil"/>
              <w:bottom w:val="nil"/>
            </w:tcBorders>
            <w:vAlign w:val="center"/>
          </w:tcPr>
          <w:p w14:paraId="45E9B695" w14:textId="651FE2C1" w:rsidR="00624F16" w:rsidRPr="003B0502" w:rsidRDefault="00DD558A" w:rsidP="00357A03">
            <w:pPr>
              <w:jc w:val="both"/>
              <w:rPr>
                <w:rFonts w:ascii="Palatino" w:hAnsi="Palatino" w:cs="Times New Roman"/>
                <w:color w:val="000000"/>
                <w:sz w:val="24"/>
                <w:szCs w:val="24"/>
              </w:rPr>
            </w:pPr>
            <w:r>
              <w:rPr>
                <w:rFonts w:ascii="Palatino" w:eastAsia="宋体" w:hAnsi="Palatino" w:cs="Times New Roman"/>
                <w:color w:val="000000"/>
                <w:sz w:val="24"/>
                <w:szCs w:val="24"/>
                <w:lang w:eastAsia="zh-CN"/>
              </w:rPr>
              <w:t>64 (37.4</w:t>
            </w:r>
            <w:r w:rsidR="00624F16" w:rsidRPr="003B0502">
              <w:rPr>
                <w:rFonts w:ascii="Palatino" w:eastAsia="宋体" w:hAnsi="Palatino" w:cs="Times New Roman"/>
                <w:color w:val="000000"/>
                <w:sz w:val="24"/>
                <w:szCs w:val="24"/>
                <w:lang w:eastAsia="zh-CN"/>
              </w:rPr>
              <w:t>)</w:t>
            </w:r>
          </w:p>
        </w:tc>
      </w:tr>
      <w:tr w:rsidR="00624F16" w:rsidRPr="00890D7C" w14:paraId="56BA109B" w14:textId="77777777" w:rsidTr="00DD558A">
        <w:trPr>
          <w:trHeight w:val="273"/>
        </w:trPr>
        <w:tc>
          <w:tcPr>
            <w:tcW w:w="3707" w:type="pct"/>
            <w:tcBorders>
              <w:top w:val="nil"/>
              <w:bottom w:val="nil"/>
            </w:tcBorders>
            <w:vAlign w:val="center"/>
          </w:tcPr>
          <w:p w14:paraId="6BCCC083"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eastAsia="宋体" w:hAnsi="Palatino" w:cs="Times New Roman"/>
                <w:color w:val="000000"/>
                <w:sz w:val="24"/>
                <w:szCs w:val="24"/>
                <w:lang w:eastAsia="zh-CN"/>
              </w:rPr>
              <w:t>Other</w:t>
            </w:r>
          </w:p>
        </w:tc>
        <w:tc>
          <w:tcPr>
            <w:tcW w:w="1293" w:type="pct"/>
            <w:tcBorders>
              <w:top w:val="nil"/>
              <w:bottom w:val="nil"/>
            </w:tcBorders>
            <w:vAlign w:val="center"/>
          </w:tcPr>
          <w:p w14:paraId="29024266" w14:textId="3C922D63" w:rsidR="00624F16" w:rsidRPr="003B0502" w:rsidRDefault="00DD558A" w:rsidP="00357A03">
            <w:pPr>
              <w:jc w:val="both"/>
              <w:rPr>
                <w:rFonts w:ascii="Palatino" w:hAnsi="Palatino" w:cs="Times New Roman"/>
                <w:color w:val="000000"/>
                <w:sz w:val="24"/>
                <w:szCs w:val="24"/>
              </w:rPr>
            </w:pPr>
            <w:r>
              <w:rPr>
                <w:rFonts w:ascii="Palatino" w:eastAsia="宋体" w:hAnsi="Palatino" w:cs="Times New Roman"/>
                <w:color w:val="000000"/>
                <w:sz w:val="24"/>
                <w:szCs w:val="24"/>
                <w:lang w:eastAsia="zh-CN"/>
              </w:rPr>
              <w:t>17 (9.9</w:t>
            </w:r>
            <w:r w:rsidR="00624F16" w:rsidRPr="003B0502">
              <w:rPr>
                <w:rFonts w:ascii="Palatino" w:eastAsia="宋体" w:hAnsi="Palatino" w:cs="Times New Roman"/>
                <w:color w:val="000000"/>
                <w:sz w:val="24"/>
                <w:szCs w:val="24"/>
                <w:lang w:eastAsia="zh-CN"/>
              </w:rPr>
              <w:t>)</w:t>
            </w:r>
          </w:p>
        </w:tc>
      </w:tr>
      <w:tr w:rsidR="00624F16" w:rsidRPr="00890D7C" w14:paraId="3809779B" w14:textId="77777777" w:rsidTr="00DD558A">
        <w:trPr>
          <w:trHeight w:val="273"/>
        </w:trPr>
        <w:tc>
          <w:tcPr>
            <w:tcW w:w="5000" w:type="pct"/>
            <w:gridSpan w:val="2"/>
            <w:tcBorders>
              <w:top w:val="nil"/>
              <w:bottom w:val="nil"/>
            </w:tcBorders>
            <w:vAlign w:val="center"/>
            <w:hideMark/>
          </w:tcPr>
          <w:p w14:paraId="3B1BE413"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b/>
                <w:color w:val="000000"/>
                <w:sz w:val="24"/>
                <w:szCs w:val="24"/>
              </w:rPr>
              <w:t>HIV Clinical Characteristics</w:t>
            </w:r>
          </w:p>
        </w:tc>
      </w:tr>
      <w:tr w:rsidR="00624F16" w:rsidRPr="00890D7C" w14:paraId="3C04045A" w14:textId="77777777" w:rsidTr="00814568">
        <w:trPr>
          <w:trHeight w:val="273"/>
        </w:trPr>
        <w:tc>
          <w:tcPr>
            <w:tcW w:w="3707" w:type="pct"/>
            <w:tcBorders>
              <w:top w:val="nil"/>
              <w:bottom w:val="nil"/>
            </w:tcBorders>
            <w:vAlign w:val="center"/>
            <w:hideMark/>
          </w:tcPr>
          <w:p w14:paraId="5E3E52D1"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HIV-1 RNA (log</w:t>
            </w:r>
            <w:r w:rsidRPr="00890D7C">
              <w:rPr>
                <w:rFonts w:ascii="Palatino" w:hAnsi="Palatino" w:cs="Times New Roman"/>
                <w:color w:val="000000"/>
                <w:sz w:val="24"/>
                <w:szCs w:val="24"/>
                <w:vertAlign w:val="subscript"/>
              </w:rPr>
              <w:t>10</w:t>
            </w:r>
            <w:r w:rsidRPr="00890D7C">
              <w:rPr>
                <w:rFonts w:ascii="Palatino" w:hAnsi="Palatino" w:cs="Times New Roman"/>
                <w:color w:val="000000"/>
                <w:sz w:val="24"/>
                <w:szCs w:val="24"/>
              </w:rPr>
              <w:t xml:space="preserve"> copies/mL) (median, IQR)</w:t>
            </w:r>
          </w:p>
        </w:tc>
        <w:tc>
          <w:tcPr>
            <w:tcW w:w="1293" w:type="pct"/>
            <w:tcBorders>
              <w:top w:val="nil"/>
              <w:bottom w:val="nil"/>
            </w:tcBorders>
            <w:hideMark/>
          </w:tcPr>
          <w:p w14:paraId="17FC1024" w14:textId="77777777" w:rsidR="00624F16" w:rsidRPr="00890D7C" w:rsidRDefault="00624F16" w:rsidP="00357A03">
            <w:pPr>
              <w:spacing w:line="360" w:lineRule="auto"/>
              <w:jc w:val="both"/>
              <w:rPr>
                <w:rFonts w:ascii="Palatino" w:hAnsi="Palatino" w:cs="Times New Roman"/>
                <w:color w:val="000000"/>
                <w:sz w:val="24"/>
                <w:szCs w:val="24"/>
              </w:rPr>
            </w:pPr>
            <w:r w:rsidRPr="003B0502">
              <w:rPr>
                <w:rFonts w:ascii="Palatino" w:hAnsi="Palatino" w:cs="Times New Roman"/>
                <w:color w:val="000000"/>
                <w:sz w:val="24"/>
                <w:szCs w:val="24"/>
              </w:rPr>
              <w:t>4.3 (2.7, 5)</w:t>
            </w:r>
          </w:p>
        </w:tc>
      </w:tr>
      <w:tr w:rsidR="00624F16" w:rsidRPr="00890D7C" w14:paraId="2C91F19A" w14:textId="77777777" w:rsidTr="00814568">
        <w:trPr>
          <w:trHeight w:val="273"/>
        </w:trPr>
        <w:tc>
          <w:tcPr>
            <w:tcW w:w="3707" w:type="pct"/>
            <w:tcBorders>
              <w:top w:val="nil"/>
              <w:bottom w:val="nil"/>
            </w:tcBorders>
            <w:vAlign w:val="center"/>
            <w:hideMark/>
          </w:tcPr>
          <w:p w14:paraId="0127D148"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CD4 (cells/µL) (median, IQR)</w:t>
            </w:r>
          </w:p>
        </w:tc>
        <w:tc>
          <w:tcPr>
            <w:tcW w:w="1293" w:type="pct"/>
            <w:tcBorders>
              <w:top w:val="nil"/>
              <w:bottom w:val="nil"/>
            </w:tcBorders>
            <w:hideMark/>
          </w:tcPr>
          <w:p w14:paraId="6F946FCD" w14:textId="77777777" w:rsidR="00624F16" w:rsidRPr="00890D7C" w:rsidRDefault="00624F16" w:rsidP="00357A03">
            <w:pPr>
              <w:spacing w:line="360" w:lineRule="auto"/>
              <w:jc w:val="both"/>
              <w:rPr>
                <w:rFonts w:ascii="Palatino" w:hAnsi="Palatino" w:cs="Times New Roman"/>
                <w:color w:val="000000"/>
                <w:sz w:val="24"/>
                <w:szCs w:val="24"/>
              </w:rPr>
            </w:pPr>
            <w:r w:rsidRPr="003B0502">
              <w:rPr>
                <w:rFonts w:ascii="Palatino" w:hAnsi="Palatino" w:cs="Times New Roman"/>
                <w:color w:val="000000"/>
                <w:sz w:val="24"/>
                <w:szCs w:val="24"/>
              </w:rPr>
              <w:t>299 (91, 517)</w:t>
            </w:r>
          </w:p>
        </w:tc>
      </w:tr>
      <w:tr w:rsidR="00624F16" w:rsidRPr="00890D7C" w14:paraId="52A2B478" w14:textId="77777777" w:rsidTr="00814568">
        <w:trPr>
          <w:trHeight w:val="273"/>
        </w:trPr>
        <w:tc>
          <w:tcPr>
            <w:tcW w:w="3707" w:type="pct"/>
            <w:tcBorders>
              <w:top w:val="nil"/>
              <w:bottom w:val="nil"/>
            </w:tcBorders>
            <w:vAlign w:val="center"/>
            <w:hideMark/>
          </w:tcPr>
          <w:p w14:paraId="75EE7623" w14:textId="3ABE5D62"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 xml:space="preserve">HAART, </w:t>
            </w:r>
            <w:r w:rsidR="00DD558A"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p>
        </w:tc>
        <w:tc>
          <w:tcPr>
            <w:tcW w:w="1293" w:type="pct"/>
            <w:tcBorders>
              <w:top w:val="nil"/>
              <w:bottom w:val="nil"/>
            </w:tcBorders>
            <w:hideMark/>
          </w:tcPr>
          <w:p w14:paraId="58370AB5" w14:textId="1DDC30E1" w:rsidR="00624F16" w:rsidRPr="00890D7C" w:rsidRDefault="00DD558A" w:rsidP="00357A03">
            <w:pPr>
              <w:autoSpaceDE/>
              <w:autoSpaceDN/>
              <w:spacing w:line="360" w:lineRule="auto"/>
              <w:jc w:val="both"/>
              <w:rPr>
                <w:rFonts w:ascii="Palatino" w:hAnsi="Palatino" w:cs="Times New Roman"/>
                <w:color w:val="000000"/>
                <w:sz w:val="24"/>
                <w:szCs w:val="24"/>
                <w:lang w:eastAsia="zh-CN"/>
              </w:rPr>
            </w:pPr>
            <w:r>
              <w:rPr>
                <w:rFonts w:ascii="Palatino" w:hAnsi="Palatino" w:cs="Times New Roman"/>
                <w:color w:val="000000"/>
                <w:sz w:val="24"/>
                <w:szCs w:val="24"/>
              </w:rPr>
              <w:t>125 (73.1</w:t>
            </w:r>
            <w:r w:rsidR="00624F16" w:rsidRPr="003B0502">
              <w:rPr>
                <w:rFonts w:ascii="Palatino" w:hAnsi="Palatino" w:cs="Times New Roman"/>
                <w:color w:val="000000"/>
                <w:sz w:val="24"/>
                <w:szCs w:val="24"/>
              </w:rPr>
              <w:t>)</w:t>
            </w:r>
          </w:p>
        </w:tc>
      </w:tr>
      <w:tr w:rsidR="00624F16" w:rsidRPr="00890D7C" w14:paraId="222908E4" w14:textId="77777777" w:rsidTr="00814568">
        <w:trPr>
          <w:trHeight w:val="273"/>
        </w:trPr>
        <w:tc>
          <w:tcPr>
            <w:tcW w:w="3707" w:type="pct"/>
            <w:tcBorders>
              <w:top w:val="nil"/>
              <w:bottom w:val="nil"/>
            </w:tcBorders>
            <w:vAlign w:val="center"/>
            <w:hideMark/>
          </w:tcPr>
          <w:p w14:paraId="46F23CF4" w14:textId="428DDE98"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 xml:space="preserve">Prior AIDS-defining clinical condition, </w:t>
            </w:r>
            <w:r w:rsidR="00DD558A"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p>
        </w:tc>
        <w:tc>
          <w:tcPr>
            <w:tcW w:w="1293" w:type="pct"/>
            <w:tcBorders>
              <w:top w:val="nil"/>
              <w:bottom w:val="nil"/>
            </w:tcBorders>
            <w:hideMark/>
          </w:tcPr>
          <w:p w14:paraId="561942EB" w14:textId="33E2D396" w:rsidR="00624F16" w:rsidRPr="00890D7C" w:rsidRDefault="00DD558A" w:rsidP="00357A03">
            <w:pPr>
              <w:spacing w:line="360" w:lineRule="auto"/>
              <w:jc w:val="both"/>
              <w:rPr>
                <w:rFonts w:ascii="Palatino" w:hAnsi="Palatino" w:cs="Times New Roman"/>
                <w:color w:val="000000"/>
                <w:sz w:val="24"/>
                <w:szCs w:val="24"/>
              </w:rPr>
            </w:pPr>
            <w:r>
              <w:rPr>
                <w:rFonts w:ascii="Palatino" w:hAnsi="Palatino" w:cs="Times New Roman"/>
                <w:color w:val="000000"/>
                <w:sz w:val="24"/>
                <w:szCs w:val="24"/>
              </w:rPr>
              <w:t>37 (21.6</w:t>
            </w:r>
            <w:r w:rsidR="00624F16" w:rsidRPr="003B0502">
              <w:rPr>
                <w:rFonts w:ascii="Palatino" w:hAnsi="Palatino" w:cs="Times New Roman"/>
                <w:color w:val="000000"/>
                <w:sz w:val="24"/>
                <w:szCs w:val="24"/>
              </w:rPr>
              <w:t>)</w:t>
            </w:r>
          </w:p>
        </w:tc>
      </w:tr>
      <w:tr w:rsidR="00624F16" w:rsidRPr="00890D7C" w14:paraId="7100ED5E" w14:textId="77777777" w:rsidTr="00814568">
        <w:trPr>
          <w:trHeight w:val="273"/>
        </w:trPr>
        <w:tc>
          <w:tcPr>
            <w:tcW w:w="3707" w:type="pct"/>
            <w:tcBorders>
              <w:top w:val="nil"/>
              <w:bottom w:val="nil"/>
            </w:tcBorders>
            <w:vAlign w:val="center"/>
          </w:tcPr>
          <w:p w14:paraId="1B46CC4D" w14:textId="1F8E402E" w:rsidR="00624F16" w:rsidRPr="00DD558A" w:rsidRDefault="00624F16" w:rsidP="00DD558A">
            <w:pPr>
              <w:spacing w:line="360" w:lineRule="auto"/>
              <w:jc w:val="both"/>
              <w:rPr>
                <w:rFonts w:ascii="Palatino" w:eastAsia="宋体" w:hAnsi="Palatino" w:cs="Times New Roman"/>
                <w:color w:val="000000"/>
                <w:sz w:val="24"/>
                <w:szCs w:val="24"/>
                <w:lang w:eastAsia="zh-CN"/>
              </w:rPr>
            </w:pPr>
            <w:r w:rsidRPr="00890D7C">
              <w:rPr>
                <w:rFonts w:ascii="Palatino" w:hAnsi="Palatino" w:cs="Times New Roman"/>
                <w:color w:val="000000"/>
                <w:sz w:val="24"/>
                <w:szCs w:val="24"/>
              </w:rPr>
              <w:t xml:space="preserve">HIV risk category, </w:t>
            </w:r>
            <w:r w:rsidR="00DD558A"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bookmarkStart w:id="65" w:name="OLE_LINK570"/>
            <w:bookmarkStart w:id="66" w:name="OLE_LINK571"/>
            <w:r w:rsidR="00DD558A">
              <w:rPr>
                <w:rFonts w:ascii="Palatino" w:eastAsia="宋体" w:hAnsi="Palatino" w:cs="Times New Roman" w:hint="eastAsia"/>
                <w:color w:val="000000"/>
                <w:sz w:val="24"/>
                <w:szCs w:val="24"/>
                <w:vertAlign w:val="superscript"/>
                <w:lang w:eastAsia="zh-CN"/>
              </w:rPr>
              <w:t>1</w:t>
            </w:r>
            <w:bookmarkEnd w:id="65"/>
            <w:bookmarkEnd w:id="66"/>
          </w:p>
        </w:tc>
        <w:tc>
          <w:tcPr>
            <w:tcW w:w="1293" w:type="pct"/>
            <w:tcBorders>
              <w:top w:val="nil"/>
              <w:bottom w:val="nil"/>
            </w:tcBorders>
            <w:vAlign w:val="center"/>
          </w:tcPr>
          <w:p w14:paraId="061865AA"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w:t>
            </w:r>
          </w:p>
        </w:tc>
      </w:tr>
      <w:tr w:rsidR="00624F16" w:rsidRPr="00890D7C" w14:paraId="4E7BBBBB" w14:textId="77777777" w:rsidTr="00814568">
        <w:trPr>
          <w:trHeight w:val="273"/>
        </w:trPr>
        <w:tc>
          <w:tcPr>
            <w:tcW w:w="3707" w:type="pct"/>
            <w:tcBorders>
              <w:top w:val="nil"/>
              <w:bottom w:val="nil"/>
            </w:tcBorders>
            <w:vAlign w:val="center"/>
            <w:hideMark/>
          </w:tcPr>
          <w:p w14:paraId="4B9F1B58"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MSM</w:t>
            </w:r>
          </w:p>
        </w:tc>
        <w:tc>
          <w:tcPr>
            <w:tcW w:w="1293" w:type="pct"/>
            <w:tcBorders>
              <w:top w:val="nil"/>
              <w:bottom w:val="nil"/>
            </w:tcBorders>
            <w:hideMark/>
          </w:tcPr>
          <w:p w14:paraId="31E8E3E6" w14:textId="5684CF32" w:rsidR="00624F16" w:rsidRPr="00890D7C" w:rsidRDefault="00DD558A" w:rsidP="00357A03">
            <w:pPr>
              <w:spacing w:line="360" w:lineRule="auto"/>
              <w:jc w:val="both"/>
              <w:rPr>
                <w:rFonts w:ascii="Palatino" w:hAnsi="Palatino" w:cs="Times New Roman"/>
                <w:color w:val="000000"/>
                <w:sz w:val="24"/>
                <w:szCs w:val="24"/>
              </w:rPr>
            </w:pPr>
            <w:r>
              <w:rPr>
                <w:rFonts w:ascii="Palatino" w:hAnsi="Palatino" w:cs="Times New Roman"/>
                <w:color w:val="000000"/>
                <w:sz w:val="24"/>
                <w:szCs w:val="24"/>
              </w:rPr>
              <w:t>41 (24</w:t>
            </w:r>
            <w:r w:rsidR="00624F16" w:rsidRPr="003B0502">
              <w:rPr>
                <w:rFonts w:ascii="Palatino" w:hAnsi="Palatino" w:cs="Times New Roman"/>
                <w:color w:val="000000"/>
                <w:sz w:val="24"/>
                <w:szCs w:val="24"/>
              </w:rPr>
              <w:t>)</w:t>
            </w:r>
          </w:p>
        </w:tc>
      </w:tr>
      <w:tr w:rsidR="00624F16" w:rsidRPr="00890D7C" w14:paraId="4D051B4E" w14:textId="77777777" w:rsidTr="00DD558A">
        <w:trPr>
          <w:trHeight w:val="273"/>
        </w:trPr>
        <w:tc>
          <w:tcPr>
            <w:tcW w:w="3707" w:type="pct"/>
            <w:tcBorders>
              <w:top w:val="nil"/>
              <w:bottom w:val="nil"/>
            </w:tcBorders>
            <w:vAlign w:val="center"/>
            <w:hideMark/>
          </w:tcPr>
          <w:p w14:paraId="7BDDD237"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Injection drug use</w:t>
            </w:r>
          </w:p>
        </w:tc>
        <w:tc>
          <w:tcPr>
            <w:tcW w:w="1293" w:type="pct"/>
            <w:tcBorders>
              <w:top w:val="nil"/>
              <w:bottom w:val="nil"/>
            </w:tcBorders>
            <w:hideMark/>
          </w:tcPr>
          <w:p w14:paraId="07D68DA8" w14:textId="62F952C4" w:rsidR="00624F16" w:rsidRPr="00890D7C" w:rsidRDefault="00DD558A" w:rsidP="00357A03">
            <w:pPr>
              <w:spacing w:line="360" w:lineRule="auto"/>
              <w:jc w:val="both"/>
              <w:rPr>
                <w:rFonts w:ascii="Palatino" w:hAnsi="Palatino" w:cs="Times New Roman"/>
                <w:color w:val="000000"/>
                <w:sz w:val="24"/>
                <w:szCs w:val="24"/>
              </w:rPr>
            </w:pPr>
            <w:r>
              <w:rPr>
                <w:rFonts w:ascii="Palatino" w:hAnsi="Palatino" w:cs="Times New Roman"/>
                <w:color w:val="000000"/>
                <w:sz w:val="24"/>
                <w:szCs w:val="24"/>
              </w:rPr>
              <w:t>97 (56.7</w:t>
            </w:r>
            <w:r w:rsidR="00624F16" w:rsidRPr="003B0502">
              <w:rPr>
                <w:rFonts w:ascii="Palatino" w:hAnsi="Palatino" w:cs="Times New Roman"/>
                <w:color w:val="000000"/>
                <w:sz w:val="24"/>
                <w:szCs w:val="24"/>
              </w:rPr>
              <w:t>)</w:t>
            </w:r>
          </w:p>
        </w:tc>
      </w:tr>
      <w:tr w:rsidR="00624F16" w:rsidRPr="00890D7C" w14:paraId="7B427B51" w14:textId="77777777" w:rsidTr="00DD558A">
        <w:trPr>
          <w:trHeight w:val="273"/>
        </w:trPr>
        <w:tc>
          <w:tcPr>
            <w:tcW w:w="5000" w:type="pct"/>
            <w:gridSpan w:val="2"/>
            <w:tcBorders>
              <w:top w:val="nil"/>
              <w:bottom w:val="nil"/>
            </w:tcBorders>
            <w:vAlign w:val="center"/>
          </w:tcPr>
          <w:p w14:paraId="57F55ECB"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b/>
                <w:color w:val="000000"/>
                <w:sz w:val="24"/>
                <w:szCs w:val="24"/>
              </w:rPr>
              <w:t>HCV Clinical Characteristics</w:t>
            </w:r>
          </w:p>
        </w:tc>
      </w:tr>
      <w:tr w:rsidR="00624F16" w:rsidRPr="00890D7C" w14:paraId="0BC2501D" w14:textId="77777777" w:rsidTr="00814568">
        <w:trPr>
          <w:trHeight w:val="273"/>
        </w:trPr>
        <w:tc>
          <w:tcPr>
            <w:tcW w:w="3707" w:type="pct"/>
            <w:tcBorders>
              <w:top w:val="nil"/>
              <w:bottom w:val="nil"/>
            </w:tcBorders>
            <w:vAlign w:val="center"/>
          </w:tcPr>
          <w:p w14:paraId="4081D002" w14:textId="7FCD2139" w:rsidR="00624F16" w:rsidRPr="00890D7C" w:rsidRDefault="00624F16" w:rsidP="00DD558A">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HCV RNA log</w:t>
            </w:r>
            <w:r w:rsidRPr="00890D7C">
              <w:rPr>
                <w:rFonts w:ascii="Palatino" w:hAnsi="Palatino" w:cs="Times New Roman"/>
                <w:color w:val="000000"/>
                <w:sz w:val="24"/>
                <w:szCs w:val="24"/>
                <w:vertAlign w:val="subscript"/>
              </w:rPr>
              <w:t>10</w:t>
            </w:r>
            <w:r w:rsidRPr="00890D7C">
              <w:rPr>
                <w:rFonts w:ascii="Palatino" w:hAnsi="Palatino" w:cs="Times New Roman"/>
                <w:color w:val="000000"/>
                <w:sz w:val="24"/>
                <w:szCs w:val="24"/>
              </w:rPr>
              <w:t xml:space="preserve"> copies/mL (median, IQR)</w:t>
            </w:r>
            <w:r w:rsidR="00DD558A">
              <w:rPr>
                <w:rFonts w:ascii="Palatino" w:eastAsia="宋体" w:hAnsi="Palatino" w:cs="Times New Roman" w:hint="eastAsia"/>
                <w:color w:val="000000"/>
                <w:sz w:val="24"/>
                <w:szCs w:val="24"/>
                <w:vertAlign w:val="superscript"/>
                <w:lang w:eastAsia="zh-CN"/>
              </w:rPr>
              <w:t xml:space="preserve"> 2</w:t>
            </w:r>
          </w:p>
        </w:tc>
        <w:tc>
          <w:tcPr>
            <w:tcW w:w="1293" w:type="pct"/>
            <w:tcBorders>
              <w:top w:val="nil"/>
              <w:bottom w:val="nil"/>
            </w:tcBorders>
          </w:tcPr>
          <w:p w14:paraId="4F15A0B0" w14:textId="77777777" w:rsidR="00624F16" w:rsidRPr="00890D7C" w:rsidRDefault="00624F16" w:rsidP="00357A03">
            <w:pPr>
              <w:spacing w:line="360" w:lineRule="auto"/>
              <w:jc w:val="both"/>
              <w:rPr>
                <w:rFonts w:ascii="Palatino" w:hAnsi="Palatino" w:cs="Times New Roman"/>
                <w:color w:val="000000"/>
                <w:sz w:val="24"/>
                <w:szCs w:val="24"/>
              </w:rPr>
            </w:pPr>
            <w:r w:rsidRPr="003B0502">
              <w:rPr>
                <w:rFonts w:ascii="Palatino" w:hAnsi="Palatino" w:cs="Times New Roman"/>
                <w:color w:val="000000"/>
                <w:sz w:val="24"/>
                <w:szCs w:val="24"/>
              </w:rPr>
              <w:t>5.8 (5.7, 5.8)</w:t>
            </w:r>
          </w:p>
        </w:tc>
      </w:tr>
      <w:tr w:rsidR="00624F16" w:rsidRPr="00890D7C" w14:paraId="10AD0A55" w14:textId="77777777" w:rsidTr="00814568">
        <w:trPr>
          <w:trHeight w:val="273"/>
        </w:trPr>
        <w:tc>
          <w:tcPr>
            <w:tcW w:w="3707" w:type="pct"/>
            <w:tcBorders>
              <w:top w:val="nil"/>
              <w:bottom w:val="nil"/>
            </w:tcBorders>
            <w:vAlign w:val="center"/>
            <w:hideMark/>
          </w:tcPr>
          <w:p w14:paraId="388829A6" w14:textId="41436C91" w:rsidR="00624F16" w:rsidRPr="00890D7C" w:rsidRDefault="00624F16" w:rsidP="00DD558A">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HCV RNA log</w:t>
            </w:r>
            <w:r w:rsidRPr="00890D7C">
              <w:rPr>
                <w:rFonts w:ascii="Palatino" w:hAnsi="Palatino" w:cs="Times New Roman"/>
                <w:color w:val="000000"/>
                <w:sz w:val="24"/>
                <w:szCs w:val="24"/>
                <w:vertAlign w:val="subscript"/>
              </w:rPr>
              <w:t>10</w:t>
            </w:r>
            <w:r w:rsidRPr="00890D7C">
              <w:rPr>
                <w:rFonts w:ascii="Palatino" w:hAnsi="Palatino" w:cs="Times New Roman"/>
                <w:color w:val="000000"/>
                <w:sz w:val="24"/>
                <w:szCs w:val="24"/>
              </w:rPr>
              <w:t xml:space="preserve"> (IU/mL) (median, IQR)</w:t>
            </w:r>
            <w:r w:rsidR="00DD558A">
              <w:rPr>
                <w:rFonts w:ascii="Palatino" w:eastAsia="宋体" w:hAnsi="Palatino" w:cs="Times New Roman" w:hint="eastAsia"/>
                <w:color w:val="000000"/>
                <w:sz w:val="24"/>
                <w:szCs w:val="24"/>
                <w:vertAlign w:val="superscript"/>
                <w:lang w:eastAsia="zh-CN"/>
              </w:rPr>
              <w:t xml:space="preserve"> 3</w:t>
            </w:r>
          </w:p>
        </w:tc>
        <w:tc>
          <w:tcPr>
            <w:tcW w:w="1293" w:type="pct"/>
            <w:tcBorders>
              <w:top w:val="nil"/>
              <w:bottom w:val="nil"/>
            </w:tcBorders>
            <w:hideMark/>
          </w:tcPr>
          <w:p w14:paraId="5AB29939" w14:textId="77777777" w:rsidR="00624F16" w:rsidRPr="00890D7C" w:rsidRDefault="00624F16" w:rsidP="00357A03">
            <w:pPr>
              <w:spacing w:line="360" w:lineRule="auto"/>
              <w:jc w:val="both"/>
              <w:rPr>
                <w:rFonts w:ascii="Palatino" w:hAnsi="Palatino" w:cs="Times New Roman"/>
                <w:color w:val="000000"/>
                <w:sz w:val="24"/>
                <w:szCs w:val="24"/>
              </w:rPr>
            </w:pPr>
            <w:r w:rsidRPr="003B0502">
              <w:rPr>
                <w:rFonts w:ascii="Palatino" w:hAnsi="Palatino" w:cs="Times New Roman"/>
                <w:color w:val="000000"/>
                <w:sz w:val="24"/>
                <w:szCs w:val="24"/>
              </w:rPr>
              <w:t>6.5 (6.2, 6.7)</w:t>
            </w:r>
          </w:p>
        </w:tc>
      </w:tr>
      <w:tr w:rsidR="00624F16" w:rsidRPr="00890D7C" w14:paraId="6DADA8C0" w14:textId="77777777" w:rsidTr="00814568">
        <w:trPr>
          <w:trHeight w:val="273"/>
        </w:trPr>
        <w:tc>
          <w:tcPr>
            <w:tcW w:w="3707" w:type="pct"/>
            <w:tcBorders>
              <w:top w:val="nil"/>
              <w:bottom w:val="nil"/>
            </w:tcBorders>
            <w:vAlign w:val="center"/>
          </w:tcPr>
          <w:p w14:paraId="59722490" w14:textId="744A3719" w:rsidR="00624F16" w:rsidRPr="00890D7C" w:rsidRDefault="00624F16" w:rsidP="00DD558A">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 xml:space="preserve">HCV Genotype, </w:t>
            </w:r>
            <w:r w:rsidR="00DD558A" w:rsidRPr="00DD558A">
              <w:rPr>
                <w:rFonts w:ascii="Palatino" w:hAnsi="Palatino" w:cs="Times New Roman"/>
                <w:i/>
                <w:color w:val="000000"/>
                <w:sz w:val="24"/>
                <w:szCs w:val="24"/>
              </w:rPr>
              <w:t>n</w:t>
            </w:r>
            <w:r w:rsidRPr="00890D7C">
              <w:rPr>
                <w:rFonts w:ascii="Palatino" w:hAnsi="Palatino" w:cs="Times New Roman"/>
                <w:color w:val="000000"/>
                <w:sz w:val="24"/>
                <w:szCs w:val="24"/>
              </w:rPr>
              <w:t xml:space="preserve"> (%)</w:t>
            </w:r>
            <w:r w:rsidR="00DD558A">
              <w:rPr>
                <w:rFonts w:ascii="Palatino" w:eastAsia="宋体" w:hAnsi="Palatino" w:cs="Times New Roman" w:hint="eastAsia"/>
                <w:color w:val="000000"/>
                <w:sz w:val="24"/>
                <w:szCs w:val="24"/>
                <w:vertAlign w:val="superscript"/>
                <w:lang w:eastAsia="zh-CN"/>
              </w:rPr>
              <w:t>4</w:t>
            </w:r>
          </w:p>
        </w:tc>
        <w:tc>
          <w:tcPr>
            <w:tcW w:w="1293" w:type="pct"/>
            <w:tcBorders>
              <w:top w:val="nil"/>
              <w:bottom w:val="nil"/>
            </w:tcBorders>
            <w:vAlign w:val="center"/>
          </w:tcPr>
          <w:p w14:paraId="0AF17F4F" w14:textId="77777777" w:rsidR="00624F16" w:rsidRPr="00890D7C" w:rsidRDefault="00624F16" w:rsidP="00357A03">
            <w:pPr>
              <w:spacing w:line="360" w:lineRule="auto"/>
              <w:jc w:val="both"/>
              <w:rPr>
                <w:rFonts w:ascii="Palatino" w:hAnsi="Palatino" w:cs="Times New Roman"/>
                <w:color w:val="000000"/>
                <w:sz w:val="24"/>
                <w:szCs w:val="24"/>
              </w:rPr>
            </w:pPr>
            <w:r w:rsidRPr="00890D7C">
              <w:rPr>
                <w:rFonts w:ascii="Palatino" w:hAnsi="Palatino" w:cs="Times New Roman"/>
                <w:color w:val="000000"/>
                <w:sz w:val="24"/>
                <w:szCs w:val="24"/>
              </w:rPr>
              <w:t>-</w:t>
            </w:r>
          </w:p>
        </w:tc>
      </w:tr>
      <w:tr w:rsidR="00624F16" w:rsidRPr="00890D7C" w14:paraId="3F602963" w14:textId="77777777" w:rsidTr="00814568">
        <w:trPr>
          <w:trHeight w:val="273"/>
        </w:trPr>
        <w:tc>
          <w:tcPr>
            <w:tcW w:w="3707" w:type="pct"/>
            <w:tcBorders>
              <w:top w:val="nil"/>
              <w:bottom w:val="nil"/>
            </w:tcBorders>
            <w:vAlign w:val="center"/>
            <w:hideMark/>
          </w:tcPr>
          <w:p w14:paraId="3A2FD0A7"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Genotype 1</w:t>
            </w:r>
          </w:p>
        </w:tc>
        <w:tc>
          <w:tcPr>
            <w:tcW w:w="1293" w:type="pct"/>
            <w:tcBorders>
              <w:top w:val="nil"/>
              <w:bottom w:val="nil"/>
            </w:tcBorders>
            <w:vAlign w:val="center"/>
            <w:hideMark/>
          </w:tcPr>
          <w:p w14:paraId="576456BB" w14:textId="35B31150"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157 (91.8</w:t>
            </w:r>
            <w:r w:rsidR="00624F16" w:rsidRPr="003B0502">
              <w:rPr>
                <w:rFonts w:ascii="Palatino" w:hAnsi="Palatino" w:cs="Times New Roman"/>
                <w:color w:val="000000"/>
                <w:sz w:val="24"/>
                <w:szCs w:val="24"/>
              </w:rPr>
              <w:t>)</w:t>
            </w:r>
          </w:p>
        </w:tc>
      </w:tr>
      <w:tr w:rsidR="00624F16" w:rsidRPr="00890D7C" w14:paraId="7BB70FE5" w14:textId="77777777" w:rsidTr="00814568">
        <w:trPr>
          <w:trHeight w:val="273"/>
        </w:trPr>
        <w:tc>
          <w:tcPr>
            <w:tcW w:w="3707" w:type="pct"/>
            <w:tcBorders>
              <w:top w:val="nil"/>
              <w:bottom w:val="nil"/>
            </w:tcBorders>
            <w:vAlign w:val="center"/>
            <w:hideMark/>
          </w:tcPr>
          <w:p w14:paraId="6720928E"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Genotype 2</w:t>
            </w:r>
          </w:p>
        </w:tc>
        <w:tc>
          <w:tcPr>
            <w:tcW w:w="1293" w:type="pct"/>
            <w:tcBorders>
              <w:top w:val="nil"/>
              <w:bottom w:val="nil"/>
            </w:tcBorders>
            <w:vAlign w:val="center"/>
            <w:hideMark/>
          </w:tcPr>
          <w:p w14:paraId="67A33863" w14:textId="2CD700D8"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8 (4.7</w:t>
            </w:r>
            <w:r w:rsidR="00624F16" w:rsidRPr="003B0502">
              <w:rPr>
                <w:rFonts w:ascii="Palatino" w:hAnsi="Palatino" w:cs="Times New Roman"/>
                <w:color w:val="000000"/>
                <w:sz w:val="24"/>
                <w:szCs w:val="24"/>
              </w:rPr>
              <w:t>)</w:t>
            </w:r>
          </w:p>
        </w:tc>
      </w:tr>
      <w:tr w:rsidR="00624F16" w:rsidRPr="00890D7C" w14:paraId="39DAE844" w14:textId="77777777" w:rsidTr="00814568">
        <w:trPr>
          <w:trHeight w:val="273"/>
        </w:trPr>
        <w:tc>
          <w:tcPr>
            <w:tcW w:w="3707" w:type="pct"/>
            <w:tcBorders>
              <w:top w:val="nil"/>
              <w:bottom w:val="nil"/>
            </w:tcBorders>
            <w:vAlign w:val="center"/>
            <w:hideMark/>
          </w:tcPr>
          <w:p w14:paraId="38E9AD8B"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t>Genotype 3</w:t>
            </w:r>
          </w:p>
        </w:tc>
        <w:tc>
          <w:tcPr>
            <w:tcW w:w="1293" w:type="pct"/>
            <w:tcBorders>
              <w:top w:val="nil"/>
              <w:bottom w:val="nil"/>
            </w:tcBorders>
            <w:vAlign w:val="center"/>
            <w:hideMark/>
          </w:tcPr>
          <w:p w14:paraId="77B36FF4" w14:textId="1F772DF4"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6 (3.5</w:t>
            </w:r>
            <w:r w:rsidR="00624F16" w:rsidRPr="003B0502">
              <w:rPr>
                <w:rFonts w:ascii="Palatino" w:hAnsi="Palatino" w:cs="Times New Roman"/>
                <w:color w:val="000000"/>
                <w:sz w:val="24"/>
                <w:szCs w:val="24"/>
              </w:rPr>
              <w:t>)</w:t>
            </w:r>
          </w:p>
        </w:tc>
      </w:tr>
      <w:tr w:rsidR="00624F16" w:rsidRPr="00890D7C" w14:paraId="039FBE91" w14:textId="77777777" w:rsidTr="00814568">
        <w:trPr>
          <w:trHeight w:val="273"/>
        </w:trPr>
        <w:tc>
          <w:tcPr>
            <w:tcW w:w="3707" w:type="pct"/>
            <w:tcBorders>
              <w:top w:val="nil"/>
              <w:bottom w:val="single" w:sz="4" w:space="0" w:color="auto"/>
            </w:tcBorders>
            <w:vAlign w:val="center"/>
            <w:hideMark/>
          </w:tcPr>
          <w:p w14:paraId="1E0D3FAA" w14:textId="77777777" w:rsidR="00624F16" w:rsidRPr="00890D7C" w:rsidRDefault="00624F16" w:rsidP="00357A03">
            <w:pPr>
              <w:spacing w:line="360" w:lineRule="auto"/>
              <w:ind w:firstLine="270"/>
              <w:jc w:val="both"/>
              <w:rPr>
                <w:rFonts w:ascii="Palatino" w:hAnsi="Palatino" w:cs="Times New Roman"/>
                <w:color w:val="000000"/>
                <w:sz w:val="24"/>
                <w:szCs w:val="24"/>
              </w:rPr>
            </w:pPr>
            <w:r w:rsidRPr="00890D7C">
              <w:rPr>
                <w:rFonts w:ascii="Palatino" w:hAnsi="Palatino" w:cs="Times New Roman"/>
                <w:color w:val="000000"/>
                <w:sz w:val="24"/>
                <w:szCs w:val="24"/>
              </w:rPr>
              <w:lastRenderedPageBreak/>
              <w:t>Genotype 4</w:t>
            </w:r>
          </w:p>
        </w:tc>
        <w:tc>
          <w:tcPr>
            <w:tcW w:w="1293" w:type="pct"/>
            <w:tcBorders>
              <w:top w:val="nil"/>
              <w:bottom w:val="single" w:sz="4" w:space="0" w:color="auto"/>
            </w:tcBorders>
            <w:vAlign w:val="center"/>
            <w:hideMark/>
          </w:tcPr>
          <w:p w14:paraId="7D5010C1" w14:textId="116427DB" w:rsidR="00624F16" w:rsidRPr="003B0502" w:rsidRDefault="00DD558A" w:rsidP="00357A03">
            <w:pPr>
              <w:jc w:val="both"/>
              <w:rPr>
                <w:rFonts w:ascii="Palatino" w:hAnsi="Palatino" w:cs="Times New Roman"/>
                <w:color w:val="000000"/>
                <w:sz w:val="24"/>
                <w:szCs w:val="24"/>
              </w:rPr>
            </w:pPr>
            <w:r>
              <w:rPr>
                <w:rFonts w:ascii="Palatino" w:hAnsi="Palatino" w:cs="Times New Roman"/>
                <w:color w:val="000000"/>
                <w:sz w:val="24"/>
                <w:szCs w:val="24"/>
              </w:rPr>
              <w:t>1 (0.6</w:t>
            </w:r>
            <w:r w:rsidR="00624F16" w:rsidRPr="003B0502">
              <w:rPr>
                <w:rFonts w:ascii="Palatino" w:hAnsi="Palatino" w:cs="Times New Roman"/>
                <w:color w:val="000000"/>
                <w:sz w:val="24"/>
                <w:szCs w:val="24"/>
              </w:rPr>
              <w:t>)</w:t>
            </w:r>
          </w:p>
        </w:tc>
      </w:tr>
    </w:tbl>
    <w:p w14:paraId="665803C5" w14:textId="30E80825" w:rsidR="00624F16" w:rsidRPr="00DD558A" w:rsidRDefault="00DD558A" w:rsidP="00357A03">
      <w:pPr>
        <w:spacing w:line="360" w:lineRule="auto"/>
        <w:jc w:val="both"/>
        <w:rPr>
          <w:rFonts w:ascii="Palatino" w:eastAsia="宋体" w:hAnsi="Palatino" w:cs="Times New Roman"/>
          <w:sz w:val="24"/>
          <w:szCs w:val="24"/>
          <w:lang w:eastAsia="zh-CN"/>
        </w:rPr>
      </w:pPr>
      <w:r>
        <w:rPr>
          <w:rFonts w:ascii="Palatino" w:eastAsia="宋体" w:hAnsi="Palatino" w:cs="Times New Roman" w:hint="eastAsia"/>
          <w:sz w:val="24"/>
          <w:szCs w:val="24"/>
          <w:vertAlign w:val="superscript"/>
          <w:lang w:eastAsia="zh-CN"/>
        </w:rPr>
        <w:t>1</w:t>
      </w:r>
      <w:r w:rsidR="00624F16" w:rsidRPr="00890D7C">
        <w:rPr>
          <w:rFonts w:ascii="Palatino" w:hAnsi="Palatino" w:cs="Times New Roman"/>
          <w:sz w:val="24"/>
          <w:szCs w:val="24"/>
        </w:rPr>
        <w:t>HIV risk categories were not mutually exclusive</w:t>
      </w:r>
      <w:r>
        <w:rPr>
          <w:rFonts w:ascii="Palatino" w:eastAsia="宋体" w:hAnsi="Palatino" w:cs="Times New Roman" w:hint="eastAsia"/>
          <w:sz w:val="24"/>
          <w:szCs w:val="24"/>
          <w:lang w:eastAsia="zh-CN"/>
        </w:rPr>
        <w:t xml:space="preserve">; </w:t>
      </w:r>
      <w:r>
        <w:rPr>
          <w:rFonts w:ascii="Palatino" w:eastAsia="宋体" w:hAnsi="Palatino" w:cs="Times New Roman" w:hint="eastAsia"/>
          <w:sz w:val="24"/>
          <w:szCs w:val="24"/>
          <w:vertAlign w:val="superscript"/>
          <w:lang w:eastAsia="zh-CN"/>
        </w:rPr>
        <w:t>2</w:t>
      </w:r>
      <w:r w:rsidR="00624F16" w:rsidRPr="007176A9">
        <w:rPr>
          <w:rFonts w:ascii="Palatino" w:hAnsi="Palatino" w:cs="Times New Roman"/>
          <w:i/>
          <w:sz w:val="24"/>
          <w:szCs w:val="24"/>
        </w:rPr>
        <w:t>n</w:t>
      </w:r>
      <w:r w:rsidR="00624F16" w:rsidRPr="00890D7C">
        <w:rPr>
          <w:rFonts w:ascii="Palatino" w:hAnsi="Palatino" w:cs="Times New Roman"/>
          <w:sz w:val="24"/>
          <w:szCs w:val="24"/>
        </w:rPr>
        <w:t xml:space="preserve"> = </w:t>
      </w:r>
      <w:r w:rsidR="00624F16">
        <w:rPr>
          <w:rFonts w:ascii="Palatino" w:eastAsia="宋体" w:hAnsi="Palatino" w:cs="Times New Roman"/>
          <w:color w:val="000000" w:themeColor="text1"/>
          <w:sz w:val="24"/>
          <w:szCs w:val="24"/>
          <w:lang w:eastAsia="zh-CN"/>
        </w:rPr>
        <w:t>25</w:t>
      </w:r>
      <w:r w:rsidR="00624F16" w:rsidRPr="00890D7C">
        <w:rPr>
          <w:rFonts w:ascii="Palatino" w:hAnsi="Palatino" w:cs="Times New Roman"/>
          <w:color w:val="000000" w:themeColor="text1"/>
          <w:sz w:val="24"/>
          <w:szCs w:val="24"/>
        </w:rPr>
        <w:t xml:space="preserve"> patients with RNA reported as copies/mL (prior to May 1, 2007)</w:t>
      </w:r>
      <w:r>
        <w:rPr>
          <w:rFonts w:ascii="Palatino" w:eastAsia="宋体" w:hAnsi="Palatino" w:cs="Times New Roman" w:hint="eastAsia"/>
          <w:color w:val="000000" w:themeColor="text1"/>
          <w:sz w:val="24"/>
          <w:szCs w:val="24"/>
          <w:lang w:eastAsia="zh-CN"/>
        </w:rPr>
        <w:t>;</w:t>
      </w:r>
      <w:r>
        <w:rPr>
          <w:rFonts w:ascii="Palatino" w:eastAsia="宋体" w:hAnsi="Palatino" w:cs="Times New Roman" w:hint="eastAsia"/>
          <w:sz w:val="24"/>
          <w:szCs w:val="24"/>
          <w:lang w:eastAsia="zh-CN"/>
        </w:rPr>
        <w:t xml:space="preserve"> </w:t>
      </w:r>
      <w:r>
        <w:rPr>
          <w:rFonts w:ascii="Palatino" w:eastAsia="宋体" w:hAnsi="Palatino" w:cs="Times New Roman" w:hint="eastAsia"/>
          <w:color w:val="000000" w:themeColor="text1"/>
          <w:sz w:val="24"/>
          <w:szCs w:val="24"/>
          <w:vertAlign w:val="superscript"/>
          <w:lang w:eastAsia="zh-CN"/>
        </w:rPr>
        <w:t>3</w:t>
      </w:r>
      <w:r w:rsidR="007176A9" w:rsidRPr="007176A9">
        <w:rPr>
          <w:rFonts w:ascii="Palatino" w:hAnsi="Palatino" w:cs="Times New Roman"/>
          <w:i/>
          <w:sz w:val="24"/>
          <w:szCs w:val="24"/>
        </w:rPr>
        <w:t>n</w:t>
      </w:r>
      <w:r w:rsidR="00624F16" w:rsidRPr="00890D7C">
        <w:rPr>
          <w:rFonts w:ascii="Palatino" w:hAnsi="Palatino" w:cs="Times New Roman"/>
          <w:color w:val="000000" w:themeColor="text1"/>
          <w:sz w:val="24"/>
          <w:szCs w:val="24"/>
        </w:rPr>
        <w:t xml:space="preserve"> = </w:t>
      </w:r>
      <w:r w:rsidR="00624F16">
        <w:rPr>
          <w:rFonts w:ascii="Palatino" w:eastAsia="宋体" w:hAnsi="Palatino" w:cs="Times New Roman"/>
          <w:color w:val="000000" w:themeColor="text1"/>
          <w:sz w:val="24"/>
          <w:szCs w:val="24"/>
          <w:lang w:eastAsia="zh-CN"/>
        </w:rPr>
        <w:t>10</w:t>
      </w:r>
      <w:r w:rsidR="00624F16" w:rsidRPr="00890D7C">
        <w:rPr>
          <w:rFonts w:ascii="Palatino" w:hAnsi="Palatino" w:cs="Times New Roman"/>
          <w:sz w:val="24"/>
          <w:szCs w:val="24"/>
        </w:rPr>
        <w:t xml:space="preserve"> patients with RNA reported as IU/mL (following to May 1, 2007)</w:t>
      </w:r>
      <w:r>
        <w:rPr>
          <w:rFonts w:ascii="Palatino" w:eastAsia="宋体" w:hAnsi="Palatino" w:cs="Times New Roman" w:hint="eastAsia"/>
          <w:sz w:val="24"/>
          <w:szCs w:val="24"/>
          <w:lang w:eastAsia="zh-CN"/>
        </w:rPr>
        <w:t xml:space="preserve">; </w:t>
      </w:r>
      <w:r>
        <w:rPr>
          <w:rFonts w:ascii="Palatino" w:eastAsia="宋体" w:hAnsi="Palatino" w:cs="Times New Roman" w:hint="eastAsia"/>
          <w:sz w:val="24"/>
          <w:szCs w:val="24"/>
          <w:vertAlign w:val="superscript"/>
          <w:lang w:eastAsia="zh-CN"/>
        </w:rPr>
        <w:t>4</w:t>
      </w:r>
      <w:r w:rsidR="00624F16" w:rsidRPr="003B0502">
        <w:rPr>
          <w:rFonts w:ascii="Palatino" w:hAnsi="Palatino" w:cs="Times New Roman"/>
          <w:sz w:val="24"/>
          <w:szCs w:val="24"/>
        </w:rPr>
        <w:t>Genotypes 1 and 2 were both reported in one patient</w:t>
      </w:r>
      <w:r>
        <w:rPr>
          <w:rFonts w:ascii="Palatino" w:eastAsia="宋体" w:hAnsi="Palatino" w:cs="Times New Roman" w:hint="eastAsia"/>
          <w:sz w:val="24"/>
          <w:szCs w:val="24"/>
          <w:lang w:eastAsia="zh-CN"/>
        </w:rPr>
        <w:t xml:space="preserve">. </w:t>
      </w:r>
      <w:r w:rsidR="00624F16" w:rsidRPr="00890D7C">
        <w:rPr>
          <w:rFonts w:ascii="Palatino" w:hAnsi="Palatino" w:cs="Times New Roman"/>
          <w:color w:val="000000"/>
          <w:sz w:val="24"/>
          <w:szCs w:val="24"/>
        </w:rPr>
        <w:t>IQR</w:t>
      </w:r>
      <w:r>
        <w:rPr>
          <w:rFonts w:ascii="Palatino" w:eastAsia="宋体" w:hAnsi="Palatino" w:cs="Times New Roman" w:hint="eastAsia"/>
          <w:color w:val="000000"/>
          <w:sz w:val="24"/>
          <w:szCs w:val="24"/>
          <w:lang w:eastAsia="zh-CN"/>
        </w:rPr>
        <w:t xml:space="preserve">: </w:t>
      </w:r>
      <w:r w:rsidRPr="00890D7C">
        <w:rPr>
          <w:rFonts w:ascii="Palatino" w:hAnsi="Palatino" w:cs="Times New Roman"/>
          <w:color w:val="000000"/>
          <w:sz w:val="24"/>
          <w:szCs w:val="24"/>
        </w:rPr>
        <w:t xml:space="preserve">Interquartile </w:t>
      </w:r>
      <w:r w:rsidR="00624F16" w:rsidRPr="00890D7C">
        <w:rPr>
          <w:rFonts w:ascii="Palatino" w:hAnsi="Palatino" w:cs="Times New Roman"/>
          <w:color w:val="000000"/>
          <w:sz w:val="24"/>
          <w:szCs w:val="24"/>
        </w:rPr>
        <w:t>range</w:t>
      </w:r>
      <w:r>
        <w:rPr>
          <w:rFonts w:ascii="Palatino" w:eastAsia="宋体" w:hAnsi="Palatino" w:cs="Times New Roman" w:hint="eastAsia"/>
          <w:color w:val="000000"/>
          <w:sz w:val="24"/>
          <w:szCs w:val="24"/>
          <w:lang w:eastAsia="zh-CN"/>
        </w:rPr>
        <w:t>.</w:t>
      </w:r>
    </w:p>
    <w:p w14:paraId="599582C4" w14:textId="77777777" w:rsidR="00624F16" w:rsidRDefault="00624F16" w:rsidP="00357A03">
      <w:pPr>
        <w:jc w:val="both"/>
      </w:pPr>
    </w:p>
    <w:p w14:paraId="57C6901D" w14:textId="77777777" w:rsidR="00624F16" w:rsidRDefault="00624F16" w:rsidP="00357A03">
      <w:pPr>
        <w:spacing w:line="360" w:lineRule="auto"/>
        <w:ind w:left="-270"/>
        <w:jc w:val="both"/>
        <w:rPr>
          <w:rFonts w:ascii="Palatino" w:hAnsi="Palatino" w:cs="Times New Roman"/>
          <w:b/>
          <w:sz w:val="24"/>
          <w:szCs w:val="24"/>
        </w:rPr>
      </w:pPr>
      <w:r>
        <w:rPr>
          <w:rFonts w:ascii="Palatino" w:hAnsi="Palatino" w:cs="Times New Roman"/>
          <w:b/>
          <w:sz w:val="24"/>
          <w:szCs w:val="24"/>
        </w:rPr>
        <w:br w:type="page"/>
      </w:r>
    </w:p>
    <w:p w14:paraId="77938C7D" w14:textId="0A7C1C2A" w:rsidR="00624F16" w:rsidRPr="00890D7C" w:rsidRDefault="00624F16" w:rsidP="00357A03">
      <w:pPr>
        <w:spacing w:line="360" w:lineRule="auto"/>
        <w:ind w:left="-270"/>
        <w:jc w:val="both"/>
        <w:rPr>
          <w:rFonts w:ascii="Palatino" w:hAnsi="Palatino" w:cs="Times New Roman"/>
          <w:b/>
          <w:sz w:val="24"/>
          <w:szCs w:val="24"/>
        </w:rPr>
      </w:pPr>
      <w:r w:rsidRPr="00890D7C">
        <w:rPr>
          <w:rFonts w:ascii="Palatino" w:hAnsi="Palatino" w:cs="Times New Roman"/>
          <w:b/>
          <w:sz w:val="24"/>
          <w:szCs w:val="24"/>
        </w:rPr>
        <w:lastRenderedPageBreak/>
        <w:t xml:space="preserve">Table 2 Prevalence of reasons for </w:t>
      </w:r>
      <w:r w:rsidR="00DD558A" w:rsidRPr="00DD558A">
        <w:rPr>
          <w:rFonts w:ascii="Palatino" w:hAnsi="Palatino" w:cs="Times New Roman"/>
          <w:b/>
          <w:sz w:val="24"/>
          <w:szCs w:val="24"/>
        </w:rPr>
        <w:t>hepatitis C virus</w:t>
      </w:r>
      <w:r w:rsidRPr="00890D7C">
        <w:rPr>
          <w:rFonts w:ascii="Palatino" w:hAnsi="Palatino" w:cs="Times New Roman"/>
          <w:b/>
          <w:sz w:val="24"/>
          <w:szCs w:val="24"/>
        </w:rPr>
        <w:t xml:space="preserve"> non-treatment in patients with </w:t>
      </w:r>
      <w:r w:rsidR="008A358A" w:rsidRPr="008A358A">
        <w:rPr>
          <w:rFonts w:ascii="Palatino" w:hAnsi="Palatino" w:cs="Times New Roman"/>
          <w:b/>
          <w:sz w:val="24"/>
          <w:szCs w:val="24"/>
        </w:rPr>
        <w:t xml:space="preserve">human immunodeficiency virus </w:t>
      </w:r>
      <w:r w:rsidRPr="00890D7C">
        <w:rPr>
          <w:rFonts w:ascii="Palatino" w:hAnsi="Palatino" w:cs="Times New Roman"/>
          <w:b/>
          <w:sz w:val="24"/>
          <w:szCs w:val="24"/>
        </w:rPr>
        <w:t>/</w:t>
      </w:r>
      <w:r w:rsidR="00DD558A" w:rsidRPr="00DD558A">
        <w:t xml:space="preserve"> </w:t>
      </w:r>
      <w:r w:rsidR="00DD558A" w:rsidRPr="00DD558A">
        <w:rPr>
          <w:rFonts w:ascii="Palatino" w:hAnsi="Palatino" w:cs="Times New Roman"/>
          <w:b/>
          <w:sz w:val="24"/>
          <w:szCs w:val="24"/>
        </w:rPr>
        <w:t xml:space="preserve">hepatitis C virus </w:t>
      </w:r>
      <w:r w:rsidRPr="00890D7C">
        <w:rPr>
          <w:rFonts w:ascii="Palatino" w:hAnsi="Palatino" w:cs="Times New Roman"/>
          <w:b/>
          <w:sz w:val="24"/>
          <w:szCs w:val="24"/>
        </w:rPr>
        <w:t>co-infection</w:t>
      </w:r>
    </w:p>
    <w:tbl>
      <w:tblPr>
        <w:tblStyle w:val="TableGrid"/>
        <w:tblpPr w:leftFromText="180" w:rightFromText="180" w:vertAnchor="text" w:horzAnchor="margin" w:tblpX="-480" w:tblpY="393"/>
        <w:tblW w:w="105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03"/>
        <w:gridCol w:w="1253"/>
        <w:gridCol w:w="1406"/>
        <w:gridCol w:w="1489"/>
        <w:gridCol w:w="1226"/>
        <w:gridCol w:w="1821"/>
      </w:tblGrid>
      <w:tr w:rsidR="00624F16" w:rsidRPr="008A358A" w14:paraId="016D0A38" w14:textId="77777777" w:rsidTr="008A358A">
        <w:trPr>
          <w:trHeight w:val="260"/>
        </w:trPr>
        <w:tc>
          <w:tcPr>
            <w:tcW w:w="3403" w:type="dxa"/>
            <w:vMerge w:val="restart"/>
          </w:tcPr>
          <w:p w14:paraId="72817D16" w14:textId="77777777" w:rsidR="00624F16" w:rsidRPr="008A358A" w:rsidRDefault="00624F16" w:rsidP="008A358A">
            <w:pPr>
              <w:spacing w:line="360" w:lineRule="auto"/>
              <w:jc w:val="both"/>
              <w:rPr>
                <w:rFonts w:ascii="Palatino" w:hAnsi="Palatino" w:cs="Times New Roman"/>
                <w:b/>
                <w:color w:val="000000" w:themeColor="text1"/>
                <w:sz w:val="24"/>
                <w:szCs w:val="24"/>
              </w:rPr>
            </w:pPr>
          </w:p>
        </w:tc>
        <w:tc>
          <w:tcPr>
            <w:tcW w:w="1253" w:type="dxa"/>
            <w:vMerge w:val="restart"/>
            <w:vAlign w:val="center"/>
          </w:tcPr>
          <w:p w14:paraId="6CA8A190" w14:textId="77777777"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Total</w:t>
            </w:r>
          </w:p>
          <w:p w14:paraId="1C4AF2CC" w14:textId="3EE09DBC"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w:t>
            </w:r>
            <w:r w:rsidRPr="008A358A">
              <w:rPr>
                <w:rFonts w:ascii="Palatino" w:hAnsi="Palatino" w:cs="Times New Roman"/>
                <w:b/>
                <w:i/>
                <w:color w:val="000000" w:themeColor="text1"/>
                <w:sz w:val="24"/>
                <w:szCs w:val="24"/>
              </w:rPr>
              <w:t>n</w:t>
            </w:r>
            <w:r w:rsidR="00DD558A" w:rsidRPr="008A358A">
              <w:rPr>
                <w:rFonts w:ascii="Palatino" w:eastAsia="宋体" w:hAnsi="Palatino" w:cs="Times New Roman" w:hint="eastAsia"/>
                <w:b/>
                <w:i/>
                <w:color w:val="000000" w:themeColor="text1"/>
                <w:sz w:val="24"/>
                <w:szCs w:val="24"/>
                <w:lang w:eastAsia="zh-CN"/>
              </w:rPr>
              <w:t xml:space="preserve"> </w:t>
            </w:r>
            <w:r w:rsidRPr="008A358A">
              <w:rPr>
                <w:rFonts w:ascii="Palatino" w:hAnsi="Palatino" w:cs="Times New Roman"/>
                <w:b/>
                <w:color w:val="000000" w:themeColor="text1"/>
                <w:sz w:val="24"/>
                <w:szCs w:val="24"/>
              </w:rPr>
              <w:t>=</w:t>
            </w:r>
            <w:r w:rsidR="00DD558A" w:rsidRPr="008A358A">
              <w:rPr>
                <w:rFonts w:ascii="Palatino" w:eastAsia="宋体" w:hAnsi="Palatino" w:cs="Times New Roman" w:hint="eastAsia"/>
                <w:b/>
                <w:color w:val="000000" w:themeColor="text1"/>
                <w:sz w:val="24"/>
                <w:szCs w:val="24"/>
                <w:lang w:eastAsia="zh-CN"/>
              </w:rPr>
              <w:t xml:space="preserve"> </w:t>
            </w:r>
            <w:r w:rsidRPr="008A358A">
              <w:rPr>
                <w:rFonts w:ascii="Palatino" w:hAnsi="Palatino" w:cs="Times New Roman"/>
                <w:b/>
                <w:color w:val="000000" w:themeColor="text1"/>
                <w:sz w:val="24"/>
                <w:szCs w:val="24"/>
              </w:rPr>
              <w:t>171)</w:t>
            </w:r>
          </w:p>
        </w:tc>
        <w:tc>
          <w:tcPr>
            <w:tcW w:w="5942" w:type="dxa"/>
            <w:gridSpan w:val="4"/>
          </w:tcPr>
          <w:p w14:paraId="02513BBA" w14:textId="77777777"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Race/Ethnicity</w:t>
            </w:r>
          </w:p>
        </w:tc>
      </w:tr>
      <w:tr w:rsidR="00624F16" w:rsidRPr="008A358A" w14:paraId="2901311B" w14:textId="77777777" w:rsidTr="008A358A">
        <w:trPr>
          <w:trHeight w:val="600"/>
        </w:trPr>
        <w:tc>
          <w:tcPr>
            <w:tcW w:w="3403" w:type="dxa"/>
            <w:vMerge/>
            <w:tcBorders>
              <w:bottom w:val="single" w:sz="4" w:space="0" w:color="auto"/>
            </w:tcBorders>
            <w:hideMark/>
          </w:tcPr>
          <w:p w14:paraId="4F2DA9F0" w14:textId="77777777" w:rsidR="00624F16" w:rsidRPr="008A358A" w:rsidRDefault="00624F16" w:rsidP="008A358A">
            <w:pPr>
              <w:spacing w:line="360" w:lineRule="auto"/>
              <w:jc w:val="both"/>
              <w:rPr>
                <w:rFonts w:ascii="Palatino" w:hAnsi="Palatino" w:cs="Times New Roman"/>
                <w:b/>
                <w:color w:val="000000" w:themeColor="text1"/>
                <w:sz w:val="24"/>
                <w:szCs w:val="24"/>
              </w:rPr>
            </w:pPr>
          </w:p>
        </w:tc>
        <w:tc>
          <w:tcPr>
            <w:tcW w:w="1253" w:type="dxa"/>
            <w:vMerge/>
            <w:tcBorders>
              <w:bottom w:val="single" w:sz="4" w:space="0" w:color="auto"/>
            </w:tcBorders>
            <w:hideMark/>
          </w:tcPr>
          <w:p w14:paraId="25DD3161" w14:textId="77777777" w:rsidR="00624F16" w:rsidRPr="008A358A" w:rsidRDefault="00624F16" w:rsidP="008A358A">
            <w:pPr>
              <w:spacing w:line="360" w:lineRule="auto"/>
              <w:jc w:val="both"/>
              <w:rPr>
                <w:rFonts w:ascii="Palatino" w:hAnsi="Palatino" w:cs="Times New Roman"/>
                <w:b/>
                <w:color w:val="000000" w:themeColor="text1"/>
                <w:sz w:val="24"/>
                <w:szCs w:val="24"/>
              </w:rPr>
            </w:pPr>
          </w:p>
        </w:tc>
        <w:tc>
          <w:tcPr>
            <w:tcW w:w="1406" w:type="dxa"/>
            <w:tcBorders>
              <w:bottom w:val="single" w:sz="4" w:space="0" w:color="auto"/>
            </w:tcBorders>
            <w:hideMark/>
          </w:tcPr>
          <w:p w14:paraId="31BC0AC4" w14:textId="77777777"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African- American</w:t>
            </w:r>
          </w:p>
          <w:p w14:paraId="15F5C158" w14:textId="2A0D06B9"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w:t>
            </w:r>
            <w:r w:rsidR="008A358A" w:rsidRPr="008A358A">
              <w:rPr>
                <w:rFonts w:ascii="Palatino" w:hAnsi="Palatino" w:cs="Times New Roman"/>
                <w:b/>
                <w:i/>
                <w:color w:val="000000" w:themeColor="text1"/>
                <w:sz w:val="24"/>
                <w:szCs w:val="24"/>
              </w:rPr>
              <w:t>n</w:t>
            </w:r>
            <w:r w:rsidR="008A358A" w:rsidRPr="008A358A">
              <w:rPr>
                <w:rFonts w:ascii="Palatino" w:eastAsia="宋体" w:hAnsi="Palatino" w:cs="Times New Roman" w:hint="eastAsia"/>
                <w:b/>
                <w:i/>
                <w:color w:val="000000" w:themeColor="text1"/>
                <w:sz w:val="24"/>
                <w:szCs w:val="24"/>
                <w:lang w:eastAsia="zh-CN"/>
              </w:rPr>
              <w:t xml:space="preserve"> </w:t>
            </w:r>
            <w:r w:rsidRPr="008A358A">
              <w:rPr>
                <w:rFonts w:ascii="Palatino" w:hAnsi="Palatino" w:cs="Times New Roman"/>
                <w:b/>
                <w:color w:val="000000" w:themeColor="text1"/>
                <w:sz w:val="24"/>
                <w:szCs w:val="24"/>
              </w:rPr>
              <w:t>=</w:t>
            </w:r>
            <w:r w:rsidR="008A358A" w:rsidRPr="008A358A">
              <w:rPr>
                <w:rFonts w:ascii="Palatino" w:eastAsia="宋体" w:hAnsi="Palatino" w:cs="Times New Roman" w:hint="eastAsia"/>
                <w:b/>
                <w:color w:val="000000" w:themeColor="text1"/>
                <w:sz w:val="24"/>
                <w:szCs w:val="24"/>
                <w:lang w:eastAsia="zh-CN"/>
              </w:rPr>
              <w:t xml:space="preserve"> </w:t>
            </w:r>
            <w:r w:rsidRPr="008A358A">
              <w:rPr>
                <w:rFonts w:ascii="Palatino" w:hAnsi="Palatino" w:cs="Times New Roman"/>
                <w:b/>
                <w:color w:val="000000" w:themeColor="text1"/>
                <w:sz w:val="24"/>
                <w:szCs w:val="24"/>
              </w:rPr>
              <w:t>126)</w:t>
            </w:r>
          </w:p>
        </w:tc>
        <w:tc>
          <w:tcPr>
            <w:tcW w:w="1489" w:type="dxa"/>
            <w:tcBorders>
              <w:bottom w:val="single" w:sz="4" w:space="0" w:color="auto"/>
            </w:tcBorders>
            <w:hideMark/>
          </w:tcPr>
          <w:p w14:paraId="10071308" w14:textId="77777777"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Caucasian</w:t>
            </w:r>
          </w:p>
          <w:p w14:paraId="7A71C703" w14:textId="520816FB"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w:t>
            </w:r>
            <w:r w:rsidR="008A358A" w:rsidRPr="008A358A">
              <w:rPr>
                <w:rFonts w:ascii="Palatino" w:hAnsi="Palatino" w:cs="Times New Roman"/>
                <w:b/>
                <w:i/>
                <w:color w:val="000000" w:themeColor="text1"/>
                <w:sz w:val="24"/>
                <w:szCs w:val="24"/>
              </w:rPr>
              <w:t>n</w:t>
            </w:r>
            <w:r w:rsidR="008A358A" w:rsidRPr="008A358A">
              <w:rPr>
                <w:rFonts w:ascii="Palatino" w:eastAsia="宋体" w:hAnsi="Palatino" w:cs="Times New Roman" w:hint="eastAsia"/>
                <w:b/>
                <w:i/>
                <w:color w:val="000000" w:themeColor="text1"/>
                <w:sz w:val="24"/>
                <w:szCs w:val="24"/>
                <w:lang w:eastAsia="zh-CN"/>
              </w:rPr>
              <w:t xml:space="preserve"> </w:t>
            </w:r>
            <w:r w:rsidRPr="008A358A">
              <w:rPr>
                <w:rFonts w:ascii="Palatino" w:hAnsi="Palatino" w:cs="Times New Roman"/>
                <w:b/>
                <w:color w:val="000000" w:themeColor="text1"/>
                <w:sz w:val="24"/>
                <w:szCs w:val="24"/>
              </w:rPr>
              <w:t>=</w:t>
            </w:r>
            <w:r w:rsidR="008A358A" w:rsidRPr="008A358A">
              <w:rPr>
                <w:rFonts w:ascii="Palatino" w:eastAsia="宋体" w:hAnsi="Palatino" w:cs="Times New Roman" w:hint="eastAsia"/>
                <w:b/>
                <w:color w:val="000000" w:themeColor="text1"/>
                <w:sz w:val="24"/>
                <w:szCs w:val="24"/>
                <w:lang w:eastAsia="zh-CN"/>
              </w:rPr>
              <w:t xml:space="preserve"> </w:t>
            </w:r>
            <w:r w:rsidRPr="008A358A">
              <w:rPr>
                <w:rFonts w:ascii="Palatino" w:hAnsi="Palatino" w:cs="Times New Roman"/>
                <w:b/>
                <w:color w:val="000000" w:themeColor="text1"/>
                <w:sz w:val="24"/>
                <w:szCs w:val="24"/>
              </w:rPr>
              <w:t>32)</w:t>
            </w:r>
          </w:p>
        </w:tc>
        <w:tc>
          <w:tcPr>
            <w:tcW w:w="1226" w:type="dxa"/>
            <w:tcBorders>
              <w:bottom w:val="single" w:sz="4" w:space="0" w:color="auto"/>
            </w:tcBorders>
            <w:hideMark/>
          </w:tcPr>
          <w:p w14:paraId="79ECA543" w14:textId="77777777"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Hispanic /Other</w:t>
            </w:r>
          </w:p>
          <w:p w14:paraId="068D0031" w14:textId="338A1679" w:rsidR="00624F16" w:rsidRPr="008A358A" w:rsidRDefault="00624F16" w:rsidP="008A358A">
            <w:pPr>
              <w:spacing w:line="360" w:lineRule="auto"/>
              <w:jc w:val="both"/>
              <w:rPr>
                <w:rFonts w:ascii="Palatino" w:hAnsi="Palatino" w:cs="Times New Roman"/>
                <w:b/>
                <w:color w:val="000000" w:themeColor="text1"/>
                <w:sz w:val="24"/>
                <w:szCs w:val="24"/>
              </w:rPr>
            </w:pPr>
            <w:r w:rsidRPr="008A358A">
              <w:rPr>
                <w:rFonts w:ascii="Palatino" w:hAnsi="Palatino" w:cs="Times New Roman"/>
                <w:b/>
                <w:color w:val="000000" w:themeColor="text1"/>
                <w:sz w:val="24"/>
                <w:szCs w:val="24"/>
              </w:rPr>
              <w:t>(</w:t>
            </w:r>
            <w:r w:rsidR="008A358A" w:rsidRPr="008A358A">
              <w:rPr>
                <w:rFonts w:ascii="Palatino" w:hAnsi="Palatino" w:cs="Times New Roman"/>
                <w:b/>
                <w:i/>
                <w:color w:val="000000" w:themeColor="text1"/>
                <w:sz w:val="24"/>
                <w:szCs w:val="24"/>
              </w:rPr>
              <w:t>n</w:t>
            </w:r>
            <w:r w:rsidR="008A358A" w:rsidRPr="008A358A">
              <w:rPr>
                <w:rFonts w:ascii="Palatino" w:eastAsia="宋体" w:hAnsi="Palatino" w:cs="Times New Roman" w:hint="eastAsia"/>
                <w:b/>
                <w:i/>
                <w:color w:val="000000" w:themeColor="text1"/>
                <w:sz w:val="24"/>
                <w:szCs w:val="24"/>
                <w:lang w:eastAsia="zh-CN"/>
              </w:rPr>
              <w:t xml:space="preserve"> </w:t>
            </w:r>
            <w:r w:rsidRPr="008A358A">
              <w:rPr>
                <w:rFonts w:ascii="Palatino" w:hAnsi="Palatino" w:cs="Times New Roman"/>
                <w:b/>
                <w:color w:val="000000" w:themeColor="text1"/>
                <w:sz w:val="24"/>
                <w:szCs w:val="24"/>
              </w:rPr>
              <w:t>=</w:t>
            </w:r>
            <w:r w:rsidR="008A358A" w:rsidRPr="008A358A">
              <w:rPr>
                <w:rFonts w:ascii="Palatino" w:eastAsia="宋体" w:hAnsi="Palatino" w:cs="Times New Roman" w:hint="eastAsia"/>
                <w:b/>
                <w:color w:val="000000" w:themeColor="text1"/>
                <w:sz w:val="24"/>
                <w:szCs w:val="24"/>
                <w:lang w:eastAsia="zh-CN"/>
              </w:rPr>
              <w:t xml:space="preserve"> </w:t>
            </w:r>
            <w:r w:rsidRPr="008A358A">
              <w:rPr>
                <w:rFonts w:ascii="Palatino" w:hAnsi="Palatino" w:cs="Times New Roman"/>
                <w:b/>
                <w:color w:val="000000" w:themeColor="text1"/>
                <w:sz w:val="24"/>
                <w:szCs w:val="24"/>
              </w:rPr>
              <w:t>13)</w:t>
            </w:r>
          </w:p>
        </w:tc>
        <w:tc>
          <w:tcPr>
            <w:tcW w:w="1821" w:type="dxa"/>
            <w:tcBorders>
              <w:bottom w:val="single" w:sz="4" w:space="0" w:color="auto"/>
            </w:tcBorders>
            <w:hideMark/>
          </w:tcPr>
          <w:p w14:paraId="6A4D0D39" w14:textId="6889858C" w:rsidR="00624F16" w:rsidRPr="008A358A" w:rsidRDefault="008A358A" w:rsidP="008A358A">
            <w:pPr>
              <w:spacing w:line="360" w:lineRule="auto"/>
              <w:jc w:val="both"/>
              <w:rPr>
                <w:rFonts w:ascii="Palatino" w:eastAsia="宋体" w:hAnsi="Palatino" w:cs="Times New Roman"/>
                <w:b/>
                <w:color w:val="000000" w:themeColor="text1"/>
                <w:sz w:val="24"/>
                <w:szCs w:val="24"/>
                <w:lang w:eastAsia="zh-CN"/>
              </w:rPr>
            </w:pPr>
            <w:r w:rsidRPr="008A358A">
              <w:rPr>
                <w:rFonts w:ascii="Palatino" w:hAnsi="Palatino" w:cs="Times New Roman"/>
                <w:b/>
                <w:i/>
                <w:color w:val="000000" w:themeColor="text1"/>
                <w:sz w:val="24"/>
                <w:szCs w:val="24"/>
              </w:rPr>
              <w:t>P</w:t>
            </w:r>
            <w:r>
              <w:rPr>
                <w:rFonts w:ascii="Palatino" w:eastAsia="宋体" w:hAnsi="Palatino" w:cs="Times New Roman" w:hint="eastAsia"/>
                <w:b/>
                <w:color w:val="000000" w:themeColor="text1"/>
                <w:sz w:val="24"/>
                <w:szCs w:val="24"/>
                <w:lang w:eastAsia="zh-CN"/>
              </w:rPr>
              <w:t xml:space="preserve"> </w:t>
            </w:r>
            <w:r w:rsidR="00624F16" w:rsidRPr="008A358A">
              <w:rPr>
                <w:rFonts w:ascii="Palatino" w:hAnsi="Palatino" w:cs="Times New Roman"/>
                <w:b/>
                <w:color w:val="000000" w:themeColor="text1"/>
                <w:sz w:val="24"/>
                <w:szCs w:val="24"/>
              </w:rPr>
              <w:t>value</w:t>
            </w:r>
            <w:r>
              <w:rPr>
                <w:rFonts w:ascii="Palatino" w:eastAsia="宋体" w:hAnsi="Palatino" w:cs="Times New Roman" w:hint="eastAsia"/>
                <w:b/>
                <w:color w:val="000000" w:themeColor="text1"/>
                <w:sz w:val="24"/>
                <w:szCs w:val="24"/>
                <w:vertAlign w:val="superscript"/>
                <w:lang w:eastAsia="zh-CN"/>
              </w:rPr>
              <w:t>1</w:t>
            </w:r>
          </w:p>
        </w:tc>
      </w:tr>
      <w:tr w:rsidR="00624F16" w:rsidRPr="00890D7C" w14:paraId="74863498" w14:textId="77777777" w:rsidTr="008A358A">
        <w:trPr>
          <w:trHeight w:val="585"/>
        </w:trPr>
        <w:tc>
          <w:tcPr>
            <w:tcW w:w="3403" w:type="dxa"/>
            <w:tcBorders>
              <w:bottom w:val="nil"/>
            </w:tcBorders>
            <w:hideMark/>
          </w:tcPr>
          <w:p w14:paraId="2DC593C7" w14:textId="72D75669"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w:t>
            </w:r>
            <w:r w:rsidR="008A358A">
              <w:rPr>
                <w:rFonts w:ascii="Palatino" w:eastAsia="宋体" w:hAnsi="Palatino" w:cs="Times New Roman" w:hint="eastAsia"/>
                <w:color w:val="000000" w:themeColor="text1"/>
                <w:sz w:val="24"/>
                <w:szCs w:val="24"/>
                <w:lang w:eastAsia="zh-CN"/>
              </w:rPr>
              <w:t xml:space="preserve"> </w:t>
            </w:r>
            <w:r w:rsidRPr="001E75E3">
              <w:rPr>
                <w:rFonts w:ascii="Palatino" w:hAnsi="Palatino" w:cs="Times New Roman"/>
                <w:color w:val="000000" w:themeColor="text1"/>
                <w:sz w:val="24"/>
                <w:szCs w:val="24"/>
              </w:rPr>
              <w:t xml:space="preserve">1 non-modifiable medical reason, </w:t>
            </w:r>
            <w:r w:rsidRPr="008A358A">
              <w:rPr>
                <w:rFonts w:ascii="Palatino" w:hAnsi="Palatino" w:cs="Times New Roman"/>
                <w:i/>
                <w:color w:val="000000" w:themeColor="text1"/>
                <w:sz w:val="24"/>
                <w:szCs w:val="24"/>
              </w:rPr>
              <w:t>n</w:t>
            </w:r>
            <w:r w:rsidRPr="001E75E3">
              <w:rPr>
                <w:rFonts w:ascii="Palatino" w:hAnsi="Palatino" w:cs="Times New Roman"/>
                <w:color w:val="000000" w:themeColor="text1"/>
                <w:sz w:val="24"/>
                <w:szCs w:val="24"/>
              </w:rPr>
              <w:t xml:space="preserve"> (%)</w:t>
            </w:r>
          </w:p>
        </w:tc>
        <w:tc>
          <w:tcPr>
            <w:tcW w:w="1253" w:type="dxa"/>
            <w:tcBorders>
              <w:bottom w:val="nil"/>
            </w:tcBorders>
            <w:hideMark/>
          </w:tcPr>
          <w:p w14:paraId="0FC31143"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85</w:t>
            </w:r>
          </w:p>
          <w:p w14:paraId="4979F442" w14:textId="6A487BAE"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(49.7</w:t>
            </w:r>
            <w:r w:rsidR="00624F16" w:rsidRPr="001E75E3">
              <w:rPr>
                <w:rFonts w:ascii="Palatino" w:hAnsi="Palatino" w:cs="Times New Roman"/>
                <w:color w:val="000000" w:themeColor="text1"/>
                <w:sz w:val="24"/>
                <w:szCs w:val="24"/>
              </w:rPr>
              <w:t>)</w:t>
            </w:r>
          </w:p>
        </w:tc>
        <w:tc>
          <w:tcPr>
            <w:tcW w:w="1406" w:type="dxa"/>
            <w:tcBorders>
              <w:bottom w:val="nil"/>
            </w:tcBorders>
            <w:hideMark/>
          </w:tcPr>
          <w:p w14:paraId="669C554D"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 xml:space="preserve">64 </w:t>
            </w:r>
          </w:p>
          <w:p w14:paraId="16815633" w14:textId="1B3E7F2F"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(50.8</w:t>
            </w:r>
            <w:r w:rsidR="00624F16" w:rsidRPr="001E75E3">
              <w:rPr>
                <w:rFonts w:ascii="Palatino" w:hAnsi="Palatino" w:cs="Times New Roman"/>
                <w:color w:val="000000" w:themeColor="text1"/>
                <w:sz w:val="24"/>
                <w:szCs w:val="24"/>
              </w:rPr>
              <w:t>)</w:t>
            </w:r>
          </w:p>
        </w:tc>
        <w:tc>
          <w:tcPr>
            <w:tcW w:w="1489" w:type="dxa"/>
            <w:tcBorders>
              <w:bottom w:val="nil"/>
            </w:tcBorders>
            <w:hideMark/>
          </w:tcPr>
          <w:p w14:paraId="7AD4933A"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 xml:space="preserve">14 </w:t>
            </w:r>
          </w:p>
          <w:p w14:paraId="48211AD2" w14:textId="289BACCB"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(43.8</w:t>
            </w:r>
            <w:r w:rsidR="00624F16" w:rsidRPr="001E75E3">
              <w:rPr>
                <w:rFonts w:ascii="Palatino" w:hAnsi="Palatino" w:cs="Times New Roman"/>
                <w:color w:val="000000" w:themeColor="text1"/>
                <w:sz w:val="24"/>
                <w:szCs w:val="24"/>
              </w:rPr>
              <w:t>)</w:t>
            </w:r>
          </w:p>
        </w:tc>
        <w:tc>
          <w:tcPr>
            <w:tcW w:w="1226" w:type="dxa"/>
            <w:tcBorders>
              <w:bottom w:val="nil"/>
            </w:tcBorders>
            <w:hideMark/>
          </w:tcPr>
          <w:p w14:paraId="390EC2C8"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7</w:t>
            </w:r>
          </w:p>
          <w:p w14:paraId="065339FE" w14:textId="7CF58AB6"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(53.8</w:t>
            </w:r>
            <w:r w:rsidR="00624F16" w:rsidRPr="001E75E3">
              <w:rPr>
                <w:rFonts w:ascii="Palatino" w:hAnsi="Palatino" w:cs="Times New Roman"/>
                <w:color w:val="000000" w:themeColor="text1"/>
                <w:sz w:val="24"/>
                <w:szCs w:val="24"/>
              </w:rPr>
              <w:t>)</w:t>
            </w:r>
          </w:p>
        </w:tc>
        <w:tc>
          <w:tcPr>
            <w:tcW w:w="1821" w:type="dxa"/>
            <w:tcBorders>
              <w:bottom w:val="nil"/>
            </w:tcBorders>
            <w:hideMark/>
          </w:tcPr>
          <w:p w14:paraId="41E475C1"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0.806</w:t>
            </w:r>
          </w:p>
        </w:tc>
      </w:tr>
      <w:tr w:rsidR="00624F16" w:rsidRPr="00890D7C" w14:paraId="3E28B835" w14:textId="77777777" w:rsidTr="008A358A">
        <w:trPr>
          <w:trHeight w:val="615"/>
        </w:trPr>
        <w:tc>
          <w:tcPr>
            <w:tcW w:w="3403" w:type="dxa"/>
            <w:tcBorders>
              <w:top w:val="nil"/>
              <w:bottom w:val="nil"/>
            </w:tcBorders>
            <w:hideMark/>
          </w:tcPr>
          <w:p w14:paraId="5B9C8FFF" w14:textId="4A1AE25F"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w:t>
            </w:r>
            <w:r w:rsidR="008A358A">
              <w:rPr>
                <w:rFonts w:ascii="Palatino" w:eastAsia="宋体" w:hAnsi="Palatino" w:cs="Times New Roman" w:hint="eastAsia"/>
                <w:color w:val="000000" w:themeColor="text1"/>
                <w:sz w:val="24"/>
                <w:szCs w:val="24"/>
                <w:lang w:eastAsia="zh-CN"/>
              </w:rPr>
              <w:t xml:space="preserve"> </w:t>
            </w:r>
            <w:r w:rsidRPr="001E75E3">
              <w:rPr>
                <w:rFonts w:ascii="Palatino" w:hAnsi="Palatino" w:cs="Times New Roman"/>
                <w:color w:val="000000" w:themeColor="text1"/>
                <w:sz w:val="24"/>
                <w:szCs w:val="24"/>
              </w:rPr>
              <w:t xml:space="preserve">1 potentially modifiable medical reason, </w:t>
            </w:r>
            <w:r w:rsidRPr="008A358A">
              <w:rPr>
                <w:rFonts w:ascii="Palatino" w:hAnsi="Palatino" w:cs="Times New Roman"/>
                <w:i/>
                <w:color w:val="000000" w:themeColor="text1"/>
                <w:sz w:val="24"/>
                <w:szCs w:val="24"/>
              </w:rPr>
              <w:t>n</w:t>
            </w:r>
            <w:r w:rsidRPr="001E75E3">
              <w:rPr>
                <w:rFonts w:ascii="Palatino" w:hAnsi="Palatino" w:cs="Times New Roman"/>
                <w:color w:val="000000" w:themeColor="text1"/>
                <w:sz w:val="24"/>
                <w:szCs w:val="24"/>
              </w:rPr>
              <w:t xml:space="preserve"> (%)</w:t>
            </w:r>
          </w:p>
        </w:tc>
        <w:tc>
          <w:tcPr>
            <w:tcW w:w="1253" w:type="dxa"/>
            <w:tcBorders>
              <w:top w:val="nil"/>
              <w:bottom w:val="nil"/>
            </w:tcBorders>
            <w:hideMark/>
          </w:tcPr>
          <w:p w14:paraId="204D0F51" w14:textId="7B999F10"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113 (66.1</w:t>
            </w:r>
            <w:r w:rsidR="00624F16" w:rsidRPr="001E75E3">
              <w:rPr>
                <w:rFonts w:ascii="Palatino" w:hAnsi="Palatino" w:cs="Times New Roman"/>
                <w:color w:val="000000" w:themeColor="text1"/>
                <w:sz w:val="24"/>
                <w:szCs w:val="24"/>
              </w:rPr>
              <w:t>)</w:t>
            </w:r>
          </w:p>
        </w:tc>
        <w:tc>
          <w:tcPr>
            <w:tcW w:w="1406" w:type="dxa"/>
            <w:tcBorders>
              <w:top w:val="nil"/>
              <w:bottom w:val="nil"/>
            </w:tcBorders>
            <w:hideMark/>
          </w:tcPr>
          <w:p w14:paraId="47515C8F"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 xml:space="preserve">83 </w:t>
            </w:r>
          </w:p>
          <w:p w14:paraId="1758B464" w14:textId="45FB588A"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(65.9</w:t>
            </w:r>
            <w:r w:rsidR="00624F16" w:rsidRPr="001E75E3">
              <w:rPr>
                <w:rFonts w:ascii="Palatino" w:hAnsi="Palatino" w:cs="Times New Roman"/>
                <w:color w:val="000000" w:themeColor="text1"/>
                <w:sz w:val="24"/>
                <w:szCs w:val="24"/>
              </w:rPr>
              <w:t>)</w:t>
            </w:r>
          </w:p>
        </w:tc>
        <w:tc>
          <w:tcPr>
            <w:tcW w:w="1489" w:type="dxa"/>
            <w:tcBorders>
              <w:top w:val="nil"/>
              <w:bottom w:val="nil"/>
            </w:tcBorders>
            <w:hideMark/>
          </w:tcPr>
          <w:p w14:paraId="410D1D05"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 xml:space="preserve">21 </w:t>
            </w:r>
          </w:p>
          <w:p w14:paraId="2F1F279A" w14:textId="06EB5039"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(65.6</w:t>
            </w:r>
            <w:r w:rsidR="00624F16" w:rsidRPr="001E75E3">
              <w:rPr>
                <w:rFonts w:ascii="Palatino" w:hAnsi="Palatino" w:cs="Times New Roman"/>
                <w:color w:val="000000" w:themeColor="text1"/>
                <w:sz w:val="24"/>
                <w:szCs w:val="24"/>
              </w:rPr>
              <w:t>)</w:t>
            </w:r>
          </w:p>
        </w:tc>
        <w:tc>
          <w:tcPr>
            <w:tcW w:w="1226" w:type="dxa"/>
            <w:tcBorders>
              <w:top w:val="nil"/>
              <w:bottom w:val="nil"/>
            </w:tcBorders>
            <w:hideMark/>
          </w:tcPr>
          <w:p w14:paraId="593F102B"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9</w:t>
            </w:r>
          </w:p>
          <w:p w14:paraId="635C1790" w14:textId="50C5C3D3"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(69.2</w:t>
            </w:r>
            <w:r w:rsidR="00624F16" w:rsidRPr="001E75E3">
              <w:rPr>
                <w:rFonts w:ascii="Palatino" w:hAnsi="Palatino" w:cs="Times New Roman"/>
                <w:color w:val="000000" w:themeColor="text1"/>
                <w:sz w:val="24"/>
                <w:szCs w:val="24"/>
              </w:rPr>
              <w:t>)</w:t>
            </w:r>
          </w:p>
        </w:tc>
        <w:tc>
          <w:tcPr>
            <w:tcW w:w="1821" w:type="dxa"/>
            <w:tcBorders>
              <w:top w:val="nil"/>
              <w:bottom w:val="nil"/>
            </w:tcBorders>
            <w:hideMark/>
          </w:tcPr>
          <w:p w14:paraId="5F00D643"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1.000</w:t>
            </w:r>
          </w:p>
        </w:tc>
      </w:tr>
      <w:tr w:rsidR="00624F16" w:rsidRPr="00890D7C" w14:paraId="140BDFC3" w14:textId="77777777" w:rsidTr="008A358A">
        <w:trPr>
          <w:trHeight w:val="570"/>
        </w:trPr>
        <w:tc>
          <w:tcPr>
            <w:tcW w:w="3403" w:type="dxa"/>
            <w:tcBorders>
              <w:top w:val="nil"/>
            </w:tcBorders>
            <w:hideMark/>
          </w:tcPr>
          <w:p w14:paraId="3B2FAA5D" w14:textId="046B2378"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w:t>
            </w:r>
            <w:r w:rsidR="008A358A">
              <w:rPr>
                <w:rFonts w:ascii="Palatino" w:eastAsia="宋体" w:hAnsi="Palatino" w:cs="Times New Roman" w:hint="eastAsia"/>
                <w:color w:val="000000" w:themeColor="text1"/>
                <w:sz w:val="24"/>
                <w:szCs w:val="24"/>
                <w:lang w:eastAsia="zh-CN"/>
              </w:rPr>
              <w:t xml:space="preserve"> </w:t>
            </w:r>
            <w:r w:rsidRPr="001E75E3">
              <w:rPr>
                <w:rFonts w:ascii="Palatino" w:hAnsi="Palatino" w:cs="Times New Roman"/>
                <w:color w:val="000000" w:themeColor="text1"/>
                <w:sz w:val="24"/>
                <w:szCs w:val="24"/>
              </w:rPr>
              <w:t xml:space="preserve">1 non-medical reason, </w:t>
            </w:r>
            <w:r w:rsidRPr="008A358A">
              <w:rPr>
                <w:rFonts w:ascii="Palatino" w:hAnsi="Palatino" w:cs="Times New Roman"/>
                <w:i/>
                <w:color w:val="000000" w:themeColor="text1"/>
                <w:sz w:val="24"/>
                <w:szCs w:val="24"/>
              </w:rPr>
              <w:t xml:space="preserve">n </w:t>
            </w:r>
            <w:r w:rsidRPr="001E75E3">
              <w:rPr>
                <w:rFonts w:ascii="Palatino" w:hAnsi="Palatino" w:cs="Times New Roman"/>
                <w:color w:val="000000" w:themeColor="text1"/>
                <w:sz w:val="24"/>
                <w:szCs w:val="24"/>
              </w:rPr>
              <w:t>(%)</w:t>
            </w:r>
          </w:p>
        </w:tc>
        <w:tc>
          <w:tcPr>
            <w:tcW w:w="1253" w:type="dxa"/>
            <w:tcBorders>
              <w:top w:val="nil"/>
            </w:tcBorders>
            <w:hideMark/>
          </w:tcPr>
          <w:p w14:paraId="2EA774D9" w14:textId="4D746B19"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113 (66.1</w:t>
            </w:r>
            <w:r w:rsidR="00624F16" w:rsidRPr="001E75E3">
              <w:rPr>
                <w:rFonts w:ascii="Palatino" w:hAnsi="Palatino" w:cs="Times New Roman"/>
                <w:color w:val="000000" w:themeColor="text1"/>
                <w:sz w:val="24"/>
                <w:szCs w:val="24"/>
              </w:rPr>
              <w:t>)</w:t>
            </w:r>
          </w:p>
        </w:tc>
        <w:tc>
          <w:tcPr>
            <w:tcW w:w="1406" w:type="dxa"/>
            <w:tcBorders>
              <w:top w:val="nil"/>
            </w:tcBorders>
            <w:hideMark/>
          </w:tcPr>
          <w:p w14:paraId="693A721C"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 xml:space="preserve">85 </w:t>
            </w:r>
          </w:p>
          <w:p w14:paraId="02388EBE" w14:textId="02226866"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(67.5</w:t>
            </w:r>
            <w:r w:rsidR="00624F16" w:rsidRPr="001E75E3">
              <w:rPr>
                <w:rFonts w:ascii="Palatino" w:hAnsi="Palatino" w:cs="Times New Roman"/>
                <w:color w:val="000000" w:themeColor="text1"/>
                <w:sz w:val="24"/>
                <w:szCs w:val="24"/>
              </w:rPr>
              <w:t>)</w:t>
            </w:r>
          </w:p>
        </w:tc>
        <w:tc>
          <w:tcPr>
            <w:tcW w:w="1489" w:type="dxa"/>
            <w:tcBorders>
              <w:top w:val="nil"/>
            </w:tcBorders>
            <w:hideMark/>
          </w:tcPr>
          <w:p w14:paraId="4EC8B815"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 xml:space="preserve">21 </w:t>
            </w:r>
          </w:p>
          <w:p w14:paraId="054AEC28" w14:textId="7449964B"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(65.6</w:t>
            </w:r>
            <w:r w:rsidR="00624F16" w:rsidRPr="001E75E3">
              <w:rPr>
                <w:rFonts w:ascii="Palatino" w:hAnsi="Palatino" w:cs="Times New Roman"/>
                <w:color w:val="000000" w:themeColor="text1"/>
                <w:sz w:val="24"/>
                <w:szCs w:val="24"/>
              </w:rPr>
              <w:t>)</w:t>
            </w:r>
          </w:p>
        </w:tc>
        <w:tc>
          <w:tcPr>
            <w:tcW w:w="1226" w:type="dxa"/>
            <w:tcBorders>
              <w:top w:val="nil"/>
            </w:tcBorders>
            <w:hideMark/>
          </w:tcPr>
          <w:p w14:paraId="26525B94"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7</w:t>
            </w:r>
          </w:p>
          <w:p w14:paraId="408FF436" w14:textId="13CA6734" w:rsidR="00624F16" w:rsidRPr="001E75E3" w:rsidRDefault="008A358A" w:rsidP="008A358A">
            <w:pPr>
              <w:spacing w:line="360" w:lineRule="auto"/>
              <w:jc w:val="both"/>
              <w:rPr>
                <w:rFonts w:ascii="Palatino" w:hAnsi="Palatino" w:cs="Times New Roman"/>
                <w:color w:val="000000" w:themeColor="text1"/>
                <w:sz w:val="24"/>
                <w:szCs w:val="24"/>
              </w:rPr>
            </w:pPr>
            <w:r>
              <w:rPr>
                <w:rFonts w:ascii="Palatino" w:hAnsi="Palatino" w:cs="Times New Roman"/>
                <w:color w:val="000000" w:themeColor="text1"/>
                <w:sz w:val="24"/>
                <w:szCs w:val="24"/>
              </w:rPr>
              <w:t>(53.8</w:t>
            </w:r>
            <w:r w:rsidR="00624F16" w:rsidRPr="001E75E3">
              <w:rPr>
                <w:rFonts w:ascii="Palatino" w:hAnsi="Palatino" w:cs="Times New Roman"/>
                <w:color w:val="000000" w:themeColor="text1"/>
                <w:sz w:val="24"/>
                <w:szCs w:val="24"/>
              </w:rPr>
              <w:t>)</w:t>
            </w:r>
          </w:p>
        </w:tc>
        <w:tc>
          <w:tcPr>
            <w:tcW w:w="1821" w:type="dxa"/>
            <w:tcBorders>
              <w:top w:val="nil"/>
            </w:tcBorders>
            <w:hideMark/>
          </w:tcPr>
          <w:p w14:paraId="6D98A557" w14:textId="77777777" w:rsidR="00624F16" w:rsidRPr="001E75E3" w:rsidRDefault="00624F16" w:rsidP="008A358A">
            <w:pPr>
              <w:spacing w:line="360" w:lineRule="auto"/>
              <w:jc w:val="both"/>
              <w:rPr>
                <w:rFonts w:ascii="Palatino" w:hAnsi="Palatino" w:cs="Times New Roman"/>
                <w:color w:val="000000" w:themeColor="text1"/>
                <w:sz w:val="24"/>
                <w:szCs w:val="24"/>
              </w:rPr>
            </w:pPr>
            <w:r w:rsidRPr="001E75E3">
              <w:rPr>
                <w:rFonts w:ascii="Palatino" w:hAnsi="Palatino" w:cs="Times New Roman"/>
                <w:color w:val="000000" w:themeColor="text1"/>
                <w:sz w:val="24"/>
                <w:szCs w:val="24"/>
              </w:rPr>
              <w:t>0.5973</w:t>
            </w:r>
          </w:p>
        </w:tc>
      </w:tr>
    </w:tbl>
    <w:p w14:paraId="1592B99E" w14:textId="014072BA" w:rsidR="00624F16" w:rsidRPr="008A358A" w:rsidRDefault="008A358A" w:rsidP="00357A03">
      <w:pPr>
        <w:spacing w:line="360" w:lineRule="auto"/>
        <w:jc w:val="both"/>
        <w:rPr>
          <w:rFonts w:ascii="Palatino" w:eastAsia="宋体" w:hAnsi="Palatino" w:cs="Times New Roman"/>
          <w:sz w:val="24"/>
          <w:szCs w:val="24"/>
          <w:lang w:eastAsia="zh-CN"/>
        </w:rPr>
      </w:pPr>
      <w:r>
        <w:rPr>
          <w:rFonts w:ascii="Palatino" w:eastAsia="宋体" w:hAnsi="Palatino" w:cs="Times New Roman" w:hint="eastAsia"/>
          <w:sz w:val="24"/>
          <w:szCs w:val="24"/>
          <w:vertAlign w:val="superscript"/>
          <w:lang w:eastAsia="zh-CN"/>
        </w:rPr>
        <w:t>1</w:t>
      </w:r>
      <w:r w:rsidR="00624F16" w:rsidRPr="00890D7C">
        <w:rPr>
          <w:rFonts w:ascii="Palatino" w:hAnsi="Palatino" w:cs="Times New Roman"/>
          <w:sz w:val="24"/>
          <w:szCs w:val="24"/>
        </w:rPr>
        <w:t xml:space="preserve">Fisher’s </w:t>
      </w:r>
      <w:r w:rsidRPr="00890D7C">
        <w:rPr>
          <w:rFonts w:ascii="Palatino" w:hAnsi="Palatino" w:cs="Times New Roman"/>
          <w:sz w:val="24"/>
          <w:szCs w:val="24"/>
        </w:rPr>
        <w:t>exact</w:t>
      </w:r>
      <w:r w:rsidR="00624F16" w:rsidRPr="00890D7C">
        <w:rPr>
          <w:rFonts w:ascii="Palatino" w:hAnsi="Palatino" w:cs="Times New Roman"/>
          <w:sz w:val="24"/>
          <w:szCs w:val="24"/>
        </w:rPr>
        <w:t xml:space="preserve"> </w:t>
      </w:r>
      <w:r w:rsidRPr="00890D7C">
        <w:rPr>
          <w:rFonts w:ascii="Palatino" w:hAnsi="Palatino" w:cs="Times New Roman"/>
          <w:sz w:val="24"/>
          <w:szCs w:val="24"/>
        </w:rPr>
        <w:t>test</w:t>
      </w:r>
      <w:r>
        <w:rPr>
          <w:rFonts w:ascii="Palatino" w:eastAsia="宋体" w:hAnsi="Palatino" w:cs="Times New Roman" w:hint="eastAsia"/>
          <w:sz w:val="24"/>
          <w:szCs w:val="24"/>
          <w:lang w:eastAsia="zh-CN"/>
        </w:rPr>
        <w:t>.</w:t>
      </w:r>
    </w:p>
    <w:p w14:paraId="38E7943A" w14:textId="77777777" w:rsidR="00624F16" w:rsidRDefault="00624F16" w:rsidP="00357A03">
      <w:pPr>
        <w:spacing w:line="360" w:lineRule="auto"/>
        <w:jc w:val="both"/>
        <w:rPr>
          <w:rFonts w:ascii="Palatino" w:hAnsi="Palatino" w:cs="Times New Roman"/>
          <w:sz w:val="24"/>
          <w:szCs w:val="24"/>
        </w:rPr>
      </w:pPr>
    </w:p>
    <w:p w14:paraId="272E46E5" w14:textId="77777777" w:rsidR="00624F16" w:rsidRDefault="00624F16" w:rsidP="00357A03">
      <w:pPr>
        <w:spacing w:line="360" w:lineRule="auto"/>
        <w:ind w:left="-270"/>
        <w:jc w:val="both"/>
        <w:rPr>
          <w:rFonts w:ascii="Palatino" w:hAnsi="Palatino" w:cs="Times New Roman"/>
          <w:b/>
          <w:sz w:val="24"/>
          <w:szCs w:val="24"/>
        </w:rPr>
      </w:pPr>
      <w:r>
        <w:rPr>
          <w:rFonts w:ascii="Palatino" w:hAnsi="Palatino" w:cs="Times New Roman"/>
          <w:b/>
          <w:sz w:val="24"/>
          <w:szCs w:val="24"/>
        </w:rPr>
        <w:br w:type="page"/>
      </w:r>
    </w:p>
    <w:p w14:paraId="35628028" w14:textId="405703E3" w:rsidR="00624F16" w:rsidRPr="00890D7C" w:rsidRDefault="00624F16" w:rsidP="00357A03">
      <w:pPr>
        <w:spacing w:line="360" w:lineRule="auto"/>
        <w:ind w:left="-270"/>
        <w:jc w:val="both"/>
        <w:rPr>
          <w:rFonts w:ascii="Palatino" w:hAnsi="Palatino" w:cs="Times New Roman"/>
          <w:b/>
          <w:sz w:val="24"/>
          <w:szCs w:val="24"/>
          <w:vertAlign w:val="superscript"/>
        </w:rPr>
      </w:pPr>
      <w:r w:rsidRPr="00890D7C">
        <w:rPr>
          <w:rFonts w:ascii="Palatino" w:hAnsi="Palatino" w:cs="Times New Roman"/>
          <w:b/>
          <w:sz w:val="24"/>
          <w:szCs w:val="24"/>
        </w:rPr>
        <w:lastRenderedPageBreak/>
        <w:t>Table 3 Multivariate analys</w:t>
      </w:r>
      <w:r>
        <w:rPr>
          <w:rFonts w:ascii="Palatino" w:hAnsi="Palatino" w:cs="Times New Roman"/>
          <w:b/>
          <w:sz w:val="24"/>
          <w:szCs w:val="24"/>
        </w:rPr>
        <w:t>e</w:t>
      </w:r>
      <w:r w:rsidRPr="00890D7C">
        <w:rPr>
          <w:rFonts w:ascii="Palatino" w:hAnsi="Palatino" w:cs="Times New Roman"/>
          <w:b/>
          <w:sz w:val="24"/>
          <w:szCs w:val="24"/>
        </w:rPr>
        <w:t xml:space="preserve">s for associations between characteristics and reasons for </w:t>
      </w:r>
      <w:r w:rsidR="008A358A" w:rsidRPr="00DD558A">
        <w:rPr>
          <w:rFonts w:ascii="Palatino" w:hAnsi="Palatino" w:cs="Times New Roman"/>
          <w:b/>
          <w:sz w:val="24"/>
          <w:szCs w:val="24"/>
        </w:rPr>
        <w:t>hepatitis C virus</w:t>
      </w:r>
      <w:r w:rsidR="008A358A" w:rsidRPr="00890D7C">
        <w:rPr>
          <w:rFonts w:ascii="Palatino" w:hAnsi="Palatino" w:cs="Times New Roman"/>
          <w:b/>
          <w:sz w:val="24"/>
          <w:szCs w:val="24"/>
        </w:rPr>
        <w:t xml:space="preserve"> </w:t>
      </w:r>
      <w:r w:rsidRPr="00890D7C">
        <w:rPr>
          <w:rFonts w:ascii="Palatino" w:hAnsi="Palatino" w:cs="Times New Roman"/>
          <w:b/>
          <w:sz w:val="24"/>
          <w:szCs w:val="24"/>
        </w:rPr>
        <w:t>non-treatment</w:t>
      </w:r>
    </w:p>
    <w:p w14:paraId="1EDB4484" w14:textId="77777777" w:rsidR="00624F16" w:rsidRDefault="00624F16" w:rsidP="00357A03">
      <w:pPr>
        <w:spacing w:line="360" w:lineRule="auto"/>
        <w:jc w:val="both"/>
        <w:rPr>
          <w:rFonts w:ascii="Palatino" w:hAnsi="Palatino" w:cs="Times New Roman"/>
          <w:sz w:val="24"/>
          <w:szCs w:val="24"/>
        </w:rPr>
      </w:pPr>
    </w:p>
    <w:tbl>
      <w:tblPr>
        <w:tblStyle w:val="TableGrid"/>
        <w:tblW w:w="9648" w:type="dxa"/>
        <w:tblInd w:w="-162" w:type="dxa"/>
        <w:tblBorders>
          <w:left w:val="none" w:sz="0" w:space="0" w:color="auto"/>
          <w:right w:val="none" w:sz="0" w:space="0" w:color="auto"/>
          <w:insideV w:val="none" w:sz="0" w:space="0" w:color="auto"/>
        </w:tblBorders>
        <w:tblLook w:val="04A0" w:firstRow="1" w:lastRow="0" w:firstColumn="1" w:lastColumn="0" w:noHBand="0" w:noVBand="1"/>
      </w:tblPr>
      <w:tblGrid>
        <w:gridCol w:w="2412"/>
        <w:gridCol w:w="2412"/>
        <w:gridCol w:w="2412"/>
        <w:gridCol w:w="2412"/>
      </w:tblGrid>
      <w:tr w:rsidR="00624F16" w:rsidRPr="00084347" w14:paraId="177F3915" w14:textId="77777777" w:rsidTr="008A358A">
        <w:trPr>
          <w:trHeight w:val="334"/>
        </w:trPr>
        <w:tc>
          <w:tcPr>
            <w:tcW w:w="2412" w:type="dxa"/>
            <w:tcBorders>
              <w:bottom w:val="single" w:sz="4" w:space="0" w:color="auto"/>
            </w:tcBorders>
            <w:vAlign w:val="center"/>
          </w:tcPr>
          <w:p w14:paraId="5CE04874" w14:textId="77777777" w:rsidR="00624F16" w:rsidRPr="00084347" w:rsidRDefault="00624F16" w:rsidP="00357A03">
            <w:pPr>
              <w:spacing w:line="360" w:lineRule="auto"/>
              <w:jc w:val="both"/>
              <w:rPr>
                <w:rFonts w:ascii="Palatino" w:hAnsi="Palatino" w:cs="Times New Roman"/>
                <w:b/>
                <w:sz w:val="24"/>
                <w:szCs w:val="24"/>
              </w:rPr>
            </w:pPr>
            <w:r w:rsidRPr="00084347">
              <w:rPr>
                <w:rFonts w:ascii="Palatino" w:hAnsi="Palatino" w:cs="Times New Roman"/>
                <w:b/>
                <w:sz w:val="24"/>
                <w:szCs w:val="24"/>
              </w:rPr>
              <w:t>Variable</w:t>
            </w:r>
          </w:p>
        </w:tc>
        <w:tc>
          <w:tcPr>
            <w:tcW w:w="2412" w:type="dxa"/>
            <w:tcBorders>
              <w:bottom w:val="single" w:sz="4" w:space="0" w:color="auto"/>
            </w:tcBorders>
            <w:vAlign w:val="center"/>
          </w:tcPr>
          <w:p w14:paraId="23487571" w14:textId="77777777" w:rsidR="00624F16" w:rsidRPr="00084347" w:rsidRDefault="00624F16" w:rsidP="00357A03">
            <w:pPr>
              <w:spacing w:line="360" w:lineRule="auto"/>
              <w:jc w:val="both"/>
              <w:rPr>
                <w:rFonts w:ascii="Palatino" w:hAnsi="Palatino" w:cs="Times New Roman"/>
                <w:b/>
                <w:color w:val="000000"/>
                <w:sz w:val="24"/>
                <w:szCs w:val="24"/>
              </w:rPr>
            </w:pPr>
            <w:r w:rsidRPr="00084347">
              <w:rPr>
                <w:rFonts w:ascii="Palatino" w:hAnsi="Palatino" w:cs="Times New Roman"/>
                <w:b/>
                <w:color w:val="000000"/>
                <w:sz w:val="24"/>
                <w:szCs w:val="24"/>
              </w:rPr>
              <w:t xml:space="preserve">Non-Modifiable Medical Reason </w:t>
            </w:r>
          </w:p>
          <w:p w14:paraId="2DCE27B9" w14:textId="77777777" w:rsidR="00624F16" w:rsidRPr="00084347" w:rsidRDefault="00624F16" w:rsidP="00357A03">
            <w:pPr>
              <w:spacing w:line="360" w:lineRule="auto"/>
              <w:jc w:val="both"/>
              <w:rPr>
                <w:rFonts w:ascii="Palatino" w:hAnsi="Palatino" w:cs="Times New Roman"/>
                <w:b/>
                <w:sz w:val="24"/>
                <w:szCs w:val="24"/>
              </w:rPr>
            </w:pPr>
            <w:proofErr w:type="spellStart"/>
            <w:r w:rsidRPr="00084347">
              <w:rPr>
                <w:rFonts w:ascii="Palatino" w:hAnsi="Palatino" w:cs="Times New Roman"/>
                <w:b/>
                <w:sz w:val="24"/>
                <w:szCs w:val="24"/>
              </w:rPr>
              <w:t>aOR</w:t>
            </w:r>
            <w:proofErr w:type="spellEnd"/>
            <w:r w:rsidRPr="00084347">
              <w:rPr>
                <w:rFonts w:ascii="Palatino" w:hAnsi="Palatino" w:cs="Times New Roman"/>
                <w:b/>
                <w:sz w:val="24"/>
                <w:szCs w:val="24"/>
              </w:rPr>
              <w:t xml:space="preserve"> (95% CI)</w:t>
            </w:r>
          </w:p>
        </w:tc>
        <w:tc>
          <w:tcPr>
            <w:tcW w:w="2412" w:type="dxa"/>
            <w:tcBorders>
              <w:bottom w:val="single" w:sz="4" w:space="0" w:color="auto"/>
            </w:tcBorders>
            <w:vAlign w:val="center"/>
          </w:tcPr>
          <w:p w14:paraId="58D6BC79" w14:textId="77777777" w:rsidR="00624F16" w:rsidRPr="00084347" w:rsidRDefault="00624F16" w:rsidP="00357A03">
            <w:pPr>
              <w:spacing w:line="360" w:lineRule="auto"/>
              <w:jc w:val="both"/>
              <w:rPr>
                <w:rFonts w:ascii="Palatino" w:hAnsi="Palatino" w:cs="Times New Roman"/>
                <w:b/>
                <w:color w:val="000000"/>
                <w:sz w:val="24"/>
                <w:szCs w:val="24"/>
              </w:rPr>
            </w:pPr>
            <w:r w:rsidRPr="00084347">
              <w:rPr>
                <w:rFonts w:ascii="Palatino" w:hAnsi="Palatino" w:cs="Times New Roman"/>
                <w:b/>
                <w:color w:val="000000"/>
                <w:sz w:val="24"/>
                <w:szCs w:val="24"/>
              </w:rPr>
              <w:t>Potentially Modifiable Medical Reason</w:t>
            </w:r>
          </w:p>
          <w:p w14:paraId="410946BF" w14:textId="77777777" w:rsidR="00624F16" w:rsidRPr="00084347" w:rsidRDefault="00624F16" w:rsidP="00357A03">
            <w:pPr>
              <w:spacing w:line="360" w:lineRule="auto"/>
              <w:jc w:val="both"/>
              <w:rPr>
                <w:rFonts w:ascii="Palatino" w:hAnsi="Palatino" w:cs="Times New Roman"/>
                <w:b/>
                <w:sz w:val="24"/>
                <w:szCs w:val="24"/>
              </w:rPr>
            </w:pPr>
            <w:proofErr w:type="spellStart"/>
            <w:r w:rsidRPr="00084347">
              <w:rPr>
                <w:rFonts w:ascii="Palatino" w:hAnsi="Palatino" w:cs="Times New Roman"/>
                <w:b/>
                <w:sz w:val="24"/>
                <w:szCs w:val="24"/>
              </w:rPr>
              <w:t>aOR</w:t>
            </w:r>
            <w:proofErr w:type="spellEnd"/>
            <w:r w:rsidRPr="00084347">
              <w:rPr>
                <w:rFonts w:ascii="Palatino" w:hAnsi="Palatino" w:cs="Times New Roman"/>
                <w:b/>
                <w:sz w:val="24"/>
                <w:szCs w:val="24"/>
              </w:rPr>
              <w:t xml:space="preserve"> (95% CI)</w:t>
            </w:r>
          </w:p>
        </w:tc>
        <w:tc>
          <w:tcPr>
            <w:tcW w:w="2412" w:type="dxa"/>
            <w:tcBorders>
              <w:bottom w:val="single" w:sz="4" w:space="0" w:color="auto"/>
            </w:tcBorders>
            <w:vAlign w:val="center"/>
          </w:tcPr>
          <w:p w14:paraId="1BEBF098" w14:textId="77777777" w:rsidR="00624F16" w:rsidRPr="00084347" w:rsidRDefault="00624F16" w:rsidP="00357A03">
            <w:pPr>
              <w:spacing w:line="360" w:lineRule="auto"/>
              <w:jc w:val="both"/>
              <w:rPr>
                <w:rFonts w:ascii="Palatino" w:hAnsi="Palatino" w:cs="Times New Roman"/>
                <w:b/>
                <w:sz w:val="24"/>
                <w:szCs w:val="24"/>
              </w:rPr>
            </w:pPr>
            <w:r w:rsidRPr="00084347">
              <w:rPr>
                <w:rFonts w:ascii="Palatino" w:hAnsi="Palatino" w:cs="Times New Roman"/>
                <w:b/>
                <w:sz w:val="24"/>
                <w:szCs w:val="24"/>
              </w:rPr>
              <w:t xml:space="preserve">Non-Medical </w:t>
            </w:r>
          </w:p>
          <w:p w14:paraId="4579BD94" w14:textId="77777777" w:rsidR="00624F16" w:rsidRPr="00084347" w:rsidRDefault="00624F16" w:rsidP="00357A03">
            <w:pPr>
              <w:spacing w:line="360" w:lineRule="auto"/>
              <w:jc w:val="both"/>
              <w:rPr>
                <w:rFonts w:ascii="Palatino" w:hAnsi="Palatino" w:cs="Times New Roman"/>
                <w:b/>
                <w:sz w:val="24"/>
                <w:szCs w:val="24"/>
              </w:rPr>
            </w:pPr>
            <w:r w:rsidRPr="00084347">
              <w:rPr>
                <w:rFonts w:ascii="Palatino" w:hAnsi="Palatino" w:cs="Times New Roman"/>
                <w:b/>
                <w:sz w:val="24"/>
                <w:szCs w:val="24"/>
              </w:rPr>
              <w:t xml:space="preserve">Reason </w:t>
            </w:r>
          </w:p>
          <w:p w14:paraId="6A6A9FBE" w14:textId="77777777" w:rsidR="00624F16" w:rsidRPr="00084347" w:rsidRDefault="00624F16" w:rsidP="00357A03">
            <w:pPr>
              <w:spacing w:line="360" w:lineRule="auto"/>
              <w:jc w:val="both"/>
              <w:rPr>
                <w:rFonts w:ascii="Palatino" w:hAnsi="Palatino" w:cs="Times New Roman"/>
                <w:b/>
                <w:sz w:val="24"/>
                <w:szCs w:val="24"/>
              </w:rPr>
            </w:pPr>
            <w:proofErr w:type="spellStart"/>
            <w:r w:rsidRPr="00084347">
              <w:rPr>
                <w:rFonts w:ascii="Palatino" w:hAnsi="Palatino" w:cs="Times New Roman"/>
                <w:b/>
                <w:sz w:val="24"/>
                <w:szCs w:val="24"/>
              </w:rPr>
              <w:t>aOR</w:t>
            </w:r>
            <w:proofErr w:type="spellEnd"/>
            <w:r w:rsidRPr="00084347">
              <w:rPr>
                <w:rFonts w:ascii="Palatino" w:hAnsi="Palatino" w:cs="Times New Roman"/>
                <w:b/>
                <w:sz w:val="24"/>
                <w:szCs w:val="24"/>
              </w:rPr>
              <w:t xml:space="preserve"> (95% CI)</w:t>
            </w:r>
          </w:p>
        </w:tc>
      </w:tr>
      <w:tr w:rsidR="00624F16" w:rsidRPr="00084347" w14:paraId="570654A1" w14:textId="77777777" w:rsidTr="008A358A">
        <w:trPr>
          <w:trHeight w:val="317"/>
        </w:trPr>
        <w:tc>
          <w:tcPr>
            <w:tcW w:w="2412" w:type="dxa"/>
            <w:tcBorders>
              <w:bottom w:val="nil"/>
            </w:tcBorders>
          </w:tcPr>
          <w:p w14:paraId="06BD942D" w14:textId="5CF7BBF2" w:rsidR="00624F16" w:rsidRPr="008A358A" w:rsidRDefault="00624F16" w:rsidP="008A358A">
            <w:pPr>
              <w:spacing w:line="360" w:lineRule="auto"/>
              <w:jc w:val="both"/>
              <w:rPr>
                <w:rFonts w:ascii="Palatino" w:hAnsi="Palatino" w:cs="Times New Roman"/>
                <w:sz w:val="24"/>
                <w:szCs w:val="24"/>
              </w:rPr>
            </w:pPr>
            <w:r w:rsidRPr="008A358A">
              <w:rPr>
                <w:rFonts w:ascii="Palatino" w:hAnsi="Palatino" w:cs="Times New Roman"/>
                <w:sz w:val="24"/>
                <w:szCs w:val="24"/>
              </w:rPr>
              <w:t>Age (</w:t>
            </w:r>
            <w:proofErr w:type="spellStart"/>
            <w:r w:rsidRPr="008A358A">
              <w:rPr>
                <w:rFonts w:ascii="Palatino" w:hAnsi="Palatino" w:cs="Times New Roman"/>
                <w:sz w:val="24"/>
                <w:szCs w:val="24"/>
              </w:rPr>
              <w:t>y</w:t>
            </w:r>
            <w:r w:rsidR="008A358A" w:rsidRPr="008A358A">
              <w:rPr>
                <w:rFonts w:ascii="Palatino" w:hAnsi="Palatino" w:cs="Times New Roman"/>
                <w:sz w:val="24"/>
                <w:szCs w:val="24"/>
              </w:rPr>
              <w:t>r</w:t>
            </w:r>
            <w:proofErr w:type="spellEnd"/>
            <w:r w:rsidRPr="008A358A">
              <w:rPr>
                <w:rFonts w:ascii="Palatino" w:hAnsi="Palatino" w:cs="Times New Roman"/>
                <w:sz w:val="24"/>
                <w:szCs w:val="24"/>
              </w:rPr>
              <w:t>)</w:t>
            </w:r>
          </w:p>
        </w:tc>
        <w:tc>
          <w:tcPr>
            <w:tcW w:w="2412" w:type="dxa"/>
            <w:tcBorders>
              <w:bottom w:val="nil"/>
            </w:tcBorders>
            <w:vAlign w:val="center"/>
          </w:tcPr>
          <w:p w14:paraId="31EA4902"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1.00 (0.96-1.05)</w:t>
            </w:r>
          </w:p>
        </w:tc>
        <w:tc>
          <w:tcPr>
            <w:tcW w:w="2412" w:type="dxa"/>
            <w:tcBorders>
              <w:bottom w:val="nil"/>
            </w:tcBorders>
            <w:vAlign w:val="center"/>
          </w:tcPr>
          <w:p w14:paraId="03FF9039"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0.93 (0.87-0.98)</w:t>
            </w:r>
          </w:p>
        </w:tc>
        <w:tc>
          <w:tcPr>
            <w:tcW w:w="2412" w:type="dxa"/>
            <w:tcBorders>
              <w:bottom w:val="nil"/>
            </w:tcBorders>
            <w:vAlign w:val="center"/>
          </w:tcPr>
          <w:p w14:paraId="7E4C7A8C"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0.99 (0.94-1.04)</w:t>
            </w:r>
          </w:p>
        </w:tc>
      </w:tr>
      <w:tr w:rsidR="00624F16" w:rsidRPr="00084347" w14:paraId="1001725F" w14:textId="77777777" w:rsidTr="008A358A">
        <w:trPr>
          <w:trHeight w:val="334"/>
        </w:trPr>
        <w:tc>
          <w:tcPr>
            <w:tcW w:w="2412" w:type="dxa"/>
            <w:tcBorders>
              <w:top w:val="nil"/>
              <w:bottom w:val="nil"/>
              <w:right w:val="nil"/>
            </w:tcBorders>
          </w:tcPr>
          <w:p w14:paraId="28E9836D" w14:textId="77777777" w:rsidR="00624F16" w:rsidRPr="008A358A" w:rsidRDefault="00624F16" w:rsidP="00357A03">
            <w:pPr>
              <w:spacing w:line="360" w:lineRule="auto"/>
              <w:jc w:val="both"/>
              <w:rPr>
                <w:rFonts w:ascii="Palatino" w:hAnsi="Palatino" w:cs="Times New Roman"/>
                <w:sz w:val="24"/>
                <w:szCs w:val="24"/>
              </w:rPr>
            </w:pPr>
            <w:r w:rsidRPr="008A358A">
              <w:rPr>
                <w:rFonts w:ascii="Palatino" w:hAnsi="Palatino" w:cs="Times New Roman"/>
                <w:sz w:val="24"/>
                <w:szCs w:val="24"/>
              </w:rPr>
              <w:t>Gender</w:t>
            </w:r>
          </w:p>
        </w:tc>
        <w:tc>
          <w:tcPr>
            <w:tcW w:w="2412" w:type="dxa"/>
            <w:tcBorders>
              <w:top w:val="nil"/>
              <w:left w:val="nil"/>
              <w:bottom w:val="nil"/>
              <w:right w:val="nil"/>
            </w:tcBorders>
            <w:vAlign w:val="center"/>
          </w:tcPr>
          <w:p w14:paraId="2163A565"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c>
          <w:tcPr>
            <w:tcW w:w="2412" w:type="dxa"/>
            <w:tcBorders>
              <w:top w:val="nil"/>
              <w:left w:val="nil"/>
              <w:bottom w:val="nil"/>
              <w:right w:val="nil"/>
            </w:tcBorders>
            <w:vAlign w:val="center"/>
          </w:tcPr>
          <w:p w14:paraId="06CCE165"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c>
          <w:tcPr>
            <w:tcW w:w="2412" w:type="dxa"/>
            <w:tcBorders>
              <w:top w:val="nil"/>
              <w:left w:val="nil"/>
              <w:bottom w:val="nil"/>
            </w:tcBorders>
            <w:vAlign w:val="center"/>
          </w:tcPr>
          <w:p w14:paraId="7CEFA107"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r>
      <w:tr w:rsidR="00624F16" w:rsidRPr="00084347" w14:paraId="38C20B64" w14:textId="77777777" w:rsidTr="00814568">
        <w:trPr>
          <w:trHeight w:val="334"/>
        </w:trPr>
        <w:tc>
          <w:tcPr>
            <w:tcW w:w="2412" w:type="dxa"/>
            <w:tcBorders>
              <w:top w:val="nil"/>
              <w:bottom w:val="nil"/>
              <w:right w:val="nil"/>
            </w:tcBorders>
          </w:tcPr>
          <w:p w14:paraId="228D5E7C"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Female</w:t>
            </w:r>
          </w:p>
        </w:tc>
        <w:tc>
          <w:tcPr>
            <w:tcW w:w="2412" w:type="dxa"/>
            <w:tcBorders>
              <w:top w:val="nil"/>
              <w:left w:val="nil"/>
              <w:bottom w:val="nil"/>
              <w:right w:val="nil"/>
            </w:tcBorders>
            <w:vAlign w:val="center"/>
          </w:tcPr>
          <w:p w14:paraId="246E88D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Ref</w:t>
            </w:r>
          </w:p>
        </w:tc>
        <w:tc>
          <w:tcPr>
            <w:tcW w:w="2412" w:type="dxa"/>
            <w:tcBorders>
              <w:top w:val="nil"/>
              <w:left w:val="nil"/>
              <w:bottom w:val="nil"/>
              <w:right w:val="nil"/>
            </w:tcBorders>
            <w:vAlign w:val="center"/>
          </w:tcPr>
          <w:p w14:paraId="3F83CEF5"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Ref</w:t>
            </w:r>
          </w:p>
        </w:tc>
        <w:tc>
          <w:tcPr>
            <w:tcW w:w="2412" w:type="dxa"/>
            <w:tcBorders>
              <w:top w:val="nil"/>
              <w:left w:val="nil"/>
              <w:bottom w:val="nil"/>
            </w:tcBorders>
            <w:vAlign w:val="center"/>
          </w:tcPr>
          <w:p w14:paraId="3EA771B5"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Ref</w:t>
            </w:r>
          </w:p>
        </w:tc>
      </w:tr>
      <w:tr w:rsidR="00624F16" w:rsidRPr="00084347" w14:paraId="12B469BD" w14:textId="77777777" w:rsidTr="008A358A">
        <w:trPr>
          <w:trHeight w:val="334"/>
        </w:trPr>
        <w:tc>
          <w:tcPr>
            <w:tcW w:w="2412" w:type="dxa"/>
            <w:tcBorders>
              <w:top w:val="nil"/>
              <w:bottom w:val="nil"/>
              <w:right w:val="nil"/>
            </w:tcBorders>
          </w:tcPr>
          <w:p w14:paraId="073BBE9E"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Male</w:t>
            </w:r>
          </w:p>
        </w:tc>
        <w:tc>
          <w:tcPr>
            <w:tcW w:w="2412" w:type="dxa"/>
            <w:tcBorders>
              <w:top w:val="nil"/>
              <w:left w:val="nil"/>
              <w:bottom w:val="nil"/>
              <w:right w:val="nil"/>
            </w:tcBorders>
            <w:vAlign w:val="center"/>
          </w:tcPr>
          <w:p w14:paraId="1A0C6B39"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1.07 (0.47-2.43)</w:t>
            </w:r>
          </w:p>
        </w:tc>
        <w:tc>
          <w:tcPr>
            <w:tcW w:w="2412" w:type="dxa"/>
            <w:tcBorders>
              <w:top w:val="nil"/>
              <w:left w:val="nil"/>
              <w:bottom w:val="nil"/>
              <w:right w:val="nil"/>
            </w:tcBorders>
            <w:vAlign w:val="center"/>
          </w:tcPr>
          <w:p w14:paraId="697A298B"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0.77 (0.30-1.95)</w:t>
            </w:r>
          </w:p>
        </w:tc>
        <w:tc>
          <w:tcPr>
            <w:tcW w:w="2412" w:type="dxa"/>
            <w:tcBorders>
              <w:top w:val="nil"/>
              <w:left w:val="nil"/>
              <w:bottom w:val="nil"/>
            </w:tcBorders>
            <w:vAlign w:val="center"/>
          </w:tcPr>
          <w:p w14:paraId="0E98B069"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1.57 (0.66-3.71)</w:t>
            </w:r>
          </w:p>
        </w:tc>
      </w:tr>
      <w:tr w:rsidR="00624F16" w:rsidRPr="00084347" w14:paraId="2F908793" w14:textId="77777777" w:rsidTr="008A358A">
        <w:trPr>
          <w:trHeight w:val="317"/>
        </w:trPr>
        <w:tc>
          <w:tcPr>
            <w:tcW w:w="2412" w:type="dxa"/>
            <w:tcBorders>
              <w:top w:val="nil"/>
              <w:bottom w:val="nil"/>
            </w:tcBorders>
          </w:tcPr>
          <w:p w14:paraId="2E4936FA" w14:textId="77777777" w:rsidR="00624F16" w:rsidRPr="008A358A" w:rsidRDefault="00624F16" w:rsidP="00357A03">
            <w:pPr>
              <w:spacing w:line="360" w:lineRule="auto"/>
              <w:jc w:val="both"/>
              <w:rPr>
                <w:rFonts w:ascii="Palatino" w:hAnsi="Palatino" w:cs="Times New Roman"/>
                <w:sz w:val="24"/>
                <w:szCs w:val="24"/>
              </w:rPr>
            </w:pPr>
            <w:r w:rsidRPr="008A358A">
              <w:rPr>
                <w:rFonts w:ascii="Palatino" w:hAnsi="Palatino" w:cs="Times New Roman"/>
                <w:sz w:val="24"/>
                <w:szCs w:val="24"/>
              </w:rPr>
              <w:t>Race/Ethnicity</w:t>
            </w:r>
          </w:p>
        </w:tc>
        <w:tc>
          <w:tcPr>
            <w:tcW w:w="2412" w:type="dxa"/>
            <w:tcBorders>
              <w:top w:val="nil"/>
              <w:bottom w:val="nil"/>
            </w:tcBorders>
            <w:vAlign w:val="center"/>
          </w:tcPr>
          <w:p w14:paraId="49CEDAF4"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c>
          <w:tcPr>
            <w:tcW w:w="2412" w:type="dxa"/>
            <w:tcBorders>
              <w:top w:val="nil"/>
              <w:bottom w:val="nil"/>
            </w:tcBorders>
            <w:vAlign w:val="center"/>
          </w:tcPr>
          <w:p w14:paraId="1FB29D15"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c>
          <w:tcPr>
            <w:tcW w:w="2412" w:type="dxa"/>
            <w:tcBorders>
              <w:top w:val="nil"/>
              <w:bottom w:val="nil"/>
            </w:tcBorders>
            <w:vAlign w:val="center"/>
          </w:tcPr>
          <w:p w14:paraId="2240EB5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r>
      <w:tr w:rsidR="00624F16" w:rsidRPr="00084347" w14:paraId="5ADE5FE1" w14:textId="77777777" w:rsidTr="00814568">
        <w:trPr>
          <w:trHeight w:val="334"/>
        </w:trPr>
        <w:tc>
          <w:tcPr>
            <w:tcW w:w="2412" w:type="dxa"/>
            <w:tcBorders>
              <w:top w:val="nil"/>
              <w:bottom w:val="nil"/>
            </w:tcBorders>
          </w:tcPr>
          <w:p w14:paraId="56ADE3A0"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Caucasian</w:t>
            </w:r>
          </w:p>
        </w:tc>
        <w:tc>
          <w:tcPr>
            <w:tcW w:w="2412" w:type="dxa"/>
            <w:tcBorders>
              <w:top w:val="nil"/>
              <w:bottom w:val="nil"/>
            </w:tcBorders>
            <w:vAlign w:val="center"/>
          </w:tcPr>
          <w:p w14:paraId="68024711" w14:textId="77777777" w:rsidR="00624F16" w:rsidRPr="00084347" w:rsidRDefault="00624F16" w:rsidP="00357A03">
            <w:pPr>
              <w:tabs>
                <w:tab w:val="left" w:pos="1035"/>
                <w:tab w:val="center" w:pos="1089"/>
              </w:tabs>
              <w:spacing w:line="360" w:lineRule="auto"/>
              <w:jc w:val="both"/>
              <w:rPr>
                <w:rFonts w:ascii="Palatino" w:hAnsi="Palatino" w:cs="Times New Roman"/>
                <w:sz w:val="24"/>
                <w:szCs w:val="24"/>
              </w:rPr>
            </w:pPr>
            <w:r w:rsidRPr="00084347">
              <w:rPr>
                <w:rFonts w:ascii="Palatino" w:hAnsi="Palatino" w:cs="Times New Roman"/>
                <w:sz w:val="24"/>
                <w:szCs w:val="24"/>
              </w:rPr>
              <w:t>Ref</w:t>
            </w:r>
          </w:p>
        </w:tc>
        <w:tc>
          <w:tcPr>
            <w:tcW w:w="2412" w:type="dxa"/>
            <w:tcBorders>
              <w:top w:val="nil"/>
              <w:bottom w:val="nil"/>
            </w:tcBorders>
            <w:vAlign w:val="center"/>
          </w:tcPr>
          <w:p w14:paraId="3A6D3E21" w14:textId="77777777" w:rsidR="00624F16" w:rsidRPr="00084347" w:rsidRDefault="00624F16" w:rsidP="00357A03">
            <w:pPr>
              <w:tabs>
                <w:tab w:val="left" w:pos="1035"/>
                <w:tab w:val="center" w:pos="1089"/>
              </w:tabs>
              <w:spacing w:line="360" w:lineRule="auto"/>
              <w:jc w:val="both"/>
              <w:rPr>
                <w:rFonts w:ascii="Palatino" w:hAnsi="Palatino" w:cs="Times New Roman"/>
                <w:sz w:val="24"/>
                <w:szCs w:val="24"/>
              </w:rPr>
            </w:pPr>
            <w:r w:rsidRPr="00084347">
              <w:rPr>
                <w:rFonts w:ascii="Palatino" w:hAnsi="Palatino" w:cs="Times New Roman"/>
                <w:sz w:val="24"/>
                <w:szCs w:val="24"/>
              </w:rPr>
              <w:t>Ref</w:t>
            </w:r>
          </w:p>
        </w:tc>
        <w:tc>
          <w:tcPr>
            <w:tcW w:w="2412" w:type="dxa"/>
            <w:tcBorders>
              <w:top w:val="nil"/>
              <w:bottom w:val="nil"/>
            </w:tcBorders>
            <w:vAlign w:val="center"/>
          </w:tcPr>
          <w:p w14:paraId="0BF5417F" w14:textId="77777777" w:rsidR="00624F16" w:rsidRPr="00084347" w:rsidRDefault="00624F16" w:rsidP="00357A03">
            <w:pPr>
              <w:tabs>
                <w:tab w:val="left" w:pos="1035"/>
                <w:tab w:val="center" w:pos="1089"/>
              </w:tabs>
              <w:spacing w:line="360" w:lineRule="auto"/>
              <w:jc w:val="both"/>
              <w:rPr>
                <w:rFonts w:ascii="Palatino" w:hAnsi="Palatino" w:cs="Times New Roman"/>
                <w:sz w:val="24"/>
                <w:szCs w:val="24"/>
              </w:rPr>
            </w:pPr>
            <w:r w:rsidRPr="00084347">
              <w:rPr>
                <w:rFonts w:ascii="Palatino" w:hAnsi="Palatino" w:cs="Times New Roman"/>
                <w:sz w:val="24"/>
                <w:szCs w:val="24"/>
              </w:rPr>
              <w:t>Ref</w:t>
            </w:r>
          </w:p>
        </w:tc>
      </w:tr>
      <w:tr w:rsidR="00624F16" w:rsidRPr="00084347" w14:paraId="4CBCA447" w14:textId="77777777" w:rsidTr="00814568">
        <w:trPr>
          <w:trHeight w:val="334"/>
        </w:trPr>
        <w:tc>
          <w:tcPr>
            <w:tcW w:w="2412" w:type="dxa"/>
            <w:tcBorders>
              <w:top w:val="nil"/>
              <w:bottom w:val="nil"/>
            </w:tcBorders>
          </w:tcPr>
          <w:p w14:paraId="2011242A"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African-American</w:t>
            </w:r>
          </w:p>
        </w:tc>
        <w:tc>
          <w:tcPr>
            <w:tcW w:w="2412" w:type="dxa"/>
            <w:tcBorders>
              <w:top w:val="nil"/>
              <w:bottom w:val="nil"/>
            </w:tcBorders>
            <w:vAlign w:val="center"/>
          </w:tcPr>
          <w:p w14:paraId="4CA5288A"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1.47 (0.57-3.80)</w:t>
            </w:r>
          </w:p>
        </w:tc>
        <w:tc>
          <w:tcPr>
            <w:tcW w:w="2412" w:type="dxa"/>
            <w:tcBorders>
              <w:top w:val="nil"/>
              <w:bottom w:val="nil"/>
            </w:tcBorders>
            <w:vAlign w:val="center"/>
          </w:tcPr>
          <w:p w14:paraId="77110255"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0.72 (0.25-2.09)</w:t>
            </w:r>
          </w:p>
        </w:tc>
        <w:tc>
          <w:tcPr>
            <w:tcW w:w="2412" w:type="dxa"/>
            <w:tcBorders>
              <w:top w:val="nil"/>
              <w:bottom w:val="nil"/>
            </w:tcBorders>
            <w:vAlign w:val="center"/>
          </w:tcPr>
          <w:p w14:paraId="62936CAA"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0.90 (0.32-2.52)</w:t>
            </w:r>
          </w:p>
        </w:tc>
      </w:tr>
      <w:tr w:rsidR="00624F16" w:rsidRPr="00084347" w14:paraId="50E5CDB7" w14:textId="77777777" w:rsidTr="008A358A">
        <w:trPr>
          <w:trHeight w:val="334"/>
        </w:trPr>
        <w:tc>
          <w:tcPr>
            <w:tcW w:w="2412" w:type="dxa"/>
            <w:tcBorders>
              <w:top w:val="nil"/>
              <w:bottom w:val="nil"/>
            </w:tcBorders>
          </w:tcPr>
          <w:p w14:paraId="7BF70E8E"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Hispanic/Other</w:t>
            </w:r>
          </w:p>
        </w:tc>
        <w:tc>
          <w:tcPr>
            <w:tcW w:w="2412" w:type="dxa"/>
            <w:tcBorders>
              <w:top w:val="nil"/>
              <w:bottom w:val="nil"/>
            </w:tcBorders>
            <w:vAlign w:val="center"/>
          </w:tcPr>
          <w:p w14:paraId="4FF66AD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1.94 (0.34-11.18)</w:t>
            </w:r>
          </w:p>
        </w:tc>
        <w:tc>
          <w:tcPr>
            <w:tcW w:w="2412" w:type="dxa"/>
            <w:tcBorders>
              <w:top w:val="nil"/>
              <w:bottom w:val="nil"/>
            </w:tcBorders>
            <w:vAlign w:val="center"/>
          </w:tcPr>
          <w:p w14:paraId="3B6D09A1"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1.65 (0.14-18.83)</w:t>
            </w:r>
          </w:p>
        </w:tc>
        <w:tc>
          <w:tcPr>
            <w:tcW w:w="2412" w:type="dxa"/>
            <w:tcBorders>
              <w:top w:val="nil"/>
              <w:bottom w:val="nil"/>
            </w:tcBorders>
            <w:vAlign w:val="center"/>
          </w:tcPr>
          <w:p w14:paraId="61172B52"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0.46 (0.08-2.88)</w:t>
            </w:r>
          </w:p>
        </w:tc>
      </w:tr>
      <w:tr w:rsidR="00624F16" w:rsidRPr="00084347" w14:paraId="028C0E36" w14:textId="77777777" w:rsidTr="008A358A">
        <w:trPr>
          <w:trHeight w:val="317"/>
        </w:trPr>
        <w:tc>
          <w:tcPr>
            <w:tcW w:w="2412" w:type="dxa"/>
            <w:tcBorders>
              <w:top w:val="nil"/>
              <w:bottom w:val="nil"/>
            </w:tcBorders>
          </w:tcPr>
          <w:p w14:paraId="1B11D906" w14:textId="77777777" w:rsidR="00624F16" w:rsidRPr="008A358A" w:rsidRDefault="00624F16" w:rsidP="00357A03">
            <w:pPr>
              <w:spacing w:line="360" w:lineRule="auto"/>
              <w:jc w:val="both"/>
              <w:rPr>
                <w:rFonts w:ascii="Palatino" w:hAnsi="Palatino" w:cs="Times New Roman"/>
                <w:sz w:val="24"/>
                <w:szCs w:val="24"/>
              </w:rPr>
            </w:pPr>
            <w:r w:rsidRPr="008A358A">
              <w:rPr>
                <w:rFonts w:ascii="Palatino" w:hAnsi="Palatino" w:cs="Times New Roman"/>
                <w:sz w:val="24"/>
                <w:szCs w:val="24"/>
              </w:rPr>
              <w:t>Insurance</w:t>
            </w:r>
          </w:p>
        </w:tc>
        <w:tc>
          <w:tcPr>
            <w:tcW w:w="2412" w:type="dxa"/>
            <w:tcBorders>
              <w:top w:val="nil"/>
              <w:bottom w:val="nil"/>
            </w:tcBorders>
            <w:vAlign w:val="center"/>
          </w:tcPr>
          <w:p w14:paraId="16BF721B"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c>
          <w:tcPr>
            <w:tcW w:w="2412" w:type="dxa"/>
            <w:tcBorders>
              <w:top w:val="nil"/>
              <w:bottom w:val="nil"/>
            </w:tcBorders>
            <w:vAlign w:val="center"/>
          </w:tcPr>
          <w:p w14:paraId="49892EC1"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c>
          <w:tcPr>
            <w:tcW w:w="2412" w:type="dxa"/>
            <w:tcBorders>
              <w:top w:val="nil"/>
              <w:bottom w:val="nil"/>
            </w:tcBorders>
            <w:vAlign w:val="center"/>
          </w:tcPr>
          <w:p w14:paraId="2ED37DC1"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w:t>
            </w:r>
          </w:p>
        </w:tc>
      </w:tr>
      <w:tr w:rsidR="00624F16" w:rsidRPr="00084347" w14:paraId="31576337" w14:textId="77777777" w:rsidTr="00814568">
        <w:trPr>
          <w:trHeight w:val="334"/>
        </w:trPr>
        <w:tc>
          <w:tcPr>
            <w:tcW w:w="2412" w:type="dxa"/>
            <w:tcBorders>
              <w:top w:val="nil"/>
              <w:bottom w:val="nil"/>
            </w:tcBorders>
          </w:tcPr>
          <w:p w14:paraId="5209F0D4"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Private</w:t>
            </w:r>
          </w:p>
        </w:tc>
        <w:tc>
          <w:tcPr>
            <w:tcW w:w="2412" w:type="dxa"/>
            <w:tcBorders>
              <w:top w:val="nil"/>
              <w:bottom w:val="nil"/>
            </w:tcBorders>
            <w:vAlign w:val="center"/>
          </w:tcPr>
          <w:p w14:paraId="6268CC3C"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Ref</w:t>
            </w:r>
          </w:p>
        </w:tc>
        <w:tc>
          <w:tcPr>
            <w:tcW w:w="2412" w:type="dxa"/>
            <w:tcBorders>
              <w:top w:val="nil"/>
              <w:bottom w:val="nil"/>
            </w:tcBorders>
            <w:vAlign w:val="center"/>
          </w:tcPr>
          <w:p w14:paraId="696FF4C2"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Ref</w:t>
            </w:r>
          </w:p>
        </w:tc>
        <w:tc>
          <w:tcPr>
            <w:tcW w:w="2412" w:type="dxa"/>
            <w:tcBorders>
              <w:top w:val="nil"/>
              <w:bottom w:val="nil"/>
            </w:tcBorders>
            <w:vAlign w:val="center"/>
          </w:tcPr>
          <w:p w14:paraId="070DA3F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Ref</w:t>
            </w:r>
          </w:p>
        </w:tc>
      </w:tr>
      <w:tr w:rsidR="00624F16" w:rsidRPr="00084347" w14:paraId="6072D4BC" w14:textId="77777777" w:rsidTr="00814568">
        <w:trPr>
          <w:trHeight w:val="334"/>
        </w:trPr>
        <w:tc>
          <w:tcPr>
            <w:tcW w:w="2412" w:type="dxa"/>
            <w:tcBorders>
              <w:top w:val="nil"/>
              <w:bottom w:val="nil"/>
            </w:tcBorders>
          </w:tcPr>
          <w:p w14:paraId="008608D4" w14:textId="77777777" w:rsidR="00624F16" w:rsidRPr="008A358A" w:rsidRDefault="00624F16" w:rsidP="00357A03">
            <w:pPr>
              <w:spacing w:line="360" w:lineRule="auto"/>
              <w:ind w:firstLine="180"/>
              <w:jc w:val="both"/>
              <w:rPr>
                <w:rFonts w:ascii="Palatino" w:hAnsi="Palatino" w:cs="Times New Roman"/>
                <w:sz w:val="24"/>
                <w:szCs w:val="24"/>
              </w:rPr>
            </w:pPr>
            <w:r w:rsidRPr="008A358A">
              <w:rPr>
                <w:rFonts w:ascii="Palatino" w:hAnsi="Palatino" w:cs="Times New Roman"/>
                <w:sz w:val="24"/>
                <w:szCs w:val="24"/>
              </w:rPr>
              <w:t>Public</w:t>
            </w:r>
          </w:p>
        </w:tc>
        <w:tc>
          <w:tcPr>
            <w:tcW w:w="2412" w:type="dxa"/>
            <w:tcBorders>
              <w:top w:val="nil"/>
              <w:bottom w:val="nil"/>
            </w:tcBorders>
            <w:vAlign w:val="center"/>
          </w:tcPr>
          <w:p w14:paraId="310D6A4F"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1.30 (0.39-4.27)</w:t>
            </w:r>
          </w:p>
        </w:tc>
        <w:tc>
          <w:tcPr>
            <w:tcW w:w="2412" w:type="dxa"/>
            <w:tcBorders>
              <w:top w:val="nil"/>
              <w:bottom w:val="nil"/>
            </w:tcBorders>
            <w:vAlign w:val="center"/>
          </w:tcPr>
          <w:p w14:paraId="6AB42281"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2.27 (0.65-7.93)</w:t>
            </w:r>
          </w:p>
        </w:tc>
        <w:tc>
          <w:tcPr>
            <w:tcW w:w="2412" w:type="dxa"/>
            <w:tcBorders>
              <w:top w:val="nil"/>
              <w:bottom w:val="nil"/>
            </w:tcBorders>
            <w:vAlign w:val="center"/>
          </w:tcPr>
          <w:p w14:paraId="1B9C90FC"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0.69 (0.15-3.10)</w:t>
            </w:r>
          </w:p>
        </w:tc>
      </w:tr>
      <w:tr w:rsidR="00624F16" w:rsidRPr="00084347" w14:paraId="7EF4716F" w14:textId="77777777" w:rsidTr="00814568">
        <w:trPr>
          <w:trHeight w:val="334"/>
        </w:trPr>
        <w:tc>
          <w:tcPr>
            <w:tcW w:w="2412" w:type="dxa"/>
            <w:tcBorders>
              <w:top w:val="nil"/>
              <w:bottom w:val="nil"/>
            </w:tcBorders>
          </w:tcPr>
          <w:p w14:paraId="30580B30" w14:textId="77777777" w:rsidR="00624F16" w:rsidRPr="008A358A" w:rsidRDefault="00624F16" w:rsidP="00357A03">
            <w:pPr>
              <w:spacing w:line="360" w:lineRule="auto"/>
              <w:ind w:firstLine="180"/>
              <w:jc w:val="both"/>
              <w:rPr>
                <w:rFonts w:ascii="Palatino" w:eastAsia="宋体" w:hAnsi="Palatino" w:cs="Times New Roman"/>
                <w:sz w:val="24"/>
                <w:szCs w:val="24"/>
                <w:lang w:eastAsia="zh-CN"/>
              </w:rPr>
            </w:pPr>
            <w:r w:rsidRPr="008A358A">
              <w:rPr>
                <w:rFonts w:ascii="Palatino" w:hAnsi="Palatino" w:cs="Times New Roman"/>
                <w:sz w:val="24"/>
                <w:szCs w:val="24"/>
              </w:rPr>
              <w:t>None</w:t>
            </w:r>
            <w:r w:rsidRPr="008A358A">
              <w:rPr>
                <w:rFonts w:ascii="Palatino" w:eastAsia="宋体" w:hAnsi="Palatino" w:cs="Times New Roman"/>
                <w:sz w:val="24"/>
                <w:szCs w:val="24"/>
                <w:lang w:eastAsia="zh-CN"/>
              </w:rPr>
              <w:t xml:space="preserve"> </w:t>
            </w:r>
          </w:p>
        </w:tc>
        <w:tc>
          <w:tcPr>
            <w:tcW w:w="2412" w:type="dxa"/>
            <w:tcBorders>
              <w:top w:val="nil"/>
              <w:bottom w:val="nil"/>
            </w:tcBorders>
            <w:vAlign w:val="center"/>
          </w:tcPr>
          <w:p w14:paraId="3CB1F094"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w:t>
            </w:r>
            <w:r w:rsidRPr="00084347">
              <w:rPr>
                <w:rFonts w:ascii="Palatino" w:eastAsia="宋体" w:hAnsi="Palatino" w:cs="Times New Roman"/>
                <w:sz w:val="24"/>
                <w:szCs w:val="24"/>
                <w:lang w:eastAsia="zh-CN"/>
              </w:rPr>
              <w:t>64</w:t>
            </w:r>
            <w:r w:rsidRPr="00084347">
              <w:rPr>
                <w:rFonts w:ascii="Palatino" w:hAnsi="Palatino" w:cs="Times New Roman"/>
                <w:sz w:val="24"/>
                <w:szCs w:val="24"/>
              </w:rPr>
              <w:t xml:space="preserve"> (0.</w:t>
            </w:r>
            <w:r w:rsidRPr="00084347">
              <w:rPr>
                <w:rFonts w:ascii="Palatino" w:eastAsia="宋体" w:hAnsi="Palatino" w:cs="Times New Roman"/>
                <w:sz w:val="24"/>
                <w:szCs w:val="24"/>
                <w:lang w:eastAsia="zh-CN"/>
              </w:rPr>
              <w:t>19</w:t>
            </w:r>
            <w:r w:rsidRPr="00084347">
              <w:rPr>
                <w:rFonts w:ascii="Palatino" w:hAnsi="Palatino" w:cs="Times New Roman"/>
                <w:sz w:val="24"/>
                <w:szCs w:val="24"/>
              </w:rPr>
              <w:t>-2.</w:t>
            </w:r>
            <w:r w:rsidRPr="00084347">
              <w:rPr>
                <w:rFonts w:ascii="Palatino" w:eastAsia="宋体" w:hAnsi="Palatino" w:cs="Times New Roman"/>
                <w:sz w:val="24"/>
                <w:szCs w:val="24"/>
                <w:lang w:eastAsia="zh-CN"/>
              </w:rPr>
              <w:t>05</w:t>
            </w:r>
            <w:r w:rsidRPr="00084347">
              <w:rPr>
                <w:rFonts w:ascii="Palatino" w:hAnsi="Palatino" w:cs="Times New Roman"/>
                <w:sz w:val="24"/>
                <w:szCs w:val="24"/>
              </w:rPr>
              <w:t>)</w:t>
            </w:r>
          </w:p>
        </w:tc>
        <w:tc>
          <w:tcPr>
            <w:tcW w:w="2412" w:type="dxa"/>
            <w:tcBorders>
              <w:top w:val="nil"/>
              <w:bottom w:val="nil"/>
            </w:tcBorders>
            <w:vAlign w:val="center"/>
          </w:tcPr>
          <w:p w14:paraId="116723D4"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eastAsia="宋体" w:hAnsi="Palatino" w:cs="Times New Roman"/>
                <w:sz w:val="24"/>
                <w:szCs w:val="24"/>
                <w:lang w:eastAsia="zh-CN"/>
              </w:rPr>
              <w:t>1</w:t>
            </w:r>
            <w:r w:rsidRPr="00084347">
              <w:rPr>
                <w:rFonts w:ascii="Palatino" w:hAnsi="Palatino" w:cs="Times New Roman"/>
                <w:sz w:val="24"/>
                <w:szCs w:val="24"/>
              </w:rPr>
              <w:t>.13 (0.</w:t>
            </w:r>
            <w:r w:rsidRPr="00084347">
              <w:rPr>
                <w:rFonts w:ascii="Palatino" w:eastAsia="宋体" w:hAnsi="Palatino" w:cs="Times New Roman"/>
                <w:sz w:val="24"/>
                <w:szCs w:val="24"/>
                <w:lang w:eastAsia="zh-CN"/>
              </w:rPr>
              <w:t>34</w:t>
            </w:r>
            <w:r w:rsidRPr="00084347">
              <w:rPr>
                <w:rFonts w:ascii="Palatino" w:hAnsi="Palatino" w:cs="Times New Roman"/>
                <w:sz w:val="24"/>
                <w:szCs w:val="24"/>
              </w:rPr>
              <w:t>-</w:t>
            </w:r>
            <w:r w:rsidRPr="00084347">
              <w:rPr>
                <w:rFonts w:ascii="Palatino" w:eastAsia="宋体" w:hAnsi="Palatino" w:cs="Times New Roman"/>
                <w:sz w:val="24"/>
                <w:szCs w:val="24"/>
                <w:lang w:eastAsia="zh-CN"/>
              </w:rPr>
              <w:t>3.76</w:t>
            </w:r>
            <w:r w:rsidRPr="00084347">
              <w:rPr>
                <w:rFonts w:ascii="Palatino" w:hAnsi="Palatino" w:cs="Times New Roman"/>
                <w:sz w:val="24"/>
                <w:szCs w:val="24"/>
              </w:rPr>
              <w:t>)</w:t>
            </w:r>
          </w:p>
        </w:tc>
        <w:tc>
          <w:tcPr>
            <w:tcW w:w="2412" w:type="dxa"/>
            <w:tcBorders>
              <w:top w:val="nil"/>
              <w:bottom w:val="nil"/>
            </w:tcBorders>
            <w:vAlign w:val="center"/>
          </w:tcPr>
          <w:p w14:paraId="3CD6291F"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0.4</w:t>
            </w:r>
            <w:r w:rsidRPr="00084347">
              <w:rPr>
                <w:rFonts w:ascii="Palatino" w:eastAsia="宋体" w:hAnsi="Palatino" w:cs="Times New Roman"/>
                <w:sz w:val="24"/>
                <w:szCs w:val="24"/>
                <w:lang w:eastAsia="zh-CN"/>
              </w:rPr>
              <w:t>4</w:t>
            </w:r>
            <w:r w:rsidRPr="00084347">
              <w:rPr>
                <w:rFonts w:ascii="Palatino" w:hAnsi="Palatino" w:cs="Times New Roman"/>
                <w:sz w:val="24"/>
                <w:szCs w:val="24"/>
              </w:rPr>
              <w:t xml:space="preserve"> (0.1</w:t>
            </w:r>
            <w:r w:rsidRPr="00084347">
              <w:rPr>
                <w:rFonts w:ascii="Palatino" w:eastAsia="宋体" w:hAnsi="Palatino" w:cs="Times New Roman"/>
                <w:sz w:val="24"/>
                <w:szCs w:val="24"/>
                <w:lang w:eastAsia="zh-CN"/>
              </w:rPr>
              <w:t>3</w:t>
            </w:r>
            <w:r w:rsidRPr="00084347">
              <w:rPr>
                <w:rFonts w:ascii="Palatino" w:hAnsi="Palatino" w:cs="Times New Roman"/>
                <w:sz w:val="24"/>
                <w:szCs w:val="24"/>
              </w:rPr>
              <w:t>-1.</w:t>
            </w:r>
            <w:r w:rsidRPr="00084347">
              <w:rPr>
                <w:rFonts w:ascii="Palatino" w:eastAsia="宋体" w:hAnsi="Palatino" w:cs="Times New Roman"/>
                <w:sz w:val="24"/>
                <w:szCs w:val="24"/>
                <w:lang w:eastAsia="zh-CN"/>
              </w:rPr>
              <w:t>56</w:t>
            </w:r>
            <w:r w:rsidRPr="00084347">
              <w:rPr>
                <w:rFonts w:ascii="Palatino" w:hAnsi="Palatino" w:cs="Times New Roman"/>
                <w:sz w:val="24"/>
                <w:szCs w:val="24"/>
              </w:rPr>
              <w:t>)</w:t>
            </w:r>
          </w:p>
        </w:tc>
      </w:tr>
      <w:tr w:rsidR="00624F16" w:rsidRPr="00084347" w14:paraId="5D58B6B8" w14:textId="77777777" w:rsidTr="008A358A">
        <w:trPr>
          <w:trHeight w:val="334"/>
        </w:trPr>
        <w:tc>
          <w:tcPr>
            <w:tcW w:w="2412" w:type="dxa"/>
            <w:tcBorders>
              <w:top w:val="nil"/>
              <w:bottom w:val="nil"/>
            </w:tcBorders>
          </w:tcPr>
          <w:p w14:paraId="02B0B41A" w14:textId="77777777" w:rsidR="00624F16" w:rsidRPr="008A358A" w:rsidRDefault="00624F16" w:rsidP="00357A03">
            <w:pPr>
              <w:spacing w:line="360" w:lineRule="auto"/>
              <w:ind w:firstLine="180"/>
              <w:jc w:val="both"/>
              <w:rPr>
                <w:rFonts w:ascii="Palatino" w:eastAsia="宋体" w:hAnsi="Palatino" w:cs="Times New Roman"/>
                <w:sz w:val="24"/>
                <w:szCs w:val="24"/>
                <w:lang w:eastAsia="zh-CN"/>
              </w:rPr>
            </w:pPr>
            <w:r w:rsidRPr="008A358A">
              <w:rPr>
                <w:rFonts w:ascii="Palatino" w:eastAsia="宋体" w:hAnsi="Palatino" w:cs="Times New Roman"/>
                <w:sz w:val="24"/>
                <w:szCs w:val="24"/>
                <w:lang w:eastAsia="zh-CN"/>
              </w:rPr>
              <w:t>Other</w:t>
            </w:r>
          </w:p>
        </w:tc>
        <w:tc>
          <w:tcPr>
            <w:tcW w:w="2412" w:type="dxa"/>
            <w:tcBorders>
              <w:top w:val="nil"/>
              <w:bottom w:val="nil"/>
            </w:tcBorders>
            <w:vAlign w:val="center"/>
          </w:tcPr>
          <w:p w14:paraId="4FF9F7D3" w14:textId="77777777" w:rsidR="00624F16" w:rsidRPr="00084347" w:rsidRDefault="00624F16" w:rsidP="00357A03">
            <w:pPr>
              <w:spacing w:line="360" w:lineRule="auto"/>
              <w:jc w:val="both"/>
              <w:rPr>
                <w:rFonts w:ascii="Palatino" w:eastAsia="宋体" w:hAnsi="Palatino" w:cs="Times New Roman"/>
                <w:sz w:val="24"/>
                <w:szCs w:val="24"/>
                <w:lang w:eastAsia="zh-CN"/>
              </w:rPr>
            </w:pPr>
            <w:r w:rsidRPr="00084347">
              <w:rPr>
                <w:rFonts w:ascii="Palatino" w:eastAsia="宋体" w:hAnsi="Palatino" w:cs="Times New Roman"/>
                <w:sz w:val="24"/>
                <w:szCs w:val="24"/>
                <w:lang w:eastAsia="zh-CN"/>
              </w:rPr>
              <w:t>0.82 (0.32-3.13)</w:t>
            </w:r>
          </w:p>
        </w:tc>
        <w:tc>
          <w:tcPr>
            <w:tcW w:w="2412" w:type="dxa"/>
            <w:tcBorders>
              <w:top w:val="nil"/>
              <w:bottom w:val="nil"/>
            </w:tcBorders>
            <w:vAlign w:val="center"/>
          </w:tcPr>
          <w:p w14:paraId="43A54434" w14:textId="77777777" w:rsidR="00624F16" w:rsidRPr="00084347" w:rsidRDefault="00624F16" w:rsidP="00357A03">
            <w:pPr>
              <w:spacing w:line="360" w:lineRule="auto"/>
              <w:jc w:val="both"/>
              <w:rPr>
                <w:rFonts w:ascii="Palatino" w:eastAsia="宋体" w:hAnsi="Palatino" w:cs="Times New Roman"/>
                <w:sz w:val="24"/>
                <w:szCs w:val="24"/>
                <w:lang w:eastAsia="zh-CN"/>
              </w:rPr>
            </w:pPr>
            <w:r w:rsidRPr="00084347">
              <w:rPr>
                <w:rFonts w:ascii="Palatino" w:eastAsia="宋体" w:hAnsi="Palatino" w:cs="Times New Roman"/>
                <w:sz w:val="24"/>
                <w:szCs w:val="24"/>
                <w:lang w:eastAsia="zh-CN"/>
              </w:rPr>
              <w:t>3.03 (0.59-15.6)</w:t>
            </w:r>
          </w:p>
        </w:tc>
        <w:tc>
          <w:tcPr>
            <w:tcW w:w="2412" w:type="dxa"/>
            <w:tcBorders>
              <w:top w:val="nil"/>
              <w:bottom w:val="nil"/>
            </w:tcBorders>
            <w:vAlign w:val="center"/>
          </w:tcPr>
          <w:p w14:paraId="3636549C" w14:textId="77777777" w:rsidR="00624F16" w:rsidRPr="00084347" w:rsidRDefault="00624F16" w:rsidP="00357A03">
            <w:pPr>
              <w:spacing w:line="360" w:lineRule="auto"/>
              <w:jc w:val="both"/>
              <w:rPr>
                <w:rFonts w:ascii="Palatino" w:eastAsia="宋体" w:hAnsi="Palatino" w:cs="Times New Roman"/>
                <w:sz w:val="24"/>
                <w:szCs w:val="24"/>
                <w:lang w:eastAsia="zh-CN"/>
              </w:rPr>
            </w:pPr>
            <w:r w:rsidRPr="00084347">
              <w:rPr>
                <w:rFonts w:ascii="Palatino" w:eastAsia="宋体" w:hAnsi="Palatino" w:cs="Times New Roman"/>
                <w:sz w:val="24"/>
                <w:szCs w:val="24"/>
                <w:lang w:eastAsia="zh-CN"/>
              </w:rPr>
              <w:t>0.50 (0.09-2.68)</w:t>
            </w:r>
          </w:p>
        </w:tc>
      </w:tr>
      <w:tr w:rsidR="00624F16" w:rsidRPr="00084347" w14:paraId="4AEB5A03" w14:textId="77777777" w:rsidTr="008A358A">
        <w:trPr>
          <w:trHeight w:val="334"/>
        </w:trPr>
        <w:tc>
          <w:tcPr>
            <w:tcW w:w="2412" w:type="dxa"/>
            <w:tcBorders>
              <w:top w:val="nil"/>
              <w:bottom w:val="nil"/>
            </w:tcBorders>
          </w:tcPr>
          <w:p w14:paraId="2F6686B7" w14:textId="77777777" w:rsidR="00624F16" w:rsidRPr="008A358A" w:rsidRDefault="00624F16" w:rsidP="00357A03">
            <w:pPr>
              <w:spacing w:line="360" w:lineRule="auto"/>
              <w:jc w:val="both"/>
              <w:rPr>
                <w:rFonts w:ascii="Palatino" w:hAnsi="Palatino" w:cs="Times New Roman"/>
                <w:sz w:val="24"/>
                <w:szCs w:val="24"/>
              </w:rPr>
            </w:pPr>
            <w:r w:rsidRPr="008A358A">
              <w:rPr>
                <w:rFonts w:ascii="Palatino" w:hAnsi="Palatino" w:cs="Times New Roman"/>
                <w:sz w:val="24"/>
                <w:szCs w:val="24"/>
              </w:rPr>
              <w:t>HIV-1 RNA log10</w:t>
            </w:r>
          </w:p>
        </w:tc>
        <w:tc>
          <w:tcPr>
            <w:tcW w:w="2412" w:type="dxa"/>
            <w:tcBorders>
              <w:top w:val="nil"/>
              <w:bottom w:val="nil"/>
            </w:tcBorders>
            <w:vAlign w:val="center"/>
          </w:tcPr>
          <w:p w14:paraId="0B4AD41B"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1.08 (0.79-1.49)</w:t>
            </w:r>
          </w:p>
        </w:tc>
        <w:tc>
          <w:tcPr>
            <w:tcW w:w="2412" w:type="dxa"/>
            <w:tcBorders>
              <w:top w:val="nil"/>
              <w:bottom w:val="nil"/>
            </w:tcBorders>
            <w:vAlign w:val="center"/>
          </w:tcPr>
          <w:p w14:paraId="50B7B712"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0.95 (0.67-1.34)</w:t>
            </w:r>
          </w:p>
        </w:tc>
        <w:tc>
          <w:tcPr>
            <w:tcW w:w="2412" w:type="dxa"/>
            <w:tcBorders>
              <w:top w:val="nil"/>
              <w:bottom w:val="nil"/>
            </w:tcBorders>
            <w:vAlign w:val="center"/>
          </w:tcPr>
          <w:p w14:paraId="32F70E46"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1.11 (0.80-1.56)</w:t>
            </w:r>
          </w:p>
        </w:tc>
      </w:tr>
      <w:tr w:rsidR="00624F16" w:rsidRPr="00084347" w14:paraId="38CB9EEE" w14:textId="77777777" w:rsidTr="008A358A">
        <w:trPr>
          <w:trHeight w:val="334"/>
        </w:trPr>
        <w:tc>
          <w:tcPr>
            <w:tcW w:w="2412" w:type="dxa"/>
            <w:tcBorders>
              <w:top w:val="nil"/>
              <w:bottom w:val="nil"/>
            </w:tcBorders>
          </w:tcPr>
          <w:p w14:paraId="41E902FA" w14:textId="77777777" w:rsidR="00624F16" w:rsidRPr="008A358A" w:rsidRDefault="00624F16" w:rsidP="00357A03">
            <w:pPr>
              <w:spacing w:line="360" w:lineRule="auto"/>
              <w:jc w:val="both"/>
              <w:rPr>
                <w:rFonts w:ascii="Palatino" w:hAnsi="Palatino" w:cs="Times New Roman"/>
                <w:sz w:val="24"/>
                <w:szCs w:val="24"/>
              </w:rPr>
            </w:pPr>
            <w:r w:rsidRPr="008A358A">
              <w:rPr>
                <w:rFonts w:ascii="Palatino" w:hAnsi="Palatino" w:cs="Times New Roman"/>
                <w:sz w:val="24"/>
                <w:szCs w:val="24"/>
              </w:rPr>
              <w:t>CD4</w:t>
            </w:r>
          </w:p>
        </w:tc>
        <w:tc>
          <w:tcPr>
            <w:tcW w:w="2412" w:type="dxa"/>
            <w:tcBorders>
              <w:top w:val="nil"/>
              <w:bottom w:val="nil"/>
            </w:tcBorders>
            <w:vAlign w:val="center"/>
          </w:tcPr>
          <w:p w14:paraId="2323FB27"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0.99 (0.99-1.00)</w:t>
            </w:r>
          </w:p>
        </w:tc>
        <w:tc>
          <w:tcPr>
            <w:tcW w:w="2412" w:type="dxa"/>
            <w:tcBorders>
              <w:top w:val="nil"/>
              <w:bottom w:val="nil"/>
            </w:tcBorders>
            <w:vAlign w:val="center"/>
          </w:tcPr>
          <w:p w14:paraId="3666C1D6"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1.00 (0.99-1.00)</w:t>
            </w:r>
          </w:p>
        </w:tc>
        <w:tc>
          <w:tcPr>
            <w:tcW w:w="2412" w:type="dxa"/>
            <w:tcBorders>
              <w:top w:val="nil"/>
              <w:bottom w:val="nil"/>
            </w:tcBorders>
            <w:vAlign w:val="center"/>
          </w:tcPr>
          <w:p w14:paraId="1F27113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0.99 (0.99-1.00)</w:t>
            </w:r>
          </w:p>
        </w:tc>
      </w:tr>
      <w:tr w:rsidR="00624F16" w:rsidRPr="00084347" w14:paraId="57A08A52" w14:textId="77777777" w:rsidTr="008A358A">
        <w:trPr>
          <w:trHeight w:val="334"/>
        </w:trPr>
        <w:tc>
          <w:tcPr>
            <w:tcW w:w="2412" w:type="dxa"/>
            <w:tcBorders>
              <w:top w:val="nil"/>
            </w:tcBorders>
          </w:tcPr>
          <w:p w14:paraId="769CDC49" w14:textId="77777777" w:rsidR="00624F16" w:rsidRPr="008A358A" w:rsidRDefault="00624F16" w:rsidP="00357A03">
            <w:pPr>
              <w:spacing w:line="360" w:lineRule="auto"/>
              <w:jc w:val="both"/>
              <w:rPr>
                <w:rFonts w:ascii="Palatino" w:hAnsi="Palatino" w:cs="Times New Roman"/>
                <w:sz w:val="24"/>
                <w:szCs w:val="24"/>
              </w:rPr>
            </w:pPr>
            <w:r w:rsidRPr="008A358A">
              <w:rPr>
                <w:rFonts w:ascii="Palatino" w:hAnsi="Palatino" w:cs="Times New Roman"/>
                <w:sz w:val="24"/>
                <w:szCs w:val="24"/>
              </w:rPr>
              <w:t>Prior AIDS-defining clinical condition</w:t>
            </w:r>
          </w:p>
        </w:tc>
        <w:tc>
          <w:tcPr>
            <w:tcW w:w="2412" w:type="dxa"/>
            <w:tcBorders>
              <w:top w:val="nil"/>
            </w:tcBorders>
            <w:vAlign w:val="center"/>
          </w:tcPr>
          <w:p w14:paraId="7ABBD5D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0.46 (0.09-2.37)</w:t>
            </w:r>
          </w:p>
        </w:tc>
        <w:tc>
          <w:tcPr>
            <w:tcW w:w="2412" w:type="dxa"/>
            <w:tcBorders>
              <w:top w:val="nil"/>
            </w:tcBorders>
            <w:vAlign w:val="center"/>
          </w:tcPr>
          <w:p w14:paraId="130702DB"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0.58 (0.10-3.28)</w:t>
            </w:r>
          </w:p>
        </w:tc>
        <w:tc>
          <w:tcPr>
            <w:tcW w:w="2412" w:type="dxa"/>
            <w:tcBorders>
              <w:top w:val="nil"/>
            </w:tcBorders>
            <w:vAlign w:val="center"/>
          </w:tcPr>
          <w:p w14:paraId="0F054123" w14:textId="77777777" w:rsidR="00624F16" w:rsidRPr="00084347" w:rsidRDefault="00624F16" w:rsidP="00357A03">
            <w:pPr>
              <w:spacing w:line="360" w:lineRule="auto"/>
              <w:jc w:val="both"/>
              <w:rPr>
                <w:rFonts w:ascii="Palatino" w:hAnsi="Palatino" w:cs="Times New Roman"/>
                <w:sz w:val="24"/>
                <w:szCs w:val="24"/>
              </w:rPr>
            </w:pPr>
            <w:r w:rsidRPr="00084347">
              <w:rPr>
                <w:rFonts w:ascii="Palatino" w:hAnsi="Palatino" w:cs="Times New Roman"/>
                <w:sz w:val="24"/>
                <w:szCs w:val="24"/>
              </w:rPr>
              <w:t>1.49 (0.15-14.65)</w:t>
            </w:r>
          </w:p>
        </w:tc>
      </w:tr>
    </w:tbl>
    <w:p w14:paraId="7730F260" w14:textId="3E324060" w:rsidR="00624F16" w:rsidRPr="008A358A" w:rsidRDefault="00624F16" w:rsidP="00357A03">
      <w:pPr>
        <w:spacing w:line="360" w:lineRule="auto"/>
        <w:jc w:val="both"/>
        <w:rPr>
          <w:rFonts w:ascii="Palatino" w:eastAsia="宋体" w:hAnsi="Palatino" w:cs="Times New Roman"/>
          <w:sz w:val="24"/>
          <w:szCs w:val="24"/>
          <w:lang w:eastAsia="zh-CN"/>
        </w:rPr>
      </w:pPr>
      <w:proofErr w:type="spellStart"/>
      <w:r w:rsidRPr="00890D7C">
        <w:rPr>
          <w:rFonts w:ascii="Palatino" w:hAnsi="Palatino" w:cs="Times New Roman"/>
          <w:sz w:val="24"/>
          <w:szCs w:val="24"/>
        </w:rPr>
        <w:t>aOR</w:t>
      </w:r>
      <w:proofErr w:type="spellEnd"/>
      <w:r w:rsidR="008A358A">
        <w:rPr>
          <w:rFonts w:ascii="Palatino" w:eastAsia="宋体" w:hAnsi="Palatino" w:cs="Times New Roman" w:hint="eastAsia"/>
          <w:sz w:val="24"/>
          <w:szCs w:val="24"/>
          <w:lang w:eastAsia="zh-CN"/>
        </w:rPr>
        <w:t>:</w:t>
      </w:r>
      <w:r w:rsidRPr="00890D7C">
        <w:rPr>
          <w:rFonts w:ascii="Palatino" w:hAnsi="Palatino" w:cs="Times New Roman"/>
          <w:sz w:val="24"/>
          <w:szCs w:val="24"/>
        </w:rPr>
        <w:t xml:space="preserve"> Adjusted</w:t>
      </w:r>
      <w:r w:rsidR="008A358A" w:rsidRPr="00890D7C">
        <w:rPr>
          <w:rFonts w:ascii="Palatino" w:hAnsi="Palatino" w:cs="Times New Roman"/>
          <w:sz w:val="24"/>
          <w:szCs w:val="24"/>
        </w:rPr>
        <w:t xml:space="preserve"> odds rati</w:t>
      </w:r>
      <w:r w:rsidRPr="00890D7C">
        <w:rPr>
          <w:rFonts w:ascii="Palatino" w:hAnsi="Palatino" w:cs="Times New Roman"/>
          <w:sz w:val="24"/>
          <w:szCs w:val="24"/>
        </w:rPr>
        <w:t>o</w:t>
      </w:r>
      <w:r w:rsidR="008A358A">
        <w:rPr>
          <w:rFonts w:ascii="Palatino" w:eastAsia="宋体" w:hAnsi="Palatino" w:cs="Times New Roman" w:hint="eastAsia"/>
          <w:sz w:val="24"/>
          <w:szCs w:val="24"/>
          <w:lang w:eastAsia="zh-CN"/>
        </w:rPr>
        <w:t xml:space="preserve">; </w:t>
      </w:r>
      <w:r w:rsidRPr="00890D7C">
        <w:rPr>
          <w:rFonts w:ascii="Palatino" w:hAnsi="Palatino" w:cs="Times New Roman"/>
          <w:sz w:val="24"/>
          <w:szCs w:val="24"/>
        </w:rPr>
        <w:t>CI</w:t>
      </w:r>
      <w:r w:rsidR="008A358A">
        <w:rPr>
          <w:rFonts w:ascii="Palatino" w:eastAsia="宋体" w:hAnsi="Palatino" w:cs="Times New Roman" w:hint="eastAsia"/>
          <w:sz w:val="24"/>
          <w:szCs w:val="24"/>
          <w:lang w:eastAsia="zh-CN"/>
        </w:rPr>
        <w:t xml:space="preserve">: </w:t>
      </w:r>
      <w:r w:rsidRPr="00890D7C">
        <w:rPr>
          <w:rFonts w:ascii="Palatino" w:hAnsi="Palatino" w:cs="Times New Roman"/>
          <w:sz w:val="24"/>
          <w:szCs w:val="24"/>
        </w:rPr>
        <w:t xml:space="preserve">Confidence </w:t>
      </w:r>
      <w:r w:rsidR="008A358A" w:rsidRPr="00890D7C">
        <w:rPr>
          <w:rFonts w:ascii="Palatino" w:hAnsi="Palatino" w:cs="Times New Roman"/>
          <w:sz w:val="24"/>
          <w:szCs w:val="24"/>
        </w:rPr>
        <w:t>interval</w:t>
      </w:r>
      <w:r w:rsidR="008A358A">
        <w:rPr>
          <w:rFonts w:ascii="Palatino" w:eastAsia="宋体" w:hAnsi="Palatino" w:cs="Times New Roman" w:hint="eastAsia"/>
          <w:sz w:val="24"/>
          <w:szCs w:val="24"/>
          <w:lang w:eastAsia="zh-CN"/>
        </w:rPr>
        <w:t>.</w:t>
      </w:r>
    </w:p>
    <w:p w14:paraId="2BCF3DCB" w14:textId="77777777" w:rsidR="00624F16" w:rsidRPr="00890D7C" w:rsidRDefault="00624F16" w:rsidP="00357A03">
      <w:pPr>
        <w:spacing w:line="360" w:lineRule="auto"/>
        <w:jc w:val="both"/>
        <w:rPr>
          <w:rFonts w:ascii="Palatino" w:hAnsi="Palatino" w:cs="Times New Roman"/>
          <w:b/>
          <w:sz w:val="24"/>
          <w:szCs w:val="24"/>
        </w:rPr>
      </w:pPr>
    </w:p>
    <w:p w14:paraId="6A63DD84" w14:textId="38476C55" w:rsidR="007176A9" w:rsidRDefault="007176A9">
      <w:pPr>
        <w:autoSpaceDE/>
        <w:autoSpaceDN/>
        <w:rPr>
          <w:rFonts w:ascii="Palatino" w:eastAsia="宋体" w:hAnsi="Palatino" w:cs="Times New Roman"/>
          <w:b/>
          <w:sz w:val="24"/>
          <w:szCs w:val="24"/>
          <w:lang w:eastAsia="zh-CN"/>
        </w:rPr>
      </w:pPr>
      <w:r>
        <w:rPr>
          <w:rFonts w:ascii="Palatino" w:eastAsia="宋体" w:hAnsi="Palatino" w:cs="Times New Roman"/>
          <w:b/>
          <w:sz w:val="24"/>
          <w:szCs w:val="24"/>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176A9" w:rsidRPr="002210CB" w14:paraId="235394FD" w14:textId="77777777" w:rsidTr="000158E7">
        <w:tc>
          <w:tcPr>
            <w:tcW w:w="8856" w:type="dxa"/>
          </w:tcPr>
          <w:p w14:paraId="3FCC7FE7" w14:textId="77777777" w:rsidR="007176A9" w:rsidRPr="002210CB" w:rsidRDefault="007176A9" w:rsidP="000158E7">
            <w:pPr>
              <w:rPr>
                <w:rFonts w:ascii="Times New Roman" w:hAnsi="Times New Roman" w:cs="Times New Roman"/>
              </w:rPr>
            </w:pPr>
            <w:r>
              <w:rPr>
                <w:noProof/>
                <w:lang w:eastAsia="en-US"/>
              </w:rPr>
              <w:lastRenderedPageBreak/>
              <w:drawing>
                <wp:inline distT="0" distB="0" distL="0" distR="0" wp14:anchorId="6BD6BA3D" wp14:editId="27B3AA00">
                  <wp:extent cx="5486400" cy="2580238"/>
                  <wp:effectExtent l="0" t="0" r="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7176A9" w:rsidRPr="002210CB" w14:paraId="614A6F9D" w14:textId="77777777" w:rsidTr="000158E7">
        <w:tc>
          <w:tcPr>
            <w:tcW w:w="8856" w:type="dxa"/>
          </w:tcPr>
          <w:p w14:paraId="5887801B" w14:textId="77777777" w:rsidR="007176A9" w:rsidRPr="002210CB" w:rsidRDefault="007176A9" w:rsidP="000158E7">
            <w:pPr>
              <w:rPr>
                <w:rFonts w:ascii="Times New Roman" w:hAnsi="Times New Roman" w:cs="Times New Roman"/>
                <w:noProof/>
              </w:rPr>
            </w:pPr>
            <w:r>
              <w:rPr>
                <w:noProof/>
                <w:lang w:eastAsia="en-US"/>
              </w:rPr>
              <w:drawing>
                <wp:inline distT="0" distB="0" distL="0" distR="0" wp14:anchorId="328D94CC" wp14:editId="7C9224EE">
                  <wp:extent cx="5488663" cy="2425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176A9" w:rsidRPr="002210CB" w14:paraId="05B8EDAC" w14:textId="77777777" w:rsidTr="000158E7">
        <w:trPr>
          <w:trHeight w:val="3995"/>
        </w:trPr>
        <w:tc>
          <w:tcPr>
            <w:tcW w:w="8856" w:type="dxa"/>
          </w:tcPr>
          <w:p w14:paraId="7FA8B1C6" w14:textId="77777777" w:rsidR="007176A9" w:rsidRPr="002210CB" w:rsidRDefault="007176A9" w:rsidP="000158E7">
            <w:pPr>
              <w:rPr>
                <w:rFonts w:ascii="Times New Roman" w:hAnsi="Times New Roman" w:cs="Times New Roman"/>
                <w:noProof/>
              </w:rPr>
            </w:pPr>
            <w:r>
              <w:rPr>
                <w:noProof/>
                <w:lang w:eastAsia="en-US"/>
              </w:rPr>
              <w:drawing>
                <wp:inline distT="0" distB="0" distL="0" distR="0" wp14:anchorId="0D9FC1F7" wp14:editId="44E0CBD0">
                  <wp:extent cx="5486400" cy="2487440"/>
                  <wp:effectExtent l="0" t="0" r="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28C488DE" w14:textId="0954BD8D" w:rsidR="007176A9" w:rsidRPr="007176A9" w:rsidRDefault="007176A9" w:rsidP="007176A9">
      <w:pPr>
        <w:spacing w:line="360" w:lineRule="auto"/>
        <w:jc w:val="both"/>
        <w:rPr>
          <w:rFonts w:ascii="Palatino" w:eastAsia="宋体" w:hAnsi="Palatino" w:cs="Times New Roman"/>
          <w:lang w:eastAsia="zh-CN"/>
        </w:rPr>
      </w:pPr>
      <w:r w:rsidRPr="00890D7C">
        <w:rPr>
          <w:rFonts w:ascii="Palatino" w:hAnsi="Palatino" w:cs="Times New Roman"/>
          <w:b/>
          <w:sz w:val="24"/>
        </w:rPr>
        <w:t xml:space="preserve">Figure 1 Documented reasons for </w:t>
      </w:r>
      <w:r w:rsidRPr="00DD558A">
        <w:rPr>
          <w:rFonts w:ascii="Palatino" w:hAnsi="Palatino" w:cs="Times New Roman"/>
          <w:b/>
          <w:sz w:val="24"/>
          <w:szCs w:val="24"/>
        </w:rPr>
        <w:t>hepatitis C virus</w:t>
      </w:r>
      <w:r w:rsidRPr="00890D7C">
        <w:rPr>
          <w:rFonts w:ascii="Palatino" w:hAnsi="Palatino" w:cs="Times New Roman"/>
          <w:b/>
          <w:sz w:val="24"/>
        </w:rPr>
        <w:t xml:space="preserve"> non-treatment in patients with </w:t>
      </w:r>
      <w:r w:rsidRPr="008A358A">
        <w:rPr>
          <w:rFonts w:ascii="Palatino" w:hAnsi="Palatino" w:cs="Times New Roman"/>
          <w:b/>
          <w:sz w:val="24"/>
          <w:szCs w:val="24"/>
        </w:rPr>
        <w:t xml:space="preserve">human immunodeficiency virus </w:t>
      </w:r>
      <w:r w:rsidRPr="00890D7C">
        <w:rPr>
          <w:rFonts w:ascii="Palatino" w:hAnsi="Palatino" w:cs="Times New Roman"/>
          <w:b/>
          <w:sz w:val="24"/>
          <w:szCs w:val="24"/>
        </w:rPr>
        <w:t>/</w:t>
      </w:r>
      <w:r w:rsidRPr="00DD558A">
        <w:t xml:space="preserve"> </w:t>
      </w:r>
      <w:r w:rsidRPr="00DD558A">
        <w:rPr>
          <w:rFonts w:ascii="Palatino" w:hAnsi="Palatino" w:cs="Times New Roman"/>
          <w:b/>
          <w:sz w:val="24"/>
          <w:szCs w:val="24"/>
        </w:rPr>
        <w:t>hepatitis C virus</w:t>
      </w:r>
      <w:r w:rsidRPr="00890D7C">
        <w:rPr>
          <w:rFonts w:ascii="Palatino" w:hAnsi="Palatino" w:cs="Times New Roman"/>
          <w:b/>
          <w:sz w:val="24"/>
        </w:rPr>
        <w:t xml:space="preserve"> coinfection patients, by race/ethnicity</w:t>
      </w:r>
      <w:r w:rsidRPr="007176A9">
        <w:rPr>
          <w:rFonts w:ascii="Palatino" w:eastAsia="宋体" w:hAnsi="Palatino" w:cs="Times New Roman" w:hint="eastAsia"/>
          <w:b/>
          <w:i/>
          <w:sz w:val="24"/>
          <w:lang w:eastAsia="zh-CN"/>
        </w:rPr>
        <w:t>.</w:t>
      </w:r>
      <w:r w:rsidRPr="00890D7C">
        <w:rPr>
          <w:rFonts w:ascii="Palatino" w:hAnsi="Palatino" w:cs="Times New Roman"/>
          <w:vertAlign w:val="superscript"/>
        </w:rPr>
        <w:t xml:space="preserve"> </w:t>
      </w:r>
      <w:r w:rsidRPr="00890D7C">
        <w:rPr>
          <w:rFonts w:ascii="Palatino" w:hAnsi="Palatino" w:cs="Times New Roman"/>
        </w:rPr>
        <w:t>Patients may have had more than one reason for non-treatment</w:t>
      </w:r>
      <w:r>
        <w:rPr>
          <w:rFonts w:ascii="Palatino" w:eastAsia="宋体" w:hAnsi="Palatino" w:cs="Times New Roman" w:hint="eastAsia"/>
          <w:lang w:eastAsia="zh-CN"/>
        </w:rPr>
        <w:t>.</w:t>
      </w:r>
    </w:p>
    <w:p w14:paraId="0646F94D" w14:textId="7E65F713" w:rsidR="007176A9" w:rsidRPr="007176A9" w:rsidRDefault="007176A9" w:rsidP="007176A9">
      <w:pPr>
        <w:spacing w:line="360" w:lineRule="auto"/>
        <w:jc w:val="both"/>
        <w:rPr>
          <w:rFonts w:ascii="Times New Roman" w:eastAsia="宋体" w:hAnsi="Times New Roman" w:cs="Times New Roman"/>
          <w:lang w:eastAsia="zh-CN"/>
        </w:rPr>
      </w:pPr>
    </w:p>
    <w:p w14:paraId="2713DB30" w14:textId="77777777" w:rsidR="00B52CB0" w:rsidRPr="007176A9" w:rsidRDefault="00B52CB0" w:rsidP="008A358A">
      <w:pPr>
        <w:spacing w:line="360" w:lineRule="auto"/>
        <w:jc w:val="both"/>
        <w:rPr>
          <w:rFonts w:ascii="Palatino" w:eastAsia="宋体" w:hAnsi="Palatino" w:cs="Times New Roman"/>
          <w:b/>
          <w:sz w:val="24"/>
          <w:szCs w:val="24"/>
          <w:lang w:eastAsia="zh-CN"/>
        </w:rPr>
      </w:pPr>
    </w:p>
    <w:sectPr w:rsidR="00B52CB0" w:rsidRPr="007176A9" w:rsidSect="00624F16">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6B99" w14:textId="77777777" w:rsidR="00CA302E" w:rsidRDefault="00CA302E">
      <w:r>
        <w:separator/>
      </w:r>
    </w:p>
  </w:endnote>
  <w:endnote w:type="continuationSeparator" w:id="0">
    <w:p w14:paraId="148E732D" w14:textId="77777777" w:rsidR="00CA302E" w:rsidRDefault="00CA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F8F5" w14:textId="77777777" w:rsidR="00357A03" w:rsidRDefault="00357A03" w:rsidP="00814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59C86F9" w14:textId="77777777" w:rsidR="00357A03" w:rsidRDefault="00357A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A009" w14:textId="77777777" w:rsidR="00357A03" w:rsidRPr="00826C57" w:rsidRDefault="00357A03" w:rsidP="00814568">
    <w:pPr>
      <w:pStyle w:val="Footer"/>
      <w:jc w:val="center"/>
      <w:rPr>
        <w:rFonts w:ascii="Times New Roman" w:hAnsi="Times New Roman" w:cs="Times New Roman"/>
        <w:sz w:val="24"/>
        <w:szCs w:val="24"/>
      </w:rPr>
    </w:pPr>
    <w:r w:rsidRPr="00826C57">
      <w:rPr>
        <w:rStyle w:val="PageNumber"/>
        <w:rFonts w:ascii="Times New Roman" w:hAnsi="Times New Roman" w:cs="Times New Roman"/>
        <w:sz w:val="24"/>
        <w:szCs w:val="24"/>
      </w:rPr>
      <w:fldChar w:fldCharType="begin"/>
    </w:r>
    <w:r w:rsidRPr="00826C57">
      <w:rPr>
        <w:rStyle w:val="PageNumber"/>
        <w:rFonts w:ascii="Times New Roman" w:hAnsi="Times New Roman" w:cs="Times New Roman"/>
        <w:sz w:val="24"/>
        <w:szCs w:val="24"/>
      </w:rPr>
      <w:instrText xml:space="preserve"> PAGE </w:instrText>
    </w:r>
    <w:r w:rsidRPr="00826C57">
      <w:rPr>
        <w:rStyle w:val="PageNumber"/>
        <w:rFonts w:ascii="Times New Roman" w:hAnsi="Times New Roman" w:cs="Times New Roman"/>
        <w:sz w:val="24"/>
        <w:szCs w:val="24"/>
      </w:rPr>
      <w:fldChar w:fldCharType="separate"/>
    </w:r>
    <w:r w:rsidR="00781CED">
      <w:rPr>
        <w:rStyle w:val="PageNumber"/>
        <w:rFonts w:ascii="Times New Roman" w:hAnsi="Times New Roman" w:cs="Times New Roman"/>
        <w:noProof/>
        <w:sz w:val="24"/>
        <w:szCs w:val="24"/>
      </w:rPr>
      <w:t>24</w:t>
    </w:r>
    <w:r w:rsidRPr="00826C57">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94A21" w14:textId="77777777" w:rsidR="00CA302E" w:rsidRDefault="00CA302E">
      <w:r>
        <w:separator/>
      </w:r>
    </w:p>
  </w:footnote>
  <w:footnote w:type="continuationSeparator" w:id="0">
    <w:p w14:paraId="28FE3BCA" w14:textId="77777777" w:rsidR="00CA302E" w:rsidRDefault="00CA30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A00A" w14:textId="77777777" w:rsidR="00357A03" w:rsidRPr="005D3E49" w:rsidRDefault="00357A03" w:rsidP="00814568">
    <w:pPr>
      <w:pStyle w:val="Heade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49C6"/>
    <w:multiLevelType w:val="hybridMultilevel"/>
    <w:tmpl w:val="72708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971E8"/>
    <w:multiLevelType w:val="hybridMultilevel"/>
    <w:tmpl w:val="570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51BAA"/>
    <w:multiLevelType w:val="hybridMultilevel"/>
    <w:tmpl w:val="EAE84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F23BD"/>
    <w:multiLevelType w:val="hybridMultilevel"/>
    <w:tmpl w:val="F058E2CE"/>
    <w:lvl w:ilvl="0" w:tplc="9926EF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622E2"/>
    <w:multiLevelType w:val="hybridMultilevel"/>
    <w:tmpl w:val="E5EE7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D37415"/>
    <w:multiLevelType w:val="hybridMultilevel"/>
    <w:tmpl w:val="8A2C47FA"/>
    <w:lvl w:ilvl="0" w:tplc="CDACC1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E07CE"/>
    <w:multiLevelType w:val="hybridMultilevel"/>
    <w:tmpl w:val="0F3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D7BAB"/>
    <w:multiLevelType w:val="hybridMultilevel"/>
    <w:tmpl w:val="56DA5E08"/>
    <w:lvl w:ilvl="0" w:tplc="7DCA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4F16"/>
    <w:rsid w:val="001720E1"/>
    <w:rsid w:val="002B1214"/>
    <w:rsid w:val="002D783B"/>
    <w:rsid w:val="00357A03"/>
    <w:rsid w:val="00394DA4"/>
    <w:rsid w:val="0050597F"/>
    <w:rsid w:val="005451D6"/>
    <w:rsid w:val="00570262"/>
    <w:rsid w:val="00624F16"/>
    <w:rsid w:val="00637D4F"/>
    <w:rsid w:val="007176A9"/>
    <w:rsid w:val="00781CED"/>
    <w:rsid w:val="007903AF"/>
    <w:rsid w:val="007E6211"/>
    <w:rsid w:val="00814568"/>
    <w:rsid w:val="008A358A"/>
    <w:rsid w:val="008E2494"/>
    <w:rsid w:val="00971071"/>
    <w:rsid w:val="00A045A9"/>
    <w:rsid w:val="00B52CB0"/>
    <w:rsid w:val="00B77D35"/>
    <w:rsid w:val="00CA302E"/>
    <w:rsid w:val="00CB6276"/>
    <w:rsid w:val="00DD558A"/>
    <w:rsid w:val="00E16534"/>
    <w:rsid w:val="00EC03CC"/>
    <w:rsid w:val="00EC5162"/>
    <w:rsid w:val="00FF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8F4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16"/>
    <w:pPr>
      <w:autoSpaceDE w:val="0"/>
      <w:autoSpaceDN w:val="0"/>
    </w:pPr>
    <w:rPr>
      <w:rFonts w:ascii="Arial" w:eastAsia="Times New Roman" w:hAnsi="Arial" w:cs="Arial"/>
      <w:sz w:val="22"/>
      <w:szCs w:val="20"/>
      <w:lang w:eastAsia="ja-JP"/>
    </w:rPr>
  </w:style>
  <w:style w:type="paragraph" w:styleId="Heading1">
    <w:name w:val="heading 1"/>
    <w:basedOn w:val="Normal"/>
    <w:link w:val="Heading1Char"/>
    <w:uiPriority w:val="9"/>
    <w:qFormat/>
    <w:rsid w:val="00624F16"/>
    <w:pPr>
      <w:autoSpaceDE/>
      <w:autoSpaceDN/>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link w:val="Heading2Char"/>
    <w:uiPriority w:val="99"/>
    <w:qFormat/>
    <w:rsid w:val="002B1214"/>
    <w:pPr>
      <w:spacing w:before="100" w:beforeAutospacing="1" w:after="100" w:afterAutospacing="1"/>
      <w:outlineLvl w:val="1"/>
    </w:pPr>
    <w:rPr>
      <w:rFonts w:cs="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16"/>
    <w:rPr>
      <w:rFonts w:ascii="Times" w:hAnsi="Times"/>
      <w:b/>
      <w:bCs/>
      <w:kern w:val="36"/>
      <w:sz w:val="48"/>
      <w:szCs w:val="48"/>
    </w:rPr>
  </w:style>
  <w:style w:type="paragraph" w:styleId="TOCHeading">
    <w:name w:val="TOC Heading"/>
    <w:basedOn w:val="Heading1"/>
    <w:next w:val="Normal"/>
    <w:uiPriority w:val="39"/>
    <w:unhideWhenUsed/>
    <w:qFormat/>
    <w:rsid w:val="002B1214"/>
    <w:pPr>
      <w:spacing w:line="276" w:lineRule="auto"/>
      <w:jc w:val="center"/>
      <w:outlineLvl w:val="9"/>
    </w:pPr>
    <w:rPr>
      <w:rFonts w:ascii="Arial" w:hAnsi="Arial"/>
      <w:color w:val="000000" w:themeColor="text1"/>
      <w:sz w:val="28"/>
      <w:szCs w:val="28"/>
    </w:rPr>
  </w:style>
  <w:style w:type="paragraph" w:styleId="TOC1">
    <w:name w:val="toc 1"/>
    <w:basedOn w:val="Normal"/>
    <w:next w:val="Normal"/>
    <w:autoRedefine/>
    <w:uiPriority w:val="39"/>
    <w:unhideWhenUsed/>
    <w:rsid w:val="002B1214"/>
    <w:pPr>
      <w:spacing w:before="120"/>
    </w:pPr>
    <w:rPr>
      <w:b/>
    </w:rPr>
  </w:style>
  <w:style w:type="paragraph" w:styleId="TOC2">
    <w:name w:val="toc 2"/>
    <w:basedOn w:val="Normal"/>
    <w:next w:val="Normal"/>
    <w:autoRedefine/>
    <w:uiPriority w:val="39"/>
    <w:unhideWhenUsed/>
    <w:rsid w:val="002B1214"/>
    <w:pPr>
      <w:spacing w:before="120"/>
      <w:ind w:left="216"/>
    </w:pPr>
    <w:rPr>
      <w:szCs w:val="22"/>
    </w:rPr>
  </w:style>
  <w:style w:type="character" w:customStyle="1" w:styleId="Heading2Char">
    <w:name w:val="Heading 2 Char"/>
    <w:basedOn w:val="DefaultParagraphFont"/>
    <w:link w:val="Heading2"/>
    <w:uiPriority w:val="99"/>
    <w:rsid w:val="002B1214"/>
    <w:rPr>
      <w:rFonts w:ascii="Arial" w:eastAsia="Times New Roman" w:hAnsi="Arial" w:cs="Times New Roman"/>
      <w:b/>
      <w:bCs/>
      <w:color w:val="000000" w:themeColor="text1"/>
      <w:sz w:val="22"/>
    </w:rPr>
  </w:style>
  <w:style w:type="paragraph" w:styleId="TOC3">
    <w:name w:val="toc 3"/>
    <w:aliases w:val="TOC 3.1"/>
    <w:basedOn w:val="Normal"/>
    <w:next w:val="Normal"/>
    <w:autoRedefine/>
    <w:uiPriority w:val="39"/>
    <w:unhideWhenUsed/>
    <w:rsid w:val="002B1214"/>
    <w:pPr>
      <w:spacing w:before="120"/>
      <w:ind w:left="446"/>
    </w:pPr>
    <w:rPr>
      <w:szCs w:val="22"/>
    </w:rPr>
  </w:style>
  <w:style w:type="paragraph" w:styleId="ListParagraph">
    <w:name w:val="List Paragraph"/>
    <w:basedOn w:val="Normal"/>
    <w:uiPriority w:val="34"/>
    <w:qFormat/>
    <w:rsid w:val="00624F16"/>
    <w:pPr>
      <w:ind w:left="720"/>
      <w:contextualSpacing/>
    </w:pPr>
  </w:style>
  <w:style w:type="table" w:styleId="TableGrid">
    <w:name w:val="Table Grid"/>
    <w:basedOn w:val="TableNormal"/>
    <w:uiPriority w:val="59"/>
    <w:rsid w:val="00624F1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4F16"/>
    <w:rPr>
      <w:color w:val="0000FF" w:themeColor="hyperlink"/>
      <w:u w:val="single"/>
    </w:rPr>
  </w:style>
  <w:style w:type="paragraph" w:styleId="Header">
    <w:name w:val="header"/>
    <w:basedOn w:val="Normal"/>
    <w:link w:val="HeaderChar"/>
    <w:uiPriority w:val="99"/>
    <w:unhideWhenUsed/>
    <w:rsid w:val="00624F16"/>
    <w:pPr>
      <w:tabs>
        <w:tab w:val="center" w:pos="4320"/>
        <w:tab w:val="right" w:pos="8640"/>
      </w:tabs>
    </w:pPr>
  </w:style>
  <w:style w:type="character" w:customStyle="1" w:styleId="HeaderChar">
    <w:name w:val="Header Char"/>
    <w:basedOn w:val="DefaultParagraphFont"/>
    <w:link w:val="Header"/>
    <w:uiPriority w:val="99"/>
    <w:rsid w:val="00624F16"/>
    <w:rPr>
      <w:rFonts w:ascii="Arial" w:eastAsia="Times New Roman" w:hAnsi="Arial" w:cs="Arial"/>
      <w:sz w:val="22"/>
      <w:szCs w:val="20"/>
      <w:lang w:eastAsia="ja-JP"/>
    </w:rPr>
  </w:style>
  <w:style w:type="paragraph" w:styleId="Footer">
    <w:name w:val="footer"/>
    <w:basedOn w:val="Normal"/>
    <w:link w:val="FooterChar"/>
    <w:uiPriority w:val="99"/>
    <w:unhideWhenUsed/>
    <w:rsid w:val="00624F16"/>
    <w:pPr>
      <w:tabs>
        <w:tab w:val="center" w:pos="4320"/>
        <w:tab w:val="right" w:pos="8640"/>
      </w:tabs>
    </w:pPr>
  </w:style>
  <w:style w:type="character" w:customStyle="1" w:styleId="FooterChar">
    <w:name w:val="Footer Char"/>
    <w:basedOn w:val="DefaultParagraphFont"/>
    <w:link w:val="Footer"/>
    <w:uiPriority w:val="99"/>
    <w:rsid w:val="00624F16"/>
    <w:rPr>
      <w:rFonts w:ascii="Arial" w:eastAsia="Times New Roman" w:hAnsi="Arial" w:cs="Arial"/>
      <w:sz w:val="22"/>
      <w:szCs w:val="20"/>
      <w:lang w:eastAsia="ja-JP"/>
    </w:rPr>
  </w:style>
  <w:style w:type="paragraph" w:styleId="BalloonText">
    <w:name w:val="Balloon Text"/>
    <w:basedOn w:val="Normal"/>
    <w:link w:val="BalloonTextChar"/>
    <w:uiPriority w:val="99"/>
    <w:semiHidden/>
    <w:unhideWhenUsed/>
    <w:rsid w:val="00624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F16"/>
    <w:rPr>
      <w:rFonts w:ascii="Lucida Grande" w:eastAsia="Times New Roman" w:hAnsi="Lucida Grande" w:cs="Lucida Grande"/>
      <w:sz w:val="18"/>
      <w:szCs w:val="18"/>
      <w:lang w:eastAsia="ja-JP"/>
    </w:rPr>
  </w:style>
  <w:style w:type="character" w:styleId="CommentReference">
    <w:name w:val="annotation reference"/>
    <w:basedOn w:val="DefaultParagraphFont"/>
    <w:unhideWhenUsed/>
    <w:rsid w:val="00624F16"/>
    <w:rPr>
      <w:sz w:val="18"/>
      <w:szCs w:val="18"/>
    </w:rPr>
  </w:style>
  <w:style w:type="paragraph" w:styleId="CommentText">
    <w:name w:val="annotation text"/>
    <w:basedOn w:val="Normal"/>
    <w:link w:val="CommentTextChar"/>
    <w:unhideWhenUsed/>
    <w:rsid w:val="00624F16"/>
    <w:rPr>
      <w:sz w:val="24"/>
      <w:szCs w:val="24"/>
    </w:rPr>
  </w:style>
  <w:style w:type="character" w:customStyle="1" w:styleId="CommentTextChar">
    <w:name w:val="Comment Text Char"/>
    <w:basedOn w:val="DefaultParagraphFont"/>
    <w:link w:val="CommentText"/>
    <w:rsid w:val="00624F16"/>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624F16"/>
    <w:rPr>
      <w:b/>
      <w:bCs/>
      <w:sz w:val="20"/>
      <w:szCs w:val="20"/>
    </w:rPr>
  </w:style>
  <w:style w:type="character" w:customStyle="1" w:styleId="CommentSubjectChar">
    <w:name w:val="Comment Subject Char"/>
    <w:basedOn w:val="CommentTextChar"/>
    <w:link w:val="CommentSubject"/>
    <w:uiPriority w:val="99"/>
    <w:semiHidden/>
    <w:rsid w:val="00624F16"/>
    <w:rPr>
      <w:rFonts w:ascii="Arial" w:eastAsia="Times New Roman" w:hAnsi="Arial" w:cs="Arial"/>
      <w:b/>
      <w:bCs/>
      <w:sz w:val="20"/>
      <w:szCs w:val="20"/>
      <w:lang w:eastAsia="ja-JP"/>
    </w:rPr>
  </w:style>
  <w:style w:type="paragraph" w:customStyle="1" w:styleId="THESISTEXT">
    <w:name w:val="THESIS TEXT"/>
    <w:basedOn w:val="Normal"/>
    <w:link w:val="THESISTEXTChar"/>
    <w:qFormat/>
    <w:rsid w:val="00624F16"/>
    <w:pPr>
      <w:overflowPunct w:val="0"/>
      <w:adjustRightInd w:val="0"/>
      <w:spacing w:line="480" w:lineRule="atLeast"/>
      <w:ind w:firstLine="720"/>
      <w:jc w:val="both"/>
      <w:textAlignment w:val="baseline"/>
    </w:pPr>
    <w:rPr>
      <w:rFonts w:ascii="Times" w:hAnsi="Times" w:cs="Times New Roman"/>
      <w:sz w:val="24"/>
      <w:lang w:eastAsia="en-US"/>
    </w:rPr>
  </w:style>
  <w:style w:type="character" w:customStyle="1" w:styleId="THESISTEXTChar">
    <w:name w:val="THESIS TEXT Char"/>
    <w:basedOn w:val="DefaultParagraphFont"/>
    <w:link w:val="THESISTEXT"/>
    <w:locked/>
    <w:rsid w:val="00624F16"/>
    <w:rPr>
      <w:rFonts w:ascii="Times" w:eastAsia="Times New Roman" w:hAnsi="Times" w:cs="Times New Roman"/>
      <w:szCs w:val="20"/>
    </w:rPr>
  </w:style>
  <w:style w:type="character" w:styleId="PageNumber">
    <w:name w:val="page number"/>
    <w:basedOn w:val="DefaultParagraphFont"/>
    <w:uiPriority w:val="99"/>
    <w:semiHidden/>
    <w:unhideWhenUsed/>
    <w:rsid w:val="00624F16"/>
  </w:style>
  <w:style w:type="character" w:customStyle="1" w:styleId="st">
    <w:name w:val="st"/>
    <w:basedOn w:val="DefaultParagraphFont"/>
    <w:rsid w:val="00624F16"/>
  </w:style>
  <w:style w:type="character" w:styleId="Emphasis">
    <w:name w:val="Emphasis"/>
    <w:basedOn w:val="DefaultParagraphFont"/>
    <w:uiPriority w:val="20"/>
    <w:qFormat/>
    <w:rsid w:val="00624F16"/>
    <w:rPr>
      <w:i/>
      <w:iCs/>
    </w:rPr>
  </w:style>
  <w:style w:type="paragraph" w:styleId="Revision">
    <w:name w:val="Revision"/>
    <w:hidden/>
    <w:uiPriority w:val="99"/>
    <w:semiHidden/>
    <w:rsid w:val="00624F16"/>
    <w:rPr>
      <w:rFonts w:ascii="Arial" w:eastAsia="Times New Roman" w:hAnsi="Arial" w:cs="Arial"/>
      <w:sz w:val="22"/>
      <w:szCs w:val="20"/>
      <w:lang w:eastAsia="ja-JP"/>
    </w:rPr>
  </w:style>
  <w:style w:type="character" w:styleId="HTMLCite">
    <w:name w:val="HTML Cite"/>
    <w:basedOn w:val="DefaultParagraphFont"/>
    <w:uiPriority w:val="99"/>
    <w:semiHidden/>
    <w:unhideWhenUsed/>
    <w:rsid w:val="00624F16"/>
    <w:rPr>
      <w:i/>
      <w:iCs/>
    </w:rPr>
  </w:style>
  <w:style w:type="character" w:customStyle="1" w:styleId="slug-pub-date">
    <w:name w:val="slug-pub-date"/>
    <w:basedOn w:val="DefaultParagraphFont"/>
    <w:rsid w:val="00624F16"/>
  </w:style>
  <w:style w:type="character" w:customStyle="1" w:styleId="slug-vol">
    <w:name w:val="slug-vol"/>
    <w:basedOn w:val="DefaultParagraphFont"/>
    <w:rsid w:val="00624F16"/>
  </w:style>
  <w:style w:type="character" w:customStyle="1" w:styleId="slug-issue">
    <w:name w:val="slug-issue"/>
    <w:basedOn w:val="DefaultParagraphFont"/>
    <w:rsid w:val="00624F16"/>
  </w:style>
  <w:style w:type="character" w:customStyle="1" w:styleId="slug-pages">
    <w:name w:val="slug-pages"/>
    <w:basedOn w:val="DefaultParagraphFont"/>
    <w:rsid w:val="00624F16"/>
  </w:style>
  <w:style w:type="character" w:styleId="Strong">
    <w:name w:val="Strong"/>
    <w:uiPriority w:val="22"/>
    <w:qFormat/>
    <w:rsid w:val="008145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16"/>
    <w:pPr>
      <w:autoSpaceDE w:val="0"/>
      <w:autoSpaceDN w:val="0"/>
    </w:pPr>
    <w:rPr>
      <w:rFonts w:ascii="Arial" w:eastAsia="Times New Roman" w:hAnsi="Arial" w:cs="Arial"/>
      <w:sz w:val="22"/>
      <w:szCs w:val="20"/>
      <w:lang w:eastAsia="ja-JP"/>
    </w:rPr>
  </w:style>
  <w:style w:type="paragraph" w:styleId="Heading1">
    <w:name w:val="heading 1"/>
    <w:basedOn w:val="Normal"/>
    <w:link w:val="Heading1Char"/>
    <w:uiPriority w:val="9"/>
    <w:qFormat/>
    <w:rsid w:val="00624F16"/>
    <w:pPr>
      <w:autoSpaceDE/>
      <w:autoSpaceDN/>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link w:val="Heading2Char"/>
    <w:uiPriority w:val="99"/>
    <w:qFormat/>
    <w:rsid w:val="002B1214"/>
    <w:pPr>
      <w:spacing w:before="100" w:beforeAutospacing="1" w:after="100" w:afterAutospacing="1"/>
      <w:outlineLvl w:val="1"/>
    </w:pPr>
    <w:rPr>
      <w:rFonts w:cs="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16"/>
    <w:rPr>
      <w:rFonts w:ascii="Times" w:hAnsi="Times"/>
      <w:b/>
      <w:bCs/>
      <w:kern w:val="36"/>
      <w:sz w:val="48"/>
      <w:szCs w:val="48"/>
    </w:rPr>
  </w:style>
  <w:style w:type="paragraph" w:styleId="TOCHeading">
    <w:name w:val="TOC Heading"/>
    <w:basedOn w:val="Heading1"/>
    <w:next w:val="Normal"/>
    <w:uiPriority w:val="39"/>
    <w:unhideWhenUsed/>
    <w:qFormat/>
    <w:rsid w:val="002B1214"/>
    <w:pPr>
      <w:spacing w:line="276" w:lineRule="auto"/>
      <w:jc w:val="center"/>
      <w:outlineLvl w:val="9"/>
    </w:pPr>
    <w:rPr>
      <w:rFonts w:ascii="Arial" w:hAnsi="Arial"/>
      <w:color w:val="000000" w:themeColor="text1"/>
      <w:sz w:val="28"/>
      <w:szCs w:val="28"/>
    </w:rPr>
  </w:style>
  <w:style w:type="paragraph" w:styleId="TOC1">
    <w:name w:val="toc 1"/>
    <w:basedOn w:val="Normal"/>
    <w:next w:val="Normal"/>
    <w:autoRedefine/>
    <w:uiPriority w:val="39"/>
    <w:unhideWhenUsed/>
    <w:rsid w:val="002B1214"/>
    <w:pPr>
      <w:spacing w:before="120"/>
    </w:pPr>
    <w:rPr>
      <w:b/>
    </w:rPr>
  </w:style>
  <w:style w:type="paragraph" w:styleId="TOC2">
    <w:name w:val="toc 2"/>
    <w:basedOn w:val="Normal"/>
    <w:next w:val="Normal"/>
    <w:autoRedefine/>
    <w:uiPriority w:val="39"/>
    <w:unhideWhenUsed/>
    <w:rsid w:val="002B1214"/>
    <w:pPr>
      <w:spacing w:before="120"/>
      <w:ind w:left="216"/>
    </w:pPr>
    <w:rPr>
      <w:szCs w:val="22"/>
    </w:rPr>
  </w:style>
  <w:style w:type="character" w:customStyle="1" w:styleId="Heading2Char">
    <w:name w:val="Heading 2 Char"/>
    <w:basedOn w:val="DefaultParagraphFont"/>
    <w:link w:val="Heading2"/>
    <w:uiPriority w:val="99"/>
    <w:rsid w:val="002B1214"/>
    <w:rPr>
      <w:rFonts w:ascii="Arial" w:eastAsia="Times New Roman" w:hAnsi="Arial" w:cs="Times New Roman"/>
      <w:b/>
      <w:bCs/>
      <w:color w:val="000000" w:themeColor="text1"/>
      <w:sz w:val="22"/>
    </w:rPr>
  </w:style>
  <w:style w:type="paragraph" w:styleId="TOC3">
    <w:name w:val="toc 3"/>
    <w:aliases w:val="TOC 3.1"/>
    <w:basedOn w:val="Normal"/>
    <w:next w:val="Normal"/>
    <w:autoRedefine/>
    <w:uiPriority w:val="39"/>
    <w:unhideWhenUsed/>
    <w:rsid w:val="002B1214"/>
    <w:pPr>
      <w:spacing w:before="120"/>
      <w:ind w:left="446"/>
    </w:pPr>
    <w:rPr>
      <w:szCs w:val="22"/>
    </w:rPr>
  </w:style>
  <w:style w:type="paragraph" w:styleId="ListParagraph">
    <w:name w:val="List Paragraph"/>
    <w:basedOn w:val="Normal"/>
    <w:uiPriority w:val="34"/>
    <w:qFormat/>
    <w:rsid w:val="00624F16"/>
    <w:pPr>
      <w:ind w:left="720"/>
      <w:contextualSpacing/>
    </w:pPr>
  </w:style>
  <w:style w:type="table" w:styleId="TableGrid">
    <w:name w:val="Table Grid"/>
    <w:basedOn w:val="TableNormal"/>
    <w:uiPriority w:val="59"/>
    <w:rsid w:val="00624F1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4F16"/>
    <w:rPr>
      <w:color w:val="0000FF" w:themeColor="hyperlink"/>
      <w:u w:val="single"/>
    </w:rPr>
  </w:style>
  <w:style w:type="paragraph" w:styleId="Header">
    <w:name w:val="header"/>
    <w:basedOn w:val="Normal"/>
    <w:link w:val="HeaderChar"/>
    <w:uiPriority w:val="99"/>
    <w:unhideWhenUsed/>
    <w:rsid w:val="00624F16"/>
    <w:pPr>
      <w:tabs>
        <w:tab w:val="center" w:pos="4320"/>
        <w:tab w:val="right" w:pos="8640"/>
      </w:tabs>
    </w:pPr>
  </w:style>
  <w:style w:type="character" w:customStyle="1" w:styleId="HeaderChar">
    <w:name w:val="Header Char"/>
    <w:basedOn w:val="DefaultParagraphFont"/>
    <w:link w:val="Header"/>
    <w:uiPriority w:val="99"/>
    <w:rsid w:val="00624F16"/>
    <w:rPr>
      <w:rFonts w:ascii="Arial" w:eastAsia="Times New Roman" w:hAnsi="Arial" w:cs="Arial"/>
      <w:sz w:val="22"/>
      <w:szCs w:val="20"/>
      <w:lang w:eastAsia="ja-JP"/>
    </w:rPr>
  </w:style>
  <w:style w:type="paragraph" w:styleId="Footer">
    <w:name w:val="footer"/>
    <w:basedOn w:val="Normal"/>
    <w:link w:val="FooterChar"/>
    <w:uiPriority w:val="99"/>
    <w:unhideWhenUsed/>
    <w:rsid w:val="00624F16"/>
    <w:pPr>
      <w:tabs>
        <w:tab w:val="center" w:pos="4320"/>
        <w:tab w:val="right" w:pos="8640"/>
      </w:tabs>
    </w:pPr>
  </w:style>
  <w:style w:type="character" w:customStyle="1" w:styleId="FooterChar">
    <w:name w:val="Footer Char"/>
    <w:basedOn w:val="DefaultParagraphFont"/>
    <w:link w:val="Footer"/>
    <w:uiPriority w:val="99"/>
    <w:rsid w:val="00624F16"/>
    <w:rPr>
      <w:rFonts w:ascii="Arial" w:eastAsia="Times New Roman" w:hAnsi="Arial" w:cs="Arial"/>
      <w:sz w:val="22"/>
      <w:szCs w:val="20"/>
      <w:lang w:eastAsia="ja-JP"/>
    </w:rPr>
  </w:style>
  <w:style w:type="paragraph" w:styleId="BalloonText">
    <w:name w:val="Balloon Text"/>
    <w:basedOn w:val="Normal"/>
    <w:link w:val="BalloonTextChar"/>
    <w:uiPriority w:val="99"/>
    <w:semiHidden/>
    <w:unhideWhenUsed/>
    <w:rsid w:val="00624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F16"/>
    <w:rPr>
      <w:rFonts w:ascii="Lucida Grande" w:eastAsia="Times New Roman" w:hAnsi="Lucida Grande" w:cs="Lucida Grande"/>
      <w:sz w:val="18"/>
      <w:szCs w:val="18"/>
      <w:lang w:eastAsia="ja-JP"/>
    </w:rPr>
  </w:style>
  <w:style w:type="character" w:styleId="CommentReference">
    <w:name w:val="annotation reference"/>
    <w:basedOn w:val="DefaultParagraphFont"/>
    <w:unhideWhenUsed/>
    <w:rsid w:val="00624F16"/>
    <w:rPr>
      <w:sz w:val="18"/>
      <w:szCs w:val="18"/>
    </w:rPr>
  </w:style>
  <w:style w:type="paragraph" w:styleId="CommentText">
    <w:name w:val="annotation text"/>
    <w:basedOn w:val="Normal"/>
    <w:link w:val="CommentTextChar"/>
    <w:unhideWhenUsed/>
    <w:rsid w:val="00624F16"/>
    <w:rPr>
      <w:sz w:val="24"/>
      <w:szCs w:val="24"/>
    </w:rPr>
  </w:style>
  <w:style w:type="character" w:customStyle="1" w:styleId="CommentTextChar">
    <w:name w:val="Comment Text Char"/>
    <w:basedOn w:val="DefaultParagraphFont"/>
    <w:link w:val="CommentText"/>
    <w:rsid w:val="00624F16"/>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624F16"/>
    <w:rPr>
      <w:b/>
      <w:bCs/>
      <w:sz w:val="20"/>
      <w:szCs w:val="20"/>
    </w:rPr>
  </w:style>
  <w:style w:type="character" w:customStyle="1" w:styleId="CommentSubjectChar">
    <w:name w:val="Comment Subject Char"/>
    <w:basedOn w:val="CommentTextChar"/>
    <w:link w:val="CommentSubject"/>
    <w:uiPriority w:val="99"/>
    <w:semiHidden/>
    <w:rsid w:val="00624F16"/>
    <w:rPr>
      <w:rFonts w:ascii="Arial" w:eastAsia="Times New Roman" w:hAnsi="Arial" w:cs="Arial"/>
      <w:b/>
      <w:bCs/>
      <w:sz w:val="20"/>
      <w:szCs w:val="20"/>
      <w:lang w:eastAsia="ja-JP"/>
    </w:rPr>
  </w:style>
  <w:style w:type="paragraph" w:customStyle="1" w:styleId="THESISTEXT">
    <w:name w:val="THESIS TEXT"/>
    <w:basedOn w:val="Normal"/>
    <w:link w:val="THESISTEXTChar"/>
    <w:qFormat/>
    <w:rsid w:val="00624F16"/>
    <w:pPr>
      <w:overflowPunct w:val="0"/>
      <w:adjustRightInd w:val="0"/>
      <w:spacing w:line="480" w:lineRule="atLeast"/>
      <w:ind w:firstLine="720"/>
      <w:jc w:val="both"/>
      <w:textAlignment w:val="baseline"/>
    </w:pPr>
    <w:rPr>
      <w:rFonts w:ascii="Times" w:hAnsi="Times" w:cs="Times New Roman"/>
      <w:sz w:val="24"/>
      <w:lang w:eastAsia="en-US"/>
    </w:rPr>
  </w:style>
  <w:style w:type="character" w:customStyle="1" w:styleId="THESISTEXTChar">
    <w:name w:val="THESIS TEXT Char"/>
    <w:basedOn w:val="DefaultParagraphFont"/>
    <w:link w:val="THESISTEXT"/>
    <w:locked/>
    <w:rsid w:val="00624F16"/>
    <w:rPr>
      <w:rFonts w:ascii="Times" w:eastAsia="Times New Roman" w:hAnsi="Times" w:cs="Times New Roman"/>
      <w:szCs w:val="20"/>
    </w:rPr>
  </w:style>
  <w:style w:type="character" w:styleId="PageNumber">
    <w:name w:val="page number"/>
    <w:basedOn w:val="DefaultParagraphFont"/>
    <w:uiPriority w:val="99"/>
    <w:semiHidden/>
    <w:unhideWhenUsed/>
    <w:rsid w:val="00624F16"/>
  </w:style>
  <w:style w:type="character" w:customStyle="1" w:styleId="st">
    <w:name w:val="st"/>
    <w:basedOn w:val="DefaultParagraphFont"/>
    <w:rsid w:val="00624F16"/>
  </w:style>
  <w:style w:type="character" w:styleId="Emphasis">
    <w:name w:val="Emphasis"/>
    <w:basedOn w:val="DefaultParagraphFont"/>
    <w:uiPriority w:val="20"/>
    <w:qFormat/>
    <w:rsid w:val="00624F16"/>
    <w:rPr>
      <w:i/>
      <w:iCs/>
    </w:rPr>
  </w:style>
  <w:style w:type="paragraph" w:styleId="Revision">
    <w:name w:val="Revision"/>
    <w:hidden/>
    <w:uiPriority w:val="99"/>
    <w:semiHidden/>
    <w:rsid w:val="00624F16"/>
    <w:rPr>
      <w:rFonts w:ascii="Arial" w:eastAsia="Times New Roman" w:hAnsi="Arial" w:cs="Arial"/>
      <w:sz w:val="22"/>
      <w:szCs w:val="20"/>
      <w:lang w:eastAsia="ja-JP"/>
    </w:rPr>
  </w:style>
  <w:style w:type="character" w:styleId="HTMLCite">
    <w:name w:val="HTML Cite"/>
    <w:basedOn w:val="DefaultParagraphFont"/>
    <w:uiPriority w:val="99"/>
    <w:semiHidden/>
    <w:unhideWhenUsed/>
    <w:rsid w:val="00624F16"/>
    <w:rPr>
      <w:i/>
      <w:iCs/>
    </w:rPr>
  </w:style>
  <w:style w:type="character" w:customStyle="1" w:styleId="slug-pub-date">
    <w:name w:val="slug-pub-date"/>
    <w:basedOn w:val="DefaultParagraphFont"/>
    <w:rsid w:val="00624F16"/>
  </w:style>
  <w:style w:type="character" w:customStyle="1" w:styleId="slug-vol">
    <w:name w:val="slug-vol"/>
    <w:basedOn w:val="DefaultParagraphFont"/>
    <w:rsid w:val="00624F16"/>
  </w:style>
  <w:style w:type="character" w:customStyle="1" w:styleId="slug-issue">
    <w:name w:val="slug-issue"/>
    <w:basedOn w:val="DefaultParagraphFont"/>
    <w:rsid w:val="00624F16"/>
  </w:style>
  <w:style w:type="character" w:customStyle="1" w:styleId="slug-pages">
    <w:name w:val="slug-pages"/>
    <w:basedOn w:val="DefaultParagraphFont"/>
    <w:rsid w:val="00624F16"/>
  </w:style>
  <w:style w:type="character" w:styleId="Strong">
    <w:name w:val="Strong"/>
    <w:uiPriority w:val="22"/>
    <w:qFormat/>
    <w:rsid w:val="00814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ramsc:Dropbox:Miscellaneous:Manuscripts%20and%20Abstracts:CFAR%20Manuscript:CFAR%20Template%20for%20Figure%201.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oramsc:Dropbox:Miscellaneous:Manuscripts%20and%20Abstracts:CFAR%20Manuscript:CFAR%20Template%20for%20Figure%201.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oramsc:Dropbox:Miscellaneous:Manuscripts%20and%20Abstracts:CFAR%20Manuscript:CFAR%20Template%20for%20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6331474190726"/>
          <c:y val="0.151087942901787"/>
          <c:w val="0.843575933216681"/>
          <c:h val="0.679126527991449"/>
        </c:manualLayout>
      </c:layout>
      <c:barChart>
        <c:barDir val="col"/>
        <c:grouping val="clustered"/>
        <c:varyColors val="0"/>
        <c:ser>
          <c:idx val="0"/>
          <c:order val="0"/>
          <c:tx>
            <c:strRef>
              <c:f>'Figure 1A'!$A$4</c:f>
              <c:strCache>
                <c:ptCount val="1"/>
                <c:pt idx="0">
                  <c:v>African-Americans (n=64)</c:v>
                </c:pt>
              </c:strCache>
            </c:strRef>
          </c:tx>
          <c:spPr>
            <a:solidFill>
              <a:schemeClr val="tx1"/>
            </a:solidFill>
          </c:spPr>
          <c:invertIfNegative val="0"/>
          <c:dLbls>
            <c:txPr>
              <a:bodyPr/>
              <a:lstStyle/>
              <a:p>
                <a:pPr>
                  <a:defRPr sz="700"/>
                </a:pPr>
                <a:endParaRPr lang="en-US"/>
              </a:p>
            </c:txPr>
            <c:showLegendKey val="0"/>
            <c:showVal val="1"/>
            <c:showCatName val="0"/>
            <c:showSerName val="0"/>
            <c:showPercent val="0"/>
            <c:showBubbleSize val="0"/>
            <c:showLeaderLines val="0"/>
          </c:dLbls>
          <c:cat>
            <c:strRef>
              <c:f>'Figure 1A'!$B$3:$G$3</c:f>
              <c:strCache>
                <c:ptCount val="6"/>
                <c:pt idx="0">
                  <c:v>Death</c:v>
                </c:pt>
                <c:pt idx="1">
                  <c:v>Hepatic decompensation</c:v>
                </c:pt>
                <c:pt idx="2">
                  <c:v>Advanced immunosuppression</c:v>
                </c:pt>
                <c:pt idx="3">
                  <c:v>Renal insufficiency</c:v>
                </c:pt>
                <c:pt idx="4">
                  <c:v>Autoimmune conditions</c:v>
                </c:pt>
                <c:pt idx="5">
                  <c:v>Hematological disease</c:v>
                </c:pt>
              </c:strCache>
            </c:strRef>
          </c:cat>
          <c:val>
            <c:numRef>
              <c:f>'Figure 1A'!$B$4:$G$4</c:f>
              <c:numCache>
                <c:formatCode>0%</c:formatCode>
                <c:ptCount val="6"/>
                <c:pt idx="0">
                  <c:v>0.5</c:v>
                </c:pt>
                <c:pt idx="1">
                  <c:v>0.19</c:v>
                </c:pt>
                <c:pt idx="2">
                  <c:v>0.47</c:v>
                </c:pt>
                <c:pt idx="3">
                  <c:v>0.34</c:v>
                </c:pt>
                <c:pt idx="4">
                  <c:v>0.03</c:v>
                </c:pt>
                <c:pt idx="5">
                  <c:v>0.09</c:v>
                </c:pt>
              </c:numCache>
            </c:numRef>
          </c:val>
        </c:ser>
        <c:ser>
          <c:idx val="1"/>
          <c:order val="1"/>
          <c:tx>
            <c:strRef>
              <c:f>'Figure 1A'!$A$5</c:f>
              <c:strCache>
                <c:ptCount val="1"/>
                <c:pt idx="0">
                  <c:v>Caucasians (n=14)</c:v>
                </c:pt>
              </c:strCache>
            </c:strRef>
          </c:tx>
          <c:spPr>
            <a:pattFill prst="pct40">
              <a:fgClr>
                <a:prstClr val="black"/>
              </a:fgClr>
              <a:bgClr>
                <a:prstClr val="white"/>
              </a:bgClr>
            </a:pattFill>
            <a:ln>
              <a:solidFill>
                <a:schemeClr val="tx1"/>
              </a:solidFill>
            </a:ln>
          </c:spPr>
          <c:invertIfNegative val="0"/>
          <c:dLbls>
            <c:txPr>
              <a:bodyPr/>
              <a:lstStyle/>
              <a:p>
                <a:pPr>
                  <a:defRPr sz="700"/>
                </a:pPr>
                <a:endParaRPr lang="en-US"/>
              </a:p>
            </c:txPr>
            <c:showLegendKey val="0"/>
            <c:showVal val="1"/>
            <c:showCatName val="0"/>
            <c:showSerName val="0"/>
            <c:showPercent val="0"/>
            <c:showBubbleSize val="0"/>
            <c:showLeaderLines val="0"/>
          </c:dLbls>
          <c:cat>
            <c:strRef>
              <c:f>'Figure 1A'!$B$3:$G$3</c:f>
              <c:strCache>
                <c:ptCount val="6"/>
                <c:pt idx="0">
                  <c:v>Death</c:v>
                </c:pt>
                <c:pt idx="1">
                  <c:v>Hepatic decompensation</c:v>
                </c:pt>
                <c:pt idx="2">
                  <c:v>Advanced immunosuppression</c:v>
                </c:pt>
                <c:pt idx="3">
                  <c:v>Renal insufficiency</c:v>
                </c:pt>
                <c:pt idx="4">
                  <c:v>Autoimmune conditions</c:v>
                </c:pt>
                <c:pt idx="5">
                  <c:v>Hematological disease</c:v>
                </c:pt>
              </c:strCache>
            </c:strRef>
          </c:cat>
          <c:val>
            <c:numRef>
              <c:f>'Figure 1A'!$B$5:$G$5</c:f>
              <c:numCache>
                <c:formatCode>0%</c:formatCode>
                <c:ptCount val="6"/>
                <c:pt idx="0">
                  <c:v>0.64</c:v>
                </c:pt>
                <c:pt idx="1">
                  <c:v>0.14</c:v>
                </c:pt>
                <c:pt idx="2">
                  <c:v>0.5</c:v>
                </c:pt>
                <c:pt idx="3">
                  <c:v>0.07</c:v>
                </c:pt>
                <c:pt idx="4">
                  <c:v>0.0</c:v>
                </c:pt>
                <c:pt idx="5">
                  <c:v>0.07</c:v>
                </c:pt>
              </c:numCache>
            </c:numRef>
          </c:val>
        </c:ser>
        <c:ser>
          <c:idx val="2"/>
          <c:order val="2"/>
          <c:tx>
            <c:strRef>
              <c:f>'Figure 1A'!$A$6</c:f>
              <c:strCache>
                <c:ptCount val="1"/>
                <c:pt idx="0">
                  <c:v>Hispanic/Other (n=7)</c:v>
                </c:pt>
              </c:strCache>
            </c:strRef>
          </c:tx>
          <c:spPr>
            <a:pattFill prst="ltHorz">
              <a:fgClr>
                <a:prstClr val="black"/>
              </a:fgClr>
              <a:bgClr>
                <a:prstClr val="white"/>
              </a:bgClr>
            </a:pattFill>
            <a:ln>
              <a:solidFill>
                <a:schemeClr val="tx1"/>
              </a:solidFill>
            </a:ln>
          </c:spPr>
          <c:invertIfNegative val="0"/>
          <c:dLbls>
            <c:txPr>
              <a:bodyPr/>
              <a:lstStyle/>
              <a:p>
                <a:pPr>
                  <a:defRPr sz="700"/>
                </a:pPr>
                <a:endParaRPr lang="en-US"/>
              </a:p>
            </c:txPr>
            <c:showLegendKey val="0"/>
            <c:showVal val="1"/>
            <c:showCatName val="0"/>
            <c:showSerName val="0"/>
            <c:showPercent val="0"/>
            <c:showBubbleSize val="0"/>
            <c:showLeaderLines val="0"/>
          </c:dLbls>
          <c:cat>
            <c:strRef>
              <c:f>'Figure 1A'!$B$3:$G$3</c:f>
              <c:strCache>
                <c:ptCount val="6"/>
                <c:pt idx="0">
                  <c:v>Death</c:v>
                </c:pt>
                <c:pt idx="1">
                  <c:v>Hepatic decompensation</c:v>
                </c:pt>
                <c:pt idx="2">
                  <c:v>Advanced immunosuppression</c:v>
                </c:pt>
                <c:pt idx="3">
                  <c:v>Renal insufficiency</c:v>
                </c:pt>
                <c:pt idx="4">
                  <c:v>Autoimmune conditions</c:v>
                </c:pt>
                <c:pt idx="5">
                  <c:v>Hematological disease</c:v>
                </c:pt>
              </c:strCache>
            </c:strRef>
          </c:cat>
          <c:val>
            <c:numRef>
              <c:f>'Figure 1A'!$B$6:$G$6</c:f>
              <c:numCache>
                <c:formatCode>0%</c:formatCode>
                <c:ptCount val="6"/>
                <c:pt idx="0">
                  <c:v>0.86</c:v>
                </c:pt>
                <c:pt idx="1">
                  <c:v>0.29</c:v>
                </c:pt>
                <c:pt idx="2">
                  <c:v>0.71</c:v>
                </c:pt>
                <c:pt idx="3">
                  <c:v>0.29</c:v>
                </c:pt>
                <c:pt idx="4">
                  <c:v>0.0</c:v>
                </c:pt>
                <c:pt idx="5">
                  <c:v>0.0</c:v>
                </c:pt>
              </c:numCache>
            </c:numRef>
          </c:val>
        </c:ser>
        <c:dLbls>
          <c:showLegendKey val="0"/>
          <c:showVal val="1"/>
          <c:showCatName val="0"/>
          <c:showSerName val="0"/>
          <c:showPercent val="0"/>
          <c:showBubbleSize val="0"/>
        </c:dLbls>
        <c:gapWidth val="150"/>
        <c:axId val="2137532408"/>
        <c:axId val="2116963560"/>
      </c:barChart>
      <c:catAx>
        <c:axId val="2137532408"/>
        <c:scaling>
          <c:orientation val="minMax"/>
        </c:scaling>
        <c:delete val="0"/>
        <c:axPos val="b"/>
        <c:title>
          <c:tx>
            <c:rich>
              <a:bodyPr/>
              <a:lstStyle/>
              <a:p>
                <a:pPr>
                  <a:defRPr/>
                </a:pPr>
                <a:r>
                  <a:rPr lang="en-US"/>
                  <a:t>Non-modifiable</a:t>
                </a:r>
                <a:r>
                  <a:rPr lang="en-US" baseline="0"/>
                  <a:t> Medical Reasons</a:t>
                </a:r>
              </a:p>
            </c:rich>
          </c:tx>
          <c:layout>
            <c:manualLayout>
              <c:xMode val="edge"/>
              <c:yMode val="edge"/>
              <c:x val="0.395068168562263"/>
              <c:y val="0.926162933792764"/>
            </c:manualLayout>
          </c:layout>
          <c:overlay val="0"/>
        </c:title>
        <c:majorTickMark val="out"/>
        <c:minorTickMark val="none"/>
        <c:tickLblPos val="nextTo"/>
        <c:txPr>
          <a:bodyPr/>
          <a:lstStyle/>
          <a:p>
            <a:pPr>
              <a:defRPr sz="600"/>
            </a:pPr>
            <a:endParaRPr lang="en-US"/>
          </a:p>
        </c:txPr>
        <c:crossAx val="2116963560"/>
        <c:crosses val="autoZero"/>
        <c:auto val="1"/>
        <c:lblAlgn val="ctr"/>
        <c:lblOffset val="100"/>
        <c:noMultiLvlLbl val="0"/>
      </c:catAx>
      <c:valAx>
        <c:axId val="2116963560"/>
        <c:scaling>
          <c:orientation val="minMax"/>
          <c:max val="1.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Arial"/>
                    <a:ea typeface="+mn-ea"/>
                    <a:cs typeface="Arial"/>
                  </a:defRPr>
                </a:pPr>
                <a:r>
                  <a:rPr lang="en-US" sz="700" b="1" i="0" baseline="0">
                    <a:effectLst/>
                  </a:rPr>
                  <a:t>Patients with ≥1 non-modifiable reason (n=85)</a:t>
                </a:r>
                <a:endParaRPr lang="en-US" sz="700">
                  <a:effectLst/>
                </a:endParaRPr>
              </a:p>
            </c:rich>
          </c:tx>
          <c:layout>
            <c:manualLayout>
              <c:xMode val="edge"/>
              <c:yMode val="edge"/>
              <c:x val="0.00231481481481481"/>
              <c:y val="0.0568150227980871"/>
            </c:manualLayout>
          </c:layout>
          <c:overlay val="0"/>
        </c:title>
        <c:numFmt formatCode="0%" sourceLinked="1"/>
        <c:majorTickMark val="out"/>
        <c:minorTickMark val="none"/>
        <c:tickLblPos val="nextTo"/>
        <c:crossAx val="2137532408"/>
        <c:crosses val="autoZero"/>
        <c:crossBetween val="between"/>
        <c:majorUnit val="0.2"/>
      </c:valAx>
    </c:plotArea>
    <c:legend>
      <c:legendPos val="t"/>
      <c:layout/>
      <c:overlay val="0"/>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733412045579"/>
          <c:y val="0.122091313284904"/>
          <c:w val="0.847310153228365"/>
          <c:h val="0.729169790102389"/>
        </c:manualLayout>
      </c:layout>
      <c:barChart>
        <c:barDir val="col"/>
        <c:grouping val="clustered"/>
        <c:varyColors val="0"/>
        <c:ser>
          <c:idx val="0"/>
          <c:order val="0"/>
          <c:tx>
            <c:strRef>
              <c:f>'Figure 1B'!$A$4</c:f>
              <c:strCache>
                <c:ptCount val="1"/>
                <c:pt idx="0">
                  <c:v>African-Americans (n=83)</c:v>
                </c:pt>
              </c:strCache>
            </c:strRef>
          </c:tx>
          <c:spPr>
            <a:solidFill>
              <a:sysClr val="windowText" lastClr="000000"/>
            </a:solidFill>
          </c:spPr>
          <c:invertIfNegative val="0"/>
          <c:dLbls>
            <c:txPr>
              <a:bodyPr/>
              <a:lstStyle/>
              <a:p>
                <a:pPr>
                  <a:defRPr sz="700"/>
                </a:pPr>
                <a:endParaRPr lang="en-US"/>
              </a:p>
            </c:txPr>
            <c:dLblPos val="outEnd"/>
            <c:showLegendKey val="0"/>
            <c:showVal val="1"/>
            <c:showCatName val="0"/>
            <c:showSerName val="0"/>
            <c:showPercent val="0"/>
            <c:showBubbleSize val="0"/>
            <c:separator> </c:separator>
            <c:showLeaderLines val="0"/>
          </c:dLbls>
          <c:cat>
            <c:strRef>
              <c:f>'Figure 1B'!$B$3:$F$3</c:f>
              <c:strCache>
                <c:ptCount val="5"/>
                <c:pt idx="0">
                  <c:v>IDU/Cocaine</c:v>
                </c:pt>
                <c:pt idx="1">
                  <c:v>Alcohol use</c:v>
                </c:pt>
                <c:pt idx="2">
                  <c:v>Severe depression</c:v>
                </c:pt>
                <c:pt idx="3">
                  <c:v>Psychiatric illness</c:v>
                </c:pt>
                <c:pt idx="4">
                  <c:v>Pregnancy</c:v>
                </c:pt>
              </c:strCache>
            </c:strRef>
          </c:cat>
          <c:val>
            <c:numRef>
              <c:f>'Figure 1B'!$B$4:$F$4</c:f>
              <c:numCache>
                <c:formatCode>0%</c:formatCode>
                <c:ptCount val="5"/>
                <c:pt idx="0">
                  <c:v>0.46</c:v>
                </c:pt>
                <c:pt idx="1">
                  <c:v>0.35</c:v>
                </c:pt>
                <c:pt idx="2">
                  <c:v>0.11</c:v>
                </c:pt>
                <c:pt idx="3">
                  <c:v>0.2</c:v>
                </c:pt>
                <c:pt idx="4">
                  <c:v>0.01</c:v>
                </c:pt>
              </c:numCache>
            </c:numRef>
          </c:val>
        </c:ser>
        <c:ser>
          <c:idx val="1"/>
          <c:order val="1"/>
          <c:tx>
            <c:strRef>
              <c:f>'Figure 1B'!$A$5</c:f>
              <c:strCache>
                <c:ptCount val="1"/>
                <c:pt idx="0">
                  <c:v>Caucasians (n=21)</c:v>
                </c:pt>
              </c:strCache>
            </c:strRef>
          </c:tx>
          <c:spPr>
            <a:pattFill prst="pct60">
              <a:fgClr>
                <a:sysClr val="windowText" lastClr="000000">
                  <a:lumMod val="65000"/>
                  <a:lumOff val="35000"/>
                </a:sysClr>
              </a:fgClr>
              <a:bgClr>
                <a:prstClr val="white"/>
              </a:bgClr>
            </a:pattFill>
            <a:ln>
              <a:solidFill>
                <a:sysClr val="windowText" lastClr="000000"/>
              </a:solidFill>
            </a:ln>
          </c:spPr>
          <c:invertIfNegative val="0"/>
          <c:dLbls>
            <c:txPr>
              <a:bodyPr/>
              <a:lstStyle/>
              <a:p>
                <a:pPr>
                  <a:defRPr sz="700"/>
                </a:pPr>
                <a:endParaRPr lang="en-US"/>
              </a:p>
            </c:txPr>
            <c:showLegendKey val="0"/>
            <c:showVal val="1"/>
            <c:showCatName val="0"/>
            <c:showSerName val="0"/>
            <c:showPercent val="0"/>
            <c:showBubbleSize val="0"/>
            <c:showLeaderLines val="0"/>
          </c:dLbls>
          <c:cat>
            <c:strRef>
              <c:f>'Figure 1B'!$B$3:$F$3</c:f>
              <c:strCache>
                <c:ptCount val="5"/>
                <c:pt idx="0">
                  <c:v>IDU/Cocaine</c:v>
                </c:pt>
                <c:pt idx="1">
                  <c:v>Alcohol use</c:v>
                </c:pt>
                <c:pt idx="2">
                  <c:v>Severe depression</c:v>
                </c:pt>
                <c:pt idx="3">
                  <c:v>Psychiatric illness</c:v>
                </c:pt>
                <c:pt idx="4">
                  <c:v>Pregnancy</c:v>
                </c:pt>
              </c:strCache>
            </c:strRef>
          </c:cat>
          <c:val>
            <c:numRef>
              <c:f>'Figure 1B'!$B$5:$F$5</c:f>
              <c:numCache>
                <c:formatCode>0%</c:formatCode>
                <c:ptCount val="5"/>
                <c:pt idx="0">
                  <c:v>0.24</c:v>
                </c:pt>
                <c:pt idx="1">
                  <c:v>0.38</c:v>
                </c:pt>
                <c:pt idx="2">
                  <c:v>0.14</c:v>
                </c:pt>
                <c:pt idx="3">
                  <c:v>0.24</c:v>
                </c:pt>
                <c:pt idx="4">
                  <c:v>0.0</c:v>
                </c:pt>
              </c:numCache>
            </c:numRef>
          </c:val>
        </c:ser>
        <c:ser>
          <c:idx val="2"/>
          <c:order val="2"/>
          <c:tx>
            <c:strRef>
              <c:f>'Figure 1B'!$A$6</c:f>
              <c:strCache>
                <c:ptCount val="1"/>
                <c:pt idx="0">
                  <c:v>Hispanic/Other (n=9)</c:v>
                </c:pt>
              </c:strCache>
            </c:strRef>
          </c:tx>
          <c:spPr>
            <a:pattFill prst="ltHorz">
              <a:fgClr>
                <a:sysClr val="windowText" lastClr="000000"/>
              </a:fgClr>
              <a:bgClr>
                <a:sysClr val="window" lastClr="FFFFFF"/>
              </a:bgClr>
            </a:pattFill>
            <a:ln>
              <a:solidFill>
                <a:sysClr val="windowText" lastClr="000000"/>
              </a:solidFill>
            </a:ln>
          </c:spPr>
          <c:invertIfNegative val="0"/>
          <c:dLbls>
            <c:dLbl>
              <c:idx val="4"/>
              <c:layout/>
              <c:showLegendKey val="0"/>
              <c:showVal val="1"/>
              <c:showCatName val="0"/>
              <c:showSerName val="0"/>
              <c:showPercent val="0"/>
              <c:showBubbleSize val="0"/>
              <c:separator> </c:separator>
            </c:dLbl>
            <c:txPr>
              <a:bodyPr/>
              <a:lstStyle/>
              <a:p>
                <a:pPr>
                  <a:defRPr sz="700"/>
                </a:pPr>
                <a:endParaRPr lang="en-US"/>
              </a:p>
            </c:txPr>
            <c:showLegendKey val="0"/>
            <c:showVal val="1"/>
            <c:showCatName val="0"/>
            <c:showSerName val="0"/>
            <c:showPercent val="0"/>
            <c:showBubbleSize val="0"/>
            <c:showLeaderLines val="0"/>
          </c:dLbls>
          <c:cat>
            <c:strRef>
              <c:f>'Figure 1B'!$B$3:$F$3</c:f>
              <c:strCache>
                <c:ptCount val="5"/>
                <c:pt idx="0">
                  <c:v>IDU/Cocaine</c:v>
                </c:pt>
                <c:pt idx="1">
                  <c:v>Alcohol use</c:v>
                </c:pt>
                <c:pt idx="2">
                  <c:v>Severe depression</c:v>
                </c:pt>
                <c:pt idx="3">
                  <c:v>Psychiatric illness</c:v>
                </c:pt>
                <c:pt idx="4">
                  <c:v>Pregnancy</c:v>
                </c:pt>
              </c:strCache>
            </c:strRef>
          </c:cat>
          <c:val>
            <c:numRef>
              <c:f>'Figure 1B'!$B$6:$F$6</c:f>
              <c:numCache>
                <c:formatCode>0%</c:formatCode>
                <c:ptCount val="5"/>
                <c:pt idx="0">
                  <c:v>0.22</c:v>
                </c:pt>
                <c:pt idx="1">
                  <c:v>0.33</c:v>
                </c:pt>
                <c:pt idx="2">
                  <c:v>0.22</c:v>
                </c:pt>
                <c:pt idx="3">
                  <c:v>0.33</c:v>
                </c:pt>
                <c:pt idx="4">
                  <c:v>0.11</c:v>
                </c:pt>
              </c:numCache>
            </c:numRef>
          </c:val>
        </c:ser>
        <c:dLbls>
          <c:showLegendKey val="0"/>
          <c:showVal val="1"/>
          <c:showCatName val="0"/>
          <c:showSerName val="0"/>
          <c:showPercent val="0"/>
          <c:showBubbleSize val="0"/>
        </c:dLbls>
        <c:gapWidth val="150"/>
        <c:axId val="2137976408"/>
        <c:axId val="-2126945048"/>
      </c:barChart>
      <c:catAx>
        <c:axId val="2137976408"/>
        <c:scaling>
          <c:orientation val="minMax"/>
        </c:scaling>
        <c:delete val="0"/>
        <c:axPos val="b"/>
        <c:title>
          <c:tx>
            <c:rich>
              <a:bodyPr/>
              <a:lstStyle/>
              <a:p>
                <a:pPr>
                  <a:defRPr/>
                </a:pPr>
                <a:r>
                  <a:rPr lang="en-US"/>
                  <a:t>Potentially</a:t>
                </a:r>
                <a:r>
                  <a:rPr lang="en-US" baseline="0"/>
                  <a:t> </a:t>
                </a:r>
                <a:r>
                  <a:rPr lang="en-US"/>
                  <a:t>Modifiable </a:t>
                </a:r>
                <a:r>
                  <a:rPr lang="en-US" sz="1000" b="1" i="0" u="none" strike="noStrike" baseline="0">
                    <a:effectLst/>
                  </a:rPr>
                  <a:t>Medical </a:t>
                </a:r>
                <a:r>
                  <a:rPr lang="en-US"/>
                  <a:t>Reasons</a:t>
                </a:r>
              </a:p>
            </c:rich>
          </c:tx>
          <c:layout>
            <c:manualLayout>
              <c:xMode val="edge"/>
              <c:yMode val="edge"/>
              <c:x val="0.356742746622136"/>
              <c:y val="0.916230366492147"/>
            </c:manualLayout>
          </c:layout>
          <c:overlay val="0"/>
          <c:spPr>
            <a:noFill/>
            <a:ln w="25400">
              <a:noFill/>
            </a:ln>
          </c:spPr>
        </c:title>
        <c:numFmt formatCode="General" sourceLinked="1"/>
        <c:majorTickMark val="none"/>
        <c:minorTickMark val="none"/>
        <c:tickLblPos val="nextTo"/>
        <c:txPr>
          <a:bodyPr/>
          <a:lstStyle/>
          <a:p>
            <a:pPr>
              <a:defRPr sz="600"/>
            </a:pPr>
            <a:endParaRPr lang="en-US"/>
          </a:p>
        </c:txPr>
        <c:crossAx val="-2126945048"/>
        <c:crosses val="autoZero"/>
        <c:auto val="1"/>
        <c:lblAlgn val="ctr"/>
        <c:lblOffset val="100"/>
        <c:noMultiLvlLbl val="0"/>
      </c:catAx>
      <c:valAx>
        <c:axId val="-2126945048"/>
        <c:scaling>
          <c:orientation val="minMax"/>
          <c:max val="1.0"/>
        </c:scaling>
        <c:delete val="0"/>
        <c:axPos val="l"/>
        <c:majorGridlines/>
        <c:title>
          <c:tx>
            <c:rich>
              <a:bodyPr rot="-5400000" vert="horz"/>
              <a:lstStyle/>
              <a:p>
                <a:pPr>
                  <a:defRPr sz="700"/>
                </a:pPr>
                <a:r>
                  <a:rPr lang="en-US" sz="700" b="1" i="0" u="none" strike="noStrike" baseline="0">
                    <a:effectLst/>
                  </a:rPr>
                  <a:t>Patients with ≥ 1 modifiable reason (n=113)</a:t>
                </a:r>
                <a:endParaRPr lang="en-US" sz="700"/>
              </a:p>
            </c:rich>
          </c:tx>
          <c:layout>
            <c:manualLayout>
              <c:xMode val="edge"/>
              <c:yMode val="edge"/>
              <c:x val="0.0124501557899455"/>
              <c:y val="0.135964146917678"/>
            </c:manualLayout>
          </c:layout>
          <c:overlay val="0"/>
          <c:spPr>
            <a:noFill/>
            <a:ln w="25400">
              <a:noFill/>
            </a:ln>
          </c:spPr>
        </c:title>
        <c:numFmt formatCode="0%" sourceLinked="1"/>
        <c:majorTickMark val="out"/>
        <c:minorTickMark val="none"/>
        <c:tickLblPos val="nextTo"/>
        <c:crossAx val="2137976408"/>
        <c:crosses val="autoZero"/>
        <c:crossBetween val="between"/>
        <c:majorUnit val="0.2"/>
      </c:valAx>
    </c:plotArea>
    <c:legend>
      <c:legendPos val="t"/>
      <c:layout>
        <c:manualLayout>
          <c:xMode val="edge"/>
          <c:yMode val="edge"/>
          <c:x val="0.0452734971404009"/>
          <c:y val="0.0"/>
          <c:w val="0.899999906959521"/>
          <c:h val="0.0997555344848909"/>
        </c:manualLayout>
      </c:layout>
      <c:overlay val="0"/>
    </c:legend>
    <c:plotVisOnly val="1"/>
    <c:dispBlanksAs val="gap"/>
    <c:showDLblsOverMax val="0"/>
  </c:chart>
  <c:spPr>
    <a:solidFill>
      <a:schemeClr val="bg1"/>
    </a:solidFill>
    <a:ln>
      <a:noFill/>
    </a:ln>
  </c:spPr>
  <c:txPr>
    <a:bodyPr/>
    <a:lstStyle/>
    <a:p>
      <a:pPr>
        <a:defRPr>
          <a:latin typeface="Arial" pitchFamily="34" charset="0"/>
          <a:cs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331474190726"/>
          <c:y val="0.193681368890784"/>
          <c:w val="0.843575933216681"/>
          <c:h val="0.632076714540276"/>
        </c:manualLayout>
      </c:layout>
      <c:barChart>
        <c:barDir val="col"/>
        <c:grouping val="clustered"/>
        <c:varyColors val="0"/>
        <c:ser>
          <c:idx val="0"/>
          <c:order val="0"/>
          <c:tx>
            <c:strRef>
              <c:f>'Figure 1C'!$A$5</c:f>
              <c:strCache>
                <c:ptCount val="1"/>
                <c:pt idx="0">
                  <c:v>African-Americans (n=85)</c:v>
                </c:pt>
              </c:strCache>
            </c:strRef>
          </c:tx>
          <c:spPr>
            <a:solidFill>
              <a:sysClr val="windowText" lastClr="000000"/>
            </a:solidFill>
          </c:spPr>
          <c:invertIfNegative val="0"/>
          <c:dLbls>
            <c:txPr>
              <a:bodyPr/>
              <a:lstStyle/>
              <a:p>
                <a:pPr>
                  <a:defRPr sz="700"/>
                </a:pPr>
                <a:endParaRPr lang="en-US"/>
              </a:p>
            </c:txPr>
            <c:dLblPos val="outEnd"/>
            <c:showLegendKey val="0"/>
            <c:showVal val="1"/>
            <c:showCatName val="0"/>
            <c:showSerName val="0"/>
            <c:showPercent val="0"/>
            <c:showBubbleSize val="0"/>
            <c:showLeaderLines val="0"/>
          </c:dLbls>
          <c:cat>
            <c:strRef>
              <c:f>'Figure 1C'!$B$4:$D$4</c:f>
              <c:strCache>
                <c:ptCount val="3"/>
                <c:pt idx="0">
                  <c:v>Personal</c:v>
                </c:pt>
                <c:pt idx="1">
                  <c:v>Social</c:v>
                </c:pt>
                <c:pt idx="2">
                  <c:v>Economic</c:v>
                </c:pt>
              </c:strCache>
            </c:strRef>
          </c:cat>
          <c:val>
            <c:numRef>
              <c:f>'Figure 1C'!$B$5:$D$5</c:f>
              <c:numCache>
                <c:formatCode>0%</c:formatCode>
                <c:ptCount val="3"/>
                <c:pt idx="0">
                  <c:v>0.82</c:v>
                </c:pt>
                <c:pt idx="1">
                  <c:v>0.33</c:v>
                </c:pt>
                <c:pt idx="2">
                  <c:v>0.29</c:v>
                </c:pt>
              </c:numCache>
            </c:numRef>
          </c:val>
        </c:ser>
        <c:ser>
          <c:idx val="1"/>
          <c:order val="1"/>
          <c:tx>
            <c:strRef>
              <c:f>'Figure 1C'!$A$6</c:f>
              <c:strCache>
                <c:ptCount val="1"/>
                <c:pt idx="0">
                  <c:v>Caucasians (n=21)</c:v>
                </c:pt>
              </c:strCache>
            </c:strRef>
          </c:tx>
          <c:spPr>
            <a:pattFill prst="pct60">
              <a:fgClr>
                <a:sysClr val="windowText" lastClr="000000">
                  <a:lumMod val="65000"/>
                  <a:lumOff val="35000"/>
                </a:sysClr>
              </a:fgClr>
              <a:bgClr>
                <a:prstClr val="white"/>
              </a:bgClr>
            </a:pattFill>
            <a:ln>
              <a:solidFill>
                <a:sysClr val="windowText" lastClr="000000"/>
              </a:solidFill>
            </a:ln>
          </c:spPr>
          <c:invertIfNegative val="0"/>
          <c:dLbls>
            <c:txPr>
              <a:bodyPr/>
              <a:lstStyle/>
              <a:p>
                <a:pPr>
                  <a:defRPr sz="700"/>
                </a:pPr>
                <a:endParaRPr lang="en-US"/>
              </a:p>
            </c:txPr>
            <c:dLblPos val="outEnd"/>
            <c:showLegendKey val="0"/>
            <c:showVal val="1"/>
            <c:showCatName val="0"/>
            <c:showSerName val="0"/>
            <c:showPercent val="0"/>
            <c:showBubbleSize val="0"/>
            <c:showLeaderLines val="0"/>
          </c:dLbls>
          <c:cat>
            <c:strRef>
              <c:f>'Figure 1C'!$B$4:$D$4</c:f>
              <c:strCache>
                <c:ptCount val="3"/>
                <c:pt idx="0">
                  <c:v>Personal</c:v>
                </c:pt>
                <c:pt idx="1">
                  <c:v>Social</c:v>
                </c:pt>
                <c:pt idx="2">
                  <c:v>Economic</c:v>
                </c:pt>
              </c:strCache>
            </c:strRef>
          </c:cat>
          <c:val>
            <c:numRef>
              <c:f>'Figure 1C'!$B$6:$D$6</c:f>
              <c:numCache>
                <c:formatCode>0%</c:formatCode>
                <c:ptCount val="3"/>
                <c:pt idx="0">
                  <c:v>0.62</c:v>
                </c:pt>
                <c:pt idx="1">
                  <c:v>0.62</c:v>
                </c:pt>
                <c:pt idx="2">
                  <c:v>0.24</c:v>
                </c:pt>
              </c:numCache>
            </c:numRef>
          </c:val>
        </c:ser>
        <c:ser>
          <c:idx val="2"/>
          <c:order val="2"/>
          <c:tx>
            <c:strRef>
              <c:f>'Figure 1C'!$A$7</c:f>
              <c:strCache>
                <c:ptCount val="1"/>
                <c:pt idx="0">
                  <c:v>Hispanic/Other (n=7)</c:v>
                </c:pt>
              </c:strCache>
            </c:strRef>
          </c:tx>
          <c:spPr>
            <a:pattFill prst="ltHorz">
              <a:fgClr>
                <a:sysClr val="windowText" lastClr="000000"/>
              </a:fgClr>
              <a:bgClr>
                <a:sysClr val="window" lastClr="FFFFFF"/>
              </a:bgClr>
            </a:pattFill>
            <a:ln>
              <a:solidFill>
                <a:sysClr val="windowText" lastClr="000000"/>
              </a:solidFill>
            </a:ln>
          </c:spPr>
          <c:invertIfNegative val="0"/>
          <c:dLbls>
            <c:txPr>
              <a:bodyPr/>
              <a:lstStyle/>
              <a:p>
                <a:pPr>
                  <a:defRPr sz="700"/>
                </a:pPr>
                <a:endParaRPr lang="en-US"/>
              </a:p>
            </c:txPr>
            <c:dLblPos val="outEnd"/>
            <c:showLegendKey val="0"/>
            <c:showVal val="1"/>
            <c:showCatName val="0"/>
            <c:showSerName val="0"/>
            <c:showPercent val="0"/>
            <c:showBubbleSize val="0"/>
            <c:showLeaderLines val="0"/>
          </c:dLbls>
          <c:cat>
            <c:strRef>
              <c:f>'Figure 1C'!$B$4:$D$4</c:f>
              <c:strCache>
                <c:ptCount val="3"/>
                <c:pt idx="0">
                  <c:v>Personal</c:v>
                </c:pt>
                <c:pt idx="1">
                  <c:v>Social</c:v>
                </c:pt>
                <c:pt idx="2">
                  <c:v>Economic</c:v>
                </c:pt>
              </c:strCache>
            </c:strRef>
          </c:cat>
          <c:val>
            <c:numRef>
              <c:f>'Figure 1C'!$B$7:$D$7</c:f>
              <c:numCache>
                <c:formatCode>0%</c:formatCode>
                <c:ptCount val="3"/>
                <c:pt idx="0">
                  <c:v>0.86</c:v>
                </c:pt>
                <c:pt idx="1">
                  <c:v>0.57</c:v>
                </c:pt>
                <c:pt idx="2">
                  <c:v>0.14</c:v>
                </c:pt>
              </c:numCache>
            </c:numRef>
          </c:val>
        </c:ser>
        <c:dLbls>
          <c:dLblPos val="outEnd"/>
          <c:showLegendKey val="0"/>
          <c:showVal val="1"/>
          <c:showCatName val="0"/>
          <c:showSerName val="0"/>
          <c:showPercent val="0"/>
          <c:showBubbleSize val="0"/>
        </c:dLbls>
        <c:gapWidth val="150"/>
        <c:axId val="-2126993560"/>
        <c:axId val="2137428456"/>
      </c:barChart>
      <c:catAx>
        <c:axId val="-2126993560"/>
        <c:scaling>
          <c:orientation val="minMax"/>
        </c:scaling>
        <c:delete val="0"/>
        <c:axPos val="b"/>
        <c:title>
          <c:tx>
            <c:rich>
              <a:bodyPr/>
              <a:lstStyle/>
              <a:p>
                <a:pPr>
                  <a:defRPr/>
                </a:pPr>
                <a:r>
                  <a:rPr lang="en-US"/>
                  <a:t>Non-Medical Reasons</a:t>
                </a:r>
              </a:p>
            </c:rich>
          </c:tx>
          <c:layout>
            <c:manualLayout>
              <c:xMode val="edge"/>
              <c:yMode val="edge"/>
              <c:x val="0.397759368620589"/>
              <c:y val="0.927466150870406"/>
            </c:manualLayout>
          </c:layout>
          <c:overlay val="0"/>
          <c:spPr>
            <a:noFill/>
            <a:ln w="25400">
              <a:noFill/>
            </a:ln>
          </c:spPr>
        </c:title>
        <c:numFmt formatCode="General" sourceLinked="1"/>
        <c:majorTickMark val="none"/>
        <c:minorTickMark val="none"/>
        <c:tickLblPos val="nextTo"/>
        <c:crossAx val="2137428456"/>
        <c:crosses val="autoZero"/>
        <c:auto val="1"/>
        <c:lblAlgn val="ctr"/>
        <c:lblOffset val="100"/>
        <c:noMultiLvlLbl val="0"/>
      </c:catAx>
      <c:valAx>
        <c:axId val="2137428456"/>
        <c:scaling>
          <c:orientation val="minMax"/>
          <c:max val="1.0"/>
        </c:scaling>
        <c:delete val="0"/>
        <c:axPos val="l"/>
        <c:majorGridlines/>
        <c:title>
          <c:tx>
            <c:rich>
              <a:bodyPr rot="-5400000" vert="horz"/>
              <a:lstStyle/>
              <a:p>
                <a:pPr>
                  <a:defRPr sz="700"/>
                </a:pPr>
                <a:r>
                  <a:rPr lang="en-US" sz="700" b="1" i="0" u="none" strike="noStrike" baseline="0">
                    <a:effectLst/>
                  </a:rPr>
                  <a:t>Patients with ≥ 1 non-medical reason (n=113)</a:t>
                </a:r>
                <a:endParaRPr lang="en-US" sz="700"/>
              </a:p>
            </c:rich>
          </c:tx>
          <c:layout>
            <c:manualLayout>
              <c:xMode val="edge"/>
              <c:yMode val="edge"/>
              <c:x val="0.00462962962962963"/>
              <c:y val="0.125983109703163"/>
            </c:manualLayout>
          </c:layout>
          <c:overlay val="0"/>
          <c:spPr>
            <a:noFill/>
            <a:ln w="25400">
              <a:noFill/>
            </a:ln>
          </c:spPr>
        </c:title>
        <c:numFmt formatCode="0%" sourceLinked="1"/>
        <c:majorTickMark val="out"/>
        <c:minorTickMark val="none"/>
        <c:tickLblPos val="nextTo"/>
        <c:crossAx val="-2126993560"/>
        <c:crosses val="autoZero"/>
        <c:crossBetween val="between"/>
        <c:majorUnit val="0.2"/>
      </c:valAx>
    </c:plotArea>
    <c:legend>
      <c:legendPos val="t"/>
      <c:layout/>
      <c:overlay val="0"/>
    </c:legend>
    <c:plotVisOnly val="1"/>
    <c:dispBlanksAs val="gap"/>
    <c:showDLblsOverMax val="0"/>
  </c:chart>
  <c:spPr>
    <a:solidFill>
      <a:schemeClr val="bg1"/>
    </a:solidFill>
    <a:ln>
      <a:noFill/>
    </a:ln>
  </c:spPr>
  <c:txPr>
    <a:bodyPr/>
    <a:lstStyle/>
    <a:p>
      <a:pPr>
        <a:defRPr>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25</Pages>
  <Words>5741</Words>
  <Characters>32724</Characters>
  <Application>Microsoft Macintosh Word</Application>
  <DocSecurity>0</DocSecurity>
  <Lines>272</Lines>
  <Paragraphs>76</Paragraphs>
  <ScaleCrop>false</ScaleCrop>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Oramasionwu</dc:creator>
  <cp:keywords/>
  <dc:description/>
  <cp:lastModifiedBy>Na Ma</cp:lastModifiedBy>
  <cp:revision>2</cp:revision>
  <dcterms:created xsi:type="dcterms:W3CDTF">2015-12-04T02:45:00Z</dcterms:created>
  <dcterms:modified xsi:type="dcterms:W3CDTF">2015-12-04T02:45:00Z</dcterms:modified>
</cp:coreProperties>
</file>