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8C" w:rsidRDefault="00DB763E" w:rsidP="00DB763E">
      <w:pPr>
        <w:bidi w:val="0"/>
      </w:pPr>
      <w:r w:rsidRPr="008C01FA">
        <w:rPr>
          <w:rFonts w:asciiTheme="majorBidi" w:hAnsiTheme="majorBidi" w:cstheme="majorBidi"/>
        </w:rPr>
        <w:t>Patients with age 18-65 years, BMI &gt;40, or &gt;35 with comorbidities after failure of many dietetic regimen and acceptable levels of surgical risk were included in the study after having an informed signed consent</w:t>
      </w:r>
      <w:bookmarkStart w:id="0" w:name="_GoBack"/>
      <w:bookmarkEnd w:id="0"/>
    </w:p>
    <w:sectPr w:rsidR="00703E8C" w:rsidSect="00BE10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5F"/>
    <w:rsid w:val="00322E68"/>
    <w:rsid w:val="00703E8C"/>
    <w:rsid w:val="00AC1E5F"/>
    <w:rsid w:val="00BE10DF"/>
    <w:rsid w:val="00D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2015-08-24T10:04:00Z</dcterms:created>
  <dcterms:modified xsi:type="dcterms:W3CDTF">2015-08-24T10:06:00Z</dcterms:modified>
</cp:coreProperties>
</file>