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5D" w:rsidRPr="00D35FCC" w:rsidRDefault="00365C5D" w:rsidP="00D35FCC">
      <w:pPr>
        <w:spacing w:after="0" w:line="360" w:lineRule="auto"/>
        <w:jc w:val="both"/>
        <w:rPr>
          <w:rFonts w:ascii="Book Antiqua" w:hAnsi="Book Antiqua"/>
          <w:b/>
          <w:color w:val="auto"/>
          <w:sz w:val="24"/>
          <w:szCs w:val="24"/>
        </w:rPr>
      </w:pPr>
      <w:r w:rsidRPr="00D35FCC">
        <w:rPr>
          <w:rFonts w:ascii="Book Antiqua" w:hAnsi="Book Antiqua"/>
          <w:b/>
          <w:color w:val="auto"/>
          <w:sz w:val="24"/>
          <w:szCs w:val="24"/>
        </w:rPr>
        <w:t xml:space="preserve">Name of Journal: </w:t>
      </w:r>
      <w:r w:rsidRPr="00D35FCC">
        <w:rPr>
          <w:rFonts w:ascii="Book Antiqua" w:hAnsi="Book Antiqua"/>
          <w:b/>
          <w:i/>
          <w:iCs/>
          <w:color w:val="auto"/>
          <w:sz w:val="24"/>
          <w:szCs w:val="24"/>
        </w:rPr>
        <w:t>World Journal of Methodology</w:t>
      </w:r>
    </w:p>
    <w:p w:rsidR="00365C5D" w:rsidRPr="00D35FCC" w:rsidRDefault="00365C5D" w:rsidP="00D35FCC">
      <w:pPr>
        <w:spacing w:after="0" w:line="360" w:lineRule="auto"/>
        <w:jc w:val="both"/>
        <w:rPr>
          <w:rFonts w:ascii="Book Antiqua" w:eastAsia="宋体" w:hAnsi="Book Antiqua"/>
          <w:b/>
          <w:color w:val="auto"/>
          <w:sz w:val="24"/>
          <w:szCs w:val="24"/>
          <w:lang w:eastAsia="zh-CN"/>
        </w:rPr>
      </w:pPr>
      <w:r w:rsidRPr="00D35FCC">
        <w:rPr>
          <w:rFonts w:ascii="Book Antiqua" w:hAnsi="Book Antiqua"/>
          <w:b/>
          <w:color w:val="auto"/>
          <w:sz w:val="24"/>
          <w:szCs w:val="24"/>
        </w:rPr>
        <w:t xml:space="preserve">ESPS Manuscript NO: </w:t>
      </w:r>
      <w:r w:rsidRPr="00D35FCC">
        <w:rPr>
          <w:rFonts w:ascii="Book Antiqua" w:eastAsia="宋体" w:hAnsi="Book Antiqua"/>
          <w:b/>
          <w:color w:val="auto"/>
          <w:sz w:val="24"/>
          <w:szCs w:val="24"/>
          <w:lang w:eastAsia="zh-CN"/>
        </w:rPr>
        <w:t>22397</w:t>
      </w:r>
    </w:p>
    <w:p w:rsidR="00365C5D" w:rsidRPr="00D35FCC" w:rsidRDefault="00365C5D" w:rsidP="00D35FCC">
      <w:pPr>
        <w:spacing w:after="0" w:line="360" w:lineRule="auto"/>
        <w:jc w:val="both"/>
        <w:rPr>
          <w:rFonts w:ascii="Book Antiqua" w:eastAsia="宋体" w:hAnsi="Book Antiqua"/>
          <w:b/>
          <w:color w:val="auto"/>
          <w:sz w:val="24"/>
          <w:szCs w:val="24"/>
          <w:lang w:eastAsia="zh-CN"/>
        </w:rPr>
      </w:pPr>
      <w:r w:rsidRPr="00D35FCC">
        <w:rPr>
          <w:rFonts w:ascii="Book Antiqua" w:hAnsi="Book Antiqua"/>
          <w:b/>
          <w:color w:val="auto"/>
          <w:sz w:val="24"/>
          <w:szCs w:val="24"/>
        </w:rPr>
        <w:t>Manuscript Type:</w:t>
      </w:r>
      <w:r w:rsidR="00ED364C" w:rsidRPr="00D35FCC">
        <w:rPr>
          <w:rFonts w:ascii="Book Antiqua" w:hAnsi="Book Antiqua"/>
          <w:b/>
          <w:color w:val="auto"/>
          <w:sz w:val="24"/>
          <w:szCs w:val="24"/>
        </w:rPr>
        <w:t xml:space="preserve"> </w:t>
      </w:r>
      <w:r w:rsidRPr="00D35FCC">
        <w:rPr>
          <w:rFonts w:ascii="Book Antiqua" w:hAnsi="Book Antiqua"/>
          <w:b/>
          <w:color w:val="auto"/>
          <w:sz w:val="24"/>
          <w:szCs w:val="24"/>
        </w:rPr>
        <w:t>Editorial</w:t>
      </w:r>
    </w:p>
    <w:p w:rsidR="00365C5D" w:rsidRPr="00D35FCC" w:rsidRDefault="00365C5D" w:rsidP="00D35FCC">
      <w:pPr>
        <w:spacing w:after="0" w:line="360" w:lineRule="auto"/>
        <w:jc w:val="both"/>
        <w:rPr>
          <w:rFonts w:ascii="Book Antiqua" w:eastAsia="宋体" w:hAnsi="Book Antiqua"/>
          <w:b/>
          <w:color w:val="auto"/>
          <w:sz w:val="24"/>
          <w:szCs w:val="24"/>
          <w:lang w:eastAsia="zh-CN"/>
        </w:rPr>
      </w:pPr>
    </w:p>
    <w:p w:rsidR="00E053E1" w:rsidRPr="009E0E36" w:rsidRDefault="009E0E36" w:rsidP="00D35FCC">
      <w:pPr>
        <w:spacing w:after="0" w:line="360" w:lineRule="auto"/>
        <w:jc w:val="both"/>
        <w:rPr>
          <w:rFonts w:ascii="Book Antiqua" w:eastAsia="宋体" w:hAnsi="Book Antiqua" w:cs="Calibri"/>
          <w:b/>
          <w:bCs/>
          <w:color w:val="auto"/>
          <w:sz w:val="24"/>
          <w:szCs w:val="24"/>
          <w:lang w:eastAsia="zh-CN"/>
        </w:rPr>
      </w:pPr>
      <w:r w:rsidRPr="009E0E36">
        <w:rPr>
          <w:rFonts w:ascii="Book Antiqua" w:hAnsi="Book Antiqua" w:cs="Calibri"/>
          <w:b/>
          <w:color w:val="auto"/>
          <w:sz w:val="24"/>
          <w:szCs w:val="24"/>
        </w:rPr>
        <w:t>Cation-exchange high-performance liquid chromatography</w:t>
      </w:r>
      <w:r w:rsidR="00365C5D" w:rsidRPr="009E0E36">
        <w:rPr>
          <w:rFonts w:ascii="Book Antiqua" w:hAnsi="Book Antiqua" w:cs="Calibri"/>
          <w:b/>
          <w:bCs/>
          <w:color w:val="auto"/>
          <w:sz w:val="24"/>
          <w:szCs w:val="24"/>
        </w:rPr>
        <w:t xml:space="preserve"> for </w:t>
      </w:r>
      <w:r w:rsidR="0004557A" w:rsidRPr="009E0E36">
        <w:rPr>
          <w:rFonts w:ascii="Book Antiqua" w:hAnsi="Book Antiqua" w:cs="Calibri"/>
          <w:b/>
          <w:bCs/>
          <w:color w:val="auto"/>
          <w:sz w:val="24"/>
          <w:szCs w:val="24"/>
        </w:rPr>
        <w:t>variant hemo</w:t>
      </w:r>
      <w:r w:rsidR="00365C5D" w:rsidRPr="009E0E36">
        <w:rPr>
          <w:rFonts w:ascii="Book Antiqua" w:hAnsi="Book Antiqua" w:cs="Calibri"/>
          <w:b/>
          <w:bCs/>
          <w:color w:val="auto"/>
          <w:sz w:val="24"/>
          <w:szCs w:val="24"/>
        </w:rPr>
        <w:t xml:space="preserve">globins and HbF/A2: What </w:t>
      </w:r>
      <w:r w:rsidR="0004557A" w:rsidRPr="009E0E36">
        <w:rPr>
          <w:rFonts w:ascii="Book Antiqua" w:hAnsi="Book Antiqua" w:cs="Calibri"/>
          <w:b/>
          <w:bCs/>
          <w:color w:val="auto"/>
          <w:sz w:val="24"/>
          <w:szCs w:val="24"/>
        </w:rPr>
        <w:t>must hematopathologists know about method</w:t>
      </w:r>
      <w:r w:rsidR="00365C5D" w:rsidRPr="009E0E36">
        <w:rPr>
          <w:rFonts w:ascii="Book Antiqua" w:hAnsi="Book Antiqua" w:cs="Calibri"/>
          <w:b/>
          <w:bCs/>
          <w:color w:val="auto"/>
          <w:sz w:val="24"/>
          <w:szCs w:val="24"/>
        </w:rPr>
        <w:t xml:space="preserve">ology? </w:t>
      </w:r>
    </w:p>
    <w:p w:rsidR="00E053E1" w:rsidRPr="00D35FCC" w:rsidRDefault="00E053E1" w:rsidP="00D35FCC">
      <w:pPr>
        <w:spacing w:after="0" w:line="360" w:lineRule="auto"/>
        <w:jc w:val="both"/>
        <w:rPr>
          <w:rFonts w:ascii="Book Antiqua" w:hAnsi="Book Antiqua" w:cs="Calibri"/>
          <w:b/>
          <w:bCs/>
          <w:color w:val="auto"/>
          <w:sz w:val="24"/>
          <w:szCs w:val="24"/>
          <w:lang w:eastAsia="zh-CN"/>
        </w:rPr>
      </w:pPr>
    </w:p>
    <w:p w:rsidR="00E053E1" w:rsidRPr="00D35FCC" w:rsidRDefault="003D6D83" w:rsidP="00D35FCC">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Sharma</w:t>
      </w:r>
      <w:r w:rsidRPr="00D35FCC">
        <w:rPr>
          <w:rFonts w:ascii="Book Antiqua" w:hAnsi="Book Antiqua" w:cs="Calibri"/>
          <w:color w:val="auto"/>
          <w:sz w:val="24"/>
          <w:szCs w:val="24"/>
          <w:lang w:eastAsia="zh-CN"/>
        </w:rPr>
        <w:t xml:space="preserve"> P </w:t>
      </w:r>
      <w:r w:rsidRPr="00D35FCC">
        <w:rPr>
          <w:rFonts w:ascii="Book Antiqua" w:hAnsi="Book Antiqua" w:cs="Calibri"/>
          <w:i/>
          <w:color w:val="auto"/>
          <w:sz w:val="24"/>
          <w:szCs w:val="24"/>
          <w:lang w:eastAsia="zh-CN"/>
        </w:rPr>
        <w:t>et al.</w:t>
      </w:r>
      <w:r w:rsidR="00365C5D" w:rsidRPr="00D35FCC">
        <w:rPr>
          <w:rFonts w:ascii="Book Antiqua" w:hAnsi="Book Antiqua" w:cs="Calibri"/>
          <w:bCs/>
          <w:color w:val="auto"/>
          <w:sz w:val="24"/>
          <w:szCs w:val="24"/>
        </w:rPr>
        <w:t xml:space="preserve"> </w:t>
      </w:r>
      <w:r w:rsidR="00365C5D" w:rsidRPr="00D35FCC">
        <w:rPr>
          <w:rFonts w:ascii="Book Antiqua" w:hAnsi="Book Antiqua" w:cs="Calibri"/>
          <w:color w:val="auto"/>
          <w:sz w:val="24"/>
          <w:szCs w:val="24"/>
        </w:rPr>
        <w:t xml:space="preserve">Hemoglobin HPLC </w:t>
      </w:r>
      <w:r w:rsidRPr="00D35FCC">
        <w:rPr>
          <w:rFonts w:ascii="Book Antiqua" w:hAnsi="Book Antiqua" w:cs="Calibri"/>
          <w:color w:val="auto"/>
          <w:sz w:val="24"/>
          <w:szCs w:val="24"/>
        </w:rPr>
        <w:t>m</w:t>
      </w:r>
      <w:r w:rsidR="00365C5D" w:rsidRPr="00D35FCC">
        <w:rPr>
          <w:rFonts w:ascii="Book Antiqua" w:hAnsi="Book Antiqua" w:cs="Calibri"/>
          <w:color w:val="auto"/>
          <w:sz w:val="24"/>
          <w:szCs w:val="24"/>
        </w:rPr>
        <w:t xml:space="preserve">ethodology: Essentials for </w:t>
      </w:r>
      <w:r w:rsidRPr="00D35FCC">
        <w:rPr>
          <w:rFonts w:ascii="Book Antiqua" w:hAnsi="Book Antiqua" w:cs="Calibri"/>
          <w:color w:val="auto"/>
          <w:sz w:val="24"/>
          <w:szCs w:val="24"/>
        </w:rPr>
        <w:t>h</w:t>
      </w:r>
      <w:r w:rsidR="00365C5D" w:rsidRPr="00D35FCC">
        <w:rPr>
          <w:rFonts w:ascii="Book Antiqua" w:hAnsi="Book Antiqua" w:cs="Calibri"/>
          <w:color w:val="auto"/>
          <w:sz w:val="24"/>
          <w:szCs w:val="24"/>
        </w:rPr>
        <w:t>ematopathologists</w:t>
      </w:r>
    </w:p>
    <w:p w:rsidR="00E053E1" w:rsidRPr="00D35FCC" w:rsidRDefault="00E053E1" w:rsidP="00D35FCC">
      <w:pPr>
        <w:spacing w:after="0" w:line="360" w:lineRule="auto"/>
        <w:jc w:val="both"/>
        <w:rPr>
          <w:rFonts w:ascii="Book Antiqua" w:hAnsi="Book Antiqua" w:cs="Calibri"/>
          <w:b/>
          <w:bCs/>
          <w:color w:val="auto"/>
          <w:sz w:val="24"/>
          <w:szCs w:val="24"/>
        </w:rPr>
      </w:pPr>
    </w:p>
    <w:p w:rsidR="00E053E1" w:rsidRPr="00D35FCC" w:rsidRDefault="00365C5D" w:rsidP="00D35FCC">
      <w:pPr>
        <w:spacing w:after="0" w:line="360" w:lineRule="auto"/>
        <w:jc w:val="both"/>
        <w:rPr>
          <w:rFonts w:ascii="Book Antiqua" w:hAnsi="Book Antiqua"/>
          <w:b/>
          <w:color w:val="auto"/>
          <w:sz w:val="24"/>
          <w:szCs w:val="24"/>
        </w:rPr>
      </w:pPr>
      <w:r w:rsidRPr="00D35FCC">
        <w:rPr>
          <w:rFonts w:ascii="Book Antiqua" w:hAnsi="Book Antiqua" w:cs="Calibri"/>
          <w:b/>
          <w:color w:val="auto"/>
          <w:sz w:val="24"/>
          <w:szCs w:val="24"/>
        </w:rPr>
        <w:t>Prashant Sharma, Reena Das</w:t>
      </w:r>
    </w:p>
    <w:p w:rsidR="00E053E1" w:rsidRPr="00D35FCC" w:rsidRDefault="00E053E1" w:rsidP="00D35FCC">
      <w:pPr>
        <w:spacing w:after="0" w:line="360" w:lineRule="auto"/>
        <w:jc w:val="both"/>
        <w:rPr>
          <w:rFonts w:ascii="Book Antiqua" w:hAnsi="Book Antiqua" w:cs="Calibri"/>
          <w:color w:val="auto"/>
          <w:sz w:val="24"/>
          <w:szCs w:val="24"/>
        </w:rPr>
      </w:pPr>
    </w:p>
    <w:p w:rsidR="00E053E1" w:rsidRPr="00D35FCC" w:rsidRDefault="003D6D83" w:rsidP="00D35FCC">
      <w:pPr>
        <w:spacing w:after="0" w:line="360" w:lineRule="auto"/>
        <w:jc w:val="both"/>
        <w:rPr>
          <w:rFonts w:ascii="Book Antiqua" w:hAnsi="Book Antiqua"/>
          <w:b/>
          <w:color w:val="auto"/>
          <w:sz w:val="24"/>
          <w:szCs w:val="24"/>
          <w:lang w:eastAsia="zh-CN"/>
        </w:rPr>
      </w:pPr>
      <w:r w:rsidRPr="00D35FCC">
        <w:rPr>
          <w:rFonts w:ascii="Book Antiqua" w:hAnsi="Book Antiqua" w:cs="Calibri"/>
          <w:b/>
          <w:color w:val="auto"/>
          <w:sz w:val="24"/>
          <w:szCs w:val="24"/>
        </w:rPr>
        <w:t>Prashant Sharma, Reena Das</w:t>
      </w:r>
      <w:r w:rsidRPr="00D35FCC">
        <w:rPr>
          <w:rFonts w:ascii="Book Antiqua" w:hAnsi="Book Antiqua" w:cs="Calibri"/>
          <w:b/>
          <w:color w:val="auto"/>
          <w:sz w:val="24"/>
          <w:szCs w:val="24"/>
          <w:lang w:eastAsia="zh-CN"/>
        </w:rPr>
        <w:t>,</w:t>
      </w:r>
      <w:r w:rsidR="00AF0566" w:rsidRPr="00D35FCC">
        <w:rPr>
          <w:rFonts w:ascii="Book Antiqua" w:hAnsi="Book Antiqua" w:cs="Calibri"/>
          <w:b/>
          <w:color w:val="auto"/>
          <w:sz w:val="24"/>
          <w:szCs w:val="24"/>
          <w:lang w:eastAsia="zh-CN"/>
        </w:rPr>
        <w:t xml:space="preserve"> </w:t>
      </w:r>
      <w:r w:rsidR="00365C5D" w:rsidRPr="00D35FCC">
        <w:rPr>
          <w:rFonts w:ascii="Book Antiqua" w:hAnsi="Book Antiqua" w:cs="Calibri"/>
          <w:color w:val="auto"/>
          <w:sz w:val="24"/>
          <w:szCs w:val="24"/>
        </w:rPr>
        <w:t>Department of Hematology, Postgraduate Institute of Medical Education and Research, Chandigarh 160012, India</w:t>
      </w:r>
    </w:p>
    <w:p w:rsidR="00E053E1" w:rsidRPr="00D35FCC" w:rsidRDefault="00E053E1" w:rsidP="00D35FCC">
      <w:pPr>
        <w:spacing w:after="0" w:line="360" w:lineRule="auto"/>
        <w:jc w:val="both"/>
        <w:rPr>
          <w:rFonts w:ascii="Book Antiqua" w:hAnsi="Book Antiqua" w:cs="Calibri"/>
          <w:color w:val="auto"/>
          <w:sz w:val="24"/>
          <w:szCs w:val="24"/>
        </w:rPr>
      </w:pPr>
    </w:p>
    <w:p w:rsidR="00E053E1" w:rsidRPr="00D35FCC" w:rsidRDefault="00AF0566" w:rsidP="00D35FCC">
      <w:pPr>
        <w:spacing w:after="0" w:line="360" w:lineRule="auto"/>
        <w:jc w:val="both"/>
        <w:rPr>
          <w:rFonts w:ascii="Book Antiqua" w:hAnsi="Book Antiqua"/>
          <w:color w:val="auto"/>
          <w:sz w:val="24"/>
          <w:szCs w:val="24"/>
        </w:rPr>
      </w:pPr>
      <w:r w:rsidRPr="00D35FCC">
        <w:rPr>
          <w:rFonts w:ascii="Book Antiqua" w:hAnsi="Book Antiqua"/>
          <w:b/>
          <w:color w:val="auto"/>
          <w:sz w:val="24"/>
          <w:szCs w:val="24"/>
        </w:rPr>
        <w:t>Author contributions:</w:t>
      </w:r>
      <w:r w:rsidRPr="00D35FCC">
        <w:rPr>
          <w:rFonts w:ascii="Book Antiqua" w:hAnsi="Book Antiqua"/>
          <w:b/>
          <w:color w:val="auto"/>
          <w:sz w:val="24"/>
          <w:szCs w:val="24"/>
          <w:lang w:eastAsia="zh-CN"/>
        </w:rPr>
        <w:t xml:space="preserve"> </w:t>
      </w:r>
      <w:r w:rsidR="003D6D83" w:rsidRPr="00D35FCC">
        <w:rPr>
          <w:rFonts w:ascii="Book Antiqua" w:hAnsi="Book Antiqua" w:cs="Calibri"/>
          <w:color w:val="auto"/>
          <w:sz w:val="24"/>
          <w:szCs w:val="24"/>
        </w:rPr>
        <w:t>Sharma P</w:t>
      </w:r>
      <w:r w:rsidR="00365C5D" w:rsidRPr="00D35FCC">
        <w:rPr>
          <w:rFonts w:ascii="Book Antiqua" w:hAnsi="Book Antiqua" w:cs="Calibri"/>
          <w:color w:val="auto"/>
          <w:sz w:val="24"/>
          <w:szCs w:val="24"/>
        </w:rPr>
        <w:t xml:space="preserve"> and </w:t>
      </w:r>
      <w:r w:rsidR="003D6D83" w:rsidRPr="00D35FCC">
        <w:rPr>
          <w:rFonts w:ascii="Book Antiqua" w:hAnsi="Book Antiqua" w:cs="Calibri"/>
          <w:color w:val="auto"/>
          <w:sz w:val="24"/>
          <w:szCs w:val="24"/>
        </w:rPr>
        <w:t>Das R</w:t>
      </w:r>
      <w:r w:rsidR="00365C5D" w:rsidRPr="00D35FCC">
        <w:rPr>
          <w:rFonts w:ascii="Book Antiqua" w:hAnsi="Book Antiqua" w:cs="Calibri"/>
          <w:color w:val="auto"/>
          <w:sz w:val="24"/>
          <w:szCs w:val="24"/>
        </w:rPr>
        <w:t xml:space="preserve"> both made substantial contributions to conception of this article</w:t>
      </w:r>
      <w:r w:rsidRPr="00D35FCC">
        <w:rPr>
          <w:rFonts w:ascii="Book Antiqua" w:hAnsi="Book Antiqua" w:cs="Calibri"/>
          <w:color w:val="auto"/>
          <w:sz w:val="24"/>
          <w:szCs w:val="24"/>
          <w:lang w:eastAsia="zh-CN"/>
        </w:rPr>
        <w:t>;</w:t>
      </w:r>
      <w:r w:rsidR="00365C5D" w:rsidRPr="00D35FCC">
        <w:rPr>
          <w:rFonts w:ascii="Book Antiqua" w:hAnsi="Book Antiqua" w:cs="Calibri"/>
          <w:color w:val="auto"/>
          <w:sz w:val="24"/>
          <w:szCs w:val="24"/>
        </w:rPr>
        <w:t xml:space="preserve"> </w:t>
      </w:r>
      <w:r w:rsidRPr="00D35FCC">
        <w:rPr>
          <w:rFonts w:ascii="Book Antiqua" w:hAnsi="Book Antiqua" w:cs="Calibri"/>
          <w:color w:val="auto"/>
          <w:sz w:val="24"/>
          <w:szCs w:val="24"/>
        </w:rPr>
        <w:t>Sharma P</w:t>
      </w:r>
      <w:r w:rsidR="00365C5D" w:rsidRPr="00D35FCC">
        <w:rPr>
          <w:rFonts w:ascii="Book Antiqua" w:hAnsi="Book Antiqua" w:cs="Calibri"/>
          <w:color w:val="auto"/>
          <w:sz w:val="24"/>
          <w:szCs w:val="24"/>
        </w:rPr>
        <w:t xml:space="preserve"> drafted the article and </w:t>
      </w:r>
      <w:r w:rsidRPr="00D35FCC">
        <w:rPr>
          <w:rFonts w:ascii="Book Antiqua" w:hAnsi="Book Antiqua" w:cs="Calibri"/>
          <w:color w:val="auto"/>
          <w:sz w:val="24"/>
          <w:szCs w:val="24"/>
        </w:rPr>
        <w:t>Das R</w:t>
      </w:r>
      <w:r w:rsidR="00365C5D" w:rsidRPr="00D35FCC">
        <w:rPr>
          <w:rFonts w:ascii="Book Antiqua" w:hAnsi="Book Antiqua" w:cs="Calibri"/>
          <w:color w:val="auto"/>
          <w:sz w:val="24"/>
          <w:szCs w:val="24"/>
        </w:rPr>
        <w:t xml:space="preserve"> made critical revisions related to important intellectual content. Both authors gave final approval of the version of the article submitted.</w:t>
      </w:r>
    </w:p>
    <w:p w:rsidR="00E053E1" w:rsidRPr="00D35FCC" w:rsidRDefault="00E053E1" w:rsidP="00D35FCC">
      <w:pPr>
        <w:spacing w:after="0" w:line="360" w:lineRule="auto"/>
        <w:jc w:val="both"/>
        <w:rPr>
          <w:rFonts w:ascii="Book Antiqua" w:hAnsi="Book Antiqua" w:cs="Calibri"/>
          <w:b/>
          <w:bCs/>
          <w:color w:val="auto"/>
          <w:sz w:val="24"/>
          <w:szCs w:val="24"/>
          <w:lang w:eastAsia="zh-CN"/>
        </w:rPr>
      </w:pPr>
    </w:p>
    <w:p w:rsidR="00C75D91" w:rsidRPr="00D35FCC" w:rsidRDefault="00C75D91" w:rsidP="00D35FCC">
      <w:pPr>
        <w:spacing w:after="0" w:line="360" w:lineRule="auto"/>
        <w:jc w:val="both"/>
        <w:rPr>
          <w:rFonts w:ascii="Book Antiqua" w:hAnsi="Book Antiqua" w:cs="Garamond"/>
          <w:color w:val="auto"/>
          <w:sz w:val="24"/>
          <w:szCs w:val="24"/>
        </w:rPr>
      </w:pPr>
      <w:r w:rsidRPr="00D35FCC">
        <w:rPr>
          <w:rFonts w:ascii="Book Antiqua" w:hAnsi="Book Antiqua" w:cs="TimesNewRomanPS-BoldItalicMT"/>
          <w:b/>
          <w:bCs/>
          <w:iCs/>
          <w:color w:val="auto"/>
          <w:sz w:val="24"/>
          <w:szCs w:val="24"/>
        </w:rPr>
        <w:t>Conflict-of-interest</w:t>
      </w:r>
      <w:r w:rsidRPr="00D35FCC">
        <w:rPr>
          <w:rFonts w:ascii="Book Antiqua" w:hAnsi="Book Antiqua"/>
          <w:color w:val="auto"/>
          <w:sz w:val="24"/>
          <w:szCs w:val="24"/>
        </w:rPr>
        <w:t xml:space="preserve"> </w:t>
      </w:r>
      <w:r w:rsidRPr="00D35FCC">
        <w:rPr>
          <w:rFonts w:ascii="Book Antiqua" w:hAnsi="Book Antiqua" w:cs="TimesNewRomanPS-BoldItalicMT"/>
          <w:b/>
          <w:bCs/>
          <w:iCs/>
          <w:color w:val="auto"/>
          <w:sz w:val="24"/>
          <w:szCs w:val="24"/>
        </w:rPr>
        <w:t xml:space="preserve">statement: </w:t>
      </w:r>
      <w:r w:rsidRPr="00D35FCC">
        <w:rPr>
          <w:rFonts w:ascii="Book Antiqua" w:hAnsi="Book Antiqua" w:cs="Calibri"/>
          <w:color w:val="auto"/>
          <w:sz w:val="24"/>
          <w:szCs w:val="24"/>
        </w:rPr>
        <w:t>Both authors of the paper declare that they have no conflicting interests (including commercial, personal, political, intellectual or religious interests) that are related to the work submitted for consideration for publication.</w:t>
      </w:r>
    </w:p>
    <w:p w:rsidR="00C75D91" w:rsidRPr="00D35FCC" w:rsidRDefault="00C75D91" w:rsidP="00D35FCC">
      <w:pPr>
        <w:spacing w:after="0" w:line="360" w:lineRule="auto"/>
        <w:jc w:val="both"/>
        <w:rPr>
          <w:rFonts w:ascii="Book Antiqua" w:hAnsi="Book Antiqua" w:cs="Garamond"/>
          <w:color w:val="auto"/>
          <w:sz w:val="24"/>
          <w:szCs w:val="24"/>
        </w:rPr>
      </w:pPr>
    </w:p>
    <w:p w:rsidR="00C75D91" w:rsidRPr="00D35FCC" w:rsidRDefault="00C75D91" w:rsidP="00D35FCC">
      <w:pPr>
        <w:spacing w:after="0" w:line="360" w:lineRule="auto"/>
        <w:jc w:val="both"/>
        <w:rPr>
          <w:rFonts w:ascii="Book Antiqua" w:hAnsi="Book Antiqua"/>
          <w:color w:val="auto"/>
          <w:sz w:val="24"/>
          <w:szCs w:val="24"/>
        </w:rPr>
      </w:pPr>
      <w:bookmarkStart w:id="0" w:name="OLE_LINK507"/>
      <w:bookmarkStart w:id="1" w:name="OLE_LINK506"/>
      <w:bookmarkStart w:id="2" w:name="OLE_LINK496"/>
      <w:bookmarkStart w:id="3" w:name="OLE_LINK479"/>
      <w:r w:rsidRPr="00D35FCC">
        <w:rPr>
          <w:rFonts w:ascii="Book Antiqua" w:hAnsi="Book Antiqua"/>
          <w:b/>
          <w:color w:val="auto"/>
          <w:sz w:val="24"/>
          <w:szCs w:val="24"/>
        </w:rPr>
        <w:t xml:space="preserve">Open-Access: </w:t>
      </w:r>
      <w:r w:rsidRPr="00D35FCC">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35FCC">
          <w:rPr>
            <w:rStyle w:val="Hyperlink"/>
            <w:rFonts w:ascii="Book Antiqua" w:hAnsi="Book Antiqua"/>
            <w:color w:val="auto"/>
            <w:sz w:val="24"/>
            <w:szCs w:val="24"/>
            <w:u w:val="none"/>
          </w:rPr>
          <w:t>http://creativecommons.org/licenses/by-nc/4.0/</w:t>
        </w:r>
      </w:hyperlink>
      <w:bookmarkEnd w:id="0"/>
      <w:bookmarkEnd w:id="1"/>
      <w:bookmarkEnd w:id="2"/>
      <w:bookmarkEnd w:id="3"/>
    </w:p>
    <w:p w:rsidR="00C75D91" w:rsidRPr="00D35FCC" w:rsidRDefault="00C75D91" w:rsidP="00D35FCC">
      <w:pPr>
        <w:spacing w:after="0" w:line="360" w:lineRule="auto"/>
        <w:jc w:val="both"/>
        <w:rPr>
          <w:rFonts w:ascii="Book Antiqua" w:hAnsi="Book Antiqua" w:cs="Calibri"/>
          <w:b/>
          <w:bCs/>
          <w:color w:val="auto"/>
          <w:sz w:val="24"/>
          <w:szCs w:val="24"/>
          <w:lang w:eastAsia="zh-CN"/>
        </w:rPr>
      </w:pPr>
    </w:p>
    <w:p w:rsidR="00AF0566" w:rsidRPr="00D35FCC" w:rsidRDefault="00AF0566" w:rsidP="00D35FCC">
      <w:pPr>
        <w:spacing w:after="0" w:line="360" w:lineRule="auto"/>
        <w:jc w:val="both"/>
        <w:rPr>
          <w:rFonts w:ascii="Book Antiqua" w:hAnsi="Book Antiqua" w:cs="Calibri"/>
          <w:color w:val="auto"/>
          <w:sz w:val="24"/>
          <w:szCs w:val="24"/>
          <w:lang w:eastAsia="zh-CN"/>
        </w:rPr>
      </w:pPr>
      <w:r w:rsidRPr="00D35FCC">
        <w:rPr>
          <w:rFonts w:ascii="Book Antiqua" w:hAnsi="Book Antiqua"/>
          <w:b/>
          <w:color w:val="auto"/>
          <w:sz w:val="24"/>
          <w:szCs w:val="24"/>
        </w:rPr>
        <w:t>Correspondence to:</w:t>
      </w:r>
      <w:r w:rsidR="00365C5D" w:rsidRPr="00D35FCC">
        <w:rPr>
          <w:rFonts w:ascii="Book Antiqua" w:hAnsi="Book Antiqua" w:cs="Calibri"/>
          <w:b/>
          <w:bCs/>
          <w:color w:val="auto"/>
          <w:sz w:val="24"/>
          <w:szCs w:val="24"/>
        </w:rPr>
        <w:t xml:space="preserve"> </w:t>
      </w:r>
      <w:r w:rsidR="00365C5D" w:rsidRPr="00D35FCC">
        <w:rPr>
          <w:rFonts w:ascii="Book Antiqua" w:hAnsi="Book Antiqua" w:cs="Calibri"/>
          <w:b/>
          <w:color w:val="auto"/>
          <w:sz w:val="24"/>
          <w:szCs w:val="24"/>
        </w:rPr>
        <w:t xml:space="preserve">Dr. Prashant Sharma, MD, DNB, DM, </w:t>
      </w:r>
      <w:r w:rsidR="00983863" w:rsidRPr="00D35FCC">
        <w:rPr>
          <w:rFonts w:ascii="Book Antiqua" w:hAnsi="Book Antiqua" w:cs="Calibri"/>
          <w:b/>
          <w:color w:val="auto"/>
          <w:sz w:val="24"/>
          <w:szCs w:val="24"/>
        </w:rPr>
        <w:t>Associate</w:t>
      </w:r>
      <w:r w:rsidR="00365C5D" w:rsidRPr="00D35FCC">
        <w:rPr>
          <w:rFonts w:ascii="Book Antiqua" w:hAnsi="Book Antiqua" w:cs="Calibri"/>
          <w:b/>
          <w:color w:val="auto"/>
          <w:sz w:val="24"/>
          <w:szCs w:val="24"/>
        </w:rPr>
        <w:t xml:space="preserve"> Professor,</w:t>
      </w:r>
      <w:r w:rsidR="00365C5D" w:rsidRPr="00D35FCC">
        <w:rPr>
          <w:rFonts w:ascii="Book Antiqua" w:hAnsi="Book Antiqua" w:cs="Calibri"/>
          <w:color w:val="auto"/>
          <w:sz w:val="24"/>
          <w:szCs w:val="24"/>
        </w:rPr>
        <w:t xml:space="preserve"> Department of Hematology, Level 5, Research Block A, Postgraduate Institute of Medical Education and Research, Sector 12, Chandigarh 160012, India.</w:t>
      </w:r>
      <w:r w:rsidRPr="00D35FCC">
        <w:rPr>
          <w:rFonts w:ascii="Book Antiqua" w:hAnsi="Book Antiqua" w:cs="Calibri"/>
          <w:color w:val="auto"/>
          <w:sz w:val="24"/>
          <w:szCs w:val="24"/>
        </w:rPr>
        <w:t xml:space="preserve"> </w:t>
      </w:r>
      <w:hyperlink r:id="rId10" w:history="1">
        <w:r w:rsidRPr="00D35FCC">
          <w:rPr>
            <w:rStyle w:val="Hyperlink"/>
            <w:rFonts w:ascii="Book Antiqua" w:hAnsi="Book Antiqua" w:cs="Calibri"/>
            <w:color w:val="auto"/>
            <w:sz w:val="24"/>
            <w:szCs w:val="24"/>
            <w:u w:val="none"/>
          </w:rPr>
          <w:t>sharma.prashant@pgimer.edu.in</w:t>
        </w:r>
      </w:hyperlink>
    </w:p>
    <w:p w:rsidR="00E053E1" w:rsidRPr="00D35FCC" w:rsidRDefault="00C75904" w:rsidP="00D35FCC">
      <w:pPr>
        <w:spacing w:after="0" w:line="360" w:lineRule="auto"/>
        <w:jc w:val="both"/>
        <w:rPr>
          <w:rFonts w:ascii="Book Antiqua" w:hAnsi="Book Antiqua"/>
          <w:color w:val="auto"/>
          <w:sz w:val="24"/>
          <w:szCs w:val="24"/>
        </w:rPr>
      </w:pPr>
      <w:r w:rsidRPr="00D35FCC">
        <w:rPr>
          <w:rFonts w:ascii="Book Antiqua" w:hAnsi="Book Antiqua" w:cs="Calibri"/>
          <w:b/>
          <w:bCs/>
          <w:color w:val="auto"/>
          <w:sz w:val="24"/>
          <w:szCs w:val="24"/>
        </w:rPr>
        <w:t>Telephone</w:t>
      </w:r>
      <w:r w:rsidRPr="00D35FCC">
        <w:rPr>
          <w:rFonts w:ascii="Book Antiqua" w:hAnsi="Book Antiqua" w:cs="Calibri"/>
          <w:b/>
          <w:bCs/>
          <w:color w:val="auto"/>
          <w:sz w:val="24"/>
          <w:szCs w:val="24"/>
          <w:lang w:eastAsia="zh-CN"/>
        </w:rPr>
        <w:t>:</w:t>
      </w:r>
      <w:r w:rsidR="00365C5D" w:rsidRPr="00D35FCC">
        <w:rPr>
          <w:rFonts w:ascii="Book Antiqua" w:hAnsi="Book Antiqua" w:cs="Calibri"/>
          <w:b/>
          <w:bCs/>
          <w:color w:val="auto"/>
          <w:sz w:val="24"/>
          <w:szCs w:val="24"/>
        </w:rPr>
        <w:t xml:space="preserve"> </w:t>
      </w:r>
      <w:r w:rsidR="00365C5D" w:rsidRPr="00D35FCC">
        <w:rPr>
          <w:rFonts w:ascii="Book Antiqua" w:hAnsi="Book Antiqua" w:cs="Calibri"/>
          <w:color w:val="auto"/>
          <w:sz w:val="24"/>
          <w:szCs w:val="24"/>
        </w:rPr>
        <w:t>+91</w:t>
      </w:r>
      <w:r w:rsidRPr="00D35FCC">
        <w:rPr>
          <w:rFonts w:ascii="Book Antiqua" w:hAnsi="Book Antiqua" w:cs="Calibri"/>
          <w:color w:val="auto"/>
          <w:sz w:val="24"/>
          <w:szCs w:val="24"/>
          <w:lang w:eastAsia="zh-CN"/>
        </w:rPr>
        <w:t>-</w:t>
      </w:r>
      <w:r w:rsidR="00365C5D" w:rsidRPr="00D35FCC">
        <w:rPr>
          <w:rFonts w:ascii="Book Antiqua" w:hAnsi="Book Antiqua" w:cs="Calibri"/>
          <w:color w:val="auto"/>
          <w:sz w:val="24"/>
          <w:szCs w:val="24"/>
        </w:rPr>
        <w:t>88</w:t>
      </w:r>
      <w:r w:rsidRPr="00D35FCC">
        <w:rPr>
          <w:rFonts w:ascii="Book Antiqua" w:hAnsi="Book Antiqua" w:cs="Calibri"/>
          <w:color w:val="auto"/>
          <w:sz w:val="24"/>
          <w:szCs w:val="24"/>
          <w:lang w:eastAsia="zh-CN"/>
        </w:rPr>
        <w:t>-</w:t>
      </w:r>
      <w:r w:rsidR="00365C5D" w:rsidRPr="00D35FCC">
        <w:rPr>
          <w:rFonts w:ascii="Book Antiqua" w:hAnsi="Book Antiqua" w:cs="Calibri"/>
          <w:color w:val="auto"/>
          <w:sz w:val="24"/>
          <w:szCs w:val="24"/>
        </w:rPr>
        <w:t>72016123</w:t>
      </w:r>
    </w:p>
    <w:p w:rsidR="00E053E1" w:rsidRPr="00D35FCC" w:rsidRDefault="00E053E1" w:rsidP="00D35FCC">
      <w:pPr>
        <w:spacing w:after="0" w:line="360" w:lineRule="auto"/>
        <w:jc w:val="both"/>
        <w:rPr>
          <w:rFonts w:ascii="Book Antiqua" w:hAnsi="Book Antiqua" w:cs="Calibri"/>
          <w:color w:val="auto"/>
          <w:sz w:val="24"/>
          <w:szCs w:val="24"/>
          <w:lang w:eastAsia="zh-CN"/>
        </w:rPr>
      </w:pPr>
    </w:p>
    <w:p w:rsidR="00C75D91" w:rsidRPr="00D35FCC" w:rsidRDefault="00C75D91" w:rsidP="00D35FCC">
      <w:pPr>
        <w:spacing w:after="0" w:line="360" w:lineRule="auto"/>
        <w:jc w:val="both"/>
        <w:rPr>
          <w:rFonts w:ascii="Book Antiqua" w:hAnsi="Book Antiqua"/>
          <w:b/>
          <w:color w:val="auto"/>
          <w:sz w:val="24"/>
          <w:szCs w:val="24"/>
        </w:rPr>
      </w:pPr>
      <w:r w:rsidRPr="00D35FCC">
        <w:rPr>
          <w:rFonts w:ascii="Book Antiqua" w:hAnsi="Book Antiqua"/>
          <w:b/>
          <w:color w:val="auto"/>
          <w:sz w:val="24"/>
          <w:szCs w:val="24"/>
        </w:rPr>
        <w:t xml:space="preserve">Received: </w:t>
      </w:r>
      <w:r w:rsidR="005648DF" w:rsidRPr="00D35FCC">
        <w:rPr>
          <w:rFonts w:ascii="Book Antiqua" w:hAnsi="Book Antiqua"/>
          <w:color w:val="auto"/>
          <w:sz w:val="24"/>
          <w:szCs w:val="24"/>
          <w:lang w:eastAsia="zh-CN"/>
        </w:rPr>
        <w:t>August 28, 2015</w:t>
      </w:r>
      <w:r w:rsidRPr="00D35FCC">
        <w:rPr>
          <w:rFonts w:ascii="Book Antiqua" w:hAnsi="Book Antiqua"/>
          <w:color w:val="auto"/>
          <w:sz w:val="24"/>
          <w:szCs w:val="24"/>
        </w:rPr>
        <w:t xml:space="preserve">  </w:t>
      </w:r>
    </w:p>
    <w:p w:rsidR="00C75D91" w:rsidRPr="00D35FCC" w:rsidRDefault="00C75D91" w:rsidP="00D35FCC">
      <w:pPr>
        <w:spacing w:after="0" w:line="360" w:lineRule="auto"/>
        <w:jc w:val="both"/>
        <w:rPr>
          <w:rFonts w:ascii="Book Antiqua" w:hAnsi="Book Antiqua"/>
          <w:b/>
          <w:color w:val="auto"/>
          <w:sz w:val="24"/>
          <w:szCs w:val="24"/>
          <w:lang w:eastAsia="zh-CN"/>
        </w:rPr>
      </w:pPr>
      <w:r w:rsidRPr="00D35FCC">
        <w:rPr>
          <w:rFonts w:ascii="Book Antiqua" w:hAnsi="Book Antiqua"/>
          <w:b/>
          <w:color w:val="auto"/>
          <w:sz w:val="24"/>
          <w:szCs w:val="24"/>
        </w:rPr>
        <w:t>Peer-review started:</w:t>
      </w:r>
      <w:r w:rsidR="005648DF" w:rsidRPr="00D35FCC">
        <w:rPr>
          <w:rFonts w:ascii="Book Antiqua" w:hAnsi="Book Antiqua"/>
          <w:color w:val="auto"/>
          <w:sz w:val="24"/>
          <w:szCs w:val="24"/>
          <w:lang w:eastAsia="zh-CN"/>
        </w:rPr>
        <w:t xml:space="preserve"> September 1, 2015</w:t>
      </w:r>
    </w:p>
    <w:p w:rsidR="00C75D91" w:rsidRPr="00D35FCC" w:rsidRDefault="00C75D91" w:rsidP="00D35FCC">
      <w:pPr>
        <w:spacing w:after="0" w:line="360" w:lineRule="auto"/>
        <w:jc w:val="both"/>
        <w:rPr>
          <w:rFonts w:ascii="Book Antiqua" w:hAnsi="Book Antiqua"/>
          <w:b/>
          <w:color w:val="auto"/>
          <w:sz w:val="24"/>
          <w:szCs w:val="24"/>
          <w:lang w:eastAsia="zh-CN"/>
        </w:rPr>
      </w:pPr>
      <w:r w:rsidRPr="00D35FCC">
        <w:rPr>
          <w:rFonts w:ascii="Book Antiqua" w:hAnsi="Book Antiqua"/>
          <w:b/>
          <w:color w:val="auto"/>
          <w:sz w:val="24"/>
          <w:szCs w:val="24"/>
        </w:rPr>
        <w:t>First decision:</w:t>
      </w:r>
      <w:r w:rsidR="005648DF" w:rsidRPr="00D35FCC">
        <w:rPr>
          <w:rFonts w:ascii="Book Antiqua" w:hAnsi="Book Antiqua"/>
          <w:b/>
          <w:color w:val="auto"/>
          <w:sz w:val="24"/>
          <w:szCs w:val="24"/>
          <w:lang w:eastAsia="zh-CN"/>
        </w:rPr>
        <w:t xml:space="preserve"> </w:t>
      </w:r>
      <w:r w:rsidR="005648DF" w:rsidRPr="00D35FCC">
        <w:rPr>
          <w:rFonts w:ascii="Book Antiqua" w:hAnsi="Book Antiqua"/>
          <w:color w:val="auto"/>
          <w:sz w:val="24"/>
          <w:szCs w:val="24"/>
          <w:lang w:eastAsia="zh-CN"/>
        </w:rPr>
        <w:t>December 7, 2015</w:t>
      </w:r>
    </w:p>
    <w:p w:rsidR="00C75D91" w:rsidRPr="00D35FCC" w:rsidRDefault="00C75D91" w:rsidP="00D35FCC">
      <w:pPr>
        <w:spacing w:after="0" w:line="360" w:lineRule="auto"/>
        <w:jc w:val="both"/>
        <w:rPr>
          <w:rFonts w:ascii="Book Antiqua" w:hAnsi="Book Antiqua"/>
          <w:b/>
          <w:color w:val="auto"/>
          <w:sz w:val="24"/>
          <w:szCs w:val="24"/>
        </w:rPr>
      </w:pPr>
      <w:r w:rsidRPr="00D35FCC">
        <w:rPr>
          <w:rFonts w:ascii="Book Antiqua" w:hAnsi="Book Antiqua"/>
          <w:b/>
          <w:color w:val="auto"/>
          <w:sz w:val="24"/>
          <w:szCs w:val="24"/>
        </w:rPr>
        <w:t>Revised:</w:t>
      </w:r>
      <w:r w:rsidRPr="00D35FCC">
        <w:rPr>
          <w:rFonts w:ascii="Book Antiqua" w:hAnsi="Book Antiqua"/>
          <w:color w:val="auto"/>
          <w:sz w:val="24"/>
          <w:szCs w:val="24"/>
        </w:rPr>
        <w:t xml:space="preserve"> </w:t>
      </w:r>
      <w:r w:rsidR="005648DF" w:rsidRPr="00D35FCC">
        <w:rPr>
          <w:rFonts w:ascii="Book Antiqua" w:hAnsi="Book Antiqua"/>
          <w:color w:val="auto"/>
          <w:sz w:val="24"/>
          <w:szCs w:val="24"/>
          <w:lang w:eastAsia="zh-CN"/>
        </w:rPr>
        <w:t>January 28, 2016</w:t>
      </w:r>
      <w:r w:rsidRPr="00D35FCC">
        <w:rPr>
          <w:rFonts w:ascii="Book Antiqua" w:hAnsi="Book Antiqua"/>
          <w:color w:val="auto"/>
          <w:sz w:val="24"/>
          <w:szCs w:val="24"/>
        </w:rPr>
        <w:t xml:space="preserve"> </w:t>
      </w:r>
    </w:p>
    <w:p w:rsidR="00C75D91" w:rsidRPr="00F53DF4" w:rsidRDefault="00C75D91" w:rsidP="00F53DF4">
      <w:pPr>
        <w:rPr>
          <w:rFonts w:ascii="Book Antiqua" w:hAnsi="Book Antiqua"/>
          <w:iCs/>
          <w:sz w:val="24"/>
        </w:rPr>
      </w:pPr>
      <w:r w:rsidRPr="00D35FCC">
        <w:rPr>
          <w:rFonts w:ascii="Book Antiqua" w:hAnsi="Book Antiqua"/>
          <w:b/>
          <w:color w:val="auto"/>
          <w:sz w:val="24"/>
          <w:szCs w:val="24"/>
        </w:rPr>
        <w:t xml:space="preserve">Accepted: </w:t>
      </w:r>
      <w:r w:rsidR="00F53DF4">
        <w:rPr>
          <w:rStyle w:val="Emphasis"/>
        </w:rPr>
        <w:t xml:space="preserve">February </w:t>
      </w:r>
      <w:r w:rsidR="00F53DF4">
        <w:rPr>
          <w:rStyle w:val="Emphasis"/>
          <w:rFonts w:ascii="宋体" w:hAnsi="宋体" w:cs="宋体" w:hint="eastAsia"/>
        </w:rPr>
        <w:t>23</w:t>
      </w:r>
      <w:r w:rsidR="00F53DF4" w:rsidRPr="00235CD4">
        <w:rPr>
          <w:rStyle w:val="Emphasis"/>
        </w:rPr>
        <w:t>,</w:t>
      </w:r>
      <w:r w:rsidR="00F53DF4">
        <w:rPr>
          <w:rStyle w:val="Emphasis"/>
        </w:rPr>
        <w:t xml:space="preserve"> 2016</w:t>
      </w:r>
    </w:p>
    <w:p w:rsidR="00C75D91" w:rsidRPr="00D35FCC" w:rsidRDefault="00C75D91" w:rsidP="00D35FCC">
      <w:pPr>
        <w:spacing w:after="0" w:line="360" w:lineRule="auto"/>
        <w:jc w:val="both"/>
        <w:rPr>
          <w:rFonts w:ascii="Book Antiqua" w:hAnsi="Book Antiqua"/>
          <w:b/>
          <w:color w:val="auto"/>
          <w:sz w:val="24"/>
          <w:szCs w:val="24"/>
        </w:rPr>
      </w:pPr>
      <w:r w:rsidRPr="00D35FCC">
        <w:rPr>
          <w:rFonts w:ascii="Book Antiqua" w:hAnsi="Book Antiqua"/>
          <w:b/>
          <w:color w:val="auto"/>
          <w:sz w:val="24"/>
          <w:szCs w:val="24"/>
        </w:rPr>
        <w:t>Article in press:</w:t>
      </w:r>
      <w:r w:rsidRPr="00D35FCC">
        <w:rPr>
          <w:rFonts w:ascii="Book Antiqua" w:hAnsi="Book Antiqua"/>
          <w:color w:val="auto"/>
          <w:sz w:val="24"/>
          <w:szCs w:val="24"/>
        </w:rPr>
        <w:t xml:space="preserve">    </w:t>
      </w:r>
    </w:p>
    <w:p w:rsidR="00C75D91" w:rsidRPr="00D35FCC" w:rsidRDefault="00C75D91" w:rsidP="00D35FCC">
      <w:pPr>
        <w:spacing w:after="0" w:line="360" w:lineRule="auto"/>
        <w:jc w:val="both"/>
        <w:rPr>
          <w:rFonts w:ascii="Book Antiqua" w:hAnsi="Book Antiqua" w:cs="Calibri"/>
          <w:color w:val="auto"/>
          <w:sz w:val="24"/>
          <w:szCs w:val="24"/>
          <w:lang w:eastAsia="zh-CN"/>
        </w:rPr>
      </w:pPr>
      <w:r w:rsidRPr="00D35FCC">
        <w:rPr>
          <w:rFonts w:ascii="Book Antiqua" w:hAnsi="Book Antiqua"/>
          <w:b/>
          <w:color w:val="auto"/>
          <w:sz w:val="24"/>
          <w:szCs w:val="24"/>
        </w:rPr>
        <w:t>Published online:</w:t>
      </w:r>
    </w:p>
    <w:p w:rsidR="00E053E1" w:rsidRPr="00D35FCC" w:rsidRDefault="00365C5D" w:rsidP="00D35FCC">
      <w:pPr>
        <w:spacing w:after="0" w:line="360" w:lineRule="auto"/>
        <w:jc w:val="both"/>
        <w:rPr>
          <w:rFonts w:ascii="Book Antiqua" w:hAnsi="Book Antiqua" w:cs="Calibri"/>
          <w:color w:val="auto"/>
          <w:sz w:val="24"/>
          <w:szCs w:val="24"/>
        </w:rPr>
      </w:pPr>
      <w:r w:rsidRPr="00D35FCC">
        <w:rPr>
          <w:rFonts w:ascii="Book Antiqua" w:hAnsi="Book Antiqua"/>
          <w:color w:val="auto"/>
          <w:sz w:val="24"/>
          <w:szCs w:val="24"/>
        </w:rPr>
        <w:br w:type="page"/>
      </w:r>
    </w:p>
    <w:p w:rsidR="003B76CD" w:rsidRPr="00D35FCC" w:rsidRDefault="003B76CD" w:rsidP="00D35FCC">
      <w:pPr>
        <w:spacing w:after="0" w:line="360" w:lineRule="auto"/>
        <w:jc w:val="both"/>
        <w:rPr>
          <w:rFonts w:ascii="Book Antiqua" w:hAnsi="Book Antiqua" w:cs="Calibri"/>
          <w:b/>
          <w:bCs/>
          <w:color w:val="auto"/>
          <w:sz w:val="24"/>
          <w:szCs w:val="24"/>
          <w:lang w:eastAsia="zh-CN"/>
        </w:rPr>
      </w:pPr>
      <w:r w:rsidRPr="00D35FCC">
        <w:rPr>
          <w:rFonts w:ascii="Book Antiqua" w:hAnsi="Book Antiqua" w:cs="Calibri"/>
          <w:b/>
          <w:bCs/>
          <w:color w:val="auto"/>
          <w:sz w:val="24"/>
          <w:szCs w:val="24"/>
        </w:rPr>
        <w:lastRenderedPageBreak/>
        <w:t>Abstract</w:t>
      </w:r>
    </w:p>
    <w:p w:rsidR="00E053E1" w:rsidRPr="00D35FCC" w:rsidRDefault="00365C5D" w:rsidP="00D35FCC">
      <w:pPr>
        <w:spacing w:after="0" w:line="360" w:lineRule="auto"/>
        <w:jc w:val="both"/>
        <w:rPr>
          <w:rFonts w:ascii="Book Antiqua" w:hAnsi="Book Antiqua"/>
          <w:color w:val="auto"/>
          <w:sz w:val="24"/>
          <w:szCs w:val="24"/>
        </w:rPr>
      </w:pPr>
      <w:r w:rsidRPr="00D35FCC">
        <w:rPr>
          <w:rFonts w:ascii="Book Antiqua" w:hAnsi="Book Antiqua" w:cs="Calibri"/>
          <w:color w:val="auto"/>
          <w:sz w:val="24"/>
          <w:szCs w:val="24"/>
        </w:rPr>
        <w:t>Cation-exchange high-performance liquid chromatography (CE-HPLC) is a widely used laboratory test to detect variant hemoglobins as well as quantify hemoglobins F and A2 for the diagnosis of thalassemia syndromes. It</w:t>
      </w:r>
      <w:r w:rsidR="001C0CC4" w:rsidRPr="00D35FCC">
        <w:rPr>
          <w:rFonts w:ascii="Book Antiqua" w:hAnsi="Book Antiqua" w:cs="Calibri"/>
          <w:color w:val="auto"/>
          <w:sz w:val="24"/>
          <w:szCs w:val="24"/>
          <w:lang w:eastAsia="zh-CN"/>
        </w:rPr>
        <w:t>’</w:t>
      </w:r>
      <w:r w:rsidRPr="00D35FCC">
        <w:rPr>
          <w:rFonts w:ascii="Book Antiqua" w:hAnsi="Book Antiqua" w:cs="Calibri"/>
          <w:color w:val="auto"/>
          <w:sz w:val="24"/>
          <w:szCs w:val="24"/>
        </w:rPr>
        <w:t>s versatility, speed, reproducibility and convenience have made CE-HPLC the method of choice to initially screen for hemoglobin disorders. Despite its popularity, several methodological aspects of the technology remain obscure to pathologists and this may have consequences in specific situations. This paper discusses the basic principles of the technique, the initial quality control steps and the interpretation of various controls and variables that are available on the instrument output. Subsequent sections are devoted to methodological considerations that arise during reporting of cases. For instance, common problems of misidentified peaks, totals crossing 100%, causes of total area being above or below acceptable limits and the importance of pre-integration region peaks are dealt with. Ultimately, CE-HPLC remains an investigation, the reporting of which combines in-depth knowledge of the biological basics with more than a working knowledge of the technological aspects of the technique.</w:t>
      </w:r>
    </w:p>
    <w:p w:rsidR="00E053E1" w:rsidRPr="00D35FCC" w:rsidRDefault="00E053E1" w:rsidP="00D35FCC">
      <w:pPr>
        <w:spacing w:after="0" w:line="360" w:lineRule="auto"/>
        <w:jc w:val="both"/>
        <w:rPr>
          <w:rFonts w:ascii="Book Antiqua" w:hAnsi="Book Antiqua" w:cs="Calibri"/>
          <w:color w:val="auto"/>
          <w:sz w:val="24"/>
          <w:szCs w:val="24"/>
        </w:rPr>
      </w:pPr>
    </w:p>
    <w:p w:rsidR="00E053E1" w:rsidRPr="00D35FCC" w:rsidRDefault="00365C5D" w:rsidP="00D35FCC">
      <w:pPr>
        <w:spacing w:after="0" w:line="360" w:lineRule="auto"/>
        <w:jc w:val="both"/>
        <w:rPr>
          <w:rFonts w:ascii="Book Antiqua" w:hAnsi="Book Antiqua"/>
          <w:color w:val="auto"/>
          <w:sz w:val="24"/>
          <w:szCs w:val="24"/>
          <w:lang w:eastAsia="zh-CN"/>
        </w:rPr>
      </w:pPr>
      <w:r w:rsidRPr="00D35FCC">
        <w:rPr>
          <w:rFonts w:ascii="Book Antiqua" w:hAnsi="Book Antiqua" w:cs="Calibri"/>
          <w:b/>
          <w:bCs/>
          <w:color w:val="auto"/>
          <w:sz w:val="24"/>
          <w:szCs w:val="24"/>
        </w:rPr>
        <w:t xml:space="preserve">Key words: </w:t>
      </w:r>
      <w:r w:rsidRPr="00D35FCC">
        <w:rPr>
          <w:rFonts w:ascii="Book Antiqua" w:hAnsi="Book Antiqua" w:cs="Calibri"/>
          <w:color w:val="auto"/>
          <w:sz w:val="24"/>
          <w:szCs w:val="24"/>
        </w:rPr>
        <w:t xml:space="preserve">Anemia; </w:t>
      </w:r>
      <w:r w:rsidR="00797A3A" w:rsidRPr="00D35FCC">
        <w:rPr>
          <w:rFonts w:ascii="Book Antiqua" w:hAnsi="Book Antiqua" w:cs="Calibri"/>
          <w:color w:val="auto"/>
          <w:sz w:val="24"/>
          <w:szCs w:val="24"/>
        </w:rPr>
        <w:t>D</w:t>
      </w:r>
      <w:r w:rsidRPr="00D35FCC">
        <w:rPr>
          <w:rFonts w:ascii="Book Antiqua" w:hAnsi="Book Antiqua" w:cs="Calibri"/>
          <w:color w:val="auto"/>
          <w:sz w:val="24"/>
          <w:szCs w:val="24"/>
        </w:rPr>
        <w:t xml:space="preserve">iagnosis; </w:t>
      </w:r>
      <w:r w:rsidR="00797A3A" w:rsidRPr="00D35FCC">
        <w:rPr>
          <w:rFonts w:ascii="Book Antiqua" w:hAnsi="Book Antiqua" w:cs="Calibri"/>
          <w:color w:val="auto"/>
          <w:sz w:val="24"/>
          <w:szCs w:val="24"/>
        </w:rPr>
        <w:t>H</w:t>
      </w:r>
      <w:r w:rsidRPr="00D35FCC">
        <w:rPr>
          <w:rFonts w:ascii="Book Antiqua" w:hAnsi="Book Antiqua" w:cs="Calibri"/>
          <w:color w:val="auto"/>
          <w:sz w:val="24"/>
          <w:szCs w:val="24"/>
        </w:rPr>
        <w:t xml:space="preserve">ematological disorders; </w:t>
      </w:r>
      <w:r w:rsidR="00797A3A" w:rsidRPr="00D35FCC">
        <w:rPr>
          <w:rFonts w:ascii="Book Antiqua" w:hAnsi="Book Antiqua" w:cs="Calibri"/>
          <w:color w:val="auto"/>
          <w:sz w:val="24"/>
          <w:szCs w:val="24"/>
        </w:rPr>
        <w:t>H</w:t>
      </w:r>
      <w:r w:rsidRPr="00D35FCC">
        <w:rPr>
          <w:rFonts w:ascii="Book Antiqua" w:hAnsi="Book Antiqua" w:cs="Calibri"/>
          <w:color w:val="auto"/>
          <w:sz w:val="24"/>
          <w:szCs w:val="24"/>
        </w:rPr>
        <w:t xml:space="preserve">ematopathology; </w:t>
      </w:r>
      <w:r w:rsidR="00797A3A" w:rsidRPr="00D35FCC">
        <w:rPr>
          <w:rFonts w:ascii="Book Antiqua" w:hAnsi="Book Antiqua" w:cs="Calibri"/>
          <w:color w:val="auto"/>
          <w:sz w:val="24"/>
          <w:szCs w:val="24"/>
        </w:rPr>
        <w:t>H</w:t>
      </w:r>
      <w:r w:rsidRPr="00D35FCC">
        <w:rPr>
          <w:rFonts w:ascii="Book Antiqua" w:hAnsi="Book Antiqua" w:cs="Calibri"/>
          <w:color w:val="auto"/>
          <w:sz w:val="24"/>
          <w:szCs w:val="24"/>
        </w:rPr>
        <w:t xml:space="preserve">emoglobin; </w:t>
      </w:r>
      <w:r w:rsidR="00797A3A" w:rsidRPr="00D35FCC">
        <w:rPr>
          <w:rFonts w:ascii="Book Antiqua" w:hAnsi="Book Antiqua" w:cs="Calibri"/>
          <w:color w:val="auto"/>
          <w:sz w:val="24"/>
          <w:szCs w:val="24"/>
        </w:rPr>
        <w:t>H</w:t>
      </w:r>
      <w:r w:rsidRPr="00D35FCC">
        <w:rPr>
          <w:rFonts w:ascii="Book Antiqua" w:hAnsi="Book Antiqua" w:cs="Calibri"/>
          <w:color w:val="auto"/>
          <w:sz w:val="24"/>
          <w:szCs w:val="24"/>
        </w:rPr>
        <w:t xml:space="preserve">emoglobinopathies; </w:t>
      </w:r>
      <w:r w:rsidR="00797A3A" w:rsidRPr="00D35FCC">
        <w:rPr>
          <w:rFonts w:ascii="Book Antiqua" w:hAnsi="Book Antiqua" w:cs="Calibri"/>
          <w:color w:val="auto"/>
          <w:sz w:val="24"/>
          <w:szCs w:val="24"/>
        </w:rPr>
        <w:t>H</w:t>
      </w:r>
      <w:r w:rsidRPr="00D35FCC">
        <w:rPr>
          <w:rFonts w:ascii="Book Antiqua" w:hAnsi="Book Antiqua" w:cs="Calibri"/>
          <w:color w:val="auto"/>
          <w:sz w:val="24"/>
          <w:szCs w:val="24"/>
        </w:rPr>
        <w:t xml:space="preserve">igh-performance liquid chromatography; </w:t>
      </w:r>
      <w:r w:rsidR="00797A3A" w:rsidRPr="00D35FCC">
        <w:rPr>
          <w:rFonts w:ascii="Book Antiqua" w:hAnsi="Book Antiqua" w:cs="Calibri"/>
          <w:color w:val="auto"/>
          <w:sz w:val="24"/>
          <w:szCs w:val="24"/>
        </w:rPr>
        <w:t>L</w:t>
      </w:r>
      <w:r w:rsidRPr="00D35FCC">
        <w:rPr>
          <w:rFonts w:ascii="Book Antiqua" w:hAnsi="Book Antiqua" w:cs="Calibri"/>
          <w:color w:val="auto"/>
          <w:sz w:val="24"/>
          <w:szCs w:val="24"/>
        </w:rPr>
        <w:t xml:space="preserve">aboratory instrumentation; </w:t>
      </w:r>
      <w:r w:rsidR="00797A3A" w:rsidRPr="00D35FCC">
        <w:rPr>
          <w:rFonts w:ascii="Book Antiqua" w:hAnsi="Book Antiqua" w:cs="Calibri"/>
          <w:color w:val="auto"/>
          <w:sz w:val="24"/>
          <w:szCs w:val="24"/>
        </w:rPr>
        <w:t>R</w:t>
      </w:r>
      <w:r w:rsidRPr="00D35FCC">
        <w:rPr>
          <w:rFonts w:ascii="Book Antiqua" w:hAnsi="Book Antiqua" w:cs="Calibri"/>
          <w:color w:val="auto"/>
          <w:sz w:val="24"/>
          <w:szCs w:val="24"/>
        </w:rPr>
        <w:t>ed blood cells;</w:t>
      </w:r>
      <w:r w:rsidR="00797A3A" w:rsidRPr="00D35FCC">
        <w:rPr>
          <w:rFonts w:ascii="Book Antiqua" w:hAnsi="Book Antiqua" w:cs="Calibri"/>
          <w:color w:val="auto"/>
          <w:sz w:val="24"/>
          <w:szCs w:val="24"/>
        </w:rPr>
        <w:t xml:space="preserve"> Thalassemia</w:t>
      </w:r>
    </w:p>
    <w:p w:rsidR="00E053E1" w:rsidRPr="00D35FCC" w:rsidRDefault="00E053E1" w:rsidP="00D35FCC">
      <w:pPr>
        <w:spacing w:after="0" w:line="360" w:lineRule="auto"/>
        <w:jc w:val="both"/>
        <w:rPr>
          <w:rFonts w:ascii="Book Antiqua" w:hAnsi="Book Antiqua" w:cs="Calibri"/>
          <w:color w:val="auto"/>
          <w:sz w:val="24"/>
          <w:szCs w:val="24"/>
          <w:lang w:eastAsia="zh-CN"/>
        </w:rPr>
      </w:pPr>
    </w:p>
    <w:p w:rsidR="00797A3A" w:rsidRPr="00D35FCC" w:rsidRDefault="00797A3A" w:rsidP="00D35FCC">
      <w:pPr>
        <w:spacing w:after="0" w:line="360" w:lineRule="auto"/>
        <w:jc w:val="both"/>
        <w:rPr>
          <w:rFonts w:ascii="Book Antiqua" w:hAnsi="Book Antiqua" w:cs="Arial"/>
          <w:color w:val="auto"/>
          <w:sz w:val="24"/>
          <w:szCs w:val="24"/>
        </w:rPr>
      </w:pPr>
      <w:r w:rsidRPr="00D35FCC">
        <w:rPr>
          <w:rFonts w:ascii="Book Antiqua" w:hAnsi="Book Antiqua"/>
          <w:b/>
          <w:color w:val="auto"/>
          <w:sz w:val="24"/>
          <w:szCs w:val="24"/>
        </w:rPr>
        <w:t xml:space="preserve">© </w:t>
      </w:r>
      <w:r w:rsidRPr="00D35FCC">
        <w:rPr>
          <w:rFonts w:ascii="Book Antiqua" w:hAnsi="Book Antiqua" w:cs="Arial"/>
          <w:b/>
          <w:color w:val="auto"/>
          <w:sz w:val="24"/>
          <w:szCs w:val="24"/>
        </w:rPr>
        <w:t>The Author(s) 2016.</w:t>
      </w:r>
      <w:r w:rsidRPr="00D35FCC">
        <w:rPr>
          <w:rFonts w:ascii="Book Antiqua" w:hAnsi="Book Antiqua" w:cs="Arial"/>
          <w:color w:val="auto"/>
          <w:sz w:val="24"/>
          <w:szCs w:val="24"/>
        </w:rPr>
        <w:t xml:space="preserve"> Published by Baishideng Publishing Group Inc. All rights reserved.</w:t>
      </w:r>
    </w:p>
    <w:p w:rsidR="00797A3A" w:rsidRPr="00D35FCC" w:rsidRDefault="00797A3A" w:rsidP="00D35FCC">
      <w:pPr>
        <w:spacing w:after="0" w:line="360" w:lineRule="auto"/>
        <w:jc w:val="both"/>
        <w:rPr>
          <w:rFonts w:ascii="Book Antiqua" w:hAnsi="Book Antiqua" w:cs="Calibri"/>
          <w:color w:val="auto"/>
          <w:sz w:val="24"/>
          <w:szCs w:val="24"/>
          <w:lang w:eastAsia="zh-CN"/>
        </w:rPr>
      </w:pPr>
    </w:p>
    <w:p w:rsidR="00E053E1" w:rsidRPr="00D35FCC" w:rsidRDefault="003B76CD" w:rsidP="00D35FCC">
      <w:pPr>
        <w:spacing w:after="0" w:line="360" w:lineRule="auto"/>
        <w:jc w:val="both"/>
        <w:rPr>
          <w:rFonts w:ascii="Book Antiqua" w:eastAsia="宋体" w:hAnsi="Book Antiqua" w:cs="Calibri"/>
          <w:color w:val="auto"/>
          <w:sz w:val="24"/>
          <w:szCs w:val="24"/>
          <w:lang w:eastAsia="zh-CN"/>
        </w:rPr>
      </w:pPr>
      <w:r w:rsidRPr="00D35FCC">
        <w:rPr>
          <w:rFonts w:ascii="Book Antiqua" w:hAnsi="Book Antiqua" w:cs="Calibri"/>
          <w:b/>
          <w:bCs/>
          <w:color w:val="auto"/>
          <w:sz w:val="24"/>
          <w:szCs w:val="24"/>
        </w:rPr>
        <w:t>Core tip</w:t>
      </w:r>
      <w:r w:rsidRPr="00D35FCC">
        <w:rPr>
          <w:rFonts w:ascii="Book Antiqua" w:hAnsi="Book Antiqua" w:cs="Calibri"/>
          <w:b/>
          <w:bCs/>
          <w:color w:val="auto"/>
          <w:sz w:val="24"/>
          <w:szCs w:val="24"/>
          <w:lang w:eastAsia="zh-CN"/>
        </w:rPr>
        <w:t xml:space="preserve">: </w:t>
      </w:r>
      <w:r w:rsidR="00365C5D" w:rsidRPr="00D35FCC">
        <w:rPr>
          <w:rFonts w:ascii="Book Antiqua" w:hAnsi="Book Antiqua" w:cs="Calibri"/>
          <w:color w:val="auto"/>
          <w:sz w:val="24"/>
          <w:szCs w:val="24"/>
        </w:rPr>
        <w:t xml:space="preserve">Interpretation of </w:t>
      </w:r>
      <w:r w:rsidR="00D35FCC" w:rsidRPr="00D35FCC">
        <w:rPr>
          <w:rFonts w:ascii="Book Antiqua" w:hAnsi="Book Antiqua" w:cs="Calibri"/>
          <w:color w:val="auto"/>
          <w:sz w:val="24"/>
          <w:szCs w:val="24"/>
        </w:rPr>
        <w:t xml:space="preserve">cation-exchange high-performance liquid chromatography </w:t>
      </w:r>
      <w:r w:rsidR="00365C5D" w:rsidRPr="00D35FCC">
        <w:rPr>
          <w:rFonts w:ascii="Book Antiqua" w:hAnsi="Book Antiqua" w:cs="Calibri"/>
          <w:color w:val="auto"/>
          <w:sz w:val="24"/>
          <w:szCs w:val="24"/>
        </w:rPr>
        <w:t xml:space="preserve">requires in-depth knowledge of the biological basics of the disorders of hemoglobin with knowledge of the technological aspects of the technique. Pathologists may be unaware of the nuances of the technique, the rigorous quality control required and the approach to pitfalls that may be encountered. Here we list the most common of these, </w:t>
      </w:r>
      <w:r w:rsidR="00365C5D" w:rsidRPr="00D35FCC">
        <w:rPr>
          <w:rFonts w:ascii="Book Antiqua" w:hAnsi="Book Antiqua" w:cs="Calibri"/>
          <w:color w:val="auto"/>
          <w:sz w:val="24"/>
          <w:szCs w:val="24"/>
        </w:rPr>
        <w:lastRenderedPageBreak/>
        <w:t>and based on literature and our experience, attempt to guide novices in this exciting and useful technology.</w:t>
      </w:r>
    </w:p>
    <w:p w:rsidR="00D35FCC" w:rsidRPr="00D35FCC" w:rsidRDefault="00D35FCC" w:rsidP="00D35FCC">
      <w:pPr>
        <w:spacing w:after="0" w:line="360" w:lineRule="auto"/>
        <w:jc w:val="both"/>
        <w:rPr>
          <w:rFonts w:ascii="Book Antiqua" w:hAnsi="Book Antiqua" w:cs="Calibri"/>
          <w:b/>
          <w:bCs/>
          <w:color w:val="auto"/>
          <w:sz w:val="24"/>
          <w:szCs w:val="24"/>
          <w:lang w:eastAsia="zh-CN"/>
        </w:rPr>
      </w:pPr>
    </w:p>
    <w:p w:rsidR="00D35FCC" w:rsidRPr="00D35FCC" w:rsidRDefault="00D35FCC" w:rsidP="00D35FCC">
      <w:pPr>
        <w:spacing w:after="0" w:line="360" w:lineRule="auto"/>
        <w:jc w:val="both"/>
        <w:rPr>
          <w:rFonts w:ascii="Book Antiqua" w:eastAsia="宋体" w:hAnsi="Book Antiqua" w:cs="Calibri"/>
          <w:bCs/>
          <w:color w:val="auto"/>
          <w:sz w:val="24"/>
          <w:szCs w:val="24"/>
          <w:lang w:eastAsia="zh-CN"/>
        </w:rPr>
      </w:pPr>
      <w:r w:rsidRPr="00D35FCC">
        <w:rPr>
          <w:rFonts w:ascii="Book Antiqua" w:hAnsi="Book Antiqua" w:cs="Calibri"/>
          <w:color w:val="auto"/>
          <w:sz w:val="24"/>
          <w:szCs w:val="24"/>
        </w:rPr>
        <w:t>Sharma</w:t>
      </w:r>
      <w:r w:rsidRPr="00D35FCC">
        <w:rPr>
          <w:rFonts w:ascii="Book Antiqua" w:hAnsi="Book Antiqua" w:cs="Calibri"/>
          <w:color w:val="auto"/>
          <w:sz w:val="24"/>
          <w:szCs w:val="24"/>
          <w:lang w:eastAsia="zh-CN"/>
        </w:rPr>
        <w:t xml:space="preserve"> P</w:t>
      </w:r>
      <w:r w:rsidRPr="00D35FCC">
        <w:rPr>
          <w:rFonts w:ascii="Book Antiqua" w:hAnsi="Book Antiqua" w:cs="Calibri"/>
          <w:color w:val="auto"/>
          <w:sz w:val="24"/>
          <w:szCs w:val="24"/>
        </w:rPr>
        <w:t>, Das</w:t>
      </w:r>
      <w:r w:rsidRPr="00D35FCC">
        <w:rPr>
          <w:rFonts w:ascii="Book Antiqua" w:hAnsi="Book Antiqua" w:cs="Calibri"/>
          <w:color w:val="auto"/>
          <w:sz w:val="24"/>
          <w:szCs w:val="24"/>
          <w:lang w:eastAsia="zh-CN"/>
        </w:rPr>
        <w:t xml:space="preserve"> R.</w:t>
      </w:r>
      <w:r w:rsidRPr="00D35FCC">
        <w:rPr>
          <w:rFonts w:ascii="Book Antiqua" w:hAnsi="Book Antiqua" w:cs="Calibri"/>
          <w:bCs/>
          <w:color w:val="auto"/>
          <w:sz w:val="24"/>
          <w:szCs w:val="24"/>
        </w:rPr>
        <w:t xml:space="preserve"> </w:t>
      </w:r>
      <w:r w:rsidR="009E0E36" w:rsidRPr="00D35FCC">
        <w:rPr>
          <w:rFonts w:ascii="Book Antiqua" w:hAnsi="Book Antiqua" w:cs="Calibri"/>
          <w:color w:val="auto"/>
          <w:sz w:val="24"/>
          <w:szCs w:val="24"/>
        </w:rPr>
        <w:t>Cation-exchange high-performance liquid chromatography</w:t>
      </w:r>
      <w:r w:rsidRPr="00D35FCC">
        <w:rPr>
          <w:rFonts w:ascii="Book Antiqua" w:hAnsi="Book Antiqua" w:cs="Calibri"/>
          <w:bCs/>
          <w:color w:val="auto"/>
          <w:sz w:val="24"/>
          <w:szCs w:val="24"/>
        </w:rPr>
        <w:t xml:space="preserve"> for variant hemoglobins and HbF/A2: What must hematopathologists know about methodology? </w:t>
      </w:r>
      <w:r w:rsidRPr="00D35FCC">
        <w:rPr>
          <w:rFonts w:ascii="Book Antiqua" w:hAnsi="Book Antiqua"/>
          <w:i/>
          <w:iCs/>
          <w:color w:val="auto"/>
          <w:sz w:val="24"/>
          <w:szCs w:val="24"/>
        </w:rPr>
        <w:t>World J Methodol</w:t>
      </w:r>
      <w:r w:rsidRPr="00D35FCC">
        <w:rPr>
          <w:rFonts w:ascii="Book Antiqua" w:hAnsi="Book Antiqua"/>
          <w:i/>
          <w:iCs/>
          <w:color w:val="auto"/>
          <w:sz w:val="24"/>
          <w:szCs w:val="24"/>
          <w:lang w:eastAsia="zh-CN"/>
        </w:rPr>
        <w:t xml:space="preserve"> </w:t>
      </w:r>
      <w:r w:rsidRPr="00D35FCC">
        <w:rPr>
          <w:rFonts w:ascii="Book Antiqua" w:hAnsi="Book Antiqua"/>
          <w:iCs/>
          <w:color w:val="auto"/>
          <w:sz w:val="24"/>
          <w:szCs w:val="24"/>
          <w:lang w:eastAsia="zh-CN"/>
        </w:rPr>
        <w:t>2016; In press</w:t>
      </w:r>
    </w:p>
    <w:p w:rsidR="00D35FCC" w:rsidRPr="00D35FCC" w:rsidRDefault="00D35FCC" w:rsidP="00D35FCC">
      <w:pPr>
        <w:spacing w:after="0" w:line="360" w:lineRule="auto"/>
        <w:jc w:val="both"/>
        <w:rPr>
          <w:rFonts w:ascii="Book Antiqua" w:hAnsi="Book Antiqua"/>
          <w:b/>
          <w:color w:val="auto"/>
          <w:sz w:val="24"/>
          <w:szCs w:val="24"/>
          <w:lang w:eastAsia="zh-CN"/>
        </w:rPr>
      </w:pPr>
    </w:p>
    <w:p w:rsidR="00E053E1" w:rsidRPr="00D35FCC" w:rsidRDefault="00365C5D" w:rsidP="00D35FCC">
      <w:pPr>
        <w:spacing w:after="0" w:line="360" w:lineRule="auto"/>
        <w:jc w:val="both"/>
        <w:rPr>
          <w:rFonts w:ascii="Book Antiqua" w:hAnsi="Book Antiqua"/>
          <w:color w:val="auto"/>
          <w:sz w:val="24"/>
          <w:szCs w:val="24"/>
        </w:rPr>
      </w:pPr>
      <w:r w:rsidRPr="00D35FCC">
        <w:rPr>
          <w:rFonts w:ascii="Book Antiqua" w:hAnsi="Book Antiqua"/>
          <w:color w:val="auto"/>
          <w:sz w:val="24"/>
          <w:szCs w:val="24"/>
        </w:rPr>
        <w:br w:type="page"/>
      </w:r>
    </w:p>
    <w:p w:rsidR="00E053E1" w:rsidRPr="00D35FCC" w:rsidRDefault="00365C5D" w:rsidP="00D35FCC">
      <w:pPr>
        <w:spacing w:after="0" w:line="360" w:lineRule="auto"/>
        <w:jc w:val="both"/>
        <w:rPr>
          <w:rFonts w:ascii="Book Antiqua" w:hAnsi="Book Antiqua"/>
          <w:color w:val="auto"/>
          <w:sz w:val="24"/>
          <w:szCs w:val="24"/>
        </w:rPr>
      </w:pPr>
      <w:r w:rsidRPr="00D35FCC">
        <w:rPr>
          <w:rFonts w:ascii="Book Antiqua" w:hAnsi="Book Antiqua" w:cs="Calibri"/>
          <w:color w:val="auto"/>
          <w:sz w:val="24"/>
          <w:szCs w:val="24"/>
        </w:rPr>
        <w:lastRenderedPageBreak/>
        <w:t>Cation-exchange high-performance liquid chromatography (CE-HPLC) of a red blood cell lysate is now established as a rapid, accurate and reproducible diagnostic technique to separate various human hemoglobin fractions</w:t>
      </w:r>
      <w:r w:rsidRPr="00D35FCC">
        <w:rPr>
          <w:rFonts w:ascii="Book Antiqua" w:hAnsi="Book Antiqua" w:cs="Calibri"/>
          <w:bCs/>
          <w:color w:val="auto"/>
          <w:sz w:val="24"/>
          <w:szCs w:val="24"/>
          <w:vertAlign w:val="superscript"/>
        </w:rPr>
        <w:t>[1]</w:t>
      </w:r>
      <w:r w:rsidRPr="00D35FCC">
        <w:rPr>
          <w:rFonts w:ascii="Book Antiqua" w:hAnsi="Book Antiqua" w:cs="Calibri"/>
          <w:color w:val="auto"/>
          <w:sz w:val="24"/>
          <w:szCs w:val="24"/>
        </w:rPr>
        <w:t>. It is performed routinely in many laboratories, mostly on fully automated systems. Interpretation of HPLC chromatograms is a complex process requiring inputs from the clinical background of the case as well as complete blood count data</w:t>
      </w:r>
      <w:r w:rsidRPr="00D35FCC">
        <w:rPr>
          <w:rFonts w:ascii="Book Antiqua" w:hAnsi="Book Antiqua" w:cs="Calibri"/>
          <w:bCs/>
          <w:color w:val="auto"/>
          <w:sz w:val="24"/>
          <w:szCs w:val="24"/>
          <w:vertAlign w:val="superscript"/>
        </w:rPr>
        <w:t>[1,2]</w:t>
      </w:r>
      <w:r w:rsidRPr="00D35FCC">
        <w:rPr>
          <w:rFonts w:ascii="Book Antiqua" w:hAnsi="Book Antiqua" w:cs="Calibri"/>
          <w:color w:val="auto"/>
          <w:sz w:val="24"/>
          <w:szCs w:val="24"/>
        </w:rPr>
        <w:t>. Here, we briefly discuss a few technological aspects that influence results, and therefore are concern to reporting pathologists.</w:t>
      </w:r>
    </w:p>
    <w:p w:rsidR="00E053E1" w:rsidRPr="00D35FCC" w:rsidRDefault="00E053E1" w:rsidP="00D35FCC">
      <w:pPr>
        <w:spacing w:after="0" w:line="360" w:lineRule="auto"/>
        <w:jc w:val="both"/>
        <w:rPr>
          <w:rFonts w:ascii="Book Antiqua" w:hAnsi="Book Antiqua" w:cs="Calibri"/>
          <w:color w:val="auto"/>
          <w:sz w:val="24"/>
          <w:szCs w:val="24"/>
        </w:rPr>
      </w:pPr>
    </w:p>
    <w:p w:rsidR="00D35FCC" w:rsidRPr="00D35FCC" w:rsidRDefault="00D35FCC" w:rsidP="00D35FCC">
      <w:pPr>
        <w:spacing w:after="0" w:line="360" w:lineRule="auto"/>
        <w:jc w:val="both"/>
        <w:rPr>
          <w:rFonts w:ascii="Book Antiqua" w:hAnsi="Book Antiqua" w:cs="Calibri"/>
          <w:b/>
          <w:bCs/>
          <w:color w:val="auto"/>
          <w:sz w:val="24"/>
          <w:szCs w:val="24"/>
          <w:lang w:eastAsia="zh-CN"/>
        </w:rPr>
      </w:pPr>
      <w:r w:rsidRPr="00D35FCC">
        <w:rPr>
          <w:rFonts w:ascii="Book Antiqua" w:hAnsi="Book Antiqua" w:cs="Calibri"/>
          <w:b/>
          <w:bCs/>
          <w:color w:val="auto"/>
          <w:sz w:val="24"/>
          <w:szCs w:val="24"/>
        </w:rPr>
        <w:t>PRINCIPLE OF CE-HPLC</w:t>
      </w:r>
    </w:p>
    <w:p w:rsidR="00E053E1" w:rsidRPr="00D35FCC" w:rsidRDefault="00365C5D" w:rsidP="00D35FCC">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The basic principle of CE-HPLC involves passing the analyte of interest (a mixture of hemoglobins in solution) at a high pressure (</w:t>
      </w:r>
      <w:r w:rsidR="00D35FCC" w:rsidRPr="00D35FCC">
        <w:rPr>
          <w:rFonts w:ascii="Book Antiqua" w:hAnsi="Book Antiqua" w:cs="Calibri" w:hint="eastAsia"/>
          <w:color w:val="auto"/>
          <w:sz w:val="24"/>
          <w:szCs w:val="24"/>
          <w:lang w:eastAsia="zh-CN"/>
        </w:rPr>
        <w:t xml:space="preserve">approximately </w:t>
      </w:r>
      <w:r w:rsidRPr="00D35FCC">
        <w:rPr>
          <w:rFonts w:ascii="Book Antiqua" w:hAnsi="Book Antiqua" w:cs="Calibri"/>
          <w:color w:val="auto"/>
          <w:sz w:val="24"/>
          <w:szCs w:val="24"/>
        </w:rPr>
        <w:t xml:space="preserve">100-200 kg/cm²) through a cylindrical column packed with small spherical particles (typically 5 μm diameter silica gel, called the stationary phase). Very small sample volumes (usually </w:t>
      </w:r>
      <w:r w:rsidR="00D35FCC" w:rsidRPr="00D35FCC">
        <w:rPr>
          <w:rFonts w:ascii="Book Antiqua" w:hAnsi="Book Antiqua" w:cs="Calibri" w:hint="eastAsia"/>
          <w:color w:val="auto"/>
          <w:sz w:val="24"/>
          <w:szCs w:val="24"/>
          <w:lang w:eastAsia="zh-CN"/>
        </w:rPr>
        <w:t>approximately</w:t>
      </w:r>
      <w:r w:rsidR="00D35FCC" w:rsidRPr="00D35FCC">
        <w:rPr>
          <w:rFonts w:ascii="Book Antiqua" w:hAnsi="Book Antiqua" w:cs="Calibri"/>
          <w:color w:val="auto"/>
          <w:sz w:val="24"/>
          <w:szCs w:val="24"/>
        </w:rPr>
        <w:t xml:space="preserve"> </w:t>
      </w:r>
      <w:r w:rsidRPr="00D35FCC">
        <w:rPr>
          <w:rFonts w:ascii="Book Antiqua" w:hAnsi="Book Antiqua" w:cs="Calibri"/>
          <w:color w:val="auto"/>
          <w:sz w:val="24"/>
          <w:szCs w:val="24"/>
        </w:rPr>
        <w:t>5 μL) are applied to the column. Different hemoglobins adsorb onto the silica packing with different intensities based on their ionic interactions. The column is then perfused by a buffer (mobile phase) that constantly varies in pH and ionic strength. Different hemoglobins elute out with the perfusing buffer at different but characteristic time points in response to the con</w:t>
      </w:r>
      <w:r w:rsidR="00D35FCC" w:rsidRPr="00D35FCC">
        <w:rPr>
          <w:rFonts w:ascii="Book Antiqua" w:hAnsi="Book Antiqua" w:cs="Calibri"/>
          <w:color w:val="auto"/>
          <w:sz w:val="24"/>
          <w:szCs w:val="24"/>
        </w:rPr>
        <w:t>tinually changing salt gradient</w:t>
      </w:r>
      <w:r w:rsidRPr="00D35FCC">
        <w:rPr>
          <w:rFonts w:ascii="Book Antiqua" w:hAnsi="Book Antiqua" w:cs="Calibri"/>
          <w:bCs/>
          <w:color w:val="auto"/>
          <w:sz w:val="24"/>
          <w:szCs w:val="24"/>
          <w:vertAlign w:val="superscript"/>
        </w:rPr>
        <w:t>[3]</w:t>
      </w:r>
      <w:r w:rsidRPr="00D35FCC">
        <w:rPr>
          <w:rFonts w:ascii="Book Antiqua" w:hAnsi="Book Antiqua" w:cs="Calibri"/>
          <w:color w:val="auto"/>
          <w:sz w:val="24"/>
          <w:szCs w:val="24"/>
        </w:rPr>
        <w:t xml:space="preserve">. Another variable that affects elution/retention times, the column temperature, is kept fixed throughout the </w:t>
      </w:r>
      <w:r w:rsidR="00D35FCC" w:rsidRPr="00D35FCC">
        <w:rPr>
          <w:rFonts w:ascii="Book Antiqua" w:hAnsi="Book Antiqua" w:cs="Calibri" w:hint="eastAsia"/>
          <w:color w:val="auto"/>
          <w:sz w:val="24"/>
          <w:szCs w:val="24"/>
          <w:lang w:eastAsia="zh-CN"/>
        </w:rPr>
        <w:t>approximately</w:t>
      </w:r>
      <w:r w:rsidR="00D35FCC" w:rsidRPr="00D35FCC">
        <w:rPr>
          <w:rFonts w:ascii="Book Antiqua" w:hAnsi="Book Antiqua" w:cs="Calibri"/>
          <w:color w:val="auto"/>
          <w:sz w:val="24"/>
          <w:szCs w:val="24"/>
        </w:rPr>
        <w:t xml:space="preserve"> </w:t>
      </w:r>
      <w:r w:rsidRPr="00D35FCC">
        <w:rPr>
          <w:rFonts w:ascii="Book Antiqua" w:hAnsi="Book Antiqua" w:cs="Calibri"/>
          <w:color w:val="auto"/>
          <w:sz w:val="24"/>
          <w:szCs w:val="24"/>
        </w:rPr>
        <w:t>5.0 to 6.0 min run (</w:t>
      </w:r>
      <w:r w:rsidRPr="00D35FCC">
        <w:rPr>
          <w:rFonts w:ascii="Book Antiqua" w:hAnsi="Book Antiqua" w:cs="Calibri"/>
          <w:bCs/>
          <w:color w:val="auto"/>
          <w:sz w:val="24"/>
          <w:szCs w:val="24"/>
        </w:rPr>
        <w:t>Figure 1A</w:t>
      </w:r>
      <w:r w:rsidRPr="00D35FCC">
        <w:rPr>
          <w:rFonts w:ascii="Book Antiqua" w:hAnsi="Book Antiqua" w:cs="Calibri"/>
          <w:color w:val="auto"/>
          <w:sz w:val="24"/>
          <w:szCs w:val="24"/>
        </w:rPr>
        <w:t>).</w:t>
      </w:r>
    </w:p>
    <w:p w:rsidR="00E053E1" w:rsidRPr="00D35FCC" w:rsidRDefault="00365C5D" w:rsidP="00D35FCC">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ab/>
      </w:r>
    </w:p>
    <w:p w:rsidR="00D35FCC" w:rsidRPr="00D35FCC" w:rsidRDefault="00D35FCC" w:rsidP="00D35FCC">
      <w:pPr>
        <w:spacing w:after="0" w:line="360" w:lineRule="auto"/>
        <w:jc w:val="both"/>
        <w:rPr>
          <w:rFonts w:ascii="Book Antiqua" w:hAnsi="Book Antiqua" w:cs="Calibri"/>
          <w:b/>
          <w:bCs/>
          <w:color w:val="auto"/>
          <w:sz w:val="24"/>
          <w:szCs w:val="24"/>
          <w:lang w:eastAsia="zh-CN"/>
        </w:rPr>
      </w:pPr>
      <w:r w:rsidRPr="00D35FCC">
        <w:rPr>
          <w:rFonts w:ascii="Book Antiqua" w:hAnsi="Book Antiqua" w:cs="Calibri"/>
          <w:b/>
          <w:bCs/>
          <w:color w:val="auto"/>
          <w:sz w:val="24"/>
          <w:szCs w:val="24"/>
        </w:rPr>
        <w:t>HEMOGLOBIN DETECTION AND ASSIGNMENT OF WINDOWS</w:t>
      </w:r>
    </w:p>
    <w:p w:rsidR="00E053E1" w:rsidRPr="00D35FCC" w:rsidRDefault="00365C5D" w:rsidP="00D35FCC">
      <w:pPr>
        <w:spacing w:after="0" w:line="360" w:lineRule="auto"/>
        <w:jc w:val="both"/>
        <w:rPr>
          <w:rFonts w:ascii="Book Antiqua" w:hAnsi="Book Antiqua"/>
          <w:color w:val="auto"/>
          <w:sz w:val="24"/>
          <w:szCs w:val="24"/>
        </w:rPr>
      </w:pPr>
      <w:r w:rsidRPr="00D35FCC">
        <w:rPr>
          <w:rFonts w:ascii="Book Antiqua" w:hAnsi="Book Antiqua" w:cs="Calibri"/>
          <w:color w:val="auto"/>
          <w:sz w:val="24"/>
          <w:szCs w:val="24"/>
        </w:rPr>
        <w:t>The eluted hemoglobin fractions are detected by a flow-cell type photometer that records changes in absorbance at 415 nm (hemoglobin) and 690 nm (background) on an integrating computer system. A</w:t>
      </w:r>
      <w:r w:rsidR="00283BC4" w:rsidRPr="00D35FCC">
        <w:rPr>
          <w:rFonts w:ascii="Book Antiqua" w:hAnsi="Book Antiqua" w:cs="Calibri"/>
          <w:color w:val="auto"/>
          <w:sz w:val="24"/>
          <w:szCs w:val="24"/>
        </w:rPr>
        <w:t xml:space="preserve"> </w:t>
      </w:r>
      <w:r w:rsidRPr="00D35FCC">
        <w:rPr>
          <w:rFonts w:ascii="Book Antiqua" w:hAnsi="Book Antiqua" w:cs="Calibri"/>
          <w:color w:val="auto"/>
          <w:sz w:val="24"/>
          <w:szCs w:val="24"/>
        </w:rPr>
        <w:t>chromatogram is generated displaying time on the X-axis and percentages on the Y-axis (</w:t>
      </w:r>
      <w:r w:rsidRPr="00D35FCC">
        <w:rPr>
          <w:rFonts w:ascii="Book Antiqua" w:hAnsi="Book Antiqua" w:cs="Calibri"/>
          <w:bCs/>
          <w:color w:val="auto"/>
          <w:sz w:val="24"/>
          <w:szCs w:val="24"/>
        </w:rPr>
        <w:t>Figure 1</w:t>
      </w:r>
      <w:r w:rsidRPr="00D35FCC">
        <w:rPr>
          <w:rFonts w:ascii="Book Antiqua" w:hAnsi="Book Antiqua" w:cs="Calibri"/>
          <w:color w:val="auto"/>
          <w:sz w:val="24"/>
          <w:szCs w:val="24"/>
        </w:rPr>
        <w:t>). The area under the absorption peak approximates the percentage of the fraction detected, and each fraction is assigned a window (</w:t>
      </w:r>
      <w:r w:rsidRPr="00D35FCC">
        <w:rPr>
          <w:rFonts w:ascii="Book Antiqua" w:hAnsi="Book Antiqua" w:cs="Calibri"/>
          <w:i/>
          <w:color w:val="auto"/>
          <w:sz w:val="24"/>
          <w:szCs w:val="24"/>
        </w:rPr>
        <w:t>i.e.</w:t>
      </w:r>
      <w:r w:rsidR="00D35FCC" w:rsidRPr="00D35FCC">
        <w:rPr>
          <w:rFonts w:ascii="Book Antiqua" w:hAnsi="Book Antiqua" w:cs="Calibri" w:hint="eastAsia"/>
          <w:color w:val="auto"/>
          <w:sz w:val="24"/>
          <w:szCs w:val="24"/>
          <w:lang w:eastAsia="zh-CN"/>
        </w:rPr>
        <w:t>,</w:t>
      </w:r>
      <w:r w:rsidRPr="00D35FCC">
        <w:rPr>
          <w:rFonts w:ascii="Book Antiqua" w:hAnsi="Book Antiqua" w:cs="Calibri"/>
          <w:color w:val="auto"/>
          <w:sz w:val="24"/>
          <w:szCs w:val="24"/>
        </w:rPr>
        <w:t xml:space="preserve"> range of retention times). The software controls for overlapping/merging peaks by droppi</w:t>
      </w:r>
      <w:r w:rsidR="00D35FCC" w:rsidRPr="00D35FCC">
        <w:rPr>
          <w:rFonts w:ascii="Book Antiqua" w:hAnsi="Book Antiqua" w:cs="Calibri"/>
          <w:color w:val="auto"/>
          <w:sz w:val="24"/>
          <w:szCs w:val="24"/>
        </w:rPr>
        <w:t>ng vertical axes at the troughs</w:t>
      </w:r>
      <w:r w:rsidRPr="00D35FCC">
        <w:rPr>
          <w:rFonts w:ascii="Book Antiqua" w:hAnsi="Book Antiqua" w:cs="Calibri"/>
          <w:bCs/>
          <w:color w:val="auto"/>
          <w:sz w:val="24"/>
          <w:szCs w:val="24"/>
          <w:vertAlign w:val="superscript"/>
        </w:rPr>
        <w:t>[3,4]</w:t>
      </w:r>
      <w:r w:rsidRPr="00D35FCC">
        <w:rPr>
          <w:rFonts w:ascii="Book Antiqua" w:hAnsi="Book Antiqua" w:cs="Calibri"/>
          <w:color w:val="auto"/>
          <w:sz w:val="24"/>
          <w:szCs w:val="24"/>
        </w:rPr>
        <w:t xml:space="preserve">. The report prepared incorporates </w:t>
      </w:r>
      <w:r w:rsidRPr="00D35FCC">
        <w:rPr>
          <w:rFonts w:ascii="Book Antiqua" w:hAnsi="Book Antiqua" w:cs="Calibri"/>
          <w:color w:val="auto"/>
          <w:sz w:val="24"/>
          <w:szCs w:val="24"/>
        </w:rPr>
        <w:lastRenderedPageBreak/>
        <w:t>numerical as well as graphical data, and their analysis is discussed next. We use the very widely applied Bio-Rad Variant II Turbo output (Bio-Rad Laboratories, Hercules, U</w:t>
      </w:r>
      <w:r w:rsidR="00B56F42">
        <w:rPr>
          <w:rFonts w:ascii="Book Antiqua" w:hAnsi="Book Antiqua" w:cs="Calibri" w:hint="eastAsia"/>
          <w:color w:val="auto"/>
          <w:sz w:val="24"/>
          <w:szCs w:val="24"/>
          <w:lang w:eastAsia="zh-CN"/>
        </w:rPr>
        <w:t xml:space="preserve">nited </w:t>
      </w:r>
      <w:r w:rsidRPr="00D35FCC">
        <w:rPr>
          <w:rFonts w:ascii="Book Antiqua" w:hAnsi="Book Antiqua" w:cs="Calibri"/>
          <w:color w:val="auto"/>
          <w:sz w:val="24"/>
          <w:szCs w:val="24"/>
        </w:rPr>
        <w:t>S</w:t>
      </w:r>
      <w:r w:rsidR="00B56F42">
        <w:rPr>
          <w:rFonts w:ascii="Book Antiqua" w:hAnsi="Book Antiqua" w:cs="Calibri" w:hint="eastAsia"/>
          <w:color w:val="auto"/>
          <w:sz w:val="24"/>
          <w:szCs w:val="24"/>
          <w:lang w:eastAsia="zh-CN"/>
        </w:rPr>
        <w:t>tates</w:t>
      </w:r>
      <w:r w:rsidRPr="00D35FCC">
        <w:rPr>
          <w:rFonts w:ascii="Book Antiqua" w:hAnsi="Book Antiqua" w:cs="Calibri"/>
          <w:color w:val="auto"/>
          <w:sz w:val="24"/>
          <w:szCs w:val="24"/>
        </w:rPr>
        <w:t>) using the β-Thal Short Programme for illustration (</w:t>
      </w:r>
      <w:r w:rsidRPr="00D35FCC">
        <w:rPr>
          <w:rFonts w:ascii="Book Antiqua" w:hAnsi="Book Antiqua" w:cs="Calibri"/>
          <w:bCs/>
          <w:color w:val="auto"/>
          <w:sz w:val="24"/>
          <w:szCs w:val="24"/>
        </w:rPr>
        <w:t>Figure 1</w:t>
      </w:r>
      <w:r w:rsidRPr="00D35FCC">
        <w:rPr>
          <w:rFonts w:ascii="Book Antiqua" w:hAnsi="Book Antiqua" w:cs="Calibri"/>
          <w:color w:val="auto"/>
          <w:sz w:val="24"/>
          <w:szCs w:val="24"/>
        </w:rPr>
        <w:t>), however, the principles remain similar even on other systems</w:t>
      </w:r>
      <w:r w:rsidRPr="00D35FCC">
        <w:rPr>
          <w:rFonts w:ascii="Book Antiqua" w:hAnsi="Book Antiqua" w:cs="Calibri"/>
          <w:bCs/>
          <w:color w:val="auto"/>
          <w:sz w:val="24"/>
          <w:szCs w:val="24"/>
          <w:vertAlign w:val="superscript"/>
        </w:rPr>
        <w:t>[5]</w:t>
      </w:r>
      <w:r w:rsidRPr="00D35FCC">
        <w:rPr>
          <w:rFonts w:ascii="Book Antiqua" w:hAnsi="Book Antiqua" w:cs="Calibri"/>
          <w:color w:val="auto"/>
          <w:sz w:val="24"/>
          <w:szCs w:val="24"/>
        </w:rPr>
        <w:t>.</w:t>
      </w:r>
      <w:r w:rsidR="00FA563A" w:rsidRPr="00D35FCC">
        <w:rPr>
          <w:rFonts w:ascii="Book Antiqua" w:hAnsi="Book Antiqua" w:cs="Calibri"/>
          <w:color w:val="auto"/>
          <w:sz w:val="24"/>
          <w:szCs w:val="24"/>
        </w:rPr>
        <w:t xml:space="preserve"> The interpretation of various chromatogram regions and peaks in various windows is summarized in </w:t>
      </w:r>
      <w:r w:rsidR="00FA563A" w:rsidRPr="00D35FCC">
        <w:rPr>
          <w:rFonts w:ascii="Book Antiqua" w:hAnsi="Book Antiqua" w:cs="Calibri"/>
          <w:bCs/>
          <w:color w:val="auto"/>
          <w:sz w:val="24"/>
          <w:szCs w:val="24"/>
        </w:rPr>
        <w:t>Table 1</w:t>
      </w:r>
      <w:r w:rsidR="00FA563A" w:rsidRPr="00D35FCC">
        <w:rPr>
          <w:rFonts w:ascii="Book Antiqua" w:hAnsi="Book Antiqua" w:cs="Calibri"/>
          <w:color w:val="auto"/>
          <w:sz w:val="24"/>
          <w:szCs w:val="24"/>
        </w:rPr>
        <w:t>.</w:t>
      </w:r>
      <w:r w:rsidR="00C04C75" w:rsidRPr="00D35FCC">
        <w:rPr>
          <w:rFonts w:ascii="Book Antiqua" w:hAnsi="Book Antiqua" w:cs="Calibri"/>
          <w:color w:val="auto"/>
          <w:sz w:val="24"/>
          <w:szCs w:val="24"/>
        </w:rPr>
        <w:t xml:space="preserve"> A specimen chromatogram with the peaks highlighted is shown in Figure 2.</w:t>
      </w:r>
    </w:p>
    <w:p w:rsidR="00FA563A" w:rsidRPr="00D35FCC" w:rsidRDefault="00FA563A" w:rsidP="00D35FCC">
      <w:pPr>
        <w:spacing w:after="0" w:line="360" w:lineRule="auto"/>
        <w:jc w:val="both"/>
        <w:rPr>
          <w:rFonts w:ascii="Book Antiqua" w:hAnsi="Book Antiqua" w:cs="Calibri"/>
          <w:b/>
          <w:bCs/>
          <w:color w:val="auto"/>
          <w:sz w:val="24"/>
          <w:szCs w:val="24"/>
          <w:lang w:eastAsia="zh-CN"/>
        </w:rPr>
      </w:pPr>
    </w:p>
    <w:p w:rsidR="004C1FEF" w:rsidRDefault="004C1FEF" w:rsidP="00D35FCC">
      <w:pPr>
        <w:spacing w:after="0" w:line="360" w:lineRule="auto"/>
        <w:jc w:val="both"/>
        <w:rPr>
          <w:rFonts w:ascii="Book Antiqua" w:hAnsi="Book Antiqua" w:cs="Calibri"/>
          <w:b/>
          <w:bCs/>
          <w:color w:val="auto"/>
          <w:sz w:val="24"/>
          <w:szCs w:val="24"/>
          <w:lang w:eastAsia="zh-CN"/>
        </w:rPr>
      </w:pPr>
      <w:r w:rsidRPr="00D35FCC">
        <w:rPr>
          <w:rFonts w:ascii="Book Antiqua" w:hAnsi="Book Antiqua" w:cs="Calibri"/>
          <w:b/>
          <w:bCs/>
          <w:color w:val="auto"/>
          <w:sz w:val="24"/>
          <w:szCs w:val="24"/>
        </w:rPr>
        <w:t xml:space="preserve">CALIBRATORS AND </w:t>
      </w:r>
      <w:r>
        <w:rPr>
          <w:rFonts w:ascii="Book Antiqua" w:hAnsi="Book Antiqua" w:cs="Calibri"/>
          <w:b/>
          <w:bCs/>
          <w:color w:val="auto"/>
          <w:sz w:val="24"/>
          <w:szCs w:val="24"/>
        </w:rPr>
        <w:t>CONTROLS</w:t>
      </w:r>
    </w:p>
    <w:p w:rsidR="00E053E1" w:rsidRPr="004C1FEF" w:rsidRDefault="00365C5D" w:rsidP="00D35FCC">
      <w:pPr>
        <w:spacing w:after="0" w:line="360" w:lineRule="auto"/>
        <w:jc w:val="both"/>
        <w:rPr>
          <w:rFonts w:ascii="Book Antiqua" w:hAnsi="Book Antiqua" w:cs="Calibri"/>
          <w:color w:val="auto"/>
          <w:sz w:val="24"/>
          <w:szCs w:val="24"/>
        </w:rPr>
      </w:pPr>
      <w:r w:rsidRPr="004C1FEF">
        <w:rPr>
          <w:rFonts w:ascii="Book Antiqua" w:hAnsi="Book Antiqua" w:cs="Calibri"/>
          <w:color w:val="auto"/>
          <w:sz w:val="24"/>
          <w:szCs w:val="24"/>
        </w:rPr>
        <w:t>All HPLC runs are preceded by priming and then calibration of instrument. Separate calibration factors are obtained for HbA2 and HbF as ratios of expected to obtained values. Since the two values should ideally be equal (</w:t>
      </w:r>
      <w:r w:rsidRPr="004C1FEF">
        <w:rPr>
          <w:rFonts w:ascii="Book Antiqua" w:hAnsi="Book Antiqua" w:cs="Calibri"/>
          <w:i/>
          <w:color w:val="auto"/>
          <w:sz w:val="24"/>
          <w:szCs w:val="24"/>
        </w:rPr>
        <w:t>i.e</w:t>
      </w:r>
      <w:r w:rsidRPr="004C1FEF">
        <w:rPr>
          <w:rFonts w:ascii="Book Antiqua" w:hAnsi="Book Antiqua" w:cs="Calibri"/>
          <w:color w:val="auto"/>
          <w:sz w:val="24"/>
          <w:szCs w:val="24"/>
        </w:rPr>
        <w:t>.</w:t>
      </w:r>
      <w:r w:rsidR="004C1FEF" w:rsidRPr="004C1FEF">
        <w:rPr>
          <w:rFonts w:ascii="Book Antiqua" w:hAnsi="Book Antiqua" w:cs="Calibri" w:hint="eastAsia"/>
          <w:color w:val="auto"/>
          <w:sz w:val="24"/>
          <w:szCs w:val="24"/>
          <w:lang w:eastAsia="zh-CN"/>
        </w:rPr>
        <w:t>,</w:t>
      </w:r>
      <w:r w:rsidRPr="004C1FEF">
        <w:rPr>
          <w:rFonts w:ascii="Book Antiqua" w:hAnsi="Book Antiqua" w:cs="Calibri"/>
          <w:color w:val="auto"/>
          <w:sz w:val="24"/>
          <w:szCs w:val="24"/>
        </w:rPr>
        <w:t xml:space="preserve"> a ratio of 1) these are deemed to have passed if they lie between 0.7 and 1.3. These calibration factors are then applied for all subsequent patient samples. The retention time of HbA2 in the calibrator is also a useful indicator of run reliability. Normally it lies between 2.60-2.70 min, and the instrument may need temperature adjustments if wider deviations occur. This is especially common as the column cartridge ages; usual cartridge lifetimes being around 250 injections. Bi-level controls, one normal (HbF 1</w:t>
      </w:r>
      <w:r w:rsidR="004C1FEF" w:rsidRPr="004C1FEF">
        <w:rPr>
          <w:rFonts w:ascii="Book Antiqua" w:hAnsi="Book Antiqua" w:cs="Calibri" w:hint="eastAsia"/>
          <w:color w:val="auto"/>
          <w:sz w:val="24"/>
          <w:szCs w:val="24"/>
          <w:lang w:eastAsia="zh-CN"/>
        </w:rPr>
        <w:t>%</w:t>
      </w:r>
      <w:r w:rsidRPr="004C1FEF">
        <w:rPr>
          <w:rFonts w:ascii="Book Antiqua" w:hAnsi="Book Antiqua" w:cs="Calibri"/>
          <w:color w:val="auto"/>
          <w:sz w:val="24"/>
          <w:szCs w:val="24"/>
        </w:rPr>
        <w:t>-2%, HbA2 1.8</w:t>
      </w:r>
      <w:r w:rsidR="004C1FEF" w:rsidRPr="004C1FEF">
        <w:rPr>
          <w:rFonts w:ascii="Book Antiqua" w:hAnsi="Book Antiqua" w:cs="Calibri" w:hint="eastAsia"/>
          <w:color w:val="auto"/>
          <w:sz w:val="24"/>
          <w:szCs w:val="24"/>
          <w:lang w:eastAsia="zh-CN"/>
        </w:rPr>
        <w:t>%</w:t>
      </w:r>
      <w:r w:rsidRPr="004C1FEF">
        <w:rPr>
          <w:rFonts w:ascii="Book Antiqua" w:hAnsi="Book Antiqua" w:cs="Calibri"/>
          <w:color w:val="auto"/>
          <w:sz w:val="24"/>
          <w:szCs w:val="24"/>
        </w:rPr>
        <w:t>-3.2%) and one elevated (HbF 5</w:t>
      </w:r>
      <w:r w:rsidR="004C1FEF" w:rsidRPr="004C1FEF">
        <w:rPr>
          <w:rFonts w:ascii="Book Antiqua" w:hAnsi="Book Antiqua" w:cs="Calibri" w:hint="eastAsia"/>
          <w:color w:val="auto"/>
          <w:sz w:val="24"/>
          <w:szCs w:val="24"/>
          <w:lang w:eastAsia="zh-CN"/>
        </w:rPr>
        <w:t>%</w:t>
      </w:r>
      <w:r w:rsidRPr="004C1FEF">
        <w:rPr>
          <w:rFonts w:ascii="Book Antiqua" w:hAnsi="Book Antiqua" w:cs="Calibri"/>
          <w:color w:val="auto"/>
          <w:sz w:val="24"/>
          <w:szCs w:val="24"/>
        </w:rPr>
        <w:t>-10%, HbA2 4</w:t>
      </w:r>
      <w:r w:rsidR="004C1FEF" w:rsidRPr="004C1FEF">
        <w:rPr>
          <w:rFonts w:ascii="Book Antiqua" w:hAnsi="Book Antiqua" w:cs="Calibri" w:hint="eastAsia"/>
          <w:color w:val="auto"/>
          <w:sz w:val="24"/>
          <w:szCs w:val="24"/>
          <w:lang w:eastAsia="zh-CN"/>
        </w:rPr>
        <w:t>%</w:t>
      </w:r>
      <w:r w:rsidRPr="004C1FEF">
        <w:rPr>
          <w:rFonts w:ascii="Book Antiqua" w:hAnsi="Book Antiqua" w:cs="Calibri"/>
          <w:color w:val="auto"/>
          <w:sz w:val="24"/>
          <w:szCs w:val="24"/>
        </w:rPr>
        <w:t>-6%), should be analyzed at the beginning as well as the end of each set of patient specimens. The high control in case of Bio-Rad instruments also contains a variant peak that must elute in the S-window. All peaks must be symmetrical, temperature variations being the most common cause again of asymmetry</w:t>
      </w:r>
      <w:r w:rsidRPr="004C1FEF">
        <w:rPr>
          <w:rFonts w:ascii="Book Antiqua" w:hAnsi="Book Antiqua" w:cs="Calibri"/>
          <w:bCs/>
          <w:color w:val="auto"/>
          <w:sz w:val="24"/>
          <w:szCs w:val="24"/>
          <w:vertAlign w:val="superscript"/>
        </w:rPr>
        <w:t>[3,6]</w:t>
      </w:r>
      <w:r w:rsidRPr="004C1FEF">
        <w:rPr>
          <w:rFonts w:ascii="Book Antiqua" w:hAnsi="Book Antiqua" w:cs="Calibri"/>
          <w:color w:val="auto"/>
          <w:sz w:val="24"/>
          <w:szCs w:val="24"/>
        </w:rPr>
        <w:t>.</w:t>
      </w:r>
    </w:p>
    <w:p w:rsidR="00E053E1" w:rsidRPr="00D35FCC" w:rsidRDefault="00E053E1" w:rsidP="00D35FCC">
      <w:pPr>
        <w:spacing w:after="0" w:line="360" w:lineRule="auto"/>
        <w:jc w:val="both"/>
        <w:rPr>
          <w:rFonts w:ascii="Book Antiqua" w:hAnsi="Book Antiqua" w:cs="Calibri"/>
          <w:color w:val="auto"/>
          <w:sz w:val="24"/>
          <w:szCs w:val="24"/>
        </w:rPr>
      </w:pPr>
    </w:p>
    <w:p w:rsidR="004C1FEF" w:rsidRDefault="004C1FEF" w:rsidP="00D35FCC">
      <w:pPr>
        <w:spacing w:after="0" w:line="360" w:lineRule="auto"/>
        <w:jc w:val="both"/>
        <w:rPr>
          <w:rFonts w:ascii="Book Antiqua" w:hAnsi="Book Antiqua" w:cs="Calibri"/>
          <w:b/>
          <w:bCs/>
          <w:color w:val="auto"/>
          <w:sz w:val="24"/>
          <w:szCs w:val="24"/>
          <w:lang w:eastAsia="zh-CN"/>
        </w:rPr>
      </w:pPr>
      <w:r w:rsidRPr="00D35FCC">
        <w:rPr>
          <w:rFonts w:ascii="Book Antiqua" w:hAnsi="Book Antiqua" w:cs="Calibri"/>
          <w:b/>
          <w:bCs/>
          <w:color w:val="auto"/>
          <w:sz w:val="24"/>
          <w:szCs w:val="24"/>
        </w:rPr>
        <w:t>METHODOLOGICAL C</w:t>
      </w:r>
      <w:r>
        <w:rPr>
          <w:rFonts w:ascii="Book Antiqua" w:hAnsi="Book Antiqua" w:cs="Calibri"/>
          <w:b/>
          <w:bCs/>
          <w:color w:val="auto"/>
          <w:sz w:val="24"/>
          <w:szCs w:val="24"/>
        </w:rPr>
        <w:t>ONSIDERATIONS DURING REPORTING</w:t>
      </w:r>
    </w:p>
    <w:p w:rsidR="00E053E1" w:rsidRPr="00D35FCC" w:rsidRDefault="00365C5D" w:rsidP="00D35FCC">
      <w:pPr>
        <w:spacing w:after="0" w:line="360" w:lineRule="auto"/>
        <w:jc w:val="both"/>
        <w:rPr>
          <w:rFonts w:ascii="Book Antiqua" w:hAnsi="Book Antiqua" w:cs="Calibri"/>
          <w:color w:val="auto"/>
          <w:sz w:val="24"/>
          <w:szCs w:val="24"/>
          <w:lang w:eastAsia="zh-CN"/>
        </w:rPr>
      </w:pPr>
      <w:r w:rsidRPr="00D35FCC">
        <w:rPr>
          <w:rFonts w:ascii="Book Antiqua" w:hAnsi="Book Antiqua" w:cs="Calibri"/>
          <w:color w:val="auto"/>
          <w:sz w:val="24"/>
          <w:szCs w:val="24"/>
        </w:rPr>
        <w:t>Once the preliminary checks have passed, reporting of patient samples can proceed. During reporting, attention must be directed to the following areas</w:t>
      </w:r>
      <w:r w:rsidR="004C1FEF">
        <w:rPr>
          <w:rFonts w:ascii="Book Antiqua" w:hAnsi="Book Antiqua" w:cs="Calibri" w:hint="eastAsia"/>
          <w:color w:val="auto"/>
          <w:sz w:val="24"/>
          <w:szCs w:val="24"/>
          <w:lang w:eastAsia="zh-CN"/>
        </w:rPr>
        <w:t>.</w:t>
      </w:r>
    </w:p>
    <w:p w:rsidR="004C1FEF" w:rsidRDefault="004C1FEF" w:rsidP="004C1FEF">
      <w:pPr>
        <w:pStyle w:val="ListParagraph"/>
        <w:spacing w:after="0" w:line="360" w:lineRule="auto"/>
        <w:ind w:left="0"/>
        <w:jc w:val="both"/>
        <w:rPr>
          <w:rFonts w:ascii="Book Antiqua" w:hAnsi="Book Antiqua" w:cs="Calibri"/>
          <w:b/>
          <w:bCs/>
          <w:color w:val="auto"/>
          <w:sz w:val="24"/>
          <w:szCs w:val="24"/>
          <w:lang w:eastAsia="zh-CN"/>
        </w:rPr>
      </w:pPr>
    </w:p>
    <w:p w:rsidR="004C1FEF" w:rsidRPr="004C1FEF" w:rsidRDefault="004C1FEF" w:rsidP="004C1FEF">
      <w:pPr>
        <w:pStyle w:val="ListParagraph"/>
        <w:spacing w:after="0" w:line="360" w:lineRule="auto"/>
        <w:ind w:left="0"/>
        <w:jc w:val="both"/>
        <w:rPr>
          <w:rFonts w:ascii="Book Antiqua" w:hAnsi="Book Antiqua" w:cs="Calibri"/>
          <w:b/>
          <w:bCs/>
          <w:i/>
          <w:color w:val="auto"/>
          <w:sz w:val="24"/>
          <w:szCs w:val="24"/>
          <w:lang w:eastAsia="zh-CN"/>
        </w:rPr>
      </w:pPr>
      <w:r w:rsidRPr="004C1FEF">
        <w:rPr>
          <w:rFonts w:ascii="Book Antiqua" w:hAnsi="Book Antiqua" w:cs="Calibri"/>
          <w:b/>
          <w:bCs/>
          <w:i/>
          <w:color w:val="auto"/>
          <w:sz w:val="24"/>
          <w:szCs w:val="24"/>
        </w:rPr>
        <w:t>Total area of analysis</w:t>
      </w:r>
    </w:p>
    <w:p w:rsidR="00E053E1" w:rsidRPr="004C1FEF" w:rsidRDefault="00365C5D" w:rsidP="004C1FEF">
      <w:pPr>
        <w:pStyle w:val="ListParagraph"/>
        <w:spacing w:after="0" w:line="360" w:lineRule="auto"/>
        <w:ind w:left="0"/>
        <w:jc w:val="both"/>
        <w:rPr>
          <w:rFonts w:ascii="Book Antiqua" w:hAnsi="Book Antiqua" w:cs="Calibri"/>
          <w:color w:val="auto"/>
          <w:sz w:val="24"/>
          <w:szCs w:val="24"/>
        </w:rPr>
      </w:pPr>
      <w:r w:rsidRPr="004C1FEF">
        <w:rPr>
          <w:rFonts w:ascii="Book Antiqua" w:hAnsi="Book Antiqua" w:cs="Calibri"/>
          <w:color w:val="auto"/>
          <w:sz w:val="24"/>
          <w:szCs w:val="24"/>
        </w:rPr>
        <w:t>This must lie between 1 to 3 million μVolt-seconds (</w:t>
      </w:r>
      <w:r w:rsidRPr="004C1FEF">
        <w:rPr>
          <w:rFonts w:ascii="Book Antiqua" w:hAnsi="Book Antiqua" w:cs="Calibri"/>
          <w:bCs/>
          <w:color w:val="auto"/>
          <w:sz w:val="24"/>
          <w:szCs w:val="24"/>
        </w:rPr>
        <w:t>Figure 1B</w:t>
      </w:r>
      <w:r w:rsidRPr="004C1FEF">
        <w:rPr>
          <w:rFonts w:ascii="Book Antiqua" w:hAnsi="Book Antiqua" w:cs="Calibri"/>
          <w:color w:val="auto"/>
          <w:sz w:val="24"/>
          <w:szCs w:val="24"/>
        </w:rPr>
        <w:t xml:space="preserve">). Specimens with lower areas (due to anemia) or increased values (due to polycythemia) must be reanalysed </w:t>
      </w:r>
      <w:r w:rsidRPr="004C1FEF">
        <w:rPr>
          <w:rFonts w:ascii="Book Antiqua" w:hAnsi="Book Antiqua" w:cs="Calibri"/>
          <w:color w:val="auto"/>
          <w:sz w:val="24"/>
          <w:szCs w:val="24"/>
        </w:rPr>
        <w:lastRenderedPageBreak/>
        <w:t>after appropriate manual concentration by removing plasma or dilution by removing red cells respectively</w:t>
      </w:r>
      <w:r w:rsidRPr="004C1FEF">
        <w:rPr>
          <w:rFonts w:ascii="Book Antiqua" w:hAnsi="Book Antiqua" w:cs="Calibri"/>
          <w:bCs/>
          <w:color w:val="auto"/>
          <w:sz w:val="24"/>
          <w:szCs w:val="24"/>
          <w:vertAlign w:val="superscript"/>
        </w:rPr>
        <w:t>[6]</w:t>
      </w:r>
      <w:r w:rsidRPr="004C1FEF">
        <w:rPr>
          <w:rFonts w:ascii="Book Antiqua" w:hAnsi="Book Antiqua" w:cs="Calibri"/>
          <w:color w:val="auto"/>
          <w:sz w:val="24"/>
          <w:szCs w:val="24"/>
        </w:rPr>
        <w:t xml:space="preserve">. </w:t>
      </w:r>
    </w:p>
    <w:p w:rsidR="004C1FEF" w:rsidRDefault="004C1FEF" w:rsidP="004C1FEF">
      <w:pPr>
        <w:pStyle w:val="ListParagraph"/>
        <w:spacing w:after="0" w:line="360" w:lineRule="auto"/>
        <w:ind w:left="0"/>
        <w:jc w:val="both"/>
        <w:rPr>
          <w:rFonts w:ascii="Book Antiqua" w:hAnsi="Book Antiqua" w:cs="Calibri"/>
          <w:b/>
          <w:bCs/>
          <w:color w:val="auto"/>
          <w:sz w:val="24"/>
          <w:szCs w:val="24"/>
          <w:lang w:eastAsia="zh-CN"/>
        </w:rPr>
      </w:pPr>
    </w:p>
    <w:p w:rsidR="004C1FEF" w:rsidRPr="004C1FEF" w:rsidRDefault="00365C5D" w:rsidP="004C1FEF">
      <w:pPr>
        <w:pStyle w:val="ListParagraph"/>
        <w:spacing w:after="0" w:line="360" w:lineRule="auto"/>
        <w:ind w:left="0"/>
        <w:jc w:val="both"/>
        <w:rPr>
          <w:rFonts w:ascii="Book Antiqua" w:hAnsi="Book Antiqua" w:cs="Calibri"/>
          <w:b/>
          <w:bCs/>
          <w:i/>
          <w:color w:val="auto"/>
          <w:sz w:val="24"/>
          <w:szCs w:val="24"/>
          <w:lang w:eastAsia="zh-CN"/>
        </w:rPr>
      </w:pPr>
      <w:r w:rsidRPr="004C1FEF">
        <w:rPr>
          <w:rFonts w:ascii="Book Antiqua" w:hAnsi="Book Antiqua" w:cs="Calibri"/>
          <w:b/>
          <w:bCs/>
          <w:i/>
          <w:color w:val="auto"/>
          <w:sz w:val="24"/>
          <w:szCs w:val="24"/>
        </w:rPr>
        <w:t>Cases with total area &gt;</w:t>
      </w:r>
      <w:r w:rsidR="004C1FEF" w:rsidRPr="004C1FEF">
        <w:rPr>
          <w:rFonts w:ascii="Book Antiqua" w:hAnsi="Book Antiqua" w:cs="Calibri" w:hint="eastAsia"/>
          <w:b/>
          <w:bCs/>
          <w:i/>
          <w:color w:val="auto"/>
          <w:sz w:val="24"/>
          <w:szCs w:val="24"/>
          <w:lang w:eastAsia="zh-CN"/>
        </w:rPr>
        <w:t xml:space="preserve"> </w:t>
      </w:r>
      <w:r w:rsidR="004C1FEF" w:rsidRPr="004C1FEF">
        <w:rPr>
          <w:rFonts w:ascii="Book Antiqua" w:hAnsi="Book Antiqua" w:cs="Calibri"/>
          <w:b/>
          <w:bCs/>
          <w:i/>
          <w:color w:val="auto"/>
          <w:sz w:val="24"/>
          <w:szCs w:val="24"/>
        </w:rPr>
        <w:t>100%</w:t>
      </w:r>
    </w:p>
    <w:p w:rsidR="00E053E1" w:rsidRDefault="00365C5D" w:rsidP="004C1FEF">
      <w:pPr>
        <w:pStyle w:val="ListParagraph"/>
        <w:spacing w:after="0" w:line="360" w:lineRule="auto"/>
        <w:ind w:left="0"/>
        <w:jc w:val="both"/>
        <w:rPr>
          <w:rFonts w:ascii="Book Antiqua" w:hAnsi="Book Antiqua" w:cs="Calibri"/>
          <w:color w:val="auto"/>
          <w:sz w:val="24"/>
          <w:szCs w:val="24"/>
          <w:lang w:eastAsia="zh-CN"/>
        </w:rPr>
      </w:pPr>
      <w:r w:rsidRPr="004C1FEF">
        <w:rPr>
          <w:rFonts w:ascii="Book Antiqua" w:hAnsi="Book Antiqua" w:cs="Calibri"/>
          <w:color w:val="auto"/>
          <w:sz w:val="24"/>
          <w:szCs w:val="24"/>
        </w:rPr>
        <w:t xml:space="preserve">The total area is the sum of all individual peaks’ areas and can therefore, in the presence of overlapping peaks, can cross 100%. This is especially common in patients with beta-thalassemia major, where the HbF peak overlaps and usually obliterates P2 and P3. In such situations, the percentages can be calculated manually, by taking the area of the peak of interest, and dividing it by total area to get the proportion. For example, in </w:t>
      </w:r>
      <w:r w:rsidRPr="004C1FEF">
        <w:rPr>
          <w:rFonts w:ascii="Book Antiqua" w:hAnsi="Book Antiqua" w:cs="Calibri"/>
          <w:bCs/>
          <w:color w:val="auto"/>
          <w:sz w:val="24"/>
          <w:szCs w:val="24"/>
        </w:rPr>
        <w:t>Figure 2</w:t>
      </w:r>
      <w:r w:rsidRPr="004C1FEF">
        <w:rPr>
          <w:rFonts w:ascii="Book Antiqua" w:hAnsi="Book Antiqua" w:cs="Calibri"/>
          <w:color w:val="auto"/>
          <w:sz w:val="24"/>
          <w:szCs w:val="24"/>
        </w:rPr>
        <w:t>, the HbF%, instead of the implausible 100.5% can be calculated as F-peak area</w:t>
      </w:r>
      <w:r w:rsidR="004C1FEF">
        <w:rPr>
          <w:rFonts w:ascii="Book Antiqua" w:hAnsi="Book Antiqua" w:cs="Calibri" w:hint="eastAsia"/>
          <w:color w:val="auto"/>
          <w:sz w:val="24"/>
          <w:szCs w:val="24"/>
          <w:lang w:eastAsia="zh-CN"/>
        </w:rPr>
        <w:t xml:space="preserve"> </w:t>
      </w:r>
      <w:r w:rsidR="004C1FEF" w:rsidRPr="009D014F">
        <w:rPr>
          <w:rFonts w:ascii="Book Antiqua" w:hAnsi="Book Antiqua" w:cs="Times New Roman"/>
          <w:color w:val="000000"/>
          <w:sz w:val="24"/>
          <w:szCs w:val="24"/>
        </w:rPr>
        <w:t>×</w:t>
      </w:r>
      <w:r w:rsidR="004C1FEF">
        <w:rPr>
          <w:rFonts w:ascii="Book Antiqua" w:hAnsi="Book Antiqua" w:cs="Times New Roman" w:hint="eastAsia"/>
          <w:color w:val="000000"/>
          <w:sz w:val="24"/>
          <w:szCs w:val="24"/>
          <w:lang w:eastAsia="zh-CN"/>
        </w:rPr>
        <w:t xml:space="preserve"> </w:t>
      </w:r>
      <w:r w:rsidRPr="004C1FEF">
        <w:rPr>
          <w:rFonts w:ascii="Book Antiqua" w:hAnsi="Book Antiqua" w:cs="Calibri"/>
          <w:color w:val="auto"/>
          <w:sz w:val="24"/>
          <w:szCs w:val="24"/>
        </w:rPr>
        <w:t>100</w:t>
      </w:r>
      <w:r w:rsid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w:t>
      </w:r>
      <w:r w:rsid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Total</w:t>
      </w:r>
      <w:r w:rsidR="004C1FEF">
        <w:rPr>
          <w:rFonts w:ascii="Book Antiqua" w:hAnsi="Book Antiqua" w:cs="Calibri"/>
          <w:color w:val="auto"/>
          <w:sz w:val="24"/>
          <w:szCs w:val="24"/>
        </w:rPr>
        <w:t xml:space="preserve"> area (</w:t>
      </w:r>
      <w:r w:rsidR="004C1FEF" w:rsidRPr="004C1FEF">
        <w:rPr>
          <w:rFonts w:ascii="Book Antiqua" w:hAnsi="Book Antiqua" w:cs="Calibri"/>
          <w:i/>
          <w:color w:val="auto"/>
          <w:sz w:val="24"/>
          <w:szCs w:val="24"/>
        </w:rPr>
        <w:t>i.e.</w:t>
      </w:r>
      <w:r w:rsidR="004C1FEF">
        <w:rPr>
          <w:rFonts w:ascii="Book Antiqua" w:hAnsi="Book Antiqua" w:cs="Calibri" w:hint="eastAsia"/>
          <w:color w:val="auto"/>
          <w:sz w:val="24"/>
          <w:szCs w:val="24"/>
          <w:lang w:eastAsia="zh-CN"/>
        </w:rPr>
        <w:t>,</w:t>
      </w:r>
      <w:r w:rsidR="004C1FEF">
        <w:rPr>
          <w:rFonts w:ascii="Book Antiqua" w:hAnsi="Book Antiqua" w:cs="Calibri"/>
          <w:color w:val="auto"/>
          <w:sz w:val="24"/>
          <w:szCs w:val="24"/>
        </w:rPr>
        <w:t xml:space="preserve"> 1537546</w:t>
      </w:r>
      <w:r w:rsidR="004C1FEF">
        <w:rPr>
          <w:rFonts w:ascii="Book Antiqua" w:hAnsi="Book Antiqua" w:cs="Calibri" w:hint="eastAsia"/>
          <w:color w:val="auto"/>
          <w:sz w:val="24"/>
          <w:szCs w:val="24"/>
          <w:lang w:eastAsia="zh-CN"/>
        </w:rPr>
        <w:t xml:space="preserve"> </w:t>
      </w:r>
      <w:r w:rsidR="004C1FEF" w:rsidRPr="009D014F">
        <w:rPr>
          <w:rFonts w:ascii="Book Antiqua" w:hAnsi="Book Antiqua" w:cs="Times New Roman"/>
          <w:color w:val="000000"/>
          <w:sz w:val="24"/>
          <w:szCs w:val="24"/>
        </w:rPr>
        <w:t>×</w:t>
      </w:r>
      <w:r w:rsidR="004C1FEF">
        <w:rPr>
          <w:rFonts w:ascii="Book Antiqua" w:hAnsi="Book Antiqua" w:cs="Times New Roman" w:hint="eastAsia"/>
          <w:color w:val="000000"/>
          <w:sz w:val="24"/>
          <w:szCs w:val="24"/>
          <w:lang w:eastAsia="zh-CN"/>
        </w:rPr>
        <w:t xml:space="preserve"> </w:t>
      </w:r>
      <w:r w:rsidR="004C1FEF">
        <w:rPr>
          <w:rFonts w:ascii="Book Antiqua" w:hAnsi="Book Antiqua" w:cs="Calibri"/>
          <w:color w:val="auto"/>
          <w:sz w:val="24"/>
          <w:szCs w:val="24"/>
        </w:rPr>
        <w:t>100</w:t>
      </w:r>
      <w:r w:rsidR="004C1FEF">
        <w:rPr>
          <w:rFonts w:ascii="Book Antiqua" w:hAnsi="Book Antiqua" w:cs="Calibri" w:hint="eastAsia"/>
          <w:color w:val="auto"/>
          <w:sz w:val="24"/>
          <w:szCs w:val="24"/>
          <w:lang w:eastAsia="zh-CN"/>
        </w:rPr>
        <w:t xml:space="preserve"> </w:t>
      </w:r>
      <w:r w:rsidR="004C1FEF">
        <w:rPr>
          <w:rFonts w:ascii="Book Antiqua" w:hAnsi="Book Antiqua" w:cs="Calibri"/>
          <w:color w:val="auto"/>
          <w:sz w:val="24"/>
          <w:szCs w:val="24"/>
        </w:rPr>
        <w:t>÷</w:t>
      </w:r>
      <w:r w:rsidR="004C1FEF">
        <w:rPr>
          <w:rFonts w:ascii="Book Antiqua" w:hAnsi="Book Antiqua" w:cs="Calibri" w:hint="eastAsia"/>
          <w:color w:val="auto"/>
          <w:sz w:val="24"/>
          <w:szCs w:val="24"/>
          <w:lang w:eastAsia="zh-CN"/>
        </w:rPr>
        <w:t xml:space="preserve"> </w:t>
      </w:r>
      <w:r w:rsidR="004C1FEF">
        <w:rPr>
          <w:rFonts w:ascii="Book Antiqua" w:hAnsi="Book Antiqua" w:cs="Calibri"/>
          <w:color w:val="auto"/>
          <w:sz w:val="24"/>
          <w:szCs w:val="24"/>
        </w:rPr>
        <w:t>1576</w:t>
      </w:r>
      <w:r w:rsidRPr="004C1FEF">
        <w:rPr>
          <w:rFonts w:ascii="Book Antiqua" w:hAnsi="Book Antiqua" w:cs="Calibri"/>
          <w:color w:val="auto"/>
          <w:sz w:val="24"/>
          <w:szCs w:val="24"/>
        </w:rPr>
        <w:t xml:space="preserve">229 = 97.5%). </w:t>
      </w:r>
    </w:p>
    <w:p w:rsidR="004C1FEF" w:rsidRDefault="004C1FEF" w:rsidP="004C1FEF">
      <w:pPr>
        <w:pStyle w:val="ListParagraph"/>
        <w:spacing w:after="0" w:line="360" w:lineRule="auto"/>
        <w:ind w:left="0"/>
        <w:jc w:val="both"/>
        <w:rPr>
          <w:rFonts w:ascii="Book Antiqua" w:hAnsi="Book Antiqua" w:cs="Calibri"/>
          <w:bCs/>
          <w:color w:val="auto"/>
          <w:sz w:val="24"/>
          <w:szCs w:val="24"/>
          <w:lang w:eastAsia="zh-CN"/>
        </w:rPr>
      </w:pPr>
    </w:p>
    <w:p w:rsidR="004C1FEF" w:rsidRPr="004C1FEF" w:rsidRDefault="004C1FEF" w:rsidP="004C1FEF">
      <w:pPr>
        <w:pStyle w:val="ListParagraph"/>
        <w:spacing w:after="0" w:line="360" w:lineRule="auto"/>
        <w:ind w:left="0"/>
        <w:jc w:val="both"/>
        <w:rPr>
          <w:rFonts w:ascii="Book Antiqua" w:hAnsi="Book Antiqua" w:cs="Calibri"/>
          <w:b/>
          <w:bCs/>
          <w:i/>
          <w:color w:val="auto"/>
          <w:sz w:val="24"/>
          <w:szCs w:val="24"/>
          <w:lang w:eastAsia="zh-CN"/>
        </w:rPr>
      </w:pPr>
      <w:r w:rsidRPr="004C1FEF">
        <w:rPr>
          <w:rFonts w:ascii="Book Antiqua" w:hAnsi="Book Antiqua" w:cs="Calibri"/>
          <w:b/>
          <w:bCs/>
          <w:i/>
          <w:color w:val="auto"/>
          <w:sz w:val="24"/>
          <w:szCs w:val="24"/>
        </w:rPr>
        <w:t>Small unknown peaks</w:t>
      </w:r>
    </w:p>
    <w:p w:rsidR="00E053E1" w:rsidRPr="004C1FEF" w:rsidRDefault="00365C5D" w:rsidP="004C1FEF">
      <w:pPr>
        <w:pStyle w:val="ListParagraph"/>
        <w:spacing w:after="0" w:line="360" w:lineRule="auto"/>
        <w:ind w:left="0"/>
        <w:jc w:val="both"/>
        <w:rPr>
          <w:rFonts w:ascii="Book Antiqua" w:hAnsi="Book Antiqua"/>
          <w:color w:val="auto"/>
          <w:sz w:val="24"/>
          <w:szCs w:val="24"/>
        </w:rPr>
      </w:pPr>
      <w:r w:rsidRPr="004C1FEF">
        <w:rPr>
          <w:rFonts w:ascii="Book Antiqua" w:hAnsi="Book Antiqua" w:cs="Calibri"/>
          <w:color w:val="auto"/>
          <w:sz w:val="24"/>
          <w:szCs w:val="24"/>
        </w:rPr>
        <w:t xml:space="preserve">One or more unknown peaks often occur around the P2/P3 window (retention times 1.3-1.8; </w:t>
      </w:r>
      <w:r w:rsidRPr="004C1FEF">
        <w:rPr>
          <w:rFonts w:ascii="Book Antiqua" w:hAnsi="Book Antiqua" w:cs="Calibri"/>
          <w:bCs/>
          <w:color w:val="auto"/>
          <w:sz w:val="24"/>
          <w:szCs w:val="24"/>
        </w:rPr>
        <w:t>Figure 1C</w:t>
      </w:r>
      <w:r w:rsidRPr="004C1FEF">
        <w:rPr>
          <w:rFonts w:ascii="Book Antiqua" w:hAnsi="Book Antiqua" w:cs="Calibri"/>
          <w:color w:val="auto"/>
          <w:sz w:val="24"/>
          <w:szCs w:val="24"/>
        </w:rPr>
        <w:t>). These may be safely ignored if ≤</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1% of total area</w:t>
      </w:r>
      <w:r w:rsidRPr="004C1FEF">
        <w:rPr>
          <w:rFonts w:ascii="Book Antiqua" w:hAnsi="Book Antiqua" w:cs="Calibri"/>
          <w:bCs/>
          <w:color w:val="auto"/>
          <w:sz w:val="24"/>
          <w:szCs w:val="24"/>
          <w:vertAlign w:val="superscript"/>
        </w:rPr>
        <w:t>[6]</w:t>
      </w:r>
      <w:r w:rsidRPr="004C1FEF">
        <w:rPr>
          <w:rFonts w:ascii="Book Antiqua" w:hAnsi="Book Antiqua" w:cs="Calibri"/>
          <w:color w:val="auto"/>
          <w:sz w:val="24"/>
          <w:szCs w:val="24"/>
        </w:rPr>
        <w:t>. Unknown peaks at longer retention times and those &gt;</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1% should be paid greater attention as transfusion-transmitted peaks, HbA2’ may present as small peaks</w:t>
      </w:r>
      <w:r w:rsidRPr="004C1FEF">
        <w:rPr>
          <w:rFonts w:ascii="Book Antiqua" w:hAnsi="Book Antiqua" w:cs="Calibri"/>
          <w:bCs/>
          <w:color w:val="auto"/>
          <w:sz w:val="24"/>
          <w:szCs w:val="24"/>
          <w:vertAlign w:val="superscript"/>
        </w:rPr>
        <w:t>[7]</w:t>
      </w:r>
      <w:r w:rsidRPr="004C1FEF">
        <w:rPr>
          <w:rFonts w:ascii="Book Antiqua" w:hAnsi="Book Antiqua" w:cs="Calibri"/>
          <w:color w:val="auto"/>
          <w:sz w:val="24"/>
          <w:szCs w:val="24"/>
        </w:rPr>
        <w:t>. One may also review the sample run previously as carryover peaks are also usually small.</w:t>
      </w:r>
    </w:p>
    <w:p w:rsidR="004C1FEF" w:rsidRDefault="004C1FEF" w:rsidP="004C1FEF">
      <w:pPr>
        <w:pStyle w:val="ListParagraph"/>
        <w:spacing w:after="0" w:line="360" w:lineRule="auto"/>
        <w:ind w:left="0"/>
        <w:jc w:val="both"/>
        <w:rPr>
          <w:rFonts w:ascii="Book Antiqua" w:hAnsi="Book Antiqua" w:cs="Calibri"/>
          <w:b/>
          <w:bCs/>
          <w:color w:val="auto"/>
          <w:sz w:val="24"/>
          <w:szCs w:val="24"/>
          <w:lang w:eastAsia="zh-CN"/>
        </w:rPr>
      </w:pPr>
    </w:p>
    <w:p w:rsidR="004C1FEF" w:rsidRPr="004C1FEF" w:rsidRDefault="00365C5D" w:rsidP="004C1FEF">
      <w:pPr>
        <w:pStyle w:val="ListParagraph"/>
        <w:spacing w:after="0" w:line="360" w:lineRule="auto"/>
        <w:ind w:left="0"/>
        <w:jc w:val="both"/>
        <w:rPr>
          <w:rFonts w:ascii="Book Antiqua" w:hAnsi="Book Antiqua" w:cs="Calibri"/>
          <w:b/>
          <w:bCs/>
          <w:i/>
          <w:color w:val="auto"/>
          <w:sz w:val="24"/>
          <w:szCs w:val="24"/>
          <w:lang w:eastAsia="zh-CN"/>
        </w:rPr>
      </w:pPr>
      <w:r w:rsidRPr="004C1FEF">
        <w:rPr>
          <w:rFonts w:ascii="Book Antiqua" w:hAnsi="Book Antiqua" w:cs="Calibri"/>
          <w:b/>
          <w:bCs/>
          <w:i/>
          <w:color w:val="auto"/>
          <w:sz w:val="24"/>
          <w:szCs w:val="24"/>
        </w:rPr>
        <w:t>Misi</w:t>
      </w:r>
      <w:r w:rsidR="004C1FEF" w:rsidRPr="004C1FEF">
        <w:rPr>
          <w:rFonts w:ascii="Book Antiqua" w:hAnsi="Book Antiqua" w:cs="Calibri"/>
          <w:b/>
          <w:bCs/>
          <w:i/>
          <w:color w:val="auto"/>
          <w:sz w:val="24"/>
          <w:szCs w:val="24"/>
        </w:rPr>
        <w:t>dentified hemoglobin fractions</w:t>
      </w:r>
    </w:p>
    <w:p w:rsidR="00E053E1" w:rsidRPr="004C1FEF" w:rsidRDefault="00365C5D" w:rsidP="004C1FEF">
      <w:pPr>
        <w:pStyle w:val="ListParagraph"/>
        <w:spacing w:after="0" w:line="360" w:lineRule="auto"/>
        <w:ind w:left="0"/>
        <w:jc w:val="both"/>
        <w:rPr>
          <w:rFonts w:ascii="Book Antiqua" w:hAnsi="Book Antiqua"/>
          <w:color w:val="auto"/>
          <w:sz w:val="24"/>
          <w:szCs w:val="24"/>
        </w:rPr>
      </w:pPr>
      <w:r w:rsidRPr="004C1FEF">
        <w:rPr>
          <w:rFonts w:ascii="Book Antiqua" w:hAnsi="Book Antiqua" w:cs="Calibri"/>
          <w:color w:val="auto"/>
          <w:sz w:val="24"/>
          <w:szCs w:val="24"/>
        </w:rPr>
        <w:t>In rare cases with very large abnormal peaks, the entire fraction may be misassigned to either another c</w:t>
      </w:r>
      <w:r w:rsidR="006E7E35">
        <w:rPr>
          <w:rFonts w:ascii="Book Antiqua" w:hAnsi="Book Antiqua" w:cs="Calibri"/>
          <w:color w:val="auto"/>
          <w:sz w:val="24"/>
          <w:szCs w:val="24"/>
        </w:rPr>
        <w:t>ategory, or as an unknown peak.</w:t>
      </w:r>
      <w:r w:rsidRPr="004C1FEF">
        <w:rPr>
          <w:rFonts w:ascii="Book Antiqua" w:hAnsi="Book Antiqua" w:cs="Calibri"/>
          <w:color w:val="auto"/>
          <w:sz w:val="24"/>
          <w:szCs w:val="24"/>
        </w:rPr>
        <w:t xml:space="preserve"> This was commoner in older generation analyzers (like the Variant), but can still occur with broad-based HbD and HbF peaks (</w:t>
      </w:r>
      <w:r w:rsidRPr="004C1FEF">
        <w:rPr>
          <w:rFonts w:ascii="Book Antiqua" w:hAnsi="Book Antiqua" w:cs="Calibri"/>
          <w:bCs/>
          <w:color w:val="auto"/>
          <w:sz w:val="24"/>
          <w:szCs w:val="24"/>
        </w:rPr>
        <w:t>Figure 2</w:t>
      </w:r>
      <w:r w:rsidRPr="004C1FEF">
        <w:rPr>
          <w:rFonts w:ascii="Book Antiqua" w:hAnsi="Book Antiqua" w:cs="Calibri"/>
          <w:color w:val="auto"/>
          <w:sz w:val="24"/>
          <w:szCs w:val="24"/>
        </w:rPr>
        <w:t>). Alternative techniques are then required to establish the identity of the unknown peak.</w:t>
      </w:r>
    </w:p>
    <w:p w:rsidR="004C1FEF" w:rsidRDefault="004C1FEF" w:rsidP="004C1FEF">
      <w:pPr>
        <w:pStyle w:val="ListParagraph"/>
        <w:spacing w:after="0" w:line="360" w:lineRule="auto"/>
        <w:ind w:left="0"/>
        <w:jc w:val="both"/>
        <w:rPr>
          <w:rFonts w:ascii="Book Antiqua" w:hAnsi="Book Antiqua" w:cs="Calibri"/>
          <w:b/>
          <w:bCs/>
          <w:color w:val="auto"/>
          <w:sz w:val="24"/>
          <w:szCs w:val="24"/>
          <w:lang w:eastAsia="zh-CN"/>
        </w:rPr>
      </w:pPr>
    </w:p>
    <w:p w:rsidR="004C1FEF" w:rsidRPr="004C1FEF" w:rsidRDefault="004C1FEF" w:rsidP="004C1FEF">
      <w:pPr>
        <w:pStyle w:val="ListParagraph"/>
        <w:spacing w:after="0" w:line="360" w:lineRule="auto"/>
        <w:ind w:left="0"/>
        <w:jc w:val="both"/>
        <w:rPr>
          <w:rFonts w:ascii="Book Antiqua" w:hAnsi="Book Antiqua" w:cs="Calibri"/>
          <w:b/>
          <w:bCs/>
          <w:i/>
          <w:color w:val="auto"/>
          <w:sz w:val="24"/>
          <w:szCs w:val="24"/>
          <w:lang w:eastAsia="zh-CN"/>
        </w:rPr>
      </w:pPr>
      <w:r w:rsidRPr="004C1FEF">
        <w:rPr>
          <w:rFonts w:ascii="Book Antiqua" w:hAnsi="Book Antiqua" w:cs="Calibri"/>
          <w:b/>
          <w:bCs/>
          <w:i/>
          <w:color w:val="auto"/>
          <w:sz w:val="24"/>
          <w:szCs w:val="24"/>
        </w:rPr>
        <w:t>Pre-integration peaks</w:t>
      </w:r>
    </w:p>
    <w:p w:rsidR="00E053E1" w:rsidRPr="004C1FEF" w:rsidRDefault="00365C5D" w:rsidP="004C1FEF">
      <w:pPr>
        <w:pStyle w:val="ListParagraph"/>
        <w:spacing w:after="0" w:line="360" w:lineRule="auto"/>
        <w:ind w:left="0"/>
        <w:jc w:val="both"/>
        <w:rPr>
          <w:rFonts w:ascii="Book Antiqua" w:hAnsi="Book Antiqua" w:cs="Calibri"/>
          <w:color w:val="auto"/>
          <w:sz w:val="24"/>
          <w:szCs w:val="24"/>
        </w:rPr>
      </w:pPr>
      <w:r w:rsidRPr="004C1FEF">
        <w:rPr>
          <w:rFonts w:ascii="Book Antiqua" w:hAnsi="Book Antiqua" w:cs="Calibri"/>
          <w:color w:val="auto"/>
          <w:sz w:val="24"/>
          <w:szCs w:val="24"/>
        </w:rPr>
        <w:t>These peaks, with retention time &lt;</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1 min, are not reflected in the tabular data and need to be looked for on the chromatogram (</w:t>
      </w:r>
      <w:r w:rsidRPr="004C1FEF">
        <w:rPr>
          <w:rFonts w:ascii="Book Antiqua" w:hAnsi="Book Antiqua" w:cs="Calibri"/>
          <w:bCs/>
          <w:color w:val="auto"/>
          <w:sz w:val="24"/>
          <w:szCs w:val="24"/>
        </w:rPr>
        <w:t>Figure 1D</w:t>
      </w:r>
      <w:r w:rsidRPr="004C1FEF">
        <w:rPr>
          <w:rFonts w:ascii="Book Antiqua" w:hAnsi="Book Antiqua" w:cs="Calibri"/>
          <w:color w:val="auto"/>
          <w:sz w:val="24"/>
          <w:szCs w:val="24"/>
        </w:rPr>
        <w:t>). The causes of such peaks include HbH, Hb Barts, bilirubin and acetylated HbF (</w:t>
      </w:r>
      <w:r w:rsidRPr="004C1FEF">
        <w:rPr>
          <w:rFonts w:ascii="Book Antiqua" w:hAnsi="Book Antiqua" w:cs="Calibri"/>
          <w:bCs/>
          <w:color w:val="auto"/>
          <w:sz w:val="24"/>
          <w:szCs w:val="24"/>
        </w:rPr>
        <w:t xml:space="preserve">Figure </w:t>
      </w:r>
      <w:r w:rsidR="00C04C75" w:rsidRPr="004C1FEF">
        <w:rPr>
          <w:rFonts w:ascii="Book Antiqua" w:hAnsi="Book Antiqua" w:cs="Calibri"/>
          <w:bCs/>
          <w:color w:val="auto"/>
          <w:sz w:val="24"/>
          <w:szCs w:val="24"/>
        </w:rPr>
        <w:t>3</w:t>
      </w:r>
      <w:r w:rsidRPr="004C1FEF">
        <w:rPr>
          <w:rFonts w:ascii="Book Antiqua" w:hAnsi="Book Antiqua" w:cs="Calibri"/>
          <w:color w:val="auto"/>
          <w:sz w:val="24"/>
          <w:szCs w:val="24"/>
        </w:rPr>
        <w:t xml:space="preserve">). The clinical background and </w:t>
      </w:r>
      <w:r w:rsidRPr="004C1FEF">
        <w:rPr>
          <w:rFonts w:ascii="Book Antiqua" w:hAnsi="Book Antiqua" w:cs="Calibri"/>
          <w:color w:val="auto"/>
          <w:sz w:val="24"/>
          <w:szCs w:val="24"/>
        </w:rPr>
        <w:lastRenderedPageBreak/>
        <w:t>other HPLC findings usually indicate their nature, if found. In addition, bilirubin peaks are usually early, very sharp and thin. HbH peaks are usually dual and of low to moderate height, while post-translationally modified F are usually multiple with their h</w:t>
      </w:r>
      <w:r w:rsidR="004C1FEF" w:rsidRPr="004C1FEF">
        <w:rPr>
          <w:rFonts w:ascii="Book Antiqua" w:hAnsi="Book Antiqua" w:cs="Calibri"/>
          <w:color w:val="auto"/>
          <w:sz w:val="24"/>
          <w:szCs w:val="24"/>
        </w:rPr>
        <w:t>eight proportionate to the HbF%</w:t>
      </w:r>
      <w:r w:rsidRPr="004C1FEF">
        <w:rPr>
          <w:rFonts w:ascii="Book Antiqua" w:hAnsi="Book Antiqua" w:cs="Calibri"/>
          <w:bCs/>
          <w:color w:val="auto"/>
          <w:sz w:val="24"/>
          <w:szCs w:val="24"/>
          <w:vertAlign w:val="superscript"/>
        </w:rPr>
        <w:t>[1,3,4]</w:t>
      </w:r>
      <w:r w:rsidRPr="004C1FEF">
        <w:rPr>
          <w:rFonts w:ascii="Book Antiqua" w:hAnsi="Book Antiqua" w:cs="Calibri"/>
          <w:color w:val="auto"/>
          <w:sz w:val="24"/>
          <w:szCs w:val="24"/>
        </w:rPr>
        <w:t>. If required, the software settings may be readjusted manually to include such peaks. This may be especially useful in cases with HbH disease.</w:t>
      </w:r>
    </w:p>
    <w:p w:rsidR="004C1FEF" w:rsidRDefault="004C1FEF" w:rsidP="004C1FEF">
      <w:pPr>
        <w:pStyle w:val="ListParagraph"/>
        <w:spacing w:after="0" w:line="360" w:lineRule="auto"/>
        <w:ind w:left="0"/>
        <w:jc w:val="both"/>
        <w:rPr>
          <w:rFonts w:ascii="Book Antiqua" w:hAnsi="Book Antiqua" w:cs="Calibri"/>
          <w:b/>
          <w:bCs/>
          <w:color w:val="auto"/>
          <w:sz w:val="24"/>
          <w:szCs w:val="24"/>
          <w:lang w:eastAsia="zh-CN"/>
        </w:rPr>
      </w:pPr>
    </w:p>
    <w:p w:rsidR="004C1FEF" w:rsidRPr="004C1FEF" w:rsidRDefault="004C1FEF" w:rsidP="004C1FEF">
      <w:pPr>
        <w:pStyle w:val="ListParagraph"/>
        <w:spacing w:after="0" w:line="360" w:lineRule="auto"/>
        <w:ind w:left="0"/>
        <w:jc w:val="both"/>
        <w:rPr>
          <w:rFonts w:ascii="Book Antiqua" w:hAnsi="Book Antiqua" w:cs="Calibri"/>
          <w:b/>
          <w:bCs/>
          <w:i/>
          <w:color w:val="auto"/>
          <w:sz w:val="24"/>
          <w:szCs w:val="24"/>
          <w:lang w:eastAsia="zh-CN"/>
        </w:rPr>
      </w:pPr>
      <w:r w:rsidRPr="004C1FEF">
        <w:rPr>
          <w:rFonts w:ascii="Book Antiqua" w:hAnsi="Book Antiqua" w:cs="Calibri"/>
          <w:b/>
          <w:bCs/>
          <w:i/>
          <w:color w:val="auto"/>
          <w:sz w:val="24"/>
          <w:szCs w:val="24"/>
        </w:rPr>
        <w:t>P2 and P3 peaks</w:t>
      </w:r>
    </w:p>
    <w:p w:rsidR="00E053E1" w:rsidRPr="004C1FEF" w:rsidRDefault="00365C5D" w:rsidP="004C1FEF">
      <w:pPr>
        <w:pStyle w:val="ListParagraph"/>
        <w:spacing w:after="0" w:line="360" w:lineRule="auto"/>
        <w:ind w:left="0"/>
        <w:jc w:val="both"/>
        <w:rPr>
          <w:rFonts w:ascii="Book Antiqua" w:hAnsi="Book Antiqua"/>
          <w:color w:val="auto"/>
          <w:sz w:val="24"/>
          <w:szCs w:val="24"/>
        </w:rPr>
      </w:pPr>
      <w:r w:rsidRPr="004C1FEF">
        <w:rPr>
          <w:rFonts w:ascii="Book Antiqua" w:hAnsi="Book Antiqua" w:cs="Calibri"/>
          <w:color w:val="auto"/>
          <w:sz w:val="24"/>
          <w:szCs w:val="24"/>
        </w:rPr>
        <w:t>These represent post-translationally modified adult hemoglobin (HbA0) and show normal ranges of 3.8</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0.7 and 4.3</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0.4 respectively (unpublished data). P2 is comprised of glycated hemoglobin (HbA1c) and levels ≥</w:t>
      </w:r>
      <w:r w:rsidR="004C1FEF" w:rsidRPr="004C1FEF">
        <w:rPr>
          <w:rFonts w:ascii="Book Antiqua" w:hAnsi="Book Antiqua" w:cs="Calibri" w:hint="eastAsia"/>
          <w:color w:val="auto"/>
          <w:sz w:val="24"/>
          <w:szCs w:val="24"/>
          <w:lang w:eastAsia="zh-CN"/>
        </w:rPr>
        <w:t xml:space="preserve"> </w:t>
      </w:r>
      <w:r w:rsidRPr="004C1FEF">
        <w:rPr>
          <w:rFonts w:ascii="Book Antiqua" w:hAnsi="Book Antiqua" w:cs="Calibri"/>
          <w:color w:val="auto"/>
          <w:sz w:val="24"/>
          <w:szCs w:val="24"/>
        </w:rPr>
        <w:t>6.5% should be mentioned in the report with the suggestion to exclude diabetes mellitus. Low P2 levels are seen in cases with reticulocytosis. Elevated P3 may indicate HbJ-Meerut (an α-globin chain variant). It is also elevated in cases with the HbE variant (that elutes in the HbA2 window) and in aged specimens</w:t>
      </w:r>
      <w:r w:rsidRPr="004C1FEF">
        <w:rPr>
          <w:rFonts w:ascii="Book Antiqua" w:hAnsi="Book Antiqua" w:cs="Calibri"/>
          <w:bCs/>
          <w:color w:val="auto"/>
          <w:sz w:val="24"/>
          <w:szCs w:val="24"/>
          <w:vertAlign w:val="superscript"/>
        </w:rPr>
        <w:t>[1,3,4]</w:t>
      </w:r>
      <w:r w:rsidRPr="004C1FEF">
        <w:rPr>
          <w:rFonts w:ascii="Book Antiqua" w:hAnsi="Book Antiqua" w:cs="Calibri"/>
          <w:color w:val="auto"/>
          <w:sz w:val="24"/>
          <w:szCs w:val="24"/>
        </w:rPr>
        <w:t>.</w:t>
      </w:r>
      <w:r w:rsidR="000F5169" w:rsidRPr="004C1FEF">
        <w:rPr>
          <w:rFonts w:ascii="Book Antiqua" w:hAnsi="Book Antiqua" w:cs="Calibri"/>
          <w:color w:val="auto"/>
          <w:sz w:val="24"/>
          <w:szCs w:val="24"/>
        </w:rPr>
        <w:t xml:space="preserve"> Incidentally, the P1-peak is virtually always absent in normal specimens.</w:t>
      </w:r>
    </w:p>
    <w:p w:rsidR="00E053E1" w:rsidRPr="00D35FCC" w:rsidRDefault="00365C5D" w:rsidP="004C1FEF">
      <w:pPr>
        <w:spacing w:after="0" w:line="360" w:lineRule="auto"/>
        <w:ind w:firstLineChars="100" w:firstLine="240"/>
        <w:jc w:val="both"/>
        <w:rPr>
          <w:rFonts w:ascii="Book Antiqua" w:hAnsi="Book Antiqua" w:cs="Calibri"/>
          <w:color w:val="auto"/>
          <w:sz w:val="24"/>
          <w:szCs w:val="24"/>
        </w:rPr>
      </w:pPr>
      <w:r w:rsidRPr="00D35FCC">
        <w:rPr>
          <w:rFonts w:ascii="Book Antiqua" w:hAnsi="Book Antiqua" w:cs="Calibri"/>
          <w:color w:val="auto"/>
          <w:sz w:val="24"/>
          <w:szCs w:val="24"/>
        </w:rPr>
        <w:t>In conclusion, although CE-HPLC is a rapid, convenient and reliable investigation for hemoglobin disorders, it involves several methodological issues and nuances. Reporting pathologists must be aware of these to extract maximum information from this technology.</w:t>
      </w:r>
    </w:p>
    <w:p w:rsidR="00E053E1" w:rsidRPr="00D35FCC" w:rsidRDefault="00E053E1" w:rsidP="00D35FCC">
      <w:pPr>
        <w:spacing w:after="0" w:line="360" w:lineRule="auto"/>
        <w:jc w:val="both"/>
        <w:rPr>
          <w:rFonts w:ascii="Book Antiqua" w:hAnsi="Book Antiqua" w:cs="Calibri"/>
          <w:color w:val="auto"/>
          <w:sz w:val="24"/>
          <w:szCs w:val="24"/>
        </w:rPr>
      </w:pPr>
    </w:p>
    <w:p w:rsidR="00E053E1" w:rsidRPr="00D35FCC" w:rsidRDefault="00365C5D" w:rsidP="00D35FCC">
      <w:pPr>
        <w:spacing w:after="0" w:line="360" w:lineRule="auto"/>
        <w:jc w:val="both"/>
        <w:rPr>
          <w:rFonts w:ascii="Book Antiqua" w:hAnsi="Book Antiqua" w:cs="Calibri"/>
          <w:b/>
          <w:bCs/>
          <w:color w:val="auto"/>
          <w:sz w:val="24"/>
          <w:szCs w:val="24"/>
        </w:rPr>
      </w:pPr>
      <w:r w:rsidRPr="00D35FCC">
        <w:rPr>
          <w:rFonts w:ascii="Book Antiqua" w:hAnsi="Book Antiqua"/>
          <w:color w:val="auto"/>
          <w:sz w:val="24"/>
          <w:szCs w:val="24"/>
        </w:rPr>
        <w:br w:type="page"/>
      </w:r>
    </w:p>
    <w:p w:rsidR="00E053E1" w:rsidRPr="00872C15" w:rsidRDefault="004C1FEF" w:rsidP="00872C15">
      <w:pPr>
        <w:spacing w:after="0" w:line="360" w:lineRule="auto"/>
        <w:jc w:val="both"/>
        <w:rPr>
          <w:rFonts w:ascii="Book Antiqua" w:hAnsi="Book Antiqua" w:cs="Calibri"/>
          <w:b/>
          <w:bCs/>
          <w:color w:val="auto"/>
          <w:sz w:val="24"/>
          <w:szCs w:val="24"/>
          <w:lang w:eastAsia="zh-CN"/>
        </w:rPr>
      </w:pPr>
      <w:r w:rsidRPr="00872C15">
        <w:rPr>
          <w:rFonts w:ascii="Book Antiqua" w:hAnsi="Book Antiqua" w:cs="Calibri"/>
          <w:b/>
          <w:bCs/>
          <w:color w:val="auto"/>
          <w:sz w:val="24"/>
          <w:szCs w:val="24"/>
        </w:rPr>
        <w:lastRenderedPageBreak/>
        <w:t>REFERENCES</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sidRPr="00872C15">
        <w:rPr>
          <w:rFonts w:ascii="Book Antiqua" w:eastAsia="宋体" w:hAnsi="Book Antiqua" w:cs="宋体"/>
          <w:color w:val="auto"/>
          <w:sz w:val="24"/>
          <w:szCs w:val="24"/>
          <w:lang w:val="en-US" w:eastAsia="zh-CN" w:bidi="ar-SA"/>
        </w:rPr>
        <w:t xml:space="preserve">1 </w:t>
      </w:r>
      <w:proofErr w:type="spellStart"/>
      <w:r w:rsidRPr="00872C15">
        <w:rPr>
          <w:rFonts w:ascii="Book Antiqua" w:eastAsia="宋体" w:hAnsi="Book Antiqua" w:cs="宋体"/>
          <w:b/>
          <w:bCs/>
          <w:color w:val="auto"/>
          <w:sz w:val="24"/>
          <w:szCs w:val="24"/>
          <w:lang w:val="en-US" w:eastAsia="zh-CN" w:bidi="ar-SA"/>
        </w:rPr>
        <w:t>Wajcman</w:t>
      </w:r>
      <w:proofErr w:type="spellEnd"/>
      <w:r w:rsidRPr="00872C15">
        <w:rPr>
          <w:rFonts w:ascii="Book Antiqua" w:eastAsia="宋体" w:hAnsi="Book Antiqua" w:cs="宋体"/>
          <w:b/>
          <w:bCs/>
          <w:color w:val="auto"/>
          <w:sz w:val="24"/>
          <w:szCs w:val="24"/>
          <w:lang w:val="en-US" w:eastAsia="zh-CN" w:bidi="ar-SA"/>
        </w:rPr>
        <w:t xml:space="preserve"> H</w:t>
      </w:r>
      <w:r w:rsidRPr="00872C15">
        <w:rPr>
          <w:rFonts w:ascii="Book Antiqua" w:eastAsia="宋体" w:hAnsi="Book Antiqua" w:cs="宋体"/>
          <w:color w:val="auto"/>
          <w:sz w:val="24"/>
          <w:szCs w:val="24"/>
          <w:lang w:val="en-US" w:eastAsia="zh-CN" w:bidi="ar-SA"/>
        </w:rPr>
        <w:t xml:space="preserve">, </w:t>
      </w:r>
      <w:proofErr w:type="spellStart"/>
      <w:r w:rsidRPr="00872C15">
        <w:rPr>
          <w:rFonts w:ascii="Book Antiqua" w:eastAsia="宋体" w:hAnsi="Book Antiqua" w:cs="宋体"/>
          <w:color w:val="auto"/>
          <w:sz w:val="24"/>
          <w:szCs w:val="24"/>
          <w:lang w:val="en-US" w:eastAsia="zh-CN" w:bidi="ar-SA"/>
        </w:rPr>
        <w:t>Moradkhani</w:t>
      </w:r>
      <w:proofErr w:type="spellEnd"/>
      <w:r w:rsidRPr="00872C15">
        <w:rPr>
          <w:rFonts w:ascii="Book Antiqua" w:eastAsia="宋体" w:hAnsi="Book Antiqua" w:cs="宋体"/>
          <w:color w:val="auto"/>
          <w:sz w:val="24"/>
          <w:szCs w:val="24"/>
          <w:lang w:val="en-US" w:eastAsia="zh-CN" w:bidi="ar-SA"/>
        </w:rPr>
        <w:t xml:space="preserve"> K. Abnormal </w:t>
      </w:r>
      <w:proofErr w:type="spellStart"/>
      <w:r w:rsidRPr="00872C15">
        <w:rPr>
          <w:rFonts w:ascii="Book Antiqua" w:eastAsia="宋体" w:hAnsi="Book Antiqua" w:cs="宋体"/>
          <w:color w:val="auto"/>
          <w:sz w:val="24"/>
          <w:szCs w:val="24"/>
          <w:lang w:val="en-US" w:eastAsia="zh-CN" w:bidi="ar-SA"/>
        </w:rPr>
        <w:t>haemoglobins</w:t>
      </w:r>
      <w:proofErr w:type="spellEnd"/>
      <w:r w:rsidRPr="00872C15">
        <w:rPr>
          <w:rFonts w:ascii="Book Antiqua" w:eastAsia="宋体" w:hAnsi="Book Antiqua" w:cs="宋体"/>
          <w:color w:val="auto"/>
          <w:sz w:val="24"/>
          <w:szCs w:val="24"/>
          <w:lang w:val="en-US" w:eastAsia="zh-CN" w:bidi="ar-SA"/>
        </w:rPr>
        <w:t xml:space="preserve">: detection &amp; amp; characterization. </w:t>
      </w:r>
      <w:r w:rsidRPr="00872C15">
        <w:rPr>
          <w:rFonts w:ascii="Book Antiqua" w:eastAsia="宋体" w:hAnsi="Book Antiqua" w:cs="宋体"/>
          <w:i/>
          <w:iCs/>
          <w:color w:val="auto"/>
          <w:sz w:val="24"/>
          <w:szCs w:val="24"/>
          <w:lang w:val="en-US" w:eastAsia="zh-CN" w:bidi="ar-SA"/>
        </w:rPr>
        <w:t>Indian J Med Res</w:t>
      </w:r>
      <w:r w:rsidRPr="00872C15">
        <w:rPr>
          <w:rFonts w:ascii="Book Antiqua" w:eastAsia="宋体" w:hAnsi="Book Antiqua" w:cs="宋体"/>
          <w:color w:val="auto"/>
          <w:sz w:val="24"/>
          <w:szCs w:val="24"/>
          <w:lang w:val="en-US" w:eastAsia="zh-CN" w:bidi="ar-SA"/>
        </w:rPr>
        <w:t xml:space="preserve"> 2011; </w:t>
      </w:r>
      <w:r w:rsidRPr="00872C15">
        <w:rPr>
          <w:rFonts w:ascii="Book Antiqua" w:eastAsia="宋体" w:hAnsi="Book Antiqua" w:cs="宋体"/>
          <w:b/>
          <w:bCs/>
          <w:color w:val="auto"/>
          <w:sz w:val="24"/>
          <w:szCs w:val="24"/>
          <w:lang w:val="en-US" w:eastAsia="zh-CN" w:bidi="ar-SA"/>
        </w:rPr>
        <w:t>134</w:t>
      </w:r>
      <w:r w:rsidRPr="00872C15">
        <w:rPr>
          <w:rFonts w:ascii="Book Antiqua" w:eastAsia="宋体" w:hAnsi="Book Antiqua" w:cs="宋体"/>
          <w:color w:val="auto"/>
          <w:sz w:val="24"/>
          <w:szCs w:val="24"/>
          <w:lang w:val="en-US" w:eastAsia="zh-CN" w:bidi="ar-SA"/>
        </w:rPr>
        <w:t>: 538-546 [PMID: 22089618]</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sidRPr="00872C15">
        <w:rPr>
          <w:rFonts w:ascii="Book Antiqua" w:eastAsia="宋体" w:hAnsi="Book Antiqua" w:cs="宋体"/>
          <w:color w:val="auto"/>
          <w:sz w:val="24"/>
          <w:szCs w:val="24"/>
          <w:lang w:val="en-US" w:eastAsia="zh-CN" w:bidi="ar-SA"/>
        </w:rPr>
        <w:t xml:space="preserve">2 </w:t>
      </w:r>
      <w:proofErr w:type="spellStart"/>
      <w:r w:rsidRPr="00872C15">
        <w:rPr>
          <w:rFonts w:ascii="Book Antiqua" w:eastAsia="宋体" w:hAnsi="Book Antiqua" w:cs="宋体"/>
          <w:b/>
          <w:bCs/>
          <w:color w:val="auto"/>
          <w:sz w:val="24"/>
          <w:szCs w:val="24"/>
          <w:lang w:val="en-US" w:eastAsia="zh-CN" w:bidi="ar-SA"/>
        </w:rPr>
        <w:t>Rangan</w:t>
      </w:r>
      <w:proofErr w:type="spellEnd"/>
      <w:r w:rsidRPr="00872C15">
        <w:rPr>
          <w:rFonts w:ascii="Book Antiqua" w:eastAsia="宋体" w:hAnsi="Book Antiqua" w:cs="宋体"/>
          <w:b/>
          <w:bCs/>
          <w:color w:val="auto"/>
          <w:sz w:val="24"/>
          <w:szCs w:val="24"/>
          <w:lang w:val="en-US" w:eastAsia="zh-CN" w:bidi="ar-SA"/>
        </w:rPr>
        <w:t xml:space="preserve"> A</w:t>
      </w:r>
      <w:r w:rsidRPr="00872C15">
        <w:rPr>
          <w:rFonts w:ascii="Book Antiqua" w:eastAsia="宋体" w:hAnsi="Book Antiqua" w:cs="宋体"/>
          <w:color w:val="auto"/>
          <w:sz w:val="24"/>
          <w:szCs w:val="24"/>
          <w:lang w:val="en-US" w:eastAsia="zh-CN" w:bidi="ar-SA"/>
        </w:rPr>
        <w:t xml:space="preserve">, Sharma P, </w:t>
      </w:r>
      <w:proofErr w:type="spellStart"/>
      <w:r w:rsidRPr="00872C15">
        <w:rPr>
          <w:rFonts w:ascii="Book Antiqua" w:eastAsia="宋体" w:hAnsi="Book Antiqua" w:cs="宋体"/>
          <w:color w:val="auto"/>
          <w:sz w:val="24"/>
          <w:szCs w:val="24"/>
          <w:lang w:val="en-US" w:eastAsia="zh-CN" w:bidi="ar-SA"/>
        </w:rPr>
        <w:t>Dadu</w:t>
      </w:r>
      <w:proofErr w:type="spellEnd"/>
      <w:r w:rsidRPr="00872C15">
        <w:rPr>
          <w:rFonts w:ascii="Book Antiqua" w:eastAsia="宋体" w:hAnsi="Book Antiqua" w:cs="宋体"/>
          <w:color w:val="auto"/>
          <w:sz w:val="24"/>
          <w:szCs w:val="24"/>
          <w:lang w:val="en-US" w:eastAsia="zh-CN" w:bidi="ar-SA"/>
        </w:rPr>
        <w:t xml:space="preserve"> T, </w:t>
      </w:r>
      <w:proofErr w:type="spellStart"/>
      <w:r w:rsidRPr="00872C15">
        <w:rPr>
          <w:rFonts w:ascii="Book Antiqua" w:eastAsia="宋体" w:hAnsi="Book Antiqua" w:cs="宋体"/>
          <w:color w:val="auto"/>
          <w:sz w:val="24"/>
          <w:szCs w:val="24"/>
          <w:lang w:val="en-US" w:eastAsia="zh-CN" w:bidi="ar-SA"/>
        </w:rPr>
        <w:t>Saxena</w:t>
      </w:r>
      <w:proofErr w:type="spellEnd"/>
      <w:r w:rsidRPr="00872C15">
        <w:rPr>
          <w:rFonts w:ascii="Book Antiqua" w:eastAsia="宋体" w:hAnsi="Book Antiqua" w:cs="宋体"/>
          <w:color w:val="auto"/>
          <w:sz w:val="24"/>
          <w:szCs w:val="24"/>
          <w:lang w:val="en-US" w:eastAsia="zh-CN" w:bidi="ar-SA"/>
        </w:rPr>
        <w:t xml:space="preserve"> R, </w:t>
      </w:r>
      <w:proofErr w:type="spellStart"/>
      <w:r w:rsidRPr="00872C15">
        <w:rPr>
          <w:rFonts w:ascii="Book Antiqua" w:eastAsia="宋体" w:hAnsi="Book Antiqua" w:cs="宋体"/>
          <w:color w:val="auto"/>
          <w:sz w:val="24"/>
          <w:szCs w:val="24"/>
          <w:lang w:val="en-US" w:eastAsia="zh-CN" w:bidi="ar-SA"/>
        </w:rPr>
        <w:t>Verma</w:t>
      </w:r>
      <w:proofErr w:type="spellEnd"/>
      <w:r w:rsidRPr="00872C15">
        <w:rPr>
          <w:rFonts w:ascii="Book Antiqua" w:eastAsia="宋体" w:hAnsi="Book Antiqua" w:cs="宋体"/>
          <w:color w:val="auto"/>
          <w:sz w:val="24"/>
          <w:szCs w:val="24"/>
          <w:lang w:val="en-US" w:eastAsia="zh-CN" w:bidi="ar-SA"/>
        </w:rPr>
        <w:t xml:space="preserve"> IC, Bhargava M. β-Thalassemia mutations in subjects with borderline </w:t>
      </w:r>
      <w:proofErr w:type="spellStart"/>
      <w:r w:rsidRPr="00872C15">
        <w:rPr>
          <w:rFonts w:ascii="Book Antiqua" w:eastAsia="宋体" w:hAnsi="Book Antiqua" w:cs="宋体"/>
          <w:color w:val="auto"/>
          <w:sz w:val="24"/>
          <w:szCs w:val="24"/>
          <w:lang w:val="en-US" w:eastAsia="zh-CN" w:bidi="ar-SA"/>
        </w:rPr>
        <w:t>HbA</w:t>
      </w:r>
      <w:proofErr w:type="spellEnd"/>
      <w:r w:rsidRPr="00872C15">
        <w:rPr>
          <w:rFonts w:ascii="Cambria Math" w:eastAsia="宋体" w:hAnsi="Cambria Math" w:cs="Cambria Math"/>
          <w:color w:val="auto"/>
          <w:sz w:val="24"/>
          <w:szCs w:val="24"/>
          <w:lang w:val="en-US" w:eastAsia="zh-CN" w:bidi="ar-SA"/>
        </w:rPr>
        <w:t>₂</w:t>
      </w:r>
      <w:r w:rsidRPr="00872C15">
        <w:rPr>
          <w:rFonts w:ascii="Book Antiqua" w:eastAsia="宋体" w:hAnsi="Book Antiqua" w:cs="宋体"/>
          <w:color w:val="auto"/>
          <w:sz w:val="24"/>
          <w:szCs w:val="24"/>
          <w:lang w:val="en-US" w:eastAsia="zh-CN" w:bidi="ar-SA"/>
        </w:rPr>
        <w:t xml:space="preserve"> values: a pilot study in North India. </w:t>
      </w:r>
      <w:proofErr w:type="spellStart"/>
      <w:r w:rsidRPr="00872C15">
        <w:rPr>
          <w:rFonts w:ascii="Book Antiqua" w:eastAsia="宋体" w:hAnsi="Book Antiqua" w:cs="宋体"/>
          <w:i/>
          <w:iCs/>
          <w:color w:val="auto"/>
          <w:sz w:val="24"/>
          <w:szCs w:val="24"/>
          <w:lang w:val="en-US" w:eastAsia="zh-CN" w:bidi="ar-SA"/>
        </w:rPr>
        <w:t>Clin</w:t>
      </w:r>
      <w:proofErr w:type="spellEnd"/>
      <w:r w:rsidRPr="00872C15">
        <w:rPr>
          <w:rFonts w:ascii="Book Antiqua" w:eastAsia="宋体" w:hAnsi="Book Antiqua" w:cs="宋体"/>
          <w:i/>
          <w:iCs/>
          <w:color w:val="auto"/>
          <w:sz w:val="24"/>
          <w:szCs w:val="24"/>
          <w:lang w:val="en-US" w:eastAsia="zh-CN" w:bidi="ar-SA"/>
        </w:rPr>
        <w:t xml:space="preserve"> </w:t>
      </w:r>
      <w:proofErr w:type="spellStart"/>
      <w:r w:rsidRPr="00872C15">
        <w:rPr>
          <w:rFonts w:ascii="Book Antiqua" w:eastAsia="宋体" w:hAnsi="Book Antiqua" w:cs="宋体"/>
          <w:i/>
          <w:iCs/>
          <w:color w:val="auto"/>
          <w:sz w:val="24"/>
          <w:szCs w:val="24"/>
          <w:lang w:val="en-US" w:eastAsia="zh-CN" w:bidi="ar-SA"/>
        </w:rPr>
        <w:t>Chem</w:t>
      </w:r>
      <w:proofErr w:type="spellEnd"/>
      <w:r w:rsidRPr="00872C15">
        <w:rPr>
          <w:rFonts w:ascii="Book Antiqua" w:eastAsia="宋体" w:hAnsi="Book Antiqua" w:cs="宋体"/>
          <w:i/>
          <w:iCs/>
          <w:color w:val="auto"/>
          <w:sz w:val="24"/>
          <w:szCs w:val="24"/>
          <w:lang w:val="en-US" w:eastAsia="zh-CN" w:bidi="ar-SA"/>
        </w:rPr>
        <w:t xml:space="preserve"> Lab Med</w:t>
      </w:r>
      <w:r w:rsidRPr="00872C15">
        <w:rPr>
          <w:rFonts w:ascii="Book Antiqua" w:eastAsia="宋体" w:hAnsi="Book Antiqua" w:cs="宋体"/>
          <w:color w:val="auto"/>
          <w:sz w:val="24"/>
          <w:szCs w:val="24"/>
          <w:lang w:val="en-US" w:eastAsia="zh-CN" w:bidi="ar-SA"/>
        </w:rPr>
        <w:t xml:space="preserve"> 2011; </w:t>
      </w:r>
      <w:r w:rsidRPr="00872C15">
        <w:rPr>
          <w:rFonts w:ascii="Book Antiqua" w:eastAsia="宋体" w:hAnsi="Book Antiqua" w:cs="宋体"/>
          <w:b/>
          <w:bCs/>
          <w:color w:val="auto"/>
          <w:sz w:val="24"/>
          <w:szCs w:val="24"/>
          <w:lang w:val="en-US" w:eastAsia="zh-CN" w:bidi="ar-SA"/>
        </w:rPr>
        <w:t>49</w:t>
      </w:r>
      <w:r w:rsidRPr="00872C15">
        <w:rPr>
          <w:rFonts w:ascii="Book Antiqua" w:eastAsia="宋体" w:hAnsi="Book Antiqua" w:cs="宋体"/>
          <w:color w:val="auto"/>
          <w:sz w:val="24"/>
          <w:szCs w:val="24"/>
          <w:lang w:val="en-US" w:eastAsia="zh-CN" w:bidi="ar-SA"/>
        </w:rPr>
        <w:t>: 2069-2072 [PMID: 21892914 DOI: 10.1515/CCLM.2011.696]</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Pr>
          <w:rFonts w:ascii="Book Antiqua" w:eastAsia="宋体" w:hAnsi="Book Antiqua" w:cs="宋体"/>
          <w:color w:val="auto"/>
          <w:sz w:val="24"/>
          <w:szCs w:val="24"/>
          <w:lang w:val="en-US" w:eastAsia="zh-CN" w:bidi="ar-SA"/>
        </w:rPr>
        <w:t xml:space="preserve">3 </w:t>
      </w:r>
      <w:r w:rsidRPr="00872C15">
        <w:rPr>
          <w:rFonts w:ascii="Book Antiqua" w:eastAsia="宋体" w:hAnsi="Book Antiqua" w:cs="宋体"/>
          <w:color w:val="auto"/>
          <w:sz w:val="24"/>
          <w:szCs w:val="24"/>
          <w:lang w:val="en-US" w:eastAsia="zh-CN" w:bidi="ar-SA"/>
        </w:rPr>
        <w:t xml:space="preserve">Chapter 2: Laboratory techniques for the identification of abnormalities of globin chain synthesis. In Bain BJ. In: </w:t>
      </w:r>
      <w:proofErr w:type="spellStart"/>
      <w:r w:rsidRPr="00872C15">
        <w:rPr>
          <w:rFonts w:ascii="Book Antiqua" w:eastAsia="宋体" w:hAnsi="Book Antiqua" w:cs="宋体"/>
          <w:color w:val="auto"/>
          <w:sz w:val="24"/>
          <w:szCs w:val="24"/>
          <w:lang w:val="en-US" w:eastAsia="zh-CN" w:bidi="ar-SA"/>
        </w:rPr>
        <w:t>Haemoglobinopathy</w:t>
      </w:r>
      <w:proofErr w:type="spellEnd"/>
      <w:r w:rsidRPr="00872C15">
        <w:rPr>
          <w:rFonts w:ascii="Book Antiqua" w:eastAsia="宋体" w:hAnsi="Book Antiqua" w:cs="宋体"/>
          <w:color w:val="auto"/>
          <w:sz w:val="24"/>
          <w:szCs w:val="24"/>
          <w:lang w:val="en-US" w:eastAsia="zh-CN" w:bidi="ar-SA"/>
        </w:rPr>
        <w:t xml:space="preserve"> Diagnosis. Bain BJ, editor. 2nd </w:t>
      </w:r>
      <w:r w:rsidR="00F53DF4">
        <w:rPr>
          <w:rFonts w:ascii="Book Antiqua" w:eastAsia="宋体" w:hAnsi="Book Antiqua" w:cs="宋体"/>
          <w:color w:val="auto"/>
          <w:sz w:val="24"/>
          <w:szCs w:val="24"/>
          <w:lang w:val="en-US" w:eastAsia="zh-CN" w:bidi="ar-SA"/>
        </w:rPr>
        <w:t>ed</w:t>
      </w:r>
      <w:r w:rsidRPr="00872C15">
        <w:rPr>
          <w:rFonts w:ascii="Book Antiqua" w:eastAsia="宋体" w:hAnsi="Book Antiqua" w:cs="宋体"/>
          <w:color w:val="auto"/>
          <w:sz w:val="24"/>
          <w:szCs w:val="24"/>
          <w:lang w:val="en-US" w:eastAsia="zh-CN" w:bidi="ar-SA"/>
        </w:rPr>
        <w:t>. Blackwell Publishing. Oxford, 2006: 26-62 [DOI: 10.1002/9780470988787.ch2]</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Pr>
          <w:rFonts w:ascii="Book Antiqua" w:eastAsia="宋体" w:hAnsi="Book Antiqua" w:cs="宋体"/>
          <w:color w:val="auto"/>
          <w:sz w:val="24"/>
          <w:szCs w:val="24"/>
          <w:lang w:val="en-US" w:eastAsia="zh-CN" w:bidi="ar-SA"/>
        </w:rPr>
        <w:t xml:space="preserve">4 </w:t>
      </w:r>
      <w:r w:rsidRPr="00872C15">
        <w:rPr>
          <w:rFonts w:ascii="Book Antiqua" w:eastAsia="宋体" w:hAnsi="Book Antiqua" w:cs="宋体"/>
          <w:color w:val="auto"/>
          <w:sz w:val="24"/>
          <w:szCs w:val="24"/>
          <w:lang w:val="en-US" w:eastAsia="zh-CN" w:bidi="ar-SA"/>
        </w:rPr>
        <w:t xml:space="preserve">Chapter 3: </w:t>
      </w:r>
      <w:proofErr w:type="spellStart"/>
      <w:r w:rsidRPr="00872C15">
        <w:rPr>
          <w:rFonts w:ascii="Book Antiqua" w:eastAsia="宋体" w:hAnsi="Book Antiqua" w:cs="宋体"/>
          <w:color w:val="auto"/>
          <w:sz w:val="24"/>
          <w:szCs w:val="24"/>
          <w:lang w:val="en-US" w:eastAsia="zh-CN" w:bidi="ar-SA"/>
        </w:rPr>
        <w:t>Haemoglobin</w:t>
      </w:r>
      <w:proofErr w:type="spellEnd"/>
      <w:r w:rsidRPr="00872C15">
        <w:rPr>
          <w:rFonts w:ascii="Book Antiqua" w:eastAsia="宋体" w:hAnsi="Book Antiqua" w:cs="宋体"/>
          <w:color w:val="auto"/>
          <w:sz w:val="24"/>
          <w:szCs w:val="24"/>
          <w:lang w:val="en-US" w:eastAsia="zh-CN" w:bidi="ar-SA"/>
        </w:rPr>
        <w:t xml:space="preserve"> pattern analysis (3.1. </w:t>
      </w:r>
      <w:proofErr w:type="gramStart"/>
      <w:r w:rsidRPr="00872C15">
        <w:rPr>
          <w:rFonts w:ascii="Book Antiqua" w:eastAsia="宋体" w:hAnsi="Book Antiqua" w:cs="宋体"/>
          <w:color w:val="auto"/>
          <w:sz w:val="24"/>
          <w:szCs w:val="24"/>
          <w:lang w:val="en-US" w:eastAsia="zh-CN" w:bidi="ar-SA"/>
        </w:rPr>
        <w:t>Chromatographic methods for HbA2 determination).</w:t>
      </w:r>
      <w:proofErr w:type="gramEnd"/>
      <w:r w:rsidRPr="00872C15">
        <w:rPr>
          <w:rFonts w:ascii="Book Antiqua" w:eastAsia="宋体" w:hAnsi="Book Antiqua" w:cs="宋体"/>
          <w:color w:val="auto"/>
          <w:sz w:val="24"/>
          <w:szCs w:val="24"/>
          <w:lang w:val="en-US" w:eastAsia="zh-CN" w:bidi="ar-SA"/>
        </w:rPr>
        <w:t xml:space="preserve"> In: Prevention of </w:t>
      </w:r>
      <w:proofErr w:type="spellStart"/>
      <w:r w:rsidRPr="00872C15">
        <w:rPr>
          <w:rFonts w:ascii="Book Antiqua" w:eastAsia="宋体" w:hAnsi="Book Antiqua" w:cs="宋体"/>
          <w:color w:val="auto"/>
          <w:sz w:val="24"/>
          <w:szCs w:val="24"/>
          <w:lang w:val="en-US" w:eastAsia="zh-CN" w:bidi="ar-SA"/>
        </w:rPr>
        <w:t>Thalassaemias</w:t>
      </w:r>
      <w:proofErr w:type="spellEnd"/>
      <w:r w:rsidRPr="00872C15">
        <w:rPr>
          <w:rFonts w:ascii="Book Antiqua" w:eastAsia="宋体" w:hAnsi="Book Antiqua" w:cs="宋体"/>
          <w:color w:val="auto"/>
          <w:sz w:val="24"/>
          <w:szCs w:val="24"/>
          <w:lang w:val="en-US" w:eastAsia="zh-CN" w:bidi="ar-SA"/>
        </w:rPr>
        <w:t xml:space="preserve"> and Other </w:t>
      </w:r>
      <w:proofErr w:type="spellStart"/>
      <w:r w:rsidRPr="00872C15">
        <w:rPr>
          <w:rFonts w:ascii="Book Antiqua" w:eastAsia="宋体" w:hAnsi="Book Antiqua" w:cs="宋体"/>
          <w:color w:val="auto"/>
          <w:sz w:val="24"/>
          <w:szCs w:val="24"/>
          <w:lang w:val="en-US" w:eastAsia="zh-CN" w:bidi="ar-SA"/>
        </w:rPr>
        <w:t>Haemoglobin</w:t>
      </w:r>
      <w:proofErr w:type="spellEnd"/>
      <w:r w:rsidRPr="00872C15">
        <w:rPr>
          <w:rFonts w:ascii="Book Antiqua" w:eastAsia="宋体" w:hAnsi="Book Antiqua" w:cs="宋体"/>
          <w:color w:val="auto"/>
          <w:sz w:val="24"/>
          <w:szCs w:val="24"/>
          <w:lang w:val="en-US" w:eastAsia="zh-CN" w:bidi="ar-SA"/>
        </w:rPr>
        <w:t xml:space="preserve"> Disorders (Volume 2: Laboratory Protocols). By Old J, </w:t>
      </w:r>
      <w:proofErr w:type="spellStart"/>
      <w:r w:rsidRPr="00872C15">
        <w:rPr>
          <w:rFonts w:ascii="Book Antiqua" w:eastAsia="宋体" w:hAnsi="Book Antiqua" w:cs="宋体"/>
          <w:color w:val="auto"/>
          <w:sz w:val="24"/>
          <w:szCs w:val="24"/>
          <w:lang w:val="en-US" w:eastAsia="zh-CN" w:bidi="ar-SA"/>
        </w:rPr>
        <w:t>Harteveld</w:t>
      </w:r>
      <w:proofErr w:type="spellEnd"/>
      <w:r w:rsidRPr="00872C15">
        <w:rPr>
          <w:rFonts w:ascii="Book Antiqua" w:eastAsia="宋体" w:hAnsi="Book Antiqua" w:cs="宋体"/>
          <w:color w:val="auto"/>
          <w:sz w:val="24"/>
          <w:szCs w:val="24"/>
          <w:lang w:val="en-US" w:eastAsia="zh-CN" w:bidi="ar-SA"/>
        </w:rPr>
        <w:t xml:space="preserve"> CL, </w:t>
      </w:r>
      <w:proofErr w:type="spellStart"/>
      <w:r w:rsidRPr="00872C15">
        <w:rPr>
          <w:rFonts w:ascii="Book Antiqua" w:eastAsia="宋体" w:hAnsi="Book Antiqua" w:cs="宋体"/>
          <w:color w:val="auto"/>
          <w:sz w:val="24"/>
          <w:szCs w:val="24"/>
          <w:lang w:val="en-US" w:eastAsia="zh-CN" w:bidi="ar-SA"/>
        </w:rPr>
        <w:t>Traeger-Synodinos</w:t>
      </w:r>
      <w:proofErr w:type="spellEnd"/>
      <w:r w:rsidRPr="00872C15">
        <w:rPr>
          <w:rFonts w:ascii="Book Antiqua" w:eastAsia="宋体" w:hAnsi="Book Antiqua" w:cs="宋体"/>
          <w:color w:val="auto"/>
          <w:sz w:val="24"/>
          <w:szCs w:val="24"/>
          <w:lang w:val="en-US" w:eastAsia="zh-CN" w:bidi="ar-SA"/>
        </w:rPr>
        <w:t xml:space="preserve"> J, et al. (</w:t>
      </w:r>
      <w:proofErr w:type="spellStart"/>
      <w:r w:rsidRPr="00872C15">
        <w:rPr>
          <w:rFonts w:ascii="Book Antiqua" w:eastAsia="宋体" w:hAnsi="Book Antiqua" w:cs="宋体"/>
          <w:color w:val="auto"/>
          <w:sz w:val="24"/>
          <w:szCs w:val="24"/>
          <w:lang w:val="en-US" w:eastAsia="zh-CN" w:bidi="ar-SA"/>
        </w:rPr>
        <w:t>eds</w:t>
      </w:r>
      <w:proofErr w:type="spellEnd"/>
      <w:r w:rsidRPr="00872C15">
        <w:rPr>
          <w:rFonts w:ascii="Book Antiqua" w:eastAsia="宋体" w:hAnsi="Book Antiqua" w:cs="宋体"/>
          <w:color w:val="auto"/>
          <w:sz w:val="24"/>
          <w:szCs w:val="24"/>
          <w:lang w:val="en-US" w:eastAsia="zh-CN" w:bidi="ar-SA"/>
        </w:rPr>
        <w:t xml:space="preserve">). 2nd </w:t>
      </w:r>
      <w:r w:rsidR="00F53DF4">
        <w:rPr>
          <w:rFonts w:ascii="Book Antiqua" w:eastAsia="宋体" w:hAnsi="Book Antiqua" w:cs="宋体"/>
          <w:color w:val="auto"/>
          <w:sz w:val="24"/>
          <w:szCs w:val="24"/>
          <w:lang w:val="en-US" w:eastAsia="zh-CN" w:bidi="ar-SA"/>
        </w:rPr>
        <w:t>ed</w:t>
      </w:r>
      <w:bookmarkStart w:id="4" w:name="_GoBack"/>
      <w:bookmarkEnd w:id="4"/>
      <w:r w:rsidRPr="00872C15">
        <w:rPr>
          <w:rFonts w:ascii="Book Antiqua" w:eastAsia="宋体" w:hAnsi="Book Antiqua" w:cs="宋体"/>
          <w:color w:val="auto"/>
          <w:sz w:val="24"/>
          <w:szCs w:val="24"/>
          <w:lang w:val="en-US" w:eastAsia="zh-CN" w:bidi="ar-SA"/>
        </w:rPr>
        <w:t xml:space="preserve">. Nicosia, Cyprus: </w:t>
      </w:r>
      <w:proofErr w:type="spellStart"/>
      <w:r w:rsidRPr="00872C15">
        <w:rPr>
          <w:rFonts w:ascii="Book Antiqua" w:eastAsia="宋体" w:hAnsi="Book Antiqua" w:cs="宋体"/>
          <w:color w:val="auto"/>
          <w:sz w:val="24"/>
          <w:szCs w:val="24"/>
          <w:lang w:val="en-US" w:eastAsia="zh-CN" w:bidi="ar-SA"/>
        </w:rPr>
        <w:t>Thalassaemia</w:t>
      </w:r>
      <w:proofErr w:type="spellEnd"/>
      <w:r w:rsidRPr="00872C15">
        <w:rPr>
          <w:rFonts w:ascii="Book Antiqua" w:eastAsia="宋体" w:hAnsi="Book Antiqua" w:cs="宋体"/>
          <w:color w:val="auto"/>
          <w:sz w:val="24"/>
          <w:szCs w:val="24"/>
          <w:lang w:val="en-US" w:eastAsia="zh-CN" w:bidi="ar-SA"/>
        </w:rPr>
        <w:t xml:space="preserve"> International Federation, 2</w:t>
      </w:r>
      <w:r>
        <w:rPr>
          <w:rFonts w:ascii="Book Antiqua" w:eastAsia="宋体" w:hAnsi="Book Antiqua" w:cs="宋体"/>
          <w:color w:val="auto"/>
          <w:sz w:val="24"/>
          <w:szCs w:val="24"/>
          <w:lang w:val="en-US" w:eastAsia="zh-CN" w:bidi="ar-SA"/>
        </w:rPr>
        <w:t>012. Available from: URL: http:</w:t>
      </w:r>
      <w:r w:rsidRPr="00872C15">
        <w:rPr>
          <w:rFonts w:ascii="Book Antiqua" w:eastAsia="宋体" w:hAnsi="Book Antiqua" w:cs="宋体"/>
          <w:color w:val="auto"/>
          <w:sz w:val="24"/>
          <w:szCs w:val="24"/>
          <w:lang w:val="en-US" w:eastAsia="zh-CN" w:bidi="ar-SA"/>
        </w:rPr>
        <w:t>//www.ncbi.nlm.nih.gov/books/NBK190579/</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sidRPr="00872C15">
        <w:rPr>
          <w:rFonts w:ascii="Book Antiqua" w:eastAsia="宋体" w:hAnsi="Book Antiqua" w:cs="宋体"/>
          <w:color w:val="auto"/>
          <w:sz w:val="24"/>
          <w:szCs w:val="24"/>
          <w:lang w:val="en-US" w:eastAsia="zh-CN" w:bidi="ar-SA"/>
        </w:rPr>
        <w:t xml:space="preserve">5 </w:t>
      </w:r>
      <w:r w:rsidRPr="00872C15">
        <w:rPr>
          <w:rFonts w:ascii="Book Antiqua" w:eastAsia="宋体" w:hAnsi="Book Antiqua" w:cs="宋体"/>
          <w:b/>
          <w:bCs/>
          <w:color w:val="auto"/>
          <w:sz w:val="24"/>
          <w:szCs w:val="24"/>
          <w:lang w:val="en-US" w:eastAsia="zh-CN" w:bidi="ar-SA"/>
        </w:rPr>
        <w:t>Van Delft P</w:t>
      </w:r>
      <w:r w:rsidRPr="00872C15">
        <w:rPr>
          <w:rFonts w:ascii="Book Antiqua" w:eastAsia="宋体" w:hAnsi="Book Antiqua" w:cs="宋体"/>
          <w:color w:val="auto"/>
          <w:sz w:val="24"/>
          <w:szCs w:val="24"/>
          <w:lang w:val="en-US" w:eastAsia="zh-CN" w:bidi="ar-SA"/>
        </w:rPr>
        <w:t xml:space="preserve">, </w:t>
      </w:r>
      <w:proofErr w:type="spellStart"/>
      <w:r w:rsidRPr="00872C15">
        <w:rPr>
          <w:rFonts w:ascii="Book Antiqua" w:eastAsia="宋体" w:hAnsi="Book Antiqua" w:cs="宋体"/>
          <w:color w:val="auto"/>
          <w:sz w:val="24"/>
          <w:szCs w:val="24"/>
          <w:lang w:val="en-US" w:eastAsia="zh-CN" w:bidi="ar-SA"/>
        </w:rPr>
        <w:t>Lenters</w:t>
      </w:r>
      <w:proofErr w:type="spellEnd"/>
      <w:r w:rsidRPr="00872C15">
        <w:rPr>
          <w:rFonts w:ascii="Book Antiqua" w:eastAsia="宋体" w:hAnsi="Book Antiqua" w:cs="宋体"/>
          <w:color w:val="auto"/>
          <w:sz w:val="24"/>
          <w:szCs w:val="24"/>
          <w:lang w:val="en-US" w:eastAsia="zh-CN" w:bidi="ar-SA"/>
        </w:rPr>
        <w:t xml:space="preserve"> E, Bakker-</w:t>
      </w:r>
      <w:proofErr w:type="spellStart"/>
      <w:r w:rsidRPr="00872C15">
        <w:rPr>
          <w:rFonts w:ascii="Book Antiqua" w:eastAsia="宋体" w:hAnsi="Book Antiqua" w:cs="宋体"/>
          <w:color w:val="auto"/>
          <w:sz w:val="24"/>
          <w:szCs w:val="24"/>
          <w:lang w:val="en-US" w:eastAsia="zh-CN" w:bidi="ar-SA"/>
        </w:rPr>
        <w:t>Verweij</w:t>
      </w:r>
      <w:proofErr w:type="spellEnd"/>
      <w:r w:rsidRPr="00872C15">
        <w:rPr>
          <w:rFonts w:ascii="Book Antiqua" w:eastAsia="宋体" w:hAnsi="Book Antiqua" w:cs="宋体"/>
          <w:color w:val="auto"/>
          <w:sz w:val="24"/>
          <w:szCs w:val="24"/>
          <w:lang w:val="en-US" w:eastAsia="zh-CN" w:bidi="ar-SA"/>
        </w:rPr>
        <w:t xml:space="preserve"> M, de </w:t>
      </w:r>
      <w:proofErr w:type="spellStart"/>
      <w:r w:rsidRPr="00872C15">
        <w:rPr>
          <w:rFonts w:ascii="Book Antiqua" w:eastAsia="宋体" w:hAnsi="Book Antiqua" w:cs="宋体"/>
          <w:color w:val="auto"/>
          <w:sz w:val="24"/>
          <w:szCs w:val="24"/>
          <w:lang w:val="en-US" w:eastAsia="zh-CN" w:bidi="ar-SA"/>
        </w:rPr>
        <w:t>Korte</w:t>
      </w:r>
      <w:proofErr w:type="spellEnd"/>
      <w:r w:rsidRPr="00872C15">
        <w:rPr>
          <w:rFonts w:ascii="Book Antiqua" w:eastAsia="宋体" w:hAnsi="Book Antiqua" w:cs="宋体"/>
          <w:color w:val="auto"/>
          <w:sz w:val="24"/>
          <w:szCs w:val="24"/>
          <w:lang w:val="en-US" w:eastAsia="zh-CN" w:bidi="ar-SA"/>
        </w:rPr>
        <w:t xml:space="preserve"> M, </w:t>
      </w:r>
      <w:proofErr w:type="spellStart"/>
      <w:r w:rsidRPr="00872C15">
        <w:rPr>
          <w:rFonts w:ascii="Book Antiqua" w:eastAsia="宋体" w:hAnsi="Book Antiqua" w:cs="宋体"/>
          <w:color w:val="auto"/>
          <w:sz w:val="24"/>
          <w:szCs w:val="24"/>
          <w:lang w:val="en-US" w:eastAsia="zh-CN" w:bidi="ar-SA"/>
        </w:rPr>
        <w:t>Baylan</w:t>
      </w:r>
      <w:proofErr w:type="spellEnd"/>
      <w:r w:rsidRPr="00872C15">
        <w:rPr>
          <w:rFonts w:ascii="Book Antiqua" w:eastAsia="宋体" w:hAnsi="Book Antiqua" w:cs="宋体"/>
          <w:color w:val="auto"/>
          <w:sz w:val="24"/>
          <w:szCs w:val="24"/>
          <w:lang w:val="en-US" w:eastAsia="zh-CN" w:bidi="ar-SA"/>
        </w:rPr>
        <w:t xml:space="preserve"> U, </w:t>
      </w:r>
      <w:proofErr w:type="spellStart"/>
      <w:r w:rsidRPr="00872C15">
        <w:rPr>
          <w:rFonts w:ascii="Book Antiqua" w:eastAsia="宋体" w:hAnsi="Book Antiqua" w:cs="宋体"/>
          <w:color w:val="auto"/>
          <w:sz w:val="24"/>
          <w:szCs w:val="24"/>
          <w:lang w:val="en-US" w:eastAsia="zh-CN" w:bidi="ar-SA"/>
        </w:rPr>
        <w:t>Harteveld</w:t>
      </w:r>
      <w:proofErr w:type="spellEnd"/>
      <w:r w:rsidRPr="00872C15">
        <w:rPr>
          <w:rFonts w:ascii="Book Antiqua" w:eastAsia="宋体" w:hAnsi="Book Antiqua" w:cs="宋体"/>
          <w:color w:val="auto"/>
          <w:sz w:val="24"/>
          <w:szCs w:val="24"/>
          <w:lang w:val="en-US" w:eastAsia="zh-CN" w:bidi="ar-SA"/>
        </w:rPr>
        <w:t xml:space="preserve"> CL, Giordano PC. Evaluating five dedicated automatic devices for </w:t>
      </w:r>
      <w:proofErr w:type="spellStart"/>
      <w:r w:rsidRPr="00872C15">
        <w:rPr>
          <w:rFonts w:ascii="Book Antiqua" w:eastAsia="宋体" w:hAnsi="Book Antiqua" w:cs="宋体"/>
          <w:color w:val="auto"/>
          <w:sz w:val="24"/>
          <w:szCs w:val="24"/>
          <w:lang w:val="en-US" w:eastAsia="zh-CN" w:bidi="ar-SA"/>
        </w:rPr>
        <w:t>haemoglobinopathy</w:t>
      </w:r>
      <w:proofErr w:type="spellEnd"/>
      <w:r w:rsidRPr="00872C15">
        <w:rPr>
          <w:rFonts w:ascii="Book Antiqua" w:eastAsia="宋体" w:hAnsi="Book Antiqua" w:cs="宋体"/>
          <w:color w:val="auto"/>
          <w:sz w:val="24"/>
          <w:szCs w:val="24"/>
          <w:lang w:val="en-US" w:eastAsia="zh-CN" w:bidi="ar-SA"/>
        </w:rPr>
        <w:t xml:space="preserve"> diagnostics in multi-ethnic populations. </w:t>
      </w:r>
      <w:proofErr w:type="spellStart"/>
      <w:r w:rsidRPr="00872C15">
        <w:rPr>
          <w:rFonts w:ascii="Book Antiqua" w:eastAsia="宋体" w:hAnsi="Book Antiqua" w:cs="宋体"/>
          <w:i/>
          <w:iCs/>
          <w:color w:val="auto"/>
          <w:sz w:val="24"/>
          <w:szCs w:val="24"/>
          <w:lang w:val="en-US" w:eastAsia="zh-CN" w:bidi="ar-SA"/>
        </w:rPr>
        <w:t>Int</w:t>
      </w:r>
      <w:proofErr w:type="spellEnd"/>
      <w:r w:rsidRPr="00872C15">
        <w:rPr>
          <w:rFonts w:ascii="Book Antiqua" w:eastAsia="宋体" w:hAnsi="Book Antiqua" w:cs="宋体"/>
          <w:i/>
          <w:iCs/>
          <w:color w:val="auto"/>
          <w:sz w:val="24"/>
          <w:szCs w:val="24"/>
          <w:lang w:val="en-US" w:eastAsia="zh-CN" w:bidi="ar-SA"/>
        </w:rPr>
        <w:t xml:space="preserve"> J Lab </w:t>
      </w:r>
      <w:proofErr w:type="spellStart"/>
      <w:r w:rsidRPr="00872C15">
        <w:rPr>
          <w:rFonts w:ascii="Book Antiqua" w:eastAsia="宋体" w:hAnsi="Book Antiqua" w:cs="宋体"/>
          <w:i/>
          <w:iCs/>
          <w:color w:val="auto"/>
          <w:sz w:val="24"/>
          <w:szCs w:val="24"/>
          <w:lang w:val="en-US" w:eastAsia="zh-CN" w:bidi="ar-SA"/>
        </w:rPr>
        <w:t>Hematol</w:t>
      </w:r>
      <w:proofErr w:type="spellEnd"/>
      <w:r w:rsidRPr="00872C15">
        <w:rPr>
          <w:rFonts w:ascii="Book Antiqua" w:eastAsia="宋体" w:hAnsi="Book Antiqua" w:cs="宋体"/>
          <w:color w:val="auto"/>
          <w:sz w:val="24"/>
          <w:szCs w:val="24"/>
          <w:lang w:val="en-US" w:eastAsia="zh-CN" w:bidi="ar-SA"/>
        </w:rPr>
        <w:t xml:space="preserve"> 2009; </w:t>
      </w:r>
      <w:r w:rsidRPr="00872C15">
        <w:rPr>
          <w:rFonts w:ascii="Book Antiqua" w:eastAsia="宋体" w:hAnsi="Book Antiqua" w:cs="宋体"/>
          <w:b/>
          <w:bCs/>
          <w:color w:val="auto"/>
          <w:sz w:val="24"/>
          <w:szCs w:val="24"/>
          <w:lang w:val="en-US" w:eastAsia="zh-CN" w:bidi="ar-SA"/>
        </w:rPr>
        <w:t>31</w:t>
      </w:r>
      <w:r w:rsidRPr="00872C15">
        <w:rPr>
          <w:rFonts w:ascii="Book Antiqua" w:eastAsia="宋体" w:hAnsi="Book Antiqua" w:cs="宋体"/>
          <w:color w:val="auto"/>
          <w:sz w:val="24"/>
          <w:szCs w:val="24"/>
          <w:lang w:val="en-US" w:eastAsia="zh-CN" w:bidi="ar-SA"/>
        </w:rPr>
        <w:t>: 484-495 [PMID: 19486364 DOI: 10.1111/j.1751-553X.2009.01158.x]</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Pr>
          <w:rFonts w:ascii="Book Antiqua" w:eastAsia="宋体" w:hAnsi="Book Antiqua" w:cs="宋体"/>
          <w:color w:val="auto"/>
          <w:sz w:val="24"/>
          <w:szCs w:val="24"/>
          <w:lang w:val="en-US" w:eastAsia="zh-CN" w:bidi="ar-SA"/>
        </w:rPr>
        <w:t xml:space="preserve">6 </w:t>
      </w:r>
      <w:r w:rsidRPr="00872C15">
        <w:rPr>
          <w:rFonts w:ascii="Book Antiqua" w:eastAsia="宋体" w:hAnsi="Book Antiqua" w:cs="宋体"/>
          <w:color w:val="auto"/>
          <w:sz w:val="24"/>
          <w:szCs w:val="24"/>
          <w:lang w:val="en-US" w:eastAsia="zh-CN" w:bidi="ar-SA"/>
        </w:rPr>
        <w:t>Instruction Manual: Variant™ II β-thalassemia Short Program Reorder Pack. Ref: 270-2103 and 270-2154 (Release Notes CD-R Version BV231100-A). Bio-Rad Laboratories Inc. Hercules, CA USA, 2015: 10-15</w:t>
      </w:r>
    </w:p>
    <w:p w:rsidR="00872C15" w:rsidRPr="00872C15" w:rsidRDefault="00872C15" w:rsidP="00872C15">
      <w:pPr>
        <w:spacing w:after="0" w:line="360" w:lineRule="auto"/>
        <w:jc w:val="both"/>
        <w:rPr>
          <w:rFonts w:ascii="Book Antiqua" w:eastAsia="宋体" w:hAnsi="Book Antiqua" w:cs="宋体"/>
          <w:color w:val="auto"/>
          <w:sz w:val="24"/>
          <w:szCs w:val="24"/>
          <w:lang w:val="en-US" w:eastAsia="zh-CN" w:bidi="ar-SA"/>
        </w:rPr>
      </w:pPr>
      <w:r w:rsidRPr="00872C15">
        <w:rPr>
          <w:rFonts w:ascii="Book Antiqua" w:eastAsia="宋体" w:hAnsi="Book Antiqua" w:cs="宋体"/>
          <w:color w:val="auto"/>
          <w:sz w:val="24"/>
          <w:szCs w:val="24"/>
          <w:lang w:val="en-US" w:eastAsia="zh-CN" w:bidi="ar-SA"/>
        </w:rPr>
        <w:t xml:space="preserve">7 </w:t>
      </w:r>
      <w:r w:rsidRPr="00872C15">
        <w:rPr>
          <w:rFonts w:ascii="Book Antiqua" w:eastAsia="宋体" w:hAnsi="Book Antiqua" w:cs="宋体"/>
          <w:b/>
          <w:bCs/>
          <w:color w:val="auto"/>
          <w:sz w:val="24"/>
          <w:szCs w:val="24"/>
          <w:lang w:val="en-US" w:eastAsia="zh-CN" w:bidi="ar-SA"/>
        </w:rPr>
        <w:t>Gupta SK</w:t>
      </w:r>
      <w:r w:rsidRPr="00872C15">
        <w:rPr>
          <w:rFonts w:ascii="Book Antiqua" w:eastAsia="宋体" w:hAnsi="Book Antiqua" w:cs="宋体"/>
          <w:color w:val="auto"/>
          <w:sz w:val="24"/>
          <w:szCs w:val="24"/>
          <w:lang w:val="en-US" w:eastAsia="zh-CN" w:bidi="ar-SA"/>
        </w:rPr>
        <w:t xml:space="preserve">, Sharma M, </w:t>
      </w:r>
      <w:proofErr w:type="spellStart"/>
      <w:r w:rsidRPr="00872C15">
        <w:rPr>
          <w:rFonts w:ascii="Book Antiqua" w:eastAsia="宋体" w:hAnsi="Book Antiqua" w:cs="宋体"/>
          <w:color w:val="auto"/>
          <w:sz w:val="24"/>
          <w:szCs w:val="24"/>
          <w:lang w:val="en-US" w:eastAsia="zh-CN" w:bidi="ar-SA"/>
        </w:rPr>
        <w:t>Tyagi</w:t>
      </w:r>
      <w:proofErr w:type="spellEnd"/>
      <w:r w:rsidRPr="00872C15">
        <w:rPr>
          <w:rFonts w:ascii="Book Antiqua" w:eastAsia="宋体" w:hAnsi="Book Antiqua" w:cs="宋体"/>
          <w:color w:val="auto"/>
          <w:sz w:val="24"/>
          <w:szCs w:val="24"/>
          <w:lang w:val="en-US" w:eastAsia="zh-CN" w:bidi="ar-SA"/>
        </w:rPr>
        <w:t xml:space="preserve"> S, </w:t>
      </w:r>
      <w:proofErr w:type="spellStart"/>
      <w:r w:rsidRPr="00872C15">
        <w:rPr>
          <w:rFonts w:ascii="Book Antiqua" w:eastAsia="宋体" w:hAnsi="Book Antiqua" w:cs="宋体"/>
          <w:color w:val="auto"/>
          <w:sz w:val="24"/>
          <w:szCs w:val="24"/>
          <w:lang w:val="en-US" w:eastAsia="zh-CN" w:bidi="ar-SA"/>
        </w:rPr>
        <w:t>Pati</w:t>
      </w:r>
      <w:proofErr w:type="spellEnd"/>
      <w:r w:rsidRPr="00872C15">
        <w:rPr>
          <w:rFonts w:ascii="Book Antiqua" w:eastAsia="宋体" w:hAnsi="Book Antiqua" w:cs="宋体"/>
          <w:color w:val="auto"/>
          <w:sz w:val="24"/>
          <w:szCs w:val="24"/>
          <w:lang w:val="en-US" w:eastAsia="zh-CN" w:bidi="ar-SA"/>
        </w:rPr>
        <w:t xml:space="preserve"> HP. Transfusion-induced </w:t>
      </w:r>
      <w:proofErr w:type="spellStart"/>
      <w:r w:rsidRPr="00872C15">
        <w:rPr>
          <w:rFonts w:ascii="Book Antiqua" w:eastAsia="宋体" w:hAnsi="Book Antiqua" w:cs="宋体"/>
          <w:color w:val="auto"/>
          <w:sz w:val="24"/>
          <w:szCs w:val="24"/>
          <w:lang w:val="en-US" w:eastAsia="zh-CN" w:bidi="ar-SA"/>
        </w:rPr>
        <w:t>hemoglobinopathy</w:t>
      </w:r>
      <w:proofErr w:type="spellEnd"/>
      <w:r w:rsidRPr="00872C15">
        <w:rPr>
          <w:rFonts w:ascii="Book Antiqua" w:eastAsia="宋体" w:hAnsi="Book Antiqua" w:cs="宋体"/>
          <w:color w:val="auto"/>
          <w:sz w:val="24"/>
          <w:szCs w:val="24"/>
          <w:lang w:val="en-US" w:eastAsia="zh-CN" w:bidi="ar-SA"/>
        </w:rPr>
        <w:t xml:space="preserve"> in patients of beta-thalassemia major. </w:t>
      </w:r>
      <w:r w:rsidRPr="00872C15">
        <w:rPr>
          <w:rFonts w:ascii="Book Antiqua" w:eastAsia="宋体" w:hAnsi="Book Antiqua" w:cs="宋体"/>
          <w:i/>
          <w:iCs/>
          <w:color w:val="auto"/>
          <w:sz w:val="24"/>
          <w:szCs w:val="24"/>
          <w:lang w:val="en-US" w:eastAsia="zh-CN" w:bidi="ar-SA"/>
        </w:rPr>
        <w:t xml:space="preserve">Indian J </w:t>
      </w:r>
      <w:proofErr w:type="spellStart"/>
      <w:r w:rsidRPr="00872C15">
        <w:rPr>
          <w:rFonts w:ascii="Book Antiqua" w:eastAsia="宋体" w:hAnsi="Book Antiqua" w:cs="宋体"/>
          <w:i/>
          <w:iCs/>
          <w:color w:val="auto"/>
          <w:sz w:val="24"/>
          <w:szCs w:val="24"/>
          <w:lang w:val="en-US" w:eastAsia="zh-CN" w:bidi="ar-SA"/>
        </w:rPr>
        <w:t>Pathol</w:t>
      </w:r>
      <w:proofErr w:type="spellEnd"/>
      <w:r w:rsidRPr="00872C15">
        <w:rPr>
          <w:rFonts w:ascii="Book Antiqua" w:eastAsia="宋体" w:hAnsi="Book Antiqua" w:cs="宋体"/>
          <w:i/>
          <w:iCs/>
          <w:color w:val="auto"/>
          <w:sz w:val="24"/>
          <w:szCs w:val="24"/>
          <w:lang w:val="en-US" w:eastAsia="zh-CN" w:bidi="ar-SA"/>
        </w:rPr>
        <w:t xml:space="preserve"> </w:t>
      </w:r>
      <w:proofErr w:type="spellStart"/>
      <w:r w:rsidRPr="00872C15">
        <w:rPr>
          <w:rFonts w:ascii="Book Antiqua" w:eastAsia="宋体" w:hAnsi="Book Antiqua" w:cs="宋体"/>
          <w:i/>
          <w:iCs/>
          <w:color w:val="auto"/>
          <w:sz w:val="24"/>
          <w:szCs w:val="24"/>
          <w:lang w:val="en-US" w:eastAsia="zh-CN" w:bidi="ar-SA"/>
        </w:rPr>
        <w:t>Microbiol</w:t>
      </w:r>
      <w:proofErr w:type="spellEnd"/>
      <w:r w:rsidRPr="00872C15">
        <w:rPr>
          <w:rFonts w:ascii="Book Antiqua" w:eastAsia="宋体" w:hAnsi="Book Antiqua" w:cs="宋体"/>
          <w:color w:val="auto"/>
          <w:sz w:val="24"/>
          <w:szCs w:val="24"/>
          <w:lang w:val="en-US" w:eastAsia="zh-CN" w:bidi="ar-SA"/>
        </w:rPr>
        <w:t xml:space="preserve"> </w:t>
      </w:r>
      <w:r w:rsidR="00986065">
        <w:rPr>
          <w:rFonts w:ascii="Book Antiqua" w:eastAsia="宋体" w:hAnsi="Book Antiqua" w:cs="宋体" w:hint="eastAsia"/>
          <w:color w:val="auto"/>
          <w:sz w:val="24"/>
          <w:szCs w:val="24"/>
          <w:lang w:val="en-US" w:eastAsia="zh-CN" w:bidi="ar-SA"/>
        </w:rPr>
        <w:t>2011</w:t>
      </w:r>
      <w:r w:rsidRPr="00872C15">
        <w:rPr>
          <w:rFonts w:ascii="Book Antiqua" w:eastAsia="宋体" w:hAnsi="Book Antiqua" w:cs="宋体"/>
          <w:color w:val="auto"/>
          <w:sz w:val="24"/>
          <w:szCs w:val="24"/>
          <w:lang w:val="en-US" w:eastAsia="zh-CN" w:bidi="ar-SA"/>
        </w:rPr>
        <w:t xml:space="preserve">; </w:t>
      </w:r>
      <w:r w:rsidRPr="00872C15">
        <w:rPr>
          <w:rFonts w:ascii="Book Antiqua" w:eastAsia="宋体" w:hAnsi="Book Antiqua" w:cs="宋体"/>
          <w:b/>
          <w:bCs/>
          <w:color w:val="auto"/>
          <w:sz w:val="24"/>
          <w:szCs w:val="24"/>
          <w:lang w:val="en-US" w:eastAsia="zh-CN" w:bidi="ar-SA"/>
        </w:rPr>
        <w:t>54</w:t>
      </w:r>
      <w:r w:rsidRPr="00872C15">
        <w:rPr>
          <w:rFonts w:ascii="Book Antiqua" w:eastAsia="宋体" w:hAnsi="Book Antiqua" w:cs="宋体"/>
          <w:color w:val="auto"/>
          <w:sz w:val="24"/>
          <w:szCs w:val="24"/>
          <w:lang w:val="en-US" w:eastAsia="zh-CN" w:bidi="ar-SA"/>
        </w:rPr>
        <w:t>: 609-611 [PMID: 21934236 DOI: 10.4103/0377-4929.85112]</w:t>
      </w:r>
    </w:p>
    <w:p w:rsidR="00DD1C43" w:rsidRPr="00872C15" w:rsidRDefault="00DD1C43" w:rsidP="00872C15">
      <w:pPr>
        <w:spacing w:after="0" w:line="360" w:lineRule="auto"/>
        <w:jc w:val="both"/>
        <w:rPr>
          <w:rFonts w:ascii="Book Antiqua" w:hAnsi="Book Antiqua" w:cs="Calibri"/>
          <w:b/>
          <w:bCs/>
          <w:color w:val="auto"/>
          <w:sz w:val="24"/>
          <w:szCs w:val="24"/>
          <w:lang w:eastAsia="zh-CN"/>
        </w:rPr>
      </w:pPr>
    </w:p>
    <w:p w:rsidR="00DD1C43" w:rsidRPr="00872C15" w:rsidRDefault="00DD1C43" w:rsidP="00872C15">
      <w:pPr>
        <w:spacing w:after="0" w:line="360" w:lineRule="auto"/>
        <w:jc w:val="right"/>
        <w:rPr>
          <w:rFonts w:ascii="Book Antiqua" w:hAnsi="Book Antiqua"/>
          <w:color w:val="auto"/>
          <w:sz w:val="24"/>
          <w:szCs w:val="24"/>
          <w:lang w:eastAsia="zh-CN"/>
        </w:rPr>
      </w:pPr>
      <w:r w:rsidRPr="00872C15">
        <w:rPr>
          <w:rFonts w:ascii="Book Antiqua" w:hAnsi="Book Antiqua"/>
          <w:b/>
          <w:sz w:val="24"/>
          <w:szCs w:val="24"/>
        </w:rPr>
        <w:t xml:space="preserve">P-Reviewer: </w:t>
      </w:r>
      <w:r w:rsidRPr="00872C15">
        <w:rPr>
          <w:rFonts w:ascii="Book Antiqua" w:hAnsi="Book Antiqua"/>
          <w:color w:val="000000"/>
          <w:sz w:val="24"/>
          <w:szCs w:val="24"/>
        </w:rPr>
        <w:t>Harn</w:t>
      </w:r>
      <w:r w:rsidRPr="00872C15">
        <w:rPr>
          <w:rFonts w:ascii="Book Antiqua" w:hAnsi="Book Antiqua"/>
          <w:color w:val="000000"/>
          <w:sz w:val="24"/>
          <w:szCs w:val="24"/>
          <w:lang w:eastAsia="zh-CN"/>
        </w:rPr>
        <w:t xml:space="preserve"> GL, </w:t>
      </w:r>
      <w:r w:rsidRPr="00872C15">
        <w:rPr>
          <w:rFonts w:ascii="Book Antiqua" w:hAnsi="Book Antiqua"/>
          <w:color w:val="000000"/>
          <w:sz w:val="24"/>
          <w:szCs w:val="24"/>
        </w:rPr>
        <w:t>Yao</w:t>
      </w:r>
      <w:r w:rsidRPr="00872C15">
        <w:rPr>
          <w:rFonts w:ascii="Book Antiqua" w:hAnsi="Book Antiqua"/>
          <w:color w:val="000000"/>
          <w:sz w:val="24"/>
          <w:szCs w:val="24"/>
          <w:lang w:eastAsia="zh-CN"/>
        </w:rPr>
        <w:t xml:space="preserve"> D </w:t>
      </w:r>
      <w:r w:rsidRPr="00872C15">
        <w:rPr>
          <w:rFonts w:ascii="Book Antiqua" w:hAnsi="Book Antiqua"/>
          <w:b/>
          <w:sz w:val="24"/>
          <w:szCs w:val="24"/>
        </w:rPr>
        <w:t xml:space="preserve">S-Editor: </w:t>
      </w:r>
      <w:r w:rsidRPr="00872C15">
        <w:rPr>
          <w:rFonts w:ascii="Book Antiqua" w:hAnsi="Book Antiqua"/>
          <w:sz w:val="24"/>
          <w:szCs w:val="24"/>
        </w:rPr>
        <w:t>Ji FF</w:t>
      </w:r>
      <w:r w:rsidRPr="00872C15">
        <w:rPr>
          <w:rFonts w:ascii="Book Antiqua" w:hAnsi="Book Antiqua"/>
          <w:b/>
          <w:sz w:val="24"/>
          <w:szCs w:val="24"/>
        </w:rPr>
        <w:t xml:space="preserve"> L-Editor: E-Editor:</w:t>
      </w:r>
    </w:p>
    <w:p w:rsidR="00E053E1" w:rsidRPr="00D35FCC" w:rsidRDefault="00E053E1" w:rsidP="00D35FCC">
      <w:pPr>
        <w:spacing w:after="0" w:line="360" w:lineRule="auto"/>
        <w:jc w:val="both"/>
        <w:rPr>
          <w:rFonts w:ascii="Book Antiqua" w:hAnsi="Book Antiqua" w:cs="Calibri"/>
          <w:color w:val="auto"/>
          <w:sz w:val="24"/>
          <w:szCs w:val="24"/>
        </w:rPr>
      </w:pPr>
    </w:p>
    <w:p w:rsidR="00E053E1" w:rsidRDefault="00365C5D" w:rsidP="00D35FCC">
      <w:pPr>
        <w:spacing w:after="0" w:line="360" w:lineRule="auto"/>
        <w:jc w:val="both"/>
        <w:rPr>
          <w:rFonts w:ascii="Book Antiqua" w:hAnsi="Book Antiqua" w:cs="Calibri"/>
          <w:b/>
          <w:bCs/>
          <w:color w:val="auto"/>
          <w:sz w:val="24"/>
          <w:szCs w:val="24"/>
          <w:lang w:eastAsia="zh-CN"/>
        </w:rPr>
      </w:pPr>
      <w:r w:rsidRPr="00D35FCC">
        <w:rPr>
          <w:rFonts w:ascii="Book Antiqua" w:hAnsi="Book Antiqua"/>
          <w:color w:val="auto"/>
          <w:sz w:val="24"/>
          <w:szCs w:val="24"/>
        </w:rPr>
        <w:br w:type="page"/>
      </w:r>
    </w:p>
    <w:p w:rsidR="00AE2A0D" w:rsidRPr="00AE2A0D" w:rsidRDefault="00AE2A0D" w:rsidP="00D35FCC">
      <w:pPr>
        <w:spacing w:after="0" w:line="360" w:lineRule="auto"/>
        <w:jc w:val="both"/>
        <w:rPr>
          <w:rFonts w:ascii="Book Antiqua" w:hAnsi="Book Antiqua" w:cs="Calibri"/>
          <w:b/>
          <w:bCs/>
          <w:color w:val="auto"/>
          <w:sz w:val="24"/>
          <w:szCs w:val="24"/>
          <w:lang w:eastAsia="zh-CN"/>
        </w:rPr>
      </w:pPr>
      <w:r>
        <w:rPr>
          <w:rFonts w:ascii="Book Antiqua" w:hAnsi="Book Antiqua" w:cs="Calibri"/>
          <w:b/>
          <w:bCs/>
          <w:noProof/>
          <w:color w:val="auto"/>
          <w:sz w:val="24"/>
          <w:szCs w:val="24"/>
          <w:lang w:val="en-US" w:eastAsia="en-US" w:bidi="ar-SA"/>
        </w:rPr>
        <w:lastRenderedPageBreak/>
        <w:drawing>
          <wp:inline distT="0" distB="0" distL="0" distR="0">
            <wp:extent cx="3886200" cy="5181600"/>
            <wp:effectExtent l="0" t="0" r="0" b="0"/>
            <wp:docPr id="3" name="图片 3" descr="E:\jifangfang\送修稿\2015-12-07\22397\22397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12-07\22397\22397 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001" cy="5185334"/>
                    </a:xfrm>
                    <a:prstGeom prst="rect">
                      <a:avLst/>
                    </a:prstGeom>
                    <a:noFill/>
                    <a:ln>
                      <a:noFill/>
                    </a:ln>
                  </pic:spPr>
                </pic:pic>
              </a:graphicData>
            </a:graphic>
          </wp:inline>
        </w:drawing>
      </w:r>
    </w:p>
    <w:p w:rsidR="00E053E1" w:rsidRPr="00D35FCC" w:rsidRDefault="00AE2A0D" w:rsidP="00D35FCC">
      <w:pPr>
        <w:spacing w:after="0" w:line="360" w:lineRule="auto"/>
        <w:jc w:val="both"/>
        <w:rPr>
          <w:rFonts w:ascii="Book Antiqua" w:hAnsi="Book Antiqua" w:cs="Calibri"/>
          <w:color w:val="auto"/>
          <w:sz w:val="24"/>
          <w:szCs w:val="24"/>
        </w:rPr>
      </w:pPr>
      <w:r w:rsidRPr="004B7E94">
        <w:rPr>
          <w:rFonts w:ascii="Book Antiqua" w:hAnsi="Book Antiqua" w:cs="Calibri"/>
          <w:b/>
          <w:bCs/>
          <w:color w:val="auto"/>
          <w:sz w:val="24"/>
          <w:szCs w:val="24"/>
        </w:rPr>
        <w:t>Figure 1</w:t>
      </w:r>
      <w:r w:rsidR="00633D31" w:rsidRPr="004B7E94">
        <w:rPr>
          <w:rFonts w:ascii="Book Antiqua" w:hAnsi="Book Antiqua" w:cs="Calibri"/>
          <w:b/>
          <w:bCs/>
          <w:color w:val="auto"/>
          <w:sz w:val="24"/>
          <w:szCs w:val="24"/>
        </w:rPr>
        <w:t xml:space="preserve"> </w:t>
      </w:r>
      <w:r w:rsidR="00365C5D" w:rsidRPr="004B7E94">
        <w:rPr>
          <w:rFonts w:ascii="Book Antiqua" w:hAnsi="Book Antiqua" w:cs="Calibri"/>
          <w:b/>
          <w:color w:val="auto"/>
          <w:sz w:val="24"/>
          <w:szCs w:val="24"/>
        </w:rPr>
        <w:t xml:space="preserve">Specimen </w:t>
      </w:r>
      <w:r w:rsidR="004B7E94" w:rsidRPr="004B7E94">
        <w:rPr>
          <w:rFonts w:ascii="Book Antiqua" w:hAnsi="Book Antiqua" w:cs="Calibri"/>
          <w:b/>
          <w:color w:val="auto"/>
          <w:sz w:val="24"/>
          <w:szCs w:val="24"/>
        </w:rPr>
        <w:t>cation-exchange high-performance liquid chromatography</w:t>
      </w:r>
      <w:r w:rsidR="00365C5D" w:rsidRPr="004B7E94">
        <w:rPr>
          <w:rFonts w:ascii="Book Antiqua" w:hAnsi="Book Antiqua" w:cs="Calibri"/>
          <w:b/>
          <w:color w:val="auto"/>
          <w:sz w:val="24"/>
          <w:szCs w:val="24"/>
        </w:rPr>
        <w:t xml:space="preserve"> output from the Bio-Rad Variant II Turbo instrument (Bio-Rad Laboratories, Hercules, U</w:t>
      </w:r>
      <w:r w:rsidRPr="004B7E94">
        <w:rPr>
          <w:rFonts w:ascii="Book Antiqua" w:hAnsi="Book Antiqua" w:cs="Calibri" w:hint="eastAsia"/>
          <w:b/>
          <w:color w:val="auto"/>
          <w:sz w:val="24"/>
          <w:szCs w:val="24"/>
          <w:lang w:eastAsia="zh-CN"/>
        </w:rPr>
        <w:t xml:space="preserve">nited </w:t>
      </w:r>
      <w:r w:rsidR="00365C5D" w:rsidRPr="004B7E94">
        <w:rPr>
          <w:rFonts w:ascii="Book Antiqua" w:hAnsi="Book Antiqua" w:cs="Calibri"/>
          <w:b/>
          <w:color w:val="auto"/>
          <w:sz w:val="24"/>
          <w:szCs w:val="24"/>
        </w:rPr>
        <w:t>S</w:t>
      </w:r>
      <w:r w:rsidRPr="004B7E94">
        <w:rPr>
          <w:rFonts w:ascii="Book Antiqua" w:hAnsi="Book Antiqua" w:cs="Calibri" w:hint="eastAsia"/>
          <w:b/>
          <w:color w:val="auto"/>
          <w:sz w:val="24"/>
          <w:szCs w:val="24"/>
          <w:lang w:eastAsia="zh-CN"/>
        </w:rPr>
        <w:t>tates</w:t>
      </w:r>
      <w:r w:rsidR="00365C5D" w:rsidRPr="004B7E94">
        <w:rPr>
          <w:rFonts w:ascii="Book Antiqua" w:hAnsi="Book Antiqua" w:cs="Calibri"/>
          <w:b/>
          <w:color w:val="auto"/>
          <w:sz w:val="24"/>
          <w:szCs w:val="24"/>
        </w:rPr>
        <w:t>) using the β-Thal Short Programme.</w:t>
      </w:r>
      <w:r w:rsidR="00365C5D" w:rsidRPr="00D35FCC">
        <w:rPr>
          <w:rFonts w:ascii="Book Antiqua" w:hAnsi="Book Antiqua" w:cs="Calibri"/>
          <w:color w:val="auto"/>
          <w:sz w:val="24"/>
          <w:szCs w:val="24"/>
        </w:rPr>
        <w:t xml:space="preserve"> </w:t>
      </w:r>
      <w:r w:rsidR="00A5548B" w:rsidRPr="00D35FCC">
        <w:rPr>
          <w:rFonts w:ascii="Book Antiqua" w:hAnsi="Book Antiqua" w:cs="Calibri"/>
          <w:color w:val="auto"/>
          <w:sz w:val="24"/>
          <w:szCs w:val="24"/>
        </w:rPr>
        <w:t xml:space="preserve">Label </w:t>
      </w:r>
      <w:r w:rsidR="00365C5D" w:rsidRPr="00D35FCC">
        <w:rPr>
          <w:rFonts w:ascii="Book Antiqua" w:hAnsi="Book Antiqua" w:cs="Calibri"/>
          <w:b/>
          <w:bCs/>
          <w:color w:val="auto"/>
          <w:sz w:val="24"/>
          <w:szCs w:val="24"/>
        </w:rPr>
        <w:t>A</w:t>
      </w:r>
      <w:r w:rsidR="00A5548B" w:rsidRPr="00D35FCC">
        <w:rPr>
          <w:rFonts w:ascii="Book Antiqua" w:hAnsi="Book Antiqua" w:cs="Calibri"/>
          <w:b/>
          <w:bCs/>
          <w:color w:val="auto"/>
          <w:sz w:val="24"/>
          <w:szCs w:val="24"/>
        </w:rPr>
        <w:t xml:space="preserve"> </w:t>
      </w:r>
      <w:r w:rsidR="00A5548B" w:rsidRPr="00D35FCC">
        <w:rPr>
          <w:rFonts w:ascii="Book Antiqua" w:hAnsi="Book Antiqua" w:cs="Calibri"/>
          <w:color w:val="auto"/>
          <w:sz w:val="24"/>
          <w:szCs w:val="24"/>
        </w:rPr>
        <w:t>indicates the t</w:t>
      </w:r>
      <w:r w:rsidR="00365C5D" w:rsidRPr="00D35FCC">
        <w:rPr>
          <w:rFonts w:ascii="Book Antiqua" w:hAnsi="Book Antiqua" w:cs="Calibri"/>
          <w:color w:val="auto"/>
          <w:sz w:val="24"/>
          <w:szCs w:val="24"/>
        </w:rPr>
        <w:t>otal time of analysis (</w:t>
      </w:r>
      <w:r w:rsidRPr="00D35FCC">
        <w:rPr>
          <w:rFonts w:ascii="Book Antiqua" w:hAnsi="Book Antiqua" w:cs="Calibri"/>
          <w:color w:val="auto"/>
          <w:sz w:val="24"/>
          <w:szCs w:val="24"/>
        </w:rPr>
        <w:t>X</w:t>
      </w:r>
      <w:r w:rsidR="00365C5D" w:rsidRPr="00D35FCC">
        <w:rPr>
          <w:rFonts w:ascii="Book Antiqua" w:hAnsi="Book Antiqua" w:cs="Calibri"/>
          <w:color w:val="auto"/>
          <w:sz w:val="24"/>
          <w:szCs w:val="24"/>
        </w:rPr>
        <w:t xml:space="preserve">-axis) is </w:t>
      </w:r>
      <w:r>
        <w:rPr>
          <w:rFonts w:ascii="Book Antiqua" w:hAnsi="Book Antiqua" w:cs="Calibri" w:hint="eastAsia"/>
          <w:color w:val="auto"/>
          <w:sz w:val="24"/>
          <w:szCs w:val="24"/>
          <w:lang w:eastAsia="zh-CN"/>
        </w:rPr>
        <w:t xml:space="preserve">approximately </w:t>
      </w:r>
      <w:r>
        <w:rPr>
          <w:rFonts w:ascii="Book Antiqua" w:hAnsi="Book Antiqua" w:cs="Calibri"/>
          <w:color w:val="auto"/>
          <w:sz w:val="24"/>
          <w:szCs w:val="24"/>
        </w:rPr>
        <w:t>5 to 6 min</w:t>
      </w:r>
      <w:r w:rsidR="00365C5D" w:rsidRPr="00D35FCC">
        <w:rPr>
          <w:rFonts w:ascii="Book Antiqua" w:hAnsi="Book Antiqua" w:cs="Calibri"/>
          <w:color w:val="auto"/>
          <w:sz w:val="24"/>
          <w:szCs w:val="24"/>
        </w:rPr>
        <w:t xml:space="preserve">. </w:t>
      </w:r>
      <w:r w:rsidR="00A5548B" w:rsidRPr="00D35FCC">
        <w:rPr>
          <w:rFonts w:ascii="Book Antiqua" w:hAnsi="Book Antiqua" w:cs="Calibri"/>
          <w:color w:val="auto"/>
          <w:sz w:val="24"/>
          <w:szCs w:val="24"/>
        </w:rPr>
        <w:t xml:space="preserve">Label </w:t>
      </w:r>
      <w:r w:rsidR="00365C5D" w:rsidRPr="00D35FCC">
        <w:rPr>
          <w:rFonts w:ascii="Book Antiqua" w:hAnsi="Book Antiqua" w:cs="Calibri"/>
          <w:b/>
          <w:bCs/>
          <w:color w:val="auto"/>
          <w:sz w:val="24"/>
          <w:szCs w:val="24"/>
        </w:rPr>
        <w:t>B</w:t>
      </w:r>
      <w:r w:rsidR="00A5548B" w:rsidRPr="00D35FCC">
        <w:rPr>
          <w:rFonts w:ascii="Book Antiqua" w:hAnsi="Book Antiqua" w:cs="Calibri"/>
          <w:b/>
          <w:bCs/>
          <w:color w:val="auto"/>
          <w:sz w:val="24"/>
          <w:szCs w:val="24"/>
        </w:rPr>
        <w:t xml:space="preserve"> </w:t>
      </w:r>
      <w:r w:rsidR="00A5548B" w:rsidRPr="00D35FCC">
        <w:rPr>
          <w:rFonts w:ascii="Book Antiqua" w:hAnsi="Book Antiqua" w:cs="Calibri"/>
          <w:color w:val="auto"/>
          <w:sz w:val="24"/>
          <w:szCs w:val="24"/>
        </w:rPr>
        <w:t>indicates that</w:t>
      </w:r>
      <w:r w:rsidR="00365C5D" w:rsidRPr="00D35FCC">
        <w:rPr>
          <w:rFonts w:ascii="Book Antiqua" w:hAnsi="Book Antiqua" w:cs="Calibri"/>
          <w:color w:val="auto"/>
          <w:sz w:val="24"/>
          <w:szCs w:val="24"/>
        </w:rPr>
        <w:t xml:space="preserve"> </w:t>
      </w:r>
      <w:r w:rsidR="00A5548B" w:rsidRPr="00D35FCC">
        <w:rPr>
          <w:rFonts w:ascii="Book Antiqua" w:hAnsi="Book Antiqua" w:cs="Calibri"/>
          <w:color w:val="auto"/>
          <w:sz w:val="24"/>
          <w:szCs w:val="24"/>
        </w:rPr>
        <w:t>t</w:t>
      </w:r>
      <w:r w:rsidR="00365C5D" w:rsidRPr="00D35FCC">
        <w:rPr>
          <w:rFonts w:ascii="Book Antiqua" w:hAnsi="Book Antiqua" w:cs="Calibri"/>
          <w:color w:val="auto"/>
          <w:sz w:val="24"/>
          <w:szCs w:val="24"/>
        </w:rPr>
        <w:t xml:space="preserve">he total area of analysis should lie between 1 and 3 million. </w:t>
      </w:r>
      <w:r w:rsidR="00A5548B" w:rsidRPr="00D35FCC">
        <w:rPr>
          <w:rFonts w:ascii="Book Antiqua" w:hAnsi="Book Antiqua" w:cs="Calibri"/>
          <w:color w:val="auto"/>
          <w:sz w:val="24"/>
          <w:szCs w:val="24"/>
        </w:rPr>
        <w:t xml:space="preserve">Label </w:t>
      </w:r>
      <w:r w:rsidR="00365C5D" w:rsidRPr="00D35FCC">
        <w:rPr>
          <w:rFonts w:ascii="Book Antiqua" w:hAnsi="Book Antiqua" w:cs="Calibri"/>
          <w:b/>
          <w:bCs/>
          <w:color w:val="auto"/>
          <w:sz w:val="24"/>
          <w:szCs w:val="24"/>
        </w:rPr>
        <w:t>C</w:t>
      </w:r>
      <w:r w:rsidR="00A5548B" w:rsidRPr="00D35FCC">
        <w:rPr>
          <w:rFonts w:ascii="Book Antiqua" w:hAnsi="Book Antiqua" w:cs="Calibri"/>
          <w:b/>
          <w:bCs/>
          <w:color w:val="auto"/>
          <w:sz w:val="24"/>
          <w:szCs w:val="24"/>
        </w:rPr>
        <w:t xml:space="preserve"> </w:t>
      </w:r>
      <w:r w:rsidR="00A5548B" w:rsidRPr="00D35FCC">
        <w:rPr>
          <w:rFonts w:ascii="Book Antiqua" w:hAnsi="Book Antiqua" w:cs="Calibri"/>
          <w:color w:val="auto"/>
          <w:sz w:val="24"/>
          <w:szCs w:val="24"/>
        </w:rPr>
        <w:t>shows the</w:t>
      </w:r>
      <w:r w:rsidR="00365C5D" w:rsidRPr="00D35FCC">
        <w:rPr>
          <w:rFonts w:ascii="Book Antiqua" w:hAnsi="Book Antiqua" w:cs="Calibri"/>
          <w:color w:val="auto"/>
          <w:sz w:val="24"/>
          <w:szCs w:val="24"/>
        </w:rPr>
        <w:t xml:space="preserve"> </w:t>
      </w:r>
      <w:r w:rsidR="00A5548B" w:rsidRPr="00D35FCC">
        <w:rPr>
          <w:rFonts w:ascii="Book Antiqua" w:hAnsi="Book Antiqua" w:cs="Calibri"/>
          <w:color w:val="auto"/>
          <w:sz w:val="24"/>
          <w:szCs w:val="24"/>
        </w:rPr>
        <w:t>u</w:t>
      </w:r>
      <w:r w:rsidR="00365C5D" w:rsidRPr="00D35FCC">
        <w:rPr>
          <w:rFonts w:ascii="Book Antiqua" w:hAnsi="Book Antiqua" w:cs="Calibri"/>
          <w:color w:val="auto"/>
          <w:sz w:val="24"/>
          <w:szCs w:val="24"/>
        </w:rPr>
        <w:t xml:space="preserve">nknown peaks </w:t>
      </w:r>
      <w:r w:rsidR="00A5548B" w:rsidRPr="00D35FCC">
        <w:rPr>
          <w:rFonts w:ascii="Book Antiqua" w:hAnsi="Book Antiqua" w:cs="Calibri"/>
          <w:color w:val="auto"/>
          <w:sz w:val="24"/>
          <w:szCs w:val="24"/>
        </w:rPr>
        <w:t xml:space="preserve">that </w:t>
      </w:r>
      <w:r w:rsidR="00365C5D" w:rsidRPr="00D35FCC">
        <w:rPr>
          <w:rFonts w:ascii="Book Antiqua" w:hAnsi="Book Antiqua" w:cs="Calibri"/>
          <w:color w:val="auto"/>
          <w:sz w:val="24"/>
          <w:szCs w:val="24"/>
        </w:rPr>
        <w:t xml:space="preserve">may occur, especially in the P2 and P3 regions. </w:t>
      </w:r>
      <w:r w:rsidR="00A5548B" w:rsidRPr="00D35FCC">
        <w:rPr>
          <w:rFonts w:ascii="Book Antiqua" w:hAnsi="Book Antiqua" w:cs="Calibri"/>
          <w:color w:val="auto"/>
          <w:sz w:val="24"/>
          <w:szCs w:val="24"/>
        </w:rPr>
        <w:t xml:space="preserve">Label </w:t>
      </w:r>
      <w:r w:rsidR="00365C5D" w:rsidRPr="00D35FCC">
        <w:rPr>
          <w:rFonts w:ascii="Book Antiqua" w:hAnsi="Book Antiqua" w:cs="Calibri"/>
          <w:b/>
          <w:bCs/>
          <w:color w:val="auto"/>
          <w:sz w:val="24"/>
          <w:szCs w:val="24"/>
        </w:rPr>
        <w:t>D</w:t>
      </w:r>
      <w:r w:rsidR="00A5548B" w:rsidRPr="00D35FCC">
        <w:rPr>
          <w:rFonts w:ascii="Book Antiqua" w:hAnsi="Book Antiqua" w:cs="Calibri"/>
          <w:b/>
          <w:bCs/>
          <w:color w:val="auto"/>
          <w:sz w:val="24"/>
          <w:szCs w:val="24"/>
        </w:rPr>
        <w:t xml:space="preserve"> </w:t>
      </w:r>
      <w:r w:rsidR="00A5548B" w:rsidRPr="00D35FCC">
        <w:rPr>
          <w:rFonts w:ascii="Book Antiqua" w:hAnsi="Book Antiqua" w:cs="Calibri"/>
          <w:color w:val="auto"/>
          <w:sz w:val="24"/>
          <w:szCs w:val="24"/>
        </w:rPr>
        <w:t>depicts</w:t>
      </w:r>
      <w:r w:rsidR="00365C5D" w:rsidRPr="00D35FCC">
        <w:rPr>
          <w:rFonts w:ascii="Book Antiqua" w:hAnsi="Book Antiqua" w:cs="Calibri"/>
          <w:color w:val="auto"/>
          <w:sz w:val="24"/>
          <w:szCs w:val="24"/>
        </w:rPr>
        <w:t xml:space="preserve"> </w:t>
      </w:r>
      <w:r w:rsidR="00A5548B" w:rsidRPr="00D35FCC">
        <w:rPr>
          <w:rFonts w:ascii="Book Antiqua" w:hAnsi="Book Antiqua" w:cs="Calibri"/>
          <w:color w:val="auto"/>
          <w:sz w:val="24"/>
          <w:szCs w:val="24"/>
        </w:rPr>
        <w:t>t</w:t>
      </w:r>
      <w:r w:rsidR="00365C5D" w:rsidRPr="00D35FCC">
        <w:rPr>
          <w:rFonts w:ascii="Book Antiqua" w:hAnsi="Book Antiqua" w:cs="Calibri"/>
          <w:color w:val="auto"/>
          <w:sz w:val="24"/>
          <w:szCs w:val="24"/>
        </w:rPr>
        <w:t>he preintegration phase (&lt;</w:t>
      </w:r>
      <w:r>
        <w:rPr>
          <w:rFonts w:ascii="Book Antiqua" w:hAnsi="Book Antiqua" w:cs="Calibri" w:hint="eastAsia"/>
          <w:color w:val="auto"/>
          <w:sz w:val="24"/>
          <w:szCs w:val="24"/>
          <w:lang w:eastAsia="zh-CN"/>
        </w:rPr>
        <w:t xml:space="preserve"> </w:t>
      </w:r>
      <w:r w:rsidR="00365C5D" w:rsidRPr="00D35FCC">
        <w:rPr>
          <w:rFonts w:ascii="Book Antiqua" w:hAnsi="Book Antiqua" w:cs="Calibri"/>
          <w:color w:val="auto"/>
          <w:sz w:val="24"/>
          <w:szCs w:val="24"/>
        </w:rPr>
        <w:t xml:space="preserve">1 min) is not reflected in the table above and should be analyzed on the chromatogram. </w:t>
      </w:r>
      <w:r w:rsidR="00DE18BF" w:rsidRPr="00D35FCC">
        <w:rPr>
          <w:rFonts w:ascii="Book Antiqua" w:hAnsi="Book Antiqua" w:cs="Calibri"/>
          <w:color w:val="auto"/>
          <w:sz w:val="24"/>
          <w:szCs w:val="24"/>
        </w:rPr>
        <w:t xml:space="preserve">Label </w:t>
      </w:r>
      <w:r w:rsidR="00365C5D" w:rsidRPr="00D35FCC">
        <w:rPr>
          <w:rFonts w:ascii="Book Antiqua" w:hAnsi="Book Antiqua" w:cs="Calibri"/>
          <w:b/>
          <w:bCs/>
          <w:color w:val="auto"/>
          <w:sz w:val="24"/>
          <w:szCs w:val="24"/>
        </w:rPr>
        <w:t>E</w:t>
      </w:r>
      <w:r w:rsidR="00DE18BF" w:rsidRPr="00D35FCC">
        <w:rPr>
          <w:rFonts w:ascii="Book Antiqua" w:hAnsi="Book Antiqua" w:cs="Calibri"/>
          <w:color w:val="auto"/>
          <w:sz w:val="24"/>
          <w:szCs w:val="24"/>
        </w:rPr>
        <w:t xml:space="preserve"> shows where t</w:t>
      </w:r>
      <w:r w:rsidR="00365C5D" w:rsidRPr="00D35FCC">
        <w:rPr>
          <w:rFonts w:ascii="Book Antiqua" w:hAnsi="Book Antiqua" w:cs="Calibri"/>
          <w:color w:val="auto"/>
          <w:sz w:val="24"/>
          <w:szCs w:val="24"/>
        </w:rPr>
        <w:t>he problem of HbF concentration being calculated as &gt;</w:t>
      </w:r>
      <w:r w:rsidR="00381618">
        <w:rPr>
          <w:rFonts w:ascii="Book Antiqua" w:hAnsi="Book Antiqua" w:cs="Calibri" w:hint="eastAsia"/>
          <w:color w:val="auto"/>
          <w:sz w:val="24"/>
          <w:szCs w:val="24"/>
          <w:lang w:eastAsia="zh-CN"/>
        </w:rPr>
        <w:t xml:space="preserve"> </w:t>
      </w:r>
      <w:r w:rsidR="00365C5D" w:rsidRPr="00D35FCC">
        <w:rPr>
          <w:rFonts w:ascii="Book Antiqua" w:hAnsi="Book Antiqua" w:cs="Calibri"/>
          <w:color w:val="auto"/>
          <w:sz w:val="24"/>
          <w:szCs w:val="24"/>
        </w:rPr>
        <w:t>100% is present in this case. Please see text for details of resolution</w:t>
      </w:r>
      <w:r w:rsidR="005E31D1" w:rsidRPr="00D35FCC">
        <w:rPr>
          <w:rFonts w:ascii="Book Antiqua" w:hAnsi="Book Antiqua" w:cs="Calibri"/>
          <w:color w:val="auto"/>
          <w:sz w:val="24"/>
          <w:szCs w:val="24"/>
        </w:rPr>
        <w:t xml:space="preserve"> of this problem</w:t>
      </w:r>
      <w:r w:rsidR="00365C5D" w:rsidRPr="00D35FCC">
        <w:rPr>
          <w:rFonts w:ascii="Book Antiqua" w:hAnsi="Book Antiqua" w:cs="Calibri"/>
          <w:color w:val="auto"/>
          <w:sz w:val="24"/>
          <w:szCs w:val="24"/>
        </w:rPr>
        <w:t xml:space="preserve">. </w:t>
      </w:r>
    </w:p>
    <w:p w:rsidR="00C04C75" w:rsidRPr="00D35FCC" w:rsidRDefault="007A39BA" w:rsidP="00D35FCC">
      <w:pPr>
        <w:spacing w:after="0" w:line="360" w:lineRule="auto"/>
        <w:jc w:val="both"/>
        <w:rPr>
          <w:rFonts w:ascii="Book Antiqua" w:hAnsi="Book Antiqua" w:cs="Calibri"/>
          <w:b/>
          <w:bCs/>
          <w:color w:val="auto"/>
          <w:sz w:val="24"/>
          <w:szCs w:val="24"/>
        </w:rPr>
      </w:pPr>
      <w:r w:rsidRPr="00D35FCC">
        <w:rPr>
          <w:rFonts w:ascii="Book Antiqua" w:hAnsi="Book Antiqua" w:cs="Calibri"/>
          <w:b/>
          <w:bCs/>
          <w:noProof/>
          <w:color w:val="auto"/>
          <w:sz w:val="24"/>
          <w:szCs w:val="24"/>
          <w:lang w:val="en-US" w:eastAsia="en-US" w:bidi="ar-SA"/>
        </w:rPr>
        <w:lastRenderedPageBreak/>
        <w:drawing>
          <wp:inline distT="0" distB="0" distL="0" distR="0" wp14:anchorId="2F1703BA" wp14:editId="20F6D488">
            <wp:extent cx="4978739" cy="535613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9987" t="15242" r="29720" b="7710"/>
                    <a:stretch>
                      <a:fillRect/>
                    </a:stretch>
                  </pic:blipFill>
                  <pic:spPr bwMode="auto">
                    <a:xfrm>
                      <a:off x="0" y="0"/>
                      <a:ext cx="4978739" cy="5356134"/>
                    </a:xfrm>
                    <a:prstGeom prst="rect">
                      <a:avLst/>
                    </a:prstGeom>
                    <a:noFill/>
                    <a:ln w="9525">
                      <a:noFill/>
                      <a:miter lim="800000"/>
                      <a:headEnd/>
                      <a:tailEnd/>
                    </a:ln>
                  </pic:spPr>
                </pic:pic>
              </a:graphicData>
            </a:graphic>
          </wp:inline>
        </w:drawing>
      </w:r>
    </w:p>
    <w:p w:rsidR="004B7E94" w:rsidRPr="00D35FCC" w:rsidRDefault="004B7E94" w:rsidP="004B7E94">
      <w:pPr>
        <w:spacing w:after="0" w:line="360" w:lineRule="auto"/>
        <w:jc w:val="both"/>
        <w:rPr>
          <w:rFonts w:ascii="Book Antiqua" w:hAnsi="Book Antiqua" w:cs="Calibri"/>
          <w:bCs/>
          <w:color w:val="auto"/>
          <w:sz w:val="24"/>
          <w:szCs w:val="24"/>
        </w:rPr>
      </w:pPr>
      <w:r w:rsidRPr="004B7E94">
        <w:rPr>
          <w:rFonts w:ascii="Book Antiqua" w:hAnsi="Book Antiqua" w:cs="Calibri"/>
          <w:b/>
          <w:bCs/>
          <w:color w:val="auto"/>
          <w:sz w:val="24"/>
          <w:szCs w:val="24"/>
        </w:rPr>
        <w:t xml:space="preserve">Figure 2 A specimen chromatogram to show the various peaks that may occur in health and disease. </w:t>
      </w:r>
      <w:r w:rsidRPr="00D35FCC">
        <w:rPr>
          <w:rFonts w:ascii="Book Antiqua" w:hAnsi="Book Antiqua" w:cs="Calibri"/>
          <w:bCs/>
          <w:color w:val="auto"/>
          <w:sz w:val="24"/>
          <w:szCs w:val="24"/>
        </w:rPr>
        <w:t>The patient, with elevated HbA2 and mildly elevated HbF, most likely had β-thalassemia trait with increased HbF (HbF levels between 1</w:t>
      </w:r>
      <w:r>
        <w:rPr>
          <w:rFonts w:ascii="Book Antiqua" w:hAnsi="Book Antiqua" w:cs="Calibri" w:hint="eastAsia"/>
          <w:bCs/>
          <w:color w:val="auto"/>
          <w:sz w:val="24"/>
          <w:szCs w:val="24"/>
          <w:lang w:eastAsia="zh-CN"/>
        </w:rPr>
        <w:t>%</w:t>
      </w:r>
      <w:r w:rsidRPr="00D35FCC">
        <w:rPr>
          <w:rFonts w:ascii="Book Antiqua" w:hAnsi="Book Antiqua" w:cs="Calibri"/>
          <w:bCs/>
          <w:color w:val="auto"/>
          <w:sz w:val="24"/>
          <w:szCs w:val="24"/>
        </w:rPr>
        <w:t xml:space="preserve">-5% are found in </w:t>
      </w:r>
      <w:r>
        <w:rPr>
          <w:rFonts w:ascii="Book Antiqua" w:hAnsi="Book Antiqua" w:cs="Calibri" w:hint="eastAsia"/>
          <w:bCs/>
          <w:color w:val="auto"/>
          <w:sz w:val="24"/>
          <w:szCs w:val="24"/>
          <w:lang w:eastAsia="zh-CN"/>
        </w:rPr>
        <w:t xml:space="preserve">approximately </w:t>
      </w:r>
      <w:r w:rsidRPr="00D35FCC">
        <w:rPr>
          <w:rFonts w:ascii="Book Antiqua" w:hAnsi="Book Antiqua" w:cs="Calibri"/>
          <w:bCs/>
          <w:color w:val="auto"/>
          <w:sz w:val="24"/>
          <w:szCs w:val="24"/>
        </w:rPr>
        <w:t>30% of β-thalassemia trait cases, and occasional ones may have even higher levels).</w:t>
      </w:r>
    </w:p>
    <w:p w:rsidR="007A39BA" w:rsidRPr="00D35FCC" w:rsidRDefault="007A39BA" w:rsidP="00D35FCC">
      <w:pPr>
        <w:spacing w:after="0" w:line="360" w:lineRule="auto"/>
        <w:jc w:val="both"/>
        <w:rPr>
          <w:rFonts w:ascii="Book Antiqua" w:hAnsi="Book Antiqua" w:cs="Calibri"/>
          <w:b/>
          <w:bCs/>
          <w:color w:val="auto"/>
          <w:sz w:val="24"/>
          <w:szCs w:val="24"/>
        </w:rPr>
      </w:pPr>
    </w:p>
    <w:p w:rsidR="007A39BA" w:rsidRPr="00D35FCC" w:rsidRDefault="007A39BA" w:rsidP="00D35FCC">
      <w:pPr>
        <w:spacing w:after="0" w:line="360" w:lineRule="auto"/>
        <w:jc w:val="both"/>
        <w:rPr>
          <w:rFonts w:ascii="Book Antiqua" w:hAnsi="Book Antiqua" w:cs="Calibri"/>
          <w:b/>
          <w:color w:val="auto"/>
          <w:sz w:val="24"/>
          <w:szCs w:val="24"/>
        </w:rPr>
      </w:pPr>
      <w:r w:rsidRPr="00D35FCC">
        <w:rPr>
          <w:rFonts w:ascii="Book Antiqua" w:hAnsi="Book Antiqua" w:cs="Calibri"/>
          <w:b/>
          <w:color w:val="auto"/>
          <w:sz w:val="24"/>
          <w:szCs w:val="24"/>
        </w:rPr>
        <w:br w:type="page"/>
      </w:r>
    </w:p>
    <w:p w:rsidR="00E053E1" w:rsidRPr="00D35FCC" w:rsidRDefault="00365C5D" w:rsidP="00D35FCC">
      <w:pPr>
        <w:spacing w:after="0" w:line="360" w:lineRule="auto"/>
        <w:jc w:val="both"/>
        <w:rPr>
          <w:rFonts w:ascii="Book Antiqua" w:hAnsi="Book Antiqua"/>
          <w:color w:val="auto"/>
          <w:sz w:val="24"/>
          <w:szCs w:val="24"/>
        </w:rPr>
      </w:pPr>
      <w:r w:rsidRPr="00D35FCC">
        <w:rPr>
          <w:rFonts w:ascii="Book Antiqua" w:hAnsi="Book Antiqua"/>
          <w:noProof/>
          <w:color w:val="auto"/>
          <w:sz w:val="24"/>
          <w:szCs w:val="24"/>
          <w:lang w:val="en-US" w:eastAsia="en-US" w:bidi="ar-SA"/>
        </w:rPr>
        <w:lastRenderedPageBreak/>
        <w:drawing>
          <wp:inline distT="0" distB="0" distL="0" distR="0" wp14:anchorId="4A94AC7D" wp14:editId="44AA14FF">
            <wp:extent cx="4360545" cy="6630670"/>
            <wp:effectExtent l="0" t="0" r="0" b="0"/>
            <wp:docPr id="2" name="Picture 1" descr="I:\My Documents\HPLC\Thalassemia major  HbF not in right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y Documents\HPLC\Thalassemia major  HbF not in right window.jpg"/>
                    <pic:cNvPicPr>
                      <a:picLocks noChangeAspect="1" noChangeArrowheads="1"/>
                    </pic:cNvPicPr>
                  </pic:nvPicPr>
                  <pic:blipFill>
                    <a:blip r:embed="rId13"/>
                    <a:stretch>
                      <a:fillRect/>
                    </a:stretch>
                  </pic:blipFill>
                  <pic:spPr bwMode="auto">
                    <a:xfrm>
                      <a:off x="0" y="0"/>
                      <a:ext cx="4360545" cy="6630670"/>
                    </a:xfrm>
                    <a:prstGeom prst="rect">
                      <a:avLst/>
                    </a:prstGeom>
                    <a:ln w="9525">
                      <a:solidFill>
                        <a:srgbClr val="000000"/>
                      </a:solidFill>
                    </a:ln>
                  </pic:spPr>
                </pic:pic>
              </a:graphicData>
            </a:graphic>
          </wp:inline>
        </w:drawing>
      </w:r>
    </w:p>
    <w:p w:rsidR="00F37921" w:rsidRPr="00F37921" w:rsidRDefault="00F37921" w:rsidP="00F37921">
      <w:pPr>
        <w:spacing w:after="0" w:line="360" w:lineRule="auto"/>
        <w:jc w:val="both"/>
        <w:rPr>
          <w:rFonts w:ascii="Book Antiqua" w:hAnsi="Book Antiqua"/>
          <w:b/>
          <w:color w:val="auto"/>
          <w:sz w:val="24"/>
          <w:szCs w:val="24"/>
        </w:rPr>
      </w:pPr>
      <w:r w:rsidRPr="00F37921">
        <w:rPr>
          <w:rFonts w:ascii="Book Antiqua" w:hAnsi="Book Antiqua" w:cs="Calibri"/>
          <w:b/>
          <w:color w:val="auto"/>
          <w:sz w:val="24"/>
          <w:szCs w:val="24"/>
        </w:rPr>
        <w:t>Figure 3 A case of thalassemia major with a very prominent and broad-based HbF being reported by the instrument (an older Bio-Rad Variant) as a P2-peak.</w:t>
      </w:r>
    </w:p>
    <w:p w:rsidR="00D35FCC" w:rsidRDefault="00D35FCC">
      <w:pPr>
        <w:spacing w:after="0"/>
        <w:rPr>
          <w:rFonts w:ascii="Book Antiqua" w:hAnsi="Book Antiqua" w:cs="Calibri"/>
          <w:color w:val="auto"/>
          <w:sz w:val="24"/>
          <w:szCs w:val="24"/>
        </w:rPr>
      </w:pPr>
      <w:r>
        <w:rPr>
          <w:rFonts w:ascii="Book Antiqua" w:hAnsi="Book Antiqua" w:cs="Calibri"/>
          <w:color w:val="auto"/>
          <w:sz w:val="24"/>
          <w:szCs w:val="24"/>
        </w:rPr>
        <w:br w:type="page"/>
      </w:r>
    </w:p>
    <w:p w:rsidR="00D35FCC" w:rsidRPr="00D35FCC" w:rsidRDefault="00D35FCC" w:rsidP="00D35FCC">
      <w:pPr>
        <w:spacing w:after="0" w:line="360" w:lineRule="auto"/>
        <w:jc w:val="both"/>
        <w:rPr>
          <w:rFonts w:ascii="Book Antiqua" w:hAnsi="Book Antiqua" w:cs="Calibri"/>
          <w:b/>
          <w:color w:val="auto"/>
          <w:sz w:val="24"/>
          <w:szCs w:val="24"/>
          <w:lang w:eastAsia="zh-CN"/>
        </w:rPr>
      </w:pPr>
      <w:r w:rsidRPr="00D35FCC">
        <w:rPr>
          <w:rFonts w:ascii="Book Antiqua" w:hAnsi="Book Antiqua" w:cs="Calibri"/>
          <w:b/>
          <w:bCs/>
          <w:color w:val="auto"/>
          <w:sz w:val="24"/>
          <w:szCs w:val="24"/>
        </w:rPr>
        <w:lastRenderedPageBreak/>
        <w:t>Table 1 I</w:t>
      </w:r>
      <w:r w:rsidRPr="00D35FCC">
        <w:rPr>
          <w:rFonts w:ascii="Book Antiqua" w:hAnsi="Book Antiqua" w:cs="Calibri"/>
          <w:b/>
          <w:color w:val="auto"/>
          <w:sz w:val="24"/>
          <w:szCs w:val="24"/>
        </w:rPr>
        <w:t xml:space="preserve">nterpretation of various chromatogram regions and commonly encountered peaks in various high-performance liquid chromatography windows </w:t>
      </w:r>
      <w:r w:rsidRPr="00D35FCC">
        <w:rPr>
          <w:rFonts w:ascii="Book Antiqua" w:hAnsi="Book Antiqua" w:cs="Calibri"/>
          <w:b/>
          <w:iCs/>
          <w:color w:val="auto"/>
          <w:sz w:val="24"/>
          <w:szCs w:val="24"/>
        </w:rPr>
        <w:t>(retention time ranges obtained from Bio-Rad kit inserts)</w:t>
      </w:r>
    </w:p>
    <w:tbl>
      <w:tblPr>
        <w:tblStyle w:val="TableGrid"/>
        <w:tblW w:w="0" w:type="auto"/>
        <w:tblLook w:val="04A0" w:firstRow="1" w:lastRow="0" w:firstColumn="1" w:lastColumn="0" w:noHBand="0" w:noVBand="1"/>
      </w:tblPr>
      <w:tblGrid>
        <w:gridCol w:w="2293"/>
        <w:gridCol w:w="1656"/>
        <w:gridCol w:w="5627"/>
      </w:tblGrid>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b/>
                <w:bCs/>
                <w:color w:val="auto"/>
                <w:sz w:val="24"/>
                <w:szCs w:val="24"/>
              </w:rPr>
            </w:pPr>
            <w:r w:rsidRPr="00D35FCC">
              <w:rPr>
                <w:rFonts w:ascii="Book Antiqua" w:hAnsi="Book Antiqua" w:cs="Calibri"/>
                <w:b/>
                <w:bCs/>
                <w:color w:val="auto"/>
                <w:sz w:val="24"/>
                <w:szCs w:val="24"/>
              </w:rPr>
              <w:t>Region / window</w:t>
            </w:r>
          </w:p>
        </w:tc>
        <w:tc>
          <w:tcPr>
            <w:tcW w:w="0" w:type="auto"/>
          </w:tcPr>
          <w:p w:rsidR="00D35FCC" w:rsidRPr="00D35FCC" w:rsidRDefault="00D35FCC" w:rsidP="00FA7B31">
            <w:pPr>
              <w:spacing w:after="0" w:line="360" w:lineRule="auto"/>
              <w:jc w:val="both"/>
              <w:rPr>
                <w:rFonts w:ascii="Book Antiqua" w:hAnsi="Book Antiqua" w:cs="Calibri"/>
                <w:b/>
                <w:bCs/>
                <w:color w:val="auto"/>
                <w:sz w:val="24"/>
                <w:szCs w:val="24"/>
              </w:rPr>
            </w:pPr>
            <w:r w:rsidRPr="00D35FCC">
              <w:rPr>
                <w:rFonts w:ascii="Book Antiqua" w:hAnsi="Book Antiqua" w:cs="Calibri"/>
                <w:b/>
                <w:bCs/>
                <w:color w:val="auto"/>
                <w:sz w:val="24"/>
                <w:szCs w:val="24"/>
              </w:rPr>
              <w:t xml:space="preserve">Retention </w:t>
            </w:r>
            <w:r w:rsidR="00FA7B31">
              <w:rPr>
                <w:rFonts w:ascii="Book Antiqua" w:hAnsi="Book Antiqua" w:cs="Calibri" w:hint="eastAsia"/>
                <w:b/>
                <w:bCs/>
                <w:color w:val="auto"/>
                <w:sz w:val="24"/>
                <w:szCs w:val="24"/>
                <w:lang w:eastAsia="zh-CN"/>
              </w:rPr>
              <w:t>t</w:t>
            </w:r>
            <w:r w:rsidRPr="00D35FCC">
              <w:rPr>
                <w:rFonts w:ascii="Book Antiqua" w:hAnsi="Book Antiqua" w:cs="Calibri"/>
                <w:b/>
                <w:bCs/>
                <w:color w:val="auto"/>
                <w:sz w:val="24"/>
                <w:szCs w:val="24"/>
              </w:rPr>
              <w:t>ime</w:t>
            </w:r>
          </w:p>
        </w:tc>
        <w:tc>
          <w:tcPr>
            <w:tcW w:w="0" w:type="auto"/>
          </w:tcPr>
          <w:p w:rsidR="00D35FCC" w:rsidRPr="00D35FCC" w:rsidRDefault="00D35FCC" w:rsidP="008E7BF6">
            <w:pPr>
              <w:spacing w:after="0" w:line="360" w:lineRule="auto"/>
              <w:jc w:val="both"/>
              <w:rPr>
                <w:rFonts w:ascii="Book Antiqua" w:hAnsi="Book Antiqua" w:cs="Calibri"/>
                <w:b/>
                <w:bCs/>
                <w:color w:val="auto"/>
                <w:sz w:val="24"/>
                <w:szCs w:val="24"/>
              </w:rPr>
            </w:pPr>
            <w:r w:rsidRPr="00D35FCC">
              <w:rPr>
                <w:rFonts w:ascii="Book Antiqua" w:hAnsi="Book Antiqua" w:cs="Calibri"/>
                <w:b/>
                <w:bCs/>
                <w:color w:val="auto"/>
                <w:sz w:val="24"/>
                <w:szCs w:val="24"/>
              </w:rPr>
              <w:t>Interpretation</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Pre-integration region</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&lt;</w:t>
            </w:r>
            <w:r>
              <w:rPr>
                <w:rFonts w:ascii="Book Antiqua" w:hAnsi="Book Antiqua" w:cs="Calibri" w:hint="eastAsia"/>
                <w:color w:val="auto"/>
                <w:sz w:val="24"/>
                <w:szCs w:val="24"/>
                <w:lang w:eastAsia="zh-CN"/>
              </w:rPr>
              <w:t xml:space="preserve"> </w:t>
            </w:r>
            <w:r w:rsidRPr="00D35FCC">
              <w:rPr>
                <w:rFonts w:ascii="Book Antiqua" w:hAnsi="Book Antiqua" w:cs="Calibri"/>
                <w:color w:val="auto"/>
                <w:sz w:val="24"/>
                <w:szCs w:val="24"/>
              </w:rPr>
              <w:t>1 min</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Bilirubin, Hb H, Hb Barts, modified HbF</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P1 peak</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0.74</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A minuscule peak usually found in specimens with increased HbF</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F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0.98</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1.22</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HbF, Hb Okayama</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P2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1.28</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1.50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Glycated HbA</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P3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1.50</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1.90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Aged samples, HbJ-Meerut, modified HbE</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A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1.90</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3.10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HbA, Glycated HbS, intact Hb Koln</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A2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3.30</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3.90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HbE, Hb D-Iran, Hb Lepore, Hb G-Koushatta, Hb Zurich, Hb Korle Bu</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D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3.90</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4.30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 xml:space="preserve">Hb D-Punjab, Hb G-Philadelphia </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S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4.30</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4.70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HbS, Hb Q-Thailand, Hb Manitoba</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C window</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4.90</w:t>
            </w:r>
            <w:r>
              <w:rPr>
                <w:rFonts w:ascii="Book Antiqua" w:hAnsi="Book Antiqua" w:cs="Calibri" w:hint="eastAsia"/>
                <w:color w:val="auto"/>
                <w:sz w:val="24"/>
                <w:szCs w:val="24"/>
                <w:lang w:eastAsia="zh-CN"/>
              </w:rPr>
              <w:t>-</w:t>
            </w:r>
            <w:r w:rsidRPr="00D35FCC">
              <w:rPr>
                <w:rFonts w:ascii="Book Antiqua" w:hAnsi="Book Antiqua" w:cs="Calibri"/>
                <w:color w:val="auto"/>
                <w:sz w:val="24"/>
                <w:szCs w:val="24"/>
              </w:rPr>
              <w:t>5.30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HbC, Hb Constant Spring, Hb Agenogi</w:t>
            </w:r>
          </w:p>
        </w:tc>
      </w:tr>
      <w:tr w:rsidR="00D35FCC" w:rsidRPr="00D35FCC" w:rsidTr="008E7BF6">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Further unknown peaks</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&gt;</w:t>
            </w:r>
            <w:r>
              <w:rPr>
                <w:rFonts w:ascii="Book Antiqua" w:hAnsi="Book Antiqua" w:cs="Calibri" w:hint="eastAsia"/>
                <w:color w:val="auto"/>
                <w:sz w:val="24"/>
                <w:szCs w:val="24"/>
                <w:lang w:eastAsia="zh-CN"/>
              </w:rPr>
              <w:t xml:space="preserve"> </w:t>
            </w:r>
            <w:r w:rsidRPr="00D35FCC">
              <w:rPr>
                <w:rFonts w:ascii="Book Antiqua" w:hAnsi="Book Antiqua" w:cs="Calibri"/>
                <w:color w:val="auto"/>
                <w:sz w:val="24"/>
                <w:szCs w:val="24"/>
              </w:rPr>
              <w:t>5.30</w:t>
            </w:r>
          </w:p>
        </w:tc>
        <w:tc>
          <w:tcPr>
            <w:tcW w:w="0" w:type="auto"/>
          </w:tcPr>
          <w:p w:rsidR="00D35FCC" w:rsidRPr="00D35FCC" w:rsidRDefault="00D35FCC" w:rsidP="008E7BF6">
            <w:pPr>
              <w:spacing w:after="0" w:line="360" w:lineRule="auto"/>
              <w:jc w:val="both"/>
              <w:rPr>
                <w:rFonts w:ascii="Book Antiqua" w:hAnsi="Book Antiqua" w:cs="Calibri"/>
                <w:color w:val="auto"/>
                <w:sz w:val="24"/>
                <w:szCs w:val="24"/>
              </w:rPr>
            </w:pPr>
            <w:r w:rsidRPr="00D35FCC">
              <w:rPr>
                <w:rFonts w:ascii="Book Antiqua" w:hAnsi="Book Antiqua" w:cs="Calibri"/>
                <w:color w:val="auto"/>
                <w:sz w:val="24"/>
                <w:szCs w:val="24"/>
              </w:rPr>
              <w:t>Hb Q-India</w:t>
            </w:r>
          </w:p>
        </w:tc>
      </w:tr>
    </w:tbl>
    <w:p w:rsidR="00E053E1" w:rsidRPr="00D35FCC" w:rsidRDefault="00E053E1" w:rsidP="00D35FCC">
      <w:pPr>
        <w:spacing w:after="0" w:line="360" w:lineRule="auto"/>
        <w:jc w:val="both"/>
        <w:rPr>
          <w:rFonts w:ascii="Book Antiqua" w:hAnsi="Book Antiqua" w:cs="Calibri"/>
          <w:color w:val="auto"/>
          <w:sz w:val="24"/>
          <w:szCs w:val="24"/>
        </w:rPr>
      </w:pPr>
    </w:p>
    <w:p w:rsidR="00E053E1" w:rsidRPr="00D35FCC" w:rsidRDefault="00E053E1" w:rsidP="00D35FCC">
      <w:pPr>
        <w:spacing w:after="0" w:line="360" w:lineRule="auto"/>
        <w:jc w:val="both"/>
        <w:rPr>
          <w:rFonts w:ascii="Book Antiqua" w:hAnsi="Book Antiqua" w:cs="Calibri"/>
          <w:color w:val="auto"/>
          <w:sz w:val="24"/>
          <w:szCs w:val="24"/>
        </w:rPr>
      </w:pPr>
    </w:p>
    <w:sectPr w:rsidR="00E053E1" w:rsidRPr="00D35FCC" w:rsidSect="00102513">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6A" w:rsidRDefault="00914D6A" w:rsidP="00FA7B31">
      <w:pPr>
        <w:spacing w:after="0" w:line="240" w:lineRule="auto"/>
      </w:pPr>
      <w:r>
        <w:separator/>
      </w:r>
    </w:p>
  </w:endnote>
  <w:endnote w:type="continuationSeparator" w:id="0">
    <w:p w:rsidR="00914D6A" w:rsidRDefault="00914D6A" w:rsidP="00FA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微软雅黑">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6A" w:rsidRDefault="00914D6A" w:rsidP="00FA7B31">
      <w:pPr>
        <w:spacing w:after="0" w:line="240" w:lineRule="auto"/>
      </w:pPr>
      <w:r>
        <w:separator/>
      </w:r>
    </w:p>
  </w:footnote>
  <w:footnote w:type="continuationSeparator" w:id="0">
    <w:p w:rsidR="00914D6A" w:rsidRDefault="00914D6A" w:rsidP="00FA7B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438"/>
    <w:multiLevelType w:val="multilevel"/>
    <w:tmpl w:val="D03A01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E893644"/>
    <w:multiLevelType w:val="multilevel"/>
    <w:tmpl w:val="2EC0E7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9F63E3"/>
    <w:multiLevelType w:val="multilevel"/>
    <w:tmpl w:val="B18CC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9C5F54"/>
    <w:multiLevelType w:val="hybridMultilevel"/>
    <w:tmpl w:val="07ACB104"/>
    <w:lvl w:ilvl="0" w:tplc="EA24F89C">
      <w:numFmt w:val="bullet"/>
      <w:lvlText w:val="-"/>
      <w:lvlJc w:val="left"/>
      <w:pPr>
        <w:ind w:left="720" w:hanging="360"/>
      </w:pPr>
      <w:rPr>
        <w:rFonts w:ascii="Calibri" w:eastAsiaTheme="minorEastAsia" w:hAnsi="Calibri" w:cstheme="minorBidi"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E1"/>
    <w:rsid w:val="00035932"/>
    <w:rsid w:val="0004557A"/>
    <w:rsid w:val="0006746F"/>
    <w:rsid w:val="00096527"/>
    <w:rsid w:val="000A2C57"/>
    <w:rsid w:val="000E4FA8"/>
    <w:rsid w:val="000F37A4"/>
    <w:rsid w:val="000F5169"/>
    <w:rsid w:val="00102513"/>
    <w:rsid w:val="00116F34"/>
    <w:rsid w:val="00117AF5"/>
    <w:rsid w:val="00175FA0"/>
    <w:rsid w:val="001C0CC4"/>
    <w:rsid w:val="001D19AA"/>
    <w:rsid w:val="00252BA0"/>
    <w:rsid w:val="00280E25"/>
    <w:rsid w:val="00281885"/>
    <w:rsid w:val="00283BC4"/>
    <w:rsid w:val="00343A49"/>
    <w:rsid w:val="00343AA0"/>
    <w:rsid w:val="00361D2A"/>
    <w:rsid w:val="00365C5D"/>
    <w:rsid w:val="00381618"/>
    <w:rsid w:val="003A414B"/>
    <w:rsid w:val="003B4B32"/>
    <w:rsid w:val="003B5ADE"/>
    <w:rsid w:val="003B764F"/>
    <w:rsid w:val="003B76CD"/>
    <w:rsid w:val="003C0A96"/>
    <w:rsid w:val="003D409B"/>
    <w:rsid w:val="003D6D83"/>
    <w:rsid w:val="00404432"/>
    <w:rsid w:val="004125DA"/>
    <w:rsid w:val="00423A2F"/>
    <w:rsid w:val="004A195F"/>
    <w:rsid w:val="004B7E94"/>
    <w:rsid w:val="004C1FEF"/>
    <w:rsid w:val="004C7BB6"/>
    <w:rsid w:val="00547B6F"/>
    <w:rsid w:val="00550D07"/>
    <w:rsid w:val="005648DF"/>
    <w:rsid w:val="005E31D1"/>
    <w:rsid w:val="00625CFE"/>
    <w:rsid w:val="00633D31"/>
    <w:rsid w:val="00634B9E"/>
    <w:rsid w:val="00636B00"/>
    <w:rsid w:val="0068685F"/>
    <w:rsid w:val="006E7E35"/>
    <w:rsid w:val="006F1984"/>
    <w:rsid w:val="0071502F"/>
    <w:rsid w:val="007658F3"/>
    <w:rsid w:val="007707DB"/>
    <w:rsid w:val="00797A3A"/>
    <w:rsid w:val="007A39BA"/>
    <w:rsid w:val="007A7493"/>
    <w:rsid w:val="007E2505"/>
    <w:rsid w:val="00825011"/>
    <w:rsid w:val="00872C15"/>
    <w:rsid w:val="00904F0F"/>
    <w:rsid w:val="00914D6A"/>
    <w:rsid w:val="009154F0"/>
    <w:rsid w:val="00962EB4"/>
    <w:rsid w:val="00967C4F"/>
    <w:rsid w:val="00983863"/>
    <w:rsid w:val="009843B4"/>
    <w:rsid w:val="00986065"/>
    <w:rsid w:val="009934FB"/>
    <w:rsid w:val="009A0F39"/>
    <w:rsid w:val="009A2273"/>
    <w:rsid w:val="009E0E36"/>
    <w:rsid w:val="00A2195D"/>
    <w:rsid w:val="00A307D0"/>
    <w:rsid w:val="00A31691"/>
    <w:rsid w:val="00A34642"/>
    <w:rsid w:val="00A44AB1"/>
    <w:rsid w:val="00A5548B"/>
    <w:rsid w:val="00A86465"/>
    <w:rsid w:val="00A97F4A"/>
    <w:rsid w:val="00AA193B"/>
    <w:rsid w:val="00AE2A0D"/>
    <w:rsid w:val="00AF0566"/>
    <w:rsid w:val="00AF1F82"/>
    <w:rsid w:val="00B56F42"/>
    <w:rsid w:val="00B75D88"/>
    <w:rsid w:val="00BD787F"/>
    <w:rsid w:val="00C04C75"/>
    <w:rsid w:val="00C1736D"/>
    <w:rsid w:val="00C177EA"/>
    <w:rsid w:val="00C32EDF"/>
    <w:rsid w:val="00C33CEC"/>
    <w:rsid w:val="00C511D8"/>
    <w:rsid w:val="00C75904"/>
    <w:rsid w:val="00C75D91"/>
    <w:rsid w:val="00C75E20"/>
    <w:rsid w:val="00C853DF"/>
    <w:rsid w:val="00D24569"/>
    <w:rsid w:val="00D26944"/>
    <w:rsid w:val="00D33BB4"/>
    <w:rsid w:val="00D35FCC"/>
    <w:rsid w:val="00D43F6E"/>
    <w:rsid w:val="00D545B8"/>
    <w:rsid w:val="00D84447"/>
    <w:rsid w:val="00DD1C43"/>
    <w:rsid w:val="00DE18BF"/>
    <w:rsid w:val="00E053E1"/>
    <w:rsid w:val="00E15416"/>
    <w:rsid w:val="00EC7C01"/>
    <w:rsid w:val="00ED364C"/>
    <w:rsid w:val="00F06157"/>
    <w:rsid w:val="00F33DC6"/>
    <w:rsid w:val="00F37921"/>
    <w:rsid w:val="00F4677D"/>
    <w:rsid w:val="00F53DF4"/>
    <w:rsid w:val="00F927B7"/>
    <w:rsid w:val="00FA563A"/>
    <w:rsid w:val="00FA7B31"/>
    <w:rsid w:val="00FC6C36"/>
    <w:rsid w:val="00FF3D9F"/>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AD"/>
    <w:pPr>
      <w:spacing w:after="200"/>
    </w:pPr>
    <w:rPr>
      <w:color w:val="00000A"/>
      <w:sz w:val="22"/>
    </w:rPr>
  </w:style>
  <w:style w:type="paragraph" w:styleId="Heading1">
    <w:name w:val="heading 1"/>
    <w:basedOn w:val="Heading"/>
    <w:qFormat/>
    <w:rsid w:val="00102513"/>
    <w:pPr>
      <w:outlineLvl w:val="0"/>
    </w:pPr>
  </w:style>
  <w:style w:type="paragraph" w:styleId="Heading2">
    <w:name w:val="heading 2"/>
    <w:basedOn w:val="Heading"/>
    <w:qFormat/>
    <w:rsid w:val="00102513"/>
    <w:pPr>
      <w:outlineLvl w:val="1"/>
    </w:pPr>
  </w:style>
  <w:style w:type="paragraph" w:styleId="Heading3">
    <w:name w:val="heading 3"/>
    <w:basedOn w:val="Heading"/>
    <w:qFormat/>
    <w:rsid w:val="001025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2DD3"/>
    <w:rPr>
      <w:rFonts w:ascii="Tahoma" w:hAnsi="Tahoma" w:cs="Mangal"/>
      <w:sz w:val="16"/>
      <w:szCs w:val="14"/>
    </w:rPr>
  </w:style>
  <w:style w:type="character" w:customStyle="1" w:styleId="InternetLink">
    <w:name w:val="Internet Link"/>
    <w:rsid w:val="00102513"/>
    <w:rPr>
      <w:color w:val="000080"/>
      <w:u w:val="single"/>
    </w:rPr>
  </w:style>
  <w:style w:type="paragraph" w:customStyle="1" w:styleId="Heading">
    <w:name w:val="Heading"/>
    <w:basedOn w:val="Normal"/>
    <w:next w:val="TextBody"/>
    <w:qFormat/>
    <w:rsid w:val="00102513"/>
    <w:pPr>
      <w:keepNext/>
      <w:spacing w:before="240" w:after="120"/>
    </w:pPr>
    <w:rPr>
      <w:rFonts w:ascii="Liberation Sans" w:eastAsia="微软雅黑" w:hAnsi="Liberation Sans" w:cs="Mangal"/>
      <w:sz w:val="28"/>
      <w:szCs w:val="28"/>
    </w:rPr>
  </w:style>
  <w:style w:type="paragraph" w:customStyle="1" w:styleId="TextBody">
    <w:name w:val="Text Body"/>
    <w:basedOn w:val="Normal"/>
    <w:rsid w:val="00102513"/>
    <w:pPr>
      <w:spacing w:after="140" w:line="288" w:lineRule="auto"/>
    </w:pPr>
  </w:style>
  <w:style w:type="paragraph" w:styleId="List">
    <w:name w:val="List"/>
    <w:basedOn w:val="TextBody"/>
    <w:rsid w:val="00102513"/>
    <w:rPr>
      <w:rFonts w:cs="Mangal"/>
    </w:rPr>
  </w:style>
  <w:style w:type="paragraph" w:styleId="Caption">
    <w:name w:val="caption"/>
    <w:basedOn w:val="Normal"/>
    <w:qFormat/>
    <w:rsid w:val="00102513"/>
    <w:pPr>
      <w:suppressLineNumbers/>
      <w:spacing w:before="120" w:after="120"/>
    </w:pPr>
    <w:rPr>
      <w:rFonts w:cs="Mangal"/>
      <w:i/>
      <w:iCs/>
      <w:sz w:val="24"/>
      <w:szCs w:val="24"/>
    </w:rPr>
  </w:style>
  <w:style w:type="paragraph" w:customStyle="1" w:styleId="Index">
    <w:name w:val="Index"/>
    <w:basedOn w:val="Normal"/>
    <w:qFormat/>
    <w:rsid w:val="00102513"/>
    <w:pPr>
      <w:suppressLineNumbers/>
    </w:pPr>
    <w:rPr>
      <w:rFonts w:cs="Mangal"/>
    </w:rPr>
  </w:style>
  <w:style w:type="paragraph" w:styleId="BalloonText">
    <w:name w:val="Balloon Text"/>
    <w:basedOn w:val="Normal"/>
    <w:link w:val="BalloonTextChar"/>
    <w:uiPriority w:val="99"/>
    <w:semiHidden/>
    <w:unhideWhenUsed/>
    <w:qFormat/>
    <w:rsid w:val="00122DD3"/>
    <w:pPr>
      <w:spacing w:after="0" w:line="240" w:lineRule="auto"/>
    </w:pPr>
    <w:rPr>
      <w:rFonts w:ascii="Tahoma" w:hAnsi="Tahoma" w:cs="Mangal"/>
      <w:sz w:val="16"/>
      <w:szCs w:val="14"/>
    </w:rPr>
  </w:style>
  <w:style w:type="paragraph" w:styleId="ListParagraph">
    <w:name w:val="List Paragraph"/>
    <w:basedOn w:val="Normal"/>
    <w:uiPriority w:val="34"/>
    <w:qFormat/>
    <w:rsid w:val="00FE1709"/>
    <w:pPr>
      <w:ind w:left="720"/>
      <w:contextualSpacing/>
    </w:pPr>
  </w:style>
  <w:style w:type="paragraph" w:customStyle="1" w:styleId="Quotations">
    <w:name w:val="Quotations"/>
    <w:basedOn w:val="Normal"/>
    <w:qFormat/>
    <w:rsid w:val="00102513"/>
  </w:style>
  <w:style w:type="paragraph" w:styleId="Title">
    <w:name w:val="Title"/>
    <w:basedOn w:val="Heading"/>
    <w:qFormat/>
    <w:rsid w:val="00102513"/>
  </w:style>
  <w:style w:type="paragraph" w:styleId="Subtitle">
    <w:name w:val="Subtitle"/>
    <w:basedOn w:val="Heading"/>
    <w:qFormat/>
    <w:rsid w:val="00102513"/>
  </w:style>
  <w:style w:type="character" w:styleId="CommentReference">
    <w:name w:val="annotation reference"/>
    <w:basedOn w:val="DefaultParagraphFont"/>
    <w:uiPriority w:val="99"/>
    <w:semiHidden/>
    <w:unhideWhenUsed/>
    <w:rsid w:val="00365C5D"/>
    <w:rPr>
      <w:sz w:val="21"/>
      <w:szCs w:val="21"/>
    </w:rPr>
  </w:style>
  <w:style w:type="paragraph" w:styleId="CommentText">
    <w:name w:val="annotation text"/>
    <w:basedOn w:val="Normal"/>
    <w:link w:val="CommentTextChar"/>
    <w:uiPriority w:val="99"/>
    <w:unhideWhenUsed/>
    <w:rsid w:val="00365C5D"/>
    <w:rPr>
      <w:rFonts w:cs="Mangal"/>
    </w:rPr>
  </w:style>
  <w:style w:type="character" w:customStyle="1" w:styleId="CommentTextChar">
    <w:name w:val="Comment Text Char"/>
    <w:basedOn w:val="DefaultParagraphFont"/>
    <w:link w:val="CommentText"/>
    <w:uiPriority w:val="99"/>
    <w:rsid w:val="00365C5D"/>
    <w:rPr>
      <w:rFonts w:cs="Mangal"/>
      <w:color w:val="00000A"/>
      <w:sz w:val="22"/>
    </w:rPr>
  </w:style>
  <w:style w:type="paragraph" w:styleId="CommentSubject">
    <w:name w:val="annotation subject"/>
    <w:basedOn w:val="CommentText"/>
    <w:next w:val="CommentText"/>
    <w:link w:val="CommentSubjectChar"/>
    <w:uiPriority w:val="99"/>
    <w:semiHidden/>
    <w:unhideWhenUsed/>
    <w:rsid w:val="00365C5D"/>
    <w:rPr>
      <w:b/>
      <w:bCs/>
    </w:rPr>
  </w:style>
  <w:style w:type="character" w:customStyle="1" w:styleId="CommentSubjectChar">
    <w:name w:val="Comment Subject Char"/>
    <w:basedOn w:val="CommentTextChar"/>
    <w:link w:val="CommentSubject"/>
    <w:uiPriority w:val="99"/>
    <w:semiHidden/>
    <w:rsid w:val="00365C5D"/>
    <w:rPr>
      <w:rFonts w:cs="Mangal"/>
      <w:b/>
      <w:bCs/>
      <w:color w:val="00000A"/>
      <w:sz w:val="22"/>
    </w:rPr>
  </w:style>
  <w:style w:type="character" w:styleId="Strong">
    <w:name w:val="Strong"/>
    <w:basedOn w:val="DefaultParagraphFont"/>
    <w:uiPriority w:val="22"/>
    <w:qFormat/>
    <w:rsid w:val="003C0A96"/>
    <w:rPr>
      <w:b/>
      <w:bCs/>
    </w:rPr>
  </w:style>
  <w:style w:type="table" w:styleId="TableGrid">
    <w:name w:val="Table Grid"/>
    <w:basedOn w:val="TableNormal"/>
    <w:uiPriority w:val="59"/>
    <w:rsid w:val="00D2456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0566"/>
    <w:rPr>
      <w:color w:val="0000FF" w:themeColor="hyperlink"/>
      <w:u w:val="single"/>
    </w:rPr>
  </w:style>
  <w:style w:type="paragraph" w:styleId="Header">
    <w:name w:val="header"/>
    <w:basedOn w:val="Normal"/>
    <w:link w:val="HeaderChar"/>
    <w:uiPriority w:val="99"/>
    <w:unhideWhenUsed/>
    <w:rsid w:val="00FA7B31"/>
    <w:pPr>
      <w:pBdr>
        <w:bottom w:val="single" w:sz="6" w:space="1" w:color="auto"/>
      </w:pBdr>
      <w:tabs>
        <w:tab w:val="center" w:pos="4153"/>
        <w:tab w:val="right" w:pos="8306"/>
      </w:tabs>
      <w:snapToGrid w:val="0"/>
      <w:spacing w:line="240" w:lineRule="auto"/>
      <w:jc w:val="center"/>
    </w:pPr>
    <w:rPr>
      <w:sz w:val="18"/>
      <w:szCs w:val="16"/>
    </w:rPr>
  </w:style>
  <w:style w:type="character" w:customStyle="1" w:styleId="HeaderChar">
    <w:name w:val="Header Char"/>
    <w:basedOn w:val="DefaultParagraphFont"/>
    <w:link w:val="Header"/>
    <w:uiPriority w:val="99"/>
    <w:rsid w:val="00FA7B31"/>
    <w:rPr>
      <w:color w:val="00000A"/>
      <w:sz w:val="18"/>
      <w:szCs w:val="16"/>
    </w:rPr>
  </w:style>
  <w:style w:type="paragraph" w:styleId="Footer">
    <w:name w:val="footer"/>
    <w:basedOn w:val="Normal"/>
    <w:link w:val="FooterChar"/>
    <w:uiPriority w:val="99"/>
    <w:unhideWhenUsed/>
    <w:rsid w:val="00FA7B31"/>
    <w:pPr>
      <w:tabs>
        <w:tab w:val="center" w:pos="4153"/>
        <w:tab w:val="right" w:pos="8306"/>
      </w:tabs>
      <w:snapToGrid w:val="0"/>
      <w:spacing w:line="240" w:lineRule="auto"/>
    </w:pPr>
    <w:rPr>
      <w:sz w:val="18"/>
      <w:szCs w:val="16"/>
    </w:rPr>
  </w:style>
  <w:style w:type="character" w:customStyle="1" w:styleId="FooterChar">
    <w:name w:val="Footer Char"/>
    <w:basedOn w:val="DefaultParagraphFont"/>
    <w:link w:val="Footer"/>
    <w:uiPriority w:val="99"/>
    <w:rsid w:val="00FA7B31"/>
    <w:rPr>
      <w:color w:val="00000A"/>
      <w:sz w:val="18"/>
      <w:szCs w:val="16"/>
    </w:rPr>
  </w:style>
  <w:style w:type="character" w:styleId="Emphasis">
    <w:name w:val="Emphasis"/>
    <w:qFormat/>
    <w:rsid w:val="00F53DF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AD"/>
    <w:pPr>
      <w:spacing w:after="200"/>
    </w:pPr>
    <w:rPr>
      <w:color w:val="00000A"/>
      <w:sz w:val="22"/>
    </w:rPr>
  </w:style>
  <w:style w:type="paragraph" w:styleId="Heading1">
    <w:name w:val="heading 1"/>
    <w:basedOn w:val="Heading"/>
    <w:qFormat/>
    <w:rsid w:val="00102513"/>
    <w:pPr>
      <w:outlineLvl w:val="0"/>
    </w:pPr>
  </w:style>
  <w:style w:type="paragraph" w:styleId="Heading2">
    <w:name w:val="heading 2"/>
    <w:basedOn w:val="Heading"/>
    <w:qFormat/>
    <w:rsid w:val="00102513"/>
    <w:pPr>
      <w:outlineLvl w:val="1"/>
    </w:pPr>
  </w:style>
  <w:style w:type="paragraph" w:styleId="Heading3">
    <w:name w:val="heading 3"/>
    <w:basedOn w:val="Heading"/>
    <w:qFormat/>
    <w:rsid w:val="001025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2DD3"/>
    <w:rPr>
      <w:rFonts w:ascii="Tahoma" w:hAnsi="Tahoma" w:cs="Mangal"/>
      <w:sz w:val="16"/>
      <w:szCs w:val="14"/>
    </w:rPr>
  </w:style>
  <w:style w:type="character" w:customStyle="1" w:styleId="InternetLink">
    <w:name w:val="Internet Link"/>
    <w:rsid w:val="00102513"/>
    <w:rPr>
      <w:color w:val="000080"/>
      <w:u w:val="single"/>
    </w:rPr>
  </w:style>
  <w:style w:type="paragraph" w:customStyle="1" w:styleId="Heading">
    <w:name w:val="Heading"/>
    <w:basedOn w:val="Normal"/>
    <w:next w:val="TextBody"/>
    <w:qFormat/>
    <w:rsid w:val="00102513"/>
    <w:pPr>
      <w:keepNext/>
      <w:spacing w:before="240" w:after="120"/>
    </w:pPr>
    <w:rPr>
      <w:rFonts w:ascii="Liberation Sans" w:eastAsia="微软雅黑" w:hAnsi="Liberation Sans" w:cs="Mangal"/>
      <w:sz w:val="28"/>
      <w:szCs w:val="28"/>
    </w:rPr>
  </w:style>
  <w:style w:type="paragraph" w:customStyle="1" w:styleId="TextBody">
    <w:name w:val="Text Body"/>
    <w:basedOn w:val="Normal"/>
    <w:rsid w:val="00102513"/>
    <w:pPr>
      <w:spacing w:after="140" w:line="288" w:lineRule="auto"/>
    </w:pPr>
  </w:style>
  <w:style w:type="paragraph" w:styleId="List">
    <w:name w:val="List"/>
    <w:basedOn w:val="TextBody"/>
    <w:rsid w:val="00102513"/>
    <w:rPr>
      <w:rFonts w:cs="Mangal"/>
    </w:rPr>
  </w:style>
  <w:style w:type="paragraph" w:styleId="Caption">
    <w:name w:val="caption"/>
    <w:basedOn w:val="Normal"/>
    <w:qFormat/>
    <w:rsid w:val="00102513"/>
    <w:pPr>
      <w:suppressLineNumbers/>
      <w:spacing w:before="120" w:after="120"/>
    </w:pPr>
    <w:rPr>
      <w:rFonts w:cs="Mangal"/>
      <w:i/>
      <w:iCs/>
      <w:sz w:val="24"/>
      <w:szCs w:val="24"/>
    </w:rPr>
  </w:style>
  <w:style w:type="paragraph" w:customStyle="1" w:styleId="Index">
    <w:name w:val="Index"/>
    <w:basedOn w:val="Normal"/>
    <w:qFormat/>
    <w:rsid w:val="00102513"/>
    <w:pPr>
      <w:suppressLineNumbers/>
    </w:pPr>
    <w:rPr>
      <w:rFonts w:cs="Mangal"/>
    </w:rPr>
  </w:style>
  <w:style w:type="paragraph" w:styleId="BalloonText">
    <w:name w:val="Balloon Text"/>
    <w:basedOn w:val="Normal"/>
    <w:link w:val="BalloonTextChar"/>
    <w:uiPriority w:val="99"/>
    <w:semiHidden/>
    <w:unhideWhenUsed/>
    <w:qFormat/>
    <w:rsid w:val="00122DD3"/>
    <w:pPr>
      <w:spacing w:after="0" w:line="240" w:lineRule="auto"/>
    </w:pPr>
    <w:rPr>
      <w:rFonts w:ascii="Tahoma" w:hAnsi="Tahoma" w:cs="Mangal"/>
      <w:sz w:val="16"/>
      <w:szCs w:val="14"/>
    </w:rPr>
  </w:style>
  <w:style w:type="paragraph" w:styleId="ListParagraph">
    <w:name w:val="List Paragraph"/>
    <w:basedOn w:val="Normal"/>
    <w:uiPriority w:val="34"/>
    <w:qFormat/>
    <w:rsid w:val="00FE1709"/>
    <w:pPr>
      <w:ind w:left="720"/>
      <w:contextualSpacing/>
    </w:pPr>
  </w:style>
  <w:style w:type="paragraph" w:customStyle="1" w:styleId="Quotations">
    <w:name w:val="Quotations"/>
    <w:basedOn w:val="Normal"/>
    <w:qFormat/>
    <w:rsid w:val="00102513"/>
  </w:style>
  <w:style w:type="paragraph" w:styleId="Title">
    <w:name w:val="Title"/>
    <w:basedOn w:val="Heading"/>
    <w:qFormat/>
    <w:rsid w:val="00102513"/>
  </w:style>
  <w:style w:type="paragraph" w:styleId="Subtitle">
    <w:name w:val="Subtitle"/>
    <w:basedOn w:val="Heading"/>
    <w:qFormat/>
    <w:rsid w:val="00102513"/>
  </w:style>
  <w:style w:type="character" w:styleId="CommentReference">
    <w:name w:val="annotation reference"/>
    <w:basedOn w:val="DefaultParagraphFont"/>
    <w:uiPriority w:val="99"/>
    <w:semiHidden/>
    <w:unhideWhenUsed/>
    <w:rsid w:val="00365C5D"/>
    <w:rPr>
      <w:sz w:val="21"/>
      <w:szCs w:val="21"/>
    </w:rPr>
  </w:style>
  <w:style w:type="paragraph" w:styleId="CommentText">
    <w:name w:val="annotation text"/>
    <w:basedOn w:val="Normal"/>
    <w:link w:val="CommentTextChar"/>
    <w:uiPriority w:val="99"/>
    <w:unhideWhenUsed/>
    <w:rsid w:val="00365C5D"/>
    <w:rPr>
      <w:rFonts w:cs="Mangal"/>
    </w:rPr>
  </w:style>
  <w:style w:type="character" w:customStyle="1" w:styleId="CommentTextChar">
    <w:name w:val="Comment Text Char"/>
    <w:basedOn w:val="DefaultParagraphFont"/>
    <w:link w:val="CommentText"/>
    <w:uiPriority w:val="99"/>
    <w:rsid w:val="00365C5D"/>
    <w:rPr>
      <w:rFonts w:cs="Mangal"/>
      <w:color w:val="00000A"/>
      <w:sz w:val="22"/>
    </w:rPr>
  </w:style>
  <w:style w:type="paragraph" w:styleId="CommentSubject">
    <w:name w:val="annotation subject"/>
    <w:basedOn w:val="CommentText"/>
    <w:next w:val="CommentText"/>
    <w:link w:val="CommentSubjectChar"/>
    <w:uiPriority w:val="99"/>
    <w:semiHidden/>
    <w:unhideWhenUsed/>
    <w:rsid w:val="00365C5D"/>
    <w:rPr>
      <w:b/>
      <w:bCs/>
    </w:rPr>
  </w:style>
  <w:style w:type="character" w:customStyle="1" w:styleId="CommentSubjectChar">
    <w:name w:val="Comment Subject Char"/>
    <w:basedOn w:val="CommentTextChar"/>
    <w:link w:val="CommentSubject"/>
    <w:uiPriority w:val="99"/>
    <w:semiHidden/>
    <w:rsid w:val="00365C5D"/>
    <w:rPr>
      <w:rFonts w:cs="Mangal"/>
      <w:b/>
      <w:bCs/>
      <w:color w:val="00000A"/>
      <w:sz w:val="22"/>
    </w:rPr>
  </w:style>
  <w:style w:type="character" w:styleId="Strong">
    <w:name w:val="Strong"/>
    <w:basedOn w:val="DefaultParagraphFont"/>
    <w:uiPriority w:val="22"/>
    <w:qFormat/>
    <w:rsid w:val="003C0A96"/>
    <w:rPr>
      <w:b/>
      <w:bCs/>
    </w:rPr>
  </w:style>
  <w:style w:type="table" w:styleId="TableGrid">
    <w:name w:val="Table Grid"/>
    <w:basedOn w:val="TableNormal"/>
    <w:uiPriority w:val="59"/>
    <w:rsid w:val="00D2456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0566"/>
    <w:rPr>
      <w:color w:val="0000FF" w:themeColor="hyperlink"/>
      <w:u w:val="single"/>
    </w:rPr>
  </w:style>
  <w:style w:type="paragraph" w:styleId="Header">
    <w:name w:val="header"/>
    <w:basedOn w:val="Normal"/>
    <w:link w:val="HeaderChar"/>
    <w:uiPriority w:val="99"/>
    <w:unhideWhenUsed/>
    <w:rsid w:val="00FA7B31"/>
    <w:pPr>
      <w:pBdr>
        <w:bottom w:val="single" w:sz="6" w:space="1" w:color="auto"/>
      </w:pBdr>
      <w:tabs>
        <w:tab w:val="center" w:pos="4153"/>
        <w:tab w:val="right" w:pos="8306"/>
      </w:tabs>
      <w:snapToGrid w:val="0"/>
      <w:spacing w:line="240" w:lineRule="auto"/>
      <w:jc w:val="center"/>
    </w:pPr>
    <w:rPr>
      <w:sz w:val="18"/>
      <w:szCs w:val="16"/>
    </w:rPr>
  </w:style>
  <w:style w:type="character" w:customStyle="1" w:styleId="HeaderChar">
    <w:name w:val="Header Char"/>
    <w:basedOn w:val="DefaultParagraphFont"/>
    <w:link w:val="Header"/>
    <w:uiPriority w:val="99"/>
    <w:rsid w:val="00FA7B31"/>
    <w:rPr>
      <w:color w:val="00000A"/>
      <w:sz w:val="18"/>
      <w:szCs w:val="16"/>
    </w:rPr>
  </w:style>
  <w:style w:type="paragraph" w:styleId="Footer">
    <w:name w:val="footer"/>
    <w:basedOn w:val="Normal"/>
    <w:link w:val="FooterChar"/>
    <w:uiPriority w:val="99"/>
    <w:unhideWhenUsed/>
    <w:rsid w:val="00FA7B31"/>
    <w:pPr>
      <w:tabs>
        <w:tab w:val="center" w:pos="4153"/>
        <w:tab w:val="right" w:pos="8306"/>
      </w:tabs>
      <w:snapToGrid w:val="0"/>
      <w:spacing w:line="240" w:lineRule="auto"/>
    </w:pPr>
    <w:rPr>
      <w:sz w:val="18"/>
      <w:szCs w:val="16"/>
    </w:rPr>
  </w:style>
  <w:style w:type="character" w:customStyle="1" w:styleId="FooterChar">
    <w:name w:val="Footer Char"/>
    <w:basedOn w:val="DefaultParagraphFont"/>
    <w:link w:val="Footer"/>
    <w:uiPriority w:val="99"/>
    <w:rsid w:val="00FA7B31"/>
    <w:rPr>
      <w:color w:val="00000A"/>
      <w:sz w:val="18"/>
      <w:szCs w:val="16"/>
    </w:rPr>
  </w:style>
  <w:style w:type="character" w:styleId="Emphasis">
    <w:name w:val="Emphasis"/>
    <w:qFormat/>
    <w:rsid w:val="00F53DF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4518">
      <w:bodyDiv w:val="1"/>
      <w:marLeft w:val="0"/>
      <w:marRight w:val="0"/>
      <w:marTop w:val="0"/>
      <w:marBottom w:val="0"/>
      <w:divBdr>
        <w:top w:val="none" w:sz="0" w:space="0" w:color="auto"/>
        <w:left w:val="none" w:sz="0" w:space="0" w:color="auto"/>
        <w:bottom w:val="none" w:sz="0" w:space="0" w:color="auto"/>
        <w:right w:val="none" w:sz="0" w:space="0" w:color="auto"/>
      </w:divBdr>
      <w:divsChild>
        <w:div w:id="1166822752">
          <w:marLeft w:val="0"/>
          <w:marRight w:val="0"/>
          <w:marTop w:val="0"/>
          <w:marBottom w:val="0"/>
          <w:divBdr>
            <w:top w:val="none" w:sz="0" w:space="0" w:color="auto"/>
            <w:left w:val="none" w:sz="0" w:space="0" w:color="auto"/>
            <w:bottom w:val="none" w:sz="0" w:space="0" w:color="auto"/>
            <w:right w:val="none" w:sz="0" w:space="0" w:color="auto"/>
          </w:divBdr>
          <w:divsChild>
            <w:div w:id="145363905">
              <w:marLeft w:val="0"/>
              <w:marRight w:val="0"/>
              <w:marTop w:val="0"/>
              <w:marBottom w:val="0"/>
              <w:divBdr>
                <w:top w:val="none" w:sz="0" w:space="0" w:color="auto"/>
                <w:left w:val="none" w:sz="0" w:space="0" w:color="auto"/>
                <w:bottom w:val="none" w:sz="0" w:space="0" w:color="auto"/>
                <w:right w:val="none" w:sz="0" w:space="0" w:color="auto"/>
              </w:divBdr>
            </w:div>
            <w:div w:id="1586377121">
              <w:marLeft w:val="0"/>
              <w:marRight w:val="0"/>
              <w:marTop w:val="0"/>
              <w:marBottom w:val="0"/>
              <w:divBdr>
                <w:top w:val="none" w:sz="0" w:space="0" w:color="auto"/>
                <w:left w:val="none" w:sz="0" w:space="0" w:color="auto"/>
                <w:bottom w:val="none" w:sz="0" w:space="0" w:color="auto"/>
                <w:right w:val="none" w:sz="0" w:space="0" w:color="auto"/>
              </w:divBdr>
            </w:div>
            <w:div w:id="2111046298">
              <w:marLeft w:val="0"/>
              <w:marRight w:val="0"/>
              <w:marTop w:val="0"/>
              <w:marBottom w:val="0"/>
              <w:divBdr>
                <w:top w:val="none" w:sz="0" w:space="0" w:color="auto"/>
                <w:left w:val="none" w:sz="0" w:space="0" w:color="auto"/>
                <w:bottom w:val="none" w:sz="0" w:space="0" w:color="auto"/>
                <w:right w:val="none" w:sz="0" w:space="0" w:color="auto"/>
              </w:divBdr>
            </w:div>
            <w:div w:id="1329364771">
              <w:marLeft w:val="0"/>
              <w:marRight w:val="0"/>
              <w:marTop w:val="0"/>
              <w:marBottom w:val="0"/>
              <w:divBdr>
                <w:top w:val="none" w:sz="0" w:space="0" w:color="auto"/>
                <w:left w:val="none" w:sz="0" w:space="0" w:color="auto"/>
                <w:bottom w:val="none" w:sz="0" w:space="0" w:color="auto"/>
                <w:right w:val="none" w:sz="0" w:space="0" w:color="auto"/>
              </w:divBdr>
            </w:div>
            <w:div w:id="263922575">
              <w:marLeft w:val="0"/>
              <w:marRight w:val="0"/>
              <w:marTop w:val="0"/>
              <w:marBottom w:val="0"/>
              <w:divBdr>
                <w:top w:val="none" w:sz="0" w:space="0" w:color="auto"/>
                <w:left w:val="none" w:sz="0" w:space="0" w:color="auto"/>
                <w:bottom w:val="none" w:sz="0" w:space="0" w:color="auto"/>
                <w:right w:val="none" w:sz="0" w:space="0" w:color="auto"/>
              </w:divBdr>
            </w:div>
            <w:div w:id="964655426">
              <w:marLeft w:val="0"/>
              <w:marRight w:val="0"/>
              <w:marTop w:val="0"/>
              <w:marBottom w:val="0"/>
              <w:divBdr>
                <w:top w:val="none" w:sz="0" w:space="0" w:color="auto"/>
                <w:left w:val="none" w:sz="0" w:space="0" w:color="auto"/>
                <w:bottom w:val="none" w:sz="0" w:space="0" w:color="auto"/>
                <w:right w:val="none" w:sz="0" w:space="0" w:color="auto"/>
              </w:divBdr>
            </w:div>
            <w:div w:id="19672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harma.prashant@pgimer.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2EC6-AAA8-594A-8678-89BA5582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2339</Words>
  <Characters>13334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Na Ma</cp:lastModifiedBy>
  <cp:revision>2</cp:revision>
  <dcterms:created xsi:type="dcterms:W3CDTF">2016-02-24T00:24:00Z</dcterms:created>
  <dcterms:modified xsi:type="dcterms:W3CDTF">2016-02-24T00:24:00Z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