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8" w:rsidRPr="002163F4" w:rsidRDefault="00F550B3" w:rsidP="003A1C4C">
      <w:pPr>
        <w:spacing w:line="280" w:lineRule="exact"/>
        <w:rPr>
          <w:rFonts w:ascii="Book Antiqua" w:hAnsi="Book Antiqua"/>
          <w:szCs w:val="21"/>
        </w:rPr>
      </w:pPr>
      <w:bookmarkStart w:id="0" w:name="_GoBack"/>
      <w:bookmarkEnd w:id="0"/>
      <w:r>
        <w:rPr>
          <w:rFonts w:ascii="Book Antiqua" w:hAnsi="Book Antiqua"/>
          <w:szCs w:val="21"/>
        </w:rPr>
        <w:t>November</w:t>
      </w:r>
      <w:r w:rsidR="004271D8" w:rsidRPr="002163F4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>1</w:t>
      </w:r>
      <w:r w:rsidR="004D7108">
        <w:rPr>
          <w:rFonts w:ascii="Book Antiqua" w:hAnsi="Book Antiqua"/>
          <w:szCs w:val="21"/>
        </w:rPr>
        <w:t>5</w:t>
      </w:r>
      <w:r w:rsidR="004271D8" w:rsidRPr="002163F4">
        <w:rPr>
          <w:rFonts w:ascii="Book Antiqua" w:hAnsi="Book Antiqua"/>
          <w:szCs w:val="21"/>
        </w:rPr>
        <w:t>, 2012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C35B4D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C35B4D">
        <w:rPr>
          <w:rFonts w:ascii="Book Antiqua" w:hAnsi="Book Antiqua" w:cs="Arial"/>
          <w:szCs w:val="21"/>
        </w:rPr>
        <w:t>2</w:t>
      </w:r>
      <w:r w:rsidR="00F550B3">
        <w:rPr>
          <w:rFonts w:ascii="Book Antiqua" w:hAnsi="Book Antiqua" w:cs="Arial"/>
          <w:szCs w:val="21"/>
        </w:rPr>
        <w:t>24</w:t>
      </w:r>
      <w:r w:rsidR="00586DF4" w:rsidRPr="002163F4">
        <w:rPr>
          <w:rFonts w:ascii="Book Antiqua" w:hAnsi="Book Antiqua" w:cs="Arial"/>
          <w:szCs w:val="21"/>
        </w:rPr>
        <w:t>-</w:t>
      </w:r>
      <w:r w:rsidR="00A31078">
        <w:rPr>
          <w:rFonts w:ascii="Book Antiqua" w:hAnsi="Book Antiqua" w:cs="Arial"/>
          <w:szCs w:val="21"/>
        </w:rPr>
        <w:t>Review</w:t>
      </w:r>
      <w:r w:rsidR="00C60872" w:rsidRPr="002163F4">
        <w:rPr>
          <w:rFonts w:ascii="Book Antiqua" w:hAnsi="Book Antiqua" w:cs="Arial"/>
          <w:szCs w:val="21"/>
        </w:rPr>
        <w:t>.doc</w:t>
      </w:r>
      <w:r w:rsidR="00F550B3">
        <w:rPr>
          <w:rFonts w:ascii="Book Antiqua" w:hAnsi="Book Antiqua" w:cs="Arial"/>
          <w:szCs w:val="21"/>
        </w:rPr>
        <w:t>x</w:t>
      </w:r>
      <w:r w:rsidRPr="002163F4">
        <w:rPr>
          <w:rFonts w:ascii="Book Antiqua" w:hAnsi="Book Antiqua" w:cs="Arial"/>
          <w:szCs w:val="21"/>
        </w:rPr>
        <w:t>).</w:t>
      </w:r>
    </w:p>
    <w:p w:rsidR="003A1C4C" w:rsidRPr="00BE3B5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F550B3" w:rsidRPr="00F550B3" w:rsidRDefault="003A1C4C" w:rsidP="00C35B4D">
      <w:pPr>
        <w:spacing w:line="480" w:lineRule="auto"/>
        <w:jc w:val="left"/>
        <w:rPr>
          <w:rFonts w:ascii="Book Antiqua" w:hAnsi="Book Antiqua"/>
          <w:bCs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F550B3" w:rsidRPr="00F550B3">
        <w:rPr>
          <w:rFonts w:ascii="Book Antiqua" w:hAnsi="Book Antiqua"/>
          <w:bCs/>
          <w:lang w:val="en-GB"/>
        </w:rPr>
        <w:t>Predominant mucosal expression of 5-HT</w:t>
      </w:r>
      <w:r w:rsidR="00F550B3" w:rsidRPr="00F550B3">
        <w:rPr>
          <w:rFonts w:ascii="Book Antiqua" w:hAnsi="Book Antiqua"/>
          <w:bCs/>
          <w:vertAlign w:val="subscript"/>
          <w:lang w:val="en-GB"/>
        </w:rPr>
        <w:t>4(+h)</w:t>
      </w:r>
      <w:r w:rsidR="00F550B3" w:rsidRPr="00F550B3">
        <w:rPr>
          <w:rFonts w:ascii="Book Antiqua" w:hAnsi="Book Antiqua"/>
          <w:bCs/>
          <w:lang w:val="en-GB"/>
        </w:rPr>
        <w:t xml:space="preserve"> receptor splice variants in pig stomach and colon.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F550B3" w:rsidRPr="00F550B3" w:rsidRDefault="003A1C4C" w:rsidP="0084293F">
      <w:pPr>
        <w:jc w:val="left"/>
        <w:rPr>
          <w:rFonts w:ascii="Book Antiqua" w:hAnsi="Book Antiqua"/>
          <w:bCs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="00C35B4D">
        <w:rPr>
          <w:rFonts w:ascii="Book Antiqua" w:hAnsi="Book Antiqua" w:cs="Arial"/>
          <w:b/>
          <w:bCs/>
          <w:szCs w:val="21"/>
        </w:rPr>
        <w:t xml:space="preserve"> </w:t>
      </w:r>
      <w:r w:rsidR="00F550B3" w:rsidRPr="00F550B3">
        <w:rPr>
          <w:rFonts w:ascii="Book Antiqua" w:hAnsi="Book Antiqua"/>
          <w:bCs/>
        </w:rPr>
        <w:t xml:space="preserve">Evelien K.V. </w:t>
      </w:r>
      <w:proofErr w:type="spellStart"/>
      <w:r w:rsidR="00F550B3" w:rsidRPr="00F550B3">
        <w:rPr>
          <w:rFonts w:ascii="Book Antiqua" w:hAnsi="Book Antiqua"/>
          <w:bCs/>
        </w:rPr>
        <w:t>Priem</w:t>
      </w:r>
      <w:proofErr w:type="spellEnd"/>
      <w:r w:rsidR="00F550B3" w:rsidRPr="00F550B3">
        <w:rPr>
          <w:rFonts w:ascii="Book Antiqua" w:hAnsi="Book Antiqua"/>
          <w:bCs/>
        </w:rPr>
        <w:t xml:space="preserve">, </w:t>
      </w:r>
      <w:proofErr w:type="spellStart"/>
      <w:r w:rsidR="00F550B3" w:rsidRPr="00F550B3">
        <w:rPr>
          <w:rFonts w:ascii="Book Antiqua" w:hAnsi="Book Antiqua"/>
          <w:bCs/>
        </w:rPr>
        <w:t>Joris</w:t>
      </w:r>
      <w:proofErr w:type="spellEnd"/>
      <w:r w:rsidR="00F550B3" w:rsidRPr="00F550B3">
        <w:rPr>
          <w:rFonts w:ascii="Book Antiqua" w:hAnsi="Book Antiqua"/>
          <w:bCs/>
        </w:rPr>
        <w:t xml:space="preserve"> H. De </w:t>
      </w:r>
      <w:proofErr w:type="spellStart"/>
      <w:r w:rsidR="00F550B3" w:rsidRPr="00F550B3">
        <w:rPr>
          <w:rFonts w:ascii="Book Antiqua" w:hAnsi="Book Antiqua"/>
          <w:bCs/>
        </w:rPr>
        <w:t>Maeyer</w:t>
      </w:r>
      <w:proofErr w:type="spellEnd"/>
      <w:r w:rsidR="00F550B3" w:rsidRPr="00F550B3">
        <w:rPr>
          <w:rFonts w:ascii="Book Antiqua" w:hAnsi="Book Antiqua"/>
          <w:bCs/>
        </w:rPr>
        <w:t xml:space="preserve">, </w:t>
      </w:r>
      <w:proofErr w:type="spellStart"/>
      <w:r w:rsidR="00F550B3" w:rsidRPr="00F550B3">
        <w:rPr>
          <w:rFonts w:ascii="Book Antiqua" w:hAnsi="Book Antiqua"/>
          <w:bCs/>
        </w:rPr>
        <w:t>Mado</w:t>
      </w:r>
      <w:proofErr w:type="spellEnd"/>
      <w:r w:rsidR="00F550B3" w:rsidRPr="00F550B3">
        <w:rPr>
          <w:rFonts w:ascii="Book Antiqua" w:hAnsi="Book Antiqua"/>
          <w:bCs/>
        </w:rPr>
        <w:t xml:space="preserve"> </w:t>
      </w:r>
      <w:proofErr w:type="spellStart"/>
      <w:r w:rsidR="00F550B3" w:rsidRPr="00F550B3">
        <w:rPr>
          <w:rFonts w:ascii="Book Antiqua" w:hAnsi="Book Antiqua"/>
          <w:bCs/>
        </w:rPr>
        <w:t>Vandewoestyne</w:t>
      </w:r>
      <w:proofErr w:type="spellEnd"/>
      <w:r w:rsidR="00F550B3" w:rsidRPr="00F550B3">
        <w:rPr>
          <w:rFonts w:ascii="Book Antiqua" w:hAnsi="Book Antiqua"/>
          <w:bCs/>
        </w:rPr>
        <w:t xml:space="preserve">, Dieter </w:t>
      </w:r>
      <w:proofErr w:type="spellStart"/>
      <w:r w:rsidR="00F550B3" w:rsidRPr="00F550B3">
        <w:rPr>
          <w:rFonts w:ascii="Book Antiqua" w:hAnsi="Book Antiqua"/>
          <w:bCs/>
        </w:rPr>
        <w:t>Deforce</w:t>
      </w:r>
      <w:proofErr w:type="spellEnd"/>
      <w:r w:rsidR="00F550B3" w:rsidRPr="00F550B3">
        <w:rPr>
          <w:rFonts w:ascii="Book Antiqua" w:hAnsi="Book Antiqua"/>
          <w:bCs/>
        </w:rPr>
        <w:t xml:space="preserve">, </w:t>
      </w:r>
      <w:proofErr w:type="spellStart"/>
      <w:r w:rsidR="00F550B3" w:rsidRPr="00F550B3">
        <w:rPr>
          <w:rFonts w:ascii="Book Antiqua" w:hAnsi="Book Antiqua"/>
          <w:bCs/>
        </w:rPr>
        <w:t>Romain</w:t>
      </w:r>
      <w:proofErr w:type="spellEnd"/>
      <w:r w:rsidR="00F550B3" w:rsidRPr="00F550B3">
        <w:rPr>
          <w:rFonts w:ascii="Book Antiqua" w:hAnsi="Book Antiqua"/>
          <w:bCs/>
        </w:rPr>
        <w:t xml:space="preserve"> A. </w:t>
      </w:r>
      <w:r w:rsidR="00C35B4D">
        <w:rPr>
          <w:rFonts w:ascii="Book Antiqua" w:hAnsi="Book Antiqua"/>
          <w:bCs/>
        </w:rPr>
        <w:t>L</w:t>
      </w:r>
      <w:r w:rsidR="00F550B3" w:rsidRPr="00F550B3">
        <w:rPr>
          <w:rFonts w:ascii="Book Antiqua" w:hAnsi="Book Antiqua"/>
          <w:bCs/>
        </w:rPr>
        <w:t>efebvre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5B04A6" w:rsidP="003A1C4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2163F4">
        <w:rPr>
          <w:rFonts w:ascii="Book Antiqua" w:hAnsi="Book Antiqua" w:cs="Arial"/>
          <w:i/>
          <w:szCs w:val="21"/>
        </w:rPr>
        <w:t>World Journal of Gastroenterology</w:t>
      </w:r>
    </w:p>
    <w:p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F550B3">
        <w:rPr>
          <w:rFonts w:ascii="Book Antiqua" w:hAnsi="Book Antiqua" w:cs="Arial"/>
          <w:b/>
          <w:bCs/>
          <w:szCs w:val="21"/>
        </w:rPr>
        <w:t>224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3A1C4C" w:rsidRPr="002163F4" w:rsidRDefault="004271D8" w:rsidP="003A1C4C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 xml:space="preserve">1 </w:t>
      </w:r>
      <w:r w:rsidR="003A1C4C" w:rsidRPr="002163F4">
        <w:rPr>
          <w:rFonts w:ascii="Book Antiqua" w:hAnsi="Book Antiqua"/>
          <w:szCs w:val="21"/>
        </w:rPr>
        <w:t>Format has been updated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D27CD2" w:rsidRPr="005F4CE2" w:rsidRDefault="003A1C4C" w:rsidP="005F4CE2">
      <w:pPr>
        <w:pStyle w:val="a8"/>
        <w:numPr>
          <w:ilvl w:val="0"/>
          <w:numId w:val="6"/>
        </w:numPr>
        <w:spacing w:line="280" w:lineRule="exact"/>
        <w:rPr>
          <w:rFonts w:ascii="Book Antiqua" w:hAnsi="Book Antiqua" w:cs="Arial"/>
          <w:szCs w:val="21"/>
        </w:rPr>
      </w:pPr>
      <w:r w:rsidRPr="005F4CE2">
        <w:rPr>
          <w:rFonts w:ascii="Book Antiqua" w:hAnsi="Book Antiqua" w:cs="Arial"/>
          <w:szCs w:val="21"/>
        </w:rPr>
        <w:t>Revision has been made according to the suggestions of the reviewer</w:t>
      </w:r>
    </w:p>
    <w:p w:rsidR="003A1C4C" w:rsidRPr="00C87A0F" w:rsidRDefault="009E3E6B" w:rsidP="00C87A0F">
      <w:pPr>
        <w:pStyle w:val="a8"/>
        <w:numPr>
          <w:ilvl w:val="0"/>
          <w:numId w:val="1"/>
        </w:numPr>
        <w:spacing w:line="280" w:lineRule="exact"/>
        <w:rPr>
          <w:rFonts w:ascii="Book Antiqua" w:hAnsi="Book Antiqua"/>
        </w:rPr>
      </w:pPr>
      <w:r>
        <w:rPr>
          <w:rFonts w:ascii="Book Antiqua" w:hAnsi="Book Antiqua"/>
        </w:rPr>
        <w:t>Comments of referee “</w:t>
      </w:r>
      <w:r w:rsidRPr="009E3E6B">
        <w:rPr>
          <w:rStyle w:val="a9"/>
          <w:rFonts w:ascii="Book Antiqua" w:hAnsi="Book Antiqua"/>
          <w:b w:val="0"/>
        </w:rPr>
        <w:t>00001781</w:t>
      </w:r>
      <w:r>
        <w:rPr>
          <w:rStyle w:val="a9"/>
          <w:rFonts w:ascii="Book Antiqua" w:hAnsi="Book Antiqua"/>
          <w:b w:val="0"/>
        </w:rPr>
        <w:t>”</w:t>
      </w:r>
      <w:r w:rsidR="00C87A0F" w:rsidRPr="00C87A0F">
        <w:rPr>
          <w:rFonts w:ascii="Book Antiqua" w:hAnsi="Book Antiqua"/>
        </w:rPr>
        <w:t>:</w:t>
      </w:r>
    </w:p>
    <w:p w:rsidR="004D7108" w:rsidRPr="005F4CE2" w:rsidRDefault="00C87A0F" w:rsidP="005F4CE2">
      <w:pPr>
        <w:pStyle w:val="a8"/>
        <w:widowControl/>
        <w:numPr>
          <w:ilvl w:val="0"/>
          <w:numId w:val="7"/>
        </w:numPr>
        <w:spacing w:after="200" w:line="276" w:lineRule="auto"/>
        <w:ind w:left="993"/>
        <w:rPr>
          <w:rFonts w:ascii="Book Antiqua" w:hAnsi="Book Antiqua"/>
          <w:i/>
        </w:rPr>
      </w:pPr>
      <w:r w:rsidRPr="005F4CE2">
        <w:rPr>
          <w:rFonts w:ascii="Book Antiqua" w:hAnsi="Book Antiqua"/>
          <w:i/>
        </w:rPr>
        <w:t>Need to better define h-exon structure and function as study rationale.</w:t>
      </w:r>
      <w:r w:rsidR="00DD0675" w:rsidRPr="005F4CE2">
        <w:rPr>
          <w:rFonts w:ascii="Book Antiqua" w:hAnsi="Book Antiqua"/>
          <w:i/>
        </w:rPr>
        <w:t xml:space="preserve"> </w:t>
      </w: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  <w:r w:rsidRPr="004D7108">
        <w:rPr>
          <w:rFonts w:ascii="Book Antiqua" w:hAnsi="Book Antiqua"/>
          <w:i/>
        </w:rPr>
        <w:t xml:space="preserve">Pig HTR4 is less familiar to most readers than its human and rodent counterparts despite the authors have published an extensive work in </w:t>
      </w:r>
      <w:proofErr w:type="spellStart"/>
      <w:r w:rsidRPr="004D7108">
        <w:rPr>
          <w:rFonts w:ascii="Book Antiqua" w:hAnsi="Book Antiqua"/>
          <w:i/>
        </w:rPr>
        <w:t>Physiol</w:t>
      </w:r>
      <w:proofErr w:type="spellEnd"/>
      <w:r w:rsidRPr="004D7108">
        <w:rPr>
          <w:rFonts w:ascii="Book Antiqua" w:hAnsi="Book Antiqua"/>
          <w:i/>
        </w:rPr>
        <w:t xml:space="preserve"> Genomics.  How is the cryptic exon h (42 </w:t>
      </w:r>
      <w:proofErr w:type="spellStart"/>
      <w:r w:rsidRPr="004D7108">
        <w:rPr>
          <w:rFonts w:ascii="Book Antiqua" w:hAnsi="Book Antiqua"/>
          <w:i/>
        </w:rPr>
        <w:t>bp</w:t>
      </w:r>
      <w:proofErr w:type="spellEnd"/>
      <w:r w:rsidRPr="004D7108">
        <w:rPr>
          <w:rFonts w:ascii="Book Antiqua" w:hAnsi="Book Antiqua"/>
          <w:i/>
        </w:rPr>
        <w:t xml:space="preserve">) within exon 4-5 important needs to be addressed in the introduction.  Comparison to its human HTR4 isoforms in terms of GI tissue distribution/physiology and 5-HT drug sensitivity would make the aim of the study better received.   </w:t>
      </w: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homo_sapiens:5  AAGGAAAGGA</w:t>
      </w:r>
      <w:r w:rsidRPr="004D7108">
        <w:rPr>
          <w:rFonts w:ascii="Book Antiqua" w:hAnsi="Book Antiqua"/>
          <w:i/>
        </w:rPr>
        <w:t>GTCTAAACMAAGGCCTSGGCCAGGATTTTCATGYRGTATGTCAGAACAAGTATTCCTTAGGATTCTGAAAGAAATGCCG</w:t>
      </w: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  <w:r w:rsidRPr="004D7108">
        <w:rPr>
          <w:rFonts w:ascii="Book Antiqua" w:hAnsi="Book Antiqua"/>
          <w:i/>
        </w:rPr>
        <w:t xml:space="preserve">                    E  R   S  L  N  K  G  L  G  Q  D  F  H  V</w:t>
      </w: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  <w:r w:rsidRPr="004D7108">
        <w:rPr>
          <w:rFonts w:ascii="Book Antiqua" w:hAnsi="Book Antiqua"/>
          <w:i/>
        </w:rPr>
        <w:t>sus_scrofa:2    CAGGAAAGGACATCCAAACCAAGACTGGGCCAGGATTTGCATGTGGTATGTGAGAACACGAGTTCCTTGGGCTTCTGAAGGAAATGCTT</w:t>
      </w: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  <w:r w:rsidRPr="004D7108">
        <w:rPr>
          <w:rFonts w:ascii="Book Antiqua" w:hAnsi="Book Antiqua"/>
          <w:i/>
        </w:rPr>
        <w:t xml:space="preserve">       </w:t>
      </w:r>
      <w:r>
        <w:rPr>
          <w:rFonts w:ascii="Book Antiqua" w:hAnsi="Book Antiqua"/>
          <w:i/>
        </w:rPr>
        <w:t xml:space="preserve">            </w:t>
      </w:r>
      <w:r w:rsidRPr="004D7108">
        <w:rPr>
          <w:rFonts w:ascii="Book Antiqua" w:hAnsi="Book Antiqua"/>
          <w:i/>
        </w:rPr>
        <w:t>E  R  T  S  K  P  R   L  G  Q  D  L  H  V</w:t>
      </w: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</w:p>
    <w:p w:rsidR="004D7108" w:rsidRP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</w:p>
    <w:p w:rsidR="00645FE7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  <w:r w:rsidRPr="004D7108">
        <w:rPr>
          <w:rFonts w:ascii="Book Antiqua" w:hAnsi="Book Antiqua"/>
          <w:i/>
        </w:rPr>
        <w:t xml:space="preserve">Fig 2A does depict other C-term isoforms but the ECL-2 sequence corresponding to h-exon (14 </w:t>
      </w:r>
      <w:proofErr w:type="spellStart"/>
      <w:r w:rsidRPr="004D7108">
        <w:rPr>
          <w:rFonts w:ascii="Book Antiqua" w:hAnsi="Book Antiqua"/>
          <w:i/>
        </w:rPr>
        <w:t>a.a</w:t>
      </w:r>
      <w:proofErr w:type="spellEnd"/>
      <w:r w:rsidRPr="004D7108">
        <w:rPr>
          <w:rFonts w:ascii="Book Antiqua" w:hAnsi="Book Antiqua"/>
          <w:i/>
        </w:rPr>
        <w:t>.) is not included or should be added to Fig 2B.</w:t>
      </w:r>
    </w:p>
    <w:p w:rsidR="004D7108" w:rsidRDefault="004D7108" w:rsidP="004D7108">
      <w:pPr>
        <w:pStyle w:val="a8"/>
        <w:widowControl/>
        <w:spacing w:after="200" w:line="276" w:lineRule="auto"/>
        <w:ind w:left="930"/>
        <w:rPr>
          <w:rFonts w:ascii="Book Antiqua" w:hAnsi="Book Antiqua"/>
          <w:i/>
        </w:rPr>
      </w:pPr>
    </w:p>
    <w:p w:rsidR="009E3E6B" w:rsidRPr="00645FE7" w:rsidRDefault="00C87A0F" w:rsidP="00645FE7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 w:rsidRPr="00645FE7">
        <w:rPr>
          <w:rFonts w:ascii="Book Antiqua" w:hAnsi="Book Antiqua"/>
        </w:rPr>
        <w:t>Information on the h-exon in man and pig is now given in the introduction</w:t>
      </w:r>
      <w:r w:rsidR="009E3E6B" w:rsidRPr="00645FE7">
        <w:rPr>
          <w:rFonts w:ascii="Book Antiqua" w:hAnsi="Book Antiqua"/>
        </w:rPr>
        <w:t xml:space="preserve"> (page </w:t>
      </w:r>
      <w:r w:rsidR="00DA3D3D">
        <w:rPr>
          <w:rFonts w:ascii="Book Antiqua" w:hAnsi="Book Antiqua"/>
        </w:rPr>
        <w:t>4</w:t>
      </w:r>
      <w:r w:rsidR="009E3E6B" w:rsidRPr="00645FE7">
        <w:rPr>
          <w:rFonts w:ascii="Book Antiqua" w:hAnsi="Book Antiqua"/>
        </w:rPr>
        <w:t>)</w:t>
      </w:r>
      <w:r w:rsidRPr="00645FE7">
        <w:rPr>
          <w:rFonts w:ascii="Book Antiqua" w:hAnsi="Book Antiqua"/>
        </w:rPr>
        <w:t>. First the situation in man is described where the h-exon was so</w:t>
      </w:r>
      <w:r w:rsidR="009E3E6B" w:rsidRPr="00645FE7">
        <w:rPr>
          <w:rFonts w:ascii="Book Antiqua" w:hAnsi="Book Antiqua"/>
        </w:rPr>
        <w:t xml:space="preserve"> </w:t>
      </w:r>
      <w:r w:rsidRPr="00645FE7">
        <w:rPr>
          <w:rFonts w:ascii="Book Antiqua" w:hAnsi="Book Antiqua"/>
        </w:rPr>
        <w:t xml:space="preserve">far only associated with the b variant of the C-terminal. The pharmacology of this </w:t>
      </w:r>
      <w:proofErr w:type="spellStart"/>
      <w:r w:rsidRPr="00645FE7">
        <w:rPr>
          <w:rFonts w:ascii="Book Antiqua" w:hAnsi="Book Antiqua"/>
        </w:rPr>
        <w:t>hb</w:t>
      </w:r>
      <w:proofErr w:type="spellEnd"/>
      <w:r w:rsidRPr="00645FE7">
        <w:rPr>
          <w:rFonts w:ascii="Book Antiqua" w:hAnsi="Book Antiqua"/>
        </w:rPr>
        <w:t xml:space="preserve"> variant has been compared with that of the a </w:t>
      </w:r>
      <w:r w:rsidRPr="00645FE7">
        <w:rPr>
          <w:rFonts w:ascii="Book Antiqua" w:hAnsi="Book Antiqua"/>
        </w:rPr>
        <w:lastRenderedPageBreak/>
        <w:t xml:space="preserve">and b variant by Bender et al. (J. Neurochemistry 2000, 74, 478-489) and the result is summarized in the introduction. The </w:t>
      </w:r>
      <w:proofErr w:type="spellStart"/>
      <w:r w:rsidRPr="00645FE7">
        <w:rPr>
          <w:rFonts w:ascii="Book Antiqua" w:hAnsi="Book Antiqua"/>
        </w:rPr>
        <w:t>hb</w:t>
      </w:r>
      <w:proofErr w:type="spellEnd"/>
      <w:r w:rsidRPr="00645FE7">
        <w:rPr>
          <w:rFonts w:ascii="Book Antiqua" w:hAnsi="Book Antiqua"/>
        </w:rPr>
        <w:t xml:space="preserve"> variant was present in the human lower esophageal sphincter, but the PCR product of all h-exon carrying 5-HT</w:t>
      </w:r>
      <w:r w:rsidRPr="00645FE7">
        <w:rPr>
          <w:rFonts w:ascii="Book Antiqua" w:hAnsi="Book Antiqua"/>
          <w:vertAlign w:val="subscript"/>
        </w:rPr>
        <w:t xml:space="preserve">4 </w:t>
      </w:r>
      <w:r w:rsidRPr="00645FE7">
        <w:rPr>
          <w:rFonts w:ascii="Book Antiqua" w:hAnsi="Book Antiqua"/>
        </w:rPr>
        <w:t>transcripts was present in the other parts of the gastrointestinal tract so that Bender suggested possible association with other C-terminal sequences than b. In pig, the h-exon has indeed already been associated with a, m and r C-terminal sequences and h-exon containing 5-HT</w:t>
      </w:r>
      <w:r w:rsidRPr="00645FE7">
        <w:rPr>
          <w:rFonts w:ascii="Book Antiqua" w:hAnsi="Book Antiqua"/>
          <w:vertAlign w:val="subscript"/>
        </w:rPr>
        <w:t>4</w:t>
      </w:r>
      <w:r w:rsidRPr="00645FE7">
        <w:rPr>
          <w:rFonts w:ascii="Book Antiqua" w:hAnsi="Book Antiqua"/>
        </w:rPr>
        <w:t xml:space="preserve"> receptors were also present along the gastrointestinal tract</w:t>
      </w:r>
      <w:r w:rsidR="009E3E6B" w:rsidRPr="00645FE7">
        <w:rPr>
          <w:rFonts w:ascii="Book Antiqua" w:hAnsi="Book Antiqua"/>
        </w:rPr>
        <w:t xml:space="preserve"> </w:t>
      </w:r>
      <w:r w:rsidRPr="00645FE7">
        <w:rPr>
          <w:rFonts w:ascii="Book Antiqua" w:hAnsi="Book Antiqua"/>
        </w:rPr>
        <w:t xml:space="preserve">(De </w:t>
      </w:r>
      <w:proofErr w:type="spellStart"/>
      <w:r w:rsidRPr="00645FE7">
        <w:rPr>
          <w:rFonts w:ascii="Book Antiqua" w:hAnsi="Book Antiqua"/>
        </w:rPr>
        <w:t>Maeyer</w:t>
      </w:r>
      <w:proofErr w:type="spellEnd"/>
      <w:r w:rsidRPr="00645FE7">
        <w:rPr>
          <w:rFonts w:ascii="Book Antiqua" w:hAnsi="Book Antiqua"/>
        </w:rPr>
        <w:t xml:space="preserve"> et al., Physiol. Genomics, 2008, 34, 22-33). </w:t>
      </w:r>
      <w:r w:rsidRPr="00645FE7">
        <w:rPr>
          <w:rFonts w:ascii="Book Antiqua" w:hAnsi="Book Antiqua"/>
        </w:rPr>
        <w:br/>
        <w:t>In this new part in the introduction there is referred to figure 1, which is the old figure 2, where the amino acid sequence of the h-exon is now added for both the human and porcine h-exon; the original figure 1 has now become figure 2.</w:t>
      </w:r>
    </w:p>
    <w:p w:rsidR="009E3E6B" w:rsidRDefault="009E3E6B" w:rsidP="00C87A0F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</w:p>
    <w:p w:rsidR="00223494" w:rsidRPr="00223494" w:rsidRDefault="009E3E6B" w:rsidP="00223494">
      <w:pPr>
        <w:pStyle w:val="a8"/>
        <w:numPr>
          <w:ilvl w:val="0"/>
          <w:numId w:val="3"/>
        </w:numPr>
        <w:rPr>
          <w:rFonts w:ascii="Book Antiqua" w:hAnsi="Book Antiqua"/>
          <w:i/>
        </w:rPr>
      </w:pPr>
      <w:r w:rsidRPr="00223494">
        <w:rPr>
          <w:rFonts w:ascii="Book Antiqua" w:hAnsi="Book Antiqua"/>
          <w:i/>
        </w:rPr>
        <w:t>Need to better distinguish 5-HT stained cell types.</w:t>
      </w:r>
      <w:r w:rsidR="00223494" w:rsidRPr="00223494">
        <w:t xml:space="preserve"> </w:t>
      </w:r>
      <w:r w:rsidR="00223494" w:rsidRPr="00223494">
        <w:rPr>
          <w:rFonts w:ascii="Book Antiqua" w:hAnsi="Book Antiqua"/>
          <w:i/>
        </w:rPr>
        <w:t xml:space="preserve">MAB352 staining is primarily to identify 5-HT </w:t>
      </w:r>
      <w:proofErr w:type="spellStart"/>
      <w:r w:rsidR="00223494" w:rsidRPr="00223494">
        <w:rPr>
          <w:rFonts w:ascii="Book Antiqua" w:hAnsi="Book Antiqua"/>
          <w:i/>
        </w:rPr>
        <w:t>immunopositive</w:t>
      </w:r>
      <w:proofErr w:type="spellEnd"/>
      <w:r w:rsidR="00223494" w:rsidRPr="00223494">
        <w:rPr>
          <w:rFonts w:ascii="Book Antiqua" w:hAnsi="Book Antiqua"/>
          <w:i/>
        </w:rPr>
        <w:t xml:space="preserve"> cell types that would include mucosal EC cells, MMP neurons and/or blood-derived platelets.  EC cells needs other endocrine marker such as </w:t>
      </w:r>
      <w:proofErr w:type="spellStart"/>
      <w:r w:rsidR="00223494" w:rsidRPr="00223494">
        <w:rPr>
          <w:rFonts w:ascii="Book Antiqua" w:hAnsi="Book Antiqua"/>
          <w:i/>
        </w:rPr>
        <w:t>chromogranin</w:t>
      </w:r>
      <w:proofErr w:type="spellEnd"/>
      <w:r w:rsidR="00223494" w:rsidRPr="00223494">
        <w:rPr>
          <w:rFonts w:ascii="Book Antiqua" w:hAnsi="Book Antiqua"/>
          <w:i/>
        </w:rPr>
        <w:t xml:space="preserve"> A (</w:t>
      </w:r>
      <w:proofErr w:type="spellStart"/>
      <w:r w:rsidR="00223494" w:rsidRPr="00223494">
        <w:rPr>
          <w:rFonts w:ascii="Book Antiqua" w:hAnsi="Book Antiqua"/>
          <w:i/>
        </w:rPr>
        <w:t>ChgA</w:t>
      </w:r>
      <w:proofErr w:type="spellEnd"/>
      <w:r w:rsidR="00223494" w:rsidRPr="00223494">
        <w:rPr>
          <w:rFonts w:ascii="Book Antiqua" w:hAnsi="Book Antiqua"/>
          <w:i/>
        </w:rPr>
        <w:t xml:space="preserve">) as defined in Fig 3.  Likewise, it would be desirable to include </w:t>
      </w:r>
      <w:proofErr w:type="spellStart"/>
      <w:r w:rsidR="00223494" w:rsidRPr="00223494">
        <w:rPr>
          <w:rFonts w:ascii="Book Antiqua" w:hAnsi="Book Antiqua"/>
          <w:i/>
        </w:rPr>
        <w:t>ChgA</w:t>
      </w:r>
      <w:proofErr w:type="spellEnd"/>
      <w:r w:rsidR="00223494" w:rsidRPr="00223494">
        <w:rPr>
          <w:rFonts w:ascii="Book Antiqua" w:hAnsi="Book Antiqua"/>
          <w:i/>
        </w:rPr>
        <w:t xml:space="preserve"> or TPH1 PCR in Fig 8C to demonstrate that there are indeed EC cells in pooled LMPC since GAPDH is a general house-keeping gene regardless its </w:t>
      </w:r>
      <w:proofErr w:type="spellStart"/>
      <w:r w:rsidR="00223494" w:rsidRPr="00223494">
        <w:rPr>
          <w:rFonts w:ascii="Book Antiqua" w:hAnsi="Book Antiqua"/>
          <w:i/>
        </w:rPr>
        <w:t>overamplification</w:t>
      </w:r>
      <w:proofErr w:type="spellEnd"/>
      <w:r w:rsidR="00223494" w:rsidRPr="00223494">
        <w:rPr>
          <w:rFonts w:ascii="Book Antiqua" w:hAnsi="Book Antiqua"/>
          <w:i/>
        </w:rPr>
        <w:t xml:space="preserve"> produced artifact band in Fig 8A.  </w:t>
      </w:r>
    </w:p>
    <w:p w:rsidR="00223494" w:rsidRPr="00223494" w:rsidRDefault="00223494" w:rsidP="00223494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</w:p>
    <w:p w:rsidR="003B62F9" w:rsidRDefault="00DD0675" w:rsidP="003B62F9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 w:rsidRPr="003B62F9">
        <w:rPr>
          <w:rFonts w:ascii="Book Antiqua" w:hAnsi="Book Antiqua"/>
        </w:rPr>
        <w:t>The referee suggests that MAB352</w:t>
      </w:r>
      <w:r>
        <w:rPr>
          <w:rFonts w:ascii="Book Antiqua" w:hAnsi="Book Antiqua"/>
        </w:rPr>
        <w:t xml:space="preserve"> stained 5-HT </w:t>
      </w:r>
      <w:proofErr w:type="spellStart"/>
      <w:r>
        <w:rPr>
          <w:rFonts w:ascii="Book Antiqua" w:hAnsi="Book Antiqua"/>
        </w:rPr>
        <w:t>immunopositive</w:t>
      </w:r>
      <w:proofErr w:type="spellEnd"/>
      <w:r>
        <w:rPr>
          <w:rFonts w:ascii="Book Antiqua" w:hAnsi="Book Antiqua"/>
        </w:rPr>
        <w:t xml:space="preserve"> cells in gastric fundus might not only include EC cells but also MMP neurons and blood-derived platelets, and suggests to use another endocrine marker such as </w:t>
      </w:r>
      <w:proofErr w:type="spellStart"/>
      <w:r>
        <w:rPr>
          <w:rFonts w:ascii="Book Antiqua" w:hAnsi="Book Antiqua"/>
        </w:rPr>
        <w:t>chromogranin</w:t>
      </w:r>
      <w:proofErr w:type="spellEnd"/>
      <w:r>
        <w:rPr>
          <w:rFonts w:ascii="Book Antiqua" w:hAnsi="Book Antiqua"/>
        </w:rPr>
        <w:t xml:space="preserve"> A. </w:t>
      </w:r>
      <w:r w:rsidR="00830055">
        <w:rPr>
          <w:rFonts w:ascii="Book Antiqua" w:hAnsi="Book Antiqua"/>
        </w:rPr>
        <w:t xml:space="preserve">Although also </w:t>
      </w:r>
      <w:proofErr w:type="spellStart"/>
      <w:r w:rsidR="00830055">
        <w:rPr>
          <w:rFonts w:ascii="Book Antiqua" w:hAnsi="Book Antiqua"/>
        </w:rPr>
        <w:t>chromogranin</w:t>
      </w:r>
      <w:proofErr w:type="spellEnd"/>
      <w:r w:rsidR="00830055">
        <w:rPr>
          <w:rFonts w:ascii="Book Antiqua" w:hAnsi="Book Antiqua"/>
        </w:rPr>
        <w:t xml:space="preserve"> A can stain other enteric neuroendocrine cells than EC cells (</w:t>
      </w:r>
      <w:proofErr w:type="spellStart"/>
      <w:r w:rsidR="00830055">
        <w:rPr>
          <w:rFonts w:ascii="Book Antiqua" w:hAnsi="Book Antiqua"/>
        </w:rPr>
        <w:t>Portela</w:t>
      </w:r>
      <w:proofErr w:type="spellEnd"/>
      <w:r w:rsidR="00830055">
        <w:rPr>
          <w:rFonts w:ascii="Book Antiqua" w:hAnsi="Book Antiqua"/>
        </w:rPr>
        <w:t xml:space="preserve">-Gomes et al., J. </w:t>
      </w:r>
      <w:proofErr w:type="spellStart"/>
      <w:r w:rsidR="00830055">
        <w:rPr>
          <w:rFonts w:ascii="Book Antiqua" w:hAnsi="Book Antiqua"/>
        </w:rPr>
        <w:t>Histochem</w:t>
      </w:r>
      <w:proofErr w:type="spellEnd"/>
      <w:r w:rsidR="00830055">
        <w:rPr>
          <w:rFonts w:ascii="Book Antiqua" w:hAnsi="Book Antiqua"/>
        </w:rPr>
        <w:t xml:space="preserve">. </w:t>
      </w:r>
      <w:proofErr w:type="spellStart"/>
      <w:r w:rsidR="00830055">
        <w:rPr>
          <w:rFonts w:ascii="Book Antiqua" w:hAnsi="Book Antiqua"/>
        </w:rPr>
        <w:t>Cytochem</w:t>
      </w:r>
      <w:proofErr w:type="spellEnd"/>
      <w:r w:rsidR="00830055">
        <w:rPr>
          <w:rFonts w:ascii="Book Antiqua" w:hAnsi="Book Antiqua"/>
        </w:rPr>
        <w:t xml:space="preserve">., 1997, 45, 815-822, </w:t>
      </w:r>
      <w:r w:rsidR="005F2535">
        <w:rPr>
          <w:rFonts w:ascii="Book Antiqua" w:hAnsi="Book Antiqua"/>
        </w:rPr>
        <w:t xml:space="preserve">we took up the suggestion to use </w:t>
      </w:r>
      <w:proofErr w:type="spellStart"/>
      <w:r w:rsidR="005F2535">
        <w:rPr>
          <w:rFonts w:ascii="Book Antiqua" w:hAnsi="Book Antiqua"/>
        </w:rPr>
        <w:t>chromogranin</w:t>
      </w:r>
      <w:proofErr w:type="spellEnd"/>
      <w:r w:rsidR="005F2535">
        <w:rPr>
          <w:rFonts w:ascii="Book Antiqua" w:hAnsi="Book Antiqua"/>
        </w:rPr>
        <w:t xml:space="preserve"> A. W</w:t>
      </w:r>
      <w:r>
        <w:rPr>
          <w:rFonts w:ascii="Book Antiqua" w:hAnsi="Book Antiqua"/>
        </w:rPr>
        <w:t xml:space="preserve">e </w:t>
      </w:r>
      <w:proofErr w:type="spellStart"/>
      <w:r>
        <w:rPr>
          <w:rFonts w:ascii="Book Antiqua" w:hAnsi="Book Antiqua"/>
        </w:rPr>
        <w:t>immunostained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cryosections</w:t>
      </w:r>
      <w:proofErr w:type="spellEnd"/>
      <w:r>
        <w:rPr>
          <w:rFonts w:ascii="Book Antiqua" w:hAnsi="Book Antiqua"/>
        </w:rPr>
        <w:t xml:space="preserve"> </w:t>
      </w:r>
      <w:r w:rsidR="005F2535">
        <w:rPr>
          <w:rFonts w:ascii="Book Antiqua" w:hAnsi="Book Antiqua"/>
        </w:rPr>
        <w:t xml:space="preserve">of the stomach </w:t>
      </w:r>
      <w:r>
        <w:rPr>
          <w:rFonts w:ascii="Book Antiqua" w:hAnsi="Book Antiqua"/>
        </w:rPr>
        <w:t>with</w:t>
      </w:r>
      <w:r w:rsidR="00811E11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chromogranin</w:t>
      </w:r>
      <w:proofErr w:type="spellEnd"/>
      <w:r>
        <w:rPr>
          <w:rFonts w:ascii="Book Antiqua" w:hAnsi="Book Antiqua"/>
        </w:rPr>
        <w:t xml:space="preserve"> A</w:t>
      </w:r>
      <w:r w:rsidR="00811E11">
        <w:rPr>
          <w:rFonts w:ascii="Book Antiqua" w:hAnsi="Book Antiqua"/>
        </w:rPr>
        <w:t xml:space="preserve"> (</w:t>
      </w:r>
      <w:proofErr w:type="spellStart"/>
      <w:r w:rsidR="00811E11">
        <w:rPr>
          <w:rFonts w:ascii="Book Antiqua" w:hAnsi="Book Antiqua"/>
        </w:rPr>
        <w:t>Chromogranin</w:t>
      </w:r>
      <w:proofErr w:type="spellEnd"/>
      <w:r w:rsidR="00811E11">
        <w:rPr>
          <w:rFonts w:ascii="Book Antiqua" w:hAnsi="Book Antiqua"/>
        </w:rPr>
        <w:t xml:space="preserve"> A mouse anti human, </w:t>
      </w:r>
      <w:proofErr w:type="spellStart"/>
      <w:r w:rsidR="00811E11">
        <w:rPr>
          <w:rFonts w:ascii="Book Antiqua" w:hAnsi="Book Antiqua"/>
        </w:rPr>
        <w:t>AbD</w:t>
      </w:r>
      <w:proofErr w:type="spellEnd"/>
      <w:r w:rsidR="00811E11">
        <w:rPr>
          <w:rFonts w:ascii="Book Antiqua" w:hAnsi="Book Antiqua"/>
        </w:rPr>
        <w:t xml:space="preserve"> </w:t>
      </w:r>
      <w:proofErr w:type="spellStart"/>
      <w:r w:rsidR="00811E11">
        <w:rPr>
          <w:rFonts w:ascii="Book Antiqua" w:hAnsi="Book Antiqua"/>
        </w:rPr>
        <w:t>Serotec</w:t>
      </w:r>
      <w:proofErr w:type="spellEnd"/>
      <w:r w:rsidR="00811E11">
        <w:rPr>
          <w:rFonts w:ascii="Book Antiqua" w:hAnsi="Book Antiqua"/>
        </w:rPr>
        <w:t>, U.K.)</w:t>
      </w:r>
      <w:r>
        <w:rPr>
          <w:rFonts w:ascii="Book Antiqua" w:hAnsi="Book Antiqua"/>
        </w:rPr>
        <w:t xml:space="preserve"> yielding </w:t>
      </w:r>
      <w:proofErr w:type="spellStart"/>
      <w:r>
        <w:rPr>
          <w:rFonts w:ascii="Book Antiqua" w:hAnsi="Book Antiqua"/>
        </w:rPr>
        <w:t>chromogranin</w:t>
      </w:r>
      <w:proofErr w:type="spellEnd"/>
      <w:r w:rsidR="002A6AC5"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t>-stained cells in the mucosa (</w:t>
      </w:r>
      <w:r w:rsidR="005F2535">
        <w:rPr>
          <w:rFonts w:ascii="Book Antiqua" w:hAnsi="Book Antiqua"/>
        </w:rPr>
        <w:t>see right panel of the understanding f</w:t>
      </w:r>
      <w:r w:rsidR="003B62F9">
        <w:rPr>
          <w:rFonts w:ascii="Book Antiqua" w:hAnsi="Book Antiqua"/>
        </w:rPr>
        <w:t>igure</w:t>
      </w:r>
      <w:r>
        <w:rPr>
          <w:rFonts w:ascii="Book Antiqua" w:hAnsi="Book Antiqua"/>
        </w:rPr>
        <w:t>)</w:t>
      </w:r>
      <w:r w:rsidR="00A20DEE">
        <w:rPr>
          <w:rFonts w:ascii="Book Antiqua" w:hAnsi="Book Antiqua"/>
        </w:rPr>
        <w:t xml:space="preserve">. </w:t>
      </w:r>
    </w:p>
    <w:p w:rsidR="003B62F9" w:rsidRDefault="003B62F9" w:rsidP="003B62F9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A9042B5" wp14:editId="1B5BF159">
            <wp:extent cx="5809488" cy="2200656"/>
            <wp:effectExtent l="0" t="0" r="127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L MAB352 vs ChG A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88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F9" w:rsidRPr="003B62F9" w:rsidRDefault="003B62F9" w:rsidP="003B62F9">
      <w:pPr>
        <w:pStyle w:val="a8"/>
        <w:widowControl/>
        <w:spacing w:after="200" w:line="276" w:lineRule="auto"/>
        <w:ind w:left="930"/>
        <w:rPr>
          <w:rFonts w:ascii="Book Antiqua" w:hAnsi="Book Antiqua"/>
          <w:b/>
        </w:rPr>
      </w:pPr>
      <w:r w:rsidRPr="003B62F9">
        <w:rPr>
          <w:rFonts w:ascii="Book Antiqua" w:hAnsi="Book Antiqua"/>
          <w:b/>
        </w:rPr>
        <w:t>Figure</w:t>
      </w:r>
    </w:p>
    <w:p w:rsidR="003B62F9" w:rsidRPr="003B62F9" w:rsidRDefault="003B62F9" w:rsidP="003B62F9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3B62F9">
        <w:rPr>
          <w:rFonts w:ascii="Book Antiqua" w:hAnsi="Book Antiqua"/>
        </w:rPr>
        <w:t xml:space="preserve">hotomicrographs of </w:t>
      </w:r>
      <w:proofErr w:type="spellStart"/>
      <w:r w:rsidRPr="003B62F9">
        <w:rPr>
          <w:rFonts w:ascii="Book Antiqua" w:hAnsi="Book Antiqua"/>
        </w:rPr>
        <w:t>immunohistologically</w:t>
      </w:r>
      <w:proofErr w:type="spellEnd"/>
      <w:r w:rsidRPr="003B62F9">
        <w:rPr>
          <w:rFonts w:ascii="Book Antiqua" w:hAnsi="Book Antiqua"/>
        </w:rPr>
        <w:t xml:space="preserve"> stained 8 µm sections of pig gastric fundus showing </w:t>
      </w:r>
      <w:r>
        <w:rPr>
          <w:rFonts w:ascii="Book Antiqua" w:hAnsi="Book Antiqua"/>
        </w:rPr>
        <w:t xml:space="preserve">A) </w:t>
      </w:r>
      <w:r w:rsidRPr="003B62F9">
        <w:rPr>
          <w:rFonts w:ascii="Book Antiqua" w:hAnsi="Book Antiqua"/>
        </w:rPr>
        <w:t xml:space="preserve">MAB352 (1:200) </w:t>
      </w:r>
      <w:proofErr w:type="spellStart"/>
      <w:r w:rsidRPr="003B62F9">
        <w:rPr>
          <w:rFonts w:ascii="Book Antiqua" w:hAnsi="Book Antiqua"/>
        </w:rPr>
        <w:t>immunofluorescent</w:t>
      </w:r>
      <w:proofErr w:type="spellEnd"/>
      <w:r w:rsidRPr="003B62F9">
        <w:rPr>
          <w:rFonts w:ascii="Book Antiqua" w:hAnsi="Book Antiqua"/>
        </w:rPr>
        <w:t xml:space="preserve"> </w:t>
      </w:r>
      <w:proofErr w:type="spellStart"/>
      <w:r w:rsidRPr="003B62F9">
        <w:rPr>
          <w:rFonts w:ascii="Book Antiqua" w:hAnsi="Book Antiqua"/>
        </w:rPr>
        <w:t>enterochromaffin</w:t>
      </w:r>
      <w:proofErr w:type="spellEnd"/>
      <w:r w:rsidRPr="003B62F9">
        <w:rPr>
          <w:rFonts w:ascii="Book Antiqua" w:hAnsi="Book Antiqua"/>
        </w:rPr>
        <w:t xml:space="preserve"> cells (EC) (</w:t>
      </w:r>
      <w:r>
        <w:rPr>
          <w:rFonts w:ascii="Book Antiqua" w:hAnsi="Book Antiqua"/>
        </w:rPr>
        <w:t>1</w:t>
      </w:r>
      <w:r w:rsidRPr="003B62F9">
        <w:rPr>
          <w:rFonts w:ascii="Book Antiqua" w:hAnsi="Book Antiqua"/>
        </w:rPr>
        <w:t>0X)</w:t>
      </w:r>
      <w:r>
        <w:rPr>
          <w:rFonts w:ascii="Book Antiqua" w:hAnsi="Book Antiqua"/>
        </w:rPr>
        <w:t xml:space="preserve"> and B) </w:t>
      </w:r>
      <w:proofErr w:type="spellStart"/>
      <w:r>
        <w:rPr>
          <w:rFonts w:ascii="Book Antiqua" w:hAnsi="Book Antiqua"/>
        </w:rPr>
        <w:t>Chromogranin</w:t>
      </w:r>
      <w:proofErr w:type="spellEnd"/>
      <w:r>
        <w:rPr>
          <w:rFonts w:ascii="Book Antiqua" w:hAnsi="Book Antiqua"/>
        </w:rPr>
        <w:t xml:space="preserve"> A</w:t>
      </w:r>
      <w:r w:rsidRPr="003B62F9">
        <w:rPr>
          <w:rFonts w:ascii="Book Antiqua" w:hAnsi="Book Antiqua"/>
        </w:rPr>
        <w:t xml:space="preserve"> (1:</w:t>
      </w:r>
      <w:r>
        <w:rPr>
          <w:rFonts w:ascii="Book Antiqua" w:hAnsi="Book Antiqua"/>
        </w:rPr>
        <w:t>25</w:t>
      </w:r>
      <w:r w:rsidRPr="003B62F9">
        <w:rPr>
          <w:rFonts w:ascii="Book Antiqua" w:hAnsi="Book Antiqua"/>
        </w:rPr>
        <w:t xml:space="preserve">) </w:t>
      </w:r>
      <w:proofErr w:type="spellStart"/>
      <w:r w:rsidRPr="003B62F9">
        <w:rPr>
          <w:rFonts w:ascii="Book Antiqua" w:hAnsi="Book Antiqua"/>
        </w:rPr>
        <w:t>immunofluorescent</w:t>
      </w:r>
      <w:proofErr w:type="spellEnd"/>
      <w:r w:rsidRPr="003B62F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EC cells (1</w:t>
      </w:r>
      <w:r w:rsidRPr="003B62F9">
        <w:rPr>
          <w:rFonts w:ascii="Book Antiqua" w:hAnsi="Book Antiqua"/>
        </w:rPr>
        <w:t>0X)</w:t>
      </w:r>
      <w:r>
        <w:rPr>
          <w:rFonts w:ascii="Book Antiqua" w:hAnsi="Book Antiqua"/>
        </w:rPr>
        <w:t xml:space="preserve"> in the epithelium</w:t>
      </w:r>
      <w:r w:rsidRPr="003B62F9">
        <w:rPr>
          <w:rFonts w:ascii="Book Antiqua" w:hAnsi="Book Antiqua"/>
        </w:rPr>
        <w:t>.</w:t>
      </w:r>
    </w:p>
    <w:p w:rsidR="003B62F9" w:rsidRDefault="003B62F9" w:rsidP="009E3E6B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</w:p>
    <w:p w:rsidR="00DD0675" w:rsidRDefault="00A20DEE" w:rsidP="009E3E6B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However,</w:t>
      </w:r>
      <w:r w:rsidR="00C110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when these cells were isolated by LPMC and PCR was performed for 5-HT</w:t>
      </w:r>
      <w:r>
        <w:rPr>
          <w:rFonts w:ascii="Book Antiqua" w:hAnsi="Book Antiqua"/>
          <w:vertAlign w:val="subscript"/>
        </w:rPr>
        <w:t xml:space="preserve">4 </w:t>
      </w:r>
      <w:r>
        <w:rPr>
          <w:rFonts w:ascii="Book Antiqua" w:hAnsi="Book Antiqua"/>
        </w:rPr>
        <w:t xml:space="preserve">receptors or GAPDH, even the PCR for GADPH remained negative, and the same applied for the mucosal part of the </w:t>
      </w:r>
      <w:proofErr w:type="spellStart"/>
      <w:r>
        <w:rPr>
          <w:rFonts w:ascii="Book Antiqua" w:hAnsi="Book Antiqua"/>
        </w:rPr>
        <w:t>chromogranin</w:t>
      </w:r>
      <w:proofErr w:type="spellEnd"/>
      <w:r>
        <w:rPr>
          <w:rFonts w:ascii="Book Antiqua" w:hAnsi="Book Antiqua"/>
        </w:rPr>
        <w:t xml:space="preserve"> A IHC stained tissue sections, scraped off after LMPC</w:t>
      </w:r>
      <w:r w:rsidR="00CC0F7D">
        <w:rPr>
          <w:rFonts w:ascii="Book Antiqua" w:hAnsi="Book Antiqua"/>
        </w:rPr>
        <w:t xml:space="preserve"> (n=2)</w:t>
      </w:r>
      <w:r>
        <w:rPr>
          <w:rFonts w:ascii="Book Antiqua" w:hAnsi="Book Antiqua"/>
        </w:rPr>
        <w:t>. This is in contrast to our results with MAB352 stained tissues (figure 8C in manuscript).</w:t>
      </w:r>
      <w:r w:rsidR="00CC0F7D">
        <w:rPr>
          <w:rFonts w:ascii="Book Antiqua" w:hAnsi="Book Antiqua"/>
        </w:rPr>
        <w:t xml:space="preserve"> We have no explanation for this negative result, as we used the same optimized procedure for IHC with </w:t>
      </w:r>
      <w:proofErr w:type="spellStart"/>
      <w:r w:rsidR="00CC0F7D">
        <w:rPr>
          <w:rFonts w:ascii="Book Antiqua" w:hAnsi="Book Antiqua"/>
        </w:rPr>
        <w:t>chromogranin</w:t>
      </w:r>
      <w:proofErr w:type="spellEnd"/>
      <w:r w:rsidR="00CC0F7D">
        <w:rPr>
          <w:rFonts w:ascii="Book Antiqua" w:hAnsi="Book Antiqua"/>
        </w:rPr>
        <w:t xml:space="preserve"> A, as we had developed for MAB352 to obtain optimal RNA integrity (see discussion page 1</w:t>
      </w:r>
      <w:r w:rsidR="007C5871">
        <w:rPr>
          <w:rFonts w:ascii="Book Antiqua" w:hAnsi="Book Antiqua"/>
        </w:rPr>
        <w:t>2</w:t>
      </w:r>
      <w:r w:rsidR="00CC0F7D">
        <w:rPr>
          <w:rFonts w:ascii="Book Antiqua" w:hAnsi="Book Antiqua"/>
        </w:rPr>
        <w:t>).</w:t>
      </w:r>
      <w:r w:rsidR="005859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0620C9" w:rsidRDefault="00A20DEE" w:rsidP="000620C9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>
        <w:rPr>
          <w:rFonts w:ascii="Book Antiqua" w:hAnsi="Book Antiqua"/>
        </w:rPr>
        <w:t>Still we believe that the great majority of MAB352 stained cells in our study represent EC</w:t>
      </w:r>
      <w:r w:rsidR="0022349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cells. </w:t>
      </w:r>
      <w:r w:rsidR="00C11054">
        <w:rPr>
          <w:rFonts w:ascii="Book Antiqua" w:hAnsi="Book Antiqua"/>
        </w:rPr>
        <w:t xml:space="preserve">The </w:t>
      </w:r>
      <w:r w:rsidR="003B4F0E">
        <w:rPr>
          <w:rFonts w:ascii="Book Antiqua" w:hAnsi="Book Antiqua"/>
        </w:rPr>
        <w:t>MAB352 antibody</w:t>
      </w:r>
      <w:r w:rsidR="007F6674">
        <w:rPr>
          <w:rFonts w:ascii="Book Antiqua" w:hAnsi="Book Antiqua"/>
        </w:rPr>
        <w:t xml:space="preserve"> indeed</w:t>
      </w:r>
      <w:r w:rsidR="003B4F0E">
        <w:rPr>
          <w:rFonts w:ascii="Book Antiqua" w:hAnsi="Book Antiqua"/>
        </w:rPr>
        <w:t xml:space="preserve"> stains serotonin (5-HT) containing cells.</w:t>
      </w:r>
      <w:r w:rsidR="005F2535">
        <w:rPr>
          <w:rFonts w:ascii="Book Antiqua" w:hAnsi="Book Antiqua"/>
        </w:rPr>
        <w:t xml:space="preserve"> </w:t>
      </w:r>
      <w:proofErr w:type="spellStart"/>
      <w:r w:rsidR="006E74E3">
        <w:rPr>
          <w:rFonts w:ascii="Book Antiqua" w:hAnsi="Book Antiqua"/>
        </w:rPr>
        <w:t>Penkova</w:t>
      </w:r>
      <w:proofErr w:type="spellEnd"/>
      <w:r w:rsidR="006E74E3">
        <w:rPr>
          <w:rFonts w:ascii="Book Antiqua" w:hAnsi="Book Antiqua"/>
        </w:rPr>
        <w:t xml:space="preserve"> et al. </w:t>
      </w:r>
      <w:r w:rsidR="00C11054">
        <w:rPr>
          <w:rFonts w:ascii="Book Antiqua" w:hAnsi="Book Antiqua"/>
        </w:rPr>
        <w:t xml:space="preserve">(Folia Med., 2010, 52, 31-37) used MAB352 antibody to stain EC cells in human gastric mucosa and </w:t>
      </w:r>
      <w:r w:rsidR="006E74E3">
        <w:rPr>
          <w:rFonts w:ascii="Book Antiqua" w:hAnsi="Book Antiqua"/>
        </w:rPr>
        <w:t xml:space="preserve">verified </w:t>
      </w:r>
      <w:r w:rsidR="003B4F0E">
        <w:rPr>
          <w:rFonts w:ascii="Book Antiqua" w:hAnsi="Book Antiqua"/>
        </w:rPr>
        <w:t xml:space="preserve">these stained cells </w:t>
      </w:r>
      <w:r w:rsidR="006E74E3">
        <w:rPr>
          <w:rFonts w:ascii="Book Antiqua" w:hAnsi="Book Antiqua"/>
        </w:rPr>
        <w:t>as EC cells</w:t>
      </w:r>
      <w:r w:rsidR="003B4F0E">
        <w:rPr>
          <w:rFonts w:ascii="Book Antiqua" w:hAnsi="Book Antiqua"/>
        </w:rPr>
        <w:t xml:space="preserve"> by electron microscopy. They did not report any other 5-HT positive cells in the human gastric mucosa next to the EC cells.</w:t>
      </w:r>
      <w:r w:rsidR="00C11054">
        <w:rPr>
          <w:rFonts w:ascii="Book Antiqua" w:hAnsi="Book Antiqua"/>
        </w:rPr>
        <w:t xml:space="preserve"> </w:t>
      </w:r>
      <w:r w:rsidR="00800324">
        <w:rPr>
          <w:rFonts w:ascii="Book Antiqua" w:hAnsi="Book Antiqua"/>
        </w:rPr>
        <w:t>Additionally</w:t>
      </w:r>
      <w:r w:rsidR="006E74E3">
        <w:rPr>
          <w:rFonts w:ascii="Book Antiqua" w:hAnsi="Book Antiqua"/>
        </w:rPr>
        <w:t xml:space="preserve">, Meyer and </w:t>
      </w:r>
      <w:proofErr w:type="spellStart"/>
      <w:r w:rsidR="006E74E3">
        <w:rPr>
          <w:rFonts w:ascii="Book Antiqua" w:hAnsi="Book Antiqua"/>
        </w:rPr>
        <w:t>Brinck</w:t>
      </w:r>
      <w:proofErr w:type="spellEnd"/>
      <w:r w:rsidR="006E74E3">
        <w:rPr>
          <w:rFonts w:ascii="Book Antiqua" w:hAnsi="Book Antiqua"/>
        </w:rPr>
        <w:t xml:space="preserve"> (</w:t>
      </w:r>
      <w:r w:rsidR="000B030A">
        <w:rPr>
          <w:rFonts w:ascii="Book Antiqua" w:hAnsi="Book Antiqua"/>
        </w:rPr>
        <w:t xml:space="preserve">Digestion, 1999, 60, 63-68) reported that the staining of enterochromaffin cells by serotonin </w:t>
      </w:r>
      <w:r w:rsidR="002A6AC5">
        <w:rPr>
          <w:rFonts w:ascii="Book Antiqua" w:hAnsi="Book Antiqua"/>
        </w:rPr>
        <w:t>or</w:t>
      </w:r>
      <w:r w:rsidR="000B030A">
        <w:rPr>
          <w:rFonts w:ascii="Book Antiqua" w:hAnsi="Book Antiqua"/>
        </w:rPr>
        <w:t xml:space="preserve"> </w:t>
      </w:r>
      <w:proofErr w:type="spellStart"/>
      <w:r w:rsidR="000B030A">
        <w:rPr>
          <w:rFonts w:ascii="Book Antiqua" w:hAnsi="Book Antiqua"/>
        </w:rPr>
        <w:t>chromogranin</w:t>
      </w:r>
      <w:proofErr w:type="spellEnd"/>
      <w:r w:rsidR="000B030A">
        <w:rPr>
          <w:rFonts w:ascii="Book Antiqua" w:hAnsi="Book Antiqua"/>
        </w:rPr>
        <w:t xml:space="preserve"> A in the mucosa of the human stomach, small and large intestine w</w:t>
      </w:r>
      <w:r w:rsidR="006E6D99">
        <w:rPr>
          <w:rFonts w:ascii="Book Antiqua" w:hAnsi="Book Antiqua"/>
        </w:rPr>
        <w:t>as</w:t>
      </w:r>
      <w:r w:rsidR="000B030A">
        <w:rPr>
          <w:rFonts w:ascii="Book Antiqua" w:hAnsi="Book Antiqua"/>
        </w:rPr>
        <w:t xml:space="preserve"> restricted to cells of the epithelial layer. </w:t>
      </w:r>
      <w:r w:rsidR="006E6D99">
        <w:rPr>
          <w:rFonts w:ascii="Book Antiqua" w:hAnsi="Book Antiqua"/>
        </w:rPr>
        <w:t xml:space="preserve">This result is further confirmed by van </w:t>
      </w:r>
      <w:proofErr w:type="spellStart"/>
      <w:r w:rsidR="006E6D99">
        <w:rPr>
          <w:rFonts w:ascii="Book Antiqua" w:hAnsi="Book Antiqua"/>
        </w:rPr>
        <w:t>Lelyveld</w:t>
      </w:r>
      <w:proofErr w:type="spellEnd"/>
      <w:r w:rsidR="006E6D99">
        <w:rPr>
          <w:rFonts w:ascii="Book Antiqua" w:hAnsi="Book Antiqua"/>
        </w:rPr>
        <w:t xml:space="preserve"> et al. (</w:t>
      </w:r>
      <w:proofErr w:type="spellStart"/>
      <w:r w:rsidR="006E6D99">
        <w:rPr>
          <w:rFonts w:ascii="Book Antiqua" w:hAnsi="Book Antiqua"/>
        </w:rPr>
        <w:t>Neurogastrenterol</w:t>
      </w:r>
      <w:proofErr w:type="spellEnd"/>
      <w:r w:rsidR="006E6D99">
        <w:rPr>
          <w:rFonts w:ascii="Book Antiqua" w:hAnsi="Book Antiqua"/>
        </w:rPr>
        <w:t xml:space="preserve">. </w:t>
      </w:r>
      <w:proofErr w:type="spellStart"/>
      <w:r w:rsidR="006E6D99">
        <w:rPr>
          <w:rFonts w:ascii="Book Antiqua" w:hAnsi="Book Antiqua"/>
        </w:rPr>
        <w:t>Motil</w:t>
      </w:r>
      <w:proofErr w:type="spellEnd"/>
      <w:r w:rsidR="006E6D99">
        <w:rPr>
          <w:rFonts w:ascii="Book Antiqua" w:hAnsi="Book Antiqua"/>
        </w:rPr>
        <w:t xml:space="preserve">., 2007, 19, 342-348) by comparing the number of </w:t>
      </w:r>
      <w:proofErr w:type="spellStart"/>
      <w:r w:rsidR="006E6D99">
        <w:rPr>
          <w:rFonts w:ascii="Book Antiqua" w:hAnsi="Book Antiqua"/>
        </w:rPr>
        <w:t>chromogranin</w:t>
      </w:r>
      <w:proofErr w:type="spellEnd"/>
      <w:r w:rsidR="002A6AC5">
        <w:rPr>
          <w:rFonts w:ascii="Book Antiqua" w:hAnsi="Book Antiqua"/>
        </w:rPr>
        <w:t xml:space="preserve"> A</w:t>
      </w:r>
      <w:r w:rsidR="006E6D99">
        <w:rPr>
          <w:rFonts w:ascii="Book Antiqua" w:hAnsi="Book Antiqua"/>
        </w:rPr>
        <w:t>-</w:t>
      </w:r>
      <w:proofErr w:type="spellStart"/>
      <w:r w:rsidR="006E6D99">
        <w:rPr>
          <w:rFonts w:ascii="Book Antiqua" w:hAnsi="Book Antiqua"/>
        </w:rPr>
        <w:t>immunoreactive</w:t>
      </w:r>
      <w:proofErr w:type="spellEnd"/>
      <w:r w:rsidR="006E6D99">
        <w:rPr>
          <w:rFonts w:ascii="Book Antiqua" w:hAnsi="Book Antiqua"/>
        </w:rPr>
        <w:t xml:space="preserve"> cells and 5-HT-immunoreactive cells in the mucosa of the duodenum and stomach. They did not report any significant difference in staining between </w:t>
      </w:r>
      <w:proofErr w:type="spellStart"/>
      <w:r w:rsidR="006E6D99">
        <w:rPr>
          <w:rFonts w:ascii="Book Antiqua" w:hAnsi="Book Antiqua"/>
        </w:rPr>
        <w:t>chromogranin</w:t>
      </w:r>
      <w:proofErr w:type="spellEnd"/>
      <w:r w:rsidR="002A6AC5">
        <w:rPr>
          <w:rFonts w:ascii="Book Antiqua" w:hAnsi="Book Antiqua"/>
        </w:rPr>
        <w:t xml:space="preserve"> A</w:t>
      </w:r>
      <w:r w:rsidR="006E6D99">
        <w:rPr>
          <w:rFonts w:ascii="Book Antiqua" w:hAnsi="Book Antiqua"/>
        </w:rPr>
        <w:t xml:space="preserve"> and 5-HT.</w:t>
      </w:r>
      <w:r w:rsidR="00800324">
        <w:rPr>
          <w:rFonts w:ascii="Book Antiqua" w:hAnsi="Book Antiqua"/>
        </w:rPr>
        <w:t xml:space="preserve"> </w:t>
      </w:r>
    </w:p>
    <w:p w:rsidR="002A6AC5" w:rsidRDefault="001F469E" w:rsidP="009E3E6B">
      <w:pPr>
        <w:pStyle w:val="a8"/>
        <w:widowControl/>
        <w:spacing w:after="200" w:line="276" w:lineRule="auto"/>
        <w:ind w:left="930"/>
        <w:rPr>
          <w:rFonts w:ascii="Book Antiqua" w:hAnsi="Book Antiqua"/>
          <w:szCs w:val="21"/>
        </w:rPr>
      </w:pPr>
      <w:r>
        <w:rPr>
          <w:rFonts w:ascii="Book Antiqua" w:hAnsi="Book Antiqua"/>
        </w:rPr>
        <w:t>As for the other 5-HT containing cell types such as blood platelets and MMP neurons, mentioned by the referee</w:t>
      </w:r>
      <w:r w:rsidR="00015B1A">
        <w:rPr>
          <w:rFonts w:ascii="Book Antiqua" w:hAnsi="Book Antiqua"/>
        </w:rPr>
        <w:t>, none of the previous re</w:t>
      </w:r>
      <w:r w:rsidR="00016969">
        <w:rPr>
          <w:rFonts w:ascii="Book Antiqua" w:hAnsi="Book Antiqua"/>
        </w:rPr>
        <w:t>ferred</w:t>
      </w:r>
      <w:r w:rsidR="00015B1A">
        <w:rPr>
          <w:rFonts w:ascii="Book Antiqua" w:hAnsi="Book Antiqua"/>
        </w:rPr>
        <w:t xml:space="preserve"> authors showed any presence of blood platelets </w:t>
      </w:r>
      <w:r w:rsidR="00016969">
        <w:rPr>
          <w:rFonts w:ascii="Book Antiqua" w:hAnsi="Book Antiqua"/>
        </w:rPr>
        <w:t xml:space="preserve">stained </w:t>
      </w:r>
      <w:r w:rsidR="00015B1A">
        <w:rPr>
          <w:rFonts w:ascii="Book Antiqua" w:hAnsi="Book Antiqua"/>
        </w:rPr>
        <w:t>by 5-HT antibodies</w:t>
      </w:r>
      <w:r w:rsidR="00016969">
        <w:rPr>
          <w:rFonts w:ascii="Book Antiqua" w:hAnsi="Book Antiqua"/>
        </w:rPr>
        <w:t xml:space="preserve"> in the mucosa of the stomach</w:t>
      </w:r>
      <w:r w:rsidR="00015B1A">
        <w:rPr>
          <w:rFonts w:ascii="Book Antiqua" w:hAnsi="Book Antiqua"/>
        </w:rPr>
        <w:t>.</w:t>
      </w:r>
      <w:r w:rsidR="00016969">
        <w:rPr>
          <w:rFonts w:ascii="Book Antiqua" w:hAnsi="Book Antiqua"/>
        </w:rPr>
        <w:t xml:space="preserve"> MMP neurons</w:t>
      </w:r>
      <w:r w:rsidR="000620C9">
        <w:rPr>
          <w:rFonts w:ascii="Book Antiqua" w:hAnsi="Book Antiqua"/>
        </w:rPr>
        <w:t xml:space="preserve"> in the gastrointestinal</w:t>
      </w:r>
      <w:r w:rsidR="00EA46E0">
        <w:rPr>
          <w:rFonts w:ascii="Book Antiqua" w:hAnsi="Book Antiqua"/>
        </w:rPr>
        <w:t xml:space="preserve"> (GI)</w:t>
      </w:r>
      <w:r w:rsidR="000620C9">
        <w:rPr>
          <w:rFonts w:ascii="Book Antiqua" w:hAnsi="Book Antiqua"/>
        </w:rPr>
        <w:t xml:space="preserve"> tract</w:t>
      </w:r>
      <w:r w:rsidR="00016969">
        <w:rPr>
          <w:rFonts w:ascii="Book Antiqua" w:hAnsi="Book Antiqua"/>
        </w:rPr>
        <w:t xml:space="preserve"> can indeed be stained by 5-HT</w:t>
      </w:r>
      <w:r w:rsidR="000620C9">
        <w:rPr>
          <w:rFonts w:ascii="Book Antiqua" w:hAnsi="Book Antiqua"/>
        </w:rPr>
        <w:t xml:space="preserve"> antibodies. </w:t>
      </w:r>
      <w:r w:rsidR="000620C9" w:rsidRPr="000620C9">
        <w:rPr>
          <w:rFonts w:ascii="Book Antiqua" w:hAnsi="Book Antiqua"/>
        </w:rPr>
        <w:t>Throughout the</w:t>
      </w:r>
      <w:r w:rsidR="000620C9">
        <w:rPr>
          <w:rFonts w:ascii="Book Antiqua" w:hAnsi="Book Antiqua"/>
        </w:rPr>
        <w:t xml:space="preserve"> human and pig</w:t>
      </w:r>
      <w:r w:rsidR="000620C9" w:rsidRPr="000620C9">
        <w:rPr>
          <w:rFonts w:ascii="Book Antiqua" w:hAnsi="Book Antiqua"/>
        </w:rPr>
        <w:t xml:space="preserve"> </w:t>
      </w:r>
      <w:r w:rsidR="000620C9">
        <w:rPr>
          <w:rFonts w:ascii="Book Antiqua" w:hAnsi="Book Antiqua"/>
        </w:rPr>
        <w:t xml:space="preserve">small and large </w:t>
      </w:r>
      <w:r w:rsidR="000620C9" w:rsidRPr="000620C9">
        <w:rPr>
          <w:rFonts w:ascii="Book Antiqua" w:hAnsi="Book Antiqua"/>
        </w:rPr>
        <w:t>intestine, serotonin-</w:t>
      </w:r>
      <w:proofErr w:type="spellStart"/>
      <w:r w:rsidR="000620C9" w:rsidRPr="000620C9">
        <w:rPr>
          <w:rFonts w:ascii="Book Antiqua" w:hAnsi="Book Antiqua"/>
        </w:rPr>
        <w:t>immunoreactive</w:t>
      </w:r>
      <w:proofErr w:type="spellEnd"/>
      <w:r w:rsidR="000620C9" w:rsidRPr="000620C9">
        <w:rPr>
          <w:rFonts w:ascii="Book Antiqua" w:hAnsi="Book Antiqua"/>
        </w:rPr>
        <w:t xml:space="preserve"> nerves </w:t>
      </w:r>
      <w:r w:rsidR="000620C9">
        <w:rPr>
          <w:rFonts w:ascii="Book Antiqua" w:hAnsi="Book Antiqua"/>
        </w:rPr>
        <w:t>a</w:t>
      </w:r>
      <w:r w:rsidR="000620C9" w:rsidRPr="000620C9">
        <w:rPr>
          <w:rFonts w:ascii="Book Antiqua" w:hAnsi="Book Antiqua"/>
        </w:rPr>
        <w:t xml:space="preserve">re mainly detected in the myenteric plexus and, to a smaller extent, in the </w:t>
      </w:r>
      <w:proofErr w:type="spellStart"/>
      <w:r w:rsidR="000620C9" w:rsidRPr="000620C9">
        <w:rPr>
          <w:rFonts w:ascii="Book Antiqua" w:hAnsi="Book Antiqua"/>
        </w:rPr>
        <w:t>submucous</w:t>
      </w:r>
      <w:proofErr w:type="spellEnd"/>
      <w:r w:rsidR="000620C9" w:rsidRPr="000620C9">
        <w:rPr>
          <w:rFonts w:ascii="Book Antiqua" w:hAnsi="Book Antiqua"/>
        </w:rPr>
        <w:t xml:space="preserve"> plexus, while hardly any nerve fibe</w:t>
      </w:r>
      <w:r w:rsidR="000620C9">
        <w:rPr>
          <w:rFonts w:ascii="Book Antiqua" w:hAnsi="Book Antiqua"/>
        </w:rPr>
        <w:t>r</w:t>
      </w:r>
      <w:r w:rsidR="000620C9" w:rsidRPr="000620C9">
        <w:rPr>
          <w:rFonts w:ascii="Book Antiqua" w:hAnsi="Book Antiqua"/>
        </w:rPr>
        <w:t xml:space="preserve">s </w:t>
      </w:r>
      <w:r w:rsidR="000620C9">
        <w:rPr>
          <w:rFonts w:ascii="Book Antiqua" w:hAnsi="Book Antiqua"/>
        </w:rPr>
        <w:t>a</w:t>
      </w:r>
      <w:r w:rsidR="000620C9" w:rsidRPr="000620C9">
        <w:rPr>
          <w:rFonts w:ascii="Book Antiqua" w:hAnsi="Book Antiqua"/>
        </w:rPr>
        <w:t>re seen in the mucosa</w:t>
      </w:r>
      <w:r w:rsidR="000620C9">
        <w:rPr>
          <w:rFonts w:ascii="Book Antiqua" w:hAnsi="Book Antiqua"/>
        </w:rPr>
        <w:t xml:space="preserve"> (</w:t>
      </w:r>
      <w:r w:rsidR="000620C9" w:rsidRPr="000620C9">
        <w:rPr>
          <w:rFonts w:ascii="Book Antiqua" w:hAnsi="Book Antiqua" w:cs="FranklinGothic-Book"/>
          <w:kern w:val="0"/>
          <w:szCs w:val="21"/>
          <w:lang w:eastAsia="nl-BE"/>
        </w:rPr>
        <w:t>Crowe et al.,</w:t>
      </w:r>
      <w:r w:rsidR="000620C9" w:rsidRPr="000620C9">
        <w:rPr>
          <w:rFonts w:ascii="Book Antiqua" w:hAnsi="Book Antiqua"/>
          <w:szCs w:val="21"/>
        </w:rPr>
        <w:t xml:space="preserve"> </w:t>
      </w:r>
      <w:r w:rsidR="000620C9" w:rsidRPr="000620C9">
        <w:rPr>
          <w:rFonts w:ascii="Book Antiqua" w:hAnsi="Book Antiqua" w:cs="FranklinGothic-Book"/>
          <w:kern w:val="0"/>
          <w:szCs w:val="21"/>
          <w:lang w:eastAsia="nl-BE"/>
        </w:rPr>
        <w:t>Gastroenterology 1992;102, 461–467</w:t>
      </w:r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; </w:t>
      </w:r>
      <w:proofErr w:type="spellStart"/>
      <w:r w:rsidR="000620C9">
        <w:rPr>
          <w:rFonts w:ascii="Book Antiqua" w:hAnsi="Book Antiqua"/>
        </w:rPr>
        <w:t>Gershon</w:t>
      </w:r>
      <w:proofErr w:type="spellEnd"/>
      <w:r w:rsidR="000620C9">
        <w:rPr>
          <w:rFonts w:ascii="Book Antiqua" w:hAnsi="Book Antiqua"/>
        </w:rPr>
        <w:t xml:space="preserve"> and Tack, 2009; </w:t>
      </w:r>
      <w:proofErr w:type="spellStart"/>
      <w:r w:rsidR="000620C9">
        <w:rPr>
          <w:rFonts w:ascii="Book Antiqua" w:hAnsi="Book Antiqua"/>
        </w:rPr>
        <w:t>Kurian</w:t>
      </w:r>
      <w:proofErr w:type="spellEnd"/>
      <w:r w:rsidR="000620C9">
        <w:rPr>
          <w:rFonts w:ascii="Book Antiqua" w:hAnsi="Book Antiqua"/>
        </w:rPr>
        <w:t xml:space="preserve"> et al</w:t>
      </w:r>
      <w:r w:rsidR="000620C9" w:rsidRPr="000620C9">
        <w:rPr>
          <w:rFonts w:ascii="Book Antiqua" w:hAnsi="Book Antiqua"/>
          <w:szCs w:val="21"/>
        </w:rPr>
        <w:t xml:space="preserve">., </w:t>
      </w:r>
      <w:proofErr w:type="spellStart"/>
      <w:r w:rsidR="000620C9" w:rsidRPr="000620C9">
        <w:rPr>
          <w:rFonts w:ascii="Book Antiqua" w:hAnsi="Book Antiqua" w:cs="FranklinGothic-Book"/>
          <w:kern w:val="0"/>
          <w:szCs w:val="21"/>
          <w:lang w:eastAsia="nl-BE"/>
        </w:rPr>
        <w:t>Histochemistry</w:t>
      </w:r>
      <w:proofErr w:type="spellEnd"/>
      <w:r w:rsidR="000620C9" w:rsidRPr="000620C9">
        <w:rPr>
          <w:rFonts w:ascii="Book Antiqua" w:hAnsi="Book Antiqua" w:cs="FranklinGothic-Book"/>
          <w:kern w:val="0"/>
          <w:szCs w:val="21"/>
          <w:lang w:eastAsia="nl-BE"/>
        </w:rPr>
        <w:t>,</w:t>
      </w:r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 </w:t>
      </w:r>
      <w:r w:rsidR="000620C9" w:rsidRPr="000620C9">
        <w:rPr>
          <w:rFonts w:ascii="Book Antiqua" w:hAnsi="Book Antiqua" w:cs="FranklinGothic-Book"/>
          <w:kern w:val="0"/>
          <w:szCs w:val="21"/>
          <w:lang w:eastAsia="nl-BE"/>
        </w:rPr>
        <w:t>1983, 78, 523–529;</w:t>
      </w:r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 </w:t>
      </w:r>
      <w:proofErr w:type="spellStart"/>
      <w:r w:rsidR="000620C9">
        <w:rPr>
          <w:rFonts w:ascii="Book Antiqua" w:hAnsi="Book Antiqua"/>
        </w:rPr>
        <w:t>Tobe</w:t>
      </w:r>
      <w:proofErr w:type="spellEnd"/>
      <w:r w:rsidR="000620C9">
        <w:rPr>
          <w:rFonts w:ascii="Book Antiqua" w:hAnsi="Book Antiqua"/>
        </w:rPr>
        <w:t xml:space="preserve"> et al., </w:t>
      </w:r>
      <w:proofErr w:type="spellStart"/>
      <w:r w:rsidR="000620C9">
        <w:rPr>
          <w:rFonts w:ascii="Book Antiqua" w:hAnsi="Book Antiqua"/>
        </w:rPr>
        <w:t>Gastroenterol</w:t>
      </w:r>
      <w:proofErr w:type="spellEnd"/>
      <w:r w:rsidR="000620C9">
        <w:rPr>
          <w:rFonts w:ascii="Book Antiqua" w:hAnsi="Book Antiqua"/>
        </w:rPr>
        <w:t>. 1966, 46, 34-37;</w:t>
      </w:r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 </w:t>
      </w:r>
      <w:proofErr w:type="spellStart"/>
      <w:r w:rsidR="000620C9">
        <w:rPr>
          <w:rFonts w:ascii="Book Antiqua" w:hAnsi="Book Antiqua" w:cs="FranklinGothic-Book"/>
          <w:kern w:val="0"/>
          <w:szCs w:val="21"/>
          <w:lang w:eastAsia="nl-BE"/>
        </w:rPr>
        <w:t>Timmermans</w:t>
      </w:r>
      <w:proofErr w:type="spellEnd"/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 et al., Comp. </w:t>
      </w:r>
      <w:proofErr w:type="spellStart"/>
      <w:r w:rsidR="000620C9">
        <w:rPr>
          <w:rFonts w:ascii="Book Antiqua" w:hAnsi="Book Antiqua" w:cs="FranklinGothic-Book"/>
          <w:kern w:val="0"/>
          <w:szCs w:val="21"/>
          <w:lang w:eastAsia="nl-BE"/>
        </w:rPr>
        <w:t>Biochem</w:t>
      </w:r>
      <w:proofErr w:type="spellEnd"/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. Physiol., 1997, 118, 331-340; </w:t>
      </w:r>
      <w:proofErr w:type="spellStart"/>
      <w:r w:rsidR="000620C9">
        <w:rPr>
          <w:rFonts w:ascii="Book Antiqua" w:hAnsi="Book Antiqua" w:cs="FranklinGothic-Book"/>
          <w:kern w:val="0"/>
          <w:szCs w:val="21"/>
          <w:lang w:eastAsia="nl-BE"/>
        </w:rPr>
        <w:t>Timmermans</w:t>
      </w:r>
      <w:proofErr w:type="spellEnd"/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 et al., </w:t>
      </w:r>
      <w:proofErr w:type="spellStart"/>
      <w:r w:rsidR="000620C9">
        <w:rPr>
          <w:rFonts w:ascii="Book Antiqua" w:hAnsi="Book Antiqua" w:cs="FranklinGothic-Book"/>
          <w:kern w:val="0"/>
          <w:szCs w:val="21"/>
          <w:lang w:eastAsia="nl-BE"/>
        </w:rPr>
        <w:t>Anatom</w:t>
      </w:r>
      <w:proofErr w:type="spellEnd"/>
      <w:r w:rsidR="000620C9">
        <w:rPr>
          <w:rFonts w:ascii="Book Antiqua" w:hAnsi="Book Antiqua" w:cs="FranklinGothic-Book"/>
          <w:kern w:val="0"/>
          <w:szCs w:val="21"/>
          <w:lang w:eastAsia="nl-BE"/>
        </w:rPr>
        <w:t xml:space="preserve"> Record, 2001, 262, 71-78 </w:t>
      </w:r>
      <w:r w:rsidR="000620C9" w:rsidRPr="000620C9">
        <w:rPr>
          <w:rFonts w:ascii="Book Antiqua" w:hAnsi="Book Antiqua" w:cs="FranklinGothic-Book"/>
          <w:kern w:val="0"/>
          <w:szCs w:val="21"/>
          <w:lang w:eastAsia="nl-BE"/>
        </w:rPr>
        <w:t>)</w:t>
      </w:r>
      <w:r w:rsidR="000620C9" w:rsidRPr="000620C9">
        <w:rPr>
          <w:rFonts w:ascii="Book Antiqua" w:hAnsi="Book Antiqua"/>
          <w:szCs w:val="21"/>
        </w:rPr>
        <w:t>.</w:t>
      </w:r>
      <w:r w:rsidR="00EA46E0">
        <w:rPr>
          <w:rFonts w:ascii="Book Antiqua" w:hAnsi="Book Antiqua"/>
          <w:szCs w:val="21"/>
        </w:rPr>
        <w:t xml:space="preserve"> However, only few reports are available on the expression of </w:t>
      </w:r>
      <w:r w:rsidR="000E3C5C">
        <w:rPr>
          <w:rFonts w:ascii="Book Antiqua" w:hAnsi="Book Antiqua"/>
          <w:szCs w:val="21"/>
        </w:rPr>
        <w:t>5-HT</w:t>
      </w:r>
      <w:r w:rsidR="00EA46E0">
        <w:rPr>
          <w:rFonts w:ascii="Book Antiqua" w:hAnsi="Book Antiqua"/>
          <w:szCs w:val="21"/>
        </w:rPr>
        <w:t xml:space="preserve"> in the enteric nervous system in the human or pig stomach. </w:t>
      </w:r>
      <w:proofErr w:type="spellStart"/>
      <w:r w:rsidR="00EA46E0">
        <w:rPr>
          <w:rFonts w:ascii="Book Antiqua" w:hAnsi="Book Antiqua"/>
          <w:szCs w:val="21"/>
        </w:rPr>
        <w:t>Anlauf</w:t>
      </w:r>
      <w:proofErr w:type="spellEnd"/>
      <w:r w:rsidR="00EA46E0">
        <w:rPr>
          <w:rFonts w:ascii="Book Antiqua" w:hAnsi="Book Antiqua"/>
          <w:szCs w:val="21"/>
        </w:rPr>
        <w:t xml:space="preserve"> et al.</w:t>
      </w:r>
      <w:r w:rsidR="000620C9">
        <w:rPr>
          <w:rFonts w:ascii="Book Antiqua" w:hAnsi="Book Antiqua"/>
          <w:szCs w:val="21"/>
        </w:rPr>
        <w:t xml:space="preserve"> </w:t>
      </w:r>
      <w:r w:rsidR="00EA46E0">
        <w:rPr>
          <w:rFonts w:ascii="Book Antiqua" w:hAnsi="Book Antiqua"/>
          <w:szCs w:val="21"/>
        </w:rPr>
        <w:t xml:space="preserve">(J. Comp. Neurol., 2003, 459, 90-111) did a thorough investigation to the chemical coding of the human GI </w:t>
      </w:r>
      <w:r w:rsidR="00B82843">
        <w:rPr>
          <w:rFonts w:ascii="Book Antiqua" w:hAnsi="Book Antiqua"/>
          <w:szCs w:val="21"/>
        </w:rPr>
        <w:t>nervous system</w:t>
      </w:r>
      <w:r w:rsidR="00EA46E0">
        <w:rPr>
          <w:rFonts w:ascii="Book Antiqua" w:hAnsi="Book Antiqua"/>
          <w:szCs w:val="21"/>
        </w:rPr>
        <w:t xml:space="preserve">, including the stomach. They report only a weak staining of the myenteric neurons by 5-HT antibodies in the stomach, small and large intestine and </w:t>
      </w:r>
      <w:r w:rsidR="000E3C5C">
        <w:rPr>
          <w:rFonts w:ascii="Book Antiqua" w:hAnsi="Book Antiqua"/>
          <w:szCs w:val="21"/>
        </w:rPr>
        <w:t>did not found any 5-HT-immunoreactivity in the</w:t>
      </w:r>
      <w:r w:rsidR="00EA46E0">
        <w:rPr>
          <w:rFonts w:ascii="Book Antiqua" w:hAnsi="Book Antiqua"/>
          <w:szCs w:val="21"/>
        </w:rPr>
        <w:t xml:space="preserve"> submucosal neurons. Yet, </w:t>
      </w:r>
      <w:r w:rsidR="002A6AC5">
        <w:rPr>
          <w:rFonts w:ascii="Book Antiqua" w:hAnsi="Book Antiqua"/>
          <w:szCs w:val="21"/>
        </w:rPr>
        <w:t xml:space="preserve">for rat stomach </w:t>
      </w:r>
      <w:proofErr w:type="spellStart"/>
      <w:r w:rsidR="00EA46E0">
        <w:rPr>
          <w:rFonts w:ascii="Book Antiqua" w:hAnsi="Book Antiqua"/>
          <w:szCs w:val="21"/>
        </w:rPr>
        <w:t>Fujimiya</w:t>
      </w:r>
      <w:proofErr w:type="spellEnd"/>
      <w:r w:rsidR="00EA46E0">
        <w:rPr>
          <w:rFonts w:ascii="Book Antiqua" w:hAnsi="Book Antiqua"/>
          <w:szCs w:val="21"/>
        </w:rPr>
        <w:t xml:space="preserve"> et al. (</w:t>
      </w:r>
      <w:proofErr w:type="spellStart"/>
      <w:r w:rsidR="00EA46E0">
        <w:rPr>
          <w:rFonts w:ascii="Book Antiqua" w:hAnsi="Book Antiqua"/>
          <w:szCs w:val="21"/>
        </w:rPr>
        <w:t>Histochem</w:t>
      </w:r>
      <w:proofErr w:type="spellEnd"/>
      <w:r w:rsidR="00EA46E0">
        <w:rPr>
          <w:rFonts w:ascii="Book Antiqua" w:hAnsi="Book Antiqua"/>
          <w:szCs w:val="21"/>
        </w:rPr>
        <w:t xml:space="preserve">. Cell Biol., 1997, 107, 105-114) and Yu et al. (Am. J. </w:t>
      </w:r>
      <w:proofErr w:type="spellStart"/>
      <w:r w:rsidR="00EA46E0">
        <w:rPr>
          <w:rFonts w:ascii="Book Antiqua" w:hAnsi="Book Antiqua"/>
          <w:szCs w:val="21"/>
        </w:rPr>
        <w:t>Gastrointest</w:t>
      </w:r>
      <w:proofErr w:type="spellEnd"/>
      <w:r w:rsidR="00EA46E0">
        <w:rPr>
          <w:rFonts w:ascii="Book Antiqua" w:hAnsi="Book Antiqua"/>
          <w:szCs w:val="21"/>
        </w:rPr>
        <w:t xml:space="preserve">. Liver Physiol., 2001, 280, G1099-G1105) did report 5-HT </w:t>
      </w:r>
      <w:proofErr w:type="spellStart"/>
      <w:r w:rsidR="00EA46E0">
        <w:rPr>
          <w:rFonts w:ascii="Book Antiqua" w:hAnsi="Book Antiqua"/>
          <w:szCs w:val="21"/>
        </w:rPr>
        <w:t>immunoreactivity</w:t>
      </w:r>
      <w:proofErr w:type="spellEnd"/>
      <w:r w:rsidR="00EA46E0">
        <w:rPr>
          <w:rFonts w:ascii="Book Antiqua" w:hAnsi="Book Antiqua"/>
          <w:szCs w:val="21"/>
        </w:rPr>
        <w:t xml:space="preserve"> in </w:t>
      </w:r>
      <w:proofErr w:type="spellStart"/>
      <w:r w:rsidR="00EA46E0">
        <w:rPr>
          <w:rFonts w:ascii="Book Antiqua" w:hAnsi="Book Antiqua"/>
          <w:szCs w:val="21"/>
        </w:rPr>
        <w:t>submucosal</w:t>
      </w:r>
      <w:proofErr w:type="spellEnd"/>
      <w:r w:rsidR="00EA46E0">
        <w:rPr>
          <w:rFonts w:ascii="Book Antiqua" w:hAnsi="Book Antiqua"/>
          <w:szCs w:val="21"/>
        </w:rPr>
        <w:t xml:space="preserve"> fibers</w:t>
      </w:r>
      <w:r w:rsidR="000E3C5C">
        <w:rPr>
          <w:rFonts w:ascii="Book Antiqua" w:hAnsi="Book Antiqua"/>
          <w:szCs w:val="21"/>
        </w:rPr>
        <w:t xml:space="preserve">. However, in our study we also did not see any 5-HT </w:t>
      </w:r>
      <w:proofErr w:type="spellStart"/>
      <w:r w:rsidR="000E3C5C">
        <w:rPr>
          <w:rFonts w:ascii="Book Antiqua" w:hAnsi="Book Antiqua"/>
          <w:szCs w:val="21"/>
        </w:rPr>
        <w:t>immunoreactivity</w:t>
      </w:r>
      <w:proofErr w:type="spellEnd"/>
      <w:r w:rsidR="000E3C5C">
        <w:rPr>
          <w:rFonts w:ascii="Book Antiqua" w:hAnsi="Book Antiqua"/>
          <w:szCs w:val="21"/>
        </w:rPr>
        <w:t xml:space="preserve"> </w:t>
      </w:r>
      <w:r w:rsidR="002A6AC5">
        <w:rPr>
          <w:rFonts w:ascii="Book Antiqua" w:hAnsi="Book Antiqua"/>
          <w:szCs w:val="21"/>
        </w:rPr>
        <w:t>upon staining</w:t>
      </w:r>
      <w:r w:rsidR="002A6AC5" w:rsidDel="002A6AC5">
        <w:rPr>
          <w:rFonts w:ascii="Book Antiqua" w:hAnsi="Book Antiqua"/>
          <w:szCs w:val="21"/>
        </w:rPr>
        <w:t xml:space="preserve"> </w:t>
      </w:r>
      <w:r w:rsidR="002A6AC5">
        <w:rPr>
          <w:rFonts w:ascii="Book Antiqua" w:hAnsi="Book Antiqua"/>
          <w:szCs w:val="21"/>
        </w:rPr>
        <w:t>with</w:t>
      </w:r>
      <w:r w:rsidR="000E3C5C">
        <w:rPr>
          <w:rFonts w:ascii="Book Antiqua" w:hAnsi="Book Antiqua"/>
          <w:szCs w:val="21"/>
        </w:rPr>
        <w:t xml:space="preserve"> the MAB352 antibody in the </w:t>
      </w:r>
      <w:proofErr w:type="spellStart"/>
      <w:r w:rsidR="000E3C5C">
        <w:rPr>
          <w:rFonts w:ascii="Book Antiqua" w:hAnsi="Book Antiqua"/>
          <w:szCs w:val="21"/>
        </w:rPr>
        <w:t>submucosa</w:t>
      </w:r>
      <w:proofErr w:type="spellEnd"/>
      <w:r w:rsidR="000E3C5C">
        <w:rPr>
          <w:rFonts w:ascii="Book Antiqua" w:hAnsi="Book Antiqua"/>
          <w:szCs w:val="21"/>
        </w:rPr>
        <w:t xml:space="preserve"> of the pig stomach. Isolation of MMP neurons can be excluded as we isolated only cells of the crypts, villi and the epithelial lining of the mucous membrane</w:t>
      </w:r>
      <w:r w:rsidR="002A6AC5" w:rsidRPr="002A6AC5">
        <w:rPr>
          <w:rFonts w:ascii="Book Antiqua" w:hAnsi="Book Antiqua"/>
          <w:szCs w:val="21"/>
        </w:rPr>
        <w:t xml:space="preserve"> </w:t>
      </w:r>
      <w:r w:rsidR="002A6AC5">
        <w:rPr>
          <w:rFonts w:ascii="Book Antiqua" w:hAnsi="Book Antiqua"/>
          <w:szCs w:val="21"/>
        </w:rPr>
        <w:t>by LMPC</w:t>
      </w:r>
      <w:r w:rsidR="000E3C5C">
        <w:rPr>
          <w:rFonts w:ascii="Book Antiqua" w:hAnsi="Book Antiqua"/>
          <w:szCs w:val="21"/>
        </w:rPr>
        <w:t xml:space="preserve">. </w:t>
      </w:r>
    </w:p>
    <w:p w:rsidR="00C11054" w:rsidRDefault="00C11054" w:rsidP="009E3E6B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 w:rsidRPr="00DD0675">
        <w:rPr>
          <w:rFonts w:ascii="Book Antiqua" w:hAnsi="Book Antiqua"/>
        </w:rPr>
        <w:t xml:space="preserve">More information about MAB352 staining and EC cell isolation is </w:t>
      </w:r>
      <w:r>
        <w:rPr>
          <w:rFonts w:ascii="Book Antiqua" w:hAnsi="Book Antiqua"/>
        </w:rPr>
        <w:t xml:space="preserve">now </w:t>
      </w:r>
      <w:r w:rsidRPr="00DD0675">
        <w:rPr>
          <w:rFonts w:ascii="Book Antiqua" w:hAnsi="Book Antiqua"/>
        </w:rPr>
        <w:t>given in the</w:t>
      </w:r>
      <w:r w:rsidR="007F6674">
        <w:rPr>
          <w:rFonts w:ascii="Book Antiqua" w:hAnsi="Book Antiqua"/>
        </w:rPr>
        <w:t xml:space="preserve"> materials en methods section (page </w:t>
      </w:r>
      <w:r w:rsidR="007C5871">
        <w:rPr>
          <w:rFonts w:ascii="Book Antiqua" w:hAnsi="Book Antiqua"/>
        </w:rPr>
        <w:t>6</w:t>
      </w:r>
      <w:r w:rsidR="007F6674">
        <w:rPr>
          <w:rFonts w:ascii="Book Antiqua" w:hAnsi="Book Antiqua"/>
        </w:rPr>
        <w:t>, line</w:t>
      </w:r>
      <w:r w:rsidR="001F469E">
        <w:rPr>
          <w:rFonts w:ascii="Book Antiqua" w:hAnsi="Book Antiqua"/>
        </w:rPr>
        <w:t xml:space="preserve"> 2</w:t>
      </w:r>
      <w:r w:rsidR="007C5871">
        <w:rPr>
          <w:rFonts w:ascii="Book Antiqua" w:hAnsi="Book Antiqua"/>
        </w:rPr>
        <w:t>6</w:t>
      </w:r>
      <w:r w:rsidR="007F6674">
        <w:rPr>
          <w:rFonts w:ascii="Book Antiqua" w:hAnsi="Book Antiqua"/>
        </w:rPr>
        <w:t>),</w:t>
      </w:r>
      <w:r w:rsidR="001F469E">
        <w:rPr>
          <w:rFonts w:ascii="Book Antiqua" w:hAnsi="Book Antiqua"/>
        </w:rPr>
        <w:t xml:space="preserve"> in the</w:t>
      </w:r>
      <w:r w:rsidRPr="00DD0675">
        <w:rPr>
          <w:rFonts w:ascii="Book Antiqua" w:hAnsi="Book Antiqua"/>
        </w:rPr>
        <w:t xml:space="preserve"> results section (page </w:t>
      </w:r>
      <w:r w:rsidR="007C5871">
        <w:rPr>
          <w:rFonts w:ascii="Book Antiqua" w:hAnsi="Book Antiqua"/>
        </w:rPr>
        <w:t>9</w:t>
      </w:r>
      <w:r w:rsidRPr="00DD0675">
        <w:rPr>
          <w:rFonts w:ascii="Book Antiqua" w:hAnsi="Book Antiqua"/>
        </w:rPr>
        <w:t>, lines 1</w:t>
      </w:r>
      <w:r w:rsidR="007C5871">
        <w:rPr>
          <w:rFonts w:ascii="Book Antiqua" w:hAnsi="Book Antiqua"/>
        </w:rPr>
        <w:t>2</w:t>
      </w:r>
      <w:r w:rsidRPr="00DD0675">
        <w:rPr>
          <w:rFonts w:ascii="Book Antiqua" w:hAnsi="Book Antiqua"/>
        </w:rPr>
        <w:t>-1</w:t>
      </w:r>
      <w:r w:rsidR="007C5871">
        <w:rPr>
          <w:rFonts w:ascii="Book Antiqua" w:hAnsi="Book Antiqua"/>
        </w:rPr>
        <w:t>4</w:t>
      </w:r>
      <w:r w:rsidRPr="00DD0675">
        <w:rPr>
          <w:rFonts w:ascii="Book Antiqua" w:hAnsi="Book Antiqua"/>
        </w:rPr>
        <w:t>) and discussion (page 1</w:t>
      </w:r>
      <w:r w:rsidR="007C5871">
        <w:rPr>
          <w:rFonts w:ascii="Book Antiqua" w:hAnsi="Book Antiqua"/>
        </w:rPr>
        <w:t>2</w:t>
      </w:r>
      <w:r w:rsidRPr="00DD0675">
        <w:rPr>
          <w:rFonts w:ascii="Book Antiqua" w:hAnsi="Book Antiqua"/>
        </w:rPr>
        <w:t xml:space="preserve">, lines </w:t>
      </w:r>
      <w:r w:rsidR="007C5871">
        <w:rPr>
          <w:rFonts w:ascii="Book Antiqua" w:hAnsi="Book Antiqua"/>
        </w:rPr>
        <w:t>11</w:t>
      </w:r>
      <w:r w:rsidR="001F469E">
        <w:rPr>
          <w:rFonts w:ascii="Book Antiqua" w:hAnsi="Book Antiqua"/>
        </w:rPr>
        <w:t>-</w:t>
      </w:r>
      <w:r w:rsidR="007C5871">
        <w:rPr>
          <w:rFonts w:ascii="Book Antiqua" w:hAnsi="Book Antiqua"/>
        </w:rPr>
        <w:t>12</w:t>
      </w:r>
      <w:r w:rsidRPr="00DD0675">
        <w:rPr>
          <w:rFonts w:ascii="Book Antiqua" w:hAnsi="Book Antiqua"/>
        </w:rPr>
        <w:t xml:space="preserve">). </w:t>
      </w:r>
    </w:p>
    <w:p w:rsidR="00D26A18" w:rsidRDefault="00D26A18" w:rsidP="009E3E6B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</w:p>
    <w:p w:rsidR="00D26A18" w:rsidRPr="00D26A18" w:rsidRDefault="00D26A18" w:rsidP="00D26A18">
      <w:pPr>
        <w:pStyle w:val="a8"/>
        <w:widowControl/>
        <w:numPr>
          <w:ilvl w:val="0"/>
          <w:numId w:val="3"/>
        </w:numPr>
        <w:spacing w:after="200" w:line="276" w:lineRule="auto"/>
        <w:rPr>
          <w:rFonts w:ascii="Book Antiqua" w:hAnsi="Book Antiqua"/>
          <w:i/>
        </w:rPr>
      </w:pPr>
      <w:r w:rsidRPr="00D26A18">
        <w:rPr>
          <w:rFonts w:ascii="Book Antiqua" w:hAnsi="Book Antiqua"/>
          <w:i/>
        </w:rPr>
        <w:t xml:space="preserve">Which C-terminal variants are in combination with up-regulated h-exon? Authors discussed the possibility of h-exon may </w:t>
      </w:r>
      <w:proofErr w:type="spellStart"/>
      <w:r w:rsidRPr="00D26A18">
        <w:rPr>
          <w:rFonts w:ascii="Book Antiqua" w:hAnsi="Book Antiqua"/>
          <w:i/>
        </w:rPr>
        <w:t>coexpress</w:t>
      </w:r>
      <w:proofErr w:type="spellEnd"/>
      <w:r w:rsidRPr="00D26A18">
        <w:rPr>
          <w:rFonts w:ascii="Book Antiqua" w:hAnsi="Book Antiqua"/>
          <w:i/>
        </w:rPr>
        <w:t xml:space="preserve"> with a, b, m, and r exons. Is any particular isoform dominant or all about the same in the GI mucosa at increased level?</w:t>
      </w:r>
    </w:p>
    <w:p w:rsidR="009E3E6B" w:rsidRPr="009E3E6B" w:rsidRDefault="009E3E6B" w:rsidP="009E3E6B">
      <w:pPr>
        <w:pStyle w:val="a8"/>
        <w:widowControl/>
        <w:spacing w:after="200" w:line="276" w:lineRule="auto"/>
        <w:ind w:left="930"/>
        <w:rPr>
          <w:rFonts w:ascii="Book Antiqua" w:hAnsi="Book Antiqua"/>
        </w:rPr>
      </w:pPr>
      <w:r w:rsidRPr="009E3E6B">
        <w:rPr>
          <w:rFonts w:ascii="Book Antiqua" w:hAnsi="Book Antiqua"/>
        </w:rPr>
        <w:t xml:space="preserve">The C-terminal sequences already associated with the h-exon in man and pig are now clearly described in the introduction. The actual study was not designed to discriminate which C-terminal sequences are associated with the h-exon as the primers used (forward in exon 4 and reverse in exon 5) amplify the common region in exon 4 and 5, flanking the h-exon, yielding PCR products with or without the h-exon but not including the C-terminal tail. This is now clearly mentioned in the discussion (page </w:t>
      </w:r>
      <w:r>
        <w:rPr>
          <w:rFonts w:ascii="Book Antiqua" w:hAnsi="Book Antiqua"/>
        </w:rPr>
        <w:t>1</w:t>
      </w:r>
      <w:r w:rsidR="00DA3D3D">
        <w:rPr>
          <w:rFonts w:ascii="Book Antiqua" w:hAnsi="Book Antiqua"/>
        </w:rPr>
        <w:t>2, lines 28-31</w:t>
      </w:r>
      <w:r>
        <w:rPr>
          <w:rFonts w:ascii="Book Antiqua" w:hAnsi="Book Antiqua"/>
        </w:rPr>
        <w:t>)</w:t>
      </w:r>
      <w:r w:rsidR="00DA3D3D">
        <w:rPr>
          <w:rFonts w:ascii="Book Antiqua" w:hAnsi="Book Antiqua"/>
        </w:rPr>
        <w:t>.</w:t>
      </w:r>
    </w:p>
    <w:p w:rsidR="00C87A0F" w:rsidRPr="00C87A0F" w:rsidRDefault="00C87A0F" w:rsidP="00C87A0F">
      <w:pPr>
        <w:pStyle w:val="a8"/>
        <w:widowControl/>
        <w:spacing w:after="200" w:line="276" w:lineRule="auto"/>
        <w:ind w:left="930"/>
        <w:rPr>
          <w:rFonts w:ascii="Book Antiqua" w:hAnsi="Book Antiqua" w:cs="Arial"/>
          <w:szCs w:val="21"/>
        </w:rPr>
      </w:pPr>
    </w:p>
    <w:p w:rsidR="009E3E6B" w:rsidRDefault="009E3E6B" w:rsidP="009E3E6B">
      <w:pPr>
        <w:pStyle w:val="a8"/>
        <w:numPr>
          <w:ilvl w:val="0"/>
          <w:numId w:val="1"/>
        </w:numPr>
        <w:spacing w:line="280" w:lineRule="exact"/>
        <w:rPr>
          <w:rFonts w:ascii="Book Antiqua" w:hAnsi="Book Antiqua"/>
        </w:rPr>
      </w:pPr>
      <w:r>
        <w:rPr>
          <w:rFonts w:ascii="Book Antiqua" w:hAnsi="Book Antiqua"/>
        </w:rPr>
        <w:t>Comments of referee “</w:t>
      </w:r>
      <w:r w:rsidRPr="009E3E6B">
        <w:rPr>
          <w:rStyle w:val="a9"/>
          <w:rFonts w:ascii="Book Antiqua" w:hAnsi="Book Antiqua"/>
          <w:b w:val="0"/>
        </w:rPr>
        <w:t>00028211</w:t>
      </w:r>
      <w:r>
        <w:rPr>
          <w:rStyle w:val="a9"/>
          <w:rFonts w:ascii="Book Antiqua" w:hAnsi="Book Antiqua"/>
          <w:b w:val="0"/>
        </w:rPr>
        <w:t>”</w:t>
      </w:r>
      <w:r w:rsidRPr="00C87A0F">
        <w:rPr>
          <w:rFonts w:ascii="Book Antiqua" w:hAnsi="Book Antiqua"/>
        </w:rPr>
        <w:t>:</w:t>
      </w:r>
    </w:p>
    <w:p w:rsidR="009E3E6B" w:rsidRDefault="009E3E6B" w:rsidP="009E3E6B">
      <w:pPr>
        <w:pStyle w:val="a8"/>
        <w:numPr>
          <w:ilvl w:val="0"/>
          <w:numId w:val="3"/>
        </w:numPr>
        <w:spacing w:line="280" w:lineRule="exact"/>
        <w:rPr>
          <w:rFonts w:ascii="Book Antiqua" w:hAnsi="Book Antiqua"/>
          <w:i/>
        </w:rPr>
      </w:pPr>
      <w:r w:rsidRPr="009E3E6B">
        <w:rPr>
          <w:rFonts w:ascii="Book Antiqua" w:hAnsi="Book Antiqua"/>
          <w:i/>
        </w:rPr>
        <w:t xml:space="preserve">This manuscript investigated 5-HT4R distribution including splicing variants in porcine gastrointestinal tissue. Main conclusion is that h-exon containing 5-HT4(+h)R expressed higher than h-exon deleted 5-HT4(-h)R in mucosal region in both colon and gastric fundus. They used </w:t>
      </w:r>
      <w:proofErr w:type="spellStart"/>
      <w:r w:rsidRPr="009E3E6B">
        <w:rPr>
          <w:rFonts w:ascii="Book Antiqua" w:hAnsi="Book Antiqua"/>
          <w:i/>
        </w:rPr>
        <w:t>microdisssection</w:t>
      </w:r>
      <w:proofErr w:type="spellEnd"/>
      <w:r w:rsidRPr="009E3E6B">
        <w:rPr>
          <w:rFonts w:ascii="Book Antiqua" w:hAnsi="Book Antiqua"/>
          <w:i/>
        </w:rPr>
        <w:t xml:space="preserve"> and pressure catapulting (LMPC) and extracted RNA quality was evaluated by the </w:t>
      </w:r>
      <w:proofErr w:type="spellStart"/>
      <w:r w:rsidRPr="009E3E6B">
        <w:rPr>
          <w:rFonts w:ascii="Book Antiqua" w:hAnsi="Book Antiqua"/>
          <w:i/>
        </w:rPr>
        <w:t>Experion</w:t>
      </w:r>
      <w:proofErr w:type="spellEnd"/>
      <w:r w:rsidRPr="009E3E6B">
        <w:rPr>
          <w:rFonts w:ascii="Book Antiqua" w:hAnsi="Book Antiqua"/>
          <w:i/>
        </w:rPr>
        <w:t xml:space="preserve"> automated electrophoresis system. Obtained results are clear and quantitative, and the following discussion is logical and reasonable.</w:t>
      </w:r>
    </w:p>
    <w:p w:rsidR="009E3E6B" w:rsidRPr="009E3E6B" w:rsidRDefault="009E3E6B" w:rsidP="009E3E6B">
      <w:pPr>
        <w:pStyle w:val="a8"/>
        <w:ind w:left="930"/>
        <w:rPr>
          <w:rFonts w:ascii="Book Antiqua" w:hAnsi="Book Antiqua"/>
          <w:i/>
        </w:rPr>
      </w:pPr>
      <w:r w:rsidRPr="009E3E6B">
        <w:rPr>
          <w:rFonts w:ascii="Book Antiqua" w:hAnsi="Book Antiqua"/>
        </w:rPr>
        <w:t>No adaptations required.</w:t>
      </w:r>
      <w:r w:rsidRPr="009E3E6B">
        <w:rPr>
          <w:rFonts w:ascii="Book Antiqua" w:hAnsi="Book Antiqua"/>
          <w:i/>
        </w:rPr>
        <w:t xml:space="preserve"> </w:t>
      </w:r>
    </w:p>
    <w:p w:rsidR="009E3E6B" w:rsidRDefault="009E3E6B" w:rsidP="009E3E6B">
      <w:pPr>
        <w:pStyle w:val="a8"/>
        <w:spacing w:line="280" w:lineRule="exact"/>
        <w:ind w:left="930"/>
        <w:rPr>
          <w:rFonts w:ascii="Book Antiqua" w:hAnsi="Book Antiqua"/>
          <w:i/>
        </w:rPr>
      </w:pPr>
    </w:p>
    <w:p w:rsidR="00EE3DAB" w:rsidRDefault="00EE3DAB">
      <w:pPr>
        <w:widowControl/>
        <w:jc w:val="left"/>
        <w:rPr>
          <w:rFonts w:ascii="Book Antiqua" w:hAnsi="Book Antiqua" w:cs="Arial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3 </w:t>
      </w:r>
      <w:r w:rsidR="003A1C4C" w:rsidRPr="002163F4">
        <w:rPr>
          <w:rFonts w:ascii="Book Antiqua" w:hAnsi="Book Antiqua" w:cs="Arial"/>
          <w:szCs w:val="21"/>
        </w:rPr>
        <w:t>References and typesetting were corrected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2A018D" w:rsidRPr="002163F4" w:rsidRDefault="002A018D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:rsidR="00F550B3" w:rsidRPr="00F550B3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F550B3">
        <w:rPr>
          <w:rFonts w:ascii="Book Antiqua" w:hAnsi="Book Antiqua"/>
          <w:sz w:val="21"/>
          <w:lang w:val="en-US"/>
        </w:rPr>
        <w:t>Evelien Priem</w:t>
      </w:r>
    </w:p>
    <w:p w:rsidR="00F550B3" w:rsidRPr="00F550B3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F550B3">
        <w:rPr>
          <w:rFonts w:ascii="Book Antiqua" w:hAnsi="Book Antiqua"/>
          <w:sz w:val="21"/>
          <w:lang w:val="en-US"/>
        </w:rPr>
        <w:t>Assisting Academic Staff</w:t>
      </w:r>
    </w:p>
    <w:p w:rsidR="00F550B3" w:rsidRPr="00F550B3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F550B3">
        <w:rPr>
          <w:rFonts w:ascii="Book Antiqua" w:hAnsi="Book Antiqua"/>
          <w:sz w:val="21"/>
          <w:lang w:val="en-US"/>
        </w:rPr>
        <w:t>Heymans Institute of Pharmacology</w:t>
      </w:r>
    </w:p>
    <w:p w:rsidR="00F550B3" w:rsidRPr="00D26A18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D26A18">
        <w:rPr>
          <w:rFonts w:ascii="Book Antiqua" w:hAnsi="Book Antiqua"/>
          <w:sz w:val="21"/>
          <w:lang w:val="en-US"/>
        </w:rPr>
        <w:t xml:space="preserve">De </w:t>
      </w:r>
      <w:proofErr w:type="spellStart"/>
      <w:r w:rsidRPr="00D26A18">
        <w:rPr>
          <w:rFonts w:ascii="Book Antiqua" w:hAnsi="Book Antiqua"/>
          <w:sz w:val="21"/>
          <w:lang w:val="en-US"/>
        </w:rPr>
        <w:t>Pintelaan</w:t>
      </w:r>
      <w:proofErr w:type="spellEnd"/>
      <w:r w:rsidRPr="00D26A18">
        <w:rPr>
          <w:rFonts w:ascii="Book Antiqua" w:hAnsi="Book Antiqua"/>
          <w:sz w:val="21"/>
          <w:lang w:val="en-US"/>
        </w:rPr>
        <w:t xml:space="preserve"> 185</w:t>
      </w:r>
    </w:p>
    <w:p w:rsidR="00F550B3" w:rsidRPr="00D26A18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D26A18">
        <w:rPr>
          <w:rFonts w:ascii="Book Antiqua" w:hAnsi="Book Antiqua"/>
          <w:sz w:val="21"/>
          <w:lang w:val="en-US"/>
        </w:rPr>
        <w:t>9000 Gent</w:t>
      </w:r>
    </w:p>
    <w:p w:rsidR="00F550B3" w:rsidRPr="00D26A18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D26A18">
        <w:rPr>
          <w:rFonts w:ascii="Book Antiqua" w:hAnsi="Book Antiqua"/>
          <w:sz w:val="21"/>
          <w:lang w:val="en-US"/>
        </w:rPr>
        <w:t>BELGIUM</w:t>
      </w:r>
    </w:p>
    <w:p w:rsidR="00F550B3" w:rsidRPr="00D26A18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D26A18">
        <w:rPr>
          <w:rFonts w:ascii="Book Antiqua" w:hAnsi="Book Antiqua"/>
          <w:sz w:val="21"/>
          <w:lang w:val="en-US"/>
        </w:rPr>
        <w:t>T: +32 (0)9 332 33 75</w:t>
      </w:r>
    </w:p>
    <w:p w:rsidR="00F550B3" w:rsidRPr="00F550B3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F550B3">
        <w:rPr>
          <w:rFonts w:ascii="Book Antiqua" w:hAnsi="Book Antiqua"/>
          <w:sz w:val="21"/>
          <w:lang w:val="en-US"/>
        </w:rPr>
        <w:t>F: +32 (0)9 332 49 88</w:t>
      </w:r>
    </w:p>
    <w:p w:rsidR="00F550B3" w:rsidRPr="00F550B3" w:rsidRDefault="00F550B3" w:rsidP="00F550B3">
      <w:pPr>
        <w:pStyle w:val="a7"/>
        <w:rPr>
          <w:rFonts w:ascii="Book Antiqua" w:hAnsi="Book Antiqua"/>
          <w:sz w:val="21"/>
          <w:lang w:val="en-US"/>
        </w:rPr>
      </w:pPr>
      <w:r w:rsidRPr="00F550B3">
        <w:rPr>
          <w:rFonts w:ascii="Book Antiqua" w:hAnsi="Book Antiqua"/>
          <w:sz w:val="21"/>
          <w:lang w:val="en-US"/>
        </w:rPr>
        <w:t xml:space="preserve">e-mail : </w:t>
      </w:r>
      <w:hyperlink r:id="rId10" w:history="1">
        <w:r w:rsidRPr="00F550B3">
          <w:rPr>
            <w:rStyle w:val="a3"/>
            <w:rFonts w:ascii="Book Antiqua" w:hAnsi="Book Antiqua"/>
            <w:sz w:val="21"/>
            <w:lang w:val="en-US"/>
          </w:rPr>
          <w:t>evelien.priem@UGent.be</w:t>
        </w:r>
      </w:hyperlink>
    </w:p>
    <w:p w:rsidR="00C42D01" w:rsidRPr="002163F4" w:rsidRDefault="00C42D01">
      <w:pPr>
        <w:rPr>
          <w:szCs w:val="21"/>
        </w:rPr>
      </w:pPr>
    </w:p>
    <w:sectPr w:rsidR="00C42D01" w:rsidRPr="002163F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26" w:rsidRDefault="00DE1226" w:rsidP="004271D8">
      <w:r>
        <w:separator/>
      </w:r>
    </w:p>
  </w:endnote>
  <w:endnote w:type="continuationSeparator" w:id="0">
    <w:p w:rsidR="00DE1226" w:rsidRDefault="00DE1226" w:rsidP="004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26" w:rsidRDefault="00DE1226" w:rsidP="004271D8">
      <w:r>
        <w:separator/>
      </w:r>
    </w:p>
  </w:footnote>
  <w:footnote w:type="continuationSeparator" w:id="0">
    <w:p w:rsidR="00DE1226" w:rsidRDefault="00DE1226" w:rsidP="0042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111B"/>
    <w:multiLevelType w:val="hybridMultilevel"/>
    <w:tmpl w:val="FBA81B4E"/>
    <w:lvl w:ilvl="0" w:tplc="B39AB3EC">
      <w:start w:val="1"/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D0E6A"/>
    <w:multiLevelType w:val="hybridMultilevel"/>
    <w:tmpl w:val="53E26D28"/>
    <w:lvl w:ilvl="0" w:tplc="1F66CC76">
      <w:start w:val="1"/>
      <w:numFmt w:val="decimal"/>
      <w:lvlText w:val="%1."/>
      <w:lvlJc w:val="left"/>
      <w:pPr>
        <w:ind w:left="360" w:hanging="360"/>
      </w:pPr>
      <w:rPr>
        <w:rFonts w:hint="default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B7631"/>
    <w:multiLevelType w:val="hybridMultilevel"/>
    <w:tmpl w:val="CB94776E"/>
    <w:lvl w:ilvl="0" w:tplc="84C29CFA">
      <w:numFmt w:val="bullet"/>
      <w:lvlText w:val="-"/>
      <w:lvlJc w:val="left"/>
      <w:pPr>
        <w:ind w:left="1290" w:hanging="360"/>
      </w:pPr>
      <w:rPr>
        <w:rFonts w:ascii="Book Antiqua" w:eastAsia="宋体" w:hAnsi="Book Antiqu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52873DF2"/>
    <w:multiLevelType w:val="hybridMultilevel"/>
    <w:tmpl w:val="D98C82E2"/>
    <w:lvl w:ilvl="0" w:tplc="7808419E">
      <w:start w:val="1"/>
      <w:numFmt w:val="decimal"/>
      <w:lvlText w:val="(%1)"/>
      <w:lvlJc w:val="left"/>
      <w:pPr>
        <w:ind w:left="570" w:hanging="360"/>
      </w:pPr>
      <w:rPr>
        <w:rFonts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290" w:hanging="360"/>
      </w:pPr>
    </w:lvl>
    <w:lvl w:ilvl="2" w:tplc="0813001B" w:tentative="1">
      <w:start w:val="1"/>
      <w:numFmt w:val="lowerRoman"/>
      <w:lvlText w:val="%3."/>
      <w:lvlJc w:val="right"/>
      <w:pPr>
        <w:ind w:left="2010" w:hanging="180"/>
      </w:pPr>
    </w:lvl>
    <w:lvl w:ilvl="3" w:tplc="0813000F" w:tentative="1">
      <w:start w:val="1"/>
      <w:numFmt w:val="decimal"/>
      <w:lvlText w:val="%4."/>
      <w:lvlJc w:val="left"/>
      <w:pPr>
        <w:ind w:left="2730" w:hanging="360"/>
      </w:pPr>
    </w:lvl>
    <w:lvl w:ilvl="4" w:tplc="08130019" w:tentative="1">
      <w:start w:val="1"/>
      <w:numFmt w:val="lowerLetter"/>
      <w:lvlText w:val="%5."/>
      <w:lvlJc w:val="left"/>
      <w:pPr>
        <w:ind w:left="3450" w:hanging="360"/>
      </w:pPr>
    </w:lvl>
    <w:lvl w:ilvl="5" w:tplc="0813001B" w:tentative="1">
      <w:start w:val="1"/>
      <w:numFmt w:val="lowerRoman"/>
      <w:lvlText w:val="%6."/>
      <w:lvlJc w:val="right"/>
      <w:pPr>
        <w:ind w:left="4170" w:hanging="180"/>
      </w:pPr>
    </w:lvl>
    <w:lvl w:ilvl="6" w:tplc="0813000F" w:tentative="1">
      <w:start w:val="1"/>
      <w:numFmt w:val="decimal"/>
      <w:lvlText w:val="%7."/>
      <w:lvlJc w:val="left"/>
      <w:pPr>
        <w:ind w:left="4890" w:hanging="360"/>
      </w:pPr>
    </w:lvl>
    <w:lvl w:ilvl="7" w:tplc="08130019" w:tentative="1">
      <w:start w:val="1"/>
      <w:numFmt w:val="lowerLetter"/>
      <w:lvlText w:val="%8."/>
      <w:lvlJc w:val="left"/>
      <w:pPr>
        <w:ind w:left="5610" w:hanging="360"/>
      </w:pPr>
    </w:lvl>
    <w:lvl w:ilvl="8" w:tplc="0813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B8715AA"/>
    <w:multiLevelType w:val="hybridMultilevel"/>
    <w:tmpl w:val="0C3224E0"/>
    <w:lvl w:ilvl="0" w:tplc="FEB05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3196"/>
    <w:multiLevelType w:val="hybridMultilevel"/>
    <w:tmpl w:val="F8DE0022"/>
    <w:lvl w:ilvl="0" w:tplc="B39AB3EC">
      <w:start w:val="1"/>
      <w:numFmt w:val="bullet"/>
      <w:lvlText w:val="-"/>
      <w:lvlJc w:val="left"/>
      <w:pPr>
        <w:ind w:left="930" w:hanging="360"/>
      </w:pPr>
      <w:rPr>
        <w:rFonts w:ascii="Times New Roman" w:eastAsia="宋体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18431F4"/>
    <w:multiLevelType w:val="hybridMultilevel"/>
    <w:tmpl w:val="0BF27F44"/>
    <w:lvl w:ilvl="0" w:tplc="C06EF532">
      <w:start w:val="2"/>
      <w:numFmt w:val="bullet"/>
      <w:lvlText w:val="-"/>
      <w:lvlJc w:val="left"/>
      <w:pPr>
        <w:ind w:left="720" w:hanging="360"/>
      </w:pPr>
      <w:rPr>
        <w:rFonts w:ascii="Book Antiqua" w:eastAsia="宋体" w:hAnsi="Book Antiqu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C"/>
    <w:rsid w:val="00015B1A"/>
    <w:rsid w:val="00016969"/>
    <w:rsid w:val="000620C9"/>
    <w:rsid w:val="000779EE"/>
    <w:rsid w:val="000A2919"/>
    <w:rsid w:val="000B030A"/>
    <w:rsid w:val="000B040C"/>
    <w:rsid w:val="000D1021"/>
    <w:rsid w:val="000D34F1"/>
    <w:rsid w:val="000E3C5C"/>
    <w:rsid w:val="00104E7C"/>
    <w:rsid w:val="001B6E6B"/>
    <w:rsid w:val="001C1E38"/>
    <w:rsid w:val="001E158F"/>
    <w:rsid w:val="001F469E"/>
    <w:rsid w:val="00202509"/>
    <w:rsid w:val="002111D1"/>
    <w:rsid w:val="002163F4"/>
    <w:rsid w:val="00223494"/>
    <w:rsid w:val="00267522"/>
    <w:rsid w:val="002A018D"/>
    <w:rsid w:val="002A61DA"/>
    <w:rsid w:val="002A6AC5"/>
    <w:rsid w:val="00311910"/>
    <w:rsid w:val="00340E45"/>
    <w:rsid w:val="003A1C4C"/>
    <w:rsid w:val="003B4F0E"/>
    <w:rsid w:val="003B62F9"/>
    <w:rsid w:val="004271D8"/>
    <w:rsid w:val="00432A55"/>
    <w:rsid w:val="00483BC3"/>
    <w:rsid w:val="004D7108"/>
    <w:rsid w:val="004E30E5"/>
    <w:rsid w:val="004E68D3"/>
    <w:rsid w:val="004F22E6"/>
    <w:rsid w:val="00516DEF"/>
    <w:rsid w:val="00553521"/>
    <w:rsid w:val="00557A29"/>
    <w:rsid w:val="00564791"/>
    <w:rsid w:val="005859D8"/>
    <w:rsid w:val="00586DF4"/>
    <w:rsid w:val="005B04A6"/>
    <w:rsid w:val="005D37DB"/>
    <w:rsid w:val="005F2535"/>
    <w:rsid w:val="005F4CE2"/>
    <w:rsid w:val="00621D10"/>
    <w:rsid w:val="00645FE7"/>
    <w:rsid w:val="006C0BC9"/>
    <w:rsid w:val="006E6D99"/>
    <w:rsid w:val="006E74E3"/>
    <w:rsid w:val="007B7257"/>
    <w:rsid w:val="007C5871"/>
    <w:rsid w:val="007F6674"/>
    <w:rsid w:val="00800324"/>
    <w:rsid w:val="00810F37"/>
    <w:rsid w:val="00811E11"/>
    <w:rsid w:val="008249DB"/>
    <w:rsid w:val="00830055"/>
    <w:rsid w:val="0084293F"/>
    <w:rsid w:val="00893131"/>
    <w:rsid w:val="008D6E2F"/>
    <w:rsid w:val="009B770D"/>
    <w:rsid w:val="009C714C"/>
    <w:rsid w:val="009E3E6B"/>
    <w:rsid w:val="00A20DEE"/>
    <w:rsid w:val="00A31078"/>
    <w:rsid w:val="00A619B7"/>
    <w:rsid w:val="00AD7E78"/>
    <w:rsid w:val="00B7485B"/>
    <w:rsid w:val="00B82843"/>
    <w:rsid w:val="00B969DC"/>
    <w:rsid w:val="00BD6F98"/>
    <w:rsid w:val="00BE3B57"/>
    <w:rsid w:val="00C01D66"/>
    <w:rsid w:val="00C11054"/>
    <w:rsid w:val="00C35B4D"/>
    <w:rsid w:val="00C42D01"/>
    <w:rsid w:val="00C60872"/>
    <w:rsid w:val="00C66454"/>
    <w:rsid w:val="00C87A0F"/>
    <w:rsid w:val="00CB217A"/>
    <w:rsid w:val="00CC0F7D"/>
    <w:rsid w:val="00CE210F"/>
    <w:rsid w:val="00CF6821"/>
    <w:rsid w:val="00D16775"/>
    <w:rsid w:val="00D26A18"/>
    <w:rsid w:val="00D27CD2"/>
    <w:rsid w:val="00D47DBF"/>
    <w:rsid w:val="00D97D3F"/>
    <w:rsid w:val="00DA3D3D"/>
    <w:rsid w:val="00DA76A4"/>
    <w:rsid w:val="00DD0675"/>
    <w:rsid w:val="00DE1226"/>
    <w:rsid w:val="00E25F36"/>
    <w:rsid w:val="00E84B11"/>
    <w:rsid w:val="00EA46E0"/>
    <w:rsid w:val="00EB0930"/>
    <w:rsid w:val="00EE3DAB"/>
    <w:rsid w:val="00EE7061"/>
    <w:rsid w:val="00F12C81"/>
    <w:rsid w:val="00F351AA"/>
    <w:rsid w:val="00F550B3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3A1C4C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C4C"/>
    <w:rPr>
      <w:color w:val="0000FF"/>
      <w:u w:val="single"/>
    </w:rPr>
  </w:style>
  <w:style w:type="paragraph" w:styleId="a4">
    <w:name w:val="Body Text"/>
    <w:basedOn w:val="a"/>
    <w:rsid w:val="003A1C4C"/>
    <w:rPr>
      <w:spacing w:val="-10"/>
      <w:sz w:val="24"/>
    </w:rPr>
  </w:style>
  <w:style w:type="paragraph" w:styleId="a5">
    <w:name w:val="header"/>
    <w:basedOn w:val="a"/>
    <w:link w:val="Char"/>
    <w:rsid w:val="004271D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5"/>
    <w:rsid w:val="004271D8"/>
    <w:rPr>
      <w:kern w:val="2"/>
      <w:sz w:val="21"/>
      <w:szCs w:val="24"/>
    </w:rPr>
  </w:style>
  <w:style w:type="paragraph" w:styleId="a6">
    <w:name w:val="footer"/>
    <w:basedOn w:val="a"/>
    <w:link w:val="Char0"/>
    <w:rsid w:val="004271D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6"/>
    <w:rsid w:val="004271D8"/>
    <w:rPr>
      <w:kern w:val="2"/>
      <w:sz w:val="21"/>
      <w:szCs w:val="24"/>
    </w:rPr>
  </w:style>
  <w:style w:type="paragraph" w:styleId="a7">
    <w:name w:val="Plain Text"/>
    <w:basedOn w:val="a"/>
    <w:link w:val="Char1"/>
    <w:uiPriority w:val="99"/>
    <w:unhideWhenUsed/>
    <w:rsid w:val="00F550B3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val="nl-BE" w:eastAsia="en-US"/>
    </w:rPr>
  </w:style>
  <w:style w:type="character" w:customStyle="1" w:styleId="Char1">
    <w:name w:val="纯文本 Char"/>
    <w:basedOn w:val="a0"/>
    <w:link w:val="a7"/>
    <w:uiPriority w:val="99"/>
    <w:rsid w:val="00F550B3"/>
    <w:rPr>
      <w:rFonts w:ascii="Calibri" w:eastAsiaTheme="minorHAnsi" w:hAnsi="Calibri" w:cstheme="minorBidi"/>
      <w:sz w:val="22"/>
      <w:szCs w:val="21"/>
      <w:lang w:eastAsia="en-US"/>
    </w:rPr>
  </w:style>
  <w:style w:type="paragraph" w:styleId="a8">
    <w:name w:val="List Paragraph"/>
    <w:basedOn w:val="a"/>
    <w:uiPriority w:val="34"/>
    <w:qFormat/>
    <w:rsid w:val="00C87A0F"/>
    <w:pPr>
      <w:ind w:left="720"/>
      <w:contextualSpacing/>
    </w:pPr>
  </w:style>
  <w:style w:type="character" w:styleId="a9">
    <w:name w:val="Strong"/>
    <w:basedOn w:val="a0"/>
    <w:uiPriority w:val="22"/>
    <w:qFormat/>
    <w:rsid w:val="009E3E6B"/>
    <w:rPr>
      <w:b/>
      <w:bCs/>
    </w:rPr>
  </w:style>
  <w:style w:type="paragraph" w:styleId="aa">
    <w:name w:val="Balloon Text"/>
    <w:basedOn w:val="a"/>
    <w:link w:val="Char2"/>
    <w:rsid w:val="00DD0675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a"/>
    <w:rsid w:val="00DD0675"/>
    <w:rPr>
      <w:rFonts w:ascii="Tahoma" w:hAnsi="Tahoma" w:cs="Tahoma"/>
      <w:kern w:val="2"/>
      <w:sz w:val="16"/>
      <w:szCs w:val="16"/>
      <w:lang w:val="en-US" w:eastAsia="zh-CN"/>
    </w:rPr>
  </w:style>
  <w:style w:type="character" w:styleId="ab">
    <w:name w:val="annotation reference"/>
    <w:basedOn w:val="a0"/>
    <w:rsid w:val="00A20DEE"/>
    <w:rPr>
      <w:sz w:val="16"/>
      <w:szCs w:val="16"/>
    </w:rPr>
  </w:style>
  <w:style w:type="paragraph" w:styleId="ac">
    <w:name w:val="annotation text"/>
    <w:basedOn w:val="a"/>
    <w:link w:val="Char3"/>
    <w:rsid w:val="00A20DEE"/>
    <w:rPr>
      <w:sz w:val="20"/>
      <w:szCs w:val="20"/>
    </w:rPr>
  </w:style>
  <w:style w:type="character" w:customStyle="1" w:styleId="Char3">
    <w:name w:val="批注文字 Char"/>
    <w:basedOn w:val="a0"/>
    <w:link w:val="ac"/>
    <w:rsid w:val="00A20DEE"/>
    <w:rPr>
      <w:kern w:val="2"/>
      <w:lang w:val="en-US" w:eastAsia="zh-CN"/>
    </w:rPr>
  </w:style>
  <w:style w:type="paragraph" w:styleId="ad">
    <w:name w:val="annotation subject"/>
    <w:basedOn w:val="ac"/>
    <w:next w:val="ac"/>
    <w:link w:val="Char4"/>
    <w:rsid w:val="00A20DEE"/>
    <w:rPr>
      <w:b/>
      <w:bCs/>
    </w:rPr>
  </w:style>
  <w:style w:type="character" w:customStyle="1" w:styleId="Char4">
    <w:name w:val="批注主题 Char"/>
    <w:basedOn w:val="Char3"/>
    <w:link w:val="ad"/>
    <w:rsid w:val="00A20DEE"/>
    <w:rPr>
      <w:b/>
      <w:bCs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3A1C4C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C4C"/>
    <w:rPr>
      <w:color w:val="0000FF"/>
      <w:u w:val="single"/>
    </w:rPr>
  </w:style>
  <w:style w:type="paragraph" w:styleId="a4">
    <w:name w:val="Body Text"/>
    <w:basedOn w:val="a"/>
    <w:rsid w:val="003A1C4C"/>
    <w:rPr>
      <w:spacing w:val="-10"/>
      <w:sz w:val="24"/>
    </w:rPr>
  </w:style>
  <w:style w:type="paragraph" w:styleId="a5">
    <w:name w:val="header"/>
    <w:basedOn w:val="a"/>
    <w:link w:val="Char"/>
    <w:rsid w:val="004271D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5"/>
    <w:rsid w:val="004271D8"/>
    <w:rPr>
      <w:kern w:val="2"/>
      <w:sz w:val="21"/>
      <w:szCs w:val="24"/>
    </w:rPr>
  </w:style>
  <w:style w:type="paragraph" w:styleId="a6">
    <w:name w:val="footer"/>
    <w:basedOn w:val="a"/>
    <w:link w:val="Char0"/>
    <w:rsid w:val="004271D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6"/>
    <w:rsid w:val="004271D8"/>
    <w:rPr>
      <w:kern w:val="2"/>
      <w:sz w:val="21"/>
      <w:szCs w:val="24"/>
    </w:rPr>
  </w:style>
  <w:style w:type="paragraph" w:styleId="a7">
    <w:name w:val="Plain Text"/>
    <w:basedOn w:val="a"/>
    <w:link w:val="Char1"/>
    <w:uiPriority w:val="99"/>
    <w:unhideWhenUsed/>
    <w:rsid w:val="00F550B3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val="nl-BE" w:eastAsia="en-US"/>
    </w:rPr>
  </w:style>
  <w:style w:type="character" w:customStyle="1" w:styleId="Char1">
    <w:name w:val="纯文本 Char"/>
    <w:basedOn w:val="a0"/>
    <w:link w:val="a7"/>
    <w:uiPriority w:val="99"/>
    <w:rsid w:val="00F550B3"/>
    <w:rPr>
      <w:rFonts w:ascii="Calibri" w:eastAsiaTheme="minorHAnsi" w:hAnsi="Calibri" w:cstheme="minorBidi"/>
      <w:sz w:val="22"/>
      <w:szCs w:val="21"/>
      <w:lang w:eastAsia="en-US"/>
    </w:rPr>
  </w:style>
  <w:style w:type="paragraph" w:styleId="a8">
    <w:name w:val="List Paragraph"/>
    <w:basedOn w:val="a"/>
    <w:uiPriority w:val="34"/>
    <w:qFormat/>
    <w:rsid w:val="00C87A0F"/>
    <w:pPr>
      <w:ind w:left="720"/>
      <w:contextualSpacing/>
    </w:pPr>
  </w:style>
  <w:style w:type="character" w:styleId="a9">
    <w:name w:val="Strong"/>
    <w:basedOn w:val="a0"/>
    <w:uiPriority w:val="22"/>
    <w:qFormat/>
    <w:rsid w:val="009E3E6B"/>
    <w:rPr>
      <w:b/>
      <w:bCs/>
    </w:rPr>
  </w:style>
  <w:style w:type="paragraph" w:styleId="aa">
    <w:name w:val="Balloon Text"/>
    <w:basedOn w:val="a"/>
    <w:link w:val="Char2"/>
    <w:rsid w:val="00DD0675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a"/>
    <w:rsid w:val="00DD0675"/>
    <w:rPr>
      <w:rFonts w:ascii="Tahoma" w:hAnsi="Tahoma" w:cs="Tahoma"/>
      <w:kern w:val="2"/>
      <w:sz w:val="16"/>
      <w:szCs w:val="16"/>
      <w:lang w:val="en-US" w:eastAsia="zh-CN"/>
    </w:rPr>
  </w:style>
  <w:style w:type="character" w:styleId="ab">
    <w:name w:val="annotation reference"/>
    <w:basedOn w:val="a0"/>
    <w:rsid w:val="00A20DEE"/>
    <w:rPr>
      <w:sz w:val="16"/>
      <w:szCs w:val="16"/>
    </w:rPr>
  </w:style>
  <w:style w:type="paragraph" w:styleId="ac">
    <w:name w:val="annotation text"/>
    <w:basedOn w:val="a"/>
    <w:link w:val="Char3"/>
    <w:rsid w:val="00A20DEE"/>
    <w:rPr>
      <w:sz w:val="20"/>
      <w:szCs w:val="20"/>
    </w:rPr>
  </w:style>
  <w:style w:type="character" w:customStyle="1" w:styleId="Char3">
    <w:name w:val="批注文字 Char"/>
    <w:basedOn w:val="a0"/>
    <w:link w:val="ac"/>
    <w:rsid w:val="00A20DEE"/>
    <w:rPr>
      <w:kern w:val="2"/>
      <w:lang w:val="en-US" w:eastAsia="zh-CN"/>
    </w:rPr>
  </w:style>
  <w:style w:type="paragraph" w:styleId="ad">
    <w:name w:val="annotation subject"/>
    <w:basedOn w:val="ac"/>
    <w:next w:val="ac"/>
    <w:link w:val="Char4"/>
    <w:rsid w:val="00A20DEE"/>
    <w:rPr>
      <w:b/>
      <w:bCs/>
    </w:rPr>
  </w:style>
  <w:style w:type="character" w:customStyle="1" w:styleId="Char4">
    <w:name w:val="批注主题 Char"/>
    <w:basedOn w:val="Char3"/>
    <w:link w:val="ad"/>
    <w:rsid w:val="00A20DEE"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elien.priem@UGen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5173-9E13-49B3-BACB-05262CD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>UGent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creator>Evelien</dc:creator>
  <cp:lastModifiedBy>微软用户</cp:lastModifiedBy>
  <cp:revision>1</cp:revision>
  <cp:lastPrinted>2012-11-16T09:38:00Z</cp:lastPrinted>
  <dcterms:created xsi:type="dcterms:W3CDTF">2012-11-16T10:09:00Z</dcterms:created>
  <dcterms:modified xsi:type="dcterms:W3CDTF">2012-12-10T08:14:00Z</dcterms:modified>
</cp:coreProperties>
</file>