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EE" w:rsidRPr="00210BCF" w:rsidRDefault="00D355EE" w:rsidP="00691991">
      <w:pPr>
        <w:autoSpaceDE w:val="0"/>
        <w:autoSpaceDN w:val="0"/>
        <w:adjustRightInd w:val="0"/>
        <w:spacing w:after="0" w:line="360" w:lineRule="auto"/>
        <w:contextualSpacing/>
        <w:jc w:val="both"/>
        <w:rPr>
          <w:rFonts w:ascii="Book Antiqua" w:hAnsi="Book Antiqua" w:cs="Arial"/>
          <w:b/>
          <w:bCs/>
          <w:sz w:val="24"/>
          <w:szCs w:val="24"/>
          <w:lang w:eastAsia="zh-CN"/>
        </w:rPr>
      </w:pPr>
      <w:r w:rsidRPr="00210BCF">
        <w:rPr>
          <w:rFonts w:ascii="Book Antiqua" w:hAnsi="Book Antiqua"/>
          <w:b/>
          <w:sz w:val="24"/>
        </w:rPr>
        <w:t>Name of Journal:</w:t>
      </w:r>
      <w:r w:rsidRPr="00210BCF">
        <w:rPr>
          <w:rFonts w:ascii="Book Antiqua" w:hAnsi="Book Antiqua"/>
          <w:b/>
          <w:i/>
          <w:sz w:val="24"/>
        </w:rPr>
        <w:t xml:space="preserve"> </w:t>
      </w:r>
      <w:r w:rsidRPr="00210BCF">
        <w:rPr>
          <w:rFonts w:ascii="Book Antiqua" w:hAnsi="Book Antiqua" w:cs="Arial"/>
          <w:b/>
          <w:bCs/>
          <w:i/>
          <w:sz w:val="24"/>
          <w:szCs w:val="24"/>
        </w:rPr>
        <w:t>World Journal of Clinical Oncology</w:t>
      </w:r>
    </w:p>
    <w:p w:rsidR="00D355EE" w:rsidRPr="00210BCF" w:rsidRDefault="00D355EE" w:rsidP="00691991">
      <w:pPr>
        <w:spacing w:after="0" w:line="360" w:lineRule="auto"/>
        <w:jc w:val="both"/>
        <w:rPr>
          <w:rFonts w:ascii="Book Antiqua" w:hAnsi="Book Antiqua"/>
          <w:b/>
          <w:sz w:val="24"/>
          <w:lang w:eastAsia="zh-CN"/>
        </w:rPr>
      </w:pPr>
      <w:r w:rsidRPr="00210BCF">
        <w:rPr>
          <w:rFonts w:ascii="Book Antiqua" w:hAnsi="Book Antiqua"/>
          <w:b/>
          <w:sz w:val="24"/>
        </w:rPr>
        <w:t xml:space="preserve">ESPS Manuscript NO: </w:t>
      </w:r>
      <w:r w:rsidRPr="00210BCF">
        <w:rPr>
          <w:rFonts w:ascii="Book Antiqua" w:hAnsi="Book Antiqua" w:hint="eastAsia"/>
          <w:b/>
          <w:sz w:val="24"/>
          <w:lang w:eastAsia="zh-CN"/>
        </w:rPr>
        <w:t>22539</w:t>
      </w:r>
    </w:p>
    <w:p w:rsidR="00D355EE" w:rsidRPr="00210BCF" w:rsidRDefault="00D355EE" w:rsidP="00691991">
      <w:pPr>
        <w:snapToGrid w:val="0"/>
        <w:spacing w:after="0" w:line="360" w:lineRule="auto"/>
        <w:ind w:right="480"/>
        <w:jc w:val="both"/>
        <w:rPr>
          <w:rFonts w:ascii="Book Antiqua" w:hAnsi="Book Antiqua"/>
          <w:b/>
          <w:sz w:val="24"/>
        </w:rPr>
      </w:pPr>
      <w:r w:rsidRPr="00210BCF">
        <w:rPr>
          <w:rFonts w:ascii="Book Antiqua" w:hAnsi="Book Antiqua"/>
          <w:b/>
          <w:sz w:val="24"/>
        </w:rPr>
        <w:t xml:space="preserve">Manuscript Type: </w:t>
      </w:r>
      <w:r w:rsidRPr="00210BCF">
        <w:rPr>
          <w:rFonts w:ascii="Book Antiqua" w:eastAsia="幼圆" w:hAnsi="Book Antiqua" w:hint="eastAsia"/>
          <w:b/>
          <w:sz w:val="24"/>
          <w:lang w:val="nl-NL"/>
        </w:rPr>
        <w:t>CASE REPORT</w:t>
      </w:r>
    </w:p>
    <w:p w:rsidR="00D355EE" w:rsidRPr="00210BCF" w:rsidRDefault="00D355EE" w:rsidP="00691991">
      <w:pPr>
        <w:spacing w:after="0" w:line="360" w:lineRule="auto"/>
        <w:contextualSpacing/>
        <w:jc w:val="both"/>
        <w:rPr>
          <w:rFonts w:ascii="Book Antiqua" w:hAnsi="Book Antiqua" w:cs="Arial"/>
          <w:b/>
          <w:bCs/>
          <w:sz w:val="24"/>
          <w:szCs w:val="24"/>
          <w:lang w:eastAsia="zh-CN"/>
        </w:rPr>
      </w:pPr>
    </w:p>
    <w:p w:rsidR="00D355EE" w:rsidRPr="00210BCF" w:rsidRDefault="00D355EE" w:rsidP="00691991">
      <w:pPr>
        <w:spacing w:after="0" w:line="360" w:lineRule="auto"/>
        <w:contextualSpacing/>
        <w:jc w:val="both"/>
        <w:rPr>
          <w:rFonts w:ascii="Book Antiqua" w:hAnsi="Book Antiqua" w:cs="Arial"/>
          <w:b/>
          <w:sz w:val="24"/>
          <w:szCs w:val="24"/>
        </w:rPr>
      </w:pPr>
      <w:r w:rsidRPr="00210BCF">
        <w:rPr>
          <w:rFonts w:ascii="Book Antiqua" w:hAnsi="Book Antiqua" w:cs="Arial"/>
          <w:b/>
          <w:sz w:val="24"/>
          <w:szCs w:val="24"/>
        </w:rPr>
        <w:t xml:space="preserve">Gallbladder adenocarcinoma and </w:t>
      </w:r>
      <w:proofErr w:type="spellStart"/>
      <w:r w:rsidRPr="00210BCF">
        <w:rPr>
          <w:rFonts w:ascii="Book Antiqua" w:hAnsi="Book Antiqua" w:cs="Arial"/>
          <w:b/>
          <w:sz w:val="24"/>
          <w:szCs w:val="24"/>
        </w:rPr>
        <w:t>paraneoplastic</w:t>
      </w:r>
      <w:proofErr w:type="spellEnd"/>
      <w:r w:rsidRPr="00210BCF">
        <w:rPr>
          <w:rFonts w:ascii="Book Antiqua" w:hAnsi="Book Antiqua" w:cs="Arial"/>
          <w:b/>
          <w:sz w:val="24"/>
          <w:szCs w:val="24"/>
        </w:rPr>
        <w:t xml:space="preserve"> parathyroid hormone mediated </w:t>
      </w:r>
      <w:proofErr w:type="spellStart"/>
      <w:r w:rsidRPr="00210BCF">
        <w:rPr>
          <w:rFonts w:ascii="Book Antiqua" w:hAnsi="Book Antiqua" w:cs="Arial"/>
          <w:b/>
          <w:sz w:val="24"/>
          <w:szCs w:val="24"/>
        </w:rPr>
        <w:t>hypercalcemia</w:t>
      </w:r>
      <w:proofErr w:type="spellEnd"/>
    </w:p>
    <w:p w:rsidR="00E34741" w:rsidRPr="00210BCF" w:rsidRDefault="00E34741" w:rsidP="00691991">
      <w:pPr>
        <w:spacing w:after="0" w:line="360" w:lineRule="auto"/>
        <w:contextualSpacing/>
        <w:jc w:val="both"/>
        <w:rPr>
          <w:rFonts w:ascii="Book Antiqua" w:hAnsi="Book Antiqua" w:cs="Arial"/>
          <w:color w:val="000000" w:themeColor="text1"/>
          <w:sz w:val="24"/>
          <w:szCs w:val="24"/>
        </w:rPr>
      </w:pPr>
    </w:p>
    <w:p w:rsidR="004E1CCA" w:rsidRDefault="00B20AB3" w:rsidP="00691991">
      <w:pPr>
        <w:spacing w:after="0" w:line="360" w:lineRule="auto"/>
        <w:contextualSpacing/>
        <w:jc w:val="both"/>
        <w:rPr>
          <w:rFonts w:ascii="Book Antiqua" w:hAnsi="Book Antiqua" w:cs="Arial"/>
          <w:color w:val="000000" w:themeColor="text1"/>
          <w:sz w:val="24"/>
          <w:szCs w:val="24"/>
          <w:lang w:eastAsia="zh-CN"/>
        </w:rPr>
      </w:pPr>
      <w:proofErr w:type="spellStart"/>
      <w:r w:rsidRPr="00210BCF">
        <w:rPr>
          <w:rFonts w:ascii="Book Antiqua" w:hAnsi="Book Antiqua" w:cs="Arial"/>
          <w:color w:val="000000" w:themeColor="text1"/>
          <w:sz w:val="24"/>
          <w:szCs w:val="24"/>
        </w:rPr>
        <w:t>Yogarajah</w:t>
      </w:r>
      <w:proofErr w:type="spellEnd"/>
      <w:r w:rsidRPr="00210BCF">
        <w:rPr>
          <w:rFonts w:ascii="Book Antiqua" w:hAnsi="Book Antiqua" w:cs="Arial"/>
          <w:color w:val="000000" w:themeColor="text1"/>
          <w:sz w:val="24"/>
          <w:szCs w:val="24"/>
        </w:rPr>
        <w:t xml:space="preserve"> </w:t>
      </w:r>
      <w:r w:rsidRPr="00210BCF">
        <w:rPr>
          <w:rFonts w:ascii="Book Antiqua" w:hAnsi="Book Antiqua" w:cs="Arial" w:hint="eastAsia"/>
          <w:color w:val="000000" w:themeColor="text1"/>
          <w:sz w:val="24"/>
          <w:szCs w:val="24"/>
          <w:lang w:eastAsia="zh-CN"/>
        </w:rPr>
        <w:t xml:space="preserve">M </w:t>
      </w:r>
      <w:r w:rsidRPr="00210BCF">
        <w:rPr>
          <w:rFonts w:ascii="Book Antiqua" w:hAnsi="Book Antiqua" w:cs="Arial" w:hint="eastAsia"/>
          <w:i/>
          <w:color w:val="000000" w:themeColor="text1"/>
          <w:sz w:val="24"/>
          <w:szCs w:val="24"/>
          <w:lang w:eastAsia="zh-CN"/>
        </w:rPr>
        <w:t>et al</w:t>
      </w:r>
      <w:r w:rsidRPr="00210BCF">
        <w:rPr>
          <w:rFonts w:ascii="Book Antiqua" w:hAnsi="Book Antiqua" w:cs="Arial" w:hint="eastAsia"/>
          <w:color w:val="000000" w:themeColor="text1"/>
          <w:sz w:val="24"/>
          <w:szCs w:val="24"/>
          <w:lang w:eastAsia="zh-CN"/>
        </w:rPr>
        <w:t xml:space="preserve">. </w:t>
      </w:r>
      <w:r w:rsidR="004E1CCA" w:rsidRPr="00210BCF">
        <w:rPr>
          <w:rFonts w:ascii="Book Antiqua" w:hAnsi="Book Antiqua" w:cs="Arial"/>
          <w:color w:val="000000" w:themeColor="text1"/>
          <w:sz w:val="24"/>
          <w:szCs w:val="24"/>
        </w:rPr>
        <w:t xml:space="preserve">Gallbladder adenocarcinoma and </w:t>
      </w:r>
      <w:proofErr w:type="spellStart"/>
      <w:r w:rsidR="004E1CCA" w:rsidRPr="00210BCF">
        <w:rPr>
          <w:rFonts w:ascii="Book Antiqua" w:hAnsi="Book Antiqua" w:cs="Arial"/>
          <w:color w:val="000000" w:themeColor="text1"/>
          <w:sz w:val="24"/>
          <w:szCs w:val="24"/>
        </w:rPr>
        <w:t>paraneoplastic</w:t>
      </w:r>
      <w:proofErr w:type="spellEnd"/>
      <w:r w:rsidR="004E1CCA" w:rsidRPr="00210BCF">
        <w:rPr>
          <w:rFonts w:ascii="Book Antiqua" w:hAnsi="Book Antiqua" w:cs="Arial"/>
          <w:color w:val="000000" w:themeColor="text1"/>
          <w:sz w:val="24"/>
          <w:szCs w:val="24"/>
        </w:rPr>
        <w:t xml:space="preserve"> </w:t>
      </w:r>
      <w:proofErr w:type="spellStart"/>
      <w:r w:rsidR="004E1CCA" w:rsidRPr="00210BCF">
        <w:rPr>
          <w:rFonts w:ascii="Book Antiqua" w:hAnsi="Book Antiqua" w:cs="Arial"/>
          <w:color w:val="000000" w:themeColor="text1"/>
          <w:sz w:val="24"/>
          <w:szCs w:val="24"/>
        </w:rPr>
        <w:t>hypercalcemia</w:t>
      </w:r>
      <w:proofErr w:type="spellEnd"/>
      <w:r w:rsidR="004E1CCA" w:rsidRPr="00210BCF">
        <w:rPr>
          <w:rFonts w:ascii="Book Antiqua" w:hAnsi="Book Antiqua" w:cs="Arial"/>
          <w:color w:val="000000" w:themeColor="text1"/>
          <w:sz w:val="24"/>
          <w:szCs w:val="24"/>
        </w:rPr>
        <w:t xml:space="preserve"> </w:t>
      </w:r>
    </w:p>
    <w:p w:rsidR="0029206F" w:rsidRPr="0029206F" w:rsidRDefault="0029206F" w:rsidP="00691991">
      <w:pPr>
        <w:spacing w:after="0" w:line="360" w:lineRule="auto"/>
        <w:contextualSpacing/>
        <w:jc w:val="both"/>
        <w:rPr>
          <w:rFonts w:ascii="Book Antiqua" w:hAnsi="Book Antiqua" w:cs="Arial"/>
          <w:color w:val="000000" w:themeColor="text1"/>
          <w:sz w:val="24"/>
          <w:szCs w:val="24"/>
          <w:lang w:eastAsia="zh-CN"/>
        </w:rPr>
      </w:pPr>
    </w:p>
    <w:p w:rsidR="00E34741" w:rsidRDefault="00983B72" w:rsidP="00691991">
      <w:pPr>
        <w:spacing w:after="0" w:line="360" w:lineRule="auto"/>
        <w:contextualSpacing/>
        <w:jc w:val="both"/>
        <w:rPr>
          <w:rFonts w:ascii="Book Antiqua" w:hAnsi="Book Antiqua" w:cs="Arial"/>
          <w:b/>
          <w:color w:val="000000" w:themeColor="text1"/>
          <w:sz w:val="24"/>
          <w:szCs w:val="24"/>
          <w:lang w:eastAsia="zh-CN"/>
        </w:rPr>
      </w:pPr>
      <w:proofErr w:type="spellStart"/>
      <w:r w:rsidRPr="00210BCF">
        <w:rPr>
          <w:rFonts w:ascii="Book Antiqua" w:hAnsi="Book Antiqua" w:cs="Arial"/>
          <w:b/>
          <w:color w:val="000000" w:themeColor="text1"/>
          <w:sz w:val="24"/>
          <w:szCs w:val="24"/>
        </w:rPr>
        <w:t>Meera</w:t>
      </w:r>
      <w:proofErr w:type="spellEnd"/>
      <w:r w:rsidRPr="00210BCF">
        <w:rPr>
          <w:rFonts w:ascii="Book Antiqua" w:hAnsi="Book Antiqua" w:cs="Arial"/>
          <w:b/>
          <w:color w:val="000000" w:themeColor="text1"/>
          <w:sz w:val="24"/>
          <w:szCs w:val="24"/>
        </w:rPr>
        <w:t xml:space="preserve"> </w:t>
      </w:r>
      <w:proofErr w:type="spellStart"/>
      <w:r w:rsidRPr="00210BCF">
        <w:rPr>
          <w:rFonts w:ascii="Book Antiqua" w:hAnsi="Book Antiqua" w:cs="Arial"/>
          <w:b/>
          <w:color w:val="000000" w:themeColor="text1"/>
          <w:sz w:val="24"/>
          <w:szCs w:val="24"/>
        </w:rPr>
        <w:t>Yogarajah</w:t>
      </w:r>
      <w:proofErr w:type="spellEnd"/>
      <w:r w:rsidRPr="00210BCF">
        <w:rPr>
          <w:rFonts w:ascii="Book Antiqua" w:hAnsi="Book Antiqua" w:cs="Arial"/>
          <w:b/>
          <w:color w:val="000000" w:themeColor="text1"/>
          <w:sz w:val="24"/>
          <w:szCs w:val="24"/>
        </w:rPr>
        <w:t xml:space="preserve">, </w:t>
      </w:r>
      <w:proofErr w:type="spellStart"/>
      <w:r w:rsidRPr="00210BCF">
        <w:rPr>
          <w:rFonts w:ascii="Book Antiqua" w:hAnsi="Book Antiqua" w:cs="Arial"/>
          <w:b/>
          <w:color w:val="000000" w:themeColor="text1"/>
          <w:sz w:val="24"/>
          <w:szCs w:val="24"/>
        </w:rPr>
        <w:t>Bhradeev</w:t>
      </w:r>
      <w:proofErr w:type="spellEnd"/>
      <w:r w:rsidRPr="00210BCF">
        <w:rPr>
          <w:rFonts w:ascii="Book Antiqua" w:hAnsi="Book Antiqua" w:cs="Arial"/>
          <w:b/>
          <w:color w:val="000000" w:themeColor="text1"/>
          <w:sz w:val="24"/>
          <w:szCs w:val="24"/>
        </w:rPr>
        <w:t xml:space="preserve"> </w:t>
      </w:r>
      <w:proofErr w:type="spellStart"/>
      <w:r w:rsidRPr="00210BCF">
        <w:rPr>
          <w:rFonts w:ascii="Book Antiqua" w:hAnsi="Book Antiqua" w:cs="Arial"/>
          <w:b/>
          <w:color w:val="000000" w:themeColor="text1"/>
          <w:sz w:val="24"/>
          <w:szCs w:val="24"/>
        </w:rPr>
        <w:t>Sivasambu</w:t>
      </w:r>
      <w:proofErr w:type="spellEnd"/>
      <w:r w:rsidRPr="00210BCF">
        <w:rPr>
          <w:rFonts w:ascii="Book Antiqua" w:hAnsi="Book Antiqua" w:cs="Arial"/>
          <w:b/>
          <w:color w:val="000000" w:themeColor="text1"/>
          <w:sz w:val="24"/>
          <w:szCs w:val="24"/>
        </w:rPr>
        <w:t xml:space="preserve">, </w:t>
      </w:r>
      <w:proofErr w:type="spellStart"/>
      <w:r w:rsidRPr="00210BCF">
        <w:rPr>
          <w:rFonts w:ascii="Book Antiqua" w:hAnsi="Book Antiqua" w:cs="Arial"/>
          <w:b/>
          <w:color w:val="000000" w:themeColor="text1"/>
          <w:sz w:val="24"/>
          <w:szCs w:val="24"/>
        </w:rPr>
        <w:t>Zewge</w:t>
      </w:r>
      <w:proofErr w:type="spellEnd"/>
      <w:r w:rsidRPr="00210BCF">
        <w:rPr>
          <w:rFonts w:ascii="Book Antiqua" w:hAnsi="Book Antiqua" w:cs="Arial"/>
          <w:b/>
          <w:color w:val="000000" w:themeColor="text1"/>
          <w:sz w:val="24"/>
          <w:szCs w:val="24"/>
        </w:rPr>
        <w:t xml:space="preserve"> </w:t>
      </w:r>
      <w:proofErr w:type="spellStart"/>
      <w:r w:rsidRPr="00210BCF">
        <w:rPr>
          <w:rFonts w:ascii="Book Antiqua" w:hAnsi="Book Antiqua" w:cs="Arial"/>
          <w:b/>
          <w:color w:val="000000" w:themeColor="text1"/>
          <w:sz w:val="24"/>
          <w:szCs w:val="24"/>
        </w:rPr>
        <w:t>Shiferaw-Deribe</w:t>
      </w:r>
      <w:proofErr w:type="spellEnd"/>
    </w:p>
    <w:p w:rsidR="00983B72" w:rsidRPr="00210BCF" w:rsidRDefault="00983B72" w:rsidP="00691991">
      <w:pPr>
        <w:spacing w:after="0" w:line="360" w:lineRule="auto"/>
        <w:contextualSpacing/>
        <w:jc w:val="both"/>
        <w:rPr>
          <w:rFonts w:ascii="Book Antiqua" w:hAnsi="Book Antiqua" w:cs="Arial"/>
          <w:color w:val="000000" w:themeColor="text1"/>
          <w:sz w:val="24"/>
          <w:szCs w:val="24"/>
          <w:lang w:eastAsia="zh-CN"/>
        </w:rPr>
      </w:pPr>
    </w:p>
    <w:p w:rsidR="007A2CDA" w:rsidRPr="00210BCF" w:rsidRDefault="007A2CDA" w:rsidP="00691991">
      <w:pPr>
        <w:autoSpaceDE w:val="0"/>
        <w:autoSpaceDN w:val="0"/>
        <w:adjustRightInd w:val="0"/>
        <w:spacing w:after="0" w:line="360" w:lineRule="auto"/>
        <w:contextualSpacing/>
        <w:jc w:val="both"/>
        <w:rPr>
          <w:rFonts w:ascii="Book Antiqua" w:hAnsi="Book Antiqua" w:cs="Arial"/>
          <w:color w:val="000000" w:themeColor="text1"/>
          <w:sz w:val="24"/>
          <w:szCs w:val="24"/>
          <w:lang w:eastAsia="zh-CN"/>
        </w:rPr>
      </w:pPr>
      <w:proofErr w:type="spellStart"/>
      <w:r w:rsidRPr="00210BCF">
        <w:rPr>
          <w:rFonts w:ascii="Book Antiqua" w:hAnsi="Book Antiqua" w:cs="Arial"/>
          <w:b/>
          <w:color w:val="000000" w:themeColor="text1"/>
          <w:sz w:val="24"/>
          <w:szCs w:val="24"/>
        </w:rPr>
        <w:t>Meera</w:t>
      </w:r>
      <w:proofErr w:type="spellEnd"/>
      <w:r w:rsidRPr="00210BCF">
        <w:rPr>
          <w:rFonts w:ascii="Book Antiqua" w:hAnsi="Book Antiqua" w:cs="Arial"/>
          <w:b/>
          <w:color w:val="000000" w:themeColor="text1"/>
          <w:sz w:val="24"/>
          <w:szCs w:val="24"/>
        </w:rPr>
        <w:t xml:space="preserve"> </w:t>
      </w:r>
      <w:proofErr w:type="spellStart"/>
      <w:r w:rsidRPr="00210BCF">
        <w:rPr>
          <w:rFonts w:ascii="Book Antiqua" w:hAnsi="Book Antiqua" w:cs="Arial"/>
          <w:b/>
          <w:color w:val="000000" w:themeColor="text1"/>
          <w:sz w:val="24"/>
          <w:szCs w:val="24"/>
        </w:rPr>
        <w:t>Yogarajah</w:t>
      </w:r>
      <w:proofErr w:type="spellEnd"/>
      <w:r w:rsidR="00FF28CA" w:rsidRPr="00210BCF">
        <w:rPr>
          <w:rFonts w:ascii="Book Antiqua" w:hAnsi="Book Antiqua" w:cs="Arial"/>
          <w:b/>
          <w:color w:val="000000" w:themeColor="text1"/>
          <w:sz w:val="24"/>
          <w:szCs w:val="24"/>
        </w:rPr>
        <w:t xml:space="preserve">, </w:t>
      </w:r>
      <w:proofErr w:type="spellStart"/>
      <w:r w:rsidR="00FF28CA" w:rsidRPr="00210BCF">
        <w:rPr>
          <w:rFonts w:ascii="Book Antiqua" w:hAnsi="Book Antiqua" w:cs="Arial"/>
          <w:b/>
          <w:color w:val="000000" w:themeColor="text1"/>
          <w:sz w:val="24"/>
          <w:szCs w:val="24"/>
        </w:rPr>
        <w:t>B</w:t>
      </w:r>
      <w:r w:rsidRPr="00210BCF">
        <w:rPr>
          <w:rFonts w:ascii="Book Antiqua" w:hAnsi="Book Antiqua" w:cs="Arial"/>
          <w:b/>
          <w:color w:val="000000" w:themeColor="text1"/>
          <w:sz w:val="24"/>
          <w:szCs w:val="24"/>
        </w:rPr>
        <w:t>hradeev</w:t>
      </w:r>
      <w:proofErr w:type="spellEnd"/>
      <w:r w:rsidRPr="00210BCF">
        <w:rPr>
          <w:rFonts w:ascii="Book Antiqua" w:hAnsi="Book Antiqua" w:cs="Arial"/>
          <w:b/>
          <w:color w:val="000000" w:themeColor="text1"/>
          <w:sz w:val="24"/>
          <w:szCs w:val="24"/>
        </w:rPr>
        <w:t xml:space="preserve"> </w:t>
      </w:r>
      <w:proofErr w:type="spellStart"/>
      <w:r w:rsidRPr="00210BCF">
        <w:rPr>
          <w:rFonts w:ascii="Book Antiqua" w:hAnsi="Book Antiqua" w:cs="Arial"/>
          <w:b/>
          <w:color w:val="000000" w:themeColor="text1"/>
          <w:sz w:val="24"/>
          <w:szCs w:val="24"/>
        </w:rPr>
        <w:t>Sivasambu</w:t>
      </w:r>
      <w:proofErr w:type="spellEnd"/>
      <w:r w:rsidR="00FF28CA" w:rsidRPr="00210BCF">
        <w:rPr>
          <w:rFonts w:ascii="Book Antiqua" w:hAnsi="Book Antiqua" w:cs="Arial"/>
          <w:b/>
          <w:color w:val="000000" w:themeColor="text1"/>
          <w:sz w:val="24"/>
          <w:szCs w:val="24"/>
        </w:rPr>
        <w:t xml:space="preserve">, </w:t>
      </w:r>
      <w:proofErr w:type="spellStart"/>
      <w:r w:rsidR="00BB3797" w:rsidRPr="00210BCF">
        <w:rPr>
          <w:rFonts w:ascii="Book Antiqua" w:hAnsi="Book Antiqua" w:cs="Arial"/>
          <w:b/>
          <w:color w:val="000000" w:themeColor="text1"/>
          <w:sz w:val="24"/>
          <w:szCs w:val="24"/>
        </w:rPr>
        <w:t>Zewge</w:t>
      </w:r>
      <w:proofErr w:type="spellEnd"/>
      <w:r w:rsidR="00BB3797" w:rsidRPr="00210BCF">
        <w:rPr>
          <w:rFonts w:ascii="Book Antiqua" w:hAnsi="Book Antiqua" w:cs="Arial"/>
          <w:b/>
          <w:color w:val="000000" w:themeColor="text1"/>
          <w:sz w:val="24"/>
          <w:szCs w:val="24"/>
        </w:rPr>
        <w:t xml:space="preserve"> </w:t>
      </w:r>
      <w:proofErr w:type="spellStart"/>
      <w:r w:rsidR="00BB3797" w:rsidRPr="00210BCF">
        <w:rPr>
          <w:rFonts w:ascii="Book Antiqua" w:hAnsi="Book Antiqua" w:cs="Arial"/>
          <w:b/>
          <w:color w:val="000000" w:themeColor="text1"/>
          <w:sz w:val="24"/>
          <w:szCs w:val="24"/>
        </w:rPr>
        <w:t>Shiferaw-Deribe</w:t>
      </w:r>
      <w:proofErr w:type="spellEnd"/>
      <w:r w:rsidR="00E9148F" w:rsidRPr="00210BCF">
        <w:rPr>
          <w:rFonts w:ascii="Book Antiqua" w:hAnsi="Book Antiqua" w:cs="Arial" w:hint="eastAsia"/>
          <w:color w:val="000000" w:themeColor="text1"/>
          <w:sz w:val="24"/>
          <w:szCs w:val="24"/>
          <w:lang w:eastAsia="zh-CN"/>
        </w:rPr>
        <w:t xml:space="preserve">, </w:t>
      </w:r>
      <w:r w:rsidRPr="00210BCF">
        <w:rPr>
          <w:rFonts w:ascii="Book Antiqua" w:hAnsi="Book Antiqua" w:cs="Arial"/>
          <w:color w:val="000000" w:themeColor="text1"/>
          <w:sz w:val="24"/>
          <w:szCs w:val="24"/>
        </w:rPr>
        <w:t xml:space="preserve">Department of Medicine, Interfaith Medical Center, </w:t>
      </w:r>
      <w:r w:rsidR="00555408" w:rsidRPr="00210BCF">
        <w:rPr>
          <w:rFonts w:ascii="Book Antiqua" w:hAnsi="Book Antiqua" w:cs="Arial"/>
          <w:color w:val="000000" w:themeColor="text1"/>
          <w:sz w:val="24"/>
          <w:szCs w:val="24"/>
        </w:rPr>
        <w:t>Brooklyn</w:t>
      </w:r>
      <w:r w:rsidRPr="00210BCF">
        <w:rPr>
          <w:rFonts w:ascii="Book Antiqua" w:hAnsi="Book Antiqua" w:cs="Arial"/>
          <w:color w:val="000000" w:themeColor="text1"/>
          <w:sz w:val="24"/>
          <w:szCs w:val="24"/>
        </w:rPr>
        <w:t xml:space="preserve">, </w:t>
      </w:r>
      <w:r w:rsidR="00C53A3D" w:rsidRPr="00210BCF">
        <w:rPr>
          <w:rFonts w:ascii="Book Antiqua" w:hAnsi="Book Antiqua" w:cs="Arial"/>
          <w:color w:val="000000" w:themeColor="text1"/>
          <w:sz w:val="24"/>
          <w:szCs w:val="24"/>
        </w:rPr>
        <w:t>NY 11213</w:t>
      </w:r>
      <w:r w:rsidR="00225242" w:rsidRPr="00210BCF">
        <w:rPr>
          <w:rFonts w:ascii="Book Antiqua" w:hAnsi="Book Antiqua" w:cs="Arial" w:hint="eastAsia"/>
          <w:color w:val="000000" w:themeColor="text1"/>
          <w:sz w:val="24"/>
          <w:szCs w:val="24"/>
          <w:lang w:eastAsia="zh-CN"/>
        </w:rPr>
        <w:t xml:space="preserve">, </w:t>
      </w:r>
      <w:r w:rsidR="00225242" w:rsidRPr="00210BCF">
        <w:rPr>
          <w:rFonts w:ascii="Book Antiqua" w:hAnsi="Book Antiqua" w:cs="Arial"/>
          <w:color w:val="000000" w:themeColor="text1"/>
          <w:sz w:val="24"/>
          <w:szCs w:val="24"/>
          <w:lang w:eastAsia="zh-CN"/>
        </w:rPr>
        <w:t>United States</w:t>
      </w:r>
    </w:p>
    <w:p w:rsidR="00240BAA" w:rsidRPr="00210BCF" w:rsidRDefault="00240BAA" w:rsidP="00691991">
      <w:pPr>
        <w:autoSpaceDE w:val="0"/>
        <w:autoSpaceDN w:val="0"/>
        <w:adjustRightInd w:val="0"/>
        <w:spacing w:after="0" w:line="360" w:lineRule="auto"/>
        <w:contextualSpacing/>
        <w:jc w:val="both"/>
        <w:rPr>
          <w:rFonts w:ascii="Book Antiqua" w:hAnsi="Book Antiqua" w:cs="Arial"/>
          <w:color w:val="000000" w:themeColor="text1"/>
          <w:sz w:val="24"/>
          <w:szCs w:val="24"/>
          <w:lang w:eastAsia="zh-CN"/>
        </w:rPr>
      </w:pPr>
    </w:p>
    <w:p w:rsidR="00240BAA" w:rsidRPr="00210BCF" w:rsidRDefault="00240BAA" w:rsidP="00691991">
      <w:pPr>
        <w:spacing w:after="0" w:line="360" w:lineRule="auto"/>
        <w:contextualSpacing/>
        <w:jc w:val="both"/>
        <w:rPr>
          <w:rFonts w:ascii="Book Antiqua" w:hAnsi="Book Antiqua"/>
          <w:sz w:val="24"/>
          <w:szCs w:val="24"/>
          <w:lang w:eastAsia="zh-CN"/>
        </w:rPr>
      </w:pPr>
      <w:r w:rsidRPr="00210BCF">
        <w:rPr>
          <w:rFonts w:ascii="Book Antiqua" w:hAnsi="Book Antiqua"/>
          <w:b/>
          <w:sz w:val="24"/>
          <w:szCs w:val="24"/>
        </w:rPr>
        <w:t>Author contributions:</w:t>
      </w:r>
      <w:r w:rsidRPr="00210BCF">
        <w:rPr>
          <w:rFonts w:ascii="Book Antiqua" w:hAnsi="Book Antiqua" w:hint="eastAsia"/>
          <w:b/>
          <w:sz w:val="24"/>
          <w:szCs w:val="24"/>
          <w:lang w:eastAsia="zh-CN"/>
        </w:rPr>
        <w:t xml:space="preserve"> </w:t>
      </w:r>
      <w:proofErr w:type="spellStart"/>
      <w:r w:rsidRPr="00210BCF">
        <w:rPr>
          <w:rFonts w:ascii="Book Antiqua" w:hAnsi="Book Antiqua"/>
          <w:sz w:val="24"/>
          <w:szCs w:val="24"/>
        </w:rPr>
        <w:t>Yogarajah</w:t>
      </w:r>
      <w:proofErr w:type="spellEnd"/>
      <w:r w:rsidRPr="00210BCF">
        <w:rPr>
          <w:rFonts w:ascii="Book Antiqua" w:hAnsi="Book Antiqua" w:hint="eastAsia"/>
          <w:sz w:val="24"/>
          <w:szCs w:val="24"/>
          <w:lang w:eastAsia="zh-CN"/>
        </w:rPr>
        <w:t xml:space="preserve"> M</w:t>
      </w:r>
      <w:r w:rsidRPr="00210BCF">
        <w:rPr>
          <w:rFonts w:ascii="Book Antiqua" w:hAnsi="Book Antiqua"/>
          <w:sz w:val="24"/>
          <w:szCs w:val="24"/>
        </w:rPr>
        <w:t xml:space="preserve">, </w:t>
      </w:r>
      <w:proofErr w:type="spellStart"/>
      <w:r w:rsidRPr="00210BCF">
        <w:rPr>
          <w:rFonts w:ascii="Book Antiqua" w:hAnsi="Book Antiqua"/>
          <w:sz w:val="24"/>
          <w:szCs w:val="24"/>
        </w:rPr>
        <w:t>Sivasambu</w:t>
      </w:r>
      <w:proofErr w:type="spellEnd"/>
      <w:r w:rsidRPr="00210BCF">
        <w:rPr>
          <w:rFonts w:ascii="Book Antiqua" w:hAnsi="Book Antiqua" w:hint="eastAsia"/>
          <w:sz w:val="24"/>
          <w:szCs w:val="24"/>
          <w:lang w:eastAsia="zh-CN"/>
        </w:rPr>
        <w:t xml:space="preserve"> B</w:t>
      </w:r>
      <w:r w:rsidRPr="00210BCF">
        <w:rPr>
          <w:rFonts w:ascii="Book Antiqua" w:hAnsi="Book Antiqua"/>
          <w:sz w:val="24"/>
          <w:szCs w:val="24"/>
        </w:rPr>
        <w:t xml:space="preserve"> and</w:t>
      </w:r>
      <w:r w:rsidRPr="00210BCF">
        <w:rPr>
          <w:rFonts w:ascii="Book Antiqua" w:hAnsi="Book Antiqua" w:hint="eastAsia"/>
          <w:sz w:val="24"/>
          <w:szCs w:val="24"/>
          <w:lang w:eastAsia="zh-CN"/>
        </w:rPr>
        <w:t xml:space="preserve"> </w:t>
      </w:r>
      <w:proofErr w:type="spellStart"/>
      <w:r w:rsidRPr="00210BCF">
        <w:rPr>
          <w:rFonts w:ascii="Book Antiqua" w:hAnsi="Book Antiqua"/>
          <w:sz w:val="24"/>
          <w:szCs w:val="24"/>
        </w:rPr>
        <w:t>Shiferaw-Deribe</w:t>
      </w:r>
      <w:proofErr w:type="spellEnd"/>
      <w:r w:rsidRPr="00210BCF">
        <w:rPr>
          <w:rFonts w:ascii="Book Antiqua" w:hAnsi="Book Antiqua" w:hint="eastAsia"/>
          <w:sz w:val="24"/>
          <w:szCs w:val="24"/>
          <w:lang w:eastAsia="zh-CN"/>
        </w:rPr>
        <w:t xml:space="preserve"> Z</w:t>
      </w:r>
      <w:r w:rsidRPr="00210BCF">
        <w:rPr>
          <w:rFonts w:ascii="Book Antiqua" w:hAnsi="Book Antiqua"/>
          <w:sz w:val="24"/>
          <w:szCs w:val="24"/>
        </w:rPr>
        <w:t xml:space="preserve"> made substantial contributions to the conception, drafting and revision of the manuscript</w:t>
      </w:r>
      <w:r w:rsidRPr="00210BCF">
        <w:rPr>
          <w:rFonts w:ascii="Book Antiqua" w:hAnsi="Book Antiqua" w:hint="eastAsia"/>
          <w:sz w:val="24"/>
          <w:szCs w:val="24"/>
          <w:lang w:eastAsia="zh-CN"/>
        </w:rPr>
        <w:t xml:space="preserve">; </w:t>
      </w:r>
      <w:proofErr w:type="spellStart"/>
      <w:r w:rsidRPr="00210BCF">
        <w:rPr>
          <w:rFonts w:ascii="Book Antiqua" w:hAnsi="Book Antiqua"/>
          <w:sz w:val="24"/>
          <w:szCs w:val="24"/>
        </w:rPr>
        <w:t>Yogarajah</w:t>
      </w:r>
      <w:proofErr w:type="spellEnd"/>
      <w:r w:rsidRPr="00210BCF">
        <w:rPr>
          <w:rFonts w:ascii="Book Antiqua" w:hAnsi="Book Antiqua" w:hint="eastAsia"/>
          <w:sz w:val="24"/>
          <w:szCs w:val="24"/>
          <w:lang w:eastAsia="zh-CN"/>
        </w:rPr>
        <w:t xml:space="preserve"> M</w:t>
      </w:r>
      <w:r w:rsidRPr="00210BCF">
        <w:rPr>
          <w:rFonts w:ascii="Book Antiqua" w:hAnsi="Book Antiqua"/>
          <w:sz w:val="24"/>
          <w:szCs w:val="24"/>
        </w:rPr>
        <w:t xml:space="preserve">, </w:t>
      </w:r>
      <w:proofErr w:type="spellStart"/>
      <w:r w:rsidRPr="00210BCF">
        <w:rPr>
          <w:rFonts w:ascii="Book Antiqua" w:hAnsi="Book Antiqua"/>
          <w:sz w:val="24"/>
          <w:szCs w:val="24"/>
        </w:rPr>
        <w:t>Sivasambu</w:t>
      </w:r>
      <w:proofErr w:type="spellEnd"/>
      <w:r w:rsidRPr="00210BCF">
        <w:rPr>
          <w:rFonts w:ascii="Book Antiqua" w:hAnsi="Book Antiqua" w:hint="eastAsia"/>
          <w:sz w:val="24"/>
          <w:szCs w:val="24"/>
          <w:lang w:eastAsia="zh-CN"/>
        </w:rPr>
        <w:t xml:space="preserve"> B</w:t>
      </w:r>
      <w:r w:rsidRPr="00210BCF">
        <w:rPr>
          <w:rFonts w:ascii="Book Antiqua" w:hAnsi="Book Antiqua"/>
          <w:sz w:val="24"/>
          <w:szCs w:val="24"/>
        </w:rPr>
        <w:t xml:space="preserve"> and</w:t>
      </w:r>
      <w:r w:rsidRPr="00210BCF">
        <w:rPr>
          <w:rFonts w:ascii="Book Antiqua" w:hAnsi="Book Antiqua" w:hint="eastAsia"/>
          <w:sz w:val="24"/>
          <w:szCs w:val="24"/>
          <w:lang w:eastAsia="zh-CN"/>
        </w:rPr>
        <w:t xml:space="preserve"> </w:t>
      </w:r>
      <w:proofErr w:type="spellStart"/>
      <w:r w:rsidRPr="00210BCF">
        <w:rPr>
          <w:rFonts w:ascii="Book Antiqua" w:hAnsi="Book Antiqua"/>
          <w:sz w:val="24"/>
          <w:szCs w:val="24"/>
        </w:rPr>
        <w:t>Shiferaw-Deribe</w:t>
      </w:r>
      <w:proofErr w:type="spellEnd"/>
      <w:r w:rsidRPr="00210BCF">
        <w:rPr>
          <w:rFonts w:ascii="Book Antiqua" w:hAnsi="Book Antiqua" w:hint="eastAsia"/>
          <w:sz w:val="24"/>
          <w:szCs w:val="24"/>
          <w:lang w:eastAsia="zh-CN"/>
        </w:rPr>
        <w:t xml:space="preserve"> Z</w:t>
      </w:r>
      <w:r w:rsidRPr="00210BCF">
        <w:rPr>
          <w:rFonts w:ascii="Book Antiqua" w:hAnsi="Book Antiqua"/>
          <w:sz w:val="24"/>
          <w:szCs w:val="24"/>
        </w:rPr>
        <w:t xml:space="preserve"> approve the version submitted and are in agreement to be accountable for all aspects of the work. </w:t>
      </w:r>
    </w:p>
    <w:p w:rsidR="001F7071" w:rsidRPr="00210BCF" w:rsidRDefault="001F7071" w:rsidP="00691991">
      <w:pPr>
        <w:autoSpaceDE w:val="0"/>
        <w:autoSpaceDN w:val="0"/>
        <w:adjustRightInd w:val="0"/>
        <w:spacing w:after="0" w:line="360" w:lineRule="auto"/>
        <w:contextualSpacing/>
        <w:jc w:val="both"/>
        <w:rPr>
          <w:rFonts w:ascii="Book Antiqua" w:hAnsi="Book Antiqua" w:cs="Arial"/>
          <w:color w:val="000000" w:themeColor="text1"/>
          <w:sz w:val="24"/>
          <w:szCs w:val="24"/>
          <w:lang w:eastAsia="zh-CN"/>
        </w:rPr>
      </w:pPr>
    </w:p>
    <w:p w:rsidR="001F7071" w:rsidRPr="00210BCF" w:rsidRDefault="001F7071" w:rsidP="00691991">
      <w:pPr>
        <w:spacing w:after="0" w:line="360" w:lineRule="auto"/>
        <w:jc w:val="both"/>
        <w:rPr>
          <w:rFonts w:ascii="Book Antiqua" w:hAnsi="Book Antiqua"/>
          <w:b/>
          <w:sz w:val="24"/>
          <w:szCs w:val="24"/>
        </w:rPr>
      </w:pPr>
      <w:r w:rsidRPr="00210BCF">
        <w:rPr>
          <w:rFonts w:ascii="Book Antiqua" w:hAnsi="Book Antiqua"/>
          <w:b/>
          <w:sz w:val="24"/>
          <w:szCs w:val="24"/>
        </w:rPr>
        <w:t>Institutional review board statement</w:t>
      </w:r>
      <w:r w:rsidR="006977E2" w:rsidRPr="00210BCF">
        <w:rPr>
          <w:rFonts w:ascii="Book Antiqua" w:hAnsi="Book Antiqua" w:hint="eastAsia"/>
          <w:b/>
          <w:sz w:val="24"/>
          <w:szCs w:val="24"/>
          <w:lang w:eastAsia="zh-CN"/>
        </w:rPr>
        <w:t xml:space="preserve">: </w:t>
      </w:r>
      <w:r w:rsidRPr="00210BCF">
        <w:rPr>
          <w:rFonts w:ascii="Book Antiqua" w:hAnsi="Book Antiqua" w:cs="Book Antiqua"/>
          <w:sz w:val="24"/>
          <w:szCs w:val="24"/>
        </w:rPr>
        <w:t>This case report was exempt from the</w:t>
      </w:r>
      <w:r w:rsidRPr="00210BCF">
        <w:rPr>
          <w:rFonts w:ascii="Book Antiqua" w:hAnsi="Book Antiqua"/>
          <w:sz w:val="24"/>
          <w:szCs w:val="24"/>
        </w:rPr>
        <w:t xml:space="preserve"> standards of Interfaith Medical center Institutional review board. </w:t>
      </w:r>
    </w:p>
    <w:p w:rsidR="001F7071" w:rsidRPr="00210BCF" w:rsidRDefault="001F7071" w:rsidP="00691991">
      <w:pPr>
        <w:spacing w:after="0" w:line="360" w:lineRule="auto"/>
        <w:contextualSpacing/>
        <w:jc w:val="both"/>
        <w:rPr>
          <w:rFonts w:ascii="Book Antiqua" w:hAnsi="Book Antiqua" w:cs="Arial"/>
          <w:color w:val="000000" w:themeColor="text1"/>
          <w:sz w:val="24"/>
          <w:szCs w:val="24"/>
          <w:lang w:eastAsia="zh-CN"/>
        </w:rPr>
      </w:pPr>
    </w:p>
    <w:p w:rsidR="001F7071" w:rsidRPr="00210BCF" w:rsidRDefault="001F7071" w:rsidP="00691991">
      <w:pPr>
        <w:autoSpaceDE w:val="0"/>
        <w:autoSpaceDN w:val="0"/>
        <w:adjustRightInd w:val="0"/>
        <w:spacing w:after="0" w:line="360" w:lineRule="auto"/>
        <w:contextualSpacing/>
        <w:jc w:val="both"/>
        <w:rPr>
          <w:rFonts w:ascii="Book Antiqua" w:hAnsi="Book Antiqua" w:cs="Book Antiqua"/>
          <w:b/>
          <w:iCs/>
          <w:sz w:val="24"/>
          <w:szCs w:val="24"/>
        </w:rPr>
      </w:pPr>
      <w:r w:rsidRPr="00210BCF">
        <w:rPr>
          <w:rFonts w:ascii="Book Antiqua" w:hAnsi="Book Antiqua" w:cs="Book Antiqua"/>
          <w:b/>
          <w:sz w:val="24"/>
          <w:szCs w:val="24"/>
        </w:rPr>
        <w:t>Informed consent statement</w:t>
      </w:r>
      <w:r w:rsidR="00BE21D4" w:rsidRPr="00210BCF">
        <w:rPr>
          <w:rFonts w:ascii="Book Antiqua" w:hAnsi="Book Antiqua" w:cs="Book Antiqua" w:hint="eastAsia"/>
          <w:b/>
          <w:iCs/>
          <w:sz w:val="24"/>
          <w:szCs w:val="24"/>
          <w:lang w:eastAsia="zh-CN"/>
        </w:rPr>
        <w:t xml:space="preserve">: </w:t>
      </w:r>
      <w:r w:rsidRPr="00210BCF">
        <w:rPr>
          <w:rFonts w:ascii="Book Antiqua" w:hAnsi="Book Antiqua" w:cs="Book Antiqua"/>
          <w:sz w:val="24"/>
          <w:szCs w:val="24"/>
        </w:rPr>
        <w:t>The patient involved in this study gave her written informed consent authorizing use and disclosure of her protected health information.</w:t>
      </w:r>
    </w:p>
    <w:p w:rsidR="001F7071" w:rsidRPr="00210BCF" w:rsidRDefault="001F7071" w:rsidP="00691991">
      <w:pPr>
        <w:autoSpaceDE w:val="0"/>
        <w:autoSpaceDN w:val="0"/>
        <w:adjustRightInd w:val="0"/>
        <w:spacing w:after="0" w:line="360" w:lineRule="auto"/>
        <w:jc w:val="both"/>
        <w:rPr>
          <w:rFonts w:ascii="Book Antiqua" w:hAnsi="Book Antiqua" w:cs="Book Antiqua"/>
          <w:iCs/>
          <w:sz w:val="24"/>
          <w:szCs w:val="24"/>
        </w:rPr>
      </w:pPr>
    </w:p>
    <w:p w:rsidR="001F7071" w:rsidRPr="00210BCF" w:rsidRDefault="001F7071" w:rsidP="00691991">
      <w:pPr>
        <w:autoSpaceDE w:val="0"/>
        <w:autoSpaceDN w:val="0"/>
        <w:adjustRightInd w:val="0"/>
        <w:spacing w:after="0" w:line="360" w:lineRule="auto"/>
        <w:contextualSpacing/>
        <w:jc w:val="both"/>
        <w:rPr>
          <w:rFonts w:ascii="Book Antiqua" w:hAnsi="Book Antiqua" w:cs="Arial"/>
          <w:color w:val="000000" w:themeColor="text1"/>
          <w:sz w:val="24"/>
          <w:szCs w:val="24"/>
          <w:lang w:eastAsia="zh-CN"/>
        </w:rPr>
      </w:pPr>
      <w:r w:rsidRPr="00210BCF">
        <w:rPr>
          <w:rFonts w:ascii="Book Antiqua" w:hAnsi="Book Antiqua" w:cs="Book Antiqua"/>
          <w:b/>
          <w:sz w:val="24"/>
          <w:szCs w:val="24"/>
        </w:rPr>
        <w:t>Conflict-of-interest statement</w:t>
      </w:r>
      <w:r w:rsidR="00F73196" w:rsidRPr="00210BCF">
        <w:rPr>
          <w:rFonts w:ascii="Book Antiqua" w:hAnsi="Book Antiqua" w:cs="Book Antiqua" w:hint="eastAsia"/>
          <w:b/>
          <w:sz w:val="24"/>
          <w:szCs w:val="24"/>
          <w:lang w:eastAsia="zh-CN"/>
        </w:rPr>
        <w:t xml:space="preserve">: </w:t>
      </w:r>
      <w:r w:rsidRPr="00210BCF">
        <w:rPr>
          <w:rFonts w:ascii="Book Antiqua" w:hAnsi="Book Antiqua" w:cs="Arial"/>
          <w:color w:val="000000" w:themeColor="text1"/>
          <w:sz w:val="24"/>
          <w:szCs w:val="24"/>
        </w:rPr>
        <w:t>None of the authors has any conflicts of interest to declare</w:t>
      </w:r>
      <w:r w:rsidR="009D35D4" w:rsidRPr="00210BCF">
        <w:rPr>
          <w:rFonts w:ascii="Book Antiqua" w:hAnsi="Book Antiqua" w:cs="Arial" w:hint="eastAsia"/>
          <w:color w:val="000000" w:themeColor="text1"/>
          <w:sz w:val="24"/>
          <w:szCs w:val="24"/>
          <w:lang w:eastAsia="zh-CN"/>
        </w:rPr>
        <w:t>.</w:t>
      </w:r>
    </w:p>
    <w:p w:rsidR="004133A0" w:rsidRPr="00210BCF" w:rsidRDefault="004133A0" w:rsidP="00691991">
      <w:pPr>
        <w:autoSpaceDE w:val="0"/>
        <w:autoSpaceDN w:val="0"/>
        <w:adjustRightInd w:val="0"/>
        <w:spacing w:after="0" w:line="360" w:lineRule="auto"/>
        <w:contextualSpacing/>
        <w:jc w:val="both"/>
        <w:rPr>
          <w:rFonts w:ascii="Book Antiqua" w:hAnsi="Book Antiqua" w:cs="Arial"/>
          <w:color w:val="000000" w:themeColor="text1"/>
          <w:sz w:val="24"/>
          <w:szCs w:val="24"/>
          <w:lang w:eastAsia="zh-CN"/>
        </w:rPr>
      </w:pPr>
    </w:p>
    <w:p w:rsidR="004133A0" w:rsidRPr="00210BCF" w:rsidRDefault="004133A0" w:rsidP="00691991">
      <w:pPr>
        <w:spacing w:after="0" w:line="360" w:lineRule="auto"/>
        <w:jc w:val="both"/>
        <w:rPr>
          <w:rFonts w:ascii="Book Antiqua" w:hAnsi="Book Antiqua" w:cs="宋体"/>
          <w:color w:val="000000" w:themeColor="text1"/>
          <w:sz w:val="24"/>
          <w:szCs w:val="24"/>
        </w:rPr>
      </w:pPr>
      <w:r w:rsidRPr="00210BCF">
        <w:rPr>
          <w:rFonts w:ascii="Book Antiqua" w:hAnsi="Book Antiqua"/>
          <w:b/>
          <w:color w:val="000000"/>
          <w:sz w:val="24"/>
          <w:szCs w:val="24"/>
        </w:rPr>
        <w:t xml:space="preserve">Open-Access: </w:t>
      </w:r>
      <w:bookmarkStart w:id="0" w:name="OLE_LINK479"/>
      <w:bookmarkStart w:id="1" w:name="OLE_LINK496"/>
      <w:bookmarkStart w:id="2" w:name="OLE_LINK506"/>
      <w:bookmarkStart w:id="3" w:name="OLE_LINK507"/>
      <w:r w:rsidRPr="00210BCF">
        <w:rPr>
          <w:rFonts w:ascii="Book Antiqua" w:hAnsi="Book Antiqua"/>
          <w:color w:val="000000"/>
          <w:sz w:val="24"/>
          <w:szCs w:val="24"/>
        </w:rPr>
        <w:t xml:space="preserve">This article is an </w:t>
      </w:r>
      <w:r w:rsidRPr="00210BCF">
        <w:rPr>
          <w:rFonts w:ascii="Book Antiqua" w:hAnsi="Book Antiqua"/>
          <w:sz w:val="24"/>
          <w:szCs w:val="24"/>
        </w:rPr>
        <w:t>open-access article</w:t>
      </w:r>
      <w:proofErr w:type="gramStart"/>
      <w:r w:rsidRPr="00210BCF">
        <w:rPr>
          <w:rFonts w:ascii="Book Antiqua" w:hAnsi="Book Antiqua"/>
          <w:sz w:val="24"/>
          <w:szCs w:val="24"/>
        </w:rPr>
        <w:t> which</w:t>
      </w:r>
      <w:proofErr w:type="gramEnd"/>
      <w:r w:rsidRPr="00210BCF">
        <w:rPr>
          <w:rFonts w:ascii="Book Antiqua" w:hAnsi="Book Antiqua"/>
          <w:sz w:val="24"/>
          <w:szCs w:val="24"/>
        </w:rPr>
        <w:t xml:space="preserve"> </w:t>
      </w:r>
      <w:r w:rsidRPr="00210BCF">
        <w:rPr>
          <w:rFonts w:ascii="Book Antiqua" w:hAnsi="Book Antiqua"/>
          <w:color w:val="000000"/>
          <w:sz w:val="24"/>
          <w:szCs w:val="24"/>
        </w:rPr>
        <w:t xml:space="preserve">was selected by an in-house editor and fully peer-reviewed by external reviewers. It is </w:t>
      </w:r>
      <w:r w:rsidRPr="00210BCF">
        <w:rPr>
          <w:rFonts w:ascii="Book Antiqua" w:hAnsi="Book Antiqua"/>
          <w:color w:val="000000"/>
          <w:sz w:val="24"/>
          <w:szCs w:val="24"/>
        </w:rPr>
        <w:lastRenderedPageBreak/>
        <w:t>dis</w:t>
      </w:r>
      <w:r w:rsidRPr="00210BCF">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BCF">
        <w:rPr>
          <w:rFonts w:ascii="Book Antiqua" w:hAnsi="Book Antiqua"/>
          <w:color w:val="000000" w:themeColor="text1"/>
          <w:sz w:val="24"/>
          <w:szCs w:val="24"/>
        </w:rPr>
        <w:t>http://creativecommons.org/licenses/by-nc/4.0/</w:t>
      </w:r>
      <w:bookmarkEnd w:id="0"/>
      <w:bookmarkEnd w:id="1"/>
      <w:bookmarkEnd w:id="2"/>
      <w:bookmarkEnd w:id="3"/>
    </w:p>
    <w:p w:rsidR="00BB3797" w:rsidRPr="00210BCF" w:rsidRDefault="00BB3797" w:rsidP="00691991">
      <w:pPr>
        <w:autoSpaceDE w:val="0"/>
        <w:autoSpaceDN w:val="0"/>
        <w:adjustRightInd w:val="0"/>
        <w:spacing w:after="0" w:line="360" w:lineRule="auto"/>
        <w:contextualSpacing/>
        <w:jc w:val="both"/>
        <w:rPr>
          <w:rFonts w:ascii="Book Antiqua" w:hAnsi="Book Antiqua" w:cs="Arial"/>
          <w:color w:val="000000" w:themeColor="text1"/>
          <w:sz w:val="24"/>
          <w:szCs w:val="24"/>
          <w:lang w:eastAsia="zh-CN"/>
        </w:rPr>
      </w:pPr>
    </w:p>
    <w:p w:rsidR="007A2CDA" w:rsidRPr="00210BCF" w:rsidRDefault="001901B6"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r w:rsidRPr="00210BCF">
        <w:rPr>
          <w:rFonts w:ascii="Book Antiqua" w:hAnsi="Book Antiqua"/>
          <w:b/>
          <w:bCs/>
          <w:sz w:val="24"/>
          <w:szCs w:val="24"/>
        </w:rPr>
        <w:t xml:space="preserve">Correspondence to: </w:t>
      </w:r>
      <w:proofErr w:type="spellStart"/>
      <w:r w:rsidR="007A2CDA" w:rsidRPr="00CC6D2F">
        <w:rPr>
          <w:rFonts w:ascii="Book Antiqua" w:hAnsi="Book Antiqua" w:cs="Arial"/>
          <w:b/>
          <w:color w:val="000000" w:themeColor="text1"/>
          <w:sz w:val="24"/>
          <w:szCs w:val="24"/>
        </w:rPr>
        <w:t>Meera</w:t>
      </w:r>
      <w:proofErr w:type="spellEnd"/>
      <w:r w:rsidR="007A2CDA" w:rsidRPr="00CC6D2F">
        <w:rPr>
          <w:rFonts w:ascii="Book Antiqua" w:hAnsi="Book Antiqua" w:cs="Arial"/>
          <w:b/>
          <w:color w:val="000000" w:themeColor="text1"/>
          <w:sz w:val="24"/>
          <w:szCs w:val="24"/>
        </w:rPr>
        <w:t xml:space="preserve"> </w:t>
      </w:r>
      <w:proofErr w:type="spellStart"/>
      <w:r w:rsidR="007A2CDA" w:rsidRPr="00CC6D2F">
        <w:rPr>
          <w:rFonts w:ascii="Book Antiqua" w:hAnsi="Book Antiqua" w:cs="Arial"/>
          <w:b/>
          <w:color w:val="000000" w:themeColor="text1"/>
          <w:sz w:val="24"/>
          <w:szCs w:val="24"/>
        </w:rPr>
        <w:t>Yogarajah</w:t>
      </w:r>
      <w:proofErr w:type="spellEnd"/>
      <w:r w:rsidRPr="00CC6D2F">
        <w:rPr>
          <w:rFonts w:ascii="Book Antiqua" w:hAnsi="Book Antiqua" w:cs="Arial" w:hint="eastAsia"/>
          <w:b/>
          <w:color w:val="000000" w:themeColor="text1"/>
          <w:sz w:val="24"/>
          <w:szCs w:val="24"/>
          <w:lang w:eastAsia="zh-CN"/>
        </w:rPr>
        <w:t xml:space="preserve">, </w:t>
      </w:r>
      <w:r w:rsidR="007A2CDA" w:rsidRPr="00CC6D2F">
        <w:rPr>
          <w:rFonts w:ascii="Book Antiqua" w:hAnsi="Book Antiqua" w:cs="Arial"/>
          <w:b/>
          <w:color w:val="000000" w:themeColor="text1"/>
          <w:sz w:val="24"/>
          <w:szCs w:val="24"/>
        </w:rPr>
        <w:t>MD</w:t>
      </w:r>
      <w:r w:rsidRPr="00CC6D2F">
        <w:rPr>
          <w:rFonts w:ascii="Book Antiqua" w:hAnsi="Book Antiqua" w:cs="Arial" w:hint="eastAsia"/>
          <w:b/>
          <w:color w:val="000000" w:themeColor="text1"/>
          <w:sz w:val="24"/>
          <w:szCs w:val="24"/>
          <w:lang w:eastAsia="zh-CN"/>
        </w:rPr>
        <w:t>,</w:t>
      </w:r>
      <w:r w:rsidRPr="00210BCF">
        <w:rPr>
          <w:rFonts w:ascii="Book Antiqua" w:hAnsi="Book Antiqua" w:cs="Arial" w:hint="eastAsia"/>
          <w:color w:val="000000" w:themeColor="text1"/>
          <w:sz w:val="24"/>
          <w:szCs w:val="24"/>
          <w:lang w:eastAsia="zh-CN"/>
        </w:rPr>
        <w:t xml:space="preserve"> </w:t>
      </w:r>
      <w:r w:rsidR="007A2CDA" w:rsidRPr="00210BCF">
        <w:rPr>
          <w:rFonts w:ascii="Book Antiqua" w:hAnsi="Book Antiqua" w:cs="Arial"/>
          <w:color w:val="000000" w:themeColor="text1"/>
          <w:sz w:val="24"/>
          <w:szCs w:val="24"/>
        </w:rPr>
        <w:t>Department of Medicine, Interfaith Medical Center,</w:t>
      </w:r>
      <w:r w:rsidRPr="00210BCF">
        <w:rPr>
          <w:rFonts w:ascii="Book Antiqua" w:hAnsi="Book Antiqua" w:cs="Arial" w:hint="eastAsia"/>
          <w:color w:val="000000" w:themeColor="text1"/>
          <w:sz w:val="24"/>
          <w:szCs w:val="24"/>
          <w:lang w:eastAsia="zh-CN"/>
        </w:rPr>
        <w:t xml:space="preserve"> </w:t>
      </w:r>
      <w:r w:rsidR="007A2CDA" w:rsidRPr="00210BCF">
        <w:rPr>
          <w:rFonts w:ascii="Book Antiqua" w:hAnsi="Book Antiqua" w:cs="Arial"/>
          <w:color w:val="000000" w:themeColor="text1"/>
          <w:sz w:val="24"/>
          <w:szCs w:val="24"/>
        </w:rPr>
        <w:t xml:space="preserve">1545 Atlantic Avenue, </w:t>
      </w:r>
      <w:r w:rsidRPr="00210BCF">
        <w:rPr>
          <w:rFonts w:ascii="Book Antiqua" w:hAnsi="Book Antiqua" w:cs="Arial"/>
          <w:color w:val="000000" w:themeColor="text1"/>
          <w:sz w:val="24"/>
          <w:szCs w:val="24"/>
        </w:rPr>
        <w:t>Brooklyn, NY 11213</w:t>
      </w:r>
      <w:r w:rsidRPr="00210BCF">
        <w:rPr>
          <w:rFonts w:ascii="Book Antiqua" w:hAnsi="Book Antiqua" w:cs="Arial" w:hint="eastAsia"/>
          <w:color w:val="000000" w:themeColor="text1"/>
          <w:sz w:val="24"/>
          <w:szCs w:val="24"/>
          <w:lang w:eastAsia="zh-CN"/>
        </w:rPr>
        <w:t xml:space="preserve">, </w:t>
      </w:r>
      <w:r w:rsidRPr="00210BCF">
        <w:rPr>
          <w:rFonts w:ascii="Book Antiqua" w:hAnsi="Book Antiqua" w:cs="Arial"/>
          <w:color w:val="000000" w:themeColor="text1"/>
          <w:sz w:val="24"/>
          <w:szCs w:val="24"/>
          <w:lang w:eastAsia="zh-CN"/>
        </w:rPr>
        <w:t>United States</w:t>
      </w:r>
      <w:r w:rsidRPr="00210BCF">
        <w:rPr>
          <w:rFonts w:ascii="Book Antiqua" w:hAnsi="Book Antiqua" w:cs="Arial" w:hint="eastAsia"/>
          <w:color w:val="000000" w:themeColor="text1"/>
          <w:sz w:val="24"/>
          <w:szCs w:val="24"/>
          <w:lang w:eastAsia="zh-CN"/>
        </w:rPr>
        <w:t xml:space="preserve">. </w:t>
      </w:r>
      <w:proofErr w:type="gramStart"/>
      <w:r w:rsidR="00BB3797" w:rsidRPr="00210BCF">
        <w:rPr>
          <w:rFonts w:ascii="Book Antiqua" w:hAnsi="Book Antiqua" w:cs="Arial"/>
          <w:color w:val="000000" w:themeColor="text1"/>
          <w:sz w:val="24"/>
          <w:szCs w:val="24"/>
        </w:rPr>
        <w:t>meera.yogarajah@gmail.com</w:t>
      </w:r>
      <w:proofErr w:type="gramEnd"/>
    </w:p>
    <w:p w:rsidR="007A2CDA" w:rsidRPr="00210BCF" w:rsidRDefault="005C0061"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r w:rsidRPr="00210BCF">
        <w:rPr>
          <w:rFonts w:ascii="Book Antiqua" w:eastAsia="Times New Roman" w:hAnsi="Book Antiqua" w:cs="Times New Roman"/>
          <w:b/>
          <w:bCs/>
          <w:spacing w:val="-2"/>
          <w:sz w:val="24"/>
          <w:szCs w:val="24"/>
        </w:rPr>
        <w:t>Telephone:</w:t>
      </w:r>
      <w:r w:rsidRPr="00210BCF">
        <w:rPr>
          <w:rFonts w:ascii="Book Antiqua" w:hAnsi="Book Antiqua" w:cs="Times New Roman" w:hint="eastAsia"/>
          <w:b/>
          <w:bCs/>
          <w:spacing w:val="-2"/>
          <w:sz w:val="24"/>
          <w:szCs w:val="24"/>
          <w:lang w:eastAsia="zh-CN"/>
        </w:rPr>
        <w:t xml:space="preserve"> </w:t>
      </w:r>
      <w:r w:rsidRPr="00210BCF">
        <w:rPr>
          <w:rFonts w:ascii="Book Antiqua" w:hAnsi="Book Antiqua" w:cs="Times New Roman" w:hint="eastAsia"/>
          <w:bCs/>
          <w:spacing w:val="-2"/>
          <w:sz w:val="24"/>
          <w:szCs w:val="24"/>
          <w:lang w:eastAsia="zh-CN"/>
        </w:rPr>
        <w:t>+1-</w:t>
      </w:r>
      <w:r w:rsidR="007A2CDA" w:rsidRPr="00210BCF">
        <w:rPr>
          <w:rFonts w:ascii="Book Antiqua" w:hAnsi="Book Antiqua" w:cs="Arial"/>
          <w:color w:val="000000" w:themeColor="text1"/>
          <w:sz w:val="24"/>
          <w:szCs w:val="24"/>
        </w:rPr>
        <w:t>732</w:t>
      </w:r>
      <w:r w:rsidRPr="00210BCF">
        <w:rPr>
          <w:rFonts w:ascii="Book Antiqua" w:hAnsi="Book Antiqua" w:cs="Arial" w:hint="eastAsia"/>
          <w:color w:val="000000" w:themeColor="text1"/>
          <w:sz w:val="24"/>
          <w:szCs w:val="24"/>
          <w:lang w:eastAsia="zh-CN"/>
        </w:rPr>
        <w:t>-</w:t>
      </w:r>
      <w:r w:rsidRPr="00210BCF">
        <w:rPr>
          <w:rFonts w:ascii="Book Antiqua" w:hAnsi="Book Antiqua" w:cs="Arial"/>
          <w:color w:val="000000" w:themeColor="text1"/>
          <w:sz w:val="24"/>
          <w:szCs w:val="24"/>
        </w:rPr>
        <w:t>723</w:t>
      </w:r>
      <w:r w:rsidR="007A2CDA" w:rsidRPr="00210BCF">
        <w:rPr>
          <w:rFonts w:ascii="Book Antiqua" w:hAnsi="Book Antiqua" w:cs="Arial"/>
          <w:color w:val="000000" w:themeColor="text1"/>
          <w:sz w:val="24"/>
          <w:szCs w:val="24"/>
        </w:rPr>
        <w:t>8474</w:t>
      </w:r>
    </w:p>
    <w:p w:rsidR="00BB3797" w:rsidRPr="00210BCF" w:rsidRDefault="00BB3797"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p>
    <w:p w:rsidR="000D6BF6" w:rsidRPr="000D6BF6" w:rsidRDefault="000D6BF6" w:rsidP="00691991">
      <w:pPr>
        <w:widowControl w:val="0"/>
        <w:spacing w:after="0" w:line="360" w:lineRule="auto"/>
        <w:jc w:val="both"/>
        <w:rPr>
          <w:rFonts w:ascii="Book Antiqua" w:eastAsia="宋体" w:hAnsi="Book Antiqua" w:cs="Times New Roman"/>
          <w:b/>
          <w:kern w:val="2"/>
          <w:sz w:val="24"/>
          <w:szCs w:val="24"/>
          <w:lang w:eastAsia="zh-CN"/>
        </w:rPr>
      </w:pPr>
      <w:bookmarkStart w:id="4" w:name="OLE_LINK108"/>
      <w:bookmarkStart w:id="5" w:name="OLE_LINK175"/>
      <w:bookmarkStart w:id="6" w:name="OLE_LINK177"/>
      <w:bookmarkStart w:id="7" w:name="OLE_LINK223"/>
      <w:bookmarkStart w:id="8" w:name="OLE_LINK261"/>
      <w:r w:rsidRPr="000D6BF6">
        <w:rPr>
          <w:rFonts w:ascii="Book Antiqua" w:eastAsia="宋体" w:hAnsi="Book Antiqua" w:cs="Times New Roman"/>
          <w:b/>
          <w:kern w:val="2"/>
          <w:sz w:val="24"/>
          <w:szCs w:val="24"/>
          <w:lang w:eastAsia="zh-CN"/>
        </w:rPr>
        <w:t xml:space="preserve">Received: </w:t>
      </w:r>
      <w:bookmarkStart w:id="9" w:name="OLE_LINK106"/>
      <w:bookmarkStart w:id="10" w:name="OLE_LINK107"/>
      <w:r w:rsidR="003D0BE6" w:rsidRPr="000D6BF6">
        <w:rPr>
          <w:rFonts w:ascii="Book Antiqua" w:eastAsia="宋体" w:hAnsi="Book Antiqua" w:cs="Times New Roman" w:hint="eastAsia"/>
          <w:kern w:val="2"/>
          <w:sz w:val="24"/>
          <w:szCs w:val="24"/>
          <w:lang w:eastAsia="zh-CN"/>
        </w:rPr>
        <w:t>September</w:t>
      </w:r>
      <w:r w:rsidR="003D0BE6" w:rsidRPr="00210BCF">
        <w:rPr>
          <w:rFonts w:ascii="Book Antiqua" w:eastAsia="宋体" w:hAnsi="Book Antiqua" w:cs="Times New Roman" w:hint="eastAsia"/>
          <w:kern w:val="2"/>
          <w:sz w:val="24"/>
          <w:szCs w:val="24"/>
          <w:lang w:eastAsia="zh-CN"/>
        </w:rPr>
        <w:t xml:space="preserve"> 2</w:t>
      </w:r>
      <w:r w:rsidRPr="000D6BF6">
        <w:rPr>
          <w:rFonts w:ascii="Book Antiqua" w:eastAsia="宋体" w:hAnsi="Book Antiqua" w:cs="Times New Roman" w:hint="eastAsia"/>
          <w:kern w:val="2"/>
          <w:sz w:val="24"/>
          <w:szCs w:val="24"/>
          <w:lang w:eastAsia="zh-CN"/>
        </w:rPr>
        <w:t>, 2015</w:t>
      </w:r>
      <w:bookmarkEnd w:id="9"/>
      <w:bookmarkEnd w:id="10"/>
    </w:p>
    <w:p w:rsidR="000D6BF6" w:rsidRPr="000D6BF6" w:rsidRDefault="000D6BF6" w:rsidP="00691991">
      <w:pPr>
        <w:widowControl w:val="0"/>
        <w:spacing w:after="0" w:line="360" w:lineRule="auto"/>
        <w:jc w:val="both"/>
        <w:rPr>
          <w:rFonts w:ascii="Book Antiqua" w:eastAsia="宋体" w:hAnsi="Book Antiqua" w:cs="Times New Roman"/>
          <w:b/>
          <w:kern w:val="2"/>
          <w:sz w:val="24"/>
          <w:szCs w:val="24"/>
          <w:lang w:eastAsia="zh-CN"/>
        </w:rPr>
      </w:pPr>
      <w:r w:rsidRPr="000D6BF6">
        <w:rPr>
          <w:rFonts w:ascii="Book Antiqua" w:eastAsia="宋体" w:hAnsi="Book Antiqua" w:cs="Times New Roman" w:hint="eastAsia"/>
          <w:b/>
          <w:kern w:val="2"/>
          <w:sz w:val="24"/>
          <w:szCs w:val="24"/>
          <w:lang w:eastAsia="zh-CN"/>
        </w:rPr>
        <w:t>Peer-review started</w:t>
      </w:r>
      <w:r w:rsidRPr="000D6BF6">
        <w:rPr>
          <w:rFonts w:ascii="Book Antiqua" w:eastAsia="宋体" w:hAnsi="Book Antiqua" w:cs="Times New Roman"/>
          <w:b/>
          <w:kern w:val="2"/>
          <w:sz w:val="24"/>
          <w:szCs w:val="24"/>
          <w:lang w:eastAsia="zh-CN"/>
        </w:rPr>
        <w:t>:</w:t>
      </w:r>
      <w:r w:rsidR="003D0BE6" w:rsidRPr="00210BCF">
        <w:rPr>
          <w:rFonts w:ascii="Book Antiqua" w:eastAsia="宋体" w:hAnsi="Book Antiqua" w:cs="Times New Roman" w:hint="eastAsia"/>
          <w:kern w:val="2"/>
          <w:sz w:val="24"/>
          <w:szCs w:val="24"/>
          <w:lang w:eastAsia="zh-CN"/>
        </w:rPr>
        <w:t xml:space="preserve"> </w:t>
      </w:r>
      <w:r w:rsidR="003D0BE6" w:rsidRPr="000D6BF6">
        <w:rPr>
          <w:rFonts w:ascii="Book Antiqua" w:eastAsia="宋体" w:hAnsi="Book Antiqua" w:cs="Times New Roman" w:hint="eastAsia"/>
          <w:kern w:val="2"/>
          <w:sz w:val="24"/>
          <w:szCs w:val="24"/>
          <w:lang w:eastAsia="zh-CN"/>
        </w:rPr>
        <w:t>September</w:t>
      </w:r>
      <w:r w:rsidR="003D0BE6" w:rsidRPr="00210BCF">
        <w:rPr>
          <w:rFonts w:ascii="Book Antiqua" w:eastAsia="宋体" w:hAnsi="Book Antiqua" w:cs="Times New Roman" w:hint="eastAsia"/>
          <w:kern w:val="2"/>
          <w:sz w:val="24"/>
          <w:szCs w:val="24"/>
          <w:lang w:eastAsia="zh-CN"/>
        </w:rPr>
        <w:t xml:space="preserve"> 8</w:t>
      </w:r>
      <w:r w:rsidRPr="000D6BF6">
        <w:rPr>
          <w:rFonts w:ascii="Book Antiqua" w:eastAsia="宋体" w:hAnsi="Book Antiqua" w:cs="Times New Roman" w:hint="eastAsia"/>
          <w:kern w:val="2"/>
          <w:sz w:val="24"/>
          <w:szCs w:val="24"/>
          <w:lang w:eastAsia="zh-CN"/>
        </w:rPr>
        <w:t>, 2015</w:t>
      </w:r>
    </w:p>
    <w:p w:rsidR="000D6BF6" w:rsidRPr="000D6BF6" w:rsidRDefault="000D6BF6" w:rsidP="00691991">
      <w:pPr>
        <w:widowControl w:val="0"/>
        <w:spacing w:after="0" w:line="360" w:lineRule="auto"/>
        <w:jc w:val="both"/>
        <w:rPr>
          <w:rFonts w:ascii="Book Antiqua" w:eastAsia="宋体" w:hAnsi="Book Antiqua" w:cs="Times New Roman"/>
          <w:b/>
          <w:kern w:val="2"/>
          <w:sz w:val="24"/>
          <w:szCs w:val="24"/>
          <w:lang w:eastAsia="zh-CN"/>
        </w:rPr>
      </w:pPr>
      <w:r w:rsidRPr="000D6BF6">
        <w:rPr>
          <w:rFonts w:ascii="Book Antiqua" w:eastAsia="宋体" w:hAnsi="Book Antiqua" w:cs="Times New Roman"/>
          <w:b/>
          <w:kern w:val="2"/>
          <w:sz w:val="24"/>
          <w:szCs w:val="24"/>
          <w:lang w:eastAsia="zh-CN"/>
        </w:rPr>
        <w:t>First decision:</w:t>
      </w:r>
      <w:r w:rsidRPr="000D6BF6">
        <w:rPr>
          <w:rFonts w:ascii="Book Antiqua" w:eastAsia="宋体" w:hAnsi="Book Antiqua" w:cs="Times New Roman" w:hint="eastAsia"/>
          <w:b/>
          <w:kern w:val="2"/>
          <w:sz w:val="24"/>
          <w:szCs w:val="24"/>
          <w:lang w:eastAsia="zh-CN"/>
        </w:rPr>
        <w:t xml:space="preserve"> </w:t>
      </w:r>
      <w:r w:rsidR="00356A87" w:rsidRPr="000D6BF6">
        <w:rPr>
          <w:rFonts w:ascii="Book Antiqua" w:eastAsia="宋体" w:hAnsi="Book Antiqua" w:cs="Times New Roman" w:hint="eastAsia"/>
          <w:kern w:val="2"/>
          <w:sz w:val="24"/>
          <w:szCs w:val="24"/>
          <w:lang w:eastAsia="zh-CN"/>
        </w:rPr>
        <w:t>October 16, 2015</w:t>
      </w:r>
    </w:p>
    <w:p w:rsidR="000D6BF6" w:rsidRPr="000D6BF6" w:rsidRDefault="000D6BF6" w:rsidP="00691991">
      <w:pPr>
        <w:widowControl w:val="0"/>
        <w:spacing w:after="0" w:line="360" w:lineRule="auto"/>
        <w:jc w:val="both"/>
        <w:rPr>
          <w:rFonts w:ascii="Book Antiqua" w:eastAsia="宋体" w:hAnsi="Book Antiqua" w:cs="Times New Roman"/>
          <w:b/>
          <w:kern w:val="2"/>
          <w:sz w:val="24"/>
          <w:szCs w:val="24"/>
          <w:lang w:eastAsia="zh-CN"/>
        </w:rPr>
      </w:pPr>
      <w:r w:rsidRPr="000D6BF6">
        <w:rPr>
          <w:rFonts w:ascii="Book Antiqua" w:eastAsia="宋体" w:hAnsi="Book Antiqua" w:cs="Times New Roman"/>
          <w:b/>
          <w:kern w:val="2"/>
          <w:sz w:val="24"/>
          <w:szCs w:val="24"/>
          <w:lang w:eastAsia="zh-CN"/>
        </w:rPr>
        <w:t xml:space="preserve">Revised: </w:t>
      </w:r>
      <w:r w:rsidRPr="000D6BF6">
        <w:rPr>
          <w:rFonts w:ascii="Book Antiqua" w:eastAsia="宋体" w:hAnsi="Book Antiqua" w:cs="Times New Roman" w:hint="eastAsia"/>
          <w:kern w:val="2"/>
          <w:sz w:val="24"/>
          <w:szCs w:val="24"/>
          <w:lang w:eastAsia="zh-CN"/>
        </w:rPr>
        <w:t>October 1</w:t>
      </w:r>
      <w:r w:rsidR="00356A87" w:rsidRPr="00210BCF">
        <w:rPr>
          <w:rFonts w:ascii="Book Antiqua" w:eastAsia="宋体" w:hAnsi="Book Antiqua" w:cs="Times New Roman" w:hint="eastAsia"/>
          <w:kern w:val="2"/>
          <w:sz w:val="24"/>
          <w:szCs w:val="24"/>
          <w:lang w:eastAsia="zh-CN"/>
        </w:rPr>
        <w:t>9</w:t>
      </w:r>
      <w:r w:rsidRPr="000D6BF6">
        <w:rPr>
          <w:rFonts w:ascii="Book Antiqua" w:eastAsia="宋体" w:hAnsi="Book Antiqua" w:cs="Times New Roman" w:hint="eastAsia"/>
          <w:kern w:val="2"/>
          <w:sz w:val="24"/>
          <w:szCs w:val="24"/>
          <w:lang w:eastAsia="zh-CN"/>
        </w:rPr>
        <w:t>, 2015</w:t>
      </w:r>
    </w:p>
    <w:p w:rsidR="000D6BF6" w:rsidRPr="00277111" w:rsidRDefault="000D6BF6" w:rsidP="00277111">
      <w:pPr>
        <w:rPr>
          <w:rFonts w:ascii="Book Antiqua" w:hAnsi="Book Antiqua"/>
          <w:iCs/>
          <w:sz w:val="24"/>
        </w:rPr>
      </w:pPr>
      <w:r w:rsidRPr="000D6BF6">
        <w:rPr>
          <w:rFonts w:ascii="Book Antiqua" w:eastAsia="宋体" w:hAnsi="Book Antiqua" w:cs="Times New Roman"/>
          <w:b/>
          <w:kern w:val="2"/>
          <w:sz w:val="24"/>
          <w:szCs w:val="24"/>
          <w:lang w:eastAsia="zh-CN"/>
        </w:rPr>
        <w:t xml:space="preserve">Accepted: </w:t>
      </w:r>
      <w:r w:rsidR="00277111">
        <w:rPr>
          <w:rStyle w:val="Emphasis"/>
        </w:rPr>
        <w:t xml:space="preserve">December </w:t>
      </w:r>
      <w:r w:rsidR="00277111">
        <w:rPr>
          <w:rStyle w:val="Emphasis"/>
          <w:rFonts w:ascii="宋体" w:hAnsi="宋体" w:cs="宋体" w:hint="eastAsia"/>
        </w:rPr>
        <w:t>18</w:t>
      </w:r>
      <w:r w:rsidR="00277111" w:rsidRPr="00235CD4">
        <w:rPr>
          <w:rStyle w:val="Emphasis"/>
        </w:rPr>
        <w:t>, 2015</w:t>
      </w:r>
    </w:p>
    <w:p w:rsidR="000D6BF6" w:rsidRPr="000D6BF6" w:rsidRDefault="000D6BF6" w:rsidP="00691991">
      <w:pPr>
        <w:widowControl w:val="0"/>
        <w:spacing w:after="0" w:line="360" w:lineRule="auto"/>
        <w:jc w:val="both"/>
        <w:rPr>
          <w:rFonts w:ascii="Book Antiqua" w:eastAsia="宋体" w:hAnsi="Book Antiqua" w:cs="Times New Roman"/>
          <w:b/>
          <w:kern w:val="2"/>
          <w:sz w:val="24"/>
          <w:szCs w:val="24"/>
          <w:lang w:eastAsia="zh-CN"/>
        </w:rPr>
      </w:pPr>
      <w:r w:rsidRPr="000D6BF6">
        <w:rPr>
          <w:rFonts w:ascii="Book Antiqua" w:eastAsia="宋体" w:hAnsi="Book Antiqua" w:cs="Times New Roman"/>
          <w:b/>
          <w:kern w:val="2"/>
          <w:sz w:val="24"/>
          <w:szCs w:val="24"/>
          <w:lang w:eastAsia="zh-CN"/>
        </w:rPr>
        <w:t>Article in press:</w:t>
      </w:r>
      <w:r w:rsidRPr="000D6BF6">
        <w:rPr>
          <w:rFonts w:ascii="Book Antiqua" w:eastAsia="宋体" w:hAnsi="Book Antiqua" w:cs="Times New Roman" w:hint="eastAsia"/>
          <w:kern w:val="2"/>
          <w:sz w:val="24"/>
          <w:szCs w:val="24"/>
          <w:lang w:eastAsia="zh-CN"/>
        </w:rPr>
        <w:t xml:space="preserve"> </w:t>
      </w:r>
    </w:p>
    <w:p w:rsidR="000D6BF6" w:rsidRPr="000D6BF6" w:rsidRDefault="000D6BF6" w:rsidP="00691991">
      <w:pPr>
        <w:widowControl w:val="0"/>
        <w:spacing w:after="0" w:line="360" w:lineRule="auto"/>
        <w:jc w:val="both"/>
        <w:rPr>
          <w:rFonts w:ascii="Book Antiqua" w:eastAsia="宋体" w:hAnsi="Book Antiqua" w:cs="Times New Roman"/>
          <w:b/>
          <w:kern w:val="2"/>
          <w:sz w:val="24"/>
          <w:szCs w:val="24"/>
          <w:lang w:eastAsia="zh-CN"/>
        </w:rPr>
      </w:pPr>
      <w:r w:rsidRPr="000D6BF6">
        <w:rPr>
          <w:rFonts w:ascii="Book Antiqua" w:eastAsia="宋体" w:hAnsi="Book Antiqua" w:cs="Times New Roman"/>
          <w:b/>
          <w:kern w:val="2"/>
          <w:sz w:val="24"/>
          <w:szCs w:val="24"/>
          <w:lang w:eastAsia="zh-CN"/>
        </w:rPr>
        <w:t xml:space="preserve">Published online: </w:t>
      </w:r>
    </w:p>
    <w:bookmarkEnd w:id="4"/>
    <w:bookmarkEnd w:id="5"/>
    <w:bookmarkEnd w:id="6"/>
    <w:bookmarkEnd w:id="7"/>
    <w:bookmarkEnd w:id="8"/>
    <w:p w:rsidR="004E1CCA" w:rsidRPr="00210BCF" w:rsidRDefault="004E1CCA"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p>
    <w:p w:rsidR="004E1CCA" w:rsidRPr="00210BCF" w:rsidRDefault="004E1CCA"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p>
    <w:p w:rsidR="000E3F67" w:rsidRPr="00210BCF" w:rsidRDefault="000E3F67" w:rsidP="00691991">
      <w:pPr>
        <w:spacing w:after="0" w:line="360" w:lineRule="auto"/>
        <w:contextualSpacing/>
        <w:jc w:val="both"/>
        <w:rPr>
          <w:rFonts w:ascii="Book Antiqua" w:hAnsi="Book Antiqua" w:cs="Arial"/>
          <w:b/>
          <w:color w:val="000000" w:themeColor="text1"/>
          <w:sz w:val="24"/>
          <w:szCs w:val="24"/>
        </w:rPr>
      </w:pPr>
    </w:p>
    <w:p w:rsidR="00E23231" w:rsidRPr="00210BCF" w:rsidRDefault="00E23231" w:rsidP="00691991">
      <w:pPr>
        <w:spacing w:after="0" w:line="360" w:lineRule="auto"/>
        <w:jc w:val="both"/>
        <w:rPr>
          <w:rFonts w:ascii="Book Antiqua" w:hAnsi="Book Antiqua" w:cs="Arial"/>
          <w:b/>
          <w:color w:val="000000" w:themeColor="text1"/>
          <w:sz w:val="24"/>
          <w:szCs w:val="24"/>
        </w:rPr>
      </w:pPr>
      <w:r w:rsidRPr="00210BCF">
        <w:rPr>
          <w:rFonts w:ascii="Book Antiqua" w:hAnsi="Book Antiqua" w:cs="Arial"/>
          <w:b/>
          <w:color w:val="000000" w:themeColor="text1"/>
          <w:sz w:val="24"/>
          <w:szCs w:val="24"/>
        </w:rPr>
        <w:br w:type="page"/>
      </w:r>
    </w:p>
    <w:p w:rsidR="00265F63" w:rsidRPr="00210BCF" w:rsidRDefault="00265F63" w:rsidP="00691991">
      <w:pPr>
        <w:spacing w:after="0" w:line="360" w:lineRule="auto"/>
        <w:contextualSpacing/>
        <w:jc w:val="both"/>
        <w:rPr>
          <w:rFonts w:ascii="Book Antiqua" w:hAnsi="Book Antiqua" w:cs="Arial"/>
          <w:b/>
          <w:color w:val="000000" w:themeColor="text1"/>
          <w:sz w:val="24"/>
          <w:szCs w:val="24"/>
        </w:rPr>
      </w:pPr>
      <w:r w:rsidRPr="00210BCF">
        <w:rPr>
          <w:rFonts w:ascii="Book Antiqua" w:hAnsi="Book Antiqua" w:cs="Arial"/>
          <w:b/>
          <w:color w:val="000000" w:themeColor="text1"/>
          <w:sz w:val="24"/>
          <w:szCs w:val="24"/>
        </w:rPr>
        <w:lastRenderedPageBreak/>
        <w:t>Abstract</w:t>
      </w:r>
    </w:p>
    <w:p w:rsidR="00265F63" w:rsidRPr="00210BCF" w:rsidRDefault="00265F63" w:rsidP="00691991">
      <w:pPr>
        <w:spacing w:after="0" w:line="360" w:lineRule="auto"/>
        <w:contextualSpacing/>
        <w:jc w:val="both"/>
        <w:rPr>
          <w:rFonts w:ascii="Book Antiqua" w:eastAsia="Times New Roman" w:hAnsi="Book Antiqua" w:cs="Arial"/>
          <w:color w:val="000000" w:themeColor="text1"/>
          <w:sz w:val="24"/>
          <w:szCs w:val="24"/>
        </w:rPr>
      </w:pPr>
      <w:r w:rsidRPr="00210BCF">
        <w:rPr>
          <w:rFonts w:ascii="Book Antiqua" w:hAnsi="Book Antiqua" w:cs="Arial"/>
          <w:color w:val="000000" w:themeColor="text1"/>
          <w:sz w:val="24"/>
          <w:szCs w:val="24"/>
        </w:rPr>
        <w:t xml:space="preserve">Parathyroid </w:t>
      </w:r>
      <w:r w:rsidR="00723A88" w:rsidRPr="00210BCF">
        <w:rPr>
          <w:rFonts w:ascii="Book Antiqua" w:hAnsi="Book Antiqua" w:cs="Arial"/>
          <w:color w:val="000000" w:themeColor="text1"/>
          <w:sz w:val="24"/>
          <w:szCs w:val="24"/>
        </w:rPr>
        <w:t>hormone</w:t>
      </w:r>
      <w:r w:rsidR="00675BCE" w:rsidRPr="00210BCF">
        <w:rPr>
          <w:rFonts w:ascii="Book Antiqua" w:hAnsi="Book Antiqua" w:cs="Arial"/>
          <w:color w:val="000000" w:themeColor="text1"/>
          <w:sz w:val="24"/>
          <w:szCs w:val="24"/>
        </w:rPr>
        <w:t xml:space="preserve"> mediated</w:t>
      </w:r>
      <w:r w:rsidRPr="00210BCF">
        <w:rPr>
          <w:rFonts w:ascii="Book Antiqua" w:hAnsi="Book Antiqua" w:cs="Arial"/>
          <w:color w:val="000000" w:themeColor="text1"/>
          <w:sz w:val="24"/>
          <w:szCs w:val="24"/>
        </w:rPr>
        <w:t xml:space="preserve"> </w:t>
      </w: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is not </w:t>
      </w:r>
      <w:r w:rsidR="00675BCE" w:rsidRPr="00210BCF">
        <w:rPr>
          <w:rFonts w:ascii="Book Antiqua" w:hAnsi="Book Antiqua" w:cs="Arial"/>
          <w:color w:val="000000" w:themeColor="text1"/>
          <w:sz w:val="24"/>
          <w:szCs w:val="24"/>
        </w:rPr>
        <w:t xml:space="preserve">always </w:t>
      </w:r>
      <w:r w:rsidRPr="00210BCF">
        <w:rPr>
          <w:rFonts w:ascii="Book Antiqua" w:hAnsi="Book Antiqua" w:cs="Arial"/>
          <w:color w:val="000000" w:themeColor="text1"/>
          <w:sz w:val="24"/>
          <w:szCs w:val="24"/>
        </w:rPr>
        <w:t xml:space="preserve">exclusively primary </w:t>
      </w:r>
      <w:r w:rsidR="00675BCE" w:rsidRPr="00210BCF">
        <w:rPr>
          <w:rFonts w:ascii="Book Antiqua" w:hAnsi="Book Antiqua" w:cs="Arial"/>
          <w:color w:val="000000" w:themeColor="text1"/>
          <w:sz w:val="24"/>
          <w:szCs w:val="24"/>
        </w:rPr>
        <w:t>hyperparathyroidism and ra</w:t>
      </w:r>
      <w:r w:rsidR="00723A88" w:rsidRPr="00210BCF">
        <w:rPr>
          <w:rFonts w:ascii="Book Antiqua" w:hAnsi="Book Antiqua" w:cs="Arial"/>
          <w:color w:val="000000" w:themeColor="text1"/>
          <w:sz w:val="24"/>
          <w:szCs w:val="24"/>
        </w:rPr>
        <w:t>rely could be due to ectopic parathyroid</w:t>
      </w:r>
      <w:r w:rsidR="00675BCE" w:rsidRPr="00210BCF">
        <w:rPr>
          <w:rFonts w:ascii="Book Antiqua" w:hAnsi="Book Antiqua" w:cs="Arial"/>
          <w:color w:val="000000" w:themeColor="text1"/>
          <w:sz w:val="24"/>
          <w:szCs w:val="24"/>
        </w:rPr>
        <w:t xml:space="preserve"> </w:t>
      </w:r>
      <w:r w:rsidR="00723A88" w:rsidRPr="00210BCF">
        <w:rPr>
          <w:rFonts w:ascii="Book Antiqua" w:hAnsi="Book Antiqua" w:cs="Arial"/>
          <w:color w:val="000000" w:themeColor="text1"/>
          <w:sz w:val="24"/>
          <w:szCs w:val="24"/>
        </w:rPr>
        <w:t xml:space="preserve">hormone </w:t>
      </w:r>
      <w:r w:rsidR="00675BCE" w:rsidRPr="00210BCF">
        <w:rPr>
          <w:rFonts w:ascii="Book Antiqua" w:hAnsi="Book Antiqua" w:cs="Arial"/>
          <w:color w:val="000000" w:themeColor="text1"/>
          <w:sz w:val="24"/>
          <w:szCs w:val="24"/>
        </w:rPr>
        <w:t xml:space="preserve">secretion from tumor cells. </w:t>
      </w:r>
      <w:r w:rsidRPr="00210BCF">
        <w:rPr>
          <w:rFonts w:ascii="Book Antiqua" w:hAnsi="Book Antiqua" w:cs="Arial"/>
          <w:color w:val="000000" w:themeColor="text1"/>
          <w:sz w:val="24"/>
          <w:szCs w:val="24"/>
        </w:rPr>
        <w:t>We present a case of 86</w:t>
      </w:r>
      <w:r w:rsidR="009119D7" w:rsidRPr="00210BCF">
        <w:rPr>
          <w:rFonts w:ascii="Book Antiqua" w:hAnsi="Book Antiqua" w:cs="Arial" w:hint="eastAsia"/>
          <w:color w:val="000000" w:themeColor="text1"/>
          <w:sz w:val="24"/>
          <w:szCs w:val="24"/>
          <w:lang w:eastAsia="zh-CN"/>
        </w:rPr>
        <w:t>-</w:t>
      </w:r>
      <w:r w:rsidRPr="00210BCF">
        <w:rPr>
          <w:rFonts w:ascii="Book Antiqua" w:hAnsi="Book Antiqua" w:cs="Arial"/>
          <w:color w:val="000000" w:themeColor="text1"/>
          <w:sz w:val="24"/>
          <w:szCs w:val="24"/>
        </w:rPr>
        <w:t>year</w:t>
      </w:r>
      <w:r w:rsidR="009119D7" w:rsidRPr="00210BCF">
        <w:rPr>
          <w:rFonts w:ascii="Book Antiqua" w:hAnsi="Book Antiqua" w:cs="Arial" w:hint="eastAsia"/>
          <w:color w:val="000000" w:themeColor="text1"/>
          <w:sz w:val="24"/>
          <w:szCs w:val="24"/>
          <w:lang w:eastAsia="zh-CN"/>
        </w:rPr>
        <w:t>-</w:t>
      </w:r>
      <w:r w:rsidRPr="00210BCF">
        <w:rPr>
          <w:rFonts w:ascii="Book Antiqua" w:hAnsi="Book Antiqua" w:cs="Arial"/>
          <w:color w:val="000000" w:themeColor="text1"/>
          <w:sz w:val="24"/>
          <w:szCs w:val="24"/>
        </w:rPr>
        <w:t xml:space="preserve">old female with metastatic gall bladder </w:t>
      </w:r>
      <w:r w:rsidR="00B835CF" w:rsidRPr="00210BCF">
        <w:rPr>
          <w:rFonts w:ascii="Book Antiqua" w:hAnsi="Book Antiqua" w:cs="Arial"/>
          <w:color w:val="000000" w:themeColor="text1"/>
          <w:sz w:val="24"/>
          <w:szCs w:val="24"/>
        </w:rPr>
        <w:t>adeno</w:t>
      </w:r>
      <w:r w:rsidRPr="00210BCF">
        <w:rPr>
          <w:rFonts w:ascii="Book Antiqua" w:hAnsi="Book Antiqua" w:cs="Arial"/>
          <w:color w:val="000000" w:themeColor="text1"/>
          <w:sz w:val="24"/>
          <w:szCs w:val="24"/>
        </w:rPr>
        <w:t xml:space="preserve">carcinoma diagnosed eight months back who presented with generalized fatigue and poor oral intake and was found to be </w:t>
      </w:r>
      <w:proofErr w:type="spellStart"/>
      <w:r w:rsidRPr="00210BCF">
        <w:rPr>
          <w:rFonts w:ascii="Book Antiqua" w:hAnsi="Book Antiqua" w:cs="Arial"/>
          <w:color w:val="000000" w:themeColor="text1"/>
          <w:sz w:val="24"/>
          <w:szCs w:val="24"/>
        </w:rPr>
        <w:t>hypercalcemic</w:t>
      </w:r>
      <w:proofErr w:type="spellEnd"/>
      <w:r w:rsidRPr="00210BCF">
        <w:rPr>
          <w:rFonts w:ascii="Book Antiqua" w:hAnsi="Book Antiqua" w:cs="Arial"/>
          <w:color w:val="000000" w:themeColor="text1"/>
          <w:sz w:val="24"/>
          <w:szCs w:val="24"/>
        </w:rPr>
        <w:t xml:space="preserve"> with elevated</w:t>
      </w:r>
      <w:r w:rsidR="00723A88" w:rsidRPr="00210BCF">
        <w:rPr>
          <w:rFonts w:ascii="Book Antiqua" w:hAnsi="Book Antiqua" w:cs="Arial"/>
          <w:color w:val="000000" w:themeColor="text1"/>
          <w:sz w:val="24"/>
          <w:szCs w:val="24"/>
        </w:rPr>
        <w:t xml:space="preserve"> parathyroid hormone</w:t>
      </w:r>
      <w:r w:rsidRPr="00210BCF">
        <w:rPr>
          <w:rFonts w:ascii="Book Antiqua" w:hAnsi="Book Antiqua" w:cs="Arial"/>
          <w:color w:val="000000" w:themeColor="text1"/>
          <w:sz w:val="24"/>
          <w:szCs w:val="24"/>
        </w:rPr>
        <w:t xml:space="preserve"> levels. Imaging with </w:t>
      </w:r>
      <w:r w:rsidRPr="00210BCF">
        <w:rPr>
          <w:rFonts w:ascii="Book Antiqua" w:eastAsia="Times New Roman" w:hAnsi="Book Antiqua" w:cs="Arial"/>
          <w:color w:val="000000" w:themeColor="text1"/>
          <w:sz w:val="24"/>
          <w:szCs w:val="24"/>
        </w:rPr>
        <w:t>technetium 99</w:t>
      </w:r>
      <w:r w:rsidR="009119D7" w:rsidRPr="00210BCF">
        <w:rPr>
          <w:rFonts w:ascii="Book Antiqua" w:hAnsi="Book Antiqua" w:cs="Arial" w:hint="eastAsia"/>
          <w:color w:val="000000" w:themeColor="text1"/>
          <w:sz w:val="24"/>
          <w:szCs w:val="24"/>
          <w:lang w:eastAsia="zh-CN"/>
        </w:rPr>
        <w:t xml:space="preserve"> </w:t>
      </w:r>
      <w:r w:rsidRPr="00210BCF">
        <w:rPr>
          <w:rFonts w:ascii="Book Antiqua" w:eastAsia="Times New Roman" w:hAnsi="Book Antiqua" w:cs="Arial"/>
          <w:color w:val="000000" w:themeColor="text1"/>
          <w:sz w:val="24"/>
          <w:szCs w:val="24"/>
        </w:rPr>
        <w:t xml:space="preserve">m </w:t>
      </w:r>
      <w:proofErr w:type="spellStart"/>
      <w:r w:rsidRPr="00210BCF">
        <w:rPr>
          <w:rFonts w:ascii="Book Antiqua" w:eastAsia="Times New Roman" w:hAnsi="Book Antiqua" w:cs="Arial"/>
          <w:color w:val="000000" w:themeColor="text1"/>
          <w:sz w:val="24"/>
          <w:szCs w:val="24"/>
        </w:rPr>
        <w:t>sestamibi</w:t>
      </w:r>
      <w:proofErr w:type="spellEnd"/>
      <w:r w:rsidRPr="00210BCF">
        <w:rPr>
          <w:rFonts w:ascii="Book Antiqua" w:eastAsia="Times New Roman" w:hAnsi="Book Antiqua" w:cs="Arial"/>
          <w:color w:val="000000" w:themeColor="text1"/>
          <w:sz w:val="24"/>
          <w:szCs w:val="24"/>
        </w:rPr>
        <w:t xml:space="preserve"> </w:t>
      </w:r>
      <w:proofErr w:type="spellStart"/>
      <w:r w:rsidRPr="00210BCF">
        <w:rPr>
          <w:rFonts w:ascii="Book Antiqua" w:eastAsia="Times New Roman" w:hAnsi="Book Antiqua" w:cs="Arial"/>
          <w:color w:val="000000" w:themeColor="text1"/>
          <w:sz w:val="24"/>
          <w:szCs w:val="24"/>
        </w:rPr>
        <w:t>scintigraphy</w:t>
      </w:r>
      <w:proofErr w:type="spellEnd"/>
      <w:r w:rsidRPr="00210BCF">
        <w:rPr>
          <w:rFonts w:ascii="Book Antiqua" w:eastAsia="Times New Roman" w:hAnsi="Book Antiqua" w:cs="Arial"/>
          <w:color w:val="000000" w:themeColor="text1"/>
          <w:sz w:val="24"/>
          <w:szCs w:val="24"/>
        </w:rPr>
        <w:t xml:space="preserve"> </w:t>
      </w:r>
      <w:r w:rsidR="00675BCE" w:rsidRPr="00210BCF">
        <w:rPr>
          <w:rFonts w:ascii="Book Antiqua" w:eastAsia="Times New Roman" w:hAnsi="Book Antiqua" w:cs="Arial"/>
          <w:color w:val="000000" w:themeColor="text1"/>
          <w:sz w:val="24"/>
          <w:szCs w:val="24"/>
        </w:rPr>
        <w:t>with dual phase,</w:t>
      </w:r>
      <w:r w:rsidRPr="00210BCF">
        <w:rPr>
          <w:rFonts w:ascii="Book Antiqua" w:eastAsia="Times New Roman" w:hAnsi="Book Antiqua" w:cs="Arial"/>
          <w:color w:val="000000" w:themeColor="text1"/>
          <w:sz w:val="24"/>
          <w:szCs w:val="24"/>
        </w:rPr>
        <w:t xml:space="preserve"> subtraction thyroid scan (dual isotope </w:t>
      </w:r>
      <w:proofErr w:type="spellStart"/>
      <w:r w:rsidRPr="00210BCF">
        <w:rPr>
          <w:rFonts w:ascii="Book Antiqua" w:eastAsia="Times New Roman" w:hAnsi="Book Antiqua" w:cs="Arial"/>
          <w:color w:val="000000" w:themeColor="text1"/>
          <w:sz w:val="24"/>
          <w:szCs w:val="24"/>
        </w:rPr>
        <w:t>scintigraphy</w:t>
      </w:r>
      <w:proofErr w:type="spellEnd"/>
      <w:r w:rsidR="00675BCE" w:rsidRPr="00210BCF">
        <w:rPr>
          <w:rFonts w:ascii="Book Antiqua" w:eastAsia="Times New Roman" w:hAnsi="Book Antiqua" w:cs="Arial"/>
          <w:color w:val="000000" w:themeColor="text1"/>
          <w:sz w:val="24"/>
          <w:szCs w:val="24"/>
        </w:rPr>
        <w:t xml:space="preserve">), </w:t>
      </w:r>
      <w:r w:rsidR="006F3124" w:rsidRPr="00210BCF">
        <w:rPr>
          <w:rFonts w:ascii="Book Antiqua" w:eastAsia="Times New Roman" w:hAnsi="Book Antiqua" w:cs="Arial"/>
          <w:color w:val="000000" w:themeColor="text1"/>
          <w:sz w:val="24"/>
          <w:szCs w:val="24"/>
        </w:rPr>
        <w:t>m</w:t>
      </w:r>
      <w:r w:rsidR="00DF6F93" w:rsidRPr="00210BCF">
        <w:rPr>
          <w:rFonts w:ascii="Book Antiqua" w:eastAsia="Times New Roman" w:hAnsi="Book Antiqua" w:cs="Arial"/>
          <w:color w:val="000000" w:themeColor="text1"/>
          <w:sz w:val="24"/>
          <w:szCs w:val="24"/>
        </w:rPr>
        <w:t>agnetic resonance imaging</w:t>
      </w:r>
      <w:r w:rsidRPr="00210BCF">
        <w:rPr>
          <w:rFonts w:ascii="Book Antiqua" w:eastAsia="Times New Roman" w:hAnsi="Book Antiqua" w:cs="Arial"/>
          <w:color w:val="000000" w:themeColor="text1"/>
          <w:sz w:val="24"/>
          <w:szCs w:val="24"/>
        </w:rPr>
        <w:t xml:space="preserve"> and ultraso</w:t>
      </w:r>
      <w:r w:rsidR="00382D6D" w:rsidRPr="00210BCF">
        <w:rPr>
          <w:rFonts w:ascii="Book Antiqua" w:eastAsia="Times New Roman" w:hAnsi="Book Antiqua" w:cs="Arial"/>
          <w:color w:val="000000" w:themeColor="text1"/>
          <w:sz w:val="24"/>
          <w:szCs w:val="24"/>
        </w:rPr>
        <w:t>nography did not demonstrate any</w:t>
      </w:r>
      <w:r w:rsidRPr="00210BCF">
        <w:rPr>
          <w:rFonts w:ascii="Book Antiqua" w:eastAsia="Times New Roman" w:hAnsi="Book Antiqua" w:cs="Arial"/>
          <w:color w:val="000000" w:themeColor="text1"/>
          <w:sz w:val="24"/>
          <w:szCs w:val="24"/>
        </w:rPr>
        <w:t xml:space="preserve"> parathyroid lesion in normal or ectopic sites. </w:t>
      </w:r>
      <w:r w:rsidR="00B509F4" w:rsidRPr="00210BCF">
        <w:rPr>
          <w:rFonts w:ascii="Book Antiqua" w:eastAsia="Times New Roman" w:hAnsi="Book Antiqua" w:cs="Arial"/>
          <w:color w:val="000000" w:themeColor="text1"/>
          <w:sz w:val="24"/>
          <w:szCs w:val="24"/>
        </w:rPr>
        <w:t>W</w:t>
      </w:r>
      <w:r w:rsidR="00675BCE" w:rsidRPr="00210BCF">
        <w:rPr>
          <w:rFonts w:ascii="Book Antiqua" w:eastAsia="Times New Roman" w:hAnsi="Book Antiqua" w:cs="Arial"/>
          <w:color w:val="000000" w:themeColor="text1"/>
          <w:sz w:val="24"/>
          <w:szCs w:val="24"/>
        </w:rPr>
        <w:t xml:space="preserve">e believe that the tumor cells were the source of ectopic </w:t>
      </w:r>
      <w:r w:rsidR="00723A88" w:rsidRPr="00210BCF">
        <w:rPr>
          <w:rFonts w:ascii="Book Antiqua" w:hAnsi="Book Antiqua" w:cs="Arial"/>
          <w:color w:val="000000" w:themeColor="text1"/>
          <w:sz w:val="24"/>
          <w:szCs w:val="24"/>
        </w:rPr>
        <w:t>parathyroid hormone</w:t>
      </w:r>
      <w:r w:rsidR="00675BCE" w:rsidRPr="00210BCF">
        <w:rPr>
          <w:rFonts w:ascii="Book Antiqua" w:eastAsia="Times New Roman" w:hAnsi="Book Antiqua" w:cs="Arial"/>
          <w:color w:val="000000" w:themeColor="text1"/>
          <w:sz w:val="24"/>
          <w:szCs w:val="24"/>
        </w:rPr>
        <w:t xml:space="preserve"> secretion as we had excluded all the other possibilities with extensive combined imaging thereby increasing the sensitivity of our testing. We report the first case of metastatic gall bladder adenocarcinoma with </w:t>
      </w:r>
      <w:proofErr w:type="spellStart"/>
      <w:r w:rsidR="00675BCE" w:rsidRPr="00210BCF">
        <w:rPr>
          <w:rFonts w:ascii="Book Antiqua" w:eastAsia="Times New Roman" w:hAnsi="Book Antiqua" w:cs="Arial"/>
          <w:color w:val="000000" w:themeColor="text1"/>
          <w:sz w:val="24"/>
          <w:szCs w:val="24"/>
        </w:rPr>
        <w:t>paraneoplastic</w:t>
      </w:r>
      <w:proofErr w:type="spellEnd"/>
      <w:r w:rsidR="00675BCE" w:rsidRPr="00210BCF">
        <w:rPr>
          <w:rFonts w:ascii="Book Antiqua" w:eastAsia="Times New Roman" w:hAnsi="Book Antiqua" w:cs="Arial"/>
          <w:color w:val="000000" w:themeColor="text1"/>
          <w:sz w:val="24"/>
          <w:szCs w:val="24"/>
        </w:rPr>
        <w:t xml:space="preserve"> ectopic </w:t>
      </w:r>
      <w:r w:rsidR="00814045" w:rsidRPr="00210BCF">
        <w:rPr>
          <w:rFonts w:ascii="Book Antiqua" w:eastAsia="Times New Roman" w:hAnsi="Book Antiqua" w:cs="Arial"/>
          <w:color w:val="000000" w:themeColor="text1"/>
          <w:sz w:val="24"/>
          <w:szCs w:val="24"/>
        </w:rPr>
        <w:t>parathyroid h</w:t>
      </w:r>
      <w:r w:rsidR="009119D7" w:rsidRPr="00210BCF">
        <w:rPr>
          <w:rFonts w:ascii="Book Antiqua" w:eastAsia="Times New Roman" w:hAnsi="Book Antiqua" w:cs="Arial"/>
          <w:color w:val="000000" w:themeColor="text1"/>
          <w:sz w:val="24"/>
          <w:szCs w:val="24"/>
        </w:rPr>
        <w:t>ormone</w:t>
      </w:r>
      <w:r w:rsidR="00675BCE" w:rsidRPr="00210BCF">
        <w:rPr>
          <w:rFonts w:ascii="Book Antiqua" w:eastAsia="Times New Roman" w:hAnsi="Book Antiqua" w:cs="Arial"/>
          <w:color w:val="000000" w:themeColor="text1"/>
          <w:sz w:val="24"/>
          <w:szCs w:val="24"/>
        </w:rPr>
        <w:t xml:space="preserve"> secretion.</w:t>
      </w:r>
    </w:p>
    <w:p w:rsidR="00E34741" w:rsidRPr="00210BCF" w:rsidRDefault="00E34741" w:rsidP="00691991">
      <w:pPr>
        <w:spacing w:after="0" w:line="360" w:lineRule="auto"/>
        <w:contextualSpacing/>
        <w:jc w:val="both"/>
        <w:rPr>
          <w:rFonts w:ascii="Book Antiqua" w:hAnsi="Book Antiqua" w:cs="Arial"/>
          <w:color w:val="000000" w:themeColor="text1"/>
          <w:sz w:val="24"/>
          <w:szCs w:val="24"/>
          <w:lang w:eastAsia="zh-CN"/>
        </w:rPr>
      </w:pPr>
    </w:p>
    <w:p w:rsidR="00E34741" w:rsidRDefault="00E34741" w:rsidP="00691991">
      <w:pPr>
        <w:spacing w:after="0" w:line="360" w:lineRule="auto"/>
        <w:contextualSpacing/>
        <w:jc w:val="both"/>
        <w:rPr>
          <w:rFonts w:ascii="Book Antiqua" w:hAnsi="Book Antiqua" w:cs="Arial"/>
          <w:color w:val="000000" w:themeColor="text1"/>
          <w:sz w:val="24"/>
          <w:szCs w:val="24"/>
          <w:lang w:eastAsia="zh-CN"/>
        </w:rPr>
      </w:pPr>
      <w:r w:rsidRPr="00210BCF">
        <w:rPr>
          <w:rFonts w:ascii="Book Antiqua" w:hAnsi="Book Antiqua" w:cs="Arial"/>
          <w:b/>
          <w:color w:val="000000" w:themeColor="text1"/>
          <w:sz w:val="24"/>
          <w:szCs w:val="24"/>
        </w:rPr>
        <w:t xml:space="preserve">Key </w:t>
      </w:r>
      <w:r w:rsidR="00745810" w:rsidRPr="00210BCF">
        <w:rPr>
          <w:rFonts w:ascii="Book Antiqua" w:hAnsi="Book Antiqua" w:cs="Arial"/>
          <w:b/>
          <w:color w:val="000000" w:themeColor="text1"/>
          <w:sz w:val="24"/>
          <w:szCs w:val="24"/>
        </w:rPr>
        <w:t>w</w:t>
      </w:r>
      <w:r w:rsidRPr="00210BCF">
        <w:rPr>
          <w:rFonts w:ascii="Book Antiqua" w:hAnsi="Book Antiqua" w:cs="Arial"/>
          <w:b/>
          <w:color w:val="000000" w:themeColor="text1"/>
          <w:sz w:val="24"/>
          <w:szCs w:val="24"/>
        </w:rPr>
        <w:t>ord</w:t>
      </w:r>
      <w:r w:rsidR="00744B68" w:rsidRPr="00210BCF">
        <w:rPr>
          <w:rFonts w:ascii="Book Antiqua" w:hAnsi="Book Antiqua" w:cs="Arial" w:hint="eastAsia"/>
          <w:b/>
          <w:color w:val="000000" w:themeColor="text1"/>
          <w:sz w:val="24"/>
          <w:szCs w:val="24"/>
          <w:lang w:eastAsia="zh-CN"/>
        </w:rPr>
        <w:t>s</w:t>
      </w:r>
      <w:r w:rsidRPr="00D449B3">
        <w:rPr>
          <w:rFonts w:ascii="Book Antiqua" w:hAnsi="Book Antiqua" w:cs="Arial"/>
          <w:b/>
          <w:color w:val="000000" w:themeColor="text1"/>
          <w:sz w:val="24"/>
          <w:szCs w:val="24"/>
        </w:rPr>
        <w:t>:</w:t>
      </w:r>
      <w:r w:rsidRPr="00210BCF">
        <w:rPr>
          <w:rFonts w:ascii="Book Antiqua" w:hAnsi="Book Antiqua" w:cs="Arial"/>
          <w:color w:val="000000" w:themeColor="text1"/>
          <w:sz w:val="24"/>
          <w:szCs w:val="24"/>
        </w:rPr>
        <w:t xml:space="preserve"> Hyperparathyroidism</w:t>
      </w:r>
      <w:r w:rsidR="00745810" w:rsidRPr="00210BCF">
        <w:rPr>
          <w:rFonts w:ascii="Book Antiqua" w:hAnsi="Book Antiqua" w:cs="Arial" w:hint="eastAsia"/>
          <w:color w:val="000000" w:themeColor="text1"/>
          <w:sz w:val="24"/>
          <w:szCs w:val="24"/>
          <w:lang w:eastAsia="zh-CN"/>
        </w:rPr>
        <w:t>;</w:t>
      </w:r>
      <w:r w:rsidRPr="00210BCF">
        <w:rPr>
          <w:rFonts w:ascii="Book Antiqua" w:hAnsi="Book Antiqua" w:cs="Arial"/>
          <w:color w:val="000000" w:themeColor="text1"/>
          <w:sz w:val="24"/>
          <w:szCs w:val="24"/>
        </w:rPr>
        <w:t xml:space="preserve"> </w:t>
      </w:r>
      <w:proofErr w:type="spellStart"/>
      <w:r w:rsidRPr="00210BCF">
        <w:rPr>
          <w:rFonts w:ascii="Book Antiqua" w:hAnsi="Book Antiqua" w:cs="Arial"/>
          <w:color w:val="000000" w:themeColor="text1"/>
          <w:sz w:val="24"/>
          <w:szCs w:val="24"/>
        </w:rPr>
        <w:t>Hypercalcemia</w:t>
      </w:r>
      <w:proofErr w:type="spellEnd"/>
      <w:r w:rsidR="00745810" w:rsidRPr="00210BCF">
        <w:rPr>
          <w:rFonts w:ascii="Book Antiqua" w:hAnsi="Book Antiqua" w:cs="Arial" w:hint="eastAsia"/>
          <w:color w:val="000000" w:themeColor="text1"/>
          <w:sz w:val="24"/>
          <w:szCs w:val="24"/>
          <w:lang w:eastAsia="zh-CN"/>
        </w:rPr>
        <w:t>;</w:t>
      </w:r>
      <w:r w:rsidRPr="00210BCF">
        <w:rPr>
          <w:rFonts w:ascii="Book Antiqua" w:hAnsi="Book Antiqua" w:cs="Arial"/>
          <w:color w:val="000000" w:themeColor="text1"/>
          <w:sz w:val="24"/>
          <w:szCs w:val="24"/>
        </w:rPr>
        <w:t xml:space="preserve"> </w:t>
      </w:r>
      <w:r w:rsidR="00745810" w:rsidRPr="00210BCF">
        <w:rPr>
          <w:rFonts w:ascii="Book Antiqua" w:hAnsi="Book Antiqua" w:cs="Arial"/>
          <w:color w:val="000000" w:themeColor="text1"/>
          <w:sz w:val="24"/>
          <w:szCs w:val="24"/>
        </w:rPr>
        <w:t>G</w:t>
      </w:r>
      <w:r w:rsidRPr="00210BCF">
        <w:rPr>
          <w:rFonts w:ascii="Book Antiqua" w:hAnsi="Book Antiqua" w:cs="Arial"/>
          <w:color w:val="000000" w:themeColor="text1"/>
          <w:sz w:val="24"/>
          <w:szCs w:val="24"/>
        </w:rPr>
        <w:t>allbladder adenocarcinoma</w:t>
      </w:r>
      <w:r w:rsidR="00745810" w:rsidRPr="00210BCF">
        <w:rPr>
          <w:rFonts w:ascii="Book Antiqua" w:hAnsi="Book Antiqua" w:cs="Arial" w:hint="eastAsia"/>
          <w:color w:val="000000" w:themeColor="text1"/>
          <w:sz w:val="24"/>
          <w:szCs w:val="24"/>
          <w:lang w:eastAsia="zh-CN"/>
        </w:rPr>
        <w:t>;</w:t>
      </w:r>
      <w:r w:rsidRPr="00210BCF">
        <w:rPr>
          <w:rFonts w:ascii="Book Antiqua" w:hAnsi="Book Antiqua" w:cs="Arial"/>
          <w:color w:val="000000" w:themeColor="text1"/>
          <w:sz w:val="24"/>
          <w:szCs w:val="24"/>
        </w:rPr>
        <w:t xml:space="preserve"> </w:t>
      </w:r>
      <w:proofErr w:type="spellStart"/>
      <w:r w:rsidR="00745810" w:rsidRPr="00210BCF">
        <w:rPr>
          <w:rFonts w:ascii="Book Antiqua" w:hAnsi="Book Antiqua" w:cs="Arial"/>
          <w:color w:val="000000" w:themeColor="text1"/>
          <w:sz w:val="24"/>
          <w:szCs w:val="24"/>
        </w:rPr>
        <w:t>P</w:t>
      </w:r>
      <w:r w:rsidRPr="00210BCF">
        <w:rPr>
          <w:rFonts w:ascii="Book Antiqua" w:hAnsi="Book Antiqua" w:cs="Arial"/>
          <w:color w:val="000000" w:themeColor="text1"/>
          <w:sz w:val="24"/>
          <w:szCs w:val="24"/>
        </w:rPr>
        <w:t>araneoplastic</w:t>
      </w:r>
      <w:proofErr w:type="spellEnd"/>
      <w:r w:rsidRPr="00210BCF">
        <w:rPr>
          <w:rFonts w:ascii="Book Antiqua" w:hAnsi="Book Antiqua" w:cs="Arial"/>
          <w:color w:val="000000" w:themeColor="text1"/>
          <w:sz w:val="24"/>
          <w:szCs w:val="24"/>
        </w:rPr>
        <w:t xml:space="preserve"> </w:t>
      </w:r>
      <w:proofErr w:type="spellStart"/>
      <w:r w:rsidRPr="00210BCF">
        <w:rPr>
          <w:rFonts w:ascii="Book Antiqua" w:hAnsi="Book Antiqua" w:cs="Arial"/>
          <w:color w:val="000000" w:themeColor="text1"/>
          <w:sz w:val="24"/>
          <w:szCs w:val="24"/>
        </w:rPr>
        <w:t>hypercalcemia</w:t>
      </w:r>
      <w:proofErr w:type="spellEnd"/>
      <w:r w:rsidR="00745810" w:rsidRPr="00210BCF">
        <w:rPr>
          <w:rFonts w:ascii="Book Antiqua" w:hAnsi="Book Antiqua" w:cs="Arial" w:hint="eastAsia"/>
          <w:color w:val="000000" w:themeColor="text1"/>
          <w:sz w:val="24"/>
          <w:szCs w:val="24"/>
          <w:lang w:eastAsia="zh-CN"/>
        </w:rPr>
        <w:t>;</w:t>
      </w:r>
      <w:r w:rsidRPr="00210BCF">
        <w:rPr>
          <w:rFonts w:ascii="Book Antiqua" w:hAnsi="Book Antiqua" w:cs="Arial"/>
          <w:color w:val="000000" w:themeColor="text1"/>
          <w:sz w:val="24"/>
          <w:szCs w:val="24"/>
        </w:rPr>
        <w:t xml:space="preserve"> </w:t>
      </w:r>
      <w:r w:rsidR="00745810" w:rsidRPr="00210BCF">
        <w:rPr>
          <w:rFonts w:ascii="Book Antiqua" w:hAnsi="Book Antiqua" w:cs="Arial"/>
          <w:color w:val="000000" w:themeColor="text1"/>
          <w:sz w:val="24"/>
          <w:szCs w:val="24"/>
        </w:rPr>
        <w:t>E</w:t>
      </w:r>
      <w:r w:rsidRPr="00210BCF">
        <w:rPr>
          <w:rFonts w:ascii="Book Antiqua" w:hAnsi="Book Antiqua" w:cs="Arial"/>
          <w:color w:val="000000" w:themeColor="text1"/>
          <w:sz w:val="24"/>
          <w:szCs w:val="24"/>
        </w:rPr>
        <w:t>ctopic parathyroid secretion</w:t>
      </w:r>
    </w:p>
    <w:p w:rsidR="00F169B2" w:rsidRDefault="00F169B2" w:rsidP="00691991">
      <w:pPr>
        <w:spacing w:after="0" w:line="360" w:lineRule="auto"/>
        <w:contextualSpacing/>
        <w:jc w:val="both"/>
        <w:rPr>
          <w:rFonts w:ascii="Book Antiqua" w:hAnsi="Book Antiqua" w:cs="Arial"/>
          <w:color w:val="000000" w:themeColor="text1"/>
          <w:sz w:val="24"/>
          <w:szCs w:val="24"/>
          <w:lang w:eastAsia="zh-CN"/>
        </w:rPr>
      </w:pPr>
    </w:p>
    <w:p w:rsidR="00F169B2" w:rsidRPr="00C943E9" w:rsidRDefault="00F169B2" w:rsidP="00691991">
      <w:pPr>
        <w:spacing w:after="0" w:line="360" w:lineRule="auto"/>
        <w:jc w:val="both"/>
        <w:rPr>
          <w:rFonts w:ascii="Book Antiqua" w:hAnsi="Book Antiqua" w:cs="Arial"/>
          <w:sz w:val="24"/>
          <w:szCs w:val="24"/>
          <w:lang w:eastAsia="zh-CN"/>
        </w:rPr>
      </w:pPr>
      <w:proofErr w:type="gramStart"/>
      <w:r w:rsidRPr="000D6E4B">
        <w:rPr>
          <w:rFonts w:ascii="Book Antiqua" w:hAnsi="Book Antiqua"/>
          <w:b/>
          <w:sz w:val="24"/>
          <w:szCs w:val="24"/>
        </w:rPr>
        <w:t xml:space="preserve">© </w:t>
      </w:r>
      <w:r w:rsidRPr="000D6E4B">
        <w:rPr>
          <w:rFonts w:ascii="Book Antiqua" w:hAnsi="Book Antiqua" w:cs="Arial"/>
          <w:b/>
          <w:sz w:val="24"/>
          <w:szCs w:val="24"/>
        </w:rPr>
        <w:t>The Author(s) 2015.</w:t>
      </w:r>
      <w:proofErr w:type="gramEnd"/>
      <w:r w:rsidRPr="000D6E4B">
        <w:rPr>
          <w:rFonts w:ascii="Book Antiqua" w:hAnsi="Book Antiqua" w:cs="Arial"/>
          <w:sz w:val="24"/>
          <w:szCs w:val="24"/>
        </w:rPr>
        <w:t xml:space="preserve"> Published by </w:t>
      </w:r>
      <w:proofErr w:type="spellStart"/>
      <w:r w:rsidRPr="000D6E4B">
        <w:rPr>
          <w:rFonts w:ascii="Book Antiqua" w:hAnsi="Book Antiqua" w:cs="Arial"/>
          <w:sz w:val="24"/>
          <w:szCs w:val="24"/>
        </w:rPr>
        <w:t>Baishideng</w:t>
      </w:r>
      <w:proofErr w:type="spellEnd"/>
      <w:r w:rsidRPr="000D6E4B">
        <w:rPr>
          <w:rFonts w:ascii="Book Antiqua" w:hAnsi="Book Antiqua" w:cs="Arial"/>
          <w:sz w:val="24"/>
          <w:szCs w:val="24"/>
        </w:rPr>
        <w:t xml:space="preserve"> Publishing Group Inc. All rights reserved.</w:t>
      </w:r>
    </w:p>
    <w:p w:rsidR="00E34741" w:rsidRPr="00210BCF" w:rsidRDefault="00E34741" w:rsidP="00691991">
      <w:pPr>
        <w:spacing w:after="0" w:line="360" w:lineRule="auto"/>
        <w:contextualSpacing/>
        <w:jc w:val="both"/>
        <w:rPr>
          <w:rFonts w:ascii="Book Antiqua" w:hAnsi="Book Antiqua" w:cs="Arial"/>
          <w:color w:val="000000" w:themeColor="text1"/>
          <w:sz w:val="24"/>
          <w:szCs w:val="24"/>
        </w:rPr>
      </w:pPr>
    </w:p>
    <w:p w:rsidR="00E34741" w:rsidRDefault="00E34741" w:rsidP="00691991">
      <w:pPr>
        <w:spacing w:after="0" w:line="360" w:lineRule="auto"/>
        <w:contextualSpacing/>
        <w:jc w:val="both"/>
        <w:rPr>
          <w:rFonts w:ascii="Book Antiqua" w:hAnsi="Book Antiqua" w:cs="Arial"/>
          <w:color w:val="000000" w:themeColor="text1"/>
          <w:sz w:val="24"/>
          <w:szCs w:val="24"/>
          <w:lang w:eastAsia="zh-CN"/>
        </w:rPr>
      </w:pPr>
      <w:r w:rsidRPr="00210BCF">
        <w:rPr>
          <w:rFonts w:ascii="Book Antiqua" w:hAnsi="Book Antiqua" w:cs="Arial"/>
          <w:b/>
          <w:color w:val="000000" w:themeColor="text1"/>
          <w:sz w:val="24"/>
          <w:szCs w:val="24"/>
        </w:rPr>
        <w:t xml:space="preserve">Core </w:t>
      </w:r>
      <w:r w:rsidR="00D25427" w:rsidRPr="00210BCF">
        <w:rPr>
          <w:rFonts w:ascii="Book Antiqua" w:hAnsi="Book Antiqua" w:cs="Arial"/>
          <w:b/>
          <w:color w:val="000000" w:themeColor="text1"/>
          <w:sz w:val="24"/>
          <w:szCs w:val="24"/>
        </w:rPr>
        <w:t>t</w:t>
      </w:r>
      <w:r w:rsidRPr="00210BCF">
        <w:rPr>
          <w:rFonts w:ascii="Book Antiqua" w:hAnsi="Book Antiqua" w:cs="Arial"/>
          <w:b/>
          <w:color w:val="000000" w:themeColor="text1"/>
          <w:sz w:val="24"/>
          <w:szCs w:val="24"/>
        </w:rPr>
        <w:t>ip</w:t>
      </w:r>
      <w:r w:rsidR="00D25427" w:rsidRPr="00210BCF">
        <w:rPr>
          <w:rFonts w:ascii="Book Antiqua" w:hAnsi="Book Antiqua" w:cs="Arial" w:hint="eastAsia"/>
          <w:b/>
          <w:color w:val="000000" w:themeColor="text1"/>
          <w:sz w:val="24"/>
          <w:szCs w:val="24"/>
          <w:lang w:eastAsia="zh-CN"/>
        </w:rPr>
        <w:t xml:space="preserve">: </w:t>
      </w:r>
      <w:r w:rsidRPr="00210BCF">
        <w:rPr>
          <w:rFonts w:ascii="Book Antiqua" w:hAnsi="Book Antiqua" w:cs="Arial"/>
          <w:color w:val="000000" w:themeColor="text1"/>
          <w:sz w:val="24"/>
          <w:szCs w:val="24"/>
        </w:rPr>
        <w:t xml:space="preserve">Gallbladder carcinoma rarely can cause </w:t>
      </w: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with very few reported cases but they were all due </w:t>
      </w:r>
      <w:r w:rsidR="002C3DC7" w:rsidRPr="00210BCF">
        <w:rPr>
          <w:rFonts w:ascii="Book Antiqua" w:eastAsia="Times New Roman" w:hAnsi="Book Antiqua" w:cs="Arial"/>
          <w:color w:val="000000" w:themeColor="text1"/>
          <w:sz w:val="24"/>
          <w:szCs w:val="24"/>
        </w:rPr>
        <w:t>parathyroid hormone</w:t>
      </w:r>
      <w:r w:rsidR="002C3DC7" w:rsidRPr="00210BCF">
        <w:rPr>
          <w:rFonts w:ascii="Book Antiqua" w:hAnsi="Book Antiqua" w:cs="Arial"/>
          <w:color w:val="000000" w:themeColor="text1"/>
          <w:sz w:val="24"/>
          <w:szCs w:val="24"/>
        </w:rPr>
        <w:t xml:space="preserve"> </w:t>
      </w:r>
      <w:r w:rsidR="002C3DC7">
        <w:rPr>
          <w:rFonts w:ascii="Book Antiqua" w:hAnsi="Book Antiqua" w:cs="Arial" w:hint="eastAsia"/>
          <w:color w:val="000000" w:themeColor="text1"/>
          <w:sz w:val="24"/>
          <w:szCs w:val="24"/>
          <w:lang w:eastAsia="zh-CN"/>
        </w:rPr>
        <w:t>(</w:t>
      </w:r>
      <w:r w:rsidRPr="00210BCF">
        <w:rPr>
          <w:rFonts w:ascii="Book Antiqua" w:hAnsi="Book Antiqua" w:cs="Arial"/>
          <w:color w:val="000000" w:themeColor="text1"/>
          <w:sz w:val="24"/>
          <w:szCs w:val="24"/>
        </w:rPr>
        <w:t>PTH</w:t>
      </w:r>
      <w:r w:rsidR="002C3DC7">
        <w:rPr>
          <w:rFonts w:ascii="Book Antiqua" w:hAnsi="Book Antiqua" w:cs="Arial" w:hint="eastAsia"/>
          <w:color w:val="000000" w:themeColor="text1"/>
          <w:sz w:val="24"/>
          <w:szCs w:val="24"/>
          <w:lang w:eastAsia="zh-CN"/>
        </w:rPr>
        <w:t>)</w:t>
      </w:r>
      <w:r w:rsidRPr="00210BCF">
        <w:rPr>
          <w:rFonts w:ascii="Book Antiqua" w:hAnsi="Book Antiqua" w:cs="Arial"/>
          <w:color w:val="000000" w:themeColor="text1"/>
          <w:sz w:val="24"/>
          <w:szCs w:val="24"/>
        </w:rPr>
        <w:t>-</w:t>
      </w:r>
      <w:proofErr w:type="spellStart"/>
      <w:r w:rsidRPr="00210BCF">
        <w:rPr>
          <w:rFonts w:ascii="Book Antiqua" w:hAnsi="Book Antiqua" w:cs="Arial"/>
          <w:color w:val="000000" w:themeColor="text1"/>
          <w:sz w:val="24"/>
          <w:szCs w:val="24"/>
        </w:rPr>
        <w:t>rP</w:t>
      </w:r>
      <w:proofErr w:type="spellEnd"/>
      <w:r w:rsidRPr="00210BCF">
        <w:rPr>
          <w:rFonts w:ascii="Book Antiqua" w:hAnsi="Book Antiqua" w:cs="Arial"/>
          <w:color w:val="000000" w:themeColor="text1"/>
          <w:sz w:val="24"/>
          <w:szCs w:val="24"/>
        </w:rPr>
        <w:t xml:space="preserve">. We present the first case of metastatic gallbladder adenocarcinoma with </w:t>
      </w: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due to ectopic PTH secretion from tumor cells. PTH mediated </w:t>
      </w: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is not exclusively primary hyperparathyroidism and awareness of this rare </w:t>
      </w:r>
      <w:proofErr w:type="spellStart"/>
      <w:r w:rsidRPr="00210BCF">
        <w:rPr>
          <w:rFonts w:ascii="Book Antiqua" w:hAnsi="Book Antiqua" w:cs="Arial"/>
          <w:color w:val="000000" w:themeColor="text1"/>
          <w:sz w:val="24"/>
          <w:szCs w:val="24"/>
        </w:rPr>
        <w:t>paraneoplastic</w:t>
      </w:r>
      <w:proofErr w:type="spellEnd"/>
      <w:r w:rsidRPr="00210BCF">
        <w:rPr>
          <w:rFonts w:ascii="Book Antiqua" w:hAnsi="Book Antiqua" w:cs="Arial"/>
          <w:color w:val="000000" w:themeColor="text1"/>
          <w:sz w:val="24"/>
          <w:szCs w:val="24"/>
        </w:rPr>
        <w:t xml:space="preserve"> presentation will prevent unnecessary parathyroid surgeries. Moreover this case prompts physicians to look for another ectopic source in the absence of parathyroid </w:t>
      </w:r>
      <w:proofErr w:type="gramStart"/>
      <w:r w:rsidRPr="00210BCF">
        <w:rPr>
          <w:rFonts w:ascii="Book Antiqua" w:hAnsi="Book Antiqua" w:cs="Arial"/>
          <w:color w:val="000000" w:themeColor="text1"/>
          <w:sz w:val="24"/>
          <w:szCs w:val="24"/>
        </w:rPr>
        <w:t>lesion which</w:t>
      </w:r>
      <w:proofErr w:type="gramEnd"/>
      <w:r w:rsidRPr="00210BCF">
        <w:rPr>
          <w:rFonts w:ascii="Book Antiqua" w:hAnsi="Book Antiqua" w:cs="Arial"/>
          <w:color w:val="000000" w:themeColor="text1"/>
          <w:sz w:val="24"/>
          <w:szCs w:val="24"/>
        </w:rPr>
        <w:t xml:space="preserve"> would facilitate early diagnosis of an underlying malignancy.</w:t>
      </w:r>
    </w:p>
    <w:p w:rsidR="00DF194F" w:rsidRDefault="00DF194F" w:rsidP="00691991">
      <w:pPr>
        <w:spacing w:after="0" w:line="360" w:lineRule="auto"/>
        <w:contextualSpacing/>
        <w:jc w:val="both"/>
        <w:rPr>
          <w:rFonts w:ascii="Book Antiqua" w:hAnsi="Book Antiqua" w:cs="Arial"/>
          <w:color w:val="000000" w:themeColor="text1"/>
          <w:sz w:val="24"/>
          <w:szCs w:val="24"/>
          <w:lang w:eastAsia="zh-CN"/>
        </w:rPr>
      </w:pPr>
    </w:p>
    <w:p w:rsidR="00DF194F" w:rsidRPr="00DF194F" w:rsidRDefault="00DF194F" w:rsidP="00691991">
      <w:pPr>
        <w:spacing w:after="0" w:line="360" w:lineRule="auto"/>
        <w:jc w:val="both"/>
        <w:rPr>
          <w:lang w:eastAsia="zh-CN"/>
        </w:rPr>
      </w:pPr>
      <w:proofErr w:type="spellStart"/>
      <w:r w:rsidRPr="00DF194F">
        <w:rPr>
          <w:rFonts w:ascii="Book Antiqua" w:hAnsi="Book Antiqua"/>
          <w:sz w:val="24"/>
          <w:szCs w:val="24"/>
        </w:rPr>
        <w:lastRenderedPageBreak/>
        <w:t>Yogarajah</w:t>
      </w:r>
      <w:proofErr w:type="spellEnd"/>
      <w:r w:rsidRPr="00DF194F">
        <w:rPr>
          <w:rFonts w:ascii="Book Antiqua" w:hAnsi="Book Antiqua" w:hint="eastAsia"/>
          <w:sz w:val="24"/>
          <w:szCs w:val="24"/>
          <w:lang w:eastAsia="zh-CN"/>
        </w:rPr>
        <w:t xml:space="preserve"> M</w:t>
      </w:r>
      <w:r w:rsidRPr="00DF194F">
        <w:rPr>
          <w:rFonts w:ascii="Book Antiqua" w:hAnsi="Book Antiqua"/>
          <w:sz w:val="24"/>
          <w:szCs w:val="24"/>
        </w:rPr>
        <w:t xml:space="preserve">, </w:t>
      </w:r>
      <w:proofErr w:type="spellStart"/>
      <w:r w:rsidRPr="00DF194F">
        <w:rPr>
          <w:rFonts w:ascii="Book Antiqua" w:hAnsi="Book Antiqua"/>
          <w:sz w:val="24"/>
          <w:szCs w:val="24"/>
        </w:rPr>
        <w:t>Sivasambu</w:t>
      </w:r>
      <w:proofErr w:type="spellEnd"/>
      <w:r w:rsidRPr="00DF194F">
        <w:rPr>
          <w:rFonts w:ascii="Book Antiqua" w:hAnsi="Book Antiqua" w:hint="eastAsia"/>
          <w:sz w:val="24"/>
          <w:szCs w:val="24"/>
          <w:lang w:eastAsia="zh-CN"/>
        </w:rPr>
        <w:t xml:space="preserve"> B</w:t>
      </w:r>
      <w:r w:rsidRPr="00DF194F">
        <w:rPr>
          <w:rFonts w:hint="eastAsia"/>
          <w:lang w:eastAsia="zh-CN"/>
        </w:rPr>
        <w:t xml:space="preserve">, </w:t>
      </w:r>
      <w:proofErr w:type="spellStart"/>
      <w:r w:rsidRPr="00DF194F">
        <w:rPr>
          <w:rFonts w:ascii="Book Antiqua" w:hAnsi="Book Antiqua"/>
          <w:sz w:val="24"/>
          <w:szCs w:val="24"/>
        </w:rPr>
        <w:t>Shiferaw-Deribe</w:t>
      </w:r>
      <w:proofErr w:type="spellEnd"/>
      <w:r w:rsidRPr="00DF194F">
        <w:rPr>
          <w:rFonts w:ascii="Book Antiqua" w:hAnsi="Book Antiqua" w:hint="eastAsia"/>
          <w:sz w:val="24"/>
          <w:szCs w:val="24"/>
          <w:lang w:eastAsia="zh-CN"/>
        </w:rPr>
        <w:t xml:space="preserve"> Z</w:t>
      </w:r>
      <w:r w:rsidRPr="00DF194F">
        <w:rPr>
          <w:rFonts w:hint="eastAsia"/>
          <w:lang w:eastAsia="zh-CN"/>
        </w:rPr>
        <w:t xml:space="preserve">. </w:t>
      </w:r>
      <w:r w:rsidRPr="00DF194F">
        <w:rPr>
          <w:rFonts w:ascii="Book Antiqua" w:hAnsi="Book Antiqua" w:cs="Arial"/>
          <w:sz w:val="24"/>
          <w:szCs w:val="24"/>
        </w:rPr>
        <w:t xml:space="preserve">Gallbladder adenocarcinoma and </w:t>
      </w:r>
      <w:proofErr w:type="spellStart"/>
      <w:r w:rsidRPr="00DF194F">
        <w:rPr>
          <w:rFonts w:ascii="Book Antiqua" w:hAnsi="Book Antiqua" w:cs="Arial"/>
          <w:sz w:val="24"/>
          <w:szCs w:val="24"/>
        </w:rPr>
        <w:t>paraneoplastic</w:t>
      </w:r>
      <w:proofErr w:type="spellEnd"/>
      <w:r w:rsidRPr="00DF194F">
        <w:rPr>
          <w:rFonts w:ascii="Book Antiqua" w:hAnsi="Book Antiqua" w:cs="Arial"/>
          <w:sz w:val="24"/>
          <w:szCs w:val="24"/>
        </w:rPr>
        <w:t xml:space="preserve"> parathyroid hormone mediated </w:t>
      </w:r>
      <w:proofErr w:type="spellStart"/>
      <w:r w:rsidRPr="00DF194F">
        <w:rPr>
          <w:rFonts w:ascii="Book Antiqua" w:hAnsi="Book Antiqua" w:cs="Arial"/>
          <w:sz w:val="24"/>
          <w:szCs w:val="24"/>
        </w:rPr>
        <w:t>hypercalcemia</w:t>
      </w:r>
      <w:proofErr w:type="spellEnd"/>
      <w:r>
        <w:rPr>
          <w:rFonts w:ascii="Book Antiqua" w:hAnsi="Book Antiqua" w:cs="Arial" w:hint="eastAsia"/>
          <w:sz w:val="24"/>
          <w:szCs w:val="24"/>
          <w:lang w:eastAsia="zh-CN"/>
        </w:rPr>
        <w:t>.</w:t>
      </w:r>
      <w:r w:rsidR="0088003B" w:rsidRPr="0088003B">
        <w:rPr>
          <w:rFonts w:ascii="Book Antiqua" w:hAnsi="Book Antiqua"/>
          <w:i/>
          <w:iCs/>
          <w:sz w:val="24"/>
          <w:szCs w:val="24"/>
        </w:rPr>
        <w:t xml:space="preserve"> </w:t>
      </w:r>
      <w:r w:rsidR="0088003B" w:rsidRPr="00125820">
        <w:rPr>
          <w:rFonts w:ascii="Book Antiqua" w:hAnsi="Book Antiqua"/>
          <w:i/>
          <w:iCs/>
          <w:sz w:val="24"/>
          <w:szCs w:val="24"/>
        </w:rPr>
        <w:t xml:space="preserve">World J </w:t>
      </w:r>
      <w:proofErr w:type="spellStart"/>
      <w:r w:rsidR="0088003B" w:rsidRPr="00125820">
        <w:rPr>
          <w:rFonts w:ascii="Book Antiqua" w:hAnsi="Book Antiqua"/>
          <w:i/>
          <w:iCs/>
          <w:sz w:val="24"/>
          <w:szCs w:val="24"/>
        </w:rPr>
        <w:t>Clin</w:t>
      </w:r>
      <w:proofErr w:type="spellEnd"/>
      <w:r w:rsidR="0088003B" w:rsidRPr="00125820">
        <w:rPr>
          <w:rFonts w:ascii="Book Antiqua" w:hAnsi="Book Antiqua"/>
          <w:i/>
          <w:iCs/>
          <w:sz w:val="24"/>
          <w:szCs w:val="24"/>
        </w:rPr>
        <w:t xml:space="preserve"> </w:t>
      </w:r>
      <w:proofErr w:type="spellStart"/>
      <w:r w:rsidR="0088003B" w:rsidRPr="00125820">
        <w:rPr>
          <w:rFonts w:ascii="Book Antiqua" w:hAnsi="Book Antiqua"/>
          <w:i/>
          <w:iCs/>
          <w:sz w:val="24"/>
          <w:szCs w:val="24"/>
        </w:rPr>
        <w:t>Oncol</w:t>
      </w:r>
      <w:proofErr w:type="spellEnd"/>
      <w:r w:rsidR="0088003B" w:rsidRPr="00125820">
        <w:rPr>
          <w:rFonts w:ascii="Book Antiqua" w:hAnsi="Book Antiqua" w:hint="eastAsia"/>
          <w:i/>
          <w:iCs/>
          <w:sz w:val="24"/>
          <w:szCs w:val="24"/>
        </w:rPr>
        <w:t xml:space="preserve"> </w:t>
      </w:r>
      <w:r w:rsidR="0088003B" w:rsidRPr="00125820">
        <w:rPr>
          <w:rFonts w:ascii="Book Antiqua" w:hAnsi="Book Antiqua" w:hint="eastAsia"/>
          <w:iCs/>
          <w:sz w:val="24"/>
          <w:szCs w:val="24"/>
        </w:rPr>
        <w:t xml:space="preserve">2015; </w:t>
      </w:r>
      <w:proofErr w:type="gramStart"/>
      <w:r w:rsidR="0088003B" w:rsidRPr="00125820">
        <w:rPr>
          <w:rFonts w:ascii="Book Antiqua" w:hAnsi="Book Antiqua" w:hint="eastAsia"/>
          <w:iCs/>
          <w:sz w:val="24"/>
          <w:szCs w:val="24"/>
        </w:rPr>
        <w:t>In</w:t>
      </w:r>
      <w:proofErr w:type="gramEnd"/>
      <w:r w:rsidR="0088003B" w:rsidRPr="00125820">
        <w:rPr>
          <w:rFonts w:ascii="Book Antiqua" w:hAnsi="Book Antiqua" w:hint="eastAsia"/>
          <w:iCs/>
          <w:sz w:val="24"/>
          <w:szCs w:val="24"/>
        </w:rPr>
        <w:t xml:space="preserve"> press</w:t>
      </w:r>
    </w:p>
    <w:p w:rsidR="00DF194F" w:rsidRPr="00DF194F" w:rsidRDefault="00DF194F" w:rsidP="00691991">
      <w:pPr>
        <w:spacing w:after="0" w:line="360" w:lineRule="auto"/>
        <w:contextualSpacing/>
        <w:jc w:val="both"/>
        <w:rPr>
          <w:rFonts w:ascii="Book Antiqua" w:hAnsi="Book Antiqua" w:cs="Arial"/>
          <w:b/>
          <w:color w:val="000000" w:themeColor="text1"/>
          <w:sz w:val="24"/>
          <w:szCs w:val="24"/>
          <w:lang w:eastAsia="zh-CN"/>
        </w:rPr>
      </w:pPr>
    </w:p>
    <w:p w:rsidR="00E34741" w:rsidRPr="00210BCF" w:rsidRDefault="00E34741" w:rsidP="00691991">
      <w:pPr>
        <w:spacing w:after="0" w:line="360" w:lineRule="auto"/>
        <w:jc w:val="both"/>
        <w:rPr>
          <w:rFonts w:ascii="Book Antiqua" w:hAnsi="Book Antiqua"/>
          <w:sz w:val="24"/>
          <w:szCs w:val="24"/>
        </w:rPr>
      </w:pPr>
    </w:p>
    <w:p w:rsidR="00970548" w:rsidRDefault="00970548" w:rsidP="00691991">
      <w:pPr>
        <w:spacing w:after="0" w:line="360" w:lineRule="auto"/>
        <w:rPr>
          <w:rFonts w:ascii="Book Antiqua" w:hAnsi="Book Antiqua" w:cs="Arial"/>
          <w:b/>
          <w:color w:val="000000" w:themeColor="text1"/>
          <w:sz w:val="24"/>
          <w:szCs w:val="24"/>
        </w:rPr>
      </w:pPr>
      <w:r>
        <w:rPr>
          <w:rFonts w:ascii="Book Antiqua" w:hAnsi="Book Antiqua" w:cs="Arial"/>
          <w:b/>
          <w:color w:val="000000" w:themeColor="text1"/>
          <w:sz w:val="24"/>
          <w:szCs w:val="24"/>
        </w:rPr>
        <w:br w:type="page"/>
      </w:r>
    </w:p>
    <w:p w:rsidR="002A7F74" w:rsidRPr="00210BCF" w:rsidRDefault="00F42138" w:rsidP="00691991">
      <w:pPr>
        <w:spacing w:after="0" w:line="360" w:lineRule="auto"/>
        <w:contextualSpacing/>
        <w:jc w:val="both"/>
        <w:rPr>
          <w:rFonts w:ascii="Book Antiqua" w:hAnsi="Book Antiqua" w:cs="Arial"/>
          <w:b/>
          <w:color w:val="000000" w:themeColor="text1"/>
          <w:sz w:val="24"/>
          <w:szCs w:val="24"/>
        </w:rPr>
      </w:pPr>
      <w:r w:rsidRPr="00210BCF">
        <w:rPr>
          <w:rFonts w:ascii="Book Antiqua" w:hAnsi="Book Antiqua" w:cs="Arial"/>
          <w:b/>
          <w:color w:val="000000" w:themeColor="text1"/>
          <w:sz w:val="24"/>
          <w:szCs w:val="24"/>
        </w:rPr>
        <w:lastRenderedPageBreak/>
        <w:t>INTRODUCTION</w:t>
      </w:r>
    </w:p>
    <w:p w:rsidR="00F25BE8" w:rsidRPr="00210BCF" w:rsidRDefault="002A7F74" w:rsidP="00691991">
      <w:pPr>
        <w:spacing w:after="0" w:line="360" w:lineRule="auto"/>
        <w:contextualSpacing/>
        <w:jc w:val="both"/>
        <w:rPr>
          <w:rFonts w:ascii="Book Antiqua" w:hAnsi="Book Antiqua" w:cs="Arial"/>
          <w:color w:val="000000" w:themeColor="text1"/>
          <w:sz w:val="24"/>
          <w:szCs w:val="24"/>
        </w:rPr>
      </w:pP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is a commonly encountered metabolic </w:t>
      </w:r>
      <w:proofErr w:type="gramStart"/>
      <w:r w:rsidRPr="00210BCF">
        <w:rPr>
          <w:rFonts w:ascii="Book Antiqua" w:hAnsi="Book Antiqua" w:cs="Arial"/>
          <w:color w:val="000000" w:themeColor="text1"/>
          <w:sz w:val="24"/>
          <w:szCs w:val="24"/>
        </w:rPr>
        <w:t>disorder which</w:t>
      </w:r>
      <w:proofErr w:type="gramEnd"/>
      <w:r w:rsidRPr="00210BCF">
        <w:rPr>
          <w:rFonts w:ascii="Book Antiqua" w:hAnsi="Book Antiqua" w:cs="Arial"/>
          <w:color w:val="000000" w:themeColor="text1"/>
          <w:sz w:val="24"/>
          <w:szCs w:val="24"/>
        </w:rPr>
        <w:t xml:space="preserve"> can range from mild asymptomatic </w:t>
      </w: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to severe symptomatic </w:t>
      </w: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The imbalance between calcium absorption, urine excretion and bone </w:t>
      </w:r>
      <w:proofErr w:type="spellStart"/>
      <w:r w:rsidRPr="00210BCF">
        <w:rPr>
          <w:rFonts w:ascii="Book Antiqua" w:hAnsi="Book Antiqua" w:cs="Arial"/>
          <w:color w:val="000000" w:themeColor="text1"/>
          <w:sz w:val="24"/>
          <w:szCs w:val="24"/>
        </w:rPr>
        <w:t>resorption</w:t>
      </w:r>
      <w:proofErr w:type="spellEnd"/>
      <w:r w:rsidRPr="00210BCF">
        <w:rPr>
          <w:rFonts w:ascii="Book Antiqua" w:hAnsi="Book Antiqua" w:cs="Arial"/>
          <w:color w:val="000000" w:themeColor="text1"/>
          <w:sz w:val="24"/>
          <w:szCs w:val="24"/>
        </w:rPr>
        <w:t xml:space="preserve"> leads to elevated levels of calcium levels as seen in excessive bone </w:t>
      </w:r>
      <w:proofErr w:type="spellStart"/>
      <w:r w:rsidRPr="00210BCF">
        <w:rPr>
          <w:rFonts w:ascii="Book Antiqua" w:hAnsi="Book Antiqua" w:cs="Arial"/>
          <w:color w:val="000000" w:themeColor="text1"/>
          <w:sz w:val="24"/>
          <w:szCs w:val="24"/>
        </w:rPr>
        <w:t>resorption</w:t>
      </w:r>
      <w:proofErr w:type="spellEnd"/>
      <w:r w:rsidRPr="00210BCF">
        <w:rPr>
          <w:rFonts w:ascii="Book Antiqua" w:hAnsi="Book Antiqua" w:cs="Arial"/>
          <w:color w:val="000000" w:themeColor="text1"/>
          <w:sz w:val="24"/>
          <w:szCs w:val="24"/>
        </w:rPr>
        <w:t xml:space="preserve">, increased gastro intestinal absorption of calcium and impaired urinary excretion of calcium. The most common etiologies are primary hyperparathyroidism and </w:t>
      </w:r>
      <w:proofErr w:type="gramStart"/>
      <w:r w:rsidRPr="00210BCF">
        <w:rPr>
          <w:rFonts w:ascii="Book Antiqua" w:hAnsi="Book Antiqua" w:cs="Arial"/>
          <w:color w:val="000000" w:themeColor="text1"/>
          <w:sz w:val="24"/>
          <w:szCs w:val="24"/>
        </w:rPr>
        <w:t>malignanc</w:t>
      </w:r>
      <w:r w:rsidR="00E34F23">
        <w:rPr>
          <w:rFonts w:ascii="Book Antiqua" w:hAnsi="Book Antiqua" w:cs="Arial"/>
          <w:color w:val="000000" w:themeColor="text1"/>
          <w:sz w:val="24"/>
          <w:szCs w:val="24"/>
        </w:rPr>
        <w:t>y which</w:t>
      </w:r>
      <w:proofErr w:type="gramEnd"/>
      <w:r w:rsidR="00E34F23">
        <w:rPr>
          <w:rFonts w:ascii="Book Antiqua" w:hAnsi="Book Antiqua" w:cs="Arial"/>
          <w:color w:val="000000" w:themeColor="text1"/>
          <w:sz w:val="24"/>
          <w:szCs w:val="24"/>
        </w:rPr>
        <w:t xml:space="preserve"> constitute more than 90</w:t>
      </w:r>
      <w:r w:rsidRPr="00210BCF">
        <w:rPr>
          <w:rFonts w:ascii="Book Antiqua" w:hAnsi="Book Antiqua" w:cs="Arial"/>
          <w:color w:val="000000" w:themeColor="text1"/>
          <w:sz w:val="24"/>
          <w:szCs w:val="24"/>
        </w:rPr>
        <w:t>% of th</w:t>
      </w:r>
      <w:r w:rsidR="00970548">
        <w:rPr>
          <w:rFonts w:ascii="Book Antiqua" w:hAnsi="Book Antiqua" w:cs="Arial"/>
          <w:color w:val="000000" w:themeColor="text1"/>
          <w:sz w:val="24"/>
          <w:szCs w:val="24"/>
        </w:rPr>
        <w:t xml:space="preserve">e </w:t>
      </w:r>
      <w:proofErr w:type="spellStart"/>
      <w:r w:rsidR="00970548">
        <w:rPr>
          <w:rFonts w:ascii="Book Antiqua" w:hAnsi="Book Antiqua" w:cs="Arial"/>
          <w:color w:val="000000" w:themeColor="text1"/>
          <w:sz w:val="24"/>
          <w:szCs w:val="24"/>
        </w:rPr>
        <w:t>hypercalcemia</w:t>
      </w:r>
      <w:proofErr w:type="spellEnd"/>
      <w:r w:rsidR="00970548">
        <w:rPr>
          <w:rFonts w:ascii="Book Antiqua" w:hAnsi="Book Antiqua" w:cs="Arial"/>
          <w:color w:val="000000" w:themeColor="text1"/>
          <w:sz w:val="24"/>
          <w:szCs w:val="24"/>
        </w:rPr>
        <w:t xml:space="preserve"> cases. 20</w:t>
      </w:r>
      <w:r w:rsidR="00970548" w:rsidRPr="00210BCF">
        <w:rPr>
          <w:rFonts w:ascii="Book Antiqua" w:hAnsi="Book Antiqua" w:cs="Arial"/>
          <w:color w:val="000000" w:themeColor="text1"/>
          <w:sz w:val="24"/>
          <w:szCs w:val="24"/>
        </w:rPr>
        <w:t>%</w:t>
      </w:r>
      <w:r w:rsidR="00970548">
        <w:rPr>
          <w:rFonts w:ascii="Book Antiqua" w:hAnsi="Book Antiqua" w:cs="Arial"/>
          <w:color w:val="000000" w:themeColor="text1"/>
          <w:sz w:val="24"/>
          <w:szCs w:val="24"/>
        </w:rPr>
        <w:t>-30</w:t>
      </w:r>
      <w:r w:rsidRPr="00210BCF">
        <w:rPr>
          <w:rFonts w:ascii="Book Antiqua" w:hAnsi="Book Antiqua" w:cs="Arial"/>
          <w:color w:val="000000" w:themeColor="text1"/>
          <w:sz w:val="24"/>
          <w:szCs w:val="24"/>
        </w:rPr>
        <w:t xml:space="preserve">% of patients with malignancy develop </w:t>
      </w: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and is considered to be a poor prognostic factor</w:t>
      </w:r>
      <w:r w:rsidR="001D6D12" w:rsidRPr="00210BCF">
        <w:rPr>
          <w:rFonts w:ascii="Book Antiqua" w:hAnsi="Book Antiqua" w:cs="Arial"/>
          <w:color w:val="000000" w:themeColor="text1"/>
          <w:sz w:val="24"/>
          <w:szCs w:val="24"/>
        </w:rPr>
        <w:t xml:space="preserve"> </w:t>
      </w:r>
      <w:r w:rsidR="001D6D12" w:rsidRPr="00210BCF">
        <w:rPr>
          <w:rFonts w:ascii="Book Antiqua" w:hAnsi="Book Antiqua" w:cs="Arial"/>
          <w:color w:val="000000" w:themeColor="text1"/>
          <w:sz w:val="24"/>
          <w:szCs w:val="24"/>
          <w:vertAlign w:val="superscript"/>
        </w:rPr>
        <w:t>[1]</w:t>
      </w:r>
      <w:r w:rsidRPr="00210BCF">
        <w:rPr>
          <w:rFonts w:ascii="Book Antiqua" w:hAnsi="Book Antiqua" w:cs="Arial"/>
          <w:color w:val="000000" w:themeColor="text1"/>
          <w:sz w:val="24"/>
          <w:szCs w:val="24"/>
        </w:rPr>
        <w:t xml:space="preserve">. </w:t>
      </w: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of malignancy has been described since early 1920 and has been evolving with the </w:t>
      </w:r>
      <w:proofErr w:type="spellStart"/>
      <w:r w:rsidRPr="00210BCF">
        <w:rPr>
          <w:rFonts w:ascii="Book Antiqua" w:hAnsi="Book Antiqua" w:cs="Arial"/>
          <w:color w:val="000000" w:themeColor="text1"/>
          <w:sz w:val="24"/>
          <w:szCs w:val="24"/>
        </w:rPr>
        <w:t>humoral</w:t>
      </w:r>
      <w:proofErr w:type="spellEnd"/>
      <w:r w:rsidRPr="00210BCF">
        <w:rPr>
          <w:rFonts w:ascii="Book Antiqua" w:hAnsi="Book Antiqua" w:cs="Arial"/>
          <w:color w:val="000000" w:themeColor="text1"/>
          <w:sz w:val="24"/>
          <w:szCs w:val="24"/>
        </w:rPr>
        <w:t xml:space="preserve"> factor involvement first proposed in 1941 followed by discovery of </w:t>
      </w:r>
      <w:r w:rsidR="00757F9C" w:rsidRPr="00210BCF">
        <w:rPr>
          <w:rFonts w:ascii="Book Antiqua" w:hAnsi="Book Antiqua" w:cs="Arial"/>
          <w:color w:val="000000" w:themeColor="text1"/>
          <w:sz w:val="24"/>
          <w:szCs w:val="24"/>
        </w:rPr>
        <w:t>parathyroid hormone related peptide (</w:t>
      </w:r>
      <w:proofErr w:type="spellStart"/>
      <w:r w:rsidR="00757F9C" w:rsidRPr="00210BCF">
        <w:rPr>
          <w:rFonts w:ascii="Book Antiqua" w:hAnsi="Book Antiqua" w:cs="Arial"/>
          <w:color w:val="000000" w:themeColor="text1"/>
          <w:sz w:val="24"/>
          <w:szCs w:val="24"/>
        </w:rPr>
        <w:t>PTH</w:t>
      </w:r>
      <w:r w:rsidRPr="00210BCF">
        <w:rPr>
          <w:rFonts w:ascii="Book Antiqua" w:hAnsi="Book Antiqua" w:cs="Arial"/>
          <w:color w:val="000000" w:themeColor="text1"/>
          <w:sz w:val="24"/>
          <w:szCs w:val="24"/>
        </w:rPr>
        <w:t>r</w:t>
      </w:r>
      <w:r w:rsidR="00757F9C" w:rsidRPr="00210BCF">
        <w:rPr>
          <w:rFonts w:ascii="Book Antiqua" w:hAnsi="Book Antiqua" w:cs="Arial"/>
          <w:color w:val="000000" w:themeColor="text1"/>
          <w:sz w:val="24"/>
          <w:szCs w:val="24"/>
        </w:rPr>
        <w:t>P</w:t>
      </w:r>
      <w:proofErr w:type="spellEnd"/>
      <w:r w:rsidR="00757F9C" w:rsidRPr="00210BCF">
        <w:rPr>
          <w:rFonts w:ascii="Book Antiqua" w:hAnsi="Book Antiqua" w:cs="Arial"/>
          <w:color w:val="000000" w:themeColor="text1"/>
          <w:sz w:val="24"/>
          <w:szCs w:val="24"/>
        </w:rPr>
        <w:t>) in 1987</w:t>
      </w:r>
      <w:r w:rsidRPr="00210BCF">
        <w:rPr>
          <w:rFonts w:ascii="Book Antiqua" w:hAnsi="Book Antiqua" w:cs="Arial"/>
          <w:color w:val="000000" w:themeColor="text1"/>
          <w:sz w:val="24"/>
          <w:szCs w:val="24"/>
        </w:rPr>
        <w:t>.</w:t>
      </w:r>
      <w:r w:rsidR="00F25BE8" w:rsidRPr="00210BCF">
        <w:rPr>
          <w:rFonts w:ascii="Book Antiqua" w:hAnsi="Book Antiqua" w:cs="Arial"/>
          <w:color w:val="000000" w:themeColor="text1"/>
          <w:sz w:val="24"/>
          <w:szCs w:val="24"/>
        </w:rPr>
        <w:t xml:space="preserve"> </w:t>
      </w:r>
      <w:proofErr w:type="spellStart"/>
      <w:r w:rsidR="00F25BE8" w:rsidRPr="00210BCF">
        <w:rPr>
          <w:rFonts w:ascii="Book Antiqua" w:hAnsi="Book Antiqua" w:cs="Arial"/>
          <w:color w:val="000000" w:themeColor="text1"/>
          <w:sz w:val="24"/>
          <w:szCs w:val="24"/>
        </w:rPr>
        <w:t>Humoral</w:t>
      </w:r>
      <w:proofErr w:type="spellEnd"/>
      <w:r w:rsidR="00F25BE8" w:rsidRPr="00210BCF">
        <w:rPr>
          <w:rFonts w:ascii="Book Antiqua" w:hAnsi="Book Antiqua" w:cs="Arial"/>
          <w:color w:val="000000" w:themeColor="text1"/>
          <w:sz w:val="24"/>
          <w:szCs w:val="24"/>
        </w:rPr>
        <w:t xml:space="preserve"> </w:t>
      </w:r>
      <w:proofErr w:type="spellStart"/>
      <w:r w:rsidR="00F25BE8" w:rsidRPr="00210BCF">
        <w:rPr>
          <w:rFonts w:ascii="Book Antiqua" w:hAnsi="Book Antiqua" w:cs="Arial"/>
          <w:color w:val="000000" w:themeColor="text1"/>
          <w:sz w:val="24"/>
          <w:szCs w:val="24"/>
        </w:rPr>
        <w:t>hypercalcemia</w:t>
      </w:r>
      <w:proofErr w:type="spellEnd"/>
      <w:r w:rsidR="00F25BE8" w:rsidRPr="00210BCF">
        <w:rPr>
          <w:rFonts w:ascii="Book Antiqua" w:hAnsi="Book Antiqua" w:cs="Arial"/>
          <w:color w:val="000000" w:themeColor="text1"/>
          <w:sz w:val="24"/>
          <w:szCs w:val="24"/>
        </w:rPr>
        <w:t xml:space="preserve"> of malignancy due to ectopic </w:t>
      </w:r>
      <w:r w:rsidR="00757F9C" w:rsidRPr="00210BCF">
        <w:rPr>
          <w:rFonts w:ascii="Book Antiqua" w:hAnsi="Book Antiqua" w:cs="Arial"/>
          <w:color w:val="000000" w:themeColor="text1"/>
          <w:sz w:val="24"/>
          <w:szCs w:val="24"/>
        </w:rPr>
        <w:t>parathyroid hormone (</w:t>
      </w:r>
      <w:r w:rsidR="00F25BE8" w:rsidRPr="00210BCF">
        <w:rPr>
          <w:rFonts w:ascii="Book Antiqua" w:hAnsi="Book Antiqua" w:cs="Arial"/>
          <w:color w:val="000000" w:themeColor="text1"/>
          <w:sz w:val="24"/>
          <w:szCs w:val="24"/>
        </w:rPr>
        <w:t>PTH</w:t>
      </w:r>
      <w:r w:rsidR="00757F9C" w:rsidRPr="00210BCF">
        <w:rPr>
          <w:rFonts w:ascii="Book Antiqua" w:hAnsi="Book Antiqua" w:cs="Arial"/>
          <w:color w:val="000000" w:themeColor="text1"/>
          <w:sz w:val="24"/>
          <w:szCs w:val="24"/>
        </w:rPr>
        <w:t>)</w:t>
      </w:r>
      <w:r w:rsidR="00F25BE8" w:rsidRPr="00210BCF">
        <w:rPr>
          <w:rFonts w:ascii="Book Antiqua" w:hAnsi="Book Antiqua" w:cs="Arial"/>
          <w:color w:val="000000" w:themeColor="text1"/>
          <w:sz w:val="24"/>
          <w:szCs w:val="24"/>
        </w:rPr>
        <w:t xml:space="preserve"> secretion by tumor cells is a very rare entity with only few reported cases. We report the </w:t>
      </w:r>
      <w:r w:rsidR="00DF6F93" w:rsidRPr="00210BCF">
        <w:rPr>
          <w:rFonts w:ascii="Book Antiqua" w:hAnsi="Book Antiqua" w:cs="Arial"/>
          <w:color w:val="000000" w:themeColor="text1"/>
          <w:sz w:val="24"/>
          <w:szCs w:val="24"/>
        </w:rPr>
        <w:t>first case</w:t>
      </w:r>
      <w:r w:rsidR="00F25BE8" w:rsidRPr="00210BCF">
        <w:rPr>
          <w:rFonts w:ascii="Book Antiqua" w:hAnsi="Book Antiqua" w:cs="Arial"/>
          <w:color w:val="000000" w:themeColor="text1"/>
          <w:sz w:val="24"/>
          <w:szCs w:val="24"/>
        </w:rPr>
        <w:t xml:space="preserve"> of metastatic gallbladder</w:t>
      </w:r>
      <w:r w:rsidR="00DF6F93" w:rsidRPr="00210BCF">
        <w:rPr>
          <w:rFonts w:ascii="Book Antiqua" w:hAnsi="Book Antiqua" w:cs="Arial"/>
          <w:color w:val="000000" w:themeColor="text1"/>
          <w:sz w:val="24"/>
          <w:szCs w:val="24"/>
        </w:rPr>
        <w:t xml:space="preserve"> adeno</w:t>
      </w:r>
      <w:r w:rsidR="00F25BE8" w:rsidRPr="00210BCF">
        <w:rPr>
          <w:rFonts w:ascii="Book Antiqua" w:hAnsi="Book Antiqua" w:cs="Arial"/>
          <w:color w:val="000000" w:themeColor="text1"/>
          <w:sz w:val="24"/>
          <w:szCs w:val="24"/>
        </w:rPr>
        <w:t xml:space="preserve">carcinoma presenting with </w:t>
      </w:r>
      <w:proofErr w:type="spellStart"/>
      <w:r w:rsidR="00F25BE8" w:rsidRPr="00210BCF">
        <w:rPr>
          <w:rFonts w:ascii="Book Antiqua" w:hAnsi="Book Antiqua" w:cs="Arial"/>
          <w:color w:val="000000" w:themeColor="text1"/>
          <w:sz w:val="24"/>
          <w:szCs w:val="24"/>
        </w:rPr>
        <w:t>hypercalcemia</w:t>
      </w:r>
      <w:proofErr w:type="spellEnd"/>
      <w:r w:rsidR="00F25BE8" w:rsidRPr="00210BCF">
        <w:rPr>
          <w:rFonts w:ascii="Book Antiqua" w:hAnsi="Book Antiqua" w:cs="Arial"/>
          <w:color w:val="000000" w:themeColor="text1"/>
          <w:sz w:val="24"/>
          <w:szCs w:val="24"/>
        </w:rPr>
        <w:t xml:space="preserve"> secondary to ectopic </w:t>
      </w:r>
      <w:r w:rsidR="00B509F4" w:rsidRPr="00210BCF">
        <w:rPr>
          <w:rFonts w:ascii="Book Antiqua" w:hAnsi="Book Antiqua" w:cs="Arial"/>
          <w:color w:val="000000" w:themeColor="text1"/>
          <w:sz w:val="24"/>
          <w:szCs w:val="24"/>
        </w:rPr>
        <w:t>parathyroid hormone (</w:t>
      </w:r>
      <w:r w:rsidR="00F25BE8" w:rsidRPr="00210BCF">
        <w:rPr>
          <w:rFonts w:ascii="Book Antiqua" w:hAnsi="Book Antiqua" w:cs="Arial"/>
          <w:color w:val="000000" w:themeColor="text1"/>
          <w:sz w:val="24"/>
          <w:szCs w:val="24"/>
        </w:rPr>
        <w:t>PTH</w:t>
      </w:r>
      <w:r w:rsidR="00B509F4" w:rsidRPr="00210BCF">
        <w:rPr>
          <w:rFonts w:ascii="Book Antiqua" w:hAnsi="Book Antiqua" w:cs="Arial"/>
          <w:color w:val="000000" w:themeColor="text1"/>
          <w:sz w:val="24"/>
          <w:szCs w:val="24"/>
        </w:rPr>
        <w:t>)</w:t>
      </w:r>
      <w:r w:rsidR="00F25BE8" w:rsidRPr="00210BCF">
        <w:rPr>
          <w:rFonts w:ascii="Book Antiqua" w:hAnsi="Book Antiqua" w:cs="Arial"/>
          <w:color w:val="000000" w:themeColor="text1"/>
          <w:sz w:val="24"/>
          <w:szCs w:val="24"/>
        </w:rPr>
        <w:t xml:space="preserve"> secretion.</w:t>
      </w:r>
    </w:p>
    <w:p w:rsidR="002A7F74" w:rsidRPr="00210BCF" w:rsidRDefault="002A7F74" w:rsidP="00691991">
      <w:pPr>
        <w:spacing w:after="0" w:line="360" w:lineRule="auto"/>
        <w:contextualSpacing/>
        <w:jc w:val="both"/>
        <w:rPr>
          <w:rFonts w:ascii="Book Antiqua" w:hAnsi="Book Antiqua" w:cs="Arial"/>
          <w:color w:val="000000" w:themeColor="text1"/>
          <w:sz w:val="24"/>
          <w:szCs w:val="24"/>
        </w:rPr>
      </w:pPr>
    </w:p>
    <w:p w:rsidR="000A3D8A" w:rsidRPr="000D6E4B" w:rsidRDefault="000A3D8A" w:rsidP="00691991">
      <w:pPr>
        <w:tabs>
          <w:tab w:val="left" w:pos="4380"/>
          <w:tab w:val="left" w:pos="5640"/>
        </w:tabs>
        <w:spacing w:after="0" w:line="360" w:lineRule="auto"/>
        <w:jc w:val="both"/>
        <w:rPr>
          <w:rFonts w:ascii="Book Antiqua" w:hAnsi="Book Antiqua"/>
          <w:sz w:val="24"/>
          <w:szCs w:val="24"/>
        </w:rPr>
      </w:pPr>
      <w:r w:rsidRPr="000D6E4B">
        <w:rPr>
          <w:rFonts w:ascii="Book Antiqua" w:eastAsia="Times New Roman" w:hAnsi="Book Antiqua" w:cs="Times New Roman"/>
          <w:b/>
          <w:bCs/>
          <w:sz w:val="24"/>
          <w:szCs w:val="24"/>
        </w:rPr>
        <w:t>CASE</w:t>
      </w:r>
      <w:r w:rsidRPr="000D6E4B">
        <w:rPr>
          <w:rFonts w:ascii="Book Antiqua" w:eastAsia="Times New Roman" w:hAnsi="Book Antiqua" w:cs="Times New Roman"/>
          <w:b/>
          <w:bCs/>
          <w:spacing w:val="-1"/>
          <w:sz w:val="24"/>
          <w:szCs w:val="24"/>
        </w:rPr>
        <w:t xml:space="preserve"> </w:t>
      </w:r>
      <w:r w:rsidRPr="000D6E4B">
        <w:rPr>
          <w:rFonts w:ascii="Book Antiqua" w:eastAsia="Times New Roman" w:hAnsi="Book Antiqua" w:cs="Times New Roman"/>
          <w:b/>
          <w:bCs/>
          <w:sz w:val="24"/>
          <w:szCs w:val="24"/>
        </w:rPr>
        <w:t>R</w:t>
      </w:r>
      <w:r w:rsidRPr="000D6E4B">
        <w:rPr>
          <w:rFonts w:ascii="Book Antiqua" w:eastAsia="Times New Roman" w:hAnsi="Book Antiqua" w:cs="Times New Roman"/>
          <w:b/>
          <w:bCs/>
          <w:spacing w:val="-1"/>
          <w:sz w:val="24"/>
          <w:szCs w:val="24"/>
        </w:rPr>
        <w:t>EPORT</w:t>
      </w:r>
    </w:p>
    <w:p w:rsidR="002A7F74" w:rsidRPr="00210BCF" w:rsidRDefault="00B509F4" w:rsidP="00691991">
      <w:pPr>
        <w:spacing w:after="0" w:line="360" w:lineRule="auto"/>
        <w:contextualSpacing/>
        <w:jc w:val="both"/>
        <w:rPr>
          <w:rFonts w:ascii="Book Antiqua" w:eastAsia="Times New Roman" w:hAnsi="Book Antiqua" w:cs="Arial"/>
          <w:color w:val="000000" w:themeColor="text1"/>
          <w:sz w:val="24"/>
          <w:szCs w:val="24"/>
        </w:rPr>
      </w:pPr>
      <w:r w:rsidRPr="00210BCF">
        <w:rPr>
          <w:rFonts w:ascii="Book Antiqua" w:eastAsia="Times New Roman" w:hAnsi="Book Antiqua" w:cs="Arial"/>
          <w:color w:val="000000" w:themeColor="text1"/>
          <w:sz w:val="24"/>
          <w:szCs w:val="24"/>
        </w:rPr>
        <w:t xml:space="preserve">An </w:t>
      </w:r>
      <w:r w:rsidR="00757F9C" w:rsidRPr="00210BCF">
        <w:rPr>
          <w:rFonts w:ascii="Book Antiqua" w:eastAsia="Times New Roman" w:hAnsi="Book Antiqua" w:cs="Arial"/>
          <w:color w:val="000000" w:themeColor="text1"/>
          <w:sz w:val="24"/>
          <w:szCs w:val="24"/>
        </w:rPr>
        <w:t>86</w:t>
      </w:r>
      <w:r w:rsidR="000A3D8A">
        <w:rPr>
          <w:rFonts w:ascii="Book Antiqua" w:hAnsi="Book Antiqua" w:cs="Arial" w:hint="eastAsia"/>
          <w:color w:val="000000" w:themeColor="text1"/>
          <w:sz w:val="24"/>
          <w:szCs w:val="24"/>
          <w:lang w:eastAsia="zh-CN"/>
        </w:rPr>
        <w:t>-</w:t>
      </w:r>
      <w:r w:rsidR="00757F9C" w:rsidRPr="00210BCF">
        <w:rPr>
          <w:rFonts w:ascii="Book Antiqua" w:eastAsia="Times New Roman" w:hAnsi="Book Antiqua" w:cs="Arial"/>
          <w:color w:val="000000" w:themeColor="text1"/>
          <w:sz w:val="24"/>
          <w:szCs w:val="24"/>
        </w:rPr>
        <w:t>year</w:t>
      </w:r>
      <w:r w:rsidR="000A3D8A">
        <w:rPr>
          <w:rFonts w:ascii="Book Antiqua" w:hAnsi="Book Antiqua" w:cs="Arial" w:hint="eastAsia"/>
          <w:color w:val="000000" w:themeColor="text1"/>
          <w:sz w:val="24"/>
          <w:szCs w:val="24"/>
          <w:lang w:eastAsia="zh-CN"/>
        </w:rPr>
        <w:t>-</w:t>
      </w:r>
      <w:r w:rsidR="00757F9C" w:rsidRPr="00210BCF">
        <w:rPr>
          <w:rFonts w:ascii="Book Antiqua" w:eastAsia="Times New Roman" w:hAnsi="Book Antiqua" w:cs="Arial"/>
          <w:color w:val="000000" w:themeColor="text1"/>
          <w:sz w:val="24"/>
          <w:szCs w:val="24"/>
        </w:rPr>
        <w:t>old</w:t>
      </w:r>
      <w:r w:rsidR="002A7F74" w:rsidRPr="00210BCF">
        <w:rPr>
          <w:rFonts w:ascii="Book Antiqua" w:eastAsia="Times New Roman" w:hAnsi="Book Antiqua" w:cs="Arial"/>
          <w:color w:val="000000" w:themeColor="text1"/>
          <w:sz w:val="24"/>
          <w:szCs w:val="24"/>
        </w:rPr>
        <w:t xml:space="preserve"> female was brought to the emergency department due to generalized weakness, loss of appetite and poor oral intake for</w:t>
      </w:r>
      <w:r w:rsidR="0013255D">
        <w:rPr>
          <w:rFonts w:ascii="Book Antiqua" w:hAnsi="Book Antiqua" w:cs="Arial" w:hint="eastAsia"/>
          <w:color w:val="000000" w:themeColor="text1"/>
          <w:sz w:val="24"/>
          <w:szCs w:val="24"/>
          <w:lang w:eastAsia="zh-CN"/>
        </w:rPr>
        <w:t xml:space="preserve"> </w:t>
      </w:r>
      <w:r w:rsidR="00E53751">
        <w:rPr>
          <w:rFonts w:ascii="Book Antiqua" w:eastAsia="Times New Roman" w:hAnsi="Book Antiqua" w:cs="Arial"/>
          <w:color w:val="000000" w:themeColor="text1"/>
          <w:sz w:val="24"/>
          <w:szCs w:val="24"/>
        </w:rPr>
        <w:t>5 d</w:t>
      </w:r>
      <w:r w:rsidR="002A7F74" w:rsidRPr="00210BCF">
        <w:rPr>
          <w:rFonts w:ascii="Book Antiqua" w:eastAsia="Times New Roman" w:hAnsi="Book Antiqua" w:cs="Arial"/>
          <w:color w:val="000000" w:themeColor="text1"/>
          <w:sz w:val="24"/>
          <w:szCs w:val="24"/>
        </w:rPr>
        <w:t>.</w:t>
      </w:r>
      <w:r w:rsidR="0013255D">
        <w:rPr>
          <w:rFonts w:ascii="Book Antiqua" w:hAnsi="Book Antiqua" w:cs="Arial" w:hint="eastAsia"/>
          <w:color w:val="000000" w:themeColor="text1"/>
          <w:sz w:val="24"/>
          <w:szCs w:val="24"/>
          <w:lang w:eastAsia="zh-CN"/>
        </w:rPr>
        <w:t xml:space="preserve"> </w:t>
      </w:r>
      <w:r w:rsidR="002A7F74" w:rsidRPr="00210BCF">
        <w:rPr>
          <w:rFonts w:ascii="Book Antiqua" w:eastAsia="Times New Roman" w:hAnsi="Book Antiqua" w:cs="Arial"/>
          <w:color w:val="000000" w:themeColor="text1"/>
          <w:sz w:val="24"/>
          <w:szCs w:val="24"/>
        </w:rPr>
        <w:t>She denied any fever, increased urine output or constipation.</w:t>
      </w:r>
      <w:r w:rsidR="00382D6D" w:rsidRPr="00210BCF">
        <w:rPr>
          <w:rFonts w:ascii="Book Antiqua" w:eastAsia="Times New Roman" w:hAnsi="Book Antiqua" w:cs="Arial"/>
          <w:color w:val="000000" w:themeColor="text1"/>
          <w:sz w:val="24"/>
          <w:szCs w:val="24"/>
        </w:rPr>
        <w:t xml:space="preserve"> </w:t>
      </w:r>
      <w:r w:rsidRPr="00210BCF">
        <w:rPr>
          <w:rFonts w:ascii="Book Antiqua" w:eastAsia="Times New Roman" w:hAnsi="Book Antiqua" w:cs="Arial"/>
          <w:color w:val="000000" w:themeColor="text1"/>
          <w:sz w:val="24"/>
          <w:szCs w:val="24"/>
        </w:rPr>
        <w:t>Review of the systems</w:t>
      </w:r>
      <w:r w:rsidR="00382D6D" w:rsidRPr="00210BCF">
        <w:rPr>
          <w:rFonts w:ascii="Book Antiqua" w:eastAsia="Times New Roman" w:hAnsi="Book Antiqua" w:cs="Arial"/>
          <w:color w:val="000000" w:themeColor="text1"/>
          <w:sz w:val="24"/>
          <w:szCs w:val="24"/>
        </w:rPr>
        <w:t xml:space="preserve"> was unrevealing. </w:t>
      </w:r>
      <w:r w:rsidRPr="00210BCF">
        <w:rPr>
          <w:rFonts w:ascii="Book Antiqua" w:eastAsia="Times New Roman" w:hAnsi="Book Antiqua" w:cs="Arial"/>
          <w:color w:val="000000" w:themeColor="text1"/>
          <w:sz w:val="24"/>
          <w:szCs w:val="24"/>
        </w:rPr>
        <w:t>Her</w:t>
      </w:r>
      <w:r w:rsidR="008B2AC8" w:rsidRPr="00210BCF">
        <w:rPr>
          <w:rFonts w:ascii="Book Antiqua" w:eastAsia="Times New Roman" w:hAnsi="Book Antiqua" w:cs="Arial"/>
          <w:color w:val="000000" w:themeColor="text1"/>
          <w:sz w:val="24"/>
          <w:szCs w:val="24"/>
        </w:rPr>
        <w:t xml:space="preserve"> granddaughter whom the patient lives with </w:t>
      </w:r>
      <w:r w:rsidR="007C3133" w:rsidRPr="00210BCF">
        <w:rPr>
          <w:rFonts w:ascii="Book Antiqua" w:eastAsia="Times New Roman" w:hAnsi="Book Antiqua" w:cs="Arial"/>
          <w:color w:val="000000" w:themeColor="text1"/>
          <w:sz w:val="24"/>
          <w:szCs w:val="24"/>
        </w:rPr>
        <w:t>stated that</w:t>
      </w:r>
      <w:r w:rsidR="002A7F74" w:rsidRPr="00210BCF">
        <w:rPr>
          <w:rFonts w:ascii="Book Antiqua" w:eastAsia="Times New Roman" w:hAnsi="Book Antiqua" w:cs="Arial"/>
          <w:color w:val="000000" w:themeColor="text1"/>
          <w:sz w:val="24"/>
          <w:szCs w:val="24"/>
        </w:rPr>
        <w:t xml:space="preserve"> </w:t>
      </w:r>
      <w:r w:rsidR="00382D6D" w:rsidRPr="00210BCF">
        <w:rPr>
          <w:rFonts w:ascii="Book Antiqua" w:eastAsia="Times New Roman" w:hAnsi="Book Antiqua" w:cs="Arial"/>
          <w:color w:val="000000" w:themeColor="text1"/>
          <w:sz w:val="24"/>
          <w:szCs w:val="24"/>
        </w:rPr>
        <w:t xml:space="preserve">the </w:t>
      </w:r>
      <w:r w:rsidR="002A7F74" w:rsidRPr="00210BCF">
        <w:rPr>
          <w:rFonts w:ascii="Book Antiqua" w:eastAsia="Times New Roman" w:hAnsi="Book Antiqua" w:cs="Arial"/>
          <w:color w:val="000000" w:themeColor="text1"/>
          <w:sz w:val="24"/>
          <w:szCs w:val="24"/>
        </w:rPr>
        <w:t>patient</w:t>
      </w:r>
      <w:r w:rsidR="00B835CF" w:rsidRPr="00210BCF">
        <w:rPr>
          <w:rFonts w:ascii="Book Antiqua" w:eastAsia="Times New Roman" w:hAnsi="Book Antiqua" w:cs="Arial"/>
          <w:color w:val="000000" w:themeColor="text1"/>
          <w:sz w:val="24"/>
          <w:szCs w:val="24"/>
        </w:rPr>
        <w:t xml:space="preserve"> </w:t>
      </w:r>
      <w:r w:rsidR="008B2AC8" w:rsidRPr="00210BCF">
        <w:rPr>
          <w:rFonts w:ascii="Book Antiqua" w:eastAsia="Times New Roman" w:hAnsi="Book Antiqua" w:cs="Arial"/>
          <w:color w:val="000000" w:themeColor="text1"/>
          <w:sz w:val="24"/>
          <w:szCs w:val="24"/>
        </w:rPr>
        <w:t xml:space="preserve">was lethargic and was occasionally confused </w:t>
      </w:r>
      <w:r w:rsidR="00E53751">
        <w:rPr>
          <w:rFonts w:ascii="Book Antiqua" w:eastAsia="Times New Roman" w:hAnsi="Book Antiqua" w:cs="Arial"/>
          <w:color w:val="000000" w:themeColor="text1"/>
          <w:sz w:val="24"/>
          <w:szCs w:val="24"/>
        </w:rPr>
        <w:t>for the last 5 d</w:t>
      </w:r>
      <w:r w:rsidR="00B835CF" w:rsidRPr="00210BCF">
        <w:rPr>
          <w:rFonts w:ascii="Book Antiqua" w:eastAsia="Times New Roman" w:hAnsi="Book Antiqua" w:cs="Arial"/>
          <w:color w:val="000000" w:themeColor="text1"/>
          <w:sz w:val="24"/>
          <w:szCs w:val="24"/>
        </w:rPr>
        <w:t xml:space="preserve">. </w:t>
      </w:r>
      <w:r w:rsidR="002A7F74" w:rsidRPr="00210BCF">
        <w:rPr>
          <w:rFonts w:ascii="Book Antiqua" w:eastAsia="Times New Roman" w:hAnsi="Book Antiqua" w:cs="Arial"/>
          <w:color w:val="000000" w:themeColor="text1"/>
          <w:sz w:val="24"/>
          <w:szCs w:val="24"/>
        </w:rPr>
        <w:t xml:space="preserve">Eight months back patient was diagnosed to have gall bladder </w:t>
      </w:r>
      <w:r w:rsidR="00B835CF" w:rsidRPr="00210BCF">
        <w:rPr>
          <w:rFonts w:ascii="Book Antiqua" w:eastAsia="Times New Roman" w:hAnsi="Book Antiqua" w:cs="Arial"/>
          <w:color w:val="000000" w:themeColor="text1"/>
          <w:sz w:val="24"/>
          <w:szCs w:val="24"/>
        </w:rPr>
        <w:t>adeno</w:t>
      </w:r>
      <w:r w:rsidR="002A7F74" w:rsidRPr="00210BCF">
        <w:rPr>
          <w:rFonts w:ascii="Book Antiqua" w:eastAsia="Times New Roman" w:hAnsi="Book Antiqua" w:cs="Arial"/>
          <w:color w:val="000000" w:themeColor="text1"/>
          <w:sz w:val="24"/>
          <w:szCs w:val="24"/>
        </w:rPr>
        <w:t>carcinoma with hepatic and peritoneal metastasis and underwent cholecystectomy, however decided not to continue any further treatment with chemotherapy.</w:t>
      </w:r>
      <w:r w:rsidR="008B2AC8" w:rsidRPr="00210BCF">
        <w:rPr>
          <w:rFonts w:ascii="Book Antiqua" w:eastAsia="Times New Roman" w:hAnsi="Book Antiqua" w:cs="Arial"/>
          <w:color w:val="000000" w:themeColor="text1"/>
          <w:sz w:val="24"/>
          <w:szCs w:val="24"/>
        </w:rPr>
        <w:t xml:space="preserve"> </w:t>
      </w:r>
      <w:r w:rsidR="002A7F74" w:rsidRPr="00210BCF">
        <w:rPr>
          <w:rFonts w:ascii="Book Antiqua" w:eastAsia="Times New Roman" w:hAnsi="Book Antiqua" w:cs="Arial"/>
          <w:color w:val="000000" w:themeColor="text1"/>
          <w:sz w:val="24"/>
          <w:szCs w:val="24"/>
        </w:rPr>
        <w:t xml:space="preserve">She </w:t>
      </w:r>
      <w:r w:rsidR="00382D6D" w:rsidRPr="00210BCF">
        <w:rPr>
          <w:rFonts w:ascii="Book Antiqua" w:eastAsia="Times New Roman" w:hAnsi="Book Antiqua" w:cs="Arial"/>
          <w:color w:val="000000" w:themeColor="text1"/>
          <w:sz w:val="24"/>
          <w:szCs w:val="24"/>
        </w:rPr>
        <w:t xml:space="preserve">had no other medical problems and </w:t>
      </w:r>
      <w:r w:rsidR="002A7F74" w:rsidRPr="00210BCF">
        <w:rPr>
          <w:rFonts w:ascii="Book Antiqua" w:eastAsia="Times New Roman" w:hAnsi="Book Antiqua" w:cs="Arial"/>
          <w:color w:val="000000" w:themeColor="text1"/>
          <w:sz w:val="24"/>
          <w:szCs w:val="24"/>
        </w:rPr>
        <w:t>was not on any medications. Physical examination revealed evidence of dehydration with dry mucous membranes but</w:t>
      </w:r>
      <w:r w:rsidR="00382D6D" w:rsidRPr="00210BCF">
        <w:rPr>
          <w:rFonts w:ascii="Book Antiqua" w:eastAsia="Times New Roman" w:hAnsi="Book Antiqua" w:cs="Arial"/>
          <w:color w:val="000000" w:themeColor="text1"/>
          <w:sz w:val="24"/>
          <w:szCs w:val="24"/>
        </w:rPr>
        <w:t xml:space="preserve"> she was </w:t>
      </w:r>
      <w:proofErr w:type="spellStart"/>
      <w:r w:rsidR="00382D6D" w:rsidRPr="00210BCF">
        <w:rPr>
          <w:rFonts w:ascii="Book Antiqua" w:eastAsia="Times New Roman" w:hAnsi="Book Antiqua" w:cs="Arial"/>
          <w:color w:val="000000" w:themeColor="text1"/>
          <w:sz w:val="24"/>
          <w:szCs w:val="24"/>
        </w:rPr>
        <w:t>hemodynamically</w:t>
      </w:r>
      <w:proofErr w:type="spellEnd"/>
      <w:r w:rsidR="00382D6D" w:rsidRPr="00210BCF">
        <w:rPr>
          <w:rFonts w:ascii="Book Antiqua" w:eastAsia="Times New Roman" w:hAnsi="Book Antiqua" w:cs="Arial"/>
          <w:color w:val="000000" w:themeColor="text1"/>
          <w:sz w:val="24"/>
          <w:szCs w:val="24"/>
        </w:rPr>
        <w:t xml:space="preserve"> stable</w:t>
      </w:r>
      <w:r w:rsidR="002A7F74" w:rsidRPr="00210BCF">
        <w:rPr>
          <w:rFonts w:ascii="Book Antiqua" w:eastAsia="Times New Roman" w:hAnsi="Book Antiqua" w:cs="Arial"/>
          <w:color w:val="000000" w:themeColor="text1"/>
          <w:sz w:val="24"/>
          <w:szCs w:val="24"/>
        </w:rPr>
        <w:t xml:space="preserve">. </w:t>
      </w:r>
      <w:r w:rsidR="0082397D" w:rsidRPr="00210BCF">
        <w:rPr>
          <w:rFonts w:ascii="Book Antiqua" w:eastAsia="Times New Roman" w:hAnsi="Book Antiqua" w:cs="Arial"/>
          <w:color w:val="000000" w:themeColor="text1"/>
          <w:sz w:val="24"/>
          <w:szCs w:val="24"/>
        </w:rPr>
        <w:t xml:space="preserve">Patient </w:t>
      </w:r>
      <w:r w:rsidR="002A7F74" w:rsidRPr="00210BCF">
        <w:rPr>
          <w:rFonts w:ascii="Book Antiqua" w:eastAsia="Times New Roman" w:hAnsi="Book Antiqua" w:cs="Arial"/>
          <w:color w:val="000000" w:themeColor="text1"/>
          <w:sz w:val="24"/>
          <w:szCs w:val="24"/>
        </w:rPr>
        <w:t xml:space="preserve">was found to be </w:t>
      </w:r>
      <w:r w:rsidR="00757F9C" w:rsidRPr="00210BCF">
        <w:rPr>
          <w:rFonts w:ascii="Book Antiqua" w:eastAsia="Times New Roman" w:hAnsi="Book Antiqua" w:cs="Arial"/>
          <w:color w:val="000000" w:themeColor="text1"/>
          <w:sz w:val="24"/>
          <w:szCs w:val="24"/>
        </w:rPr>
        <w:t>lethargic</w:t>
      </w:r>
      <w:r w:rsidR="002A7F74" w:rsidRPr="00210BCF">
        <w:rPr>
          <w:rFonts w:ascii="Book Antiqua" w:eastAsia="Times New Roman" w:hAnsi="Book Antiqua" w:cs="Arial"/>
          <w:color w:val="000000" w:themeColor="text1"/>
          <w:sz w:val="24"/>
          <w:szCs w:val="24"/>
        </w:rPr>
        <w:t xml:space="preserve"> </w:t>
      </w:r>
      <w:r w:rsidR="0082397D" w:rsidRPr="00210BCF">
        <w:rPr>
          <w:rFonts w:ascii="Book Antiqua" w:eastAsia="Times New Roman" w:hAnsi="Book Antiqua" w:cs="Arial"/>
          <w:color w:val="000000" w:themeColor="text1"/>
          <w:sz w:val="24"/>
          <w:szCs w:val="24"/>
        </w:rPr>
        <w:t xml:space="preserve">however </w:t>
      </w:r>
      <w:r w:rsidR="002A7F74" w:rsidRPr="00210BCF">
        <w:rPr>
          <w:rFonts w:ascii="Book Antiqua" w:eastAsia="Times New Roman" w:hAnsi="Book Antiqua" w:cs="Arial"/>
          <w:color w:val="000000" w:themeColor="text1"/>
          <w:sz w:val="24"/>
          <w:szCs w:val="24"/>
        </w:rPr>
        <w:t xml:space="preserve">was </w:t>
      </w:r>
      <w:proofErr w:type="spellStart"/>
      <w:r w:rsidR="0082397D" w:rsidRPr="00210BCF">
        <w:rPr>
          <w:rFonts w:ascii="Book Antiqua" w:eastAsia="Times New Roman" w:hAnsi="Book Antiqua" w:cs="Arial"/>
          <w:color w:val="000000" w:themeColor="text1"/>
          <w:sz w:val="24"/>
          <w:szCs w:val="24"/>
        </w:rPr>
        <w:t>arousable</w:t>
      </w:r>
      <w:proofErr w:type="spellEnd"/>
      <w:r w:rsidR="0082397D" w:rsidRPr="00210BCF">
        <w:rPr>
          <w:rFonts w:ascii="Book Antiqua" w:eastAsia="Times New Roman" w:hAnsi="Book Antiqua" w:cs="Arial"/>
          <w:color w:val="000000" w:themeColor="text1"/>
          <w:sz w:val="24"/>
          <w:szCs w:val="24"/>
        </w:rPr>
        <w:t xml:space="preserve"> and </w:t>
      </w:r>
      <w:r w:rsidR="002A7F74" w:rsidRPr="00210BCF">
        <w:rPr>
          <w:rFonts w:ascii="Book Antiqua" w:eastAsia="Times New Roman" w:hAnsi="Book Antiqua" w:cs="Arial"/>
          <w:color w:val="000000" w:themeColor="text1"/>
          <w:sz w:val="24"/>
          <w:szCs w:val="24"/>
        </w:rPr>
        <w:t>oriented to time, place and pers</w:t>
      </w:r>
      <w:r w:rsidR="00B835CF" w:rsidRPr="00210BCF">
        <w:rPr>
          <w:rFonts w:ascii="Book Antiqua" w:eastAsia="Times New Roman" w:hAnsi="Book Antiqua" w:cs="Arial"/>
          <w:color w:val="000000" w:themeColor="text1"/>
          <w:sz w:val="24"/>
          <w:szCs w:val="24"/>
        </w:rPr>
        <w:t xml:space="preserve">on. </w:t>
      </w:r>
      <w:r w:rsidR="0082397D" w:rsidRPr="00210BCF">
        <w:rPr>
          <w:rFonts w:ascii="Book Antiqua" w:eastAsia="Times New Roman" w:hAnsi="Book Antiqua" w:cs="Arial"/>
          <w:color w:val="000000" w:themeColor="text1"/>
          <w:sz w:val="24"/>
          <w:szCs w:val="24"/>
        </w:rPr>
        <w:t>All o</w:t>
      </w:r>
      <w:r w:rsidR="00B835CF" w:rsidRPr="00210BCF">
        <w:rPr>
          <w:rFonts w:ascii="Book Antiqua" w:eastAsia="Times New Roman" w:hAnsi="Book Antiqua" w:cs="Arial"/>
          <w:color w:val="000000" w:themeColor="text1"/>
          <w:sz w:val="24"/>
          <w:szCs w:val="24"/>
        </w:rPr>
        <w:t xml:space="preserve">ther systems examination </w:t>
      </w:r>
      <w:r w:rsidR="0082397D" w:rsidRPr="00210BCF">
        <w:rPr>
          <w:rFonts w:ascii="Book Antiqua" w:eastAsia="Times New Roman" w:hAnsi="Book Antiqua" w:cs="Arial"/>
          <w:color w:val="000000" w:themeColor="text1"/>
          <w:sz w:val="24"/>
          <w:szCs w:val="24"/>
        </w:rPr>
        <w:t>was</w:t>
      </w:r>
      <w:r w:rsidR="00B835CF" w:rsidRPr="00210BCF">
        <w:rPr>
          <w:rFonts w:ascii="Book Antiqua" w:eastAsia="Times New Roman" w:hAnsi="Book Antiqua" w:cs="Arial"/>
          <w:color w:val="000000" w:themeColor="text1"/>
          <w:sz w:val="24"/>
          <w:szCs w:val="24"/>
        </w:rPr>
        <w:t xml:space="preserve"> </w:t>
      </w:r>
      <w:r w:rsidR="002A7F74" w:rsidRPr="00210BCF">
        <w:rPr>
          <w:rFonts w:ascii="Book Antiqua" w:eastAsia="Times New Roman" w:hAnsi="Book Antiqua" w:cs="Arial"/>
          <w:color w:val="000000" w:themeColor="text1"/>
          <w:sz w:val="24"/>
          <w:szCs w:val="24"/>
        </w:rPr>
        <w:t xml:space="preserve">negative. </w:t>
      </w:r>
    </w:p>
    <w:p w:rsidR="002A7F74" w:rsidRPr="00210BCF" w:rsidRDefault="002A7F74" w:rsidP="00691991">
      <w:pPr>
        <w:spacing w:after="0" w:line="360" w:lineRule="auto"/>
        <w:ind w:firstLineChars="100" w:firstLine="240"/>
        <w:contextualSpacing/>
        <w:jc w:val="both"/>
        <w:rPr>
          <w:rFonts w:ascii="Book Antiqua" w:eastAsia="Times New Roman" w:hAnsi="Book Antiqua" w:cs="Arial"/>
          <w:color w:val="000000" w:themeColor="text1"/>
          <w:sz w:val="24"/>
          <w:szCs w:val="24"/>
        </w:rPr>
      </w:pPr>
      <w:r w:rsidRPr="00210BCF">
        <w:rPr>
          <w:rFonts w:ascii="Book Antiqua" w:eastAsia="Times New Roman" w:hAnsi="Book Antiqua" w:cs="Arial"/>
          <w:color w:val="000000" w:themeColor="text1"/>
          <w:sz w:val="24"/>
          <w:szCs w:val="24"/>
        </w:rPr>
        <w:lastRenderedPageBreak/>
        <w:t xml:space="preserve">Initial labs revealed mild macrocytic anemia with </w:t>
      </w:r>
      <w:r w:rsidR="00382D6D" w:rsidRPr="00210BCF">
        <w:rPr>
          <w:rFonts w:ascii="Book Antiqua" w:eastAsia="Times New Roman" w:hAnsi="Book Antiqua" w:cs="Arial"/>
          <w:color w:val="000000" w:themeColor="text1"/>
          <w:sz w:val="24"/>
          <w:szCs w:val="24"/>
        </w:rPr>
        <w:t>a</w:t>
      </w:r>
      <w:r w:rsidR="0082397D" w:rsidRPr="00210BCF">
        <w:rPr>
          <w:rFonts w:ascii="Book Antiqua" w:eastAsia="Times New Roman" w:hAnsi="Book Antiqua" w:cs="Arial"/>
          <w:color w:val="000000" w:themeColor="text1"/>
          <w:sz w:val="24"/>
          <w:szCs w:val="24"/>
        </w:rPr>
        <w:t xml:space="preserve"> hemoglobin</w:t>
      </w:r>
      <w:r w:rsidRPr="00210BCF">
        <w:rPr>
          <w:rFonts w:ascii="Book Antiqua" w:eastAsia="Times New Roman" w:hAnsi="Book Antiqua" w:cs="Arial"/>
          <w:color w:val="000000" w:themeColor="text1"/>
          <w:sz w:val="24"/>
          <w:szCs w:val="24"/>
        </w:rPr>
        <w:t xml:space="preserve"> of 11.4</w:t>
      </w:r>
      <w:r w:rsidR="009A4CD5">
        <w:rPr>
          <w:rFonts w:ascii="Book Antiqua" w:hAnsi="Book Antiqua" w:cs="Arial" w:hint="eastAsia"/>
          <w:color w:val="000000" w:themeColor="text1"/>
          <w:sz w:val="24"/>
          <w:szCs w:val="24"/>
          <w:lang w:eastAsia="zh-CN"/>
        </w:rPr>
        <w:t xml:space="preserve"> </w:t>
      </w:r>
      <w:r w:rsidRPr="00210BCF">
        <w:rPr>
          <w:rFonts w:ascii="Book Antiqua" w:eastAsia="Times New Roman" w:hAnsi="Book Antiqua" w:cs="Arial"/>
          <w:color w:val="000000" w:themeColor="text1"/>
          <w:sz w:val="24"/>
          <w:szCs w:val="24"/>
        </w:rPr>
        <w:t>g</w:t>
      </w:r>
      <w:r w:rsidR="009A4CD5">
        <w:rPr>
          <w:rFonts w:ascii="Book Antiqua" w:eastAsia="Times New Roman" w:hAnsi="Book Antiqua" w:cs="Arial"/>
          <w:color w:val="000000" w:themeColor="text1"/>
          <w:sz w:val="24"/>
          <w:szCs w:val="24"/>
        </w:rPr>
        <w:t>/</w:t>
      </w:r>
      <w:proofErr w:type="spellStart"/>
      <w:r w:rsidR="009A4CD5">
        <w:rPr>
          <w:rFonts w:ascii="Book Antiqua" w:eastAsia="Times New Roman" w:hAnsi="Book Antiqua" w:cs="Arial"/>
          <w:color w:val="000000" w:themeColor="text1"/>
          <w:sz w:val="24"/>
          <w:szCs w:val="24"/>
        </w:rPr>
        <w:t>dL</w:t>
      </w:r>
      <w:proofErr w:type="spellEnd"/>
      <w:r w:rsidRPr="00210BCF">
        <w:rPr>
          <w:rFonts w:ascii="Book Antiqua" w:eastAsia="Times New Roman" w:hAnsi="Book Antiqua" w:cs="Arial"/>
          <w:color w:val="000000" w:themeColor="text1"/>
          <w:sz w:val="24"/>
          <w:szCs w:val="24"/>
        </w:rPr>
        <w:t>. T</w:t>
      </w:r>
      <w:r w:rsidR="0082397D" w:rsidRPr="00210BCF">
        <w:rPr>
          <w:rFonts w:ascii="Book Antiqua" w:eastAsia="Times New Roman" w:hAnsi="Book Antiqua" w:cs="Arial"/>
          <w:color w:val="000000" w:themeColor="text1"/>
          <w:sz w:val="24"/>
          <w:szCs w:val="24"/>
        </w:rPr>
        <w:t xml:space="preserve">he leucocyte count and platelet count </w:t>
      </w:r>
      <w:r w:rsidR="00382D6D" w:rsidRPr="00210BCF">
        <w:rPr>
          <w:rFonts w:ascii="Book Antiqua" w:eastAsia="Times New Roman" w:hAnsi="Book Antiqua" w:cs="Arial"/>
          <w:color w:val="000000" w:themeColor="text1"/>
          <w:sz w:val="24"/>
          <w:szCs w:val="24"/>
        </w:rPr>
        <w:t>was</w:t>
      </w:r>
      <w:r w:rsidRPr="00210BCF">
        <w:rPr>
          <w:rFonts w:ascii="Book Antiqua" w:eastAsia="Times New Roman" w:hAnsi="Book Antiqua" w:cs="Arial"/>
          <w:color w:val="000000" w:themeColor="text1"/>
          <w:sz w:val="24"/>
          <w:szCs w:val="24"/>
        </w:rPr>
        <w:t xml:space="preserve"> normal. There was evidence of mild dehydration with mildly increased blood urea nitrogen at 29</w:t>
      </w:r>
      <w:r w:rsidR="0082397D" w:rsidRPr="00210BCF">
        <w:rPr>
          <w:rFonts w:ascii="Book Antiqua" w:eastAsia="Times New Roman" w:hAnsi="Book Antiqua" w:cs="Arial"/>
          <w:color w:val="000000" w:themeColor="text1"/>
          <w:sz w:val="24"/>
          <w:szCs w:val="24"/>
        </w:rPr>
        <w:t xml:space="preserve"> </w:t>
      </w:r>
      <w:r w:rsidRPr="00210BCF">
        <w:rPr>
          <w:rFonts w:ascii="Book Antiqua" w:eastAsia="Times New Roman" w:hAnsi="Book Antiqua" w:cs="Arial"/>
          <w:color w:val="000000" w:themeColor="text1"/>
          <w:sz w:val="24"/>
          <w:szCs w:val="24"/>
        </w:rPr>
        <w:t>mg</w:t>
      </w:r>
      <w:r w:rsidR="009A4CD5">
        <w:rPr>
          <w:rFonts w:ascii="Book Antiqua" w:eastAsia="Times New Roman" w:hAnsi="Book Antiqua" w:cs="Arial"/>
          <w:color w:val="000000" w:themeColor="text1"/>
          <w:sz w:val="24"/>
          <w:szCs w:val="24"/>
        </w:rPr>
        <w:t>/</w:t>
      </w:r>
      <w:proofErr w:type="spellStart"/>
      <w:r w:rsidR="009A4CD5">
        <w:rPr>
          <w:rFonts w:ascii="Book Antiqua" w:eastAsia="Times New Roman" w:hAnsi="Book Antiqua" w:cs="Arial"/>
          <w:color w:val="000000" w:themeColor="text1"/>
          <w:sz w:val="24"/>
          <w:szCs w:val="24"/>
        </w:rPr>
        <w:t>dL</w:t>
      </w:r>
      <w:proofErr w:type="spellEnd"/>
      <w:r w:rsidR="00D35081" w:rsidRPr="00210BCF">
        <w:rPr>
          <w:rFonts w:ascii="Book Antiqua" w:eastAsia="Times New Roman" w:hAnsi="Book Antiqua" w:cs="Arial"/>
          <w:color w:val="000000" w:themeColor="text1"/>
          <w:sz w:val="24"/>
          <w:szCs w:val="24"/>
        </w:rPr>
        <w:t xml:space="preserve"> (NR 8-20)</w:t>
      </w:r>
      <w:r w:rsidRPr="00210BCF">
        <w:rPr>
          <w:rFonts w:ascii="Book Antiqua" w:eastAsia="Times New Roman" w:hAnsi="Book Antiqua" w:cs="Arial"/>
          <w:color w:val="000000" w:themeColor="text1"/>
          <w:sz w:val="24"/>
          <w:szCs w:val="24"/>
        </w:rPr>
        <w:t xml:space="preserve"> and normal </w:t>
      </w:r>
      <w:proofErr w:type="spellStart"/>
      <w:r w:rsidRPr="00210BCF">
        <w:rPr>
          <w:rFonts w:ascii="Book Antiqua" w:eastAsia="Times New Roman" w:hAnsi="Book Antiqua" w:cs="Arial"/>
          <w:color w:val="000000" w:themeColor="text1"/>
          <w:sz w:val="24"/>
          <w:szCs w:val="24"/>
        </w:rPr>
        <w:t>creatinine</w:t>
      </w:r>
      <w:proofErr w:type="spellEnd"/>
      <w:r w:rsidRPr="00210BCF">
        <w:rPr>
          <w:rFonts w:ascii="Book Antiqua" w:eastAsia="Times New Roman" w:hAnsi="Book Antiqua" w:cs="Arial"/>
          <w:color w:val="000000" w:themeColor="text1"/>
          <w:sz w:val="24"/>
          <w:szCs w:val="24"/>
        </w:rPr>
        <w:t>.</w:t>
      </w:r>
      <w:r w:rsidR="0013255D">
        <w:rPr>
          <w:rFonts w:ascii="Book Antiqua" w:hAnsi="Book Antiqua" w:cs="Arial" w:hint="eastAsia"/>
          <w:color w:val="000000" w:themeColor="text1"/>
          <w:sz w:val="24"/>
          <w:szCs w:val="24"/>
          <w:lang w:eastAsia="zh-CN"/>
        </w:rPr>
        <w:t xml:space="preserve"> </w:t>
      </w:r>
      <w:r w:rsidRPr="00210BCF">
        <w:rPr>
          <w:rFonts w:ascii="Book Antiqua" w:eastAsia="Times New Roman" w:hAnsi="Book Antiqua" w:cs="Arial"/>
          <w:color w:val="000000" w:themeColor="text1"/>
          <w:sz w:val="24"/>
          <w:szCs w:val="24"/>
        </w:rPr>
        <w:t xml:space="preserve">She </w:t>
      </w:r>
      <w:r w:rsidR="0082397D" w:rsidRPr="00210BCF">
        <w:rPr>
          <w:rFonts w:ascii="Book Antiqua" w:eastAsia="Times New Roman" w:hAnsi="Book Antiqua" w:cs="Arial"/>
          <w:color w:val="000000" w:themeColor="text1"/>
          <w:sz w:val="24"/>
          <w:szCs w:val="24"/>
        </w:rPr>
        <w:t>had significantly elevated</w:t>
      </w:r>
      <w:r w:rsidRPr="00210BCF">
        <w:rPr>
          <w:rFonts w:ascii="Book Antiqua" w:eastAsia="Times New Roman" w:hAnsi="Book Antiqua" w:cs="Arial"/>
          <w:color w:val="000000" w:themeColor="text1"/>
          <w:sz w:val="24"/>
          <w:szCs w:val="24"/>
        </w:rPr>
        <w:t xml:space="preserve"> corrected </w:t>
      </w:r>
      <w:r w:rsidR="0082397D" w:rsidRPr="00210BCF">
        <w:rPr>
          <w:rFonts w:ascii="Book Antiqua" w:eastAsia="Times New Roman" w:hAnsi="Book Antiqua" w:cs="Arial"/>
          <w:color w:val="000000" w:themeColor="text1"/>
          <w:sz w:val="24"/>
          <w:szCs w:val="24"/>
        </w:rPr>
        <w:t xml:space="preserve">total </w:t>
      </w:r>
      <w:r w:rsidRPr="00210BCF">
        <w:rPr>
          <w:rFonts w:ascii="Book Antiqua" w:eastAsia="Times New Roman" w:hAnsi="Book Antiqua" w:cs="Arial"/>
          <w:color w:val="000000" w:themeColor="text1"/>
          <w:sz w:val="24"/>
          <w:szCs w:val="24"/>
        </w:rPr>
        <w:t>calcium of 15.5</w:t>
      </w:r>
      <w:r w:rsidR="00B509F4" w:rsidRPr="00210BCF">
        <w:rPr>
          <w:rFonts w:ascii="Book Antiqua" w:eastAsia="Times New Roman" w:hAnsi="Book Antiqua" w:cs="Arial"/>
          <w:color w:val="000000" w:themeColor="text1"/>
          <w:sz w:val="24"/>
          <w:szCs w:val="24"/>
        </w:rPr>
        <w:t xml:space="preserve"> </w:t>
      </w:r>
      <w:r w:rsidRPr="00210BCF">
        <w:rPr>
          <w:rFonts w:ascii="Book Antiqua" w:eastAsia="Times New Roman" w:hAnsi="Book Antiqua" w:cs="Arial"/>
          <w:color w:val="000000" w:themeColor="text1"/>
          <w:sz w:val="24"/>
          <w:szCs w:val="24"/>
        </w:rPr>
        <w:t>mg</w:t>
      </w:r>
      <w:r w:rsidR="009A4CD5">
        <w:rPr>
          <w:rFonts w:ascii="Book Antiqua" w:eastAsia="Times New Roman" w:hAnsi="Book Antiqua" w:cs="Arial"/>
          <w:color w:val="000000" w:themeColor="text1"/>
          <w:sz w:val="24"/>
          <w:szCs w:val="24"/>
        </w:rPr>
        <w:t>/</w:t>
      </w:r>
      <w:proofErr w:type="spellStart"/>
      <w:r w:rsidR="009A4CD5">
        <w:rPr>
          <w:rFonts w:ascii="Book Antiqua" w:eastAsia="Times New Roman" w:hAnsi="Book Antiqua" w:cs="Arial"/>
          <w:color w:val="000000" w:themeColor="text1"/>
          <w:sz w:val="24"/>
          <w:szCs w:val="24"/>
        </w:rPr>
        <w:t>dL</w:t>
      </w:r>
      <w:proofErr w:type="spellEnd"/>
      <w:r w:rsidRPr="00210BCF">
        <w:rPr>
          <w:rFonts w:ascii="Book Antiqua" w:eastAsia="Times New Roman" w:hAnsi="Book Antiqua" w:cs="Arial"/>
          <w:color w:val="000000" w:themeColor="text1"/>
          <w:sz w:val="24"/>
          <w:szCs w:val="24"/>
        </w:rPr>
        <w:t xml:space="preserve"> with albumin of 3</w:t>
      </w:r>
      <w:r w:rsidR="0082397D" w:rsidRPr="00210BCF">
        <w:rPr>
          <w:rFonts w:ascii="Book Antiqua" w:eastAsia="Times New Roman" w:hAnsi="Book Antiqua" w:cs="Arial"/>
          <w:color w:val="000000" w:themeColor="text1"/>
          <w:sz w:val="24"/>
          <w:szCs w:val="24"/>
        </w:rPr>
        <w:t xml:space="preserve"> </w:t>
      </w:r>
      <w:r w:rsidRPr="00210BCF">
        <w:rPr>
          <w:rFonts w:ascii="Book Antiqua" w:eastAsia="Times New Roman" w:hAnsi="Book Antiqua" w:cs="Arial"/>
          <w:color w:val="000000" w:themeColor="text1"/>
          <w:sz w:val="24"/>
          <w:szCs w:val="24"/>
        </w:rPr>
        <w:t>g</w:t>
      </w:r>
      <w:r w:rsidR="009A4CD5">
        <w:rPr>
          <w:rFonts w:ascii="Book Antiqua" w:eastAsia="Times New Roman" w:hAnsi="Book Antiqua" w:cs="Arial"/>
          <w:color w:val="000000" w:themeColor="text1"/>
          <w:sz w:val="24"/>
          <w:szCs w:val="24"/>
        </w:rPr>
        <w:t>/</w:t>
      </w:r>
      <w:proofErr w:type="spellStart"/>
      <w:r w:rsidR="009A4CD5">
        <w:rPr>
          <w:rFonts w:ascii="Book Antiqua" w:eastAsia="Times New Roman" w:hAnsi="Book Antiqua" w:cs="Arial"/>
          <w:color w:val="000000" w:themeColor="text1"/>
          <w:sz w:val="24"/>
          <w:szCs w:val="24"/>
        </w:rPr>
        <w:t>dL</w:t>
      </w:r>
      <w:proofErr w:type="spellEnd"/>
      <w:r w:rsidRPr="00210BCF">
        <w:rPr>
          <w:rFonts w:ascii="Book Antiqua" w:eastAsia="Times New Roman" w:hAnsi="Book Antiqua" w:cs="Arial"/>
          <w:color w:val="000000" w:themeColor="text1"/>
          <w:sz w:val="24"/>
          <w:szCs w:val="24"/>
        </w:rPr>
        <w:t>.</w:t>
      </w:r>
      <w:r w:rsidR="0013255D">
        <w:rPr>
          <w:rFonts w:ascii="Book Antiqua" w:hAnsi="Book Antiqua" w:cs="Arial" w:hint="eastAsia"/>
          <w:color w:val="000000" w:themeColor="text1"/>
          <w:sz w:val="24"/>
          <w:szCs w:val="24"/>
          <w:lang w:eastAsia="zh-CN"/>
        </w:rPr>
        <w:t xml:space="preserve"> </w:t>
      </w:r>
      <w:r w:rsidRPr="00210BCF">
        <w:rPr>
          <w:rFonts w:ascii="Book Antiqua" w:eastAsia="Times New Roman" w:hAnsi="Book Antiqua" w:cs="Arial"/>
          <w:color w:val="000000" w:themeColor="text1"/>
          <w:sz w:val="24"/>
          <w:szCs w:val="24"/>
        </w:rPr>
        <w:t>Phosphorous was 2</w:t>
      </w:r>
      <w:r w:rsidR="0082397D" w:rsidRPr="00210BCF">
        <w:rPr>
          <w:rFonts w:ascii="Book Antiqua" w:eastAsia="Times New Roman" w:hAnsi="Book Antiqua" w:cs="Arial"/>
          <w:color w:val="000000" w:themeColor="text1"/>
          <w:sz w:val="24"/>
          <w:szCs w:val="24"/>
        </w:rPr>
        <w:t xml:space="preserve"> </w:t>
      </w:r>
      <w:r w:rsidR="00D35081" w:rsidRPr="00210BCF">
        <w:rPr>
          <w:rFonts w:ascii="Book Antiqua" w:eastAsia="Times New Roman" w:hAnsi="Book Antiqua" w:cs="Arial"/>
          <w:color w:val="000000" w:themeColor="text1"/>
          <w:sz w:val="24"/>
          <w:szCs w:val="24"/>
        </w:rPr>
        <w:t>mg</w:t>
      </w:r>
      <w:r w:rsidR="009A4CD5">
        <w:rPr>
          <w:rFonts w:ascii="Book Antiqua" w:eastAsia="Times New Roman" w:hAnsi="Book Antiqua" w:cs="Arial"/>
          <w:color w:val="000000" w:themeColor="text1"/>
          <w:sz w:val="24"/>
          <w:szCs w:val="24"/>
        </w:rPr>
        <w:t>/</w:t>
      </w:r>
      <w:proofErr w:type="spellStart"/>
      <w:r w:rsidR="009A4CD5">
        <w:rPr>
          <w:rFonts w:ascii="Book Antiqua" w:eastAsia="Times New Roman" w:hAnsi="Book Antiqua" w:cs="Arial"/>
          <w:color w:val="000000" w:themeColor="text1"/>
          <w:sz w:val="24"/>
          <w:szCs w:val="24"/>
        </w:rPr>
        <w:t>dL</w:t>
      </w:r>
      <w:proofErr w:type="spellEnd"/>
      <w:r w:rsidR="00D35081" w:rsidRPr="00210BCF">
        <w:rPr>
          <w:rFonts w:ascii="Book Antiqua" w:eastAsia="Times New Roman" w:hAnsi="Book Antiqua" w:cs="Arial"/>
          <w:color w:val="000000" w:themeColor="text1"/>
          <w:sz w:val="24"/>
          <w:szCs w:val="24"/>
        </w:rPr>
        <w:t xml:space="preserve"> (NR 2.4-4.7).</w:t>
      </w:r>
      <w:r w:rsidRPr="00210BCF">
        <w:rPr>
          <w:rFonts w:ascii="Book Antiqua" w:eastAsia="Times New Roman" w:hAnsi="Book Antiqua" w:cs="Arial"/>
          <w:color w:val="000000" w:themeColor="text1"/>
          <w:sz w:val="24"/>
          <w:szCs w:val="24"/>
        </w:rPr>
        <w:t xml:space="preserve"> The liver enzymes showed an alkaline phosphatase of 142</w:t>
      </w:r>
      <w:r w:rsidR="0082397D" w:rsidRPr="00210BCF">
        <w:rPr>
          <w:rFonts w:ascii="Book Antiqua" w:eastAsia="Times New Roman" w:hAnsi="Book Antiqua" w:cs="Arial"/>
          <w:color w:val="000000" w:themeColor="text1"/>
          <w:sz w:val="24"/>
          <w:szCs w:val="24"/>
        </w:rPr>
        <w:t xml:space="preserve"> </w:t>
      </w:r>
      <w:r w:rsidRPr="00210BCF">
        <w:rPr>
          <w:rFonts w:ascii="Book Antiqua" w:eastAsia="Times New Roman" w:hAnsi="Book Antiqua" w:cs="Arial"/>
          <w:color w:val="000000" w:themeColor="text1"/>
          <w:sz w:val="24"/>
          <w:szCs w:val="24"/>
        </w:rPr>
        <w:t>IU/</w:t>
      </w:r>
      <w:r w:rsidR="00D35081" w:rsidRPr="00210BCF">
        <w:rPr>
          <w:rFonts w:ascii="Book Antiqua" w:eastAsia="Times New Roman" w:hAnsi="Book Antiqua" w:cs="Arial"/>
          <w:color w:val="000000" w:themeColor="text1"/>
          <w:sz w:val="24"/>
          <w:szCs w:val="24"/>
        </w:rPr>
        <w:t>L (NR 32-91)</w:t>
      </w:r>
      <w:r w:rsidRPr="00210BCF">
        <w:rPr>
          <w:rFonts w:ascii="Book Antiqua" w:eastAsia="Times New Roman" w:hAnsi="Book Antiqua" w:cs="Arial"/>
          <w:color w:val="000000" w:themeColor="text1"/>
          <w:sz w:val="24"/>
          <w:szCs w:val="24"/>
        </w:rPr>
        <w:t xml:space="preserve"> and other </w:t>
      </w:r>
      <w:r w:rsidR="0082397D" w:rsidRPr="00210BCF">
        <w:rPr>
          <w:rFonts w:ascii="Book Antiqua" w:eastAsia="Times New Roman" w:hAnsi="Book Antiqua" w:cs="Arial"/>
          <w:color w:val="000000" w:themeColor="text1"/>
          <w:sz w:val="24"/>
          <w:szCs w:val="24"/>
        </w:rPr>
        <w:t xml:space="preserve">liver </w:t>
      </w:r>
      <w:r w:rsidRPr="00210BCF">
        <w:rPr>
          <w:rFonts w:ascii="Book Antiqua" w:eastAsia="Times New Roman" w:hAnsi="Book Antiqua" w:cs="Arial"/>
          <w:color w:val="000000" w:themeColor="text1"/>
          <w:sz w:val="24"/>
          <w:szCs w:val="24"/>
        </w:rPr>
        <w:t>enz</w:t>
      </w:r>
      <w:r w:rsidR="0082397D" w:rsidRPr="00210BCF">
        <w:rPr>
          <w:rFonts w:ascii="Book Antiqua" w:eastAsia="Times New Roman" w:hAnsi="Book Antiqua" w:cs="Arial"/>
          <w:color w:val="000000" w:themeColor="text1"/>
          <w:sz w:val="24"/>
          <w:szCs w:val="24"/>
        </w:rPr>
        <w:t>ymes and bilirubin were</w:t>
      </w:r>
      <w:r w:rsidRPr="00210BCF">
        <w:rPr>
          <w:rFonts w:ascii="Book Antiqua" w:eastAsia="Times New Roman" w:hAnsi="Book Antiqua" w:cs="Arial"/>
          <w:color w:val="000000" w:themeColor="text1"/>
          <w:sz w:val="24"/>
          <w:szCs w:val="24"/>
        </w:rPr>
        <w:t xml:space="preserve"> normal.</w:t>
      </w:r>
    </w:p>
    <w:p w:rsidR="002A7F74" w:rsidRPr="00210BCF" w:rsidRDefault="002A7F74" w:rsidP="00691991">
      <w:pPr>
        <w:spacing w:after="0" w:line="360" w:lineRule="auto"/>
        <w:ind w:firstLineChars="100" w:firstLine="240"/>
        <w:contextualSpacing/>
        <w:jc w:val="both"/>
        <w:rPr>
          <w:rFonts w:ascii="Book Antiqua" w:eastAsia="Times New Roman" w:hAnsi="Book Antiqua" w:cs="Arial"/>
          <w:color w:val="000000" w:themeColor="text1"/>
          <w:sz w:val="24"/>
          <w:szCs w:val="24"/>
        </w:rPr>
      </w:pPr>
      <w:r w:rsidRPr="00210BCF">
        <w:rPr>
          <w:rFonts w:ascii="Book Antiqua" w:eastAsia="Times New Roman" w:hAnsi="Book Antiqua" w:cs="Arial"/>
          <w:color w:val="000000" w:themeColor="text1"/>
          <w:sz w:val="24"/>
          <w:szCs w:val="24"/>
        </w:rPr>
        <w:t>Patient was hydrated and was started on calcitonin for immediate control of calcium levels and</w:t>
      </w:r>
      <w:r w:rsidR="0082397D" w:rsidRPr="00210BCF">
        <w:rPr>
          <w:rFonts w:ascii="Book Antiqua" w:eastAsia="Times New Roman" w:hAnsi="Book Antiqua" w:cs="Arial"/>
          <w:color w:val="000000" w:themeColor="text1"/>
          <w:sz w:val="24"/>
          <w:szCs w:val="24"/>
        </w:rPr>
        <w:t xml:space="preserve"> subsequently was given </w:t>
      </w:r>
      <w:r w:rsidRPr="00210BCF">
        <w:rPr>
          <w:rFonts w:ascii="Book Antiqua" w:eastAsia="Times New Roman" w:hAnsi="Book Antiqua" w:cs="Arial"/>
          <w:color w:val="000000" w:themeColor="text1"/>
          <w:sz w:val="24"/>
          <w:szCs w:val="24"/>
        </w:rPr>
        <w:t xml:space="preserve">intravenous </w:t>
      </w:r>
      <w:proofErr w:type="spellStart"/>
      <w:r w:rsidRPr="00210BCF">
        <w:rPr>
          <w:rFonts w:ascii="Book Antiqua" w:eastAsia="Times New Roman" w:hAnsi="Book Antiqua" w:cs="Arial"/>
          <w:color w:val="000000" w:themeColor="text1"/>
          <w:sz w:val="24"/>
          <w:szCs w:val="24"/>
        </w:rPr>
        <w:t>pamidronate</w:t>
      </w:r>
      <w:proofErr w:type="spellEnd"/>
      <w:r w:rsidRPr="00210BCF">
        <w:rPr>
          <w:rFonts w:ascii="Book Antiqua" w:eastAsia="Times New Roman" w:hAnsi="Book Antiqua" w:cs="Arial"/>
          <w:color w:val="000000" w:themeColor="text1"/>
          <w:sz w:val="24"/>
          <w:szCs w:val="24"/>
        </w:rPr>
        <w:t xml:space="preserve"> of 90</w:t>
      </w:r>
      <w:r w:rsidR="0082397D" w:rsidRPr="00210BCF">
        <w:rPr>
          <w:rFonts w:ascii="Book Antiqua" w:eastAsia="Times New Roman" w:hAnsi="Book Antiqua" w:cs="Arial"/>
          <w:color w:val="000000" w:themeColor="text1"/>
          <w:sz w:val="24"/>
          <w:szCs w:val="24"/>
        </w:rPr>
        <w:t xml:space="preserve"> </w:t>
      </w:r>
      <w:r w:rsidRPr="00210BCF">
        <w:rPr>
          <w:rFonts w:ascii="Book Antiqua" w:eastAsia="Times New Roman" w:hAnsi="Book Antiqua" w:cs="Arial"/>
          <w:color w:val="000000" w:themeColor="text1"/>
          <w:sz w:val="24"/>
          <w:szCs w:val="24"/>
        </w:rPr>
        <w:t>mg</w:t>
      </w:r>
      <w:r w:rsidR="0082397D" w:rsidRPr="00210BCF">
        <w:rPr>
          <w:rFonts w:ascii="Book Antiqua" w:eastAsia="Times New Roman" w:hAnsi="Book Antiqua" w:cs="Arial"/>
          <w:color w:val="000000" w:themeColor="text1"/>
          <w:sz w:val="24"/>
          <w:szCs w:val="24"/>
        </w:rPr>
        <w:t xml:space="preserve">. </w:t>
      </w:r>
      <w:proofErr w:type="spellStart"/>
      <w:r w:rsidR="0082397D" w:rsidRPr="00210BCF">
        <w:rPr>
          <w:rFonts w:ascii="Book Antiqua" w:eastAsia="Times New Roman" w:hAnsi="Book Antiqua" w:cs="Arial"/>
          <w:color w:val="000000" w:themeColor="text1"/>
          <w:sz w:val="24"/>
          <w:szCs w:val="24"/>
        </w:rPr>
        <w:t>H</w:t>
      </w:r>
      <w:r w:rsidRPr="00210BCF">
        <w:rPr>
          <w:rFonts w:ascii="Book Antiqua" w:eastAsia="Times New Roman" w:hAnsi="Book Antiqua" w:cs="Arial"/>
          <w:color w:val="000000" w:themeColor="text1"/>
          <w:sz w:val="24"/>
          <w:szCs w:val="24"/>
        </w:rPr>
        <w:t>ypercalcemia</w:t>
      </w:r>
      <w:proofErr w:type="spellEnd"/>
      <w:r w:rsidRPr="00210BCF">
        <w:rPr>
          <w:rFonts w:ascii="Book Antiqua" w:eastAsia="Times New Roman" w:hAnsi="Book Antiqua" w:cs="Arial"/>
          <w:color w:val="000000" w:themeColor="text1"/>
          <w:sz w:val="24"/>
          <w:szCs w:val="24"/>
        </w:rPr>
        <w:t xml:space="preserve"> resolved by day 3 of admission and she became more awake and alert.</w:t>
      </w:r>
      <w:r w:rsidR="0082397D" w:rsidRPr="00210BCF">
        <w:rPr>
          <w:rFonts w:ascii="Book Antiqua" w:eastAsia="Times New Roman" w:hAnsi="Book Antiqua" w:cs="Arial"/>
          <w:color w:val="000000" w:themeColor="text1"/>
          <w:sz w:val="24"/>
          <w:szCs w:val="24"/>
        </w:rPr>
        <w:t xml:space="preserve"> </w:t>
      </w:r>
    </w:p>
    <w:p w:rsidR="002A7F74" w:rsidRPr="00210BCF" w:rsidRDefault="002A7F74" w:rsidP="00691991">
      <w:pPr>
        <w:spacing w:after="0" w:line="360" w:lineRule="auto"/>
        <w:ind w:firstLineChars="100" w:firstLine="240"/>
        <w:contextualSpacing/>
        <w:jc w:val="both"/>
        <w:rPr>
          <w:rFonts w:ascii="Book Antiqua" w:eastAsia="Times New Roman" w:hAnsi="Book Antiqua" w:cs="Arial"/>
          <w:color w:val="000000" w:themeColor="text1"/>
          <w:sz w:val="24"/>
          <w:szCs w:val="24"/>
        </w:rPr>
      </w:pPr>
      <w:r w:rsidRPr="00210BCF">
        <w:rPr>
          <w:rFonts w:ascii="Book Antiqua" w:eastAsia="Times New Roman" w:hAnsi="Book Antiqua" w:cs="Arial"/>
          <w:color w:val="000000" w:themeColor="text1"/>
          <w:sz w:val="24"/>
          <w:szCs w:val="24"/>
        </w:rPr>
        <w:t xml:space="preserve">Further evaluation to determine the etiology of </w:t>
      </w:r>
      <w:proofErr w:type="spellStart"/>
      <w:r w:rsidRPr="00210BCF">
        <w:rPr>
          <w:rFonts w:ascii="Book Antiqua" w:eastAsia="Times New Roman" w:hAnsi="Book Antiqua" w:cs="Arial"/>
          <w:color w:val="000000" w:themeColor="text1"/>
          <w:sz w:val="24"/>
          <w:szCs w:val="24"/>
        </w:rPr>
        <w:t>hypercalcemia</w:t>
      </w:r>
      <w:proofErr w:type="spellEnd"/>
      <w:r w:rsidRPr="00210BCF">
        <w:rPr>
          <w:rFonts w:ascii="Book Antiqua" w:eastAsia="Times New Roman" w:hAnsi="Book Antiqua" w:cs="Arial"/>
          <w:color w:val="000000" w:themeColor="text1"/>
          <w:sz w:val="24"/>
          <w:szCs w:val="24"/>
        </w:rPr>
        <w:t xml:space="preserve"> showed a significantly elevated parathyroid hormone of 162 </w:t>
      </w:r>
      <w:proofErr w:type="spellStart"/>
      <w:r w:rsidRPr="00210BCF">
        <w:rPr>
          <w:rFonts w:ascii="Book Antiqua" w:eastAsia="Times New Roman" w:hAnsi="Book Antiqua" w:cs="Arial"/>
          <w:color w:val="000000" w:themeColor="text1"/>
          <w:sz w:val="24"/>
          <w:szCs w:val="24"/>
        </w:rPr>
        <w:t>pg</w:t>
      </w:r>
      <w:proofErr w:type="spellEnd"/>
      <w:r w:rsidR="00343B4F">
        <w:rPr>
          <w:rFonts w:ascii="Book Antiqua" w:eastAsia="Times New Roman" w:hAnsi="Book Antiqua" w:cs="Arial"/>
          <w:color w:val="000000" w:themeColor="text1"/>
          <w:sz w:val="24"/>
          <w:szCs w:val="24"/>
        </w:rPr>
        <w:t>/mL</w:t>
      </w:r>
      <w:r w:rsidRPr="00210BCF">
        <w:rPr>
          <w:rFonts w:ascii="Book Antiqua" w:eastAsia="Times New Roman" w:hAnsi="Book Antiqua" w:cs="Arial"/>
          <w:color w:val="000000" w:themeColor="text1"/>
          <w:sz w:val="24"/>
          <w:szCs w:val="24"/>
        </w:rPr>
        <w:t xml:space="preserve"> (N</w:t>
      </w:r>
      <w:r w:rsidR="00E025FF" w:rsidRPr="00210BCF">
        <w:rPr>
          <w:rFonts w:ascii="Book Antiqua" w:eastAsia="Times New Roman" w:hAnsi="Book Antiqua" w:cs="Arial"/>
          <w:color w:val="000000" w:themeColor="text1"/>
          <w:sz w:val="24"/>
          <w:szCs w:val="24"/>
        </w:rPr>
        <w:t>ormal range</w:t>
      </w:r>
      <w:r w:rsidRPr="00210BCF">
        <w:rPr>
          <w:rFonts w:ascii="Book Antiqua" w:eastAsia="Times New Roman" w:hAnsi="Book Antiqua" w:cs="Arial"/>
          <w:color w:val="000000" w:themeColor="text1"/>
          <w:sz w:val="24"/>
          <w:szCs w:val="24"/>
        </w:rPr>
        <w:t xml:space="preserve"> 15-65) and normal </w:t>
      </w:r>
      <w:proofErr w:type="spellStart"/>
      <w:r w:rsidRPr="00210BCF">
        <w:rPr>
          <w:rFonts w:ascii="Book Antiqua" w:eastAsia="Times New Roman" w:hAnsi="Book Antiqua" w:cs="Arial"/>
          <w:color w:val="000000" w:themeColor="text1"/>
          <w:sz w:val="24"/>
          <w:szCs w:val="24"/>
        </w:rPr>
        <w:t>PTHr</w:t>
      </w:r>
      <w:r w:rsidR="0082397D" w:rsidRPr="00210BCF">
        <w:rPr>
          <w:rFonts w:ascii="Book Antiqua" w:eastAsia="Times New Roman" w:hAnsi="Book Antiqua" w:cs="Arial"/>
          <w:color w:val="000000" w:themeColor="text1"/>
          <w:sz w:val="24"/>
          <w:szCs w:val="24"/>
        </w:rPr>
        <w:t>P</w:t>
      </w:r>
      <w:proofErr w:type="spellEnd"/>
      <w:r w:rsidR="0082397D" w:rsidRPr="00210BCF">
        <w:rPr>
          <w:rFonts w:ascii="Book Antiqua" w:eastAsia="Times New Roman" w:hAnsi="Book Antiqua" w:cs="Arial"/>
          <w:color w:val="000000" w:themeColor="text1"/>
          <w:sz w:val="24"/>
          <w:szCs w:val="24"/>
        </w:rPr>
        <w:t xml:space="preserve">, </w:t>
      </w:r>
      <w:r w:rsidR="00E025FF" w:rsidRPr="00210BCF">
        <w:rPr>
          <w:rFonts w:ascii="Book Antiqua" w:eastAsia="Times New Roman" w:hAnsi="Book Antiqua" w:cs="Arial"/>
          <w:color w:val="000000" w:themeColor="text1"/>
          <w:sz w:val="24"/>
          <w:szCs w:val="24"/>
        </w:rPr>
        <w:t xml:space="preserve">25-hydroxyvitamin D and 1,25 </w:t>
      </w:r>
      <w:proofErr w:type="spellStart"/>
      <w:r w:rsidR="00E025FF" w:rsidRPr="00210BCF">
        <w:rPr>
          <w:rFonts w:ascii="Book Antiqua" w:eastAsia="Times New Roman" w:hAnsi="Book Antiqua" w:cs="Arial"/>
          <w:color w:val="000000" w:themeColor="text1"/>
          <w:sz w:val="24"/>
          <w:szCs w:val="24"/>
        </w:rPr>
        <w:t>dihydroxyvitamin</w:t>
      </w:r>
      <w:proofErr w:type="spellEnd"/>
      <w:r w:rsidR="00E025FF" w:rsidRPr="00210BCF">
        <w:rPr>
          <w:rFonts w:ascii="Book Antiqua" w:eastAsia="Times New Roman" w:hAnsi="Book Antiqua" w:cs="Arial"/>
          <w:color w:val="000000" w:themeColor="text1"/>
          <w:sz w:val="24"/>
          <w:szCs w:val="24"/>
        </w:rPr>
        <w:t xml:space="preserve"> D </w:t>
      </w:r>
      <w:r w:rsidRPr="00210BCF">
        <w:rPr>
          <w:rFonts w:ascii="Book Antiqua" w:eastAsia="Times New Roman" w:hAnsi="Book Antiqua" w:cs="Arial"/>
          <w:color w:val="000000" w:themeColor="text1"/>
          <w:sz w:val="24"/>
          <w:szCs w:val="24"/>
        </w:rPr>
        <w:t>levels suggestive of</w:t>
      </w:r>
      <w:r w:rsidR="0013255D">
        <w:rPr>
          <w:rFonts w:ascii="Book Antiqua" w:hAnsi="Book Antiqua" w:cs="Arial" w:hint="eastAsia"/>
          <w:color w:val="000000" w:themeColor="text1"/>
          <w:sz w:val="24"/>
          <w:szCs w:val="24"/>
          <w:lang w:eastAsia="zh-CN"/>
        </w:rPr>
        <w:t xml:space="preserve"> </w:t>
      </w:r>
      <w:r w:rsidRPr="00210BCF">
        <w:rPr>
          <w:rFonts w:ascii="Book Antiqua" w:eastAsia="Times New Roman" w:hAnsi="Book Antiqua" w:cs="Arial"/>
          <w:color w:val="000000" w:themeColor="text1"/>
          <w:sz w:val="24"/>
          <w:szCs w:val="24"/>
        </w:rPr>
        <w:t>a biochemical diagnosis of primary hyperparathyroidism</w:t>
      </w:r>
      <w:r w:rsidR="00F65C57" w:rsidRPr="00210BCF">
        <w:rPr>
          <w:rFonts w:ascii="Book Antiqua" w:eastAsia="Times New Roman" w:hAnsi="Book Antiqua" w:cs="Arial"/>
          <w:color w:val="000000" w:themeColor="text1"/>
          <w:sz w:val="24"/>
          <w:szCs w:val="24"/>
        </w:rPr>
        <w:t xml:space="preserve">. To </w:t>
      </w:r>
      <w:proofErr w:type="spellStart"/>
      <w:r w:rsidR="00F65C57" w:rsidRPr="00210BCF">
        <w:rPr>
          <w:rFonts w:ascii="Book Antiqua" w:eastAsia="Times New Roman" w:hAnsi="Book Antiqua" w:cs="Arial"/>
          <w:color w:val="000000" w:themeColor="text1"/>
          <w:sz w:val="24"/>
          <w:szCs w:val="24"/>
        </w:rPr>
        <w:t>localise</w:t>
      </w:r>
      <w:proofErr w:type="spellEnd"/>
      <w:r w:rsidR="00F65C57" w:rsidRPr="00210BCF">
        <w:rPr>
          <w:rFonts w:ascii="Book Antiqua" w:eastAsia="Times New Roman" w:hAnsi="Book Antiqua" w:cs="Arial"/>
          <w:color w:val="000000" w:themeColor="text1"/>
          <w:sz w:val="24"/>
          <w:szCs w:val="24"/>
        </w:rPr>
        <w:t xml:space="preserve"> the parathyroid lesion i</w:t>
      </w:r>
      <w:r w:rsidRPr="00210BCF">
        <w:rPr>
          <w:rFonts w:ascii="Book Antiqua" w:eastAsia="Times New Roman" w:hAnsi="Book Antiqua" w:cs="Arial"/>
          <w:color w:val="000000" w:themeColor="text1"/>
          <w:sz w:val="24"/>
          <w:szCs w:val="24"/>
        </w:rPr>
        <w:t xml:space="preserve">maging with </w:t>
      </w:r>
      <w:r w:rsidR="00E025FF" w:rsidRPr="00210BCF">
        <w:rPr>
          <w:rFonts w:ascii="Book Antiqua" w:eastAsia="Times New Roman" w:hAnsi="Book Antiqua" w:cs="Arial"/>
          <w:color w:val="000000" w:themeColor="text1"/>
          <w:sz w:val="24"/>
          <w:szCs w:val="24"/>
        </w:rPr>
        <w:t>t</w:t>
      </w:r>
      <w:r w:rsidR="00AE5EC2" w:rsidRPr="00210BCF">
        <w:rPr>
          <w:rFonts w:ascii="Book Antiqua" w:eastAsia="Times New Roman" w:hAnsi="Book Antiqua" w:cs="Arial"/>
          <w:color w:val="000000" w:themeColor="text1"/>
          <w:sz w:val="24"/>
          <w:szCs w:val="24"/>
        </w:rPr>
        <w:t>echnetium</w:t>
      </w:r>
      <w:r w:rsidR="00E025FF" w:rsidRPr="00210BCF">
        <w:rPr>
          <w:rFonts w:ascii="Book Antiqua" w:eastAsia="Times New Roman" w:hAnsi="Book Antiqua" w:cs="Arial"/>
          <w:color w:val="000000" w:themeColor="text1"/>
          <w:sz w:val="24"/>
          <w:szCs w:val="24"/>
        </w:rPr>
        <w:t>-</w:t>
      </w:r>
      <w:r w:rsidR="00AE5EC2" w:rsidRPr="00210BCF">
        <w:rPr>
          <w:rFonts w:ascii="Book Antiqua" w:eastAsia="Times New Roman" w:hAnsi="Book Antiqua" w:cs="Arial"/>
          <w:color w:val="000000" w:themeColor="text1"/>
          <w:sz w:val="24"/>
          <w:szCs w:val="24"/>
        </w:rPr>
        <w:t>99</w:t>
      </w:r>
      <w:r w:rsidR="000E02E1">
        <w:rPr>
          <w:rFonts w:ascii="Book Antiqua" w:hAnsi="Book Antiqua" w:cs="Arial" w:hint="eastAsia"/>
          <w:color w:val="000000" w:themeColor="text1"/>
          <w:sz w:val="24"/>
          <w:szCs w:val="24"/>
          <w:lang w:eastAsia="zh-CN"/>
        </w:rPr>
        <w:t xml:space="preserve"> </w:t>
      </w:r>
      <w:r w:rsidR="00AE5EC2" w:rsidRPr="00210BCF">
        <w:rPr>
          <w:rFonts w:ascii="Book Antiqua" w:eastAsia="Times New Roman" w:hAnsi="Book Antiqua" w:cs="Arial"/>
          <w:color w:val="000000" w:themeColor="text1"/>
          <w:sz w:val="24"/>
          <w:szCs w:val="24"/>
        </w:rPr>
        <w:t>m</w:t>
      </w:r>
      <w:r w:rsidR="00E025FF" w:rsidRPr="00210BCF">
        <w:rPr>
          <w:rFonts w:ascii="Book Antiqua" w:eastAsia="Times New Roman" w:hAnsi="Book Antiqua" w:cs="Arial"/>
          <w:color w:val="000000" w:themeColor="text1"/>
          <w:sz w:val="24"/>
          <w:szCs w:val="24"/>
        </w:rPr>
        <w:t xml:space="preserve"> (Tc-99</w:t>
      </w:r>
      <w:r w:rsidR="000E02E1">
        <w:rPr>
          <w:rFonts w:ascii="Book Antiqua" w:hAnsi="Book Antiqua" w:cs="Arial" w:hint="eastAsia"/>
          <w:color w:val="000000" w:themeColor="text1"/>
          <w:sz w:val="24"/>
          <w:szCs w:val="24"/>
          <w:lang w:eastAsia="zh-CN"/>
        </w:rPr>
        <w:t xml:space="preserve"> </w:t>
      </w:r>
      <w:r w:rsidR="00E025FF" w:rsidRPr="00210BCF">
        <w:rPr>
          <w:rFonts w:ascii="Book Antiqua" w:eastAsia="Times New Roman" w:hAnsi="Book Antiqua" w:cs="Arial"/>
          <w:color w:val="000000" w:themeColor="text1"/>
          <w:sz w:val="24"/>
          <w:szCs w:val="24"/>
        </w:rPr>
        <w:t>m)</w:t>
      </w:r>
      <w:r w:rsidR="00AE5EC2" w:rsidRPr="00210BCF">
        <w:rPr>
          <w:rFonts w:ascii="Book Antiqua" w:eastAsia="Times New Roman" w:hAnsi="Book Antiqua" w:cs="Arial"/>
          <w:color w:val="000000" w:themeColor="text1"/>
          <w:sz w:val="24"/>
          <w:szCs w:val="24"/>
        </w:rPr>
        <w:t xml:space="preserve"> </w:t>
      </w:r>
      <w:proofErr w:type="spellStart"/>
      <w:r w:rsidRPr="00210BCF">
        <w:rPr>
          <w:rFonts w:ascii="Book Antiqua" w:eastAsia="Times New Roman" w:hAnsi="Book Antiqua" w:cs="Arial"/>
          <w:color w:val="000000" w:themeColor="text1"/>
          <w:sz w:val="24"/>
          <w:szCs w:val="24"/>
        </w:rPr>
        <w:t>sestamibi</w:t>
      </w:r>
      <w:proofErr w:type="spellEnd"/>
      <w:r w:rsidRPr="00210BCF">
        <w:rPr>
          <w:rFonts w:ascii="Book Antiqua" w:eastAsia="Times New Roman" w:hAnsi="Book Antiqua" w:cs="Arial"/>
          <w:color w:val="000000" w:themeColor="text1"/>
          <w:sz w:val="24"/>
          <w:szCs w:val="24"/>
        </w:rPr>
        <w:t xml:space="preserve"> </w:t>
      </w:r>
      <w:proofErr w:type="spellStart"/>
      <w:r w:rsidRPr="00210BCF">
        <w:rPr>
          <w:rFonts w:ascii="Book Antiqua" w:eastAsia="Times New Roman" w:hAnsi="Book Antiqua" w:cs="Arial"/>
          <w:color w:val="000000" w:themeColor="text1"/>
          <w:sz w:val="24"/>
          <w:szCs w:val="24"/>
        </w:rPr>
        <w:t>scintigraphy</w:t>
      </w:r>
      <w:proofErr w:type="spellEnd"/>
      <w:r w:rsidRPr="00210BCF">
        <w:rPr>
          <w:rFonts w:ascii="Book Antiqua" w:eastAsia="Times New Roman" w:hAnsi="Book Antiqua" w:cs="Arial"/>
          <w:color w:val="000000" w:themeColor="text1"/>
          <w:sz w:val="24"/>
          <w:szCs w:val="24"/>
        </w:rPr>
        <w:t xml:space="preserve"> </w:t>
      </w:r>
      <w:r w:rsidR="00AE5EC2" w:rsidRPr="00210BCF">
        <w:rPr>
          <w:rFonts w:ascii="Book Antiqua" w:eastAsia="Times New Roman" w:hAnsi="Book Antiqua" w:cs="Arial"/>
          <w:color w:val="000000" w:themeColor="text1"/>
          <w:sz w:val="24"/>
          <w:szCs w:val="24"/>
        </w:rPr>
        <w:t>with dual phase</w:t>
      </w:r>
      <w:r w:rsidR="003623B7" w:rsidRPr="00210BCF">
        <w:rPr>
          <w:rFonts w:ascii="Book Antiqua" w:eastAsia="Times New Roman" w:hAnsi="Book Antiqua" w:cs="Arial"/>
          <w:color w:val="000000" w:themeColor="text1"/>
          <w:sz w:val="24"/>
          <w:szCs w:val="24"/>
        </w:rPr>
        <w:t xml:space="preserve"> (</w:t>
      </w:r>
      <w:r w:rsidR="000E02E1" w:rsidRPr="00210BCF">
        <w:rPr>
          <w:rFonts w:ascii="Book Antiqua" w:eastAsia="Times New Roman" w:hAnsi="Book Antiqua" w:cs="Arial"/>
          <w:color w:val="000000" w:themeColor="text1"/>
          <w:sz w:val="24"/>
          <w:szCs w:val="24"/>
        </w:rPr>
        <w:t>F</w:t>
      </w:r>
      <w:r w:rsidR="003623B7" w:rsidRPr="00210BCF">
        <w:rPr>
          <w:rFonts w:ascii="Book Antiqua" w:eastAsia="Times New Roman" w:hAnsi="Book Antiqua" w:cs="Arial"/>
          <w:color w:val="000000" w:themeColor="text1"/>
          <w:sz w:val="24"/>
          <w:szCs w:val="24"/>
        </w:rPr>
        <w:t>igure 1)</w:t>
      </w:r>
      <w:r w:rsidR="00AE5EC2" w:rsidRPr="00210BCF">
        <w:rPr>
          <w:rFonts w:ascii="Book Antiqua" w:eastAsia="Times New Roman" w:hAnsi="Book Antiqua" w:cs="Arial"/>
          <w:color w:val="000000" w:themeColor="text1"/>
          <w:sz w:val="24"/>
          <w:szCs w:val="24"/>
        </w:rPr>
        <w:t xml:space="preserve"> and subtraction thyroid scan (dual isotope </w:t>
      </w:r>
      <w:proofErr w:type="spellStart"/>
      <w:r w:rsidR="00AE5EC2" w:rsidRPr="00210BCF">
        <w:rPr>
          <w:rFonts w:ascii="Book Antiqua" w:eastAsia="Times New Roman" w:hAnsi="Book Antiqua" w:cs="Arial"/>
          <w:color w:val="000000" w:themeColor="text1"/>
          <w:sz w:val="24"/>
          <w:szCs w:val="24"/>
        </w:rPr>
        <w:t>scintigraphy</w:t>
      </w:r>
      <w:proofErr w:type="spellEnd"/>
      <w:r w:rsidR="00AE5EC2" w:rsidRPr="00210BCF">
        <w:rPr>
          <w:rFonts w:ascii="Book Antiqua" w:eastAsia="Times New Roman" w:hAnsi="Book Antiqua" w:cs="Arial"/>
          <w:color w:val="000000" w:themeColor="text1"/>
          <w:sz w:val="24"/>
          <w:szCs w:val="24"/>
        </w:rPr>
        <w:t xml:space="preserve">) with technetium </w:t>
      </w:r>
      <w:proofErr w:type="spellStart"/>
      <w:r w:rsidR="00AE5EC2" w:rsidRPr="00210BCF">
        <w:rPr>
          <w:rFonts w:ascii="Book Antiqua" w:eastAsia="Times New Roman" w:hAnsi="Book Antiqua" w:cs="Arial"/>
          <w:color w:val="000000" w:themeColor="text1"/>
          <w:sz w:val="24"/>
          <w:szCs w:val="24"/>
        </w:rPr>
        <w:t>pertechnetate</w:t>
      </w:r>
      <w:proofErr w:type="spellEnd"/>
      <w:r w:rsidR="003623B7" w:rsidRPr="00210BCF">
        <w:rPr>
          <w:rFonts w:ascii="Book Antiqua" w:eastAsia="Times New Roman" w:hAnsi="Book Antiqua" w:cs="Arial"/>
          <w:color w:val="000000" w:themeColor="text1"/>
          <w:sz w:val="24"/>
          <w:szCs w:val="24"/>
        </w:rPr>
        <w:t xml:space="preserve"> (</w:t>
      </w:r>
      <w:r w:rsidR="000E02E1" w:rsidRPr="00210BCF">
        <w:rPr>
          <w:rFonts w:ascii="Book Antiqua" w:eastAsia="Times New Roman" w:hAnsi="Book Antiqua" w:cs="Arial"/>
          <w:color w:val="000000" w:themeColor="text1"/>
          <w:sz w:val="24"/>
          <w:szCs w:val="24"/>
        </w:rPr>
        <w:t>F</w:t>
      </w:r>
      <w:r w:rsidR="003623B7" w:rsidRPr="00210BCF">
        <w:rPr>
          <w:rFonts w:ascii="Book Antiqua" w:eastAsia="Times New Roman" w:hAnsi="Book Antiqua" w:cs="Arial"/>
          <w:color w:val="000000" w:themeColor="text1"/>
          <w:sz w:val="24"/>
          <w:szCs w:val="24"/>
        </w:rPr>
        <w:t>igure 2)</w:t>
      </w:r>
      <w:r w:rsidR="0013255D">
        <w:rPr>
          <w:rFonts w:ascii="Book Antiqua" w:hAnsi="Book Antiqua" w:cs="Arial" w:hint="eastAsia"/>
          <w:color w:val="000000" w:themeColor="text1"/>
          <w:sz w:val="24"/>
          <w:szCs w:val="24"/>
          <w:lang w:eastAsia="zh-CN"/>
        </w:rPr>
        <w:t xml:space="preserve"> </w:t>
      </w:r>
      <w:r w:rsidR="00AE5EC2" w:rsidRPr="00210BCF">
        <w:rPr>
          <w:rFonts w:ascii="Book Antiqua" w:eastAsia="Times New Roman" w:hAnsi="Book Antiqua" w:cs="Arial"/>
          <w:color w:val="000000" w:themeColor="text1"/>
          <w:sz w:val="24"/>
          <w:szCs w:val="24"/>
        </w:rPr>
        <w:t xml:space="preserve">were </w:t>
      </w:r>
      <w:r w:rsidR="00F65C57" w:rsidRPr="00210BCF">
        <w:rPr>
          <w:rFonts w:ascii="Book Antiqua" w:eastAsia="Times New Roman" w:hAnsi="Book Antiqua" w:cs="Arial"/>
          <w:color w:val="000000" w:themeColor="text1"/>
          <w:sz w:val="24"/>
          <w:szCs w:val="24"/>
        </w:rPr>
        <w:t xml:space="preserve">done and </w:t>
      </w:r>
      <w:r w:rsidR="00AE5EC2" w:rsidRPr="00210BCF">
        <w:rPr>
          <w:rFonts w:ascii="Book Antiqua" w:eastAsia="Times New Roman" w:hAnsi="Book Antiqua" w:cs="Arial"/>
          <w:color w:val="000000" w:themeColor="text1"/>
          <w:sz w:val="24"/>
          <w:szCs w:val="24"/>
        </w:rPr>
        <w:t xml:space="preserve">reviewed by experienced nuclear medicine radiologist </w:t>
      </w:r>
      <w:r w:rsidR="00F65C57" w:rsidRPr="00210BCF">
        <w:rPr>
          <w:rFonts w:ascii="Book Antiqua" w:eastAsia="Times New Roman" w:hAnsi="Book Antiqua" w:cs="Arial"/>
          <w:color w:val="000000" w:themeColor="text1"/>
          <w:sz w:val="24"/>
          <w:szCs w:val="24"/>
        </w:rPr>
        <w:t>however did not reveal any</w:t>
      </w:r>
      <w:r w:rsidRPr="00210BCF">
        <w:rPr>
          <w:rFonts w:ascii="Book Antiqua" w:eastAsia="Times New Roman" w:hAnsi="Book Antiqua" w:cs="Arial"/>
          <w:color w:val="000000" w:themeColor="text1"/>
          <w:sz w:val="24"/>
          <w:szCs w:val="24"/>
        </w:rPr>
        <w:t xml:space="preserve"> parathyroid lesion</w:t>
      </w:r>
      <w:r w:rsidR="001F25BD" w:rsidRPr="00210BCF">
        <w:rPr>
          <w:rFonts w:ascii="Book Antiqua" w:eastAsia="Times New Roman" w:hAnsi="Book Antiqua" w:cs="Arial"/>
          <w:color w:val="000000" w:themeColor="text1"/>
          <w:sz w:val="24"/>
          <w:szCs w:val="24"/>
        </w:rPr>
        <w:t>.</w:t>
      </w:r>
    </w:p>
    <w:p w:rsidR="002A7F74" w:rsidRPr="00210BCF" w:rsidRDefault="002A7F74" w:rsidP="00691991">
      <w:pPr>
        <w:spacing w:after="0" w:line="360" w:lineRule="auto"/>
        <w:ind w:firstLineChars="100" w:firstLine="240"/>
        <w:contextualSpacing/>
        <w:jc w:val="both"/>
        <w:rPr>
          <w:rFonts w:ascii="Book Antiqua" w:eastAsia="Times New Roman" w:hAnsi="Book Antiqua" w:cs="Arial"/>
          <w:color w:val="000000" w:themeColor="text1"/>
          <w:sz w:val="24"/>
          <w:szCs w:val="24"/>
        </w:rPr>
      </w:pPr>
      <w:r w:rsidRPr="00210BCF">
        <w:rPr>
          <w:rFonts w:ascii="Book Antiqua" w:eastAsia="Times New Roman" w:hAnsi="Book Antiqua" w:cs="Arial"/>
          <w:color w:val="000000" w:themeColor="text1"/>
          <w:sz w:val="24"/>
          <w:szCs w:val="24"/>
        </w:rPr>
        <w:t>PTH was repeated again and was persiste</w:t>
      </w:r>
      <w:r w:rsidR="00E025FF" w:rsidRPr="00210BCF">
        <w:rPr>
          <w:rFonts w:ascii="Book Antiqua" w:eastAsia="Times New Roman" w:hAnsi="Book Antiqua" w:cs="Arial"/>
          <w:color w:val="000000" w:themeColor="text1"/>
          <w:sz w:val="24"/>
          <w:szCs w:val="24"/>
        </w:rPr>
        <w:t xml:space="preserve">ntly high at 185 </w:t>
      </w:r>
      <w:proofErr w:type="spellStart"/>
      <w:r w:rsidR="00E025FF" w:rsidRPr="00210BCF">
        <w:rPr>
          <w:rFonts w:ascii="Book Antiqua" w:eastAsia="Times New Roman" w:hAnsi="Book Antiqua" w:cs="Arial"/>
          <w:color w:val="000000" w:themeColor="text1"/>
          <w:sz w:val="24"/>
          <w:szCs w:val="24"/>
        </w:rPr>
        <w:t>pg</w:t>
      </w:r>
      <w:proofErr w:type="spellEnd"/>
      <w:r w:rsidR="00343B4F">
        <w:rPr>
          <w:rFonts w:ascii="Book Antiqua" w:eastAsia="Times New Roman" w:hAnsi="Book Antiqua" w:cs="Arial"/>
          <w:color w:val="000000" w:themeColor="text1"/>
          <w:sz w:val="24"/>
          <w:szCs w:val="24"/>
        </w:rPr>
        <w:t>/mL</w:t>
      </w:r>
      <w:r w:rsidR="000E02E1">
        <w:rPr>
          <w:rFonts w:ascii="Book Antiqua" w:eastAsia="Times New Roman" w:hAnsi="Book Antiqua" w:cs="Arial"/>
          <w:color w:val="000000" w:themeColor="text1"/>
          <w:sz w:val="24"/>
          <w:szCs w:val="24"/>
        </w:rPr>
        <w:t xml:space="preserve"> with </w:t>
      </w:r>
      <w:r w:rsidR="00E025FF" w:rsidRPr="00210BCF">
        <w:rPr>
          <w:rFonts w:ascii="Book Antiqua" w:eastAsia="Times New Roman" w:hAnsi="Book Antiqua" w:cs="Arial"/>
          <w:color w:val="000000" w:themeColor="text1"/>
          <w:sz w:val="24"/>
          <w:szCs w:val="24"/>
        </w:rPr>
        <w:t>normal</w:t>
      </w:r>
      <w:r w:rsidR="0013255D">
        <w:rPr>
          <w:rFonts w:ascii="Book Antiqua" w:hAnsi="Book Antiqua" w:cs="Arial" w:hint="eastAsia"/>
          <w:color w:val="000000" w:themeColor="text1"/>
          <w:sz w:val="24"/>
          <w:szCs w:val="24"/>
          <w:lang w:eastAsia="zh-CN"/>
        </w:rPr>
        <w:t xml:space="preserve"> </w:t>
      </w:r>
      <w:proofErr w:type="spellStart"/>
      <w:r w:rsidR="00E025FF" w:rsidRPr="00210BCF">
        <w:rPr>
          <w:rFonts w:ascii="Book Antiqua" w:eastAsia="Times New Roman" w:hAnsi="Book Antiqua" w:cs="Arial"/>
          <w:color w:val="000000" w:themeColor="text1"/>
          <w:sz w:val="24"/>
          <w:szCs w:val="24"/>
        </w:rPr>
        <w:t>PTHrP</w:t>
      </w:r>
      <w:proofErr w:type="spellEnd"/>
      <w:r w:rsidR="00AE5EC2" w:rsidRPr="00210BCF">
        <w:rPr>
          <w:rFonts w:ascii="Book Antiqua" w:eastAsia="Times New Roman" w:hAnsi="Book Antiqua" w:cs="Arial"/>
          <w:color w:val="000000" w:themeColor="text1"/>
          <w:sz w:val="24"/>
          <w:szCs w:val="24"/>
        </w:rPr>
        <w:t>.</w:t>
      </w:r>
      <w:r w:rsidR="0013255D">
        <w:rPr>
          <w:rFonts w:ascii="Book Antiqua" w:hAnsi="Book Antiqua" w:cs="Arial" w:hint="eastAsia"/>
          <w:color w:val="000000" w:themeColor="text1"/>
          <w:sz w:val="24"/>
          <w:szCs w:val="24"/>
          <w:lang w:eastAsia="zh-CN"/>
        </w:rPr>
        <w:t xml:space="preserve"> </w:t>
      </w:r>
      <w:r w:rsidR="00DF6F93" w:rsidRPr="00210BCF">
        <w:rPr>
          <w:rFonts w:ascii="Book Antiqua" w:eastAsia="Times New Roman" w:hAnsi="Book Antiqua" w:cs="Arial"/>
          <w:color w:val="000000" w:themeColor="text1"/>
          <w:sz w:val="24"/>
          <w:szCs w:val="24"/>
        </w:rPr>
        <w:t xml:space="preserve">Additional imaging with magnetic resonance imaging </w:t>
      </w:r>
      <w:r w:rsidR="001F25BD" w:rsidRPr="00210BCF">
        <w:rPr>
          <w:rFonts w:ascii="Book Antiqua" w:eastAsia="Times New Roman" w:hAnsi="Book Antiqua" w:cs="Arial"/>
          <w:color w:val="000000" w:themeColor="text1"/>
          <w:sz w:val="24"/>
          <w:szCs w:val="24"/>
        </w:rPr>
        <w:t xml:space="preserve">and ultrasonography </w:t>
      </w:r>
      <w:r w:rsidRPr="00210BCF">
        <w:rPr>
          <w:rFonts w:ascii="Book Antiqua" w:eastAsia="Times New Roman" w:hAnsi="Book Antiqua" w:cs="Arial"/>
          <w:color w:val="000000" w:themeColor="text1"/>
          <w:sz w:val="24"/>
          <w:szCs w:val="24"/>
        </w:rPr>
        <w:t>was obtained to increase the sensitivity of the testing however</w:t>
      </w:r>
      <w:r w:rsidR="0013255D">
        <w:rPr>
          <w:rFonts w:ascii="Book Antiqua" w:hAnsi="Book Antiqua" w:cs="Arial" w:hint="eastAsia"/>
          <w:color w:val="000000" w:themeColor="text1"/>
          <w:sz w:val="24"/>
          <w:szCs w:val="24"/>
          <w:lang w:eastAsia="zh-CN"/>
        </w:rPr>
        <w:t xml:space="preserve"> </w:t>
      </w:r>
      <w:r w:rsidRPr="00210BCF">
        <w:rPr>
          <w:rFonts w:ascii="Book Antiqua" w:eastAsia="Times New Roman" w:hAnsi="Book Antiqua" w:cs="Arial"/>
          <w:color w:val="000000" w:themeColor="text1"/>
          <w:sz w:val="24"/>
          <w:szCs w:val="24"/>
        </w:rPr>
        <w:t>was negative for parathyroid lesion</w:t>
      </w:r>
      <w:r w:rsidR="009179F9" w:rsidRPr="00210BCF">
        <w:rPr>
          <w:rFonts w:ascii="Book Antiqua" w:eastAsia="Times New Roman" w:hAnsi="Book Antiqua" w:cs="Arial"/>
          <w:color w:val="000000" w:themeColor="text1"/>
          <w:sz w:val="24"/>
          <w:szCs w:val="24"/>
        </w:rPr>
        <w:t xml:space="preserve"> in </w:t>
      </w:r>
      <w:r w:rsidR="002010D6" w:rsidRPr="00210BCF">
        <w:rPr>
          <w:rFonts w:ascii="Book Antiqua" w:eastAsia="Times New Roman" w:hAnsi="Book Antiqua" w:cs="Arial"/>
          <w:color w:val="000000" w:themeColor="text1"/>
          <w:sz w:val="24"/>
          <w:szCs w:val="24"/>
        </w:rPr>
        <w:t>anatomical</w:t>
      </w:r>
      <w:r w:rsidR="0013255D">
        <w:rPr>
          <w:rFonts w:ascii="Book Antiqua" w:hAnsi="Book Antiqua" w:cs="Arial" w:hint="eastAsia"/>
          <w:color w:val="000000" w:themeColor="text1"/>
          <w:sz w:val="24"/>
          <w:szCs w:val="24"/>
          <w:lang w:eastAsia="zh-CN"/>
        </w:rPr>
        <w:t xml:space="preserve"> </w:t>
      </w:r>
      <w:r w:rsidR="009179F9" w:rsidRPr="00210BCF">
        <w:rPr>
          <w:rFonts w:ascii="Book Antiqua" w:eastAsia="Times New Roman" w:hAnsi="Book Antiqua" w:cs="Arial"/>
          <w:color w:val="000000" w:themeColor="text1"/>
          <w:sz w:val="24"/>
          <w:szCs w:val="24"/>
        </w:rPr>
        <w:t>and ectopic sites</w:t>
      </w:r>
      <w:r w:rsidR="0013255D">
        <w:rPr>
          <w:rFonts w:ascii="Book Antiqua" w:hAnsi="Book Antiqua" w:cs="Arial" w:hint="eastAsia"/>
          <w:color w:val="000000" w:themeColor="text1"/>
          <w:sz w:val="24"/>
          <w:szCs w:val="24"/>
          <w:lang w:eastAsia="zh-CN"/>
        </w:rPr>
        <w:t xml:space="preserve"> </w:t>
      </w:r>
      <w:r w:rsidRPr="00210BCF">
        <w:rPr>
          <w:rFonts w:ascii="Book Antiqua" w:eastAsia="Times New Roman" w:hAnsi="Book Antiqua" w:cs="Arial"/>
          <w:color w:val="000000" w:themeColor="text1"/>
          <w:sz w:val="24"/>
          <w:szCs w:val="24"/>
        </w:rPr>
        <w:t>but did show</w:t>
      </w:r>
      <w:r w:rsidR="0013255D">
        <w:rPr>
          <w:rFonts w:ascii="Book Antiqua" w:hAnsi="Book Antiqua" w:cs="Arial" w:hint="eastAsia"/>
          <w:color w:val="000000" w:themeColor="text1"/>
          <w:sz w:val="24"/>
          <w:szCs w:val="24"/>
          <w:lang w:eastAsia="zh-CN"/>
        </w:rPr>
        <w:t xml:space="preserve"> </w:t>
      </w:r>
      <w:r w:rsidR="00F65C57" w:rsidRPr="00210BCF">
        <w:rPr>
          <w:rFonts w:ascii="Book Antiqua" w:eastAsia="Times New Roman" w:hAnsi="Book Antiqua" w:cs="Arial"/>
          <w:color w:val="000000" w:themeColor="text1"/>
          <w:sz w:val="24"/>
          <w:szCs w:val="24"/>
        </w:rPr>
        <w:t xml:space="preserve">a </w:t>
      </w:r>
      <w:r w:rsidRPr="00210BCF">
        <w:rPr>
          <w:rFonts w:ascii="Book Antiqua" w:eastAsia="Times New Roman" w:hAnsi="Book Antiqua" w:cs="Arial"/>
          <w:color w:val="000000" w:themeColor="text1"/>
          <w:sz w:val="24"/>
          <w:szCs w:val="24"/>
        </w:rPr>
        <w:t>1.1 cm nodule in the</w:t>
      </w:r>
      <w:r w:rsidR="0013255D">
        <w:rPr>
          <w:rFonts w:ascii="Book Antiqua" w:hAnsi="Book Antiqua" w:cs="Arial" w:hint="eastAsia"/>
          <w:color w:val="000000" w:themeColor="text1"/>
          <w:sz w:val="24"/>
          <w:szCs w:val="24"/>
          <w:lang w:eastAsia="zh-CN"/>
        </w:rPr>
        <w:t xml:space="preserve"> </w:t>
      </w:r>
      <w:r w:rsidRPr="00210BCF">
        <w:rPr>
          <w:rFonts w:ascii="Book Antiqua" w:eastAsia="Times New Roman" w:hAnsi="Book Antiqua" w:cs="Arial"/>
          <w:color w:val="000000" w:themeColor="text1"/>
          <w:sz w:val="24"/>
          <w:szCs w:val="24"/>
        </w:rPr>
        <w:t>left lobe of the thyroid gland.</w:t>
      </w:r>
      <w:r w:rsidR="0013255D">
        <w:rPr>
          <w:rFonts w:ascii="Book Antiqua" w:hAnsi="Book Antiqua" w:cs="Arial" w:hint="eastAsia"/>
          <w:color w:val="000000" w:themeColor="text1"/>
          <w:sz w:val="24"/>
          <w:szCs w:val="24"/>
          <w:lang w:eastAsia="zh-CN"/>
        </w:rPr>
        <w:t xml:space="preserve"> </w:t>
      </w:r>
      <w:r w:rsidRPr="00210BCF">
        <w:rPr>
          <w:rFonts w:ascii="Book Antiqua" w:eastAsia="Times New Roman" w:hAnsi="Book Antiqua" w:cs="Arial"/>
          <w:color w:val="000000" w:themeColor="text1"/>
          <w:sz w:val="24"/>
          <w:szCs w:val="24"/>
        </w:rPr>
        <w:t>The possibility of ectopic parathyroid tissue was considered and ultrasound guided fine needle aspiration of thyroid gland</w:t>
      </w:r>
      <w:r w:rsidR="00DF552D" w:rsidRPr="00210BCF">
        <w:rPr>
          <w:rFonts w:ascii="Book Antiqua" w:eastAsia="Times New Roman" w:hAnsi="Book Antiqua" w:cs="Arial"/>
          <w:color w:val="000000" w:themeColor="text1"/>
          <w:sz w:val="24"/>
          <w:szCs w:val="24"/>
        </w:rPr>
        <w:t xml:space="preserve"> performed </w:t>
      </w:r>
      <w:r w:rsidRPr="00210BCF">
        <w:rPr>
          <w:rFonts w:ascii="Book Antiqua" w:eastAsia="Times New Roman" w:hAnsi="Book Antiqua" w:cs="Arial"/>
          <w:color w:val="000000" w:themeColor="text1"/>
          <w:sz w:val="24"/>
          <w:szCs w:val="24"/>
        </w:rPr>
        <w:t>did not demonstrate any parathyroid tissue and cytology revealed benign follicular adenoma. Thyroid</w:t>
      </w:r>
      <w:r w:rsidR="00DF552D" w:rsidRPr="00210BCF">
        <w:rPr>
          <w:rFonts w:ascii="Book Antiqua" w:eastAsia="Times New Roman" w:hAnsi="Book Antiqua" w:cs="Arial"/>
          <w:color w:val="000000" w:themeColor="text1"/>
          <w:sz w:val="24"/>
          <w:szCs w:val="24"/>
        </w:rPr>
        <w:t xml:space="preserve"> function test </w:t>
      </w:r>
      <w:r w:rsidR="00F65C57" w:rsidRPr="00210BCF">
        <w:rPr>
          <w:rFonts w:ascii="Book Antiqua" w:eastAsia="Times New Roman" w:hAnsi="Book Antiqua" w:cs="Arial"/>
          <w:color w:val="000000" w:themeColor="text1"/>
          <w:sz w:val="24"/>
          <w:szCs w:val="24"/>
        </w:rPr>
        <w:t>was normal</w:t>
      </w:r>
      <w:r w:rsidRPr="00210BCF">
        <w:rPr>
          <w:rFonts w:ascii="Book Antiqua" w:eastAsia="Times New Roman" w:hAnsi="Book Antiqua" w:cs="Arial"/>
          <w:color w:val="000000" w:themeColor="text1"/>
          <w:sz w:val="24"/>
          <w:szCs w:val="24"/>
        </w:rPr>
        <w:t>. A bone scan was negative for metastasis.</w:t>
      </w:r>
    </w:p>
    <w:p w:rsidR="002A7F74" w:rsidRPr="00210BCF" w:rsidRDefault="00D35081" w:rsidP="00691991">
      <w:pPr>
        <w:spacing w:after="0" w:line="360" w:lineRule="auto"/>
        <w:ind w:firstLineChars="100" w:firstLine="240"/>
        <w:contextualSpacing/>
        <w:jc w:val="both"/>
        <w:rPr>
          <w:rFonts w:ascii="Book Antiqua" w:eastAsia="Times New Roman" w:hAnsi="Book Antiqua" w:cs="Arial"/>
          <w:color w:val="000000" w:themeColor="text1"/>
          <w:sz w:val="24"/>
          <w:szCs w:val="24"/>
        </w:rPr>
      </w:pPr>
      <w:r w:rsidRPr="00210BCF">
        <w:rPr>
          <w:rFonts w:ascii="Book Antiqua" w:eastAsia="Times New Roman" w:hAnsi="Book Antiqua" w:cs="Arial"/>
          <w:color w:val="000000" w:themeColor="text1"/>
          <w:sz w:val="24"/>
          <w:szCs w:val="24"/>
        </w:rPr>
        <w:t xml:space="preserve">Patient had </w:t>
      </w:r>
      <w:r w:rsidR="002A7F74" w:rsidRPr="00210BCF">
        <w:rPr>
          <w:rFonts w:ascii="Book Antiqua" w:eastAsia="Times New Roman" w:hAnsi="Book Antiqua" w:cs="Arial"/>
          <w:color w:val="000000" w:themeColor="text1"/>
          <w:sz w:val="24"/>
          <w:szCs w:val="24"/>
        </w:rPr>
        <w:t xml:space="preserve">biochemical evidence of PTH mediated </w:t>
      </w:r>
      <w:proofErr w:type="spellStart"/>
      <w:r w:rsidR="002A7F74" w:rsidRPr="00210BCF">
        <w:rPr>
          <w:rFonts w:ascii="Book Antiqua" w:eastAsia="Times New Roman" w:hAnsi="Book Antiqua" w:cs="Arial"/>
          <w:color w:val="000000" w:themeColor="text1"/>
          <w:sz w:val="24"/>
          <w:szCs w:val="24"/>
        </w:rPr>
        <w:t>hypercalcemia</w:t>
      </w:r>
      <w:proofErr w:type="spellEnd"/>
      <w:r w:rsidR="000E02E1">
        <w:rPr>
          <w:rFonts w:ascii="Book Antiqua" w:eastAsia="Times New Roman" w:hAnsi="Book Antiqua" w:cs="Arial"/>
          <w:color w:val="000000" w:themeColor="text1"/>
          <w:sz w:val="24"/>
          <w:szCs w:val="24"/>
        </w:rPr>
        <w:t xml:space="preserve"> but had no</w:t>
      </w:r>
      <w:r w:rsidR="000E02E1">
        <w:rPr>
          <w:rFonts w:ascii="Book Antiqua" w:hAnsi="Book Antiqua" w:cs="Arial" w:hint="eastAsia"/>
          <w:color w:val="000000" w:themeColor="text1"/>
          <w:sz w:val="24"/>
          <w:szCs w:val="24"/>
          <w:lang w:eastAsia="zh-CN"/>
        </w:rPr>
        <w:t xml:space="preserve"> </w:t>
      </w:r>
      <w:r w:rsidR="00DF552D" w:rsidRPr="00210BCF">
        <w:rPr>
          <w:rFonts w:ascii="Book Antiqua" w:eastAsia="Times New Roman" w:hAnsi="Book Antiqua" w:cs="Arial"/>
          <w:color w:val="000000" w:themeColor="text1"/>
          <w:sz w:val="24"/>
          <w:szCs w:val="24"/>
        </w:rPr>
        <w:t xml:space="preserve">parathyroid lesions in </w:t>
      </w:r>
      <w:r w:rsidR="002010D6" w:rsidRPr="00210BCF">
        <w:rPr>
          <w:rFonts w:ascii="Book Antiqua" w:eastAsia="Times New Roman" w:hAnsi="Book Antiqua" w:cs="Arial"/>
          <w:color w:val="000000" w:themeColor="text1"/>
          <w:sz w:val="24"/>
          <w:szCs w:val="24"/>
        </w:rPr>
        <w:t>anatomical</w:t>
      </w:r>
      <w:r w:rsidR="00DF552D" w:rsidRPr="00210BCF">
        <w:rPr>
          <w:rFonts w:ascii="Book Antiqua" w:eastAsia="Times New Roman" w:hAnsi="Book Antiqua" w:cs="Arial"/>
          <w:color w:val="000000" w:themeColor="text1"/>
          <w:sz w:val="24"/>
          <w:szCs w:val="24"/>
        </w:rPr>
        <w:t xml:space="preserve"> and ectopic sites after extensive </w:t>
      </w:r>
      <w:r w:rsidR="00F65C57" w:rsidRPr="00210BCF">
        <w:rPr>
          <w:rFonts w:ascii="Book Antiqua" w:eastAsia="Times New Roman" w:hAnsi="Book Antiqua" w:cs="Arial"/>
          <w:color w:val="000000" w:themeColor="text1"/>
          <w:sz w:val="24"/>
          <w:szCs w:val="24"/>
        </w:rPr>
        <w:t xml:space="preserve">multiple </w:t>
      </w:r>
      <w:r w:rsidR="00DF552D" w:rsidRPr="00210BCF">
        <w:rPr>
          <w:rFonts w:ascii="Book Antiqua" w:eastAsia="Times New Roman" w:hAnsi="Book Antiqua" w:cs="Arial"/>
          <w:color w:val="000000" w:themeColor="text1"/>
          <w:sz w:val="24"/>
          <w:szCs w:val="24"/>
        </w:rPr>
        <w:t>imaging</w:t>
      </w:r>
      <w:r w:rsidR="00F65C57" w:rsidRPr="00210BCF">
        <w:rPr>
          <w:rFonts w:ascii="Book Antiqua" w:eastAsia="Times New Roman" w:hAnsi="Book Antiqua" w:cs="Arial"/>
          <w:color w:val="000000" w:themeColor="text1"/>
          <w:sz w:val="24"/>
          <w:szCs w:val="24"/>
        </w:rPr>
        <w:t xml:space="preserve"> confirming the ectopic nature of the PTH secretion. The</w:t>
      </w:r>
      <w:r w:rsidR="00DF552D" w:rsidRPr="00210BCF">
        <w:rPr>
          <w:rFonts w:ascii="Book Antiqua" w:eastAsia="Times New Roman" w:hAnsi="Book Antiqua" w:cs="Arial"/>
          <w:color w:val="000000" w:themeColor="text1"/>
          <w:sz w:val="24"/>
          <w:szCs w:val="24"/>
        </w:rPr>
        <w:t xml:space="preserve"> calcium levels prior to this admission was reviewed and was always normal with sudden dramatic elevation </w:t>
      </w:r>
      <w:r w:rsidR="00DF552D" w:rsidRPr="00210BCF">
        <w:rPr>
          <w:rFonts w:ascii="Book Antiqua" w:eastAsia="Times New Roman" w:hAnsi="Book Antiqua" w:cs="Arial"/>
          <w:color w:val="000000" w:themeColor="text1"/>
          <w:sz w:val="24"/>
          <w:szCs w:val="24"/>
        </w:rPr>
        <w:lastRenderedPageBreak/>
        <w:t>during this admission</w:t>
      </w:r>
      <w:r w:rsidR="00F65C57" w:rsidRPr="00210BCF">
        <w:rPr>
          <w:rFonts w:ascii="Book Antiqua" w:eastAsia="Times New Roman" w:hAnsi="Book Antiqua" w:cs="Arial"/>
          <w:color w:val="000000" w:themeColor="text1"/>
          <w:sz w:val="24"/>
          <w:szCs w:val="24"/>
        </w:rPr>
        <w:t xml:space="preserve"> which is usually unlikely with primary hyperparathyroidism in which gradual increase of calcium is noted</w:t>
      </w:r>
      <w:r w:rsidR="00DF552D" w:rsidRPr="00210BCF">
        <w:rPr>
          <w:rFonts w:ascii="Book Antiqua" w:eastAsia="Times New Roman" w:hAnsi="Book Antiqua" w:cs="Arial"/>
          <w:color w:val="000000" w:themeColor="text1"/>
          <w:sz w:val="24"/>
          <w:szCs w:val="24"/>
        </w:rPr>
        <w:t xml:space="preserve">. </w:t>
      </w:r>
      <w:r w:rsidR="002A7F74" w:rsidRPr="00210BCF">
        <w:rPr>
          <w:rFonts w:ascii="Book Antiqua" w:eastAsia="Times New Roman" w:hAnsi="Book Antiqua" w:cs="Arial"/>
          <w:color w:val="000000" w:themeColor="text1"/>
          <w:sz w:val="24"/>
          <w:szCs w:val="24"/>
        </w:rPr>
        <w:t xml:space="preserve">This elevated PTH </w:t>
      </w:r>
      <w:r w:rsidR="003A46E5" w:rsidRPr="00210BCF">
        <w:rPr>
          <w:rFonts w:ascii="Book Antiqua" w:eastAsia="Times New Roman" w:hAnsi="Book Antiqua" w:cs="Arial"/>
          <w:color w:val="000000" w:themeColor="text1"/>
          <w:sz w:val="24"/>
          <w:szCs w:val="24"/>
        </w:rPr>
        <w:t xml:space="preserve">likely </w:t>
      </w:r>
      <w:r w:rsidR="002A7F74" w:rsidRPr="00210BCF">
        <w:rPr>
          <w:rFonts w:ascii="Book Antiqua" w:eastAsia="Times New Roman" w:hAnsi="Book Antiqua" w:cs="Arial"/>
          <w:color w:val="000000" w:themeColor="text1"/>
          <w:sz w:val="24"/>
          <w:szCs w:val="24"/>
        </w:rPr>
        <w:t xml:space="preserve">could be explained by ectopic PTH secretion by tumor cells in </w:t>
      </w:r>
      <w:r w:rsidR="00DF552D" w:rsidRPr="00210BCF">
        <w:rPr>
          <w:rFonts w:ascii="Book Antiqua" w:eastAsia="Times New Roman" w:hAnsi="Book Antiqua" w:cs="Arial"/>
          <w:color w:val="000000" w:themeColor="text1"/>
          <w:sz w:val="24"/>
          <w:szCs w:val="24"/>
        </w:rPr>
        <w:t xml:space="preserve">a </w:t>
      </w:r>
      <w:r w:rsidR="002A7F74" w:rsidRPr="00210BCF">
        <w:rPr>
          <w:rFonts w:ascii="Book Antiqua" w:eastAsia="Times New Roman" w:hAnsi="Book Antiqua" w:cs="Arial"/>
          <w:color w:val="000000" w:themeColor="text1"/>
          <w:sz w:val="24"/>
          <w:szCs w:val="24"/>
        </w:rPr>
        <w:t xml:space="preserve">patient with history of metastatic gallbladder cancer. We reviewed the previous histological slides </w:t>
      </w:r>
      <w:r w:rsidR="00F65C57" w:rsidRPr="00210BCF">
        <w:rPr>
          <w:rFonts w:ascii="Book Antiqua" w:eastAsia="Times New Roman" w:hAnsi="Book Antiqua" w:cs="Arial"/>
          <w:color w:val="000000" w:themeColor="text1"/>
          <w:sz w:val="24"/>
          <w:szCs w:val="24"/>
        </w:rPr>
        <w:t>of the primary tumor</w:t>
      </w:r>
      <w:r w:rsidR="003623B7" w:rsidRPr="00210BCF">
        <w:rPr>
          <w:rFonts w:ascii="Book Antiqua" w:eastAsia="Times New Roman" w:hAnsi="Book Antiqua" w:cs="Arial"/>
          <w:color w:val="000000" w:themeColor="text1"/>
          <w:sz w:val="24"/>
          <w:szCs w:val="24"/>
        </w:rPr>
        <w:t xml:space="preserve"> </w:t>
      </w:r>
      <w:r w:rsidR="00CE3D18" w:rsidRPr="00210BCF">
        <w:rPr>
          <w:rFonts w:ascii="Book Antiqua" w:eastAsia="Times New Roman" w:hAnsi="Book Antiqua" w:cs="Arial"/>
          <w:color w:val="000000" w:themeColor="text1"/>
          <w:sz w:val="24"/>
          <w:szCs w:val="24"/>
        </w:rPr>
        <w:t>(</w:t>
      </w:r>
      <w:r w:rsidR="000E02E1" w:rsidRPr="00210BCF">
        <w:rPr>
          <w:rFonts w:ascii="Book Antiqua" w:eastAsia="Times New Roman" w:hAnsi="Book Antiqua" w:cs="Arial"/>
          <w:color w:val="000000" w:themeColor="text1"/>
          <w:sz w:val="24"/>
          <w:szCs w:val="24"/>
        </w:rPr>
        <w:t>F</w:t>
      </w:r>
      <w:r w:rsidR="003623B7" w:rsidRPr="00210BCF">
        <w:rPr>
          <w:rFonts w:ascii="Book Antiqua" w:eastAsia="Times New Roman" w:hAnsi="Book Antiqua" w:cs="Arial"/>
          <w:color w:val="000000" w:themeColor="text1"/>
          <w:sz w:val="24"/>
          <w:szCs w:val="24"/>
        </w:rPr>
        <w:t>igure 3)</w:t>
      </w:r>
      <w:r w:rsidR="00F65C57" w:rsidRPr="00210BCF">
        <w:rPr>
          <w:rFonts w:ascii="Book Antiqua" w:eastAsia="Times New Roman" w:hAnsi="Book Antiqua" w:cs="Arial"/>
          <w:color w:val="000000" w:themeColor="text1"/>
          <w:sz w:val="24"/>
          <w:szCs w:val="24"/>
        </w:rPr>
        <w:t xml:space="preserve"> </w:t>
      </w:r>
      <w:r w:rsidR="002A7F74" w:rsidRPr="00210BCF">
        <w:rPr>
          <w:rFonts w:ascii="Book Antiqua" w:eastAsia="Times New Roman" w:hAnsi="Book Antiqua" w:cs="Arial"/>
          <w:color w:val="000000" w:themeColor="text1"/>
          <w:sz w:val="24"/>
          <w:szCs w:val="24"/>
        </w:rPr>
        <w:t xml:space="preserve">and did </w:t>
      </w:r>
      <w:proofErr w:type="spellStart"/>
      <w:r w:rsidR="002A7F74" w:rsidRPr="00210BCF">
        <w:rPr>
          <w:rFonts w:ascii="Book Antiqua" w:eastAsia="Times New Roman" w:hAnsi="Book Antiqua" w:cs="Arial"/>
          <w:color w:val="000000" w:themeColor="text1"/>
          <w:sz w:val="24"/>
          <w:szCs w:val="24"/>
        </w:rPr>
        <w:t>immunohistochemical</w:t>
      </w:r>
      <w:proofErr w:type="spellEnd"/>
      <w:r w:rsidR="002A7F74" w:rsidRPr="00210BCF">
        <w:rPr>
          <w:rFonts w:ascii="Book Antiqua" w:eastAsia="Times New Roman" w:hAnsi="Book Antiqua" w:cs="Arial"/>
          <w:color w:val="000000" w:themeColor="text1"/>
          <w:sz w:val="24"/>
          <w:szCs w:val="24"/>
        </w:rPr>
        <w:t xml:space="preserve"> staining for PTH </w:t>
      </w:r>
      <w:r w:rsidR="003623B7" w:rsidRPr="00210BCF">
        <w:rPr>
          <w:rFonts w:ascii="Book Antiqua" w:eastAsia="Times New Roman" w:hAnsi="Book Antiqua" w:cs="Arial"/>
          <w:color w:val="000000" w:themeColor="text1"/>
          <w:sz w:val="24"/>
          <w:szCs w:val="24"/>
        </w:rPr>
        <w:t>(</w:t>
      </w:r>
      <w:r w:rsidR="000E02E1" w:rsidRPr="00210BCF">
        <w:rPr>
          <w:rFonts w:ascii="Book Antiqua" w:eastAsia="Times New Roman" w:hAnsi="Book Antiqua" w:cs="Arial"/>
          <w:color w:val="000000" w:themeColor="text1"/>
          <w:sz w:val="24"/>
          <w:szCs w:val="24"/>
        </w:rPr>
        <w:t>F</w:t>
      </w:r>
      <w:r w:rsidR="003623B7" w:rsidRPr="00210BCF">
        <w:rPr>
          <w:rFonts w:ascii="Book Antiqua" w:eastAsia="Times New Roman" w:hAnsi="Book Antiqua" w:cs="Arial"/>
          <w:color w:val="000000" w:themeColor="text1"/>
          <w:sz w:val="24"/>
          <w:szCs w:val="24"/>
        </w:rPr>
        <w:t>igure 4)</w:t>
      </w:r>
      <w:r w:rsidR="000B2C31">
        <w:rPr>
          <w:rFonts w:ascii="Book Antiqua" w:hAnsi="Book Antiqua" w:cs="Arial" w:hint="eastAsia"/>
          <w:color w:val="000000" w:themeColor="text1"/>
          <w:sz w:val="24"/>
          <w:szCs w:val="24"/>
          <w:lang w:eastAsia="zh-CN"/>
        </w:rPr>
        <w:t xml:space="preserve"> </w:t>
      </w:r>
      <w:r w:rsidR="002A7F74" w:rsidRPr="00210BCF">
        <w:rPr>
          <w:rFonts w:ascii="Book Antiqua" w:eastAsia="Times New Roman" w:hAnsi="Book Antiqua" w:cs="Arial"/>
          <w:color w:val="000000" w:themeColor="text1"/>
          <w:sz w:val="24"/>
          <w:szCs w:val="24"/>
        </w:rPr>
        <w:t xml:space="preserve">but it was negative, as at the time of diagnosis patient was not </w:t>
      </w:r>
      <w:proofErr w:type="spellStart"/>
      <w:r w:rsidR="002A7F74" w:rsidRPr="00210BCF">
        <w:rPr>
          <w:rFonts w:ascii="Book Antiqua" w:eastAsia="Times New Roman" w:hAnsi="Book Antiqua" w:cs="Arial"/>
          <w:color w:val="000000" w:themeColor="text1"/>
          <w:sz w:val="24"/>
          <w:szCs w:val="24"/>
        </w:rPr>
        <w:t>hypercalcemic</w:t>
      </w:r>
      <w:proofErr w:type="spellEnd"/>
      <w:r w:rsidR="002A7F74" w:rsidRPr="00210BCF">
        <w:rPr>
          <w:rFonts w:ascii="Book Antiqua" w:eastAsia="Times New Roman" w:hAnsi="Book Antiqua" w:cs="Arial"/>
          <w:color w:val="000000" w:themeColor="text1"/>
          <w:sz w:val="24"/>
          <w:szCs w:val="24"/>
        </w:rPr>
        <w:t xml:space="preserve"> and likely tumor cells did not demonstrate PTH. </w:t>
      </w:r>
    </w:p>
    <w:p w:rsidR="002A7F74" w:rsidRDefault="0099774F" w:rsidP="00691991">
      <w:pPr>
        <w:spacing w:after="0" w:line="360" w:lineRule="auto"/>
        <w:ind w:firstLineChars="100" w:firstLine="240"/>
        <w:contextualSpacing/>
        <w:jc w:val="both"/>
        <w:rPr>
          <w:rFonts w:ascii="Book Antiqua" w:hAnsi="Book Antiqua" w:cs="Arial"/>
          <w:color w:val="000000" w:themeColor="text1"/>
          <w:sz w:val="24"/>
          <w:szCs w:val="24"/>
          <w:lang w:eastAsia="zh-CN"/>
        </w:rPr>
      </w:pPr>
      <w:r w:rsidRPr="00210BCF">
        <w:rPr>
          <w:rFonts w:ascii="Book Antiqua" w:eastAsia="Times New Roman" w:hAnsi="Book Antiqua" w:cs="Arial"/>
          <w:color w:val="000000" w:themeColor="text1"/>
          <w:sz w:val="24"/>
          <w:szCs w:val="24"/>
        </w:rPr>
        <w:t>P</w:t>
      </w:r>
      <w:r w:rsidR="002A7F74" w:rsidRPr="00210BCF">
        <w:rPr>
          <w:rFonts w:ascii="Book Antiqua" w:eastAsia="Times New Roman" w:hAnsi="Book Antiqua" w:cs="Arial"/>
          <w:color w:val="000000" w:themeColor="text1"/>
          <w:sz w:val="24"/>
          <w:szCs w:val="24"/>
        </w:rPr>
        <w:t>atient developed anot</w:t>
      </w:r>
      <w:r w:rsidR="00F65C57" w:rsidRPr="00210BCF">
        <w:rPr>
          <w:rFonts w:ascii="Book Antiqua" w:eastAsia="Times New Roman" w:hAnsi="Book Antiqua" w:cs="Arial"/>
          <w:color w:val="000000" w:themeColor="text1"/>
          <w:sz w:val="24"/>
          <w:szCs w:val="24"/>
        </w:rPr>
        <w:t xml:space="preserve">her episode of </w:t>
      </w:r>
      <w:proofErr w:type="spellStart"/>
      <w:r w:rsidR="00F65C57" w:rsidRPr="00210BCF">
        <w:rPr>
          <w:rFonts w:ascii="Book Antiqua" w:eastAsia="Times New Roman" w:hAnsi="Book Antiqua" w:cs="Arial"/>
          <w:color w:val="000000" w:themeColor="text1"/>
          <w:sz w:val="24"/>
          <w:szCs w:val="24"/>
        </w:rPr>
        <w:t>hypercalcemia</w:t>
      </w:r>
      <w:proofErr w:type="spellEnd"/>
      <w:r w:rsidR="00F65C57" w:rsidRPr="00210BCF">
        <w:rPr>
          <w:rFonts w:ascii="Book Antiqua" w:eastAsia="Times New Roman" w:hAnsi="Book Antiqua" w:cs="Arial"/>
          <w:color w:val="000000" w:themeColor="text1"/>
          <w:sz w:val="24"/>
          <w:szCs w:val="24"/>
        </w:rPr>
        <w:t xml:space="preserve"> </w:t>
      </w:r>
      <w:r w:rsidRPr="00210BCF">
        <w:rPr>
          <w:rFonts w:ascii="Book Antiqua" w:eastAsia="Times New Roman" w:hAnsi="Book Antiqua" w:cs="Arial"/>
          <w:color w:val="000000" w:themeColor="text1"/>
          <w:sz w:val="24"/>
          <w:szCs w:val="24"/>
        </w:rPr>
        <w:t>after</w:t>
      </w:r>
      <w:r w:rsidR="00E53751">
        <w:rPr>
          <w:rFonts w:ascii="Book Antiqua" w:eastAsia="Times New Roman" w:hAnsi="Book Antiqua" w:cs="Arial"/>
          <w:color w:val="000000" w:themeColor="text1"/>
          <w:sz w:val="24"/>
          <w:szCs w:val="24"/>
        </w:rPr>
        <w:t xml:space="preserve"> 18 d</w:t>
      </w:r>
      <w:r w:rsidR="002A7F74" w:rsidRPr="00210BCF">
        <w:rPr>
          <w:rFonts w:ascii="Book Antiqua" w:eastAsia="Times New Roman" w:hAnsi="Book Antiqua" w:cs="Arial"/>
          <w:color w:val="000000" w:themeColor="text1"/>
          <w:sz w:val="24"/>
          <w:szCs w:val="24"/>
        </w:rPr>
        <w:t xml:space="preserve"> of </w:t>
      </w:r>
      <w:proofErr w:type="spellStart"/>
      <w:r w:rsidR="002A7F74" w:rsidRPr="00210BCF">
        <w:rPr>
          <w:rFonts w:ascii="Book Antiqua" w:eastAsia="Times New Roman" w:hAnsi="Book Antiqua" w:cs="Arial"/>
          <w:color w:val="000000" w:themeColor="text1"/>
          <w:sz w:val="24"/>
          <w:szCs w:val="24"/>
        </w:rPr>
        <w:t>pamidronate</w:t>
      </w:r>
      <w:proofErr w:type="spellEnd"/>
      <w:r w:rsidR="002A7F74" w:rsidRPr="00210BCF">
        <w:rPr>
          <w:rFonts w:ascii="Book Antiqua" w:eastAsia="Times New Roman" w:hAnsi="Book Antiqua" w:cs="Arial"/>
          <w:color w:val="000000" w:themeColor="text1"/>
          <w:sz w:val="24"/>
          <w:szCs w:val="24"/>
        </w:rPr>
        <w:t xml:space="preserve"> </w:t>
      </w:r>
      <w:r w:rsidR="00DF552D" w:rsidRPr="00210BCF">
        <w:rPr>
          <w:rFonts w:ascii="Book Antiqua" w:eastAsia="Times New Roman" w:hAnsi="Book Antiqua" w:cs="Arial"/>
          <w:color w:val="000000" w:themeColor="text1"/>
          <w:sz w:val="24"/>
          <w:szCs w:val="24"/>
        </w:rPr>
        <w:t>administration and</w:t>
      </w:r>
      <w:r w:rsidR="002A7F74" w:rsidRPr="00210BCF">
        <w:rPr>
          <w:rFonts w:ascii="Book Antiqua" w:eastAsia="Times New Roman" w:hAnsi="Book Antiqua" w:cs="Arial"/>
          <w:color w:val="000000" w:themeColor="text1"/>
          <w:sz w:val="24"/>
          <w:szCs w:val="24"/>
        </w:rPr>
        <w:t xml:space="preserve"> was started on </w:t>
      </w:r>
      <w:proofErr w:type="spellStart"/>
      <w:r w:rsidR="002A7F74" w:rsidRPr="00210BCF">
        <w:rPr>
          <w:rFonts w:ascii="Book Antiqua" w:eastAsia="Times New Roman" w:hAnsi="Book Antiqua" w:cs="Arial"/>
          <w:color w:val="000000" w:themeColor="text1"/>
          <w:sz w:val="24"/>
          <w:szCs w:val="24"/>
        </w:rPr>
        <w:t>cinacalcet</w:t>
      </w:r>
      <w:proofErr w:type="spellEnd"/>
      <w:r w:rsidR="002A7F74" w:rsidRPr="00210BCF">
        <w:rPr>
          <w:rFonts w:ascii="Book Antiqua" w:eastAsia="Times New Roman" w:hAnsi="Book Antiqua" w:cs="Arial"/>
          <w:color w:val="000000" w:themeColor="text1"/>
          <w:sz w:val="24"/>
          <w:szCs w:val="24"/>
        </w:rPr>
        <w:t xml:space="preserve"> after which her calcium level</w:t>
      </w:r>
      <w:r w:rsidR="00DF6F93" w:rsidRPr="00210BCF">
        <w:rPr>
          <w:rFonts w:ascii="Book Antiqua" w:eastAsia="Times New Roman" w:hAnsi="Book Antiqua" w:cs="Arial"/>
          <w:color w:val="000000" w:themeColor="text1"/>
          <w:sz w:val="24"/>
          <w:szCs w:val="24"/>
        </w:rPr>
        <w:t>s</w:t>
      </w:r>
      <w:r w:rsidR="002A7F74" w:rsidRPr="00210BCF">
        <w:rPr>
          <w:rFonts w:ascii="Book Antiqua" w:eastAsia="Times New Roman" w:hAnsi="Book Antiqua" w:cs="Arial"/>
          <w:color w:val="000000" w:themeColor="text1"/>
          <w:sz w:val="24"/>
          <w:szCs w:val="24"/>
        </w:rPr>
        <w:t xml:space="preserve"> remained controlled.</w:t>
      </w:r>
      <w:r w:rsidR="00F65C57" w:rsidRPr="00210BCF">
        <w:rPr>
          <w:rFonts w:ascii="Book Antiqua" w:eastAsia="Times New Roman" w:hAnsi="Book Antiqua" w:cs="Arial"/>
          <w:color w:val="000000" w:themeColor="text1"/>
          <w:sz w:val="24"/>
          <w:szCs w:val="24"/>
        </w:rPr>
        <w:t xml:space="preserve"> Patient did not want to pursue with </w:t>
      </w:r>
      <w:proofErr w:type="gramStart"/>
      <w:r w:rsidR="00F65C57" w:rsidRPr="00210BCF">
        <w:rPr>
          <w:rFonts w:ascii="Book Antiqua" w:eastAsia="Times New Roman" w:hAnsi="Book Antiqua" w:cs="Arial"/>
          <w:color w:val="000000" w:themeColor="text1"/>
          <w:sz w:val="24"/>
          <w:szCs w:val="24"/>
        </w:rPr>
        <w:t xml:space="preserve">chemotherapy which would have been the best option to control the </w:t>
      </w:r>
      <w:proofErr w:type="spellStart"/>
      <w:r w:rsidR="00F65C57" w:rsidRPr="00210BCF">
        <w:rPr>
          <w:rFonts w:ascii="Book Antiqua" w:eastAsia="Times New Roman" w:hAnsi="Book Antiqua" w:cs="Arial"/>
          <w:color w:val="000000" w:themeColor="text1"/>
          <w:sz w:val="24"/>
          <w:szCs w:val="24"/>
        </w:rPr>
        <w:t>hypercalcemia</w:t>
      </w:r>
      <w:proofErr w:type="spellEnd"/>
      <w:proofErr w:type="gramEnd"/>
      <w:r w:rsidR="00F65C57" w:rsidRPr="00210BCF">
        <w:rPr>
          <w:rFonts w:ascii="Book Antiqua" w:eastAsia="Times New Roman" w:hAnsi="Book Antiqua" w:cs="Arial"/>
          <w:color w:val="000000" w:themeColor="text1"/>
          <w:sz w:val="24"/>
          <w:szCs w:val="24"/>
        </w:rPr>
        <w:t xml:space="preserve"> and preferred to be </w:t>
      </w:r>
      <w:r w:rsidR="001F25BD" w:rsidRPr="00210BCF">
        <w:rPr>
          <w:rFonts w:ascii="Book Antiqua" w:eastAsia="Times New Roman" w:hAnsi="Book Antiqua" w:cs="Arial"/>
          <w:color w:val="000000" w:themeColor="text1"/>
          <w:sz w:val="24"/>
          <w:szCs w:val="24"/>
        </w:rPr>
        <w:t xml:space="preserve">in </w:t>
      </w:r>
      <w:r w:rsidR="002010D6" w:rsidRPr="00210BCF">
        <w:rPr>
          <w:rFonts w:ascii="Book Antiqua" w:eastAsia="Times New Roman" w:hAnsi="Book Antiqua" w:cs="Arial"/>
          <w:color w:val="000000" w:themeColor="text1"/>
          <w:sz w:val="24"/>
          <w:szCs w:val="24"/>
        </w:rPr>
        <w:t xml:space="preserve">comfort </w:t>
      </w:r>
      <w:r w:rsidR="00F65C57" w:rsidRPr="00210BCF">
        <w:rPr>
          <w:rFonts w:ascii="Book Antiqua" w:eastAsia="Times New Roman" w:hAnsi="Book Antiqua" w:cs="Arial"/>
          <w:color w:val="000000" w:themeColor="text1"/>
          <w:sz w:val="24"/>
          <w:szCs w:val="24"/>
        </w:rPr>
        <w:t>care</w:t>
      </w:r>
      <w:r w:rsidR="00CD4740" w:rsidRPr="00210BCF">
        <w:rPr>
          <w:rFonts w:ascii="Book Antiqua" w:eastAsia="Times New Roman" w:hAnsi="Book Antiqua" w:cs="Arial"/>
          <w:color w:val="000000" w:themeColor="text1"/>
          <w:sz w:val="24"/>
          <w:szCs w:val="24"/>
        </w:rPr>
        <w:t xml:space="preserve"> and was </w:t>
      </w:r>
      <w:r w:rsidRPr="00210BCF">
        <w:rPr>
          <w:rFonts w:ascii="Book Antiqua" w:eastAsia="Times New Roman" w:hAnsi="Book Antiqua" w:cs="Arial"/>
          <w:color w:val="000000" w:themeColor="text1"/>
          <w:sz w:val="24"/>
          <w:szCs w:val="24"/>
        </w:rPr>
        <w:t xml:space="preserve">placed on </w:t>
      </w:r>
      <w:r w:rsidR="00CD4740" w:rsidRPr="00210BCF">
        <w:rPr>
          <w:rFonts w:ascii="Book Antiqua" w:eastAsia="Times New Roman" w:hAnsi="Book Antiqua" w:cs="Arial"/>
          <w:color w:val="000000" w:themeColor="text1"/>
          <w:sz w:val="24"/>
          <w:szCs w:val="24"/>
        </w:rPr>
        <w:t>home hospice.</w:t>
      </w:r>
    </w:p>
    <w:p w:rsidR="000B2C31" w:rsidRPr="000B2C31" w:rsidRDefault="000B2C31" w:rsidP="00691991">
      <w:pPr>
        <w:spacing w:after="0" w:line="360" w:lineRule="auto"/>
        <w:ind w:firstLineChars="100" w:firstLine="240"/>
        <w:contextualSpacing/>
        <w:jc w:val="both"/>
        <w:rPr>
          <w:rFonts w:ascii="Book Antiqua" w:hAnsi="Book Antiqua" w:cs="Arial"/>
          <w:color w:val="000000" w:themeColor="text1"/>
          <w:sz w:val="24"/>
          <w:szCs w:val="24"/>
          <w:lang w:eastAsia="zh-CN"/>
        </w:rPr>
      </w:pPr>
    </w:p>
    <w:p w:rsidR="002A7F74" w:rsidRPr="00210BCF" w:rsidRDefault="000B2C31" w:rsidP="00691991">
      <w:pPr>
        <w:spacing w:after="0" w:line="360" w:lineRule="auto"/>
        <w:contextualSpacing/>
        <w:jc w:val="both"/>
        <w:rPr>
          <w:rFonts w:ascii="Book Antiqua" w:hAnsi="Book Antiqua" w:cs="Arial"/>
          <w:b/>
          <w:color w:val="000000" w:themeColor="text1"/>
          <w:sz w:val="24"/>
          <w:szCs w:val="24"/>
        </w:rPr>
      </w:pPr>
      <w:r w:rsidRPr="00210BCF">
        <w:rPr>
          <w:rFonts w:ascii="Book Antiqua" w:hAnsi="Book Antiqua" w:cs="Arial"/>
          <w:b/>
          <w:color w:val="000000" w:themeColor="text1"/>
          <w:sz w:val="24"/>
          <w:szCs w:val="24"/>
        </w:rPr>
        <w:t>DISCUSSION</w:t>
      </w:r>
    </w:p>
    <w:p w:rsidR="002A7F74" w:rsidRPr="00210BCF" w:rsidRDefault="0099774F" w:rsidP="00691991">
      <w:pPr>
        <w:spacing w:after="0" w:line="360" w:lineRule="auto"/>
        <w:contextualSpacing/>
        <w:jc w:val="both"/>
        <w:rPr>
          <w:rFonts w:ascii="Book Antiqua" w:hAnsi="Book Antiqua" w:cs="Arial"/>
          <w:color w:val="000000" w:themeColor="text1"/>
          <w:sz w:val="24"/>
          <w:szCs w:val="24"/>
        </w:rPr>
      </w:pPr>
      <w:proofErr w:type="spellStart"/>
      <w:r w:rsidRPr="00210BCF">
        <w:rPr>
          <w:rFonts w:ascii="Book Antiqua" w:hAnsi="Book Antiqua" w:cs="Arial"/>
          <w:color w:val="000000" w:themeColor="text1"/>
          <w:sz w:val="24"/>
          <w:szCs w:val="24"/>
        </w:rPr>
        <w:t>Hypercalcemia</w:t>
      </w:r>
      <w:proofErr w:type="spellEnd"/>
      <w:r w:rsidR="00154BCF" w:rsidRPr="00210BCF">
        <w:rPr>
          <w:rFonts w:ascii="Book Antiqua" w:hAnsi="Book Antiqua" w:cs="Arial"/>
          <w:color w:val="000000" w:themeColor="text1"/>
          <w:sz w:val="24"/>
          <w:szCs w:val="24"/>
        </w:rPr>
        <w:t xml:space="preserve"> could be a </w:t>
      </w:r>
      <w:proofErr w:type="spellStart"/>
      <w:r w:rsidR="00154BCF" w:rsidRPr="00210BCF">
        <w:rPr>
          <w:rFonts w:ascii="Book Antiqua" w:hAnsi="Book Antiqua" w:cs="Arial"/>
          <w:color w:val="000000" w:themeColor="text1"/>
          <w:sz w:val="24"/>
          <w:szCs w:val="24"/>
        </w:rPr>
        <w:t>paraneoplastic</w:t>
      </w:r>
      <w:proofErr w:type="spellEnd"/>
      <w:r w:rsidR="00154BCF" w:rsidRPr="00210BCF">
        <w:rPr>
          <w:rFonts w:ascii="Book Antiqua" w:hAnsi="Book Antiqua" w:cs="Arial"/>
          <w:color w:val="000000" w:themeColor="text1"/>
          <w:sz w:val="24"/>
          <w:szCs w:val="24"/>
        </w:rPr>
        <w:t xml:space="preserve"> manifestation that could occur due to</w:t>
      </w:r>
      <w:r w:rsidR="002A7F74" w:rsidRPr="00210BCF">
        <w:rPr>
          <w:rFonts w:ascii="Book Antiqua" w:hAnsi="Book Antiqua" w:cs="Arial"/>
          <w:color w:val="000000" w:themeColor="text1"/>
          <w:sz w:val="24"/>
          <w:szCs w:val="24"/>
        </w:rPr>
        <w:t xml:space="preserve"> multiple mechanisms. The commonest cancers associated with </w:t>
      </w:r>
      <w:proofErr w:type="spellStart"/>
      <w:r w:rsidR="002A7F74" w:rsidRPr="00210BCF">
        <w:rPr>
          <w:rFonts w:ascii="Book Antiqua" w:hAnsi="Book Antiqua" w:cs="Arial"/>
          <w:color w:val="000000" w:themeColor="text1"/>
          <w:sz w:val="24"/>
          <w:szCs w:val="24"/>
        </w:rPr>
        <w:t>hypercalcemia</w:t>
      </w:r>
      <w:proofErr w:type="spellEnd"/>
      <w:r w:rsidR="002A7F74" w:rsidRPr="00210BCF">
        <w:rPr>
          <w:rFonts w:ascii="Book Antiqua" w:hAnsi="Book Antiqua" w:cs="Arial"/>
          <w:color w:val="000000" w:themeColor="text1"/>
          <w:sz w:val="24"/>
          <w:szCs w:val="24"/>
        </w:rPr>
        <w:t xml:space="preserve"> are breast cancer, lung cancer and multiple myeloma</w:t>
      </w:r>
      <w:r w:rsidR="00A016CC" w:rsidRPr="00210BCF">
        <w:rPr>
          <w:rFonts w:ascii="Book Antiqua" w:hAnsi="Book Antiqua" w:cs="Arial"/>
          <w:color w:val="000000" w:themeColor="text1"/>
          <w:sz w:val="24"/>
          <w:szCs w:val="24"/>
        </w:rPr>
        <w:t xml:space="preserve"> </w:t>
      </w:r>
      <w:r w:rsidR="00A016CC" w:rsidRPr="00210BCF">
        <w:rPr>
          <w:rFonts w:ascii="Book Antiqua" w:hAnsi="Book Antiqua" w:cs="Arial"/>
          <w:color w:val="000000" w:themeColor="text1"/>
          <w:sz w:val="24"/>
          <w:szCs w:val="24"/>
          <w:vertAlign w:val="superscript"/>
        </w:rPr>
        <w:t>[1]</w:t>
      </w:r>
      <w:r w:rsidR="002B3FF0" w:rsidRPr="00210BCF">
        <w:rPr>
          <w:rFonts w:ascii="Book Antiqua" w:hAnsi="Book Antiqua" w:cs="Arial"/>
          <w:color w:val="000000" w:themeColor="text1"/>
          <w:sz w:val="24"/>
          <w:szCs w:val="24"/>
        </w:rPr>
        <w:t>.</w:t>
      </w:r>
      <w:r w:rsidR="002A7F74" w:rsidRPr="00210BCF">
        <w:rPr>
          <w:rFonts w:ascii="Book Antiqua" w:hAnsi="Book Antiqua" w:cs="Arial"/>
          <w:color w:val="000000" w:themeColor="text1"/>
          <w:sz w:val="24"/>
          <w:szCs w:val="24"/>
        </w:rPr>
        <w:t xml:space="preserve"> </w:t>
      </w:r>
      <w:proofErr w:type="spellStart"/>
      <w:r w:rsidR="002A7F74" w:rsidRPr="00210BCF">
        <w:rPr>
          <w:rFonts w:ascii="Book Antiqua" w:hAnsi="Book Antiqua" w:cs="Arial"/>
          <w:color w:val="000000" w:themeColor="text1"/>
          <w:sz w:val="24"/>
          <w:szCs w:val="24"/>
        </w:rPr>
        <w:t>Hypercalcemia</w:t>
      </w:r>
      <w:proofErr w:type="spellEnd"/>
      <w:r w:rsidR="002A7F74" w:rsidRPr="00210BCF">
        <w:rPr>
          <w:rFonts w:ascii="Book Antiqua" w:hAnsi="Book Antiqua" w:cs="Arial"/>
          <w:color w:val="000000" w:themeColor="text1"/>
          <w:sz w:val="24"/>
          <w:szCs w:val="24"/>
        </w:rPr>
        <w:t xml:space="preserve"> of malignancy could result due to bone metastasis and induction of osteoclasts via cytokines or could occur in the absence of bone metastases due to </w:t>
      </w:r>
      <w:proofErr w:type="spellStart"/>
      <w:r w:rsidR="002A7F74" w:rsidRPr="00210BCF">
        <w:rPr>
          <w:rFonts w:ascii="Book Antiqua" w:hAnsi="Book Antiqua" w:cs="Arial"/>
          <w:color w:val="000000" w:themeColor="text1"/>
          <w:sz w:val="24"/>
          <w:szCs w:val="24"/>
        </w:rPr>
        <w:t>humoral</w:t>
      </w:r>
      <w:proofErr w:type="spellEnd"/>
      <w:r w:rsidR="002A7F74" w:rsidRPr="00210BCF">
        <w:rPr>
          <w:rFonts w:ascii="Book Antiqua" w:hAnsi="Book Antiqua" w:cs="Arial"/>
          <w:color w:val="000000" w:themeColor="text1"/>
          <w:sz w:val="24"/>
          <w:szCs w:val="24"/>
        </w:rPr>
        <w:t xml:space="preserve"> facto</w:t>
      </w:r>
      <w:r w:rsidR="004B23BA" w:rsidRPr="00210BCF">
        <w:rPr>
          <w:rFonts w:ascii="Book Antiqua" w:hAnsi="Book Antiqua" w:cs="Arial"/>
          <w:color w:val="000000" w:themeColor="text1"/>
          <w:sz w:val="24"/>
          <w:szCs w:val="24"/>
        </w:rPr>
        <w:t xml:space="preserve">rs such as </w:t>
      </w:r>
      <w:proofErr w:type="spellStart"/>
      <w:r w:rsidR="002A7F74" w:rsidRPr="00210BCF">
        <w:rPr>
          <w:rFonts w:ascii="Book Antiqua" w:hAnsi="Book Antiqua" w:cs="Arial"/>
          <w:color w:val="000000" w:themeColor="text1"/>
          <w:sz w:val="24"/>
          <w:szCs w:val="24"/>
        </w:rPr>
        <w:t>PTHrP</w:t>
      </w:r>
      <w:proofErr w:type="spellEnd"/>
      <w:r w:rsidR="002A7F74" w:rsidRPr="00210BCF">
        <w:rPr>
          <w:rFonts w:ascii="Book Antiqua" w:hAnsi="Book Antiqua" w:cs="Arial"/>
          <w:color w:val="000000" w:themeColor="text1"/>
          <w:sz w:val="24"/>
          <w:szCs w:val="24"/>
        </w:rPr>
        <w:t xml:space="preserve"> or </w:t>
      </w:r>
      <w:proofErr w:type="spellStart"/>
      <w:r w:rsidR="002A7F74" w:rsidRPr="00210BCF">
        <w:rPr>
          <w:rFonts w:ascii="Book Antiqua" w:hAnsi="Book Antiqua" w:cs="Arial"/>
          <w:color w:val="000000" w:themeColor="text1"/>
          <w:sz w:val="24"/>
          <w:szCs w:val="24"/>
        </w:rPr>
        <w:t>calcitriol</w:t>
      </w:r>
      <w:proofErr w:type="spellEnd"/>
      <w:r w:rsidR="002A7F74" w:rsidRPr="00210BCF">
        <w:rPr>
          <w:rFonts w:ascii="Book Antiqua" w:hAnsi="Book Antiqua" w:cs="Arial"/>
          <w:color w:val="000000" w:themeColor="text1"/>
          <w:sz w:val="24"/>
          <w:szCs w:val="24"/>
        </w:rPr>
        <w:t xml:space="preserve"> secreted by the tumor.</w:t>
      </w:r>
      <w:r w:rsidR="0013255D">
        <w:rPr>
          <w:rFonts w:ascii="Book Antiqua" w:hAnsi="Book Antiqua" w:cs="Arial" w:hint="eastAsia"/>
          <w:color w:val="000000" w:themeColor="text1"/>
          <w:sz w:val="24"/>
          <w:szCs w:val="24"/>
          <w:lang w:eastAsia="zh-CN"/>
        </w:rPr>
        <w:t xml:space="preserve"> </w:t>
      </w:r>
      <w:r w:rsidR="002A7F74" w:rsidRPr="00210BCF">
        <w:rPr>
          <w:rFonts w:ascii="Book Antiqua" w:hAnsi="Book Antiqua" w:cs="Arial"/>
          <w:color w:val="000000" w:themeColor="text1"/>
          <w:sz w:val="24"/>
          <w:szCs w:val="24"/>
        </w:rPr>
        <w:t xml:space="preserve">In 1941 Fuller Albright first described </w:t>
      </w:r>
      <w:proofErr w:type="spellStart"/>
      <w:r w:rsidR="002A7F74" w:rsidRPr="00210BCF">
        <w:rPr>
          <w:rFonts w:ascii="Book Antiqua" w:hAnsi="Book Antiqua" w:cs="Arial"/>
          <w:color w:val="000000" w:themeColor="text1"/>
          <w:sz w:val="24"/>
          <w:szCs w:val="24"/>
        </w:rPr>
        <w:t>humoral</w:t>
      </w:r>
      <w:proofErr w:type="spellEnd"/>
      <w:r w:rsidR="002A7F74" w:rsidRPr="00210BCF">
        <w:rPr>
          <w:rFonts w:ascii="Book Antiqua" w:hAnsi="Book Antiqua" w:cs="Arial"/>
          <w:color w:val="000000" w:themeColor="text1"/>
          <w:sz w:val="24"/>
          <w:szCs w:val="24"/>
        </w:rPr>
        <w:t xml:space="preserve"> </w:t>
      </w:r>
      <w:proofErr w:type="spellStart"/>
      <w:r w:rsidR="002A7F74" w:rsidRPr="00210BCF">
        <w:rPr>
          <w:rFonts w:ascii="Book Antiqua" w:hAnsi="Book Antiqua" w:cs="Arial"/>
          <w:color w:val="000000" w:themeColor="text1"/>
          <w:sz w:val="24"/>
          <w:szCs w:val="24"/>
        </w:rPr>
        <w:t>hypercalcemia</w:t>
      </w:r>
      <w:proofErr w:type="spellEnd"/>
      <w:r w:rsidR="002A7F74" w:rsidRPr="00210BCF">
        <w:rPr>
          <w:rFonts w:ascii="Book Antiqua" w:hAnsi="Book Antiqua" w:cs="Arial"/>
          <w:color w:val="000000" w:themeColor="text1"/>
          <w:sz w:val="24"/>
          <w:szCs w:val="24"/>
        </w:rPr>
        <w:t xml:space="preserve"> of malignancy which he postulated is occurring due to parathyroid hormone or a </w:t>
      </w:r>
      <w:r w:rsidR="00154BCF" w:rsidRPr="00210BCF">
        <w:rPr>
          <w:rFonts w:ascii="Book Antiqua" w:hAnsi="Book Antiqua" w:cs="Arial"/>
          <w:color w:val="000000" w:themeColor="text1"/>
          <w:sz w:val="24"/>
          <w:szCs w:val="24"/>
        </w:rPr>
        <w:t xml:space="preserve">similar </w:t>
      </w:r>
      <w:proofErr w:type="gramStart"/>
      <w:r w:rsidR="002A7F74" w:rsidRPr="00210BCF">
        <w:rPr>
          <w:rFonts w:ascii="Book Antiqua" w:hAnsi="Book Antiqua" w:cs="Arial"/>
          <w:color w:val="000000" w:themeColor="text1"/>
          <w:sz w:val="24"/>
          <w:szCs w:val="24"/>
        </w:rPr>
        <w:t>peptide</w:t>
      </w:r>
      <w:r w:rsidR="001D6D12" w:rsidRPr="00210BCF">
        <w:rPr>
          <w:rFonts w:ascii="Book Antiqua" w:hAnsi="Book Antiqua" w:cs="Arial"/>
          <w:color w:val="000000" w:themeColor="text1"/>
          <w:sz w:val="24"/>
          <w:szCs w:val="24"/>
          <w:vertAlign w:val="superscript"/>
        </w:rPr>
        <w:t>[</w:t>
      </w:r>
      <w:proofErr w:type="gramEnd"/>
      <w:r w:rsidR="001D6D12" w:rsidRPr="00210BCF">
        <w:rPr>
          <w:rFonts w:ascii="Book Antiqua" w:hAnsi="Book Antiqua" w:cs="Arial"/>
          <w:color w:val="000000" w:themeColor="text1"/>
          <w:sz w:val="24"/>
          <w:szCs w:val="24"/>
          <w:vertAlign w:val="superscript"/>
        </w:rPr>
        <w:t>2]</w:t>
      </w:r>
      <w:r w:rsidR="001D6D12" w:rsidRPr="00210BCF">
        <w:rPr>
          <w:rFonts w:ascii="Book Antiqua" w:hAnsi="Book Antiqua" w:cs="Arial"/>
          <w:color w:val="000000" w:themeColor="text1"/>
          <w:sz w:val="24"/>
          <w:szCs w:val="24"/>
        </w:rPr>
        <w:t>.</w:t>
      </w:r>
      <w:r w:rsidR="0013255D">
        <w:rPr>
          <w:rFonts w:ascii="Book Antiqua" w:hAnsi="Book Antiqua" w:cs="Arial" w:hint="eastAsia"/>
          <w:color w:val="000000" w:themeColor="text1"/>
          <w:sz w:val="24"/>
          <w:szCs w:val="24"/>
          <w:lang w:eastAsia="zh-CN"/>
        </w:rPr>
        <w:t xml:space="preserve"> </w:t>
      </w:r>
      <w:r w:rsidR="002A7F74" w:rsidRPr="00210BCF">
        <w:rPr>
          <w:rFonts w:ascii="Book Antiqua" w:hAnsi="Book Antiqua" w:cs="Arial"/>
          <w:color w:val="000000" w:themeColor="text1"/>
          <w:sz w:val="24"/>
          <w:szCs w:val="24"/>
        </w:rPr>
        <w:t xml:space="preserve">In 1987 </w:t>
      </w:r>
      <w:proofErr w:type="spellStart"/>
      <w:r w:rsidR="00154BCF" w:rsidRPr="00210BCF">
        <w:rPr>
          <w:rFonts w:ascii="Book Antiqua" w:hAnsi="Book Antiqua" w:cs="Arial"/>
          <w:color w:val="000000" w:themeColor="text1"/>
          <w:sz w:val="24"/>
          <w:szCs w:val="24"/>
        </w:rPr>
        <w:t>PTHrP</w:t>
      </w:r>
      <w:proofErr w:type="spellEnd"/>
      <w:r w:rsidR="00154BCF" w:rsidRPr="00210BCF">
        <w:rPr>
          <w:rFonts w:ascii="Book Antiqua" w:hAnsi="Book Antiqua" w:cs="Arial"/>
          <w:color w:val="000000" w:themeColor="text1"/>
          <w:sz w:val="24"/>
          <w:szCs w:val="24"/>
        </w:rPr>
        <w:t xml:space="preserve"> was discovered and </w:t>
      </w:r>
      <w:r w:rsidR="002A7F74" w:rsidRPr="00210BCF">
        <w:rPr>
          <w:rFonts w:ascii="Book Antiqua" w:hAnsi="Book Antiqua" w:cs="Arial"/>
          <w:color w:val="000000" w:themeColor="text1"/>
          <w:sz w:val="24"/>
          <w:szCs w:val="24"/>
        </w:rPr>
        <w:t xml:space="preserve">attributed to the development of </w:t>
      </w:r>
      <w:proofErr w:type="spellStart"/>
      <w:r w:rsidR="002A7F74" w:rsidRPr="00210BCF">
        <w:rPr>
          <w:rFonts w:ascii="Book Antiqua" w:hAnsi="Book Antiqua" w:cs="Arial"/>
          <w:color w:val="000000" w:themeColor="text1"/>
          <w:sz w:val="24"/>
          <w:szCs w:val="24"/>
        </w:rPr>
        <w:t>humoral</w:t>
      </w:r>
      <w:proofErr w:type="spellEnd"/>
      <w:r w:rsidR="002A7F74" w:rsidRPr="00210BCF">
        <w:rPr>
          <w:rFonts w:ascii="Book Antiqua" w:hAnsi="Book Antiqua" w:cs="Arial"/>
          <w:color w:val="000000" w:themeColor="text1"/>
          <w:sz w:val="24"/>
          <w:szCs w:val="24"/>
        </w:rPr>
        <w:t xml:space="preserve"> </w:t>
      </w:r>
      <w:proofErr w:type="spellStart"/>
      <w:r w:rsidR="002A7F74" w:rsidRPr="00210BCF">
        <w:rPr>
          <w:rFonts w:ascii="Book Antiqua" w:hAnsi="Book Antiqua" w:cs="Arial"/>
          <w:color w:val="000000" w:themeColor="text1"/>
          <w:sz w:val="24"/>
          <w:szCs w:val="24"/>
        </w:rPr>
        <w:t>hy</w:t>
      </w:r>
      <w:r w:rsidR="00154BCF" w:rsidRPr="00210BCF">
        <w:rPr>
          <w:rFonts w:ascii="Book Antiqua" w:hAnsi="Book Antiqua" w:cs="Arial"/>
          <w:color w:val="000000" w:themeColor="text1"/>
          <w:sz w:val="24"/>
          <w:szCs w:val="24"/>
        </w:rPr>
        <w:t>percalcemia</w:t>
      </w:r>
      <w:proofErr w:type="spellEnd"/>
      <w:r w:rsidR="00154BCF" w:rsidRPr="00210BCF">
        <w:rPr>
          <w:rFonts w:ascii="Book Antiqua" w:hAnsi="Book Antiqua" w:cs="Arial"/>
          <w:color w:val="000000" w:themeColor="text1"/>
          <w:sz w:val="24"/>
          <w:szCs w:val="24"/>
        </w:rPr>
        <w:t xml:space="preserve"> of malignancy</w:t>
      </w:r>
      <w:r w:rsidR="002B3FF0" w:rsidRPr="00210BCF">
        <w:rPr>
          <w:rFonts w:ascii="Book Antiqua" w:hAnsi="Book Antiqua" w:cs="Arial"/>
          <w:color w:val="000000" w:themeColor="text1"/>
          <w:sz w:val="24"/>
          <w:szCs w:val="24"/>
        </w:rPr>
        <w:t>.</w:t>
      </w:r>
      <w:r w:rsidR="00154BCF" w:rsidRPr="00210BCF">
        <w:rPr>
          <w:rFonts w:ascii="Book Antiqua" w:hAnsi="Book Antiqua" w:cs="Arial"/>
          <w:color w:val="000000" w:themeColor="text1"/>
          <w:sz w:val="24"/>
          <w:szCs w:val="24"/>
        </w:rPr>
        <w:t xml:space="preserve"> </w:t>
      </w:r>
      <w:proofErr w:type="spellStart"/>
      <w:r w:rsidR="00154BCF" w:rsidRPr="00210BCF">
        <w:rPr>
          <w:rFonts w:ascii="Book Antiqua" w:hAnsi="Book Antiqua" w:cs="Arial"/>
          <w:color w:val="000000" w:themeColor="text1"/>
          <w:sz w:val="24"/>
          <w:szCs w:val="24"/>
        </w:rPr>
        <w:t>PTHrP</w:t>
      </w:r>
      <w:proofErr w:type="spellEnd"/>
      <w:r w:rsidR="002A7F74" w:rsidRPr="00210BCF">
        <w:rPr>
          <w:rFonts w:ascii="Book Antiqua" w:hAnsi="Book Antiqua" w:cs="Arial"/>
          <w:color w:val="000000" w:themeColor="text1"/>
          <w:sz w:val="24"/>
          <w:szCs w:val="24"/>
        </w:rPr>
        <w:t xml:space="preserve"> is encoded in a different gene to that of PTH and therefore the amino acids sequence and </w:t>
      </w:r>
      <w:proofErr w:type="spellStart"/>
      <w:r w:rsidR="002A7F74" w:rsidRPr="00210BCF">
        <w:rPr>
          <w:rFonts w:ascii="Book Antiqua" w:hAnsi="Book Antiqua" w:cs="Arial"/>
          <w:color w:val="000000" w:themeColor="text1"/>
          <w:sz w:val="24"/>
          <w:szCs w:val="24"/>
        </w:rPr>
        <w:t>immunoreactivity</w:t>
      </w:r>
      <w:proofErr w:type="spellEnd"/>
      <w:r w:rsidR="002A7F74" w:rsidRPr="00210BCF">
        <w:rPr>
          <w:rFonts w:ascii="Book Antiqua" w:hAnsi="Book Antiqua" w:cs="Arial"/>
          <w:color w:val="000000" w:themeColor="text1"/>
          <w:sz w:val="24"/>
          <w:szCs w:val="24"/>
        </w:rPr>
        <w:t xml:space="preserve"> are distinct though both have a common receptor.</w:t>
      </w:r>
    </w:p>
    <w:p w:rsidR="002A7F74" w:rsidRPr="00210BCF" w:rsidRDefault="005804FC" w:rsidP="00691991">
      <w:pPr>
        <w:spacing w:after="0" w:line="360" w:lineRule="auto"/>
        <w:ind w:firstLineChars="100" w:firstLine="240"/>
        <w:contextualSpacing/>
        <w:jc w:val="both"/>
        <w:rPr>
          <w:rFonts w:ascii="Book Antiqua" w:hAnsi="Book Antiqua" w:cs="Arial"/>
          <w:color w:val="000000" w:themeColor="text1"/>
          <w:sz w:val="24"/>
          <w:szCs w:val="24"/>
        </w:rPr>
      </w:pP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is </w:t>
      </w:r>
      <w:r w:rsidR="002A7F74" w:rsidRPr="00210BCF">
        <w:rPr>
          <w:rFonts w:ascii="Book Antiqua" w:hAnsi="Book Antiqua" w:cs="Arial"/>
          <w:color w:val="000000" w:themeColor="text1"/>
          <w:sz w:val="24"/>
          <w:szCs w:val="24"/>
        </w:rPr>
        <w:t>classifi</w:t>
      </w:r>
      <w:r w:rsidRPr="00210BCF">
        <w:rPr>
          <w:rFonts w:ascii="Book Antiqua" w:hAnsi="Book Antiqua" w:cs="Arial"/>
          <w:color w:val="000000" w:themeColor="text1"/>
          <w:sz w:val="24"/>
          <w:szCs w:val="24"/>
        </w:rPr>
        <w:t xml:space="preserve">ed </w:t>
      </w:r>
      <w:r w:rsidR="002A7F74" w:rsidRPr="00210BCF">
        <w:rPr>
          <w:rFonts w:ascii="Book Antiqua" w:hAnsi="Book Antiqua" w:cs="Arial"/>
          <w:color w:val="000000" w:themeColor="text1"/>
          <w:sz w:val="24"/>
          <w:szCs w:val="24"/>
        </w:rPr>
        <w:t xml:space="preserve">based on PTH levels with a normal or high value pointing towards PTH mediated </w:t>
      </w:r>
      <w:proofErr w:type="spellStart"/>
      <w:r w:rsidR="002A7F74" w:rsidRPr="00210BCF">
        <w:rPr>
          <w:rFonts w:ascii="Book Antiqua" w:hAnsi="Book Antiqua" w:cs="Arial"/>
          <w:color w:val="000000" w:themeColor="text1"/>
          <w:sz w:val="24"/>
          <w:szCs w:val="24"/>
        </w:rPr>
        <w:t>hypercalcemia</w:t>
      </w:r>
      <w:proofErr w:type="spellEnd"/>
      <w:r w:rsidR="002A7F74" w:rsidRPr="00210BCF">
        <w:rPr>
          <w:rFonts w:ascii="Book Antiqua" w:hAnsi="Book Antiqua" w:cs="Arial"/>
          <w:color w:val="000000" w:themeColor="text1"/>
          <w:sz w:val="24"/>
          <w:szCs w:val="24"/>
        </w:rPr>
        <w:t xml:space="preserve"> as seen in primary hyperparathyroidism and suppressed levels favoring the diagnosis PTH independent </w:t>
      </w:r>
      <w:proofErr w:type="spellStart"/>
      <w:r w:rsidR="002A7F74" w:rsidRPr="00210BCF">
        <w:rPr>
          <w:rFonts w:ascii="Book Antiqua" w:hAnsi="Book Antiqua" w:cs="Arial"/>
          <w:color w:val="000000" w:themeColor="text1"/>
          <w:sz w:val="24"/>
          <w:szCs w:val="24"/>
        </w:rPr>
        <w:t>hypercalcemia</w:t>
      </w:r>
      <w:proofErr w:type="spellEnd"/>
      <w:r w:rsidR="002A7F74" w:rsidRPr="00210BCF">
        <w:rPr>
          <w:rFonts w:ascii="Book Antiqua" w:hAnsi="Book Antiqua" w:cs="Arial"/>
          <w:color w:val="000000" w:themeColor="text1"/>
          <w:sz w:val="24"/>
          <w:szCs w:val="24"/>
        </w:rPr>
        <w:t xml:space="preserve"> as seen in </w:t>
      </w:r>
      <w:proofErr w:type="spellStart"/>
      <w:r w:rsidR="002A7F74" w:rsidRPr="00210BCF">
        <w:rPr>
          <w:rFonts w:ascii="Book Antiqua" w:hAnsi="Book Antiqua" w:cs="Arial"/>
          <w:color w:val="000000" w:themeColor="text1"/>
          <w:sz w:val="24"/>
          <w:szCs w:val="24"/>
        </w:rPr>
        <w:t>hum</w:t>
      </w:r>
      <w:r w:rsidRPr="00210BCF">
        <w:rPr>
          <w:rFonts w:ascii="Book Antiqua" w:hAnsi="Book Antiqua" w:cs="Arial"/>
          <w:color w:val="000000" w:themeColor="text1"/>
          <w:sz w:val="24"/>
          <w:szCs w:val="24"/>
        </w:rPr>
        <w:t>oral</w:t>
      </w:r>
      <w:proofErr w:type="spellEnd"/>
      <w:r w:rsidRPr="00210BCF">
        <w:rPr>
          <w:rFonts w:ascii="Book Antiqua" w:hAnsi="Book Antiqua" w:cs="Arial"/>
          <w:color w:val="000000" w:themeColor="text1"/>
          <w:sz w:val="24"/>
          <w:szCs w:val="24"/>
        </w:rPr>
        <w:t xml:space="preserve"> </w:t>
      </w: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Elevated </w:t>
      </w:r>
      <w:proofErr w:type="spellStart"/>
      <w:r w:rsidRPr="00210BCF">
        <w:rPr>
          <w:rFonts w:ascii="Book Antiqua" w:hAnsi="Book Antiqua" w:cs="Arial"/>
          <w:color w:val="000000" w:themeColor="text1"/>
          <w:sz w:val="24"/>
          <w:szCs w:val="24"/>
        </w:rPr>
        <w:t>PTH</w:t>
      </w:r>
      <w:r w:rsidR="002A7F74" w:rsidRPr="00210BCF">
        <w:rPr>
          <w:rFonts w:ascii="Book Antiqua" w:hAnsi="Book Antiqua" w:cs="Arial"/>
          <w:color w:val="000000" w:themeColor="text1"/>
          <w:sz w:val="24"/>
          <w:szCs w:val="24"/>
        </w:rPr>
        <w:t>r</w:t>
      </w:r>
      <w:r w:rsidRPr="00210BCF">
        <w:rPr>
          <w:rFonts w:ascii="Book Antiqua" w:hAnsi="Book Antiqua" w:cs="Arial"/>
          <w:color w:val="000000" w:themeColor="text1"/>
          <w:sz w:val="24"/>
          <w:szCs w:val="24"/>
        </w:rPr>
        <w:t>P</w:t>
      </w:r>
      <w:proofErr w:type="spellEnd"/>
      <w:r w:rsidR="002A7F74" w:rsidRPr="00210BCF">
        <w:rPr>
          <w:rFonts w:ascii="Book Antiqua" w:hAnsi="Book Antiqua" w:cs="Arial"/>
          <w:color w:val="000000" w:themeColor="text1"/>
          <w:sz w:val="24"/>
          <w:szCs w:val="24"/>
        </w:rPr>
        <w:t xml:space="preserve"> will lead to </w:t>
      </w:r>
      <w:proofErr w:type="gramStart"/>
      <w:r w:rsidR="002A7F74" w:rsidRPr="00210BCF">
        <w:rPr>
          <w:rFonts w:ascii="Book Antiqua" w:hAnsi="Book Antiqua" w:cs="Arial"/>
          <w:color w:val="000000" w:themeColor="text1"/>
          <w:sz w:val="24"/>
          <w:szCs w:val="24"/>
        </w:rPr>
        <w:t>suppressed</w:t>
      </w:r>
      <w:proofErr w:type="gramEnd"/>
      <w:r w:rsidR="002A7F74" w:rsidRPr="00210BCF">
        <w:rPr>
          <w:rFonts w:ascii="Book Antiqua" w:hAnsi="Book Antiqua" w:cs="Arial"/>
          <w:color w:val="000000" w:themeColor="text1"/>
          <w:sz w:val="24"/>
          <w:szCs w:val="24"/>
        </w:rPr>
        <w:t xml:space="preserve"> PTH levels and presence of elevated PTH levels highly suggests concurrent primary </w:t>
      </w:r>
      <w:r w:rsidR="002A7F74" w:rsidRPr="00210BCF">
        <w:rPr>
          <w:rFonts w:ascii="Book Antiqua" w:hAnsi="Book Antiqua" w:cs="Arial"/>
          <w:color w:val="000000" w:themeColor="text1"/>
          <w:sz w:val="24"/>
          <w:szCs w:val="24"/>
        </w:rPr>
        <w:lastRenderedPageBreak/>
        <w:t>hyperparathyroidism. However there are reported case</w:t>
      </w:r>
      <w:r w:rsidR="00DF6F93" w:rsidRPr="00210BCF">
        <w:rPr>
          <w:rFonts w:ascii="Book Antiqua" w:hAnsi="Book Antiqua" w:cs="Arial"/>
          <w:color w:val="000000" w:themeColor="text1"/>
          <w:sz w:val="24"/>
          <w:szCs w:val="24"/>
        </w:rPr>
        <w:t>s</w:t>
      </w:r>
      <w:r w:rsidR="002A7F74" w:rsidRPr="00210BCF">
        <w:rPr>
          <w:rFonts w:ascii="Book Antiqua" w:hAnsi="Book Antiqua" w:cs="Arial"/>
          <w:color w:val="000000" w:themeColor="text1"/>
          <w:sz w:val="24"/>
          <w:szCs w:val="24"/>
        </w:rPr>
        <w:t xml:space="preserve"> of </w:t>
      </w:r>
      <w:proofErr w:type="spellStart"/>
      <w:r w:rsidR="002A7F74" w:rsidRPr="00210BCF">
        <w:rPr>
          <w:rFonts w:ascii="Book Antiqua" w:hAnsi="Book Antiqua" w:cs="Arial"/>
          <w:color w:val="000000" w:themeColor="text1"/>
          <w:sz w:val="24"/>
          <w:szCs w:val="24"/>
        </w:rPr>
        <w:t>humoral</w:t>
      </w:r>
      <w:proofErr w:type="spellEnd"/>
      <w:r w:rsidR="002A7F74" w:rsidRPr="00210BCF">
        <w:rPr>
          <w:rFonts w:ascii="Book Antiqua" w:hAnsi="Book Antiqua" w:cs="Arial"/>
          <w:color w:val="000000" w:themeColor="text1"/>
          <w:sz w:val="24"/>
          <w:szCs w:val="24"/>
        </w:rPr>
        <w:t xml:space="preserve"> </w:t>
      </w:r>
      <w:proofErr w:type="spellStart"/>
      <w:r w:rsidR="002A7F74" w:rsidRPr="00210BCF">
        <w:rPr>
          <w:rFonts w:ascii="Book Antiqua" w:hAnsi="Book Antiqua" w:cs="Arial"/>
          <w:color w:val="000000" w:themeColor="text1"/>
          <w:sz w:val="24"/>
          <w:szCs w:val="24"/>
        </w:rPr>
        <w:t>hypercalcemia</w:t>
      </w:r>
      <w:proofErr w:type="spellEnd"/>
      <w:r w:rsidR="002A7F74" w:rsidRPr="00210BCF">
        <w:rPr>
          <w:rFonts w:ascii="Book Antiqua" w:hAnsi="Book Antiqua" w:cs="Arial"/>
          <w:color w:val="000000" w:themeColor="text1"/>
          <w:sz w:val="24"/>
          <w:szCs w:val="24"/>
        </w:rPr>
        <w:t xml:space="preserve"> in which the tumor cells secreted both PTH and </w:t>
      </w:r>
      <w:proofErr w:type="spellStart"/>
      <w:r w:rsidR="002A7F74" w:rsidRPr="00210BCF">
        <w:rPr>
          <w:rFonts w:ascii="Book Antiqua" w:hAnsi="Book Antiqua" w:cs="Arial"/>
          <w:color w:val="000000" w:themeColor="text1"/>
          <w:sz w:val="24"/>
          <w:szCs w:val="24"/>
        </w:rPr>
        <w:t>PTHr</w:t>
      </w:r>
      <w:r w:rsidRPr="00210BCF">
        <w:rPr>
          <w:rFonts w:ascii="Book Antiqua" w:hAnsi="Book Antiqua" w:cs="Arial"/>
          <w:color w:val="000000" w:themeColor="text1"/>
          <w:sz w:val="24"/>
          <w:szCs w:val="24"/>
        </w:rPr>
        <w:t>P</w:t>
      </w:r>
      <w:proofErr w:type="spellEnd"/>
      <w:r w:rsidR="001D6D12" w:rsidRPr="00210BCF">
        <w:rPr>
          <w:rFonts w:ascii="Book Antiqua" w:hAnsi="Book Antiqua" w:cs="Arial"/>
          <w:color w:val="000000" w:themeColor="text1"/>
          <w:sz w:val="24"/>
          <w:szCs w:val="24"/>
        </w:rPr>
        <w:t xml:space="preserve"> </w:t>
      </w:r>
      <w:r w:rsidR="001D6D12" w:rsidRPr="00210BCF">
        <w:rPr>
          <w:rFonts w:ascii="Book Antiqua" w:hAnsi="Book Antiqua" w:cs="Arial"/>
          <w:color w:val="000000" w:themeColor="text1"/>
          <w:sz w:val="24"/>
          <w:szCs w:val="24"/>
          <w:vertAlign w:val="superscript"/>
        </w:rPr>
        <w:t>[3]</w:t>
      </w:r>
      <w:r w:rsidR="001D6D12" w:rsidRPr="00210BCF">
        <w:rPr>
          <w:rFonts w:ascii="Book Antiqua" w:hAnsi="Book Antiqua" w:cs="Arial"/>
          <w:color w:val="000000" w:themeColor="text1"/>
          <w:sz w:val="24"/>
          <w:szCs w:val="24"/>
        </w:rPr>
        <w:t>.</w:t>
      </w:r>
    </w:p>
    <w:p w:rsidR="003C6EC0" w:rsidRPr="00210BCF" w:rsidRDefault="002A7F74" w:rsidP="00691991">
      <w:pPr>
        <w:spacing w:after="0" w:line="360" w:lineRule="auto"/>
        <w:ind w:firstLineChars="100" w:firstLine="240"/>
        <w:contextualSpacing/>
        <w:jc w:val="both"/>
        <w:rPr>
          <w:rFonts w:ascii="Book Antiqua" w:hAnsi="Book Antiqua" w:cs="Arial"/>
          <w:color w:val="000000" w:themeColor="text1"/>
          <w:sz w:val="24"/>
          <w:szCs w:val="24"/>
        </w:rPr>
      </w:pPr>
      <w:r w:rsidRPr="00210BCF">
        <w:rPr>
          <w:rFonts w:ascii="Book Antiqua" w:hAnsi="Book Antiqua" w:cs="Arial"/>
          <w:color w:val="000000" w:themeColor="text1"/>
          <w:sz w:val="24"/>
          <w:szCs w:val="24"/>
        </w:rPr>
        <w:t xml:space="preserve">Our patient had significantly elevated PTH and normal </w:t>
      </w:r>
      <w:proofErr w:type="spellStart"/>
      <w:r w:rsidRPr="00210BCF">
        <w:rPr>
          <w:rFonts w:ascii="Book Antiqua" w:hAnsi="Book Antiqua" w:cs="Arial"/>
          <w:color w:val="000000" w:themeColor="text1"/>
          <w:sz w:val="24"/>
          <w:szCs w:val="24"/>
        </w:rPr>
        <w:t>PTHr</w:t>
      </w:r>
      <w:r w:rsidR="005804FC" w:rsidRPr="00210BCF">
        <w:rPr>
          <w:rFonts w:ascii="Book Antiqua" w:hAnsi="Book Antiqua" w:cs="Arial"/>
          <w:color w:val="000000" w:themeColor="text1"/>
          <w:sz w:val="24"/>
          <w:szCs w:val="24"/>
        </w:rPr>
        <w:t>P</w:t>
      </w:r>
      <w:proofErr w:type="spellEnd"/>
      <w:r w:rsidR="00CD4740" w:rsidRPr="00210BCF">
        <w:rPr>
          <w:rFonts w:ascii="Book Antiqua" w:hAnsi="Book Antiqua" w:cs="Arial"/>
          <w:color w:val="000000" w:themeColor="text1"/>
          <w:sz w:val="24"/>
          <w:szCs w:val="24"/>
        </w:rPr>
        <w:t xml:space="preserve"> suggesting a diagnosis of primary hyperparathyroidism. H</w:t>
      </w:r>
      <w:r w:rsidRPr="00210BCF">
        <w:rPr>
          <w:rFonts w:ascii="Book Antiqua" w:hAnsi="Book Antiqua" w:cs="Arial"/>
          <w:color w:val="000000" w:themeColor="text1"/>
          <w:sz w:val="24"/>
          <w:szCs w:val="24"/>
        </w:rPr>
        <w:t>owever</w:t>
      </w:r>
      <w:r w:rsidR="00CD4740" w:rsidRPr="00210BCF">
        <w:rPr>
          <w:rFonts w:ascii="Book Antiqua" w:hAnsi="Book Antiqua" w:cs="Arial"/>
          <w:color w:val="000000" w:themeColor="text1"/>
          <w:sz w:val="24"/>
          <w:szCs w:val="24"/>
        </w:rPr>
        <w:t xml:space="preserve"> with combined imaging of</w:t>
      </w:r>
      <w:r w:rsidR="005804FC" w:rsidRPr="00210BCF">
        <w:rPr>
          <w:rFonts w:ascii="Book Antiqua" w:hAnsi="Book Antiqua" w:cs="Arial"/>
          <w:color w:val="000000" w:themeColor="text1"/>
          <w:sz w:val="24"/>
          <w:szCs w:val="24"/>
        </w:rPr>
        <w:t xml:space="preserve"> </w:t>
      </w:r>
      <w:r w:rsidR="005804FC" w:rsidRPr="00210BCF">
        <w:rPr>
          <w:rFonts w:ascii="Book Antiqua" w:eastAsia="Times New Roman" w:hAnsi="Book Antiqua" w:cs="Arial"/>
          <w:color w:val="000000" w:themeColor="text1"/>
          <w:sz w:val="24"/>
          <w:szCs w:val="24"/>
        </w:rPr>
        <w:t xml:space="preserve">technetium 99m </w:t>
      </w:r>
      <w:proofErr w:type="spellStart"/>
      <w:r w:rsidR="005804FC" w:rsidRPr="00210BCF">
        <w:rPr>
          <w:rFonts w:ascii="Book Antiqua" w:eastAsia="Times New Roman" w:hAnsi="Book Antiqua" w:cs="Arial"/>
          <w:color w:val="000000" w:themeColor="text1"/>
          <w:sz w:val="24"/>
          <w:szCs w:val="24"/>
        </w:rPr>
        <w:t>sestamibi</w:t>
      </w:r>
      <w:proofErr w:type="spellEnd"/>
      <w:r w:rsidR="005804FC" w:rsidRPr="00210BCF">
        <w:rPr>
          <w:rFonts w:ascii="Book Antiqua" w:eastAsia="Times New Roman" w:hAnsi="Book Antiqua" w:cs="Arial"/>
          <w:color w:val="000000" w:themeColor="text1"/>
          <w:sz w:val="24"/>
          <w:szCs w:val="24"/>
        </w:rPr>
        <w:t xml:space="preserve"> </w:t>
      </w:r>
      <w:proofErr w:type="spellStart"/>
      <w:r w:rsidR="005804FC" w:rsidRPr="00210BCF">
        <w:rPr>
          <w:rFonts w:ascii="Book Antiqua" w:eastAsia="Times New Roman" w:hAnsi="Book Antiqua" w:cs="Arial"/>
          <w:color w:val="000000" w:themeColor="text1"/>
          <w:sz w:val="24"/>
          <w:szCs w:val="24"/>
        </w:rPr>
        <w:t>scintigraphy</w:t>
      </w:r>
      <w:proofErr w:type="spellEnd"/>
      <w:r w:rsidR="005804FC" w:rsidRPr="00210BCF">
        <w:rPr>
          <w:rFonts w:ascii="Book Antiqua" w:eastAsia="Times New Roman" w:hAnsi="Book Antiqua" w:cs="Arial"/>
          <w:color w:val="000000" w:themeColor="text1"/>
          <w:sz w:val="24"/>
          <w:szCs w:val="24"/>
        </w:rPr>
        <w:t xml:space="preserve"> with dual phase, subtraction thyroid scan (dual isotope </w:t>
      </w:r>
      <w:proofErr w:type="spellStart"/>
      <w:r w:rsidR="005804FC" w:rsidRPr="00210BCF">
        <w:rPr>
          <w:rFonts w:ascii="Book Antiqua" w:eastAsia="Times New Roman" w:hAnsi="Book Antiqua" w:cs="Arial"/>
          <w:color w:val="000000" w:themeColor="text1"/>
          <w:sz w:val="24"/>
          <w:szCs w:val="24"/>
        </w:rPr>
        <w:t>scintigraphy</w:t>
      </w:r>
      <w:proofErr w:type="spellEnd"/>
      <w:r w:rsidR="005804FC" w:rsidRPr="00210BCF">
        <w:rPr>
          <w:rFonts w:ascii="Book Antiqua" w:eastAsia="Times New Roman" w:hAnsi="Book Antiqua" w:cs="Arial"/>
          <w:color w:val="000000" w:themeColor="text1"/>
          <w:sz w:val="24"/>
          <w:szCs w:val="24"/>
        </w:rPr>
        <w:t>),</w:t>
      </w:r>
      <w:r w:rsidR="00CD4740" w:rsidRPr="00210BCF">
        <w:rPr>
          <w:rFonts w:ascii="Book Antiqua" w:hAnsi="Book Antiqua" w:cs="Arial"/>
          <w:color w:val="000000" w:themeColor="text1"/>
          <w:sz w:val="24"/>
          <w:szCs w:val="24"/>
        </w:rPr>
        <w:t xml:space="preserve"> </w:t>
      </w:r>
      <w:r w:rsidR="003C6EC0" w:rsidRPr="00210BCF">
        <w:rPr>
          <w:rFonts w:ascii="Book Antiqua" w:hAnsi="Book Antiqua" w:cs="Arial"/>
          <w:color w:val="000000" w:themeColor="text1"/>
          <w:sz w:val="24"/>
          <w:szCs w:val="24"/>
        </w:rPr>
        <w:t>ultrasonography</w:t>
      </w:r>
      <w:r w:rsidR="00CD4740" w:rsidRPr="00210BCF">
        <w:rPr>
          <w:rFonts w:ascii="Book Antiqua" w:hAnsi="Book Antiqua" w:cs="Arial"/>
          <w:color w:val="000000" w:themeColor="text1"/>
          <w:sz w:val="24"/>
          <w:szCs w:val="24"/>
        </w:rPr>
        <w:t xml:space="preserve"> and magnetic resonance imaging with T1 and T2 weighted images w</w:t>
      </w:r>
      <w:r w:rsidR="003C6EC0" w:rsidRPr="00210BCF">
        <w:rPr>
          <w:rFonts w:ascii="Book Antiqua" w:hAnsi="Book Antiqua" w:cs="Arial"/>
          <w:color w:val="000000" w:themeColor="text1"/>
          <w:sz w:val="24"/>
          <w:szCs w:val="24"/>
        </w:rPr>
        <w:t>e were unable to demonstrate any</w:t>
      </w:r>
      <w:r w:rsidR="00CD4740" w:rsidRPr="00210BCF">
        <w:rPr>
          <w:rFonts w:ascii="Book Antiqua" w:hAnsi="Book Antiqua" w:cs="Arial"/>
          <w:color w:val="000000" w:themeColor="text1"/>
          <w:sz w:val="24"/>
          <w:szCs w:val="24"/>
        </w:rPr>
        <w:t xml:space="preserve"> parathyroid lesion in </w:t>
      </w:r>
      <w:r w:rsidR="002010D6" w:rsidRPr="00210BCF">
        <w:rPr>
          <w:rFonts w:ascii="Book Antiqua" w:hAnsi="Book Antiqua" w:cs="Arial"/>
          <w:color w:val="000000" w:themeColor="text1"/>
          <w:sz w:val="24"/>
          <w:szCs w:val="24"/>
        </w:rPr>
        <w:t>anatomical</w:t>
      </w:r>
      <w:r w:rsidR="00CD4740" w:rsidRPr="00210BCF">
        <w:rPr>
          <w:rFonts w:ascii="Book Antiqua" w:hAnsi="Book Antiqua" w:cs="Arial"/>
          <w:color w:val="000000" w:themeColor="text1"/>
          <w:sz w:val="24"/>
          <w:szCs w:val="24"/>
        </w:rPr>
        <w:t xml:space="preserve"> or ectopic sites </w:t>
      </w:r>
      <w:r w:rsidRPr="00210BCF">
        <w:rPr>
          <w:rFonts w:ascii="Book Antiqua" w:hAnsi="Book Antiqua" w:cs="Arial"/>
          <w:color w:val="000000" w:themeColor="text1"/>
          <w:sz w:val="24"/>
          <w:szCs w:val="24"/>
        </w:rPr>
        <w:t>excluding the possibility of primary hyperparathyroidism.</w:t>
      </w:r>
      <w:r w:rsidR="00CD4740" w:rsidRPr="00210BCF">
        <w:rPr>
          <w:rFonts w:ascii="Book Antiqua" w:hAnsi="Book Antiqua" w:cs="Arial"/>
          <w:color w:val="000000" w:themeColor="text1"/>
          <w:sz w:val="24"/>
          <w:szCs w:val="24"/>
        </w:rPr>
        <w:t xml:space="preserve"> The sensitivity of </w:t>
      </w:r>
      <w:proofErr w:type="spellStart"/>
      <w:r w:rsidR="00CD4740" w:rsidRPr="00210BCF">
        <w:rPr>
          <w:rFonts w:ascii="Book Antiqua" w:hAnsi="Book Antiqua" w:cs="Arial"/>
          <w:color w:val="000000" w:themeColor="text1"/>
          <w:sz w:val="24"/>
          <w:szCs w:val="24"/>
        </w:rPr>
        <w:t>sestamibi</w:t>
      </w:r>
      <w:proofErr w:type="spellEnd"/>
      <w:r w:rsidR="00CD4740" w:rsidRPr="00210BCF">
        <w:rPr>
          <w:rFonts w:ascii="Book Antiqua" w:hAnsi="Book Antiqua" w:cs="Arial"/>
          <w:color w:val="000000" w:themeColor="text1"/>
          <w:sz w:val="24"/>
          <w:szCs w:val="24"/>
        </w:rPr>
        <w:t xml:space="preserve"> </w:t>
      </w:r>
      <w:r w:rsidR="003C6EC0" w:rsidRPr="00210BCF">
        <w:rPr>
          <w:rFonts w:ascii="Book Antiqua" w:hAnsi="Book Antiqua" w:cs="Arial"/>
          <w:color w:val="000000" w:themeColor="text1"/>
          <w:sz w:val="24"/>
          <w:szCs w:val="24"/>
        </w:rPr>
        <w:t xml:space="preserve">scan </w:t>
      </w:r>
      <w:r w:rsidR="00CD4740" w:rsidRPr="00210BCF">
        <w:rPr>
          <w:rFonts w:ascii="Book Antiqua" w:hAnsi="Book Antiqua" w:cs="Arial"/>
          <w:color w:val="000000" w:themeColor="text1"/>
          <w:sz w:val="24"/>
          <w:szCs w:val="24"/>
        </w:rPr>
        <w:t>combined with ul</w:t>
      </w:r>
      <w:r w:rsidR="00C7571B" w:rsidRPr="00210BCF">
        <w:rPr>
          <w:rFonts w:ascii="Book Antiqua" w:hAnsi="Book Antiqua" w:cs="Arial"/>
          <w:color w:val="000000" w:themeColor="text1"/>
          <w:sz w:val="24"/>
          <w:szCs w:val="24"/>
        </w:rPr>
        <w:t xml:space="preserve">trasonography </w:t>
      </w:r>
      <w:r w:rsidR="00CB2089" w:rsidRPr="00210BCF">
        <w:rPr>
          <w:rFonts w:ascii="Book Antiqua" w:hAnsi="Book Antiqua" w:cs="Arial"/>
          <w:color w:val="000000" w:themeColor="text1"/>
          <w:sz w:val="24"/>
          <w:szCs w:val="24"/>
        </w:rPr>
        <w:t>is 95</w:t>
      </w:r>
      <w:r w:rsidR="00CD4740" w:rsidRPr="00210BCF">
        <w:rPr>
          <w:rFonts w:ascii="Book Antiqua" w:hAnsi="Book Antiqua" w:cs="Arial"/>
          <w:color w:val="000000" w:themeColor="text1"/>
          <w:sz w:val="24"/>
          <w:szCs w:val="24"/>
        </w:rPr>
        <w:t xml:space="preserve">% in detecting parathyroid </w:t>
      </w:r>
      <w:proofErr w:type="gramStart"/>
      <w:r w:rsidR="00CD4740" w:rsidRPr="00210BCF">
        <w:rPr>
          <w:rFonts w:ascii="Book Antiqua" w:hAnsi="Book Antiqua" w:cs="Arial"/>
          <w:color w:val="000000" w:themeColor="text1"/>
          <w:sz w:val="24"/>
          <w:szCs w:val="24"/>
        </w:rPr>
        <w:t>lesion</w:t>
      </w:r>
      <w:r w:rsidR="003C6EC0" w:rsidRPr="00210BCF">
        <w:rPr>
          <w:rFonts w:ascii="Book Antiqua" w:hAnsi="Book Antiqua" w:cs="Arial"/>
          <w:color w:val="000000" w:themeColor="text1"/>
          <w:sz w:val="24"/>
          <w:szCs w:val="24"/>
        </w:rPr>
        <w:t>s</w:t>
      </w:r>
      <w:r w:rsidR="001D6D12" w:rsidRPr="00210BCF">
        <w:rPr>
          <w:rFonts w:ascii="Book Antiqua" w:hAnsi="Book Antiqua" w:cs="Arial"/>
          <w:color w:val="000000" w:themeColor="text1"/>
          <w:sz w:val="24"/>
          <w:szCs w:val="24"/>
          <w:vertAlign w:val="superscript"/>
        </w:rPr>
        <w:t>[</w:t>
      </w:r>
      <w:proofErr w:type="gramEnd"/>
      <w:r w:rsidR="001D6D12" w:rsidRPr="00210BCF">
        <w:rPr>
          <w:rFonts w:ascii="Book Antiqua" w:hAnsi="Book Antiqua" w:cs="Arial"/>
          <w:color w:val="000000" w:themeColor="text1"/>
          <w:sz w:val="24"/>
          <w:szCs w:val="24"/>
          <w:vertAlign w:val="superscript"/>
        </w:rPr>
        <w:t>4]</w:t>
      </w:r>
      <w:r w:rsidR="001D6D12" w:rsidRPr="00210BCF">
        <w:rPr>
          <w:rFonts w:ascii="Book Antiqua" w:hAnsi="Book Antiqua" w:cs="Arial"/>
          <w:color w:val="000000" w:themeColor="text1"/>
          <w:sz w:val="24"/>
          <w:szCs w:val="24"/>
        </w:rPr>
        <w:t xml:space="preserve">. </w:t>
      </w:r>
      <w:r w:rsidR="00CD4740" w:rsidRPr="00210BCF">
        <w:rPr>
          <w:rFonts w:ascii="Book Antiqua" w:hAnsi="Book Antiqua" w:cs="Arial"/>
          <w:color w:val="000000" w:themeColor="text1"/>
          <w:sz w:val="24"/>
          <w:szCs w:val="24"/>
        </w:rPr>
        <w:t>When magnetic resonance imaging is added</w:t>
      </w:r>
      <w:r w:rsidR="005804FC" w:rsidRPr="00210BCF">
        <w:rPr>
          <w:rFonts w:ascii="Book Antiqua" w:hAnsi="Book Antiqua" w:cs="Arial"/>
          <w:color w:val="000000" w:themeColor="text1"/>
          <w:sz w:val="24"/>
          <w:szCs w:val="24"/>
        </w:rPr>
        <w:t>,</w:t>
      </w:r>
      <w:r w:rsidR="00CD4740" w:rsidRPr="00210BCF">
        <w:rPr>
          <w:rFonts w:ascii="Book Antiqua" w:hAnsi="Book Antiqua" w:cs="Arial"/>
          <w:color w:val="000000" w:themeColor="text1"/>
          <w:sz w:val="24"/>
          <w:szCs w:val="24"/>
        </w:rPr>
        <w:t xml:space="preserve"> the sensitivity </w:t>
      </w:r>
      <w:r w:rsidR="003C6EC0" w:rsidRPr="00210BCF">
        <w:rPr>
          <w:rFonts w:ascii="Book Antiqua" w:hAnsi="Book Antiqua" w:cs="Arial"/>
          <w:color w:val="000000" w:themeColor="text1"/>
          <w:sz w:val="24"/>
          <w:szCs w:val="24"/>
        </w:rPr>
        <w:t>to detect parathyroid lesions increases</w:t>
      </w:r>
      <w:r w:rsidR="00A75490">
        <w:rPr>
          <w:rFonts w:ascii="Book Antiqua" w:hAnsi="Book Antiqua" w:cs="Arial"/>
          <w:color w:val="000000" w:themeColor="text1"/>
          <w:sz w:val="24"/>
          <w:szCs w:val="24"/>
        </w:rPr>
        <w:t xml:space="preserve"> to 96.2</w:t>
      </w:r>
      <w:r w:rsidR="003C6EC0" w:rsidRPr="00210BCF">
        <w:rPr>
          <w:rFonts w:ascii="Book Antiqua" w:hAnsi="Book Antiqua" w:cs="Arial"/>
          <w:color w:val="000000" w:themeColor="text1"/>
          <w:sz w:val="24"/>
          <w:szCs w:val="24"/>
        </w:rPr>
        <w:t xml:space="preserve">% and </w:t>
      </w:r>
      <w:r w:rsidR="005804FC" w:rsidRPr="00210BCF">
        <w:rPr>
          <w:rFonts w:ascii="Book Antiqua" w:hAnsi="Book Antiqua" w:cs="Arial"/>
          <w:color w:val="000000" w:themeColor="text1"/>
          <w:sz w:val="24"/>
          <w:szCs w:val="24"/>
        </w:rPr>
        <w:t xml:space="preserve">sensitivity to </w:t>
      </w:r>
      <w:r w:rsidR="003C6EC0" w:rsidRPr="00210BCF">
        <w:rPr>
          <w:rFonts w:ascii="Book Antiqua" w:hAnsi="Book Antiqua" w:cs="Arial"/>
          <w:color w:val="000000" w:themeColor="text1"/>
          <w:sz w:val="24"/>
          <w:szCs w:val="24"/>
        </w:rPr>
        <w:t>detect ectopic parathyroid lesions</w:t>
      </w:r>
      <w:r w:rsidR="005804FC" w:rsidRPr="00210BCF">
        <w:rPr>
          <w:rFonts w:ascii="Book Antiqua" w:hAnsi="Book Antiqua" w:cs="Arial"/>
          <w:color w:val="000000" w:themeColor="text1"/>
          <w:sz w:val="24"/>
          <w:szCs w:val="24"/>
        </w:rPr>
        <w:t xml:space="preserve"> increases to 100%</w:t>
      </w:r>
      <w:r w:rsidR="001D6D12" w:rsidRPr="00210BCF">
        <w:rPr>
          <w:rFonts w:ascii="Book Antiqua" w:hAnsi="Book Antiqua" w:cs="Arial"/>
          <w:color w:val="000000" w:themeColor="text1"/>
          <w:sz w:val="24"/>
          <w:szCs w:val="24"/>
          <w:vertAlign w:val="superscript"/>
        </w:rPr>
        <w:t>[5]</w:t>
      </w:r>
      <w:r w:rsidR="001D6D12" w:rsidRPr="00210BCF">
        <w:rPr>
          <w:rFonts w:ascii="Book Antiqua" w:hAnsi="Book Antiqua" w:cs="Arial"/>
          <w:color w:val="000000" w:themeColor="text1"/>
          <w:sz w:val="24"/>
          <w:szCs w:val="24"/>
        </w:rPr>
        <w:t xml:space="preserve">. </w:t>
      </w:r>
    </w:p>
    <w:p w:rsidR="00AA526C" w:rsidRPr="00210BCF" w:rsidRDefault="002A7F74" w:rsidP="00691991">
      <w:pPr>
        <w:spacing w:after="0" w:line="360" w:lineRule="auto"/>
        <w:ind w:firstLineChars="100" w:firstLine="240"/>
        <w:contextualSpacing/>
        <w:jc w:val="both"/>
        <w:rPr>
          <w:rFonts w:ascii="Book Antiqua" w:hAnsi="Book Antiqua" w:cs="Arial"/>
          <w:color w:val="000000" w:themeColor="text1"/>
          <w:sz w:val="24"/>
          <w:szCs w:val="24"/>
        </w:rPr>
      </w:pPr>
      <w:r w:rsidRPr="00210BCF">
        <w:rPr>
          <w:rFonts w:ascii="Book Antiqua" w:hAnsi="Book Antiqua" w:cs="Arial"/>
          <w:color w:val="000000" w:themeColor="text1"/>
          <w:sz w:val="24"/>
          <w:szCs w:val="24"/>
        </w:rPr>
        <w:t xml:space="preserve">Ectopic secretion of parathyroid hormone by tumor cells as a mechanism of </w:t>
      </w: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of malignancy has been reported very rarely with various </w:t>
      </w:r>
      <w:r w:rsidR="003C6EC0" w:rsidRPr="00210BCF">
        <w:rPr>
          <w:rFonts w:ascii="Book Antiqua" w:hAnsi="Book Antiqua" w:cs="Arial"/>
          <w:color w:val="000000" w:themeColor="text1"/>
          <w:sz w:val="24"/>
          <w:szCs w:val="24"/>
        </w:rPr>
        <w:t>malignancies.</w:t>
      </w:r>
      <w:r w:rsidR="00AA526C" w:rsidRPr="00210BCF">
        <w:rPr>
          <w:rFonts w:ascii="Book Antiqua" w:hAnsi="Book Antiqua" w:cs="Arial"/>
          <w:color w:val="000000" w:themeColor="text1"/>
          <w:sz w:val="24"/>
          <w:szCs w:val="24"/>
        </w:rPr>
        <w:t xml:space="preserve"> Doyle </w:t>
      </w:r>
      <w:r w:rsidR="00AA526C" w:rsidRPr="00A75490">
        <w:rPr>
          <w:rFonts w:ascii="Book Antiqua" w:hAnsi="Book Antiqua" w:cs="Arial"/>
          <w:i/>
          <w:color w:val="000000" w:themeColor="text1"/>
          <w:sz w:val="24"/>
          <w:szCs w:val="24"/>
        </w:rPr>
        <w:t xml:space="preserve">et </w:t>
      </w:r>
      <w:proofErr w:type="gramStart"/>
      <w:r w:rsidR="00AA526C" w:rsidRPr="00A75490">
        <w:rPr>
          <w:rFonts w:ascii="Book Antiqua" w:hAnsi="Book Antiqua" w:cs="Arial"/>
          <w:i/>
          <w:color w:val="000000" w:themeColor="text1"/>
          <w:sz w:val="24"/>
          <w:szCs w:val="24"/>
        </w:rPr>
        <w:t>al</w:t>
      </w:r>
      <w:r w:rsidR="00A75490" w:rsidRPr="00210BCF">
        <w:rPr>
          <w:rFonts w:ascii="Book Antiqua" w:hAnsi="Book Antiqua" w:cs="Arial"/>
          <w:color w:val="000000" w:themeColor="text1"/>
          <w:sz w:val="24"/>
          <w:szCs w:val="24"/>
          <w:vertAlign w:val="superscript"/>
        </w:rPr>
        <w:t>[</w:t>
      </w:r>
      <w:proofErr w:type="gramEnd"/>
      <w:r w:rsidR="00A75490" w:rsidRPr="00210BCF">
        <w:rPr>
          <w:rFonts w:ascii="Book Antiqua" w:hAnsi="Book Antiqua" w:cs="Arial"/>
          <w:color w:val="000000" w:themeColor="text1"/>
          <w:sz w:val="24"/>
          <w:szCs w:val="24"/>
          <w:vertAlign w:val="superscript"/>
        </w:rPr>
        <w:t>6]</w:t>
      </w:r>
      <w:r w:rsidR="00AA526C" w:rsidRPr="00210BCF">
        <w:rPr>
          <w:rFonts w:ascii="Book Antiqua" w:hAnsi="Book Antiqua" w:cs="Arial"/>
          <w:color w:val="000000" w:themeColor="text1"/>
          <w:sz w:val="24"/>
          <w:szCs w:val="24"/>
        </w:rPr>
        <w:t xml:space="preserve"> reviewed the cases of malignancies associated with ectopic PTH secretion </w:t>
      </w:r>
      <w:r w:rsidR="005A6C29" w:rsidRPr="00210BCF">
        <w:rPr>
          <w:rFonts w:ascii="Book Antiqua" w:hAnsi="Book Antiqua" w:cs="Arial"/>
          <w:color w:val="000000" w:themeColor="text1"/>
          <w:sz w:val="24"/>
          <w:szCs w:val="24"/>
        </w:rPr>
        <w:t xml:space="preserve">since the discovery of </w:t>
      </w:r>
      <w:proofErr w:type="spellStart"/>
      <w:r w:rsidR="00DF6F93" w:rsidRPr="00210BCF">
        <w:rPr>
          <w:rFonts w:ascii="Book Antiqua" w:hAnsi="Book Antiqua" w:cs="Arial"/>
          <w:color w:val="000000" w:themeColor="text1"/>
          <w:sz w:val="24"/>
          <w:szCs w:val="24"/>
        </w:rPr>
        <w:t>PTHr</w:t>
      </w:r>
      <w:r w:rsidR="005804FC" w:rsidRPr="00210BCF">
        <w:rPr>
          <w:rFonts w:ascii="Book Antiqua" w:hAnsi="Book Antiqua" w:cs="Arial"/>
          <w:color w:val="000000" w:themeColor="text1"/>
          <w:sz w:val="24"/>
          <w:szCs w:val="24"/>
        </w:rPr>
        <w:t>P</w:t>
      </w:r>
      <w:proofErr w:type="spellEnd"/>
      <w:r w:rsidR="00DF6F93" w:rsidRPr="00210BCF">
        <w:rPr>
          <w:rFonts w:ascii="Book Antiqua" w:hAnsi="Book Antiqua" w:cs="Arial"/>
          <w:color w:val="000000" w:themeColor="text1"/>
          <w:sz w:val="24"/>
          <w:szCs w:val="24"/>
        </w:rPr>
        <w:t>, and</w:t>
      </w:r>
      <w:r w:rsidR="00AA526C" w:rsidRPr="00210BCF">
        <w:rPr>
          <w:rFonts w:ascii="Book Antiqua" w:hAnsi="Book Antiqua" w:cs="Arial"/>
          <w:color w:val="000000" w:themeColor="text1"/>
          <w:sz w:val="24"/>
          <w:szCs w:val="24"/>
        </w:rPr>
        <w:t xml:space="preserve"> the techniques used to demonstrate PTH</w:t>
      </w:r>
      <w:r w:rsidR="005A6C29" w:rsidRPr="00210BCF">
        <w:rPr>
          <w:rFonts w:ascii="Book Antiqua" w:hAnsi="Book Antiqua" w:cs="Arial"/>
          <w:color w:val="000000" w:themeColor="text1"/>
          <w:sz w:val="24"/>
          <w:szCs w:val="24"/>
        </w:rPr>
        <w:t xml:space="preserve"> </w:t>
      </w:r>
      <w:r w:rsidR="00AA526C" w:rsidRPr="00210BCF">
        <w:rPr>
          <w:rFonts w:ascii="Book Antiqua" w:hAnsi="Book Antiqua" w:cs="Arial"/>
          <w:color w:val="000000" w:themeColor="text1"/>
          <w:sz w:val="24"/>
          <w:szCs w:val="24"/>
        </w:rPr>
        <w:t>and found 17 reported cases so far with their case being the 18</w:t>
      </w:r>
      <w:r w:rsidR="00AA526C" w:rsidRPr="00210BCF">
        <w:rPr>
          <w:rFonts w:ascii="Book Antiqua" w:hAnsi="Book Antiqua" w:cs="Arial"/>
          <w:color w:val="000000" w:themeColor="text1"/>
          <w:sz w:val="24"/>
          <w:szCs w:val="24"/>
          <w:vertAlign w:val="superscript"/>
        </w:rPr>
        <w:t>th</w:t>
      </w:r>
      <w:r w:rsidR="00E439B7" w:rsidRPr="00210BCF">
        <w:rPr>
          <w:rFonts w:ascii="Book Antiqua" w:hAnsi="Book Antiqua" w:cs="Arial"/>
          <w:color w:val="000000" w:themeColor="text1"/>
          <w:sz w:val="24"/>
          <w:szCs w:val="24"/>
        </w:rPr>
        <w:t xml:space="preserve"> case</w:t>
      </w:r>
      <w:r w:rsidR="001D6D12" w:rsidRPr="00210BCF">
        <w:rPr>
          <w:rFonts w:ascii="Book Antiqua" w:hAnsi="Book Antiqua" w:cs="Arial"/>
          <w:color w:val="000000" w:themeColor="text1"/>
          <w:sz w:val="24"/>
          <w:szCs w:val="24"/>
        </w:rPr>
        <w:t xml:space="preserve">. </w:t>
      </w:r>
    </w:p>
    <w:p w:rsidR="002A7F74" w:rsidRPr="00210BCF" w:rsidRDefault="003C6EC0" w:rsidP="00691991">
      <w:pPr>
        <w:spacing w:after="0" w:line="360" w:lineRule="auto"/>
        <w:ind w:firstLineChars="100" w:firstLine="240"/>
        <w:contextualSpacing/>
        <w:jc w:val="both"/>
        <w:rPr>
          <w:rFonts w:ascii="Book Antiqua" w:eastAsia="Times New Roman" w:hAnsi="Book Antiqua" w:cs="Arial"/>
          <w:color w:val="000000" w:themeColor="text1"/>
          <w:sz w:val="24"/>
          <w:szCs w:val="24"/>
        </w:rPr>
      </w:pPr>
      <w:r w:rsidRPr="00210BCF">
        <w:rPr>
          <w:rFonts w:ascii="Book Antiqua" w:eastAsia="Times New Roman" w:hAnsi="Book Antiqua" w:cs="Arial"/>
          <w:color w:val="000000" w:themeColor="text1"/>
          <w:sz w:val="24"/>
          <w:szCs w:val="24"/>
        </w:rPr>
        <w:t>Gall</w:t>
      </w:r>
      <w:r w:rsidR="002A7F74" w:rsidRPr="00210BCF">
        <w:rPr>
          <w:rFonts w:ascii="Book Antiqua" w:eastAsia="Times New Roman" w:hAnsi="Book Antiqua" w:cs="Arial"/>
          <w:color w:val="000000" w:themeColor="text1"/>
          <w:sz w:val="24"/>
          <w:szCs w:val="24"/>
        </w:rPr>
        <w:t xml:space="preserve"> bladder adenocarcinoma is not commonly associated with </w:t>
      </w:r>
      <w:proofErr w:type="spellStart"/>
      <w:r w:rsidR="002A7F74" w:rsidRPr="00210BCF">
        <w:rPr>
          <w:rFonts w:ascii="Book Antiqua" w:eastAsia="Times New Roman" w:hAnsi="Book Antiqua" w:cs="Arial"/>
          <w:color w:val="000000" w:themeColor="text1"/>
          <w:sz w:val="24"/>
          <w:szCs w:val="24"/>
        </w:rPr>
        <w:t>paraneoplastic</w:t>
      </w:r>
      <w:proofErr w:type="spellEnd"/>
      <w:r w:rsidR="002A7F74" w:rsidRPr="00210BCF">
        <w:rPr>
          <w:rFonts w:ascii="Book Antiqua" w:eastAsia="Times New Roman" w:hAnsi="Book Antiqua" w:cs="Arial"/>
          <w:color w:val="000000" w:themeColor="text1"/>
          <w:sz w:val="24"/>
          <w:szCs w:val="24"/>
        </w:rPr>
        <w:t xml:space="preserve"> </w:t>
      </w:r>
      <w:proofErr w:type="spellStart"/>
      <w:r w:rsidR="002A7F74" w:rsidRPr="00210BCF">
        <w:rPr>
          <w:rFonts w:ascii="Book Antiqua" w:eastAsia="Times New Roman" w:hAnsi="Book Antiqua" w:cs="Arial"/>
          <w:color w:val="000000" w:themeColor="text1"/>
          <w:sz w:val="24"/>
          <w:szCs w:val="24"/>
        </w:rPr>
        <w:t>hypercalcemia</w:t>
      </w:r>
      <w:proofErr w:type="spellEnd"/>
      <w:r w:rsidR="002A7F74" w:rsidRPr="00210BCF">
        <w:rPr>
          <w:rFonts w:ascii="Book Antiqua" w:eastAsia="Times New Roman" w:hAnsi="Book Antiqua" w:cs="Arial"/>
          <w:color w:val="000000" w:themeColor="text1"/>
          <w:sz w:val="24"/>
          <w:szCs w:val="24"/>
        </w:rPr>
        <w:t xml:space="preserve"> and has been scarcely described in </w:t>
      </w:r>
      <w:proofErr w:type="gramStart"/>
      <w:r w:rsidR="002A7F74" w:rsidRPr="00210BCF">
        <w:rPr>
          <w:rFonts w:ascii="Book Antiqua" w:eastAsia="Times New Roman" w:hAnsi="Book Antiqua" w:cs="Arial"/>
          <w:color w:val="000000" w:themeColor="text1"/>
          <w:sz w:val="24"/>
          <w:szCs w:val="24"/>
        </w:rPr>
        <w:t>literature</w:t>
      </w:r>
      <w:r w:rsidR="001D6D12" w:rsidRPr="00210BCF">
        <w:rPr>
          <w:rFonts w:ascii="Book Antiqua" w:hAnsi="Book Antiqua" w:cs="Arial"/>
          <w:color w:val="000000" w:themeColor="text1"/>
          <w:sz w:val="24"/>
          <w:szCs w:val="24"/>
          <w:vertAlign w:val="superscript"/>
        </w:rPr>
        <w:t>[</w:t>
      </w:r>
      <w:proofErr w:type="gramEnd"/>
      <w:r w:rsidR="001D6D12" w:rsidRPr="00210BCF">
        <w:rPr>
          <w:rFonts w:ascii="Book Antiqua" w:hAnsi="Book Antiqua" w:cs="Arial"/>
          <w:color w:val="000000" w:themeColor="text1"/>
          <w:sz w:val="24"/>
          <w:szCs w:val="24"/>
          <w:vertAlign w:val="superscript"/>
        </w:rPr>
        <w:t>7</w:t>
      </w:r>
      <w:r w:rsidR="00747010">
        <w:rPr>
          <w:rFonts w:ascii="Book Antiqua" w:hAnsi="Book Antiqua" w:cs="Arial" w:hint="eastAsia"/>
          <w:color w:val="000000" w:themeColor="text1"/>
          <w:sz w:val="24"/>
          <w:szCs w:val="24"/>
          <w:vertAlign w:val="superscript"/>
          <w:lang w:eastAsia="zh-CN"/>
        </w:rPr>
        <w:t>-</w:t>
      </w:r>
      <w:r w:rsidR="001D6D12" w:rsidRPr="00210BCF">
        <w:rPr>
          <w:rFonts w:ascii="Book Antiqua" w:hAnsi="Book Antiqua" w:cs="Arial"/>
          <w:color w:val="000000" w:themeColor="text1"/>
          <w:sz w:val="24"/>
          <w:szCs w:val="24"/>
          <w:vertAlign w:val="superscript"/>
        </w:rPr>
        <w:t>10]</w:t>
      </w:r>
      <w:r w:rsidR="001D6D12" w:rsidRPr="00210BCF">
        <w:rPr>
          <w:rFonts w:ascii="Book Antiqua" w:hAnsi="Book Antiqua" w:cs="Arial"/>
          <w:color w:val="000000" w:themeColor="text1"/>
          <w:sz w:val="24"/>
          <w:szCs w:val="24"/>
        </w:rPr>
        <w:t>.</w:t>
      </w:r>
      <w:r w:rsidR="002A7F74" w:rsidRPr="00210BCF">
        <w:rPr>
          <w:rFonts w:ascii="Book Antiqua" w:eastAsia="Times New Roman" w:hAnsi="Book Antiqua" w:cs="Arial"/>
          <w:color w:val="000000" w:themeColor="text1"/>
          <w:sz w:val="24"/>
          <w:szCs w:val="24"/>
        </w:rPr>
        <w:t xml:space="preserve"> However the </w:t>
      </w:r>
      <w:proofErr w:type="spellStart"/>
      <w:r w:rsidR="002A7F74" w:rsidRPr="00210BCF">
        <w:rPr>
          <w:rFonts w:ascii="Book Antiqua" w:eastAsia="Times New Roman" w:hAnsi="Book Antiqua" w:cs="Arial"/>
          <w:color w:val="000000" w:themeColor="text1"/>
          <w:sz w:val="24"/>
          <w:szCs w:val="24"/>
        </w:rPr>
        <w:t>hypercalcemia</w:t>
      </w:r>
      <w:proofErr w:type="spellEnd"/>
      <w:r w:rsidR="002A7F74" w:rsidRPr="00210BCF">
        <w:rPr>
          <w:rFonts w:ascii="Book Antiqua" w:eastAsia="Times New Roman" w:hAnsi="Book Antiqua" w:cs="Arial"/>
          <w:color w:val="000000" w:themeColor="text1"/>
          <w:sz w:val="24"/>
          <w:szCs w:val="24"/>
        </w:rPr>
        <w:t xml:space="preserve"> was associated with elevated </w:t>
      </w:r>
      <w:proofErr w:type="spellStart"/>
      <w:proofErr w:type="gramStart"/>
      <w:r w:rsidR="002A7F74" w:rsidRPr="00210BCF">
        <w:rPr>
          <w:rFonts w:ascii="Book Antiqua" w:eastAsia="Times New Roman" w:hAnsi="Book Antiqua" w:cs="Arial"/>
          <w:color w:val="000000" w:themeColor="text1"/>
          <w:sz w:val="24"/>
          <w:szCs w:val="24"/>
        </w:rPr>
        <w:t>PTHr</w:t>
      </w:r>
      <w:r w:rsidR="0066195C" w:rsidRPr="00210BCF">
        <w:rPr>
          <w:rFonts w:ascii="Book Antiqua" w:eastAsia="Times New Roman" w:hAnsi="Book Antiqua" w:cs="Arial"/>
          <w:color w:val="000000" w:themeColor="text1"/>
          <w:sz w:val="24"/>
          <w:szCs w:val="24"/>
        </w:rPr>
        <w:t>P</w:t>
      </w:r>
      <w:proofErr w:type="spellEnd"/>
      <w:r w:rsidR="001D6D12" w:rsidRPr="00210BCF">
        <w:rPr>
          <w:rFonts w:ascii="Book Antiqua" w:hAnsi="Book Antiqua" w:cs="Arial"/>
          <w:color w:val="000000" w:themeColor="text1"/>
          <w:sz w:val="24"/>
          <w:szCs w:val="24"/>
          <w:vertAlign w:val="superscript"/>
        </w:rPr>
        <w:t>[</w:t>
      </w:r>
      <w:proofErr w:type="gramEnd"/>
      <w:r w:rsidR="001D6D12" w:rsidRPr="00210BCF">
        <w:rPr>
          <w:rFonts w:ascii="Book Antiqua" w:hAnsi="Book Antiqua" w:cs="Arial"/>
          <w:color w:val="000000" w:themeColor="text1"/>
          <w:sz w:val="24"/>
          <w:szCs w:val="24"/>
          <w:vertAlign w:val="superscript"/>
        </w:rPr>
        <w:t>7]</w:t>
      </w:r>
      <w:r w:rsidR="001D6D12" w:rsidRPr="00210BCF">
        <w:rPr>
          <w:rFonts w:ascii="Book Antiqua" w:hAnsi="Book Antiqua" w:cs="Arial"/>
          <w:color w:val="000000" w:themeColor="text1"/>
          <w:sz w:val="24"/>
          <w:szCs w:val="24"/>
        </w:rPr>
        <w:t xml:space="preserve"> </w:t>
      </w:r>
      <w:r w:rsidR="002A7F74" w:rsidRPr="00210BCF">
        <w:rPr>
          <w:rFonts w:ascii="Book Antiqua" w:eastAsia="Times New Roman" w:hAnsi="Book Antiqua" w:cs="Arial"/>
          <w:color w:val="000000" w:themeColor="text1"/>
          <w:sz w:val="24"/>
          <w:szCs w:val="24"/>
        </w:rPr>
        <w:t>and this is the first case of Gall bladder</w:t>
      </w:r>
      <w:r w:rsidR="00DF6F93" w:rsidRPr="00210BCF">
        <w:rPr>
          <w:rFonts w:ascii="Book Antiqua" w:eastAsia="Times New Roman" w:hAnsi="Book Antiqua" w:cs="Arial"/>
          <w:color w:val="000000" w:themeColor="text1"/>
          <w:sz w:val="24"/>
          <w:szCs w:val="24"/>
        </w:rPr>
        <w:t xml:space="preserve"> adeno</w:t>
      </w:r>
      <w:r w:rsidR="002A7F74" w:rsidRPr="00210BCF">
        <w:rPr>
          <w:rFonts w:ascii="Book Antiqua" w:eastAsia="Times New Roman" w:hAnsi="Book Antiqua" w:cs="Arial"/>
          <w:color w:val="000000" w:themeColor="text1"/>
          <w:sz w:val="24"/>
          <w:szCs w:val="24"/>
        </w:rPr>
        <w:t xml:space="preserve">carcinoma with ectopic PTH secretion </w:t>
      </w:r>
    </w:p>
    <w:p w:rsidR="002A7F74" w:rsidRPr="00210BCF" w:rsidRDefault="002A7F74" w:rsidP="00691991">
      <w:pPr>
        <w:spacing w:after="0" w:line="360" w:lineRule="auto"/>
        <w:ind w:firstLineChars="100" w:firstLine="240"/>
        <w:contextualSpacing/>
        <w:jc w:val="both"/>
        <w:rPr>
          <w:rFonts w:ascii="Book Antiqua" w:eastAsia="Times New Roman" w:hAnsi="Book Antiqua" w:cs="Arial"/>
          <w:color w:val="000000" w:themeColor="text1"/>
          <w:sz w:val="24"/>
          <w:szCs w:val="24"/>
        </w:rPr>
      </w:pPr>
      <w:r w:rsidRPr="00210BCF">
        <w:rPr>
          <w:rFonts w:ascii="Book Antiqua" w:eastAsia="Times New Roman" w:hAnsi="Book Antiqua" w:cs="Arial"/>
          <w:color w:val="000000" w:themeColor="text1"/>
          <w:sz w:val="24"/>
          <w:szCs w:val="24"/>
        </w:rPr>
        <w:t xml:space="preserve">Various techniques </w:t>
      </w:r>
      <w:proofErr w:type="gramStart"/>
      <w:r w:rsidRPr="00210BCF">
        <w:rPr>
          <w:rFonts w:ascii="Book Antiqua" w:eastAsia="Times New Roman" w:hAnsi="Book Antiqua" w:cs="Arial"/>
          <w:color w:val="000000" w:themeColor="text1"/>
          <w:sz w:val="24"/>
          <w:szCs w:val="24"/>
        </w:rPr>
        <w:t>has</w:t>
      </w:r>
      <w:proofErr w:type="gramEnd"/>
      <w:r w:rsidRPr="00210BCF">
        <w:rPr>
          <w:rFonts w:ascii="Book Antiqua" w:eastAsia="Times New Roman" w:hAnsi="Book Antiqua" w:cs="Arial"/>
          <w:color w:val="000000" w:themeColor="text1"/>
          <w:sz w:val="24"/>
          <w:szCs w:val="24"/>
        </w:rPr>
        <w:t xml:space="preserve"> been used in demonstrating ectopic PTH secretion. </w:t>
      </w:r>
      <w:proofErr w:type="spellStart"/>
      <w:r w:rsidRPr="00210BCF">
        <w:rPr>
          <w:rFonts w:ascii="Book Antiqua" w:eastAsia="Times New Roman" w:hAnsi="Book Antiqua" w:cs="Arial"/>
          <w:color w:val="000000" w:themeColor="text1"/>
          <w:sz w:val="24"/>
          <w:szCs w:val="24"/>
        </w:rPr>
        <w:t>Immunohistochemical</w:t>
      </w:r>
      <w:proofErr w:type="spellEnd"/>
      <w:r w:rsidRPr="00210BCF">
        <w:rPr>
          <w:rFonts w:ascii="Book Antiqua" w:eastAsia="Times New Roman" w:hAnsi="Book Antiqua" w:cs="Arial"/>
          <w:color w:val="000000" w:themeColor="text1"/>
          <w:sz w:val="24"/>
          <w:szCs w:val="24"/>
        </w:rPr>
        <w:t xml:space="preserve"> staining for PTH, </w:t>
      </w:r>
      <w:r w:rsidRPr="00210BCF">
        <w:rPr>
          <w:rFonts w:ascii="Book Antiqua" w:hAnsi="Book Antiqua" w:cs="Arial"/>
          <w:color w:val="000000" w:themeColor="text1"/>
          <w:sz w:val="24"/>
          <w:szCs w:val="24"/>
        </w:rPr>
        <w:t>PTH mRNA synthesis of tumor cells similar to that of parathyroid cells identified by northern blot,</w:t>
      </w:r>
      <w:r w:rsidRPr="00210BCF">
        <w:rPr>
          <w:rFonts w:ascii="Book Antiqua" w:eastAsia="Times New Roman" w:hAnsi="Book Antiqua" w:cs="Arial"/>
          <w:color w:val="000000" w:themeColor="text1"/>
          <w:sz w:val="24"/>
          <w:szCs w:val="24"/>
        </w:rPr>
        <w:t xml:space="preserve"> PTH gene expression, Venous sampling with high level of PTH in the draining vein and </w:t>
      </w:r>
      <w:proofErr w:type="spellStart"/>
      <w:r w:rsidRPr="00210BCF">
        <w:rPr>
          <w:rFonts w:ascii="Book Antiqua" w:eastAsia="Times New Roman" w:hAnsi="Book Antiqua" w:cs="Arial"/>
          <w:color w:val="000000" w:themeColor="text1"/>
          <w:sz w:val="24"/>
          <w:szCs w:val="24"/>
        </w:rPr>
        <w:t>sestamibi</w:t>
      </w:r>
      <w:proofErr w:type="spellEnd"/>
      <w:r w:rsidRPr="00210BCF">
        <w:rPr>
          <w:rFonts w:ascii="Book Antiqua" w:eastAsia="Times New Roman" w:hAnsi="Book Antiqua" w:cs="Arial"/>
          <w:color w:val="000000" w:themeColor="text1"/>
          <w:sz w:val="24"/>
          <w:szCs w:val="24"/>
        </w:rPr>
        <w:t xml:space="preserve"> scan were the methods used to confirm ectopic PTH secretion.</w:t>
      </w:r>
    </w:p>
    <w:p w:rsidR="002A7F74" w:rsidRPr="00210BCF" w:rsidRDefault="00702E90" w:rsidP="00691991">
      <w:pPr>
        <w:spacing w:after="0" w:line="360" w:lineRule="auto"/>
        <w:ind w:firstLineChars="100" w:firstLine="240"/>
        <w:contextualSpacing/>
        <w:jc w:val="both"/>
        <w:rPr>
          <w:rFonts w:ascii="Book Antiqua" w:eastAsia="Times New Roman" w:hAnsi="Book Antiqua" w:cs="Arial"/>
          <w:color w:val="000000" w:themeColor="text1"/>
          <w:sz w:val="24"/>
          <w:szCs w:val="24"/>
        </w:rPr>
      </w:pPr>
      <w:r w:rsidRPr="00210BCF">
        <w:rPr>
          <w:rFonts w:ascii="Book Antiqua" w:eastAsia="Times New Roman" w:hAnsi="Book Antiqua" w:cs="Arial"/>
          <w:color w:val="000000" w:themeColor="text1"/>
          <w:sz w:val="24"/>
          <w:szCs w:val="24"/>
        </w:rPr>
        <w:t>Unfortunately w</w:t>
      </w:r>
      <w:r w:rsidR="002A7F74" w:rsidRPr="00210BCF">
        <w:rPr>
          <w:rFonts w:ascii="Book Antiqua" w:eastAsia="Times New Roman" w:hAnsi="Book Antiqua" w:cs="Arial"/>
          <w:color w:val="000000" w:themeColor="text1"/>
          <w:sz w:val="24"/>
          <w:szCs w:val="24"/>
        </w:rPr>
        <w:t xml:space="preserve">e were unable to demonstrate PTH in the tumor cells. Initial primary tumor cells did not show PTH on </w:t>
      </w:r>
      <w:proofErr w:type="spellStart"/>
      <w:r w:rsidR="002A7F74" w:rsidRPr="00210BCF">
        <w:rPr>
          <w:rFonts w:ascii="Book Antiqua" w:eastAsia="Times New Roman" w:hAnsi="Book Antiqua" w:cs="Arial"/>
          <w:color w:val="000000" w:themeColor="text1"/>
          <w:sz w:val="24"/>
          <w:szCs w:val="24"/>
        </w:rPr>
        <w:t>immunohistochemical</w:t>
      </w:r>
      <w:proofErr w:type="spellEnd"/>
      <w:r w:rsidR="002A7F74" w:rsidRPr="00210BCF">
        <w:rPr>
          <w:rFonts w:ascii="Book Antiqua" w:eastAsia="Times New Roman" w:hAnsi="Book Antiqua" w:cs="Arial"/>
          <w:color w:val="000000" w:themeColor="text1"/>
          <w:sz w:val="24"/>
          <w:szCs w:val="24"/>
        </w:rPr>
        <w:t xml:space="preserve"> staining as likely at that point there was no PTH expression and patient also didn’t have </w:t>
      </w:r>
      <w:proofErr w:type="spellStart"/>
      <w:r w:rsidR="002A7F74" w:rsidRPr="00210BCF">
        <w:rPr>
          <w:rFonts w:ascii="Book Antiqua" w:eastAsia="Times New Roman" w:hAnsi="Book Antiqua" w:cs="Arial"/>
          <w:color w:val="000000" w:themeColor="text1"/>
          <w:sz w:val="24"/>
          <w:szCs w:val="24"/>
        </w:rPr>
        <w:t>hypercalcemia</w:t>
      </w:r>
      <w:proofErr w:type="spellEnd"/>
      <w:r w:rsidR="002A7F74" w:rsidRPr="00210BCF">
        <w:rPr>
          <w:rFonts w:ascii="Book Antiqua" w:eastAsia="Times New Roman" w:hAnsi="Book Antiqua" w:cs="Arial"/>
          <w:color w:val="000000" w:themeColor="text1"/>
          <w:sz w:val="24"/>
          <w:szCs w:val="24"/>
        </w:rPr>
        <w:t xml:space="preserve">. She developed </w:t>
      </w:r>
      <w:proofErr w:type="spellStart"/>
      <w:r w:rsidR="002A7F74" w:rsidRPr="00210BCF">
        <w:rPr>
          <w:rFonts w:ascii="Book Antiqua" w:eastAsia="Times New Roman" w:hAnsi="Book Antiqua" w:cs="Arial"/>
          <w:color w:val="000000" w:themeColor="text1"/>
          <w:sz w:val="24"/>
          <w:szCs w:val="24"/>
        </w:rPr>
        <w:t>hypercalcemia</w:t>
      </w:r>
      <w:proofErr w:type="spellEnd"/>
      <w:r w:rsidR="002A7F74" w:rsidRPr="00210BCF">
        <w:rPr>
          <w:rFonts w:ascii="Book Antiqua" w:eastAsia="Times New Roman" w:hAnsi="Book Antiqua" w:cs="Arial"/>
          <w:color w:val="000000" w:themeColor="text1"/>
          <w:sz w:val="24"/>
          <w:szCs w:val="24"/>
        </w:rPr>
        <w:t xml:space="preserve"> after 8</w:t>
      </w:r>
      <w:r w:rsidR="0066195C" w:rsidRPr="00210BCF">
        <w:rPr>
          <w:rFonts w:ascii="Book Antiqua" w:eastAsia="Times New Roman" w:hAnsi="Book Antiqua" w:cs="Arial"/>
          <w:color w:val="000000" w:themeColor="text1"/>
          <w:sz w:val="24"/>
          <w:szCs w:val="24"/>
        </w:rPr>
        <w:t xml:space="preserve"> </w:t>
      </w:r>
      <w:r w:rsidR="002A7F74" w:rsidRPr="00210BCF">
        <w:rPr>
          <w:rFonts w:ascii="Book Antiqua" w:eastAsia="Times New Roman" w:hAnsi="Book Antiqua" w:cs="Arial"/>
          <w:color w:val="000000" w:themeColor="text1"/>
          <w:sz w:val="24"/>
          <w:szCs w:val="24"/>
        </w:rPr>
        <w:t xml:space="preserve">months of diagnosis of metastatic gall bladder </w:t>
      </w:r>
      <w:r w:rsidR="002A7F74" w:rsidRPr="00210BCF">
        <w:rPr>
          <w:rFonts w:ascii="Book Antiqua" w:eastAsia="Times New Roman" w:hAnsi="Book Antiqua" w:cs="Arial"/>
          <w:color w:val="000000" w:themeColor="text1"/>
          <w:sz w:val="24"/>
          <w:szCs w:val="24"/>
        </w:rPr>
        <w:lastRenderedPageBreak/>
        <w:t xml:space="preserve">adenocarcinoma and repeating the biopsy to demonstrate PTH in the tumor cell at the </w:t>
      </w:r>
      <w:proofErr w:type="spellStart"/>
      <w:r w:rsidR="002A7F74" w:rsidRPr="00210BCF">
        <w:rPr>
          <w:rFonts w:ascii="Book Antiqua" w:eastAsia="Times New Roman" w:hAnsi="Book Antiqua" w:cs="Arial"/>
          <w:color w:val="000000" w:themeColor="text1"/>
          <w:sz w:val="24"/>
          <w:szCs w:val="24"/>
        </w:rPr>
        <w:t>hypercalcemic</w:t>
      </w:r>
      <w:proofErr w:type="spellEnd"/>
      <w:r w:rsidR="002A7F74" w:rsidRPr="00210BCF">
        <w:rPr>
          <w:rFonts w:ascii="Book Antiqua" w:eastAsia="Times New Roman" w:hAnsi="Book Antiqua" w:cs="Arial"/>
          <w:color w:val="000000" w:themeColor="text1"/>
          <w:sz w:val="24"/>
          <w:szCs w:val="24"/>
        </w:rPr>
        <w:t xml:space="preserve"> phase was not at the best interest of the patient who was not willing for any further intervention.</w:t>
      </w:r>
      <w:r w:rsidR="0013255D">
        <w:rPr>
          <w:rFonts w:ascii="Book Antiqua" w:hAnsi="Book Antiqua" w:cs="Arial" w:hint="eastAsia"/>
          <w:color w:val="000000" w:themeColor="text1"/>
          <w:sz w:val="24"/>
          <w:szCs w:val="24"/>
          <w:lang w:eastAsia="zh-CN"/>
        </w:rPr>
        <w:t xml:space="preserve"> </w:t>
      </w:r>
      <w:r w:rsidR="002A7F74" w:rsidRPr="00210BCF">
        <w:rPr>
          <w:rFonts w:ascii="Book Antiqua" w:eastAsia="Times New Roman" w:hAnsi="Book Antiqua" w:cs="Arial"/>
          <w:color w:val="000000" w:themeColor="text1"/>
          <w:sz w:val="24"/>
          <w:szCs w:val="24"/>
        </w:rPr>
        <w:t>The only explanation for the significantly el</w:t>
      </w:r>
      <w:r w:rsidR="007731FD" w:rsidRPr="00210BCF">
        <w:rPr>
          <w:rFonts w:ascii="Book Antiqua" w:eastAsia="Times New Roman" w:hAnsi="Book Antiqua" w:cs="Arial"/>
          <w:color w:val="000000" w:themeColor="text1"/>
          <w:sz w:val="24"/>
          <w:szCs w:val="24"/>
        </w:rPr>
        <w:t>evated PTH in the absence of a p</w:t>
      </w:r>
      <w:r w:rsidR="002A7F74" w:rsidRPr="00210BCF">
        <w:rPr>
          <w:rFonts w:ascii="Book Antiqua" w:eastAsia="Times New Roman" w:hAnsi="Book Antiqua" w:cs="Arial"/>
          <w:color w:val="000000" w:themeColor="text1"/>
          <w:sz w:val="24"/>
          <w:szCs w:val="24"/>
        </w:rPr>
        <w:t>arathyroid lesion and ectopic parathyroid could only be ectopic PTH secretion by the tumor cells.</w:t>
      </w:r>
    </w:p>
    <w:p w:rsidR="002A7F74" w:rsidRPr="00210BCF" w:rsidRDefault="002A7F74" w:rsidP="00691991">
      <w:pPr>
        <w:spacing w:after="0" w:line="360" w:lineRule="auto"/>
        <w:ind w:firstLineChars="100" w:firstLine="240"/>
        <w:contextualSpacing/>
        <w:jc w:val="both"/>
        <w:rPr>
          <w:rFonts w:ascii="Book Antiqua" w:hAnsi="Book Antiqua" w:cs="Arial"/>
          <w:color w:val="000000" w:themeColor="text1"/>
          <w:sz w:val="24"/>
          <w:szCs w:val="24"/>
        </w:rPr>
      </w:pPr>
      <w:r w:rsidRPr="00210BCF">
        <w:rPr>
          <w:rFonts w:ascii="Book Antiqua" w:eastAsia="Times New Roman" w:hAnsi="Book Antiqua" w:cs="Arial"/>
          <w:color w:val="000000" w:themeColor="text1"/>
          <w:sz w:val="24"/>
          <w:szCs w:val="24"/>
        </w:rPr>
        <w:t xml:space="preserve">Treatment of ectopic PTH mediated </w:t>
      </w:r>
      <w:proofErr w:type="spellStart"/>
      <w:r w:rsidRPr="00210BCF">
        <w:rPr>
          <w:rFonts w:ascii="Book Antiqua" w:eastAsia="Times New Roman" w:hAnsi="Book Antiqua" w:cs="Arial"/>
          <w:color w:val="000000" w:themeColor="text1"/>
          <w:sz w:val="24"/>
          <w:szCs w:val="24"/>
        </w:rPr>
        <w:t>hypercalcemia</w:t>
      </w:r>
      <w:proofErr w:type="spellEnd"/>
      <w:r w:rsidRPr="00210BCF">
        <w:rPr>
          <w:rFonts w:ascii="Book Antiqua" w:eastAsia="Times New Roman" w:hAnsi="Book Antiqua" w:cs="Arial"/>
          <w:color w:val="000000" w:themeColor="text1"/>
          <w:sz w:val="24"/>
          <w:szCs w:val="24"/>
        </w:rPr>
        <w:t xml:space="preserve"> of malignancy is challenging with no definitive management. In most cases treatment of the underlying malignancy helped in controlling the </w:t>
      </w:r>
      <w:proofErr w:type="spellStart"/>
      <w:r w:rsidRPr="00210BCF">
        <w:rPr>
          <w:rFonts w:ascii="Book Antiqua" w:eastAsia="Times New Roman" w:hAnsi="Book Antiqua" w:cs="Arial"/>
          <w:color w:val="000000" w:themeColor="text1"/>
          <w:sz w:val="24"/>
          <w:szCs w:val="24"/>
        </w:rPr>
        <w:t>hypercalcemia</w:t>
      </w:r>
      <w:proofErr w:type="spellEnd"/>
      <w:r w:rsidRPr="00210BCF">
        <w:rPr>
          <w:rFonts w:ascii="Book Antiqua" w:eastAsia="Times New Roman" w:hAnsi="Book Antiqua" w:cs="Arial"/>
          <w:color w:val="000000" w:themeColor="text1"/>
          <w:sz w:val="24"/>
          <w:szCs w:val="24"/>
        </w:rPr>
        <w:t>.</w:t>
      </w:r>
      <w:r w:rsidRPr="00210BCF">
        <w:rPr>
          <w:rFonts w:ascii="Book Antiqua" w:hAnsi="Book Antiqua" w:cs="Arial"/>
          <w:color w:val="000000" w:themeColor="text1"/>
          <w:sz w:val="24"/>
          <w:szCs w:val="24"/>
        </w:rPr>
        <w:t xml:space="preserve"> </w:t>
      </w:r>
      <w:proofErr w:type="spellStart"/>
      <w:r w:rsidRPr="00210BCF">
        <w:rPr>
          <w:rFonts w:ascii="Book Antiqua" w:hAnsi="Book Antiqua" w:cs="Arial"/>
          <w:color w:val="000000" w:themeColor="text1"/>
          <w:sz w:val="24"/>
          <w:szCs w:val="24"/>
        </w:rPr>
        <w:t>Transcatheter</w:t>
      </w:r>
      <w:proofErr w:type="spellEnd"/>
      <w:r w:rsidRPr="00210BCF">
        <w:rPr>
          <w:rFonts w:ascii="Book Antiqua" w:hAnsi="Book Antiqua" w:cs="Arial"/>
          <w:color w:val="000000" w:themeColor="text1"/>
          <w:sz w:val="24"/>
          <w:szCs w:val="24"/>
        </w:rPr>
        <w:t xml:space="preserve"> arterial embolization has been utilized in treating hepatocellular carcinoma with PTH secretion</w:t>
      </w:r>
      <w:r w:rsidR="002010D6" w:rsidRPr="00210BCF">
        <w:rPr>
          <w:rFonts w:ascii="Book Antiqua" w:hAnsi="Book Antiqua" w:cs="Arial"/>
          <w:color w:val="000000" w:themeColor="text1"/>
          <w:sz w:val="24"/>
          <w:szCs w:val="24"/>
        </w:rPr>
        <w:t xml:space="preserve"> </w:t>
      </w:r>
      <w:r w:rsidR="001D6D12" w:rsidRPr="00210BCF">
        <w:rPr>
          <w:rFonts w:ascii="Book Antiqua" w:hAnsi="Book Antiqua" w:cs="Arial"/>
          <w:color w:val="000000" w:themeColor="text1"/>
          <w:sz w:val="24"/>
          <w:szCs w:val="24"/>
          <w:vertAlign w:val="superscript"/>
        </w:rPr>
        <w:t>[11]</w:t>
      </w:r>
      <w:r w:rsidR="001D6D12" w:rsidRPr="00210BCF">
        <w:rPr>
          <w:rFonts w:ascii="Book Antiqua" w:hAnsi="Book Antiqua" w:cs="Arial"/>
          <w:color w:val="000000" w:themeColor="text1"/>
          <w:sz w:val="24"/>
          <w:szCs w:val="24"/>
        </w:rPr>
        <w:t xml:space="preserve">. </w:t>
      </w: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of malignancy is treated with bisphosphonates and in refractory cases </w:t>
      </w:r>
      <w:proofErr w:type="spellStart"/>
      <w:r w:rsidR="00DF6F93" w:rsidRPr="00210BCF">
        <w:rPr>
          <w:rFonts w:ascii="Book Antiqua" w:hAnsi="Book Antiqua" w:cs="Arial"/>
          <w:color w:val="000000" w:themeColor="text1"/>
          <w:sz w:val="24"/>
          <w:szCs w:val="24"/>
        </w:rPr>
        <w:t>denusomab</w:t>
      </w:r>
      <w:proofErr w:type="spellEnd"/>
      <w:r w:rsidR="00DF6F93" w:rsidRPr="00210BCF">
        <w:rPr>
          <w:rFonts w:ascii="Book Antiqua" w:hAnsi="Book Antiqua" w:cs="Arial"/>
          <w:color w:val="000000" w:themeColor="text1"/>
          <w:sz w:val="24"/>
          <w:szCs w:val="24"/>
        </w:rPr>
        <w:t xml:space="preserve"> has been approved by </w:t>
      </w:r>
      <w:r w:rsidR="002010D6" w:rsidRPr="00210BCF">
        <w:rPr>
          <w:rFonts w:ascii="Book Antiqua" w:hAnsi="Book Antiqua" w:cs="Arial"/>
          <w:color w:val="000000" w:themeColor="text1"/>
          <w:sz w:val="24"/>
          <w:szCs w:val="24"/>
        </w:rPr>
        <w:t>food and drug administration (</w:t>
      </w:r>
      <w:r w:rsidR="00DF6F93" w:rsidRPr="00210BCF">
        <w:rPr>
          <w:rFonts w:ascii="Book Antiqua" w:hAnsi="Book Antiqua" w:cs="Arial"/>
          <w:color w:val="000000" w:themeColor="text1"/>
          <w:sz w:val="24"/>
          <w:szCs w:val="24"/>
        </w:rPr>
        <w:t>F</w:t>
      </w:r>
      <w:r w:rsidRPr="00210BCF">
        <w:rPr>
          <w:rFonts w:ascii="Book Antiqua" w:hAnsi="Book Antiqua" w:cs="Arial"/>
          <w:color w:val="000000" w:themeColor="text1"/>
          <w:sz w:val="24"/>
          <w:szCs w:val="24"/>
        </w:rPr>
        <w:t>DA</w:t>
      </w:r>
      <w:r w:rsidR="002010D6" w:rsidRPr="00210BCF">
        <w:rPr>
          <w:rFonts w:ascii="Book Antiqua" w:hAnsi="Book Antiqua" w:cs="Arial"/>
          <w:color w:val="000000" w:themeColor="text1"/>
          <w:sz w:val="24"/>
          <w:szCs w:val="24"/>
        </w:rPr>
        <w:t>)</w:t>
      </w:r>
      <w:r w:rsidRPr="00210BCF">
        <w:rPr>
          <w:rFonts w:ascii="Book Antiqua" w:hAnsi="Book Antiqua" w:cs="Arial"/>
          <w:color w:val="000000" w:themeColor="text1"/>
          <w:sz w:val="24"/>
          <w:szCs w:val="24"/>
        </w:rPr>
        <w:t>. However ectopic PTH secretion biochemically mimic’s primary hyperparathyroidism.</w:t>
      </w:r>
      <w:r w:rsidR="0066195C" w:rsidRPr="00210BCF">
        <w:rPr>
          <w:rFonts w:ascii="Book Antiqua" w:hAnsi="Book Antiqua" w:cs="Arial"/>
          <w:color w:val="000000" w:themeColor="text1"/>
          <w:sz w:val="24"/>
          <w:szCs w:val="24"/>
        </w:rPr>
        <w:t xml:space="preserve"> </w:t>
      </w:r>
      <w:r w:rsidRPr="00210BCF">
        <w:rPr>
          <w:rFonts w:ascii="Book Antiqua" w:hAnsi="Book Antiqua" w:cs="Arial"/>
          <w:color w:val="000000" w:themeColor="text1"/>
          <w:sz w:val="24"/>
          <w:szCs w:val="24"/>
        </w:rPr>
        <w:t xml:space="preserve">In patients with primary hyperparathyroidism who are not candidates for surgery bisphosphonates are preferred when there is evidence of osteoporosis or osteopenia. In the absence bone loss </w:t>
      </w:r>
      <w:proofErr w:type="spellStart"/>
      <w:r w:rsidRPr="00210BCF">
        <w:rPr>
          <w:rFonts w:ascii="Book Antiqua" w:hAnsi="Book Antiqua" w:cs="Arial"/>
          <w:color w:val="000000" w:themeColor="text1"/>
          <w:sz w:val="24"/>
          <w:szCs w:val="24"/>
        </w:rPr>
        <w:t>cinacalcet</w:t>
      </w:r>
      <w:proofErr w:type="spellEnd"/>
      <w:r w:rsidRPr="00210BCF">
        <w:rPr>
          <w:rFonts w:ascii="Book Antiqua" w:hAnsi="Book Antiqua" w:cs="Arial"/>
          <w:color w:val="000000" w:themeColor="text1"/>
          <w:sz w:val="24"/>
          <w:szCs w:val="24"/>
        </w:rPr>
        <w:t xml:space="preserve"> is the choice. </w:t>
      </w:r>
      <w:proofErr w:type="spellStart"/>
      <w:r w:rsidRPr="00210BCF">
        <w:rPr>
          <w:rFonts w:ascii="Book Antiqua" w:hAnsi="Book Antiqua" w:cs="Arial"/>
          <w:color w:val="000000" w:themeColor="text1"/>
          <w:sz w:val="24"/>
          <w:szCs w:val="24"/>
        </w:rPr>
        <w:t>Cinacalcet</w:t>
      </w:r>
      <w:proofErr w:type="spellEnd"/>
      <w:r w:rsidRPr="00210BCF">
        <w:rPr>
          <w:rFonts w:ascii="Book Antiqua" w:hAnsi="Book Antiqua" w:cs="Arial"/>
          <w:color w:val="000000" w:themeColor="text1"/>
          <w:sz w:val="24"/>
          <w:szCs w:val="24"/>
        </w:rPr>
        <w:t xml:space="preserve"> lowers PTH and calcium by increasing sensitivity of calcium-sensing receptor (</w:t>
      </w:r>
      <w:proofErr w:type="spellStart"/>
      <w:r w:rsidRPr="00210BCF">
        <w:rPr>
          <w:rFonts w:ascii="Book Antiqua" w:hAnsi="Book Antiqua" w:cs="Arial"/>
          <w:color w:val="000000" w:themeColor="text1"/>
          <w:sz w:val="24"/>
          <w:szCs w:val="24"/>
        </w:rPr>
        <w:t>CaSR</w:t>
      </w:r>
      <w:proofErr w:type="spellEnd"/>
      <w:r w:rsidRPr="00210BCF">
        <w:rPr>
          <w:rFonts w:ascii="Book Antiqua" w:hAnsi="Book Antiqua" w:cs="Arial"/>
          <w:color w:val="000000" w:themeColor="text1"/>
          <w:sz w:val="24"/>
          <w:szCs w:val="24"/>
        </w:rPr>
        <w:t xml:space="preserve">). Under and over expression of </w:t>
      </w:r>
      <w:proofErr w:type="spellStart"/>
      <w:r w:rsidRPr="00210BCF">
        <w:rPr>
          <w:rFonts w:ascii="Book Antiqua" w:hAnsi="Book Antiqua" w:cs="Arial"/>
          <w:color w:val="000000" w:themeColor="text1"/>
          <w:sz w:val="24"/>
          <w:szCs w:val="24"/>
        </w:rPr>
        <w:t>CaSR</w:t>
      </w:r>
      <w:proofErr w:type="spellEnd"/>
      <w:r w:rsidR="00E439B7" w:rsidRPr="00210BCF">
        <w:rPr>
          <w:rFonts w:ascii="Book Antiqua" w:hAnsi="Book Antiqua" w:cs="Arial"/>
          <w:color w:val="000000" w:themeColor="text1"/>
          <w:sz w:val="24"/>
          <w:szCs w:val="24"/>
        </w:rPr>
        <w:t xml:space="preserve"> </w:t>
      </w:r>
      <w:r w:rsidRPr="00210BCF">
        <w:rPr>
          <w:rFonts w:ascii="Book Antiqua" w:hAnsi="Book Antiqua" w:cs="Arial"/>
          <w:color w:val="000000" w:themeColor="text1"/>
          <w:sz w:val="24"/>
          <w:szCs w:val="24"/>
        </w:rPr>
        <w:t xml:space="preserve">in various malignancies has been found and the role of </w:t>
      </w:r>
      <w:proofErr w:type="spellStart"/>
      <w:r w:rsidRPr="00210BCF">
        <w:rPr>
          <w:rFonts w:ascii="Book Antiqua" w:hAnsi="Book Antiqua" w:cs="Arial"/>
          <w:color w:val="000000" w:themeColor="text1"/>
          <w:sz w:val="24"/>
          <w:szCs w:val="24"/>
        </w:rPr>
        <w:t>cinacalcet</w:t>
      </w:r>
      <w:proofErr w:type="spellEnd"/>
      <w:r w:rsidRPr="00210BCF">
        <w:rPr>
          <w:rFonts w:ascii="Book Antiqua" w:hAnsi="Book Antiqua" w:cs="Arial"/>
          <w:color w:val="000000" w:themeColor="text1"/>
          <w:sz w:val="24"/>
          <w:szCs w:val="24"/>
        </w:rPr>
        <w:t xml:space="preserve"> in treating cancer needs further studies and therefore the role in treating ectopic PTH induced </w:t>
      </w: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of malignancy is still obscure</w:t>
      </w:r>
      <w:r w:rsidR="00E439B7" w:rsidRPr="00210BCF">
        <w:rPr>
          <w:rFonts w:ascii="Book Antiqua" w:hAnsi="Book Antiqua" w:cs="Arial"/>
          <w:color w:val="000000" w:themeColor="text1"/>
          <w:sz w:val="24"/>
          <w:szCs w:val="24"/>
        </w:rPr>
        <w:t xml:space="preserve"> </w:t>
      </w:r>
      <w:r w:rsidR="00E439B7" w:rsidRPr="00210BCF">
        <w:rPr>
          <w:rFonts w:ascii="Book Antiqua" w:hAnsi="Book Antiqua" w:cs="Arial"/>
          <w:color w:val="000000" w:themeColor="text1"/>
          <w:sz w:val="24"/>
          <w:szCs w:val="24"/>
          <w:vertAlign w:val="superscript"/>
        </w:rPr>
        <w:t>[12]</w:t>
      </w:r>
      <w:r w:rsidRPr="00210BCF">
        <w:rPr>
          <w:rFonts w:ascii="Book Antiqua" w:hAnsi="Book Antiqua" w:cs="Arial"/>
          <w:color w:val="000000" w:themeColor="text1"/>
          <w:sz w:val="24"/>
          <w:szCs w:val="24"/>
        </w:rPr>
        <w:t>.</w:t>
      </w:r>
    </w:p>
    <w:p w:rsidR="000E3F67" w:rsidRPr="00210BCF" w:rsidRDefault="002A7F74" w:rsidP="00691991">
      <w:pPr>
        <w:spacing w:after="0" w:line="360" w:lineRule="auto"/>
        <w:ind w:firstLineChars="100" w:firstLine="240"/>
        <w:contextualSpacing/>
        <w:jc w:val="both"/>
        <w:rPr>
          <w:rFonts w:ascii="Book Antiqua" w:hAnsi="Book Antiqua" w:cs="Arial"/>
          <w:color w:val="000000" w:themeColor="text1"/>
          <w:sz w:val="24"/>
          <w:szCs w:val="24"/>
        </w:rPr>
      </w:pPr>
      <w:r w:rsidRPr="00210BCF">
        <w:rPr>
          <w:rFonts w:ascii="Book Antiqua" w:hAnsi="Book Antiqua" w:cs="Arial"/>
          <w:color w:val="000000" w:themeColor="text1"/>
          <w:sz w:val="24"/>
          <w:szCs w:val="24"/>
        </w:rPr>
        <w:t>We started our patient</w:t>
      </w:r>
      <w:r w:rsidR="008157E5" w:rsidRPr="00210BCF">
        <w:rPr>
          <w:rFonts w:ascii="Book Antiqua" w:hAnsi="Book Antiqua" w:cs="Arial"/>
          <w:color w:val="000000" w:themeColor="text1"/>
          <w:sz w:val="24"/>
          <w:szCs w:val="24"/>
        </w:rPr>
        <w:t xml:space="preserve"> on </w:t>
      </w:r>
      <w:proofErr w:type="spellStart"/>
      <w:r w:rsidR="008157E5" w:rsidRPr="00210BCF">
        <w:rPr>
          <w:rFonts w:ascii="Book Antiqua" w:hAnsi="Book Antiqua" w:cs="Arial"/>
          <w:color w:val="000000" w:themeColor="text1"/>
          <w:sz w:val="24"/>
          <w:szCs w:val="24"/>
        </w:rPr>
        <w:t>pamidronate</w:t>
      </w:r>
      <w:proofErr w:type="spellEnd"/>
      <w:r w:rsidR="008157E5" w:rsidRPr="00210BCF">
        <w:rPr>
          <w:rFonts w:ascii="Book Antiqua" w:hAnsi="Book Antiqua" w:cs="Arial"/>
          <w:color w:val="000000" w:themeColor="text1"/>
          <w:sz w:val="24"/>
          <w:szCs w:val="24"/>
        </w:rPr>
        <w:t xml:space="preserve"> and </w:t>
      </w:r>
      <w:r w:rsidRPr="00210BCF">
        <w:rPr>
          <w:rFonts w:ascii="Book Antiqua" w:hAnsi="Book Antiqua" w:cs="Arial"/>
          <w:color w:val="000000" w:themeColor="text1"/>
          <w:sz w:val="24"/>
          <w:szCs w:val="24"/>
        </w:rPr>
        <w:t xml:space="preserve">though she initially had a response she relapsed </w:t>
      </w:r>
      <w:r w:rsidR="008157E5" w:rsidRPr="00210BCF">
        <w:rPr>
          <w:rFonts w:ascii="Book Antiqua" w:hAnsi="Book Antiqua" w:cs="Arial"/>
          <w:color w:val="000000" w:themeColor="text1"/>
          <w:sz w:val="24"/>
          <w:szCs w:val="24"/>
        </w:rPr>
        <w:t xml:space="preserve">later </w:t>
      </w:r>
      <w:r w:rsidRPr="00210BCF">
        <w:rPr>
          <w:rFonts w:ascii="Book Antiqua" w:hAnsi="Book Antiqua" w:cs="Arial"/>
          <w:color w:val="000000" w:themeColor="text1"/>
          <w:sz w:val="24"/>
          <w:szCs w:val="24"/>
        </w:rPr>
        <w:t xml:space="preserve">with recurrent </w:t>
      </w:r>
      <w:proofErr w:type="spellStart"/>
      <w:r w:rsidRPr="00210BCF">
        <w:rPr>
          <w:rFonts w:ascii="Book Antiqua" w:hAnsi="Book Antiqua" w:cs="Arial"/>
          <w:color w:val="000000" w:themeColor="text1"/>
          <w:sz w:val="24"/>
          <w:szCs w:val="24"/>
        </w:rPr>
        <w:t>hypercalcemia</w:t>
      </w:r>
      <w:proofErr w:type="spellEnd"/>
      <w:r w:rsidR="008157E5" w:rsidRPr="00210BCF">
        <w:rPr>
          <w:rFonts w:ascii="Book Antiqua" w:hAnsi="Book Antiqua" w:cs="Arial"/>
          <w:color w:val="000000" w:themeColor="text1"/>
          <w:sz w:val="24"/>
          <w:szCs w:val="24"/>
        </w:rPr>
        <w:t>. T</w:t>
      </w:r>
      <w:r w:rsidRPr="00210BCF">
        <w:rPr>
          <w:rFonts w:ascii="Book Antiqua" w:hAnsi="Book Antiqua" w:cs="Arial"/>
          <w:color w:val="000000" w:themeColor="text1"/>
          <w:sz w:val="24"/>
          <w:szCs w:val="24"/>
        </w:rPr>
        <w:t>here was no option for chemot</w:t>
      </w:r>
      <w:r w:rsidR="008157E5" w:rsidRPr="00210BCF">
        <w:rPr>
          <w:rFonts w:ascii="Book Antiqua" w:hAnsi="Book Antiqua" w:cs="Arial"/>
          <w:color w:val="000000" w:themeColor="text1"/>
          <w:sz w:val="24"/>
          <w:szCs w:val="24"/>
        </w:rPr>
        <w:t xml:space="preserve">herapy to control the </w:t>
      </w:r>
      <w:proofErr w:type="spellStart"/>
      <w:r w:rsidR="008157E5" w:rsidRPr="00210BCF">
        <w:rPr>
          <w:rFonts w:ascii="Book Antiqua" w:hAnsi="Book Antiqua" w:cs="Arial"/>
          <w:color w:val="000000" w:themeColor="text1"/>
          <w:sz w:val="24"/>
          <w:szCs w:val="24"/>
        </w:rPr>
        <w:t>hypercalcemia</w:t>
      </w:r>
      <w:proofErr w:type="spellEnd"/>
      <w:r w:rsidR="008157E5" w:rsidRPr="00210BCF">
        <w:rPr>
          <w:rFonts w:ascii="Book Antiqua" w:hAnsi="Book Antiqua" w:cs="Arial"/>
          <w:color w:val="000000" w:themeColor="text1"/>
          <w:sz w:val="24"/>
          <w:szCs w:val="24"/>
        </w:rPr>
        <w:t xml:space="preserve"> as pat</w:t>
      </w:r>
      <w:r w:rsidR="00F83B16" w:rsidRPr="00210BCF">
        <w:rPr>
          <w:rFonts w:ascii="Book Antiqua" w:hAnsi="Book Antiqua" w:cs="Arial"/>
          <w:color w:val="000000" w:themeColor="text1"/>
          <w:sz w:val="24"/>
          <w:szCs w:val="24"/>
        </w:rPr>
        <w:t xml:space="preserve">ient refused. </w:t>
      </w:r>
      <w:r w:rsidRPr="00210BCF">
        <w:rPr>
          <w:rFonts w:ascii="Book Antiqua" w:hAnsi="Book Antiqua" w:cs="Arial"/>
          <w:color w:val="000000" w:themeColor="text1"/>
          <w:sz w:val="24"/>
          <w:szCs w:val="24"/>
        </w:rPr>
        <w:t xml:space="preserve">She was started on </w:t>
      </w:r>
      <w:proofErr w:type="spellStart"/>
      <w:r w:rsidRPr="00210BCF">
        <w:rPr>
          <w:rFonts w:ascii="Book Antiqua" w:hAnsi="Book Antiqua" w:cs="Arial"/>
          <w:color w:val="000000" w:themeColor="text1"/>
          <w:sz w:val="24"/>
          <w:szCs w:val="24"/>
        </w:rPr>
        <w:t>cinacalcet</w:t>
      </w:r>
      <w:proofErr w:type="spellEnd"/>
      <w:r w:rsidRPr="00210BCF">
        <w:rPr>
          <w:rFonts w:ascii="Book Antiqua" w:hAnsi="Book Antiqua" w:cs="Arial"/>
          <w:color w:val="000000" w:themeColor="text1"/>
          <w:sz w:val="24"/>
          <w:szCs w:val="24"/>
        </w:rPr>
        <w:t xml:space="preserve"> to lower her calcium</w:t>
      </w:r>
      <w:r w:rsidR="00F83B16" w:rsidRPr="00210BCF">
        <w:rPr>
          <w:rFonts w:ascii="Book Antiqua" w:hAnsi="Book Antiqua" w:cs="Arial"/>
          <w:color w:val="000000" w:themeColor="text1"/>
          <w:sz w:val="24"/>
          <w:szCs w:val="24"/>
        </w:rPr>
        <w:t xml:space="preserve"> and responded </w:t>
      </w:r>
      <w:r w:rsidRPr="00210BCF">
        <w:rPr>
          <w:rFonts w:ascii="Book Antiqua" w:hAnsi="Book Antiqua" w:cs="Arial"/>
          <w:color w:val="000000" w:themeColor="text1"/>
          <w:sz w:val="24"/>
          <w:szCs w:val="24"/>
        </w:rPr>
        <w:t>well.</w:t>
      </w:r>
    </w:p>
    <w:p w:rsidR="00A95CAB" w:rsidRDefault="002A7F74" w:rsidP="00691991">
      <w:pPr>
        <w:spacing w:after="0" w:line="360" w:lineRule="auto"/>
        <w:ind w:firstLineChars="100" w:firstLine="240"/>
        <w:contextualSpacing/>
        <w:jc w:val="both"/>
        <w:rPr>
          <w:rFonts w:ascii="Book Antiqua" w:hAnsi="Book Antiqua" w:cs="Arial"/>
          <w:color w:val="000000" w:themeColor="text1"/>
          <w:sz w:val="24"/>
          <w:szCs w:val="24"/>
        </w:rPr>
      </w:pPr>
      <w:r w:rsidRPr="00210BCF">
        <w:rPr>
          <w:rFonts w:ascii="Book Antiqua" w:hAnsi="Book Antiqua" w:cs="Arial"/>
          <w:color w:val="000000" w:themeColor="text1"/>
          <w:sz w:val="24"/>
          <w:szCs w:val="24"/>
        </w:rPr>
        <w:t xml:space="preserve">We present the first case of </w:t>
      </w: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due to ectopic PTH secretion of metastatic gallbladder </w:t>
      </w:r>
      <w:r w:rsidR="00DC12AC" w:rsidRPr="00210BCF">
        <w:rPr>
          <w:rFonts w:ascii="Book Antiqua" w:hAnsi="Book Antiqua" w:cs="Arial"/>
          <w:color w:val="000000" w:themeColor="text1"/>
          <w:sz w:val="24"/>
          <w:szCs w:val="24"/>
        </w:rPr>
        <w:t>adenocarcinoma</w:t>
      </w:r>
      <w:r w:rsidRPr="00210BCF">
        <w:rPr>
          <w:rFonts w:ascii="Book Antiqua" w:hAnsi="Book Antiqua" w:cs="Arial"/>
          <w:color w:val="000000" w:themeColor="text1"/>
          <w:sz w:val="24"/>
          <w:szCs w:val="24"/>
        </w:rPr>
        <w:t xml:space="preserve">. Awareness of this rare presentation will prevent unnecessary parathyroid surgeries. Moreover this case prompts physicians to look for another ectopic source in the absence of parathyroid </w:t>
      </w:r>
      <w:proofErr w:type="gramStart"/>
      <w:r w:rsidRPr="00210BCF">
        <w:rPr>
          <w:rFonts w:ascii="Book Antiqua" w:hAnsi="Book Antiqua" w:cs="Arial"/>
          <w:color w:val="000000" w:themeColor="text1"/>
          <w:sz w:val="24"/>
          <w:szCs w:val="24"/>
        </w:rPr>
        <w:t>lesion which</w:t>
      </w:r>
      <w:proofErr w:type="gramEnd"/>
      <w:r w:rsidRPr="00210BCF">
        <w:rPr>
          <w:rFonts w:ascii="Book Antiqua" w:hAnsi="Book Antiqua" w:cs="Arial"/>
          <w:color w:val="000000" w:themeColor="text1"/>
          <w:sz w:val="24"/>
          <w:szCs w:val="24"/>
        </w:rPr>
        <w:t xml:space="preserve"> would facilitate early diagnosis of an underlying malignancy.</w:t>
      </w:r>
    </w:p>
    <w:p w:rsidR="00A95CAB" w:rsidRDefault="00A95CAB" w:rsidP="00691991">
      <w:pPr>
        <w:spacing w:after="0" w:line="360" w:lineRule="auto"/>
        <w:rPr>
          <w:rFonts w:ascii="Book Antiqua" w:hAnsi="Book Antiqua" w:cs="Arial"/>
          <w:color w:val="000000" w:themeColor="text1"/>
          <w:sz w:val="24"/>
          <w:szCs w:val="24"/>
        </w:rPr>
      </w:pPr>
    </w:p>
    <w:p w:rsidR="00CC5E25" w:rsidRPr="000D6E4B" w:rsidRDefault="00CC5E25" w:rsidP="00691991">
      <w:pPr>
        <w:spacing w:after="0" w:line="360" w:lineRule="auto"/>
        <w:jc w:val="both"/>
        <w:rPr>
          <w:rFonts w:ascii="Book Antiqua" w:hAnsi="Book Antiqua" w:cs="Book Antiqua"/>
          <w:b/>
          <w:sz w:val="24"/>
          <w:szCs w:val="24"/>
        </w:rPr>
      </w:pPr>
      <w:r w:rsidRPr="000D6E4B">
        <w:rPr>
          <w:rFonts w:ascii="Book Antiqua" w:hAnsi="Book Antiqua" w:cs="Book Antiqua"/>
          <w:b/>
          <w:sz w:val="24"/>
          <w:szCs w:val="24"/>
        </w:rPr>
        <w:t>COMMENTS</w:t>
      </w:r>
    </w:p>
    <w:p w:rsidR="00A95CAB" w:rsidRPr="000D6E4B" w:rsidRDefault="00A95CAB" w:rsidP="00691991">
      <w:pPr>
        <w:spacing w:after="0" w:line="360" w:lineRule="auto"/>
        <w:jc w:val="both"/>
        <w:rPr>
          <w:rFonts w:ascii="Book Antiqua" w:hAnsi="Book Antiqua" w:cs="Book Antiqua"/>
          <w:b/>
          <w:i/>
          <w:sz w:val="24"/>
          <w:szCs w:val="24"/>
        </w:rPr>
      </w:pPr>
      <w:r w:rsidRPr="000D6E4B">
        <w:rPr>
          <w:rFonts w:ascii="Book Antiqua" w:hAnsi="Book Antiqua" w:cs="Book Antiqua"/>
          <w:b/>
          <w:i/>
          <w:sz w:val="24"/>
          <w:szCs w:val="24"/>
        </w:rPr>
        <w:lastRenderedPageBreak/>
        <w:t>Case characteristics</w:t>
      </w:r>
    </w:p>
    <w:p w:rsidR="00A95CAB" w:rsidRDefault="00CA1DEA" w:rsidP="00691991">
      <w:pPr>
        <w:spacing w:after="0" w:line="360" w:lineRule="auto"/>
        <w:jc w:val="both"/>
        <w:rPr>
          <w:rFonts w:ascii="Book Antiqua" w:hAnsi="Book Antiqua" w:cs="Arial"/>
          <w:color w:val="000000" w:themeColor="text1"/>
          <w:sz w:val="24"/>
          <w:szCs w:val="24"/>
          <w:lang w:eastAsia="zh-CN"/>
        </w:rPr>
      </w:pPr>
      <w:r w:rsidRPr="00210BCF">
        <w:rPr>
          <w:rFonts w:ascii="Book Antiqua" w:eastAsia="Times New Roman" w:hAnsi="Book Antiqua" w:cs="Arial"/>
          <w:color w:val="000000" w:themeColor="text1"/>
          <w:sz w:val="24"/>
          <w:szCs w:val="24"/>
        </w:rPr>
        <w:t>An 86</w:t>
      </w:r>
      <w:r>
        <w:rPr>
          <w:rFonts w:ascii="Book Antiqua" w:hAnsi="Book Antiqua" w:cs="Arial" w:hint="eastAsia"/>
          <w:color w:val="000000" w:themeColor="text1"/>
          <w:sz w:val="24"/>
          <w:szCs w:val="24"/>
          <w:lang w:eastAsia="zh-CN"/>
        </w:rPr>
        <w:t>-</w:t>
      </w:r>
      <w:r w:rsidRPr="00210BCF">
        <w:rPr>
          <w:rFonts w:ascii="Book Antiqua" w:eastAsia="Times New Roman" w:hAnsi="Book Antiqua" w:cs="Arial"/>
          <w:color w:val="000000" w:themeColor="text1"/>
          <w:sz w:val="24"/>
          <w:szCs w:val="24"/>
        </w:rPr>
        <w:t>year</w:t>
      </w:r>
      <w:r>
        <w:rPr>
          <w:rFonts w:ascii="Book Antiqua" w:hAnsi="Book Antiqua" w:cs="Arial" w:hint="eastAsia"/>
          <w:color w:val="000000" w:themeColor="text1"/>
          <w:sz w:val="24"/>
          <w:szCs w:val="24"/>
          <w:lang w:eastAsia="zh-CN"/>
        </w:rPr>
        <w:t>-</w:t>
      </w:r>
      <w:r w:rsidRPr="00210BCF">
        <w:rPr>
          <w:rFonts w:ascii="Book Antiqua" w:eastAsia="Times New Roman" w:hAnsi="Book Antiqua" w:cs="Arial"/>
          <w:color w:val="000000" w:themeColor="text1"/>
          <w:sz w:val="24"/>
          <w:szCs w:val="24"/>
        </w:rPr>
        <w:t>old female was brought to the emergency department due to generalized weakness, loss of appetite and poor oral intake for</w:t>
      </w:r>
      <w:r w:rsidR="0013255D">
        <w:rPr>
          <w:rFonts w:ascii="Book Antiqua" w:hAnsi="Book Antiqua" w:cs="Arial" w:hint="eastAsia"/>
          <w:color w:val="000000" w:themeColor="text1"/>
          <w:sz w:val="24"/>
          <w:szCs w:val="24"/>
          <w:lang w:eastAsia="zh-CN"/>
        </w:rPr>
        <w:t xml:space="preserve"> </w:t>
      </w:r>
      <w:r>
        <w:rPr>
          <w:rFonts w:ascii="Book Antiqua" w:eastAsia="Times New Roman" w:hAnsi="Book Antiqua" w:cs="Arial"/>
          <w:color w:val="000000" w:themeColor="text1"/>
          <w:sz w:val="24"/>
          <w:szCs w:val="24"/>
        </w:rPr>
        <w:t>5 d</w:t>
      </w:r>
      <w:r w:rsidRPr="00210BCF">
        <w:rPr>
          <w:rFonts w:ascii="Book Antiqua" w:eastAsia="Times New Roman" w:hAnsi="Book Antiqua" w:cs="Arial"/>
          <w:color w:val="000000" w:themeColor="text1"/>
          <w:sz w:val="24"/>
          <w:szCs w:val="24"/>
        </w:rPr>
        <w:t>.</w:t>
      </w:r>
    </w:p>
    <w:p w:rsidR="00E57295" w:rsidRPr="00E57295" w:rsidRDefault="00E57295" w:rsidP="00691991">
      <w:pPr>
        <w:spacing w:after="0" w:line="360" w:lineRule="auto"/>
        <w:jc w:val="both"/>
        <w:rPr>
          <w:rFonts w:ascii="Book Antiqua" w:hAnsi="Book Antiqua" w:cs="Times New Roman"/>
          <w:sz w:val="24"/>
          <w:szCs w:val="24"/>
          <w:lang w:eastAsia="zh-CN"/>
        </w:rPr>
      </w:pPr>
    </w:p>
    <w:p w:rsidR="00A95CAB" w:rsidRPr="000D6E4B" w:rsidRDefault="00A95CAB" w:rsidP="00691991">
      <w:pPr>
        <w:spacing w:after="0" w:line="360" w:lineRule="auto"/>
        <w:jc w:val="both"/>
        <w:rPr>
          <w:rFonts w:ascii="Book Antiqua" w:hAnsi="Book Antiqua" w:cs="Arial"/>
          <w:b/>
          <w:i/>
          <w:sz w:val="24"/>
          <w:szCs w:val="24"/>
        </w:rPr>
      </w:pPr>
      <w:r w:rsidRPr="000D6E4B">
        <w:rPr>
          <w:rFonts w:ascii="Book Antiqua" w:hAnsi="Book Antiqua" w:cs="Arial"/>
          <w:b/>
          <w:i/>
          <w:sz w:val="24"/>
          <w:szCs w:val="24"/>
        </w:rPr>
        <w:t>Clinical diagnosis</w:t>
      </w:r>
    </w:p>
    <w:p w:rsidR="00A95CAB" w:rsidRDefault="002B0606" w:rsidP="00691991">
      <w:pPr>
        <w:spacing w:after="0" w:line="360" w:lineRule="auto"/>
        <w:jc w:val="both"/>
        <w:rPr>
          <w:rFonts w:ascii="Book Antiqua" w:hAnsi="Book Antiqua" w:cs="Arial"/>
          <w:color w:val="000000" w:themeColor="text1"/>
          <w:sz w:val="24"/>
          <w:szCs w:val="24"/>
          <w:lang w:eastAsia="zh-CN"/>
        </w:rPr>
      </w:pPr>
      <w:r w:rsidRPr="00210BCF">
        <w:rPr>
          <w:rFonts w:ascii="Book Antiqua" w:eastAsia="Times New Roman" w:hAnsi="Book Antiqua" w:cs="Arial"/>
          <w:color w:val="000000" w:themeColor="text1"/>
          <w:sz w:val="24"/>
          <w:szCs w:val="24"/>
        </w:rPr>
        <w:t>She denied any fever, increased urine output or constipation.</w:t>
      </w:r>
    </w:p>
    <w:p w:rsidR="00DB0A08" w:rsidRPr="00DB0A08" w:rsidRDefault="00DB0A08" w:rsidP="00691991">
      <w:pPr>
        <w:spacing w:after="0" w:line="360" w:lineRule="auto"/>
        <w:jc w:val="both"/>
        <w:rPr>
          <w:rFonts w:ascii="Book Antiqua" w:hAnsi="Book Antiqua"/>
          <w:sz w:val="24"/>
          <w:szCs w:val="24"/>
          <w:lang w:eastAsia="zh-CN"/>
        </w:rPr>
      </w:pPr>
    </w:p>
    <w:p w:rsidR="00A95CAB" w:rsidRPr="000D6E4B" w:rsidRDefault="00A95CAB" w:rsidP="00691991">
      <w:pPr>
        <w:spacing w:after="0" w:line="360" w:lineRule="auto"/>
        <w:jc w:val="both"/>
        <w:rPr>
          <w:rFonts w:ascii="Book Antiqua" w:hAnsi="Book Antiqua" w:cs="Arial"/>
          <w:b/>
          <w:i/>
          <w:sz w:val="24"/>
          <w:szCs w:val="24"/>
        </w:rPr>
      </w:pPr>
      <w:r w:rsidRPr="000D6E4B">
        <w:rPr>
          <w:rFonts w:ascii="Book Antiqua" w:hAnsi="Book Antiqua" w:cs="Arial"/>
          <w:b/>
          <w:i/>
          <w:sz w:val="24"/>
          <w:szCs w:val="24"/>
        </w:rPr>
        <w:t>Differential diagnosis</w:t>
      </w:r>
    </w:p>
    <w:p w:rsidR="00DB0A08" w:rsidRPr="00210BCF" w:rsidRDefault="00DB0A08" w:rsidP="00691991">
      <w:pPr>
        <w:spacing w:after="0" w:line="360" w:lineRule="auto"/>
        <w:contextualSpacing/>
        <w:jc w:val="both"/>
        <w:rPr>
          <w:rFonts w:ascii="Book Antiqua" w:eastAsia="Times New Roman" w:hAnsi="Book Antiqua" w:cs="Arial"/>
          <w:color w:val="000000" w:themeColor="text1"/>
          <w:sz w:val="24"/>
          <w:szCs w:val="24"/>
        </w:rPr>
      </w:pPr>
      <w:r w:rsidRPr="00210BCF">
        <w:rPr>
          <w:rFonts w:ascii="Book Antiqua" w:eastAsia="Times New Roman" w:hAnsi="Book Antiqua" w:cs="Arial"/>
          <w:color w:val="000000" w:themeColor="text1"/>
          <w:sz w:val="24"/>
          <w:szCs w:val="24"/>
        </w:rPr>
        <w:t xml:space="preserve">Physical examination revealed evidence of dehydration with dry mucous membranes but she was </w:t>
      </w:r>
      <w:proofErr w:type="spellStart"/>
      <w:r w:rsidRPr="00210BCF">
        <w:rPr>
          <w:rFonts w:ascii="Book Antiqua" w:eastAsia="Times New Roman" w:hAnsi="Book Antiqua" w:cs="Arial"/>
          <w:color w:val="000000" w:themeColor="text1"/>
          <w:sz w:val="24"/>
          <w:szCs w:val="24"/>
        </w:rPr>
        <w:t>hemodynamically</w:t>
      </w:r>
      <w:proofErr w:type="spellEnd"/>
      <w:r w:rsidRPr="00210BCF">
        <w:rPr>
          <w:rFonts w:ascii="Book Antiqua" w:eastAsia="Times New Roman" w:hAnsi="Book Antiqua" w:cs="Arial"/>
          <w:color w:val="000000" w:themeColor="text1"/>
          <w:sz w:val="24"/>
          <w:szCs w:val="24"/>
        </w:rPr>
        <w:t xml:space="preserve"> stable. Patient was found to be lethargic however was </w:t>
      </w:r>
      <w:proofErr w:type="spellStart"/>
      <w:r w:rsidRPr="00210BCF">
        <w:rPr>
          <w:rFonts w:ascii="Book Antiqua" w:eastAsia="Times New Roman" w:hAnsi="Book Antiqua" w:cs="Arial"/>
          <w:color w:val="000000" w:themeColor="text1"/>
          <w:sz w:val="24"/>
          <w:szCs w:val="24"/>
        </w:rPr>
        <w:t>arousable</w:t>
      </w:r>
      <w:proofErr w:type="spellEnd"/>
      <w:r w:rsidRPr="00210BCF">
        <w:rPr>
          <w:rFonts w:ascii="Book Antiqua" w:eastAsia="Times New Roman" w:hAnsi="Book Antiqua" w:cs="Arial"/>
          <w:color w:val="000000" w:themeColor="text1"/>
          <w:sz w:val="24"/>
          <w:szCs w:val="24"/>
        </w:rPr>
        <w:t xml:space="preserve"> and oriented to time, place and person. All other systems examination was negative. </w:t>
      </w:r>
    </w:p>
    <w:p w:rsidR="00A95CAB" w:rsidRPr="000D6E4B" w:rsidRDefault="00A95CAB" w:rsidP="00691991">
      <w:pPr>
        <w:spacing w:after="0" w:line="360" w:lineRule="auto"/>
        <w:jc w:val="both"/>
        <w:rPr>
          <w:rFonts w:ascii="Book Antiqua" w:eastAsia="Times New Roman" w:hAnsi="Book Antiqua" w:cs="Times New Roman"/>
          <w:sz w:val="24"/>
          <w:szCs w:val="24"/>
        </w:rPr>
      </w:pPr>
    </w:p>
    <w:p w:rsidR="00A95CAB" w:rsidRPr="000D6E4B" w:rsidRDefault="00A95CAB" w:rsidP="00691991">
      <w:pPr>
        <w:spacing w:after="0" w:line="360" w:lineRule="auto"/>
        <w:jc w:val="both"/>
        <w:rPr>
          <w:rFonts w:ascii="Book Antiqua" w:hAnsi="Book Antiqua" w:cs="Arial"/>
          <w:b/>
          <w:i/>
          <w:sz w:val="24"/>
          <w:szCs w:val="24"/>
        </w:rPr>
      </w:pPr>
      <w:r w:rsidRPr="000D6E4B">
        <w:rPr>
          <w:rFonts w:ascii="Book Antiqua" w:hAnsi="Book Antiqua" w:cs="Arial"/>
          <w:b/>
          <w:i/>
          <w:sz w:val="24"/>
          <w:szCs w:val="24"/>
        </w:rPr>
        <w:t>Laboratory diagnosis</w:t>
      </w:r>
    </w:p>
    <w:p w:rsidR="00A95CAB" w:rsidRPr="000D6E4B" w:rsidRDefault="00A95CAB" w:rsidP="00691991">
      <w:pPr>
        <w:spacing w:after="0" w:line="360" w:lineRule="auto"/>
        <w:jc w:val="both"/>
        <w:rPr>
          <w:rFonts w:ascii="Book Antiqua" w:hAnsi="Book Antiqua" w:cs="Arial"/>
          <w:sz w:val="24"/>
          <w:szCs w:val="24"/>
          <w:lang w:eastAsia="zh-CN"/>
        </w:rPr>
      </w:pPr>
      <w:r w:rsidRPr="000D6E4B">
        <w:rPr>
          <w:rFonts w:ascii="Book Antiqua" w:hAnsi="Book Antiqua" w:cs="Arial"/>
          <w:sz w:val="24"/>
          <w:szCs w:val="24"/>
        </w:rPr>
        <w:t>All labs were within normal limits.</w:t>
      </w:r>
    </w:p>
    <w:p w:rsidR="00A95CAB" w:rsidRPr="000D6E4B" w:rsidRDefault="00A95CAB" w:rsidP="00691991">
      <w:pPr>
        <w:spacing w:after="0" w:line="360" w:lineRule="auto"/>
        <w:jc w:val="both"/>
        <w:rPr>
          <w:rFonts w:ascii="Book Antiqua" w:hAnsi="Book Antiqua"/>
          <w:sz w:val="24"/>
          <w:szCs w:val="24"/>
          <w:lang w:eastAsia="zh-CN"/>
        </w:rPr>
      </w:pPr>
    </w:p>
    <w:p w:rsidR="00A95CAB" w:rsidRPr="000D6E4B" w:rsidRDefault="00A95CAB" w:rsidP="00691991">
      <w:pPr>
        <w:spacing w:after="0" w:line="360" w:lineRule="auto"/>
        <w:jc w:val="both"/>
        <w:rPr>
          <w:rFonts w:ascii="Book Antiqua" w:hAnsi="Book Antiqua"/>
          <w:sz w:val="24"/>
          <w:szCs w:val="24"/>
        </w:rPr>
      </w:pPr>
      <w:r w:rsidRPr="000D6E4B">
        <w:rPr>
          <w:rFonts w:ascii="Book Antiqua" w:hAnsi="Book Antiqua" w:cs="Arial"/>
          <w:b/>
          <w:i/>
          <w:sz w:val="24"/>
          <w:szCs w:val="24"/>
        </w:rPr>
        <w:t>Imaging diagnosis</w:t>
      </w:r>
    </w:p>
    <w:p w:rsidR="00A95CAB" w:rsidRDefault="007651C8" w:rsidP="00691991">
      <w:pPr>
        <w:spacing w:after="0" w:line="360" w:lineRule="auto"/>
        <w:jc w:val="both"/>
        <w:rPr>
          <w:rFonts w:ascii="Book Antiqua" w:hAnsi="Book Antiqua" w:cs="Arial"/>
          <w:color w:val="000000" w:themeColor="text1"/>
          <w:sz w:val="24"/>
          <w:szCs w:val="24"/>
          <w:lang w:eastAsia="zh-CN"/>
        </w:rPr>
      </w:pPr>
      <w:r w:rsidRPr="00210BCF">
        <w:rPr>
          <w:rFonts w:ascii="Book Antiqua" w:eastAsia="Times New Roman" w:hAnsi="Book Antiqua" w:cs="Arial"/>
          <w:color w:val="000000" w:themeColor="text1"/>
          <w:sz w:val="24"/>
          <w:szCs w:val="24"/>
        </w:rPr>
        <w:t xml:space="preserve">Further evaluation to determine the etiology of </w:t>
      </w:r>
      <w:proofErr w:type="spellStart"/>
      <w:r w:rsidRPr="00210BCF">
        <w:rPr>
          <w:rFonts w:ascii="Book Antiqua" w:eastAsia="Times New Roman" w:hAnsi="Book Antiqua" w:cs="Arial"/>
          <w:color w:val="000000" w:themeColor="text1"/>
          <w:sz w:val="24"/>
          <w:szCs w:val="24"/>
        </w:rPr>
        <w:t>hypercalcemia</w:t>
      </w:r>
      <w:proofErr w:type="spellEnd"/>
      <w:r w:rsidRPr="00210BCF">
        <w:rPr>
          <w:rFonts w:ascii="Book Antiqua" w:eastAsia="Times New Roman" w:hAnsi="Book Antiqua" w:cs="Arial"/>
          <w:color w:val="000000" w:themeColor="text1"/>
          <w:sz w:val="24"/>
          <w:szCs w:val="24"/>
        </w:rPr>
        <w:t xml:space="preserve"> showed a significantly elevated parathyroid hormone of 162 </w:t>
      </w:r>
      <w:proofErr w:type="spellStart"/>
      <w:r w:rsidRPr="00210BCF">
        <w:rPr>
          <w:rFonts w:ascii="Book Antiqua" w:eastAsia="Times New Roman" w:hAnsi="Book Antiqua" w:cs="Arial"/>
          <w:color w:val="000000" w:themeColor="text1"/>
          <w:sz w:val="24"/>
          <w:szCs w:val="24"/>
        </w:rPr>
        <w:t>pg</w:t>
      </w:r>
      <w:proofErr w:type="spellEnd"/>
      <w:r>
        <w:rPr>
          <w:rFonts w:ascii="Book Antiqua" w:eastAsia="Times New Roman" w:hAnsi="Book Antiqua" w:cs="Arial"/>
          <w:color w:val="000000" w:themeColor="text1"/>
          <w:sz w:val="24"/>
          <w:szCs w:val="24"/>
        </w:rPr>
        <w:t>/mL</w:t>
      </w:r>
      <w:r w:rsidRPr="00210BCF">
        <w:rPr>
          <w:rFonts w:ascii="Book Antiqua" w:eastAsia="Times New Roman" w:hAnsi="Book Antiqua" w:cs="Arial"/>
          <w:color w:val="000000" w:themeColor="text1"/>
          <w:sz w:val="24"/>
          <w:szCs w:val="24"/>
        </w:rPr>
        <w:t xml:space="preserve"> (Normal range 15-65) and normal </w:t>
      </w:r>
      <w:r w:rsidR="000A3DA6" w:rsidRPr="00210BCF">
        <w:rPr>
          <w:rFonts w:ascii="Book Antiqua" w:eastAsia="Times New Roman" w:hAnsi="Book Antiqua" w:cs="Arial"/>
          <w:color w:val="000000" w:themeColor="text1"/>
          <w:sz w:val="24"/>
          <w:szCs w:val="24"/>
        </w:rPr>
        <w:t>parathyroid hormone</w:t>
      </w:r>
      <w:r w:rsidR="000A3DA6" w:rsidRPr="00210BCF">
        <w:rPr>
          <w:rFonts w:ascii="Book Antiqua" w:hAnsi="Book Antiqua" w:cs="Arial"/>
          <w:color w:val="000000" w:themeColor="text1"/>
          <w:sz w:val="24"/>
          <w:szCs w:val="24"/>
        </w:rPr>
        <w:t xml:space="preserve"> </w:t>
      </w:r>
      <w:r w:rsidR="000A3DA6">
        <w:rPr>
          <w:rFonts w:ascii="Book Antiqua" w:hAnsi="Book Antiqua" w:cs="Arial" w:hint="eastAsia"/>
          <w:color w:val="000000" w:themeColor="text1"/>
          <w:sz w:val="24"/>
          <w:szCs w:val="24"/>
          <w:lang w:eastAsia="zh-CN"/>
        </w:rPr>
        <w:t>(</w:t>
      </w:r>
      <w:proofErr w:type="gramStart"/>
      <w:r w:rsidR="000A3DA6" w:rsidRPr="00210BCF">
        <w:rPr>
          <w:rFonts w:ascii="Book Antiqua" w:hAnsi="Book Antiqua" w:cs="Arial"/>
          <w:color w:val="000000" w:themeColor="text1"/>
          <w:sz w:val="24"/>
          <w:szCs w:val="24"/>
        </w:rPr>
        <w:t>PTH</w:t>
      </w:r>
      <w:r w:rsidR="000A3DA6">
        <w:rPr>
          <w:rFonts w:ascii="Book Antiqua" w:hAnsi="Book Antiqua" w:cs="Arial" w:hint="eastAsia"/>
          <w:color w:val="000000" w:themeColor="text1"/>
          <w:sz w:val="24"/>
          <w:szCs w:val="24"/>
          <w:lang w:eastAsia="zh-CN"/>
        </w:rPr>
        <w:t>)</w:t>
      </w:r>
      <w:proofErr w:type="spellStart"/>
      <w:r w:rsidRPr="00210BCF">
        <w:rPr>
          <w:rFonts w:ascii="Book Antiqua" w:eastAsia="Times New Roman" w:hAnsi="Book Antiqua" w:cs="Arial"/>
          <w:color w:val="000000" w:themeColor="text1"/>
          <w:sz w:val="24"/>
          <w:szCs w:val="24"/>
        </w:rPr>
        <w:t>rP</w:t>
      </w:r>
      <w:proofErr w:type="spellEnd"/>
      <w:proofErr w:type="gramEnd"/>
      <w:r w:rsidRPr="00210BCF">
        <w:rPr>
          <w:rFonts w:ascii="Book Antiqua" w:eastAsia="Times New Roman" w:hAnsi="Book Antiqua" w:cs="Arial"/>
          <w:color w:val="000000" w:themeColor="text1"/>
          <w:sz w:val="24"/>
          <w:szCs w:val="24"/>
        </w:rPr>
        <w:t xml:space="preserve">, 25-hydroxyvitamin D and 1,25 </w:t>
      </w:r>
      <w:proofErr w:type="spellStart"/>
      <w:r w:rsidRPr="00210BCF">
        <w:rPr>
          <w:rFonts w:ascii="Book Antiqua" w:eastAsia="Times New Roman" w:hAnsi="Book Antiqua" w:cs="Arial"/>
          <w:color w:val="000000" w:themeColor="text1"/>
          <w:sz w:val="24"/>
          <w:szCs w:val="24"/>
        </w:rPr>
        <w:t>dihydroxyvitamin</w:t>
      </w:r>
      <w:proofErr w:type="spellEnd"/>
      <w:r w:rsidRPr="00210BCF">
        <w:rPr>
          <w:rFonts w:ascii="Book Antiqua" w:eastAsia="Times New Roman" w:hAnsi="Book Antiqua" w:cs="Arial"/>
          <w:color w:val="000000" w:themeColor="text1"/>
          <w:sz w:val="24"/>
          <w:szCs w:val="24"/>
        </w:rPr>
        <w:t xml:space="preserve"> D levels suggestive of</w:t>
      </w:r>
      <w:r w:rsidR="0013255D">
        <w:rPr>
          <w:rFonts w:ascii="Book Antiqua" w:hAnsi="Book Antiqua" w:cs="Arial" w:hint="eastAsia"/>
          <w:color w:val="000000" w:themeColor="text1"/>
          <w:sz w:val="24"/>
          <w:szCs w:val="24"/>
          <w:lang w:eastAsia="zh-CN"/>
        </w:rPr>
        <w:t xml:space="preserve"> </w:t>
      </w:r>
      <w:r w:rsidRPr="00210BCF">
        <w:rPr>
          <w:rFonts w:ascii="Book Antiqua" w:eastAsia="Times New Roman" w:hAnsi="Book Antiqua" w:cs="Arial"/>
          <w:color w:val="000000" w:themeColor="text1"/>
          <w:sz w:val="24"/>
          <w:szCs w:val="24"/>
        </w:rPr>
        <w:t>a biochemical diagnosis of primary hyperparathyroidism.</w:t>
      </w:r>
    </w:p>
    <w:p w:rsidR="005B787C" w:rsidRPr="005B787C" w:rsidRDefault="005B787C" w:rsidP="00691991">
      <w:pPr>
        <w:spacing w:after="0" w:line="360" w:lineRule="auto"/>
        <w:jc w:val="both"/>
        <w:rPr>
          <w:rFonts w:ascii="Book Antiqua" w:hAnsi="Book Antiqua" w:cs="Times New Roman"/>
          <w:sz w:val="24"/>
          <w:szCs w:val="24"/>
          <w:lang w:eastAsia="zh-CN"/>
        </w:rPr>
      </w:pPr>
    </w:p>
    <w:p w:rsidR="00A95CAB" w:rsidRPr="000D6E4B" w:rsidRDefault="00A95CAB" w:rsidP="00691991">
      <w:pPr>
        <w:spacing w:after="0" w:line="360" w:lineRule="auto"/>
        <w:jc w:val="both"/>
        <w:rPr>
          <w:rFonts w:ascii="Book Antiqua" w:hAnsi="Book Antiqua" w:cs="Arial"/>
          <w:b/>
          <w:i/>
          <w:sz w:val="24"/>
          <w:szCs w:val="24"/>
        </w:rPr>
      </w:pPr>
      <w:r w:rsidRPr="000D6E4B">
        <w:rPr>
          <w:rFonts w:ascii="Book Antiqua" w:hAnsi="Book Antiqua" w:cs="Arial"/>
          <w:b/>
          <w:i/>
          <w:sz w:val="24"/>
          <w:szCs w:val="24"/>
        </w:rPr>
        <w:t>Pathological diagnosis</w:t>
      </w:r>
    </w:p>
    <w:p w:rsidR="00A95CAB" w:rsidRDefault="000D0956" w:rsidP="00691991">
      <w:pPr>
        <w:spacing w:after="0" w:line="360" w:lineRule="auto"/>
        <w:jc w:val="both"/>
        <w:rPr>
          <w:rFonts w:ascii="Book Antiqua" w:hAnsi="Book Antiqua" w:cs="Arial"/>
          <w:color w:val="000000" w:themeColor="text1"/>
          <w:sz w:val="24"/>
          <w:szCs w:val="24"/>
          <w:lang w:eastAsia="zh-CN"/>
        </w:rPr>
      </w:pPr>
      <w:proofErr w:type="spellStart"/>
      <w:r w:rsidRPr="00210BCF">
        <w:rPr>
          <w:rFonts w:ascii="Book Antiqua" w:hAnsi="Book Antiqua" w:cs="Arial"/>
          <w:color w:val="000000" w:themeColor="text1"/>
          <w:sz w:val="24"/>
          <w:szCs w:val="24"/>
        </w:rPr>
        <w:t>Hypercalcemia</w:t>
      </w:r>
      <w:proofErr w:type="spellEnd"/>
      <w:r>
        <w:rPr>
          <w:rFonts w:ascii="Book Antiqua" w:hAnsi="Book Antiqua" w:cs="Arial" w:hint="eastAsia"/>
          <w:color w:val="000000" w:themeColor="text1"/>
          <w:sz w:val="24"/>
          <w:szCs w:val="24"/>
          <w:lang w:eastAsia="zh-CN"/>
        </w:rPr>
        <w:t>.</w:t>
      </w:r>
    </w:p>
    <w:p w:rsidR="000D0956" w:rsidRPr="000D6E4B" w:rsidRDefault="000D0956" w:rsidP="00691991">
      <w:pPr>
        <w:spacing w:after="0" w:line="360" w:lineRule="auto"/>
        <w:jc w:val="both"/>
        <w:rPr>
          <w:rFonts w:ascii="Book Antiqua" w:hAnsi="Book Antiqua" w:cs="Arial"/>
          <w:b/>
          <w:sz w:val="24"/>
          <w:szCs w:val="24"/>
          <w:lang w:eastAsia="zh-CN"/>
        </w:rPr>
      </w:pPr>
    </w:p>
    <w:p w:rsidR="00A95CAB" w:rsidRPr="000D6E4B" w:rsidRDefault="00A95CAB" w:rsidP="00691991">
      <w:pPr>
        <w:spacing w:after="0" w:line="360" w:lineRule="auto"/>
        <w:jc w:val="both"/>
        <w:rPr>
          <w:rFonts w:ascii="Book Antiqua" w:hAnsi="Book Antiqua" w:cs="Arial"/>
          <w:b/>
          <w:i/>
          <w:sz w:val="24"/>
          <w:szCs w:val="24"/>
        </w:rPr>
      </w:pPr>
      <w:r w:rsidRPr="000D6E4B">
        <w:rPr>
          <w:rFonts w:ascii="Book Antiqua" w:hAnsi="Book Antiqua" w:cs="Arial"/>
          <w:b/>
          <w:i/>
          <w:sz w:val="24"/>
          <w:szCs w:val="24"/>
        </w:rPr>
        <w:t>Treatment</w:t>
      </w:r>
    </w:p>
    <w:p w:rsidR="00A95CAB" w:rsidRDefault="000D0956" w:rsidP="00691991">
      <w:pPr>
        <w:spacing w:after="0" w:line="360" w:lineRule="auto"/>
        <w:jc w:val="both"/>
        <w:rPr>
          <w:rFonts w:ascii="Book Antiqua" w:hAnsi="Book Antiqua" w:cs="Arial"/>
          <w:color w:val="000000" w:themeColor="text1"/>
          <w:sz w:val="24"/>
          <w:szCs w:val="24"/>
          <w:lang w:eastAsia="zh-CN"/>
        </w:rPr>
      </w:pPr>
      <w:r w:rsidRPr="00210BCF">
        <w:rPr>
          <w:rFonts w:ascii="Book Antiqua" w:eastAsia="Times New Roman" w:hAnsi="Book Antiqua" w:cs="Arial"/>
          <w:color w:val="000000" w:themeColor="text1"/>
          <w:sz w:val="24"/>
          <w:szCs w:val="24"/>
        </w:rPr>
        <w:t xml:space="preserve">Patient developed another episode of </w:t>
      </w:r>
      <w:proofErr w:type="spellStart"/>
      <w:r w:rsidRPr="00210BCF">
        <w:rPr>
          <w:rFonts w:ascii="Book Antiqua" w:eastAsia="Times New Roman" w:hAnsi="Book Antiqua" w:cs="Arial"/>
          <w:color w:val="000000" w:themeColor="text1"/>
          <w:sz w:val="24"/>
          <w:szCs w:val="24"/>
        </w:rPr>
        <w:t>hypercalcemia</w:t>
      </w:r>
      <w:proofErr w:type="spellEnd"/>
      <w:r w:rsidRPr="00210BCF">
        <w:rPr>
          <w:rFonts w:ascii="Book Antiqua" w:eastAsia="Times New Roman" w:hAnsi="Book Antiqua" w:cs="Arial"/>
          <w:color w:val="000000" w:themeColor="text1"/>
          <w:sz w:val="24"/>
          <w:szCs w:val="24"/>
        </w:rPr>
        <w:t xml:space="preserve"> after</w:t>
      </w:r>
      <w:r>
        <w:rPr>
          <w:rFonts w:ascii="Book Antiqua" w:eastAsia="Times New Roman" w:hAnsi="Book Antiqua" w:cs="Arial"/>
          <w:color w:val="000000" w:themeColor="text1"/>
          <w:sz w:val="24"/>
          <w:szCs w:val="24"/>
        </w:rPr>
        <w:t xml:space="preserve"> 18 d</w:t>
      </w:r>
      <w:r w:rsidRPr="00210BCF">
        <w:rPr>
          <w:rFonts w:ascii="Book Antiqua" w:eastAsia="Times New Roman" w:hAnsi="Book Antiqua" w:cs="Arial"/>
          <w:color w:val="000000" w:themeColor="text1"/>
          <w:sz w:val="24"/>
          <w:szCs w:val="24"/>
        </w:rPr>
        <w:t xml:space="preserve"> of </w:t>
      </w:r>
      <w:proofErr w:type="spellStart"/>
      <w:r w:rsidRPr="00210BCF">
        <w:rPr>
          <w:rFonts w:ascii="Book Antiqua" w:eastAsia="Times New Roman" w:hAnsi="Book Antiqua" w:cs="Arial"/>
          <w:color w:val="000000" w:themeColor="text1"/>
          <w:sz w:val="24"/>
          <w:szCs w:val="24"/>
        </w:rPr>
        <w:t>pamidronate</w:t>
      </w:r>
      <w:proofErr w:type="spellEnd"/>
      <w:r w:rsidRPr="00210BCF">
        <w:rPr>
          <w:rFonts w:ascii="Book Antiqua" w:eastAsia="Times New Roman" w:hAnsi="Book Antiqua" w:cs="Arial"/>
          <w:color w:val="000000" w:themeColor="text1"/>
          <w:sz w:val="24"/>
          <w:szCs w:val="24"/>
        </w:rPr>
        <w:t xml:space="preserve"> administration and was started on </w:t>
      </w:r>
      <w:proofErr w:type="spellStart"/>
      <w:r w:rsidRPr="00210BCF">
        <w:rPr>
          <w:rFonts w:ascii="Book Antiqua" w:eastAsia="Times New Roman" w:hAnsi="Book Antiqua" w:cs="Arial"/>
          <w:color w:val="000000" w:themeColor="text1"/>
          <w:sz w:val="24"/>
          <w:szCs w:val="24"/>
        </w:rPr>
        <w:t>cinacalcet</w:t>
      </w:r>
      <w:proofErr w:type="spellEnd"/>
      <w:r w:rsidRPr="00210BCF">
        <w:rPr>
          <w:rFonts w:ascii="Book Antiqua" w:eastAsia="Times New Roman" w:hAnsi="Book Antiqua" w:cs="Arial"/>
          <w:color w:val="000000" w:themeColor="text1"/>
          <w:sz w:val="24"/>
          <w:szCs w:val="24"/>
        </w:rPr>
        <w:t xml:space="preserve"> after which her calcium levels remained controlled.</w:t>
      </w:r>
      <w:r w:rsidR="000B49A2" w:rsidRPr="00210BCF">
        <w:rPr>
          <w:rFonts w:ascii="Book Antiqua" w:hAnsi="Book Antiqua" w:cs="Arial"/>
          <w:color w:val="000000" w:themeColor="text1"/>
          <w:sz w:val="24"/>
          <w:szCs w:val="24"/>
        </w:rPr>
        <w:t xml:space="preserve"> </w:t>
      </w:r>
      <w:proofErr w:type="spellStart"/>
      <w:r w:rsidR="000B49A2" w:rsidRPr="00210BCF">
        <w:rPr>
          <w:rFonts w:ascii="Book Antiqua" w:hAnsi="Book Antiqua" w:cs="Arial"/>
          <w:color w:val="000000" w:themeColor="text1"/>
          <w:sz w:val="24"/>
          <w:szCs w:val="24"/>
        </w:rPr>
        <w:t>Hypercalcemia</w:t>
      </w:r>
      <w:proofErr w:type="spellEnd"/>
      <w:r w:rsidR="000B49A2" w:rsidRPr="00210BCF">
        <w:rPr>
          <w:rFonts w:ascii="Book Antiqua" w:hAnsi="Book Antiqua" w:cs="Arial"/>
          <w:color w:val="000000" w:themeColor="text1"/>
          <w:sz w:val="24"/>
          <w:szCs w:val="24"/>
        </w:rPr>
        <w:t xml:space="preserve"> of malignancy is treated with bisphosphonates and in refractory cases </w:t>
      </w:r>
      <w:proofErr w:type="spellStart"/>
      <w:r w:rsidR="000B49A2" w:rsidRPr="00210BCF">
        <w:rPr>
          <w:rFonts w:ascii="Book Antiqua" w:hAnsi="Book Antiqua" w:cs="Arial"/>
          <w:color w:val="000000" w:themeColor="text1"/>
          <w:sz w:val="24"/>
          <w:szCs w:val="24"/>
        </w:rPr>
        <w:t>denusomab</w:t>
      </w:r>
      <w:proofErr w:type="spellEnd"/>
      <w:r w:rsidR="000B49A2" w:rsidRPr="00210BCF">
        <w:rPr>
          <w:rFonts w:ascii="Book Antiqua" w:hAnsi="Book Antiqua" w:cs="Arial"/>
          <w:color w:val="000000" w:themeColor="text1"/>
          <w:sz w:val="24"/>
          <w:szCs w:val="24"/>
        </w:rPr>
        <w:t xml:space="preserve"> has been approved by food and drug administration.</w:t>
      </w:r>
    </w:p>
    <w:p w:rsidR="000B49A2" w:rsidRPr="000B49A2" w:rsidRDefault="000B49A2" w:rsidP="00691991">
      <w:pPr>
        <w:spacing w:after="0" w:line="360" w:lineRule="auto"/>
        <w:jc w:val="both"/>
        <w:rPr>
          <w:rFonts w:ascii="Book Antiqua" w:hAnsi="Book Antiqua" w:cs="Arial"/>
          <w:sz w:val="24"/>
          <w:szCs w:val="24"/>
          <w:lang w:eastAsia="zh-CN"/>
        </w:rPr>
      </w:pPr>
    </w:p>
    <w:p w:rsidR="00A95CAB" w:rsidRPr="000D6E4B" w:rsidRDefault="00A95CAB" w:rsidP="00691991">
      <w:pPr>
        <w:spacing w:after="0" w:line="360" w:lineRule="auto"/>
        <w:jc w:val="both"/>
        <w:rPr>
          <w:rFonts w:ascii="Book Antiqua" w:hAnsi="Book Antiqua" w:cs="Book Antiqua"/>
          <w:b/>
          <w:i/>
          <w:sz w:val="24"/>
          <w:szCs w:val="24"/>
        </w:rPr>
      </w:pPr>
      <w:r w:rsidRPr="000D6E4B">
        <w:rPr>
          <w:rFonts w:ascii="Book Antiqua" w:hAnsi="Book Antiqua" w:cs="Book Antiqua"/>
          <w:b/>
          <w:i/>
          <w:sz w:val="24"/>
          <w:szCs w:val="24"/>
        </w:rPr>
        <w:t>Related reports</w:t>
      </w:r>
    </w:p>
    <w:p w:rsidR="000A3DA6" w:rsidRPr="00210BCF" w:rsidRDefault="00B015B5" w:rsidP="00691991">
      <w:pPr>
        <w:spacing w:after="0" w:line="360" w:lineRule="auto"/>
        <w:ind w:firstLineChars="100" w:firstLine="240"/>
        <w:contextualSpacing/>
        <w:jc w:val="both"/>
        <w:rPr>
          <w:rFonts w:ascii="Book Antiqua" w:hAnsi="Book Antiqua" w:cs="Arial"/>
          <w:color w:val="000000" w:themeColor="text1"/>
          <w:sz w:val="24"/>
          <w:szCs w:val="24"/>
        </w:rPr>
      </w:pPr>
      <w:r w:rsidRPr="00210BCF">
        <w:rPr>
          <w:rFonts w:ascii="Book Antiqua" w:eastAsia="Times New Roman" w:hAnsi="Book Antiqua" w:cs="Arial"/>
          <w:color w:val="000000" w:themeColor="text1"/>
          <w:sz w:val="24"/>
          <w:szCs w:val="24"/>
        </w:rPr>
        <w:t>This is the first case of Gall bladder adenocarcinoma with ectopic</w:t>
      </w:r>
      <w:r w:rsidR="000A3DA6" w:rsidRPr="000A3DA6">
        <w:rPr>
          <w:rFonts w:ascii="Book Antiqua" w:hAnsi="Book Antiqua" w:cs="Arial"/>
          <w:color w:val="000000" w:themeColor="text1"/>
          <w:sz w:val="24"/>
          <w:szCs w:val="24"/>
        </w:rPr>
        <w:t xml:space="preserve"> </w:t>
      </w:r>
      <w:r w:rsidR="000A3DA6" w:rsidRPr="00210BCF">
        <w:rPr>
          <w:rFonts w:ascii="Book Antiqua" w:hAnsi="Book Antiqua" w:cs="Arial"/>
          <w:color w:val="000000" w:themeColor="text1"/>
          <w:sz w:val="24"/>
          <w:szCs w:val="24"/>
        </w:rPr>
        <w:t>the techniques used to demonstrate PTH and found 17 reported cases so far with their case being the 18</w:t>
      </w:r>
      <w:r w:rsidR="000A3DA6" w:rsidRPr="00210BCF">
        <w:rPr>
          <w:rFonts w:ascii="Book Antiqua" w:hAnsi="Book Antiqua" w:cs="Arial"/>
          <w:color w:val="000000" w:themeColor="text1"/>
          <w:sz w:val="24"/>
          <w:szCs w:val="24"/>
          <w:vertAlign w:val="superscript"/>
        </w:rPr>
        <w:t>th</w:t>
      </w:r>
      <w:r w:rsidR="000A3DA6" w:rsidRPr="00210BCF">
        <w:rPr>
          <w:rFonts w:ascii="Book Antiqua" w:hAnsi="Book Antiqua" w:cs="Arial"/>
          <w:color w:val="000000" w:themeColor="text1"/>
          <w:sz w:val="24"/>
          <w:szCs w:val="24"/>
        </w:rPr>
        <w:t xml:space="preserve"> case. </w:t>
      </w:r>
    </w:p>
    <w:p w:rsidR="00A95CAB" w:rsidRPr="000D6E4B" w:rsidRDefault="00A95CAB" w:rsidP="00691991">
      <w:pPr>
        <w:spacing w:after="0" w:line="360" w:lineRule="auto"/>
        <w:jc w:val="both"/>
        <w:rPr>
          <w:rFonts w:ascii="Book Antiqua" w:hAnsi="Book Antiqua" w:cs="Arial"/>
          <w:sz w:val="24"/>
          <w:szCs w:val="24"/>
          <w:lang w:eastAsia="zh-CN"/>
        </w:rPr>
      </w:pPr>
    </w:p>
    <w:p w:rsidR="00A95CAB" w:rsidRPr="000D6E4B" w:rsidRDefault="00A95CAB" w:rsidP="00691991">
      <w:pPr>
        <w:spacing w:after="0" w:line="360" w:lineRule="auto"/>
        <w:jc w:val="both"/>
        <w:rPr>
          <w:rFonts w:ascii="Book Antiqua" w:hAnsi="Book Antiqua" w:cs="Arial"/>
          <w:b/>
          <w:i/>
          <w:sz w:val="24"/>
          <w:szCs w:val="24"/>
        </w:rPr>
      </w:pPr>
      <w:r w:rsidRPr="000D6E4B">
        <w:rPr>
          <w:rFonts w:ascii="Book Antiqua" w:hAnsi="Book Antiqua" w:cs="Arial"/>
          <w:b/>
          <w:i/>
          <w:sz w:val="24"/>
          <w:szCs w:val="24"/>
        </w:rPr>
        <w:t>Experiences and lessons</w:t>
      </w:r>
    </w:p>
    <w:p w:rsidR="000B49A2" w:rsidRDefault="000B49A2" w:rsidP="00691991">
      <w:pPr>
        <w:spacing w:after="0" w:line="360" w:lineRule="auto"/>
        <w:contextualSpacing/>
        <w:jc w:val="both"/>
        <w:rPr>
          <w:rFonts w:ascii="Book Antiqua" w:hAnsi="Book Antiqua" w:cs="Arial"/>
          <w:color w:val="000000" w:themeColor="text1"/>
          <w:sz w:val="24"/>
          <w:szCs w:val="24"/>
        </w:rPr>
      </w:pPr>
      <w:r>
        <w:rPr>
          <w:rFonts w:ascii="Book Antiqua" w:hAnsi="Book Antiqua" w:cs="Arial" w:hint="eastAsia"/>
          <w:color w:val="000000" w:themeColor="text1"/>
          <w:sz w:val="24"/>
          <w:szCs w:val="24"/>
          <w:lang w:eastAsia="zh-CN"/>
        </w:rPr>
        <w:t>The authors</w:t>
      </w:r>
      <w:r w:rsidRPr="00210BCF">
        <w:rPr>
          <w:rFonts w:ascii="Book Antiqua" w:hAnsi="Book Antiqua" w:cs="Arial"/>
          <w:color w:val="000000" w:themeColor="text1"/>
          <w:sz w:val="24"/>
          <w:szCs w:val="24"/>
        </w:rPr>
        <w:t xml:space="preserve"> present the first case of </w:t>
      </w:r>
      <w:proofErr w:type="spellStart"/>
      <w:r w:rsidRPr="00210BCF">
        <w:rPr>
          <w:rFonts w:ascii="Book Antiqua" w:hAnsi="Book Antiqua" w:cs="Arial"/>
          <w:color w:val="000000" w:themeColor="text1"/>
          <w:sz w:val="24"/>
          <w:szCs w:val="24"/>
        </w:rPr>
        <w:t>hypercalcemia</w:t>
      </w:r>
      <w:proofErr w:type="spellEnd"/>
      <w:r w:rsidRPr="00210BCF">
        <w:rPr>
          <w:rFonts w:ascii="Book Antiqua" w:hAnsi="Book Antiqua" w:cs="Arial"/>
          <w:color w:val="000000" w:themeColor="text1"/>
          <w:sz w:val="24"/>
          <w:szCs w:val="24"/>
        </w:rPr>
        <w:t xml:space="preserve"> due to ectopic PTH secretion of metastatic gallbladder adenocarcinoma. Awareness of this rare presentation will prevent unnecessary parathyroid surgeries. Moreover this case prompts physicians to look for another ectopic source in the absence of parathyroid </w:t>
      </w:r>
      <w:proofErr w:type="gramStart"/>
      <w:r w:rsidRPr="00210BCF">
        <w:rPr>
          <w:rFonts w:ascii="Book Antiqua" w:hAnsi="Book Antiqua" w:cs="Arial"/>
          <w:color w:val="000000" w:themeColor="text1"/>
          <w:sz w:val="24"/>
          <w:szCs w:val="24"/>
        </w:rPr>
        <w:t>lesion which</w:t>
      </w:r>
      <w:proofErr w:type="gramEnd"/>
      <w:r w:rsidRPr="00210BCF">
        <w:rPr>
          <w:rFonts w:ascii="Book Antiqua" w:hAnsi="Book Antiqua" w:cs="Arial"/>
          <w:color w:val="000000" w:themeColor="text1"/>
          <w:sz w:val="24"/>
          <w:szCs w:val="24"/>
        </w:rPr>
        <w:t xml:space="preserve"> would facilitate early diagnosis of an underlying malignancy.</w:t>
      </w:r>
    </w:p>
    <w:p w:rsidR="00A95CAB" w:rsidRPr="000D6E4B" w:rsidRDefault="00A95CAB" w:rsidP="00691991">
      <w:pPr>
        <w:spacing w:after="0" w:line="360" w:lineRule="auto"/>
        <w:jc w:val="both"/>
        <w:rPr>
          <w:rFonts w:ascii="Book Antiqua" w:eastAsia="Times New Roman" w:hAnsi="Book Antiqua" w:cs="Times New Roman"/>
          <w:b/>
          <w:bCs/>
          <w:sz w:val="24"/>
          <w:szCs w:val="24"/>
        </w:rPr>
      </w:pPr>
    </w:p>
    <w:p w:rsidR="00A95CAB" w:rsidRPr="000D6E4B" w:rsidRDefault="00A95CAB" w:rsidP="00691991">
      <w:pPr>
        <w:spacing w:after="0" w:line="360" w:lineRule="auto"/>
        <w:jc w:val="both"/>
        <w:rPr>
          <w:rFonts w:ascii="Book Antiqua" w:hAnsi="Book Antiqua" w:cs="Times New Roman"/>
          <w:b/>
          <w:bCs/>
          <w:i/>
          <w:sz w:val="24"/>
          <w:szCs w:val="24"/>
          <w:lang w:eastAsia="zh-CN"/>
        </w:rPr>
      </w:pPr>
      <w:r w:rsidRPr="000D6E4B">
        <w:rPr>
          <w:rFonts w:ascii="Book Antiqua" w:hAnsi="Book Antiqua" w:cs="Times New Roman"/>
          <w:b/>
          <w:bCs/>
          <w:i/>
          <w:sz w:val="24"/>
          <w:szCs w:val="24"/>
          <w:lang w:eastAsia="zh-CN"/>
        </w:rPr>
        <w:t>Peer-review</w:t>
      </w:r>
    </w:p>
    <w:p w:rsidR="00A95CAB" w:rsidRPr="000D6E4B" w:rsidRDefault="00A95CAB" w:rsidP="00691991">
      <w:pPr>
        <w:spacing w:after="0" w:line="360" w:lineRule="auto"/>
        <w:jc w:val="both"/>
        <w:rPr>
          <w:rFonts w:ascii="Book Antiqua" w:eastAsia="Times New Roman" w:hAnsi="Book Antiqua" w:cs="Times New Roman"/>
          <w:b/>
          <w:bCs/>
          <w:sz w:val="24"/>
          <w:szCs w:val="24"/>
        </w:rPr>
      </w:pPr>
      <w:r w:rsidRPr="000D6E4B">
        <w:rPr>
          <w:rFonts w:ascii="Book Antiqua" w:hAnsi="Book Antiqua"/>
          <w:sz w:val="24"/>
          <w:szCs w:val="24"/>
        </w:rPr>
        <w:t>The paper is well written.</w:t>
      </w:r>
    </w:p>
    <w:p w:rsidR="002A7F74" w:rsidRPr="00210BCF" w:rsidRDefault="002A7F74" w:rsidP="00691991">
      <w:pPr>
        <w:spacing w:after="0" w:line="360" w:lineRule="auto"/>
        <w:ind w:firstLineChars="100" w:firstLine="240"/>
        <w:contextualSpacing/>
        <w:jc w:val="both"/>
        <w:rPr>
          <w:rFonts w:ascii="Book Antiqua" w:hAnsi="Book Antiqua" w:cs="Arial"/>
          <w:color w:val="000000" w:themeColor="text1"/>
          <w:sz w:val="24"/>
          <w:szCs w:val="24"/>
        </w:rPr>
      </w:pPr>
    </w:p>
    <w:p w:rsidR="002A7F74" w:rsidRPr="00210BCF" w:rsidRDefault="002A7F74"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p>
    <w:p w:rsidR="001866A6" w:rsidRDefault="001866A6" w:rsidP="00691991">
      <w:pPr>
        <w:spacing w:after="0" w:line="360" w:lineRule="auto"/>
        <w:rPr>
          <w:rFonts w:ascii="Book Antiqua" w:hAnsi="Book Antiqua" w:cs="Arial"/>
          <w:b/>
          <w:color w:val="000000" w:themeColor="text1"/>
          <w:sz w:val="24"/>
          <w:szCs w:val="24"/>
        </w:rPr>
      </w:pPr>
      <w:r>
        <w:rPr>
          <w:rFonts w:ascii="Book Antiqua" w:hAnsi="Book Antiqua" w:cs="Arial"/>
          <w:b/>
          <w:color w:val="000000" w:themeColor="text1"/>
          <w:sz w:val="24"/>
          <w:szCs w:val="24"/>
        </w:rPr>
        <w:br w:type="page"/>
      </w:r>
    </w:p>
    <w:p w:rsidR="002A7F74" w:rsidRPr="00210BCF" w:rsidRDefault="00CC1C1D" w:rsidP="00691991">
      <w:pPr>
        <w:autoSpaceDE w:val="0"/>
        <w:autoSpaceDN w:val="0"/>
        <w:adjustRightInd w:val="0"/>
        <w:spacing w:after="0" w:line="360" w:lineRule="auto"/>
        <w:contextualSpacing/>
        <w:jc w:val="both"/>
        <w:rPr>
          <w:rFonts w:ascii="Book Antiqua" w:hAnsi="Book Antiqua" w:cs="Arial"/>
          <w:b/>
          <w:color w:val="000000" w:themeColor="text1"/>
          <w:sz w:val="24"/>
          <w:szCs w:val="24"/>
        </w:rPr>
      </w:pPr>
      <w:r w:rsidRPr="00210BCF">
        <w:rPr>
          <w:rFonts w:ascii="Book Antiqua" w:hAnsi="Book Antiqua" w:cs="Arial"/>
          <w:b/>
          <w:color w:val="000000" w:themeColor="text1"/>
          <w:sz w:val="24"/>
          <w:szCs w:val="24"/>
        </w:rPr>
        <w:lastRenderedPageBreak/>
        <w:t>REFERENCES</w:t>
      </w:r>
    </w:p>
    <w:p w:rsidR="00691991" w:rsidRPr="00E15054" w:rsidRDefault="00691991" w:rsidP="00691991">
      <w:pPr>
        <w:spacing w:after="0" w:line="360" w:lineRule="auto"/>
        <w:jc w:val="both"/>
        <w:rPr>
          <w:rFonts w:ascii="Book Antiqua" w:hAnsi="Book Antiqua"/>
          <w:lang w:eastAsia="zh-CN"/>
        </w:rPr>
      </w:pPr>
      <w:bookmarkStart w:id="11" w:name="OLE_LINK1"/>
      <w:bookmarkStart w:id="12" w:name="OLE_LINK2"/>
      <w:proofErr w:type="gramStart"/>
      <w:r w:rsidRPr="00E15054">
        <w:rPr>
          <w:rFonts w:ascii="Book Antiqua" w:hAnsi="Book Antiqua"/>
          <w:lang w:eastAsia="zh-CN"/>
        </w:rPr>
        <w:t>1 </w:t>
      </w:r>
      <w:r w:rsidRPr="00E15054">
        <w:rPr>
          <w:rFonts w:ascii="Book Antiqua" w:hAnsi="Book Antiqua"/>
          <w:b/>
          <w:bCs/>
          <w:lang w:eastAsia="zh-CN"/>
        </w:rPr>
        <w:t>Stewart AF</w:t>
      </w:r>
      <w:r w:rsidRPr="00E15054">
        <w:rPr>
          <w:rFonts w:ascii="Book Antiqua" w:hAnsi="Book Antiqua"/>
          <w:lang w:eastAsia="zh-CN"/>
        </w:rPr>
        <w:t>.</w:t>
      </w:r>
      <w:proofErr w:type="gramEnd"/>
      <w:r w:rsidRPr="00E15054">
        <w:rPr>
          <w:rFonts w:ascii="Book Antiqua" w:hAnsi="Book Antiqua"/>
          <w:lang w:eastAsia="zh-CN"/>
        </w:rPr>
        <w:t xml:space="preserve"> Clinical practice. </w:t>
      </w:r>
      <w:proofErr w:type="spellStart"/>
      <w:r w:rsidRPr="00E15054">
        <w:rPr>
          <w:rFonts w:ascii="Book Antiqua" w:hAnsi="Book Antiqua"/>
          <w:lang w:eastAsia="zh-CN"/>
        </w:rPr>
        <w:t>Hypercalcemia</w:t>
      </w:r>
      <w:proofErr w:type="spellEnd"/>
      <w:r w:rsidRPr="00E15054">
        <w:rPr>
          <w:rFonts w:ascii="Book Antiqua" w:hAnsi="Book Antiqua"/>
          <w:lang w:eastAsia="zh-CN"/>
        </w:rPr>
        <w:t xml:space="preserve"> associated with cancer. </w:t>
      </w:r>
      <w:r w:rsidRPr="00E15054">
        <w:rPr>
          <w:rFonts w:ascii="Book Antiqua" w:hAnsi="Book Antiqua"/>
          <w:i/>
          <w:iCs/>
          <w:lang w:eastAsia="zh-CN"/>
        </w:rPr>
        <w:t xml:space="preserve">N </w:t>
      </w:r>
      <w:proofErr w:type="spellStart"/>
      <w:r w:rsidRPr="00E15054">
        <w:rPr>
          <w:rFonts w:ascii="Book Antiqua" w:hAnsi="Book Antiqua"/>
          <w:i/>
          <w:iCs/>
          <w:lang w:eastAsia="zh-CN"/>
        </w:rPr>
        <w:t>Engl</w:t>
      </w:r>
      <w:proofErr w:type="spellEnd"/>
      <w:r w:rsidRPr="00E15054">
        <w:rPr>
          <w:rFonts w:ascii="Book Antiqua" w:hAnsi="Book Antiqua"/>
          <w:i/>
          <w:iCs/>
          <w:lang w:eastAsia="zh-CN"/>
        </w:rPr>
        <w:t xml:space="preserve"> J Med</w:t>
      </w:r>
      <w:r w:rsidRPr="00E15054">
        <w:rPr>
          <w:rFonts w:ascii="Book Antiqua" w:hAnsi="Book Antiqua"/>
          <w:lang w:eastAsia="zh-CN"/>
        </w:rPr>
        <w:t> 2005; </w:t>
      </w:r>
      <w:r w:rsidRPr="00E15054">
        <w:rPr>
          <w:rFonts w:ascii="Book Antiqua" w:hAnsi="Book Antiqua"/>
          <w:b/>
          <w:bCs/>
          <w:lang w:eastAsia="zh-CN"/>
        </w:rPr>
        <w:t>352</w:t>
      </w:r>
      <w:r w:rsidRPr="00E15054">
        <w:rPr>
          <w:rFonts w:ascii="Book Antiqua" w:hAnsi="Book Antiqua"/>
          <w:lang w:eastAsia="zh-CN"/>
        </w:rPr>
        <w:t>: 373-379 [PMID: 15673</w:t>
      </w:r>
      <w:r w:rsidR="007053E4">
        <w:rPr>
          <w:rFonts w:ascii="Book Antiqua" w:hAnsi="Book Antiqua"/>
          <w:lang w:eastAsia="zh-CN"/>
        </w:rPr>
        <w:t>803 DOI: 10.1056/NEJMcp042806]</w:t>
      </w:r>
    </w:p>
    <w:p w:rsidR="00691991" w:rsidRPr="00E15054" w:rsidRDefault="00691991" w:rsidP="00691991">
      <w:pPr>
        <w:spacing w:after="0" w:line="360" w:lineRule="auto"/>
        <w:jc w:val="both"/>
        <w:rPr>
          <w:rFonts w:ascii="Book Antiqua" w:hAnsi="Book Antiqua"/>
          <w:lang w:eastAsia="zh-CN"/>
        </w:rPr>
      </w:pPr>
      <w:proofErr w:type="gramStart"/>
      <w:r>
        <w:rPr>
          <w:rFonts w:ascii="Book Antiqua" w:hAnsi="Book Antiqua" w:hint="eastAsia"/>
          <w:lang w:eastAsia="zh-CN"/>
        </w:rPr>
        <w:t>2</w:t>
      </w:r>
      <w:r w:rsidRPr="00E15054">
        <w:rPr>
          <w:rFonts w:ascii="Book Antiqua" w:hAnsi="Book Antiqua"/>
          <w:lang w:eastAsia="zh-CN"/>
        </w:rPr>
        <w:t> </w:t>
      </w:r>
      <w:r w:rsidRPr="0024308E">
        <w:rPr>
          <w:rFonts w:ascii="Book Antiqua" w:hAnsi="Book Antiqua"/>
          <w:b/>
          <w:lang w:eastAsia="zh-CN"/>
        </w:rPr>
        <w:t>Albright F</w:t>
      </w:r>
      <w:r>
        <w:rPr>
          <w:rFonts w:ascii="Book Antiqua" w:hAnsi="Book Antiqua"/>
          <w:lang w:eastAsia="zh-CN"/>
        </w:rPr>
        <w:t>. Case 27461.</w:t>
      </w:r>
      <w:proofErr w:type="gramEnd"/>
      <w:r>
        <w:rPr>
          <w:rFonts w:ascii="Book Antiqua" w:hAnsi="Book Antiqua"/>
          <w:lang w:eastAsia="zh-CN"/>
        </w:rPr>
        <w:t xml:space="preserve"> </w:t>
      </w:r>
      <w:r w:rsidRPr="004740F3">
        <w:rPr>
          <w:rFonts w:ascii="Book Antiqua" w:hAnsi="Book Antiqua"/>
          <w:i/>
          <w:lang w:eastAsia="zh-CN"/>
        </w:rPr>
        <w:t>NEJM</w:t>
      </w:r>
      <w:r>
        <w:rPr>
          <w:rFonts w:ascii="Book Antiqua" w:hAnsi="Book Antiqua"/>
          <w:lang w:eastAsia="zh-CN"/>
        </w:rPr>
        <w:t xml:space="preserve"> 1941; </w:t>
      </w:r>
      <w:r w:rsidRPr="004740F3">
        <w:rPr>
          <w:rFonts w:ascii="Book Antiqua" w:hAnsi="Book Antiqua"/>
          <w:b/>
          <w:lang w:eastAsia="zh-CN"/>
        </w:rPr>
        <w:t>225</w:t>
      </w:r>
      <w:r>
        <w:rPr>
          <w:rFonts w:ascii="Book Antiqua" w:hAnsi="Book Antiqua"/>
          <w:lang w:eastAsia="zh-CN"/>
        </w:rPr>
        <w:t>: 789–791</w:t>
      </w:r>
      <w:r w:rsidRPr="00E15054">
        <w:rPr>
          <w:rFonts w:ascii="Book Antiqua" w:hAnsi="Book Antiqua"/>
          <w:lang w:eastAsia="zh-CN"/>
        </w:rPr>
        <w:t xml:space="preserve"> [DOI: 10.1056/NEJM194111132252007]</w:t>
      </w:r>
    </w:p>
    <w:p w:rsidR="00691991" w:rsidRPr="00E15054" w:rsidRDefault="00691991" w:rsidP="00691991">
      <w:pPr>
        <w:spacing w:after="0" w:line="360" w:lineRule="auto"/>
        <w:jc w:val="both"/>
        <w:rPr>
          <w:rFonts w:ascii="Book Antiqua" w:hAnsi="Book Antiqua"/>
          <w:lang w:eastAsia="zh-CN"/>
        </w:rPr>
      </w:pPr>
      <w:r w:rsidRPr="00E15054">
        <w:rPr>
          <w:rFonts w:ascii="Book Antiqua" w:hAnsi="Book Antiqua"/>
          <w:lang w:eastAsia="zh-CN"/>
        </w:rPr>
        <w:t>3 </w:t>
      </w:r>
      <w:proofErr w:type="spellStart"/>
      <w:r w:rsidRPr="00E15054">
        <w:rPr>
          <w:rFonts w:ascii="Book Antiqua" w:hAnsi="Book Antiqua"/>
          <w:b/>
          <w:bCs/>
          <w:lang w:eastAsia="zh-CN"/>
        </w:rPr>
        <w:t>Uchimura</w:t>
      </w:r>
      <w:proofErr w:type="spellEnd"/>
      <w:r w:rsidRPr="00E15054">
        <w:rPr>
          <w:rFonts w:ascii="Book Antiqua" w:hAnsi="Book Antiqua"/>
          <w:b/>
          <w:bCs/>
          <w:lang w:eastAsia="zh-CN"/>
        </w:rPr>
        <w:t xml:space="preserve"> K</w:t>
      </w:r>
      <w:r w:rsidRPr="00E15054">
        <w:rPr>
          <w:rFonts w:ascii="Book Antiqua" w:hAnsi="Book Antiqua"/>
          <w:lang w:eastAsia="zh-CN"/>
        </w:rPr>
        <w:t xml:space="preserve">, </w:t>
      </w:r>
      <w:proofErr w:type="spellStart"/>
      <w:r w:rsidRPr="00E15054">
        <w:rPr>
          <w:rFonts w:ascii="Book Antiqua" w:hAnsi="Book Antiqua"/>
          <w:lang w:eastAsia="zh-CN"/>
        </w:rPr>
        <w:t>Mokuno</w:t>
      </w:r>
      <w:proofErr w:type="spellEnd"/>
      <w:r w:rsidRPr="00E15054">
        <w:rPr>
          <w:rFonts w:ascii="Book Antiqua" w:hAnsi="Book Antiqua"/>
          <w:lang w:eastAsia="zh-CN"/>
        </w:rPr>
        <w:t xml:space="preserve"> T, </w:t>
      </w:r>
      <w:proofErr w:type="spellStart"/>
      <w:r w:rsidRPr="00E15054">
        <w:rPr>
          <w:rFonts w:ascii="Book Antiqua" w:hAnsi="Book Antiqua"/>
          <w:lang w:eastAsia="zh-CN"/>
        </w:rPr>
        <w:t>Nagasaka</w:t>
      </w:r>
      <w:proofErr w:type="spellEnd"/>
      <w:r w:rsidRPr="00E15054">
        <w:rPr>
          <w:rFonts w:ascii="Book Antiqua" w:hAnsi="Book Antiqua"/>
          <w:lang w:eastAsia="zh-CN"/>
        </w:rPr>
        <w:t xml:space="preserve"> A, Hayakawa N, Kato T, Yamazaki N, Kobayashi T, Nagata M, </w:t>
      </w:r>
      <w:proofErr w:type="spellStart"/>
      <w:r w:rsidRPr="00E15054">
        <w:rPr>
          <w:rFonts w:ascii="Book Antiqua" w:hAnsi="Book Antiqua"/>
          <w:lang w:eastAsia="zh-CN"/>
        </w:rPr>
        <w:t>Kotake</w:t>
      </w:r>
      <w:proofErr w:type="spellEnd"/>
      <w:r w:rsidRPr="00E15054">
        <w:rPr>
          <w:rFonts w:ascii="Book Antiqua" w:hAnsi="Book Antiqua"/>
          <w:lang w:eastAsia="zh-CN"/>
        </w:rPr>
        <w:t xml:space="preserve"> M, </w:t>
      </w:r>
      <w:proofErr w:type="spellStart"/>
      <w:r w:rsidRPr="00E15054">
        <w:rPr>
          <w:rFonts w:ascii="Book Antiqua" w:hAnsi="Book Antiqua"/>
          <w:lang w:eastAsia="zh-CN"/>
        </w:rPr>
        <w:t>Itoh</w:t>
      </w:r>
      <w:proofErr w:type="spellEnd"/>
      <w:r w:rsidRPr="00E15054">
        <w:rPr>
          <w:rFonts w:ascii="Book Antiqua" w:hAnsi="Book Antiqua"/>
          <w:lang w:eastAsia="zh-CN"/>
        </w:rPr>
        <w:t xml:space="preserve"> M, </w:t>
      </w:r>
      <w:proofErr w:type="spellStart"/>
      <w:r w:rsidRPr="00E15054">
        <w:rPr>
          <w:rFonts w:ascii="Book Antiqua" w:hAnsi="Book Antiqua"/>
          <w:lang w:eastAsia="zh-CN"/>
        </w:rPr>
        <w:t>Tsujimura</w:t>
      </w:r>
      <w:proofErr w:type="spellEnd"/>
      <w:r w:rsidRPr="00E15054">
        <w:rPr>
          <w:rFonts w:ascii="Book Antiqua" w:hAnsi="Book Antiqua"/>
          <w:lang w:eastAsia="zh-CN"/>
        </w:rPr>
        <w:t xml:space="preserve"> T, Iwase K. Lung cancer associated with </w:t>
      </w:r>
      <w:proofErr w:type="spellStart"/>
      <w:r w:rsidRPr="00E15054">
        <w:rPr>
          <w:rFonts w:ascii="Book Antiqua" w:hAnsi="Book Antiqua"/>
          <w:lang w:eastAsia="zh-CN"/>
        </w:rPr>
        <w:t>hypercalcemia</w:t>
      </w:r>
      <w:proofErr w:type="spellEnd"/>
      <w:r w:rsidRPr="00E15054">
        <w:rPr>
          <w:rFonts w:ascii="Book Antiqua" w:hAnsi="Book Antiqua"/>
          <w:lang w:eastAsia="zh-CN"/>
        </w:rPr>
        <w:t xml:space="preserve"> induced by concurrently elevated parathyroid hormone and parathyroid hormone-related protein levels. </w:t>
      </w:r>
      <w:r w:rsidRPr="00E15054">
        <w:rPr>
          <w:rFonts w:ascii="Book Antiqua" w:hAnsi="Book Antiqua"/>
          <w:i/>
          <w:iCs/>
          <w:lang w:eastAsia="zh-CN"/>
        </w:rPr>
        <w:t>Metabolism</w:t>
      </w:r>
      <w:r w:rsidRPr="00E15054">
        <w:rPr>
          <w:rFonts w:ascii="Book Antiqua" w:hAnsi="Book Antiqua"/>
          <w:lang w:eastAsia="zh-CN"/>
        </w:rPr>
        <w:t> 2002; </w:t>
      </w:r>
      <w:r w:rsidRPr="00E15054">
        <w:rPr>
          <w:rFonts w:ascii="Book Antiqua" w:hAnsi="Book Antiqua"/>
          <w:b/>
          <w:bCs/>
          <w:lang w:eastAsia="zh-CN"/>
        </w:rPr>
        <w:t>51</w:t>
      </w:r>
      <w:r w:rsidRPr="00E15054">
        <w:rPr>
          <w:rFonts w:ascii="Book Antiqua" w:hAnsi="Book Antiqua"/>
          <w:lang w:eastAsia="zh-CN"/>
        </w:rPr>
        <w:t>: 871-875 [PMID: 12077733 DOI: 10.1053/meta.2002.33341]</w:t>
      </w:r>
    </w:p>
    <w:p w:rsidR="00691991" w:rsidRPr="00E15054" w:rsidRDefault="00691991" w:rsidP="00691991">
      <w:pPr>
        <w:spacing w:after="0" w:line="360" w:lineRule="auto"/>
        <w:jc w:val="both"/>
        <w:rPr>
          <w:rFonts w:ascii="Book Antiqua" w:hAnsi="Book Antiqua"/>
          <w:lang w:eastAsia="zh-CN"/>
        </w:rPr>
      </w:pPr>
      <w:r w:rsidRPr="00E15054">
        <w:rPr>
          <w:rFonts w:ascii="Book Antiqua" w:hAnsi="Book Antiqua"/>
          <w:lang w:eastAsia="zh-CN"/>
        </w:rPr>
        <w:t>4 </w:t>
      </w:r>
      <w:proofErr w:type="spellStart"/>
      <w:r w:rsidRPr="00E15054">
        <w:rPr>
          <w:rFonts w:ascii="Book Antiqua" w:hAnsi="Book Antiqua"/>
          <w:b/>
          <w:bCs/>
          <w:lang w:eastAsia="zh-CN"/>
        </w:rPr>
        <w:t>Lumachi</w:t>
      </w:r>
      <w:proofErr w:type="spellEnd"/>
      <w:r w:rsidRPr="00E15054">
        <w:rPr>
          <w:rFonts w:ascii="Book Antiqua" w:hAnsi="Book Antiqua"/>
          <w:b/>
          <w:bCs/>
          <w:lang w:eastAsia="zh-CN"/>
        </w:rPr>
        <w:t xml:space="preserve"> F</w:t>
      </w:r>
      <w:r w:rsidRPr="00E15054">
        <w:rPr>
          <w:rFonts w:ascii="Book Antiqua" w:hAnsi="Book Antiqua"/>
          <w:lang w:eastAsia="zh-CN"/>
        </w:rPr>
        <w:t xml:space="preserve">, </w:t>
      </w:r>
      <w:proofErr w:type="spellStart"/>
      <w:r w:rsidRPr="00E15054">
        <w:rPr>
          <w:rFonts w:ascii="Book Antiqua" w:hAnsi="Book Antiqua"/>
          <w:lang w:eastAsia="zh-CN"/>
        </w:rPr>
        <w:t>Zucchetta</w:t>
      </w:r>
      <w:proofErr w:type="spellEnd"/>
      <w:r w:rsidRPr="00E15054">
        <w:rPr>
          <w:rFonts w:ascii="Book Antiqua" w:hAnsi="Book Antiqua"/>
          <w:lang w:eastAsia="zh-CN"/>
        </w:rPr>
        <w:t xml:space="preserve"> P, </w:t>
      </w:r>
      <w:proofErr w:type="spellStart"/>
      <w:r w:rsidRPr="00E15054">
        <w:rPr>
          <w:rFonts w:ascii="Book Antiqua" w:hAnsi="Book Antiqua"/>
          <w:lang w:eastAsia="zh-CN"/>
        </w:rPr>
        <w:t>Marzola</w:t>
      </w:r>
      <w:proofErr w:type="spellEnd"/>
      <w:r w:rsidRPr="00E15054">
        <w:rPr>
          <w:rFonts w:ascii="Book Antiqua" w:hAnsi="Book Antiqua"/>
          <w:lang w:eastAsia="zh-CN"/>
        </w:rPr>
        <w:t xml:space="preserve"> MC, </w:t>
      </w:r>
      <w:proofErr w:type="spellStart"/>
      <w:r w:rsidRPr="00E15054">
        <w:rPr>
          <w:rFonts w:ascii="Book Antiqua" w:hAnsi="Book Antiqua"/>
          <w:lang w:eastAsia="zh-CN"/>
        </w:rPr>
        <w:t>Boccagni</w:t>
      </w:r>
      <w:proofErr w:type="spellEnd"/>
      <w:r w:rsidRPr="00E15054">
        <w:rPr>
          <w:rFonts w:ascii="Book Antiqua" w:hAnsi="Book Antiqua"/>
          <w:lang w:eastAsia="zh-CN"/>
        </w:rPr>
        <w:t xml:space="preserve"> P, </w:t>
      </w:r>
      <w:proofErr w:type="spellStart"/>
      <w:r w:rsidRPr="00E15054">
        <w:rPr>
          <w:rFonts w:ascii="Book Antiqua" w:hAnsi="Book Antiqua"/>
          <w:lang w:eastAsia="zh-CN"/>
        </w:rPr>
        <w:t>Angelini</w:t>
      </w:r>
      <w:proofErr w:type="spellEnd"/>
      <w:r w:rsidRPr="00E15054">
        <w:rPr>
          <w:rFonts w:ascii="Book Antiqua" w:hAnsi="Book Antiqua"/>
          <w:lang w:eastAsia="zh-CN"/>
        </w:rPr>
        <w:t xml:space="preserve"> F, Bui F, D'Amico DF, </w:t>
      </w:r>
      <w:proofErr w:type="spellStart"/>
      <w:r w:rsidRPr="00E15054">
        <w:rPr>
          <w:rFonts w:ascii="Book Antiqua" w:hAnsi="Book Antiqua"/>
          <w:lang w:eastAsia="zh-CN"/>
        </w:rPr>
        <w:t>Favia</w:t>
      </w:r>
      <w:proofErr w:type="spellEnd"/>
      <w:r w:rsidRPr="00E15054">
        <w:rPr>
          <w:rFonts w:ascii="Book Antiqua" w:hAnsi="Book Antiqua"/>
          <w:lang w:eastAsia="zh-CN"/>
        </w:rPr>
        <w:t xml:space="preserve"> G. Advantages of combined technetium-99m-sestamibi </w:t>
      </w:r>
      <w:proofErr w:type="spellStart"/>
      <w:r w:rsidRPr="00E15054">
        <w:rPr>
          <w:rFonts w:ascii="Book Antiqua" w:hAnsi="Book Antiqua"/>
          <w:lang w:eastAsia="zh-CN"/>
        </w:rPr>
        <w:t>scintigraphy</w:t>
      </w:r>
      <w:proofErr w:type="spellEnd"/>
      <w:r w:rsidRPr="00E15054">
        <w:rPr>
          <w:rFonts w:ascii="Book Antiqua" w:hAnsi="Book Antiqua"/>
          <w:lang w:eastAsia="zh-CN"/>
        </w:rPr>
        <w:t xml:space="preserve"> and high-resolution ultrasonography in parathyroid localization: comparative study in 91 patients with primary hyperparathyroidism. </w:t>
      </w:r>
      <w:proofErr w:type="spellStart"/>
      <w:r w:rsidRPr="00E15054">
        <w:rPr>
          <w:rFonts w:ascii="Book Antiqua" w:hAnsi="Book Antiqua"/>
          <w:i/>
          <w:iCs/>
          <w:lang w:eastAsia="zh-CN"/>
        </w:rPr>
        <w:t>Eur</w:t>
      </w:r>
      <w:proofErr w:type="spellEnd"/>
      <w:r w:rsidRPr="00E15054">
        <w:rPr>
          <w:rFonts w:ascii="Book Antiqua" w:hAnsi="Book Antiqua"/>
          <w:i/>
          <w:iCs/>
          <w:lang w:eastAsia="zh-CN"/>
        </w:rPr>
        <w:t xml:space="preserve"> J </w:t>
      </w:r>
      <w:proofErr w:type="spellStart"/>
      <w:r w:rsidRPr="00E15054">
        <w:rPr>
          <w:rFonts w:ascii="Book Antiqua" w:hAnsi="Book Antiqua"/>
          <w:i/>
          <w:iCs/>
          <w:lang w:eastAsia="zh-CN"/>
        </w:rPr>
        <w:t>Endocrinol</w:t>
      </w:r>
      <w:proofErr w:type="spellEnd"/>
      <w:r w:rsidRPr="00E15054">
        <w:rPr>
          <w:rFonts w:ascii="Book Antiqua" w:hAnsi="Book Antiqua"/>
          <w:lang w:eastAsia="zh-CN"/>
        </w:rPr>
        <w:t> 2000; </w:t>
      </w:r>
      <w:r w:rsidRPr="00E15054">
        <w:rPr>
          <w:rFonts w:ascii="Book Antiqua" w:hAnsi="Book Antiqua"/>
          <w:b/>
          <w:bCs/>
          <w:lang w:eastAsia="zh-CN"/>
        </w:rPr>
        <w:t>143</w:t>
      </w:r>
      <w:r w:rsidRPr="00E15054">
        <w:rPr>
          <w:rFonts w:ascii="Book Antiqua" w:hAnsi="Book Antiqua"/>
          <w:lang w:eastAsia="zh-CN"/>
        </w:rPr>
        <w:t>: 755-760 [PMID: 11124858 DOI: 10.1530/eje.0.1430755]</w:t>
      </w:r>
    </w:p>
    <w:p w:rsidR="00691991" w:rsidRPr="00E15054" w:rsidRDefault="00691991" w:rsidP="00691991">
      <w:pPr>
        <w:spacing w:after="0" w:line="360" w:lineRule="auto"/>
        <w:jc w:val="both"/>
        <w:rPr>
          <w:rFonts w:ascii="Book Antiqua" w:hAnsi="Book Antiqua"/>
          <w:lang w:eastAsia="zh-CN"/>
        </w:rPr>
      </w:pPr>
      <w:r w:rsidRPr="00E15054">
        <w:rPr>
          <w:rFonts w:ascii="Book Antiqua" w:hAnsi="Book Antiqua"/>
          <w:lang w:eastAsia="zh-CN"/>
        </w:rPr>
        <w:t>5 </w:t>
      </w:r>
      <w:r w:rsidRPr="00E15054">
        <w:rPr>
          <w:rFonts w:ascii="Book Antiqua" w:hAnsi="Book Antiqua"/>
          <w:b/>
          <w:bCs/>
          <w:lang w:eastAsia="zh-CN"/>
        </w:rPr>
        <w:t>Shah S</w:t>
      </w:r>
      <w:r w:rsidRPr="00E15054">
        <w:rPr>
          <w:rFonts w:ascii="Book Antiqua" w:hAnsi="Book Antiqua"/>
          <w:lang w:eastAsia="zh-CN"/>
        </w:rPr>
        <w:t>, Win Z, Al-</w:t>
      </w:r>
      <w:proofErr w:type="spellStart"/>
      <w:r w:rsidRPr="00E15054">
        <w:rPr>
          <w:rFonts w:ascii="Book Antiqua" w:hAnsi="Book Antiqua"/>
          <w:lang w:eastAsia="zh-CN"/>
        </w:rPr>
        <w:t>Nahhas</w:t>
      </w:r>
      <w:proofErr w:type="spellEnd"/>
      <w:r w:rsidRPr="00E15054">
        <w:rPr>
          <w:rFonts w:ascii="Book Antiqua" w:hAnsi="Book Antiqua"/>
          <w:lang w:eastAsia="zh-CN"/>
        </w:rPr>
        <w:t xml:space="preserve"> A. Multimodality imaging of the parathyroid glands in primary hyperparathyroidism. </w:t>
      </w:r>
      <w:r w:rsidRPr="00E15054">
        <w:rPr>
          <w:rFonts w:ascii="Book Antiqua" w:hAnsi="Book Antiqua"/>
          <w:i/>
          <w:iCs/>
          <w:lang w:eastAsia="zh-CN"/>
        </w:rPr>
        <w:t xml:space="preserve">Minerva </w:t>
      </w:r>
      <w:proofErr w:type="spellStart"/>
      <w:r w:rsidRPr="00E15054">
        <w:rPr>
          <w:rFonts w:ascii="Book Antiqua" w:hAnsi="Book Antiqua"/>
          <w:i/>
          <w:iCs/>
          <w:lang w:eastAsia="zh-CN"/>
        </w:rPr>
        <w:t>Endocrinol</w:t>
      </w:r>
      <w:proofErr w:type="spellEnd"/>
      <w:r w:rsidRPr="00E15054">
        <w:rPr>
          <w:rFonts w:ascii="Book Antiqua" w:hAnsi="Book Antiqua"/>
          <w:lang w:eastAsia="zh-CN"/>
        </w:rPr>
        <w:t> 2008; </w:t>
      </w:r>
      <w:r w:rsidRPr="00E15054">
        <w:rPr>
          <w:rFonts w:ascii="Book Antiqua" w:hAnsi="Book Antiqua"/>
          <w:b/>
          <w:bCs/>
          <w:lang w:eastAsia="zh-CN"/>
        </w:rPr>
        <w:t>33</w:t>
      </w:r>
      <w:r w:rsidRPr="00E15054">
        <w:rPr>
          <w:rFonts w:ascii="Book Antiqua" w:hAnsi="Book Antiqua"/>
          <w:lang w:eastAsia="zh-CN"/>
        </w:rPr>
        <w:t>: 193-202 [PMID: 18846025 DOI: 10.1594/ecr2014/B-0819]</w:t>
      </w:r>
    </w:p>
    <w:p w:rsidR="00691991" w:rsidRPr="00E15054" w:rsidRDefault="00691991" w:rsidP="00691991">
      <w:pPr>
        <w:spacing w:after="0" w:line="360" w:lineRule="auto"/>
        <w:jc w:val="both"/>
        <w:rPr>
          <w:rFonts w:ascii="Book Antiqua" w:hAnsi="Book Antiqua"/>
          <w:lang w:eastAsia="zh-CN"/>
        </w:rPr>
      </w:pPr>
      <w:proofErr w:type="gramStart"/>
      <w:r w:rsidRPr="00E15054">
        <w:rPr>
          <w:rFonts w:ascii="Book Antiqua" w:hAnsi="Book Antiqua"/>
          <w:lang w:eastAsia="zh-CN"/>
        </w:rPr>
        <w:t>6 </w:t>
      </w:r>
      <w:r w:rsidRPr="00E15054">
        <w:rPr>
          <w:rFonts w:ascii="Book Antiqua" w:hAnsi="Book Antiqua"/>
          <w:b/>
          <w:bCs/>
          <w:lang w:eastAsia="zh-CN"/>
        </w:rPr>
        <w:t>Doyle MA</w:t>
      </w:r>
      <w:r w:rsidRPr="00E15054">
        <w:rPr>
          <w:rFonts w:ascii="Book Antiqua" w:hAnsi="Book Antiqua"/>
          <w:lang w:eastAsia="zh-CN"/>
        </w:rPr>
        <w:t>, Malcolm JC.</w:t>
      </w:r>
      <w:proofErr w:type="gramEnd"/>
      <w:r w:rsidRPr="00E15054">
        <w:rPr>
          <w:rFonts w:ascii="Book Antiqua" w:hAnsi="Book Antiqua"/>
          <w:lang w:eastAsia="zh-CN"/>
        </w:rPr>
        <w:t xml:space="preserve"> </w:t>
      </w:r>
      <w:proofErr w:type="gramStart"/>
      <w:r w:rsidRPr="00E15054">
        <w:rPr>
          <w:rFonts w:ascii="Book Antiqua" w:hAnsi="Book Antiqua"/>
          <w:lang w:eastAsia="zh-CN"/>
        </w:rPr>
        <w:t xml:space="preserve">An unusual case of malignancy-related </w:t>
      </w:r>
      <w:proofErr w:type="spellStart"/>
      <w:r w:rsidRPr="00E15054">
        <w:rPr>
          <w:rFonts w:ascii="Book Antiqua" w:hAnsi="Book Antiqua"/>
          <w:lang w:eastAsia="zh-CN"/>
        </w:rPr>
        <w:t>hypercalcemia</w:t>
      </w:r>
      <w:proofErr w:type="spellEnd"/>
      <w:r w:rsidRPr="00E15054">
        <w:rPr>
          <w:rFonts w:ascii="Book Antiqua" w:hAnsi="Book Antiqua"/>
          <w:lang w:eastAsia="zh-CN"/>
        </w:rPr>
        <w:t>.</w:t>
      </w:r>
      <w:proofErr w:type="gramEnd"/>
      <w:r w:rsidRPr="00E15054">
        <w:rPr>
          <w:rFonts w:ascii="Book Antiqua" w:hAnsi="Book Antiqua"/>
          <w:lang w:eastAsia="zh-CN"/>
        </w:rPr>
        <w:t> </w:t>
      </w:r>
      <w:proofErr w:type="spellStart"/>
      <w:r w:rsidRPr="00E15054">
        <w:rPr>
          <w:rFonts w:ascii="Book Antiqua" w:hAnsi="Book Antiqua"/>
          <w:i/>
          <w:iCs/>
          <w:lang w:eastAsia="zh-CN"/>
        </w:rPr>
        <w:t>Int</w:t>
      </w:r>
      <w:proofErr w:type="spellEnd"/>
      <w:r w:rsidRPr="00E15054">
        <w:rPr>
          <w:rFonts w:ascii="Book Antiqua" w:hAnsi="Book Antiqua"/>
          <w:i/>
          <w:iCs/>
          <w:lang w:eastAsia="zh-CN"/>
        </w:rPr>
        <w:t xml:space="preserve"> J Gen Med</w:t>
      </w:r>
      <w:r w:rsidRPr="00E15054">
        <w:rPr>
          <w:rFonts w:ascii="Book Antiqua" w:hAnsi="Book Antiqua"/>
          <w:lang w:eastAsia="zh-CN"/>
        </w:rPr>
        <w:t> 2013; </w:t>
      </w:r>
      <w:r w:rsidRPr="00E15054">
        <w:rPr>
          <w:rFonts w:ascii="Book Antiqua" w:hAnsi="Book Antiqua"/>
          <w:b/>
          <w:bCs/>
          <w:lang w:eastAsia="zh-CN"/>
        </w:rPr>
        <w:t>7</w:t>
      </w:r>
      <w:r w:rsidRPr="00E15054">
        <w:rPr>
          <w:rFonts w:ascii="Book Antiqua" w:hAnsi="Book Antiqua"/>
          <w:lang w:eastAsia="zh-CN"/>
        </w:rPr>
        <w:t>: 21-27 [PMID: 24353437 DOI: 10.2147/IJGM.S51302]</w:t>
      </w:r>
    </w:p>
    <w:p w:rsidR="00691991" w:rsidRPr="00E15054" w:rsidRDefault="00691991" w:rsidP="00691991">
      <w:pPr>
        <w:spacing w:after="0" w:line="360" w:lineRule="auto"/>
        <w:jc w:val="both"/>
        <w:rPr>
          <w:rFonts w:ascii="Book Antiqua" w:hAnsi="Book Antiqua"/>
          <w:lang w:eastAsia="zh-CN"/>
        </w:rPr>
      </w:pPr>
      <w:r w:rsidRPr="00E15054">
        <w:rPr>
          <w:rFonts w:ascii="Book Antiqua" w:hAnsi="Book Antiqua"/>
          <w:lang w:eastAsia="zh-CN"/>
        </w:rPr>
        <w:t>7 </w:t>
      </w:r>
      <w:proofErr w:type="spellStart"/>
      <w:r w:rsidRPr="00E15054">
        <w:rPr>
          <w:rFonts w:ascii="Book Antiqua" w:hAnsi="Book Antiqua"/>
          <w:b/>
          <w:bCs/>
          <w:lang w:eastAsia="zh-CN"/>
        </w:rPr>
        <w:t>Imoto</w:t>
      </w:r>
      <w:proofErr w:type="spellEnd"/>
      <w:r w:rsidRPr="00E15054">
        <w:rPr>
          <w:rFonts w:ascii="Book Antiqua" w:hAnsi="Book Antiqua"/>
          <w:b/>
          <w:bCs/>
          <w:lang w:eastAsia="zh-CN"/>
        </w:rPr>
        <w:t xml:space="preserve"> Y</w:t>
      </w:r>
      <w:r w:rsidRPr="00E15054">
        <w:rPr>
          <w:rFonts w:ascii="Book Antiqua" w:hAnsi="Book Antiqua"/>
          <w:lang w:eastAsia="zh-CN"/>
        </w:rPr>
        <w:t xml:space="preserve">, </w:t>
      </w:r>
      <w:proofErr w:type="spellStart"/>
      <w:r w:rsidRPr="00E15054">
        <w:rPr>
          <w:rFonts w:ascii="Book Antiqua" w:hAnsi="Book Antiqua"/>
          <w:lang w:eastAsia="zh-CN"/>
        </w:rPr>
        <w:t>Muguruma</w:t>
      </w:r>
      <w:proofErr w:type="spellEnd"/>
      <w:r w:rsidRPr="00E15054">
        <w:rPr>
          <w:rFonts w:ascii="Book Antiqua" w:hAnsi="Book Antiqua"/>
          <w:lang w:eastAsia="zh-CN"/>
        </w:rPr>
        <w:t xml:space="preserve"> N, Kimura T, </w:t>
      </w:r>
      <w:proofErr w:type="spellStart"/>
      <w:r w:rsidRPr="00E15054">
        <w:rPr>
          <w:rFonts w:ascii="Book Antiqua" w:hAnsi="Book Antiqua"/>
          <w:lang w:eastAsia="zh-CN"/>
        </w:rPr>
        <w:t>Kaji</w:t>
      </w:r>
      <w:proofErr w:type="spellEnd"/>
      <w:r w:rsidRPr="00E15054">
        <w:rPr>
          <w:rFonts w:ascii="Book Antiqua" w:hAnsi="Book Antiqua"/>
          <w:lang w:eastAsia="zh-CN"/>
        </w:rPr>
        <w:t xml:space="preserve"> M, Miyamoto H, Okamura S, Ito S, </w:t>
      </w:r>
      <w:proofErr w:type="spellStart"/>
      <w:r w:rsidRPr="00E15054">
        <w:rPr>
          <w:rFonts w:ascii="Book Antiqua" w:hAnsi="Book Antiqua"/>
          <w:lang w:eastAsia="zh-CN"/>
        </w:rPr>
        <w:t>Nakasono</w:t>
      </w:r>
      <w:proofErr w:type="spellEnd"/>
      <w:r w:rsidRPr="00E15054">
        <w:rPr>
          <w:rFonts w:ascii="Book Antiqua" w:hAnsi="Book Antiqua"/>
          <w:lang w:eastAsia="zh-CN"/>
        </w:rPr>
        <w:t xml:space="preserve"> M, </w:t>
      </w:r>
      <w:proofErr w:type="spellStart"/>
      <w:r w:rsidRPr="00E15054">
        <w:rPr>
          <w:rFonts w:ascii="Book Antiqua" w:hAnsi="Book Antiqua"/>
          <w:lang w:eastAsia="zh-CN"/>
        </w:rPr>
        <w:t>Hirokawa</w:t>
      </w:r>
      <w:proofErr w:type="spellEnd"/>
      <w:r w:rsidRPr="00E15054">
        <w:rPr>
          <w:rFonts w:ascii="Book Antiqua" w:hAnsi="Book Antiqua"/>
          <w:lang w:eastAsia="zh-CN"/>
        </w:rPr>
        <w:t xml:space="preserve"> M, Sano T. [A case of parathyroid hormone-related peptide producing gallbladder carcinoma presenting </w:t>
      </w:r>
      <w:proofErr w:type="spellStart"/>
      <w:r w:rsidRPr="00E15054">
        <w:rPr>
          <w:rFonts w:ascii="Book Antiqua" w:hAnsi="Book Antiqua"/>
          <w:lang w:eastAsia="zh-CN"/>
        </w:rPr>
        <w:t>humoral</w:t>
      </w:r>
      <w:proofErr w:type="spellEnd"/>
      <w:r w:rsidRPr="00E15054">
        <w:rPr>
          <w:rFonts w:ascii="Book Antiqua" w:hAnsi="Book Antiqua"/>
          <w:lang w:eastAsia="zh-CN"/>
        </w:rPr>
        <w:t xml:space="preserve"> </w:t>
      </w:r>
      <w:proofErr w:type="spellStart"/>
      <w:r w:rsidRPr="00E15054">
        <w:rPr>
          <w:rFonts w:ascii="Book Antiqua" w:hAnsi="Book Antiqua"/>
          <w:lang w:eastAsia="zh-CN"/>
        </w:rPr>
        <w:t>hypercalcemia</w:t>
      </w:r>
      <w:proofErr w:type="spellEnd"/>
      <w:r w:rsidRPr="00E15054">
        <w:rPr>
          <w:rFonts w:ascii="Book Antiqua" w:hAnsi="Book Antiqua"/>
          <w:lang w:eastAsia="zh-CN"/>
        </w:rPr>
        <w:t xml:space="preserve"> of malignancy]. </w:t>
      </w:r>
      <w:r w:rsidRPr="00E15054">
        <w:rPr>
          <w:rFonts w:ascii="Book Antiqua" w:hAnsi="Book Antiqua"/>
          <w:i/>
          <w:iCs/>
          <w:lang w:eastAsia="zh-CN"/>
        </w:rPr>
        <w:t xml:space="preserve">Nihon </w:t>
      </w:r>
      <w:proofErr w:type="spellStart"/>
      <w:r w:rsidRPr="00E15054">
        <w:rPr>
          <w:rFonts w:ascii="Book Antiqua" w:hAnsi="Book Antiqua"/>
          <w:i/>
          <w:iCs/>
          <w:lang w:eastAsia="zh-CN"/>
        </w:rPr>
        <w:t>Shokakibyo</w:t>
      </w:r>
      <w:proofErr w:type="spellEnd"/>
      <w:r w:rsidRPr="00E15054">
        <w:rPr>
          <w:rFonts w:ascii="Book Antiqua" w:hAnsi="Book Antiqua"/>
          <w:i/>
          <w:iCs/>
          <w:lang w:eastAsia="zh-CN"/>
        </w:rPr>
        <w:t xml:space="preserve"> </w:t>
      </w:r>
      <w:proofErr w:type="spellStart"/>
      <w:r w:rsidRPr="00E15054">
        <w:rPr>
          <w:rFonts w:ascii="Book Antiqua" w:hAnsi="Book Antiqua"/>
          <w:i/>
          <w:iCs/>
          <w:lang w:eastAsia="zh-CN"/>
        </w:rPr>
        <w:t>Gakkai</w:t>
      </w:r>
      <w:proofErr w:type="spellEnd"/>
      <w:r w:rsidRPr="00E15054">
        <w:rPr>
          <w:rFonts w:ascii="Book Antiqua" w:hAnsi="Book Antiqua"/>
          <w:i/>
          <w:iCs/>
          <w:lang w:eastAsia="zh-CN"/>
        </w:rPr>
        <w:t xml:space="preserve"> </w:t>
      </w:r>
      <w:proofErr w:type="spellStart"/>
      <w:r w:rsidRPr="00E15054">
        <w:rPr>
          <w:rFonts w:ascii="Book Antiqua" w:hAnsi="Book Antiqua"/>
          <w:i/>
          <w:iCs/>
          <w:lang w:eastAsia="zh-CN"/>
        </w:rPr>
        <w:t>Zasshi</w:t>
      </w:r>
      <w:proofErr w:type="spellEnd"/>
      <w:r w:rsidRPr="00E15054">
        <w:rPr>
          <w:rFonts w:ascii="Book Antiqua" w:hAnsi="Book Antiqua"/>
          <w:lang w:eastAsia="zh-CN"/>
        </w:rPr>
        <w:t> 2007; </w:t>
      </w:r>
      <w:r w:rsidRPr="00E15054">
        <w:rPr>
          <w:rFonts w:ascii="Book Antiqua" w:hAnsi="Book Antiqua"/>
          <w:b/>
          <w:bCs/>
          <w:lang w:eastAsia="zh-CN"/>
        </w:rPr>
        <w:t>104</w:t>
      </w:r>
      <w:r w:rsidRPr="00E15054">
        <w:rPr>
          <w:rFonts w:ascii="Book Antiqua" w:hAnsi="Book Antiqua"/>
          <w:lang w:eastAsia="zh-CN"/>
        </w:rPr>
        <w:t>: 401-406 [PMID: 17337878 DOI: 10.11405/nisshoshi.104.401]</w:t>
      </w:r>
    </w:p>
    <w:p w:rsidR="00691991" w:rsidRPr="00E15054" w:rsidRDefault="00691991" w:rsidP="00691991">
      <w:pPr>
        <w:spacing w:after="0" w:line="360" w:lineRule="auto"/>
        <w:jc w:val="both"/>
        <w:rPr>
          <w:rFonts w:ascii="Book Antiqua" w:hAnsi="Book Antiqua"/>
          <w:lang w:eastAsia="zh-CN"/>
        </w:rPr>
      </w:pPr>
      <w:r w:rsidRPr="00E15054">
        <w:rPr>
          <w:rFonts w:ascii="Book Antiqua" w:hAnsi="Book Antiqua"/>
          <w:lang w:eastAsia="zh-CN"/>
        </w:rPr>
        <w:t>8 </w:t>
      </w:r>
      <w:r w:rsidRPr="00E15054">
        <w:rPr>
          <w:rFonts w:ascii="Book Antiqua" w:hAnsi="Book Antiqua"/>
          <w:b/>
          <w:bCs/>
          <w:lang w:eastAsia="zh-CN"/>
        </w:rPr>
        <w:t>Watanabe Y</w:t>
      </w:r>
      <w:r w:rsidRPr="00E15054">
        <w:rPr>
          <w:rFonts w:ascii="Book Antiqua" w:hAnsi="Book Antiqua"/>
          <w:lang w:eastAsia="zh-CN"/>
        </w:rPr>
        <w:t xml:space="preserve">, </w:t>
      </w:r>
      <w:proofErr w:type="spellStart"/>
      <w:r w:rsidRPr="00E15054">
        <w:rPr>
          <w:rFonts w:ascii="Book Antiqua" w:hAnsi="Book Antiqua"/>
          <w:lang w:eastAsia="zh-CN"/>
        </w:rPr>
        <w:t>Ogino</w:t>
      </w:r>
      <w:proofErr w:type="spellEnd"/>
      <w:r w:rsidRPr="00E15054">
        <w:rPr>
          <w:rFonts w:ascii="Book Antiqua" w:hAnsi="Book Antiqua"/>
          <w:lang w:eastAsia="zh-CN"/>
        </w:rPr>
        <w:t xml:space="preserve"> Y, </w:t>
      </w:r>
      <w:proofErr w:type="spellStart"/>
      <w:r w:rsidRPr="00E15054">
        <w:rPr>
          <w:rFonts w:ascii="Book Antiqua" w:hAnsi="Book Antiqua"/>
          <w:lang w:eastAsia="zh-CN"/>
        </w:rPr>
        <w:t>Ubukata</w:t>
      </w:r>
      <w:proofErr w:type="spellEnd"/>
      <w:r w:rsidRPr="00E15054">
        <w:rPr>
          <w:rFonts w:ascii="Book Antiqua" w:hAnsi="Book Antiqua"/>
          <w:lang w:eastAsia="zh-CN"/>
        </w:rPr>
        <w:t xml:space="preserve"> E, Sakamoto Y, </w:t>
      </w:r>
      <w:proofErr w:type="spellStart"/>
      <w:r w:rsidRPr="00E15054">
        <w:rPr>
          <w:rFonts w:ascii="Book Antiqua" w:hAnsi="Book Antiqua"/>
          <w:lang w:eastAsia="zh-CN"/>
        </w:rPr>
        <w:t>Matsuzaki</w:t>
      </w:r>
      <w:proofErr w:type="spellEnd"/>
      <w:r w:rsidRPr="00E15054">
        <w:rPr>
          <w:rFonts w:ascii="Book Antiqua" w:hAnsi="Book Antiqua"/>
          <w:lang w:eastAsia="zh-CN"/>
        </w:rPr>
        <w:t xml:space="preserve"> O, Shimizu N. </w:t>
      </w:r>
      <w:proofErr w:type="gramStart"/>
      <w:r w:rsidRPr="00E15054">
        <w:rPr>
          <w:rFonts w:ascii="Book Antiqua" w:hAnsi="Book Antiqua"/>
          <w:lang w:eastAsia="zh-CN"/>
        </w:rPr>
        <w:t xml:space="preserve">A case of a gallbladder cancer with marked </w:t>
      </w:r>
      <w:proofErr w:type="spellStart"/>
      <w:r w:rsidRPr="00E15054">
        <w:rPr>
          <w:rFonts w:ascii="Book Antiqua" w:hAnsi="Book Antiqua"/>
          <w:lang w:eastAsia="zh-CN"/>
        </w:rPr>
        <w:t>hypercalcemia</w:t>
      </w:r>
      <w:proofErr w:type="spellEnd"/>
      <w:r w:rsidRPr="00E15054">
        <w:rPr>
          <w:rFonts w:ascii="Book Antiqua" w:hAnsi="Book Antiqua"/>
          <w:lang w:eastAsia="zh-CN"/>
        </w:rPr>
        <w:t xml:space="preserve"> and leukocytosis.</w:t>
      </w:r>
      <w:proofErr w:type="gramEnd"/>
      <w:r w:rsidRPr="00E15054">
        <w:rPr>
          <w:rFonts w:ascii="Book Antiqua" w:hAnsi="Book Antiqua"/>
          <w:lang w:eastAsia="zh-CN"/>
        </w:rPr>
        <w:t> </w:t>
      </w:r>
      <w:proofErr w:type="spellStart"/>
      <w:r w:rsidRPr="00E15054">
        <w:rPr>
          <w:rFonts w:ascii="Book Antiqua" w:hAnsi="Book Antiqua"/>
          <w:i/>
          <w:iCs/>
          <w:lang w:eastAsia="zh-CN"/>
        </w:rPr>
        <w:t>Jpn</w:t>
      </w:r>
      <w:proofErr w:type="spellEnd"/>
      <w:r w:rsidRPr="00E15054">
        <w:rPr>
          <w:rFonts w:ascii="Book Antiqua" w:hAnsi="Book Antiqua"/>
          <w:i/>
          <w:iCs/>
          <w:lang w:eastAsia="zh-CN"/>
        </w:rPr>
        <w:t xml:space="preserve"> J Med</w:t>
      </w:r>
      <w:r w:rsidRPr="00E15054">
        <w:rPr>
          <w:rFonts w:ascii="Book Antiqua" w:hAnsi="Book Antiqua"/>
          <w:lang w:eastAsia="zh-CN"/>
        </w:rPr>
        <w:t> </w:t>
      </w:r>
      <w:r>
        <w:rPr>
          <w:rFonts w:ascii="Book Antiqua" w:hAnsi="Book Antiqua" w:hint="eastAsia"/>
          <w:lang w:eastAsia="zh-CN"/>
        </w:rPr>
        <w:t>1989</w:t>
      </w:r>
      <w:r w:rsidRPr="00E15054">
        <w:rPr>
          <w:rFonts w:ascii="Book Antiqua" w:hAnsi="Book Antiqua"/>
          <w:lang w:eastAsia="zh-CN"/>
        </w:rPr>
        <w:t>; </w:t>
      </w:r>
      <w:r w:rsidRPr="00E15054">
        <w:rPr>
          <w:rFonts w:ascii="Book Antiqua" w:hAnsi="Book Antiqua"/>
          <w:b/>
          <w:bCs/>
          <w:lang w:eastAsia="zh-CN"/>
        </w:rPr>
        <w:t>28</w:t>
      </w:r>
      <w:r w:rsidRPr="00E15054">
        <w:rPr>
          <w:rFonts w:ascii="Book Antiqua" w:hAnsi="Book Antiqua"/>
          <w:lang w:eastAsia="zh-CN"/>
        </w:rPr>
        <w:t>: 722-726 [PMID: 2534486 DOI: 10.2169/internalmedicine1962.28.722]</w:t>
      </w:r>
    </w:p>
    <w:p w:rsidR="00691991" w:rsidRPr="00E15054" w:rsidRDefault="00691991" w:rsidP="00691991">
      <w:pPr>
        <w:spacing w:after="0" w:line="360" w:lineRule="auto"/>
        <w:jc w:val="both"/>
        <w:rPr>
          <w:rFonts w:ascii="Book Antiqua" w:hAnsi="Book Antiqua"/>
          <w:lang w:eastAsia="zh-CN"/>
        </w:rPr>
      </w:pPr>
      <w:r w:rsidRPr="00E15054">
        <w:rPr>
          <w:rFonts w:ascii="Book Antiqua" w:hAnsi="Book Antiqua"/>
          <w:lang w:eastAsia="zh-CN"/>
        </w:rPr>
        <w:t>9 </w:t>
      </w:r>
      <w:proofErr w:type="spellStart"/>
      <w:r w:rsidRPr="00E15054">
        <w:rPr>
          <w:rFonts w:ascii="Book Antiqua" w:hAnsi="Book Antiqua"/>
          <w:b/>
          <w:bCs/>
          <w:lang w:eastAsia="zh-CN"/>
        </w:rPr>
        <w:t>Cuadrado</w:t>
      </w:r>
      <w:proofErr w:type="spellEnd"/>
      <w:r w:rsidRPr="00E15054">
        <w:rPr>
          <w:rFonts w:ascii="Book Antiqua" w:hAnsi="Book Antiqua"/>
          <w:b/>
          <w:bCs/>
          <w:lang w:eastAsia="zh-CN"/>
        </w:rPr>
        <w:t xml:space="preserve"> Gómez LM</w:t>
      </w:r>
      <w:r w:rsidRPr="00E15054">
        <w:rPr>
          <w:rFonts w:ascii="Book Antiqua" w:hAnsi="Book Antiqua"/>
          <w:lang w:eastAsia="zh-CN"/>
        </w:rPr>
        <w:t xml:space="preserve">, </w:t>
      </w:r>
      <w:proofErr w:type="spellStart"/>
      <w:r w:rsidRPr="00E15054">
        <w:rPr>
          <w:rFonts w:ascii="Book Antiqua" w:hAnsi="Book Antiqua"/>
          <w:lang w:eastAsia="zh-CN"/>
        </w:rPr>
        <w:t>Audibert</w:t>
      </w:r>
      <w:proofErr w:type="spellEnd"/>
      <w:r w:rsidRPr="00E15054">
        <w:rPr>
          <w:rFonts w:ascii="Book Antiqua" w:hAnsi="Book Antiqua"/>
          <w:lang w:eastAsia="zh-CN"/>
        </w:rPr>
        <w:t xml:space="preserve"> Mena L, Pontes Navarro JC, Medina Iglesias P. [</w:t>
      </w:r>
      <w:proofErr w:type="spellStart"/>
      <w:r w:rsidRPr="00E15054">
        <w:rPr>
          <w:rFonts w:ascii="Book Antiqua" w:hAnsi="Book Antiqua"/>
          <w:lang w:eastAsia="zh-CN"/>
        </w:rPr>
        <w:t>Hypercalcemia</w:t>
      </w:r>
      <w:proofErr w:type="spellEnd"/>
      <w:r w:rsidRPr="00E15054">
        <w:rPr>
          <w:rFonts w:ascii="Book Antiqua" w:hAnsi="Book Antiqua"/>
          <w:lang w:eastAsia="zh-CN"/>
        </w:rPr>
        <w:t xml:space="preserve"> as </w:t>
      </w:r>
      <w:proofErr w:type="spellStart"/>
      <w:r w:rsidRPr="00E15054">
        <w:rPr>
          <w:rFonts w:ascii="Book Antiqua" w:hAnsi="Book Antiqua"/>
          <w:lang w:eastAsia="zh-CN"/>
        </w:rPr>
        <w:t>paraneoplastic</w:t>
      </w:r>
      <w:proofErr w:type="spellEnd"/>
      <w:r w:rsidRPr="00E15054">
        <w:rPr>
          <w:rFonts w:ascii="Book Antiqua" w:hAnsi="Book Antiqua"/>
          <w:lang w:eastAsia="zh-CN"/>
        </w:rPr>
        <w:t xml:space="preserve"> syndrome in gallbladder carcinoma. </w:t>
      </w:r>
      <w:proofErr w:type="gramStart"/>
      <w:r w:rsidRPr="00E15054">
        <w:rPr>
          <w:rFonts w:ascii="Book Antiqua" w:hAnsi="Book Antiqua"/>
          <w:lang w:eastAsia="zh-CN"/>
        </w:rPr>
        <w:t>Presentation of a case].</w:t>
      </w:r>
      <w:proofErr w:type="gramEnd"/>
      <w:r w:rsidRPr="00E15054">
        <w:rPr>
          <w:rFonts w:ascii="Book Antiqua" w:hAnsi="Book Antiqua"/>
          <w:lang w:eastAsia="zh-CN"/>
        </w:rPr>
        <w:t> </w:t>
      </w:r>
      <w:r w:rsidRPr="00E15054">
        <w:rPr>
          <w:rFonts w:ascii="Book Antiqua" w:hAnsi="Book Antiqua"/>
          <w:i/>
          <w:iCs/>
          <w:lang w:eastAsia="zh-CN"/>
        </w:rPr>
        <w:t xml:space="preserve">Med </w:t>
      </w:r>
      <w:proofErr w:type="spellStart"/>
      <w:r w:rsidRPr="00E15054">
        <w:rPr>
          <w:rFonts w:ascii="Book Antiqua" w:hAnsi="Book Antiqua"/>
          <w:i/>
          <w:iCs/>
          <w:lang w:eastAsia="zh-CN"/>
        </w:rPr>
        <w:t>Clin</w:t>
      </w:r>
      <w:proofErr w:type="spellEnd"/>
      <w:r w:rsidRPr="00505640">
        <w:rPr>
          <w:rFonts w:ascii="Book Antiqua" w:hAnsi="Book Antiqua"/>
          <w:iCs/>
          <w:lang w:eastAsia="zh-CN"/>
        </w:rPr>
        <w:t xml:space="preserve"> (</w:t>
      </w:r>
      <w:proofErr w:type="spellStart"/>
      <w:r w:rsidRPr="00505640">
        <w:rPr>
          <w:rFonts w:ascii="Book Antiqua" w:hAnsi="Book Antiqua"/>
          <w:iCs/>
          <w:lang w:eastAsia="zh-CN"/>
        </w:rPr>
        <w:t>Barc</w:t>
      </w:r>
      <w:proofErr w:type="spellEnd"/>
      <w:r w:rsidRPr="00505640">
        <w:rPr>
          <w:rFonts w:ascii="Book Antiqua" w:hAnsi="Book Antiqua"/>
          <w:iCs/>
          <w:lang w:eastAsia="zh-CN"/>
        </w:rPr>
        <w:t>)</w:t>
      </w:r>
      <w:r w:rsidRPr="00E15054">
        <w:rPr>
          <w:rFonts w:ascii="Book Antiqua" w:hAnsi="Book Antiqua"/>
          <w:lang w:eastAsia="zh-CN"/>
        </w:rPr>
        <w:t> 1988; </w:t>
      </w:r>
      <w:r w:rsidRPr="00E15054">
        <w:rPr>
          <w:rFonts w:ascii="Book Antiqua" w:hAnsi="Book Antiqua"/>
          <w:b/>
          <w:bCs/>
          <w:lang w:eastAsia="zh-CN"/>
        </w:rPr>
        <w:t>91</w:t>
      </w:r>
      <w:r w:rsidRPr="00E15054">
        <w:rPr>
          <w:rFonts w:ascii="Book Antiqua" w:hAnsi="Book Antiqua"/>
          <w:lang w:eastAsia="zh-CN"/>
        </w:rPr>
        <w:t>: 557-558 [PMID: 3216750]</w:t>
      </w:r>
    </w:p>
    <w:p w:rsidR="00691991" w:rsidRPr="00E15054" w:rsidRDefault="00691991" w:rsidP="00691991">
      <w:pPr>
        <w:spacing w:after="0" w:line="360" w:lineRule="auto"/>
        <w:jc w:val="both"/>
        <w:rPr>
          <w:rFonts w:ascii="Book Antiqua" w:hAnsi="Book Antiqua"/>
          <w:lang w:eastAsia="zh-CN"/>
        </w:rPr>
      </w:pPr>
      <w:r w:rsidRPr="00E15054">
        <w:rPr>
          <w:rFonts w:ascii="Book Antiqua" w:hAnsi="Book Antiqua"/>
          <w:lang w:eastAsia="zh-CN"/>
        </w:rPr>
        <w:t>10 </w:t>
      </w:r>
      <w:proofErr w:type="spellStart"/>
      <w:r w:rsidRPr="00E15054">
        <w:rPr>
          <w:rFonts w:ascii="Book Antiqua" w:hAnsi="Book Antiqua"/>
          <w:b/>
          <w:bCs/>
          <w:lang w:eastAsia="zh-CN"/>
        </w:rPr>
        <w:t>Villabona</w:t>
      </w:r>
      <w:proofErr w:type="spellEnd"/>
      <w:r w:rsidRPr="00E15054">
        <w:rPr>
          <w:rFonts w:ascii="Book Antiqua" w:hAnsi="Book Antiqua"/>
          <w:b/>
          <w:bCs/>
          <w:lang w:eastAsia="zh-CN"/>
        </w:rPr>
        <w:t xml:space="preserve"> CM</w:t>
      </w:r>
      <w:r w:rsidRPr="00E15054">
        <w:rPr>
          <w:rFonts w:ascii="Book Antiqua" w:hAnsi="Book Antiqua"/>
          <w:lang w:eastAsia="zh-CN"/>
        </w:rPr>
        <w:t xml:space="preserve">, </w:t>
      </w:r>
      <w:proofErr w:type="spellStart"/>
      <w:r w:rsidRPr="00E15054">
        <w:rPr>
          <w:rFonts w:ascii="Book Antiqua" w:hAnsi="Book Antiqua"/>
          <w:lang w:eastAsia="zh-CN"/>
        </w:rPr>
        <w:t>Esteve</w:t>
      </w:r>
      <w:proofErr w:type="spellEnd"/>
      <w:r w:rsidRPr="00E15054">
        <w:rPr>
          <w:rFonts w:ascii="Book Antiqua" w:hAnsi="Book Antiqua"/>
          <w:lang w:eastAsia="zh-CN"/>
        </w:rPr>
        <w:t xml:space="preserve"> M, </w:t>
      </w:r>
      <w:proofErr w:type="spellStart"/>
      <w:r w:rsidRPr="00E15054">
        <w:rPr>
          <w:rFonts w:ascii="Book Antiqua" w:hAnsi="Book Antiqua"/>
          <w:lang w:eastAsia="zh-CN"/>
        </w:rPr>
        <w:t>Vidaller</w:t>
      </w:r>
      <w:proofErr w:type="spellEnd"/>
      <w:r w:rsidRPr="00E15054">
        <w:rPr>
          <w:rFonts w:ascii="Book Antiqua" w:hAnsi="Book Antiqua"/>
          <w:lang w:eastAsia="zh-CN"/>
        </w:rPr>
        <w:t xml:space="preserve"> A, Escobedo AP, Pac MP, </w:t>
      </w:r>
      <w:proofErr w:type="spellStart"/>
      <w:r w:rsidRPr="00E15054">
        <w:rPr>
          <w:rFonts w:ascii="Book Antiqua" w:hAnsi="Book Antiqua"/>
          <w:lang w:eastAsia="zh-CN"/>
        </w:rPr>
        <w:t>Petriz</w:t>
      </w:r>
      <w:proofErr w:type="spellEnd"/>
      <w:r w:rsidRPr="00E15054">
        <w:rPr>
          <w:rFonts w:ascii="Book Antiqua" w:hAnsi="Book Antiqua"/>
          <w:lang w:eastAsia="zh-CN"/>
        </w:rPr>
        <w:t xml:space="preserve"> L. </w:t>
      </w:r>
      <w:proofErr w:type="spellStart"/>
      <w:r w:rsidRPr="00E15054">
        <w:rPr>
          <w:rFonts w:ascii="Book Antiqua" w:hAnsi="Book Antiqua"/>
          <w:lang w:eastAsia="zh-CN"/>
        </w:rPr>
        <w:t>Hypercalcemic</w:t>
      </w:r>
      <w:proofErr w:type="spellEnd"/>
      <w:r w:rsidRPr="00E15054">
        <w:rPr>
          <w:rFonts w:ascii="Book Antiqua" w:hAnsi="Book Antiqua"/>
          <w:lang w:eastAsia="zh-CN"/>
        </w:rPr>
        <w:t xml:space="preserve"> crisis in gallbladder cancer. </w:t>
      </w:r>
      <w:proofErr w:type="spellStart"/>
      <w:r w:rsidRPr="00E15054">
        <w:rPr>
          <w:rFonts w:ascii="Book Antiqua" w:hAnsi="Book Antiqua"/>
          <w:i/>
          <w:iCs/>
          <w:lang w:eastAsia="zh-CN"/>
        </w:rPr>
        <w:t>Acta</w:t>
      </w:r>
      <w:proofErr w:type="spellEnd"/>
      <w:r w:rsidRPr="00E15054">
        <w:rPr>
          <w:rFonts w:ascii="Book Antiqua" w:hAnsi="Book Antiqua"/>
          <w:i/>
          <w:iCs/>
          <w:lang w:eastAsia="zh-CN"/>
        </w:rPr>
        <w:t xml:space="preserve"> </w:t>
      </w:r>
      <w:proofErr w:type="spellStart"/>
      <w:r w:rsidRPr="00E15054">
        <w:rPr>
          <w:rFonts w:ascii="Book Antiqua" w:hAnsi="Book Antiqua"/>
          <w:i/>
          <w:iCs/>
          <w:lang w:eastAsia="zh-CN"/>
        </w:rPr>
        <w:t>Gastroenterol</w:t>
      </w:r>
      <w:proofErr w:type="spellEnd"/>
      <w:r w:rsidRPr="00E15054">
        <w:rPr>
          <w:rFonts w:ascii="Book Antiqua" w:hAnsi="Book Antiqua"/>
          <w:i/>
          <w:iCs/>
          <w:lang w:eastAsia="zh-CN"/>
        </w:rPr>
        <w:t xml:space="preserve"> </w:t>
      </w:r>
      <w:proofErr w:type="spellStart"/>
      <w:r w:rsidRPr="00E15054">
        <w:rPr>
          <w:rFonts w:ascii="Book Antiqua" w:hAnsi="Book Antiqua"/>
          <w:i/>
          <w:iCs/>
          <w:lang w:eastAsia="zh-CN"/>
        </w:rPr>
        <w:t>Belg</w:t>
      </w:r>
      <w:proofErr w:type="spellEnd"/>
      <w:r w:rsidRPr="00E15054">
        <w:rPr>
          <w:rFonts w:ascii="Book Antiqua" w:hAnsi="Book Antiqua"/>
          <w:lang w:eastAsia="zh-CN"/>
        </w:rPr>
        <w:t> </w:t>
      </w:r>
      <w:r>
        <w:rPr>
          <w:rFonts w:ascii="Book Antiqua" w:hAnsi="Book Antiqua" w:hint="eastAsia"/>
          <w:lang w:eastAsia="zh-CN"/>
        </w:rPr>
        <w:t>1986</w:t>
      </w:r>
      <w:r w:rsidRPr="00E15054">
        <w:rPr>
          <w:rFonts w:ascii="Book Antiqua" w:hAnsi="Book Antiqua"/>
          <w:lang w:eastAsia="zh-CN"/>
        </w:rPr>
        <w:t>; </w:t>
      </w:r>
      <w:r w:rsidRPr="00E15054">
        <w:rPr>
          <w:rFonts w:ascii="Book Antiqua" w:hAnsi="Book Antiqua"/>
          <w:b/>
          <w:bCs/>
          <w:lang w:eastAsia="zh-CN"/>
        </w:rPr>
        <w:t>49</w:t>
      </w:r>
      <w:r w:rsidRPr="00E15054">
        <w:rPr>
          <w:rFonts w:ascii="Book Antiqua" w:hAnsi="Book Antiqua"/>
          <w:lang w:eastAsia="zh-CN"/>
        </w:rPr>
        <w:t>: 532-535 [PMID: 3604560]</w:t>
      </w:r>
    </w:p>
    <w:p w:rsidR="00691991" w:rsidRPr="00E15054" w:rsidRDefault="00691991" w:rsidP="00691991">
      <w:pPr>
        <w:spacing w:after="0" w:line="360" w:lineRule="auto"/>
        <w:jc w:val="both"/>
        <w:rPr>
          <w:rFonts w:ascii="Book Antiqua" w:hAnsi="Book Antiqua"/>
          <w:lang w:eastAsia="zh-CN"/>
        </w:rPr>
      </w:pPr>
      <w:r w:rsidRPr="00E15054">
        <w:rPr>
          <w:rFonts w:ascii="Book Antiqua" w:hAnsi="Book Antiqua"/>
          <w:lang w:eastAsia="zh-CN"/>
        </w:rPr>
        <w:lastRenderedPageBreak/>
        <w:t>11 </w:t>
      </w:r>
      <w:r w:rsidRPr="00E15054">
        <w:rPr>
          <w:rFonts w:ascii="Book Antiqua" w:hAnsi="Book Antiqua"/>
          <w:b/>
          <w:bCs/>
          <w:lang w:eastAsia="zh-CN"/>
        </w:rPr>
        <w:t>Koyama Y</w:t>
      </w:r>
      <w:r w:rsidRPr="00E15054">
        <w:rPr>
          <w:rFonts w:ascii="Book Antiqua" w:hAnsi="Book Antiqua"/>
          <w:lang w:eastAsia="zh-CN"/>
        </w:rPr>
        <w:t xml:space="preserve">, </w:t>
      </w:r>
      <w:proofErr w:type="spellStart"/>
      <w:r w:rsidRPr="00E15054">
        <w:rPr>
          <w:rFonts w:ascii="Book Antiqua" w:hAnsi="Book Antiqua"/>
          <w:lang w:eastAsia="zh-CN"/>
        </w:rPr>
        <w:t>Ishijima</w:t>
      </w:r>
      <w:proofErr w:type="spellEnd"/>
      <w:r w:rsidRPr="00E15054">
        <w:rPr>
          <w:rFonts w:ascii="Book Antiqua" w:hAnsi="Book Antiqua"/>
          <w:lang w:eastAsia="zh-CN"/>
        </w:rPr>
        <w:t xml:space="preserve"> H, </w:t>
      </w:r>
      <w:proofErr w:type="spellStart"/>
      <w:r w:rsidRPr="00E15054">
        <w:rPr>
          <w:rFonts w:ascii="Book Antiqua" w:hAnsi="Book Antiqua"/>
          <w:lang w:eastAsia="zh-CN"/>
        </w:rPr>
        <w:t>Ishibashi</w:t>
      </w:r>
      <w:proofErr w:type="spellEnd"/>
      <w:r w:rsidRPr="00E15054">
        <w:rPr>
          <w:rFonts w:ascii="Book Antiqua" w:hAnsi="Book Antiqua"/>
          <w:lang w:eastAsia="zh-CN"/>
        </w:rPr>
        <w:t xml:space="preserve"> A, </w:t>
      </w:r>
      <w:proofErr w:type="spellStart"/>
      <w:r w:rsidRPr="00E15054">
        <w:rPr>
          <w:rFonts w:ascii="Book Antiqua" w:hAnsi="Book Antiqua"/>
          <w:lang w:eastAsia="zh-CN"/>
        </w:rPr>
        <w:t>Katsuya</w:t>
      </w:r>
      <w:proofErr w:type="spellEnd"/>
      <w:r w:rsidRPr="00E15054">
        <w:rPr>
          <w:rFonts w:ascii="Book Antiqua" w:hAnsi="Book Antiqua"/>
          <w:lang w:eastAsia="zh-CN"/>
        </w:rPr>
        <w:t xml:space="preserve"> T, Ishizaka H, Aoki J, Endo K. Intact PTH-producing hepatocellular carcinoma treated by </w:t>
      </w:r>
      <w:proofErr w:type="spellStart"/>
      <w:r w:rsidRPr="00E15054">
        <w:rPr>
          <w:rFonts w:ascii="Book Antiqua" w:hAnsi="Book Antiqua"/>
          <w:lang w:eastAsia="zh-CN"/>
        </w:rPr>
        <w:t>transcatheter</w:t>
      </w:r>
      <w:proofErr w:type="spellEnd"/>
      <w:r w:rsidRPr="00E15054">
        <w:rPr>
          <w:rFonts w:ascii="Book Antiqua" w:hAnsi="Book Antiqua"/>
          <w:lang w:eastAsia="zh-CN"/>
        </w:rPr>
        <w:t xml:space="preserve"> arterial embolization. </w:t>
      </w:r>
      <w:proofErr w:type="spellStart"/>
      <w:r w:rsidRPr="00E15054">
        <w:rPr>
          <w:rFonts w:ascii="Book Antiqua" w:hAnsi="Book Antiqua"/>
          <w:i/>
          <w:iCs/>
          <w:lang w:eastAsia="zh-CN"/>
        </w:rPr>
        <w:t>Abdom</w:t>
      </w:r>
      <w:proofErr w:type="spellEnd"/>
      <w:r w:rsidRPr="00E15054">
        <w:rPr>
          <w:rFonts w:ascii="Book Antiqua" w:hAnsi="Book Antiqua"/>
          <w:i/>
          <w:iCs/>
          <w:lang w:eastAsia="zh-CN"/>
        </w:rPr>
        <w:t xml:space="preserve"> Imaging</w:t>
      </w:r>
      <w:r w:rsidRPr="00E15054">
        <w:rPr>
          <w:rFonts w:ascii="Book Antiqua" w:hAnsi="Book Antiqua"/>
          <w:lang w:eastAsia="zh-CN"/>
        </w:rPr>
        <w:t> </w:t>
      </w:r>
      <w:r>
        <w:rPr>
          <w:rFonts w:ascii="Book Antiqua" w:hAnsi="Book Antiqua" w:hint="eastAsia"/>
          <w:lang w:eastAsia="zh-CN"/>
        </w:rPr>
        <w:t>1999</w:t>
      </w:r>
      <w:r w:rsidRPr="00E15054">
        <w:rPr>
          <w:rFonts w:ascii="Book Antiqua" w:hAnsi="Book Antiqua"/>
          <w:lang w:eastAsia="zh-CN"/>
        </w:rPr>
        <w:t>; </w:t>
      </w:r>
      <w:r w:rsidRPr="00E15054">
        <w:rPr>
          <w:rFonts w:ascii="Book Antiqua" w:hAnsi="Book Antiqua"/>
          <w:b/>
          <w:bCs/>
          <w:lang w:eastAsia="zh-CN"/>
        </w:rPr>
        <w:t>24</w:t>
      </w:r>
      <w:r w:rsidRPr="00E15054">
        <w:rPr>
          <w:rFonts w:ascii="Book Antiqua" w:hAnsi="Book Antiqua"/>
          <w:lang w:eastAsia="zh-CN"/>
        </w:rPr>
        <w:t>: 144-146 [PMID: 10024399]</w:t>
      </w:r>
    </w:p>
    <w:p w:rsidR="00691991" w:rsidRPr="00E15054" w:rsidRDefault="00691991" w:rsidP="00691991">
      <w:pPr>
        <w:spacing w:after="0" w:line="360" w:lineRule="auto"/>
        <w:jc w:val="both"/>
        <w:rPr>
          <w:rFonts w:ascii="Book Antiqua" w:hAnsi="Book Antiqua"/>
          <w:lang w:eastAsia="zh-CN"/>
        </w:rPr>
      </w:pPr>
      <w:r w:rsidRPr="00E15054">
        <w:rPr>
          <w:rFonts w:ascii="Book Antiqua" w:hAnsi="Book Antiqua"/>
          <w:lang w:eastAsia="zh-CN"/>
        </w:rPr>
        <w:t>12 </w:t>
      </w:r>
      <w:r w:rsidRPr="00E15054">
        <w:rPr>
          <w:rFonts w:ascii="Book Antiqua" w:hAnsi="Book Antiqua"/>
          <w:b/>
          <w:bCs/>
          <w:lang w:eastAsia="zh-CN"/>
        </w:rPr>
        <w:t>Brennan SC</w:t>
      </w:r>
      <w:r w:rsidRPr="00E15054">
        <w:rPr>
          <w:rFonts w:ascii="Book Antiqua" w:hAnsi="Book Antiqua"/>
          <w:lang w:eastAsia="zh-CN"/>
        </w:rPr>
        <w:t xml:space="preserve">, </w:t>
      </w:r>
      <w:proofErr w:type="spellStart"/>
      <w:r w:rsidRPr="00E15054">
        <w:rPr>
          <w:rFonts w:ascii="Book Antiqua" w:hAnsi="Book Antiqua"/>
          <w:lang w:eastAsia="zh-CN"/>
        </w:rPr>
        <w:t>Thiem</w:t>
      </w:r>
      <w:proofErr w:type="spellEnd"/>
      <w:r w:rsidRPr="00E15054">
        <w:rPr>
          <w:rFonts w:ascii="Book Antiqua" w:hAnsi="Book Antiqua"/>
          <w:lang w:eastAsia="zh-CN"/>
        </w:rPr>
        <w:t xml:space="preserve"> U, Roth S, </w:t>
      </w:r>
      <w:proofErr w:type="spellStart"/>
      <w:r w:rsidRPr="00E15054">
        <w:rPr>
          <w:rFonts w:ascii="Book Antiqua" w:hAnsi="Book Antiqua"/>
          <w:lang w:eastAsia="zh-CN"/>
        </w:rPr>
        <w:t>Aggarwal</w:t>
      </w:r>
      <w:proofErr w:type="spellEnd"/>
      <w:r w:rsidRPr="00E15054">
        <w:rPr>
          <w:rFonts w:ascii="Book Antiqua" w:hAnsi="Book Antiqua"/>
          <w:lang w:eastAsia="zh-CN"/>
        </w:rPr>
        <w:t xml:space="preserve"> A, </w:t>
      </w:r>
      <w:proofErr w:type="spellStart"/>
      <w:r w:rsidRPr="00E15054">
        <w:rPr>
          <w:rFonts w:ascii="Book Antiqua" w:hAnsi="Book Antiqua"/>
          <w:lang w:eastAsia="zh-CN"/>
        </w:rPr>
        <w:t>Fetahu</w:t>
      </w:r>
      <w:proofErr w:type="spellEnd"/>
      <w:r w:rsidRPr="00E15054">
        <w:rPr>
          <w:rFonts w:ascii="Book Antiqua" w:hAnsi="Book Antiqua"/>
          <w:lang w:eastAsia="zh-CN"/>
        </w:rPr>
        <w:t xml:space="preserve"> </w:t>
      </w:r>
      <w:proofErr w:type="spellStart"/>
      <w:r w:rsidRPr="00E15054">
        <w:rPr>
          <w:rFonts w:ascii="Book Antiqua" w:hAnsi="Book Antiqua"/>
          <w:lang w:eastAsia="zh-CN"/>
        </w:rPr>
        <w:t>ISh</w:t>
      </w:r>
      <w:proofErr w:type="spellEnd"/>
      <w:r w:rsidRPr="00E15054">
        <w:rPr>
          <w:rFonts w:ascii="Book Antiqua" w:hAnsi="Book Antiqua"/>
          <w:lang w:eastAsia="zh-CN"/>
        </w:rPr>
        <w:t xml:space="preserve">, </w:t>
      </w:r>
      <w:proofErr w:type="spellStart"/>
      <w:r w:rsidRPr="00E15054">
        <w:rPr>
          <w:rFonts w:ascii="Book Antiqua" w:hAnsi="Book Antiqua"/>
          <w:lang w:eastAsia="zh-CN"/>
        </w:rPr>
        <w:t>Tennakoon</w:t>
      </w:r>
      <w:proofErr w:type="spellEnd"/>
      <w:r w:rsidRPr="00E15054">
        <w:rPr>
          <w:rFonts w:ascii="Book Antiqua" w:hAnsi="Book Antiqua"/>
          <w:lang w:eastAsia="zh-CN"/>
        </w:rPr>
        <w:t xml:space="preserve"> S, Gomes AR, Brandi ML, </w:t>
      </w:r>
      <w:proofErr w:type="spellStart"/>
      <w:r w:rsidRPr="00E15054">
        <w:rPr>
          <w:rFonts w:ascii="Book Antiqua" w:hAnsi="Book Antiqua"/>
          <w:lang w:eastAsia="zh-CN"/>
        </w:rPr>
        <w:t>Bruggeman</w:t>
      </w:r>
      <w:proofErr w:type="spellEnd"/>
      <w:r w:rsidRPr="00E15054">
        <w:rPr>
          <w:rFonts w:ascii="Book Antiqua" w:hAnsi="Book Antiqua"/>
          <w:lang w:eastAsia="zh-CN"/>
        </w:rPr>
        <w:t xml:space="preserve"> F, </w:t>
      </w:r>
      <w:proofErr w:type="spellStart"/>
      <w:r w:rsidRPr="00E15054">
        <w:rPr>
          <w:rFonts w:ascii="Book Antiqua" w:hAnsi="Book Antiqua"/>
          <w:lang w:eastAsia="zh-CN"/>
        </w:rPr>
        <w:t>Mentaverri</w:t>
      </w:r>
      <w:proofErr w:type="spellEnd"/>
      <w:r w:rsidRPr="00E15054">
        <w:rPr>
          <w:rFonts w:ascii="Book Antiqua" w:hAnsi="Book Antiqua"/>
          <w:lang w:eastAsia="zh-CN"/>
        </w:rPr>
        <w:t xml:space="preserve"> R, </w:t>
      </w:r>
      <w:proofErr w:type="spellStart"/>
      <w:r w:rsidRPr="00E15054">
        <w:rPr>
          <w:rFonts w:ascii="Book Antiqua" w:hAnsi="Book Antiqua"/>
          <w:lang w:eastAsia="zh-CN"/>
        </w:rPr>
        <w:t>Riccardi</w:t>
      </w:r>
      <w:proofErr w:type="spellEnd"/>
      <w:r w:rsidRPr="00E15054">
        <w:rPr>
          <w:rFonts w:ascii="Book Antiqua" w:hAnsi="Book Antiqua"/>
          <w:lang w:eastAsia="zh-CN"/>
        </w:rPr>
        <w:t xml:space="preserve"> D, </w:t>
      </w:r>
      <w:proofErr w:type="spellStart"/>
      <w:r w:rsidRPr="00E15054">
        <w:rPr>
          <w:rFonts w:ascii="Book Antiqua" w:hAnsi="Book Antiqua"/>
          <w:lang w:eastAsia="zh-CN"/>
        </w:rPr>
        <w:t>Kallay</w:t>
      </w:r>
      <w:proofErr w:type="spellEnd"/>
      <w:r w:rsidRPr="00E15054">
        <w:rPr>
          <w:rFonts w:ascii="Book Antiqua" w:hAnsi="Book Antiqua"/>
          <w:lang w:eastAsia="zh-CN"/>
        </w:rPr>
        <w:t xml:space="preserve"> E. Calcium sensing receptor </w:t>
      </w:r>
      <w:proofErr w:type="spellStart"/>
      <w:r w:rsidRPr="00E15054">
        <w:rPr>
          <w:rFonts w:ascii="Book Antiqua" w:hAnsi="Book Antiqua"/>
          <w:lang w:eastAsia="zh-CN"/>
        </w:rPr>
        <w:t>signalling</w:t>
      </w:r>
      <w:proofErr w:type="spellEnd"/>
      <w:r w:rsidRPr="00E15054">
        <w:rPr>
          <w:rFonts w:ascii="Book Antiqua" w:hAnsi="Book Antiqua"/>
          <w:lang w:eastAsia="zh-CN"/>
        </w:rPr>
        <w:t xml:space="preserve"> in physiology and cancer. </w:t>
      </w:r>
      <w:proofErr w:type="spellStart"/>
      <w:r w:rsidRPr="00E15054">
        <w:rPr>
          <w:rFonts w:ascii="Book Antiqua" w:hAnsi="Book Antiqua"/>
          <w:i/>
          <w:iCs/>
          <w:lang w:eastAsia="zh-CN"/>
        </w:rPr>
        <w:t>Biochim</w:t>
      </w:r>
      <w:proofErr w:type="spellEnd"/>
      <w:r w:rsidRPr="00E15054">
        <w:rPr>
          <w:rFonts w:ascii="Book Antiqua" w:hAnsi="Book Antiqua"/>
          <w:i/>
          <w:iCs/>
          <w:lang w:eastAsia="zh-CN"/>
        </w:rPr>
        <w:t xml:space="preserve"> </w:t>
      </w:r>
      <w:proofErr w:type="spellStart"/>
      <w:r w:rsidRPr="00E15054">
        <w:rPr>
          <w:rFonts w:ascii="Book Antiqua" w:hAnsi="Book Antiqua"/>
          <w:i/>
          <w:iCs/>
          <w:lang w:eastAsia="zh-CN"/>
        </w:rPr>
        <w:t>Biophys</w:t>
      </w:r>
      <w:proofErr w:type="spellEnd"/>
      <w:r w:rsidRPr="00E15054">
        <w:rPr>
          <w:rFonts w:ascii="Book Antiqua" w:hAnsi="Book Antiqua"/>
          <w:i/>
          <w:iCs/>
          <w:lang w:eastAsia="zh-CN"/>
        </w:rPr>
        <w:t xml:space="preserve"> </w:t>
      </w:r>
      <w:proofErr w:type="spellStart"/>
      <w:r w:rsidRPr="00E15054">
        <w:rPr>
          <w:rFonts w:ascii="Book Antiqua" w:hAnsi="Book Antiqua"/>
          <w:i/>
          <w:iCs/>
          <w:lang w:eastAsia="zh-CN"/>
        </w:rPr>
        <w:t>Acta</w:t>
      </w:r>
      <w:proofErr w:type="spellEnd"/>
      <w:r w:rsidRPr="00E15054">
        <w:rPr>
          <w:rFonts w:ascii="Book Antiqua" w:hAnsi="Book Antiqua"/>
          <w:lang w:eastAsia="zh-CN"/>
        </w:rPr>
        <w:t> 2013; </w:t>
      </w:r>
      <w:r w:rsidRPr="00E15054">
        <w:rPr>
          <w:rFonts w:ascii="Book Antiqua" w:hAnsi="Book Antiqua"/>
          <w:b/>
          <w:bCs/>
          <w:lang w:eastAsia="zh-CN"/>
        </w:rPr>
        <w:t>1833</w:t>
      </w:r>
      <w:r w:rsidRPr="00E15054">
        <w:rPr>
          <w:rFonts w:ascii="Book Antiqua" w:hAnsi="Book Antiqua"/>
          <w:lang w:eastAsia="zh-CN"/>
        </w:rPr>
        <w:t>: 1732-1744 [PMID: 23267858 DOI: 10.1016/j.bbamcr.2012.12.011]</w:t>
      </w:r>
    </w:p>
    <w:p w:rsidR="00691991" w:rsidRPr="00C52837" w:rsidRDefault="00691991" w:rsidP="00691991">
      <w:pPr>
        <w:spacing w:after="0" w:line="360" w:lineRule="auto"/>
        <w:jc w:val="both"/>
        <w:rPr>
          <w:rFonts w:ascii="Book Antiqua" w:hAnsi="Book Antiqua"/>
          <w:lang w:eastAsia="zh-CN"/>
        </w:rPr>
      </w:pPr>
    </w:p>
    <w:p w:rsidR="00D449B3" w:rsidRDefault="00691991" w:rsidP="00691991">
      <w:pPr>
        <w:pStyle w:val="PlainText"/>
        <w:spacing w:line="360" w:lineRule="auto"/>
        <w:jc w:val="right"/>
        <w:rPr>
          <w:rFonts w:ascii="Book Antiqua" w:hAnsi="Book Antiqua"/>
          <w:sz w:val="24"/>
          <w:szCs w:val="24"/>
        </w:rPr>
      </w:pPr>
      <w:bookmarkStart w:id="13" w:name="OLE_LINK176"/>
      <w:bookmarkStart w:id="14" w:name="OLE_LINK187"/>
      <w:bookmarkStart w:id="15" w:name="OLE_LINK188"/>
      <w:r w:rsidRPr="00C52837">
        <w:rPr>
          <w:rFonts w:ascii="Book Antiqua" w:hAnsi="Book Antiqua"/>
          <w:b/>
          <w:sz w:val="24"/>
          <w:szCs w:val="24"/>
        </w:rPr>
        <w:t xml:space="preserve">P-Reviewer: </w:t>
      </w:r>
      <w:proofErr w:type="spellStart"/>
      <w:r w:rsidRPr="00FB5479">
        <w:rPr>
          <w:rFonts w:ascii="Book Antiqua" w:hAnsi="Book Antiqua"/>
          <w:sz w:val="24"/>
          <w:szCs w:val="24"/>
        </w:rPr>
        <w:t>Kabir</w:t>
      </w:r>
      <w:proofErr w:type="spellEnd"/>
      <w:r>
        <w:rPr>
          <w:rFonts w:ascii="Book Antiqua" w:hAnsi="Book Antiqua" w:hint="eastAsia"/>
          <w:sz w:val="24"/>
          <w:szCs w:val="24"/>
        </w:rPr>
        <w:t xml:space="preserve"> A, </w:t>
      </w:r>
      <w:proofErr w:type="spellStart"/>
      <w:r w:rsidRPr="00FB5479">
        <w:rPr>
          <w:rFonts w:ascii="Book Antiqua" w:hAnsi="Book Antiqua"/>
          <w:sz w:val="24"/>
          <w:szCs w:val="24"/>
        </w:rPr>
        <w:t>Lasithiotakis</w:t>
      </w:r>
      <w:proofErr w:type="spellEnd"/>
      <w:r>
        <w:rPr>
          <w:rFonts w:ascii="Book Antiqua" w:hAnsi="Book Antiqua" w:hint="eastAsia"/>
          <w:sz w:val="24"/>
          <w:szCs w:val="24"/>
        </w:rPr>
        <w:t xml:space="preserve"> K, </w:t>
      </w:r>
      <w:proofErr w:type="spellStart"/>
      <w:r w:rsidRPr="00FB5479">
        <w:rPr>
          <w:rFonts w:ascii="Book Antiqua" w:hAnsi="Book Antiqua"/>
          <w:sz w:val="24"/>
          <w:szCs w:val="24"/>
        </w:rPr>
        <w:t>Mocellin</w:t>
      </w:r>
      <w:proofErr w:type="spellEnd"/>
      <w:r>
        <w:rPr>
          <w:rFonts w:ascii="Book Antiqua" w:hAnsi="Book Antiqua" w:hint="eastAsia"/>
          <w:sz w:val="24"/>
          <w:szCs w:val="24"/>
        </w:rPr>
        <w:t xml:space="preserve"> S, </w:t>
      </w:r>
      <w:proofErr w:type="spellStart"/>
      <w:r w:rsidRPr="00FB5479">
        <w:rPr>
          <w:rFonts w:ascii="Book Antiqua" w:hAnsi="Book Antiqua"/>
          <w:sz w:val="24"/>
          <w:szCs w:val="24"/>
        </w:rPr>
        <w:t>Vetvicka</w:t>
      </w:r>
      <w:proofErr w:type="spellEnd"/>
      <w:r>
        <w:rPr>
          <w:rFonts w:ascii="Book Antiqua" w:hAnsi="Book Antiqua" w:hint="eastAsia"/>
          <w:sz w:val="24"/>
          <w:szCs w:val="24"/>
        </w:rPr>
        <w:t xml:space="preserve"> V</w:t>
      </w:r>
      <w:r w:rsidRPr="00C52837">
        <w:rPr>
          <w:rFonts w:ascii="Book Antiqua" w:hAnsi="Book Antiqua"/>
          <w:sz w:val="24"/>
          <w:szCs w:val="24"/>
        </w:rPr>
        <w:t xml:space="preserve"> </w:t>
      </w:r>
    </w:p>
    <w:p w:rsidR="00691991" w:rsidRPr="00C52837" w:rsidRDefault="00691991" w:rsidP="00691991">
      <w:pPr>
        <w:pStyle w:val="PlainText"/>
        <w:spacing w:line="360" w:lineRule="auto"/>
        <w:jc w:val="right"/>
        <w:rPr>
          <w:rFonts w:ascii="Book Antiqua" w:hAnsi="Book Antiqua"/>
          <w:b/>
          <w:sz w:val="24"/>
          <w:szCs w:val="24"/>
        </w:rPr>
      </w:pPr>
      <w:r w:rsidRPr="00C52837">
        <w:rPr>
          <w:rFonts w:ascii="Book Antiqua" w:hAnsi="Book Antiqua"/>
          <w:b/>
          <w:sz w:val="24"/>
          <w:szCs w:val="24"/>
        </w:rPr>
        <w:t xml:space="preserve">S-Editor: </w:t>
      </w:r>
      <w:proofErr w:type="spellStart"/>
      <w:r w:rsidRPr="00C52837">
        <w:rPr>
          <w:rFonts w:ascii="Book Antiqua" w:hAnsi="Book Antiqua"/>
          <w:sz w:val="24"/>
          <w:szCs w:val="24"/>
        </w:rPr>
        <w:t>Qiu</w:t>
      </w:r>
      <w:proofErr w:type="spellEnd"/>
      <w:r w:rsidRPr="00C52837">
        <w:rPr>
          <w:rFonts w:ascii="Book Antiqua" w:hAnsi="Book Antiqua"/>
          <w:sz w:val="24"/>
          <w:szCs w:val="24"/>
        </w:rPr>
        <w:t xml:space="preserve"> S</w:t>
      </w:r>
      <w:r w:rsidRPr="00C52837">
        <w:rPr>
          <w:rFonts w:ascii="Book Antiqua" w:hAnsi="Book Antiqua"/>
          <w:b/>
          <w:sz w:val="24"/>
          <w:szCs w:val="24"/>
        </w:rPr>
        <w:t xml:space="preserve"> L-Editor: E-Editor:</w:t>
      </w:r>
      <w:bookmarkEnd w:id="11"/>
      <w:bookmarkEnd w:id="12"/>
      <w:bookmarkEnd w:id="13"/>
      <w:bookmarkEnd w:id="14"/>
      <w:bookmarkEnd w:id="15"/>
    </w:p>
    <w:p w:rsidR="00691991" w:rsidRPr="00C52837" w:rsidRDefault="00691991" w:rsidP="00691991">
      <w:pPr>
        <w:spacing w:after="0" w:line="360" w:lineRule="auto"/>
        <w:jc w:val="both"/>
        <w:rPr>
          <w:rFonts w:ascii="Book Antiqua" w:hAnsi="Book Antiqua"/>
          <w:b/>
          <w:lang w:eastAsia="zh-CN"/>
        </w:rPr>
      </w:pPr>
    </w:p>
    <w:p w:rsidR="00E21C96" w:rsidRPr="00210BCF" w:rsidRDefault="00E21C96" w:rsidP="00691991">
      <w:pPr>
        <w:pStyle w:val="ListParagraph"/>
        <w:numPr>
          <w:ilvl w:val="0"/>
          <w:numId w:val="2"/>
        </w:numPr>
        <w:autoSpaceDE w:val="0"/>
        <w:autoSpaceDN w:val="0"/>
        <w:adjustRightInd w:val="0"/>
        <w:spacing w:after="0" w:line="360" w:lineRule="auto"/>
        <w:jc w:val="both"/>
        <w:rPr>
          <w:rFonts w:ascii="Book Antiqua" w:eastAsia="Times New Roman" w:hAnsi="Book Antiqua" w:cs="Arial"/>
          <w:color w:val="000000" w:themeColor="text1"/>
          <w:sz w:val="24"/>
          <w:szCs w:val="24"/>
        </w:rPr>
      </w:pPr>
      <w:r w:rsidRPr="00210BCF">
        <w:rPr>
          <w:rFonts w:ascii="Book Antiqua" w:eastAsia="Times New Roman" w:hAnsi="Book Antiqua" w:cs="Arial"/>
          <w:color w:val="000000" w:themeColor="text1"/>
          <w:sz w:val="24"/>
          <w:szCs w:val="24"/>
        </w:rPr>
        <w:br w:type="page"/>
      </w:r>
    </w:p>
    <w:p w:rsidR="009D78CC" w:rsidRPr="00210BCF" w:rsidRDefault="00CE3D18" w:rsidP="00691991">
      <w:pPr>
        <w:spacing w:after="0" w:line="360" w:lineRule="auto"/>
        <w:contextualSpacing/>
        <w:jc w:val="both"/>
        <w:rPr>
          <w:rFonts w:ascii="Book Antiqua" w:eastAsia="Times New Roman" w:hAnsi="Book Antiqua" w:cs="Arial"/>
          <w:color w:val="000000" w:themeColor="text1"/>
          <w:sz w:val="24"/>
          <w:szCs w:val="24"/>
        </w:rPr>
      </w:pPr>
      <w:r w:rsidRPr="00210BCF">
        <w:rPr>
          <w:rFonts w:ascii="Book Antiqua" w:eastAsia="Times New Roman" w:hAnsi="Book Antiqua" w:cs="Arial"/>
          <w:noProof/>
          <w:color w:val="000000" w:themeColor="text1"/>
          <w:sz w:val="24"/>
          <w:szCs w:val="24"/>
        </w:rPr>
        <w:lastRenderedPageBreak/>
        <w:drawing>
          <wp:inline distT="0" distB="0" distL="0" distR="0" wp14:anchorId="62C6EF63" wp14:editId="04DA9F0E">
            <wp:extent cx="4137660" cy="1927860"/>
            <wp:effectExtent l="0" t="0" r="0" b="0"/>
            <wp:docPr id="6" name="Picture 6" descr="E:\Google Drive\Research\Hypercalcemia\Figure 1 edi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oogle Drive\Research\Hypercalcemia\Figure 1 edit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7660" cy="1927860"/>
                    </a:xfrm>
                    <a:prstGeom prst="rect">
                      <a:avLst/>
                    </a:prstGeom>
                    <a:noFill/>
                    <a:ln>
                      <a:noFill/>
                    </a:ln>
                  </pic:spPr>
                </pic:pic>
              </a:graphicData>
            </a:graphic>
          </wp:inline>
        </w:drawing>
      </w:r>
    </w:p>
    <w:p w:rsidR="00295228" w:rsidRDefault="00F754F7" w:rsidP="00F754F7">
      <w:pPr>
        <w:spacing w:after="0" w:line="360" w:lineRule="auto"/>
        <w:contextualSpacing/>
        <w:jc w:val="both"/>
        <w:rPr>
          <w:rFonts w:ascii="Book Antiqua" w:hAnsi="Book Antiqua" w:cs="Arial"/>
          <w:b/>
          <w:color w:val="000000" w:themeColor="text1"/>
          <w:sz w:val="24"/>
          <w:szCs w:val="24"/>
          <w:lang w:eastAsia="zh-CN"/>
        </w:rPr>
      </w:pPr>
      <w:r w:rsidRPr="00F754F7">
        <w:rPr>
          <w:rFonts w:ascii="Book Antiqua" w:eastAsia="Times New Roman" w:hAnsi="Book Antiqua" w:cs="Arial"/>
          <w:b/>
          <w:color w:val="000000" w:themeColor="text1"/>
          <w:sz w:val="24"/>
          <w:szCs w:val="24"/>
        </w:rPr>
        <w:t>Figure 1</w:t>
      </w:r>
      <w:r w:rsidRPr="00F754F7">
        <w:rPr>
          <w:rFonts w:ascii="Book Antiqua" w:hAnsi="Book Antiqua" w:cs="Arial" w:hint="eastAsia"/>
          <w:b/>
          <w:color w:val="000000" w:themeColor="text1"/>
          <w:sz w:val="24"/>
          <w:szCs w:val="24"/>
          <w:lang w:eastAsia="zh-CN"/>
        </w:rPr>
        <w:t xml:space="preserve"> </w:t>
      </w:r>
      <w:r w:rsidRPr="00F754F7">
        <w:rPr>
          <w:rFonts w:ascii="Book Antiqua" w:eastAsia="Times New Roman" w:hAnsi="Book Antiqua" w:cs="Arial"/>
          <w:b/>
          <w:color w:val="000000" w:themeColor="text1"/>
          <w:sz w:val="24"/>
          <w:szCs w:val="24"/>
        </w:rPr>
        <w:t>Technetium-99</w:t>
      </w:r>
      <w:r w:rsidRPr="00F754F7">
        <w:rPr>
          <w:rFonts w:ascii="Book Antiqua" w:hAnsi="Book Antiqua" w:cs="Arial" w:hint="eastAsia"/>
          <w:b/>
          <w:color w:val="000000" w:themeColor="text1"/>
          <w:sz w:val="24"/>
          <w:szCs w:val="24"/>
          <w:lang w:eastAsia="zh-CN"/>
        </w:rPr>
        <w:t xml:space="preserve"> </w:t>
      </w:r>
      <w:r w:rsidRPr="00F754F7">
        <w:rPr>
          <w:rFonts w:ascii="Book Antiqua" w:eastAsia="Times New Roman" w:hAnsi="Book Antiqua" w:cs="Arial"/>
          <w:b/>
          <w:color w:val="000000" w:themeColor="text1"/>
          <w:sz w:val="24"/>
          <w:szCs w:val="24"/>
        </w:rPr>
        <w:t>m (Tc-99</w:t>
      </w:r>
      <w:r w:rsidRPr="00F754F7">
        <w:rPr>
          <w:rFonts w:ascii="Book Antiqua" w:hAnsi="Book Antiqua" w:cs="Arial" w:hint="eastAsia"/>
          <w:b/>
          <w:color w:val="000000" w:themeColor="text1"/>
          <w:sz w:val="24"/>
          <w:szCs w:val="24"/>
          <w:lang w:eastAsia="zh-CN"/>
        </w:rPr>
        <w:t xml:space="preserve"> </w:t>
      </w:r>
      <w:r w:rsidRPr="00F754F7">
        <w:rPr>
          <w:rFonts w:ascii="Book Antiqua" w:eastAsia="Times New Roman" w:hAnsi="Book Antiqua" w:cs="Arial"/>
          <w:b/>
          <w:color w:val="000000" w:themeColor="text1"/>
          <w:sz w:val="24"/>
          <w:szCs w:val="24"/>
        </w:rPr>
        <w:t xml:space="preserve">m) </w:t>
      </w:r>
      <w:proofErr w:type="spellStart"/>
      <w:r w:rsidRPr="00F754F7">
        <w:rPr>
          <w:rFonts w:ascii="Book Antiqua" w:eastAsia="Times New Roman" w:hAnsi="Book Antiqua" w:cs="Arial"/>
          <w:b/>
          <w:color w:val="000000" w:themeColor="text1"/>
          <w:sz w:val="24"/>
          <w:szCs w:val="24"/>
        </w:rPr>
        <w:t>sestamibi</w:t>
      </w:r>
      <w:proofErr w:type="spellEnd"/>
      <w:r w:rsidRPr="00F754F7">
        <w:rPr>
          <w:rFonts w:ascii="Book Antiqua" w:eastAsia="Times New Roman" w:hAnsi="Book Antiqua" w:cs="Arial"/>
          <w:b/>
          <w:color w:val="000000" w:themeColor="text1"/>
          <w:sz w:val="24"/>
          <w:szCs w:val="24"/>
        </w:rPr>
        <w:t xml:space="preserve"> </w:t>
      </w:r>
      <w:proofErr w:type="spellStart"/>
      <w:r w:rsidRPr="00F754F7">
        <w:rPr>
          <w:rFonts w:ascii="Book Antiqua" w:eastAsia="Times New Roman" w:hAnsi="Book Antiqua" w:cs="Arial"/>
          <w:b/>
          <w:color w:val="000000" w:themeColor="text1"/>
          <w:sz w:val="24"/>
          <w:szCs w:val="24"/>
        </w:rPr>
        <w:t>scintigraphy</w:t>
      </w:r>
      <w:proofErr w:type="spellEnd"/>
      <w:r w:rsidRPr="00F754F7">
        <w:rPr>
          <w:rFonts w:ascii="Book Antiqua" w:eastAsia="Times New Roman" w:hAnsi="Book Antiqua" w:cs="Arial"/>
          <w:b/>
          <w:color w:val="000000" w:themeColor="text1"/>
          <w:sz w:val="24"/>
          <w:szCs w:val="24"/>
        </w:rPr>
        <w:t xml:space="preserve"> with dual phase</w:t>
      </w:r>
      <w:r w:rsidRPr="00F754F7">
        <w:rPr>
          <w:rFonts w:ascii="Book Antiqua" w:hAnsi="Book Antiqua" w:cs="Arial" w:hint="eastAsia"/>
          <w:b/>
          <w:color w:val="000000" w:themeColor="text1"/>
          <w:sz w:val="24"/>
          <w:szCs w:val="24"/>
          <w:lang w:eastAsia="zh-CN"/>
        </w:rPr>
        <w:t>.</w:t>
      </w:r>
    </w:p>
    <w:p w:rsidR="00295228" w:rsidRDefault="00295228">
      <w:pPr>
        <w:rPr>
          <w:rFonts w:ascii="Book Antiqua" w:hAnsi="Book Antiqua" w:cs="Arial"/>
          <w:b/>
          <w:color w:val="000000" w:themeColor="text1"/>
          <w:sz w:val="24"/>
          <w:szCs w:val="24"/>
          <w:lang w:eastAsia="zh-CN"/>
        </w:rPr>
      </w:pPr>
      <w:r>
        <w:rPr>
          <w:rFonts w:ascii="Book Antiqua" w:hAnsi="Book Antiqua" w:cs="Arial"/>
          <w:b/>
          <w:color w:val="000000" w:themeColor="text1"/>
          <w:sz w:val="24"/>
          <w:szCs w:val="24"/>
          <w:lang w:eastAsia="zh-CN"/>
        </w:rPr>
        <w:br w:type="page"/>
      </w:r>
    </w:p>
    <w:p w:rsidR="00812FE0" w:rsidRPr="00295228" w:rsidRDefault="00CE3D18" w:rsidP="00812FE0">
      <w:pPr>
        <w:spacing w:after="0" w:line="360" w:lineRule="auto"/>
        <w:contextualSpacing/>
        <w:jc w:val="both"/>
        <w:rPr>
          <w:rFonts w:ascii="Book Antiqua" w:hAnsi="Book Antiqua" w:cs="Arial"/>
          <w:color w:val="000000" w:themeColor="text1"/>
          <w:sz w:val="24"/>
          <w:szCs w:val="24"/>
          <w:lang w:eastAsia="zh-CN"/>
        </w:rPr>
      </w:pPr>
      <w:r w:rsidRPr="00210BCF">
        <w:rPr>
          <w:rFonts w:ascii="Book Antiqua" w:eastAsia="Times New Roman" w:hAnsi="Book Antiqua" w:cs="Arial"/>
          <w:noProof/>
          <w:color w:val="000000" w:themeColor="text1"/>
          <w:sz w:val="24"/>
          <w:szCs w:val="24"/>
        </w:rPr>
        <w:lastRenderedPageBreak/>
        <w:drawing>
          <wp:inline distT="0" distB="0" distL="0" distR="0" wp14:anchorId="521499C0" wp14:editId="7B5B4765">
            <wp:extent cx="2684519" cy="1958340"/>
            <wp:effectExtent l="0" t="0" r="1905" b="3810"/>
            <wp:docPr id="7" name="Picture 7" descr="E:\Google Drive\Research\Hypercalcemia\Figure 2 edi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oogle Drive\Research\Hypercalcemia\Figure 2 editt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762" cy="1970189"/>
                    </a:xfrm>
                    <a:prstGeom prst="rect">
                      <a:avLst/>
                    </a:prstGeom>
                    <a:noFill/>
                    <a:ln>
                      <a:noFill/>
                    </a:ln>
                  </pic:spPr>
                </pic:pic>
              </a:graphicData>
            </a:graphic>
          </wp:inline>
        </w:drawing>
      </w:r>
    </w:p>
    <w:p w:rsidR="00812FE0" w:rsidRPr="00812FE0" w:rsidRDefault="00812FE0" w:rsidP="00812FE0">
      <w:pPr>
        <w:spacing w:after="0" w:line="360" w:lineRule="auto"/>
        <w:contextualSpacing/>
        <w:jc w:val="both"/>
        <w:rPr>
          <w:rFonts w:ascii="Book Antiqua" w:hAnsi="Book Antiqua" w:cs="Arial"/>
          <w:b/>
          <w:color w:val="000000" w:themeColor="text1"/>
          <w:sz w:val="24"/>
          <w:szCs w:val="24"/>
          <w:lang w:eastAsia="zh-CN"/>
        </w:rPr>
      </w:pPr>
      <w:r w:rsidRPr="00812FE0">
        <w:rPr>
          <w:rFonts w:ascii="Book Antiqua" w:eastAsia="Times New Roman" w:hAnsi="Book Antiqua" w:cs="Arial"/>
          <w:b/>
          <w:color w:val="000000" w:themeColor="text1"/>
          <w:sz w:val="24"/>
          <w:szCs w:val="24"/>
        </w:rPr>
        <w:t xml:space="preserve">Figure 2 Subtraction thyroid scan (dual isotope </w:t>
      </w:r>
      <w:proofErr w:type="spellStart"/>
      <w:r w:rsidRPr="00812FE0">
        <w:rPr>
          <w:rFonts w:ascii="Book Antiqua" w:eastAsia="Times New Roman" w:hAnsi="Book Antiqua" w:cs="Arial"/>
          <w:b/>
          <w:color w:val="000000" w:themeColor="text1"/>
          <w:sz w:val="24"/>
          <w:szCs w:val="24"/>
        </w:rPr>
        <w:t>scintigraphy</w:t>
      </w:r>
      <w:proofErr w:type="spellEnd"/>
      <w:r w:rsidRPr="00812FE0">
        <w:rPr>
          <w:rFonts w:ascii="Book Antiqua" w:eastAsia="Times New Roman" w:hAnsi="Book Antiqua" w:cs="Arial"/>
          <w:b/>
          <w:color w:val="000000" w:themeColor="text1"/>
          <w:sz w:val="24"/>
          <w:szCs w:val="24"/>
        </w:rPr>
        <w:t xml:space="preserve">) with technetium </w:t>
      </w:r>
      <w:proofErr w:type="spellStart"/>
      <w:r w:rsidRPr="00812FE0">
        <w:rPr>
          <w:rFonts w:ascii="Book Antiqua" w:eastAsia="Times New Roman" w:hAnsi="Book Antiqua" w:cs="Arial"/>
          <w:b/>
          <w:color w:val="000000" w:themeColor="text1"/>
          <w:sz w:val="24"/>
          <w:szCs w:val="24"/>
        </w:rPr>
        <w:t>pertechnetate</w:t>
      </w:r>
      <w:proofErr w:type="spellEnd"/>
      <w:r w:rsidRPr="00812FE0">
        <w:rPr>
          <w:rFonts w:ascii="Book Antiqua" w:hAnsi="Book Antiqua" w:cs="Arial" w:hint="eastAsia"/>
          <w:b/>
          <w:color w:val="000000" w:themeColor="text1"/>
          <w:sz w:val="24"/>
          <w:szCs w:val="24"/>
          <w:lang w:eastAsia="zh-CN"/>
        </w:rPr>
        <w:t>.</w:t>
      </w:r>
    </w:p>
    <w:p w:rsidR="00EF7D88" w:rsidRPr="00210BCF" w:rsidRDefault="00E21C96" w:rsidP="00691991">
      <w:pPr>
        <w:spacing w:after="0" w:line="360" w:lineRule="auto"/>
        <w:contextualSpacing/>
        <w:jc w:val="both"/>
        <w:rPr>
          <w:rFonts w:ascii="Book Antiqua" w:eastAsia="Times New Roman" w:hAnsi="Book Antiqua" w:cs="Arial"/>
          <w:color w:val="000000" w:themeColor="text1"/>
          <w:sz w:val="24"/>
          <w:szCs w:val="24"/>
        </w:rPr>
      </w:pPr>
      <w:r w:rsidRPr="00210BCF">
        <w:rPr>
          <w:rFonts w:ascii="Book Antiqua" w:eastAsia="Times New Roman" w:hAnsi="Book Antiqua" w:cs="Arial"/>
          <w:color w:val="000000" w:themeColor="text1"/>
          <w:sz w:val="24"/>
          <w:szCs w:val="24"/>
        </w:rPr>
        <w:br w:type="page"/>
      </w:r>
      <w:r w:rsidR="00EF7D88" w:rsidRPr="00210BCF">
        <w:rPr>
          <w:rFonts w:ascii="Book Antiqua" w:hAnsi="Book Antiqua" w:cs="Arial"/>
          <w:color w:val="000000" w:themeColor="text1"/>
          <w:sz w:val="24"/>
          <w:szCs w:val="24"/>
        </w:rPr>
        <w:lastRenderedPageBreak/>
        <w:t xml:space="preserve"> A</w:t>
      </w:r>
      <w:r w:rsidR="009D78CC" w:rsidRPr="00210BCF">
        <w:rPr>
          <w:rFonts w:ascii="Book Antiqua" w:hAnsi="Book Antiqua" w:cs="Arial"/>
          <w:color w:val="000000" w:themeColor="text1"/>
          <w:sz w:val="24"/>
          <w:szCs w:val="24"/>
        </w:rPr>
        <w:t xml:space="preserve"> </w:t>
      </w:r>
    </w:p>
    <w:p w:rsidR="00EF7D88" w:rsidRPr="00210BCF" w:rsidRDefault="00EF7D88" w:rsidP="00691991">
      <w:pPr>
        <w:autoSpaceDE w:val="0"/>
        <w:autoSpaceDN w:val="0"/>
        <w:adjustRightInd w:val="0"/>
        <w:spacing w:after="0" w:line="360" w:lineRule="auto"/>
        <w:contextualSpacing/>
        <w:jc w:val="both"/>
        <w:rPr>
          <w:rFonts w:ascii="Book Antiqua" w:eastAsia="Times New Roman" w:hAnsi="Book Antiqua" w:cs="Times New Roman"/>
          <w:snapToGrid w:val="0"/>
          <w:color w:val="000000" w:themeColor="text1"/>
          <w:w w:val="0"/>
          <w:sz w:val="24"/>
          <w:szCs w:val="24"/>
          <w:u w:color="000000"/>
          <w:bdr w:val="none" w:sz="0" w:space="0" w:color="000000"/>
          <w:lang w:val="x-none" w:eastAsia="x-none" w:bidi="x-none"/>
        </w:rPr>
      </w:pPr>
      <w:r w:rsidRPr="00210BCF">
        <w:rPr>
          <w:rFonts w:ascii="Book Antiqua" w:hAnsi="Book Antiqua" w:cs="Arial"/>
          <w:noProof/>
          <w:color w:val="000000" w:themeColor="text1"/>
          <w:sz w:val="24"/>
          <w:szCs w:val="24"/>
        </w:rPr>
        <w:drawing>
          <wp:inline distT="0" distB="0" distL="0" distR="0" wp14:anchorId="77CED610" wp14:editId="54F72510">
            <wp:extent cx="2692400" cy="2019300"/>
            <wp:effectExtent l="0" t="0" r="0" b="0"/>
            <wp:docPr id="1" name="Picture 1" descr="E:\Google Drive\Research\Hypercalcemia\High power\Lusindie Brown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ogle Drive\Research\Hypercalcemia\High power\Lusindie Brown 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692400" cy="2019300"/>
                    </a:xfrm>
                    <a:prstGeom prst="rect">
                      <a:avLst/>
                    </a:prstGeom>
                    <a:noFill/>
                    <a:ln>
                      <a:noFill/>
                    </a:ln>
                  </pic:spPr>
                </pic:pic>
              </a:graphicData>
            </a:graphic>
          </wp:inline>
        </w:drawing>
      </w:r>
      <w:r w:rsidRPr="00210BCF">
        <w:rPr>
          <w:rFonts w:ascii="Book Antiqua" w:eastAsia="Times New Roman" w:hAnsi="Book Antiqua" w:cs="Times New Roman"/>
          <w:snapToGrid w:val="0"/>
          <w:color w:val="000000" w:themeColor="text1"/>
          <w:w w:val="0"/>
          <w:sz w:val="24"/>
          <w:szCs w:val="24"/>
          <w:u w:color="000000"/>
          <w:bdr w:val="none" w:sz="0" w:space="0" w:color="000000"/>
          <w:lang w:val="x-none" w:eastAsia="x-none" w:bidi="x-none"/>
        </w:rPr>
        <w:t xml:space="preserve"> </w:t>
      </w:r>
    </w:p>
    <w:p w:rsidR="00EF7D88" w:rsidRPr="00210BCF" w:rsidRDefault="00EF7D88"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p>
    <w:p w:rsidR="00EF7D88" w:rsidRPr="00210BCF" w:rsidRDefault="00EF7D88"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r w:rsidRPr="00210BCF">
        <w:rPr>
          <w:rFonts w:ascii="Book Antiqua" w:hAnsi="Book Antiqua" w:cs="Arial"/>
          <w:color w:val="000000" w:themeColor="text1"/>
          <w:sz w:val="24"/>
          <w:szCs w:val="24"/>
        </w:rPr>
        <w:t xml:space="preserve">B </w:t>
      </w:r>
    </w:p>
    <w:p w:rsidR="00EF7D88" w:rsidRPr="00210BCF" w:rsidRDefault="00EF7D88"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r w:rsidRPr="00210BCF">
        <w:rPr>
          <w:rFonts w:ascii="Book Antiqua" w:hAnsi="Book Antiqua" w:cs="Arial"/>
          <w:noProof/>
          <w:color w:val="000000" w:themeColor="text1"/>
          <w:sz w:val="24"/>
          <w:szCs w:val="24"/>
        </w:rPr>
        <w:drawing>
          <wp:inline distT="0" distB="0" distL="0" distR="0" wp14:anchorId="2855BD64" wp14:editId="7C4F725A">
            <wp:extent cx="2682240" cy="2011680"/>
            <wp:effectExtent l="0" t="0" r="3810" b="7620"/>
            <wp:docPr id="2" name="Picture 2" descr="E:\Google Drive\Research\Hypercalcemia\High power\Lusindie Brown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oogle Drive\Research\Hypercalcemia\High power\Lusindie Brown 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240" cy="2011680"/>
                    </a:xfrm>
                    <a:prstGeom prst="rect">
                      <a:avLst/>
                    </a:prstGeom>
                    <a:noFill/>
                    <a:ln>
                      <a:noFill/>
                    </a:ln>
                  </pic:spPr>
                </pic:pic>
              </a:graphicData>
            </a:graphic>
          </wp:inline>
        </w:drawing>
      </w:r>
    </w:p>
    <w:p w:rsidR="009D78CC" w:rsidRPr="00210BCF" w:rsidRDefault="009D78CC"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p>
    <w:p w:rsidR="00EF7D88" w:rsidRPr="0013255D" w:rsidRDefault="00295228" w:rsidP="00691991">
      <w:pPr>
        <w:autoSpaceDE w:val="0"/>
        <w:autoSpaceDN w:val="0"/>
        <w:adjustRightInd w:val="0"/>
        <w:spacing w:after="0" w:line="360" w:lineRule="auto"/>
        <w:contextualSpacing/>
        <w:jc w:val="both"/>
        <w:rPr>
          <w:rFonts w:ascii="Book Antiqua" w:hAnsi="Book Antiqua" w:cs="Times New Roman"/>
          <w:color w:val="000000" w:themeColor="text1"/>
          <w:sz w:val="24"/>
          <w:szCs w:val="24"/>
          <w:lang w:eastAsia="zh-CN"/>
        </w:rPr>
      </w:pPr>
      <w:r w:rsidRPr="00295228">
        <w:rPr>
          <w:rFonts w:ascii="Book Antiqua" w:hAnsi="Book Antiqua" w:cs="Arial"/>
          <w:b/>
          <w:color w:val="000000" w:themeColor="text1"/>
          <w:sz w:val="24"/>
          <w:szCs w:val="24"/>
        </w:rPr>
        <w:t xml:space="preserve">Figure 3 </w:t>
      </w:r>
      <w:r w:rsidR="009D78CC" w:rsidRPr="00295228">
        <w:rPr>
          <w:rFonts w:ascii="Book Antiqua" w:hAnsi="Book Antiqua" w:cs="Arial"/>
          <w:b/>
          <w:color w:val="000000" w:themeColor="text1"/>
          <w:sz w:val="24"/>
          <w:szCs w:val="24"/>
        </w:rPr>
        <w:t xml:space="preserve">Gallbladder H </w:t>
      </w:r>
      <w:r w:rsidRPr="00295228">
        <w:rPr>
          <w:rFonts w:ascii="Book Antiqua" w:hAnsi="Book Antiqua" w:cs="Arial" w:hint="eastAsia"/>
          <w:b/>
          <w:color w:val="000000" w:themeColor="text1"/>
          <w:sz w:val="24"/>
          <w:szCs w:val="24"/>
          <w:lang w:eastAsia="zh-CN"/>
        </w:rPr>
        <w:t>and</w:t>
      </w:r>
      <w:r w:rsidR="009D78CC" w:rsidRPr="00295228">
        <w:rPr>
          <w:rFonts w:ascii="Book Antiqua" w:hAnsi="Book Antiqua" w:cs="Arial"/>
          <w:b/>
          <w:color w:val="000000" w:themeColor="text1"/>
          <w:sz w:val="24"/>
          <w:szCs w:val="24"/>
        </w:rPr>
        <w:t xml:space="preserve"> E stain</w:t>
      </w:r>
      <w:r w:rsidRPr="00295228">
        <w:rPr>
          <w:rFonts w:ascii="Book Antiqua" w:hAnsi="Book Antiqua" w:cs="Arial" w:hint="eastAsia"/>
          <w:b/>
          <w:color w:val="000000" w:themeColor="text1"/>
          <w:sz w:val="24"/>
          <w:szCs w:val="24"/>
          <w:lang w:eastAsia="zh-CN"/>
        </w:rPr>
        <w:t>.</w:t>
      </w:r>
      <w:r w:rsidR="00382749">
        <w:rPr>
          <w:rFonts w:ascii="Book Antiqua" w:hAnsi="Book Antiqua" w:cs="Arial" w:hint="eastAsia"/>
          <w:b/>
          <w:color w:val="000000" w:themeColor="text1"/>
          <w:sz w:val="24"/>
          <w:szCs w:val="24"/>
          <w:lang w:eastAsia="zh-CN"/>
        </w:rPr>
        <w:t xml:space="preserve"> </w:t>
      </w:r>
      <w:r w:rsidR="009D78CC" w:rsidRPr="00210BCF">
        <w:rPr>
          <w:rFonts w:ascii="Book Antiqua" w:hAnsi="Book Antiqua" w:cs="Arial"/>
          <w:color w:val="000000" w:themeColor="text1"/>
          <w:sz w:val="24"/>
          <w:szCs w:val="24"/>
        </w:rPr>
        <w:t>High power (40</w:t>
      </w:r>
      <w:bookmarkStart w:id="16" w:name="OLE_LINK137"/>
      <w:bookmarkStart w:id="17" w:name="OLE_LINK138"/>
      <w:bookmarkStart w:id="18" w:name="OLE_LINK166"/>
      <w:r w:rsidR="00382749">
        <w:rPr>
          <w:rFonts w:ascii="Book Antiqua" w:hAnsi="Book Antiqua" w:cs="Arial" w:hint="eastAsia"/>
          <w:color w:val="000000" w:themeColor="text1"/>
          <w:sz w:val="24"/>
          <w:szCs w:val="24"/>
          <w:lang w:eastAsia="zh-CN"/>
        </w:rPr>
        <w:t xml:space="preserve"> </w:t>
      </w:r>
      <w:r w:rsidR="00382749" w:rsidRPr="00B01D72">
        <w:rPr>
          <w:rFonts w:ascii="Book Antiqua" w:hAnsi="Book Antiqua" w:cs="Times New Roman"/>
          <w:color w:val="000000"/>
          <w:sz w:val="24"/>
          <w:szCs w:val="24"/>
        </w:rPr>
        <w:t>×</w:t>
      </w:r>
      <w:bookmarkEnd w:id="16"/>
      <w:bookmarkEnd w:id="17"/>
      <w:bookmarkEnd w:id="18"/>
      <w:r w:rsidR="009D78CC" w:rsidRPr="00210BCF">
        <w:rPr>
          <w:rFonts w:ascii="Book Antiqua" w:hAnsi="Book Antiqua" w:cs="Arial"/>
          <w:color w:val="000000" w:themeColor="text1"/>
          <w:sz w:val="24"/>
          <w:szCs w:val="24"/>
        </w:rPr>
        <w:t xml:space="preserve">) </w:t>
      </w:r>
      <w:r w:rsidR="00EF7D88" w:rsidRPr="00210BCF">
        <w:rPr>
          <w:rFonts w:ascii="Book Antiqua" w:eastAsia="Times New Roman" w:hAnsi="Book Antiqua" w:cs="Times New Roman"/>
          <w:color w:val="000000" w:themeColor="text1"/>
          <w:sz w:val="24"/>
          <w:szCs w:val="24"/>
        </w:rPr>
        <w:t>view of the nested tumor show</w:t>
      </w:r>
      <w:r w:rsidR="00A724FE">
        <w:rPr>
          <w:rFonts w:ascii="Book Antiqua" w:hAnsi="Book Antiqua" w:cs="Times New Roman" w:hint="eastAsia"/>
          <w:color w:val="000000" w:themeColor="text1"/>
          <w:sz w:val="24"/>
          <w:szCs w:val="24"/>
          <w:lang w:eastAsia="zh-CN"/>
        </w:rPr>
        <w:t>s</w:t>
      </w:r>
      <w:r w:rsidR="00EF7D88" w:rsidRPr="00210BCF">
        <w:rPr>
          <w:rFonts w:ascii="Book Antiqua" w:eastAsia="Times New Roman" w:hAnsi="Book Antiqua" w:cs="Times New Roman"/>
          <w:color w:val="000000" w:themeColor="text1"/>
          <w:sz w:val="24"/>
          <w:szCs w:val="24"/>
        </w:rPr>
        <w:t xml:space="preserve"> a relatively monotonous cell population with medium-sized nuclei and a moderate amount of cytoplasm. Central </w:t>
      </w:r>
      <w:proofErr w:type="spellStart"/>
      <w:r w:rsidR="00EF7D88" w:rsidRPr="00210BCF">
        <w:rPr>
          <w:rFonts w:ascii="Book Antiqua" w:eastAsia="Times New Roman" w:hAnsi="Book Antiqua" w:cs="Times New Roman"/>
          <w:color w:val="000000" w:themeColor="text1"/>
          <w:sz w:val="24"/>
          <w:szCs w:val="24"/>
        </w:rPr>
        <w:t>coag</w:t>
      </w:r>
      <w:bookmarkStart w:id="19" w:name="_GoBack"/>
      <w:bookmarkEnd w:id="19"/>
      <w:r w:rsidR="00EF7D88" w:rsidRPr="00210BCF">
        <w:rPr>
          <w:rFonts w:ascii="Book Antiqua" w:eastAsia="Times New Roman" w:hAnsi="Book Antiqua" w:cs="Times New Roman"/>
          <w:color w:val="000000" w:themeColor="text1"/>
          <w:sz w:val="24"/>
          <w:szCs w:val="24"/>
        </w:rPr>
        <w:t>ulative</w:t>
      </w:r>
      <w:proofErr w:type="spellEnd"/>
      <w:r w:rsidR="00EF7D88" w:rsidRPr="00210BCF">
        <w:rPr>
          <w:rFonts w:ascii="Book Antiqua" w:eastAsia="Times New Roman" w:hAnsi="Book Antiqua" w:cs="Times New Roman"/>
          <w:color w:val="000000" w:themeColor="text1"/>
          <w:sz w:val="24"/>
          <w:szCs w:val="24"/>
        </w:rPr>
        <w:t xml:space="preserve"> necrosis is evident on </w:t>
      </w:r>
      <w:r w:rsidR="00D449B3">
        <w:rPr>
          <w:rFonts w:ascii="Book Antiqua" w:hAnsi="Book Antiqua" w:cs="Times New Roman" w:hint="eastAsia"/>
          <w:color w:val="000000" w:themeColor="text1"/>
          <w:sz w:val="24"/>
          <w:szCs w:val="24"/>
          <w:lang w:eastAsia="zh-CN"/>
        </w:rPr>
        <w:t>(</w:t>
      </w:r>
      <w:r w:rsidR="009D78CC" w:rsidRPr="00210BCF">
        <w:rPr>
          <w:rFonts w:ascii="Book Antiqua" w:eastAsia="Times New Roman" w:hAnsi="Book Antiqua" w:cs="Times New Roman"/>
          <w:color w:val="000000" w:themeColor="text1"/>
          <w:sz w:val="24"/>
          <w:szCs w:val="24"/>
        </w:rPr>
        <w:t>A</w:t>
      </w:r>
      <w:r w:rsidR="00D449B3">
        <w:rPr>
          <w:rFonts w:ascii="Book Antiqua" w:hAnsi="Book Antiqua" w:cs="Times New Roman" w:hint="eastAsia"/>
          <w:color w:val="000000" w:themeColor="text1"/>
          <w:sz w:val="24"/>
          <w:szCs w:val="24"/>
          <w:lang w:eastAsia="zh-CN"/>
        </w:rPr>
        <w:t>)</w:t>
      </w:r>
      <w:r w:rsidR="00EF7D88" w:rsidRPr="00210BCF">
        <w:rPr>
          <w:rFonts w:ascii="Book Antiqua" w:eastAsia="Times New Roman" w:hAnsi="Book Antiqua" w:cs="Times New Roman"/>
          <w:color w:val="000000" w:themeColor="text1"/>
          <w:sz w:val="24"/>
          <w:szCs w:val="24"/>
        </w:rPr>
        <w:t xml:space="preserve"> while </w:t>
      </w:r>
      <w:r w:rsidR="00D449B3">
        <w:rPr>
          <w:rFonts w:ascii="Book Antiqua" w:hAnsi="Book Antiqua" w:cs="Times New Roman" w:hint="eastAsia"/>
          <w:color w:val="000000" w:themeColor="text1"/>
          <w:sz w:val="24"/>
          <w:szCs w:val="24"/>
          <w:lang w:eastAsia="zh-CN"/>
        </w:rPr>
        <w:t>(</w:t>
      </w:r>
      <w:r w:rsidR="009D78CC" w:rsidRPr="00210BCF">
        <w:rPr>
          <w:rFonts w:ascii="Book Antiqua" w:eastAsia="Times New Roman" w:hAnsi="Book Antiqua" w:cs="Times New Roman"/>
          <w:color w:val="000000" w:themeColor="text1"/>
          <w:sz w:val="24"/>
          <w:szCs w:val="24"/>
        </w:rPr>
        <w:t>B</w:t>
      </w:r>
      <w:r w:rsidR="00D449B3">
        <w:rPr>
          <w:rFonts w:ascii="Book Antiqua" w:hAnsi="Book Antiqua" w:cs="Times New Roman" w:hint="eastAsia"/>
          <w:color w:val="000000" w:themeColor="text1"/>
          <w:sz w:val="24"/>
          <w:szCs w:val="24"/>
          <w:lang w:eastAsia="zh-CN"/>
        </w:rPr>
        <w:t>)</w:t>
      </w:r>
      <w:r w:rsidR="00EF7D88" w:rsidRPr="00210BCF">
        <w:rPr>
          <w:rFonts w:ascii="Book Antiqua" w:eastAsia="Times New Roman" w:hAnsi="Book Antiqua" w:cs="Times New Roman"/>
          <w:color w:val="000000" w:themeColor="text1"/>
          <w:sz w:val="24"/>
          <w:szCs w:val="24"/>
        </w:rPr>
        <w:t xml:space="preserve"> has frequent mitotic figures.</w:t>
      </w:r>
      <w:r w:rsidR="0013255D">
        <w:rPr>
          <w:rFonts w:ascii="Book Antiqua" w:hAnsi="Book Antiqua" w:cs="Times New Roman" w:hint="eastAsia"/>
          <w:color w:val="000000" w:themeColor="text1"/>
          <w:sz w:val="24"/>
          <w:szCs w:val="24"/>
          <w:lang w:eastAsia="zh-CN"/>
        </w:rPr>
        <w:t xml:space="preserve"> </w:t>
      </w:r>
    </w:p>
    <w:p w:rsidR="00EF7D88" w:rsidRPr="00210BCF" w:rsidRDefault="00EF7D88"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p>
    <w:p w:rsidR="00E21C96" w:rsidRPr="00210BCF" w:rsidRDefault="00E21C96" w:rsidP="00691991">
      <w:pPr>
        <w:spacing w:after="0" w:line="360" w:lineRule="auto"/>
        <w:contextualSpacing/>
        <w:jc w:val="both"/>
        <w:rPr>
          <w:rFonts w:ascii="Book Antiqua" w:hAnsi="Book Antiqua" w:cs="Arial"/>
          <w:color w:val="000000" w:themeColor="text1"/>
          <w:sz w:val="24"/>
          <w:szCs w:val="24"/>
        </w:rPr>
      </w:pPr>
      <w:r w:rsidRPr="00210BCF">
        <w:rPr>
          <w:rFonts w:ascii="Book Antiqua" w:hAnsi="Book Antiqua" w:cs="Arial"/>
          <w:color w:val="000000" w:themeColor="text1"/>
          <w:sz w:val="24"/>
          <w:szCs w:val="24"/>
        </w:rPr>
        <w:br w:type="page"/>
      </w:r>
    </w:p>
    <w:p w:rsidR="009D78CC" w:rsidRPr="00210BCF" w:rsidRDefault="009D78CC"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p>
    <w:p w:rsidR="009D78CC" w:rsidRPr="00210BCF" w:rsidRDefault="009D78CC"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r w:rsidRPr="00210BCF">
        <w:rPr>
          <w:rFonts w:ascii="Book Antiqua" w:hAnsi="Book Antiqua" w:cs="Arial"/>
          <w:noProof/>
          <w:color w:val="000000" w:themeColor="text1"/>
          <w:sz w:val="24"/>
          <w:szCs w:val="24"/>
        </w:rPr>
        <w:drawing>
          <wp:inline distT="0" distB="0" distL="0" distR="0" wp14:anchorId="0EE2DC69" wp14:editId="302E6969">
            <wp:extent cx="2722880" cy="2042160"/>
            <wp:effectExtent l="0" t="0" r="1270" b="0"/>
            <wp:docPr id="3" name="Picture 3" descr="E:\Google Drive\Research\Hypercalcemia\PTH stain x200x\Lusindie Brown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oogle Drive\Research\Hypercalcemia\PTH stain x200x\Lusindie Brown 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2880" cy="2042160"/>
                    </a:xfrm>
                    <a:prstGeom prst="rect">
                      <a:avLst/>
                    </a:prstGeom>
                    <a:noFill/>
                    <a:ln>
                      <a:noFill/>
                    </a:ln>
                  </pic:spPr>
                </pic:pic>
              </a:graphicData>
            </a:graphic>
          </wp:inline>
        </w:drawing>
      </w:r>
    </w:p>
    <w:p w:rsidR="009D78CC" w:rsidRPr="00210BCF" w:rsidRDefault="009D78CC"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p>
    <w:p w:rsidR="009D78CC" w:rsidRPr="00B66499" w:rsidRDefault="003233DB" w:rsidP="00691991">
      <w:pPr>
        <w:autoSpaceDE w:val="0"/>
        <w:autoSpaceDN w:val="0"/>
        <w:adjustRightInd w:val="0"/>
        <w:spacing w:after="0" w:line="360" w:lineRule="auto"/>
        <w:contextualSpacing/>
        <w:jc w:val="both"/>
        <w:rPr>
          <w:rFonts w:ascii="Book Antiqua" w:hAnsi="Book Antiqua" w:cs="Arial"/>
          <w:b/>
          <w:color w:val="000000" w:themeColor="text1"/>
          <w:sz w:val="24"/>
          <w:szCs w:val="24"/>
        </w:rPr>
      </w:pPr>
      <w:r w:rsidRPr="00B66499">
        <w:rPr>
          <w:rFonts w:ascii="Book Antiqua" w:hAnsi="Book Antiqua" w:cs="Arial"/>
          <w:b/>
          <w:color w:val="000000" w:themeColor="text1"/>
          <w:sz w:val="24"/>
          <w:szCs w:val="24"/>
        </w:rPr>
        <w:t>Figure 4</w:t>
      </w:r>
      <w:r w:rsidRPr="00B66499">
        <w:rPr>
          <w:rFonts w:ascii="Book Antiqua" w:hAnsi="Book Antiqua" w:cs="Arial" w:hint="eastAsia"/>
          <w:b/>
          <w:color w:val="000000" w:themeColor="text1"/>
          <w:sz w:val="24"/>
          <w:szCs w:val="24"/>
          <w:lang w:eastAsia="zh-CN"/>
        </w:rPr>
        <w:t xml:space="preserve"> </w:t>
      </w:r>
      <w:r w:rsidR="009D78CC" w:rsidRPr="00B66499">
        <w:rPr>
          <w:rFonts w:ascii="Book Antiqua" w:eastAsia="Times New Roman" w:hAnsi="Book Antiqua" w:cs="Times New Roman"/>
          <w:b/>
          <w:color w:val="000000" w:themeColor="text1"/>
          <w:sz w:val="24"/>
          <w:szCs w:val="24"/>
        </w:rPr>
        <w:t xml:space="preserve">Gallbladder </w:t>
      </w:r>
      <w:proofErr w:type="spellStart"/>
      <w:r w:rsidR="009D78CC" w:rsidRPr="00B66499">
        <w:rPr>
          <w:rFonts w:ascii="Book Antiqua" w:eastAsia="Times New Roman" w:hAnsi="Book Antiqua" w:cs="Times New Roman"/>
          <w:b/>
          <w:color w:val="000000" w:themeColor="text1"/>
          <w:sz w:val="24"/>
          <w:szCs w:val="24"/>
        </w:rPr>
        <w:t>Immunohistochemical</w:t>
      </w:r>
      <w:proofErr w:type="spellEnd"/>
      <w:r w:rsidR="009D78CC" w:rsidRPr="00B66499">
        <w:rPr>
          <w:rFonts w:ascii="Book Antiqua" w:eastAsia="Times New Roman" w:hAnsi="Book Antiqua" w:cs="Times New Roman"/>
          <w:b/>
          <w:color w:val="000000" w:themeColor="text1"/>
          <w:sz w:val="24"/>
          <w:szCs w:val="24"/>
        </w:rPr>
        <w:t xml:space="preserve"> stain is negative for </w:t>
      </w:r>
      <w:r w:rsidRPr="00B66499">
        <w:rPr>
          <w:rFonts w:ascii="Book Antiqua" w:eastAsia="Times New Roman" w:hAnsi="Book Antiqua" w:cs="Times New Roman"/>
          <w:b/>
          <w:color w:val="000000" w:themeColor="text1"/>
          <w:sz w:val="24"/>
          <w:szCs w:val="24"/>
        </w:rPr>
        <w:t>parathyroid hormone</w:t>
      </w:r>
      <w:r w:rsidR="009D78CC" w:rsidRPr="00B66499">
        <w:rPr>
          <w:rFonts w:ascii="Book Antiqua" w:eastAsia="Times New Roman" w:hAnsi="Book Antiqua" w:cs="Times New Roman"/>
          <w:b/>
          <w:color w:val="000000" w:themeColor="text1"/>
          <w:sz w:val="24"/>
          <w:szCs w:val="24"/>
        </w:rPr>
        <w:t xml:space="preserve"> (a positive stain would have clear and sharp membranous expression).</w:t>
      </w:r>
    </w:p>
    <w:p w:rsidR="00FF1F25" w:rsidRPr="00210BCF" w:rsidRDefault="00FF1F25" w:rsidP="00691991">
      <w:pPr>
        <w:autoSpaceDE w:val="0"/>
        <w:autoSpaceDN w:val="0"/>
        <w:adjustRightInd w:val="0"/>
        <w:spacing w:after="0" w:line="360" w:lineRule="auto"/>
        <w:contextualSpacing/>
        <w:jc w:val="both"/>
        <w:rPr>
          <w:rFonts w:ascii="Book Antiqua" w:eastAsia="Times New Roman" w:hAnsi="Book Antiqua" w:cs="Times New Roman"/>
          <w:color w:val="000000" w:themeColor="text1"/>
          <w:sz w:val="24"/>
          <w:szCs w:val="24"/>
        </w:rPr>
      </w:pPr>
    </w:p>
    <w:p w:rsidR="00FF1F25" w:rsidRPr="00210BCF" w:rsidRDefault="00FF1F25" w:rsidP="00691991">
      <w:pPr>
        <w:autoSpaceDE w:val="0"/>
        <w:autoSpaceDN w:val="0"/>
        <w:adjustRightInd w:val="0"/>
        <w:spacing w:after="0" w:line="360" w:lineRule="auto"/>
        <w:contextualSpacing/>
        <w:jc w:val="both"/>
        <w:rPr>
          <w:rFonts w:ascii="Book Antiqua" w:eastAsia="Times New Roman" w:hAnsi="Book Antiqua" w:cs="Times New Roman"/>
          <w:color w:val="000000" w:themeColor="text1"/>
          <w:sz w:val="24"/>
          <w:szCs w:val="24"/>
        </w:rPr>
      </w:pPr>
    </w:p>
    <w:p w:rsidR="00FF1F25" w:rsidRPr="00210BCF" w:rsidRDefault="00FF1F25" w:rsidP="00691991">
      <w:pPr>
        <w:autoSpaceDE w:val="0"/>
        <w:autoSpaceDN w:val="0"/>
        <w:adjustRightInd w:val="0"/>
        <w:spacing w:after="0" w:line="360" w:lineRule="auto"/>
        <w:contextualSpacing/>
        <w:jc w:val="both"/>
        <w:rPr>
          <w:rFonts w:ascii="Book Antiqua" w:hAnsi="Book Antiqua" w:cs="Arial"/>
          <w:color w:val="000000" w:themeColor="text1"/>
          <w:sz w:val="24"/>
          <w:szCs w:val="24"/>
        </w:rPr>
      </w:pPr>
    </w:p>
    <w:sectPr w:rsidR="00FF1F25" w:rsidRPr="00210B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A5" w:rsidRDefault="00650FA5" w:rsidP="00B870FD">
      <w:pPr>
        <w:spacing w:after="0" w:line="240" w:lineRule="auto"/>
      </w:pPr>
      <w:r>
        <w:separator/>
      </w:r>
    </w:p>
  </w:endnote>
  <w:endnote w:type="continuationSeparator" w:id="0">
    <w:p w:rsidR="00650FA5" w:rsidRDefault="00650FA5" w:rsidP="00B8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幼圆">
    <w:altName w:val="Arial Unicode MS"/>
    <w:charset w:val="86"/>
    <w:family w:val="modern"/>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A5" w:rsidRDefault="00650FA5" w:rsidP="00B870FD">
      <w:pPr>
        <w:spacing w:after="0" w:line="240" w:lineRule="auto"/>
      </w:pPr>
      <w:r>
        <w:separator/>
      </w:r>
    </w:p>
  </w:footnote>
  <w:footnote w:type="continuationSeparator" w:id="0">
    <w:p w:rsidR="00650FA5" w:rsidRDefault="00650FA5" w:rsidP="00B870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02F"/>
    <w:multiLevelType w:val="hybridMultilevel"/>
    <w:tmpl w:val="60AE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DE37F1"/>
    <w:multiLevelType w:val="hybridMultilevel"/>
    <w:tmpl w:val="636E1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74"/>
    <w:rsid w:val="00081D24"/>
    <w:rsid w:val="00090DD8"/>
    <w:rsid w:val="000A3D8A"/>
    <w:rsid w:val="000A3DA6"/>
    <w:rsid w:val="000B2997"/>
    <w:rsid w:val="000B2C31"/>
    <w:rsid w:val="000B2CC3"/>
    <w:rsid w:val="000B49A2"/>
    <w:rsid w:val="000D0956"/>
    <w:rsid w:val="000D6BF6"/>
    <w:rsid w:val="000E02E1"/>
    <w:rsid w:val="000E3F67"/>
    <w:rsid w:val="001140CD"/>
    <w:rsid w:val="0013255D"/>
    <w:rsid w:val="00154BCF"/>
    <w:rsid w:val="001866A6"/>
    <w:rsid w:val="001901B6"/>
    <w:rsid w:val="001A06C9"/>
    <w:rsid w:val="001D6D12"/>
    <w:rsid w:val="001F25BD"/>
    <w:rsid w:val="001F55F1"/>
    <w:rsid w:val="001F7071"/>
    <w:rsid w:val="002010D6"/>
    <w:rsid w:val="00210BCF"/>
    <w:rsid w:val="00225242"/>
    <w:rsid w:val="00240BAA"/>
    <w:rsid w:val="0024347D"/>
    <w:rsid w:val="00265F63"/>
    <w:rsid w:val="00277111"/>
    <w:rsid w:val="0029206F"/>
    <w:rsid w:val="00295228"/>
    <w:rsid w:val="002A7F74"/>
    <w:rsid w:val="002B0606"/>
    <w:rsid w:val="002B3FF0"/>
    <w:rsid w:val="002C3DC7"/>
    <w:rsid w:val="003127EB"/>
    <w:rsid w:val="00316938"/>
    <w:rsid w:val="003233DB"/>
    <w:rsid w:val="0032670D"/>
    <w:rsid w:val="00343B4F"/>
    <w:rsid w:val="00356A87"/>
    <w:rsid w:val="003623B7"/>
    <w:rsid w:val="00382749"/>
    <w:rsid w:val="00382D6D"/>
    <w:rsid w:val="003A46E5"/>
    <w:rsid w:val="003C6EC0"/>
    <w:rsid w:val="003D0BE6"/>
    <w:rsid w:val="004133A0"/>
    <w:rsid w:val="00413E1F"/>
    <w:rsid w:val="00451D28"/>
    <w:rsid w:val="004B23BA"/>
    <w:rsid w:val="004E1CCA"/>
    <w:rsid w:val="004E3E6A"/>
    <w:rsid w:val="0050495A"/>
    <w:rsid w:val="00555408"/>
    <w:rsid w:val="005804FC"/>
    <w:rsid w:val="005A5350"/>
    <w:rsid w:val="005A6C29"/>
    <w:rsid w:val="005B787C"/>
    <w:rsid w:val="005C0061"/>
    <w:rsid w:val="005C1CC0"/>
    <w:rsid w:val="006247CD"/>
    <w:rsid w:val="00650FA5"/>
    <w:rsid w:val="00651C66"/>
    <w:rsid w:val="0066195C"/>
    <w:rsid w:val="0067529B"/>
    <w:rsid w:val="00675BCE"/>
    <w:rsid w:val="00691991"/>
    <w:rsid w:val="006977E2"/>
    <w:rsid w:val="006F3124"/>
    <w:rsid w:val="00702E90"/>
    <w:rsid w:val="007053E4"/>
    <w:rsid w:val="00723A88"/>
    <w:rsid w:val="00744B68"/>
    <w:rsid w:val="00745810"/>
    <w:rsid w:val="00747010"/>
    <w:rsid w:val="00757F9C"/>
    <w:rsid w:val="0076516F"/>
    <w:rsid w:val="007651C8"/>
    <w:rsid w:val="007731FD"/>
    <w:rsid w:val="007A2CDA"/>
    <w:rsid w:val="007C3133"/>
    <w:rsid w:val="007D7726"/>
    <w:rsid w:val="00812FE0"/>
    <w:rsid w:val="00814045"/>
    <w:rsid w:val="008157E5"/>
    <w:rsid w:val="0082397D"/>
    <w:rsid w:val="008537EE"/>
    <w:rsid w:val="00862E25"/>
    <w:rsid w:val="0088003B"/>
    <w:rsid w:val="008B2AC8"/>
    <w:rsid w:val="009119D7"/>
    <w:rsid w:val="009179F9"/>
    <w:rsid w:val="00932A52"/>
    <w:rsid w:val="00970548"/>
    <w:rsid w:val="00983B72"/>
    <w:rsid w:val="00991C52"/>
    <w:rsid w:val="0099774F"/>
    <w:rsid w:val="009A0F98"/>
    <w:rsid w:val="009A4CD5"/>
    <w:rsid w:val="009B12C1"/>
    <w:rsid w:val="009D35D4"/>
    <w:rsid w:val="009D78CC"/>
    <w:rsid w:val="00A016CC"/>
    <w:rsid w:val="00A20AEB"/>
    <w:rsid w:val="00A346C5"/>
    <w:rsid w:val="00A724FE"/>
    <w:rsid w:val="00A75490"/>
    <w:rsid w:val="00A95CAB"/>
    <w:rsid w:val="00AA526C"/>
    <w:rsid w:val="00AC28D5"/>
    <w:rsid w:val="00AE5EC2"/>
    <w:rsid w:val="00B015B5"/>
    <w:rsid w:val="00B20AB3"/>
    <w:rsid w:val="00B509F4"/>
    <w:rsid w:val="00B66499"/>
    <w:rsid w:val="00B66F1B"/>
    <w:rsid w:val="00B835CF"/>
    <w:rsid w:val="00B870FD"/>
    <w:rsid w:val="00BB3797"/>
    <w:rsid w:val="00BE21D4"/>
    <w:rsid w:val="00BE5759"/>
    <w:rsid w:val="00C45FB4"/>
    <w:rsid w:val="00C53A3D"/>
    <w:rsid w:val="00C7571B"/>
    <w:rsid w:val="00C943E9"/>
    <w:rsid w:val="00C969EC"/>
    <w:rsid w:val="00CA1DEA"/>
    <w:rsid w:val="00CB2089"/>
    <w:rsid w:val="00CC1C1D"/>
    <w:rsid w:val="00CC5E25"/>
    <w:rsid w:val="00CC6D2F"/>
    <w:rsid w:val="00CD1521"/>
    <w:rsid w:val="00CD4740"/>
    <w:rsid w:val="00CE3D18"/>
    <w:rsid w:val="00CF3C8F"/>
    <w:rsid w:val="00CF6FB3"/>
    <w:rsid w:val="00D165E3"/>
    <w:rsid w:val="00D25427"/>
    <w:rsid w:val="00D35081"/>
    <w:rsid w:val="00D355EE"/>
    <w:rsid w:val="00D35C70"/>
    <w:rsid w:val="00D449B3"/>
    <w:rsid w:val="00D9769D"/>
    <w:rsid w:val="00DB0A08"/>
    <w:rsid w:val="00DC12AC"/>
    <w:rsid w:val="00DF1466"/>
    <w:rsid w:val="00DF194F"/>
    <w:rsid w:val="00DF552D"/>
    <w:rsid w:val="00DF6F93"/>
    <w:rsid w:val="00E025FF"/>
    <w:rsid w:val="00E21C96"/>
    <w:rsid w:val="00E23231"/>
    <w:rsid w:val="00E34741"/>
    <w:rsid w:val="00E34F23"/>
    <w:rsid w:val="00E439B7"/>
    <w:rsid w:val="00E53751"/>
    <w:rsid w:val="00E57295"/>
    <w:rsid w:val="00E60779"/>
    <w:rsid w:val="00E828B5"/>
    <w:rsid w:val="00E9148F"/>
    <w:rsid w:val="00E96346"/>
    <w:rsid w:val="00E96C91"/>
    <w:rsid w:val="00EA7A3A"/>
    <w:rsid w:val="00EF1681"/>
    <w:rsid w:val="00EF7D88"/>
    <w:rsid w:val="00F169B2"/>
    <w:rsid w:val="00F25BE8"/>
    <w:rsid w:val="00F25D58"/>
    <w:rsid w:val="00F31382"/>
    <w:rsid w:val="00F42138"/>
    <w:rsid w:val="00F469B5"/>
    <w:rsid w:val="00F548C2"/>
    <w:rsid w:val="00F56A34"/>
    <w:rsid w:val="00F65C57"/>
    <w:rsid w:val="00F73196"/>
    <w:rsid w:val="00F754F7"/>
    <w:rsid w:val="00F83B16"/>
    <w:rsid w:val="00F854C4"/>
    <w:rsid w:val="00FF1F25"/>
    <w:rsid w:val="00FF2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1C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95C"/>
    <w:pPr>
      <w:ind w:left="720"/>
      <w:contextualSpacing/>
    </w:pPr>
  </w:style>
  <w:style w:type="character" w:customStyle="1" w:styleId="Heading1Char">
    <w:name w:val="Heading 1 Char"/>
    <w:basedOn w:val="DefaultParagraphFont"/>
    <w:link w:val="Heading1"/>
    <w:uiPriority w:val="9"/>
    <w:rsid w:val="00991C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1C52"/>
    <w:rPr>
      <w:color w:val="0000FF"/>
      <w:u w:val="single"/>
    </w:rPr>
  </w:style>
  <w:style w:type="character" w:customStyle="1" w:styleId="apple-converted-space">
    <w:name w:val="apple-converted-space"/>
    <w:basedOn w:val="DefaultParagraphFont"/>
    <w:rsid w:val="00991C52"/>
  </w:style>
  <w:style w:type="paragraph" w:styleId="Header">
    <w:name w:val="header"/>
    <w:basedOn w:val="Normal"/>
    <w:link w:val="HeaderChar"/>
    <w:uiPriority w:val="99"/>
    <w:unhideWhenUsed/>
    <w:rsid w:val="00B870F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870FD"/>
    <w:rPr>
      <w:sz w:val="18"/>
      <w:szCs w:val="18"/>
    </w:rPr>
  </w:style>
  <w:style w:type="paragraph" w:styleId="Footer">
    <w:name w:val="footer"/>
    <w:basedOn w:val="Normal"/>
    <w:link w:val="FooterChar"/>
    <w:uiPriority w:val="99"/>
    <w:unhideWhenUsed/>
    <w:rsid w:val="00B870F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870FD"/>
    <w:rPr>
      <w:sz w:val="18"/>
      <w:szCs w:val="18"/>
    </w:rPr>
  </w:style>
  <w:style w:type="paragraph" w:styleId="BalloonText">
    <w:name w:val="Balloon Text"/>
    <w:basedOn w:val="Normal"/>
    <w:link w:val="BalloonTextChar"/>
    <w:uiPriority w:val="99"/>
    <w:semiHidden/>
    <w:unhideWhenUsed/>
    <w:rsid w:val="0050495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0495A"/>
    <w:rPr>
      <w:sz w:val="18"/>
      <w:szCs w:val="18"/>
    </w:rPr>
  </w:style>
  <w:style w:type="paragraph" w:styleId="PlainText">
    <w:name w:val="Plain Text"/>
    <w:basedOn w:val="Normal"/>
    <w:link w:val="PlainTextChar"/>
    <w:rsid w:val="00691991"/>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91991"/>
    <w:rPr>
      <w:rFonts w:ascii="宋体" w:eastAsia="宋体" w:hAnsi="Courier New" w:cs="Courier New"/>
      <w:kern w:val="2"/>
      <w:sz w:val="21"/>
      <w:szCs w:val="21"/>
      <w:lang w:eastAsia="zh-CN"/>
    </w:rPr>
  </w:style>
  <w:style w:type="character" w:styleId="Emphasis">
    <w:name w:val="Emphasis"/>
    <w:qFormat/>
    <w:rsid w:val="0027711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1C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95C"/>
    <w:pPr>
      <w:ind w:left="720"/>
      <w:contextualSpacing/>
    </w:pPr>
  </w:style>
  <w:style w:type="character" w:customStyle="1" w:styleId="Heading1Char">
    <w:name w:val="Heading 1 Char"/>
    <w:basedOn w:val="DefaultParagraphFont"/>
    <w:link w:val="Heading1"/>
    <w:uiPriority w:val="9"/>
    <w:rsid w:val="00991C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1C52"/>
    <w:rPr>
      <w:color w:val="0000FF"/>
      <w:u w:val="single"/>
    </w:rPr>
  </w:style>
  <w:style w:type="character" w:customStyle="1" w:styleId="apple-converted-space">
    <w:name w:val="apple-converted-space"/>
    <w:basedOn w:val="DefaultParagraphFont"/>
    <w:rsid w:val="00991C52"/>
  </w:style>
  <w:style w:type="paragraph" w:styleId="Header">
    <w:name w:val="header"/>
    <w:basedOn w:val="Normal"/>
    <w:link w:val="HeaderChar"/>
    <w:uiPriority w:val="99"/>
    <w:unhideWhenUsed/>
    <w:rsid w:val="00B870F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870FD"/>
    <w:rPr>
      <w:sz w:val="18"/>
      <w:szCs w:val="18"/>
    </w:rPr>
  </w:style>
  <w:style w:type="paragraph" w:styleId="Footer">
    <w:name w:val="footer"/>
    <w:basedOn w:val="Normal"/>
    <w:link w:val="FooterChar"/>
    <w:uiPriority w:val="99"/>
    <w:unhideWhenUsed/>
    <w:rsid w:val="00B870F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870FD"/>
    <w:rPr>
      <w:sz w:val="18"/>
      <w:szCs w:val="18"/>
    </w:rPr>
  </w:style>
  <w:style w:type="paragraph" w:styleId="BalloonText">
    <w:name w:val="Balloon Text"/>
    <w:basedOn w:val="Normal"/>
    <w:link w:val="BalloonTextChar"/>
    <w:uiPriority w:val="99"/>
    <w:semiHidden/>
    <w:unhideWhenUsed/>
    <w:rsid w:val="0050495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0495A"/>
    <w:rPr>
      <w:sz w:val="18"/>
      <w:szCs w:val="18"/>
    </w:rPr>
  </w:style>
  <w:style w:type="paragraph" w:styleId="PlainText">
    <w:name w:val="Plain Text"/>
    <w:basedOn w:val="Normal"/>
    <w:link w:val="PlainTextChar"/>
    <w:rsid w:val="00691991"/>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91991"/>
    <w:rPr>
      <w:rFonts w:ascii="宋体" w:eastAsia="宋体" w:hAnsi="Courier New" w:cs="Courier New"/>
      <w:kern w:val="2"/>
      <w:sz w:val="21"/>
      <w:szCs w:val="21"/>
      <w:lang w:eastAsia="zh-CN"/>
    </w:rPr>
  </w:style>
  <w:style w:type="character" w:styleId="Emphasis">
    <w:name w:val="Emphasis"/>
    <w:qFormat/>
    <w:rsid w:val="0027711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7026">
      <w:bodyDiv w:val="1"/>
      <w:marLeft w:val="0"/>
      <w:marRight w:val="0"/>
      <w:marTop w:val="0"/>
      <w:marBottom w:val="0"/>
      <w:divBdr>
        <w:top w:val="none" w:sz="0" w:space="0" w:color="auto"/>
        <w:left w:val="none" w:sz="0" w:space="0" w:color="auto"/>
        <w:bottom w:val="none" w:sz="0" w:space="0" w:color="auto"/>
        <w:right w:val="none" w:sz="0" w:space="0" w:color="auto"/>
      </w:divBdr>
    </w:div>
    <w:div w:id="181021264">
      <w:bodyDiv w:val="1"/>
      <w:marLeft w:val="0"/>
      <w:marRight w:val="0"/>
      <w:marTop w:val="0"/>
      <w:marBottom w:val="0"/>
      <w:divBdr>
        <w:top w:val="none" w:sz="0" w:space="0" w:color="auto"/>
        <w:left w:val="none" w:sz="0" w:space="0" w:color="auto"/>
        <w:bottom w:val="none" w:sz="0" w:space="0" w:color="auto"/>
        <w:right w:val="none" w:sz="0" w:space="0" w:color="auto"/>
      </w:divBdr>
    </w:div>
    <w:div w:id="245265623">
      <w:bodyDiv w:val="1"/>
      <w:marLeft w:val="0"/>
      <w:marRight w:val="0"/>
      <w:marTop w:val="0"/>
      <w:marBottom w:val="0"/>
      <w:divBdr>
        <w:top w:val="none" w:sz="0" w:space="0" w:color="auto"/>
        <w:left w:val="none" w:sz="0" w:space="0" w:color="auto"/>
        <w:bottom w:val="none" w:sz="0" w:space="0" w:color="auto"/>
        <w:right w:val="none" w:sz="0" w:space="0" w:color="auto"/>
      </w:divBdr>
    </w:div>
    <w:div w:id="441266546">
      <w:bodyDiv w:val="1"/>
      <w:marLeft w:val="0"/>
      <w:marRight w:val="0"/>
      <w:marTop w:val="0"/>
      <w:marBottom w:val="0"/>
      <w:divBdr>
        <w:top w:val="none" w:sz="0" w:space="0" w:color="auto"/>
        <w:left w:val="none" w:sz="0" w:space="0" w:color="auto"/>
        <w:bottom w:val="none" w:sz="0" w:space="0" w:color="auto"/>
        <w:right w:val="none" w:sz="0" w:space="0" w:color="auto"/>
      </w:divBdr>
    </w:div>
    <w:div w:id="546524804">
      <w:bodyDiv w:val="1"/>
      <w:marLeft w:val="0"/>
      <w:marRight w:val="0"/>
      <w:marTop w:val="0"/>
      <w:marBottom w:val="0"/>
      <w:divBdr>
        <w:top w:val="none" w:sz="0" w:space="0" w:color="auto"/>
        <w:left w:val="none" w:sz="0" w:space="0" w:color="auto"/>
        <w:bottom w:val="none" w:sz="0" w:space="0" w:color="auto"/>
        <w:right w:val="none" w:sz="0" w:space="0" w:color="auto"/>
      </w:divBdr>
    </w:div>
    <w:div w:id="561479010">
      <w:bodyDiv w:val="1"/>
      <w:marLeft w:val="0"/>
      <w:marRight w:val="0"/>
      <w:marTop w:val="0"/>
      <w:marBottom w:val="0"/>
      <w:divBdr>
        <w:top w:val="none" w:sz="0" w:space="0" w:color="auto"/>
        <w:left w:val="none" w:sz="0" w:space="0" w:color="auto"/>
        <w:bottom w:val="none" w:sz="0" w:space="0" w:color="auto"/>
        <w:right w:val="none" w:sz="0" w:space="0" w:color="auto"/>
      </w:divBdr>
    </w:div>
    <w:div w:id="608586551">
      <w:bodyDiv w:val="1"/>
      <w:marLeft w:val="0"/>
      <w:marRight w:val="0"/>
      <w:marTop w:val="0"/>
      <w:marBottom w:val="0"/>
      <w:divBdr>
        <w:top w:val="none" w:sz="0" w:space="0" w:color="auto"/>
        <w:left w:val="none" w:sz="0" w:space="0" w:color="auto"/>
        <w:bottom w:val="none" w:sz="0" w:space="0" w:color="auto"/>
        <w:right w:val="none" w:sz="0" w:space="0" w:color="auto"/>
      </w:divBdr>
    </w:div>
    <w:div w:id="803042220">
      <w:bodyDiv w:val="1"/>
      <w:marLeft w:val="0"/>
      <w:marRight w:val="0"/>
      <w:marTop w:val="0"/>
      <w:marBottom w:val="0"/>
      <w:divBdr>
        <w:top w:val="none" w:sz="0" w:space="0" w:color="auto"/>
        <w:left w:val="none" w:sz="0" w:space="0" w:color="auto"/>
        <w:bottom w:val="none" w:sz="0" w:space="0" w:color="auto"/>
        <w:right w:val="none" w:sz="0" w:space="0" w:color="auto"/>
      </w:divBdr>
    </w:div>
    <w:div w:id="1003162334">
      <w:bodyDiv w:val="1"/>
      <w:marLeft w:val="0"/>
      <w:marRight w:val="0"/>
      <w:marTop w:val="0"/>
      <w:marBottom w:val="0"/>
      <w:divBdr>
        <w:top w:val="none" w:sz="0" w:space="0" w:color="auto"/>
        <w:left w:val="none" w:sz="0" w:space="0" w:color="auto"/>
        <w:bottom w:val="none" w:sz="0" w:space="0" w:color="auto"/>
        <w:right w:val="none" w:sz="0" w:space="0" w:color="auto"/>
      </w:divBdr>
    </w:div>
    <w:div w:id="1087992710">
      <w:bodyDiv w:val="1"/>
      <w:marLeft w:val="0"/>
      <w:marRight w:val="0"/>
      <w:marTop w:val="0"/>
      <w:marBottom w:val="0"/>
      <w:divBdr>
        <w:top w:val="none" w:sz="0" w:space="0" w:color="auto"/>
        <w:left w:val="none" w:sz="0" w:space="0" w:color="auto"/>
        <w:bottom w:val="none" w:sz="0" w:space="0" w:color="auto"/>
        <w:right w:val="none" w:sz="0" w:space="0" w:color="auto"/>
      </w:divBdr>
    </w:div>
    <w:div w:id="1281955252">
      <w:bodyDiv w:val="1"/>
      <w:marLeft w:val="0"/>
      <w:marRight w:val="0"/>
      <w:marTop w:val="0"/>
      <w:marBottom w:val="0"/>
      <w:divBdr>
        <w:top w:val="none" w:sz="0" w:space="0" w:color="auto"/>
        <w:left w:val="none" w:sz="0" w:space="0" w:color="auto"/>
        <w:bottom w:val="none" w:sz="0" w:space="0" w:color="auto"/>
        <w:right w:val="none" w:sz="0" w:space="0" w:color="auto"/>
      </w:divBdr>
    </w:div>
    <w:div w:id="1287001781">
      <w:bodyDiv w:val="1"/>
      <w:marLeft w:val="0"/>
      <w:marRight w:val="0"/>
      <w:marTop w:val="0"/>
      <w:marBottom w:val="0"/>
      <w:divBdr>
        <w:top w:val="none" w:sz="0" w:space="0" w:color="auto"/>
        <w:left w:val="none" w:sz="0" w:space="0" w:color="auto"/>
        <w:bottom w:val="none" w:sz="0" w:space="0" w:color="auto"/>
        <w:right w:val="none" w:sz="0" w:space="0" w:color="auto"/>
      </w:divBdr>
    </w:div>
    <w:div w:id="1299724749">
      <w:bodyDiv w:val="1"/>
      <w:marLeft w:val="0"/>
      <w:marRight w:val="0"/>
      <w:marTop w:val="0"/>
      <w:marBottom w:val="0"/>
      <w:divBdr>
        <w:top w:val="none" w:sz="0" w:space="0" w:color="auto"/>
        <w:left w:val="none" w:sz="0" w:space="0" w:color="auto"/>
        <w:bottom w:val="none" w:sz="0" w:space="0" w:color="auto"/>
        <w:right w:val="none" w:sz="0" w:space="0" w:color="auto"/>
      </w:divBdr>
    </w:div>
    <w:div w:id="1682506907">
      <w:bodyDiv w:val="1"/>
      <w:marLeft w:val="0"/>
      <w:marRight w:val="0"/>
      <w:marTop w:val="0"/>
      <w:marBottom w:val="0"/>
      <w:divBdr>
        <w:top w:val="none" w:sz="0" w:space="0" w:color="auto"/>
        <w:left w:val="none" w:sz="0" w:space="0" w:color="auto"/>
        <w:bottom w:val="none" w:sz="0" w:space="0" w:color="auto"/>
        <w:right w:val="none" w:sz="0" w:space="0" w:color="auto"/>
      </w:divBdr>
    </w:div>
    <w:div w:id="1707441405">
      <w:bodyDiv w:val="1"/>
      <w:marLeft w:val="0"/>
      <w:marRight w:val="0"/>
      <w:marTop w:val="0"/>
      <w:marBottom w:val="0"/>
      <w:divBdr>
        <w:top w:val="none" w:sz="0" w:space="0" w:color="auto"/>
        <w:left w:val="none" w:sz="0" w:space="0" w:color="auto"/>
        <w:bottom w:val="none" w:sz="0" w:space="0" w:color="auto"/>
        <w:right w:val="none" w:sz="0" w:space="0" w:color="auto"/>
      </w:divBdr>
    </w:div>
    <w:div w:id="1913275130">
      <w:bodyDiv w:val="1"/>
      <w:marLeft w:val="0"/>
      <w:marRight w:val="0"/>
      <w:marTop w:val="0"/>
      <w:marBottom w:val="0"/>
      <w:divBdr>
        <w:top w:val="none" w:sz="0" w:space="0" w:color="auto"/>
        <w:left w:val="none" w:sz="0" w:space="0" w:color="auto"/>
        <w:bottom w:val="none" w:sz="0" w:space="0" w:color="auto"/>
        <w:right w:val="none" w:sz="0" w:space="0" w:color="auto"/>
      </w:divBdr>
    </w:div>
    <w:div w:id="1939557631">
      <w:bodyDiv w:val="1"/>
      <w:marLeft w:val="0"/>
      <w:marRight w:val="0"/>
      <w:marTop w:val="0"/>
      <w:marBottom w:val="0"/>
      <w:divBdr>
        <w:top w:val="none" w:sz="0" w:space="0" w:color="auto"/>
        <w:left w:val="none" w:sz="0" w:space="0" w:color="auto"/>
        <w:bottom w:val="none" w:sz="0" w:space="0" w:color="auto"/>
        <w:right w:val="none" w:sz="0" w:space="0" w:color="auto"/>
      </w:divBdr>
    </w:div>
    <w:div w:id="1945649579">
      <w:bodyDiv w:val="1"/>
      <w:marLeft w:val="0"/>
      <w:marRight w:val="0"/>
      <w:marTop w:val="0"/>
      <w:marBottom w:val="0"/>
      <w:divBdr>
        <w:top w:val="none" w:sz="0" w:space="0" w:color="auto"/>
        <w:left w:val="none" w:sz="0" w:space="0" w:color="auto"/>
        <w:bottom w:val="none" w:sz="0" w:space="0" w:color="auto"/>
        <w:right w:val="none" w:sz="0" w:space="0" w:color="auto"/>
      </w:divBdr>
    </w:div>
    <w:div w:id="20157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3080</Words>
  <Characters>17557</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Boomboom</dc:creator>
  <cp:keywords/>
  <dc:description/>
  <cp:lastModifiedBy>Na Ma</cp:lastModifiedBy>
  <cp:revision>2</cp:revision>
  <cp:lastPrinted>2015-09-01T17:04:00Z</cp:lastPrinted>
  <dcterms:created xsi:type="dcterms:W3CDTF">2015-12-20T04:35:00Z</dcterms:created>
  <dcterms:modified xsi:type="dcterms:W3CDTF">2015-12-20T04:35:00Z</dcterms:modified>
</cp:coreProperties>
</file>