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E32AF" w14:textId="0A09C307" w:rsidR="007A4242" w:rsidRPr="005C44CE" w:rsidRDefault="007A4242" w:rsidP="005464A7">
      <w:pPr>
        <w:spacing w:line="360" w:lineRule="auto"/>
        <w:jc w:val="both"/>
        <w:rPr>
          <w:rFonts w:ascii="Book Antiqua" w:hAnsi="Book Antiqua"/>
          <w:color w:val="000000" w:themeColor="text1"/>
        </w:rPr>
      </w:pPr>
      <w:r w:rsidRPr="005C44CE">
        <w:rPr>
          <w:rFonts w:ascii="Book Antiqua" w:hAnsi="Book Antiqua"/>
          <w:b/>
          <w:color w:val="000000" w:themeColor="text1"/>
        </w:rPr>
        <w:t>Name of Journal:</w:t>
      </w:r>
      <w:r w:rsidRPr="005C44CE">
        <w:rPr>
          <w:rFonts w:ascii="Book Antiqua" w:hAnsi="Book Antiqua"/>
          <w:b/>
          <w:i/>
          <w:color w:val="000000" w:themeColor="text1"/>
        </w:rPr>
        <w:t xml:space="preserve"> </w:t>
      </w:r>
      <w:r w:rsidR="00223738" w:rsidRPr="005C44CE">
        <w:rPr>
          <w:rFonts w:ascii="Book Antiqua" w:hAnsi="Book Antiqua"/>
          <w:b/>
          <w:i/>
          <w:color w:val="000000" w:themeColor="text1"/>
        </w:rPr>
        <w:t>World Journal of Clinical Urology</w:t>
      </w:r>
    </w:p>
    <w:p w14:paraId="4BEB6679" w14:textId="77777777" w:rsidR="00440077" w:rsidRPr="005C44CE" w:rsidRDefault="00440077" w:rsidP="005464A7">
      <w:pPr>
        <w:spacing w:line="360" w:lineRule="auto"/>
        <w:jc w:val="both"/>
        <w:rPr>
          <w:rFonts w:ascii="Book Antiqua" w:hAnsi="Book Antiqua"/>
          <w:b/>
          <w:color w:val="000000" w:themeColor="text1"/>
          <w:lang w:eastAsia="zh-CN"/>
        </w:rPr>
      </w:pPr>
      <w:r w:rsidRPr="005C44CE">
        <w:rPr>
          <w:rFonts w:ascii="Book Antiqua" w:hAnsi="Book Antiqua"/>
          <w:b/>
          <w:color w:val="000000" w:themeColor="text1"/>
        </w:rPr>
        <w:t xml:space="preserve">ESPS Manuscript NO: </w:t>
      </w:r>
      <w:r w:rsidRPr="005C44CE">
        <w:rPr>
          <w:rFonts w:ascii="Book Antiqua" w:hAnsi="Book Antiqua"/>
          <w:b/>
          <w:color w:val="000000" w:themeColor="text1"/>
          <w:lang w:eastAsia="zh-CN"/>
        </w:rPr>
        <w:t>22543</w:t>
      </w:r>
    </w:p>
    <w:p w14:paraId="310FBA77" w14:textId="30FF44E5" w:rsidR="002C4D73" w:rsidRDefault="00440077" w:rsidP="005464A7">
      <w:pPr>
        <w:autoSpaceDE w:val="0"/>
        <w:autoSpaceDN w:val="0"/>
        <w:adjustRightInd w:val="0"/>
        <w:snapToGrid w:val="0"/>
        <w:spacing w:line="360" w:lineRule="auto"/>
        <w:jc w:val="both"/>
        <w:rPr>
          <w:rFonts w:ascii="Book Antiqua" w:hAnsi="Book Antiqua"/>
          <w:b/>
          <w:color w:val="000000" w:themeColor="text1"/>
          <w:lang w:eastAsia="zh-CN"/>
        </w:rPr>
      </w:pPr>
      <w:bookmarkStart w:id="0" w:name="OLE_LINK3"/>
      <w:bookmarkStart w:id="1" w:name="OLE_LINK4"/>
      <w:bookmarkStart w:id="2" w:name="OLE_LINK5"/>
      <w:bookmarkStart w:id="3" w:name="OLE_LINK6"/>
      <w:r w:rsidRPr="005C44CE">
        <w:rPr>
          <w:rFonts w:ascii="Book Antiqua" w:hAnsi="Book Antiqua"/>
          <w:b/>
          <w:color w:val="000000" w:themeColor="text1"/>
        </w:rPr>
        <w:t xml:space="preserve">Manuscript Type: </w:t>
      </w:r>
      <w:bookmarkEnd w:id="0"/>
      <w:bookmarkEnd w:id="1"/>
      <w:r w:rsidR="002C4D73">
        <w:rPr>
          <w:rFonts w:ascii="Book Antiqua" w:hAnsi="Book Antiqua" w:hint="eastAsia"/>
          <w:b/>
          <w:color w:val="000000" w:themeColor="text1"/>
          <w:lang w:eastAsia="zh-CN"/>
        </w:rPr>
        <w:t>O</w:t>
      </w:r>
      <w:r w:rsidR="002C4D73" w:rsidRPr="002C4D73">
        <w:rPr>
          <w:rFonts w:ascii="Book Antiqua" w:hAnsi="Book Antiqua"/>
          <w:b/>
          <w:color w:val="000000" w:themeColor="text1"/>
        </w:rPr>
        <w:t xml:space="preserve">riginal </w:t>
      </w:r>
      <w:r w:rsidR="002C4D73">
        <w:rPr>
          <w:rFonts w:ascii="Book Antiqua" w:hAnsi="Book Antiqua" w:hint="eastAsia"/>
          <w:b/>
          <w:color w:val="000000" w:themeColor="text1"/>
          <w:lang w:eastAsia="zh-CN"/>
        </w:rPr>
        <w:t>A</w:t>
      </w:r>
      <w:r w:rsidR="002C4D73" w:rsidRPr="002C4D73">
        <w:rPr>
          <w:rFonts w:ascii="Book Antiqua" w:hAnsi="Book Antiqua"/>
          <w:b/>
          <w:color w:val="000000" w:themeColor="text1"/>
        </w:rPr>
        <w:t>rticle</w:t>
      </w:r>
    </w:p>
    <w:p w14:paraId="69A68F0C" w14:textId="77777777" w:rsidR="002C4D73" w:rsidRDefault="002C4D73" w:rsidP="005464A7">
      <w:pPr>
        <w:autoSpaceDE w:val="0"/>
        <w:autoSpaceDN w:val="0"/>
        <w:adjustRightInd w:val="0"/>
        <w:snapToGrid w:val="0"/>
        <w:spacing w:line="360" w:lineRule="auto"/>
        <w:jc w:val="both"/>
        <w:rPr>
          <w:rFonts w:ascii="Book Antiqua" w:hAnsi="Book Antiqua"/>
          <w:b/>
          <w:color w:val="000000" w:themeColor="text1"/>
          <w:lang w:eastAsia="zh-CN"/>
        </w:rPr>
      </w:pPr>
    </w:p>
    <w:p w14:paraId="20C71663" w14:textId="4371390D" w:rsidR="00440077" w:rsidRPr="002C4D73" w:rsidRDefault="00AB7D2A" w:rsidP="005464A7">
      <w:pPr>
        <w:autoSpaceDE w:val="0"/>
        <w:autoSpaceDN w:val="0"/>
        <w:adjustRightInd w:val="0"/>
        <w:snapToGrid w:val="0"/>
        <w:spacing w:line="360" w:lineRule="auto"/>
        <w:jc w:val="both"/>
        <w:rPr>
          <w:rFonts w:ascii="Book Antiqua" w:hAnsi="Book Antiqua"/>
          <w:b/>
          <w:i/>
          <w:color w:val="000000" w:themeColor="text1"/>
          <w:lang w:val="en-GB"/>
        </w:rPr>
      </w:pPr>
      <w:r w:rsidRPr="002C4D73">
        <w:rPr>
          <w:rFonts w:ascii="Book Antiqua" w:hAnsi="Book Antiqua"/>
          <w:b/>
          <w:i/>
          <w:color w:val="000000" w:themeColor="text1"/>
        </w:rPr>
        <w:t>Retrospective Cohort Study</w:t>
      </w:r>
    </w:p>
    <w:bookmarkEnd w:id="2"/>
    <w:bookmarkEnd w:id="3"/>
    <w:p w14:paraId="10B2930F" w14:textId="77777777" w:rsidR="00440077" w:rsidRPr="005C44CE" w:rsidRDefault="00440077" w:rsidP="005464A7">
      <w:pPr>
        <w:spacing w:line="360" w:lineRule="auto"/>
        <w:jc w:val="both"/>
        <w:rPr>
          <w:rFonts w:ascii="Book Antiqua" w:hAnsi="Book Antiqua"/>
          <w:b/>
          <w:color w:val="000000" w:themeColor="text1"/>
        </w:rPr>
      </w:pPr>
    </w:p>
    <w:p w14:paraId="46F06EA6" w14:textId="2C7B8971" w:rsidR="00835B0E" w:rsidRPr="005C44CE" w:rsidRDefault="00835B0E" w:rsidP="005464A7">
      <w:pPr>
        <w:spacing w:line="360" w:lineRule="auto"/>
        <w:jc w:val="both"/>
        <w:rPr>
          <w:rFonts w:ascii="Book Antiqua" w:hAnsi="Book Antiqua" w:cs="Arial"/>
          <w:b/>
          <w:color w:val="000000" w:themeColor="text1"/>
          <w:lang w:eastAsia="zh-CN"/>
        </w:rPr>
      </w:pPr>
      <w:r w:rsidRPr="005C44CE">
        <w:rPr>
          <w:rFonts w:ascii="Book Antiqua" w:hAnsi="Book Antiqua" w:cs="Arial"/>
          <w:b/>
          <w:color w:val="000000" w:themeColor="text1"/>
        </w:rPr>
        <w:t xml:space="preserve">Adjuvant </w:t>
      </w:r>
      <w:r w:rsidR="00D542B5" w:rsidRPr="005C44CE">
        <w:rPr>
          <w:rFonts w:ascii="Book Antiqua" w:hAnsi="Book Antiqua" w:cs="Arial"/>
          <w:b/>
          <w:color w:val="000000" w:themeColor="text1"/>
        </w:rPr>
        <w:t>radiotherapy for pathologi</w:t>
      </w:r>
      <w:r w:rsidR="00DD25F9" w:rsidRPr="005C44CE">
        <w:rPr>
          <w:rFonts w:ascii="Book Antiqua" w:hAnsi="Book Antiqua" w:cs="Arial"/>
          <w:b/>
          <w:color w:val="000000" w:themeColor="text1"/>
        </w:rPr>
        <w:t xml:space="preserve">cally advanced prostate cancer </w:t>
      </w:r>
      <w:r w:rsidR="00D542B5" w:rsidRPr="005C44CE">
        <w:rPr>
          <w:rFonts w:ascii="Book Antiqua" w:hAnsi="Book Antiqua" w:cs="Arial"/>
          <w:b/>
          <w:color w:val="000000" w:themeColor="text1"/>
        </w:rPr>
        <w:t>improves bioche</w:t>
      </w:r>
      <w:r w:rsidR="00DD25F9" w:rsidRPr="005C44CE">
        <w:rPr>
          <w:rFonts w:ascii="Book Antiqua" w:hAnsi="Book Antiqua" w:cs="Arial"/>
          <w:b/>
          <w:color w:val="000000" w:themeColor="text1"/>
        </w:rPr>
        <w:t xml:space="preserve">mical recurrence free survival </w:t>
      </w:r>
      <w:r w:rsidR="00D542B5" w:rsidRPr="005C44CE">
        <w:rPr>
          <w:rFonts w:ascii="Book Antiqua" w:hAnsi="Book Antiqua" w:cs="Arial"/>
          <w:b/>
          <w:color w:val="000000" w:themeColor="text1"/>
        </w:rPr>
        <w:t>compared to salvage rad</w:t>
      </w:r>
      <w:r w:rsidRPr="005C44CE">
        <w:rPr>
          <w:rFonts w:ascii="Book Antiqua" w:hAnsi="Book Antiqua" w:cs="Arial"/>
          <w:b/>
          <w:color w:val="000000" w:themeColor="text1"/>
        </w:rPr>
        <w:t>iotherapy</w:t>
      </w:r>
    </w:p>
    <w:p w14:paraId="10D1B83D" w14:textId="77777777" w:rsidR="009908B9" w:rsidRPr="005C44CE" w:rsidRDefault="009908B9" w:rsidP="005464A7">
      <w:pPr>
        <w:spacing w:line="360" w:lineRule="auto"/>
        <w:jc w:val="both"/>
        <w:rPr>
          <w:rFonts w:ascii="Book Antiqua" w:hAnsi="Book Antiqua" w:cs="Arial"/>
          <w:b/>
          <w:color w:val="000000" w:themeColor="text1"/>
          <w:lang w:eastAsia="zh-CN"/>
        </w:rPr>
      </w:pPr>
    </w:p>
    <w:p w14:paraId="5895BF25" w14:textId="704E7CF9" w:rsidR="009908B9" w:rsidRPr="005C44CE" w:rsidRDefault="008878CB" w:rsidP="005464A7">
      <w:pPr>
        <w:spacing w:line="360" w:lineRule="auto"/>
        <w:jc w:val="both"/>
        <w:rPr>
          <w:rFonts w:ascii="Book Antiqua" w:hAnsi="Book Antiqua" w:cs="Arial"/>
          <w:color w:val="000000" w:themeColor="text1"/>
          <w:lang w:eastAsia="zh-CN"/>
        </w:rPr>
      </w:pPr>
      <w:r w:rsidRPr="005C44CE">
        <w:rPr>
          <w:rFonts w:ascii="Book Antiqua" w:hAnsi="Book Antiqua" w:cs="Arial"/>
          <w:color w:val="000000" w:themeColor="text1"/>
        </w:rPr>
        <w:t>Blackwell</w:t>
      </w:r>
      <w:r w:rsidRPr="005C44CE">
        <w:rPr>
          <w:rFonts w:ascii="Book Antiqua" w:eastAsia="Times New Roman" w:hAnsi="Book Antiqua" w:cs="Arial"/>
          <w:color w:val="000000" w:themeColor="text1"/>
        </w:rPr>
        <w:t xml:space="preserve"> </w:t>
      </w:r>
      <w:r w:rsidRPr="005C44CE">
        <w:rPr>
          <w:rFonts w:ascii="Book Antiqua" w:hAnsi="Book Antiqua" w:cs="Arial"/>
          <w:color w:val="000000" w:themeColor="text1"/>
          <w:lang w:eastAsia="zh-CN"/>
        </w:rPr>
        <w:t xml:space="preserve">RH </w:t>
      </w:r>
      <w:r w:rsidRPr="005C44CE">
        <w:rPr>
          <w:rFonts w:ascii="Book Antiqua" w:hAnsi="Book Antiqua" w:cs="Arial"/>
          <w:i/>
          <w:color w:val="000000" w:themeColor="text1"/>
          <w:lang w:eastAsia="zh-CN"/>
        </w:rPr>
        <w:t>et al</w:t>
      </w:r>
      <w:r w:rsidRPr="005C44CE">
        <w:rPr>
          <w:rFonts w:ascii="Book Antiqua" w:hAnsi="Book Antiqua" w:cs="Arial"/>
          <w:color w:val="000000" w:themeColor="text1"/>
          <w:lang w:eastAsia="zh-CN"/>
        </w:rPr>
        <w:t xml:space="preserve">. </w:t>
      </w:r>
      <w:r w:rsidR="009908B9" w:rsidRPr="005C44CE">
        <w:rPr>
          <w:rFonts w:ascii="Book Antiqua" w:eastAsia="Times New Roman" w:hAnsi="Book Antiqua" w:cs="Arial"/>
          <w:color w:val="000000" w:themeColor="text1"/>
        </w:rPr>
        <w:t xml:space="preserve">Adjuvant </w:t>
      </w:r>
      <w:r w:rsidR="009908B9" w:rsidRPr="005C44CE">
        <w:rPr>
          <w:rFonts w:ascii="Book Antiqua" w:eastAsia="Times New Roman" w:hAnsi="Book Antiqua" w:cs="Arial"/>
          <w:i/>
          <w:color w:val="000000" w:themeColor="text1"/>
        </w:rPr>
        <w:t>vs</w:t>
      </w:r>
      <w:r w:rsidR="009908B9" w:rsidRPr="005C44CE">
        <w:rPr>
          <w:rFonts w:ascii="Book Antiqua" w:eastAsia="Times New Roman" w:hAnsi="Book Antiqua" w:cs="Arial"/>
          <w:color w:val="000000" w:themeColor="text1"/>
        </w:rPr>
        <w:t xml:space="preserve"> </w:t>
      </w:r>
      <w:r w:rsidR="00700157" w:rsidRPr="005C44CE">
        <w:rPr>
          <w:rFonts w:ascii="Book Antiqua" w:eastAsia="Times New Roman" w:hAnsi="Book Antiqua" w:cs="Arial"/>
          <w:color w:val="000000" w:themeColor="text1"/>
        </w:rPr>
        <w:t xml:space="preserve">salvage radiation for prostate </w:t>
      </w:r>
      <w:r w:rsidR="00DF7DD7" w:rsidRPr="005C44CE">
        <w:rPr>
          <w:rFonts w:ascii="Book Antiqua" w:eastAsia="Times New Roman" w:hAnsi="Book Antiqua" w:cs="Arial"/>
          <w:color w:val="000000" w:themeColor="text1"/>
        </w:rPr>
        <w:t>c</w:t>
      </w:r>
      <w:r w:rsidR="009908B9" w:rsidRPr="005C44CE">
        <w:rPr>
          <w:rFonts w:ascii="Book Antiqua" w:eastAsia="Times New Roman" w:hAnsi="Book Antiqua" w:cs="Arial"/>
          <w:color w:val="000000" w:themeColor="text1"/>
        </w:rPr>
        <w:t>ancer</w:t>
      </w:r>
    </w:p>
    <w:p w14:paraId="03D2D71F" w14:textId="77777777" w:rsidR="00835B0E" w:rsidRPr="005C44CE" w:rsidRDefault="00835B0E" w:rsidP="005464A7">
      <w:pPr>
        <w:spacing w:line="360" w:lineRule="auto"/>
        <w:jc w:val="both"/>
        <w:rPr>
          <w:rFonts w:ascii="Book Antiqua" w:hAnsi="Book Antiqua" w:cs="Arial"/>
          <w:color w:val="000000" w:themeColor="text1"/>
        </w:rPr>
      </w:pPr>
    </w:p>
    <w:p w14:paraId="4A936A39" w14:textId="41E70389" w:rsidR="00835B0E" w:rsidRPr="005C44CE" w:rsidRDefault="00D700A5" w:rsidP="005464A7">
      <w:pPr>
        <w:spacing w:line="360" w:lineRule="auto"/>
        <w:jc w:val="both"/>
        <w:rPr>
          <w:rFonts w:ascii="Book Antiqua" w:hAnsi="Book Antiqua" w:cs="Arial"/>
          <w:b/>
          <w:color w:val="000000" w:themeColor="text1"/>
        </w:rPr>
      </w:pPr>
      <w:r w:rsidRPr="005C44CE">
        <w:rPr>
          <w:rFonts w:ascii="Book Antiqua" w:hAnsi="Book Antiqua" w:cs="Arial"/>
          <w:b/>
          <w:color w:val="000000" w:themeColor="text1"/>
        </w:rPr>
        <w:t>Robert H</w:t>
      </w:r>
      <w:r w:rsidR="00835B0E" w:rsidRPr="005C44CE">
        <w:rPr>
          <w:rFonts w:ascii="Book Antiqua" w:hAnsi="Book Antiqua" w:cs="Arial"/>
          <w:b/>
          <w:color w:val="000000" w:themeColor="text1"/>
        </w:rPr>
        <w:t xml:space="preserve"> Blackwell, William </w:t>
      </w:r>
      <w:proofErr w:type="spellStart"/>
      <w:r w:rsidR="00835B0E" w:rsidRPr="005C44CE">
        <w:rPr>
          <w:rFonts w:ascii="Book Antiqua" w:hAnsi="Book Antiqua" w:cs="Arial"/>
          <w:b/>
          <w:color w:val="000000" w:themeColor="text1"/>
        </w:rPr>
        <w:t>Gange</w:t>
      </w:r>
      <w:proofErr w:type="spellEnd"/>
      <w:r w:rsidR="00391B71" w:rsidRPr="005C44CE">
        <w:rPr>
          <w:rFonts w:ascii="Book Antiqua" w:hAnsi="Book Antiqua" w:cs="Arial"/>
          <w:b/>
          <w:color w:val="000000" w:themeColor="text1"/>
        </w:rPr>
        <w:t xml:space="preserve">, Alexander M </w:t>
      </w:r>
      <w:proofErr w:type="spellStart"/>
      <w:r w:rsidR="00391B71" w:rsidRPr="005C44CE">
        <w:rPr>
          <w:rFonts w:ascii="Book Antiqua" w:hAnsi="Book Antiqua" w:cs="Arial"/>
          <w:b/>
          <w:color w:val="000000" w:themeColor="text1"/>
        </w:rPr>
        <w:t>Kandabarow</w:t>
      </w:r>
      <w:proofErr w:type="spellEnd"/>
      <w:r w:rsidR="00391B71" w:rsidRPr="005C44CE">
        <w:rPr>
          <w:rFonts w:ascii="Book Antiqua" w:hAnsi="Book Antiqua" w:cs="Arial"/>
          <w:b/>
          <w:color w:val="000000" w:themeColor="text1"/>
        </w:rPr>
        <w:t>,</w:t>
      </w:r>
      <w:r w:rsidR="00391B71" w:rsidRPr="005C44CE">
        <w:rPr>
          <w:rFonts w:ascii="Book Antiqua" w:hAnsi="Book Antiqua" w:cs="Arial"/>
          <w:b/>
          <w:color w:val="000000" w:themeColor="text1"/>
          <w:lang w:eastAsia="zh-CN"/>
        </w:rPr>
        <w:t xml:space="preserve"> </w:t>
      </w:r>
      <w:r w:rsidRPr="005C44CE">
        <w:rPr>
          <w:rFonts w:ascii="Book Antiqua" w:hAnsi="Book Antiqua" w:cs="Arial"/>
          <w:b/>
          <w:color w:val="000000" w:themeColor="text1"/>
        </w:rPr>
        <w:t xml:space="preserve">Matthew M </w:t>
      </w:r>
      <w:proofErr w:type="spellStart"/>
      <w:r w:rsidRPr="005C44CE">
        <w:rPr>
          <w:rFonts w:ascii="Book Antiqua" w:hAnsi="Book Antiqua" w:cs="Arial"/>
          <w:b/>
          <w:color w:val="000000" w:themeColor="text1"/>
        </w:rPr>
        <w:t>Harkenrider</w:t>
      </w:r>
      <w:proofErr w:type="spellEnd"/>
      <w:r w:rsidRPr="005C44CE">
        <w:rPr>
          <w:rFonts w:ascii="Book Antiqua" w:hAnsi="Book Antiqua" w:cs="Arial"/>
          <w:b/>
          <w:color w:val="000000" w:themeColor="text1"/>
        </w:rPr>
        <w:t xml:space="preserve">, Gopal N Gupta, Marcus L </w:t>
      </w:r>
      <w:proofErr w:type="spellStart"/>
      <w:r w:rsidRPr="005C44CE">
        <w:rPr>
          <w:rFonts w:ascii="Book Antiqua" w:hAnsi="Book Antiqua" w:cs="Arial"/>
          <w:b/>
          <w:color w:val="000000" w:themeColor="text1"/>
        </w:rPr>
        <w:t>Quek</w:t>
      </w:r>
      <w:proofErr w:type="spellEnd"/>
      <w:r w:rsidRPr="005C44CE">
        <w:rPr>
          <w:rFonts w:ascii="Book Antiqua" w:hAnsi="Book Antiqua" w:cs="Arial"/>
          <w:b/>
          <w:color w:val="000000" w:themeColor="text1"/>
        </w:rPr>
        <w:t>, Robert C</w:t>
      </w:r>
      <w:r w:rsidR="00835B0E" w:rsidRPr="005C44CE">
        <w:rPr>
          <w:rFonts w:ascii="Book Antiqua" w:hAnsi="Book Antiqua" w:cs="Arial"/>
          <w:b/>
          <w:color w:val="000000" w:themeColor="text1"/>
        </w:rPr>
        <w:t xml:space="preserve"> </w:t>
      </w:r>
      <w:proofErr w:type="spellStart"/>
      <w:r w:rsidR="00835B0E" w:rsidRPr="005C44CE">
        <w:rPr>
          <w:rFonts w:ascii="Book Antiqua" w:hAnsi="Book Antiqua" w:cs="Arial"/>
          <w:b/>
          <w:color w:val="000000" w:themeColor="text1"/>
        </w:rPr>
        <w:t>Flanigan</w:t>
      </w:r>
      <w:proofErr w:type="spellEnd"/>
    </w:p>
    <w:p w14:paraId="145EDBC2" w14:textId="77777777" w:rsidR="00835B0E" w:rsidRPr="005C44CE" w:rsidRDefault="00835B0E" w:rsidP="005464A7">
      <w:pPr>
        <w:spacing w:line="360" w:lineRule="auto"/>
        <w:jc w:val="both"/>
        <w:rPr>
          <w:rFonts w:ascii="Book Antiqua" w:hAnsi="Book Antiqua" w:cs="Arial"/>
          <w:color w:val="000000" w:themeColor="text1"/>
        </w:rPr>
      </w:pPr>
    </w:p>
    <w:p w14:paraId="4E4BF05D" w14:textId="7A093A51" w:rsidR="00C502BD" w:rsidRPr="005C44CE" w:rsidRDefault="00672493" w:rsidP="005464A7">
      <w:pPr>
        <w:spacing w:line="360" w:lineRule="auto"/>
        <w:jc w:val="both"/>
        <w:rPr>
          <w:rFonts w:ascii="Book Antiqua" w:hAnsi="Book Antiqua" w:cs="Arial"/>
          <w:color w:val="000000" w:themeColor="text1"/>
          <w:lang w:eastAsia="zh-CN"/>
        </w:rPr>
      </w:pPr>
      <w:r w:rsidRPr="005C44CE">
        <w:rPr>
          <w:rFonts w:ascii="Book Antiqua" w:hAnsi="Book Antiqua" w:cs="Arial"/>
          <w:b/>
          <w:color w:val="000000" w:themeColor="text1"/>
        </w:rPr>
        <w:t xml:space="preserve">Robert H Blackwell, Gopal N Gupta, Marcus L </w:t>
      </w:r>
      <w:proofErr w:type="spellStart"/>
      <w:r w:rsidRPr="005C44CE">
        <w:rPr>
          <w:rFonts w:ascii="Book Antiqua" w:hAnsi="Book Antiqua" w:cs="Arial"/>
          <w:b/>
          <w:color w:val="000000" w:themeColor="text1"/>
        </w:rPr>
        <w:t>Quek</w:t>
      </w:r>
      <w:proofErr w:type="spellEnd"/>
      <w:r w:rsidRPr="005C44CE">
        <w:rPr>
          <w:rFonts w:ascii="Book Antiqua" w:hAnsi="Book Antiqua" w:cs="Arial"/>
          <w:b/>
          <w:color w:val="000000" w:themeColor="text1"/>
        </w:rPr>
        <w:t>, Robert C</w:t>
      </w:r>
      <w:r w:rsidR="00C502BD" w:rsidRPr="005C44CE">
        <w:rPr>
          <w:rFonts w:ascii="Book Antiqua" w:hAnsi="Book Antiqua" w:cs="Arial"/>
          <w:b/>
          <w:color w:val="000000" w:themeColor="text1"/>
        </w:rPr>
        <w:t xml:space="preserve"> </w:t>
      </w:r>
      <w:proofErr w:type="spellStart"/>
      <w:r w:rsidR="00C502BD" w:rsidRPr="005C44CE">
        <w:rPr>
          <w:rFonts w:ascii="Book Antiqua" w:hAnsi="Book Antiqua" w:cs="Arial"/>
          <w:b/>
          <w:color w:val="000000" w:themeColor="text1"/>
        </w:rPr>
        <w:t>Flanigan</w:t>
      </w:r>
      <w:proofErr w:type="spellEnd"/>
      <w:r w:rsidR="00C502BD" w:rsidRPr="005C44CE">
        <w:rPr>
          <w:rFonts w:ascii="Book Antiqua" w:hAnsi="Book Antiqua" w:cs="Arial"/>
          <w:color w:val="000000" w:themeColor="text1"/>
        </w:rPr>
        <w:t>, Department of Urology, Loyola University Medical Center, Maywood, IL</w:t>
      </w:r>
      <w:r w:rsidRPr="005C44CE">
        <w:rPr>
          <w:rFonts w:ascii="Book Antiqua" w:hAnsi="Book Antiqua" w:cs="Arial"/>
          <w:color w:val="000000" w:themeColor="text1"/>
          <w:lang w:eastAsia="zh-CN"/>
        </w:rPr>
        <w:t xml:space="preserve"> </w:t>
      </w:r>
      <w:r w:rsidRPr="005C44CE">
        <w:rPr>
          <w:rFonts w:ascii="Book Antiqua" w:hAnsi="Book Antiqua" w:cs="Arial"/>
          <w:color w:val="000000" w:themeColor="text1"/>
        </w:rPr>
        <w:t>60153, United States</w:t>
      </w:r>
    </w:p>
    <w:p w14:paraId="0F931F7F" w14:textId="77777777" w:rsidR="00C502BD" w:rsidRPr="005C44CE" w:rsidRDefault="00C502BD" w:rsidP="005464A7">
      <w:pPr>
        <w:spacing w:line="360" w:lineRule="auto"/>
        <w:jc w:val="both"/>
        <w:rPr>
          <w:rFonts w:ascii="Book Antiqua" w:hAnsi="Book Antiqua" w:cs="Arial"/>
          <w:color w:val="000000" w:themeColor="text1"/>
        </w:rPr>
      </w:pPr>
    </w:p>
    <w:p w14:paraId="5250EE16" w14:textId="715C8196" w:rsidR="00C502BD" w:rsidRPr="005C44CE" w:rsidRDefault="00856EB4" w:rsidP="005464A7">
      <w:pPr>
        <w:spacing w:line="360" w:lineRule="auto"/>
        <w:jc w:val="both"/>
        <w:rPr>
          <w:rFonts w:ascii="Book Antiqua" w:hAnsi="Book Antiqua" w:cs="Arial"/>
          <w:color w:val="000000" w:themeColor="text1"/>
        </w:rPr>
      </w:pPr>
      <w:r w:rsidRPr="005C44CE">
        <w:rPr>
          <w:rFonts w:ascii="Book Antiqua" w:hAnsi="Book Antiqua" w:cs="Arial"/>
          <w:b/>
          <w:color w:val="000000" w:themeColor="text1"/>
        </w:rPr>
        <w:t>Matthew M</w:t>
      </w:r>
      <w:r w:rsidR="00C502BD" w:rsidRPr="005C44CE">
        <w:rPr>
          <w:rFonts w:ascii="Book Antiqua" w:hAnsi="Book Antiqua" w:cs="Arial"/>
          <w:b/>
          <w:color w:val="000000" w:themeColor="text1"/>
        </w:rPr>
        <w:t xml:space="preserve"> </w:t>
      </w:r>
      <w:proofErr w:type="spellStart"/>
      <w:r w:rsidR="00C502BD" w:rsidRPr="005C44CE">
        <w:rPr>
          <w:rFonts w:ascii="Book Antiqua" w:hAnsi="Book Antiqua" w:cs="Arial"/>
          <w:b/>
          <w:color w:val="000000" w:themeColor="text1"/>
        </w:rPr>
        <w:t>Harkenrider</w:t>
      </w:r>
      <w:proofErr w:type="spellEnd"/>
      <w:r w:rsidR="00C502BD" w:rsidRPr="005C44CE">
        <w:rPr>
          <w:rFonts w:ascii="Book Antiqua" w:hAnsi="Book Antiqua" w:cs="Arial"/>
          <w:color w:val="000000" w:themeColor="text1"/>
        </w:rPr>
        <w:t xml:space="preserve">, Department of Radiation Oncology, Loyola University Medical Center, </w:t>
      </w:r>
      <w:r w:rsidR="00166176" w:rsidRPr="005C44CE">
        <w:rPr>
          <w:rFonts w:ascii="Book Antiqua" w:hAnsi="Book Antiqua" w:cs="Arial"/>
          <w:color w:val="000000" w:themeColor="text1"/>
        </w:rPr>
        <w:t>Maywood, IL</w:t>
      </w:r>
      <w:r w:rsidR="00166176" w:rsidRPr="005C44CE">
        <w:rPr>
          <w:rFonts w:ascii="Book Antiqua" w:hAnsi="Book Antiqua" w:cs="Arial"/>
          <w:color w:val="000000" w:themeColor="text1"/>
          <w:lang w:eastAsia="zh-CN"/>
        </w:rPr>
        <w:t xml:space="preserve"> </w:t>
      </w:r>
      <w:r w:rsidR="00166176" w:rsidRPr="005C44CE">
        <w:rPr>
          <w:rFonts w:ascii="Book Antiqua" w:hAnsi="Book Antiqua" w:cs="Arial"/>
          <w:color w:val="000000" w:themeColor="text1"/>
        </w:rPr>
        <w:t>60153, United States</w:t>
      </w:r>
    </w:p>
    <w:p w14:paraId="1A2C0BBA" w14:textId="77777777" w:rsidR="00C502BD" w:rsidRPr="005C44CE" w:rsidRDefault="00C502BD" w:rsidP="005464A7">
      <w:pPr>
        <w:spacing w:line="360" w:lineRule="auto"/>
        <w:jc w:val="both"/>
        <w:rPr>
          <w:rFonts w:ascii="Book Antiqua" w:hAnsi="Book Antiqua" w:cs="Arial"/>
          <w:color w:val="000000" w:themeColor="text1"/>
        </w:rPr>
      </w:pPr>
    </w:p>
    <w:p w14:paraId="26CAA814" w14:textId="67A79029" w:rsidR="00C502BD" w:rsidRPr="005C44CE" w:rsidRDefault="00856EB4" w:rsidP="005464A7">
      <w:pPr>
        <w:spacing w:line="360" w:lineRule="auto"/>
        <w:jc w:val="both"/>
        <w:rPr>
          <w:rFonts w:ascii="Book Antiqua" w:hAnsi="Book Antiqua" w:cs="Arial"/>
          <w:color w:val="000000" w:themeColor="text1"/>
        </w:rPr>
      </w:pPr>
      <w:r w:rsidRPr="005C44CE">
        <w:rPr>
          <w:rFonts w:ascii="Book Antiqua" w:hAnsi="Book Antiqua" w:cs="Arial"/>
          <w:b/>
          <w:color w:val="000000" w:themeColor="text1"/>
        </w:rPr>
        <w:t xml:space="preserve">William </w:t>
      </w:r>
      <w:proofErr w:type="spellStart"/>
      <w:r w:rsidRPr="005C44CE">
        <w:rPr>
          <w:rFonts w:ascii="Book Antiqua" w:hAnsi="Book Antiqua" w:cs="Arial"/>
          <w:b/>
          <w:color w:val="000000" w:themeColor="text1"/>
        </w:rPr>
        <w:t>Gange</w:t>
      </w:r>
      <w:proofErr w:type="spellEnd"/>
      <w:r w:rsidRPr="005C44CE">
        <w:rPr>
          <w:rFonts w:ascii="Book Antiqua" w:hAnsi="Book Antiqua" w:cs="Arial"/>
          <w:b/>
          <w:color w:val="000000" w:themeColor="text1"/>
        </w:rPr>
        <w:t>, Alexander M</w:t>
      </w:r>
      <w:r w:rsidR="00C502BD" w:rsidRPr="005C44CE">
        <w:rPr>
          <w:rFonts w:ascii="Book Antiqua" w:hAnsi="Book Antiqua" w:cs="Arial"/>
          <w:b/>
          <w:color w:val="000000" w:themeColor="text1"/>
        </w:rPr>
        <w:t xml:space="preserve"> </w:t>
      </w:r>
      <w:proofErr w:type="spellStart"/>
      <w:r w:rsidR="00C502BD" w:rsidRPr="005C44CE">
        <w:rPr>
          <w:rFonts w:ascii="Book Antiqua" w:hAnsi="Book Antiqua" w:cs="Arial"/>
          <w:b/>
          <w:color w:val="000000" w:themeColor="text1"/>
        </w:rPr>
        <w:t>Kandabarow</w:t>
      </w:r>
      <w:proofErr w:type="spellEnd"/>
      <w:r w:rsidR="00C502BD" w:rsidRPr="005C44CE">
        <w:rPr>
          <w:rFonts w:ascii="Book Antiqua" w:hAnsi="Book Antiqua" w:cs="Arial"/>
          <w:color w:val="000000" w:themeColor="text1"/>
        </w:rPr>
        <w:t xml:space="preserve">, </w:t>
      </w:r>
      <w:proofErr w:type="spellStart"/>
      <w:r w:rsidR="00C502BD" w:rsidRPr="005C44CE">
        <w:rPr>
          <w:rFonts w:ascii="Book Antiqua" w:hAnsi="Book Antiqua" w:cs="Arial"/>
          <w:color w:val="000000" w:themeColor="text1"/>
        </w:rPr>
        <w:t>Stritch</w:t>
      </w:r>
      <w:proofErr w:type="spellEnd"/>
      <w:r w:rsidR="00C502BD" w:rsidRPr="005C44CE">
        <w:rPr>
          <w:rFonts w:ascii="Book Antiqua" w:hAnsi="Book Antiqua" w:cs="Arial"/>
          <w:color w:val="000000" w:themeColor="text1"/>
        </w:rPr>
        <w:t xml:space="preserve"> School of Medicine, Loyola University Chicago, </w:t>
      </w:r>
      <w:r w:rsidRPr="005C44CE">
        <w:rPr>
          <w:rFonts w:ascii="Book Antiqua" w:hAnsi="Book Antiqua" w:cs="Arial"/>
          <w:color w:val="000000" w:themeColor="text1"/>
        </w:rPr>
        <w:t>Maywood, IL</w:t>
      </w:r>
      <w:r w:rsidRPr="005C44CE">
        <w:rPr>
          <w:rFonts w:ascii="Book Antiqua" w:hAnsi="Book Antiqua" w:cs="Arial"/>
          <w:color w:val="000000" w:themeColor="text1"/>
          <w:lang w:eastAsia="zh-CN"/>
        </w:rPr>
        <w:t xml:space="preserve"> </w:t>
      </w:r>
      <w:r w:rsidRPr="005C44CE">
        <w:rPr>
          <w:rFonts w:ascii="Book Antiqua" w:hAnsi="Book Antiqua" w:cs="Arial"/>
          <w:color w:val="000000" w:themeColor="text1"/>
        </w:rPr>
        <w:t>60153, United States</w:t>
      </w:r>
    </w:p>
    <w:p w14:paraId="1B655C8B" w14:textId="77777777" w:rsidR="00835B0E" w:rsidRPr="005C44CE" w:rsidRDefault="00835B0E" w:rsidP="005464A7">
      <w:pPr>
        <w:spacing w:line="360" w:lineRule="auto"/>
        <w:jc w:val="both"/>
        <w:rPr>
          <w:rFonts w:ascii="Book Antiqua" w:hAnsi="Book Antiqua" w:cs="Arial"/>
          <w:color w:val="000000" w:themeColor="text1"/>
          <w:lang w:eastAsia="zh-CN"/>
        </w:rPr>
      </w:pPr>
    </w:p>
    <w:p w14:paraId="6D97B5DB" w14:textId="3236F10E" w:rsidR="00682E82" w:rsidRPr="005C44CE" w:rsidRDefault="004E7704" w:rsidP="005464A7">
      <w:pPr>
        <w:spacing w:line="360" w:lineRule="auto"/>
        <w:jc w:val="both"/>
        <w:rPr>
          <w:rFonts w:ascii="Book Antiqua" w:eastAsia="宋体" w:hAnsi="Book Antiqua" w:cs="Tahoma"/>
          <w:color w:val="000000" w:themeColor="text1"/>
          <w:spacing w:val="-5"/>
          <w:lang w:eastAsia="zh-CN"/>
        </w:rPr>
      </w:pPr>
      <w:r w:rsidRPr="005C44CE">
        <w:rPr>
          <w:rFonts w:ascii="Book Antiqua" w:hAnsi="Book Antiqua" w:cs="Arial"/>
          <w:b/>
          <w:color w:val="000000" w:themeColor="text1"/>
        </w:rPr>
        <w:t>Author contributions:</w:t>
      </w:r>
      <w:r w:rsidRPr="005C44CE">
        <w:rPr>
          <w:rFonts w:ascii="Book Antiqua" w:eastAsia="宋体" w:hAnsi="Book Antiqua" w:cs="Arial"/>
          <w:b/>
          <w:color w:val="000000" w:themeColor="text1"/>
          <w:lang w:eastAsia="zh-CN"/>
        </w:rPr>
        <w:t xml:space="preserve"> </w:t>
      </w:r>
      <w:r w:rsidRPr="005C44CE">
        <w:rPr>
          <w:rFonts w:ascii="Book Antiqua" w:eastAsia="宋体" w:hAnsi="Book Antiqua" w:cs="Arial"/>
          <w:color w:val="000000" w:themeColor="text1"/>
          <w:lang w:eastAsia="zh-CN"/>
        </w:rPr>
        <w:t xml:space="preserve">All the authors </w:t>
      </w:r>
      <w:r w:rsidRPr="005C44CE">
        <w:rPr>
          <w:rFonts w:ascii="Book Antiqua" w:hAnsi="Book Antiqua" w:cs="Tahoma"/>
          <w:color w:val="000000" w:themeColor="text1"/>
          <w:spacing w:val="-5"/>
        </w:rPr>
        <w:t>contributed to this paper</w:t>
      </w:r>
      <w:r w:rsidRPr="005C44CE">
        <w:rPr>
          <w:rFonts w:ascii="Book Antiqua" w:eastAsia="宋体" w:hAnsi="Book Antiqua" w:cs="Tahoma"/>
          <w:color w:val="000000" w:themeColor="text1"/>
          <w:spacing w:val="-5"/>
          <w:lang w:eastAsia="zh-CN"/>
        </w:rPr>
        <w:t>.</w:t>
      </w:r>
    </w:p>
    <w:p w14:paraId="5F7935D3" w14:textId="77777777" w:rsidR="00682E82" w:rsidRPr="005C44CE" w:rsidRDefault="00682E82" w:rsidP="005464A7">
      <w:pPr>
        <w:spacing w:line="360" w:lineRule="auto"/>
        <w:jc w:val="both"/>
        <w:rPr>
          <w:rFonts w:ascii="Book Antiqua" w:hAnsi="Book Antiqua" w:cs="TimesNewRomanPS-BoldItalicMT"/>
          <w:b/>
          <w:bCs/>
          <w:iCs/>
          <w:color w:val="000000" w:themeColor="text1"/>
          <w:lang w:eastAsia="zh-CN"/>
        </w:rPr>
      </w:pPr>
    </w:p>
    <w:p w14:paraId="4812C5C8" w14:textId="117444E7" w:rsidR="00885D1D" w:rsidRPr="005C44CE" w:rsidRDefault="00885D1D" w:rsidP="005464A7">
      <w:pPr>
        <w:autoSpaceDE w:val="0"/>
        <w:autoSpaceDN w:val="0"/>
        <w:adjustRightInd w:val="0"/>
        <w:spacing w:line="360" w:lineRule="auto"/>
        <w:jc w:val="both"/>
        <w:rPr>
          <w:rFonts w:ascii="Book Antiqua" w:hAnsi="Book Antiqua"/>
          <w:bCs/>
          <w:iCs/>
          <w:color w:val="000000" w:themeColor="text1"/>
        </w:rPr>
      </w:pPr>
      <w:r w:rsidRPr="005C44CE">
        <w:rPr>
          <w:rFonts w:ascii="Book Antiqua" w:hAnsi="Book Antiqua"/>
          <w:b/>
          <w:bCs/>
          <w:iCs/>
          <w:color w:val="000000" w:themeColor="text1"/>
        </w:rPr>
        <w:t>Institutional review board statement</w:t>
      </w:r>
      <w:r w:rsidR="00C502BD" w:rsidRPr="005C44CE">
        <w:rPr>
          <w:rFonts w:ascii="Book Antiqua" w:hAnsi="Book Antiqua"/>
          <w:b/>
          <w:bCs/>
          <w:iCs/>
          <w:color w:val="000000" w:themeColor="text1"/>
        </w:rPr>
        <w:t xml:space="preserve">: </w:t>
      </w:r>
      <w:r w:rsidR="00C502BD" w:rsidRPr="005C44CE">
        <w:rPr>
          <w:rFonts w:ascii="Book Antiqua" w:hAnsi="Book Antiqua"/>
          <w:bCs/>
          <w:iCs/>
          <w:color w:val="000000" w:themeColor="text1"/>
        </w:rPr>
        <w:t xml:space="preserve">The study was approved by the institutional review board. </w:t>
      </w:r>
    </w:p>
    <w:p w14:paraId="133A533D" w14:textId="77777777" w:rsidR="00682E82" w:rsidRPr="005C44CE" w:rsidRDefault="00682E82" w:rsidP="005464A7">
      <w:pPr>
        <w:spacing w:line="360" w:lineRule="auto"/>
        <w:jc w:val="both"/>
        <w:rPr>
          <w:rFonts w:ascii="Book Antiqua" w:hAnsi="Book Antiqua" w:cs="TimesNewRomanPS-BoldItalicMT"/>
          <w:b/>
          <w:bCs/>
          <w:iCs/>
          <w:color w:val="000000" w:themeColor="text1"/>
          <w:lang w:eastAsia="zh-CN"/>
        </w:rPr>
      </w:pPr>
    </w:p>
    <w:p w14:paraId="3F980CDF" w14:textId="69C971A6" w:rsidR="00885D1D" w:rsidRPr="005C44CE" w:rsidRDefault="00885D1D" w:rsidP="005464A7">
      <w:pPr>
        <w:autoSpaceDE w:val="0"/>
        <w:autoSpaceDN w:val="0"/>
        <w:adjustRightInd w:val="0"/>
        <w:spacing w:line="360" w:lineRule="auto"/>
        <w:jc w:val="both"/>
        <w:rPr>
          <w:rFonts w:ascii="Book Antiqua" w:hAnsi="Book Antiqua"/>
          <w:b/>
          <w:bCs/>
          <w:iCs/>
          <w:color w:val="000000" w:themeColor="text1"/>
          <w:lang w:eastAsia="zh-CN"/>
        </w:rPr>
      </w:pPr>
      <w:r w:rsidRPr="005C44CE">
        <w:rPr>
          <w:rFonts w:ascii="Book Antiqua" w:hAnsi="Book Antiqua"/>
          <w:b/>
          <w:bCs/>
          <w:iCs/>
          <w:color w:val="000000" w:themeColor="text1"/>
        </w:rPr>
        <w:t>Informed consent statement</w:t>
      </w:r>
      <w:r w:rsidR="00077227" w:rsidRPr="005C44CE">
        <w:rPr>
          <w:rFonts w:ascii="Book Antiqua" w:hAnsi="Book Antiqua"/>
          <w:b/>
          <w:bCs/>
          <w:iCs/>
          <w:color w:val="000000" w:themeColor="text1"/>
        </w:rPr>
        <w:t xml:space="preserve">: </w:t>
      </w:r>
      <w:r w:rsidR="00077227" w:rsidRPr="005C44CE">
        <w:rPr>
          <w:rFonts w:ascii="Book Antiqua" w:hAnsi="Book Antiqua"/>
          <w:bCs/>
          <w:iCs/>
          <w:color w:val="000000" w:themeColor="text1"/>
        </w:rPr>
        <w:t>Given the retrospective nature of this study with minimal risk of harm, patient informed consent was waived by the institutional review board.</w:t>
      </w:r>
      <w:r w:rsidRPr="005C44CE">
        <w:rPr>
          <w:rFonts w:ascii="Book Antiqua" w:hAnsi="Book Antiqua"/>
          <w:b/>
          <w:bCs/>
          <w:iCs/>
          <w:color w:val="000000" w:themeColor="text1"/>
        </w:rPr>
        <w:t xml:space="preserve"> </w:t>
      </w:r>
    </w:p>
    <w:p w14:paraId="6C89CE46" w14:textId="77777777" w:rsidR="004E7704" w:rsidRPr="005C44CE" w:rsidRDefault="004E7704" w:rsidP="005464A7">
      <w:pPr>
        <w:autoSpaceDE w:val="0"/>
        <w:autoSpaceDN w:val="0"/>
        <w:adjustRightInd w:val="0"/>
        <w:spacing w:line="360" w:lineRule="auto"/>
        <w:jc w:val="both"/>
        <w:rPr>
          <w:rFonts w:ascii="Book Antiqua" w:hAnsi="Book Antiqua"/>
          <w:b/>
          <w:bCs/>
          <w:iCs/>
          <w:color w:val="000000" w:themeColor="text1"/>
          <w:lang w:eastAsia="zh-CN"/>
        </w:rPr>
      </w:pPr>
    </w:p>
    <w:p w14:paraId="7DBB531B" w14:textId="2A84C7B7" w:rsidR="004E7704" w:rsidRPr="005C44CE" w:rsidRDefault="004E7704" w:rsidP="00DF5DC9">
      <w:pPr>
        <w:spacing w:line="360" w:lineRule="auto"/>
        <w:jc w:val="both"/>
        <w:rPr>
          <w:rFonts w:ascii="Book Antiqua" w:hAnsi="Book Antiqua" w:cs="TimesNewRomanPS-BoldItalicMT"/>
          <w:b/>
          <w:bCs/>
          <w:iCs/>
          <w:color w:val="000000" w:themeColor="text1"/>
          <w:lang w:eastAsia="zh-CN"/>
        </w:rPr>
      </w:pPr>
      <w:r w:rsidRPr="005C44CE">
        <w:rPr>
          <w:rFonts w:ascii="Book Antiqua" w:hAnsi="Book Antiqua" w:cs="TimesNewRomanPS-BoldItalicMT"/>
          <w:b/>
          <w:bCs/>
          <w:iCs/>
          <w:color w:val="000000" w:themeColor="text1"/>
        </w:rPr>
        <w:t>Conflict-of-interest</w:t>
      </w:r>
      <w:r w:rsidRPr="005C44CE">
        <w:rPr>
          <w:rFonts w:ascii="Book Antiqua" w:hAnsi="Book Antiqua"/>
          <w:color w:val="000000" w:themeColor="text1"/>
        </w:rPr>
        <w:t xml:space="preserve"> </w:t>
      </w:r>
      <w:r w:rsidRPr="005C44CE">
        <w:rPr>
          <w:rFonts w:ascii="Book Antiqua" w:hAnsi="Book Antiqua" w:cs="TimesNewRomanPS-BoldItalicMT"/>
          <w:b/>
          <w:bCs/>
          <w:iCs/>
          <w:color w:val="000000" w:themeColor="text1"/>
        </w:rPr>
        <w:t xml:space="preserve">statement: </w:t>
      </w:r>
      <w:r w:rsidRPr="005C44CE">
        <w:rPr>
          <w:rFonts w:ascii="Book Antiqua" w:hAnsi="Book Antiqua" w:cs="TimesNewRomanPS-BoldItalicMT"/>
          <w:bCs/>
          <w:iCs/>
          <w:color w:val="000000" w:themeColor="text1"/>
        </w:rPr>
        <w:t>All of the authors report no conflict of interest (financial or otherwise) related to the manuscript.</w:t>
      </w:r>
    </w:p>
    <w:p w14:paraId="0DC7CDE0" w14:textId="77777777" w:rsidR="009718F4" w:rsidRPr="005C44CE" w:rsidRDefault="009718F4" w:rsidP="005464A7">
      <w:pPr>
        <w:spacing w:line="360" w:lineRule="auto"/>
        <w:jc w:val="both"/>
        <w:rPr>
          <w:rFonts w:ascii="Book Antiqua" w:hAnsi="Book Antiqua" w:cs="Arial"/>
          <w:color w:val="000000" w:themeColor="text1"/>
          <w:lang w:eastAsia="zh-CN"/>
        </w:rPr>
      </w:pPr>
    </w:p>
    <w:p w14:paraId="5441545C" w14:textId="77777777" w:rsidR="00DF5DC9" w:rsidRPr="005C44CE" w:rsidRDefault="00DF5DC9" w:rsidP="00DF5DC9">
      <w:pPr>
        <w:pStyle w:val="CommentText"/>
        <w:adjustRightInd w:val="0"/>
        <w:snapToGrid w:val="0"/>
        <w:spacing w:line="360" w:lineRule="auto"/>
        <w:jc w:val="both"/>
        <w:rPr>
          <w:rFonts w:ascii="Book Antiqua" w:hAnsi="Book Antiqua"/>
          <w:color w:val="000000" w:themeColor="text1"/>
          <w:sz w:val="24"/>
          <w:szCs w:val="24"/>
          <w:lang w:eastAsia="zh-CN"/>
        </w:rPr>
      </w:pPr>
      <w:bookmarkStart w:id="4" w:name="OLE_LINK507"/>
      <w:bookmarkStart w:id="5" w:name="OLE_LINK506"/>
      <w:bookmarkStart w:id="6" w:name="OLE_LINK496"/>
      <w:bookmarkStart w:id="7" w:name="OLE_LINK479"/>
      <w:r w:rsidRPr="005C44CE">
        <w:rPr>
          <w:rFonts w:ascii="Book Antiqua" w:hAnsi="Book Antiqua"/>
          <w:b/>
          <w:color w:val="000000" w:themeColor="text1"/>
          <w:sz w:val="24"/>
          <w:szCs w:val="24"/>
        </w:rPr>
        <w:t xml:space="preserve">Open-Access: </w:t>
      </w:r>
      <w:r w:rsidRPr="005C44CE">
        <w:rPr>
          <w:rFonts w:ascii="Book Antiqua" w:hAnsi="Book Antiqua"/>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
      <w:bookmarkEnd w:id="5"/>
      <w:bookmarkEnd w:id="6"/>
      <w:bookmarkEnd w:id="7"/>
    </w:p>
    <w:p w14:paraId="21B75593" w14:textId="77777777" w:rsidR="009718F4" w:rsidRPr="005C44CE" w:rsidRDefault="009718F4" w:rsidP="005464A7">
      <w:pPr>
        <w:spacing w:line="360" w:lineRule="auto"/>
        <w:jc w:val="both"/>
        <w:rPr>
          <w:rFonts w:ascii="Book Antiqua" w:hAnsi="Book Antiqua" w:cs="Arial"/>
          <w:color w:val="000000" w:themeColor="text1"/>
          <w:lang w:eastAsia="zh-CN"/>
        </w:rPr>
      </w:pPr>
    </w:p>
    <w:p w14:paraId="0CEE2D4A" w14:textId="07DB8E69" w:rsidR="00090A8E" w:rsidRPr="005C44CE" w:rsidRDefault="009718F4" w:rsidP="005464A7">
      <w:pPr>
        <w:spacing w:line="360" w:lineRule="auto"/>
        <w:jc w:val="both"/>
        <w:rPr>
          <w:rFonts w:ascii="Book Antiqua" w:hAnsi="Book Antiqua" w:cs="Arial"/>
          <w:color w:val="000000" w:themeColor="text1"/>
          <w:lang w:eastAsia="zh-CN"/>
        </w:rPr>
      </w:pPr>
      <w:r w:rsidRPr="005C44CE">
        <w:rPr>
          <w:rFonts w:ascii="Book Antiqua" w:hAnsi="Book Antiqua"/>
          <w:b/>
          <w:color w:val="000000" w:themeColor="text1"/>
        </w:rPr>
        <w:t>Correspondence to:</w:t>
      </w:r>
      <w:r w:rsidRPr="005C44CE">
        <w:rPr>
          <w:rFonts w:ascii="Book Antiqua" w:hAnsi="Book Antiqua" w:cs="Arial"/>
          <w:color w:val="000000" w:themeColor="text1"/>
          <w:lang w:eastAsia="zh-CN"/>
        </w:rPr>
        <w:t xml:space="preserve"> </w:t>
      </w:r>
      <w:r w:rsidR="00EC1BBC" w:rsidRPr="005C44CE">
        <w:rPr>
          <w:rFonts w:ascii="Book Antiqua" w:hAnsi="Book Antiqua" w:cs="Arial"/>
          <w:b/>
          <w:color w:val="000000" w:themeColor="text1"/>
        </w:rPr>
        <w:t>Robert H Blackwell</w:t>
      </w:r>
      <w:r w:rsidR="00835B0E" w:rsidRPr="005C44CE">
        <w:rPr>
          <w:rFonts w:ascii="Book Antiqua" w:hAnsi="Book Antiqua" w:cs="Arial"/>
          <w:b/>
          <w:color w:val="000000" w:themeColor="text1"/>
        </w:rPr>
        <w:t>, MD</w:t>
      </w:r>
      <w:r w:rsidR="00077227" w:rsidRPr="005C44CE">
        <w:rPr>
          <w:rFonts w:ascii="Book Antiqua" w:hAnsi="Book Antiqua" w:cs="Arial"/>
          <w:color w:val="000000" w:themeColor="text1"/>
        </w:rPr>
        <w:t xml:space="preserve">, </w:t>
      </w:r>
      <w:r w:rsidR="00835B0E" w:rsidRPr="005C44CE">
        <w:rPr>
          <w:rFonts w:ascii="Book Antiqua" w:hAnsi="Book Antiqua" w:cs="Arial"/>
          <w:color w:val="000000" w:themeColor="text1"/>
        </w:rPr>
        <w:t>Department of Urology</w:t>
      </w:r>
      <w:r w:rsidR="00077227" w:rsidRPr="005C44CE">
        <w:rPr>
          <w:rFonts w:ascii="Book Antiqua" w:hAnsi="Book Antiqua" w:cs="Arial"/>
          <w:color w:val="000000" w:themeColor="text1"/>
        </w:rPr>
        <w:t xml:space="preserve">, </w:t>
      </w:r>
      <w:r w:rsidR="00835B0E" w:rsidRPr="005C44CE">
        <w:rPr>
          <w:rFonts w:ascii="Book Antiqua" w:hAnsi="Book Antiqua" w:cs="Arial"/>
          <w:color w:val="000000" w:themeColor="text1"/>
        </w:rPr>
        <w:t>Loyola University Medical Center</w:t>
      </w:r>
      <w:r w:rsidR="00077227" w:rsidRPr="005C44CE">
        <w:rPr>
          <w:rFonts w:ascii="Book Antiqua" w:hAnsi="Book Antiqua" w:cs="Arial"/>
          <w:color w:val="000000" w:themeColor="text1"/>
        </w:rPr>
        <w:t xml:space="preserve">, </w:t>
      </w:r>
      <w:r w:rsidR="00835B0E" w:rsidRPr="005C44CE">
        <w:rPr>
          <w:rFonts w:ascii="Book Antiqua" w:hAnsi="Book Antiqua" w:cs="Arial"/>
          <w:color w:val="000000" w:themeColor="text1"/>
        </w:rPr>
        <w:t>2160 S</w:t>
      </w:r>
      <w:r w:rsidR="00090A8E" w:rsidRPr="005C44CE">
        <w:rPr>
          <w:rFonts w:ascii="Book Antiqua" w:hAnsi="Book Antiqua" w:cs="Arial"/>
          <w:color w:val="000000" w:themeColor="text1"/>
          <w:lang w:eastAsia="zh-CN"/>
        </w:rPr>
        <w:t>,</w:t>
      </w:r>
      <w:r w:rsidR="00835B0E" w:rsidRPr="005C44CE">
        <w:rPr>
          <w:rFonts w:ascii="Book Antiqua" w:hAnsi="Book Antiqua" w:cs="Arial"/>
          <w:color w:val="000000" w:themeColor="text1"/>
        </w:rPr>
        <w:t xml:space="preserve"> First Avenue, </w:t>
      </w:r>
      <w:r w:rsidR="00077227" w:rsidRPr="005C44CE">
        <w:rPr>
          <w:rFonts w:ascii="Book Antiqua" w:hAnsi="Book Antiqua" w:cs="Arial"/>
          <w:color w:val="000000" w:themeColor="text1"/>
        </w:rPr>
        <w:t>Building 54</w:t>
      </w:r>
      <w:r w:rsidR="00835B0E" w:rsidRPr="005C44CE">
        <w:rPr>
          <w:rFonts w:ascii="Book Antiqua" w:hAnsi="Book Antiqua" w:cs="Arial"/>
          <w:color w:val="000000" w:themeColor="text1"/>
        </w:rPr>
        <w:t>, Room 261</w:t>
      </w:r>
      <w:r w:rsidR="00077227" w:rsidRPr="005C44CE">
        <w:rPr>
          <w:rFonts w:ascii="Book Antiqua" w:hAnsi="Book Antiqua" w:cs="Arial"/>
          <w:color w:val="000000" w:themeColor="text1"/>
        </w:rPr>
        <w:t xml:space="preserve">, </w:t>
      </w:r>
      <w:r w:rsidR="00090A8E" w:rsidRPr="005C44CE">
        <w:rPr>
          <w:rFonts w:ascii="Book Antiqua" w:hAnsi="Book Antiqua" w:cs="Arial"/>
          <w:color w:val="000000" w:themeColor="text1"/>
        </w:rPr>
        <w:t>Maywood, IL</w:t>
      </w:r>
      <w:r w:rsidR="00090A8E" w:rsidRPr="005C44CE">
        <w:rPr>
          <w:rFonts w:ascii="Book Antiqua" w:hAnsi="Book Antiqua" w:cs="Arial"/>
          <w:color w:val="000000" w:themeColor="text1"/>
          <w:lang w:eastAsia="zh-CN"/>
        </w:rPr>
        <w:t xml:space="preserve"> </w:t>
      </w:r>
      <w:r w:rsidR="00090A8E" w:rsidRPr="005C44CE">
        <w:rPr>
          <w:rFonts w:ascii="Book Antiqua" w:hAnsi="Book Antiqua" w:cs="Arial"/>
          <w:color w:val="000000" w:themeColor="text1"/>
        </w:rPr>
        <w:t>60153, United States</w:t>
      </w:r>
      <w:r w:rsidR="00090A8E" w:rsidRPr="005C44CE">
        <w:rPr>
          <w:rFonts w:ascii="Book Antiqua" w:hAnsi="Book Antiqua" w:cs="Arial"/>
          <w:color w:val="000000" w:themeColor="text1"/>
          <w:lang w:eastAsia="zh-CN"/>
        </w:rPr>
        <w:t>.</w:t>
      </w:r>
      <w:r w:rsidR="00090A8E" w:rsidRPr="005C44CE">
        <w:rPr>
          <w:rFonts w:ascii="Book Antiqua" w:hAnsi="Book Antiqua" w:cs="Arial"/>
          <w:color w:val="000000" w:themeColor="text1"/>
        </w:rPr>
        <w:t xml:space="preserve"> </w:t>
      </w:r>
      <w:hyperlink r:id="rId9" w:history="1">
        <w:r w:rsidR="00090A8E" w:rsidRPr="005C44CE">
          <w:rPr>
            <w:rStyle w:val="Hyperlink"/>
            <w:rFonts w:ascii="Book Antiqua" w:hAnsi="Book Antiqua" w:cs="Arial"/>
            <w:color w:val="000000" w:themeColor="text1"/>
            <w:u w:val="none"/>
          </w:rPr>
          <w:t>rblackwell@lumc.edu</w:t>
        </w:r>
      </w:hyperlink>
    </w:p>
    <w:p w14:paraId="6C30AB09" w14:textId="059A007B" w:rsidR="00090A8E" w:rsidRPr="005C44CE" w:rsidRDefault="00090A8E" w:rsidP="005464A7">
      <w:pPr>
        <w:spacing w:line="360" w:lineRule="auto"/>
        <w:jc w:val="both"/>
        <w:rPr>
          <w:rFonts w:ascii="Book Antiqua" w:hAnsi="Book Antiqua" w:cs="Arial"/>
          <w:color w:val="000000" w:themeColor="text1"/>
          <w:lang w:eastAsia="zh-CN"/>
        </w:rPr>
      </w:pPr>
      <w:r w:rsidRPr="005C44CE">
        <w:rPr>
          <w:rFonts w:ascii="Book Antiqua" w:hAnsi="Book Antiqua" w:cs="Arial"/>
          <w:b/>
        </w:rPr>
        <w:t>Telephone:</w:t>
      </w:r>
      <w:r w:rsidR="00F7537A">
        <w:rPr>
          <w:rFonts w:ascii="Book Antiqua" w:hAnsi="Book Antiqua" w:cs="Arial" w:hint="eastAsia"/>
          <w:b/>
          <w:lang w:eastAsia="zh-CN"/>
        </w:rPr>
        <w:t xml:space="preserve"> </w:t>
      </w:r>
      <w:r w:rsidRPr="005C44CE">
        <w:rPr>
          <w:rFonts w:ascii="Book Antiqua" w:hAnsi="Book Antiqua" w:cs="Arial"/>
          <w:color w:val="000000" w:themeColor="text1"/>
          <w:lang w:eastAsia="zh-CN"/>
        </w:rPr>
        <w:t>+1-</w:t>
      </w:r>
      <w:r w:rsidRPr="005C44CE">
        <w:rPr>
          <w:rFonts w:ascii="Book Antiqua" w:hAnsi="Book Antiqua" w:cs="Arial"/>
          <w:color w:val="000000" w:themeColor="text1"/>
        </w:rPr>
        <w:t>708-2165100</w:t>
      </w:r>
    </w:p>
    <w:p w14:paraId="115AAD44" w14:textId="7ED422F7" w:rsidR="00835B0E" w:rsidRPr="005C44CE" w:rsidRDefault="00090A8E" w:rsidP="005464A7">
      <w:pPr>
        <w:spacing w:line="360" w:lineRule="auto"/>
        <w:jc w:val="both"/>
        <w:rPr>
          <w:rFonts w:ascii="Book Antiqua" w:hAnsi="Book Antiqua" w:cs="Arial"/>
          <w:color w:val="000000" w:themeColor="text1"/>
          <w:lang w:eastAsia="zh-CN"/>
        </w:rPr>
      </w:pPr>
      <w:r w:rsidRPr="005C44CE">
        <w:rPr>
          <w:rFonts w:ascii="Book Antiqua" w:hAnsi="Book Antiqua" w:cs="Arial"/>
          <w:b/>
          <w:color w:val="000000" w:themeColor="text1"/>
        </w:rPr>
        <w:t xml:space="preserve">Fax: </w:t>
      </w:r>
      <w:r w:rsidRPr="005C44CE">
        <w:rPr>
          <w:rFonts w:ascii="Book Antiqua" w:hAnsi="Book Antiqua" w:cs="Arial"/>
          <w:color w:val="000000" w:themeColor="text1"/>
          <w:lang w:eastAsia="zh-CN"/>
        </w:rPr>
        <w:t>+1-</w:t>
      </w:r>
      <w:r w:rsidRPr="005C44CE">
        <w:rPr>
          <w:rFonts w:ascii="Book Antiqua" w:hAnsi="Book Antiqua" w:cs="Arial"/>
          <w:color w:val="000000" w:themeColor="text1"/>
        </w:rPr>
        <w:t>708-2161699</w:t>
      </w:r>
      <w:r w:rsidR="00835B0E" w:rsidRPr="005C44CE">
        <w:rPr>
          <w:rFonts w:ascii="Book Antiqua" w:hAnsi="Book Antiqua" w:cs="Arial"/>
          <w:color w:val="000000" w:themeColor="text1"/>
        </w:rPr>
        <w:t xml:space="preserve"> </w:t>
      </w:r>
    </w:p>
    <w:p w14:paraId="2B4E4941" w14:textId="77777777" w:rsidR="00090A8E" w:rsidRPr="005C44CE" w:rsidRDefault="00090A8E" w:rsidP="005464A7">
      <w:pPr>
        <w:spacing w:line="360" w:lineRule="auto"/>
        <w:jc w:val="both"/>
        <w:rPr>
          <w:rFonts w:ascii="Book Antiqua" w:hAnsi="Book Antiqua" w:cs="Arial"/>
          <w:color w:val="000000" w:themeColor="text1"/>
          <w:lang w:eastAsia="zh-CN"/>
        </w:rPr>
      </w:pPr>
    </w:p>
    <w:p w14:paraId="10780E09" w14:textId="0B64FC28" w:rsidR="0036697B" w:rsidRPr="005C44CE" w:rsidRDefault="0036697B" w:rsidP="0036697B">
      <w:pPr>
        <w:spacing w:line="360" w:lineRule="auto"/>
        <w:rPr>
          <w:rFonts w:ascii="Book Antiqua" w:hAnsi="Book Antiqua"/>
          <w:b/>
        </w:rPr>
      </w:pPr>
      <w:bookmarkStart w:id="8" w:name="OLE_LINK108"/>
      <w:bookmarkStart w:id="9" w:name="OLE_LINK175"/>
      <w:bookmarkStart w:id="10" w:name="OLE_LINK177"/>
      <w:bookmarkStart w:id="11" w:name="OLE_LINK223"/>
      <w:bookmarkStart w:id="12" w:name="OLE_LINK261"/>
      <w:r w:rsidRPr="005C44CE">
        <w:rPr>
          <w:rFonts w:ascii="Book Antiqua" w:hAnsi="Book Antiqua"/>
          <w:b/>
        </w:rPr>
        <w:t xml:space="preserve">Received: </w:t>
      </w:r>
      <w:r w:rsidRPr="005C44CE">
        <w:rPr>
          <w:rFonts w:ascii="Book Antiqua" w:hAnsi="Book Antiqua"/>
        </w:rPr>
        <w:t xml:space="preserve">September </w:t>
      </w:r>
      <w:r w:rsidR="007254E3" w:rsidRPr="005C44CE">
        <w:rPr>
          <w:rFonts w:ascii="Book Antiqua" w:hAnsi="Book Antiqua"/>
          <w:lang w:eastAsia="zh-CN"/>
        </w:rPr>
        <w:t>2</w:t>
      </w:r>
      <w:r w:rsidRPr="005C44CE">
        <w:rPr>
          <w:rFonts w:ascii="Book Antiqua" w:hAnsi="Book Antiqua"/>
        </w:rPr>
        <w:t>, 2015</w:t>
      </w:r>
    </w:p>
    <w:p w14:paraId="68BF2C8F" w14:textId="472A3F6F" w:rsidR="0036697B" w:rsidRPr="005C44CE" w:rsidRDefault="0036697B" w:rsidP="0036697B">
      <w:pPr>
        <w:spacing w:line="360" w:lineRule="auto"/>
        <w:rPr>
          <w:rFonts w:ascii="Book Antiqua" w:hAnsi="Book Antiqua"/>
          <w:b/>
        </w:rPr>
      </w:pPr>
      <w:r w:rsidRPr="005C44CE">
        <w:rPr>
          <w:rFonts w:ascii="Book Antiqua" w:hAnsi="Book Antiqua"/>
          <w:b/>
        </w:rPr>
        <w:t xml:space="preserve">Peer-review started: </w:t>
      </w:r>
      <w:r w:rsidR="007254E3" w:rsidRPr="005C44CE">
        <w:rPr>
          <w:rFonts w:ascii="Book Antiqua" w:hAnsi="Book Antiqua"/>
        </w:rPr>
        <w:t xml:space="preserve">September </w:t>
      </w:r>
      <w:r w:rsidR="007254E3" w:rsidRPr="005C44CE">
        <w:rPr>
          <w:rFonts w:ascii="Book Antiqua" w:hAnsi="Book Antiqua"/>
          <w:lang w:eastAsia="zh-CN"/>
        </w:rPr>
        <w:t>8</w:t>
      </w:r>
      <w:r w:rsidRPr="005C44CE">
        <w:rPr>
          <w:rFonts w:ascii="Book Antiqua" w:hAnsi="Book Antiqua"/>
        </w:rPr>
        <w:t>, 2015</w:t>
      </w:r>
    </w:p>
    <w:p w14:paraId="091D5A1F" w14:textId="6D1FC276" w:rsidR="0036697B" w:rsidRPr="005C44CE" w:rsidRDefault="0036697B" w:rsidP="0036697B">
      <w:pPr>
        <w:spacing w:line="360" w:lineRule="auto"/>
        <w:rPr>
          <w:rFonts w:ascii="Book Antiqua" w:hAnsi="Book Antiqua"/>
          <w:b/>
        </w:rPr>
      </w:pPr>
      <w:r w:rsidRPr="005C44CE">
        <w:rPr>
          <w:rFonts w:ascii="Book Antiqua" w:hAnsi="Book Antiqua"/>
          <w:b/>
        </w:rPr>
        <w:t xml:space="preserve">First decision: </w:t>
      </w:r>
      <w:r w:rsidR="007254E3" w:rsidRPr="005C44CE">
        <w:rPr>
          <w:rFonts w:ascii="Book Antiqua" w:hAnsi="Book Antiqua"/>
        </w:rPr>
        <w:t>October</w:t>
      </w:r>
      <w:r w:rsidRPr="005C44CE">
        <w:rPr>
          <w:rFonts w:ascii="Book Antiqua" w:hAnsi="Book Antiqua"/>
        </w:rPr>
        <w:t xml:space="preserve"> </w:t>
      </w:r>
      <w:r w:rsidR="007254E3" w:rsidRPr="005C44CE">
        <w:rPr>
          <w:rFonts w:ascii="Book Antiqua" w:hAnsi="Book Antiqua"/>
          <w:lang w:eastAsia="zh-CN"/>
        </w:rPr>
        <w:t>16</w:t>
      </w:r>
      <w:r w:rsidRPr="005C44CE">
        <w:rPr>
          <w:rFonts w:ascii="Book Antiqua" w:hAnsi="Book Antiqua"/>
        </w:rPr>
        <w:t>, 2015</w:t>
      </w:r>
    </w:p>
    <w:p w14:paraId="46170784" w14:textId="605F8EFD" w:rsidR="0036697B" w:rsidRPr="005C44CE" w:rsidRDefault="0036697B" w:rsidP="0036697B">
      <w:pPr>
        <w:spacing w:line="360" w:lineRule="auto"/>
        <w:rPr>
          <w:rFonts w:ascii="Book Antiqua" w:hAnsi="Book Antiqua"/>
          <w:b/>
        </w:rPr>
      </w:pPr>
      <w:r w:rsidRPr="005C44CE">
        <w:rPr>
          <w:rFonts w:ascii="Book Antiqua" w:hAnsi="Book Antiqua"/>
          <w:b/>
        </w:rPr>
        <w:t xml:space="preserve">Revised: </w:t>
      </w:r>
      <w:r w:rsidRPr="005C44CE">
        <w:rPr>
          <w:rFonts w:ascii="Book Antiqua" w:hAnsi="Book Antiqua"/>
        </w:rPr>
        <w:t xml:space="preserve">November </w:t>
      </w:r>
      <w:r w:rsidR="00882A43" w:rsidRPr="005C44CE">
        <w:rPr>
          <w:rFonts w:ascii="Book Antiqua" w:hAnsi="Book Antiqua"/>
          <w:lang w:eastAsia="zh-CN"/>
        </w:rPr>
        <w:t>24</w:t>
      </w:r>
      <w:r w:rsidRPr="005C44CE">
        <w:rPr>
          <w:rFonts w:ascii="Book Antiqua" w:hAnsi="Book Antiqua"/>
        </w:rPr>
        <w:t>, 2015</w:t>
      </w:r>
    </w:p>
    <w:p w14:paraId="7C882BE4" w14:textId="155F9849" w:rsidR="0036697B" w:rsidRPr="005C44CE" w:rsidRDefault="0036697B" w:rsidP="0036697B">
      <w:pPr>
        <w:spacing w:line="360" w:lineRule="auto"/>
        <w:rPr>
          <w:rFonts w:ascii="Book Antiqua" w:hAnsi="Book Antiqua"/>
          <w:b/>
        </w:rPr>
      </w:pPr>
      <w:r w:rsidRPr="005C44CE">
        <w:rPr>
          <w:rFonts w:ascii="Book Antiqua" w:hAnsi="Book Antiqua"/>
          <w:b/>
        </w:rPr>
        <w:t xml:space="preserve">Accepted: </w:t>
      </w:r>
      <w:r w:rsidR="0015696D" w:rsidRPr="0015696D">
        <w:rPr>
          <w:rFonts w:ascii="Book Antiqua" w:hAnsi="Book Antiqua"/>
        </w:rPr>
        <w:t>January 8, 2016</w:t>
      </w:r>
    </w:p>
    <w:p w14:paraId="0F08BAF9" w14:textId="77777777" w:rsidR="0036697B" w:rsidRPr="005C44CE" w:rsidRDefault="0036697B" w:rsidP="0036697B">
      <w:pPr>
        <w:spacing w:line="360" w:lineRule="auto"/>
        <w:rPr>
          <w:rFonts w:ascii="Book Antiqua" w:hAnsi="Book Antiqua"/>
          <w:b/>
        </w:rPr>
      </w:pPr>
      <w:r w:rsidRPr="005C44CE">
        <w:rPr>
          <w:rFonts w:ascii="Book Antiqua" w:hAnsi="Book Antiqua"/>
          <w:b/>
        </w:rPr>
        <w:t>Article in press:</w:t>
      </w:r>
      <w:r w:rsidRPr="005C44CE">
        <w:rPr>
          <w:rFonts w:ascii="Book Antiqua" w:hAnsi="Book Antiqua"/>
        </w:rPr>
        <w:t xml:space="preserve"> </w:t>
      </w:r>
    </w:p>
    <w:p w14:paraId="5CF9A0B9" w14:textId="77777777" w:rsidR="0036697B" w:rsidRPr="005C44CE" w:rsidRDefault="0036697B" w:rsidP="0036697B">
      <w:pPr>
        <w:spacing w:line="360" w:lineRule="auto"/>
        <w:rPr>
          <w:rFonts w:ascii="Book Antiqua" w:hAnsi="Book Antiqua"/>
          <w:b/>
        </w:rPr>
      </w:pPr>
      <w:r w:rsidRPr="005C44CE">
        <w:rPr>
          <w:rFonts w:ascii="Book Antiqua" w:hAnsi="Book Antiqua"/>
          <w:b/>
        </w:rPr>
        <w:t xml:space="preserve">Published online: </w:t>
      </w:r>
    </w:p>
    <w:bookmarkEnd w:id="8"/>
    <w:bookmarkEnd w:id="9"/>
    <w:bookmarkEnd w:id="10"/>
    <w:bookmarkEnd w:id="11"/>
    <w:bookmarkEnd w:id="12"/>
    <w:p w14:paraId="755D0F43" w14:textId="77777777" w:rsidR="00090A8E" w:rsidRPr="005C44CE" w:rsidRDefault="00090A8E" w:rsidP="005464A7">
      <w:pPr>
        <w:spacing w:line="360" w:lineRule="auto"/>
        <w:jc w:val="both"/>
        <w:rPr>
          <w:rFonts w:ascii="Book Antiqua" w:hAnsi="Book Antiqua" w:cs="Arial"/>
          <w:color w:val="000000" w:themeColor="text1"/>
          <w:lang w:eastAsia="zh-CN"/>
        </w:rPr>
      </w:pPr>
    </w:p>
    <w:p w14:paraId="5EB5BA68" w14:textId="77777777" w:rsidR="00835B0E" w:rsidRPr="005C44CE" w:rsidRDefault="00835B0E" w:rsidP="005464A7">
      <w:pPr>
        <w:spacing w:line="360" w:lineRule="auto"/>
        <w:jc w:val="both"/>
        <w:rPr>
          <w:rFonts w:ascii="Book Antiqua" w:eastAsia="Times New Roman" w:hAnsi="Book Antiqua" w:cs="Arial"/>
          <w:color w:val="000000" w:themeColor="text1"/>
        </w:rPr>
      </w:pPr>
    </w:p>
    <w:p w14:paraId="2B73847C" w14:textId="7FF13EFC" w:rsidR="00077227" w:rsidRPr="005C44CE" w:rsidRDefault="00077227" w:rsidP="005464A7">
      <w:pPr>
        <w:spacing w:line="360" w:lineRule="auto"/>
        <w:jc w:val="both"/>
        <w:outlineLvl w:val="0"/>
        <w:rPr>
          <w:rFonts w:ascii="Book Antiqua" w:hAnsi="Book Antiqua" w:cs="Arial"/>
          <w:b/>
          <w:color w:val="000000" w:themeColor="text1"/>
        </w:rPr>
      </w:pPr>
      <w:r w:rsidRPr="005C44CE">
        <w:rPr>
          <w:rFonts w:ascii="Book Antiqua" w:hAnsi="Book Antiqua" w:cs="Arial"/>
          <w:b/>
          <w:color w:val="000000" w:themeColor="text1"/>
        </w:rPr>
        <w:t>Abstract</w:t>
      </w:r>
    </w:p>
    <w:p w14:paraId="09AE46B7" w14:textId="3D926854" w:rsidR="00077227" w:rsidRPr="005C44CE" w:rsidRDefault="00866BA0" w:rsidP="005464A7">
      <w:pPr>
        <w:spacing w:line="360" w:lineRule="auto"/>
        <w:jc w:val="both"/>
        <w:rPr>
          <w:rFonts w:ascii="Book Antiqua" w:hAnsi="Book Antiqua" w:cs="Arial"/>
          <w:color w:val="000000" w:themeColor="text1"/>
        </w:rPr>
      </w:pPr>
      <w:r w:rsidRPr="005C44CE">
        <w:rPr>
          <w:rFonts w:ascii="Book Antiqua" w:hAnsi="Book Antiqua" w:cs="Arial"/>
          <w:b/>
          <w:color w:val="000000" w:themeColor="text1"/>
        </w:rPr>
        <w:lastRenderedPageBreak/>
        <w:t>AIM:</w:t>
      </w:r>
      <w:r w:rsidR="00115612" w:rsidRPr="005C44CE">
        <w:rPr>
          <w:rFonts w:ascii="Book Antiqua" w:hAnsi="Book Antiqua" w:cs="Arial"/>
          <w:color w:val="000000" w:themeColor="text1"/>
          <w:lang w:eastAsia="zh-CN"/>
        </w:rPr>
        <w:t xml:space="preserve"> </w:t>
      </w:r>
      <w:r w:rsidR="0020526C" w:rsidRPr="005C44CE">
        <w:rPr>
          <w:rFonts w:ascii="Book Antiqua" w:hAnsi="Book Antiqua" w:cs="Arial"/>
          <w:color w:val="000000" w:themeColor="text1"/>
          <w:lang w:eastAsia="zh-CN"/>
        </w:rPr>
        <w:t>To</w:t>
      </w:r>
      <w:r w:rsidR="00077227" w:rsidRPr="005C44CE">
        <w:rPr>
          <w:rFonts w:ascii="Book Antiqua" w:hAnsi="Book Antiqua" w:cs="Arial"/>
          <w:color w:val="000000" w:themeColor="text1"/>
        </w:rPr>
        <w:t xml:space="preserve"> evaluate the long-term outcomes of patients receiving adjuvant and salvage radiotherapy following prostatectomy with adverse pathologic features and an undetectable</w:t>
      </w:r>
      <w:r w:rsidR="005E1595" w:rsidRPr="005C44CE">
        <w:rPr>
          <w:rFonts w:ascii="Book Antiqua" w:hAnsi="Book Antiqua" w:cs="Arial"/>
          <w:color w:val="000000" w:themeColor="text1"/>
        </w:rPr>
        <w:t xml:space="preserve"> prostate specific antigen </w:t>
      </w:r>
      <w:r w:rsidR="005E1595" w:rsidRPr="005C44CE">
        <w:rPr>
          <w:rFonts w:ascii="Book Antiqua" w:hAnsi="Book Antiqua" w:cs="Arial"/>
          <w:color w:val="000000" w:themeColor="text1"/>
          <w:lang w:eastAsia="zh-CN"/>
        </w:rPr>
        <w:t>(</w:t>
      </w:r>
      <w:r w:rsidR="00077227" w:rsidRPr="005C44CE">
        <w:rPr>
          <w:rFonts w:ascii="Book Antiqua" w:hAnsi="Book Antiqua" w:cs="Arial"/>
          <w:color w:val="000000" w:themeColor="text1"/>
        </w:rPr>
        <w:t>PSA</w:t>
      </w:r>
      <w:r w:rsidR="005E1595" w:rsidRPr="005C44CE">
        <w:rPr>
          <w:rFonts w:ascii="Book Antiqua" w:hAnsi="Book Antiqua" w:cs="Arial"/>
          <w:color w:val="000000" w:themeColor="text1"/>
          <w:lang w:eastAsia="zh-CN"/>
        </w:rPr>
        <w:t>)</w:t>
      </w:r>
      <w:r w:rsidR="00077227" w:rsidRPr="005C44CE">
        <w:rPr>
          <w:rFonts w:ascii="Book Antiqua" w:hAnsi="Book Antiqua" w:cs="Arial"/>
          <w:color w:val="000000" w:themeColor="text1"/>
        </w:rPr>
        <w:t>.</w:t>
      </w:r>
    </w:p>
    <w:p w14:paraId="7DDBA0C2" w14:textId="77777777" w:rsidR="00077227" w:rsidRPr="005C44CE" w:rsidRDefault="00077227" w:rsidP="005464A7">
      <w:pPr>
        <w:spacing w:line="360" w:lineRule="auto"/>
        <w:jc w:val="both"/>
        <w:rPr>
          <w:rFonts w:ascii="Book Antiqua" w:hAnsi="Book Antiqua" w:cs="Arial"/>
          <w:color w:val="000000" w:themeColor="text1"/>
        </w:rPr>
      </w:pPr>
    </w:p>
    <w:p w14:paraId="10D9B5DF" w14:textId="2AC0C5B9" w:rsidR="00077227" w:rsidRPr="005C44CE" w:rsidRDefault="008C66EB" w:rsidP="005464A7">
      <w:pPr>
        <w:spacing w:line="360" w:lineRule="auto"/>
        <w:jc w:val="both"/>
        <w:rPr>
          <w:rFonts w:ascii="Book Antiqua" w:hAnsi="Book Antiqua" w:cs="Arial"/>
          <w:color w:val="000000" w:themeColor="text1"/>
        </w:rPr>
      </w:pPr>
      <w:r w:rsidRPr="005C44CE">
        <w:rPr>
          <w:rFonts w:ascii="Book Antiqua" w:hAnsi="Book Antiqua" w:cs="Arial"/>
          <w:b/>
          <w:color w:val="000000" w:themeColor="text1"/>
        </w:rPr>
        <w:t>METHODS</w:t>
      </w:r>
      <w:r w:rsidRPr="00B302BD">
        <w:rPr>
          <w:rFonts w:ascii="Book Antiqua" w:hAnsi="Book Antiqua" w:cs="Arial"/>
          <w:b/>
          <w:color w:val="000000" w:themeColor="text1"/>
        </w:rPr>
        <w:t>:</w:t>
      </w:r>
      <w:r w:rsidRPr="005C44CE">
        <w:rPr>
          <w:rFonts w:ascii="Book Antiqua" w:hAnsi="Book Antiqua" w:cs="Arial"/>
          <w:color w:val="000000" w:themeColor="text1"/>
          <w:lang w:eastAsia="zh-CN"/>
        </w:rPr>
        <w:t xml:space="preserve"> </w:t>
      </w:r>
      <w:r w:rsidR="00077227" w:rsidRPr="005C44CE">
        <w:rPr>
          <w:rFonts w:ascii="Book Antiqua" w:hAnsi="Book Antiqua" w:cs="Arial"/>
          <w:color w:val="000000" w:themeColor="text1"/>
        </w:rPr>
        <w:t>A retrospective review was performed of patients who received post-prostatectomy radiation at Loyola Un</w:t>
      </w:r>
      <w:r w:rsidRPr="005C44CE">
        <w:rPr>
          <w:rFonts w:ascii="Book Antiqua" w:hAnsi="Book Antiqua" w:cs="Arial"/>
          <w:color w:val="000000" w:themeColor="text1"/>
        </w:rPr>
        <w:t>iversity Medical Center between</w:t>
      </w:r>
      <w:r w:rsidRPr="005C44CE">
        <w:rPr>
          <w:rFonts w:ascii="Book Antiqua" w:hAnsi="Book Antiqua" w:cs="Arial"/>
          <w:color w:val="000000" w:themeColor="text1"/>
          <w:lang w:eastAsia="zh-CN"/>
        </w:rPr>
        <w:t xml:space="preserve"> </w:t>
      </w:r>
      <w:r w:rsidR="00077227" w:rsidRPr="005C44CE">
        <w:rPr>
          <w:rFonts w:ascii="Book Antiqua" w:hAnsi="Book Antiqua" w:cs="Arial"/>
          <w:color w:val="000000" w:themeColor="text1"/>
        </w:rPr>
        <w:t>1992</w:t>
      </w:r>
      <w:r w:rsidRPr="005C44CE">
        <w:rPr>
          <w:rFonts w:ascii="Book Antiqua" w:hAnsi="Book Antiqua" w:cs="Arial"/>
          <w:color w:val="000000" w:themeColor="text1"/>
          <w:lang w:eastAsia="zh-CN"/>
        </w:rPr>
        <w:t xml:space="preserve"> and </w:t>
      </w:r>
      <w:r w:rsidR="00077227" w:rsidRPr="005C44CE">
        <w:rPr>
          <w:rFonts w:ascii="Book Antiqua" w:hAnsi="Book Antiqua" w:cs="Arial"/>
          <w:color w:val="000000" w:themeColor="text1"/>
        </w:rPr>
        <w:t>2013. Adverse pathologic features (Gleason score</w:t>
      </w:r>
      <w:r w:rsidR="00E55D97" w:rsidRPr="005C44CE">
        <w:rPr>
          <w:rFonts w:ascii="Book Antiqua" w:hAnsi="Book Antiqua" w:cs="Arial"/>
          <w:color w:val="000000" w:themeColor="text1"/>
          <w:lang w:eastAsia="zh-CN"/>
        </w:rPr>
        <w:t xml:space="preserve"> </w:t>
      </w:r>
      <w:r w:rsidR="00077227" w:rsidRPr="005C44CE">
        <w:rPr>
          <w:rFonts w:ascii="Book Antiqua" w:hAnsi="Book Antiqua" w:cs="Arial"/>
          <w:color w:val="000000" w:themeColor="text1"/>
        </w:rPr>
        <w:t>≥</w:t>
      </w:r>
      <w:r w:rsidR="00E55D97" w:rsidRPr="005C44CE">
        <w:rPr>
          <w:rFonts w:ascii="Book Antiqua" w:hAnsi="Book Antiqua" w:cs="Arial"/>
          <w:color w:val="000000" w:themeColor="text1"/>
          <w:lang w:eastAsia="zh-CN"/>
        </w:rPr>
        <w:t xml:space="preserve"> </w:t>
      </w:r>
      <w:r w:rsidR="00077227" w:rsidRPr="005C44CE">
        <w:rPr>
          <w:rFonts w:ascii="Book Antiqua" w:hAnsi="Book Antiqua" w:cs="Arial"/>
          <w:color w:val="000000" w:themeColor="text1"/>
        </w:rPr>
        <w:t xml:space="preserve">8, seminal vesicle invasion, extracapsular extension, pathologic T4 disease, and/or positive surgical margins) and an undetectable PSA following prostatectomy were required for inclusion. Adjuvant patients received therapy with an undetectable PSA, salvage patients following biochemical recurrence. Post-radiation biochemical recurrence, overall survival, bone metastases, and initiation of hormonal therapy were assessed. Kaplan-Meier time-to-event analyses and stepwise Cox proportional hazards regression were performed. </w:t>
      </w:r>
    </w:p>
    <w:p w14:paraId="0B22EC3B" w14:textId="77777777" w:rsidR="00077227" w:rsidRPr="005C44CE" w:rsidRDefault="00077227" w:rsidP="005464A7">
      <w:pPr>
        <w:spacing w:line="360" w:lineRule="auto"/>
        <w:jc w:val="both"/>
        <w:rPr>
          <w:rFonts w:ascii="Book Antiqua" w:hAnsi="Book Antiqua" w:cs="Arial"/>
          <w:color w:val="000000" w:themeColor="text1"/>
        </w:rPr>
      </w:pPr>
    </w:p>
    <w:p w14:paraId="3D3AA06E" w14:textId="67DF7F29" w:rsidR="00077227" w:rsidRPr="005C44CE" w:rsidRDefault="007D71C1" w:rsidP="007D71C1">
      <w:pPr>
        <w:spacing w:line="360" w:lineRule="auto"/>
        <w:jc w:val="both"/>
        <w:outlineLvl w:val="0"/>
        <w:rPr>
          <w:rFonts w:ascii="Book Antiqua" w:hAnsi="Book Antiqua" w:cs="Arial"/>
          <w:color w:val="000000" w:themeColor="text1"/>
        </w:rPr>
      </w:pPr>
      <w:r w:rsidRPr="005C44CE">
        <w:rPr>
          <w:rFonts w:ascii="Book Antiqua" w:hAnsi="Book Antiqua" w:cs="Arial"/>
          <w:b/>
          <w:color w:val="000000" w:themeColor="text1"/>
        </w:rPr>
        <w:t>RESULTS</w:t>
      </w:r>
      <w:r w:rsidRPr="00B302BD">
        <w:rPr>
          <w:rFonts w:ascii="Book Antiqua" w:hAnsi="Book Antiqua" w:cs="Arial"/>
          <w:b/>
          <w:color w:val="000000" w:themeColor="text1"/>
        </w:rPr>
        <w:t>:</w:t>
      </w:r>
      <w:r w:rsidR="00077227" w:rsidRPr="005C44CE">
        <w:rPr>
          <w:rFonts w:ascii="Book Antiqua" w:hAnsi="Book Antiqua" w:cs="Arial"/>
          <w:color w:val="000000" w:themeColor="text1"/>
        </w:rPr>
        <w:t xml:space="preserve"> Post-prostatectomy patients (</w:t>
      </w:r>
      <w:r w:rsidR="00077227" w:rsidRPr="005C44CE">
        <w:rPr>
          <w:rFonts w:ascii="Book Antiqua" w:hAnsi="Book Antiqua" w:cs="Arial"/>
          <w:i/>
          <w:color w:val="000000" w:themeColor="text1"/>
        </w:rPr>
        <w:t>n</w:t>
      </w:r>
      <w:r w:rsidR="005E1595" w:rsidRPr="005C44CE">
        <w:rPr>
          <w:rFonts w:ascii="Book Antiqua" w:hAnsi="Book Antiqua" w:cs="Arial"/>
          <w:color w:val="000000" w:themeColor="text1"/>
          <w:lang w:eastAsia="zh-CN"/>
        </w:rPr>
        <w:t xml:space="preserve"> </w:t>
      </w:r>
      <w:r w:rsidR="00077227" w:rsidRPr="005C44CE">
        <w:rPr>
          <w:rFonts w:ascii="Book Antiqua" w:hAnsi="Book Antiqua" w:cs="Arial"/>
          <w:color w:val="000000" w:themeColor="text1"/>
        </w:rPr>
        <w:t>=</w:t>
      </w:r>
      <w:r w:rsidR="005E1595" w:rsidRPr="005C44CE">
        <w:rPr>
          <w:rFonts w:ascii="Book Antiqua" w:hAnsi="Book Antiqua" w:cs="Arial"/>
          <w:color w:val="000000" w:themeColor="text1"/>
          <w:lang w:eastAsia="zh-CN"/>
        </w:rPr>
        <w:t xml:space="preserve"> </w:t>
      </w:r>
      <w:r w:rsidR="00077227" w:rsidRPr="005C44CE">
        <w:rPr>
          <w:rFonts w:ascii="Book Antiqua" w:hAnsi="Book Antiqua" w:cs="Arial"/>
          <w:color w:val="000000" w:themeColor="text1"/>
        </w:rPr>
        <w:t>134) received either adjuvant (</w:t>
      </w:r>
      <w:r w:rsidR="002C20E9" w:rsidRPr="005C44CE">
        <w:rPr>
          <w:rFonts w:ascii="Book Antiqua" w:hAnsi="Book Antiqua" w:cs="Arial"/>
          <w:i/>
          <w:color w:val="000000" w:themeColor="text1"/>
        </w:rPr>
        <w:t>n</w:t>
      </w:r>
      <w:r w:rsidR="002C20E9" w:rsidRPr="005C44CE">
        <w:rPr>
          <w:rFonts w:ascii="Book Antiqua" w:hAnsi="Book Antiqua" w:cs="Arial"/>
          <w:color w:val="000000" w:themeColor="text1"/>
          <w:lang w:eastAsia="zh-CN"/>
        </w:rPr>
        <w:t xml:space="preserve"> </w:t>
      </w:r>
      <w:r w:rsidR="002C20E9" w:rsidRPr="005C44CE">
        <w:rPr>
          <w:rFonts w:ascii="Book Antiqua" w:hAnsi="Book Antiqua" w:cs="Arial"/>
          <w:color w:val="000000" w:themeColor="text1"/>
        </w:rPr>
        <w:t>=</w:t>
      </w:r>
      <w:r w:rsidR="002C20E9" w:rsidRPr="005C44CE">
        <w:rPr>
          <w:rFonts w:ascii="Book Antiqua" w:hAnsi="Book Antiqua" w:cs="Arial"/>
          <w:color w:val="000000" w:themeColor="text1"/>
          <w:lang w:eastAsia="zh-CN"/>
        </w:rPr>
        <w:t xml:space="preserve"> </w:t>
      </w:r>
      <w:r w:rsidR="00077227" w:rsidRPr="005C44CE">
        <w:rPr>
          <w:rFonts w:ascii="Book Antiqua" w:hAnsi="Book Antiqua" w:cs="Arial"/>
          <w:color w:val="000000" w:themeColor="text1"/>
        </w:rPr>
        <w:t>47) or salvage (</w:t>
      </w:r>
      <w:r w:rsidR="002C20E9" w:rsidRPr="005C44CE">
        <w:rPr>
          <w:rFonts w:ascii="Book Antiqua" w:hAnsi="Book Antiqua" w:cs="Arial"/>
          <w:i/>
          <w:color w:val="000000" w:themeColor="text1"/>
        </w:rPr>
        <w:t>n</w:t>
      </w:r>
      <w:r w:rsidR="002C20E9" w:rsidRPr="005C44CE">
        <w:rPr>
          <w:rFonts w:ascii="Book Antiqua" w:hAnsi="Book Antiqua" w:cs="Arial"/>
          <w:color w:val="000000" w:themeColor="text1"/>
          <w:lang w:eastAsia="zh-CN"/>
        </w:rPr>
        <w:t xml:space="preserve"> </w:t>
      </w:r>
      <w:r w:rsidR="002C20E9" w:rsidRPr="005C44CE">
        <w:rPr>
          <w:rFonts w:ascii="Book Antiqua" w:hAnsi="Book Antiqua" w:cs="Arial"/>
          <w:color w:val="000000" w:themeColor="text1"/>
        </w:rPr>
        <w:t>=</w:t>
      </w:r>
      <w:r w:rsidR="002C20E9" w:rsidRPr="005C44CE">
        <w:rPr>
          <w:rFonts w:ascii="Book Antiqua" w:hAnsi="Book Antiqua" w:cs="Arial"/>
          <w:color w:val="000000" w:themeColor="text1"/>
          <w:lang w:eastAsia="zh-CN"/>
        </w:rPr>
        <w:t xml:space="preserve"> </w:t>
      </w:r>
      <w:r w:rsidR="00077227" w:rsidRPr="005C44CE">
        <w:rPr>
          <w:rFonts w:ascii="Book Antiqua" w:hAnsi="Book Antiqua" w:cs="Arial"/>
          <w:color w:val="000000" w:themeColor="text1"/>
        </w:rPr>
        <w:t>87) radiation. Median age at radiation therapy was 63 years, a</w:t>
      </w:r>
      <w:r w:rsidR="0089160D" w:rsidRPr="005C44CE">
        <w:rPr>
          <w:rFonts w:ascii="Book Antiqua" w:hAnsi="Book Antiqua" w:cs="Arial"/>
          <w:color w:val="000000" w:themeColor="text1"/>
        </w:rPr>
        <w:t>nd median follow-up was 53 mo</w:t>
      </w:r>
      <w:r w:rsidR="00077227" w:rsidRPr="005C44CE">
        <w:rPr>
          <w:rFonts w:ascii="Book Antiqua" w:hAnsi="Book Antiqua" w:cs="Arial"/>
          <w:color w:val="000000" w:themeColor="text1"/>
        </w:rPr>
        <w:t xml:space="preserve">. Five-year post-radiation biochemical recurrence-free survival was 78% for adjuvant </w:t>
      </w:r>
      <w:r w:rsidR="004B2D4A" w:rsidRPr="005C44CE">
        <w:rPr>
          <w:rFonts w:ascii="Book Antiqua" w:eastAsia="Times New Roman" w:hAnsi="Book Antiqua" w:cs="Arial"/>
          <w:i/>
          <w:color w:val="000000" w:themeColor="text1"/>
        </w:rPr>
        <w:t>vs</w:t>
      </w:r>
      <w:r w:rsidR="00077227" w:rsidRPr="005C44CE">
        <w:rPr>
          <w:rFonts w:ascii="Book Antiqua" w:hAnsi="Book Antiqua" w:cs="Arial"/>
          <w:color w:val="000000" w:themeColor="text1"/>
        </w:rPr>
        <w:t xml:space="preserve"> 50% salvage radiation therapy (</w:t>
      </w:r>
      <w:proofErr w:type="spellStart"/>
      <w:r w:rsidR="00077227" w:rsidRPr="005C44CE">
        <w:rPr>
          <w:rFonts w:ascii="Book Antiqua" w:hAnsi="Book Antiqua" w:cs="Arial"/>
          <w:color w:val="000000" w:themeColor="text1"/>
        </w:rPr>
        <w:t>Logrank</w:t>
      </w:r>
      <w:proofErr w:type="spellEnd"/>
      <w:r w:rsidR="006C19E2" w:rsidRPr="005C44CE">
        <w:rPr>
          <w:rFonts w:ascii="Book Antiqua" w:hAnsi="Book Antiqua" w:cs="Arial"/>
          <w:i/>
          <w:color w:val="000000" w:themeColor="text1"/>
        </w:rPr>
        <w:t xml:space="preserve"> P</w:t>
      </w:r>
      <w:r w:rsidR="006C19E2" w:rsidRPr="005C44CE">
        <w:rPr>
          <w:rFonts w:ascii="Book Antiqua" w:hAnsi="Book Antiqua" w:cs="Arial"/>
          <w:color w:val="000000" w:themeColor="text1"/>
          <w:lang w:eastAsia="zh-CN"/>
        </w:rPr>
        <w:t xml:space="preserve"> </w:t>
      </w:r>
      <w:r w:rsidR="00077227" w:rsidRPr="005C44CE">
        <w:rPr>
          <w:rFonts w:ascii="Book Antiqua" w:hAnsi="Book Antiqua" w:cs="Arial"/>
          <w:color w:val="000000" w:themeColor="text1"/>
        </w:rPr>
        <w:t>=</w:t>
      </w:r>
      <w:r w:rsidR="006C19E2" w:rsidRPr="005C44CE">
        <w:rPr>
          <w:rFonts w:ascii="Book Antiqua" w:hAnsi="Book Antiqua" w:cs="Arial"/>
          <w:color w:val="000000" w:themeColor="text1"/>
          <w:lang w:eastAsia="zh-CN"/>
        </w:rPr>
        <w:t xml:space="preserve"> </w:t>
      </w:r>
      <w:r w:rsidR="00077227" w:rsidRPr="005C44CE">
        <w:rPr>
          <w:rFonts w:ascii="Book Antiqua" w:hAnsi="Book Antiqua" w:cs="Arial"/>
          <w:color w:val="000000" w:themeColor="text1"/>
        </w:rPr>
        <w:t>0.001). Patients with radiation administered following a detectable PSA had an increased risk of biochemical recurrence compared to undetectable: PSA &gt;</w:t>
      </w:r>
      <w:r w:rsidR="00FC4310">
        <w:rPr>
          <w:rFonts w:ascii="Book Antiqua" w:hAnsi="Book Antiqua" w:cs="Arial" w:hint="eastAsia"/>
          <w:color w:val="000000" w:themeColor="text1"/>
          <w:lang w:eastAsia="zh-CN"/>
        </w:rPr>
        <w:t xml:space="preserve"> </w:t>
      </w:r>
      <w:r w:rsidR="00077227" w:rsidRPr="005C44CE">
        <w:rPr>
          <w:rFonts w:ascii="Book Antiqua" w:hAnsi="Book Antiqua" w:cs="Arial"/>
          <w:color w:val="000000" w:themeColor="text1"/>
        </w:rPr>
        <w:t xml:space="preserve">0.0-0.2: HR </w:t>
      </w:r>
      <w:r w:rsidR="005F4C54">
        <w:rPr>
          <w:rFonts w:ascii="Book Antiqua" w:hAnsi="Book Antiqua" w:cs="Arial" w:hint="eastAsia"/>
          <w:color w:val="000000" w:themeColor="text1"/>
          <w:lang w:eastAsia="zh-CN"/>
        </w:rPr>
        <w:t xml:space="preserve">= </w:t>
      </w:r>
      <w:r w:rsidR="005F4C54">
        <w:rPr>
          <w:rFonts w:ascii="Book Antiqua" w:hAnsi="Book Antiqua" w:cs="Arial"/>
          <w:color w:val="000000" w:themeColor="text1"/>
        </w:rPr>
        <w:t>4.1 (95%</w:t>
      </w:r>
      <w:r w:rsidR="00077227" w:rsidRPr="005C44CE">
        <w:rPr>
          <w:rFonts w:ascii="Book Antiqua" w:hAnsi="Book Antiqua" w:cs="Arial"/>
          <w:color w:val="000000" w:themeColor="text1"/>
        </w:rPr>
        <w:t>CI</w:t>
      </w:r>
      <w:r w:rsidR="005F4C54">
        <w:rPr>
          <w:rFonts w:ascii="Book Antiqua" w:hAnsi="Book Antiqua" w:cs="Arial" w:hint="eastAsia"/>
          <w:color w:val="000000" w:themeColor="text1"/>
          <w:lang w:eastAsia="zh-CN"/>
        </w:rPr>
        <w:t>:</w:t>
      </w:r>
      <w:r w:rsidR="00077227" w:rsidRPr="005C44CE">
        <w:rPr>
          <w:rFonts w:ascii="Book Antiqua" w:hAnsi="Book Antiqua" w:cs="Arial"/>
          <w:color w:val="000000" w:themeColor="text1"/>
        </w:rPr>
        <w:t xml:space="preserve"> 1.5-11.2</w:t>
      </w:r>
      <w:r w:rsidR="00087D29">
        <w:rPr>
          <w:rFonts w:ascii="Book Antiqua" w:hAnsi="Book Antiqua" w:cs="Arial" w:hint="eastAsia"/>
          <w:color w:val="000000" w:themeColor="text1"/>
          <w:lang w:eastAsia="zh-CN"/>
        </w:rPr>
        <w:t>;</w:t>
      </w:r>
      <w:r w:rsidR="00077227" w:rsidRPr="005C44CE">
        <w:rPr>
          <w:rFonts w:ascii="Book Antiqua" w:hAnsi="Book Antiqua" w:cs="Arial"/>
          <w:color w:val="000000" w:themeColor="text1"/>
        </w:rPr>
        <w:t xml:space="preserve"> </w:t>
      </w:r>
      <w:r w:rsidR="000C2B95" w:rsidRPr="005C44CE">
        <w:rPr>
          <w:rFonts w:ascii="Book Antiqua" w:hAnsi="Book Antiqua" w:cs="Arial"/>
          <w:i/>
          <w:color w:val="000000" w:themeColor="text1"/>
        </w:rPr>
        <w:t>P</w:t>
      </w:r>
      <w:r w:rsidR="000C2B95" w:rsidRPr="005C44CE">
        <w:rPr>
          <w:rFonts w:ascii="Book Antiqua" w:hAnsi="Book Antiqua" w:cs="Arial"/>
          <w:color w:val="000000" w:themeColor="text1"/>
          <w:lang w:eastAsia="zh-CN"/>
        </w:rPr>
        <w:t xml:space="preserve"> </w:t>
      </w:r>
      <w:r w:rsidR="000C2B95" w:rsidRPr="005C44CE">
        <w:rPr>
          <w:rFonts w:ascii="Book Antiqua" w:hAnsi="Book Antiqua" w:cs="Arial"/>
          <w:color w:val="000000" w:themeColor="text1"/>
        </w:rPr>
        <w:t>=</w:t>
      </w:r>
      <w:r w:rsidR="000C2B95" w:rsidRPr="005C44CE">
        <w:rPr>
          <w:rFonts w:ascii="Book Antiqua" w:hAnsi="Book Antiqua" w:cs="Arial"/>
          <w:color w:val="000000" w:themeColor="text1"/>
          <w:lang w:eastAsia="zh-CN"/>
        </w:rPr>
        <w:t xml:space="preserve"> </w:t>
      </w:r>
      <w:r w:rsidR="00077227" w:rsidRPr="005C44CE">
        <w:rPr>
          <w:rFonts w:ascii="Book Antiqua" w:hAnsi="Book Antiqua" w:cs="Arial"/>
          <w:color w:val="000000" w:themeColor="text1"/>
        </w:rPr>
        <w:t>0.005); PSA &gt;</w:t>
      </w:r>
      <w:r w:rsidR="00087D29">
        <w:rPr>
          <w:rFonts w:ascii="Book Antiqua" w:hAnsi="Book Antiqua" w:cs="Arial" w:hint="eastAsia"/>
          <w:color w:val="000000" w:themeColor="text1"/>
          <w:lang w:eastAsia="zh-CN"/>
        </w:rPr>
        <w:t xml:space="preserve"> </w:t>
      </w:r>
      <w:r w:rsidR="00077227" w:rsidRPr="005C44CE">
        <w:rPr>
          <w:rFonts w:ascii="Book Antiqua" w:hAnsi="Book Antiqua" w:cs="Arial"/>
          <w:color w:val="000000" w:themeColor="text1"/>
        </w:rPr>
        <w:t xml:space="preserve">0.2-1.0: HR </w:t>
      </w:r>
      <w:r w:rsidR="00087D29">
        <w:rPr>
          <w:rFonts w:ascii="Book Antiqua" w:hAnsi="Book Antiqua" w:cs="Arial" w:hint="eastAsia"/>
          <w:color w:val="000000" w:themeColor="text1"/>
          <w:lang w:eastAsia="zh-CN"/>
        </w:rPr>
        <w:t xml:space="preserve">= </w:t>
      </w:r>
      <w:r w:rsidR="00087D29">
        <w:rPr>
          <w:rFonts w:ascii="Book Antiqua" w:hAnsi="Book Antiqua" w:cs="Arial"/>
          <w:color w:val="000000" w:themeColor="text1"/>
        </w:rPr>
        <w:t>4.4 (95%</w:t>
      </w:r>
      <w:r w:rsidR="00077227" w:rsidRPr="005C44CE">
        <w:rPr>
          <w:rFonts w:ascii="Book Antiqua" w:hAnsi="Book Antiqua" w:cs="Arial"/>
          <w:color w:val="000000" w:themeColor="text1"/>
        </w:rPr>
        <w:t>CI</w:t>
      </w:r>
      <w:r w:rsidR="00087D29">
        <w:rPr>
          <w:rFonts w:ascii="Book Antiqua" w:hAnsi="Book Antiqua" w:cs="Arial" w:hint="eastAsia"/>
          <w:color w:val="000000" w:themeColor="text1"/>
          <w:lang w:eastAsia="zh-CN"/>
        </w:rPr>
        <w:t>:</w:t>
      </w:r>
      <w:r w:rsidR="00077227" w:rsidRPr="005C44CE">
        <w:rPr>
          <w:rFonts w:ascii="Book Antiqua" w:hAnsi="Book Antiqua" w:cs="Arial"/>
          <w:color w:val="000000" w:themeColor="text1"/>
        </w:rPr>
        <w:t xml:space="preserve"> 1.6-11.9</w:t>
      </w:r>
      <w:r w:rsidR="00087D29">
        <w:rPr>
          <w:rFonts w:ascii="Book Antiqua" w:hAnsi="Book Antiqua" w:cs="Arial" w:hint="eastAsia"/>
          <w:color w:val="000000" w:themeColor="text1"/>
          <w:lang w:eastAsia="zh-CN"/>
        </w:rPr>
        <w:t>;</w:t>
      </w:r>
      <w:r w:rsidR="00077227" w:rsidRPr="005C44CE">
        <w:rPr>
          <w:rFonts w:ascii="Book Antiqua" w:hAnsi="Book Antiqua" w:cs="Arial"/>
          <w:color w:val="000000" w:themeColor="text1"/>
        </w:rPr>
        <w:t xml:space="preserve"> </w:t>
      </w:r>
      <w:r w:rsidR="000C2B95" w:rsidRPr="005C44CE">
        <w:rPr>
          <w:rFonts w:ascii="Book Antiqua" w:hAnsi="Book Antiqua" w:cs="Arial"/>
          <w:i/>
          <w:color w:val="000000" w:themeColor="text1"/>
        </w:rPr>
        <w:t>P</w:t>
      </w:r>
      <w:r w:rsidR="000C2B95" w:rsidRPr="005C44CE">
        <w:rPr>
          <w:rFonts w:ascii="Book Antiqua" w:hAnsi="Book Antiqua" w:cs="Arial"/>
          <w:color w:val="000000" w:themeColor="text1"/>
          <w:lang w:eastAsia="zh-CN"/>
        </w:rPr>
        <w:t xml:space="preserve"> </w:t>
      </w:r>
      <w:r w:rsidR="000C2B95" w:rsidRPr="005C44CE">
        <w:rPr>
          <w:rFonts w:ascii="Book Antiqua" w:hAnsi="Book Antiqua" w:cs="Arial"/>
          <w:color w:val="000000" w:themeColor="text1"/>
        </w:rPr>
        <w:t>=</w:t>
      </w:r>
      <w:r w:rsidR="000C2B95" w:rsidRPr="005C44CE">
        <w:rPr>
          <w:rFonts w:ascii="Book Antiqua" w:hAnsi="Book Antiqua" w:cs="Arial"/>
          <w:color w:val="000000" w:themeColor="text1"/>
          <w:lang w:eastAsia="zh-CN"/>
        </w:rPr>
        <w:t xml:space="preserve"> </w:t>
      </w:r>
      <w:r w:rsidR="00077227" w:rsidRPr="005C44CE">
        <w:rPr>
          <w:rFonts w:ascii="Book Antiqua" w:hAnsi="Book Antiqua" w:cs="Arial"/>
          <w:color w:val="000000" w:themeColor="text1"/>
        </w:rPr>
        <w:t>0.003); and PSA &gt;</w:t>
      </w:r>
      <w:r w:rsidR="004E3913">
        <w:rPr>
          <w:rFonts w:ascii="Book Antiqua" w:hAnsi="Book Antiqua" w:cs="Arial" w:hint="eastAsia"/>
          <w:color w:val="000000" w:themeColor="text1"/>
          <w:lang w:eastAsia="zh-CN"/>
        </w:rPr>
        <w:t xml:space="preserve"> </w:t>
      </w:r>
      <w:r w:rsidR="00077227" w:rsidRPr="005C44CE">
        <w:rPr>
          <w:rFonts w:ascii="Book Antiqua" w:hAnsi="Book Antiqua" w:cs="Arial"/>
          <w:color w:val="000000" w:themeColor="text1"/>
        </w:rPr>
        <w:t xml:space="preserve">1.0: HR </w:t>
      </w:r>
      <w:r w:rsidR="00087D29">
        <w:rPr>
          <w:rFonts w:ascii="Book Antiqua" w:hAnsi="Book Antiqua" w:cs="Arial" w:hint="eastAsia"/>
          <w:color w:val="000000" w:themeColor="text1"/>
          <w:lang w:eastAsia="zh-CN"/>
        </w:rPr>
        <w:t xml:space="preserve">= </w:t>
      </w:r>
      <w:r w:rsidR="00087D29">
        <w:rPr>
          <w:rFonts w:ascii="Book Antiqua" w:hAnsi="Book Antiqua" w:cs="Arial"/>
          <w:color w:val="000000" w:themeColor="text1"/>
        </w:rPr>
        <w:t>52 (95%</w:t>
      </w:r>
      <w:r w:rsidR="00077227" w:rsidRPr="005C44CE">
        <w:rPr>
          <w:rFonts w:ascii="Book Antiqua" w:hAnsi="Book Antiqua" w:cs="Arial"/>
          <w:color w:val="000000" w:themeColor="text1"/>
        </w:rPr>
        <w:t>CI</w:t>
      </w:r>
      <w:r w:rsidR="00087D29">
        <w:rPr>
          <w:rFonts w:ascii="Book Antiqua" w:hAnsi="Book Antiqua" w:cs="Arial" w:hint="eastAsia"/>
          <w:color w:val="000000" w:themeColor="text1"/>
          <w:lang w:eastAsia="zh-CN"/>
        </w:rPr>
        <w:t>:</w:t>
      </w:r>
      <w:r w:rsidR="00077227" w:rsidRPr="005C44CE">
        <w:rPr>
          <w:rFonts w:ascii="Book Antiqua" w:hAnsi="Book Antiqua" w:cs="Arial"/>
          <w:color w:val="000000" w:themeColor="text1"/>
        </w:rPr>
        <w:t xml:space="preserve"> 12.9</w:t>
      </w:r>
      <w:r w:rsidR="00087D29">
        <w:rPr>
          <w:rFonts w:ascii="Book Antiqua" w:hAnsi="Book Antiqua" w:cs="Arial" w:hint="eastAsia"/>
          <w:color w:val="000000" w:themeColor="text1"/>
          <w:lang w:eastAsia="zh-CN"/>
        </w:rPr>
        <w:t>-</w:t>
      </w:r>
      <w:r w:rsidR="00077227" w:rsidRPr="005C44CE">
        <w:rPr>
          <w:rFonts w:ascii="Book Antiqua" w:hAnsi="Book Antiqua" w:cs="Arial"/>
          <w:color w:val="000000" w:themeColor="text1"/>
        </w:rPr>
        <w:t>210</w:t>
      </w:r>
      <w:r w:rsidR="00087D29">
        <w:rPr>
          <w:rFonts w:ascii="Book Antiqua" w:hAnsi="Book Antiqua" w:cs="Arial" w:hint="eastAsia"/>
          <w:color w:val="000000" w:themeColor="text1"/>
          <w:lang w:eastAsia="zh-CN"/>
        </w:rPr>
        <w:t>;</w:t>
      </w:r>
      <w:r w:rsidR="00077227" w:rsidRPr="005C44CE">
        <w:rPr>
          <w:rFonts w:ascii="Book Antiqua" w:hAnsi="Book Antiqua" w:cs="Arial"/>
          <w:color w:val="000000" w:themeColor="text1"/>
        </w:rPr>
        <w:t xml:space="preserve"> </w:t>
      </w:r>
      <w:r w:rsidR="00893698" w:rsidRPr="005C44CE">
        <w:rPr>
          <w:rFonts w:ascii="Book Antiqua" w:hAnsi="Book Antiqua" w:cs="Arial"/>
          <w:i/>
          <w:color w:val="000000" w:themeColor="text1"/>
        </w:rPr>
        <w:t>P</w:t>
      </w:r>
      <w:r w:rsidR="00893698" w:rsidRPr="005C44CE">
        <w:rPr>
          <w:rFonts w:ascii="Book Antiqua" w:hAnsi="Book Antiqua" w:cs="Arial"/>
          <w:color w:val="000000" w:themeColor="text1"/>
          <w:lang w:eastAsia="zh-CN"/>
        </w:rPr>
        <w:t xml:space="preserve"> </w:t>
      </w:r>
      <w:r w:rsidR="00077227" w:rsidRPr="005C44CE">
        <w:rPr>
          <w:rFonts w:ascii="Book Antiqua" w:hAnsi="Book Antiqua" w:cs="Arial"/>
          <w:color w:val="000000" w:themeColor="text1"/>
        </w:rPr>
        <w:t>&lt;</w:t>
      </w:r>
      <w:r w:rsidR="00893698" w:rsidRPr="005C44CE">
        <w:rPr>
          <w:rFonts w:ascii="Book Antiqua" w:hAnsi="Book Antiqua" w:cs="Arial"/>
          <w:color w:val="000000" w:themeColor="text1"/>
          <w:lang w:eastAsia="zh-CN"/>
        </w:rPr>
        <w:t xml:space="preserve"> </w:t>
      </w:r>
      <w:r w:rsidR="00077227" w:rsidRPr="005C44CE">
        <w:rPr>
          <w:rFonts w:ascii="Book Antiqua" w:hAnsi="Book Antiqua" w:cs="Arial"/>
          <w:color w:val="000000" w:themeColor="text1"/>
        </w:rPr>
        <w:t xml:space="preserve">0.001). There was no demonstrable difference in rates of overall survival, bone metastases or utilization of hormonal therapy between adjuvant and salvage radiation therapy patients. </w:t>
      </w:r>
    </w:p>
    <w:p w14:paraId="0D298384" w14:textId="77777777" w:rsidR="00077227" w:rsidRPr="005C44CE" w:rsidRDefault="00077227" w:rsidP="005464A7">
      <w:pPr>
        <w:spacing w:line="360" w:lineRule="auto"/>
        <w:jc w:val="both"/>
        <w:rPr>
          <w:rFonts w:ascii="Book Antiqua" w:hAnsi="Book Antiqua" w:cs="Arial"/>
          <w:color w:val="000000" w:themeColor="text1"/>
        </w:rPr>
      </w:pPr>
    </w:p>
    <w:p w14:paraId="0CA7137B" w14:textId="4B59E17C" w:rsidR="00077227" w:rsidRPr="005C44CE" w:rsidRDefault="00AE78B2" w:rsidP="005464A7">
      <w:pPr>
        <w:spacing w:line="360" w:lineRule="auto"/>
        <w:jc w:val="both"/>
        <w:rPr>
          <w:rFonts w:ascii="Book Antiqua" w:hAnsi="Book Antiqua" w:cs="Arial"/>
          <w:color w:val="000000" w:themeColor="text1"/>
          <w:lang w:eastAsia="zh-CN"/>
        </w:rPr>
      </w:pPr>
      <w:r w:rsidRPr="005C44CE">
        <w:rPr>
          <w:rFonts w:ascii="Book Antiqua" w:hAnsi="Book Antiqua" w:cs="Arial"/>
          <w:b/>
          <w:color w:val="000000" w:themeColor="text1"/>
        </w:rPr>
        <w:t>CONCLUSION</w:t>
      </w:r>
      <w:r w:rsidRPr="00B302BD">
        <w:rPr>
          <w:rFonts w:ascii="Book Antiqua" w:hAnsi="Book Antiqua" w:cs="Arial"/>
          <w:b/>
          <w:color w:val="000000" w:themeColor="text1"/>
        </w:rPr>
        <w:t>:</w:t>
      </w:r>
      <w:r w:rsidRPr="005C44CE">
        <w:rPr>
          <w:rFonts w:ascii="Book Antiqua" w:hAnsi="Book Antiqua" w:cs="Arial"/>
          <w:color w:val="000000" w:themeColor="text1"/>
        </w:rPr>
        <w:t xml:space="preserve"> </w:t>
      </w:r>
      <w:r w:rsidR="00077227" w:rsidRPr="005C44CE">
        <w:rPr>
          <w:rFonts w:ascii="Book Antiqua" w:hAnsi="Book Antiqua" w:cs="Arial"/>
          <w:color w:val="000000" w:themeColor="text1"/>
        </w:rPr>
        <w:t xml:space="preserve">Adjuvant radiation therapy improves biochemical recurrence-free survival compared to salvage radiation therapy in patients with adverse pathologic features and an undetectable post-prostatectomy PSA. </w:t>
      </w:r>
    </w:p>
    <w:p w14:paraId="7D577EED" w14:textId="77777777" w:rsidR="00CA60FF" w:rsidRPr="005C44CE" w:rsidRDefault="00CA60FF" w:rsidP="005464A7">
      <w:pPr>
        <w:spacing w:line="360" w:lineRule="auto"/>
        <w:jc w:val="both"/>
        <w:rPr>
          <w:rFonts w:ascii="Book Antiqua" w:hAnsi="Book Antiqua" w:cs="Arial"/>
          <w:color w:val="000000" w:themeColor="text1"/>
          <w:lang w:eastAsia="zh-CN"/>
        </w:rPr>
      </w:pPr>
    </w:p>
    <w:p w14:paraId="34474F71" w14:textId="7F8A837E" w:rsidR="00CA60FF" w:rsidRPr="005C44CE" w:rsidRDefault="00CA60FF" w:rsidP="00CA60FF">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b/>
          <w:color w:val="000000" w:themeColor="text1"/>
        </w:rPr>
        <w:lastRenderedPageBreak/>
        <w:t>Key words:</w:t>
      </w:r>
      <w:r w:rsidRPr="005C44CE">
        <w:rPr>
          <w:rFonts w:ascii="Book Antiqua" w:eastAsia="Times New Roman" w:hAnsi="Book Antiqua" w:cs="Arial"/>
          <w:color w:val="000000" w:themeColor="text1"/>
        </w:rPr>
        <w:t xml:space="preserve"> Radiotherapy</w:t>
      </w:r>
      <w:r w:rsidRPr="005C44CE">
        <w:rPr>
          <w:rFonts w:ascii="Book Antiqua" w:hAnsi="Book Antiqua" w:cs="Arial"/>
          <w:color w:val="000000" w:themeColor="text1"/>
          <w:lang w:eastAsia="zh-CN"/>
        </w:rPr>
        <w:t>;</w:t>
      </w:r>
      <w:r w:rsidRPr="005C44CE">
        <w:rPr>
          <w:rFonts w:ascii="Book Antiqua" w:eastAsia="Times New Roman" w:hAnsi="Book Antiqua" w:cs="Arial"/>
          <w:color w:val="000000" w:themeColor="text1"/>
        </w:rPr>
        <w:t xml:space="preserve"> Adjuvant; Radiotherapy; Salvage therapy; Recurrence; Prostatic neoplasms</w:t>
      </w:r>
    </w:p>
    <w:p w14:paraId="20AD529F" w14:textId="77777777" w:rsidR="00CA60FF" w:rsidRPr="005C44CE" w:rsidRDefault="00CA60FF" w:rsidP="005464A7">
      <w:pPr>
        <w:spacing w:line="360" w:lineRule="auto"/>
        <w:jc w:val="both"/>
        <w:rPr>
          <w:rFonts w:ascii="Book Antiqua" w:hAnsi="Book Antiqua" w:cs="Arial"/>
          <w:color w:val="000000" w:themeColor="text1"/>
          <w:lang w:eastAsia="zh-CN"/>
        </w:rPr>
      </w:pPr>
    </w:p>
    <w:p w14:paraId="056E5634" w14:textId="1B119B8D" w:rsidR="005D1EC4" w:rsidRPr="005C44CE" w:rsidRDefault="005D1EC4" w:rsidP="005D1EC4">
      <w:pPr>
        <w:widowControl w:val="0"/>
        <w:spacing w:line="360" w:lineRule="auto"/>
        <w:jc w:val="both"/>
        <w:rPr>
          <w:rFonts w:ascii="Book Antiqua" w:eastAsia="宋体" w:hAnsi="Book Antiqua"/>
          <w:bCs/>
          <w:lang w:eastAsia="zh-CN"/>
        </w:rPr>
      </w:pPr>
      <w:proofErr w:type="gramStart"/>
      <w:r w:rsidRPr="005C44CE">
        <w:rPr>
          <w:rFonts w:ascii="Book Antiqua" w:hAnsi="Book Antiqua"/>
          <w:b/>
          <w:bCs/>
        </w:rPr>
        <w:t>© The Author(s) 201</w:t>
      </w:r>
      <w:r w:rsidR="00A838D3">
        <w:rPr>
          <w:rFonts w:ascii="Book Antiqua" w:hAnsi="Book Antiqua" w:hint="eastAsia"/>
          <w:b/>
          <w:bCs/>
          <w:lang w:eastAsia="zh-CN"/>
        </w:rPr>
        <w:t>6</w:t>
      </w:r>
      <w:r w:rsidRPr="005C44CE">
        <w:rPr>
          <w:rFonts w:ascii="Book Antiqua" w:hAnsi="Book Antiqua"/>
          <w:b/>
          <w:bCs/>
        </w:rPr>
        <w:t>.</w:t>
      </w:r>
      <w:proofErr w:type="gramEnd"/>
      <w:r w:rsidRPr="005C44CE">
        <w:rPr>
          <w:rFonts w:ascii="Book Antiqua" w:hAnsi="Book Antiqua"/>
          <w:b/>
          <w:bCs/>
        </w:rPr>
        <w:t xml:space="preserve"> </w:t>
      </w:r>
      <w:r w:rsidRPr="005C44CE">
        <w:rPr>
          <w:rFonts w:ascii="Book Antiqua" w:hAnsi="Book Antiqua"/>
          <w:bCs/>
        </w:rPr>
        <w:t xml:space="preserve">Published by </w:t>
      </w:r>
      <w:proofErr w:type="spellStart"/>
      <w:r w:rsidRPr="005C44CE">
        <w:rPr>
          <w:rFonts w:ascii="Book Antiqua" w:hAnsi="Book Antiqua"/>
          <w:bCs/>
        </w:rPr>
        <w:t>Baishideng</w:t>
      </w:r>
      <w:proofErr w:type="spellEnd"/>
      <w:r w:rsidRPr="005C44CE">
        <w:rPr>
          <w:rFonts w:ascii="Book Antiqua" w:hAnsi="Book Antiqua"/>
          <w:bCs/>
        </w:rPr>
        <w:t xml:space="preserve"> Publishing Group Inc. All rights reserved.</w:t>
      </w:r>
    </w:p>
    <w:p w14:paraId="14B1C4E6" w14:textId="77777777" w:rsidR="00077227" w:rsidRPr="005C44CE" w:rsidRDefault="00077227" w:rsidP="005464A7">
      <w:pPr>
        <w:spacing w:line="360" w:lineRule="auto"/>
        <w:jc w:val="both"/>
        <w:rPr>
          <w:rFonts w:ascii="Book Antiqua" w:hAnsi="Book Antiqua" w:cs="Arial"/>
          <w:color w:val="000000" w:themeColor="text1"/>
        </w:rPr>
      </w:pPr>
    </w:p>
    <w:p w14:paraId="02DB60D5" w14:textId="4355665B" w:rsidR="00077227" w:rsidRPr="005C44CE" w:rsidRDefault="00077227" w:rsidP="005464A7">
      <w:pPr>
        <w:spacing w:line="360" w:lineRule="auto"/>
        <w:jc w:val="both"/>
        <w:rPr>
          <w:rFonts w:ascii="Book Antiqua" w:hAnsi="Book Antiqua"/>
          <w:color w:val="000000" w:themeColor="text1"/>
        </w:rPr>
      </w:pPr>
      <w:r w:rsidRPr="005C44CE">
        <w:rPr>
          <w:rFonts w:ascii="Book Antiqua" w:hAnsi="Book Antiqua" w:cs="Arial"/>
          <w:b/>
          <w:color w:val="000000" w:themeColor="text1"/>
        </w:rPr>
        <w:t xml:space="preserve">Core </w:t>
      </w:r>
      <w:r w:rsidR="00EB5115" w:rsidRPr="005C44CE">
        <w:rPr>
          <w:rFonts w:ascii="Book Antiqua" w:hAnsi="Book Antiqua" w:cs="Arial"/>
          <w:b/>
          <w:color w:val="000000" w:themeColor="text1"/>
        </w:rPr>
        <w:t>t</w:t>
      </w:r>
      <w:r w:rsidRPr="005C44CE">
        <w:rPr>
          <w:rFonts w:ascii="Book Antiqua" w:hAnsi="Book Antiqua" w:cs="Arial"/>
          <w:b/>
          <w:color w:val="000000" w:themeColor="text1"/>
        </w:rPr>
        <w:t xml:space="preserve">ip: </w:t>
      </w:r>
      <w:r w:rsidRPr="005C44CE">
        <w:rPr>
          <w:rFonts w:ascii="Book Antiqua" w:hAnsi="Book Antiqua" w:cs="Arial"/>
          <w:color w:val="000000" w:themeColor="text1"/>
        </w:rPr>
        <w:t xml:space="preserve">We evaluated the outcomes of patients who received post-prostatectomy radiation therapy who had adverse features on the pathologic specimen and an immediately undetectable </w:t>
      </w:r>
      <w:r w:rsidR="00417D2D" w:rsidRPr="005C44CE">
        <w:rPr>
          <w:rFonts w:ascii="Book Antiqua" w:hAnsi="Book Antiqua" w:cs="Arial"/>
          <w:color w:val="000000" w:themeColor="text1"/>
        </w:rPr>
        <w:t xml:space="preserve">prostate specific antigen </w:t>
      </w:r>
      <w:r w:rsidR="00417D2D" w:rsidRPr="005C44CE">
        <w:rPr>
          <w:rFonts w:ascii="Book Antiqua" w:hAnsi="Book Antiqua" w:cs="Arial"/>
          <w:color w:val="000000" w:themeColor="text1"/>
          <w:lang w:eastAsia="zh-CN"/>
        </w:rPr>
        <w:t>(</w:t>
      </w:r>
      <w:r w:rsidR="00417D2D" w:rsidRPr="005C44CE">
        <w:rPr>
          <w:rFonts w:ascii="Book Antiqua" w:hAnsi="Book Antiqua" w:cs="Arial"/>
          <w:color w:val="000000" w:themeColor="text1"/>
        </w:rPr>
        <w:t>PSA</w:t>
      </w:r>
      <w:r w:rsidR="00417D2D" w:rsidRPr="005C44CE">
        <w:rPr>
          <w:rFonts w:ascii="Book Antiqua" w:hAnsi="Book Antiqua" w:cs="Arial"/>
          <w:color w:val="000000" w:themeColor="text1"/>
          <w:lang w:eastAsia="zh-CN"/>
        </w:rPr>
        <w:t>)</w:t>
      </w:r>
      <w:r w:rsidRPr="005C44CE">
        <w:rPr>
          <w:rFonts w:ascii="Book Antiqua" w:hAnsi="Book Antiqua" w:cs="Arial"/>
          <w:color w:val="000000" w:themeColor="text1"/>
        </w:rPr>
        <w:t xml:space="preserve"> postoperatively. </w:t>
      </w:r>
      <w:r w:rsidR="006901C7" w:rsidRPr="005C44CE">
        <w:rPr>
          <w:rFonts w:ascii="Book Antiqua" w:hAnsi="Book Antiqua" w:cs="Arial"/>
          <w:color w:val="000000" w:themeColor="text1"/>
        </w:rPr>
        <w:t>In this cohort of patients, those who received radiation therapy in the adjuvant therapy (</w:t>
      </w:r>
      <w:r w:rsidR="006901C7" w:rsidRPr="005C44CE">
        <w:rPr>
          <w:rFonts w:ascii="Book Antiqua" w:hAnsi="Book Antiqua" w:cs="Arial"/>
          <w:i/>
          <w:color w:val="000000" w:themeColor="text1"/>
        </w:rPr>
        <w:t>e</w:t>
      </w:r>
      <w:r w:rsidR="005D011D" w:rsidRPr="005C44CE">
        <w:rPr>
          <w:rFonts w:ascii="Book Antiqua" w:hAnsi="Book Antiqua" w:cs="Arial"/>
          <w:i/>
          <w:color w:val="000000" w:themeColor="text1"/>
          <w:lang w:eastAsia="zh-CN"/>
        </w:rPr>
        <w:t>.</w:t>
      </w:r>
      <w:r w:rsidR="006901C7" w:rsidRPr="005C44CE">
        <w:rPr>
          <w:rFonts w:ascii="Book Antiqua" w:hAnsi="Book Antiqua" w:cs="Arial"/>
          <w:i/>
          <w:color w:val="000000" w:themeColor="text1"/>
        </w:rPr>
        <w:t>g</w:t>
      </w:r>
      <w:r w:rsidR="005D011D" w:rsidRPr="005C44CE">
        <w:rPr>
          <w:rFonts w:ascii="Book Antiqua" w:hAnsi="Book Antiqua" w:cs="Arial"/>
          <w:i/>
          <w:color w:val="000000" w:themeColor="text1"/>
          <w:lang w:eastAsia="zh-CN"/>
        </w:rPr>
        <w:t>.</w:t>
      </w:r>
      <w:r w:rsidR="006901C7" w:rsidRPr="005C44CE">
        <w:rPr>
          <w:rFonts w:ascii="Book Antiqua" w:hAnsi="Book Antiqua" w:cs="Arial"/>
          <w:i/>
          <w:color w:val="000000" w:themeColor="text1"/>
        </w:rPr>
        <w:t>,</w:t>
      </w:r>
      <w:r w:rsidR="006901C7" w:rsidRPr="005C44CE">
        <w:rPr>
          <w:rFonts w:ascii="Book Antiqua" w:hAnsi="Book Antiqua" w:cs="Arial"/>
          <w:color w:val="000000" w:themeColor="text1"/>
        </w:rPr>
        <w:t xml:space="preserve"> while PSA remains undetectable) had an improved five-year biochemical recurrence-free survival of 78%, compared to 50% for patients receiving radiation therapy in the salvage setting (</w:t>
      </w:r>
      <w:r w:rsidR="005D011D" w:rsidRPr="005C44CE">
        <w:rPr>
          <w:rFonts w:ascii="Book Antiqua" w:hAnsi="Book Antiqua" w:cs="Arial"/>
          <w:i/>
          <w:color w:val="000000" w:themeColor="text1"/>
        </w:rPr>
        <w:t>e</w:t>
      </w:r>
      <w:r w:rsidR="005D011D" w:rsidRPr="005C44CE">
        <w:rPr>
          <w:rFonts w:ascii="Book Antiqua" w:hAnsi="Book Antiqua" w:cs="Arial"/>
          <w:i/>
          <w:color w:val="000000" w:themeColor="text1"/>
          <w:lang w:eastAsia="zh-CN"/>
        </w:rPr>
        <w:t>.</w:t>
      </w:r>
      <w:r w:rsidR="005D011D" w:rsidRPr="005C44CE">
        <w:rPr>
          <w:rFonts w:ascii="Book Antiqua" w:hAnsi="Book Antiqua" w:cs="Arial"/>
          <w:i/>
          <w:color w:val="000000" w:themeColor="text1"/>
        </w:rPr>
        <w:t>g</w:t>
      </w:r>
      <w:r w:rsidR="005D011D" w:rsidRPr="005C44CE">
        <w:rPr>
          <w:rFonts w:ascii="Book Antiqua" w:hAnsi="Book Antiqua" w:cs="Arial"/>
          <w:i/>
          <w:color w:val="000000" w:themeColor="text1"/>
          <w:lang w:eastAsia="zh-CN"/>
        </w:rPr>
        <w:t>.</w:t>
      </w:r>
      <w:r w:rsidR="005D011D" w:rsidRPr="005C44CE">
        <w:rPr>
          <w:rFonts w:ascii="Book Antiqua" w:hAnsi="Book Antiqua" w:cs="Arial"/>
          <w:i/>
          <w:color w:val="000000" w:themeColor="text1"/>
        </w:rPr>
        <w:t>,</w:t>
      </w:r>
      <w:r w:rsidR="006901C7" w:rsidRPr="005C44CE">
        <w:rPr>
          <w:rFonts w:ascii="Book Antiqua" w:hAnsi="Book Antiqua" w:cs="Arial"/>
          <w:color w:val="000000" w:themeColor="text1"/>
        </w:rPr>
        <w:t xml:space="preserve"> after the postoperative PSA has again become detectable). As such, adjuvant radiation therapy improves biochemical recurrence free survival in post-prostatectomy patients with adverse pathologic features and an undetectable PSA compared to salvage radiation therapy. </w:t>
      </w:r>
    </w:p>
    <w:p w14:paraId="3DB96FA2" w14:textId="77777777" w:rsidR="00835B0E" w:rsidRPr="005C44CE" w:rsidRDefault="00835B0E" w:rsidP="005464A7">
      <w:pPr>
        <w:spacing w:line="360" w:lineRule="auto"/>
        <w:jc w:val="both"/>
        <w:rPr>
          <w:rFonts w:ascii="Book Antiqua" w:eastAsia="Times New Roman" w:hAnsi="Book Antiqua" w:cs="Arial"/>
          <w:color w:val="000000" w:themeColor="text1"/>
        </w:rPr>
      </w:pPr>
    </w:p>
    <w:p w14:paraId="26291EEB" w14:textId="35BE9766" w:rsidR="00835B0E" w:rsidRPr="005C44CE" w:rsidRDefault="00C53D9D" w:rsidP="00C53D9D">
      <w:pPr>
        <w:spacing w:line="360" w:lineRule="auto"/>
        <w:jc w:val="both"/>
        <w:rPr>
          <w:rFonts w:ascii="Book Antiqua" w:hAnsi="Book Antiqua" w:cs="Arial"/>
          <w:color w:val="000000" w:themeColor="text1"/>
          <w:lang w:eastAsia="zh-CN"/>
        </w:rPr>
      </w:pPr>
      <w:r w:rsidRPr="00C53D9D">
        <w:rPr>
          <w:rFonts w:ascii="Book Antiqua" w:hAnsi="Book Antiqua" w:cs="Arial"/>
          <w:color w:val="000000" w:themeColor="text1"/>
        </w:rPr>
        <w:t>Blackwell</w:t>
      </w:r>
      <w:r>
        <w:rPr>
          <w:rFonts w:ascii="Book Antiqua" w:hAnsi="Book Antiqua" w:cs="Arial" w:hint="eastAsia"/>
          <w:color w:val="000000" w:themeColor="text1"/>
          <w:lang w:eastAsia="zh-CN"/>
        </w:rPr>
        <w:t xml:space="preserve"> RH</w:t>
      </w:r>
      <w:r w:rsidRPr="00C53D9D">
        <w:rPr>
          <w:rFonts w:ascii="Book Antiqua" w:hAnsi="Book Antiqua" w:cs="Arial"/>
          <w:color w:val="000000" w:themeColor="text1"/>
        </w:rPr>
        <w:t xml:space="preserve">, </w:t>
      </w:r>
      <w:proofErr w:type="spellStart"/>
      <w:r w:rsidRPr="00C53D9D">
        <w:rPr>
          <w:rFonts w:ascii="Book Antiqua" w:hAnsi="Book Antiqua" w:cs="Arial"/>
          <w:color w:val="000000" w:themeColor="text1"/>
        </w:rPr>
        <w:t>Gange</w:t>
      </w:r>
      <w:proofErr w:type="spellEnd"/>
      <w:r>
        <w:rPr>
          <w:rFonts w:ascii="Book Antiqua" w:hAnsi="Book Antiqua" w:cs="Arial" w:hint="eastAsia"/>
          <w:color w:val="000000" w:themeColor="text1"/>
          <w:lang w:eastAsia="zh-CN"/>
        </w:rPr>
        <w:t xml:space="preserve"> W</w:t>
      </w:r>
      <w:r w:rsidRPr="00C53D9D">
        <w:rPr>
          <w:rFonts w:ascii="Book Antiqua" w:hAnsi="Book Antiqua" w:cs="Arial"/>
          <w:color w:val="000000" w:themeColor="text1"/>
        </w:rPr>
        <w:t xml:space="preserve">, </w:t>
      </w:r>
      <w:proofErr w:type="spellStart"/>
      <w:r w:rsidRPr="00C53D9D">
        <w:rPr>
          <w:rFonts w:ascii="Book Antiqua" w:hAnsi="Book Antiqua" w:cs="Arial"/>
          <w:color w:val="000000" w:themeColor="text1"/>
        </w:rPr>
        <w:t>Kandabarow</w:t>
      </w:r>
      <w:proofErr w:type="spellEnd"/>
      <w:r>
        <w:rPr>
          <w:rFonts w:ascii="Book Antiqua" w:hAnsi="Book Antiqua" w:cs="Arial" w:hint="eastAsia"/>
          <w:color w:val="000000" w:themeColor="text1"/>
          <w:lang w:eastAsia="zh-CN"/>
        </w:rPr>
        <w:t xml:space="preserve"> AM</w:t>
      </w:r>
      <w:r w:rsidRPr="00C53D9D">
        <w:rPr>
          <w:rFonts w:ascii="Book Antiqua" w:hAnsi="Book Antiqua" w:cs="Arial"/>
          <w:color w:val="000000" w:themeColor="text1"/>
        </w:rPr>
        <w:t xml:space="preserve">, </w:t>
      </w:r>
      <w:proofErr w:type="spellStart"/>
      <w:r w:rsidRPr="00C53D9D">
        <w:rPr>
          <w:rFonts w:ascii="Book Antiqua" w:hAnsi="Book Antiqua" w:cs="Arial"/>
          <w:color w:val="000000" w:themeColor="text1"/>
        </w:rPr>
        <w:t>Harkenrider</w:t>
      </w:r>
      <w:proofErr w:type="spellEnd"/>
      <w:r>
        <w:rPr>
          <w:rFonts w:ascii="Book Antiqua" w:hAnsi="Book Antiqua" w:cs="Arial" w:hint="eastAsia"/>
          <w:color w:val="000000" w:themeColor="text1"/>
          <w:lang w:eastAsia="zh-CN"/>
        </w:rPr>
        <w:t xml:space="preserve"> MM</w:t>
      </w:r>
      <w:r w:rsidRPr="00C53D9D">
        <w:rPr>
          <w:rFonts w:ascii="Book Antiqua" w:hAnsi="Book Antiqua" w:cs="Arial"/>
          <w:color w:val="000000" w:themeColor="text1"/>
        </w:rPr>
        <w:t>, Gupta</w:t>
      </w:r>
      <w:r>
        <w:rPr>
          <w:rFonts w:ascii="Book Antiqua" w:hAnsi="Book Antiqua" w:cs="Arial" w:hint="eastAsia"/>
          <w:color w:val="000000" w:themeColor="text1"/>
          <w:lang w:eastAsia="zh-CN"/>
        </w:rPr>
        <w:t xml:space="preserve"> GN</w:t>
      </w:r>
      <w:r w:rsidRPr="00C53D9D">
        <w:rPr>
          <w:rFonts w:ascii="Book Antiqua" w:hAnsi="Book Antiqua" w:cs="Arial"/>
          <w:color w:val="000000" w:themeColor="text1"/>
        </w:rPr>
        <w:t xml:space="preserve">, </w:t>
      </w:r>
      <w:proofErr w:type="spellStart"/>
      <w:r w:rsidRPr="00C53D9D">
        <w:rPr>
          <w:rFonts w:ascii="Book Antiqua" w:hAnsi="Book Antiqua" w:cs="Arial"/>
          <w:color w:val="000000" w:themeColor="text1"/>
        </w:rPr>
        <w:t>Quek</w:t>
      </w:r>
      <w:proofErr w:type="spellEnd"/>
      <w:r>
        <w:rPr>
          <w:rFonts w:ascii="Book Antiqua" w:hAnsi="Book Antiqua" w:cs="Arial" w:hint="eastAsia"/>
          <w:color w:val="000000" w:themeColor="text1"/>
          <w:lang w:eastAsia="zh-CN"/>
        </w:rPr>
        <w:t xml:space="preserve"> ML</w:t>
      </w:r>
      <w:r w:rsidRPr="00C53D9D">
        <w:rPr>
          <w:rFonts w:ascii="Book Antiqua" w:hAnsi="Book Antiqua" w:cs="Arial"/>
          <w:color w:val="000000" w:themeColor="text1"/>
        </w:rPr>
        <w:t xml:space="preserve">, </w:t>
      </w:r>
      <w:proofErr w:type="spellStart"/>
      <w:r w:rsidRPr="00C53D9D">
        <w:rPr>
          <w:rFonts w:ascii="Book Antiqua" w:hAnsi="Book Antiqua" w:cs="Arial"/>
          <w:color w:val="000000" w:themeColor="text1"/>
        </w:rPr>
        <w:t>Flanigan</w:t>
      </w:r>
      <w:proofErr w:type="spellEnd"/>
      <w:r>
        <w:rPr>
          <w:rFonts w:ascii="Book Antiqua" w:hAnsi="Book Antiqua" w:cs="Arial" w:hint="eastAsia"/>
          <w:color w:val="000000" w:themeColor="text1"/>
          <w:lang w:eastAsia="zh-CN"/>
        </w:rPr>
        <w:t xml:space="preserve"> RC. </w:t>
      </w:r>
      <w:r w:rsidRPr="00C53D9D">
        <w:rPr>
          <w:rFonts w:ascii="Book Antiqua" w:hAnsi="Book Antiqua" w:cs="Arial"/>
          <w:color w:val="000000" w:themeColor="text1"/>
        </w:rPr>
        <w:t>Adjuvant radiotherapy for pathologically advanced prostate cancer improves biochemical recurrence free survival compared to salvage radiotherapy</w:t>
      </w:r>
      <w:r w:rsidR="00BB2EBA">
        <w:rPr>
          <w:rFonts w:ascii="Book Antiqua" w:hAnsi="Book Antiqua" w:cs="Arial" w:hint="eastAsia"/>
          <w:color w:val="000000" w:themeColor="text1"/>
          <w:lang w:eastAsia="zh-CN"/>
        </w:rPr>
        <w:t xml:space="preserve">. </w:t>
      </w:r>
      <w:r w:rsidR="00BB2EBA" w:rsidRPr="00125820">
        <w:rPr>
          <w:rFonts w:ascii="Book Antiqua" w:hAnsi="Book Antiqua"/>
          <w:i/>
          <w:iCs/>
        </w:rPr>
        <w:t xml:space="preserve">World J </w:t>
      </w:r>
      <w:proofErr w:type="spellStart"/>
      <w:r w:rsidR="00BB2EBA" w:rsidRPr="00125820">
        <w:rPr>
          <w:rFonts w:ascii="Book Antiqua" w:hAnsi="Book Antiqua"/>
          <w:i/>
          <w:iCs/>
        </w:rPr>
        <w:t>Clin</w:t>
      </w:r>
      <w:proofErr w:type="spellEnd"/>
      <w:r w:rsidR="00BB2EBA" w:rsidRPr="00125820">
        <w:rPr>
          <w:rFonts w:ascii="Book Antiqua" w:hAnsi="Book Antiqua"/>
          <w:i/>
          <w:iCs/>
        </w:rPr>
        <w:t xml:space="preserve"> </w:t>
      </w:r>
      <w:proofErr w:type="spellStart"/>
      <w:r w:rsidR="00BB2EBA" w:rsidRPr="00125820">
        <w:rPr>
          <w:rFonts w:ascii="Book Antiqua" w:hAnsi="Book Antiqua"/>
          <w:i/>
          <w:iCs/>
        </w:rPr>
        <w:t>Urol</w:t>
      </w:r>
      <w:proofErr w:type="spellEnd"/>
      <w:r w:rsidR="00BB2EBA">
        <w:rPr>
          <w:rFonts w:ascii="Book Antiqua" w:hAnsi="Book Antiqua" w:hint="eastAsia"/>
          <w:iCs/>
        </w:rPr>
        <w:t xml:space="preserve"> 2016; </w:t>
      </w:r>
      <w:proofErr w:type="gramStart"/>
      <w:r w:rsidR="00BB2EBA">
        <w:rPr>
          <w:rFonts w:ascii="Book Antiqua" w:hAnsi="Book Antiqua" w:hint="eastAsia"/>
          <w:iCs/>
        </w:rPr>
        <w:t>In</w:t>
      </w:r>
      <w:proofErr w:type="gramEnd"/>
      <w:r w:rsidR="00BB2EBA">
        <w:rPr>
          <w:rFonts w:ascii="Book Antiqua" w:hAnsi="Book Antiqua" w:hint="eastAsia"/>
          <w:iCs/>
        </w:rPr>
        <w:t xml:space="preserve"> press</w:t>
      </w:r>
    </w:p>
    <w:p w14:paraId="1293E4DB" w14:textId="77777777" w:rsidR="002455FE" w:rsidRPr="005C44CE" w:rsidRDefault="002455FE" w:rsidP="005464A7">
      <w:pPr>
        <w:spacing w:line="360" w:lineRule="auto"/>
        <w:jc w:val="both"/>
        <w:rPr>
          <w:rFonts w:ascii="Book Antiqua" w:hAnsi="Book Antiqua" w:cs="Arial"/>
          <w:color w:val="000000" w:themeColor="text1"/>
        </w:rPr>
      </w:pPr>
      <w:r w:rsidRPr="005C44CE">
        <w:rPr>
          <w:rFonts w:ascii="Book Antiqua" w:hAnsi="Book Antiqua" w:cs="Arial"/>
          <w:color w:val="000000" w:themeColor="text1"/>
        </w:rPr>
        <w:br w:type="page"/>
      </w:r>
    </w:p>
    <w:p w14:paraId="1F6B2D10" w14:textId="20888264" w:rsidR="00A964BC" w:rsidRPr="002D1D14" w:rsidRDefault="002A2824" w:rsidP="005464A7">
      <w:pPr>
        <w:spacing w:line="360" w:lineRule="auto"/>
        <w:jc w:val="both"/>
        <w:rPr>
          <w:rFonts w:ascii="Book Antiqua" w:hAnsi="Book Antiqua" w:cs="Arial"/>
          <w:color w:val="000000" w:themeColor="text1"/>
          <w:lang w:eastAsia="zh-CN"/>
        </w:rPr>
      </w:pPr>
      <w:r w:rsidRPr="005C44CE">
        <w:rPr>
          <w:rFonts w:ascii="Book Antiqua" w:hAnsi="Book Antiqua" w:cs="Arial"/>
          <w:b/>
          <w:color w:val="000000" w:themeColor="text1"/>
        </w:rPr>
        <w:lastRenderedPageBreak/>
        <w:t>INTRODUCTION</w:t>
      </w:r>
      <w:r w:rsidR="00283802" w:rsidRPr="005C44CE">
        <w:rPr>
          <w:rFonts w:ascii="Book Antiqua" w:hAnsi="Book Antiqua" w:cs="Arial"/>
          <w:color w:val="000000" w:themeColor="text1"/>
        </w:rPr>
        <w:br/>
      </w:r>
      <w:r w:rsidR="005C5CB2" w:rsidRPr="005C44CE">
        <w:rPr>
          <w:rFonts w:ascii="Book Antiqua" w:hAnsi="Book Antiqua" w:cs="Arial"/>
          <w:color w:val="000000" w:themeColor="text1"/>
        </w:rPr>
        <w:t>An estimated 233</w:t>
      </w:r>
      <w:r w:rsidR="00283802" w:rsidRPr="005C44CE">
        <w:rPr>
          <w:rFonts w:ascii="Book Antiqua" w:hAnsi="Book Antiqua" w:cs="Arial"/>
          <w:color w:val="000000" w:themeColor="text1"/>
        </w:rPr>
        <w:t xml:space="preserve">000 men </w:t>
      </w:r>
      <w:r w:rsidR="00AB6CFB" w:rsidRPr="005C44CE">
        <w:rPr>
          <w:rFonts w:ascii="Book Antiqua" w:hAnsi="Book Antiqua" w:cs="Arial"/>
          <w:color w:val="000000" w:themeColor="text1"/>
        </w:rPr>
        <w:t xml:space="preserve">in the United States </w:t>
      </w:r>
      <w:r w:rsidR="00283802" w:rsidRPr="005C44CE">
        <w:rPr>
          <w:rFonts w:ascii="Book Antiqua" w:hAnsi="Book Antiqua" w:cs="Arial"/>
          <w:color w:val="000000" w:themeColor="text1"/>
        </w:rPr>
        <w:t>will be diagnosed wit</w:t>
      </w:r>
      <w:r w:rsidR="00172F25" w:rsidRPr="005C44CE">
        <w:rPr>
          <w:rFonts w:ascii="Book Antiqua" w:hAnsi="Book Antiqua" w:cs="Arial"/>
          <w:color w:val="000000" w:themeColor="text1"/>
        </w:rPr>
        <w:t>h prostate cancer (</w:t>
      </w:r>
      <w:proofErr w:type="spellStart"/>
      <w:r w:rsidR="00172F25" w:rsidRPr="005C44CE">
        <w:rPr>
          <w:rFonts w:ascii="Book Antiqua" w:hAnsi="Book Antiqua" w:cs="Arial"/>
          <w:color w:val="000000" w:themeColor="text1"/>
        </w:rPr>
        <w:t>PCa</w:t>
      </w:r>
      <w:proofErr w:type="spellEnd"/>
      <w:r w:rsidR="00172F25" w:rsidRPr="005C44CE">
        <w:rPr>
          <w:rFonts w:ascii="Book Antiqua" w:hAnsi="Book Antiqua" w:cs="Arial"/>
          <w:color w:val="000000" w:themeColor="text1"/>
        </w:rPr>
        <w:t>) in 2014</w:t>
      </w:r>
      <w:r w:rsidR="00172F25" w:rsidRPr="005C44CE">
        <w:rPr>
          <w:rFonts w:ascii="Book Antiqua" w:hAnsi="Book Antiqua" w:cs="Arial"/>
          <w:color w:val="000000" w:themeColor="text1"/>
          <w:vertAlign w:val="superscript"/>
        </w:rPr>
        <w:t>[</w:t>
      </w:r>
      <w:r w:rsidR="00AC21C4" w:rsidRPr="005C44CE">
        <w:rPr>
          <w:rFonts w:ascii="Book Antiqua" w:eastAsia="Times New Roman" w:hAnsi="Book Antiqua" w:cs="Arial"/>
          <w:color w:val="000000" w:themeColor="text1"/>
          <w:vertAlign w:val="superscript"/>
        </w:rPr>
        <w:t>1</w:t>
      </w:r>
      <w:r w:rsidR="00172F25" w:rsidRPr="005C44CE">
        <w:rPr>
          <w:rFonts w:ascii="Book Antiqua" w:eastAsia="Times New Roman" w:hAnsi="Book Antiqua" w:cs="Arial"/>
          <w:color w:val="000000" w:themeColor="text1"/>
          <w:vertAlign w:val="superscript"/>
        </w:rPr>
        <w:t>]</w:t>
      </w:r>
      <w:r w:rsidR="00172F25" w:rsidRPr="005C44CE">
        <w:rPr>
          <w:rFonts w:ascii="Book Antiqua" w:eastAsia="Times New Roman" w:hAnsi="Book Antiqua" w:cs="Arial"/>
          <w:color w:val="000000" w:themeColor="text1"/>
        </w:rPr>
        <w:t>.</w:t>
      </w:r>
      <w:r w:rsidR="00283802" w:rsidRPr="005C44CE">
        <w:rPr>
          <w:rFonts w:ascii="Book Antiqua" w:hAnsi="Book Antiqua" w:cs="Arial"/>
          <w:color w:val="000000" w:themeColor="text1"/>
        </w:rPr>
        <w:t xml:space="preserve"> While radical prostatectomy (RP) is a curative treatment for many patients, approximately one-third </w:t>
      </w:r>
      <w:r w:rsidR="00AB6CFB" w:rsidRPr="005C44CE">
        <w:rPr>
          <w:rFonts w:ascii="Book Antiqua" w:hAnsi="Book Antiqua" w:cs="Arial"/>
          <w:color w:val="000000" w:themeColor="text1"/>
        </w:rPr>
        <w:t xml:space="preserve">of patients </w:t>
      </w:r>
      <w:r w:rsidR="00283802" w:rsidRPr="005C44CE">
        <w:rPr>
          <w:rFonts w:ascii="Book Antiqua" w:hAnsi="Book Antiqua" w:cs="Arial"/>
          <w:color w:val="000000" w:themeColor="text1"/>
        </w:rPr>
        <w:t>will experience recurrence of dis</w:t>
      </w:r>
      <w:r w:rsidR="00172F25" w:rsidRPr="005C44CE">
        <w:rPr>
          <w:rFonts w:ascii="Book Antiqua" w:hAnsi="Book Antiqua" w:cs="Arial"/>
          <w:color w:val="000000" w:themeColor="text1"/>
        </w:rPr>
        <w:t xml:space="preserve">ease within 10 years of </w:t>
      </w:r>
      <w:proofErr w:type="gramStart"/>
      <w:r w:rsidR="00172F25" w:rsidRPr="005C44CE">
        <w:rPr>
          <w:rFonts w:ascii="Book Antiqua" w:hAnsi="Book Antiqua" w:cs="Arial"/>
          <w:color w:val="000000" w:themeColor="text1"/>
        </w:rPr>
        <w:t>surgery</w:t>
      </w:r>
      <w:r w:rsidR="00172F25" w:rsidRPr="005C44CE">
        <w:rPr>
          <w:rFonts w:ascii="Book Antiqua" w:hAnsi="Book Antiqua" w:cs="Arial"/>
          <w:color w:val="000000" w:themeColor="text1"/>
          <w:vertAlign w:val="superscript"/>
        </w:rPr>
        <w:t>[</w:t>
      </w:r>
      <w:proofErr w:type="gramEnd"/>
      <w:r w:rsidR="00AC21C4" w:rsidRPr="005C44CE">
        <w:rPr>
          <w:rFonts w:ascii="Book Antiqua" w:eastAsia="Times New Roman" w:hAnsi="Book Antiqua" w:cs="Arial"/>
          <w:color w:val="000000" w:themeColor="text1"/>
          <w:vertAlign w:val="superscript"/>
        </w:rPr>
        <w:t>2-4</w:t>
      </w:r>
      <w:r w:rsidR="00172F25" w:rsidRPr="005C44CE">
        <w:rPr>
          <w:rFonts w:ascii="Book Antiqua" w:eastAsia="Times New Roman" w:hAnsi="Book Antiqua" w:cs="Arial"/>
          <w:color w:val="000000" w:themeColor="text1"/>
          <w:vertAlign w:val="superscript"/>
        </w:rPr>
        <w:t>]</w:t>
      </w:r>
      <w:r w:rsidR="00172F25" w:rsidRPr="005C44CE">
        <w:rPr>
          <w:rFonts w:ascii="Book Antiqua" w:eastAsia="Times New Roman" w:hAnsi="Book Antiqua" w:cs="Arial"/>
          <w:color w:val="000000" w:themeColor="text1"/>
        </w:rPr>
        <w:t>.</w:t>
      </w:r>
      <w:r w:rsidR="00283802" w:rsidRPr="005C44CE">
        <w:rPr>
          <w:rFonts w:ascii="Book Antiqua" w:hAnsi="Book Antiqua" w:cs="Arial"/>
          <w:color w:val="000000" w:themeColor="text1"/>
        </w:rPr>
        <w:t xml:space="preserve"> Pathological features such as positive surgical margins (PSM), seminal vesicle invasion (SVI), extracapsular extension (ECE), Gleason score ≥ 8, and</w:t>
      </w:r>
      <w:r w:rsidR="00C15F73" w:rsidRPr="005C44CE">
        <w:rPr>
          <w:rFonts w:ascii="Book Antiqua" w:hAnsi="Book Antiqua" w:cs="Arial"/>
          <w:color w:val="000000" w:themeColor="text1"/>
        </w:rPr>
        <w:t>/or</w:t>
      </w:r>
      <w:r w:rsidR="00283802" w:rsidRPr="005C44CE">
        <w:rPr>
          <w:rFonts w:ascii="Book Antiqua" w:hAnsi="Book Antiqua" w:cs="Arial"/>
          <w:color w:val="000000" w:themeColor="text1"/>
        </w:rPr>
        <w:t xml:space="preserve"> pathologic </w:t>
      </w:r>
      <w:r w:rsidR="00B52A59" w:rsidRPr="005C44CE">
        <w:rPr>
          <w:rFonts w:ascii="Book Antiqua" w:hAnsi="Book Antiqua" w:cs="Arial"/>
          <w:color w:val="000000" w:themeColor="text1"/>
        </w:rPr>
        <w:t>adjacent organ invasion</w:t>
      </w:r>
      <w:r w:rsidR="00283802" w:rsidRPr="005C44CE">
        <w:rPr>
          <w:rFonts w:ascii="Book Antiqua" w:hAnsi="Book Antiqua" w:cs="Arial"/>
          <w:color w:val="000000" w:themeColor="text1"/>
        </w:rPr>
        <w:t xml:space="preserve"> are associated with a higher risk </w:t>
      </w:r>
      <w:r w:rsidR="00172F25" w:rsidRPr="005C44CE">
        <w:rPr>
          <w:rFonts w:ascii="Book Antiqua" w:hAnsi="Book Antiqua" w:cs="Arial"/>
          <w:color w:val="000000" w:themeColor="text1"/>
        </w:rPr>
        <w:t>of biochemical recurrence (BCR)</w:t>
      </w:r>
      <w:r w:rsidR="00172F25" w:rsidRPr="005C44CE">
        <w:rPr>
          <w:rFonts w:ascii="Book Antiqua" w:hAnsi="Book Antiqua" w:cs="Arial"/>
          <w:color w:val="000000" w:themeColor="text1"/>
          <w:vertAlign w:val="superscript"/>
        </w:rPr>
        <w:t>[</w:t>
      </w:r>
      <w:r w:rsidR="00AC21C4" w:rsidRPr="005C44CE">
        <w:rPr>
          <w:rFonts w:ascii="Book Antiqua" w:eastAsia="Times New Roman" w:hAnsi="Book Antiqua" w:cs="Arial"/>
          <w:color w:val="000000" w:themeColor="text1"/>
          <w:vertAlign w:val="superscript"/>
        </w:rPr>
        <w:t>5-8</w:t>
      </w:r>
      <w:r w:rsidR="00172F25" w:rsidRPr="005C44CE">
        <w:rPr>
          <w:rFonts w:ascii="Book Antiqua" w:eastAsia="Times New Roman" w:hAnsi="Book Antiqua" w:cs="Arial"/>
          <w:color w:val="000000" w:themeColor="text1"/>
          <w:vertAlign w:val="superscript"/>
        </w:rPr>
        <w:t>]</w:t>
      </w:r>
      <w:r w:rsidR="00F7537A">
        <w:rPr>
          <w:rFonts w:ascii="Book Antiqua" w:hAnsi="Book Antiqua" w:cs="Arial" w:hint="eastAsia"/>
          <w:color w:val="000000" w:themeColor="text1"/>
          <w:lang w:eastAsia="zh-CN"/>
        </w:rPr>
        <w:t xml:space="preserve">. </w:t>
      </w:r>
      <w:r w:rsidR="00283802" w:rsidRPr="005C44CE">
        <w:rPr>
          <w:rFonts w:ascii="Book Antiqua" w:hAnsi="Book Antiqua" w:cs="Arial"/>
          <w:color w:val="000000" w:themeColor="text1"/>
        </w:rPr>
        <w:t xml:space="preserve">In these </w:t>
      </w:r>
      <w:r w:rsidR="00A964BC" w:rsidRPr="005C44CE">
        <w:rPr>
          <w:rFonts w:ascii="Book Antiqua" w:hAnsi="Book Antiqua" w:cs="Arial"/>
          <w:color w:val="000000" w:themeColor="text1"/>
        </w:rPr>
        <w:t>high risk patients</w:t>
      </w:r>
      <w:r w:rsidR="00283802" w:rsidRPr="005C44CE">
        <w:rPr>
          <w:rFonts w:ascii="Book Antiqua" w:hAnsi="Book Antiqua" w:cs="Arial"/>
          <w:color w:val="000000" w:themeColor="text1"/>
        </w:rPr>
        <w:t xml:space="preserve"> adjuvant radiotherapy (ART) can be offered, however this leads to overtreatment of</w:t>
      </w:r>
      <w:r w:rsidR="00C15F73" w:rsidRPr="005C44CE">
        <w:rPr>
          <w:rFonts w:ascii="Book Antiqua" w:hAnsi="Book Antiqua" w:cs="Arial"/>
          <w:color w:val="000000" w:themeColor="text1"/>
        </w:rPr>
        <w:t xml:space="preserve"> </w:t>
      </w:r>
      <w:r w:rsidR="00972191" w:rsidRPr="005C44CE">
        <w:rPr>
          <w:rFonts w:ascii="Book Antiqua" w:hAnsi="Book Antiqua" w:cs="Arial"/>
          <w:color w:val="000000" w:themeColor="text1"/>
        </w:rPr>
        <w:t xml:space="preserve">approximately 55% of </w:t>
      </w:r>
      <w:r w:rsidR="00283802" w:rsidRPr="005C44CE">
        <w:rPr>
          <w:rFonts w:ascii="Book Antiqua" w:hAnsi="Book Antiqua" w:cs="Arial"/>
          <w:color w:val="000000" w:themeColor="text1"/>
        </w:rPr>
        <w:t>patients who may never expe</w:t>
      </w:r>
      <w:r w:rsidR="00172F25" w:rsidRPr="005C44CE">
        <w:rPr>
          <w:rFonts w:ascii="Book Antiqua" w:hAnsi="Book Antiqua" w:cs="Arial"/>
          <w:color w:val="000000" w:themeColor="text1"/>
        </w:rPr>
        <w:t>rience a biochemical recurrence</w:t>
      </w:r>
      <w:r w:rsidR="00172F25" w:rsidRPr="005C44CE">
        <w:rPr>
          <w:rFonts w:ascii="Book Antiqua" w:hAnsi="Book Antiqua" w:cs="Arial"/>
          <w:color w:val="000000" w:themeColor="text1"/>
          <w:vertAlign w:val="superscript"/>
        </w:rPr>
        <w:t>[</w:t>
      </w:r>
      <w:r w:rsidR="00F7537A">
        <w:rPr>
          <w:rFonts w:ascii="Book Antiqua" w:eastAsia="Times New Roman" w:hAnsi="Book Antiqua" w:cs="Arial"/>
          <w:color w:val="000000" w:themeColor="text1"/>
          <w:vertAlign w:val="superscript"/>
        </w:rPr>
        <w:t>4,</w:t>
      </w:r>
      <w:r w:rsidR="00AC21C4" w:rsidRPr="005C44CE">
        <w:rPr>
          <w:rFonts w:ascii="Book Antiqua" w:eastAsia="Times New Roman" w:hAnsi="Book Antiqua" w:cs="Arial"/>
          <w:color w:val="000000" w:themeColor="text1"/>
          <w:vertAlign w:val="superscript"/>
        </w:rPr>
        <w:t>9</w:t>
      </w:r>
      <w:r w:rsidR="00172F25" w:rsidRPr="005C44CE">
        <w:rPr>
          <w:rFonts w:ascii="Book Antiqua" w:eastAsia="Times New Roman" w:hAnsi="Book Antiqua" w:cs="Arial"/>
          <w:color w:val="000000" w:themeColor="text1"/>
          <w:vertAlign w:val="superscript"/>
        </w:rPr>
        <w:t>]</w:t>
      </w:r>
      <w:r w:rsidR="00172F25" w:rsidRPr="005C44CE">
        <w:rPr>
          <w:rFonts w:ascii="Book Antiqua" w:eastAsia="Times New Roman" w:hAnsi="Book Antiqua" w:cs="Arial"/>
          <w:color w:val="000000" w:themeColor="text1"/>
        </w:rPr>
        <w:t>.</w:t>
      </w:r>
      <w:r w:rsidR="00F7537A">
        <w:rPr>
          <w:rFonts w:ascii="Book Antiqua" w:hAnsi="Book Antiqua" w:cs="Arial" w:hint="eastAsia"/>
          <w:color w:val="000000" w:themeColor="text1"/>
          <w:lang w:eastAsia="zh-CN"/>
        </w:rPr>
        <w:t xml:space="preserve"> </w:t>
      </w:r>
      <w:r w:rsidR="00283802" w:rsidRPr="005C44CE">
        <w:rPr>
          <w:rFonts w:ascii="Book Antiqua" w:hAnsi="Book Antiqua" w:cs="Arial"/>
          <w:color w:val="000000" w:themeColor="text1"/>
        </w:rPr>
        <w:t>Patients who defer</w:t>
      </w:r>
      <w:r w:rsidR="00C15F73" w:rsidRPr="005C44CE">
        <w:rPr>
          <w:rFonts w:ascii="Book Antiqua" w:hAnsi="Book Antiqua" w:cs="Arial"/>
          <w:color w:val="000000" w:themeColor="text1"/>
        </w:rPr>
        <w:t xml:space="preserve"> initial adjuvant therapy</w:t>
      </w:r>
      <w:r w:rsidR="00283802" w:rsidRPr="005C44CE">
        <w:rPr>
          <w:rFonts w:ascii="Book Antiqua" w:hAnsi="Book Antiqua" w:cs="Arial"/>
          <w:color w:val="000000" w:themeColor="text1"/>
        </w:rPr>
        <w:t xml:space="preserve"> are closely monitored and offered salvage radiotherapy (SRT) if and when they experience BCR. </w:t>
      </w:r>
    </w:p>
    <w:p w14:paraId="37F8A2D7" w14:textId="413888EB" w:rsidR="002D1D14" w:rsidRDefault="00283802" w:rsidP="002D1D14">
      <w:pPr>
        <w:spacing w:line="360" w:lineRule="auto"/>
        <w:ind w:firstLineChars="100" w:firstLine="240"/>
        <w:jc w:val="both"/>
        <w:rPr>
          <w:rFonts w:ascii="Book Antiqua" w:hAnsi="Book Antiqua" w:cs="Arial"/>
          <w:color w:val="000000" w:themeColor="text1"/>
          <w:lang w:eastAsia="zh-CN"/>
        </w:rPr>
      </w:pPr>
      <w:r w:rsidRPr="005C44CE">
        <w:rPr>
          <w:rFonts w:ascii="Book Antiqua" w:hAnsi="Book Antiqua" w:cs="Arial"/>
          <w:color w:val="000000" w:themeColor="text1"/>
        </w:rPr>
        <w:t xml:space="preserve">Three randomized controlled trials (SWOG 8794, EORTC 22911, and ARO 96-02) </w:t>
      </w:r>
      <w:r w:rsidR="00C15F73" w:rsidRPr="005C44CE">
        <w:rPr>
          <w:rFonts w:ascii="Book Antiqua" w:hAnsi="Book Antiqua" w:cs="Arial"/>
          <w:color w:val="000000" w:themeColor="text1"/>
        </w:rPr>
        <w:t>have been conducted comparing</w:t>
      </w:r>
      <w:r w:rsidR="006B6528" w:rsidRPr="005C44CE">
        <w:rPr>
          <w:rFonts w:ascii="Book Antiqua" w:hAnsi="Book Antiqua" w:cs="Arial"/>
          <w:color w:val="000000" w:themeColor="text1"/>
        </w:rPr>
        <w:t xml:space="preserve"> </w:t>
      </w:r>
      <w:r w:rsidR="00AB6CFB" w:rsidRPr="005C44CE">
        <w:rPr>
          <w:rFonts w:ascii="Book Antiqua" w:hAnsi="Book Antiqua" w:cs="Arial"/>
          <w:color w:val="000000" w:themeColor="text1"/>
        </w:rPr>
        <w:t xml:space="preserve">ART with </w:t>
      </w:r>
      <w:r w:rsidRPr="005C44CE">
        <w:rPr>
          <w:rFonts w:ascii="Book Antiqua" w:hAnsi="Book Antiqua" w:cs="Arial"/>
          <w:color w:val="000000" w:themeColor="text1"/>
        </w:rPr>
        <w:t xml:space="preserve">observation following RP </w:t>
      </w:r>
      <w:r w:rsidR="00AB6CFB" w:rsidRPr="005C44CE">
        <w:rPr>
          <w:rFonts w:ascii="Book Antiqua" w:hAnsi="Book Antiqua" w:cs="Arial"/>
          <w:color w:val="000000" w:themeColor="text1"/>
        </w:rPr>
        <w:t xml:space="preserve">in patients </w:t>
      </w:r>
      <w:r w:rsidRPr="005C44CE">
        <w:rPr>
          <w:rFonts w:ascii="Book Antiqua" w:hAnsi="Book Antiqua" w:cs="Arial"/>
          <w:color w:val="000000" w:themeColor="text1"/>
        </w:rPr>
        <w:t xml:space="preserve">with adverse pathologic features and </w:t>
      </w:r>
      <w:r w:rsidR="00C15F73" w:rsidRPr="005C44CE">
        <w:rPr>
          <w:rFonts w:ascii="Book Antiqua" w:hAnsi="Book Antiqua" w:cs="Arial"/>
          <w:color w:val="000000" w:themeColor="text1"/>
        </w:rPr>
        <w:t xml:space="preserve">an </w:t>
      </w:r>
      <w:r w:rsidRPr="005C44CE">
        <w:rPr>
          <w:rFonts w:ascii="Book Antiqua" w:hAnsi="Book Antiqua" w:cs="Arial"/>
          <w:color w:val="000000" w:themeColor="text1"/>
        </w:rPr>
        <w:t>undetectable PSA</w:t>
      </w:r>
      <w:r w:rsidR="00C15F73" w:rsidRPr="005C44CE">
        <w:rPr>
          <w:rFonts w:ascii="Book Antiqua" w:hAnsi="Book Antiqua" w:cs="Arial"/>
          <w:color w:val="000000" w:themeColor="text1"/>
        </w:rPr>
        <w:t>. These</w:t>
      </w:r>
      <w:r w:rsidRPr="005C44CE">
        <w:rPr>
          <w:rFonts w:ascii="Book Antiqua" w:hAnsi="Book Antiqua" w:cs="Arial"/>
          <w:color w:val="000000" w:themeColor="text1"/>
        </w:rPr>
        <w:t xml:space="preserve"> have demonstrated improved BCR-free survival with ART</w:t>
      </w:r>
      <w:r w:rsidR="00C15F73" w:rsidRPr="005C44CE">
        <w:rPr>
          <w:rFonts w:ascii="Book Antiqua" w:hAnsi="Book Antiqua" w:cs="Arial"/>
          <w:color w:val="000000" w:themeColor="text1"/>
        </w:rPr>
        <w:t xml:space="preserve"> compared with observation</w:t>
      </w:r>
      <w:r w:rsidR="009D552B" w:rsidRPr="005C44CE">
        <w:rPr>
          <w:rFonts w:ascii="Book Antiqua" w:hAnsi="Book Antiqua" w:cs="Arial"/>
          <w:color w:val="000000" w:themeColor="text1"/>
        </w:rPr>
        <w:t xml:space="preserve"> (patients may or may not have received salvage RT)</w:t>
      </w:r>
      <w:r w:rsidR="00172F25" w:rsidRPr="005C44CE">
        <w:rPr>
          <w:rFonts w:ascii="Book Antiqua" w:hAnsi="Book Antiqua" w:cs="Arial"/>
          <w:color w:val="000000" w:themeColor="text1"/>
          <w:vertAlign w:val="superscript"/>
        </w:rPr>
        <w:t>[</w:t>
      </w:r>
      <w:r w:rsidR="002D1D14">
        <w:rPr>
          <w:rFonts w:ascii="Book Antiqua" w:eastAsia="Times New Roman" w:hAnsi="Book Antiqua" w:cs="Arial"/>
          <w:color w:val="000000" w:themeColor="text1"/>
          <w:vertAlign w:val="superscript"/>
        </w:rPr>
        <w:t>5,6,10,</w:t>
      </w:r>
      <w:r w:rsidR="00AC21C4" w:rsidRPr="005C44CE">
        <w:rPr>
          <w:rFonts w:ascii="Book Antiqua" w:eastAsia="Times New Roman" w:hAnsi="Book Antiqua" w:cs="Arial"/>
          <w:color w:val="000000" w:themeColor="text1"/>
          <w:vertAlign w:val="superscript"/>
        </w:rPr>
        <w:t>11</w:t>
      </w:r>
      <w:r w:rsidR="00172F25" w:rsidRPr="005C44CE">
        <w:rPr>
          <w:rFonts w:ascii="Book Antiqua" w:eastAsia="Times New Roman" w:hAnsi="Book Antiqua" w:cs="Arial"/>
          <w:color w:val="000000" w:themeColor="text1"/>
          <w:vertAlign w:val="superscript"/>
        </w:rPr>
        <w:t>]</w:t>
      </w:r>
      <w:r w:rsidR="00172F25" w:rsidRPr="005C44CE">
        <w:rPr>
          <w:rFonts w:ascii="Book Antiqua" w:eastAsia="Times New Roman" w:hAnsi="Book Antiqua" w:cs="Arial"/>
          <w:color w:val="000000" w:themeColor="text1"/>
        </w:rPr>
        <w:t>.</w:t>
      </w:r>
      <w:r w:rsidRPr="005C44CE">
        <w:rPr>
          <w:rFonts w:ascii="Book Antiqua" w:hAnsi="Book Antiqua" w:cs="Arial"/>
          <w:color w:val="000000" w:themeColor="text1"/>
        </w:rPr>
        <w:t xml:space="preserve"> </w:t>
      </w:r>
      <w:r w:rsidR="00B52A59" w:rsidRPr="005C44CE">
        <w:rPr>
          <w:rFonts w:ascii="Book Antiqua" w:hAnsi="Book Antiqua" w:cs="Arial"/>
          <w:color w:val="000000" w:themeColor="text1"/>
        </w:rPr>
        <w:t xml:space="preserve">Despite these convincing data, only approximately 11.7% of patients with pT3-4N0 disease undergo ART according to an analysis of the Surveillance Epidemiology </w:t>
      </w:r>
      <w:r w:rsidR="00172F25" w:rsidRPr="005C44CE">
        <w:rPr>
          <w:rFonts w:ascii="Book Antiqua" w:hAnsi="Book Antiqua" w:cs="Arial"/>
          <w:color w:val="000000" w:themeColor="text1"/>
        </w:rPr>
        <w:t xml:space="preserve">and End Results (SEER) </w:t>
      </w:r>
      <w:proofErr w:type="gramStart"/>
      <w:r w:rsidR="00172F25" w:rsidRPr="005C44CE">
        <w:rPr>
          <w:rFonts w:ascii="Book Antiqua" w:hAnsi="Book Antiqua" w:cs="Arial"/>
          <w:color w:val="000000" w:themeColor="text1"/>
        </w:rPr>
        <w:t>database</w:t>
      </w:r>
      <w:r w:rsidR="00172F25" w:rsidRPr="005C44CE">
        <w:rPr>
          <w:rFonts w:ascii="Book Antiqua" w:hAnsi="Book Antiqua" w:cs="Arial"/>
          <w:color w:val="000000" w:themeColor="text1"/>
          <w:vertAlign w:val="superscript"/>
        </w:rPr>
        <w:t>[</w:t>
      </w:r>
      <w:proofErr w:type="gramEnd"/>
      <w:r w:rsidR="00AC21C4" w:rsidRPr="005C44CE">
        <w:rPr>
          <w:rFonts w:ascii="Book Antiqua" w:eastAsia="Times New Roman" w:hAnsi="Book Antiqua" w:cs="Arial"/>
          <w:color w:val="000000" w:themeColor="text1"/>
          <w:vertAlign w:val="superscript"/>
        </w:rPr>
        <w:t>12</w:t>
      </w:r>
      <w:r w:rsidR="00172F25" w:rsidRPr="005C44CE">
        <w:rPr>
          <w:rFonts w:ascii="Book Antiqua" w:eastAsia="Times New Roman" w:hAnsi="Book Antiqua" w:cs="Arial"/>
          <w:color w:val="000000" w:themeColor="text1"/>
          <w:vertAlign w:val="superscript"/>
        </w:rPr>
        <w:t>]</w:t>
      </w:r>
      <w:r w:rsidR="00172F25" w:rsidRPr="005C44CE">
        <w:rPr>
          <w:rFonts w:ascii="Book Antiqua" w:eastAsia="Times New Roman" w:hAnsi="Book Antiqua" w:cs="Arial"/>
          <w:color w:val="000000" w:themeColor="text1"/>
        </w:rPr>
        <w:t>.</w:t>
      </w:r>
      <w:r w:rsidR="00B52A59" w:rsidRPr="005C44CE">
        <w:rPr>
          <w:rFonts w:ascii="Book Antiqua" w:hAnsi="Book Antiqua" w:cs="Arial"/>
          <w:color w:val="000000" w:themeColor="text1"/>
        </w:rPr>
        <w:t xml:space="preserve"> </w:t>
      </w:r>
      <w:r w:rsidRPr="005C44CE">
        <w:rPr>
          <w:rFonts w:ascii="Book Antiqua" w:hAnsi="Book Antiqua" w:cs="Arial"/>
          <w:color w:val="000000" w:themeColor="text1"/>
        </w:rPr>
        <w:t xml:space="preserve">Investigation into SRT in this same patient population (adverse pathologic features with undetectable PSA) has not been as </w:t>
      </w:r>
      <w:r w:rsidR="00C15F73" w:rsidRPr="005C44CE">
        <w:rPr>
          <w:rFonts w:ascii="Book Antiqua" w:hAnsi="Book Antiqua" w:cs="Arial"/>
          <w:color w:val="000000" w:themeColor="text1"/>
        </w:rPr>
        <w:t>purposefully studied</w:t>
      </w:r>
      <w:r w:rsidR="006C0702" w:rsidRPr="005C44CE">
        <w:rPr>
          <w:rFonts w:ascii="Book Antiqua" w:hAnsi="Book Antiqua" w:cs="Arial"/>
          <w:color w:val="000000" w:themeColor="text1"/>
        </w:rPr>
        <w:t xml:space="preserve"> in randomized controlled trials</w:t>
      </w:r>
      <w:r w:rsidR="00B52A59" w:rsidRPr="005C44CE">
        <w:rPr>
          <w:rFonts w:ascii="Book Antiqua" w:hAnsi="Book Antiqua" w:cs="Arial"/>
          <w:color w:val="000000" w:themeColor="text1"/>
        </w:rPr>
        <w:t>, although several retrospective</w:t>
      </w:r>
      <w:r w:rsidR="009D552B" w:rsidRPr="005C44CE">
        <w:rPr>
          <w:rFonts w:ascii="Book Antiqua" w:hAnsi="Book Antiqua" w:cs="Arial"/>
          <w:color w:val="000000" w:themeColor="text1"/>
        </w:rPr>
        <w:t xml:space="preserve"> </w:t>
      </w:r>
      <w:proofErr w:type="gramStart"/>
      <w:r w:rsidR="009D552B" w:rsidRPr="005C44CE">
        <w:rPr>
          <w:rFonts w:ascii="Book Antiqua" w:hAnsi="Book Antiqua" w:cs="Arial"/>
          <w:color w:val="000000" w:themeColor="text1"/>
        </w:rPr>
        <w:t>studies</w:t>
      </w:r>
      <w:r w:rsidR="00004E2C" w:rsidRPr="005C44CE">
        <w:rPr>
          <w:rFonts w:ascii="Book Antiqua" w:hAnsi="Book Antiqua" w:cs="Arial"/>
          <w:color w:val="000000" w:themeColor="text1"/>
          <w:vertAlign w:val="superscript"/>
        </w:rPr>
        <w:t>[</w:t>
      </w:r>
      <w:proofErr w:type="gramEnd"/>
      <w:r w:rsidR="00515800">
        <w:rPr>
          <w:rFonts w:ascii="Book Antiqua" w:eastAsia="Times New Roman" w:hAnsi="Book Antiqua" w:cs="Arial"/>
          <w:color w:val="000000" w:themeColor="text1"/>
          <w:vertAlign w:val="superscript"/>
        </w:rPr>
        <w:t>9,</w:t>
      </w:r>
      <w:r w:rsidR="00AC21C4" w:rsidRPr="005C44CE">
        <w:rPr>
          <w:rFonts w:ascii="Book Antiqua" w:eastAsia="Times New Roman" w:hAnsi="Book Antiqua" w:cs="Arial"/>
          <w:color w:val="000000" w:themeColor="text1"/>
          <w:vertAlign w:val="superscript"/>
        </w:rPr>
        <w:t>13-18</w:t>
      </w:r>
      <w:r w:rsidR="00004E2C" w:rsidRPr="005C44CE">
        <w:rPr>
          <w:rFonts w:ascii="Book Antiqua" w:eastAsia="Times New Roman" w:hAnsi="Book Antiqua" w:cs="Arial"/>
          <w:color w:val="000000" w:themeColor="text1"/>
          <w:vertAlign w:val="superscript"/>
        </w:rPr>
        <w:t>]</w:t>
      </w:r>
      <w:r w:rsidR="00C90BBD" w:rsidRPr="005C44CE">
        <w:rPr>
          <w:rFonts w:ascii="Book Antiqua" w:hAnsi="Book Antiqua" w:cs="Arial"/>
          <w:color w:val="000000" w:themeColor="text1"/>
        </w:rPr>
        <w:t>, including</w:t>
      </w:r>
      <w:r w:rsidR="00B52A59" w:rsidRPr="005C44CE">
        <w:rPr>
          <w:rFonts w:ascii="Book Antiqua" w:hAnsi="Book Antiqua" w:cs="Arial"/>
          <w:color w:val="000000" w:themeColor="text1"/>
        </w:rPr>
        <w:t xml:space="preserve"> t</w:t>
      </w:r>
      <w:r w:rsidRPr="005C44CE">
        <w:rPr>
          <w:rFonts w:ascii="Book Antiqua" w:hAnsi="Book Antiqua" w:cs="Arial"/>
          <w:color w:val="000000" w:themeColor="text1"/>
        </w:rPr>
        <w:t>wo matched-control analyses</w:t>
      </w:r>
      <w:r w:rsidR="00004E2C" w:rsidRPr="005C44CE">
        <w:rPr>
          <w:rFonts w:ascii="Book Antiqua" w:hAnsi="Book Antiqua" w:cs="Arial"/>
          <w:color w:val="000000" w:themeColor="text1"/>
          <w:vertAlign w:val="superscript"/>
        </w:rPr>
        <w:t>[</w:t>
      </w:r>
      <w:r w:rsidR="002D1D14">
        <w:rPr>
          <w:rFonts w:ascii="Book Antiqua" w:eastAsia="Times New Roman" w:hAnsi="Book Antiqua" w:cs="Arial"/>
          <w:color w:val="000000" w:themeColor="text1"/>
          <w:vertAlign w:val="superscript"/>
        </w:rPr>
        <w:t>17,</w:t>
      </w:r>
      <w:r w:rsidR="00AC21C4" w:rsidRPr="005C44CE">
        <w:rPr>
          <w:rFonts w:ascii="Book Antiqua" w:eastAsia="Times New Roman" w:hAnsi="Book Antiqua" w:cs="Arial"/>
          <w:color w:val="000000" w:themeColor="text1"/>
          <w:vertAlign w:val="superscript"/>
        </w:rPr>
        <w:t>18</w:t>
      </w:r>
      <w:r w:rsidR="00004E2C" w:rsidRPr="005C44CE">
        <w:rPr>
          <w:rFonts w:ascii="Book Antiqua" w:eastAsia="Times New Roman" w:hAnsi="Book Antiqua" w:cs="Arial"/>
          <w:color w:val="000000" w:themeColor="text1"/>
          <w:vertAlign w:val="superscript"/>
        </w:rPr>
        <w:t>]</w:t>
      </w:r>
      <w:r w:rsidR="00004E2C" w:rsidRPr="005C44CE">
        <w:rPr>
          <w:rFonts w:ascii="Book Antiqua" w:eastAsia="Times New Roman" w:hAnsi="Book Antiqua" w:cs="Arial"/>
          <w:color w:val="000000" w:themeColor="text1"/>
        </w:rPr>
        <w:t>,</w:t>
      </w:r>
      <w:r w:rsidRPr="005C44CE">
        <w:rPr>
          <w:rFonts w:ascii="Book Antiqua" w:hAnsi="Book Antiqua" w:cs="Arial"/>
          <w:color w:val="000000" w:themeColor="text1"/>
        </w:rPr>
        <w:t xml:space="preserve"> </w:t>
      </w:r>
      <w:r w:rsidR="00AB6CFB" w:rsidRPr="005C44CE">
        <w:rPr>
          <w:rFonts w:ascii="Book Antiqua" w:hAnsi="Book Antiqua" w:cs="Arial"/>
          <w:color w:val="000000" w:themeColor="text1"/>
        </w:rPr>
        <w:t xml:space="preserve">have </w:t>
      </w:r>
      <w:r w:rsidR="006C0702" w:rsidRPr="005C44CE">
        <w:rPr>
          <w:rFonts w:ascii="Book Antiqua" w:hAnsi="Book Antiqua" w:cs="Arial"/>
          <w:color w:val="000000" w:themeColor="text1"/>
        </w:rPr>
        <w:t>been performed in this area</w:t>
      </w:r>
      <w:r w:rsidRPr="005C44CE">
        <w:rPr>
          <w:rFonts w:ascii="Book Antiqua" w:hAnsi="Book Antiqua" w:cs="Arial"/>
          <w:color w:val="000000" w:themeColor="text1"/>
        </w:rPr>
        <w:t>.</w:t>
      </w:r>
      <w:r w:rsidR="00B52A59" w:rsidRPr="005C44CE">
        <w:rPr>
          <w:rFonts w:ascii="Book Antiqua" w:hAnsi="Book Antiqua" w:cs="Arial"/>
          <w:color w:val="000000" w:themeColor="text1"/>
        </w:rPr>
        <w:t xml:space="preserve"> </w:t>
      </w:r>
    </w:p>
    <w:p w14:paraId="0D69BE62" w14:textId="588BE55A" w:rsidR="004167D9" w:rsidRPr="005C44CE" w:rsidRDefault="00283802" w:rsidP="002D1D14">
      <w:pPr>
        <w:spacing w:line="360" w:lineRule="auto"/>
        <w:ind w:firstLineChars="100" w:firstLine="240"/>
        <w:jc w:val="both"/>
        <w:rPr>
          <w:rFonts w:ascii="Book Antiqua" w:hAnsi="Book Antiqua" w:cs="Arial"/>
          <w:color w:val="000000" w:themeColor="text1"/>
        </w:rPr>
      </w:pPr>
      <w:r w:rsidRPr="005C44CE">
        <w:rPr>
          <w:rFonts w:ascii="Book Antiqua" w:hAnsi="Book Antiqua" w:cs="Arial"/>
          <w:color w:val="000000" w:themeColor="text1"/>
        </w:rPr>
        <w:t xml:space="preserve">In this study, we </w:t>
      </w:r>
      <w:r w:rsidR="00C15F73" w:rsidRPr="005C44CE">
        <w:rPr>
          <w:rFonts w:ascii="Book Antiqua" w:hAnsi="Book Antiqua" w:cs="Arial"/>
          <w:color w:val="000000" w:themeColor="text1"/>
        </w:rPr>
        <w:t>present our experience with the</w:t>
      </w:r>
      <w:r w:rsidRPr="005C44CE">
        <w:rPr>
          <w:rFonts w:ascii="Book Antiqua" w:hAnsi="Book Antiqua" w:cs="Arial"/>
          <w:color w:val="000000" w:themeColor="text1"/>
        </w:rPr>
        <w:t xml:space="preserve"> </w:t>
      </w:r>
      <w:r w:rsidR="00C15F73" w:rsidRPr="005C44CE">
        <w:rPr>
          <w:rFonts w:ascii="Book Antiqua" w:hAnsi="Book Antiqua" w:cs="Arial"/>
          <w:color w:val="000000" w:themeColor="text1"/>
        </w:rPr>
        <w:t>outcomes</w:t>
      </w:r>
      <w:r w:rsidRPr="005C44CE">
        <w:rPr>
          <w:rFonts w:ascii="Book Antiqua" w:hAnsi="Book Antiqua" w:cs="Arial"/>
          <w:color w:val="000000" w:themeColor="text1"/>
        </w:rPr>
        <w:t xml:space="preserve"> of ART and SRT </w:t>
      </w:r>
      <w:r w:rsidR="00C15F73" w:rsidRPr="005C44CE">
        <w:rPr>
          <w:rFonts w:ascii="Book Antiqua" w:hAnsi="Book Antiqua" w:cs="Arial"/>
          <w:color w:val="000000" w:themeColor="text1"/>
        </w:rPr>
        <w:t>in post-RP patients at a high risk for recurrence, with adverse pathologic features and an initial post-RP undetectable PSA.</w:t>
      </w:r>
    </w:p>
    <w:p w14:paraId="2CB97212" w14:textId="77777777" w:rsidR="001512EC" w:rsidRPr="005C44CE" w:rsidRDefault="001512EC" w:rsidP="005464A7">
      <w:pPr>
        <w:pStyle w:val="ListParagraph"/>
        <w:spacing w:after="0" w:line="360" w:lineRule="auto"/>
        <w:ind w:left="0"/>
        <w:jc w:val="both"/>
        <w:rPr>
          <w:rFonts w:ascii="Book Antiqua" w:hAnsi="Book Antiqua" w:cs="Arial"/>
          <w:color w:val="000000" w:themeColor="text1"/>
          <w:sz w:val="24"/>
          <w:szCs w:val="24"/>
        </w:rPr>
      </w:pPr>
    </w:p>
    <w:p w14:paraId="2251596A" w14:textId="77777777" w:rsidR="002D1D14" w:rsidRPr="00BF6679" w:rsidRDefault="002D1D14" w:rsidP="002D1D14">
      <w:pPr>
        <w:pStyle w:val="Corpodeltesto"/>
        <w:widowControl w:val="0"/>
        <w:suppressAutoHyphens w:val="0"/>
        <w:ind w:right="0"/>
        <w:rPr>
          <w:rFonts w:ascii="Book Antiqua" w:eastAsia="宋体" w:hAnsi="Book Antiqua"/>
          <w:b/>
          <w:lang w:val="en-US" w:eastAsia="zh-CN"/>
        </w:rPr>
      </w:pPr>
      <w:r w:rsidRPr="00E82915">
        <w:rPr>
          <w:rFonts w:ascii="Book Antiqua" w:hAnsi="Book Antiqua" w:cs="Arial"/>
          <w:b/>
          <w:lang w:val="en-US"/>
        </w:rPr>
        <w:t>MATERIALS AND METHOD</w:t>
      </w:r>
      <w:r w:rsidRPr="00BF6679">
        <w:rPr>
          <w:rFonts w:ascii="Book Antiqua" w:eastAsia="宋体" w:hAnsi="Book Antiqua" w:cs="Arial" w:hint="eastAsia"/>
          <w:b/>
          <w:lang w:val="en-US" w:eastAsia="zh-CN"/>
        </w:rPr>
        <w:t>S</w:t>
      </w:r>
    </w:p>
    <w:p w14:paraId="50E97475" w14:textId="679FF147" w:rsidR="00AB7C67" w:rsidRPr="008F5A34" w:rsidRDefault="00283802" w:rsidP="005464A7">
      <w:pPr>
        <w:spacing w:line="360" w:lineRule="auto"/>
        <w:jc w:val="both"/>
        <w:rPr>
          <w:rFonts w:ascii="Book Antiqua" w:hAnsi="Book Antiqua" w:cs="Arial"/>
          <w:b/>
          <w:i/>
          <w:color w:val="000000" w:themeColor="text1"/>
        </w:rPr>
      </w:pPr>
      <w:r w:rsidRPr="008F5A34">
        <w:rPr>
          <w:rFonts w:ascii="Book Antiqua" w:hAnsi="Book Antiqua" w:cs="Arial"/>
          <w:b/>
          <w:i/>
          <w:color w:val="000000" w:themeColor="text1"/>
        </w:rPr>
        <w:t>P</w:t>
      </w:r>
      <w:r w:rsidR="008F5A34" w:rsidRPr="008F5A34">
        <w:rPr>
          <w:rFonts w:ascii="Book Antiqua" w:hAnsi="Book Antiqua" w:cs="Arial"/>
          <w:b/>
          <w:i/>
          <w:color w:val="000000" w:themeColor="text1"/>
        </w:rPr>
        <w:t>atient selection</w:t>
      </w:r>
    </w:p>
    <w:p w14:paraId="64DF184E" w14:textId="6B3E0836" w:rsidR="00C46067" w:rsidRPr="005C44CE" w:rsidRDefault="001512EC" w:rsidP="005464A7">
      <w:pPr>
        <w:spacing w:line="360" w:lineRule="auto"/>
        <w:jc w:val="both"/>
        <w:rPr>
          <w:rFonts w:ascii="Book Antiqua" w:hAnsi="Book Antiqua" w:cs="Arial"/>
          <w:color w:val="000000" w:themeColor="text1"/>
          <w:lang w:eastAsia="zh-CN"/>
        </w:rPr>
      </w:pPr>
      <w:r w:rsidRPr="005C44CE">
        <w:rPr>
          <w:rFonts w:ascii="Book Antiqua" w:eastAsia="Times New Roman" w:hAnsi="Book Antiqua" w:cs="Arial"/>
          <w:color w:val="000000" w:themeColor="text1"/>
        </w:rPr>
        <w:lastRenderedPageBreak/>
        <w:t>Following institutional review board approval a retrospec</w:t>
      </w:r>
      <w:r w:rsidR="009D552B" w:rsidRPr="005C44CE">
        <w:rPr>
          <w:rFonts w:ascii="Book Antiqua" w:eastAsia="Times New Roman" w:hAnsi="Book Antiqua" w:cs="Arial"/>
          <w:color w:val="000000" w:themeColor="text1"/>
        </w:rPr>
        <w:t>tive chart review was performed. All</w:t>
      </w:r>
      <w:r w:rsidRPr="005C44CE">
        <w:rPr>
          <w:rFonts w:ascii="Book Antiqua" w:eastAsia="Times New Roman" w:hAnsi="Book Antiqua" w:cs="Arial"/>
          <w:color w:val="000000" w:themeColor="text1"/>
        </w:rPr>
        <w:t xml:space="preserve"> patients </w:t>
      </w:r>
      <w:r w:rsidR="00283802" w:rsidRPr="005C44CE">
        <w:rPr>
          <w:rFonts w:ascii="Book Antiqua" w:eastAsia="Times New Roman" w:hAnsi="Book Antiqua" w:cs="Arial"/>
          <w:color w:val="000000" w:themeColor="text1"/>
        </w:rPr>
        <w:t>who were counseled for radiation therapy (RT) for prostate cancer between 1992 and 2013</w:t>
      </w:r>
      <w:r w:rsidR="009D552B" w:rsidRPr="005C44CE">
        <w:rPr>
          <w:rFonts w:ascii="Book Antiqua" w:eastAsia="Times New Roman" w:hAnsi="Book Antiqua" w:cs="Arial"/>
          <w:color w:val="000000" w:themeColor="text1"/>
        </w:rPr>
        <w:t xml:space="preserve"> were identified</w:t>
      </w:r>
      <w:r w:rsidR="00283802" w:rsidRPr="005C44CE">
        <w:rPr>
          <w:rFonts w:ascii="Book Antiqua" w:eastAsia="Times New Roman" w:hAnsi="Book Antiqua" w:cs="Arial"/>
          <w:color w:val="000000" w:themeColor="text1"/>
        </w:rPr>
        <w:t xml:space="preserve">. Of the </w:t>
      </w:r>
      <w:r w:rsidR="00283802" w:rsidRPr="005C44CE">
        <w:rPr>
          <w:rFonts w:ascii="Book Antiqua" w:hAnsi="Book Antiqua" w:cs="Arial"/>
          <w:color w:val="000000" w:themeColor="text1"/>
        </w:rPr>
        <w:t>88</w:t>
      </w:r>
      <w:r w:rsidR="00C90BBD" w:rsidRPr="005C44CE">
        <w:rPr>
          <w:rFonts w:ascii="Book Antiqua" w:hAnsi="Book Antiqua" w:cs="Arial"/>
          <w:color w:val="000000" w:themeColor="text1"/>
        </w:rPr>
        <w:t>6</w:t>
      </w:r>
      <w:r w:rsidR="00283802" w:rsidRPr="005C44CE">
        <w:rPr>
          <w:rFonts w:ascii="Book Antiqua" w:hAnsi="Book Antiqua" w:cs="Arial"/>
          <w:color w:val="000000" w:themeColor="text1"/>
        </w:rPr>
        <w:t xml:space="preserve"> patients who </w:t>
      </w:r>
      <w:r w:rsidR="00C6403E" w:rsidRPr="005C44CE">
        <w:rPr>
          <w:rFonts w:ascii="Book Antiqua" w:hAnsi="Book Antiqua" w:cs="Arial"/>
          <w:color w:val="000000" w:themeColor="text1"/>
        </w:rPr>
        <w:t xml:space="preserve">subsequently </w:t>
      </w:r>
      <w:r w:rsidR="00283802" w:rsidRPr="005C44CE">
        <w:rPr>
          <w:rFonts w:ascii="Book Antiqua" w:hAnsi="Book Antiqua" w:cs="Arial"/>
          <w:color w:val="000000" w:themeColor="text1"/>
        </w:rPr>
        <w:t>received RT at our institution, 24</w:t>
      </w:r>
      <w:r w:rsidR="00086FB1" w:rsidRPr="005C44CE">
        <w:rPr>
          <w:rFonts w:ascii="Book Antiqua" w:hAnsi="Book Antiqua" w:cs="Arial"/>
          <w:color w:val="000000" w:themeColor="text1"/>
        </w:rPr>
        <w:t>8</w:t>
      </w:r>
      <w:r w:rsidR="00283802" w:rsidRPr="005C44CE">
        <w:rPr>
          <w:rFonts w:ascii="Book Antiqua" w:hAnsi="Book Antiqua" w:cs="Arial"/>
          <w:color w:val="000000" w:themeColor="text1"/>
        </w:rPr>
        <w:t xml:space="preserve"> had a history of prior RP. </w:t>
      </w:r>
    </w:p>
    <w:p w14:paraId="686C9DBB" w14:textId="216BA919" w:rsidR="00C46067" w:rsidRPr="005C44CE" w:rsidRDefault="00AB6CFB" w:rsidP="000F542C">
      <w:pPr>
        <w:spacing w:line="360" w:lineRule="auto"/>
        <w:ind w:firstLineChars="100" w:firstLine="240"/>
        <w:jc w:val="both"/>
        <w:rPr>
          <w:rFonts w:ascii="Book Antiqua" w:hAnsi="Book Antiqua" w:cs="Arial"/>
          <w:color w:val="000000" w:themeColor="text1"/>
          <w:lang w:eastAsia="zh-CN"/>
        </w:rPr>
      </w:pPr>
      <w:r w:rsidRPr="005C44CE">
        <w:rPr>
          <w:rFonts w:ascii="Book Antiqua" w:hAnsi="Book Antiqua" w:cs="Arial"/>
          <w:color w:val="000000" w:themeColor="text1"/>
        </w:rPr>
        <w:t>The p</w:t>
      </w:r>
      <w:r w:rsidR="00C6403E" w:rsidRPr="005C44CE">
        <w:rPr>
          <w:rFonts w:ascii="Book Antiqua" w:hAnsi="Book Antiqua" w:cs="Arial"/>
          <w:color w:val="000000" w:themeColor="text1"/>
        </w:rPr>
        <w:t>atient demographic and pathologic prostate cancer information listed in Table 1 w</w:t>
      </w:r>
      <w:r w:rsidR="000F542C">
        <w:rPr>
          <w:rFonts w:ascii="Book Antiqua" w:hAnsi="Book Antiqua" w:cs="Arial" w:hint="eastAsia"/>
          <w:color w:val="000000" w:themeColor="text1"/>
          <w:lang w:eastAsia="zh-CN"/>
        </w:rPr>
        <w:t>as</w:t>
      </w:r>
      <w:r w:rsidR="00C6403E" w:rsidRPr="005C44CE">
        <w:rPr>
          <w:rFonts w:ascii="Book Antiqua" w:hAnsi="Book Antiqua" w:cs="Arial"/>
          <w:color w:val="000000" w:themeColor="text1"/>
        </w:rPr>
        <w:t xml:space="preserve"> abstracted from </w:t>
      </w:r>
      <w:r w:rsidR="002B4409" w:rsidRPr="0042461A">
        <w:rPr>
          <w:rFonts w:ascii="Book Antiqua" w:hAnsi="Book Antiqua" w:cs="Arial"/>
          <w:i/>
          <w:color w:val="000000" w:themeColor="text1"/>
        </w:rPr>
        <w:t>via</w:t>
      </w:r>
      <w:r w:rsidR="002B4409" w:rsidRPr="005C44CE">
        <w:rPr>
          <w:rFonts w:ascii="Book Antiqua" w:hAnsi="Book Antiqua" w:cs="Arial"/>
          <w:color w:val="000000" w:themeColor="text1"/>
        </w:rPr>
        <w:t xml:space="preserve"> a</w:t>
      </w:r>
      <w:r w:rsidR="00C6403E" w:rsidRPr="005C44CE">
        <w:rPr>
          <w:rFonts w:ascii="Book Antiqua" w:hAnsi="Book Antiqua" w:cs="Arial"/>
          <w:color w:val="000000" w:themeColor="text1"/>
        </w:rPr>
        <w:t xml:space="preserve"> comprehensive review of physician notes and laboratory reports (bloodwork, pathology reports, </w:t>
      </w:r>
      <w:r w:rsidR="004C5A12" w:rsidRPr="00BA02C5">
        <w:rPr>
          <w:rFonts w:ascii="Book Antiqua" w:hAnsi="Book Antiqua" w:cs="Arial"/>
          <w:i/>
          <w:color w:val="000000" w:themeColor="text1"/>
        </w:rPr>
        <w:t>etc.</w:t>
      </w:r>
      <w:r w:rsidR="00C6403E" w:rsidRPr="005C44CE">
        <w:rPr>
          <w:rFonts w:ascii="Book Antiqua" w:hAnsi="Book Antiqua" w:cs="Arial"/>
          <w:color w:val="000000" w:themeColor="text1"/>
        </w:rPr>
        <w:t xml:space="preserve">). </w:t>
      </w:r>
    </w:p>
    <w:p w14:paraId="29EC06D2" w14:textId="6FCA13B6" w:rsidR="00A964BC" w:rsidRPr="005C44CE" w:rsidRDefault="002B4409" w:rsidP="000F542C">
      <w:pPr>
        <w:spacing w:line="360" w:lineRule="auto"/>
        <w:ind w:firstLineChars="100" w:firstLine="240"/>
        <w:jc w:val="both"/>
        <w:rPr>
          <w:rFonts w:ascii="Book Antiqua" w:hAnsi="Book Antiqua" w:cs="Arial"/>
          <w:color w:val="000000" w:themeColor="text1"/>
        </w:rPr>
      </w:pPr>
      <w:r w:rsidRPr="005C44CE">
        <w:rPr>
          <w:rFonts w:ascii="Book Antiqua" w:hAnsi="Book Antiqua" w:cs="Arial"/>
          <w:color w:val="000000" w:themeColor="text1"/>
        </w:rPr>
        <w:t>Post</w:t>
      </w:r>
      <w:r w:rsidR="00283802" w:rsidRPr="005C44CE">
        <w:rPr>
          <w:rFonts w:ascii="Book Antiqua" w:hAnsi="Book Antiqua" w:cs="Arial"/>
          <w:color w:val="000000" w:themeColor="text1"/>
        </w:rPr>
        <w:t xml:space="preserve">-prostatectomy RT patients were </w:t>
      </w:r>
      <w:r w:rsidR="009D552B" w:rsidRPr="005C44CE">
        <w:rPr>
          <w:rFonts w:ascii="Book Antiqua" w:hAnsi="Book Antiqua" w:cs="Arial"/>
          <w:color w:val="000000" w:themeColor="text1"/>
        </w:rPr>
        <w:t>grouped according to</w:t>
      </w:r>
      <w:r w:rsidR="00283802" w:rsidRPr="005C44CE">
        <w:rPr>
          <w:rFonts w:ascii="Book Antiqua" w:hAnsi="Book Antiqua" w:cs="Arial"/>
          <w:color w:val="000000" w:themeColor="text1"/>
        </w:rPr>
        <w:t xml:space="preserve"> pathologic characteristics, postoperative PSA nadir level, and </w:t>
      </w:r>
      <w:r w:rsidR="009D552B" w:rsidRPr="005C44CE">
        <w:rPr>
          <w:rFonts w:ascii="Book Antiqua" w:hAnsi="Book Antiqua" w:cs="Arial"/>
          <w:color w:val="000000" w:themeColor="text1"/>
        </w:rPr>
        <w:t xml:space="preserve">the </w:t>
      </w:r>
      <w:r w:rsidR="00283802" w:rsidRPr="005C44CE">
        <w:rPr>
          <w:rFonts w:ascii="Book Antiqua" w:hAnsi="Book Antiqua" w:cs="Arial"/>
          <w:color w:val="000000" w:themeColor="text1"/>
        </w:rPr>
        <w:t xml:space="preserve">timing of administration of post-prostatectomy RT (before/after biochemical recurrence). Adjuvant therapy candidates were </w:t>
      </w:r>
      <w:r w:rsidRPr="005C44CE">
        <w:rPr>
          <w:rFonts w:ascii="Book Antiqua" w:hAnsi="Book Antiqua" w:cs="Arial"/>
          <w:color w:val="000000" w:themeColor="text1"/>
        </w:rPr>
        <w:t xml:space="preserve">defined as </w:t>
      </w:r>
      <w:r w:rsidR="00283802" w:rsidRPr="005C44CE">
        <w:rPr>
          <w:rFonts w:ascii="Book Antiqua" w:hAnsi="Book Antiqua" w:cs="Arial"/>
          <w:color w:val="000000" w:themeColor="text1"/>
        </w:rPr>
        <w:t>patients with one or more adverse pathologic features (</w:t>
      </w:r>
      <w:r w:rsidR="009D552B" w:rsidRPr="005C44CE">
        <w:rPr>
          <w:rFonts w:ascii="Book Antiqua" w:hAnsi="Book Antiqua" w:cs="Arial"/>
          <w:color w:val="000000" w:themeColor="text1"/>
        </w:rPr>
        <w:t xml:space="preserve">total </w:t>
      </w:r>
      <w:r w:rsidR="00283802" w:rsidRPr="005C44CE">
        <w:rPr>
          <w:rFonts w:ascii="Book Antiqua" w:hAnsi="Book Antiqua" w:cs="Arial"/>
          <w:color w:val="000000" w:themeColor="text1"/>
        </w:rPr>
        <w:t>Gleason</w:t>
      </w:r>
      <w:r w:rsidR="009D552B" w:rsidRPr="005C44CE">
        <w:rPr>
          <w:rFonts w:ascii="Book Antiqua" w:hAnsi="Book Antiqua" w:cs="Arial"/>
          <w:color w:val="000000" w:themeColor="text1"/>
        </w:rPr>
        <w:t xml:space="preserve"> score</w:t>
      </w:r>
      <w:r w:rsidR="00283802" w:rsidRPr="005C44CE">
        <w:rPr>
          <w:rFonts w:ascii="Book Antiqua" w:hAnsi="Book Antiqua" w:cs="Arial"/>
          <w:color w:val="000000" w:themeColor="text1"/>
        </w:rPr>
        <w:t xml:space="preserve"> ≥</w:t>
      </w:r>
      <w:r w:rsidR="009D552B" w:rsidRPr="005C44CE">
        <w:rPr>
          <w:rFonts w:ascii="Book Antiqua" w:hAnsi="Book Antiqua" w:cs="Arial"/>
          <w:color w:val="000000" w:themeColor="text1"/>
        </w:rPr>
        <w:t xml:space="preserve"> </w:t>
      </w:r>
      <w:r w:rsidR="00283802" w:rsidRPr="005C44CE">
        <w:rPr>
          <w:rFonts w:ascii="Book Antiqua" w:hAnsi="Book Antiqua" w:cs="Arial"/>
          <w:color w:val="000000" w:themeColor="text1"/>
        </w:rPr>
        <w:t xml:space="preserve">8, SVI, PSM, ECE, and/or </w:t>
      </w:r>
      <w:r w:rsidR="00C90BBD" w:rsidRPr="005C44CE">
        <w:rPr>
          <w:rFonts w:ascii="Book Antiqua" w:hAnsi="Book Antiqua" w:cs="Arial"/>
          <w:color w:val="000000" w:themeColor="text1"/>
        </w:rPr>
        <w:t>adjacent organ invasion</w:t>
      </w:r>
      <w:r w:rsidR="00283802" w:rsidRPr="005C44CE">
        <w:rPr>
          <w:rFonts w:ascii="Book Antiqua" w:hAnsi="Book Antiqua" w:cs="Arial"/>
          <w:color w:val="000000" w:themeColor="text1"/>
        </w:rPr>
        <w:t xml:space="preserve">) and an undetectable post-RP nadir PSA level. </w:t>
      </w:r>
      <w:r w:rsidR="00354F78" w:rsidRPr="005C44CE">
        <w:rPr>
          <w:rFonts w:ascii="Book Antiqua" w:hAnsi="Book Antiqua" w:cs="Arial"/>
          <w:color w:val="000000" w:themeColor="text1"/>
        </w:rPr>
        <w:t>For t</w:t>
      </w:r>
      <w:r w:rsidR="005F336B">
        <w:rPr>
          <w:rFonts w:ascii="Book Antiqua" w:hAnsi="Book Antiqua" w:cs="Arial"/>
          <w:color w:val="000000" w:themeColor="text1"/>
        </w:rPr>
        <w:t xml:space="preserve">his study, an undetectable PSA </w:t>
      </w:r>
      <w:r w:rsidR="00354F78" w:rsidRPr="005C44CE">
        <w:rPr>
          <w:rFonts w:ascii="Book Antiqua" w:hAnsi="Book Antiqua" w:cs="Arial"/>
          <w:color w:val="000000" w:themeColor="text1"/>
        </w:rPr>
        <w:t>was defined as a PSA with a value of &lt;</w:t>
      </w:r>
      <w:r w:rsidR="005F336B">
        <w:rPr>
          <w:rFonts w:ascii="Book Antiqua" w:hAnsi="Book Antiqua" w:cs="Arial" w:hint="eastAsia"/>
          <w:color w:val="000000" w:themeColor="text1"/>
          <w:lang w:eastAsia="zh-CN"/>
        </w:rPr>
        <w:t xml:space="preserve"> </w:t>
      </w:r>
      <w:r w:rsidR="00354F78" w:rsidRPr="005C44CE">
        <w:rPr>
          <w:rFonts w:ascii="Book Antiqua" w:hAnsi="Book Antiqua" w:cs="Arial"/>
          <w:color w:val="000000" w:themeColor="text1"/>
        </w:rPr>
        <w:t>0.05</w:t>
      </w:r>
      <w:r w:rsidR="003751F6">
        <w:rPr>
          <w:rFonts w:ascii="Book Antiqua" w:hAnsi="Book Antiqua" w:cs="Arial" w:hint="eastAsia"/>
          <w:color w:val="000000" w:themeColor="text1"/>
          <w:lang w:eastAsia="zh-CN"/>
        </w:rPr>
        <w:t xml:space="preserve"> </w:t>
      </w:r>
      <w:proofErr w:type="spellStart"/>
      <w:r w:rsidR="00354F78" w:rsidRPr="005C44CE">
        <w:rPr>
          <w:rFonts w:ascii="Book Antiqua" w:hAnsi="Book Antiqua" w:cs="Arial"/>
          <w:color w:val="000000" w:themeColor="text1"/>
        </w:rPr>
        <w:t>ng</w:t>
      </w:r>
      <w:proofErr w:type="spellEnd"/>
      <w:r w:rsidR="00354F78" w:rsidRPr="005C44CE">
        <w:rPr>
          <w:rFonts w:ascii="Book Antiqua" w:hAnsi="Book Antiqua" w:cs="Arial"/>
          <w:color w:val="000000" w:themeColor="text1"/>
        </w:rPr>
        <w:t>/</w:t>
      </w:r>
      <w:proofErr w:type="spellStart"/>
      <w:r w:rsidR="00354F78" w:rsidRPr="005C44CE">
        <w:rPr>
          <w:rFonts w:ascii="Book Antiqua" w:hAnsi="Book Antiqua" w:cs="Arial"/>
          <w:color w:val="000000" w:themeColor="text1"/>
        </w:rPr>
        <w:t>mL.</w:t>
      </w:r>
      <w:proofErr w:type="spellEnd"/>
      <w:r w:rsidR="00354F78" w:rsidRPr="005C44CE">
        <w:rPr>
          <w:rFonts w:ascii="Book Antiqua" w:hAnsi="Book Antiqua" w:cs="Arial"/>
          <w:color w:val="000000" w:themeColor="text1"/>
        </w:rPr>
        <w:t xml:space="preserve"> </w:t>
      </w:r>
      <w:r w:rsidR="00283802" w:rsidRPr="005C44CE">
        <w:rPr>
          <w:rFonts w:ascii="Book Antiqua" w:hAnsi="Book Antiqua" w:cs="Arial"/>
          <w:color w:val="000000" w:themeColor="text1"/>
        </w:rPr>
        <w:t xml:space="preserve">Patients with a detectable </w:t>
      </w:r>
      <w:r w:rsidR="00C6403E" w:rsidRPr="005C44CE">
        <w:rPr>
          <w:rFonts w:ascii="Book Antiqua" w:hAnsi="Book Antiqua" w:cs="Arial"/>
          <w:color w:val="000000" w:themeColor="text1"/>
        </w:rPr>
        <w:t>post-RP PSA</w:t>
      </w:r>
      <w:r w:rsidRPr="005C44CE">
        <w:rPr>
          <w:rFonts w:ascii="Book Antiqua" w:hAnsi="Book Antiqua" w:cs="Arial"/>
          <w:color w:val="000000" w:themeColor="text1"/>
        </w:rPr>
        <w:t xml:space="preserve"> (</w:t>
      </w:r>
      <w:r w:rsidR="002C20E9" w:rsidRPr="005C44CE">
        <w:rPr>
          <w:rFonts w:ascii="Book Antiqua" w:hAnsi="Book Antiqua" w:cs="Arial"/>
          <w:i/>
          <w:color w:val="000000" w:themeColor="text1"/>
        </w:rPr>
        <w:t>n</w:t>
      </w:r>
      <w:r w:rsidR="002C20E9" w:rsidRPr="005C44CE">
        <w:rPr>
          <w:rFonts w:ascii="Book Antiqua" w:hAnsi="Book Antiqua" w:cs="Arial"/>
          <w:color w:val="000000" w:themeColor="text1"/>
          <w:lang w:eastAsia="zh-CN"/>
        </w:rPr>
        <w:t xml:space="preserve"> </w:t>
      </w:r>
      <w:r w:rsidR="002C20E9" w:rsidRPr="005C44CE">
        <w:rPr>
          <w:rFonts w:ascii="Book Antiqua" w:hAnsi="Book Antiqua" w:cs="Arial"/>
          <w:color w:val="000000" w:themeColor="text1"/>
        </w:rPr>
        <w:t>=</w:t>
      </w:r>
      <w:r w:rsidR="002C20E9" w:rsidRPr="005C44CE">
        <w:rPr>
          <w:rFonts w:ascii="Book Antiqua" w:hAnsi="Book Antiqua" w:cs="Arial"/>
          <w:color w:val="000000" w:themeColor="text1"/>
          <w:lang w:eastAsia="zh-CN"/>
        </w:rPr>
        <w:t xml:space="preserve"> </w:t>
      </w:r>
      <w:r w:rsidRPr="005C44CE">
        <w:rPr>
          <w:rFonts w:ascii="Book Antiqua" w:hAnsi="Book Antiqua" w:cs="Arial"/>
          <w:color w:val="000000" w:themeColor="text1"/>
        </w:rPr>
        <w:t xml:space="preserve">54, 21.8%), </w:t>
      </w:r>
      <w:r w:rsidR="00C6403E" w:rsidRPr="005C44CE">
        <w:rPr>
          <w:rFonts w:ascii="Book Antiqua" w:hAnsi="Book Antiqua" w:cs="Arial"/>
          <w:color w:val="000000" w:themeColor="text1"/>
        </w:rPr>
        <w:t xml:space="preserve">the </w:t>
      </w:r>
      <w:r w:rsidR="00283802" w:rsidRPr="005C44CE">
        <w:rPr>
          <w:rFonts w:ascii="Book Antiqua" w:hAnsi="Book Antiqua" w:cs="Arial"/>
          <w:color w:val="000000" w:themeColor="text1"/>
        </w:rPr>
        <w:t>absence of adverse pathologic features</w:t>
      </w:r>
      <w:r w:rsidRPr="005C44CE">
        <w:rPr>
          <w:rFonts w:ascii="Book Antiqua" w:hAnsi="Book Antiqua" w:cs="Arial"/>
          <w:color w:val="000000" w:themeColor="text1"/>
        </w:rPr>
        <w:t xml:space="preserve"> (</w:t>
      </w:r>
      <w:r w:rsidR="002C20E9" w:rsidRPr="005C44CE">
        <w:rPr>
          <w:rFonts w:ascii="Book Antiqua" w:hAnsi="Book Antiqua" w:cs="Arial"/>
          <w:i/>
          <w:color w:val="000000" w:themeColor="text1"/>
        </w:rPr>
        <w:t>n</w:t>
      </w:r>
      <w:r w:rsidR="002C20E9" w:rsidRPr="005C44CE">
        <w:rPr>
          <w:rFonts w:ascii="Book Antiqua" w:hAnsi="Book Antiqua" w:cs="Arial"/>
          <w:color w:val="000000" w:themeColor="text1"/>
          <w:lang w:eastAsia="zh-CN"/>
        </w:rPr>
        <w:t xml:space="preserve"> </w:t>
      </w:r>
      <w:r w:rsidR="002C20E9" w:rsidRPr="005C44CE">
        <w:rPr>
          <w:rFonts w:ascii="Book Antiqua" w:hAnsi="Book Antiqua" w:cs="Arial"/>
          <w:color w:val="000000" w:themeColor="text1"/>
        </w:rPr>
        <w:t>=</w:t>
      </w:r>
      <w:r w:rsidR="002C20E9" w:rsidRPr="005C44CE">
        <w:rPr>
          <w:rFonts w:ascii="Book Antiqua" w:hAnsi="Book Antiqua" w:cs="Arial"/>
          <w:color w:val="000000" w:themeColor="text1"/>
          <w:lang w:eastAsia="zh-CN"/>
        </w:rPr>
        <w:t xml:space="preserve"> </w:t>
      </w:r>
      <w:r w:rsidRPr="005C44CE">
        <w:rPr>
          <w:rFonts w:ascii="Book Antiqua" w:hAnsi="Book Antiqua" w:cs="Arial"/>
          <w:color w:val="000000" w:themeColor="text1"/>
        </w:rPr>
        <w:t>50, 20.2%), or both of the aforementioned criteria (</w:t>
      </w:r>
      <w:r w:rsidR="002C20E9" w:rsidRPr="005C44CE">
        <w:rPr>
          <w:rFonts w:ascii="Book Antiqua" w:hAnsi="Book Antiqua" w:cs="Arial"/>
          <w:i/>
          <w:color w:val="000000" w:themeColor="text1"/>
        </w:rPr>
        <w:t>n</w:t>
      </w:r>
      <w:r w:rsidR="002C20E9" w:rsidRPr="005C44CE">
        <w:rPr>
          <w:rFonts w:ascii="Book Antiqua" w:hAnsi="Book Antiqua" w:cs="Arial"/>
          <w:color w:val="000000" w:themeColor="text1"/>
          <w:lang w:eastAsia="zh-CN"/>
        </w:rPr>
        <w:t xml:space="preserve"> </w:t>
      </w:r>
      <w:r w:rsidR="002C20E9" w:rsidRPr="005C44CE">
        <w:rPr>
          <w:rFonts w:ascii="Book Antiqua" w:hAnsi="Book Antiqua" w:cs="Arial"/>
          <w:color w:val="000000" w:themeColor="text1"/>
        </w:rPr>
        <w:t>=</w:t>
      </w:r>
      <w:r w:rsidR="002C20E9" w:rsidRPr="005C44CE">
        <w:rPr>
          <w:rFonts w:ascii="Book Antiqua" w:hAnsi="Book Antiqua" w:cs="Arial"/>
          <w:color w:val="000000" w:themeColor="text1"/>
          <w:lang w:eastAsia="zh-CN"/>
        </w:rPr>
        <w:t xml:space="preserve"> </w:t>
      </w:r>
      <w:r w:rsidRPr="005C44CE">
        <w:rPr>
          <w:rFonts w:ascii="Book Antiqua" w:hAnsi="Book Antiqua" w:cs="Arial"/>
          <w:color w:val="000000" w:themeColor="text1"/>
        </w:rPr>
        <w:t>10, 4.0%)</w:t>
      </w:r>
      <w:r w:rsidR="00283802" w:rsidRPr="005C44CE">
        <w:rPr>
          <w:rFonts w:ascii="Book Antiqua" w:hAnsi="Book Antiqua" w:cs="Arial"/>
          <w:color w:val="000000" w:themeColor="text1"/>
        </w:rPr>
        <w:t xml:space="preserve"> were not considered to be adjuvant therapy candidates and excluded from analysis. </w:t>
      </w:r>
      <w:r w:rsidR="00C6403E" w:rsidRPr="005C44CE">
        <w:rPr>
          <w:rFonts w:ascii="Book Antiqua" w:hAnsi="Book Antiqua" w:cs="Arial"/>
          <w:color w:val="000000" w:themeColor="text1"/>
        </w:rPr>
        <w:t xml:space="preserve">Adjuvant therapy candidates who received RT with an undetectable PSA were classified as having received ART. </w:t>
      </w:r>
      <w:r w:rsidRPr="005C44CE">
        <w:rPr>
          <w:rFonts w:ascii="Book Antiqua" w:hAnsi="Book Antiqua" w:cs="Arial"/>
          <w:color w:val="000000" w:themeColor="text1"/>
        </w:rPr>
        <w:t>Salvage therapy candidates were defined as those who f</w:t>
      </w:r>
      <w:r w:rsidR="00283802" w:rsidRPr="005C44CE">
        <w:rPr>
          <w:rFonts w:ascii="Book Antiqua" w:hAnsi="Book Antiqua" w:cs="Arial"/>
          <w:color w:val="000000" w:themeColor="text1"/>
        </w:rPr>
        <w:t>ollowing an undetectable postoperative PSA level</w:t>
      </w:r>
      <w:r w:rsidR="009D552B" w:rsidRPr="005C44CE">
        <w:rPr>
          <w:rFonts w:ascii="Book Antiqua" w:hAnsi="Book Antiqua" w:cs="Arial"/>
          <w:color w:val="000000" w:themeColor="text1"/>
        </w:rPr>
        <w:t>, who later</w:t>
      </w:r>
      <w:r w:rsidRPr="005C44CE">
        <w:rPr>
          <w:rFonts w:ascii="Book Antiqua" w:hAnsi="Book Antiqua" w:cs="Arial"/>
          <w:color w:val="000000" w:themeColor="text1"/>
        </w:rPr>
        <w:t xml:space="preserve"> developed</w:t>
      </w:r>
      <w:r w:rsidR="00283802" w:rsidRPr="005C44CE">
        <w:rPr>
          <w:rFonts w:ascii="Book Antiqua" w:hAnsi="Book Antiqua" w:cs="Arial"/>
          <w:color w:val="000000" w:themeColor="text1"/>
        </w:rPr>
        <w:t xml:space="preserve"> a </w:t>
      </w:r>
      <w:r w:rsidR="009D552B" w:rsidRPr="005C44CE">
        <w:rPr>
          <w:rFonts w:ascii="Book Antiqua" w:hAnsi="Book Antiqua" w:cs="Arial"/>
          <w:color w:val="000000" w:themeColor="text1"/>
        </w:rPr>
        <w:t xml:space="preserve">detectable </w:t>
      </w:r>
      <w:r w:rsidR="00283802" w:rsidRPr="005C44CE">
        <w:rPr>
          <w:rFonts w:ascii="Book Antiqua" w:hAnsi="Book Antiqua" w:cs="Arial"/>
          <w:color w:val="000000" w:themeColor="text1"/>
        </w:rPr>
        <w:t>PSA level</w:t>
      </w:r>
      <w:r w:rsidR="009D552B" w:rsidRPr="005C44CE">
        <w:rPr>
          <w:rFonts w:ascii="Book Antiqua" w:hAnsi="Book Antiqua" w:cs="Arial"/>
          <w:color w:val="000000" w:themeColor="text1"/>
        </w:rPr>
        <w:t xml:space="preserve">. Phoenix criteria of post-RP biochemical recurrence were utilized (a PSA of </w:t>
      </w:r>
      <w:r w:rsidR="009D552B" w:rsidRPr="005C44CE">
        <w:rPr>
          <w:rFonts w:ascii="Book Antiqua" w:hAnsi="Book Antiqua" w:cs="Arial"/>
          <w:color w:val="000000" w:themeColor="text1"/>
        </w:rPr>
        <w:sym w:font="Symbol" w:char="F0B3"/>
      </w:r>
      <w:r w:rsidR="00496C06">
        <w:rPr>
          <w:rFonts w:ascii="Book Antiqua" w:hAnsi="Book Antiqua" w:cs="Arial" w:hint="eastAsia"/>
          <w:color w:val="000000" w:themeColor="text1"/>
          <w:lang w:eastAsia="zh-CN"/>
        </w:rPr>
        <w:t xml:space="preserve"> </w:t>
      </w:r>
      <w:r w:rsidR="009D552B" w:rsidRPr="005C44CE">
        <w:rPr>
          <w:rFonts w:ascii="Book Antiqua" w:hAnsi="Book Antiqua" w:cs="Arial"/>
          <w:color w:val="000000" w:themeColor="text1"/>
        </w:rPr>
        <w:t>0.2 ng/m</w:t>
      </w:r>
      <w:r w:rsidR="00496C06" w:rsidRPr="005C44CE">
        <w:rPr>
          <w:rFonts w:ascii="Book Antiqua" w:hAnsi="Book Antiqua" w:cs="Arial"/>
          <w:color w:val="000000" w:themeColor="text1"/>
        </w:rPr>
        <w:t>L</w:t>
      </w:r>
      <w:r w:rsidR="009D552B" w:rsidRPr="005C44CE">
        <w:rPr>
          <w:rFonts w:ascii="Book Antiqua" w:hAnsi="Book Antiqua" w:cs="Arial"/>
          <w:color w:val="000000" w:themeColor="text1"/>
        </w:rPr>
        <w:t>, with a second consecutive test at or above this le</w:t>
      </w:r>
      <w:r w:rsidR="00004E2C" w:rsidRPr="005C44CE">
        <w:rPr>
          <w:rFonts w:ascii="Book Antiqua" w:hAnsi="Book Antiqua" w:cs="Arial"/>
          <w:color w:val="000000" w:themeColor="text1"/>
        </w:rPr>
        <w:t xml:space="preserve">vel) to define BCR following </w:t>
      </w:r>
      <w:proofErr w:type="gramStart"/>
      <w:r w:rsidR="00004E2C" w:rsidRPr="005C44CE">
        <w:rPr>
          <w:rFonts w:ascii="Book Antiqua" w:hAnsi="Book Antiqua" w:cs="Arial"/>
          <w:color w:val="000000" w:themeColor="text1"/>
        </w:rPr>
        <w:t>RT</w:t>
      </w:r>
      <w:r w:rsidR="00004E2C" w:rsidRPr="005C44CE">
        <w:rPr>
          <w:rFonts w:ascii="Book Antiqua" w:hAnsi="Book Antiqua" w:cs="Arial"/>
          <w:color w:val="000000" w:themeColor="text1"/>
          <w:vertAlign w:val="superscript"/>
        </w:rPr>
        <w:t>[</w:t>
      </w:r>
      <w:proofErr w:type="gramEnd"/>
      <w:r w:rsidR="00AC21C4" w:rsidRPr="005C44CE">
        <w:rPr>
          <w:rFonts w:ascii="Book Antiqua" w:eastAsia="Times New Roman" w:hAnsi="Book Antiqua" w:cs="Arial"/>
          <w:color w:val="000000" w:themeColor="text1"/>
          <w:vertAlign w:val="superscript"/>
        </w:rPr>
        <w:t>19</w:t>
      </w:r>
      <w:r w:rsidR="00004E2C" w:rsidRPr="005C44CE">
        <w:rPr>
          <w:rFonts w:ascii="Book Antiqua" w:eastAsia="Times New Roman" w:hAnsi="Book Antiqua" w:cs="Arial"/>
          <w:color w:val="000000" w:themeColor="text1"/>
          <w:vertAlign w:val="superscript"/>
        </w:rPr>
        <w:t>]</w:t>
      </w:r>
      <w:r w:rsidR="00004E2C" w:rsidRPr="005C44CE">
        <w:rPr>
          <w:rFonts w:ascii="Book Antiqua" w:eastAsia="Times New Roman" w:hAnsi="Book Antiqua" w:cs="Arial"/>
          <w:color w:val="000000" w:themeColor="text1"/>
        </w:rPr>
        <w:t>.</w:t>
      </w:r>
      <w:r w:rsidR="009D552B" w:rsidRPr="005C44CE">
        <w:rPr>
          <w:rFonts w:ascii="Book Antiqua" w:hAnsi="Book Antiqua" w:cs="Arial"/>
          <w:color w:val="000000" w:themeColor="text1"/>
        </w:rPr>
        <w:t xml:space="preserve"> </w:t>
      </w:r>
    </w:p>
    <w:p w14:paraId="5ECE71BE" w14:textId="77777777" w:rsidR="00C46067" w:rsidRPr="005C44CE" w:rsidRDefault="00C46067" w:rsidP="005464A7">
      <w:pPr>
        <w:spacing w:line="360" w:lineRule="auto"/>
        <w:jc w:val="both"/>
        <w:rPr>
          <w:rFonts w:ascii="Book Antiqua" w:hAnsi="Book Antiqua" w:cs="Arial"/>
          <w:color w:val="000000" w:themeColor="text1"/>
        </w:rPr>
      </w:pPr>
    </w:p>
    <w:p w14:paraId="30EE5C7E" w14:textId="0452B338" w:rsidR="001512EC" w:rsidRPr="00766C14" w:rsidRDefault="00283802" w:rsidP="005464A7">
      <w:pPr>
        <w:pStyle w:val="ListParagraph"/>
        <w:spacing w:after="0" w:line="360" w:lineRule="auto"/>
        <w:ind w:left="0"/>
        <w:jc w:val="both"/>
        <w:rPr>
          <w:rFonts w:ascii="Book Antiqua" w:hAnsi="Book Antiqua" w:cs="Arial"/>
          <w:b/>
          <w:i/>
          <w:color w:val="000000" w:themeColor="text1"/>
          <w:sz w:val="24"/>
          <w:szCs w:val="24"/>
        </w:rPr>
      </w:pPr>
      <w:r w:rsidRPr="00766C14">
        <w:rPr>
          <w:rFonts w:ascii="Book Antiqua" w:hAnsi="Book Antiqua" w:cs="Arial"/>
          <w:b/>
          <w:i/>
          <w:color w:val="000000" w:themeColor="text1"/>
          <w:sz w:val="24"/>
          <w:szCs w:val="24"/>
        </w:rPr>
        <w:t>T</w:t>
      </w:r>
      <w:r w:rsidR="00766C14" w:rsidRPr="00766C14">
        <w:rPr>
          <w:rFonts w:ascii="Book Antiqua" w:hAnsi="Book Antiqua" w:cs="Arial"/>
          <w:b/>
          <w:i/>
          <w:color w:val="000000" w:themeColor="text1"/>
          <w:sz w:val="24"/>
          <w:szCs w:val="24"/>
        </w:rPr>
        <w:t>reatment</w:t>
      </w:r>
    </w:p>
    <w:p w14:paraId="435F18C7" w14:textId="77777777" w:rsidR="00A964BC" w:rsidRPr="005C44CE" w:rsidRDefault="002B4409" w:rsidP="005464A7">
      <w:pPr>
        <w:pStyle w:val="ListParagraph"/>
        <w:spacing w:after="0" w:line="360" w:lineRule="auto"/>
        <w:ind w:left="0"/>
        <w:jc w:val="both"/>
        <w:rPr>
          <w:rFonts w:ascii="Book Antiqua" w:eastAsia="Times New Roman" w:hAnsi="Book Antiqua" w:cs="Arial"/>
          <w:color w:val="000000" w:themeColor="text1"/>
          <w:sz w:val="24"/>
          <w:szCs w:val="24"/>
        </w:rPr>
      </w:pPr>
      <w:r w:rsidRPr="005C44CE">
        <w:rPr>
          <w:rFonts w:ascii="Book Antiqua" w:eastAsia="Times New Roman" w:hAnsi="Book Antiqua" w:cs="Arial"/>
          <w:color w:val="000000" w:themeColor="text1"/>
          <w:sz w:val="24"/>
          <w:szCs w:val="24"/>
        </w:rPr>
        <w:t>Standard p</w:t>
      </w:r>
      <w:r w:rsidR="00283802" w:rsidRPr="005C44CE">
        <w:rPr>
          <w:rFonts w:ascii="Book Antiqua" w:eastAsia="Times New Roman" w:hAnsi="Book Antiqua" w:cs="Arial"/>
          <w:color w:val="000000" w:themeColor="text1"/>
          <w:sz w:val="24"/>
          <w:szCs w:val="24"/>
        </w:rPr>
        <w:t xml:space="preserve">ost-prostatectomy RT was provided to patients as either adjuvant or salvage RT (as above) and administered at 66.6Gy fractionated over </w:t>
      </w:r>
      <w:r w:rsidRPr="005C44CE">
        <w:rPr>
          <w:rFonts w:ascii="Book Antiqua" w:eastAsia="Times New Roman" w:hAnsi="Book Antiqua" w:cs="Arial"/>
          <w:color w:val="000000" w:themeColor="text1"/>
          <w:sz w:val="24"/>
          <w:szCs w:val="24"/>
        </w:rPr>
        <w:t xml:space="preserve">approximately </w:t>
      </w:r>
      <w:r w:rsidR="00283802" w:rsidRPr="005C44CE">
        <w:rPr>
          <w:rFonts w:ascii="Book Antiqua" w:eastAsia="Times New Roman" w:hAnsi="Book Antiqua" w:cs="Arial"/>
          <w:color w:val="000000" w:themeColor="text1"/>
          <w:sz w:val="24"/>
          <w:szCs w:val="24"/>
        </w:rPr>
        <w:t xml:space="preserve">37 doses to the prostatic fossa and seminal vesicle remnants, if present. </w:t>
      </w:r>
    </w:p>
    <w:p w14:paraId="32465D51" w14:textId="77777777" w:rsidR="00C46067" w:rsidRPr="005C44CE" w:rsidRDefault="00C46067" w:rsidP="005464A7">
      <w:pPr>
        <w:pStyle w:val="ListParagraph"/>
        <w:spacing w:after="0" w:line="360" w:lineRule="auto"/>
        <w:ind w:left="0"/>
        <w:jc w:val="both"/>
        <w:rPr>
          <w:rFonts w:ascii="Book Antiqua" w:eastAsia="Times New Roman" w:hAnsi="Book Antiqua" w:cs="Arial"/>
          <w:color w:val="000000" w:themeColor="text1"/>
          <w:sz w:val="24"/>
          <w:szCs w:val="24"/>
        </w:rPr>
      </w:pPr>
    </w:p>
    <w:p w14:paraId="5076A9CB" w14:textId="53F48D4E" w:rsidR="00B121DA" w:rsidRPr="00C90D14" w:rsidRDefault="00283802" w:rsidP="005464A7">
      <w:pPr>
        <w:pStyle w:val="ListParagraph"/>
        <w:spacing w:after="0" w:line="360" w:lineRule="auto"/>
        <w:ind w:left="0"/>
        <w:jc w:val="both"/>
        <w:rPr>
          <w:rFonts w:ascii="Book Antiqua" w:hAnsi="Book Antiqua" w:cs="Arial"/>
          <w:b/>
          <w:i/>
          <w:color w:val="000000" w:themeColor="text1"/>
          <w:sz w:val="24"/>
          <w:szCs w:val="24"/>
        </w:rPr>
      </w:pPr>
      <w:r w:rsidRPr="00C90D14">
        <w:rPr>
          <w:rFonts w:ascii="Book Antiqua" w:hAnsi="Book Antiqua" w:cs="Arial"/>
          <w:b/>
          <w:i/>
          <w:color w:val="000000" w:themeColor="text1"/>
          <w:sz w:val="24"/>
          <w:szCs w:val="24"/>
        </w:rPr>
        <w:t>E</w:t>
      </w:r>
      <w:r w:rsidR="00C90D14" w:rsidRPr="00C90D14">
        <w:rPr>
          <w:rFonts w:ascii="Book Antiqua" w:hAnsi="Book Antiqua" w:cs="Arial"/>
          <w:b/>
          <w:i/>
          <w:color w:val="000000" w:themeColor="text1"/>
          <w:sz w:val="24"/>
          <w:szCs w:val="24"/>
        </w:rPr>
        <w:t>ndpoints</w:t>
      </w:r>
    </w:p>
    <w:p w14:paraId="735CA184" w14:textId="2783D105" w:rsidR="00A964BC" w:rsidRDefault="00283802" w:rsidP="005464A7">
      <w:pPr>
        <w:pStyle w:val="ListParagraph"/>
        <w:spacing w:after="0" w:line="360" w:lineRule="auto"/>
        <w:ind w:left="0"/>
        <w:jc w:val="both"/>
        <w:rPr>
          <w:rFonts w:ascii="Book Antiqua" w:hAnsi="Book Antiqua" w:cs="Arial"/>
          <w:color w:val="000000" w:themeColor="text1"/>
          <w:sz w:val="24"/>
          <w:szCs w:val="24"/>
          <w:lang w:eastAsia="zh-CN"/>
        </w:rPr>
      </w:pPr>
      <w:r w:rsidRPr="005C44CE">
        <w:rPr>
          <w:rFonts w:ascii="Book Antiqua" w:hAnsi="Book Antiqua" w:cs="Arial"/>
          <w:color w:val="000000" w:themeColor="text1"/>
          <w:sz w:val="24"/>
          <w:szCs w:val="24"/>
        </w:rPr>
        <w:lastRenderedPageBreak/>
        <w:t xml:space="preserve">The outcomes of interest </w:t>
      </w:r>
      <w:r w:rsidR="009D552B" w:rsidRPr="005C44CE">
        <w:rPr>
          <w:rFonts w:ascii="Book Antiqua" w:hAnsi="Book Antiqua" w:cs="Arial"/>
          <w:color w:val="000000" w:themeColor="text1"/>
          <w:sz w:val="24"/>
          <w:szCs w:val="24"/>
        </w:rPr>
        <w:t xml:space="preserve">that were </w:t>
      </w:r>
      <w:r w:rsidRPr="005C44CE">
        <w:rPr>
          <w:rFonts w:ascii="Book Antiqua" w:hAnsi="Book Antiqua" w:cs="Arial"/>
          <w:color w:val="000000" w:themeColor="text1"/>
          <w:sz w:val="24"/>
          <w:szCs w:val="24"/>
        </w:rPr>
        <w:t xml:space="preserve">evaluated </w:t>
      </w:r>
      <w:r w:rsidR="009D552B" w:rsidRPr="005C44CE">
        <w:rPr>
          <w:rFonts w:ascii="Book Antiqua" w:hAnsi="Book Antiqua" w:cs="Arial"/>
          <w:color w:val="000000" w:themeColor="text1"/>
          <w:sz w:val="24"/>
          <w:szCs w:val="24"/>
        </w:rPr>
        <w:t>include</w:t>
      </w:r>
      <w:r w:rsidRPr="005C44CE">
        <w:rPr>
          <w:rFonts w:ascii="Book Antiqua" w:hAnsi="Book Antiqua" w:cs="Arial"/>
          <w:color w:val="000000" w:themeColor="text1"/>
          <w:sz w:val="24"/>
          <w:szCs w:val="24"/>
        </w:rPr>
        <w:t xml:space="preserve"> time to biochemical recurrence (BCR), overall survival (OS), bone metastasis (</w:t>
      </w:r>
      <w:proofErr w:type="spellStart"/>
      <w:r w:rsidRPr="005C44CE">
        <w:rPr>
          <w:rFonts w:ascii="Book Antiqua" w:hAnsi="Book Antiqua" w:cs="Arial"/>
          <w:color w:val="000000" w:themeColor="text1"/>
          <w:sz w:val="24"/>
          <w:szCs w:val="24"/>
        </w:rPr>
        <w:t>BMet</w:t>
      </w:r>
      <w:proofErr w:type="spellEnd"/>
      <w:r w:rsidRPr="005C44CE">
        <w:rPr>
          <w:rFonts w:ascii="Book Antiqua" w:hAnsi="Book Antiqua" w:cs="Arial"/>
          <w:color w:val="000000" w:themeColor="text1"/>
          <w:sz w:val="24"/>
          <w:szCs w:val="24"/>
        </w:rPr>
        <w:t xml:space="preserve">), and hormonal therapy (HT). BCR was considered to take place on the date of the first of two or more successive PSA values </w:t>
      </w:r>
      <w:r w:rsidRPr="005C44CE">
        <w:rPr>
          <w:rFonts w:ascii="Book Antiqua" w:hAnsi="Book Antiqua" w:cs="Arial"/>
          <w:color w:val="000000" w:themeColor="text1"/>
          <w:sz w:val="24"/>
          <w:szCs w:val="24"/>
        </w:rPr>
        <w:sym w:font="Symbol" w:char="F0B3"/>
      </w:r>
      <w:r w:rsidR="00C90D14">
        <w:rPr>
          <w:rFonts w:ascii="Book Antiqua" w:hAnsi="Book Antiqua" w:cs="Arial" w:hint="eastAsia"/>
          <w:color w:val="000000" w:themeColor="text1"/>
          <w:sz w:val="24"/>
          <w:szCs w:val="24"/>
          <w:lang w:eastAsia="zh-CN"/>
        </w:rPr>
        <w:t xml:space="preserve"> </w:t>
      </w:r>
      <w:r w:rsidRPr="005C44CE">
        <w:rPr>
          <w:rFonts w:ascii="Book Antiqua" w:hAnsi="Book Antiqua" w:cs="Arial"/>
          <w:color w:val="000000" w:themeColor="text1"/>
          <w:sz w:val="24"/>
          <w:szCs w:val="24"/>
        </w:rPr>
        <w:t>0.2 ng/m</w:t>
      </w:r>
      <w:r w:rsidR="00C90D14" w:rsidRPr="005C44CE">
        <w:rPr>
          <w:rFonts w:ascii="Book Antiqua" w:hAnsi="Book Antiqua" w:cs="Arial"/>
          <w:color w:val="000000" w:themeColor="text1"/>
          <w:sz w:val="24"/>
          <w:szCs w:val="24"/>
        </w:rPr>
        <w:t>L</w:t>
      </w:r>
      <w:r w:rsidRPr="005C44CE">
        <w:rPr>
          <w:rFonts w:ascii="Book Antiqua" w:hAnsi="Book Antiqua" w:cs="Arial"/>
          <w:color w:val="000000" w:themeColor="text1"/>
          <w:sz w:val="24"/>
          <w:szCs w:val="24"/>
        </w:rPr>
        <w:t xml:space="preserve"> after RT. OS was defined as death from any cause. </w:t>
      </w:r>
      <w:proofErr w:type="spellStart"/>
      <w:r w:rsidRPr="005C44CE">
        <w:rPr>
          <w:rFonts w:ascii="Book Antiqua" w:hAnsi="Book Antiqua" w:cs="Arial"/>
          <w:color w:val="000000" w:themeColor="text1"/>
          <w:sz w:val="24"/>
          <w:szCs w:val="24"/>
        </w:rPr>
        <w:t>BMet</w:t>
      </w:r>
      <w:proofErr w:type="spellEnd"/>
      <w:r w:rsidRPr="005C44CE">
        <w:rPr>
          <w:rFonts w:ascii="Book Antiqua" w:hAnsi="Book Antiqua" w:cs="Arial"/>
          <w:color w:val="000000" w:themeColor="text1"/>
          <w:sz w:val="24"/>
          <w:szCs w:val="24"/>
        </w:rPr>
        <w:t xml:space="preserve"> was defined as any radiologic, pathologic, or clinical evidence of bony metastasis. HT was defined the initiation of androgen deprivation therapy following post-RT BCR.</w:t>
      </w:r>
    </w:p>
    <w:p w14:paraId="515509B3" w14:textId="77777777" w:rsidR="00F25580" w:rsidRPr="005C44CE" w:rsidRDefault="00F25580" w:rsidP="005464A7">
      <w:pPr>
        <w:pStyle w:val="ListParagraph"/>
        <w:spacing w:after="0" w:line="360" w:lineRule="auto"/>
        <w:ind w:left="0"/>
        <w:jc w:val="both"/>
        <w:rPr>
          <w:rFonts w:ascii="Book Antiqua" w:hAnsi="Book Antiqua" w:cs="Arial"/>
          <w:color w:val="000000" w:themeColor="text1"/>
          <w:sz w:val="24"/>
          <w:szCs w:val="24"/>
          <w:lang w:eastAsia="zh-CN"/>
        </w:rPr>
      </w:pPr>
    </w:p>
    <w:p w14:paraId="43AD3DD0" w14:textId="061FE4FA" w:rsidR="00B121DA" w:rsidRPr="00F25580" w:rsidRDefault="00283802" w:rsidP="005464A7">
      <w:pPr>
        <w:spacing w:line="360" w:lineRule="auto"/>
        <w:jc w:val="both"/>
        <w:rPr>
          <w:rFonts w:ascii="Book Antiqua" w:hAnsi="Book Antiqua" w:cs="Arial"/>
          <w:b/>
          <w:i/>
          <w:color w:val="000000" w:themeColor="text1"/>
        </w:rPr>
      </w:pPr>
      <w:r w:rsidRPr="00F25580">
        <w:rPr>
          <w:rFonts w:ascii="Book Antiqua" w:hAnsi="Book Antiqua" w:cs="Arial"/>
          <w:b/>
          <w:i/>
          <w:color w:val="000000" w:themeColor="text1"/>
        </w:rPr>
        <w:t>S</w:t>
      </w:r>
      <w:r w:rsidR="00F25580" w:rsidRPr="00F25580">
        <w:rPr>
          <w:rFonts w:ascii="Book Antiqua" w:hAnsi="Book Antiqua" w:cs="Arial"/>
          <w:b/>
          <w:i/>
          <w:color w:val="000000" w:themeColor="text1"/>
        </w:rPr>
        <w:t>tatistical analysis</w:t>
      </w:r>
    </w:p>
    <w:p w14:paraId="68292DF3" w14:textId="22EE8E3D" w:rsidR="008E6DD5" w:rsidRPr="005C44CE" w:rsidRDefault="001512EC" w:rsidP="005464A7">
      <w:pPr>
        <w:pStyle w:val="ListParagraph"/>
        <w:spacing w:after="0" w:line="360" w:lineRule="auto"/>
        <w:ind w:left="0"/>
        <w:jc w:val="both"/>
        <w:rPr>
          <w:rFonts w:ascii="Book Antiqua" w:hAnsi="Book Antiqua" w:cs="Arial"/>
          <w:color w:val="000000" w:themeColor="text1"/>
          <w:sz w:val="24"/>
          <w:szCs w:val="24"/>
        </w:rPr>
      </w:pPr>
      <w:r w:rsidRPr="005C44CE">
        <w:rPr>
          <w:rFonts w:ascii="Book Antiqua" w:hAnsi="Book Antiqua" w:cs="Arial"/>
          <w:color w:val="000000" w:themeColor="text1"/>
          <w:sz w:val="24"/>
          <w:szCs w:val="24"/>
        </w:rPr>
        <w:t>Kaplan-Meier</w:t>
      </w:r>
      <w:r w:rsidR="00B121DA" w:rsidRPr="005C44CE">
        <w:rPr>
          <w:rFonts w:ascii="Book Antiqua" w:hAnsi="Book Antiqua" w:cs="Arial"/>
          <w:color w:val="000000" w:themeColor="text1"/>
          <w:sz w:val="24"/>
          <w:szCs w:val="24"/>
        </w:rPr>
        <w:t xml:space="preserve"> method was utilized to analyze</w:t>
      </w:r>
      <w:r w:rsidRPr="005C44CE">
        <w:rPr>
          <w:rFonts w:ascii="Book Antiqua" w:hAnsi="Book Antiqua" w:cs="Arial"/>
          <w:color w:val="000000" w:themeColor="text1"/>
          <w:sz w:val="24"/>
          <w:szCs w:val="24"/>
        </w:rPr>
        <w:t xml:space="preserve"> </w:t>
      </w:r>
      <w:r w:rsidR="00B121DA" w:rsidRPr="005C44CE">
        <w:rPr>
          <w:rFonts w:ascii="Book Antiqua" w:hAnsi="Book Antiqua" w:cs="Arial"/>
          <w:color w:val="000000" w:themeColor="text1"/>
          <w:sz w:val="24"/>
          <w:szCs w:val="24"/>
        </w:rPr>
        <w:t xml:space="preserve">BCR-, OS-. </w:t>
      </w:r>
      <w:proofErr w:type="spellStart"/>
      <w:proofErr w:type="gramStart"/>
      <w:r w:rsidR="00B121DA" w:rsidRPr="005C44CE">
        <w:rPr>
          <w:rFonts w:ascii="Book Antiqua" w:hAnsi="Book Antiqua" w:cs="Arial"/>
          <w:color w:val="000000" w:themeColor="text1"/>
          <w:sz w:val="24"/>
          <w:szCs w:val="24"/>
        </w:rPr>
        <w:t>BMet</w:t>
      </w:r>
      <w:proofErr w:type="spellEnd"/>
      <w:r w:rsidR="00B121DA" w:rsidRPr="005C44CE">
        <w:rPr>
          <w:rFonts w:ascii="Book Antiqua" w:hAnsi="Book Antiqua" w:cs="Arial"/>
          <w:color w:val="000000" w:themeColor="text1"/>
          <w:sz w:val="24"/>
          <w:szCs w:val="24"/>
        </w:rPr>
        <w:t>, and HT</w:t>
      </w:r>
      <w:r w:rsidR="00283802" w:rsidRPr="005C44CE">
        <w:rPr>
          <w:rFonts w:ascii="Book Antiqua" w:hAnsi="Book Antiqua" w:cs="Arial"/>
          <w:color w:val="000000" w:themeColor="text1"/>
          <w:sz w:val="24"/>
          <w:szCs w:val="24"/>
        </w:rPr>
        <w:t>-free survival functions.</w:t>
      </w:r>
      <w:proofErr w:type="gramEnd"/>
      <w:r w:rsidR="00283802" w:rsidRPr="005C44CE">
        <w:rPr>
          <w:rFonts w:ascii="Book Antiqua" w:hAnsi="Book Antiqua" w:cs="Arial"/>
          <w:color w:val="000000" w:themeColor="text1"/>
          <w:sz w:val="24"/>
          <w:szCs w:val="24"/>
        </w:rPr>
        <w:t xml:space="preserve"> The time span between the event of interest and the final day of RT was analyzed.</w:t>
      </w:r>
      <w:r w:rsidR="009D552B" w:rsidRPr="005C44CE">
        <w:rPr>
          <w:rFonts w:ascii="Book Antiqua" w:hAnsi="Book Antiqua" w:cs="Arial"/>
          <w:color w:val="000000" w:themeColor="text1"/>
          <w:sz w:val="24"/>
          <w:szCs w:val="24"/>
        </w:rPr>
        <w:t xml:space="preserve"> Patients entered the model at the date of completion of RT.</w:t>
      </w:r>
      <w:r w:rsidR="00283802" w:rsidRPr="005C44CE">
        <w:rPr>
          <w:rFonts w:ascii="Book Antiqua" w:hAnsi="Book Antiqua" w:cs="Arial"/>
          <w:color w:val="000000" w:themeColor="text1"/>
          <w:sz w:val="24"/>
          <w:szCs w:val="24"/>
        </w:rPr>
        <w:t xml:space="preserve"> If an event did not occur, the patient was considered to be right-censored for that event with the time between the day of the last follow up and the final day of RT. A stepwise Cox </w:t>
      </w:r>
      <w:r w:rsidR="009D552B" w:rsidRPr="005C44CE">
        <w:rPr>
          <w:rFonts w:ascii="Book Antiqua" w:hAnsi="Book Antiqua" w:cs="Arial"/>
          <w:color w:val="000000" w:themeColor="text1"/>
          <w:sz w:val="24"/>
          <w:szCs w:val="24"/>
        </w:rPr>
        <w:t xml:space="preserve">proportion hazard regression was modelled </w:t>
      </w:r>
      <w:r w:rsidR="00283802" w:rsidRPr="005C44CE">
        <w:rPr>
          <w:rFonts w:ascii="Book Antiqua" w:hAnsi="Book Antiqua" w:cs="Arial"/>
          <w:color w:val="000000" w:themeColor="text1"/>
          <w:sz w:val="24"/>
          <w:szCs w:val="24"/>
        </w:rPr>
        <w:t xml:space="preserve">to evaluate the independent effect of the categorical variables and treatment modalities in Table 1. Variables were selected in a forward fashion, with </w:t>
      </w:r>
      <w:r w:rsidR="005D3830" w:rsidRPr="005D3830">
        <w:rPr>
          <w:rFonts w:ascii="Book Antiqua" w:hAnsi="Book Antiqua" w:cs="Arial"/>
          <w:i/>
          <w:color w:val="000000" w:themeColor="text1"/>
          <w:sz w:val="24"/>
          <w:szCs w:val="24"/>
        </w:rPr>
        <w:t>P</w:t>
      </w:r>
      <w:r w:rsidR="00283802" w:rsidRPr="005C44CE">
        <w:rPr>
          <w:rFonts w:ascii="Book Antiqua" w:hAnsi="Book Antiqua" w:cs="Arial"/>
          <w:color w:val="000000" w:themeColor="text1"/>
          <w:sz w:val="24"/>
          <w:szCs w:val="24"/>
        </w:rPr>
        <w:t xml:space="preserve"> = 0.05 meeting the standard for inclusion into the model. Variables with </w:t>
      </w:r>
      <w:r w:rsidR="005D3830" w:rsidRPr="005D3830">
        <w:rPr>
          <w:rFonts w:ascii="Book Antiqua" w:hAnsi="Book Antiqua" w:cs="Arial"/>
          <w:i/>
          <w:color w:val="000000" w:themeColor="text1"/>
          <w:sz w:val="24"/>
          <w:szCs w:val="24"/>
        </w:rPr>
        <w:t>P</w:t>
      </w:r>
      <w:r w:rsidR="00283802" w:rsidRPr="005C44CE">
        <w:rPr>
          <w:rFonts w:ascii="Book Antiqua" w:hAnsi="Book Antiqua" w:cs="Arial"/>
          <w:color w:val="000000" w:themeColor="text1"/>
          <w:sz w:val="24"/>
          <w:szCs w:val="24"/>
        </w:rPr>
        <w:t xml:space="preserve"> ≥ 0.10 were deemed insignificant and removed from the model. </w:t>
      </w:r>
    </w:p>
    <w:p w14:paraId="0ED4B7DE" w14:textId="6EEAF4C7" w:rsidR="00CF583F" w:rsidRPr="005C44CE" w:rsidRDefault="00283802" w:rsidP="00AC339A">
      <w:pPr>
        <w:spacing w:line="360" w:lineRule="auto"/>
        <w:ind w:firstLineChars="100" w:firstLine="240"/>
        <w:jc w:val="both"/>
        <w:rPr>
          <w:rFonts w:ascii="Book Antiqua" w:eastAsia="Times New Roman" w:hAnsi="Book Antiqua" w:cs="Arial"/>
          <w:color w:val="000000" w:themeColor="text1"/>
        </w:rPr>
      </w:pPr>
      <w:r w:rsidRPr="005C44CE">
        <w:rPr>
          <w:rFonts w:ascii="Book Antiqua" w:hAnsi="Book Antiqua" w:cs="Arial"/>
          <w:color w:val="000000" w:themeColor="text1"/>
        </w:rPr>
        <w:t>SPSS</w:t>
      </w:r>
      <w:r w:rsidRPr="005D3830">
        <w:rPr>
          <w:rFonts w:ascii="Book Antiqua" w:hAnsi="Book Antiqua" w:cs="Arial"/>
          <w:color w:val="000000" w:themeColor="text1"/>
          <w:vertAlign w:val="superscript"/>
        </w:rPr>
        <w:t>®</w:t>
      </w:r>
      <w:r w:rsidRPr="005C44CE">
        <w:rPr>
          <w:rFonts w:ascii="Book Antiqua" w:hAnsi="Book Antiqua" w:cs="Arial"/>
          <w:color w:val="000000" w:themeColor="text1"/>
        </w:rPr>
        <w:t xml:space="preserve"> version 20 (SPSS, Chicago, IL), was utilized, with all comparisons 2-sided and a </w:t>
      </w:r>
      <w:r w:rsidR="00AC339A" w:rsidRPr="00AC339A">
        <w:rPr>
          <w:rFonts w:ascii="Book Antiqua" w:hAnsi="Book Antiqua" w:cs="Arial"/>
          <w:i/>
          <w:color w:val="000000" w:themeColor="text1"/>
        </w:rPr>
        <w:t>P</w:t>
      </w:r>
      <w:r w:rsidRPr="005C44CE">
        <w:rPr>
          <w:rFonts w:ascii="Book Antiqua" w:hAnsi="Book Antiqua" w:cs="Arial"/>
          <w:color w:val="000000" w:themeColor="text1"/>
        </w:rPr>
        <w:t>-value &lt;</w:t>
      </w:r>
      <w:r w:rsidR="005D3830">
        <w:rPr>
          <w:rFonts w:ascii="Book Antiqua" w:hAnsi="Book Antiqua" w:cs="Arial" w:hint="eastAsia"/>
          <w:color w:val="000000" w:themeColor="text1"/>
          <w:lang w:eastAsia="zh-CN"/>
        </w:rPr>
        <w:t xml:space="preserve"> </w:t>
      </w:r>
      <w:r w:rsidRPr="005C44CE">
        <w:rPr>
          <w:rFonts w:ascii="Book Antiqua" w:hAnsi="Book Antiqua" w:cs="Arial"/>
          <w:color w:val="000000" w:themeColor="text1"/>
        </w:rPr>
        <w:t>0.05 was considered statistically significant.</w:t>
      </w:r>
      <w:r w:rsidRPr="005C44CE">
        <w:rPr>
          <w:rFonts w:ascii="Book Antiqua" w:eastAsia="Times New Roman" w:hAnsi="Book Antiqua" w:cs="Arial"/>
          <w:color w:val="000000" w:themeColor="text1"/>
        </w:rPr>
        <w:t xml:space="preserve"> </w:t>
      </w:r>
    </w:p>
    <w:p w14:paraId="119E8B67" w14:textId="77777777" w:rsidR="00C46067" w:rsidRPr="005C44CE" w:rsidDel="00B121DA" w:rsidRDefault="00C46067" w:rsidP="005464A7">
      <w:pPr>
        <w:spacing w:line="360" w:lineRule="auto"/>
        <w:jc w:val="both"/>
        <w:rPr>
          <w:rFonts w:ascii="Book Antiqua" w:eastAsia="Times New Roman" w:hAnsi="Book Antiqua" w:cs="Arial"/>
          <w:color w:val="000000" w:themeColor="text1"/>
        </w:rPr>
      </w:pPr>
    </w:p>
    <w:p w14:paraId="0A56BA66" w14:textId="78518692" w:rsidR="00DE3FCE" w:rsidRPr="002F3692" w:rsidRDefault="002F3692" w:rsidP="005464A7">
      <w:pPr>
        <w:spacing w:line="360" w:lineRule="auto"/>
        <w:jc w:val="both"/>
        <w:rPr>
          <w:rFonts w:ascii="Book Antiqua" w:hAnsi="Book Antiqua" w:cs="Arial"/>
          <w:b/>
          <w:color w:val="000000" w:themeColor="text1"/>
        </w:rPr>
      </w:pPr>
      <w:r w:rsidRPr="002F3692">
        <w:rPr>
          <w:rFonts w:ascii="Book Antiqua" w:hAnsi="Book Antiqua" w:cs="Arial"/>
          <w:b/>
          <w:color w:val="000000" w:themeColor="text1"/>
        </w:rPr>
        <w:t>RESULTS</w:t>
      </w:r>
    </w:p>
    <w:p w14:paraId="082BFCED" w14:textId="1139B93B" w:rsidR="00C46067" w:rsidRPr="005C44CE" w:rsidRDefault="00283802" w:rsidP="005464A7">
      <w:pPr>
        <w:spacing w:line="360" w:lineRule="auto"/>
        <w:jc w:val="both"/>
        <w:rPr>
          <w:rFonts w:ascii="Book Antiqua" w:hAnsi="Book Antiqua" w:cs="Arial"/>
          <w:color w:val="000000" w:themeColor="text1"/>
          <w:lang w:eastAsia="zh-CN"/>
        </w:rPr>
      </w:pPr>
      <w:r w:rsidRPr="005C44CE">
        <w:rPr>
          <w:rFonts w:ascii="Book Antiqua" w:hAnsi="Book Antiqua" w:cs="Arial"/>
          <w:color w:val="000000" w:themeColor="text1"/>
        </w:rPr>
        <w:t>Between 1992 and 2</w:t>
      </w:r>
      <w:r w:rsidR="009D552B" w:rsidRPr="005C44CE">
        <w:rPr>
          <w:rFonts w:ascii="Book Antiqua" w:hAnsi="Book Antiqua" w:cs="Arial"/>
          <w:color w:val="000000" w:themeColor="text1"/>
        </w:rPr>
        <w:t>013</w:t>
      </w:r>
      <w:r w:rsidR="00C90BBD" w:rsidRPr="005C44CE">
        <w:rPr>
          <w:rFonts w:ascii="Book Antiqua" w:hAnsi="Book Antiqua" w:cs="Arial"/>
          <w:color w:val="000000" w:themeColor="text1"/>
        </w:rPr>
        <w:t xml:space="preserve"> our institution treated 886</w:t>
      </w:r>
      <w:r w:rsidRPr="005C44CE">
        <w:rPr>
          <w:rFonts w:ascii="Book Antiqua" w:hAnsi="Book Antiqua" w:cs="Arial"/>
          <w:color w:val="000000" w:themeColor="text1"/>
        </w:rPr>
        <w:t xml:space="preserve"> patients with RT for </w:t>
      </w:r>
      <w:proofErr w:type="spellStart"/>
      <w:r w:rsidRPr="005C44CE">
        <w:rPr>
          <w:rFonts w:ascii="Book Antiqua" w:hAnsi="Book Antiqua" w:cs="Arial"/>
          <w:color w:val="000000" w:themeColor="text1"/>
        </w:rPr>
        <w:t>PCa</w:t>
      </w:r>
      <w:proofErr w:type="spellEnd"/>
      <w:r w:rsidRPr="005C44CE">
        <w:rPr>
          <w:rFonts w:ascii="Book Antiqua" w:hAnsi="Book Antiqua" w:cs="Arial"/>
          <w:color w:val="000000" w:themeColor="text1"/>
        </w:rPr>
        <w:t xml:space="preserve">, of whom 248 received post-prostatectomy RT. </w:t>
      </w:r>
      <w:r w:rsidR="006A2990" w:rsidRPr="005C44CE">
        <w:rPr>
          <w:rFonts w:ascii="Book Antiqua" w:hAnsi="Book Antiqua" w:cs="Arial"/>
          <w:color w:val="000000" w:themeColor="text1"/>
        </w:rPr>
        <w:t xml:space="preserve">Patients </w:t>
      </w:r>
      <w:r w:rsidRPr="005C44CE">
        <w:rPr>
          <w:rFonts w:ascii="Book Antiqua" w:hAnsi="Book Antiqua" w:cs="Arial"/>
          <w:color w:val="000000" w:themeColor="text1"/>
        </w:rPr>
        <w:t xml:space="preserve">with adverse pathologic features, an undetectable nadir PSA, and </w:t>
      </w:r>
      <w:r w:rsidR="002B4409" w:rsidRPr="005C44CE">
        <w:rPr>
          <w:rFonts w:ascii="Book Antiqua" w:hAnsi="Book Antiqua" w:cs="Arial"/>
          <w:color w:val="000000" w:themeColor="text1"/>
        </w:rPr>
        <w:t>who received post-RP RT accounted for</w:t>
      </w:r>
      <w:r w:rsidR="009D552B" w:rsidRPr="005C44CE">
        <w:rPr>
          <w:rFonts w:ascii="Book Antiqua" w:hAnsi="Book Antiqua" w:cs="Arial"/>
          <w:color w:val="000000" w:themeColor="text1"/>
        </w:rPr>
        <w:t xml:space="preserve"> 134 </w:t>
      </w:r>
      <w:r w:rsidRPr="005C44CE">
        <w:rPr>
          <w:rFonts w:ascii="Book Antiqua" w:hAnsi="Book Antiqua" w:cs="Arial"/>
          <w:color w:val="000000" w:themeColor="text1"/>
        </w:rPr>
        <w:t>patients</w:t>
      </w:r>
      <w:r w:rsidR="006A2990" w:rsidRPr="005C44CE">
        <w:rPr>
          <w:rFonts w:ascii="Book Antiqua" w:hAnsi="Book Antiqua" w:cs="Arial"/>
          <w:color w:val="000000" w:themeColor="text1"/>
        </w:rPr>
        <w:t>. Of these</w:t>
      </w:r>
      <w:r w:rsidR="009D552B" w:rsidRPr="005C44CE">
        <w:rPr>
          <w:rFonts w:ascii="Book Antiqua" w:hAnsi="Book Antiqua" w:cs="Arial"/>
          <w:color w:val="000000" w:themeColor="text1"/>
        </w:rPr>
        <w:t>,</w:t>
      </w:r>
      <w:r w:rsidRPr="005C44CE">
        <w:rPr>
          <w:rFonts w:ascii="Book Antiqua" w:hAnsi="Book Antiqua" w:cs="Arial"/>
          <w:color w:val="000000" w:themeColor="text1"/>
        </w:rPr>
        <w:t xml:space="preserve"> 47 (35%) received ART and 87 (65%) received SRT. </w:t>
      </w:r>
      <w:r w:rsidR="006A2990" w:rsidRPr="005C44CE">
        <w:rPr>
          <w:rFonts w:ascii="Book Antiqua" w:hAnsi="Book Antiqua" w:cs="Arial"/>
          <w:color w:val="000000" w:themeColor="text1"/>
        </w:rPr>
        <w:t>The</w:t>
      </w:r>
      <w:r w:rsidRPr="005C44CE">
        <w:rPr>
          <w:rFonts w:ascii="Book Antiqua" w:hAnsi="Book Antiqua" w:cs="Arial"/>
          <w:color w:val="000000" w:themeColor="text1"/>
        </w:rPr>
        <w:t xml:space="preserve"> median follow up after RT was 53 (22-96) </w:t>
      </w:r>
      <w:proofErr w:type="spellStart"/>
      <w:r w:rsidRPr="005C44CE">
        <w:rPr>
          <w:rFonts w:ascii="Book Antiqua" w:hAnsi="Book Antiqua" w:cs="Arial"/>
          <w:color w:val="000000" w:themeColor="text1"/>
        </w:rPr>
        <w:t>mo</w:t>
      </w:r>
      <w:proofErr w:type="spellEnd"/>
      <w:r w:rsidRPr="005C44CE">
        <w:rPr>
          <w:rFonts w:ascii="Book Antiqua" w:hAnsi="Book Antiqua" w:cs="Arial"/>
          <w:color w:val="000000" w:themeColor="text1"/>
        </w:rPr>
        <w:t xml:space="preserve">, and median age at RT was 63 (58-68) years old </w:t>
      </w:r>
      <w:r w:rsidRPr="002F3692">
        <w:rPr>
          <w:rFonts w:ascii="Book Antiqua" w:hAnsi="Book Antiqua" w:cs="Arial"/>
          <w:color w:val="000000" w:themeColor="text1"/>
        </w:rPr>
        <w:t>(Table 1)</w:t>
      </w:r>
      <w:r w:rsidR="002F3692" w:rsidRPr="002F3692">
        <w:rPr>
          <w:rFonts w:ascii="Book Antiqua" w:hAnsi="Book Antiqua" w:cs="Arial" w:hint="eastAsia"/>
          <w:color w:val="000000" w:themeColor="text1"/>
          <w:lang w:eastAsia="zh-CN"/>
        </w:rPr>
        <w:t>.</w:t>
      </w:r>
    </w:p>
    <w:p w14:paraId="1A92BF61" w14:textId="6E181416" w:rsidR="000C4E8B" w:rsidRPr="005C44CE" w:rsidRDefault="00283802" w:rsidP="00985917">
      <w:pPr>
        <w:spacing w:line="360" w:lineRule="auto"/>
        <w:ind w:firstLineChars="100" w:firstLine="240"/>
        <w:jc w:val="both"/>
        <w:rPr>
          <w:rFonts w:ascii="Book Antiqua" w:hAnsi="Book Antiqua" w:cs="Arial"/>
          <w:color w:val="000000" w:themeColor="text1"/>
        </w:rPr>
      </w:pPr>
      <w:r w:rsidRPr="005C44CE">
        <w:rPr>
          <w:rFonts w:ascii="Book Antiqua" w:hAnsi="Book Antiqua" w:cs="Arial"/>
          <w:color w:val="000000" w:themeColor="text1"/>
        </w:rPr>
        <w:t xml:space="preserve">For </w:t>
      </w:r>
      <w:r w:rsidR="006A2990" w:rsidRPr="005C44CE">
        <w:rPr>
          <w:rFonts w:ascii="Book Antiqua" w:hAnsi="Book Antiqua" w:cs="Arial"/>
          <w:color w:val="000000" w:themeColor="text1"/>
        </w:rPr>
        <w:t>patients</w:t>
      </w:r>
      <w:r w:rsidRPr="005C44CE">
        <w:rPr>
          <w:rFonts w:ascii="Book Antiqua" w:hAnsi="Book Antiqua" w:cs="Arial"/>
          <w:color w:val="000000" w:themeColor="text1"/>
        </w:rPr>
        <w:t xml:space="preserve"> receiving ART </w:t>
      </w:r>
      <w:r w:rsidR="004B2D4A" w:rsidRPr="005C44CE">
        <w:rPr>
          <w:rFonts w:ascii="Book Antiqua" w:eastAsia="Times New Roman" w:hAnsi="Book Antiqua" w:cs="Arial"/>
          <w:i/>
          <w:color w:val="000000" w:themeColor="text1"/>
        </w:rPr>
        <w:t>vs</w:t>
      </w:r>
      <w:r w:rsidRPr="005C44CE">
        <w:rPr>
          <w:rFonts w:ascii="Book Antiqua" w:hAnsi="Book Antiqua" w:cs="Arial"/>
          <w:color w:val="000000" w:themeColor="text1"/>
        </w:rPr>
        <w:t xml:space="preserve"> SRT, pre-RT patient characteristics differed only in time from RP to RT (93% ART patients received therapy with</w:t>
      </w:r>
      <w:r w:rsidR="0091155D" w:rsidRPr="005C44CE">
        <w:rPr>
          <w:rFonts w:ascii="Book Antiqua" w:hAnsi="Book Antiqua" w:cs="Arial"/>
          <w:color w:val="000000" w:themeColor="text1"/>
        </w:rPr>
        <w:t>in</w:t>
      </w:r>
      <w:r w:rsidRPr="005C44CE">
        <w:rPr>
          <w:rFonts w:ascii="Book Antiqua" w:hAnsi="Book Antiqua" w:cs="Arial"/>
          <w:color w:val="000000" w:themeColor="text1"/>
        </w:rPr>
        <w:t xml:space="preserve"> 12 </w:t>
      </w:r>
      <w:proofErr w:type="spellStart"/>
      <w:r w:rsidRPr="005C44CE">
        <w:rPr>
          <w:rFonts w:ascii="Book Antiqua" w:hAnsi="Book Antiqua" w:cs="Arial"/>
          <w:color w:val="000000" w:themeColor="text1"/>
        </w:rPr>
        <w:t>mo</w:t>
      </w:r>
      <w:proofErr w:type="spellEnd"/>
      <w:r w:rsidRPr="005C44CE">
        <w:rPr>
          <w:rFonts w:ascii="Book Antiqua" w:hAnsi="Book Antiqua" w:cs="Arial"/>
          <w:color w:val="000000" w:themeColor="text1"/>
        </w:rPr>
        <w:t xml:space="preserve">, compared with 14% SRT, </w:t>
      </w:r>
      <w:r w:rsidR="00893698" w:rsidRPr="005C44CE">
        <w:rPr>
          <w:rFonts w:ascii="Book Antiqua" w:hAnsi="Book Antiqua" w:cs="Arial"/>
          <w:i/>
          <w:color w:val="000000" w:themeColor="text1"/>
        </w:rPr>
        <w:t>P</w:t>
      </w:r>
      <w:r w:rsidR="00893698" w:rsidRPr="005C44CE">
        <w:rPr>
          <w:rFonts w:ascii="Book Antiqua" w:hAnsi="Book Antiqua" w:cs="Arial"/>
          <w:color w:val="000000" w:themeColor="text1"/>
          <w:lang w:eastAsia="zh-CN"/>
        </w:rPr>
        <w:t xml:space="preserve"> </w:t>
      </w:r>
      <w:r w:rsidR="00893698" w:rsidRPr="005C44CE">
        <w:rPr>
          <w:rFonts w:ascii="Book Antiqua" w:hAnsi="Book Antiqua" w:cs="Arial"/>
          <w:color w:val="000000" w:themeColor="text1"/>
        </w:rPr>
        <w:t>&lt;</w:t>
      </w:r>
      <w:r w:rsidR="00893698" w:rsidRPr="005C44CE">
        <w:rPr>
          <w:rFonts w:ascii="Book Antiqua" w:hAnsi="Book Antiqua" w:cs="Arial"/>
          <w:color w:val="000000" w:themeColor="text1"/>
          <w:lang w:eastAsia="zh-CN"/>
        </w:rPr>
        <w:t xml:space="preserve"> </w:t>
      </w:r>
      <w:r w:rsidRPr="005C44CE">
        <w:rPr>
          <w:rFonts w:ascii="Book Antiqua" w:hAnsi="Book Antiqua" w:cs="Arial"/>
          <w:color w:val="000000" w:themeColor="text1"/>
        </w:rPr>
        <w:t xml:space="preserve">0.001)), pre-RT PSA level (undetectable in 100% ART and 0% SRT, </w:t>
      </w:r>
      <w:r w:rsidR="00893698" w:rsidRPr="005C44CE">
        <w:rPr>
          <w:rFonts w:ascii="Book Antiqua" w:hAnsi="Book Antiqua" w:cs="Arial"/>
          <w:i/>
          <w:color w:val="000000" w:themeColor="text1"/>
        </w:rPr>
        <w:t>P</w:t>
      </w:r>
      <w:r w:rsidR="00893698" w:rsidRPr="005C44CE">
        <w:rPr>
          <w:rFonts w:ascii="Book Antiqua" w:hAnsi="Book Antiqua" w:cs="Arial"/>
          <w:color w:val="000000" w:themeColor="text1"/>
          <w:lang w:eastAsia="zh-CN"/>
        </w:rPr>
        <w:t xml:space="preserve"> </w:t>
      </w:r>
      <w:r w:rsidR="00893698" w:rsidRPr="005C44CE">
        <w:rPr>
          <w:rFonts w:ascii="Book Antiqua" w:hAnsi="Book Antiqua" w:cs="Arial"/>
          <w:color w:val="000000" w:themeColor="text1"/>
        </w:rPr>
        <w:t>&lt;</w:t>
      </w:r>
      <w:r w:rsidR="00893698" w:rsidRPr="005C44CE">
        <w:rPr>
          <w:rFonts w:ascii="Book Antiqua" w:hAnsi="Book Antiqua" w:cs="Arial"/>
          <w:color w:val="000000" w:themeColor="text1"/>
          <w:lang w:eastAsia="zh-CN"/>
        </w:rPr>
        <w:t xml:space="preserve"> </w:t>
      </w:r>
      <w:r w:rsidRPr="005C44CE">
        <w:rPr>
          <w:rFonts w:ascii="Book Antiqua" w:hAnsi="Book Antiqua" w:cs="Arial"/>
          <w:color w:val="000000" w:themeColor="text1"/>
        </w:rPr>
        <w:t xml:space="preserve">0.001), and a higher rate of SVI in the ART cohort (12% </w:t>
      </w:r>
      <w:r w:rsidR="004B2D4A" w:rsidRPr="005C44CE">
        <w:rPr>
          <w:rFonts w:ascii="Book Antiqua" w:eastAsia="Times New Roman" w:hAnsi="Book Antiqua" w:cs="Arial"/>
          <w:i/>
          <w:color w:val="000000" w:themeColor="text1"/>
        </w:rPr>
        <w:t>vs</w:t>
      </w:r>
      <w:r w:rsidRPr="005C44CE">
        <w:rPr>
          <w:rFonts w:ascii="Book Antiqua" w:hAnsi="Book Antiqua" w:cs="Arial"/>
          <w:color w:val="000000" w:themeColor="text1"/>
        </w:rPr>
        <w:t xml:space="preserve"> 8%, </w:t>
      </w:r>
      <w:r w:rsidR="000C2B95" w:rsidRPr="005C44CE">
        <w:rPr>
          <w:rFonts w:ascii="Book Antiqua" w:hAnsi="Book Antiqua" w:cs="Arial"/>
          <w:i/>
          <w:color w:val="000000" w:themeColor="text1"/>
        </w:rPr>
        <w:t>P</w:t>
      </w:r>
      <w:r w:rsidR="000C2B95" w:rsidRPr="005C44CE">
        <w:rPr>
          <w:rFonts w:ascii="Book Antiqua" w:hAnsi="Book Antiqua" w:cs="Arial"/>
          <w:color w:val="000000" w:themeColor="text1"/>
          <w:lang w:eastAsia="zh-CN"/>
        </w:rPr>
        <w:t xml:space="preserve"> </w:t>
      </w:r>
      <w:r w:rsidR="000C2B95" w:rsidRPr="005C44CE">
        <w:rPr>
          <w:rFonts w:ascii="Book Antiqua" w:hAnsi="Book Antiqua" w:cs="Arial"/>
          <w:color w:val="000000" w:themeColor="text1"/>
        </w:rPr>
        <w:t>=</w:t>
      </w:r>
      <w:r w:rsidR="000C2B95" w:rsidRPr="005C44CE">
        <w:rPr>
          <w:rFonts w:ascii="Book Antiqua" w:hAnsi="Book Antiqua" w:cs="Arial"/>
          <w:color w:val="000000" w:themeColor="text1"/>
          <w:lang w:eastAsia="zh-CN"/>
        </w:rPr>
        <w:t xml:space="preserve"> </w:t>
      </w:r>
      <w:r w:rsidRPr="005C44CE">
        <w:rPr>
          <w:rFonts w:ascii="Book Antiqua" w:hAnsi="Book Antiqua" w:cs="Arial"/>
          <w:color w:val="000000" w:themeColor="text1"/>
        </w:rPr>
        <w:t xml:space="preserve">0.028). </w:t>
      </w:r>
      <w:r w:rsidR="00C6403E" w:rsidRPr="005C44CE">
        <w:rPr>
          <w:rFonts w:ascii="Book Antiqua" w:hAnsi="Book Antiqua" w:cs="Arial"/>
          <w:color w:val="000000" w:themeColor="text1"/>
        </w:rPr>
        <w:t xml:space="preserve">Medical comorbidities </w:t>
      </w:r>
      <w:r w:rsidR="00C6403E" w:rsidRPr="005C44CE">
        <w:rPr>
          <w:rFonts w:ascii="Book Antiqua" w:hAnsi="Book Antiqua" w:cs="Arial"/>
          <w:color w:val="000000" w:themeColor="text1"/>
        </w:rPr>
        <w:lastRenderedPageBreak/>
        <w:t xml:space="preserve">were comparable between the groups. </w:t>
      </w:r>
      <w:r w:rsidRPr="005C44CE">
        <w:rPr>
          <w:rFonts w:ascii="Book Antiqua" w:hAnsi="Book Antiqua" w:cs="Arial"/>
          <w:color w:val="000000" w:themeColor="text1"/>
        </w:rPr>
        <w:t>There were no statistical differences in total Gleason score or frequency of PSM, ECE, or</w:t>
      </w:r>
      <w:r w:rsidR="00C6403E" w:rsidRPr="005C44CE">
        <w:rPr>
          <w:rFonts w:ascii="Book Antiqua" w:hAnsi="Book Antiqua" w:cs="Arial"/>
          <w:color w:val="000000" w:themeColor="text1"/>
        </w:rPr>
        <w:t xml:space="preserve"> pathologic</w:t>
      </w:r>
      <w:r w:rsidR="00C90BBD" w:rsidRPr="005C44CE">
        <w:rPr>
          <w:rFonts w:ascii="Book Antiqua" w:hAnsi="Book Antiqua" w:cs="Arial"/>
          <w:color w:val="000000" w:themeColor="text1"/>
        </w:rPr>
        <w:t xml:space="preserve"> T</w:t>
      </w:r>
      <w:r w:rsidRPr="005C44CE">
        <w:rPr>
          <w:rFonts w:ascii="Book Antiqua" w:hAnsi="Book Antiqua" w:cs="Arial"/>
          <w:color w:val="000000" w:themeColor="text1"/>
        </w:rPr>
        <w:t xml:space="preserve">4 disease </w:t>
      </w:r>
      <w:r w:rsidR="009D552B" w:rsidRPr="005C44CE">
        <w:rPr>
          <w:rFonts w:ascii="Book Antiqua" w:hAnsi="Book Antiqua" w:cs="Arial"/>
          <w:color w:val="000000" w:themeColor="text1"/>
        </w:rPr>
        <w:t>between</w:t>
      </w:r>
      <w:r w:rsidRPr="005C44CE">
        <w:rPr>
          <w:rFonts w:ascii="Book Antiqua" w:hAnsi="Book Antiqua" w:cs="Arial"/>
          <w:color w:val="000000" w:themeColor="text1"/>
        </w:rPr>
        <w:t xml:space="preserve"> the two </w:t>
      </w:r>
      <w:r w:rsidR="00C6403E" w:rsidRPr="005C44CE">
        <w:rPr>
          <w:rFonts w:ascii="Book Antiqua" w:hAnsi="Book Antiqua" w:cs="Arial"/>
          <w:color w:val="000000" w:themeColor="text1"/>
        </w:rPr>
        <w:t>treatment</w:t>
      </w:r>
      <w:r w:rsidRPr="005C44CE">
        <w:rPr>
          <w:rFonts w:ascii="Book Antiqua" w:hAnsi="Book Antiqua" w:cs="Arial"/>
          <w:color w:val="000000" w:themeColor="text1"/>
        </w:rPr>
        <w:t xml:space="preserve"> </w:t>
      </w:r>
      <w:r w:rsidR="00C6403E" w:rsidRPr="005C44CE">
        <w:rPr>
          <w:rFonts w:ascii="Book Antiqua" w:hAnsi="Book Antiqua" w:cs="Arial"/>
          <w:color w:val="000000" w:themeColor="text1"/>
        </w:rPr>
        <w:t>group</w:t>
      </w:r>
      <w:r w:rsidR="006A2990" w:rsidRPr="005C44CE">
        <w:rPr>
          <w:rFonts w:ascii="Book Antiqua" w:hAnsi="Book Antiqua" w:cs="Arial"/>
          <w:color w:val="000000" w:themeColor="text1"/>
        </w:rPr>
        <w:t>s</w:t>
      </w:r>
      <w:r w:rsidRPr="005C44CE">
        <w:rPr>
          <w:rFonts w:ascii="Book Antiqua" w:hAnsi="Book Antiqua" w:cs="Arial"/>
          <w:color w:val="000000" w:themeColor="text1"/>
        </w:rPr>
        <w:t xml:space="preserve">. </w:t>
      </w:r>
    </w:p>
    <w:p w14:paraId="0AC4B752" w14:textId="77777777" w:rsidR="00C46067" w:rsidRPr="005C44CE" w:rsidRDefault="00C46067" w:rsidP="005464A7">
      <w:pPr>
        <w:spacing w:line="360" w:lineRule="auto"/>
        <w:jc w:val="both"/>
        <w:rPr>
          <w:rFonts w:ascii="Book Antiqua" w:hAnsi="Book Antiqua" w:cs="Arial"/>
          <w:color w:val="000000" w:themeColor="text1"/>
        </w:rPr>
      </w:pPr>
    </w:p>
    <w:p w14:paraId="37B9786A" w14:textId="302AC805" w:rsidR="00685CD0" w:rsidRPr="00A0188A" w:rsidRDefault="00283802" w:rsidP="005464A7">
      <w:pPr>
        <w:spacing w:line="360" w:lineRule="auto"/>
        <w:jc w:val="both"/>
        <w:rPr>
          <w:rFonts w:ascii="Book Antiqua" w:hAnsi="Book Antiqua" w:cs="Arial"/>
          <w:b/>
          <w:i/>
          <w:color w:val="000000" w:themeColor="text1"/>
        </w:rPr>
      </w:pPr>
      <w:r w:rsidRPr="00A0188A">
        <w:rPr>
          <w:rFonts w:ascii="Book Antiqua" w:hAnsi="Book Antiqua" w:cs="Arial"/>
          <w:b/>
          <w:i/>
          <w:color w:val="000000" w:themeColor="text1"/>
        </w:rPr>
        <w:t>B</w:t>
      </w:r>
      <w:r w:rsidR="00A0188A" w:rsidRPr="00A0188A">
        <w:rPr>
          <w:rFonts w:ascii="Book Antiqua" w:hAnsi="Book Antiqua" w:cs="Arial"/>
          <w:b/>
          <w:i/>
          <w:color w:val="000000" w:themeColor="text1"/>
        </w:rPr>
        <w:t>iochemical recurrence free survival</w:t>
      </w:r>
    </w:p>
    <w:p w14:paraId="614D5A1D" w14:textId="0F7DE15F" w:rsidR="002476B6" w:rsidRPr="005C44CE" w:rsidRDefault="00283802" w:rsidP="005464A7">
      <w:pPr>
        <w:spacing w:line="360" w:lineRule="auto"/>
        <w:jc w:val="both"/>
        <w:rPr>
          <w:rFonts w:ascii="Book Antiqua" w:hAnsi="Book Antiqua" w:cs="Arial"/>
          <w:b/>
          <w:color w:val="000000" w:themeColor="text1"/>
        </w:rPr>
      </w:pPr>
      <w:r w:rsidRPr="005C44CE">
        <w:rPr>
          <w:rFonts w:ascii="Book Antiqua" w:hAnsi="Book Antiqua" w:cs="Arial"/>
          <w:color w:val="000000" w:themeColor="text1"/>
        </w:rPr>
        <w:t>Kaplan-Meier five-year biochemical recurrence-free survival were 78% and 50% for ART and SRT, respectively</w:t>
      </w:r>
      <w:r w:rsidR="006B6528" w:rsidRPr="005C44CE">
        <w:rPr>
          <w:rFonts w:ascii="Book Antiqua" w:hAnsi="Book Antiqua" w:cs="Arial"/>
          <w:color w:val="000000" w:themeColor="text1"/>
        </w:rPr>
        <w:t xml:space="preserve"> (</w:t>
      </w:r>
      <w:proofErr w:type="spellStart"/>
      <w:r w:rsidR="009D552B" w:rsidRPr="005C44CE">
        <w:rPr>
          <w:rFonts w:ascii="Book Antiqua" w:hAnsi="Book Antiqua" w:cs="Arial"/>
          <w:color w:val="000000" w:themeColor="text1"/>
        </w:rPr>
        <w:t>Logrank</w:t>
      </w:r>
      <w:proofErr w:type="spellEnd"/>
      <w:r w:rsidR="009D552B" w:rsidRPr="005C44CE">
        <w:rPr>
          <w:rFonts w:ascii="Book Antiqua" w:hAnsi="Book Antiqua" w:cs="Arial"/>
          <w:color w:val="000000" w:themeColor="text1"/>
        </w:rPr>
        <w:t xml:space="preserve">, </w:t>
      </w:r>
      <w:r w:rsidR="000C2B95" w:rsidRPr="005C44CE">
        <w:rPr>
          <w:rFonts w:ascii="Book Antiqua" w:hAnsi="Book Antiqua" w:cs="Arial"/>
          <w:i/>
          <w:color w:val="000000" w:themeColor="text1"/>
        </w:rPr>
        <w:t>P</w:t>
      </w:r>
      <w:r w:rsidR="000C2B95" w:rsidRPr="005C44CE">
        <w:rPr>
          <w:rFonts w:ascii="Book Antiqua" w:hAnsi="Book Antiqua" w:cs="Arial"/>
          <w:color w:val="000000" w:themeColor="text1"/>
          <w:lang w:eastAsia="zh-CN"/>
        </w:rPr>
        <w:t xml:space="preserve"> </w:t>
      </w:r>
      <w:r w:rsidR="000C2B95" w:rsidRPr="005C44CE">
        <w:rPr>
          <w:rFonts w:ascii="Book Antiqua" w:hAnsi="Book Antiqua" w:cs="Arial"/>
          <w:color w:val="000000" w:themeColor="text1"/>
        </w:rPr>
        <w:t>=</w:t>
      </w:r>
      <w:r w:rsidR="000C2B95" w:rsidRPr="005C44CE">
        <w:rPr>
          <w:rFonts w:ascii="Book Antiqua" w:hAnsi="Book Antiqua" w:cs="Arial"/>
          <w:color w:val="000000" w:themeColor="text1"/>
          <w:lang w:eastAsia="zh-CN"/>
        </w:rPr>
        <w:t xml:space="preserve"> </w:t>
      </w:r>
      <w:r w:rsidRPr="005C44CE">
        <w:rPr>
          <w:rFonts w:ascii="Book Antiqua" w:hAnsi="Book Antiqua" w:cs="Arial"/>
          <w:color w:val="000000" w:themeColor="text1"/>
        </w:rPr>
        <w:t>0.001</w:t>
      </w:r>
      <w:r w:rsidR="006B6528" w:rsidRPr="005C44CE">
        <w:rPr>
          <w:rFonts w:ascii="Book Antiqua" w:hAnsi="Book Antiqua" w:cs="Arial"/>
          <w:color w:val="000000" w:themeColor="text1"/>
        </w:rPr>
        <w:t>)</w:t>
      </w:r>
      <w:r w:rsidR="004C3073">
        <w:rPr>
          <w:rFonts w:ascii="Book Antiqua" w:hAnsi="Book Antiqua" w:cs="Arial" w:hint="eastAsia"/>
          <w:color w:val="000000" w:themeColor="text1"/>
          <w:lang w:eastAsia="zh-CN"/>
        </w:rPr>
        <w:t xml:space="preserve"> </w:t>
      </w:r>
      <w:r w:rsidRPr="00AA3B02">
        <w:rPr>
          <w:rFonts w:ascii="Book Antiqua" w:hAnsi="Book Antiqua" w:cs="Arial"/>
          <w:color w:val="000000" w:themeColor="text1"/>
        </w:rPr>
        <w:t xml:space="preserve">(Figure 1). </w:t>
      </w:r>
      <w:r w:rsidR="009D552B" w:rsidRPr="005C44CE">
        <w:rPr>
          <w:rFonts w:ascii="Book Antiqua" w:hAnsi="Book Antiqua" w:cs="Arial"/>
          <w:color w:val="000000" w:themeColor="text1"/>
        </w:rPr>
        <w:t>On univariate analysis, receipt of RT at an undetect</w:t>
      </w:r>
      <w:r w:rsidR="00004E2C" w:rsidRPr="005C44CE">
        <w:rPr>
          <w:rFonts w:ascii="Book Antiqua" w:hAnsi="Book Antiqua" w:cs="Arial"/>
          <w:color w:val="000000" w:themeColor="text1"/>
        </w:rPr>
        <w:t>able level, and pathologic Gleas</w:t>
      </w:r>
      <w:r w:rsidR="009D552B" w:rsidRPr="005C44CE">
        <w:rPr>
          <w:rFonts w:ascii="Book Antiqua" w:hAnsi="Book Antiqua" w:cs="Arial"/>
          <w:color w:val="000000" w:themeColor="text1"/>
        </w:rPr>
        <w:t xml:space="preserve">on score &lt; 8 were associated </w:t>
      </w:r>
      <w:r w:rsidR="0005318D" w:rsidRPr="005C44CE">
        <w:rPr>
          <w:rFonts w:ascii="Book Antiqua" w:hAnsi="Book Antiqua" w:cs="Arial"/>
          <w:color w:val="000000" w:themeColor="text1"/>
        </w:rPr>
        <w:t xml:space="preserve">with improved BCR-free survival. </w:t>
      </w:r>
      <w:r w:rsidRPr="005C44CE">
        <w:rPr>
          <w:rFonts w:ascii="Book Antiqua" w:hAnsi="Book Antiqua" w:cs="Arial"/>
          <w:color w:val="000000" w:themeColor="text1"/>
        </w:rPr>
        <w:t xml:space="preserve">On multivariate analysis, the predominant factor associated with BCR was PSA level at time of RT. </w:t>
      </w:r>
      <w:r w:rsidR="009D552B" w:rsidRPr="005C44CE">
        <w:rPr>
          <w:rFonts w:ascii="Book Antiqua" w:hAnsi="Book Antiqua" w:cs="Arial"/>
          <w:color w:val="000000" w:themeColor="text1"/>
        </w:rPr>
        <w:t>Compared with RT administered with an undetectable PSA (ART), BCR was more likely when RT was administered as SRT with detectable pre-RT PSA levels as follows: &gt;</w:t>
      </w:r>
      <w:r w:rsidR="003C2602">
        <w:rPr>
          <w:rFonts w:ascii="Book Antiqua" w:hAnsi="Book Antiqua" w:cs="Arial" w:hint="eastAsia"/>
          <w:color w:val="000000" w:themeColor="text1"/>
          <w:lang w:eastAsia="zh-CN"/>
        </w:rPr>
        <w:t xml:space="preserve"> </w:t>
      </w:r>
      <w:r w:rsidR="009D552B" w:rsidRPr="005C44CE">
        <w:rPr>
          <w:rFonts w:ascii="Book Antiqua" w:hAnsi="Book Antiqua" w:cs="Arial"/>
          <w:color w:val="000000" w:themeColor="text1"/>
        </w:rPr>
        <w:t>0.0 to 0.2</w:t>
      </w:r>
      <w:r w:rsidR="003C2602">
        <w:rPr>
          <w:rFonts w:ascii="Book Antiqua" w:hAnsi="Book Antiqua" w:cs="Arial" w:hint="eastAsia"/>
          <w:color w:val="000000" w:themeColor="text1"/>
          <w:lang w:eastAsia="zh-CN"/>
        </w:rPr>
        <w:t xml:space="preserve"> </w:t>
      </w:r>
      <w:r w:rsidR="009D552B" w:rsidRPr="005C44CE">
        <w:rPr>
          <w:rFonts w:ascii="Book Antiqua" w:hAnsi="Book Antiqua" w:cs="Arial"/>
          <w:color w:val="000000" w:themeColor="text1"/>
        </w:rPr>
        <w:t xml:space="preserve">ng/mL (HR </w:t>
      </w:r>
      <w:r w:rsidR="003C2602">
        <w:rPr>
          <w:rFonts w:ascii="Book Antiqua" w:hAnsi="Book Antiqua" w:cs="Arial" w:hint="eastAsia"/>
          <w:color w:val="000000" w:themeColor="text1"/>
          <w:lang w:eastAsia="zh-CN"/>
        </w:rPr>
        <w:t xml:space="preserve">= </w:t>
      </w:r>
      <w:r w:rsidR="009D552B" w:rsidRPr="005C44CE">
        <w:rPr>
          <w:rFonts w:ascii="Book Antiqua" w:hAnsi="Book Antiqua" w:cs="Arial"/>
          <w:color w:val="000000" w:themeColor="text1"/>
        </w:rPr>
        <w:t>4.1</w:t>
      </w:r>
      <w:r w:rsidR="003C2602">
        <w:rPr>
          <w:rFonts w:ascii="Book Antiqua" w:hAnsi="Book Antiqua" w:cs="Arial" w:hint="eastAsia"/>
          <w:color w:val="000000" w:themeColor="text1"/>
          <w:lang w:eastAsia="zh-CN"/>
        </w:rPr>
        <w:t>;</w:t>
      </w:r>
      <w:r w:rsidR="009D552B" w:rsidRPr="005C44CE">
        <w:rPr>
          <w:rFonts w:ascii="Book Antiqua" w:hAnsi="Book Antiqua" w:cs="Arial"/>
          <w:color w:val="000000" w:themeColor="text1"/>
        </w:rPr>
        <w:t xml:space="preserve"> </w:t>
      </w:r>
      <w:r w:rsidR="000C2B95" w:rsidRPr="005C44CE">
        <w:rPr>
          <w:rFonts w:ascii="Book Antiqua" w:hAnsi="Book Antiqua" w:cs="Arial"/>
          <w:i/>
          <w:color w:val="000000" w:themeColor="text1"/>
        </w:rPr>
        <w:t>P</w:t>
      </w:r>
      <w:r w:rsidR="000C2B95" w:rsidRPr="005C44CE">
        <w:rPr>
          <w:rFonts w:ascii="Book Antiqua" w:hAnsi="Book Antiqua" w:cs="Arial"/>
          <w:color w:val="000000" w:themeColor="text1"/>
          <w:lang w:eastAsia="zh-CN"/>
        </w:rPr>
        <w:t xml:space="preserve"> </w:t>
      </w:r>
      <w:r w:rsidR="000C2B95" w:rsidRPr="005C44CE">
        <w:rPr>
          <w:rFonts w:ascii="Book Antiqua" w:hAnsi="Book Antiqua" w:cs="Arial"/>
          <w:color w:val="000000" w:themeColor="text1"/>
        </w:rPr>
        <w:t>=</w:t>
      </w:r>
      <w:r w:rsidR="000C2B95" w:rsidRPr="005C44CE">
        <w:rPr>
          <w:rFonts w:ascii="Book Antiqua" w:hAnsi="Book Antiqua" w:cs="Arial"/>
          <w:color w:val="000000" w:themeColor="text1"/>
          <w:lang w:eastAsia="zh-CN"/>
        </w:rPr>
        <w:t xml:space="preserve"> </w:t>
      </w:r>
      <w:r w:rsidR="009D552B" w:rsidRPr="005C44CE">
        <w:rPr>
          <w:rFonts w:ascii="Book Antiqua" w:hAnsi="Book Antiqua" w:cs="Arial"/>
          <w:color w:val="000000" w:themeColor="text1"/>
        </w:rPr>
        <w:t>0.005), &gt;</w:t>
      </w:r>
      <w:r w:rsidR="003C2602">
        <w:rPr>
          <w:rFonts w:ascii="Book Antiqua" w:hAnsi="Book Antiqua" w:cs="Arial" w:hint="eastAsia"/>
          <w:color w:val="000000" w:themeColor="text1"/>
          <w:lang w:eastAsia="zh-CN"/>
        </w:rPr>
        <w:t xml:space="preserve"> </w:t>
      </w:r>
      <w:r w:rsidR="009D552B" w:rsidRPr="005C44CE">
        <w:rPr>
          <w:rFonts w:ascii="Book Antiqua" w:hAnsi="Book Antiqua" w:cs="Arial"/>
          <w:color w:val="000000" w:themeColor="text1"/>
        </w:rPr>
        <w:t>0.2-1.0</w:t>
      </w:r>
      <w:r w:rsidR="003C2602">
        <w:rPr>
          <w:rFonts w:ascii="Book Antiqua" w:hAnsi="Book Antiqua" w:cs="Arial" w:hint="eastAsia"/>
          <w:color w:val="000000" w:themeColor="text1"/>
          <w:lang w:eastAsia="zh-CN"/>
        </w:rPr>
        <w:t xml:space="preserve"> </w:t>
      </w:r>
      <w:r w:rsidR="009D552B" w:rsidRPr="005C44CE">
        <w:rPr>
          <w:rFonts w:ascii="Book Antiqua" w:hAnsi="Book Antiqua" w:cs="Arial"/>
          <w:color w:val="000000" w:themeColor="text1"/>
        </w:rPr>
        <w:t xml:space="preserve">ng/mL (HR </w:t>
      </w:r>
      <w:r w:rsidR="003C2602">
        <w:rPr>
          <w:rFonts w:ascii="Book Antiqua" w:hAnsi="Book Antiqua" w:cs="Arial" w:hint="eastAsia"/>
          <w:color w:val="000000" w:themeColor="text1"/>
          <w:lang w:eastAsia="zh-CN"/>
        </w:rPr>
        <w:t xml:space="preserve">= </w:t>
      </w:r>
      <w:r w:rsidR="009D552B" w:rsidRPr="005C44CE">
        <w:rPr>
          <w:rFonts w:ascii="Book Antiqua" w:hAnsi="Book Antiqua" w:cs="Arial"/>
          <w:color w:val="000000" w:themeColor="text1"/>
        </w:rPr>
        <w:t>5.5</w:t>
      </w:r>
      <w:r w:rsidR="003C2602">
        <w:rPr>
          <w:rFonts w:ascii="Book Antiqua" w:hAnsi="Book Antiqua" w:cs="Arial" w:hint="eastAsia"/>
          <w:color w:val="000000" w:themeColor="text1"/>
          <w:lang w:eastAsia="zh-CN"/>
        </w:rPr>
        <w:t>;</w:t>
      </w:r>
      <w:r w:rsidR="009D552B" w:rsidRPr="005C44CE">
        <w:rPr>
          <w:rFonts w:ascii="Book Antiqua" w:hAnsi="Book Antiqua" w:cs="Arial"/>
          <w:color w:val="000000" w:themeColor="text1"/>
        </w:rPr>
        <w:t xml:space="preserve"> </w:t>
      </w:r>
      <w:r w:rsidR="000C2B95" w:rsidRPr="005C44CE">
        <w:rPr>
          <w:rFonts w:ascii="Book Antiqua" w:hAnsi="Book Antiqua" w:cs="Arial"/>
          <w:i/>
          <w:color w:val="000000" w:themeColor="text1"/>
        </w:rPr>
        <w:t>P</w:t>
      </w:r>
      <w:r w:rsidR="000C2B95" w:rsidRPr="005C44CE">
        <w:rPr>
          <w:rFonts w:ascii="Book Antiqua" w:hAnsi="Book Antiqua" w:cs="Arial"/>
          <w:color w:val="000000" w:themeColor="text1"/>
          <w:lang w:eastAsia="zh-CN"/>
        </w:rPr>
        <w:t xml:space="preserve"> </w:t>
      </w:r>
      <w:r w:rsidR="000C2B95" w:rsidRPr="005C44CE">
        <w:rPr>
          <w:rFonts w:ascii="Book Antiqua" w:hAnsi="Book Antiqua" w:cs="Arial"/>
          <w:color w:val="000000" w:themeColor="text1"/>
        </w:rPr>
        <w:t>=</w:t>
      </w:r>
      <w:r w:rsidR="000C2B95" w:rsidRPr="005C44CE">
        <w:rPr>
          <w:rFonts w:ascii="Book Antiqua" w:hAnsi="Book Antiqua" w:cs="Arial"/>
          <w:color w:val="000000" w:themeColor="text1"/>
          <w:lang w:eastAsia="zh-CN"/>
        </w:rPr>
        <w:t xml:space="preserve"> </w:t>
      </w:r>
      <w:r w:rsidR="009D552B" w:rsidRPr="005C44CE">
        <w:rPr>
          <w:rFonts w:ascii="Book Antiqua" w:hAnsi="Book Antiqua" w:cs="Arial"/>
          <w:color w:val="000000" w:themeColor="text1"/>
        </w:rPr>
        <w:t>0.003), and ≥</w:t>
      </w:r>
      <w:r w:rsidR="003C2602">
        <w:rPr>
          <w:rFonts w:ascii="Book Antiqua" w:hAnsi="Book Antiqua" w:cs="Arial" w:hint="eastAsia"/>
          <w:color w:val="000000" w:themeColor="text1"/>
          <w:lang w:eastAsia="zh-CN"/>
        </w:rPr>
        <w:t xml:space="preserve"> </w:t>
      </w:r>
      <w:r w:rsidR="009D552B" w:rsidRPr="005C44CE">
        <w:rPr>
          <w:rFonts w:ascii="Book Antiqua" w:hAnsi="Book Antiqua" w:cs="Arial"/>
          <w:color w:val="000000" w:themeColor="text1"/>
        </w:rPr>
        <w:t>1.0</w:t>
      </w:r>
      <w:r w:rsidR="003C2602">
        <w:rPr>
          <w:rFonts w:ascii="Book Antiqua" w:hAnsi="Book Antiqua" w:cs="Arial" w:hint="eastAsia"/>
          <w:color w:val="000000" w:themeColor="text1"/>
          <w:lang w:eastAsia="zh-CN"/>
        </w:rPr>
        <w:t xml:space="preserve"> </w:t>
      </w:r>
      <w:r w:rsidR="009D552B" w:rsidRPr="005C44CE">
        <w:rPr>
          <w:rFonts w:ascii="Book Antiqua" w:hAnsi="Book Antiqua" w:cs="Arial"/>
          <w:color w:val="000000" w:themeColor="text1"/>
        </w:rPr>
        <w:t xml:space="preserve">ng/mL (HR </w:t>
      </w:r>
      <w:r w:rsidR="003C2602">
        <w:rPr>
          <w:rFonts w:ascii="Book Antiqua" w:hAnsi="Book Antiqua" w:cs="Arial" w:hint="eastAsia"/>
          <w:color w:val="000000" w:themeColor="text1"/>
          <w:lang w:eastAsia="zh-CN"/>
        </w:rPr>
        <w:t xml:space="preserve">= </w:t>
      </w:r>
      <w:r w:rsidR="009D552B" w:rsidRPr="005C44CE">
        <w:rPr>
          <w:rFonts w:ascii="Book Antiqua" w:hAnsi="Book Antiqua" w:cs="Arial"/>
          <w:color w:val="000000" w:themeColor="text1"/>
        </w:rPr>
        <w:t xml:space="preserve">52, </w:t>
      </w:r>
      <w:r w:rsidR="00893698" w:rsidRPr="005C44CE">
        <w:rPr>
          <w:rFonts w:ascii="Book Antiqua" w:hAnsi="Book Antiqua" w:cs="Arial"/>
          <w:i/>
          <w:color w:val="000000" w:themeColor="text1"/>
        </w:rPr>
        <w:t>P</w:t>
      </w:r>
      <w:r w:rsidR="00893698" w:rsidRPr="005C44CE">
        <w:rPr>
          <w:rFonts w:ascii="Book Antiqua" w:hAnsi="Book Antiqua" w:cs="Arial"/>
          <w:color w:val="000000" w:themeColor="text1"/>
          <w:lang w:eastAsia="zh-CN"/>
        </w:rPr>
        <w:t xml:space="preserve"> </w:t>
      </w:r>
      <w:r w:rsidR="00893698" w:rsidRPr="005C44CE">
        <w:rPr>
          <w:rFonts w:ascii="Book Antiqua" w:hAnsi="Book Antiqua" w:cs="Arial"/>
          <w:color w:val="000000" w:themeColor="text1"/>
        </w:rPr>
        <w:t>&lt;</w:t>
      </w:r>
      <w:r w:rsidR="00893698" w:rsidRPr="005C44CE">
        <w:rPr>
          <w:rFonts w:ascii="Book Antiqua" w:hAnsi="Book Antiqua" w:cs="Arial"/>
          <w:color w:val="000000" w:themeColor="text1"/>
          <w:lang w:eastAsia="zh-CN"/>
        </w:rPr>
        <w:t xml:space="preserve"> </w:t>
      </w:r>
      <w:r w:rsidR="003C2602">
        <w:rPr>
          <w:rFonts w:ascii="Book Antiqua" w:hAnsi="Book Antiqua" w:cs="Arial"/>
          <w:color w:val="000000" w:themeColor="text1"/>
        </w:rPr>
        <w:t>0.001)</w:t>
      </w:r>
      <w:r w:rsidR="009D552B" w:rsidRPr="005C44CE">
        <w:rPr>
          <w:rFonts w:ascii="Book Antiqua" w:hAnsi="Book Antiqua" w:cs="Arial"/>
          <w:color w:val="000000" w:themeColor="text1"/>
        </w:rPr>
        <w:t xml:space="preserve"> </w:t>
      </w:r>
      <w:r w:rsidRPr="003C2602">
        <w:rPr>
          <w:rFonts w:ascii="Book Antiqua" w:hAnsi="Book Antiqua" w:cs="Arial"/>
          <w:color w:val="000000" w:themeColor="text1"/>
        </w:rPr>
        <w:t>(Table 2)</w:t>
      </w:r>
      <w:r w:rsidR="003C2602">
        <w:rPr>
          <w:rFonts w:ascii="Book Antiqua" w:hAnsi="Book Antiqua" w:cs="Arial" w:hint="eastAsia"/>
          <w:color w:val="000000" w:themeColor="text1"/>
          <w:lang w:eastAsia="zh-CN"/>
        </w:rPr>
        <w:t>.</w:t>
      </w:r>
      <w:r w:rsidR="00512612" w:rsidRPr="003C2602">
        <w:rPr>
          <w:rFonts w:ascii="Book Antiqua" w:hAnsi="Book Antiqua" w:cs="Arial"/>
          <w:color w:val="000000" w:themeColor="text1"/>
        </w:rPr>
        <w:t xml:space="preserve"> </w:t>
      </w:r>
      <w:r w:rsidR="009D552B" w:rsidRPr="005C44CE">
        <w:rPr>
          <w:rFonts w:ascii="Book Antiqua" w:hAnsi="Book Antiqua" w:cs="Arial"/>
          <w:color w:val="000000" w:themeColor="text1"/>
        </w:rPr>
        <w:t>A sensitivity analysis was performed</w:t>
      </w:r>
      <w:r w:rsidR="00512612" w:rsidRPr="005C44CE">
        <w:rPr>
          <w:rFonts w:ascii="Book Antiqua" w:hAnsi="Book Antiqua" w:cs="Arial"/>
          <w:color w:val="000000" w:themeColor="text1"/>
        </w:rPr>
        <w:t xml:space="preserve"> with pre-RT </w:t>
      </w:r>
      <w:r w:rsidR="009D552B" w:rsidRPr="005C44CE">
        <w:rPr>
          <w:rFonts w:ascii="Book Antiqua" w:hAnsi="Book Antiqua" w:cs="Arial"/>
          <w:color w:val="000000" w:themeColor="text1"/>
        </w:rPr>
        <w:t xml:space="preserve">cutoff of </w:t>
      </w:r>
      <w:r w:rsidR="00512612" w:rsidRPr="005C44CE">
        <w:rPr>
          <w:rFonts w:ascii="Book Antiqua" w:hAnsi="Book Antiqua" w:cs="Arial"/>
          <w:color w:val="000000" w:themeColor="text1"/>
        </w:rPr>
        <w:t>PSA ≤</w:t>
      </w:r>
      <w:r w:rsidR="00FD4FC4">
        <w:rPr>
          <w:rFonts w:ascii="Book Antiqua" w:hAnsi="Book Antiqua" w:cs="Arial" w:hint="eastAsia"/>
          <w:color w:val="000000" w:themeColor="text1"/>
          <w:lang w:eastAsia="zh-CN"/>
        </w:rPr>
        <w:t xml:space="preserve"> </w:t>
      </w:r>
      <w:r w:rsidR="00512612" w:rsidRPr="005C44CE">
        <w:rPr>
          <w:rFonts w:ascii="Book Antiqua" w:hAnsi="Book Antiqua" w:cs="Arial"/>
          <w:color w:val="000000" w:themeColor="text1"/>
        </w:rPr>
        <w:t>0.</w:t>
      </w:r>
      <w:r w:rsidR="009D552B" w:rsidRPr="005C44CE">
        <w:rPr>
          <w:rFonts w:ascii="Book Antiqua" w:hAnsi="Book Antiqua" w:cs="Arial"/>
          <w:color w:val="000000" w:themeColor="text1"/>
        </w:rPr>
        <w:t>5</w:t>
      </w:r>
      <w:r w:rsidR="00FD4FC4">
        <w:rPr>
          <w:rFonts w:ascii="Book Antiqua" w:hAnsi="Book Antiqua" w:cs="Arial" w:hint="eastAsia"/>
          <w:color w:val="000000" w:themeColor="text1"/>
          <w:lang w:eastAsia="zh-CN"/>
        </w:rPr>
        <w:t xml:space="preserve"> </w:t>
      </w:r>
      <w:r w:rsidR="009D552B" w:rsidRPr="005C44CE">
        <w:rPr>
          <w:rFonts w:ascii="Book Antiqua" w:hAnsi="Book Antiqua" w:cs="Arial"/>
          <w:color w:val="000000" w:themeColor="text1"/>
        </w:rPr>
        <w:t xml:space="preserve">ng/mL compared to undetectable, which </w:t>
      </w:r>
      <w:r w:rsidR="00512612" w:rsidRPr="005C44CE">
        <w:rPr>
          <w:rFonts w:ascii="Book Antiqua" w:hAnsi="Book Antiqua" w:cs="Arial"/>
          <w:color w:val="000000" w:themeColor="text1"/>
        </w:rPr>
        <w:t>demonstrated a similar improved BCR-free survival with adjuvant therapy (data not shown).</w:t>
      </w:r>
      <w:r w:rsidRPr="005C44CE">
        <w:rPr>
          <w:rFonts w:ascii="Book Antiqua" w:hAnsi="Book Antiqua" w:cs="Arial"/>
          <w:b/>
          <w:color w:val="000000" w:themeColor="text1"/>
        </w:rPr>
        <w:t xml:space="preserve"> </w:t>
      </w:r>
      <w:r w:rsidRPr="005C44CE">
        <w:rPr>
          <w:rFonts w:ascii="Book Antiqua" w:hAnsi="Book Antiqua" w:cs="Arial"/>
          <w:color w:val="000000" w:themeColor="text1"/>
        </w:rPr>
        <w:t xml:space="preserve">Pathologic Gleason score of ≥ 8 also increases risk of BCR </w:t>
      </w:r>
      <w:r w:rsidR="009D552B" w:rsidRPr="005C44CE">
        <w:rPr>
          <w:rFonts w:ascii="Book Antiqua" w:hAnsi="Book Antiqua" w:cs="Arial"/>
          <w:color w:val="000000" w:themeColor="text1"/>
        </w:rPr>
        <w:t xml:space="preserve">in the multivariate model </w:t>
      </w:r>
      <w:r w:rsidR="008140E7" w:rsidRPr="005C44CE">
        <w:rPr>
          <w:rFonts w:ascii="Book Antiqua" w:hAnsi="Book Antiqua" w:cs="Arial"/>
          <w:color w:val="000000" w:themeColor="text1"/>
        </w:rPr>
        <w:t xml:space="preserve">(HR </w:t>
      </w:r>
      <w:r w:rsidR="0080184D">
        <w:rPr>
          <w:rFonts w:ascii="Book Antiqua" w:hAnsi="Book Antiqua" w:cs="Arial" w:hint="eastAsia"/>
          <w:color w:val="000000" w:themeColor="text1"/>
          <w:lang w:eastAsia="zh-CN"/>
        </w:rPr>
        <w:t xml:space="preserve">= </w:t>
      </w:r>
      <w:r w:rsidR="008140E7" w:rsidRPr="005C44CE">
        <w:rPr>
          <w:rFonts w:ascii="Book Antiqua" w:hAnsi="Book Antiqua" w:cs="Arial"/>
          <w:color w:val="000000" w:themeColor="text1"/>
        </w:rPr>
        <w:t>3.1</w:t>
      </w:r>
      <w:r w:rsidR="0080184D">
        <w:rPr>
          <w:rFonts w:ascii="Book Antiqua" w:hAnsi="Book Antiqua" w:cs="Arial" w:hint="eastAsia"/>
          <w:color w:val="000000" w:themeColor="text1"/>
          <w:lang w:eastAsia="zh-CN"/>
        </w:rPr>
        <w:t>;</w:t>
      </w:r>
      <w:r w:rsidR="008140E7" w:rsidRPr="005C44CE">
        <w:rPr>
          <w:rFonts w:ascii="Book Antiqua" w:hAnsi="Book Antiqua" w:cs="Arial"/>
          <w:color w:val="000000" w:themeColor="text1"/>
        </w:rPr>
        <w:t xml:space="preserve"> </w:t>
      </w:r>
      <w:r w:rsidR="000C2B95" w:rsidRPr="005C44CE">
        <w:rPr>
          <w:rFonts w:ascii="Book Antiqua" w:hAnsi="Book Antiqua" w:cs="Arial"/>
          <w:i/>
          <w:color w:val="000000" w:themeColor="text1"/>
        </w:rPr>
        <w:t>P</w:t>
      </w:r>
      <w:r w:rsidR="000C2B95" w:rsidRPr="005C44CE">
        <w:rPr>
          <w:rFonts w:ascii="Book Antiqua" w:hAnsi="Book Antiqua" w:cs="Arial"/>
          <w:color w:val="000000" w:themeColor="text1"/>
          <w:lang w:eastAsia="zh-CN"/>
        </w:rPr>
        <w:t xml:space="preserve"> </w:t>
      </w:r>
      <w:r w:rsidR="000C2B95" w:rsidRPr="005C44CE">
        <w:rPr>
          <w:rFonts w:ascii="Book Antiqua" w:hAnsi="Book Antiqua" w:cs="Arial"/>
          <w:color w:val="000000" w:themeColor="text1"/>
        </w:rPr>
        <w:t>=</w:t>
      </w:r>
      <w:r w:rsidR="000C2B95" w:rsidRPr="005C44CE">
        <w:rPr>
          <w:rFonts w:ascii="Book Antiqua" w:hAnsi="Book Antiqua" w:cs="Arial"/>
          <w:color w:val="000000" w:themeColor="text1"/>
          <w:lang w:eastAsia="zh-CN"/>
        </w:rPr>
        <w:t xml:space="preserve"> </w:t>
      </w:r>
      <w:r w:rsidR="008140E7" w:rsidRPr="005C44CE">
        <w:rPr>
          <w:rFonts w:ascii="Book Antiqua" w:hAnsi="Book Antiqua" w:cs="Arial"/>
          <w:color w:val="000000" w:themeColor="text1"/>
        </w:rPr>
        <w:t>0.02</w:t>
      </w:r>
      <w:r w:rsidR="009D552B" w:rsidRPr="005C44CE">
        <w:rPr>
          <w:rFonts w:ascii="Book Antiqua" w:hAnsi="Book Antiqua" w:cs="Arial"/>
          <w:color w:val="000000" w:themeColor="text1"/>
        </w:rPr>
        <w:t>).</w:t>
      </w:r>
    </w:p>
    <w:p w14:paraId="6F87020B" w14:textId="77777777" w:rsidR="00C46067" w:rsidRPr="005C44CE" w:rsidRDefault="00C46067" w:rsidP="005464A7">
      <w:pPr>
        <w:spacing w:line="360" w:lineRule="auto"/>
        <w:jc w:val="both"/>
        <w:rPr>
          <w:rFonts w:ascii="Book Antiqua" w:hAnsi="Book Antiqua" w:cs="Arial"/>
          <w:color w:val="000000" w:themeColor="text1"/>
        </w:rPr>
      </w:pPr>
    </w:p>
    <w:p w14:paraId="29665556" w14:textId="76C30FB0" w:rsidR="00685CD0" w:rsidRPr="00E97E09" w:rsidRDefault="00283802" w:rsidP="005464A7">
      <w:pPr>
        <w:spacing w:line="360" w:lineRule="auto"/>
        <w:jc w:val="both"/>
        <w:rPr>
          <w:rFonts w:ascii="Book Antiqua" w:hAnsi="Book Antiqua" w:cs="Arial"/>
          <w:b/>
          <w:i/>
          <w:color w:val="000000" w:themeColor="text1"/>
        </w:rPr>
      </w:pPr>
      <w:r w:rsidRPr="00E97E09">
        <w:rPr>
          <w:rFonts w:ascii="Book Antiqua" w:hAnsi="Book Antiqua" w:cs="Arial"/>
          <w:b/>
          <w:i/>
          <w:color w:val="000000" w:themeColor="text1"/>
        </w:rPr>
        <w:t>O</w:t>
      </w:r>
      <w:r w:rsidR="00ED6FF1" w:rsidRPr="00E97E09">
        <w:rPr>
          <w:rFonts w:ascii="Book Antiqua" w:hAnsi="Book Antiqua" w:cs="Arial"/>
          <w:b/>
          <w:i/>
          <w:color w:val="000000" w:themeColor="text1"/>
        </w:rPr>
        <w:t>verall survival</w:t>
      </w:r>
    </w:p>
    <w:p w14:paraId="55E4891A" w14:textId="11F7ED21" w:rsidR="0050564E" w:rsidRPr="005C44CE" w:rsidRDefault="00283802" w:rsidP="005464A7">
      <w:pPr>
        <w:spacing w:line="360" w:lineRule="auto"/>
        <w:jc w:val="both"/>
        <w:rPr>
          <w:rFonts w:ascii="Book Antiqua" w:hAnsi="Book Antiqua" w:cs="Arial"/>
          <w:b/>
          <w:color w:val="000000" w:themeColor="text1"/>
        </w:rPr>
      </w:pPr>
      <w:r w:rsidRPr="005C44CE">
        <w:rPr>
          <w:rFonts w:ascii="Book Antiqua" w:hAnsi="Book Antiqua" w:cs="Arial"/>
          <w:color w:val="000000" w:themeColor="text1"/>
        </w:rPr>
        <w:t>Kaplan-Meier estimates of five-year OS were 97% for both ART and SRT patients. A total of 3 (6%) ART and 8 (9%) SRT patients have died since RT</w:t>
      </w:r>
      <w:r w:rsidR="006A2990" w:rsidRPr="005C44CE">
        <w:rPr>
          <w:rFonts w:ascii="Book Antiqua" w:hAnsi="Book Antiqua" w:cs="Arial"/>
          <w:color w:val="000000" w:themeColor="text1"/>
        </w:rPr>
        <w:t xml:space="preserve"> (</w:t>
      </w:r>
      <w:proofErr w:type="spellStart"/>
      <w:r w:rsidR="008140E7" w:rsidRPr="005C44CE">
        <w:rPr>
          <w:rFonts w:ascii="Book Antiqua" w:hAnsi="Book Antiqua" w:cs="Arial"/>
          <w:color w:val="000000" w:themeColor="text1"/>
        </w:rPr>
        <w:t>Logrank</w:t>
      </w:r>
      <w:proofErr w:type="spellEnd"/>
      <w:r w:rsidR="008140E7" w:rsidRPr="005C44CE">
        <w:rPr>
          <w:rFonts w:ascii="Book Antiqua" w:hAnsi="Book Antiqua" w:cs="Arial"/>
          <w:color w:val="000000" w:themeColor="text1"/>
        </w:rPr>
        <w:t xml:space="preserve">, </w:t>
      </w:r>
      <w:r w:rsidR="000C2B95" w:rsidRPr="005C44CE">
        <w:rPr>
          <w:rFonts w:ascii="Book Antiqua" w:hAnsi="Book Antiqua" w:cs="Arial"/>
          <w:i/>
          <w:color w:val="000000" w:themeColor="text1"/>
        </w:rPr>
        <w:t>P</w:t>
      </w:r>
      <w:r w:rsidR="000C2B95" w:rsidRPr="005C44CE">
        <w:rPr>
          <w:rFonts w:ascii="Book Antiqua" w:hAnsi="Book Antiqua" w:cs="Arial"/>
          <w:color w:val="000000" w:themeColor="text1"/>
          <w:lang w:eastAsia="zh-CN"/>
        </w:rPr>
        <w:t xml:space="preserve"> </w:t>
      </w:r>
      <w:r w:rsidR="000C2B95" w:rsidRPr="005C44CE">
        <w:rPr>
          <w:rFonts w:ascii="Book Antiqua" w:hAnsi="Book Antiqua" w:cs="Arial"/>
          <w:color w:val="000000" w:themeColor="text1"/>
        </w:rPr>
        <w:t>=</w:t>
      </w:r>
      <w:r w:rsidR="000C2B95" w:rsidRPr="005C44CE">
        <w:rPr>
          <w:rFonts w:ascii="Book Antiqua" w:hAnsi="Book Antiqua" w:cs="Arial"/>
          <w:color w:val="000000" w:themeColor="text1"/>
          <w:lang w:eastAsia="zh-CN"/>
        </w:rPr>
        <w:t xml:space="preserve"> </w:t>
      </w:r>
      <w:r w:rsidR="008140E7" w:rsidRPr="005C44CE">
        <w:rPr>
          <w:rFonts w:ascii="Book Antiqua" w:hAnsi="Book Antiqua" w:cs="Arial"/>
          <w:color w:val="000000" w:themeColor="text1"/>
        </w:rPr>
        <w:t>0.5</w:t>
      </w:r>
      <w:r w:rsidR="006A2990" w:rsidRPr="005C44CE">
        <w:rPr>
          <w:rFonts w:ascii="Book Antiqua" w:hAnsi="Book Antiqua" w:cs="Arial"/>
          <w:color w:val="000000" w:themeColor="text1"/>
        </w:rPr>
        <w:t>)</w:t>
      </w:r>
      <w:r w:rsidRPr="005C44CE">
        <w:rPr>
          <w:rFonts w:ascii="Book Antiqua" w:hAnsi="Book Antiqua" w:cs="Arial"/>
          <w:color w:val="000000" w:themeColor="text1"/>
        </w:rPr>
        <w:t>. No variables contributed</w:t>
      </w:r>
      <w:r w:rsidR="00CD6372">
        <w:rPr>
          <w:rFonts w:ascii="Book Antiqua" w:hAnsi="Book Antiqua" w:cs="Arial"/>
          <w:color w:val="000000" w:themeColor="text1"/>
        </w:rPr>
        <w:t xml:space="preserve"> to OS on multivariate analysis</w:t>
      </w:r>
      <w:r w:rsidRPr="00CD6372">
        <w:rPr>
          <w:rFonts w:ascii="Book Antiqua" w:hAnsi="Book Antiqua" w:cs="Arial"/>
          <w:color w:val="000000" w:themeColor="text1"/>
        </w:rPr>
        <w:t xml:space="preserve"> (Table 2)</w:t>
      </w:r>
      <w:r w:rsidR="00CD6372" w:rsidRPr="00CD6372">
        <w:rPr>
          <w:rFonts w:ascii="Book Antiqua" w:hAnsi="Book Antiqua" w:cs="Arial" w:hint="eastAsia"/>
          <w:color w:val="000000" w:themeColor="text1"/>
          <w:lang w:eastAsia="zh-CN"/>
        </w:rPr>
        <w:t>.</w:t>
      </w:r>
      <w:r w:rsidRPr="00CD6372">
        <w:rPr>
          <w:rFonts w:ascii="Book Antiqua" w:hAnsi="Book Antiqua" w:cs="Arial"/>
          <w:color w:val="000000" w:themeColor="text1"/>
        </w:rPr>
        <w:t xml:space="preserve"> </w:t>
      </w:r>
    </w:p>
    <w:p w14:paraId="3B6C8183" w14:textId="77777777" w:rsidR="00C46067" w:rsidRPr="005C44CE" w:rsidRDefault="00C46067" w:rsidP="005464A7">
      <w:pPr>
        <w:spacing w:line="360" w:lineRule="auto"/>
        <w:jc w:val="both"/>
        <w:rPr>
          <w:rFonts w:ascii="Book Antiqua" w:hAnsi="Book Antiqua" w:cs="Arial"/>
          <w:b/>
          <w:color w:val="000000" w:themeColor="text1"/>
        </w:rPr>
      </w:pPr>
    </w:p>
    <w:p w14:paraId="4CB15AFA" w14:textId="1D609A42" w:rsidR="00CA7704" w:rsidRPr="00E97E09" w:rsidRDefault="00283802" w:rsidP="005464A7">
      <w:pPr>
        <w:spacing w:line="360" w:lineRule="auto"/>
        <w:jc w:val="both"/>
        <w:rPr>
          <w:rFonts w:ascii="Book Antiqua" w:hAnsi="Book Antiqua" w:cs="Arial"/>
          <w:b/>
          <w:i/>
          <w:color w:val="000000" w:themeColor="text1"/>
        </w:rPr>
      </w:pPr>
      <w:r w:rsidRPr="00E97E09">
        <w:rPr>
          <w:rFonts w:ascii="Book Antiqua" w:hAnsi="Book Antiqua" w:cs="Arial"/>
          <w:b/>
          <w:i/>
          <w:color w:val="000000" w:themeColor="text1"/>
        </w:rPr>
        <w:t>B</w:t>
      </w:r>
      <w:r w:rsidR="00E97E09" w:rsidRPr="00E97E09">
        <w:rPr>
          <w:rFonts w:ascii="Book Antiqua" w:hAnsi="Book Antiqua" w:cs="Arial"/>
          <w:b/>
          <w:i/>
          <w:color w:val="000000" w:themeColor="text1"/>
        </w:rPr>
        <w:t>one metastasis</w:t>
      </w:r>
    </w:p>
    <w:p w14:paraId="4AFC013C" w14:textId="5FD39784" w:rsidR="00CA7704" w:rsidRPr="005C44CE" w:rsidRDefault="00283802" w:rsidP="005464A7">
      <w:pPr>
        <w:spacing w:line="360" w:lineRule="auto"/>
        <w:jc w:val="both"/>
        <w:rPr>
          <w:rFonts w:ascii="Book Antiqua" w:hAnsi="Book Antiqua" w:cs="Arial"/>
          <w:color w:val="000000" w:themeColor="text1"/>
          <w:lang w:eastAsia="zh-CN"/>
        </w:rPr>
      </w:pPr>
      <w:r w:rsidRPr="005C44CE">
        <w:rPr>
          <w:rFonts w:ascii="Book Antiqua" w:hAnsi="Book Antiqua" w:cs="Arial"/>
          <w:color w:val="000000" w:themeColor="text1"/>
        </w:rPr>
        <w:t xml:space="preserve">Five-year actuarial risks of bone metastasis were </w:t>
      </w:r>
      <w:r w:rsidR="00727F20" w:rsidRPr="005C44CE">
        <w:rPr>
          <w:rFonts w:ascii="Book Antiqua" w:hAnsi="Book Antiqua" w:cs="Arial"/>
          <w:color w:val="000000" w:themeColor="text1"/>
        </w:rPr>
        <w:t>0</w:t>
      </w:r>
      <w:r w:rsidRPr="005C44CE">
        <w:rPr>
          <w:rFonts w:ascii="Book Antiqua" w:hAnsi="Book Antiqua" w:cs="Arial"/>
          <w:color w:val="000000" w:themeColor="text1"/>
        </w:rPr>
        <w:t xml:space="preserve">% and </w:t>
      </w:r>
      <w:r w:rsidR="00727F20" w:rsidRPr="005C44CE">
        <w:rPr>
          <w:rFonts w:ascii="Book Antiqua" w:hAnsi="Book Antiqua" w:cs="Arial"/>
          <w:color w:val="000000" w:themeColor="text1"/>
        </w:rPr>
        <w:t>6</w:t>
      </w:r>
      <w:r w:rsidRPr="005C44CE">
        <w:rPr>
          <w:rFonts w:ascii="Book Antiqua" w:hAnsi="Book Antiqua" w:cs="Arial"/>
          <w:color w:val="000000" w:themeColor="text1"/>
        </w:rPr>
        <w:t>%</w:t>
      </w:r>
      <w:r w:rsidR="008B05CC" w:rsidRPr="005C44CE">
        <w:rPr>
          <w:rFonts w:ascii="Book Antiqua" w:hAnsi="Book Antiqua" w:cs="Arial"/>
          <w:color w:val="000000" w:themeColor="text1"/>
        </w:rPr>
        <w:t xml:space="preserve"> for ART and SRT, respectively (</w:t>
      </w:r>
      <w:proofErr w:type="spellStart"/>
      <w:r w:rsidR="008B05CC" w:rsidRPr="005C44CE">
        <w:rPr>
          <w:rFonts w:ascii="Book Antiqua" w:hAnsi="Book Antiqua" w:cs="Arial"/>
          <w:color w:val="000000" w:themeColor="text1"/>
        </w:rPr>
        <w:t>Logrank</w:t>
      </w:r>
      <w:proofErr w:type="spellEnd"/>
      <w:r w:rsidR="008B05CC" w:rsidRPr="005C44CE">
        <w:rPr>
          <w:rFonts w:ascii="Book Antiqua" w:hAnsi="Book Antiqua" w:cs="Arial"/>
          <w:color w:val="000000" w:themeColor="text1"/>
        </w:rPr>
        <w:t xml:space="preserve">, </w:t>
      </w:r>
      <w:r w:rsidR="000C2B95" w:rsidRPr="005C44CE">
        <w:rPr>
          <w:rFonts w:ascii="Book Antiqua" w:hAnsi="Book Antiqua" w:cs="Arial"/>
          <w:i/>
          <w:color w:val="000000" w:themeColor="text1"/>
        </w:rPr>
        <w:t>P</w:t>
      </w:r>
      <w:r w:rsidR="000C2B95" w:rsidRPr="005C44CE">
        <w:rPr>
          <w:rFonts w:ascii="Book Antiqua" w:hAnsi="Book Antiqua" w:cs="Arial"/>
          <w:color w:val="000000" w:themeColor="text1"/>
          <w:lang w:eastAsia="zh-CN"/>
        </w:rPr>
        <w:t xml:space="preserve"> </w:t>
      </w:r>
      <w:r w:rsidR="000C2B95" w:rsidRPr="005C44CE">
        <w:rPr>
          <w:rFonts w:ascii="Book Antiqua" w:hAnsi="Book Antiqua" w:cs="Arial"/>
          <w:color w:val="000000" w:themeColor="text1"/>
        </w:rPr>
        <w:t>=</w:t>
      </w:r>
      <w:r w:rsidR="000C2B95" w:rsidRPr="005C44CE">
        <w:rPr>
          <w:rFonts w:ascii="Book Antiqua" w:hAnsi="Book Antiqua" w:cs="Arial"/>
          <w:color w:val="000000" w:themeColor="text1"/>
          <w:lang w:eastAsia="zh-CN"/>
        </w:rPr>
        <w:t xml:space="preserve"> </w:t>
      </w:r>
      <w:r w:rsidR="008B05CC" w:rsidRPr="005C44CE">
        <w:rPr>
          <w:rFonts w:ascii="Book Antiqua" w:hAnsi="Book Antiqua" w:cs="Arial"/>
          <w:color w:val="000000" w:themeColor="text1"/>
        </w:rPr>
        <w:t xml:space="preserve">0.9). </w:t>
      </w:r>
      <w:r w:rsidRPr="005C44CE">
        <w:rPr>
          <w:rFonts w:ascii="Book Antiqua" w:hAnsi="Book Antiqua" w:cs="Arial"/>
          <w:color w:val="000000" w:themeColor="text1"/>
        </w:rPr>
        <w:t>Three ART patients (6%) and five SRT patients (6%) developed metastatic disease to the bone</w:t>
      </w:r>
      <w:r w:rsidR="008140E7" w:rsidRPr="005C44CE">
        <w:rPr>
          <w:rFonts w:ascii="Book Antiqua" w:hAnsi="Book Antiqua" w:cs="Arial"/>
          <w:color w:val="000000" w:themeColor="text1"/>
        </w:rPr>
        <w:t xml:space="preserve"> </w:t>
      </w:r>
      <w:r w:rsidR="008B05CC" w:rsidRPr="005C44CE">
        <w:rPr>
          <w:rFonts w:ascii="Book Antiqua" w:hAnsi="Book Antiqua" w:cs="Arial"/>
          <w:color w:val="000000" w:themeColor="text1"/>
        </w:rPr>
        <w:t xml:space="preserve">over the course of follow-up. </w:t>
      </w:r>
      <w:r w:rsidR="008140E7" w:rsidRPr="005C44CE">
        <w:rPr>
          <w:rFonts w:ascii="Book Antiqua" w:hAnsi="Book Antiqua" w:cs="Arial"/>
          <w:color w:val="000000" w:themeColor="text1"/>
        </w:rPr>
        <w:t xml:space="preserve">On univariate analysis, </w:t>
      </w:r>
      <w:r w:rsidR="008B05CC" w:rsidRPr="005C44CE">
        <w:rPr>
          <w:rFonts w:ascii="Book Antiqua" w:hAnsi="Book Antiqua" w:cs="Arial"/>
          <w:color w:val="000000" w:themeColor="text1"/>
        </w:rPr>
        <w:t>patients who received</w:t>
      </w:r>
      <w:r w:rsidR="008140E7" w:rsidRPr="005C44CE">
        <w:rPr>
          <w:rFonts w:ascii="Book Antiqua" w:hAnsi="Book Antiqua" w:cs="Arial"/>
          <w:color w:val="000000" w:themeColor="text1"/>
        </w:rPr>
        <w:t xml:space="preserve"> ART had improved bone metastasis-free survival (</w:t>
      </w:r>
      <w:proofErr w:type="spellStart"/>
      <w:r w:rsidR="008140E7" w:rsidRPr="005C44CE">
        <w:rPr>
          <w:rFonts w:ascii="Book Antiqua" w:hAnsi="Book Antiqua" w:cs="Arial"/>
          <w:color w:val="000000" w:themeColor="text1"/>
        </w:rPr>
        <w:t>Logrank</w:t>
      </w:r>
      <w:proofErr w:type="spellEnd"/>
      <w:r w:rsidR="008140E7" w:rsidRPr="005C44CE">
        <w:rPr>
          <w:rFonts w:ascii="Book Antiqua" w:hAnsi="Book Antiqua" w:cs="Arial"/>
          <w:color w:val="000000" w:themeColor="text1"/>
        </w:rPr>
        <w:t xml:space="preserve"> </w:t>
      </w:r>
      <w:r w:rsidR="000C2B95" w:rsidRPr="005C44CE">
        <w:rPr>
          <w:rFonts w:ascii="Book Antiqua" w:hAnsi="Book Antiqua" w:cs="Arial"/>
          <w:i/>
          <w:color w:val="000000" w:themeColor="text1"/>
        </w:rPr>
        <w:t>P</w:t>
      </w:r>
      <w:r w:rsidR="000C2B95" w:rsidRPr="005C44CE">
        <w:rPr>
          <w:rFonts w:ascii="Book Antiqua" w:hAnsi="Book Antiqua" w:cs="Arial"/>
          <w:color w:val="000000" w:themeColor="text1"/>
          <w:lang w:eastAsia="zh-CN"/>
        </w:rPr>
        <w:t xml:space="preserve"> </w:t>
      </w:r>
      <w:r w:rsidR="000C2B95" w:rsidRPr="005C44CE">
        <w:rPr>
          <w:rFonts w:ascii="Book Antiqua" w:hAnsi="Book Antiqua" w:cs="Arial"/>
          <w:color w:val="000000" w:themeColor="text1"/>
        </w:rPr>
        <w:t>=</w:t>
      </w:r>
      <w:r w:rsidR="000C2B95" w:rsidRPr="005C44CE">
        <w:rPr>
          <w:rFonts w:ascii="Book Antiqua" w:hAnsi="Book Antiqua" w:cs="Arial"/>
          <w:color w:val="000000" w:themeColor="text1"/>
          <w:lang w:eastAsia="zh-CN"/>
        </w:rPr>
        <w:t xml:space="preserve"> </w:t>
      </w:r>
      <w:r w:rsidR="008B05CC" w:rsidRPr="005C44CE">
        <w:rPr>
          <w:rFonts w:ascii="Book Antiqua" w:hAnsi="Book Antiqua" w:cs="Arial"/>
          <w:color w:val="000000" w:themeColor="text1"/>
        </w:rPr>
        <w:t xml:space="preserve">0.004). On </w:t>
      </w:r>
      <w:r w:rsidR="008140E7" w:rsidRPr="005C44CE">
        <w:rPr>
          <w:rFonts w:ascii="Book Antiqua" w:hAnsi="Book Antiqua" w:cs="Arial"/>
          <w:color w:val="000000" w:themeColor="text1"/>
        </w:rPr>
        <w:t>multivariate analysis, p</w:t>
      </w:r>
      <w:r w:rsidRPr="005C44CE">
        <w:rPr>
          <w:rFonts w:ascii="Book Antiqua" w:hAnsi="Book Antiqua" w:cs="Arial"/>
          <w:color w:val="000000" w:themeColor="text1"/>
        </w:rPr>
        <w:t xml:space="preserve">atients who received </w:t>
      </w:r>
      <w:r w:rsidR="006A2990" w:rsidRPr="005C44CE">
        <w:rPr>
          <w:rFonts w:ascii="Book Antiqua" w:hAnsi="Book Antiqua" w:cs="Arial"/>
          <w:color w:val="000000" w:themeColor="text1"/>
        </w:rPr>
        <w:t>S</w:t>
      </w:r>
      <w:r w:rsidRPr="005C44CE">
        <w:rPr>
          <w:rFonts w:ascii="Book Antiqua" w:hAnsi="Book Antiqua" w:cs="Arial"/>
          <w:color w:val="000000" w:themeColor="text1"/>
        </w:rPr>
        <w:t xml:space="preserve">RT with a PSA ≥ </w:t>
      </w:r>
      <w:r w:rsidRPr="005C44CE">
        <w:rPr>
          <w:rFonts w:ascii="Book Antiqua" w:hAnsi="Book Antiqua" w:cs="Arial"/>
          <w:color w:val="000000" w:themeColor="text1"/>
        </w:rPr>
        <w:lastRenderedPageBreak/>
        <w:t>1.0 had an increase</w:t>
      </w:r>
      <w:r w:rsidR="006A2990" w:rsidRPr="005C44CE">
        <w:rPr>
          <w:rFonts w:ascii="Book Antiqua" w:hAnsi="Book Antiqua" w:cs="Arial"/>
          <w:color w:val="000000" w:themeColor="text1"/>
        </w:rPr>
        <w:t xml:space="preserve">d risk of bone metastases </w:t>
      </w:r>
      <w:r w:rsidRPr="005C44CE">
        <w:rPr>
          <w:rFonts w:ascii="Book Antiqua" w:hAnsi="Book Antiqua" w:cs="Arial"/>
          <w:color w:val="000000" w:themeColor="text1"/>
        </w:rPr>
        <w:t xml:space="preserve">(HR </w:t>
      </w:r>
      <w:r w:rsidR="006479E4">
        <w:rPr>
          <w:rFonts w:ascii="Book Antiqua" w:hAnsi="Book Antiqua" w:cs="Arial" w:hint="eastAsia"/>
          <w:color w:val="000000" w:themeColor="text1"/>
          <w:lang w:eastAsia="zh-CN"/>
        </w:rPr>
        <w:t xml:space="preserve">= </w:t>
      </w:r>
      <w:r w:rsidRPr="005C44CE">
        <w:rPr>
          <w:rFonts w:ascii="Book Antiqua" w:hAnsi="Book Antiqua" w:cs="Arial"/>
          <w:color w:val="000000" w:themeColor="text1"/>
        </w:rPr>
        <w:t>39.806</w:t>
      </w:r>
      <w:r w:rsidR="006479E4">
        <w:rPr>
          <w:rFonts w:ascii="Book Antiqua" w:hAnsi="Book Antiqua" w:cs="Arial" w:hint="eastAsia"/>
          <w:color w:val="000000" w:themeColor="text1"/>
          <w:lang w:eastAsia="zh-CN"/>
        </w:rPr>
        <w:t>;</w:t>
      </w:r>
      <w:r w:rsidRPr="005C44CE">
        <w:rPr>
          <w:rFonts w:ascii="Book Antiqua" w:hAnsi="Book Antiqua" w:cs="Arial"/>
          <w:color w:val="000000" w:themeColor="text1"/>
        </w:rPr>
        <w:t xml:space="preserve"> </w:t>
      </w:r>
      <w:r w:rsidR="000C2B95" w:rsidRPr="005C44CE">
        <w:rPr>
          <w:rFonts w:ascii="Book Antiqua" w:hAnsi="Book Antiqua" w:cs="Arial"/>
          <w:i/>
          <w:color w:val="000000" w:themeColor="text1"/>
        </w:rPr>
        <w:t>P</w:t>
      </w:r>
      <w:r w:rsidR="000C2B95" w:rsidRPr="005C44CE">
        <w:rPr>
          <w:rFonts w:ascii="Book Antiqua" w:hAnsi="Book Antiqua" w:cs="Arial"/>
          <w:color w:val="000000" w:themeColor="text1"/>
          <w:lang w:eastAsia="zh-CN"/>
        </w:rPr>
        <w:t xml:space="preserve"> </w:t>
      </w:r>
      <w:r w:rsidR="000C2B95" w:rsidRPr="005C44CE">
        <w:rPr>
          <w:rFonts w:ascii="Book Antiqua" w:hAnsi="Book Antiqua" w:cs="Arial"/>
          <w:color w:val="000000" w:themeColor="text1"/>
        </w:rPr>
        <w:t>=</w:t>
      </w:r>
      <w:r w:rsidR="000C2B95" w:rsidRPr="005C44CE">
        <w:rPr>
          <w:rFonts w:ascii="Book Antiqua" w:hAnsi="Book Antiqua" w:cs="Arial"/>
          <w:color w:val="000000" w:themeColor="text1"/>
          <w:lang w:eastAsia="zh-CN"/>
        </w:rPr>
        <w:t xml:space="preserve"> </w:t>
      </w:r>
      <w:r w:rsidR="008140E7" w:rsidRPr="005C44CE">
        <w:rPr>
          <w:rFonts w:ascii="Book Antiqua" w:hAnsi="Book Antiqua" w:cs="Arial"/>
          <w:color w:val="000000" w:themeColor="text1"/>
        </w:rPr>
        <w:t>0.02</w:t>
      </w:r>
      <w:r w:rsidRPr="005C44CE">
        <w:rPr>
          <w:rFonts w:ascii="Book Antiqua" w:hAnsi="Book Antiqua" w:cs="Arial"/>
          <w:color w:val="000000" w:themeColor="text1"/>
        </w:rPr>
        <w:t xml:space="preserve">) compared to patients </w:t>
      </w:r>
      <w:r w:rsidR="006A2990" w:rsidRPr="005C44CE">
        <w:rPr>
          <w:rFonts w:ascii="Book Antiqua" w:hAnsi="Book Antiqua" w:cs="Arial"/>
          <w:color w:val="000000" w:themeColor="text1"/>
        </w:rPr>
        <w:t>who received ART (undetectable PSA)</w:t>
      </w:r>
      <w:r w:rsidRPr="006479E4">
        <w:rPr>
          <w:rFonts w:ascii="Book Antiqua" w:hAnsi="Book Antiqua" w:cs="Arial"/>
          <w:color w:val="000000" w:themeColor="text1"/>
        </w:rPr>
        <w:t xml:space="preserve"> </w:t>
      </w:r>
      <w:r w:rsidR="008B05CC" w:rsidRPr="006479E4">
        <w:rPr>
          <w:rFonts w:ascii="Book Antiqua" w:hAnsi="Book Antiqua" w:cs="Arial"/>
          <w:color w:val="000000" w:themeColor="text1"/>
        </w:rPr>
        <w:t>(Table 2</w:t>
      </w:r>
      <w:r w:rsidRPr="006479E4">
        <w:rPr>
          <w:rFonts w:ascii="Book Antiqua" w:hAnsi="Book Antiqua" w:cs="Arial"/>
          <w:color w:val="000000" w:themeColor="text1"/>
        </w:rPr>
        <w:t>)</w:t>
      </w:r>
      <w:r w:rsidR="006479E4" w:rsidRPr="006479E4">
        <w:rPr>
          <w:rFonts w:ascii="Book Antiqua" w:hAnsi="Book Antiqua" w:cs="Arial" w:hint="eastAsia"/>
          <w:color w:val="000000" w:themeColor="text1"/>
          <w:lang w:eastAsia="zh-CN"/>
        </w:rPr>
        <w:t>.</w:t>
      </w:r>
    </w:p>
    <w:p w14:paraId="40C84186" w14:textId="77777777" w:rsidR="00C46067" w:rsidRPr="005C44CE" w:rsidRDefault="00C46067" w:rsidP="005464A7">
      <w:pPr>
        <w:spacing w:line="360" w:lineRule="auto"/>
        <w:jc w:val="both"/>
        <w:rPr>
          <w:rFonts w:ascii="Book Antiqua" w:hAnsi="Book Antiqua" w:cs="Arial"/>
          <w:color w:val="000000" w:themeColor="text1"/>
        </w:rPr>
      </w:pPr>
    </w:p>
    <w:p w14:paraId="5D868CA4" w14:textId="4E150A7A" w:rsidR="00CA7704" w:rsidRPr="00F777D9" w:rsidRDefault="00283802" w:rsidP="005464A7">
      <w:pPr>
        <w:spacing w:line="360" w:lineRule="auto"/>
        <w:jc w:val="both"/>
        <w:rPr>
          <w:rFonts w:ascii="Book Antiqua" w:hAnsi="Book Antiqua" w:cs="Arial"/>
          <w:b/>
          <w:i/>
          <w:color w:val="000000" w:themeColor="text1"/>
        </w:rPr>
      </w:pPr>
      <w:r w:rsidRPr="00F777D9">
        <w:rPr>
          <w:rFonts w:ascii="Book Antiqua" w:hAnsi="Book Antiqua" w:cs="Arial"/>
          <w:b/>
          <w:i/>
          <w:color w:val="000000" w:themeColor="text1"/>
        </w:rPr>
        <w:t>T</w:t>
      </w:r>
      <w:r w:rsidR="00F777D9" w:rsidRPr="00F777D9">
        <w:rPr>
          <w:rFonts w:ascii="Book Antiqua" w:hAnsi="Book Antiqua" w:cs="Arial"/>
          <w:b/>
          <w:i/>
          <w:color w:val="000000" w:themeColor="text1"/>
        </w:rPr>
        <w:t>ime to hormonal therapy</w:t>
      </w:r>
    </w:p>
    <w:p w14:paraId="0DCE5D0D" w14:textId="4803DB7B" w:rsidR="001E2958" w:rsidRPr="005C44CE" w:rsidRDefault="000C0869" w:rsidP="005464A7">
      <w:pPr>
        <w:spacing w:line="360" w:lineRule="auto"/>
        <w:jc w:val="both"/>
        <w:rPr>
          <w:rFonts w:ascii="Book Antiqua" w:hAnsi="Book Antiqua" w:cs="Arial"/>
          <w:color w:val="000000" w:themeColor="text1"/>
        </w:rPr>
      </w:pPr>
      <w:r w:rsidRPr="005C44CE">
        <w:rPr>
          <w:rFonts w:ascii="Book Antiqua" w:hAnsi="Book Antiqua" w:cs="Arial"/>
          <w:color w:val="000000" w:themeColor="text1"/>
        </w:rPr>
        <w:t xml:space="preserve">There was trend toward decreased utilization of hormonal therapy at five years post-RT in ART (6%) compared with SRT (21%) patients </w:t>
      </w:r>
      <w:r w:rsidR="00283802" w:rsidRPr="005C44CE">
        <w:rPr>
          <w:rFonts w:ascii="Book Antiqua" w:hAnsi="Book Antiqua" w:cs="Arial"/>
          <w:color w:val="000000" w:themeColor="text1"/>
        </w:rPr>
        <w:t>(</w:t>
      </w:r>
      <w:proofErr w:type="spellStart"/>
      <w:r w:rsidRPr="005C44CE">
        <w:rPr>
          <w:rFonts w:ascii="Book Antiqua" w:hAnsi="Book Antiqua" w:cs="Arial"/>
          <w:color w:val="000000" w:themeColor="text1"/>
        </w:rPr>
        <w:t>Logrank</w:t>
      </w:r>
      <w:proofErr w:type="spellEnd"/>
      <w:r w:rsidRPr="005C44CE">
        <w:rPr>
          <w:rFonts w:ascii="Book Antiqua" w:hAnsi="Book Antiqua" w:cs="Arial"/>
          <w:color w:val="000000" w:themeColor="text1"/>
        </w:rPr>
        <w:t xml:space="preserve">, </w:t>
      </w:r>
      <w:r w:rsidR="000C2B95" w:rsidRPr="005C44CE">
        <w:rPr>
          <w:rFonts w:ascii="Book Antiqua" w:hAnsi="Book Antiqua" w:cs="Arial"/>
          <w:i/>
          <w:color w:val="000000" w:themeColor="text1"/>
        </w:rPr>
        <w:t>P</w:t>
      </w:r>
      <w:r w:rsidR="000C2B95" w:rsidRPr="005C44CE">
        <w:rPr>
          <w:rFonts w:ascii="Book Antiqua" w:hAnsi="Book Antiqua" w:cs="Arial"/>
          <w:color w:val="000000" w:themeColor="text1"/>
          <w:lang w:eastAsia="zh-CN"/>
        </w:rPr>
        <w:t xml:space="preserve"> </w:t>
      </w:r>
      <w:r w:rsidR="000C2B95" w:rsidRPr="005C44CE">
        <w:rPr>
          <w:rFonts w:ascii="Book Antiqua" w:hAnsi="Book Antiqua" w:cs="Arial"/>
          <w:color w:val="000000" w:themeColor="text1"/>
        </w:rPr>
        <w:t>=</w:t>
      </w:r>
      <w:r w:rsidR="000C2B95" w:rsidRPr="005C44CE">
        <w:rPr>
          <w:rFonts w:ascii="Book Antiqua" w:hAnsi="Book Antiqua" w:cs="Arial"/>
          <w:color w:val="000000" w:themeColor="text1"/>
          <w:lang w:eastAsia="zh-CN"/>
        </w:rPr>
        <w:t xml:space="preserve"> </w:t>
      </w:r>
      <w:r w:rsidR="006741BA" w:rsidRPr="005C44CE">
        <w:rPr>
          <w:rFonts w:ascii="Book Antiqua" w:hAnsi="Book Antiqua" w:cs="Arial"/>
          <w:color w:val="000000" w:themeColor="text1"/>
        </w:rPr>
        <w:t>0.08</w:t>
      </w:r>
      <w:r w:rsidR="00283802" w:rsidRPr="005C44CE">
        <w:rPr>
          <w:rFonts w:ascii="Book Antiqua" w:hAnsi="Book Antiqua" w:cs="Arial"/>
          <w:color w:val="000000" w:themeColor="text1"/>
        </w:rPr>
        <w:t>).</w:t>
      </w:r>
      <w:r w:rsidR="00F7537A">
        <w:rPr>
          <w:rFonts w:ascii="Book Antiqua" w:hAnsi="Book Antiqua" w:cs="Arial" w:hint="eastAsia"/>
          <w:color w:val="000000" w:themeColor="text1"/>
          <w:lang w:eastAsia="zh-CN"/>
        </w:rPr>
        <w:t xml:space="preserve"> </w:t>
      </w:r>
      <w:r w:rsidR="00283802" w:rsidRPr="005C44CE">
        <w:rPr>
          <w:rFonts w:ascii="Book Antiqua" w:hAnsi="Book Antiqua" w:cs="Arial"/>
          <w:color w:val="000000" w:themeColor="text1"/>
        </w:rPr>
        <w:t xml:space="preserve">Median time from RT to additional treatment was 218 </w:t>
      </w:r>
      <w:proofErr w:type="spellStart"/>
      <w:proofErr w:type="gramStart"/>
      <w:r w:rsidR="00283802" w:rsidRPr="005C44CE">
        <w:rPr>
          <w:rFonts w:ascii="Book Antiqua" w:hAnsi="Book Antiqua" w:cs="Arial"/>
          <w:color w:val="000000" w:themeColor="text1"/>
        </w:rPr>
        <w:t>mo</w:t>
      </w:r>
      <w:proofErr w:type="spellEnd"/>
      <w:proofErr w:type="gramEnd"/>
      <w:r w:rsidR="00283802" w:rsidRPr="005C44CE">
        <w:rPr>
          <w:rFonts w:ascii="Book Antiqua" w:hAnsi="Book Antiqua" w:cs="Arial"/>
          <w:color w:val="000000" w:themeColor="text1"/>
        </w:rPr>
        <w:t xml:space="preserve"> for ART and 142 </w:t>
      </w:r>
      <w:proofErr w:type="spellStart"/>
      <w:r w:rsidR="00283802" w:rsidRPr="005C44CE">
        <w:rPr>
          <w:rFonts w:ascii="Book Antiqua" w:hAnsi="Book Antiqua" w:cs="Arial"/>
          <w:color w:val="000000" w:themeColor="text1"/>
        </w:rPr>
        <w:t>mo</w:t>
      </w:r>
      <w:proofErr w:type="spellEnd"/>
      <w:r w:rsidR="00283802" w:rsidRPr="005C44CE">
        <w:rPr>
          <w:rFonts w:ascii="Book Antiqua" w:hAnsi="Book Antiqua" w:cs="Arial"/>
          <w:color w:val="000000" w:themeColor="text1"/>
        </w:rPr>
        <w:t xml:space="preserve"> for SRT. </w:t>
      </w:r>
      <w:r w:rsidRPr="005C44CE">
        <w:rPr>
          <w:rFonts w:ascii="Book Antiqua" w:hAnsi="Book Antiqua" w:cs="Arial"/>
          <w:color w:val="000000" w:themeColor="text1"/>
        </w:rPr>
        <w:t>Based on pre-RT PSA level, there was a worse HT-free survival in patient</w:t>
      </w:r>
      <w:r w:rsidR="0005318D" w:rsidRPr="005C44CE">
        <w:rPr>
          <w:rFonts w:ascii="Book Antiqua" w:hAnsi="Book Antiqua" w:cs="Arial"/>
          <w:color w:val="000000" w:themeColor="text1"/>
        </w:rPr>
        <w:t>s receiving RT with a PSA &gt; 1.0</w:t>
      </w:r>
      <w:r w:rsidRPr="005C44CE">
        <w:rPr>
          <w:rFonts w:ascii="Book Antiqua" w:hAnsi="Book Antiqua" w:cs="Arial"/>
          <w:color w:val="000000" w:themeColor="text1"/>
        </w:rPr>
        <w:t xml:space="preserve">, which remained true on multivariate analysis </w:t>
      </w:r>
      <w:r w:rsidR="00283802" w:rsidRPr="005C44CE">
        <w:rPr>
          <w:rFonts w:ascii="Book Antiqua" w:hAnsi="Book Antiqua" w:cs="Arial"/>
          <w:color w:val="000000" w:themeColor="text1"/>
        </w:rPr>
        <w:t xml:space="preserve">(HR </w:t>
      </w:r>
      <w:r w:rsidR="004F0AE5">
        <w:rPr>
          <w:rFonts w:ascii="Book Antiqua" w:hAnsi="Book Antiqua" w:cs="Arial" w:hint="eastAsia"/>
          <w:color w:val="000000" w:themeColor="text1"/>
          <w:lang w:eastAsia="zh-CN"/>
        </w:rPr>
        <w:t xml:space="preserve">= </w:t>
      </w:r>
      <w:r w:rsidR="00283802" w:rsidRPr="005C44CE">
        <w:rPr>
          <w:rFonts w:ascii="Book Antiqua" w:hAnsi="Book Antiqua" w:cs="Arial"/>
          <w:color w:val="000000" w:themeColor="text1"/>
        </w:rPr>
        <w:t>67.841</w:t>
      </w:r>
      <w:r w:rsidR="004F0AE5">
        <w:rPr>
          <w:rFonts w:ascii="Book Antiqua" w:hAnsi="Book Antiqua" w:cs="Arial" w:hint="eastAsia"/>
          <w:color w:val="000000" w:themeColor="text1"/>
          <w:lang w:eastAsia="zh-CN"/>
        </w:rPr>
        <w:t>;</w:t>
      </w:r>
      <w:r w:rsidR="00283802" w:rsidRPr="005C44CE">
        <w:rPr>
          <w:rFonts w:ascii="Book Antiqua" w:hAnsi="Book Antiqua" w:cs="Arial"/>
          <w:color w:val="000000" w:themeColor="text1"/>
        </w:rPr>
        <w:t xml:space="preserve"> </w:t>
      </w:r>
      <w:r w:rsidR="00893698" w:rsidRPr="005C44CE">
        <w:rPr>
          <w:rFonts w:ascii="Book Antiqua" w:hAnsi="Book Antiqua" w:cs="Arial"/>
          <w:i/>
          <w:color w:val="000000" w:themeColor="text1"/>
        </w:rPr>
        <w:t>P</w:t>
      </w:r>
      <w:r w:rsidR="00893698" w:rsidRPr="005C44CE">
        <w:rPr>
          <w:rFonts w:ascii="Book Antiqua" w:hAnsi="Book Antiqua" w:cs="Arial"/>
          <w:color w:val="000000" w:themeColor="text1"/>
          <w:lang w:eastAsia="zh-CN"/>
        </w:rPr>
        <w:t xml:space="preserve"> </w:t>
      </w:r>
      <w:r w:rsidR="00893698" w:rsidRPr="005C44CE">
        <w:rPr>
          <w:rFonts w:ascii="Book Antiqua" w:hAnsi="Book Antiqua" w:cs="Arial"/>
          <w:color w:val="000000" w:themeColor="text1"/>
        </w:rPr>
        <w:t>&lt;</w:t>
      </w:r>
      <w:r w:rsidR="00893698" w:rsidRPr="005C44CE">
        <w:rPr>
          <w:rFonts w:ascii="Book Antiqua" w:hAnsi="Book Antiqua" w:cs="Arial"/>
          <w:color w:val="000000" w:themeColor="text1"/>
          <w:lang w:eastAsia="zh-CN"/>
        </w:rPr>
        <w:t xml:space="preserve"> </w:t>
      </w:r>
      <w:r w:rsidR="00283802" w:rsidRPr="005C44CE">
        <w:rPr>
          <w:rFonts w:ascii="Book Antiqua" w:hAnsi="Book Antiqua" w:cs="Arial"/>
          <w:color w:val="000000" w:themeColor="text1"/>
        </w:rPr>
        <w:t>0.001</w:t>
      </w:r>
      <w:r w:rsidR="00E97603">
        <w:rPr>
          <w:rFonts w:ascii="Book Antiqua" w:hAnsi="Book Antiqua" w:cs="Arial"/>
          <w:color w:val="000000" w:themeColor="text1"/>
        </w:rPr>
        <w:t>)</w:t>
      </w:r>
      <w:r w:rsidRPr="005C44CE">
        <w:rPr>
          <w:rFonts w:ascii="Book Antiqua" w:hAnsi="Book Antiqua" w:cs="Arial"/>
          <w:b/>
          <w:color w:val="000000" w:themeColor="text1"/>
        </w:rPr>
        <w:t xml:space="preserve"> </w:t>
      </w:r>
      <w:r w:rsidRPr="00E97603">
        <w:rPr>
          <w:rFonts w:ascii="Book Antiqua" w:hAnsi="Book Antiqua" w:cs="Arial"/>
          <w:color w:val="000000" w:themeColor="text1"/>
        </w:rPr>
        <w:t>(Table 2</w:t>
      </w:r>
      <w:r w:rsidR="00283802" w:rsidRPr="00E97603">
        <w:rPr>
          <w:rFonts w:ascii="Book Antiqua" w:hAnsi="Book Antiqua" w:cs="Arial"/>
          <w:color w:val="000000" w:themeColor="text1"/>
        </w:rPr>
        <w:t>)</w:t>
      </w:r>
      <w:r w:rsidR="00E97603" w:rsidRPr="00E97603">
        <w:rPr>
          <w:rFonts w:ascii="Book Antiqua" w:hAnsi="Book Antiqua" w:cs="Arial" w:hint="eastAsia"/>
          <w:color w:val="000000" w:themeColor="text1"/>
          <w:lang w:eastAsia="zh-CN"/>
        </w:rPr>
        <w:t>.</w:t>
      </w:r>
      <w:r w:rsidR="00283802" w:rsidRPr="00E97603">
        <w:rPr>
          <w:rFonts w:ascii="Book Antiqua" w:hAnsi="Book Antiqua" w:cs="Arial"/>
          <w:color w:val="000000" w:themeColor="text1"/>
        </w:rPr>
        <w:t xml:space="preserve"> </w:t>
      </w:r>
      <w:proofErr w:type="gramStart"/>
      <w:r w:rsidR="00512612" w:rsidRPr="005C44CE">
        <w:rPr>
          <w:rFonts w:ascii="Book Antiqua" w:hAnsi="Book Antiqua" w:cs="Arial"/>
          <w:color w:val="000000" w:themeColor="text1"/>
        </w:rPr>
        <w:t xml:space="preserve">A </w:t>
      </w:r>
      <w:r w:rsidRPr="005C44CE">
        <w:rPr>
          <w:rFonts w:ascii="Book Antiqua" w:hAnsi="Book Antiqua" w:cs="Arial"/>
          <w:color w:val="000000" w:themeColor="text1"/>
        </w:rPr>
        <w:t>sensitivity</w:t>
      </w:r>
      <w:r w:rsidR="00512612" w:rsidRPr="005C44CE">
        <w:rPr>
          <w:rFonts w:ascii="Book Antiqua" w:hAnsi="Book Antiqua" w:cs="Arial"/>
          <w:color w:val="000000" w:themeColor="text1"/>
        </w:rPr>
        <w:t xml:space="preserve"> analysis run</w:t>
      </w:r>
      <w:proofErr w:type="gramEnd"/>
      <w:r w:rsidR="00512612" w:rsidRPr="005C44CE">
        <w:rPr>
          <w:rFonts w:ascii="Book Antiqua" w:hAnsi="Book Antiqua" w:cs="Arial"/>
          <w:color w:val="000000" w:themeColor="text1"/>
        </w:rPr>
        <w:t xml:space="preserve"> with pre-RT PSA </w:t>
      </w:r>
      <w:r w:rsidRPr="005C44CE">
        <w:rPr>
          <w:rFonts w:ascii="Book Antiqua" w:hAnsi="Book Antiqua" w:cs="Arial"/>
          <w:color w:val="000000" w:themeColor="text1"/>
        </w:rPr>
        <w:t>≤</w:t>
      </w:r>
      <w:r w:rsidR="00A14C3C">
        <w:rPr>
          <w:rFonts w:ascii="Book Antiqua" w:hAnsi="Book Antiqua" w:cs="Arial" w:hint="eastAsia"/>
          <w:color w:val="000000" w:themeColor="text1"/>
          <w:lang w:eastAsia="zh-CN"/>
        </w:rPr>
        <w:t xml:space="preserve"> </w:t>
      </w:r>
      <w:r w:rsidR="00512612" w:rsidRPr="005C44CE">
        <w:rPr>
          <w:rFonts w:ascii="Book Antiqua" w:hAnsi="Book Antiqua" w:cs="Arial"/>
          <w:color w:val="000000" w:themeColor="text1"/>
        </w:rPr>
        <w:t>0.5</w:t>
      </w:r>
      <w:r w:rsidR="00A14C3C">
        <w:rPr>
          <w:rFonts w:ascii="Book Antiqua" w:hAnsi="Book Antiqua" w:cs="Arial" w:hint="eastAsia"/>
          <w:color w:val="000000" w:themeColor="text1"/>
          <w:lang w:eastAsia="zh-CN"/>
        </w:rPr>
        <w:t xml:space="preserve"> </w:t>
      </w:r>
      <w:r w:rsidR="00512612" w:rsidRPr="005C44CE">
        <w:rPr>
          <w:rFonts w:ascii="Book Antiqua" w:hAnsi="Book Antiqua" w:cs="Arial"/>
          <w:color w:val="000000" w:themeColor="text1"/>
        </w:rPr>
        <w:t>ng/mL compared to undetectable demonstrated a similar risk of progression to HT</w:t>
      </w:r>
      <w:r w:rsidRPr="005C44CE">
        <w:rPr>
          <w:rFonts w:ascii="Book Antiqua" w:hAnsi="Book Antiqua" w:cs="Arial"/>
          <w:color w:val="000000" w:themeColor="text1"/>
        </w:rPr>
        <w:t>. With a PSA</w:t>
      </w:r>
      <w:r w:rsidR="00A14C3C">
        <w:rPr>
          <w:rFonts w:ascii="Book Antiqua" w:hAnsi="Book Antiqua" w:cs="Arial" w:hint="eastAsia"/>
          <w:color w:val="000000" w:themeColor="text1"/>
          <w:lang w:eastAsia="zh-CN"/>
        </w:rPr>
        <w:t xml:space="preserve"> </w:t>
      </w:r>
      <w:r w:rsidR="00512612" w:rsidRPr="005C44CE">
        <w:rPr>
          <w:rFonts w:ascii="Book Antiqua" w:hAnsi="Book Antiqua" w:cs="Arial"/>
          <w:color w:val="000000" w:themeColor="text1"/>
        </w:rPr>
        <w:t>&gt;0.5</w:t>
      </w:r>
      <w:r w:rsidR="00A14C3C">
        <w:rPr>
          <w:rFonts w:ascii="Book Antiqua" w:hAnsi="Book Antiqua" w:cs="Arial" w:hint="eastAsia"/>
          <w:color w:val="000000" w:themeColor="text1"/>
          <w:lang w:eastAsia="zh-CN"/>
        </w:rPr>
        <w:t xml:space="preserve"> </w:t>
      </w:r>
      <w:r w:rsidR="00512612" w:rsidRPr="005C44CE">
        <w:rPr>
          <w:rFonts w:ascii="Book Antiqua" w:hAnsi="Book Antiqua" w:cs="Arial"/>
          <w:color w:val="000000" w:themeColor="text1"/>
        </w:rPr>
        <w:t>ng/mL</w:t>
      </w:r>
      <w:r w:rsidRPr="005C44CE">
        <w:rPr>
          <w:rFonts w:ascii="Book Antiqua" w:hAnsi="Book Antiqua" w:cs="Arial"/>
          <w:color w:val="000000" w:themeColor="text1"/>
        </w:rPr>
        <w:t>, there was an increased risk of receipt of HT (</w:t>
      </w:r>
      <w:r w:rsidR="00512612" w:rsidRPr="005C44CE">
        <w:rPr>
          <w:rFonts w:ascii="Book Antiqua" w:hAnsi="Book Antiqua" w:cs="Arial"/>
          <w:color w:val="000000" w:themeColor="text1"/>
        </w:rPr>
        <w:t>data not shown).</w:t>
      </w:r>
      <w:r w:rsidR="00512612" w:rsidRPr="005C44CE">
        <w:rPr>
          <w:rFonts w:ascii="Book Antiqua" w:hAnsi="Book Antiqua" w:cs="Arial"/>
          <w:b/>
          <w:color w:val="000000" w:themeColor="text1"/>
        </w:rPr>
        <w:t xml:space="preserve"> </w:t>
      </w:r>
      <w:r w:rsidRPr="005C44CE">
        <w:rPr>
          <w:rFonts w:ascii="Book Antiqua" w:hAnsi="Book Antiqua" w:cs="Arial"/>
          <w:color w:val="000000" w:themeColor="text1"/>
        </w:rPr>
        <w:t>Further, a p</w:t>
      </w:r>
      <w:r w:rsidR="00283802" w:rsidRPr="005C44CE">
        <w:rPr>
          <w:rFonts w:ascii="Book Antiqua" w:hAnsi="Book Antiqua" w:cs="Arial"/>
          <w:color w:val="000000" w:themeColor="text1"/>
        </w:rPr>
        <w:t>athologic Gleason score of 8-10</w:t>
      </w:r>
      <w:r w:rsidR="00815BEC" w:rsidRPr="005C44CE">
        <w:rPr>
          <w:rFonts w:ascii="Book Antiqua" w:hAnsi="Book Antiqua" w:cs="Arial"/>
          <w:color w:val="000000" w:themeColor="text1"/>
        </w:rPr>
        <w:t xml:space="preserve"> </w:t>
      </w:r>
      <w:r w:rsidRPr="005C44CE">
        <w:rPr>
          <w:rFonts w:ascii="Book Antiqua" w:hAnsi="Book Antiqua" w:cs="Arial"/>
          <w:color w:val="000000" w:themeColor="text1"/>
        </w:rPr>
        <w:t>was associated with an increased risk for receipt of HT on univariate and multivariate</w:t>
      </w:r>
      <w:r w:rsidR="00F7537A">
        <w:rPr>
          <w:rFonts w:ascii="Book Antiqua" w:hAnsi="Book Antiqua" w:cs="Arial" w:hint="eastAsia"/>
          <w:color w:val="000000" w:themeColor="text1"/>
          <w:lang w:eastAsia="zh-CN"/>
        </w:rPr>
        <w:t xml:space="preserve"> </w:t>
      </w:r>
      <w:r w:rsidRPr="005C44CE">
        <w:rPr>
          <w:rFonts w:ascii="Book Antiqua" w:hAnsi="Book Antiqua" w:cs="Arial"/>
          <w:color w:val="000000" w:themeColor="text1"/>
        </w:rPr>
        <w:t>analyses</w:t>
      </w:r>
      <w:r w:rsidR="00A14C3C">
        <w:rPr>
          <w:rFonts w:ascii="Book Antiqua" w:hAnsi="Book Antiqua" w:cs="Arial" w:hint="eastAsia"/>
          <w:color w:val="000000" w:themeColor="text1"/>
          <w:lang w:eastAsia="zh-CN"/>
        </w:rPr>
        <w:t xml:space="preserve"> </w:t>
      </w:r>
      <w:r w:rsidR="00A14C3C" w:rsidRPr="00A14C3C">
        <w:rPr>
          <w:rFonts w:ascii="Book Antiqua" w:hAnsi="Book Antiqua" w:cs="Arial"/>
          <w:color w:val="000000" w:themeColor="text1"/>
        </w:rPr>
        <w:t>(Table 2)</w:t>
      </w:r>
      <w:r w:rsidRPr="00A14C3C">
        <w:rPr>
          <w:rFonts w:ascii="Book Antiqua" w:hAnsi="Book Antiqua" w:cs="Arial"/>
          <w:color w:val="000000" w:themeColor="text1"/>
        </w:rPr>
        <w:t xml:space="preserve">. </w:t>
      </w:r>
    </w:p>
    <w:p w14:paraId="40D47DA9" w14:textId="77777777" w:rsidR="000C0869" w:rsidRPr="005C44CE" w:rsidRDefault="000C0869" w:rsidP="005464A7">
      <w:pPr>
        <w:spacing w:line="360" w:lineRule="auto"/>
        <w:jc w:val="both"/>
        <w:rPr>
          <w:rFonts w:ascii="Book Antiqua" w:hAnsi="Book Antiqua" w:cs="Arial"/>
          <w:b/>
          <w:color w:val="000000" w:themeColor="text1"/>
        </w:rPr>
      </w:pPr>
    </w:p>
    <w:p w14:paraId="32E5903E" w14:textId="77777777" w:rsidR="00D72819" w:rsidRPr="00EB5321" w:rsidRDefault="00D72819" w:rsidP="005464A7">
      <w:pPr>
        <w:pStyle w:val="EndnoteText"/>
        <w:spacing w:line="360" w:lineRule="auto"/>
        <w:jc w:val="both"/>
        <w:rPr>
          <w:rFonts w:ascii="Book Antiqua" w:hAnsi="Book Antiqua" w:cs="Arial"/>
          <w:b/>
          <w:color w:val="000000" w:themeColor="text1"/>
        </w:rPr>
      </w:pPr>
      <w:r w:rsidRPr="00EB5321">
        <w:rPr>
          <w:rFonts w:ascii="Book Antiqua" w:hAnsi="Book Antiqua" w:cs="Arial"/>
          <w:b/>
          <w:color w:val="000000" w:themeColor="text1"/>
        </w:rPr>
        <w:t>DISCUSSION</w:t>
      </w:r>
    </w:p>
    <w:p w14:paraId="2BDB57D1" w14:textId="7DC38807" w:rsidR="00C6403E" w:rsidRPr="005C44CE" w:rsidRDefault="00283802" w:rsidP="005464A7">
      <w:pPr>
        <w:pStyle w:val="EndnoteText"/>
        <w:spacing w:line="360" w:lineRule="auto"/>
        <w:jc w:val="both"/>
        <w:rPr>
          <w:rFonts w:ascii="Book Antiqua" w:hAnsi="Book Antiqua" w:cs="Arial"/>
          <w:color w:val="000000" w:themeColor="text1"/>
        </w:rPr>
      </w:pPr>
      <w:r w:rsidRPr="005C44CE">
        <w:rPr>
          <w:rFonts w:ascii="Book Antiqua" w:hAnsi="Book Antiqua" w:cs="Arial"/>
          <w:color w:val="000000" w:themeColor="text1"/>
        </w:rPr>
        <w:t>Our results demonstrate that patients with adverse pathologic fea</w:t>
      </w:r>
      <w:r w:rsidR="00C90BBD" w:rsidRPr="005C44CE">
        <w:rPr>
          <w:rFonts w:ascii="Book Antiqua" w:hAnsi="Book Antiqua" w:cs="Arial"/>
          <w:color w:val="000000" w:themeColor="text1"/>
        </w:rPr>
        <w:t xml:space="preserve">tures (Gleason 8-10, SVI, ECE, </w:t>
      </w:r>
      <w:r w:rsidRPr="005C44CE">
        <w:rPr>
          <w:rFonts w:ascii="Book Antiqua" w:hAnsi="Book Antiqua" w:cs="Arial"/>
          <w:color w:val="000000" w:themeColor="text1"/>
        </w:rPr>
        <w:t>PSM</w:t>
      </w:r>
      <w:r w:rsidR="008848E0" w:rsidRPr="005C44CE">
        <w:rPr>
          <w:rFonts w:ascii="Book Antiqua" w:hAnsi="Book Antiqua" w:cs="Arial"/>
          <w:color w:val="000000" w:themeColor="text1"/>
        </w:rPr>
        <w:t>, and/</w:t>
      </w:r>
      <w:r w:rsidR="00C90BBD" w:rsidRPr="005C44CE">
        <w:rPr>
          <w:rFonts w:ascii="Book Antiqua" w:hAnsi="Book Antiqua" w:cs="Arial"/>
          <w:color w:val="000000" w:themeColor="text1"/>
        </w:rPr>
        <w:t>or pathologic T4 disease</w:t>
      </w:r>
      <w:r w:rsidRPr="005C44CE">
        <w:rPr>
          <w:rFonts w:ascii="Book Antiqua" w:hAnsi="Book Antiqua" w:cs="Arial"/>
          <w:color w:val="000000" w:themeColor="text1"/>
        </w:rPr>
        <w:t>) and an undetectable PSA have improved oncologic results with ART</w:t>
      </w:r>
      <w:r w:rsidR="006A2990" w:rsidRPr="005C44CE">
        <w:rPr>
          <w:rFonts w:ascii="Book Antiqua" w:hAnsi="Book Antiqua" w:cs="Arial"/>
          <w:color w:val="000000" w:themeColor="text1"/>
        </w:rPr>
        <w:t xml:space="preserve"> compared to SRT</w:t>
      </w:r>
      <w:r w:rsidRPr="005C44CE">
        <w:rPr>
          <w:rFonts w:ascii="Book Antiqua" w:hAnsi="Book Antiqua" w:cs="Arial"/>
          <w:color w:val="000000" w:themeColor="text1"/>
        </w:rPr>
        <w:t xml:space="preserve">. When </w:t>
      </w:r>
      <w:r w:rsidR="00C6403E" w:rsidRPr="005C44CE">
        <w:rPr>
          <w:rFonts w:ascii="Book Antiqua" w:hAnsi="Book Antiqua" w:cs="Arial"/>
          <w:color w:val="000000" w:themeColor="text1"/>
        </w:rPr>
        <w:t xml:space="preserve">patients were observed until </w:t>
      </w:r>
      <w:r w:rsidR="008E6DD5" w:rsidRPr="005C44CE">
        <w:rPr>
          <w:rFonts w:ascii="Book Antiqua" w:hAnsi="Book Antiqua" w:cs="Arial"/>
          <w:color w:val="000000" w:themeColor="text1"/>
        </w:rPr>
        <w:t xml:space="preserve">PSA became detectable </w:t>
      </w:r>
      <w:r w:rsidR="00F41B87" w:rsidRPr="005C44CE">
        <w:rPr>
          <w:rFonts w:ascii="Book Antiqua" w:hAnsi="Book Antiqua" w:cs="Arial"/>
          <w:color w:val="000000" w:themeColor="text1"/>
        </w:rPr>
        <w:t xml:space="preserve">and </w:t>
      </w:r>
      <w:r w:rsidRPr="005C44CE">
        <w:rPr>
          <w:rFonts w:ascii="Book Antiqua" w:hAnsi="Book Antiqua" w:cs="Arial"/>
          <w:color w:val="000000" w:themeColor="text1"/>
        </w:rPr>
        <w:t xml:space="preserve">then received SRT there was an increased risk of </w:t>
      </w:r>
      <w:r w:rsidR="008E6DD5" w:rsidRPr="005C44CE">
        <w:rPr>
          <w:rFonts w:ascii="Book Antiqua" w:hAnsi="Book Antiqua" w:cs="Arial"/>
          <w:color w:val="000000" w:themeColor="text1"/>
        </w:rPr>
        <w:t xml:space="preserve">post-RT </w:t>
      </w:r>
      <w:r w:rsidRPr="005C44CE">
        <w:rPr>
          <w:rFonts w:ascii="Book Antiqua" w:hAnsi="Book Antiqua" w:cs="Arial"/>
          <w:color w:val="000000" w:themeColor="text1"/>
        </w:rPr>
        <w:t>BCR</w:t>
      </w:r>
      <w:r w:rsidR="00F41B87" w:rsidRPr="005C44CE">
        <w:rPr>
          <w:rFonts w:ascii="Book Antiqua" w:hAnsi="Book Antiqua" w:cs="Arial"/>
          <w:color w:val="000000" w:themeColor="text1"/>
        </w:rPr>
        <w:t>, even in the early</w:t>
      </w:r>
      <w:r w:rsidR="008848E0" w:rsidRPr="005C44CE">
        <w:rPr>
          <w:rFonts w:ascii="Book Antiqua" w:hAnsi="Book Antiqua" w:cs="Arial"/>
          <w:color w:val="000000" w:themeColor="text1"/>
        </w:rPr>
        <w:t xml:space="preserve"> RT</w:t>
      </w:r>
      <w:r w:rsidR="00F41B87" w:rsidRPr="005C44CE">
        <w:rPr>
          <w:rFonts w:ascii="Book Antiqua" w:hAnsi="Book Antiqua" w:cs="Arial"/>
          <w:color w:val="000000" w:themeColor="text1"/>
        </w:rPr>
        <w:t xml:space="preserve"> (PSA &lt;</w:t>
      </w:r>
      <w:r w:rsidR="004E27A4">
        <w:rPr>
          <w:rFonts w:ascii="Book Antiqua" w:hAnsi="Book Antiqua" w:cs="Arial" w:hint="eastAsia"/>
          <w:color w:val="000000" w:themeColor="text1"/>
          <w:lang w:eastAsia="zh-CN"/>
        </w:rPr>
        <w:t xml:space="preserve"> </w:t>
      </w:r>
      <w:r w:rsidR="00F41B87" w:rsidRPr="005C44CE">
        <w:rPr>
          <w:rFonts w:ascii="Book Antiqua" w:hAnsi="Book Antiqua" w:cs="Arial"/>
          <w:color w:val="000000" w:themeColor="text1"/>
        </w:rPr>
        <w:t>0.2) setting</w:t>
      </w:r>
      <w:r w:rsidRPr="005C44CE">
        <w:rPr>
          <w:rFonts w:ascii="Book Antiqua" w:hAnsi="Book Antiqua" w:cs="Arial"/>
          <w:color w:val="000000" w:themeColor="text1"/>
        </w:rPr>
        <w:t>. When SRT was administered with a pre-RT PSA level &gt;</w:t>
      </w:r>
      <w:r w:rsidR="004E27A4">
        <w:rPr>
          <w:rFonts w:ascii="Book Antiqua" w:hAnsi="Book Antiqua" w:cs="Arial" w:hint="eastAsia"/>
          <w:color w:val="000000" w:themeColor="text1"/>
          <w:lang w:eastAsia="zh-CN"/>
        </w:rPr>
        <w:t xml:space="preserve"> </w:t>
      </w:r>
      <w:r w:rsidRPr="005C44CE">
        <w:rPr>
          <w:rFonts w:ascii="Book Antiqua" w:hAnsi="Book Antiqua" w:cs="Arial"/>
          <w:color w:val="000000" w:themeColor="text1"/>
        </w:rPr>
        <w:t>1.0</w:t>
      </w:r>
      <w:r w:rsidR="006B6528" w:rsidRPr="005C44CE">
        <w:rPr>
          <w:rFonts w:ascii="Book Antiqua" w:hAnsi="Book Antiqua" w:cs="Arial"/>
          <w:color w:val="000000" w:themeColor="text1"/>
        </w:rPr>
        <w:t>,</w:t>
      </w:r>
      <w:r w:rsidRPr="005C44CE">
        <w:rPr>
          <w:rFonts w:ascii="Book Antiqua" w:hAnsi="Book Antiqua" w:cs="Arial"/>
          <w:color w:val="000000" w:themeColor="text1"/>
        </w:rPr>
        <w:t xml:space="preserve"> the risk of BCR, </w:t>
      </w:r>
      <w:proofErr w:type="spellStart"/>
      <w:r w:rsidRPr="005C44CE">
        <w:rPr>
          <w:rFonts w:ascii="Book Antiqua" w:hAnsi="Book Antiqua" w:cs="Arial"/>
          <w:color w:val="000000" w:themeColor="text1"/>
        </w:rPr>
        <w:t>BMet</w:t>
      </w:r>
      <w:proofErr w:type="spellEnd"/>
      <w:r w:rsidRPr="005C44CE">
        <w:rPr>
          <w:rFonts w:ascii="Book Antiqua" w:hAnsi="Book Antiqua" w:cs="Arial"/>
          <w:color w:val="000000" w:themeColor="text1"/>
        </w:rPr>
        <w:t xml:space="preserve"> and HT increased dramatically. While pathologic Gleason score 8-10 was also associated with BCR</w:t>
      </w:r>
      <w:r w:rsidR="00F762DC" w:rsidRPr="005C44CE">
        <w:rPr>
          <w:rFonts w:ascii="Book Antiqua" w:hAnsi="Book Antiqua" w:cs="Arial"/>
          <w:color w:val="000000" w:themeColor="text1"/>
        </w:rPr>
        <w:t>, and both pathologic Gleason 8-10 and SVI were associated with p</w:t>
      </w:r>
      <w:r w:rsidRPr="005C44CE">
        <w:rPr>
          <w:rFonts w:ascii="Book Antiqua" w:hAnsi="Book Antiqua" w:cs="Arial"/>
          <w:color w:val="000000" w:themeColor="text1"/>
        </w:rPr>
        <w:t xml:space="preserve">rogression to HT, </w:t>
      </w:r>
      <w:r w:rsidR="00C6403E" w:rsidRPr="005C44CE">
        <w:rPr>
          <w:rFonts w:ascii="Book Antiqua" w:hAnsi="Book Antiqua" w:cs="Arial"/>
          <w:color w:val="000000" w:themeColor="text1"/>
        </w:rPr>
        <w:t xml:space="preserve">the receipt of RT prior to detectable PSA </w:t>
      </w:r>
      <w:r w:rsidR="006A2990" w:rsidRPr="005C44CE">
        <w:rPr>
          <w:rFonts w:ascii="Book Antiqua" w:hAnsi="Book Antiqua" w:cs="Arial"/>
          <w:color w:val="000000" w:themeColor="text1"/>
        </w:rPr>
        <w:t xml:space="preserve">was shown to be </w:t>
      </w:r>
      <w:r w:rsidR="00C6403E" w:rsidRPr="005C44CE">
        <w:rPr>
          <w:rFonts w:ascii="Book Antiqua" w:hAnsi="Book Antiqua" w:cs="Arial"/>
          <w:color w:val="000000" w:themeColor="text1"/>
        </w:rPr>
        <w:t xml:space="preserve">the only modifiable risk factor available to the treating clinician to impact biochemical recurrence-free survival. </w:t>
      </w:r>
    </w:p>
    <w:p w14:paraId="0072CC2B" w14:textId="583E48EA" w:rsidR="001E2958" w:rsidRPr="005C44CE" w:rsidRDefault="00283802" w:rsidP="007E261A">
      <w:pPr>
        <w:spacing w:line="360" w:lineRule="auto"/>
        <w:ind w:firstLineChars="100" w:firstLine="240"/>
        <w:jc w:val="both"/>
        <w:rPr>
          <w:rFonts w:ascii="Book Antiqua" w:hAnsi="Book Antiqua" w:cs="Arial"/>
          <w:color w:val="000000" w:themeColor="text1"/>
          <w:lang w:eastAsia="zh-CN"/>
        </w:rPr>
      </w:pPr>
      <w:r w:rsidRPr="005C44CE">
        <w:rPr>
          <w:rFonts w:ascii="Book Antiqua" w:hAnsi="Book Antiqua" w:cs="Arial"/>
          <w:color w:val="000000" w:themeColor="text1"/>
        </w:rPr>
        <w:t>Three randomized controlled trials (SWOG 8794, EORTC22911, and ARO 96-02) have definitely demonstrated that ART in this high</w:t>
      </w:r>
      <w:r w:rsidR="006B6528" w:rsidRPr="005C44CE">
        <w:rPr>
          <w:rFonts w:ascii="Book Antiqua" w:hAnsi="Book Antiqua" w:cs="Arial"/>
          <w:color w:val="000000" w:themeColor="text1"/>
        </w:rPr>
        <w:t>-</w:t>
      </w:r>
      <w:r w:rsidRPr="005C44CE">
        <w:rPr>
          <w:rFonts w:ascii="Book Antiqua" w:hAnsi="Book Antiqua" w:cs="Arial"/>
          <w:color w:val="000000" w:themeColor="text1"/>
        </w:rPr>
        <w:t>risk patient population results in improved BCR-free survival compared to RP and observation alone</w:t>
      </w:r>
      <w:r w:rsidR="00004E2C" w:rsidRPr="005C44CE">
        <w:rPr>
          <w:rFonts w:ascii="Book Antiqua" w:hAnsi="Book Antiqua" w:cs="Arial"/>
          <w:color w:val="000000" w:themeColor="text1"/>
          <w:vertAlign w:val="superscript"/>
        </w:rPr>
        <w:t>[</w:t>
      </w:r>
      <w:r w:rsidR="007E261A">
        <w:rPr>
          <w:rFonts w:ascii="Book Antiqua" w:eastAsia="Times New Roman" w:hAnsi="Book Antiqua" w:cs="Arial"/>
          <w:color w:val="000000" w:themeColor="text1"/>
          <w:vertAlign w:val="superscript"/>
        </w:rPr>
        <w:t>5,6,</w:t>
      </w:r>
      <w:r w:rsidR="00AC21C4" w:rsidRPr="005C44CE">
        <w:rPr>
          <w:rFonts w:ascii="Book Antiqua" w:eastAsia="Times New Roman" w:hAnsi="Book Antiqua" w:cs="Arial"/>
          <w:color w:val="000000" w:themeColor="text1"/>
          <w:vertAlign w:val="superscript"/>
        </w:rPr>
        <w:t>10,11</w:t>
      </w:r>
      <w:r w:rsidR="00004E2C" w:rsidRPr="005C44CE">
        <w:rPr>
          <w:rFonts w:ascii="Book Antiqua" w:eastAsia="Times New Roman" w:hAnsi="Book Antiqua" w:cs="Arial"/>
          <w:color w:val="000000" w:themeColor="text1"/>
          <w:vertAlign w:val="superscript"/>
        </w:rPr>
        <w:t>]</w:t>
      </w:r>
      <w:r w:rsidR="00004E2C" w:rsidRPr="005C44CE">
        <w:rPr>
          <w:rFonts w:ascii="Book Antiqua" w:eastAsia="Times New Roman" w:hAnsi="Book Antiqua" w:cs="Arial"/>
          <w:color w:val="000000" w:themeColor="text1"/>
        </w:rPr>
        <w:t>.</w:t>
      </w:r>
      <w:r w:rsidRPr="005C44CE">
        <w:rPr>
          <w:rFonts w:ascii="Book Antiqua" w:hAnsi="Book Antiqua" w:cs="Arial"/>
          <w:color w:val="000000" w:themeColor="text1"/>
        </w:rPr>
        <w:t xml:space="preserve"> Two </w:t>
      </w:r>
      <w:r w:rsidR="00C6403E" w:rsidRPr="005C44CE">
        <w:rPr>
          <w:rFonts w:ascii="Book Antiqua" w:hAnsi="Book Antiqua" w:cs="Arial"/>
          <w:color w:val="000000" w:themeColor="text1"/>
        </w:rPr>
        <w:t xml:space="preserve">of these studies </w:t>
      </w:r>
      <w:r w:rsidRPr="005C44CE">
        <w:rPr>
          <w:rFonts w:ascii="Book Antiqua" w:hAnsi="Book Antiqua" w:cs="Arial"/>
          <w:color w:val="000000" w:themeColor="text1"/>
        </w:rPr>
        <w:t xml:space="preserve">(SWOG 8794 and EORTC 22911) have demonstrated </w:t>
      </w:r>
      <w:r w:rsidR="00C6403E" w:rsidRPr="005C44CE">
        <w:rPr>
          <w:rFonts w:ascii="Book Antiqua" w:hAnsi="Book Antiqua" w:cs="Arial"/>
          <w:color w:val="000000" w:themeColor="text1"/>
        </w:rPr>
        <w:t>reduced</w:t>
      </w:r>
      <w:r w:rsidRPr="005C44CE">
        <w:rPr>
          <w:rFonts w:ascii="Book Antiqua" w:hAnsi="Book Antiqua" w:cs="Arial"/>
          <w:color w:val="000000" w:themeColor="text1"/>
        </w:rPr>
        <w:t xml:space="preserve"> need for </w:t>
      </w:r>
      <w:r w:rsidRPr="005C44CE">
        <w:rPr>
          <w:rFonts w:ascii="Book Antiqua" w:hAnsi="Book Antiqua" w:cs="Arial"/>
          <w:color w:val="000000" w:themeColor="text1"/>
        </w:rPr>
        <w:lastRenderedPageBreak/>
        <w:t xml:space="preserve">salvage therapy for RT failure </w:t>
      </w:r>
      <w:r w:rsidR="00C6403E" w:rsidRPr="005C44CE">
        <w:rPr>
          <w:rFonts w:ascii="Book Antiqua" w:hAnsi="Book Antiqua" w:cs="Arial"/>
          <w:color w:val="000000" w:themeColor="text1"/>
        </w:rPr>
        <w:t xml:space="preserve">when patients were administered ART </w:t>
      </w:r>
      <w:r w:rsidRPr="005C44CE">
        <w:rPr>
          <w:rFonts w:ascii="Book Antiqua" w:hAnsi="Book Antiqua" w:cs="Arial"/>
          <w:color w:val="000000" w:themeColor="text1"/>
        </w:rPr>
        <w:t xml:space="preserve">compared to RP and </w:t>
      </w:r>
      <w:proofErr w:type="gramStart"/>
      <w:r w:rsidRPr="005C44CE">
        <w:rPr>
          <w:rFonts w:ascii="Book Antiqua" w:hAnsi="Book Antiqua" w:cs="Arial"/>
          <w:color w:val="000000" w:themeColor="text1"/>
        </w:rPr>
        <w:t>observation</w:t>
      </w:r>
      <w:r w:rsidR="00004E2C" w:rsidRPr="005C44CE">
        <w:rPr>
          <w:rFonts w:ascii="Book Antiqua" w:hAnsi="Book Antiqua" w:cs="Arial"/>
          <w:color w:val="000000" w:themeColor="text1"/>
          <w:vertAlign w:val="superscript"/>
        </w:rPr>
        <w:t>[</w:t>
      </w:r>
      <w:proofErr w:type="gramEnd"/>
      <w:r w:rsidR="007E261A">
        <w:rPr>
          <w:rFonts w:ascii="Book Antiqua" w:eastAsia="Times New Roman" w:hAnsi="Book Antiqua" w:cs="Arial"/>
          <w:color w:val="000000" w:themeColor="text1"/>
          <w:vertAlign w:val="superscript"/>
        </w:rPr>
        <w:t>5,</w:t>
      </w:r>
      <w:r w:rsidR="00AC21C4" w:rsidRPr="005C44CE">
        <w:rPr>
          <w:rFonts w:ascii="Book Antiqua" w:eastAsia="Times New Roman" w:hAnsi="Book Antiqua" w:cs="Arial"/>
          <w:color w:val="000000" w:themeColor="text1"/>
          <w:vertAlign w:val="superscript"/>
        </w:rPr>
        <w:t>10</w:t>
      </w:r>
      <w:r w:rsidR="00004E2C" w:rsidRPr="005C44CE">
        <w:rPr>
          <w:rFonts w:ascii="Book Antiqua" w:eastAsia="Times New Roman" w:hAnsi="Book Antiqua" w:cs="Arial"/>
          <w:color w:val="000000" w:themeColor="text1"/>
          <w:vertAlign w:val="superscript"/>
        </w:rPr>
        <w:t>]</w:t>
      </w:r>
      <w:r w:rsidR="00004E2C" w:rsidRPr="005C44CE">
        <w:rPr>
          <w:rFonts w:ascii="Book Antiqua" w:eastAsia="Times New Roman" w:hAnsi="Book Antiqua" w:cs="Arial"/>
          <w:color w:val="000000" w:themeColor="text1"/>
        </w:rPr>
        <w:t>.</w:t>
      </w:r>
      <w:r w:rsidRPr="005C44CE">
        <w:rPr>
          <w:rFonts w:ascii="Book Antiqua" w:hAnsi="Book Antiqua" w:cs="Arial"/>
          <w:color w:val="000000" w:themeColor="text1"/>
        </w:rPr>
        <w:t xml:space="preserve"> The benefit of an observational approach would be to spare men exposure to radiation therapy until the</w:t>
      </w:r>
      <w:r w:rsidR="008E6DD5" w:rsidRPr="005C44CE">
        <w:rPr>
          <w:rFonts w:ascii="Book Antiqua" w:hAnsi="Book Antiqua" w:cs="Arial"/>
          <w:color w:val="000000" w:themeColor="text1"/>
        </w:rPr>
        <w:t>y</w:t>
      </w:r>
      <w:r w:rsidRPr="005C44CE">
        <w:rPr>
          <w:rFonts w:ascii="Book Antiqua" w:hAnsi="Book Antiqua" w:cs="Arial"/>
          <w:color w:val="000000" w:themeColor="text1"/>
        </w:rPr>
        <w:t xml:space="preserve"> experience a BCR</w:t>
      </w:r>
      <w:r w:rsidR="008848E0" w:rsidRPr="005C44CE">
        <w:rPr>
          <w:rFonts w:ascii="Book Antiqua" w:hAnsi="Book Antiqua" w:cs="Arial"/>
          <w:color w:val="000000" w:themeColor="text1"/>
        </w:rPr>
        <w:t xml:space="preserve">, which would never occur for an as of yet </w:t>
      </w:r>
      <w:r w:rsidR="008E6DD5" w:rsidRPr="005C44CE">
        <w:rPr>
          <w:rFonts w:ascii="Book Antiqua" w:hAnsi="Book Antiqua" w:cs="Arial"/>
          <w:color w:val="000000" w:themeColor="text1"/>
        </w:rPr>
        <w:t xml:space="preserve">unspecified </w:t>
      </w:r>
      <w:r w:rsidRPr="005C44CE">
        <w:rPr>
          <w:rFonts w:ascii="Book Antiqua" w:hAnsi="Book Antiqua" w:cs="Arial"/>
          <w:color w:val="000000" w:themeColor="text1"/>
        </w:rPr>
        <w:t xml:space="preserve">population. </w:t>
      </w:r>
      <w:r w:rsidR="00826EA6" w:rsidRPr="005C44CE">
        <w:rPr>
          <w:rFonts w:ascii="Book Antiqua" w:hAnsi="Book Antiqua" w:cs="Arial"/>
          <w:color w:val="000000" w:themeColor="text1"/>
        </w:rPr>
        <w:t xml:space="preserve">The </w:t>
      </w:r>
      <w:r w:rsidR="00C6403E" w:rsidRPr="005C44CE">
        <w:rPr>
          <w:rFonts w:ascii="Book Antiqua" w:hAnsi="Book Antiqua" w:cs="Arial"/>
          <w:color w:val="000000" w:themeColor="text1"/>
        </w:rPr>
        <w:t xml:space="preserve">question </w:t>
      </w:r>
      <w:r w:rsidR="008E6DD5" w:rsidRPr="005C44CE">
        <w:rPr>
          <w:rFonts w:ascii="Book Antiqua" w:hAnsi="Book Antiqua" w:cs="Arial"/>
          <w:color w:val="000000" w:themeColor="text1"/>
        </w:rPr>
        <w:t xml:space="preserve">of </w:t>
      </w:r>
      <w:r w:rsidR="00C6403E" w:rsidRPr="005C44CE">
        <w:rPr>
          <w:rFonts w:ascii="Book Antiqua" w:hAnsi="Book Antiqua" w:cs="Arial"/>
          <w:color w:val="000000" w:themeColor="text1"/>
        </w:rPr>
        <w:t>whether there is a benefit to administration of adjuvant radiotherapy compared with salvage radiotherapy at the time of BCR</w:t>
      </w:r>
      <w:r w:rsidR="008848E0" w:rsidRPr="005C44CE">
        <w:rPr>
          <w:rFonts w:ascii="Book Antiqua" w:hAnsi="Book Antiqua" w:cs="Arial"/>
          <w:color w:val="000000" w:themeColor="text1"/>
        </w:rPr>
        <w:t>, as assessed in this study,</w:t>
      </w:r>
      <w:r w:rsidR="008E6DD5" w:rsidRPr="005C44CE">
        <w:rPr>
          <w:rFonts w:ascii="Book Antiqua" w:hAnsi="Book Antiqua" w:cs="Arial"/>
          <w:color w:val="000000" w:themeColor="text1"/>
        </w:rPr>
        <w:t xml:space="preserve"> has yet to be </w:t>
      </w:r>
      <w:r w:rsidR="008848E0" w:rsidRPr="005C44CE">
        <w:rPr>
          <w:rFonts w:ascii="Book Antiqua" w:hAnsi="Book Antiqua" w:cs="Arial"/>
          <w:color w:val="000000" w:themeColor="text1"/>
        </w:rPr>
        <w:t>reported</w:t>
      </w:r>
      <w:r w:rsidR="008E6DD5" w:rsidRPr="005C44CE">
        <w:rPr>
          <w:rFonts w:ascii="Book Antiqua" w:hAnsi="Book Antiqua" w:cs="Arial"/>
          <w:color w:val="000000" w:themeColor="text1"/>
        </w:rPr>
        <w:t xml:space="preserve"> in a randomized controlled trial</w:t>
      </w:r>
      <w:r w:rsidR="00C6403E" w:rsidRPr="005C44CE">
        <w:rPr>
          <w:rFonts w:ascii="Book Antiqua" w:hAnsi="Book Antiqua" w:cs="Arial"/>
          <w:color w:val="000000" w:themeColor="text1"/>
        </w:rPr>
        <w:t xml:space="preserve">. </w:t>
      </w:r>
      <w:r w:rsidRPr="005C44CE">
        <w:rPr>
          <w:rFonts w:ascii="Book Antiqua" w:hAnsi="Book Antiqua" w:cs="Arial"/>
          <w:color w:val="000000" w:themeColor="text1"/>
        </w:rPr>
        <w:t xml:space="preserve">Three </w:t>
      </w:r>
      <w:proofErr w:type="gramStart"/>
      <w:r w:rsidRPr="005C44CE">
        <w:rPr>
          <w:rFonts w:ascii="Book Antiqua" w:hAnsi="Book Antiqua" w:cs="Arial"/>
          <w:color w:val="000000" w:themeColor="text1"/>
        </w:rPr>
        <w:t xml:space="preserve">trials </w:t>
      </w:r>
      <w:r w:rsidR="00826EA6" w:rsidRPr="005C44CE">
        <w:rPr>
          <w:rFonts w:ascii="Book Antiqua" w:hAnsi="Book Antiqua" w:cs="Arial"/>
          <w:color w:val="000000" w:themeColor="text1"/>
        </w:rPr>
        <w:t>which will address this question</w:t>
      </w:r>
      <w:proofErr w:type="gramEnd"/>
      <w:r w:rsidR="00826EA6" w:rsidRPr="005C44CE">
        <w:rPr>
          <w:rFonts w:ascii="Book Antiqua" w:hAnsi="Book Antiqua" w:cs="Arial"/>
          <w:color w:val="000000" w:themeColor="text1"/>
        </w:rPr>
        <w:t xml:space="preserve"> </w:t>
      </w:r>
      <w:r w:rsidRPr="005C44CE">
        <w:rPr>
          <w:rFonts w:ascii="Book Antiqua" w:hAnsi="Book Antiqua" w:cs="Arial"/>
          <w:color w:val="000000" w:themeColor="text1"/>
        </w:rPr>
        <w:t xml:space="preserve">are currently </w:t>
      </w:r>
      <w:r w:rsidR="008848E0" w:rsidRPr="005C44CE">
        <w:rPr>
          <w:rFonts w:ascii="Book Antiqua" w:hAnsi="Book Antiqua" w:cs="Arial"/>
          <w:color w:val="000000" w:themeColor="text1"/>
        </w:rPr>
        <w:t>enrolling patients</w:t>
      </w:r>
      <w:r w:rsidRPr="005C44CE">
        <w:rPr>
          <w:rFonts w:ascii="Book Antiqua" w:hAnsi="Book Antiqua" w:cs="Arial"/>
          <w:color w:val="000000" w:themeColor="text1"/>
        </w:rPr>
        <w:t xml:space="preserve"> in Australia/New Zealand (RAVES)</w:t>
      </w:r>
      <w:r w:rsidR="00004E2C" w:rsidRPr="005C44CE">
        <w:rPr>
          <w:rFonts w:ascii="Book Antiqua" w:hAnsi="Book Antiqua" w:cs="Arial"/>
          <w:color w:val="000000" w:themeColor="text1"/>
          <w:vertAlign w:val="superscript"/>
        </w:rPr>
        <w:t>[</w:t>
      </w:r>
      <w:r w:rsidR="00AC21C4" w:rsidRPr="005C44CE">
        <w:rPr>
          <w:rFonts w:ascii="Book Antiqua" w:eastAsia="Times New Roman" w:hAnsi="Book Antiqua" w:cs="Arial"/>
          <w:color w:val="000000" w:themeColor="text1"/>
          <w:vertAlign w:val="superscript"/>
        </w:rPr>
        <w:t>20</w:t>
      </w:r>
      <w:r w:rsidR="00004E2C" w:rsidRPr="005C44CE">
        <w:rPr>
          <w:rFonts w:ascii="Book Antiqua" w:eastAsia="Times New Roman" w:hAnsi="Book Antiqua" w:cs="Arial"/>
          <w:color w:val="000000" w:themeColor="text1"/>
          <w:vertAlign w:val="superscript"/>
        </w:rPr>
        <w:t>]</w:t>
      </w:r>
      <w:r w:rsidRPr="005C44CE">
        <w:rPr>
          <w:rFonts w:ascii="Book Antiqua" w:hAnsi="Book Antiqua" w:cs="Arial"/>
          <w:color w:val="000000" w:themeColor="text1"/>
        </w:rPr>
        <w:t>, France (GETUG-17)</w:t>
      </w:r>
      <w:r w:rsidR="00004E2C" w:rsidRPr="005C44CE">
        <w:rPr>
          <w:rFonts w:ascii="Book Antiqua" w:hAnsi="Book Antiqua" w:cs="Arial"/>
          <w:color w:val="000000" w:themeColor="text1"/>
          <w:vertAlign w:val="superscript"/>
        </w:rPr>
        <w:t>[</w:t>
      </w:r>
      <w:r w:rsidR="00AC21C4" w:rsidRPr="005C44CE">
        <w:rPr>
          <w:rFonts w:ascii="Book Antiqua" w:eastAsia="Times New Roman" w:hAnsi="Book Antiqua" w:cs="Arial"/>
          <w:color w:val="000000" w:themeColor="text1"/>
          <w:vertAlign w:val="superscript"/>
        </w:rPr>
        <w:t>21</w:t>
      </w:r>
      <w:r w:rsidR="00004E2C" w:rsidRPr="005C44CE">
        <w:rPr>
          <w:rFonts w:ascii="Book Antiqua" w:eastAsia="Times New Roman" w:hAnsi="Book Antiqua" w:cs="Arial"/>
          <w:color w:val="000000" w:themeColor="text1"/>
          <w:vertAlign w:val="superscript"/>
        </w:rPr>
        <w:t>]</w:t>
      </w:r>
      <w:r w:rsidR="00004E2C" w:rsidRPr="005C44CE">
        <w:rPr>
          <w:rFonts w:ascii="Book Antiqua" w:eastAsia="Times New Roman" w:hAnsi="Book Antiqua" w:cs="Arial"/>
          <w:color w:val="000000" w:themeColor="text1"/>
        </w:rPr>
        <w:t>,</w:t>
      </w:r>
      <w:r w:rsidRPr="005C44CE">
        <w:rPr>
          <w:rFonts w:ascii="Book Antiqua" w:hAnsi="Book Antiqua" w:cs="Arial"/>
          <w:color w:val="000000" w:themeColor="text1"/>
        </w:rPr>
        <w:t xml:space="preserve"> and in the UK and Canada (RADICALS)</w:t>
      </w:r>
      <w:r w:rsidR="00004E2C" w:rsidRPr="005C44CE">
        <w:rPr>
          <w:rFonts w:ascii="Book Antiqua" w:hAnsi="Book Antiqua" w:cs="Arial"/>
          <w:color w:val="000000" w:themeColor="text1"/>
          <w:vertAlign w:val="superscript"/>
        </w:rPr>
        <w:t>[</w:t>
      </w:r>
      <w:r w:rsidR="00AC21C4" w:rsidRPr="005C44CE">
        <w:rPr>
          <w:rFonts w:ascii="Book Antiqua" w:eastAsia="Times New Roman" w:hAnsi="Book Antiqua" w:cs="Arial"/>
          <w:color w:val="000000" w:themeColor="text1"/>
          <w:vertAlign w:val="superscript"/>
        </w:rPr>
        <w:t>22</w:t>
      </w:r>
      <w:r w:rsidR="00004E2C" w:rsidRPr="005C44CE">
        <w:rPr>
          <w:rFonts w:ascii="Book Antiqua" w:eastAsia="Times New Roman" w:hAnsi="Book Antiqua" w:cs="Arial"/>
          <w:color w:val="000000" w:themeColor="text1"/>
          <w:vertAlign w:val="superscript"/>
        </w:rPr>
        <w:t>]</w:t>
      </w:r>
      <w:r w:rsidRPr="005C44CE">
        <w:rPr>
          <w:rFonts w:ascii="Book Antiqua" w:hAnsi="Book Antiqua" w:cs="Arial"/>
          <w:color w:val="000000" w:themeColor="text1"/>
        </w:rPr>
        <w:t>, although results are pending.</w:t>
      </w:r>
    </w:p>
    <w:p w14:paraId="4F0F3209" w14:textId="371559D2" w:rsidR="000F0748" w:rsidRPr="005C44CE" w:rsidRDefault="00283802" w:rsidP="007E261A">
      <w:pPr>
        <w:spacing w:line="360" w:lineRule="auto"/>
        <w:ind w:firstLineChars="100" w:firstLine="240"/>
        <w:jc w:val="both"/>
        <w:rPr>
          <w:rFonts w:ascii="Book Antiqua" w:hAnsi="Book Antiqua" w:cs="Arial"/>
          <w:color w:val="000000" w:themeColor="text1"/>
        </w:rPr>
      </w:pPr>
      <w:r w:rsidRPr="005C44CE">
        <w:rPr>
          <w:rFonts w:ascii="Book Antiqua" w:hAnsi="Book Antiqua" w:cs="Arial"/>
          <w:color w:val="000000" w:themeColor="text1"/>
        </w:rPr>
        <w:t>Until these trials meet accrual and have sufficient follow up t</w:t>
      </w:r>
      <w:r w:rsidR="007E261A">
        <w:rPr>
          <w:rFonts w:ascii="Book Antiqua" w:hAnsi="Book Antiqua" w:cs="Arial"/>
          <w:color w:val="000000" w:themeColor="text1"/>
        </w:rPr>
        <w:t>o produce meaningful conclusion</w:t>
      </w:r>
      <w:r w:rsidRPr="005C44CE">
        <w:rPr>
          <w:rFonts w:ascii="Book Antiqua" w:hAnsi="Book Antiqua" w:cs="Arial"/>
          <w:color w:val="000000" w:themeColor="text1"/>
        </w:rPr>
        <w:t xml:space="preserve">, the literature remains sparse. </w:t>
      </w:r>
      <w:r w:rsidR="000F0748" w:rsidRPr="005C44CE">
        <w:rPr>
          <w:rFonts w:ascii="Book Antiqua" w:hAnsi="Book Antiqua" w:cs="Arial"/>
          <w:color w:val="000000" w:themeColor="text1"/>
        </w:rPr>
        <w:t>A recent review and meta-analysis has been performed on the available, retrospective data, demonstrating an improved BCR-free survival in ART-treated patients</w:t>
      </w:r>
      <w:r w:rsidR="008848E0" w:rsidRPr="005C44CE">
        <w:rPr>
          <w:rFonts w:ascii="Book Antiqua" w:hAnsi="Book Antiqua" w:cs="Arial"/>
          <w:color w:val="000000" w:themeColor="text1"/>
        </w:rPr>
        <w:t xml:space="preserve"> co</w:t>
      </w:r>
      <w:r w:rsidR="00004E2C" w:rsidRPr="005C44CE">
        <w:rPr>
          <w:rFonts w:ascii="Book Antiqua" w:hAnsi="Book Antiqua" w:cs="Arial"/>
          <w:color w:val="000000" w:themeColor="text1"/>
        </w:rPr>
        <w:t xml:space="preserve">mpared to those treated with </w:t>
      </w:r>
      <w:proofErr w:type="gramStart"/>
      <w:r w:rsidR="00004E2C" w:rsidRPr="005C44CE">
        <w:rPr>
          <w:rFonts w:ascii="Book Antiqua" w:hAnsi="Book Antiqua" w:cs="Arial"/>
          <w:color w:val="000000" w:themeColor="text1"/>
        </w:rPr>
        <w:t>SRT</w:t>
      </w:r>
      <w:r w:rsidR="00004E2C" w:rsidRPr="005C44CE">
        <w:rPr>
          <w:rFonts w:ascii="Book Antiqua" w:hAnsi="Book Antiqua" w:cs="Arial"/>
          <w:color w:val="000000" w:themeColor="text1"/>
          <w:vertAlign w:val="superscript"/>
        </w:rPr>
        <w:t>[</w:t>
      </w:r>
      <w:proofErr w:type="gramEnd"/>
      <w:r w:rsidR="00AC21C4" w:rsidRPr="005C44CE">
        <w:rPr>
          <w:rFonts w:ascii="Book Antiqua" w:eastAsia="Times New Roman" w:hAnsi="Book Antiqua" w:cs="Arial"/>
          <w:color w:val="000000" w:themeColor="text1"/>
          <w:vertAlign w:val="superscript"/>
        </w:rPr>
        <w:t>23</w:t>
      </w:r>
      <w:r w:rsidR="00004E2C" w:rsidRPr="005C44CE">
        <w:rPr>
          <w:rFonts w:ascii="Book Antiqua" w:eastAsia="Times New Roman" w:hAnsi="Book Antiqua" w:cs="Arial"/>
          <w:color w:val="000000" w:themeColor="text1"/>
          <w:vertAlign w:val="superscript"/>
        </w:rPr>
        <w:t>]</w:t>
      </w:r>
      <w:r w:rsidR="00004E2C" w:rsidRPr="005C44CE">
        <w:rPr>
          <w:rFonts w:ascii="Book Antiqua" w:eastAsia="Times New Roman" w:hAnsi="Book Antiqua" w:cs="Arial"/>
          <w:color w:val="000000" w:themeColor="text1"/>
        </w:rPr>
        <w:t>.</w:t>
      </w:r>
      <w:r w:rsidR="000F0748" w:rsidRPr="005C44CE">
        <w:rPr>
          <w:rFonts w:ascii="Book Antiqua" w:hAnsi="Book Antiqua" w:cs="Arial"/>
          <w:color w:val="000000" w:themeColor="text1"/>
        </w:rPr>
        <w:t xml:space="preserve"> While this analysis is in agreement with our findings, caution is necess</w:t>
      </w:r>
      <w:r w:rsidR="007E261A">
        <w:rPr>
          <w:rFonts w:ascii="Book Antiqua" w:hAnsi="Book Antiqua" w:cs="Arial"/>
          <w:color w:val="000000" w:themeColor="text1"/>
        </w:rPr>
        <w:t>ary when interpreting a review</w:t>
      </w:r>
      <w:r w:rsidR="000F0748" w:rsidRPr="005C44CE">
        <w:rPr>
          <w:rFonts w:ascii="Book Antiqua" w:hAnsi="Book Antiqua" w:cs="Arial"/>
          <w:color w:val="000000" w:themeColor="text1"/>
        </w:rPr>
        <w:t xml:space="preserve"> of this topic. </w:t>
      </w:r>
      <w:r w:rsidR="008848E0" w:rsidRPr="005C44CE">
        <w:rPr>
          <w:rFonts w:ascii="Book Antiqua" w:hAnsi="Book Antiqua" w:cs="Arial"/>
          <w:color w:val="000000" w:themeColor="text1"/>
        </w:rPr>
        <w:t>The current literature has markedly</w:t>
      </w:r>
      <w:r w:rsidR="000F0748" w:rsidRPr="005C44CE">
        <w:rPr>
          <w:rFonts w:ascii="Book Antiqua" w:hAnsi="Book Antiqua" w:cs="Arial"/>
          <w:color w:val="000000" w:themeColor="text1"/>
        </w:rPr>
        <w:t xml:space="preserve"> </w:t>
      </w:r>
      <w:r w:rsidR="008848E0" w:rsidRPr="005C44CE">
        <w:rPr>
          <w:rFonts w:ascii="Book Antiqua" w:hAnsi="Book Antiqua" w:cs="Arial"/>
          <w:color w:val="000000" w:themeColor="text1"/>
        </w:rPr>
        <w:t>variability of the</w:t>
      </w:r>
      <w:r w:rsidR="000F0748" w:rsidRPr="005C44CE">
        <w:rPr>
          <w:rFonts w:ascii="Book Antiqua" w:hAnsi="Book Antiqua" w:cs="Arial"/>
          <w:color w:val="000000" w:themeColor="text1"/>
        </w:rPr>
        <w:t xml:space="preserve"> definition</w:t>
      </w:r>
      <w:r w:rsidR="008848E0" w:rsidRPr="005C44CE">
        <w:rPr>
          <w:rFonts w:ascii="Book Antiqua" w:hAnsi="Book Antiqua" w:cs="Arial"/>
          <w:color w:val="000000" w:themeColor="text1"/>
        </w:rPr>
        <w:t>s</w:t>
      </w:r>
      <w:r w:rsidR="000F0748" w:rsidRPr="005C44CE">
        <w:rPr>
          <w:rFonts w:ascii="Book Antiqua" w:hAnsi="Book Antiqua" w:cs="Arial"/>
          <w:color w:val="000000" w:themeColor="text1"/>
        </w:rPr>
        <w:t xml:space="preserve"> of both ART and </w:t>
      </w:r>
      <w:r w:rsidR="008848E0" w:rsidRPr="005C44CE">
        <w:rPr>
          <w:rFonts w:ascii="Book Antiqua" w:hAnsi="Book Antiqua" w:cs="Arial"/>
          <w:color w:val="000000" w:themeColor="text1"/>
        </w:rPr>
        <w:t>SRT, which</w:t>
      </w:r>
      <w:r w:rsidR="000F0748" w:rsidRPr="005C44CE">
        <w:rPr>
          <w:rFonts w:ascii="Book Antiqua" w:hAnsi="Book Antiqua" w:cs="Arial"/>
          <w:color w:val="000000" w:themeColor="text1"/>
        </w:rPr>
        <w:t xml:space="preserve"> confound </w:t>
      </w:r>
      <w:r w:rsidR="008848E0" w:rsidRPr="005C44CE">
        <w:rPr>
          <w:rFonts w:ascii="Book Antiqua" w:hAnsi="Book Antiqua" w:cs="Arial"/>
          <w:color w:val="000000" w:themeColor="text1"/>
        </w:rPr>
        <w:t>generalizability and interpretation</w:t>
      </w:r>
      <w:r w:rsidR="000F0748" w:rsidRPr="005C44CE">
        <w:rPr>
          <w:rFonts w:ascii="Book Antiqua" w:hAnsi="Book Antiqua" w:cs="Arial"/>
          <w:color w:val="000000" w:themeColor="text1"/>
        </w:rPr>
        <w:t>. Our study included strict inclusion criteria for analysis, including only patients with adverse pathologic features following RP and an undetectable post-RP PSA. Of the 18 studies included in the review above, eight did not require an undetectab</w:t>
      </w:r>
      <w:r w:rsidR="004F453B" w:rsidRPr="005C44CE">
        <w:rPr>
          <w:rFonts w:ascii="Book Antiqua" w:hAnsi="Book Antiqua" w:cs="Arial"/>
          <w:color w:val="000000" w:themeColor="text1"/>
        </w:rPr>
        <w:t>le post-RP PSA for SRT patients and</w:t>
      </w:r>
      <w:r w:rsidR="000F0748" w:rsidRPr="005C44CE">
        <w:rPr>
          <w:rFonts w:ascii="Book Antiqua" w:hAnsi="Book Antiqua" w:cs="Arial"/>
          <w:color w:val="000000" w:themeColor="text1"/>
        </w:rPr>
        <w:t xml:space="preserve"> four allowed ART patients to have a </w:t>
      </w:r>
      <w:r w:rsidR="004F453B" w:rsidRPr="005C44CE">
        <w:rPr>
          <w:rFonts w:ascii="Book Antiqua" w:hAnsi="Book Antiqua" w:cs="Arial"/>
          <w:color w:val="000000" w:themeColor="text1"/>
        </w:rPr>
        <w:t xml:space="preserve">detectable post-RP PSA. While SRT may be administered in a </w:t>
      </w:r>
      <w:r w:rsidR="008848E0" w:rsidRPr="005C44CE">
        <w:rPr>
          <w:rFonts w:ascii="Book Antiqua" w:hAnsi="Book Antiqua" w:cs="Arial"/>
          <w:color w:val="000000" w:themeColor="text1"/>
        </w:rPr>
        <w:t>different</w:t>
      </w:r>
      <w:r w:rsidR="004F453B" w:rsidRPr="005C44CE">
        <w:rPr>
          <w:rFonts w:ascii="Book Antiqua" w:hAnsi="Book Antiqua" w:cs="Arial"/>
          <w:color w:val="000000" w:themeColor="text1"/>
        </w:rPr>
        <w:t xml:space="preserve"> settings (</w:t>
      </w:r>
      <w:r w:rsidR="005D011D" w:rsidRPr="005C44CE">
        <w:rPr>
          <w:rFonts w:ascii="Book Antiqua" w:hAnsi="Book Antiqua" w:cs="Arial"/>
          <w:i/>
          <w:color w:val="000000" w:themeColor="text1"/>
        </w:rPr>
        <w:t>e</w:t>
      </w:r>
      <w:r w:rsidR="005D011D" w:rsidRPr="005C44CE">
        <w:rPr>
          <w:rFonts w:ascii="Book Antiqua" w:hAnsi="Book Antiqua" w:cs="Arial"/>
          <w:i/>
          <w:color w:val="000000" w:themeColor="text1"/>
          <w:lang w:eastAsia="zh-CN"/>
        </w:rPr>
        <w:t>.</w:t>
      </w:r>
      <w:r w:rsidR="005D011D" w:rsidRPr="005C44CE">
        <w:rPr>
          <w:rFonts w:ascii="Book Antiqua" w:hAnsi="Book Antiqua" w:cs="Arial"/>
          <w:i/>
          <w:color w:val="000000" w:themeColor="text1"/>
        </w:rPr>
        <w:t>g</w:t>
      </w:r>
      <w:r w:rsidR="005D011D" w:rsidRPr="005C44CE">
        <w:rPr>
          <w:rFonts w:ascii="Book Antiqua" w:hAnsi="Book Antiqua" w:cs="Arial"/>
          <w:i/>
          <w:color w:val="000000" w:themeColor="text1"/>
          <w:lang w:eastAsia="zh-CN"/>
        </w:rPr>
        <w:t>.</w:t>
      </w:r>
      <w:r w:rsidR="005D011D" w:rsidRPr="005C44CE">
        <w:rPr>
          <w:rFonts w:ascii="Book Antiqua" w:hAnsi="Book Antiqua" w:cs="Arial"/>
          <w:i/>
          <w:color w:val="000000" w:themeColor="text1"/>
        </w:rPr>
        <w:t>,</w:t>
      </w:r>
      <w:r w:rsidR="004F453B" w:rsidRPr="005C44CE">
        <w:rPr>
          <w:rFonts w:ascii="Book Antiqua" w:hAnsi="Book Antiqua" w:cs="Arial"/>
          <w:color w:val="000000" w:themeColor="text1"/>
        </w:rPr>
        <w:t xml:space="preserve"> detectable PSA </w:t>
      </w:r>
      <w:r w:rsidR="008848E0" w:rsidRPr="005C44CE">
        <w:rPr>
          <w:rFonts w:ascii="Book Antiqua" w:hAnsi="Book Antiqua" w:cs="Arial"/>
          <w:color w:val="000000" w:themeColor="text1"/>
        </w:rPr>
        <w:t xml:space="preserve">immediately </w:t>
      </w:r>
      <w:r w:rsidR="004F453B" w:rsidRPr="005C44CE">
        <w:rPr>
          <w:rFonts w:ascii="Book Antiqua" w:hAnsi="Book Antiqua" w:cs="Arial"/>
          <w:color w:val="000000" w:themeColor="text1"/>
        </w:rPr>
        <w:t>post-RP, rising PSA from undetectable post-RP), ART should be admini</w:t>
      </w:r>
      <w:r w:rsidR="00A26D5A" w:rsidRPr="005C44CE">
        <w:rPr>
          <w:rFonts w:ascii="Book Antiqua" w:hAnsi="Book Antiqua" w:cs="Arial"/>
          <w:color w:val="000000" w:themeColor="text1"/>
        </w:rPr>
        <w:t xml:space="preserve">stered within 6-12 </w:t>
      </w:r>
      <w:proofErr w:type="spellStart"/>
      <w:r w:rsidR="00A26D5A" w:rsidRPr="005C44CE">
        <w:rPr>
          <w:rFonts w:ascii="Book Antiqua" w:hAnsi="Book Antiqua" w:cs="Arial"/>
          <w:color w:val="000000" w:themeColor="text1"/>
        </w:rPr>
        <w:t>mo</w:t>
      </w:r>
      <w:proofErr w:type="spellEnd"/>
      <w:r w:rsidR="00A26D5A" w:rsidRPr="005C44CE">
        <w:rPr>
          <w:rFonts w:ascii="Book Antiqua" w:hAnsi="Book Antiqua" w:cs="Arial"/>
          <w:color w:val="000000" w:themeColor="text1"/>
        </w:rPr>
        <w:t xml:space="preserve"> post-</w:t>
      </w:r>
      <w:r w:rsidR="004F453B" w:rsidRPr="005C44CE">
        <w:rPr>
          <w:rFonts w:ascii="Book Antiqua" w:hAnsi="Book Antiqua" w:cs="Arial"/>
          <w:color w:val="000000" w:themeColor="text1"/>
        </w:rPr>
        <w:t xml:space="preserve">operatively with an undetectable PSA. It is important to strictly define these criteria prior to analysis in order to compare treatment effects on comparable baseline patient cohorts. </w:t>
      </w:r>
    </w:p>
    <w:p w14:paraId="0ABCDC8D" w14:textId="4FB8F592" w:rsidR="008848E0" w:rsidRPr="005C44CE" w:rsidRDefault="004F453B" w:rsidP="00B77FCE">
      <w:pPr>
        <w:spacing w:line="360" w:lineRule="auto"/>
        <w:ind w:firstLineChars="100" w:firstLine="240"/>
        <w:jc w:val="both"/>
        <w:rPr>
          <w:rFonts w:ascii="Book Antiqua" w:hAnsi="Book Antiqua" w:cs="Arial"/>
          <w:color w:val="000000" w:themeColor="text1"/>
          <w:lang w:eastAsia="zh-CN"/>
        </w:rPr>
      </w:pPr>
      <w:r w:rsidRPr="005C44CE">
        <w:rPr>
          <w:rFonts w:ascii="Book Antiqua" w:hAnsi="Book Antiqua" w:cs="Arial"/>
          <w:color w:val="000000" w:themeColor="text1"/>
        </w:rPr>
        <w:t>Of the retrospective studies</w:t>
      </w:r>
      <w:r w:rsidR="008848E0" w:rsidRPr="005C44CE">
        <w:rPr>
          <w:rFonts w:ascii="Book Antiqua" w:hAnsi="Book Antiqua" w:cs="Arial"/>
          <w:color w:val="000000" w:themeColor="text1"/>
        </w:rPr>
        <w:t xml:space="preserve"> available</w:t>
      </w:r>
      <w:r w:rsidRPr="005C44CE">
        <w:rPr>
          <w:rFonts w:ascii="Book Antiqua" w:hAnsi="Book Antiqua" w:cs="Arial"/>
          <w:color w:val="000000" w:themeColor="text1"/>
        </w:rPr>
        <w:t xml:space="preserve">, </w:t>
      </w:r>
      <w:r w:rsidR="008848E0" w:rsidRPr="005C44CE">
        <w:rPr>
          <w:rFonts w:ascii="Book Antiqua" w:hAnsi="Book Antiqua" w:cs="Arial"/>
          <w:color w:val="000000" w:themeColor="text1"/>
        </w:rPr>
        <w:t xml:space="preserve">three deserve special mention and represent the best evidence to date regarding ART </w:t>
      </w:r>
      <w:r w:rsidR="004B2D4A" w:rsidRPr="005C44CE">
        <w:rPr>
          <w:rFonts w:ascii="Book Antiqua" w:eastAsia="Times New Roman" w:hAnsi="Book Antiqua" w:cs="Arial"/>
          <w:i/>
          <w:color w:val="000000" w:themeColor="text1"/>
        </w:rPr>
        <w:t>vs</w:t>
      </w:r>
      <w:r w:rsidR="008848E0" w:rsidRPr="005C44CE">
        <w:rPr>
          <w:rFonts w:ascii="Book Antiqua" w:hAnsi="Book Antiqua" w:cs="Arial"/>
          <w:color w:val="000000" w:themeColor="text1"/>
        </w:rPr>
        <w:t xml:space="preserve"> SRT in post-RP patients with adverse pathologic features and an undetectable PSA.</w:t>
      </w:r>
      <w:r w:rsidR="007E261A">
        <w:rPr>
          <w:rFonts w:ascii="Book Antiqua" w:hAnsi="Book Antiqua" w:cs="Arial"/>
          <w:color w:val="000000" w:themeColor="text1"/>
        </w:rPr>
        <w:t xml:space="preserve"> </w:t>
      </w:r>
      <w:proofErr w:type="spellStart"/>
      <w:r w:rsidR="007E261A">
        <w:rPr>
          <w:rFonts w:ascii="Book Antiqua" w:hAnsi="Book Antiqua" w:cs="Arial"/>
          <w:color w:val="000000" w:themeColor="text1"/>
        </w:rPr>
        <w:t>Trabulsi</w:t>
      </w:r>
      <w:proofErr w:type="spellEnd"/>
      <w:r w:rsidR="007E261A">
        <w:rPr>
          <w:rFonts w:ascii="Book Antiqua" w:hAnsi="Book Antiqua" w:cs="Arial"/>
          <w:color w:val="000000" w:themeColor="text1"/>
        </w:rPr>
        <w:t xml:space="preserve"> </w:t>
      </w:r>
      <w:r w:rsidR="007E261A" w:rsidRPr="007E261A">
        <w:rPr>
          <w:rFonts w:ascii="Book Antiqua" w:hAnsi="Book Antiqua" w:cs="Arial"/>
          <w:i/>
          <w:color w:val="000000" w:themeColor="text1"/>
        </w:rPr>
        <w:t xml:space="preserve">et </w:t>
      </w:r>
      <w:proofErr w:type="gramStart"/>
      <w:r w:rsidR="007E261A" w:rsidRPr="007E261A">
        <w:rPr>
          <w:rFonts w:ascii="Book Antiqua" w:hAnsi="Book Antiqua" w:cs="Arial"/>
          <w:i/>
          <w:color w:val="000000" w:themeColor="text1"/>
        </w:rPr>
        <w:t>al</w:t>
      </w:r>
      <w:r w:rsidR="007E261A" w:rsidRPr="005C44CE">
        <w:rPr>
          <w:rFonts w:ascii="Book Antiqua" w:hAnsi="Book Antiqua" w:cs="Arial"/>
          <w:color w:val="000000" w:themeColor="text1"/>
          <w:vertAlign w:val="superscript"/>
        </w:rPr>
        <w:t>[</w:t>
      </w:r>
      <w:proofErr w:type="gramEnd"/>
      <w:r w:rsidR="007E261A" w:rsidRPr="005C44CE">
        <w:rPr>
          <w:rFonts w:ascii="Book Antiqua" w:eastAsia="Times New Roman" w:hAnsi="Book Antiqua" w:cs="Arial"/>
          <w:color w:val="000000" w:themeColor="text1"/>
          <w:vertAlign w:val="superscript"/>
        </w:rPr>
        <w:t>18]</w:t>
      </w:r>
      <w:r w:rsidR="00283802" w:rsidRPr="005C44CE">
        <w:rPr>
          <w:rFonts w:ascii="Book Antiqua" w:hAnsi="Book Antiqua" w:cs="Arial"/>
          <w:color w:val="000000" w:themeColor="text1"/>
        </w:rPr>
        <w:t xml:space="preserve"> reported on 449 patients received postoperative RT for adverse pathologic features with an undetecta</w:t>
      </w:r>
      <w:r w:rsidR="00004E2C" w:rsidRPr="005C44CE">
        <w:rPr>
          <w:rFonts w:ascii="Book Antiqua" w:hAnsi="Book Antiqua" w:cs="Arial"/>
          <w:color w:val="000000" w:themeColor="text1"/>
        </w:rPr>
        <w:t>ble postoperative nadir PSA</w:t>
      </w:r>
      <w:r w:rsidR="00004E2C" w:rsidRPr="005C44CE">
        <w:rPr>
          <w:rFonts w:ascii="Book Antiqua" w:eastAsia="Times New Roman" w:hAnsi="Book Antiqua" w:cs="Arial"/>
          <w:color w:val="000000" w:themeColor="text1"/>
        </w:rPr>
        <w:t>.</w:t>
      </w:r>
      <w:r w:rsidR="00283802" w:rsidRPr="005C44CE">
        <w:rPr>
          <w:rFonts w:ascii="Book Antiqua" w:hAnsi="Book Antiqua" w:cs="Arial"/>
          <w:color w:val="000000" w:themeColor="text1"/>
        </w:rPr>
        <w:t xml:space="preserve"> After</w:t>
      </w:r>
      <w:r w:rsidR="008848E0" w:rsidRPr="005C44CE">
        <w:rPr>
          <w:rFonts w:ascii="Book Antiqua" w:hAnsi="Book Antiqua" w:cs="Arial"/>
          <w:color w:val="000000" w:themeColor="text1"/>
        </w:rPr>
        <w:t xml:space="preserve"> propensity score</w:t>
      </w:r>
      <w:r w:rsidR="00283802" w:rsidRPr="005C44CE">
        <w:rPr>
          <w:rFonts w:ascii="Book Antiqua" w:hAnsi="Book Antiqua" w:cs="Arial"/>
          <w:color w:val="000000" w:themeColor="text1"/>
        </w:rPr>
        <w:t xml:space="preserve"> matching, 96 patients remained in each </w:t>
      </w:r>
      <w:r w:rsidR="00C6403E" w:rsidRPr="005C44CE">
        <w:rPr>
          <w:rFonts w:ascii="Book Antiqua" w:hAnsi="Book Antiqua" w:cs="Arial"/>
          <w:color w:val="000000" w:themeColor="text1"/>
        </w:rPr>
        <w:lastRenderedPageBreak/>
        <w:t>treatment group</w:t>
      </w:r>
      <w:r w:rsidR="008848E0" w:rsidRPr="005C44CE">
        <w:rPr>
          <w:rFonts w:ascii="Book Antiqua" w:hAnsi="Book Antiqua" w:cs="Arial"/>
          <w:color w:val="000000" w:themeColor="text1"/>
        </w:rPr>
        <w:t xml:space="preserve"> (ART and SRT)</w:t>
      </w:r>
      <w:r w:rsidR="00283802" w:rsidRPr="005C44CE">
        <w:rPr>
          <w:rFonts w:ascii="Book Antiqua" w:hAnsi="Book Antiqua" w:cs="Arial"/>
          <w:color w:val="000000" w:themeColor="text1"/>
        </w:rPr>
        <w:t xml:space="preserve">. With a median follow-up of 73 </w:t>
      </w:r>
      <w:proofErr w:type="spellStart"/>
      <w:r w:rsidR="00283802" w:rsidRPr="005C44CE">
        <w:rPr>
          <w:rFonts w:ascii="Book Antiqua" w:hAnsi="Book Antiqua" w:cs="Arial"/>
          <w:color w:val="000000" w:themeColor="text1"/>
        </w:rPr>
        <w:t>mo</w:t>
      </w:r>
      <w:proofErr w:type="spellEnd"/>
      <w:r w:rsidR="00283802" w:rsidRPr="005C44CE">
        <w:rPr>
          <w:rFonts w:ascii="Book Antiqua" w:hAnsi="Book Antiqua" w:cs="Arial"/>
          <w:color w:val="000000" w:themeColor="text1"/>
        </w:rPr>
        <w:t xml:space="preserve"> from RT, there was improvement in five-year BCR-free survival in the ART group (73% </w:t>
      </w:r>
      <w:r w:rsidR="004B2D4A" w:rsidRPr="005C44CE">
        <w:rPr>
          <w:rFonts w:ascii="Book Antiqua" w:eastAsia="Times New Roman" w:hAnsi="Book Antiqua" w:cs="Arial"/>
          <w:i/>
          <w:color w:val="000000" w:themeColor="text1"/>
        </w:rPr>
        <w:t>vs</w:t>
      </w:r>
      <w:r w:rsidR="00283802" w:rsidRPr="005C44CE">
        <w:rPr>
          <w:rFonts w:ascii="Book Antiqua" w:hAnsi="Book Antiqua" w:cs="Arial"/>
          <w:color w:val="000000" w:themeColor="text1"/>
        </w:rPr>
        <w:t xml:space="preserve"> 50%</w:t>
      </w:r>
      <w:r w:rsidR="00EE24E6">
        <w:rPr>
          <w:rFonts w:ascii="Book Antiqua" w:hAnsi="Book Antiqua" w:cs="Arial" w:hint="eastAsia"/>
          <w:color w:val="000000" w:themeColor="text1"/>
          <w:lang w:eastAsia="zh-CN"/>
        </w:rPr>
        <w:t>;</w:t>
      </w:r>
      <w:r w:rsidR="00283802" w:rsidRPr="005C44CE">
        <w:rPr>
          <w:rFonts w:ascii="Book Antiqua" w:hAnsi="Book Antiqua" w:cs="Arial"/>
          <w:color w:val="000000" w:themeColor="text1"/>
        </w:rPr>
        <w:t xml:space="preserve"> HR=2.3</w:t>
      </w:r>
      <w:r w:rsidR="00EE24E6">
        <w:rPr>
          <w:rFonts w:ascii="Book Antiqua" w:hAnsi="Book Antiqua" w:cs="Arial" w:hint="eastAsia"/>
          <w:color w:val="000000" w:themeColor="text1"/>
          <w:lang w:eastAsia="zh-CN"/>
        </w:rPr>
        <w:t>;</w:t>
      </w:r>
      <w:r w:rsidR="00283802" w:rsidRPr="005C44CE">
        <w:rPr>
          <w:rFonts w:ascii="Book Antiqua" w:hAnsi="Book Antiqua" w:cs="Arial"/>
          <w:color w:val="000000" w:themeColor="text1"/>
        </w:rPr>
        <w:t xml:space="preserve"> </w:t>
      </w:r>
      <w:r w:rsidR="000C2B95" w:rsidRPr="005C44CE">
        <w:rPr>
          <w:rFonts w:ascii="Book Antiqua" w:hAnsi="Book Antiqua" w:cs="Arial"/>
          <w:i/>
          <w:color w:val="000000" w:themeColor="text1"/>
        </w:rPr>
        <w:t>P</w:t>
      </w:r>
      <w:r w:rsidR="000C2B95" w:rsidRPr="005C44CE">
        <w:rPr>
          <w:rFonts w:ascii="Book Antiqua" w:hAnsi="Book Antiqua" w:cs="Arial"/>
          <w:color w:val="000000" w:themeColor="text1"/>
          <w:lang w:eastAsia="zh-CN"/>
        </w:rPr>
        <w:t xml:space="preserve"> </w:t>
      </w:r>
      <w:r w:rsidR="000C2B95" w:rsidRPr="005C44CE">
        <w:rPr>
          <w:rFonts w:ascii="Book Antiqua" w:hAnsi="Book Antiqua" w:cs="Arial"/>
          <w:color w:val="000000" w:themeColor="text1"/>
        </w:rPr>
        <w:t>=</w:t>
      </w:r>
      <w:r w:rsidR="000C2B95" w:rsidRPr="005C44CE">
        <w:rPr>
          <w:rFonts w:ascii="Book Antiqua" w:hAnsi="Book Antiqua" w:cs="Arial"/>
          <w:color w:val="000000" w:themeColor="text1"/>
          <w:lang w:eastAsia="zh-CN"/>
        </w:rPr>
        <w:t xml:space="preserve"> </w:t>
      </w:r>
      <w:r w:rsidR="00283802" w:rsidRPr="005C44CE">
        <w:rPr>
          <w:rFonts w:ascii="Book Antiqua" w:hAnsi="Book Antiqua" w:cs="Arial"/>
          <w:color w:val="000000" w:themeColor="text1"/>
        </w:rPr>
        <w:t xml:space="preserve">0.007). Comparable to the present study, pathologic Gleason score 8-10 was found to be associated with BCR (HR </w:t>
      </w:r>
      <w:r w:rsidR="00EE24E6">
        <w:rPr>
          <w:rFonts w:ascii="Book Antiqua" w:hAnsi="Book Antiqua" w:cs="Arial" w:hint="eastAsia"/>
          <w:color w:val="000000" w:themeColor="text1"/>
          <w:lang w:eastAsia="zh-CN"/>
        </w:rPr>
        <w:t xml:space="preserve">= </w:t>
      </w:r>
      <w:r w:rsidR="00283802" w:rsidRPr="005C44CE">
        <w:rPr>
          <w:rFonts w:ascii="Book Antiqua" w:hAnsi="Book Antiqua" w:cs="Arial"/>
          <w:color w:val="000000" w:themeColor="text1"/>
        </w:rPr>
        <w:t>2.5</w:t>
      </w:r>
      <w:r w:rsidR="00EE24E6">
        <w:rPr>
          <w:rFonts w:ascii="Book Antiqua" w:hAnsi="Book Antiqua" w:cs="Arial" w:hint="eastAsia"/>
          <w:color w:val="000000" w:themeColor="text1"/>
          <w:lang w:eastAsia="zh-CN"/>
        </w:rPr>
        <w:t>;</w:t>
      </w:r>
      <w:r w:rsidR="00283802" w:rsidRPr="005C44CE">
        <w:rPr>
          <w:rFonts w:ascii="Book Antiqua" w:hAnsi="Book Antiqua" w:cs="Arial"/>
          <w:color w:val="000000" w:themeColor="text1"/>
        </w:rPr>
        <w:t xml:space="preserve"> </w:t>
      </w:r>
      <w:r w:rsidR="000C2B95" w:rsidRPr="005C44CE">
        <w:rPr>
          <w:rFonts w:ascii="Book Antiqua" w:hAnsi="Book Antiqua" w:cs="Arial"/>
          <w:i/>
          <w:color w:val="000000" w:themeColor="text1"/>
        </w:rPr>
        <w:t>P</w:t>
      </w:r>
      <w:r w:rsidR="000C2B95" w:rsidRPr="005C44CE">
        <w:rPr>
          <w:rFonts w:ascii="Book Antiqua" w:hAnsi="Book Antiqua" w:cs="Arial"/>
          <w:color w:val="000000" w:themeColor="text1"/>
          <w:lang w:eastAsia="zh-CN"/>
        </w:rPr>
        <w:t xml:space="preserve"> </w:t>
      </w:r>
      <w:r w:rsidR="000C2B95" w:rsidRPr="005C44CE">
        <w:rPr>
          <w:rFonts w:ascii="Book Antiqua" w:hAnsi="Book Antiqua" w:cs="Arial"/>
          <w:color w:val="000000" w:themeColor="text1"/>
        </w:rPr>
        <w:t>=</w:t>
      </w:r>
      <w:r w:rsidR="000C2B95" w:rsidRPr="005C44CE">
        <w:rPr>
          <w:rFonts w:ascii="Book Antiqua" w:hAnsi="Book Antiqua" w:cs="Arial"/>
          <w:color w:val="000000" w:themeColor="text1"/>
          <w:lang w:eastAsia="zh-CN"/>
        </w:rPr>
        <w:t xml:space="preserve"> </w:t>
      </w:r>
      <w:r w:rsidR="00283802" w:rsidRPr="005C44CE">
        <w:rPr>
          <w:rFonts w:ascii="Book Antiqua" w:hAnsi="Book Antiqua" w:cs="Arial"/>
          <w:color w:val="000000" w:themeColor="text1"/>
        </w:rPr>
        <w:t xml:space="preserve">0.005). </w:t>
      </w:r>
    </w:p>
    <w:p w14:paraId="4CC5DB8C" w14:textId="4EE786F8" w:rsidR="003530C8" w:rsidRPr="005C44CE" w:rsidRDefault="008848E0" w:rsidP="00750C6C">
      <w:pPr>
        <w:spacing w:line="360" w:lineRule="auto"/>
        <w:ind w:firstLineChars="100" w:firstLine="240"/>
        <w:jc w:val="both"/>
        <w:rPr>
          <w:rFonts w:ascii="Book Antiqua" w:hAnsi="Book Antiqua" w:cs="Arial"/>
          <w:color w:val="000000" w:themeColor="text1"/>
          <w:lang w:eastAsia="zh-CN"/>
        </w:rPr>
      </w:pPr>
      <w:proofErr w:type="spellStart"/>
      <w:r w:rsidRPr="005C44CE">
        <w:rPr>
          <w:rFonts w:ascii="Book Antiqua" w:hAnsi="Book Antiqua" w:cs="Arial"/>
          <w:color w:val="000000" w:themeColor="text1"/>
        </w:rPr>
        <w:t>Ost</w:t>
      </w:r>
      <w:proofErr w:type="spellEnd"/>
      <w:r w:rsidRPr="005C44CE">
        <w:rPr>
          <w:rFonts w:ascii="Book Antiqua" w:hAnsi="Book Antiqua" w:cs="Arial"/>
          <w:color w:val="000000" w:themeColor="text1"/>
        </w:rPr>
        <w:t xml:space="preserve"> and coworkers</w:t>
      </w:r>
      <w:r w:rsidR="00283802" w:rsidRPr="005C44CE">
        <w:rPr>
          <w:rFonts w:ascii="Book Antiqua" w:hAnsi="Book Antiqua" w:cs="Arial"/>
          <w:color w:val="000000" w:themeColor="text1"/>
        </w:rPr>
        <w:t xml:space="preserve"> reported a comparable</w:t>
      </w:r>
      <w:r w:rsidR="00C6403E" w:rsidRPr="005C44CE">
        <w:rPr>
          <w:rFonts w:ascii="Book Antiqua" w:hAnsi="Book Antiqua" w:cs="Arial"/>
          <w:color w:val="000000" w:themeColor="text1"/>
        </w:rPr>
        <w:t xml:space="preserve"> match</w:t>
      </w:r>
      <w:r w:rsidR="00283802" w:rsidRPr="005C44CE">
        <w:rPr>
          <w:rFonts w:ascii="Book Antiqua" w:hAnsi="Book Antiqua" w:cs="Arial"/>
          <w:color w:val="000000" w:themeColor="text1"/>
        </w:rPr>
        <w:t>-control</w:t>
      </w:r>
      <w:r w:rsidR="00C6403E" w:rsidRPr="005C44CE">
        <w:rPr>
          <w:rFonts w:ascii="Book Antiqua" w:hAnsi="Book Antiqua" w:cs="Arial"/>
          <w:color w:val="000000" w:themeColor="text1"/>
        </w:rPr>
        <w:t>led</w:t>
      </w:r>
      <w:r w:rsidR="00283802" w:rsidRPr="005C44CE">
        <w:rPr>
          <w:rFonts w:ascii="Book Antiqua" w:hAnsi="Book Antiqua" w:cs="Arial"/>
          <w:color w:val="000000" w:themeColor="text1"/>
        </w:rPr>
        <w:t xml:space="preserve"> analysis of 178 </w:t>
      </w:r>
      <w:r w:rsidR="00C6403E" w:rsidRPr="005C44CE">
        <w:rPr>
          <w:rFonts w:ascii="Book Antiqua" w:hAnsi="Book Antiqua" w:cs="Arial"/>
          <w:color w:val="000000" w:themeColor="text1"/>
        </w:rPr>
        <w:t>patients,</w:t>
      </w:r>
      <w:r w:rsidR="00004E2C" w:rsidRPr="005C44CE">
        <w:rPr>
          <w:rFonts w:ascii="Book Antiqua" w:hAnsi="Book Antiqua" w:cs="Arial"/>
          <w:color w:val="000000" w:themeColor="text1"/>
        </w:rPr>
        <w:t xml:space="preserve"> with 89 in each </w:t>
      </w:r>
      <w:proofErr w:type="gramStart"/>
      <w:r w:rsidR="00004E2C" w:rsidRPr="005C44CE">
        <w:rPr>
          <w:rFonts w:ascii="Book Antiqua" w:hAnsi="Book Antiqua" w:cs="Arial"/>
          <w:color w:val="000000" w:themeColor="text1"/>
        </w:rPr>
        <w:t>group</w:t>
      </w:r>
      <w:r w:rsidR="00004E2C" w:rsidRPr="005C44CE">
        <w:rPr>
          <w:rFonts w:ascii="Book Antiqua" w:hAnsi="Book Antiqua" w:cs="Arial"/>
          <w:color w:val="000000" w:themeColor="text1"/>
          <w:vertAlign w:val="superscript"/>
        </w:rPr>
        <w:t>[</w:t>
      </w:r>
      <w:proofErr w:type="gramEnd"/>
      <w:r w:rsidR="00AC21C4" w:rsidRPr="005C44CE">
        <w:rPr>
          <w:rFonts w:ascii="Book Antiqua" w:eastAsia="Times New Roman" w:hAnsi="Book Antiqua" w:cs="Arial"/>
          <w:color w:val="000000" w:themeColor="text1"/>
          <w:vertAlign w:val="superscript"/>
        </w:rPr>
        <w:t>17</w:t>
      </w:r>
      <w:r w:rsidR="00004E2C" w:rsidRPr="005C44CE">
        <w:rPr>
          <w:rFonts w:ascii="Book Antiqua" w:eastAsia="Times New Roman" w:hAnsi="Book Antiqua" w:cs="Arial"/>
          <w:color w:val="000000" w:themeColor="text1"/>
          <w:vertAlign w:val="superscript"/>
        </w:rPr>
        <w:t>]</w:t>
      </w:r>
      <w:r w:rsidR="00004E2C" w:rsidRPr="005C44CE">
        <w:rPr>
          <w:rFonts w:ascii="Book Antiqua" w:eastAsia="Times New Roman" w:hAnsi="Book Antiqua" w:cs="Arial"/>
          <w:color w:val="000000" w:themeColor="text1"/>
        </w:rPr>
        <w:t>.</w:t>
      </w:r>
      <w:r w:rsidR="00283802" w:rsidRPr="005C44CE">
        <w:rPr>
          <w:rFonts w:ascii="Book Antiqua" w:hAnsi="Book Antiqua" w:cs="Arial"/>
          <w:color w:val="000000" w:themeColor="text1"/>
        </w:rPr>
        <w:t xml:space="preserve"> Three-year BCR-free survival was improved</w:t>
      </w:r>
      <w:r w:rsidR="00193AB5" w:rsidRPr="005C44CE">
        <w:rPr>
          <w:rFonts w:ascii="Book Antiqua" w:hAnsi="Book Antiqua" w:cs="Arial"/>
          <w:color w:val="000000" w:themeColor="text1"/>
        </w:rPr>
        <w:t xml:space="preserve"> for ART </w:t>
      </w:r>
      <w:r w:rsidR="004B2D4A" w:rsidRPr="005C44CE">
        <w:rPr>
          <w:rFonts w:ascii="Book Antiqua" w:eastAsia="Times New Roman" w:hAnsi="Book Antiqua" w:cs="Arial"/>
          <w:i/>
          <w:color w:val="000000" w:themeColor="text1"/>
        </w:rPr>
        <w:t>vs</w:t>
      </w:r>
      <w:r w:rsidR="00193AB5" w:rsidRPr="005C44CE">
        <w:rPr>
          <w:rFonts w:ascii="Book Antiqua" w:hAnsi="Book Antiqua" w:cs="Arial"/>
          <w:color w:val="000000" w:themeColor="text1"/>
        </w:rPr>
        <w:t xml:space="preserve"> SRT (90% and 65%, </w:t>
      </w:r>
      <w:r w:rsidR="00893698" w:rsidRPr="005C44CE">
        <w:rPr>
          <w:rFonts w:ascii="Book Antiqua" w:hAnsi="Book Antiqua" w:cs="Arial"/>
          <w:i/>
          <w:color w:val="000000" w:themeColor="text1"/>
        </w:rPr>
        <w:t>P</w:t>
      </w:r>
      <w:r w:rsidR="00893698" w:rsidRPr="005C44CE">
        <w:rPr>
          <w:rFonts w:ascii="Book Antiqua" w:hAnsi="Book Antiqua" w:cs="Arial"/>
          <w:color w:val="000000" w:themeColor="text1"/>
          <w:lang w:eastAsia="zh-CN"/>
        </w:rPr>
        <w:t xml:space="preserve"> </w:t>
      </w:r>
      <w:r w:rsidR="00893698" w:rsidRPr="005C44CE">
        <w:rPr>
          <w:rFonts w:ascii="Book Antiqua" w:hAnsi="Book Antiqua" w:cs="Arial"/>
          <w:color w:val="000000" w:themeColor="text1"/>
        </w:rPr>
        <w:t>&lt;</w:t>
      </w:r>
      <w:r w:rsidR="00893698" w:rsidRPr="005C44CE">
        <w:rPr>
          <w:rFonts w:ascii="Book Antiqua" w:hAnsi="Book Antiqua" w:cs="Arial"/>
          <w:color w:val="000000" w:themeColor="text1"/>
          <w:lang w:eastAsia="zh-CN"/>
        </w:rPr>
        <w:t xml:space="preserve"> </w:t>
      </w:r>
      <w:r w:rsidR="00283802" w:rsidRPr="005C44CE">
        <w:rPr>
          <w:rFonts w:ascii="Book Antiqua" w:hAnsi="Book Antiqua" w:cs="Arial"/>
          <w:color w:val="000000" w:themeColor="text1"/>
        </w:rPr>
        <w:t>0.05)</w:t>
      </w:r>
      <w:r w:rsidRPr="005C44CE">
        <w:rPr>
          <w:rFonts w:ascii="Book Antiqua" w:hAnsi="Book Antiqua" w:cs="Arial"/>
          <w:color w:val="000000" w:themeColor="text1"/>
        </w:rPr>
        <w:t xml:space="preserve"> in this analysis as well. Further, patients</w:t>
      </w:r>
      <w:r w:rsidR="00283802" w:rsidRPr="005C44CE">
        <w:rPr>
          <w:rFonts w:ascii="Book Antiqua" w:hAnsi="Book Antiqua" w:cs="Arial"/>
          <w:color w:val="000000" w:themeColor="text1"/>
        </w:rPr>
        <w:t xml:space="preserve"> with Gleason score ≥</w:t>
      </w:r>
      <w:r w:rsidR="00AA5AEF">
        <w:rPr>
          <w:rFonts w:ascii="Book Antiqua" w:hAnsi="Book Antiqua" w:cs="Arial" w:hint="eastAsia"/>
          <w:color w:val="000000" w:themeColor="text1"/>
          <w:lang w:eastAsia="zh-CN"/>
        </w:rPr>
        <w:t xml:space="preserve"> </w:t>
      </w:r>
      <w:r w:rsidR="00283802" w:rsidRPr="005C44CE">
        <w:rPr>
          <w:rFonts w:ascii="Book Antiqua" w:hAnsi="Book Antiqua" w:cs="Arial"/>
          <w:color w:val="000000" w:themeColor="text1"/>
        </w:rPr>
        <w:t>4+3, preoperative PSA &gt;</w:t>
      </w:r>
      <w:r w:rsidR="00633854">
        <w:rPr>
          <w:rFonts w:ascii="Book Antiqua" w:hAnsi="Book Antiqua" w:cs="Arial" w:hint="eastAsia"/>
          <w:color w:val="000000" w:themeColor="text1"/>
          <w:lang w:eastAsia="zh-CN"/>
        </w:rPr>
        <w:t xml:space="preserve"> </w:t>
      </w:r>
      <w:r w:rsidR="00283802" w:rsidRPr="005C44CE">
        <w:rPr>
          <w:rFonts w:ascii="Book Antiqua" w:hAnsi="Book Antiqua" w:cs="Arial"/>
          <w:color w:val="000000" w:themeColor="text1"/>
        </w:rPr>
        <w:t>10</w:t>
      </w:r>
      <w:r w:rsidR="00633854">
        <w:rPr>
          <w:rFonts w:ascii="Book Antiqua" w:hAnsi="Book Antiqua" w:cs="Arial" w:hint="eastAsia"/>
          <w:color w:val="000000" w:themeColor="text1"/>
          <w:lang w:eastAsia="zh-CN"/>
        </w:rPr>
        <w:t xml:space="preserve"> </w:t>
      </w:r>
      <w:r w:rsidR="00283802" w:rsidRPr="005C44CE">
        <w:rPr>
          <w:rFonts w:ascii="Book Antiqua" w:hAnsi="Book Antiqua" w:cs="Arial"/>
          <w:color w:val="000000" w:themeColor="text1"/>
        </w:rPr>
        <w:t xml:space="preserve">ng/mL, and omission of concomitant androgen deprivation therapy </w:t>
      </w:r>
      <w:r w:rsidRPr="005C44CE">
        <w:rPr>
          <w:rFonts w:ascii="Book Antiqua" w:hAnsi="Book Antiqua" w:cs="Arial"/>
          <w:color w:val="000000" w:themeColor="text1"/>
        </w:rPr>
        <w:t xml:space="preserve">had an increase in </w:t>
      </w:r>
      <w:r w:rsidR="00283802" w:rsidRPr="005C44CE">
        <w:rPr>
          <w:rFonts w:ascii="Book Antiqua" w:hAnsi="Book Antiqua" w:cs="Arial"/>
          <w:color w:val="000000" w:themeColor="text1"/>
        </w:rPr>
        <w:t xml:space="preserve">risk for BCR. </w:t>
      </w:r>
    </w:p>
    <w:p w14:paraId="5A078C19" w14:textId="63E6B5B6" w:rsidR="008B7ABD" w:rsidRPr="00DD2327" w:rsidRDefault="001B26B5" w:rsidP="00DD2327">
      <w:pPr>
        <w:spacing w:line="360" w:lineRule="auto"/>
        <w:ind w:firstLineChars="100" w:firstLine="240"/>
        <w:jc w:val="both"/>
        <w:rPr>
          <w:rFonts w:ascii="Book Antiqua" w:hAnsi="Book Antiqua" w:cs="Arial"/>
          <w:color w:val="000000" w:themeColor="text1"/>
          <w:lang w:eastAsia="zh-CN"/>
        </w:rPr>
      </w:pPr>
      <w:r w:rsidRPr="005C44CE">
        <w:rPr>
          <w:rFonts w:ascii="Book Antiqua" w:hAnsi="Book Antiqua" w:cs="Arial"/>
          <w:color w:val="000000" w:themeColor="text1"/>
        </w:rPr>
        <w:t xml:space="preserve">Briganti </w:t>
      </w:r>
      <w:r w:rsidR="00750C6C" w:rsidRPr="00750C6C">
        <w:rPr>
          <w:rFonts w:ascii="Book Antiqua" w:hAnsi="Book Antiqua" w:cs="Arial" w:hint="eastAsia"/>
          <w:i/>
          <w:color w:val="000000" w:themeColor="text1"/>
          <w:lang w:eastAsia="zh-CN"/>
        </w:rPr>
        <w:t xml:space="preserve">et </w:t>
      </w:r>
      <w:proofErr w:type="gramStart"/>
      <w:r w:rsidR="00750C6C" w:rsidRPr="00750C6C">
        <w:rPr>
          <w:rFonts w:ascii="Book Antiqua" w:hAnsi="Book Antiqua" w:cs="Arial" w:hint="eastAsia"/>
          <w:i/>
          <w:color w:val="000000" w:themeColor="text1"/>
          <w:lang w:eastAsia="zh-CN"/>
        </w:rPr>
        <w:t>al</w:t>
      </w:r>
      <w:r w:rsidR="00750C6C" w:rsidRPr="005C44CE">
        <w:rPr>
          <w:rFonts w:ascii="Book Antiqua" w:hAnsi="Book Antiqua" w:cs="Arial"/>
          <w:color w:val="000000" w:themeColor="text1"/>
          <w:vertAlign w:val="superscript"/>
        </w:rPr>
        <w:t>[</w:t>
      </w:r>
      <w:proofErr w:type="gramEnd"/>
      <w:r w:rsidR="00750C6C" w:rsidRPr="005C44CE">
        <w:rPr>
          <w:rFonts w:ascii="Book Antiqua" w:eastAsia="Times New Roman" w:hAnsi="Book Antiqua" w:cs="Arial"/>
          <w:color w:val="000000" w:themeColor="text1"/>
          <w:vertAlign w:val="superscript"/>
        </w:rPr>
        <w:t>9]</w:t>
      </w:r>
      <w:r w:rsidRPr="005C44CE">
        <w:rPr>
          <w:rFonts w:ascii="Book Antiqua" w:hAnsi="Book Antiqua" w:cs="Arial"/>
          <w:color w:val="000000" w:themeColor="text1"/>
        </w:rPr>
        <w:t xml:space="preserve"> performed a multi-institutional retrospective review o</w:t>
      </w:r>
      <w:r w:rsidR="00004E2C" w:rsidRPr="005C44CE">
        <w:rPr>
          <w:rFonts w:ascii="Book Antiqua" w:hAnsi="Book Antiqua" w:cs="Arial"/>
          <w:color w:val="000000" w:themeColor="text1"/>
        </w:rPr>
        <w:t>f 390 patients who received ART</w:t>
      </w:r>
      <w:r w:rsidR="00004E2C" w:rsidRPr="005C44CE">
        <w:rPr>
          <w:rFonts w:ascii="Book Antiqua" w:eastAsia="Times New Roman" w:hAnsi="Book Antiqua" w:cs="Arial"/>
          <w:color w:val="000000" w:themeColor="text1"/>
        </w:rPr>
        <w:t>.</w:t>
      </w:r>
      <w:r w:rsidR="00004E2C" w:rsidRPr="005C44CE">
        <w:rPr>
          <w:rFonts w:ascii="Book Antiqua" w:hAnsi="Book Antiqua" w:cs="Arial"/>
          <w:color w:val="000000" w:themeColor="text1"/>
        </w:rPr>
        <w:t xml:space="preserve"> </w:t>
      </w:r>
      <w:r w:rsidRPr="005C44CE">
        <w:rPr>
          <w:rFonts w:ascii="Book Antiqua" w:hAnsi="Book Antiqua" w:cs="Arial"/>
          <w:color w:val="000000" w:themeColor="text1"/>
        </w:rPr>
        <w:t>These patients were matched in a one-to-one fashion based on pathologic Gleason score, pathologic stage and surgical margin status, with patients who underwent initial observation and SRT as needed for BCR. Kaplan-Meier analysis indicated comparable biochemical recurrence-free survival between the ART and observation/SRT matched cohorts. While this analysis does examine optimal patient management with post-RP SRT prior to PSA 0.5</w:t>
      </w:r>
      <w:r w:rsidR="00DD2327">
        <w:rPr>
          <w:rFonts w:ascii="Book Antiqua" w:hAnsi="Book Antiqua" w:cs="Arial" w:hint="eastAsia"/>
          <w:color w:val="000000" w:themeColor="text1"/>
          <w:lang w:eastAsia="zh-CN"/>
        </w:rPr>
        <w:t xml:space="preserve"> </w:t>
      </w:r>
      <w:r w:rsidRPr="005C44CE">
        <w:rPr>
          <w:rFonts w:ascii="Book Antiqua" w:hAnsi="Book Antiqua" w:cs="Arial"/>
          <w:color w:val="000000" w:themeColor="text1"/>
        </w:rPr>
        <w:t>ng/mL, exclusion of patients who may have presented with a recurrence PSA of ≥ 0.5</w:t>
      </w:r>
      <w:r w:rsidR="00DD2327">
        <w:rPr>
          <w:rFonts w:ascii="Book Antiqua" w:hAnsi="Book Antiqua" w:cs="Arial" w:hint="eastAsia"/>
          <w:color w:val="000000" w:themeColor="text1"/>
          <w:lang w:eastAsia="zh-CN"/>
        </w:rPr>
        <w:t xml:space="preserve"> </w:t>
      </w:r>
      <w:r w:rsidRPr="005C44CE">
        <w:rPr>
          <w:rFonts w:ascii="Book Antiqua" w:hAnsi="Book Antiqua" w:cs="Arial"/>
          <w:color w:val="000000" w:themeColor="text1"/>
        </w:rPr>
        <w:t>ng/mL may omit more aggressive cases, and artificially improve BCR-free survival rates in the observation/SRT cohort.</w:t>
      </w:r>
      <w:r w:rsidR="001F7C97" w:rsidRPr="005C44CE">
        <w:rPr>
          <w:rFonts w:ascii="Book Antiqua" w:hAnsi="Book Antiqua" w:cs="Arial"/>
          <w:color w:val="000000" w:themeColor="text1"/>
        </w:rPr>
        <w:t xml:space="preserve"> Further, Briganti’s study assesses time to BCR following RP, while </w:t>
      </w:r>
      <w:proofErr w:type="spellStart"/>
      <w:r w:rsidR="001F7C97" w:rsidRPr="005C44CE">
        <w:rPr>
          <w:rFonts w:ascii="Book Antiqua" w:hAnsi="Book Antiqua" w:cs="Arial"/>
          <w:color w:val="000000" w:themeColor="text1"/>
        </w:rPr>
        <w:t>Ost</w:t>
      </w:r>
      <w:proofErr w:type="spellEnd"/>
      <w:r w:rsidR="001F7C97" w:rsidRPr="005C44CE">
        <w:rPr>
          <w:rFonts w:ascii="Book Antiqua" w:hAnsi="Book Antiqua" w:cs="Arial"/>
          <w:color w:val="000000" w:themeColor="text1"/>
        </w:rPr>
        <w:t xml:space="preserve">, </w:t>
      </w:r>
      <w:proofErr w:type="spellStart"/>
      <w:r w:rsidR="001F7C97" w:rsidRPr="005C44CE">
        <w:rPr>
          <w:rFonts w:ascii="Book Antiqua" w:hAnsi="Book Antiqua" w:cs="Arial"/>
          <w:color w:val="000000" w:themeColor="text1"/>
        </w:rPr>
        <w:t>Trabulsi</w:t>
      </w:r>
      <w:proofErr w:type="spellEnd"/>
      <w:r w:rsidR="008B7ABD" w:rsidRPr="005C44CE">
        <w:rPr>
          <w:rFonts w:ascii="Book Antiqua" w:hAnsi="Book Antiqua" w:cs="Arial"/>
          <w:color w:val="000000" w:themeColor="text1"/>
        </w:rPr>
        <w:t>,</w:t>
      </w:r>
      <w:r w:rsidR="001F7C97" w:rsidRPr="005C44CE">
        <w:rPr>
          <w:rFonts w:ascii="Book Antiqua" w:hAnsi="Book Antiqua" w:cs="Arial"/>
          <w:color w:val="000000" w:themeColor="text1"/>
        </w:rPr>
        <w:t xml:space="preserve"> and the present study assess time to BCR following RT, limiting the ability to make comparisons between the studies.</w:t>
      </w:r>
      <w:r w:rsidR="00F7537A">
        <w:rPr>
          <w:rFonts w:ascii="Book Antiqua" w:hAnsi="Book Antiqua" w:cs="Arial" w:hint="eastAsia"/>
          <w:color w:val="000000" w:themeColor="text1"/>
          <w:lang w:eastAsia="zh-CN"/>
        </w:rPr>
        <w:t xml:space="preserve"> </w:t>
      </w:r>
    </w:p>
    <w:p w14:paraId="1CBA174A" w14:textId="41C410E6" w:rsidR="005D14E7" w:rsidRPr="005C44CE" w:rsidRDefault="008B7ABD" w:rsidP="00DD2327">
      <w:pPr>
        <w:pStyle w:val="EndnoteText"/>
        <w:spacing w:line="360" w:lineRule="auto"/>
        <w:ind w:firstLineChars="100" w:firstLine="240"/>
        <w:jc w:val="both"/>
        <w:rPr>
          <w:rFonts w:ascii="Book Antiqua" w:hAnsi="Book Antiqua" w:cs="Arial"/>
          <w:color w:val="000000" w:themeColor="text1"/>
          <w:lang w:eastAsia="zh-CN"/>
        </w:rPr>
      </w:pPr>
      <w:r w:rsidRPr="005C44CE">
        <w:rPr>
          <w:rFonts w:ascii="Book Antiqua" w:hAnsi="Book Antiqua" w:cs="Arial"/>
          <w:color w:val="000000" w:themeColor="text1"/>
        </w:rPr>
        <w:t xml:space="preserve">Taken together with the present studies, it appears that when patients are compared following the receipt of RT, there is improvement in BCR-free survival with ART compared to SRT. The randomized, controlled trials above will hopefully provide definitive evidence regarding the timing of RT following RP, as well as define the patients who are adjuvant therapy candidates (adverse pathologic features with an undetectable post-RP PSA) who will or will not ultimately experience a biochemical recurrence necessitating RT. </w:t>
      </w:r>
    </w:p>
    <w:p w14:paraId="2A1C2D74" w14:textId="09CAF054" w:rsidR="005D14E7" w:rsidRPr="005C44CE" w:rsidRDefault="00283802" w:rsidP="00DD2327">
      <w:pPr>
        <w:pStyle w:val="EndnoteText"/>
        <w:spacing w:line="360" w:lineRule="auto"/>
        <w:ind w:firstLineChars="100" w:firstLine="240"/>
        <w:jc w:val="both"/>
        <w:rPr>
          <w:rFonts w:ascii="Book Antiqua" w:hAnsi="Book Antiqua" w:cs="Arial"/>
          <w:color w:val="000000" w:themeColor="text1"/>
        </w:rPr>
      </w:pPr>
      <w:r w:rsidRPr="005C44CE">
        <w:rPr>
          <w:rFonts w:ascii="Book Antiqua" w:hAnsi="Book Antiqua" w:cs="Arial"/>
          <w:color w:val="000000" w:themeColor="text1"/>
        </w:rPr>
        <w:t xml:space="preserve">The primary limitation of </w:t>
      </w:r>
      <w:r w:rsidR="00645BE2" w:rsidRPr="005C44CE">
        <w:rPr>
          <w:rFonts w:ascii="Book Antiqua" w:hAnsi="Book Antiqua" w:cs="Arial"/>
          <w:color w:val="000000" w:themeColor="text1"/>
        </w:rPr>
        <w:t>our</w:t>
      </w:r>
      <w:r w:rsidRPr="005C44CE">
        <w:rPr>
          <w:rFonts w:ascii="Book Antiqua" w:hAnsi="Book Antiqua" w:cs="Arial"/>
          <w:color w:val="000000" w:themeColor="text1"/>
        </w:rPr>
        <w:t xml:space="preserve"> study is</w:t>
      </w:r>
      <w:r w:rsidR="009E267F" w:rsidRPr="005C44CE">
        <w:rPr>
          <w:rFonts w:ascii="Book Antiqua" w:hAnsi="Book Antiqua" w:cs="Arial"/>
          <w:color w:val="000000" w:themeColor="text1"/>
        </w:rPr>
        <w:t xml:space="preserve"> selection bias, specifically</w:t>
      </w:r>
      <w:r w:rsidRPr="005C44CE">
        <w:rPr>
          <w:rFonts w:ascii="Book Antiqua" w:hAnsi="Book Antiqua" w:cs="Arial"/>
          <w:color w:val="000000" w:themeColor="text1"/>
        </w:rPr>
        <w:t xml:space="preserve"> how patients arrived at the decision to pursue ART </w:t>
      </w:r>
      <w:r w:rsidR="004B2D4A" w:rsidRPr="005C44CE">
        <w:rPr>
          <w:rFonts w:ascii="Book Antiqua" w:eastAsia="Times New Roman" w:hAnsi="Book Antiqua" w:cs="Arial"/>
          <w:i/>
          <w:color w:val="000000" w:themeColor="text1"/>
        </w:rPr>
        <w:t>vs</w:t>
      </w:r>
      <w:r w:rsidRPr="005C44CE">
        <w:rPr>
          <w:rFonts w:ascii="Book Antiqua" w:hAnsi="Book Antiqua" w:cs="Arial"/>
          <w:color w:val="000000" w:themeColor="text1"/>
        </w:rPr>
        <w:t xml:space="preserve"> SRT. This decision is not </w:t>
      </w:r>
      <w:r w:rsidR="00C6403E" w:rsidRPr="005C44CE">
        <w:rPr>
          <w:rFonts w:ascii="Book Antiqua" w:hAnsi="Book Antiqua" w:cs="Arial"/>
          <w:color w:val="000000" w:themeColor="text1"/>
        </w:rPr>
        <w:t xml:space="preserve">solely dependent on </w:t>
      </w:r>
      <w:r w:rsidR="00C6403E" w:rsidRPr="005C44CE">
        <w:rPr>
          <w:rFonts w:ascii="Book Antiqua" w:hAnsi="Book Antiqua" w:cs="Arial"/>
          <w:color w:val="000000" w:themeColor="text1"/>
        </w:rPr>
        <w:lastRenderedPageBreak/>
        <w:t>pathologic</w:t>
      </w:r>
      <w:r w:rsidRPr="005C44CE">
        <w:rPr>
          <w:rFonts w:ascii="Book Antiqua" w:hAnsi="Book Antiqua" w:cs="Arial"/>
          <w:color w:val="000000" w:themeColor="text1"/>
        </w:rPr>
        <w:t xml:space="preserve"> and laboratory values, and patients may have been counseled to either of these treatment strategies based on personal preference, physician preference, </w:t>
      </w:r>
      <w:r w:rsidR="00C6403E" w:rsidRPr="005C44CE">
        <w:rPr>
          <w:rFonts w:ascii="Book Antiqua" w:hAnsi="Book Antiqua" w:cs="Arial"/>
          <w:color w:val="000000" w:themeColor="text1"/>
        </w:rPr>
        <w:t xml:space="preserve">their </w:t>
      </w:r>
      <w:r w:rsidRPr="005C44CE">
        <w:rPr>
          <w:rFonts w:ascii="Book Antiqua" w:hAnsi="Book Antiqua" w:cs="Arial"/>
          <w:color w:val="000000" w:themeColor="text1"/>
        </w:rPr>
        <w:t xml:space="preserve">recovery from surgery, and </w:t>
      </w:r>
      <w:r w:rsidR="00C6403E" w:rsidRPr="005C44CE">
        <w:rPr>
          <w:rFonts w:ascii="Book Antiqua" w:hAnsi="Book Antiqua" w:cs="Arial"/>
          <w:color w:val="000000" w:themeColor="text1"/>
        </w:rPr>
        <w:t xml:space="preserve">convenience of </w:t>
      </w:r>
      <w:r w:rsidRPr="005C44CE">
        <w:rPr>
          <w:rFonts w:ascii="Book Antiqua" w:hAnsi="Book Antiqua" w:cs="Arial"/>
          <w:color w:val="000000" w:themeColor="text1"/>
        </w:rPr>
        <w:t xml:space="preserve">therapy availability. </w:t>
      </w:r>
      <w:r w:rsidR="003530C8" w:rsidRPr="005C44CE">
        <w:rPr>
          <w:rFonts w:ascii="Book Antiqua" w:hAnsi="Book Antiqua" w:cs="Arial"/>
          <w:color w:val="000000" w:themeColor="text1"/>
        </w:rPr>
        <w:t>Further, the potential side-effects of radiation therapy</w:t>
      </w:r>
      <w:r w:rsidR="00E2261A" w:rsidRPr="005C44CE">
        <w:rPr>
          <w:rFonts w:ascii="Book Antiqua" w:hAnsi="Book Antiqua" w:cs="Arial"/>
          <w:color w:val="000000" w:themeColor="text1"/>
        </w:rPr>
        <w:t xml:space="preserve"> (including urethral stricture disease, hematuria, </w:t>
      </w:r>
      <w:proofErr w:type="spellStart"/>
      <w:r w:rsidR="00E2261A" w:rsidRPr="005C44CE">
        <w:rPr>
          <w:rFonts w:ascii="Book Antiqua" w:hAnsi="Book Antiqua" w:cs="Arial"/>
          <w:color w:val="000000" w:themeColor="text1"/>
        </w:rPr>
        <w:t>proctitis</w:t>
      </w:r>
      <w:proofErr w:type="spellEnd"/>
      <w:r w:rsidR="00E2261A" w:rsidRPr="005C44CE">
        <w:rPr>
          <w:rFonts w:ascii="Book Antiqua" w:hAnsi="Book Antiqua" w:cs="Arial"/>
          <w:color w:val="000000" w:themeColor="text1"/>
        </w:rPr>
        <w:t>, cystitis,</w:t>
      </w:r>
      <w:r w:rsidR="00004888" w:rsidRPr="005C44CE">
        <w:rPr>
          <w:rFonts w:ascii="Book Antiqua" w:hAnsi="Book Antiqua" w:cs="Arial"/>
          <w:color w:val="000000" w:themeColor="text1"/>
        </w:rPr>
        <w:t xml:space="preserve"> secondary malignancy,</w:t>
      </w:r>
      <w:r w:rsidR="00E2261A" w:rsidRPr="005C44CE">
        <w:rPr>
          <w:rFonts w:ascii="Book Antiqua" w:hAnsi="Book Antiqua" w:cs="Arial"/>
          <w:color w:val="000000" w:themeColor="text1"/>
        </w:rPr>
        <w:t xml:space="preserve"> </w:t>
      </w:r>
      <w:r w:rsidR="00E2261A" w:rsidRPr="00BA02C5">
        <w:rPr>
          <w:rFonts w:ascii="Book Antiqua" w:hAnsi="Book Antiqua" w:cs="Arial"/>
          <w:i/>
          <w:color w:val="000000" w:themeColor="text1"/>
        </w:rPr>
        <w:t>etc</w:t>
      </w:r>
      <w:r w:rsidR="00BA02C5" w:rsidRPr="00BA02C5">
        <w:rPr>
          <w:rFonts w:ascii="Book Antiqua" w:hAnsi="Book Antiqua" w:cs="Arial" w:hint="eastAsia"/>
          <w:i/>
          <w:color w:val="000000" w:themeColor="text1"/>
          <w:lang w:eastAsia="zh-CN"/>
        </w:rPr>
        <w:t>.</w:t>
      </w:r>
      <w:r w:rsidR="00E2261A" w:rsidRPr="005C44CE">
        <w:rPr>
          <w:rFonts w:ascii="Book Antiqua" w:hAnsi="Book Antiqua" w:cs="Arial"/>
          <w:color w:val="000000" w:themeColor="text1"/>
        </w:rPr>
        <w:t xml:space="preserve">) </w:t>
      </w:r>
      <w:r w:rsidR="003530C8" w:rsidRPr="005C44CE">
        <w:rPr>
          <w:rFonts w:ascii="Book Antiqua" w:hAnsi="Book Antiqua" w:cs="Arial"/>
          <w:color w:val="000000" w:themeColor="text1"/>
        </w:rPr>
        <w:t xml:space="preserve">are well </w:t>
      </w:r>
      <w:proofErr w:type="gramStart"/>
      <w:r w:rsidR="003530C8" w:rsidRPr="005C44CE">
        <w:rPr>
          <w:rFonts w:ascii="Book Antiqua" w:hAnsi="Book Antiqua" w:cs="Arial"/>
          <w:color w:val="000000" w:themeColor="text1"/>
        </w:rPr>
        <w:t>documented</w:t>
      </w:r>
      <w:r w:rsidR="00C55C77" w:rsidRPr="005C44CE">
        <w:rPr>
          <w:rFonts w:ascii="Book Antiqua" w:hAnsi="Book Antiqua" w:cs="Arial"/>
          <w:color w:val="000000" w:themeColor="text1"/>
          <w:vertAlign w:val="superscript"/>
        </w:rPr>
        <w:t>[</w:t>
      </w:r>
      <w:proofErr w:type="gramEnd"/>
      <w:r w:rsidR="00C55C77" w:rsidRPr="005C44CE">
        <w:rPr>
          <w:rFonts w:ascii="Book Antiqua" w:hAnsi="Book Antiqua" w:cs="Arial"/>
          <w:color w:val="000000" w:themeColor="text1"/>
          <w:vertAlign w:val="superscript"/>
        </w:rPr>
        <w:t>24-30]</w:t>
      </w:r>
      <w:r w:rsidR="003530C8" w:rsidRPr="005C44CE">
        <w:rPr>
          <w:rFonts w:ascii="Book Antiqua" w:hAnsi="Book Antiqua" w:cs="Arial"/>
          <w:color w:val="000000" w:themeColor="text1"/>
        </w:rPr>
        <w:t xml:space="preserve">, </w:t>
      </w:r>
      <w:r w:rsidR="00E2261A" w:rsidRPr="005C44CE">
        <w:rPr>
          <w:rFonts w:ascii="Book Antiqua" w:hAnsi="Book Antiqua" w:cs="Arial"/>
          <w:color w:val="000000" w:themeColor="text1"/>
        </w:rPr>
        <w:t xml:space="preserve">and </w:t>
      </w:r>
      <w:r w:rsidR="003530C8" w:rsidRPr="005C44CE">
        <w:rPr>
          <w:rFonts w:ascii="Book Antiqua" w:hAnsi="Book Antiqua" w:cs="Arial"/>
          <w:color w:val="000000" w:themeColor="text1"/>
        </w:rPr>
        <w:t xml:space="preserve">play an integral role in the decision making process for both the patient and provider. </w:t>
      </w:r>
      <w:r w:rsidRPr="005C44CE">
        <w:rPr>
          <w:rFonts w:ascii="Book Antiqua" w:hAnsi="Book Antiqua" w:cs="Arial"/>
          <w:color w:val="000000" w:themeColor="text1"/>
        </w:rPr>
        <w:t>These subjective choices are not reflected in our analysis. This analysis also does not have the denominator for how many patients elected for observation</w:t>
      </w:r>
      <w:r w:rsidR="00C6403E" w:rsidRPr="005C44CE">
        <w:rPr>
          <w:rFonts w:ascii="Book Antiqua" w:hAnsi="Book Antiqua" w:cs="Arial"/>
          <w:color w:val="000000" w:themeColor="text1"/>
        </w:rPr>
        <w:t xml:space="preserve">al </w:t>
      </w:r>
      <w:r w:rsidR="004C5A12" w:rsidRPr="005C44CE">
        <w:rPr>
          <w:rFonts w:ascii="Book Antiqua" w:hAnsi="Book Antiqua" w:cs="Arial"/>
          <w:color w:val="000000" w:themeColor="text1"/>
        </w:rPr>
        <w:t>follow-up</w:t>
      </w:r>
      <w:r w:rsidR="00C6403E" w:rsidRPr="005C44CE">
        <w:rPr>
          <w:rFonts w:ascii="Book Antiqua" w:hAnsi="Book Antiqua" w:cs="Arial"/>
          <w:color w:val="000000" w:themeColor="text1"/>
        </w:rPr>
        <w:t xml:space="preserve"> </w:t>
      </w:r>
      <w:r w:rsidRPr="005C44CE">
        <w:rPr>
          <w:rFonts w:ascii="Book Antiqua" w:hAnsi="Book Antiqua" w:cs="Arial"/>
          <w:color w:val="000000" w:themeColor="text1"/>
        </w:rPr>
        <w:t xml:space="preserve">and did not recur. Avoiding overtreatment of patients with radiation therapy is a commendable goal, however until prospective trials are completed it is difficult to characterize which patients will or will not experience BCR. Finally, there was greater SVI in the ART compared to the SRT group. While this difference between treatment groups does exist, it should not influence the reported results as the greater SVI should have negatively impacted outcomes in the ART cohort, which was not seen. </w:t>
      </w:r>
    </w:p>
    <w:p w14:paraId="19B1AEA9" w14:textId="77777777" w:rsidR="006E1E90" w:rsidRPr="005C44CE" w:rsidRDefault="006E1E90" w:rsidP="005464A7">
      <w:pPr>
        <w:pStyle w:val="EndnoteText"/>
        <w:spacing w:line="360" w:lineRule="auto"/>
        <w:jc w:val="both"/>
        <w:rPr>
          <w:rFonts w:ascii="Book Antiqua" w:hAnsi="Book Antiqua" w:cs="Arial"/>
          <w:color w:val="000000" w:themeColor="text1"/>
          <w:lang w:eastAsia="zh-CN"/>
        </w:rPr>
      </w:pPr>
    </w:p>
    <w:p w14:paraId="72B6AD72" w14:textId="77777777" w:rsidR="00DD2327" w:rsidRDefault="00DD2327">
      <w:pPr>
        <w:rPr>
          <w:rFonts w:ascii="Book Antiqua" w:hAnsi="Book Antiqua"/>
          <w:b/>
          <w:color w:val="000000" w:themeColor="text1"/>
        </w:rPr>
      </w:pPr>
      <w:r>
        <w:rPr>
          <w:rFonts w:ascii="Book Antiqua" w:hAnsi="Book Antiqua"/>
          <w:b/>
          <w:color w:val="000000" w:themeColor="text1"/>
        </w:rPr>
        <w:br w:type="page"/>
      </w:r>
    </w:p>
    <w:p w14:paraId="50865512" w14:textId="0D117B5F" w:rsidR="006E1E90" w:rsidRPr="005C44CE" w:rsidRDefault="006E1E90" w:rsidP="005464A7">
      <w:pPr>
        <w:spacing w:line="360" w:lineRule="auto"/>
        <w:jc w:val="both"/>
        <w:rPr>
          <w:rFonts w:ascii="Book Antiqua" w:hAnsi="Book Antiqua"/>
          <w:b/>
          <w:color w:val="000000" w:themeColor="text1"/>
        </w:rPr>
      </w:pPr>
      <w:r w:rsidRPr="005C44CE">
        <w:rPr>
          <w:rFonts w:ascii="Book Antiqua" w:hAnsi="Book Antiqua"/>
          <w:b/>
          <w:color w:val="000000" w:themeColor="text1"/>
        </w:rPr>
        <w:lastRenderedPageBreak/>
        <w:t>COMMENTS</w:t>
      </w:r>
    </w:p>
    <w:p w14:paraId="450CAE81" w14:textId="77777777" w:rsidR="00DD2327" w:rsidRPr="00DD2327" w:rsidRDefault="00DD2327" w:rsidP="005464A7">
      <w:pPr>
        <w:spacing w:line="360" w:lineRule="auto"/>
        <w:jc w:val="both"/>
        <w:rPr>
          <w:rFonts w:ascii="Book Antiqua" w:hAnsi="Book Antiqua"/>
          <w:b/>
          <w:i/>
          <w:color w:val="000000" w:themeColor="text1"/>
          <w:lang w:eastAsia="zh-CN"/>
        </w:rPr>
      </w:pPr>
      <w:r w:rsidRPr="00DD2327">
        <w:rPr>
          <w:rFonts w:ascii="Book Antiqua" w:hAnsi="Book Antiqua"/>
          <w:b/>
          <w:i/>
          <w:color w:val="000000" w:themeColor="text1"/>
        </w:rPr>
        <w:t>Background</w:t>
      </w:r>
    </w:p>
    <w:p w14:paraId="678109F1" w14:textId="128F721E" w:rsidR="003B3537" w:rsidRPr="005C44CE" w:rsidRDefault="00E0469D" w:rsidP="005464A7">
      <w:pPr>
        <w:spacing w:line="360" w:lineRule="auto"/>
        <w:jc w:val="both"/>
        <w:rPr>
          <w:rFonts w:ascii="Book Antiqua" w:hAnsi="Book Antiqua"/>
          <w:color w:val="000000" w:themeColor="text1"/>
        </w:rPr>
      </w:pPr>
      <w:r w:rsidRPr="005C44CE">
        <w:rPr>
          <w:rFonts w:ascii="Book Antiqua" w:hAnsi="Book Antiqua"/>
          <w:color w:val="000000" w:themeColor="text1"/>
        </w:rPr>
        <w:t>Radiation therapy for prostate cancer following radiation therapy is a treatment option available for patients with adverse pathologic features (</w:t>
      </w:r>
      <w:r w:rsidRPr="005C44CE">
        <w:rPr>
          <w:rFonts w:ascii="Book Antiqua" w:hAnsi="Book Antiqua" w:cs="Arial"/>
          <w:color w:val="000000" w:themeColor="text1"/>
        </w:rPr>
        <w:t>positive surgical margins, seminal vesicle invasion, extracapsular extension, a Gleason score ≥ 8, and/or pathologic adjacent organ invasion. While prior prospective, randomized trials have shown improved biochemical recurrence free survival following adjuvant radiation therapy (immediately following recovery from prostatectomy) compared to observation, the comparison of adjuvant compared to salvage radiation therapy (after postoperative prostate specific antigen (PSA) has risen from an undetectable level) has yet to be as rigorously studied.</w:t>
      </w:r>
    </w:p>
    <w:p w14:paraId="43673665" w14:textId="77777777" w:rsidR="00E0469D" w:rsidRPr="005C44CE" w:rsidRDefault="00E0469D" w:rsidP="005464A7">
      <w:pPr>
        <w:spacing w:line="360" w:lineRule="auto"/>
        <w:jc w:val="both"/>
        <w:rPr>
          <w:rFonts w:ascii="Book Antiqua" w:hAnsi="Book Antiqua"/>
          <w:b/>
          <w:color w:val="000000" w:themeColor="text1"/>
        </w:rPr>
      </w:pPr>
    </w:p>
    <w:p w14:paraId="5C674335" w14:textId="7D281259" w:rsidR="003B3537" w:rsidRPr="008C6A9D" w:rsidRDefault="008C6A9D" w:rsidP="005464A7">
      <w:pPr>
        <w:spacing w:line="360" w:lineRule="auto"/>
        <w:jc w:val="both"/>
        <w:rPr>
          <w:rFonts w:ascii="Book Antiqua" w:hAnsi="Book Antiqua"/>
          <w:b/>
          <w:i/>
          <w:color w:val="000000" w:themeColor="text1"/>
          <w:lang w:eastAsia="zh-CN"/>
        </w:rPr>
      </w:pPr>
      <w:r w:rsidRPr="008C6A9D">
        <w:rPr>
          <w:rFonts w:ascii="Book Antiqua" w:hAnsi="Book Antiqua"/>
          <w:b/>
          <w:i/>
          <w:color w:val="000000" w:themeColor="text1"/>
        </w:rPr>
        <w:t>Research frontiers</w:t>
      </w:r>
    </w:p>
    <w:p w14:paraId="48C129A7" w14:textId="0FAE517D" w:rsidR="00E0469D" w:rsidRPr="005C44CE" w:rsidRDefault="00E0469D" w:rsidP="005464A7">
      <w:pPr>
        <w:spacing w:line="360" w:lineRule="auto"/>
        <w:jc w:val="both"/>
        <w:rPr>
          <w:rFonts w:ascii="Book Antiqua" w:hAnsi="Book Antiqua"/>
          <w:color w:val="000000" w:themeColor="text1"/>
        </w:rPr>
      </w:pPr>
      <w:r w:rsidRPr="005C44CE">
        <w:rPr>
          <w:rFonts w:ascii="Book Antiqua" w:hAnsi="Book Antiqua"/>
          <w:color w:val="000000" w:themeColor="text1"/>
        </w:rPr>
        <w:t xml:space="preserve">While adjuvant post-prostatectomy radiation therapy is known to improve biochemical recurrence free survival, the optimal timing of administration radiation therapy is yet to be determined. Given the additional morbidity of radiation therapy and potential overtreatment of patients who may never recur with adjuvant radiation, the results of this study contribute to the understanding of outcomes between early (adjuvant) radiation therapy compared to delayed (salvage) radiation therapy in the post-prostatectomy </w:t>
      </w:r>
      <w:r w:rsidR="00126904" w:rsidRPr="005C44CE">
        <w:rPr>
          <w:rFonts w:ascii="Book Antiqua" w:hAnsi="Book Antiqua"/>
          <w:color w:val="000000" w:themeColor="text1"/>
        </w:rPr>
        <w:t>population.</w:t>
      </w:r>
    </w:p>
    <w:p w14:paraId="3567BD1E" w14:textId="77777777" w:rsidR="00E0469D" w:rsidRPr="005C44CE" w:rsidRDefault="00E0469D" w:rsidP="005464A7">
      <w:pPr>
        <w:spacing w:line="360" w:lineRule="auto"/>
        <w:jc w:val="both"/>
        <w:rPr>
          <w:rFonts w:ascii="Book Antiqua" w:hAnsi="Book Antiqua"/>
          <w:color w:val="000000" w:themeColor="text1"/>
        </w:rPr>
      </w:pPr>
    </w:p>
    <w:p w14:paraId="6DEC0C01" w14:textId="263C223D" w:rsidR="003B3537" w:rsidRPr="005C44CE" w:rsidRDefault="008C6A9D" w:rsidP="005464A7">
      <w:pPr>
        <w:spacing w:line="360" w:lineRule="auto"/>
        <w:jc w:val="both"/>
        <w:rPr>
          <w:rFonts w:ascii="Book Antiqua" w:hAnsi="Book Antiqua"/>
          <w:b/>
          <w:color w:val="000000" w:themeColor="text1"/>
          <w:lang w:eastAsia="zh-CN"/>
        </w:rPr>
      </w:pPr>
      <w:r w:rsidRPr="008C6A9D">
        <w:rPr>
          <w:rFonts w:ascii="Book Antiqua" w:hAnsi="Book Antiqua"/>
          <w:b/>
          <w:i/>
          <w:color w:val="000000" w:themeColor="text1"/>
        </w:rPr>
        <w:t>Innovations and breakthrough</w:t>
      </w:r>
      <w:r>
        <w:rPr>
          <w:rFonts w:ascii="Book Antiqua" w:hAnsi="Book Antiqua"/>
          <w:b/>
          <w:color w:val="000000" w:themeColor="text1"/>
        </w:rPr>
        <w:t>s</w:t>
      </w:r>
    </w:p>
    <w:p w14:paraId="1DF99CE3" w14:textId="7D1A74A9" w:rsidR="00126904" w:rsidRPr="005C44CE" w:rsidRDefault="008C6A9D" w:rsidP="005464A7">
      <w:pPr>
        <w:spacing w:line="360" w:lineRule="auto"/>
        <w:jc w:val="both"/>
        <w:rPr>
          <w:rFonts w:ascii="Book Antiqua" w:hAnsi="Book Antiqua"/>
          <w:color w:val="000000" w:themeColor="text1"/>
        </w:rPr>
      </w:pPr>
      <w:r>
        <w:rPr>
          <w:rFonts w:ascii="Book Antiqua" w:hAnsi="Book Antiqua"/>
          <w:color w:val="000000" w:themeColor="text1"/>
        </w:rPr>
        <w:t xml:space="preserve">In this study, </w:t>
      </w:r>
      <w:r w:rsidR="00126904" w:rsidRPr="005C44CE">
        <w:rPr>
          <w:rFonts w:ascii="Book Antiqua" w:hAnsi="Book Antiqua"/>
          <w:color w:val="000000" w:themeColor="text1"/>
        </w:rPr>
        <w:t xml:space="preserve">patients who received either adjuvant or salvage radiation therapy following radical prostatectomy with the presence of adverse pathologic features and an undetectable PSA were identified. This was a well-matched group when comparing baseline and pathologic characteristics. It is clear that patients who received adjuvant radiation therapy had an improved biochemical recurrence free survival at 5 years (78%) compared to those who received salvage radiation therapy (50%). </w:t>
      </w:r>
    </w:p>
    <w:p w14:paraId="13957262" w14:textId="77777777" w:rsidR="003B3537" w:rsidRPr="005C44CE" w:rsidRDefault="003B3537" w:rsidP="005464A7">
      <w:pPr>
        <w:spacing w:line="360" w:lineRule="auto"/>
        <w:jc w:val="both"/>
        <w:rPr>
          <w:rFonts w:ascii="Book Antiqua" w:hAnsi="Book Antiqua"/>
          <w:b/>
          <w:color w:val="000000" w:themeColor="text1"/>
        </w:rPr>
      </w:pPr>
    </w:p>
    <w:p w14:paraId="4B65A535" w14:textId="767D324F" w:rsidR="003B3537" w:rsidRPr="008C6A9D" w:rsidRDefault="008C6A9D" w:rsidP="005464A7">
      <w:pPr>
        <w:spacing w:line="360" w:lineRule="auto"/>
        <w:jc w:val="both"/>
        <w:rPr>
          <w:rFonts w:ascii="Book Antiqua" w:hAnsi="Book Antiqua"/>
          <w:b/>
          <w:i/>
          <w:color w:val="000000" w:themeColor="text1"/>
          <w:lang w:eastAsia="zh-CN"/>
        </w:rPr>
      </w:pPr>
      <w:r w:rsidRPr="008C6A9D">
        <w:rPr>
          <w:rFonts w:ascii="Book Antiqua" w:hAnsi="Book Antiqua"/>
          <w:b/>
          <w:i/>
          <w:color w:val="000000" w:themeColor="text1"/>
        </w:rPr>
        <w:t>Applications</w:t>
      </w:r>
    </w:p>
    <w:p w14:paraId="157FCE87" w14:textId="0C1766CC" w:rsidR="003B3537" w:rsidRPr="005C44CE" w:rsidRDefault="00126904" w:rsidP="005464A7">
      <w:pPr>
        <w:spacing w:line="360" w:lineRule="auto"/>
        <w:jc w:val="both"/>
        <w:rPr>
          <w:rFonts w:ascii="Book Antiqua" w:hAnsi="Book Antiqua"/>
          <w:color w:val="000000" w:themeColor="text1"/>
        </w:rPr>
      </w:pPr>
      <w:r w:rsidRPr="005C44CE">
        <w:rPr>
          <w:rFonts w:ascii="Book Antiqua" w:hAnsi="Book Antiqua"/>
          <w:color w:val="000000" w:themeColor="text1"/>
        </w:rPr>
        <w:lastRenderedPageBreak/>
        <w:t xml:space="preserve">This study suggests that the receipt of adjuvant radiation therapy for post-prostatectomy adverse pathologic features improved biochemical recurrence free survival compared to patients who receive salvage radiation following a rise in PSA from undetectable. </w:t>
      </w:r>
    </w:p>
    <w:p w14:paraId="78CF5BD3" w14:textId="77777777" w:rsidR="00126904" w:rsidRPr="005C44CE" w:rsidRDefault="00126904" w:rsidP="005464A7">
      <w:pPr>
        <w:spacing w:line="360" w:lineRule="auto"/>
        <w:jc w:val="both"/>
        <w:rPr>
          <w:rFonts w:ascii="Book Antiqua" w:hAnsi="Book Antiqua"/>
          <w:color w:val="000000" w:themeColor="text1"/>
        </w:rPr>
      </w:pPr>
    </w:p>
    <w:p w14:paraId="4A8EB4D2" w14:textId="6460CFFF" w:rsidR="003B3537" w:rsidRPr="008C6A9D" w:rsidRDefault="003B3537" w:rsidP="005464A7">
      <w:pPr>
        <w:spacing w:line="360" w:lineRule="auto"/>
        <w:jc w:val="both"/>
        <w:rPr>
          <w:rFonts w:ascii="Book Antiqua" w:hAnsi="Book Antiqua"/>
          <w:b/>
          <w:i/>
          <w:color w:val="000000" w:themeColor="text1"/>
          <w:lang w:eastAsia="zh-CN"/>
        </w:rPr>
      </w:pPr>
      <w:r w:rsidRPr="008C6A9D">
        <w:rPr>
          <w:rFonts w:ascii="Book Antiqua" w:hAnsi="Book Antiqua"/>
          <w:b/>
          <w:i/>
          <w:color w:val="000000" w:themeColor="text1"/>
        </w:rPr>
        <w:t>T</w:t>
      </w:r>
      <w:r w:rsidR="008C6A9D" w:rsidRPr="008C6A9D">
        <w:rPr>
          <w:rFonts w:ascii="Book Antiqua" w:hAnsi="Book Antiqua"/>
          <w:b/>
          <w:i/>
          <w:color w:val="000000" w:themeColor="text1"/>
        </w:rPr>
        <w:t>erminology</w:t>
      </w:r>
    </w:p>
    <w:p w14:paraId="5FBBB9F3" w14:textId="38E56FF0" w:rsidR="003B3537" w:rsidRPr="005C44CE" w:rsidRDefault="00126904" w:rsidP="005464A7">
      <w:pPr>
        <w:spacing w:line="360" w:lineRule="auto"/>
        <w:jc w:val="both"/>
        <w:rPr>
          <w:rFonts w:ascii="Book Antiqua" w:hAnsi="Book Antiqua" w:cs="Arial"/>
          <w:color w:val="000000" w:themeColor="text1"/>
        </w:rPr>
      </w:pPr>
      <w:r w:rsidRPr="005C44CE">
        <w:rPr>
          <w:rFonts w:ascii="Book Antiqua" w:hAnsi="Book Antiqua"/>
          <w:color w:val="000000" w:themeColor="text1"/>
        </w:rPr>
        <w:t xml:space="preserve">PSA: </w:t>
      </w:r>
      <w:r w:rsidR="008C6A9D" w:rsidRPr="005C44CE">
        <w:rPr>
          <w:rFonts w:ascii="Book Antiqua" w:hAnsi="Book Antiqua"/>
          <w:color w:val="000000" w:themeColor="text1"/>
        </w:rPr>
        <w:t>P</w:t>
      </w:r>
      <w:r w:rsidRPr="005C44CE">
        <w:rPr>
          <w:rFonts w:ascii="Book Antiqua" w:hAnsi="Book Antiqua"/>
          <w:color w:val="000000" w:themeColor="text1"/>
        </w:rPr>
        <w:t xml:space="preserve">rostate specific antigen, a serum marker produced only by prostate and prostate cancer cells. Adverse pathologic features: poor prognostic findings on the prostate specimen including </w:t>
      </w:r>
      <w:r w:rsidRPr="005C44CE">
        <w:rPr>
          <w:rFonts w:ascii="Book Antiqua" w:hAnsi="Book Antiqua" w:cs="Arial"/>
          <w:color w:val="000000" w:themeColor="text1"/>
        </w:rPr>
        <w:t xml:space="preserve">positive surgical margins, seminal vesicle invasion, extracapsular extension, a Gleason score ≥ 8, and/or pathologic adjacent organ invasion. Adjuvant radiation therapy: </w:t>
      </w:r>
      <w:r w:rsidR="0015696D">
        <w:rPr>
          <w:rFonts w:ascii="Book Antiqua" w:hAnsi="Book Antiqua" w:cs="Arial"/>
          <w:color w:val="000000" w:themeColor="text1"/>
        </w:rPr>
        <w:t>T</w:t>
      </w:r>
      <w:r w:rsidRPr="005C44CE">
        <w:rPr>
          <w:rFonts w:ascii="Book Antiqua" w:hAnsi="Book Antiqua" w:cs="Arial"/>
          <w:color w:val="000000" w:themeColor="text1"/>
        </w:rPr>
        <w:t xml:space="preserve">he administration of radiation to the prostatectomy surgical bed following recovery of surgery, while the patient has an undetectable PSA. Salvage radiation therapy: </w:t>
      </w:r>
      <w:r w:rsidR="008C6A9D" w:rsidRPr="005C44CE">
        <w:rPr>
          <w:rFonts w:ascii="Book Antiqua" w:hAnsi="Book Antiqua" w:cs="Arial"/>
          <w:color w:val="000000" w:themeColor="text1"/>
        </w:rPr>
        <w:t>T</w:t>
      </w:r>
      <w:r w:rsidRPr="005C44CE">
        <w:rPr>
          <w:rFonts w:ascii="Book Antiqua" w:hAnsi="Book Antiqua" w:cs="Arial"/>
          <w:color w:val="000000" w:themeColor="text1"/>
        </w:rPr>
        <w:t>he administration of radiation to the prostatectomy surgical bed following recovery of surgery, following an increase in PSA from undetectable to a detectable value.</w:t>
      </w:r>
    </w:p>
    <w:p w14:paraId="20618DAC" w14:textId="77777777" w:rsidR="00126904" w:rsidRPr="005C44CE" w:rsidRDefault="00126904" w:rsidP="005464A7">
      <w:pPr>
        <w:spacing w:line="360" w:lineRule="auto"/>
        <w:jc w:val="both"/>
        <w:rPr>
          <w:rFonts w:ascii="Book Antiqua" w:hAnsi="Book Antiqua"/>
          <w:color w:val="000000" w:themeColor="text1"/>
        </w:rPr>
      </w:pPr>
    </w:p>
    <w:p w14:paraId="2C888C96" w14:textId="0969D23D" w:rsidR="003B3537" w:rsidRPr="008C6A9D" w:rsidRDefault="008C6A9D" w:rsidP="005464A7">
      <w:pPr>
        <w:spacing w:line="360" w:lineRule="auto"/>
        <w:jc w:val="both"/>
        <w:rPr>
          <w:rFonts w:ascii="Book Antiqua" w:hAnsi="Book Antiqua"/>
          <w:b/>
          <w:i/>
          <w:color w:val="000000" w:themeColor="text1"/>
          <w:lang w:eastAsia="zh-CN"/>
        </w:rPr>
      </w:pPr>
      <w:r w:rsidRPr="008C6A9D">
        <w:rPr>
          <w:rFonts w:ascii="Book Antiqua" w:hAnsi="Book Antiqua"/>
          <w:b/>
          <w:i/>
          <w:color w:val="000000" w:themeColor="text1"/>
        </w:rPr>
        <w:t>Peer</w:t>
      </w:r>
      <w:r w:rsidRPr="008C6A9D">
        <w:rPr>
          <w:rFonts w:ascii="Book Antiqua" w:hAnsi="Book Antiqua" w:hint="eastAsia"/>
          <w:b/>
          <w:i/>
          <w:color w:val="000000" w:themeColor="text1"/>
          <w:lang w:eastAsia="zh-CN"/>
        </w:rPr>
        <w:t>-</w:t>
      </w:r>
      <w:r w:rsidRPr="008C6A9D">
        <w:rPr>
          <w:rFonts w:ascii="Book Antiqua" w:hAnsi="Book Antiqua"/>
          <w:b/>
          <w:i/>
          <w:color w:val="000000" w:themeColor="text1"/>
        </w:rPr>
        <w:t>review</w:t>
      </w:r>
    </w:p>
    <w:p w14:paraId="6451662D" w14:textId="7D38FF2A" w:rsidR="00126904" w:rsidRPr="005C44CE" w:rsidRDefault="00126904" w:rsidP="005464A7">
      <w:pPr>
        <w:pStyle w:val="EndnoteText"/>
        <w:spacing w:line="360" w:lineRule="auto"/>
        <w:jc w:val="both"/>
        <w:rPr>
          <w:rFonts w:ascii="Book Antiqua" w:hAnsi="Book Antiqua"/>
          <w:color w:val="000000" w:themeColor="text1"/>
        </w:rPr>
      </w:pPr>
      <w:r w:rsidRPr="005C44CE">
        <w:rPr>
          <w:rFonts w:ascii="Book Antiqua" w:hAnsi="Book Antiqua"/>
          <w:color w:val="000000" w:themeColor="text1"/>
        </w:rPr>
        <w:t xml:space="preserve">This is an interesting retrospective study comparing the effects of adjuvant </w:t>
      </w:r>
      <w:r w:rsidR="004B2D4A" w:rsidRPr="005C44CE">
        <w:rPr>
          <w:rFonts w:ascii="Book Antiqua" w:eastAsia="Times New Roman" w:hAnsi="Book Antiqua" w:cs="Arial"/>
          <w:i/>
          <w:color w:val="000000" w:themeColor="text1"/>
        </w:rPr>
        <w:t>vs</w:t>
      </w:r>
      <w:r w:rsidRPr="005C44CE">
        <w:rPr>
          <w:rFonts w:ascii="Book Antiqua" w:hAnsi="Book Antiqua"/>
          <w:color w:val="000000" w:themeColor="text1"/>
        </w:rPr>
        <w:t xml:space="preserve"> salvage RT on biochemical recurrence free survival of high risk </w:t>
      </w:r>
      <w:proofErr w:type="spellStart"/>
      <w:r w:rsidRPr="005C44CE">
        <w:rPr>
          <w:rFonts w:ascii="Book Antiqua" w:hAnsi="Book Antiqua"/>
          <w:color w:val="000000" w:themeColor="text1"/>
        </w:rPr>
        <w:t>PCa</w:t>
      </w:r>
      <w:proofErr w:type="spellEnd"/>
      <w:r w:rsidRPr="005C44CE">
        <w:rPr>
          <w:rFonts w:ascii="Book Antiqua" w:hAnsi="Book Antiqua"/>
          <w:color w:val="000000" w:themeColor="text1"/>
        </w:rPr>
        <w:t xml:space="preserve"> pts with initially undetectable post-op PSA. This is well-written work and both the results and limitations of the study are adequately documented.</w:t>
      </w:r>
    </w:p>
    <w:p w14:paraId="71E2D6C8" w14:textId="77777777" w:rsidR="003B3537" w:rsidRPr="005C44CE" w:rsidRDefault="003B3537" w:rsidP="005464A7">
      <w:pPr>
        <w:spacing w:line="360" w:lineRule="auto"/>
        <w:jc w:val="both"/>
        <w:rPr>
          <w:rFonts w:ascii="Book Antiqua" w:hAnsi="Book Antiqua"/>
          <w:b/>
          <w:color w:val="000000" w:themeColor="text1"/>
        </w:rPr>
      </w:pPr>
    </w:p>
    <w:p w14:paraId="208500D1" w14:textId="77777777" w:rsidR="00E775ED" w:rsidRPr="005C44CE" w:rsidRDefault="00E775ED" w:rsidP="005464A7">
      <w:pPr>
        <w:spacing w:line="360" w:lineRule="auto"/>
        <w:jc w:val="both"/>
        <w:rPr>
          <w:rFonts w:ascii="Book Antiqua" w:hAnsi="Book Antiqua" w:cs="Arial"/>
          <w:color w:val="000000" w:themeColor="text1"/>
        </w:rPr>
      </w:pPr>
    </w:p>
    <w:p w14:paraId="2114DB39" w14:textId="77777777" w:rsidR="00223738" w:rsidRPr="005C44CE" w:rsidRDefault="00223738" w:rsidP="005464A7">
      <w:pPr>
        <w:spacing w:line="360" w:lineRule="auto"/>
        <w:jc w:val="both"/>
        <w:rPr>
          <w:rFonts w:ascii="Book Antiqua" w:eastAsia="Times New Roman" w:hAnsi="Book Antiqua" w:cs="Arial"/>
          <w:b/>
          <w:color w:val="000000" w:themeColor="text1"/>
        </w:rPr>
      </w:pPr>
      <w:r w:rsidRPr="005C44CE">
        <w:rPr>
          <w:rFonts w:ascii="Book Antiqua" w:hAnsi="Book Antiqua" w:cs="Arial"/>
          <w:b/>
          <w:color w:val="000000" w:themeColor="text1"/>
        </w:rPr>
        <w:br w:type="page"/>
      </w:r>
    </w:p>
    <w:p w14:paraId="1170D574" w14:textId="11811BD1" w:rsidR="004F586B" w:rsidRPr="005C44CE" w:rsidRDefault="004F586B" w:rsidP="005464A7">
      <w:pPr>
        <w:pStyle w:val="NormalWeb"/>
        <w:spacing w:before="0" w:beforeAutospacing="0" w:after="0" w:afterAutospacing="0" w:line="360" w:lineRule="auto"/>
        <w:jc w:val="both"/>
        <w:rPr>
          <w:rFonts w:ascii="Book Antiqua" w:hAnsi="Book Antiqua" w:cs="Arial"/>
          <w:b/>
          <w:color w:val="000000" w:themeColor="text1"/>
        </w:rPr>
      </w:pPr>
      <w:r w:rsidRPr="005C44CE">
        <w:rPr>
          <w:rFonts w:ascii="Book Antiqua" w:hAnsi="Book Antiqua" w:cs="Arial"/>
          <w:b/>
          <w:color w:val="000000" w:themeColor="text1"/>
        </w:rPr>
        <w:lastRenderedPageBreak/>
        <w:t>REFERENCES</w:t>
      </w:r>
    </w:p>
    <w:p w14:paraId="0ED7D788" w14:textId="5D9AC9BF" w:rsidR="008307DD" w:rsidRPr="008307DD" w:rsidRDefault="008307DD" w:rsidP="008307DD">
      <w:pPr>
        <w:spacing w:line="360" w:lineRule="auto"/>
        <w:jc w:val="both"/>
        <w:rPr>
          <w:rFonts w:ascii="Book Antiqua" w:eastAsia="宋体" w:hAnsi="Book Antiqua" w:cs="Times New Roman"/>
          <w:lang w:eastAsia="zh-CN"/>
        </w:rPr>
      </w:pPr>
      <w:bookmarkStart w:id="13" w:name="OLE_LINK1"/>
      <w:bookmarkStart w:id="14" w:name="OLE_LINK2"/>
      <w:r w:rsidRPr="008307DD">
        <w:rPr>
          <w:rFonts w:ascii="Book Antiqua" w:eastAsia="宋体" w:hAnsi="Book Antiqua" w:cs="Times New Roman"/>
          <w:lang w:eastAsia="zh-CN"/>
        </w:rPr>
        <w:t>1 American Cancer Society: Prostate cancer key statistics 2014</w:t>
      </w:r>
      <w:r w:rsidRPr="008307DD">
        <w:rPr>
          <w:rFonts w:ascii="Book Antiqua" w:eastAsia="宋体" w:hAnsi="Book Antiqua" w:cs="Times New Roman" w:hint="eastAsia"/>
          <w:lang w:eastAsia="zh-CN"/>
        </w:rPr>
        <w:t>.</w:t>
      </w:r>
      <w:r w:rsidRPr="008307DD">
        <w:rPr>
          <w:rFonts w:ascii="Book Antiqua" w:eastAsia="宋体" w:hAnsi="Book Antiqua" w:cs="Times New Roman"/>
          <w:lang w:eastAsia="zh-CN"/>
        </w:rPr>
        <w:t xml:space="preserve"> </w:t>
      </w:r>
      <w:bookmarkStart w:id="15" w:name="OLE_LINK213"/>
      <w:bookmarkStart w:id="16" w:name="OLE_LINK214"/>
      <w:bookmarkStart w:id="17" w:name="OLE_LINK8"/>
      <w:bookmarkStart w:id="18" w:name="OLE_LINK1065"/>
      <w:r w:rsidR="0015696D">
        <w:rPr>
          <w:rFonts w:ascii="Book Antiqua" w:eastAsia="宋体" w:hAnsi="Book Antiqua" w:cs="Times New Roman"/>
          <w:lang w:eastAsia="zh-CN"/>
        </w:rPr>
        <w:t xml:space="preserve">[accessed </w:t>
      </w:r>
      <w:r w:rsidRPr="008307DD">
        <w:rPr>
          <w:rFonts w:ascii="Book Antiqua" w:eastAsia="宋体" w:hAnsi="Book Antiqua" w:cs="Times New Roman" w:hint="eastAsia"/>
          <w:lang w:eastAsia="zh-CN"/>
        </w:rPr>
        <w:t>2015</w:t>
      </w:r>
      <w:r w:rsidR="0015696D">
        <w:rPr>
          <w:rFonts w:ascii="Book Antiqua" w:eastAsia="宋体" w:hAnsi="Book Antiqua" w:cs="Times New Roman"/>
          <w:lang w:eastAsia="zh-CN"/>
        </w:rPr>
        <w:t xml:space="preserve"> Dec </w:t>
      </w:r>
      <w:r w:rsidRPr="008307DD">
        <w:rPr>
          <w:rFonts w:ascii="Book Antiqua" w:eastAsia="宋体" w:hAnsi="Book Antiqua" w:cs="Times New Roman" w:hint="eastAsia"/>
          <w:lang w:eastAsia="zh-CN"/>
        </w:rPr>
        <w:t>14</w:t>
      </w:r>
      <w:r w:rsidR="0015696D">
        <w:rPr>
          <w:rFonts w:ascii="Book Antiqua" w:eastAsia="宋体" w:hAnsi="Book Antiqua" w:cs="Times New Roman"/>
          <w:lang w:eastAsia="zh-CN"/>
        </w:rPr>
        <w:t>]</w:t>
      </w:r>
      <w:bookmarkStart w:id="19" w:name="_GoBack"/>
      <w:bookmarkEnd w:id="19"/>
      <w:r w:rsidRPr="008307DD">
        <w:rPr>
          <w:rFonts w:ascii="Book Antiqua" w:eastAsia="宋体" w:hAnsi="Book Antiqua" w:cs="Times New Roman" w:hint="eastAsia"/>
          <w:lang w:eastAsia="zh-CN"/>
        </w:rPr>
        <w:t xml:space="preserve">. </w:t>
      </w:r>
      <w:r w:rsidRPr="008307DD">
        <w:rPr>
          <w:rFonts w:ascii="Book Antiqua" w:eastAsia="宋体" w:hAnsi="Book Antiqua" w:cs="Garamond"/>
          <w:lang w:val="fr-FR" w:eastAsia="fr-FR"/>
        </w:rPr>
        <w:t xml:space="preserve">Available from: URL: </w:t>
      </w:r>
      <w:bookmarkEnd w:id="15"/>
      <w:bookmarkEnd w:id="16"/>
      <w:bookmarkEnd w:id="17"/>
      <w:bookmarkEnd w:id="18"/>
      <w:r w:rsidRPr="008307DD">
        <w:rPr>
          <w:rFonts w:ascii="Book Antiqua" w:eastAsia="宋体" w:hAnsi="Book Antiqua" w:cs="Garamond"/>
          <w:lang w:val="fr-FR" w:eastAsia="fr-FR"/>
        </w:rPr>
        <w:t>http//</w:t>
      </w:r>
      <w:r w:rsidRPr="008307DD">
        <w:rPr>
          <w:rFonts w:ascii="Book Antiqua" w:eastAsia="宋体" w:hAnsi="Book Antiqua" w:cs="Times New Roman"/>
          <w:lang w:eastAsia="zh-CN"/>
        </w:rPr>
        <w:t>www.cancer.org/cancer/prostatecancer/detailedguide/prostate-cancer-key-statistics</w:t>
      </w:r>
    </w:p>
    <w:p w14:paraId="09743069"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2 </w:t>
      </w:r>
      <w:proofErr w:type="spellStart"/>
      <w:r w:rsidRPr="008307DD">
        <w:rPr>
          <w:rFonts w:ascii="Book Antiqua" w:eastAsia="宋体" w:hAnsi="Book Antiqua" w:cs="Times New Roman"/>
          <w:b/>
          <w:bCs/>
          <w:lang w:eastAsia="zh-CN"/>
        </w:rPr>
        <w:t>Amling</w:t>
      </w:r>
      <w:proofErr w:type="spellEnd"/>
      <w:r w:rsidRPr="008307DD">
        <w:rPr>
          <w:rFonts w:ascii="Book Antiqua" w:eastAsia="宋体" w:hAnsi="Book Antiqua" w:cs="Times New Roman"/>
          <w:b/>
          <w:bCs/>
          <w:lang w:eastAsia="zh-CN"/>
        </w:rPr>
        <w:t xml:space="preserve"> CL</w:t>
      </w:r>
      <w:r w:rsidRPr="008307DD">
        <w:rPr>
          <w:rFonts w:ascii="Book Antiqua" w:eastAsia="宋体" w:hAnsi="Book Antiqua" w:cs="Times New Roman"/>
          <w:lang w:eastAsia="zh-CN"/>
        </w:rPr>
        <w:t xml:space="preserve">, </w:t>
      </w:r>
      <w:proofErr w:type="spellStart"/>
      <w:r w:rsidRPr="008307DD">
        <w:rPr>
          <w:rFonts w:ascii="Book Antiqua" w:eastAsia="宋体" w:hAnsi="Book Antiqua" w:cs="Times New Roman"/>
          <w:lang w:eastAsia="zh-CN"/>
        </w:rPr>
        <w:t>Blute</w:t>
      </w:r>
      <w:proofErr w:type="spellEnd"/>
      <w:r w:rsidRPr="008307DD">
        <w:rPr>
          <w:rFonts w:ascii="Book Antiqua" w:eastAsia="宋体" w:hAnsi="Book Antiqua" w:cs="Times New Roman"/>
          <w:lang w:eastAsia="zh-CN"/>
        </w:rPr>
        <w:t xml:space="preserve"> ML, </w:t>
      </w:r>
      <w:proofErr w:type="spellStart"/>
      <w:r w:rsidRPr="008307DD">
        <w:rPr>
          <w:rFonts w:ascii="Book Antiqua" w:eastAsia="宋体" w:hAnsi="Book Antiqua" w:cs="Times New Roman"/>
          <w:lang w:eastAsia="zh-CN"/>
        </w:rPr>
        <w:t>Bergstralh</w:t>
      </w:r>
      <w:proofErr w:type="spellEnd"/>
      <w:r w:rsidRPr="008307DD">
        <w:rPr>
          <w:rFonts w:ascii="Book Antiqua" w:eastAsia="宋体" w:hAnsi="Book Antiqua" w:cs="Times New Roman"/>
          <w:lang w:eastAsia="zh-CN"/>
        </w:rPr>
        <w:t xml:space="preserve"> EJ, Seay TM, </w:t>
      </w:r>
      <w:proofErr w:type="spellStart"/>
      <w:r w:rsidRPr="008307DD">
        <w:rPr>
          <w:rFonts w:ascii="Book Antiqua" w:eastAsia="宋体" w:hAnsi="Book Antiqua" w:cs="Times New Roman"/>
          <w:lang w:eastAsia="zh-CN"/>
        </w:rPr>
        <w:t>Slezak</w:t>
      </w:r>
      <w:proofErr w:type="spellEnd"/>
      <w:r w:rsidRPr="008307DD">
        <w:rPr>
          <w:rFonts w:ascii="Book Antiqua" w:eastAsia="宋体" w:hAnsi="Book Antiqua" w:cs="Times New Roman"/>
          <w:lang w:eastAsia="zh-CN"/>
        </w:rPr>
        <w:t xml:space="preserve"> J, </w:t>
      </w:r>
      <w:proofErr w:type="spellStart"/>
      <w:r w:rsidRPr="008307DD">
        <w:rPr>
          <w:rFonts w:ascii="Book Antiqua" w:eastAsia="宋体" w:hAnsi="Book Antiqua" w:cs="Times New Roman"/>
          <w:lang w:eastAsia="zh-CN"/>
        </w:rPr>
        <w:t>Zincke</w:t>
      </w:r>
      <w:proofErr w:type="spellEnd"/>
      <w:r w:rsidRPr="008307DD">
        <w:rPr>
          <w:rFonts w:ascii="Book Antiqua" w:eastAsia="宋体" w:hAnsi="Book Antiqua" w:cs="Times New Roman"/>
          <w:lang w:eastAsia="zh-CN"/>
        </w:rPr>
        <w:t xml:space="preserve"> H. Long-term hazard of progression after radical prostatectomy for clinically localized prostate cancer: continued risk of biochemical failure after 5 years. </w:t>
      </w:r>
      <w:r w:rsidRPr="008307DD">
        <w:rPr>
          <w:rFonts w:ascii="Book Antiqua" w:eastAsia="宋体" w:hAnsi="Book Antiqua" w:cs="Times New Roman"/>
          <w:i/>
          <w:iCs/>
          <w:lang w:eastAsia="zh-CN"/>
        </w:rPr>
        <w:t xml:space="preserve">J </w:t>
      </w:r>
      <w:proofErr w:type="spellStart"/>
      <w:r w:rsidRPr="008307DD">
        <w:rPr>
          <w:rFonts w:ascii="Book Antiqua" w:eastAsia="宋体" w:hAnsi="Book Antiqua" w:cs="Times New Roman"/>
          <w:i/>
          <w:iCs/>
          <w:lang w:eastAsia="zh-CN"/>
        </w:rPr>
        <w:t>Urol</w:t>
      </w:r>
      <w:proofErr w:type="spellEnd"/>
      <w:r w:rsidRPr="008307DD">
        <w:rPr>
          <w:rFonts w:ascii="Book Antiqua" w:eastAsia="宋体" w:hAnsi="Book Antiqua" w:cs="Times New Roman"/>
          <w:lang w:eastAsia="zh-CN"/>
        </w:rPr>
        <w:t> 2000; </w:t>
      </w:r>
      <w:r w:rsidRPr="008307DD">
        <w:rPr>
          <w:rFonts w:ascii="Book Antiqua" w:eastAsia="宋体" w:hAnsi="Book Antiqua" w:cs="Times New Roman"/>
          <w:b/>
          <w:bCs/>
          <w:lang w:eastAsia="zh-CN"/>
        </w:rPr>
        <w:t>164</w:t>
      </w:r>
      <w:r w:rsidRPr="008307DD">
        <w:rPr>
          <w:rFonts w:ascii="Book Antiqua" w:eastAsia="宋体" w:hAnsi="Book Antiqua" w:cs="Times New Roman"/>
          <w:lang w:eastAsia="zh-CN"/>
        </w:rPr>
        <w:t>: 101-105 [PMID: 10840432 DOI: 10.1016/S0022-5347(05)67457-5]</w:t>
      </w:r>
    </w:p>
    <w:p w14:paraId="4971E1DE"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3 </w:t>
      </w:r>
      <w:r w:rsidRPr="008307DD">
        <w:rPr>
          <w:rFonts w:ascii="Book Antiqua" w:eastAsia="宋体" w:hAnsi="Book Antiqua" w:cs="Times New Roman"/>
          <w:b/>
          <w:bCs/>
          <w:lang w:eastAsia="zh-CN"/>
        </w:rPr>
        <w:t>Roehl KA</w:t>
      </w:r>
      <w:r w:rsidRPr="008307DD">
        <w:rPr>
          <w:rFonts w:ascii="Book Antiqua" w:eastAsia="宋体" w:hAnsi="Book Antiqua" w:cs="Times New Roman"/>
          <w:lang w:eastAsia="zh-CN"/>
        </w:rPr>
        <w:t xml:space="preserve">, Han M, Ramos CG, Antenor JA, </w:t>
      </w:r>
      <w:proofErr w:type="spellStart"/>
      <w:r w:rsidRPr="008307DD">
        <w:rPr>
          <w:rFonts w:ascii="Book Antiqua" w:eastAsia="宋体" w:hAnsi="Book Antiqua" w:cs="Times New Roman"/>
          <w:lang w:eastAsia="zh-CN"/>
        </w:rPr>
        <w:t>Catalona</w:t>
      </w:r>
      <w:proofErr w:type="spellEnd"/>
      <w:r w:rsidRPr="008307DD">
        <w:rPr>
          <w:rFonts w:ascii="Book Antiqua" w:eastAsia="宋体" w:hAnsi="Book Antiqua" w:cs="Times New Roman"/>
          <w:lang w:eastAsia="zh-CN"/>
        </w:rPr>
        <w:t xml:space="preserve"> WJ. Cancer progression and survival rates following anatomical radical </w:t>
      </w:r>
      <w:proofErr w:type="spellStart"/>
      <w:r w:rsidRPr="008307DD">
        <w:rPr>
          <w:rFonts w:ascii="Book Antiqua" w:eastAsia="宋体" w:hAnsi="Book Antiqua" w:cs="Times New Roman"/>
          <w:lang w:eastAsia="zh-CN"/>
        </w:rPr>
        <w:t>retropubic</w:t>
      </w:r>
      <w:proofErr w:type="spellEnd"/>
      <w:r w:rsidRPr="008307DD">
        <w:rPr>
          <w:rFonts w:ascii="Book Antiqua" w:eastAsia="宋体" w:hAnsi="Book Antiqua" w:cs="Times New Roman"/>
          <w:lang w:eastAsia="zh-CN"/>
        </w:rPr>
        <w:t xml:space="preserve"> prostatectomy in 3,478 consecutive patients: long-term results. </w:t>
      </w:r>
      <w:r w:rsidRPr="008307DD">
        <w:rPr>
          <w:rFonts w:ascii="Book Antiqua" w:eastAsia="宋体" w:hAnsi="Book Antiqua" w:cs="Times New Roman"/>
          <w:i/>
          <w:iCs/>
          <w:lang w:eastAsia="zh-CN"/>
        </w:rPr>
        <w:t xml:space="preserve">J </w:t>
      </w:r>
      <w:proofErr w:type="spellStart"/>
      <w:r w:rsidRPr="008307DD">
        <w:rPr>
          <w:rFonts w:ascii="Book Antiqua" w:eastAsia="宋体" w:hAnsi="Book Antiqua" w:cs="Times New Roman"/>
          <w:i/>
          <w:iCs/>
          <w:lang w:eastAsia="zh-CN"/>
        </w:rPr>
        <w:t>Urol</w:t>
      </w:r>
      <w:proofErr w:type="spellEnd"/>
      <w:r w:rsidRPr="008307DD">
        <w:rPr>
          <w:rFonts w:ascii="Book Antiqua" w:eastAsia="宋体" w:hAnsi="Book Antiqua" w:cs="Times New Roman"/>
          <w:lang w:eastAsia="zh-CN"/>
        </w:rPr>
        <w:t> 2004; </w:t>
      </w:r>
      <w:r w:rsidRPr="008307DD">
        <w:rPr>
          <w:rFonts w:ascii="Book Antiqua" w:eastAsia="宋体" w:hAnsi="Book Antiqua" w:cs="Times New Roman"/>
          <w:b/>
          <w:bCs/>
          <w:lang w:eastAsia="zh-CN"/>
        </w:rPr>
        <w:t>172</w:t>
      </w:r>
      <w:r w:rsidRPr="008307DD">
        <w:rPr>
          <w:rFonts w:ascii="Book Antiqua" w:eastAsia="宋体" w:hAnsi="Book Antiqua" w:cs="Times New Roman"/>
          <w:lang w:eastAsia="zh-CN"/>
        </w:rPr>
        <w:t>: 910-914 [PMID: 15310996 DOI: 10.1097/01.ju.0000134888.22332.bb]</w:t>
      </w:r>
    </w:p>
    <w:p w14:paraId="30F2E48E"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4 </w:t>
      </w:r>
      <w:r w:rsidRPr="008307DD">
        <w:rPr>
          <w:rFonts w:ascii="Book Antiqua" w:eastAsia="宋体" w:hAnsi="Book Antiqua" w:cs="Times New Roman"/>
          <w:b/>
          <w:bCs/>
          <w:lang w:eastAsia="zh-CN"/>
        </w:rPr>
        <w:t>Thompson IM</w:t>
      </w:r>
      <w:r w:rsidRPr="008307DD">
        <w:rPr>
          <w:rFonts w:ascii="Book Antiqua" w:eastAsia="宋体" w:hAnsi="Book Antiqua" w:cs="Times New Roman"/>
          <w:lang w:eastAsia="zh-CN"/>
        </w:rPr>
        <w:t xml:space="preserve">, </w:t>
      </w:r>
      <w:proofErr w:type="spellStart"/>
      <w:r w:rsidRPr="008307DD">
        <w:rPr>
          <w:rFonts w:ascii="Book Antiqua" w:eastAsia="宋体" w:hAnsi="Book Antiqua" w:cs="Times New Roman"/>
          <w:lang w:eastAsia="zh-CN"/>
        </w:rPr>
        <w:t>Valicenti</w:t>
      </w:r>
      <w:proofErr w:type="spellEnd"/>
      <w:r w:rsidRPr="008307DD">
        <w:rPr>
          <w:rFonts w:ascii="Book Antiqua" w:eastAsia="宋体" w:hAnsi="Book Antiqua" w:cs="Times New Roman"/>
          <w:lang w:eastAsia="zh-CN"/>
        </w:rPr>
        <w:t xml:space="preserve"> RK, </w:t>
      </w:r>
      <w:proofErr w:type="spellStart"/>
      <w:r w:rsidRPr="008307DD">
        <w:rPr>
          <w:rFonts w:ascii="Book Antiqua" w:eastAsia="宋体" w:hAnsi="Book Antiqua" w:cs="Times New Roman"/>
          <w:lang w:eastAsia="zh-CN"/>
        </w:rPr>
        <w:t>Albertsen</w:t>
      </w:r>
      <w:proofErr w:type="spellEnd"/>
      <w:r w:rsidRPr="008307DD">
        <w:rPr>
          <w:rFonts w:ascii="Book Antiqua" w:eastAsia="宋体" w:hAnsi="Book Antiqua" w:cs="Times New Roman"/>
          <w:lang w:eastAsia="zh-CN"/>
        </w:rPr>
        <w:t xml:space="preserve"> P, Davis BJ, Goldenberg SL, Hahn C, Klein E, Michalski J, Roach M, Sartor O, Wolf JS, Faraday MM. Adjuvant and salvage radiotherapy after prostatectomy: AUA/ASTRO Guideline. </w:t>
      </w:r>
      <w:r w:rsidRPr="008307DD">
        <w:rPr>
          <w:rFonts w:ascii="Book Antiqua" w:eastAsia="宋体" w:hAnsi="Book Antiqua" w:cs="Times New Roman"/>
          <w:i/>
          <w:iCs/>
          <w:lang w:eastAsia="zh-CN"/>
        </w:rPr>
        <w:t xml:space="preserve">J </w:t>
      </w:r>
      <w:proofErr w:type="spellStart"/>
      <w:r w:rsidRPr="008307DD">
        <w:rPr>
          <w:rFonts w:ascii="Book Antiqua" w:eastAsia="宋体" w:hAnsi="Book Antiqua" w:cs="Times New Roman"/>
          <w:i/>
          <w:iCs/>
          <w:lang w:eastAsia="zh-CN"/>
        </w:rPr>
        <w:t>Urol</w:t>
      </w:r>
      <w:proofErr w:type="spellEnd"/>
      <w:r w:rsidRPr="008307DD">
        <w:rPr>
          <w:rFonts w:ascii="Book Antiqua" w:eastAsia="宋体" w:hAnsi="Book Antiqua" w:cs="Times New Roman"/>
          <w:lang w:eastAsia="zh-CN"/>
        </w:rPr>
        <w:t> 2013; </w:t>
      </w:r>
      <w:r w:rsidRPr="008307DD">
        <w:rPr>
          <w:rFonts w:ascii="Book Antiqua" w:eastAsia="宋体" w:hAnsi="Book Antiqua" w:cs="Times New Roman"/>
          <w:b/>
          <w:bCs/>
          <w:lang w:eastAsia="zh-CN"/>
        </w:rPr>
        <w:t>190</w:t>
      </w:r>
      <w:r w:rsidRPr="008307DD">
        <w:rPr>
          <w:rFonts w:ascii="Book Antiqua" w:eastAsia="宋体" w:hAnsi="Book Antiqua" w:cs="Times New Roman"/>
          <w:lang w:eastAsia="zh-CN"/>
        </w:rPr>
        <w:t>: 441-449 [PMID: 23707439 DOI: 10.1016/j.juro.2013.05.032]</w:t>
      </w:r>
    </w:p>
    <w:p w14:paraId="7136EC6E"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5 </w:t>
      </w:r>
      <w:proofErr w:type="spellStart"/>
      <w:r w:rsidRPr="008307DD">
        <w:rPr>
          <w:rFonts w:ascii="Book Antiqua" w:eastAsia="宋体" w:hAnsi="Book Antiqua" w:cs="Times New Roman"/>
          <w:b/>
          <w:bCs/>
          <w:lang w:eastAsia="zh-CN"/>
        </w:rPr>
        <w:t>Bolla</w:t>
      </w:r>
      <w:proofErr w:type="spellEnd"/>
      <w:r w:rsidRPr="008307DD">
        <w:rPr>
          <w:rFonts w:ascii="Book Antiqua" w:eastAsia="宋体" w:hAnsi="Book Antiqua" w:cs="Times New Roman"/>
          <w:b/>
          <w:bCs/>
          <w:lang w:eastAsia="zh-CN"/>
        </w:rPr>
        <w:t xml:space="preserve"> M</w:t>
      </w:r>
      <w:r w:rsidRPr="008307DD">
        <w:rPr>
          <w:rFonts w:ascii="Book Antiqua" w:eastAsia="宋体" w:hAnsi="Book Antiqua" w:cs="Times New Roman"/>
          <w:lang w:eastAsia="zh-CN"/>
        </w:rPr>
        <w:t xml:space="preserve">, van </w:t>
      </w:r>
      <w:proofErr w:type="spellStart"/>
      <w:r w:rsidRPr="008307DD">
        <w:rPr>
          <w:rFonts w:ascii="Book Antiqua" w:eastAsia="宋体" w:hAnsi="Book Antiqua" w:cs="Times New Roman"/>
          <w:lang w:eastAsia="zh-CN"/>
        </w:rPr>
        <w:t>Poppel</w:t>
      </w:r>
      <w:proofErr w:type="spellEnd"/>
      <w:r w:rsidRPr="008307DD">
        <w:rPr>
          <w:rFonts w:ascii="Book Antiqua" w:eastAsia="宋体" w:hAnsi="Book Antiqua" w:cs="Times New Roman"/>
          <w:lang w:eastAsia="zh-CN"/>
        </w:rPr>
        <w:t xml:space="preserve"> H, Collette L, van </w:t>
      </w:r>
      <w:proofErr w:type="spellStart"/>
      <w:r w:rsidRPr="008307DD">
        <w:rPr>
          <w:rFonts w:ascii="Book Antiqua" w:eastAsia="宋体" w:hAnsi="Book Antiqua" w:cs="Times New Roman"/>
          <w:lang w:eastAsia="zh-CN"/>
        </w:rPr>
        <w:t>Cangh</w:t>
      </w:r>
      <w:proofErr w:type="spellEnd"/>
      <w:r w:rsidRPr="008307DD">
        <w:rPr>
          <w:rFonts w:ascii="Book Antiqua" w:eastAsia="宋体" w:hAnsi="Book Antiqua" w:cs="Times New Roman"/>
          <w:lang w:eastAsia="zh-CN"/>
        </w:rPr>
        <w:t xml:space="preserve"> P, </w:t>
      </w:r>
      <w:proofErr w:type="spellStart"/>
      <w:r w:rsidRPr="008307DD">
        <w:rPr>
          <w:rFonts w:ascii="Book Antiqua" w:eastAsia="宋体" w:hAnsi="Book Antiqua" w:cs="Times New Roman"/>
          <w:lang w:eastAsia="zh-CN"/>
        </w:rPr>
        <w:t>Vekemans</w:t>
      </w:r>
      <w:proofErr w:type="spellEnd"/>
      <w:r w:rsidRPr="008307DD">
        <w:rPr>
          <w:rFonts w:ascii="Book Antiqua" w:eastAsia="宋体" w:hAnsi="Book Antiqua" w:cs="Times New Roman"/>
          <w:lang w:eastAsia="zh-CN"/>
        </w:rPr>
        <w:t xml:space="preserve"> K, Da </w:t>
      </w:r>
      <w:proofErr w:type="spellStart"/>
      <w:r w:rsidRPr="008307DD">
        <w:rPr>
          <w:rFonts w:ascii="Book Antiqua" w:eastAsia="宋体" w:hAnsi="Book Antiqua" w:cs="Times New Roman"/>
          <w:lang w:eastAsia="zh-CN"/>
        </w:rPr>
        <w:t>Pozzo</w:t>
      </w:r>
      <w:proofErr w:type="spellEnd"/>
      <w:r w:rsidRPr="008307DD">
        <w:rPr>
          <w:rFonts w:ascii="Book Antiqua" w:eastAsia="宋体" w:hAnsi="Book Antiqua" w:cs="Times New Roman"/>
          <w:lang w:eastAsia="zh-CN"/>
        </w:rPr>
        <w:t xml:space="preserve"> L, de </w:t>
      </w:r>
      <w:proofErr w:type="spellStart"/>
      <w:r w:rsidRPr="008307DD">
        <w:rPr>
          <w:rFonts w:ascii="Book Antiqua" w:eastAsia="宋体" w:hAnsi="Book Antiqua" w:cs="Times New Roman"/>
          <w:lang w:eastAsia="zh-CN"/>
        </w:rPr>
        <w:t>Reijke</w:t>
      </w:r>
      <w:proofErr w:type="spellEnd"/>
      <w:r w:rsidRPr="008307DD">
        <w:rPr>
          <w:rFonts w:ascii="Book Antiqua" w:eastAsia="宋体" w:hAnsi="Book Antiqua" w:cs="Times New Roman"/>
          <w:lang w:eastAsia="zh-CN"/>
        </w:rPr>
        <w:t xml:space="preserve"> TM, </w:t>
      </w:r>
      <w:proofErr w:type="spellStart"/>
      <w:r w:rsidRPr="008307DD">
        <w:rPr>
          <w:rFonts w:ascii="Book Antiqua" w:eastAsia="宋体" w:hAnsi="Book Antiqua" w:cs="Times New Roman"/>
          <w:lang w:eastAsia="zh-CN"/>
        </w:rPr>
        <w:t>Verbaeys</w:t>
      </w:r>
      <w:proofErr w:type="spellEnd"/>
      <w:r w:rsidRPr="008307DD">
        <w:rPr>
          <w:rFonts w:ascii="Book Antiqua" w:eastAsia="宋体" w:hAnsi="Book Antiqua" w:cs="Times New Roman"/>
          <w:lang w:eastAsia="zh-CN"/>
        </w:rPr>
        <w:t xml:space="preserve"> A, </w:t>
      </w:r>
      <w:proofErr w:type="spellStart"/>
      <w:r w:rsidRPr="008307DD">
        <w:rPr>
          <w:rFonts w:ascii="Book Antiqua" w:eastAsia="宋体" w:hAnsi="Book Antiqua" w:cs="Times New Roman"/>
          <w:lang w:eastAsia="zh-CN"/>
        </w:rPr>
        <w:t>Bosset</w:t>
      </w:r>
      <w:proofErr w:type="spellEnd"/>
      <w:r w:rsidRPr="008307DD">
        <w:rPr>
          <w:rFonts w:ascii="Book Antiqua" w:eastAsia="宋体" w:hAnsi="Book Antiqua" w:cs="Times New Roman"/>
          <w:lang w:eastAsia="zh-CN"/>
        </w:rPr>
        <w:t xml:space="preserve"> JF, van </w:t>
      </w:r>
      <w:proofErr w:type="spellStart"/>
      <w:r w:rsidRPr="008307DD">
        <w:rPr>
          <w:rFonts w:ascii="Book Antiqua" w:eastAsia="宋体" w:hAnsi="Book Antiqua" w:cs="Times New Roman"/>
          <w:lang w:eastAsia="zh-CN"/>
        </w:rPr>
        <w:t>Velthoven</w:t>
      </w:r>
      <w:proofErr w:type="spellEnd"/>
      <w:r w:rsidRPr="008307DD">
        <w:rPr>
          <w:rFonts w:ascii="Book Antiqua" w:eastAsia="宋体" w:hAnsi="Book Antiqua" w:cs="Times New Roman"/>
          <w:lang w:eastAsia="zh-CN"/>
        </w:rPr>
        <w:t xml:space="preserve"> R, </w:t>
      </w:r>
      <w:proofErr w:type="spellStart"/>
      <w:r w:rsidRPr="008307DD">
        <w:rPr>
          <w:rFonts w:ascii="Book Antiqua" w:eastAsia="宋体" w:hAnsi="Book Antiqua" w:cs="Times New Roman"/>
          <w:lang w:eastAsia="zh-CN"/>
        </w:rPr>
        <w:t>Maréchal</w:t>
      </w:r>
      <w:proofErr w:type="spellEnd"/>
      <w:r w:rsidRPr="008307DD">
        <w:rPr>
          <w:rFonts w:ascii="Book Antiqua" w:eastAsia="宋体" w:hAnsi="Book Antiqua" w:cs="Times New Roman"/>
          <w:lang w:eastAsia="zh-CN"/>
        </w:rPr>
        <w:t xml:space="preserve"> JM, </w:t>
      </w:r>
      <w:proofErr w:type="spellStart"/>
      <w:r w:rsidRPr="008307DD">
        <w:rPr>
          <w:rFonts w:ascii="Book Antiqua" w:eastAsia="宋体" w:hAnsi="Book Antiqua" w:cs="Times New Roman"/>
          <w:lang w:eastAsia="zh-CN"/>
        </w:rPr>
        <w:t>Scalliet</w:t>
      </w:r>
      <w:proofErr w:type="spellEnd"/>
      <w:r w:rsidRPr="008307DD">
        <w:rPr>
          <w:rFonts w:ascii="Book Antiqua" w:eastAsia="宋体" w:hAnsi="Book Antiqua" w:cs="Times New Roman"/>
          <w:lang w:eastAsia="zh-CN"/>
        </w:rPr>
        <w:t xml:space="preserve"> P, </w:t>
      </w:r>
      <w:proofErr w:type="spellStart"/>
      <w:r w:rsidRPr="008307DD">
        <w:rPr>
          <w:rFonts w:ascii="Book Antiqua" w:eastAsia="宋体" w:hAnsi="Book Antiqua" w:cs="Times New Roman"/>
          <w:lang w:eastAsia="zh-CN"/>
        </w:rPr>
        <w:t>Haustermans</w:t>
      </w:r>
      <w:proofErr w:type="spellEnd"/>
      <w:r w:rsidRPr="008307DD">
        <w:rPr>
          <w:rFonts w:ascii="Book Antiqua" w:eastAsia="宋体" w:hAnsi="Book Antiqua" w:cs="Times New Roman"/>
          <w:lang w:eastAsia="zh-CN"/>
        </w:rPr>
        <w:t xml:space="preserve"> K, </w:t>
      </w:r>
      <w:proofErr w:type="spellStart"/>
      <w:r w:rsidRPr="008307DD">
        <w:rPr>
          <w:rFonts w:ascii="Book Antiqua" w:eastAsia="宋体" w:hAnsi="Book Antiqua" w:cs="Times New Roman"/>
          <w:lang w:eastAsia="zh-CN"/>
        </w:rPr>
        <w:t>Piérart</w:t>
      </w:r>
      <w:proofErr w:type="spellEnd"/>
      <w:r w:rsidRPr="008307DD">
        <w:rPr>
          <w:rFonts w:ascii="Book Antiqua" w:eastAsia="宋体" w:hAnsi="Book Antiqua" w:cs="Times New Roman"/>
          <w:lang w:eastAsia="zh-CN"/>
        </w:rPr>
        <w:t xml:space="preserve"> M. Postoperative radiotherapy after radical prostatectomy: a </w:t>
      </w:r>
      <w:proofErr w:type="spellStart"/>
      <w:r w:rsidRPr="008307DD">
        <w:rPr>
          <w:rFonts w:ascii="Book Antiqua" w:eastAsia="宋体" w:hAnsi="Book Antiqua" w:cs="Times New Roman"/>
          <w:lang w:eastAsia="zh-CN"/>
        </w:rPr>
        <w:t>randomised</w:t>
      </w:r>
      <w:proofErr w:type="spellEnd"/>
      <w:r w:rsidRPr="008307DD">
        <w:rPr>
          <w:rFonts w:ascii="Book Antiqua" w:eastAsia="宋体" w:hAnsi="Book Antiqua" w:cs="Times New Roman"/>
          <w:lang w:eastAsia="zh-CN"/>
        </w:rPr>
        <w:t xml:space="preserve"> controlled trial (EORTC trial 22911). </w:t>
      </w:r>
      <w:r w:rsidRPr="008307DD">
        <w:rPr>
          <w:rFonts w:ascii="Book Antiqua" w:eastAsia="宋体" w:hAnsi="Book Antiqua" w:cs="Times New Roman"/>
          <w:i/>
          <w:iCs/>
          <w:lang w:eastAsia="zh-CN"/>
        </w:rPr>
        <w:t>Lancet</w:t>
      </w:r>
      <w:r w:rsidRPr="008307DD">
        <w:rPr>
          <w:rFonts w:ascii="Book Antiqua" w:eastAsia="宋体" w:hAnsi="Book Antiqua" w:cs="Times New Roman"/>
          <w:lang w:eastAsia="zh-CN"/>
        </w:rPr>
        <w:t> </w:t>
      </w:r>
      <w:r w:rsidRPr="008307DD">
        <w:rPr>
          <w:rFonts w:ascii="Book Antiqua" w:eastAsia="宋体" w:hAnsi="Book Antiqua" w:cs="Times New Roman" w:hint="eastAsia"/>
          <w:lang w:eastAsia="zh-CN"/>
        </w:rPr>
        <w:t>2005</w:t>
      </w:r>
      <w:r w:rsidRPr="008307DD">
        <w:rPr>
          <w:rFonts w:ascii="Book Antiqua" w:eastAsia="宋体" w:hAnsi="Book Antiqua" w:cs="Times New Roman"/>
          <w:lang w:eastAsia="zh-CN"/>
        </w:rPr>
        <w:t>; </w:t>
      </w:r>
      <w:r w:rsidRPr="008307DD">
        <w:rPr>
          <w:rFonts w:ascii="Book Antiqua" w:eastAsia="宋体" w:hAnsi="Book Antiqua" w:cs="Times New Roman"/>
          <w:b/>
          <w:bCs/>
          <w:lang w:eastAsia="zh-CN"/>
        </w:rPr>
        <w:t>366</w:t>
      </w:r>
      <w:r w:rsidRPr="008307DD">
        <w:rPr>
          <w:rFonts w:ascii="Book Antiqua" w:eastAsia="宋体" w:hAnsi="Book Antiqua" w:cs="Times New Roman"/>
          <w:lang w:eastAsia="zh-CN"/>
        </w:rPr>
        <w:t>: 572-578 [PMID: 16099293 DOI: 10.1016/S0140-6736(05)67101-2]</w:t>
      </w:r>
    </w:p>
    <w:p w14:paraId="631937C9"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6 </w:t>
      </w:r>
      <w:proofErr w:type="spellStart"/>
      <w:r w:rsidRPr="008307DD">
        <w:rPr>
          <w:rFonts w:ascii="Book Antiqua" w:eastAsia="宋体" w:hAnsi="Book Antiqua" w:cs="Times New Roman"/>
          <w:b/>
          <w:bCs/>
          <w:lang w:eastAsia="zh-CN"/>
        </w:rPr>
        <w:t>Bolla</w:t>
      </w:r>
      <w:proofErr w:type="spellEnd"/>
      <w:r w:rsidRPr="008307DD">
        <w:rPr>
          <w:rFonts w:ascii="Book Antiqua" w:eastAsia="宋体" w:hAnsi="Book Antiqua" w:cs="Times New Roman"/>
          <w:b/>
          <w:bCs/>
          <w:lang w:eastAsia="zh-CN"/>
        </w:rPr>
        <w:t xml:space="preserve"> M</w:t>
      </w:r>
      <w:r w:rsidRPr="008307DD">
        <w:rPr>
          <w:rFonts w:ascii="Book Antiqua" w:eastAsia="宋体" w:hAnsi="Book Antiqua" w:cs="Times New Roman"/>
          <w:lang w:eastAsia="zh-CN"/>
        </w:rPr>
        <w:t xml:space="preserve">, van </w:t>
      </w:r>
      <w:proofErr w:type="spellStart"/>
      <w:r w:rsidRPr="008307DD">
        <w:rPr>
          <w:rFonts w:ascii="Book Antiqua" w:eastAsia="宋体" w:hAnsi="Book Antiqua" w:cs="Times New Roman"/>
          <w:lang w:eastAsia="zh-CN"/>
        </w:rPr>
        <w:t>Poppel</w:t>
      </w:r>
      <w:proofErr w:type="spellEnd"/>
      <w:r w:rsidRPr="008307DD">
        <w:rPr>
          <w:rFonts w:ascii="Book Antiqua" w:eastAsia="宋体" w:hAnsi="Book Antiqua" w:cs="Times New Roman"/>
          <w:lang w:eastAsia="zh-CN"/>
        </w:rPr>
        <w:t xml:space="preserve"> H, </w:t>
      </w:r>
      <w:proofErr w:type="spellStart"/>
      <w:r w:rsidRPr="008307DD">
        <w:rPr>
          <w:rFonts w:ascii="Book Antiqua" w:eastAsia="宋体" w:hAnsi="Book Antiqua" w:cs="Times New Roman"/>
          <w:lang w:eastAsia="zh-CN"/>
        </w:rPr>
        <w:t>Tombal</w:t>
      </w:r>
      <w:proofErr w:type="spellEnd"/>
      <w:r w:rsidRPr="008307DD">
        <w:rPr>
          <w:rFonts w:ascii="Book Antiqua" w:eastAsia="宋体" w:hAnsi="Book Antiqua" w:cs="Times New Roman"/>
          <w:lang w:eastAsia="zh-CN"/>
        </w:rPr>
        <w:t xml:space="preserve"> B, </w:t>
      </w:r>
      <w:proofErr w:type="spellStart"/>
      <w:r w:rsidRPr="008307DD">
        <w:rPr>
          <w:rFonts w:ascii="Book Antiqua" w:eastAsia="宋体" w:hAnsi="Book Antiqua" w:cs="Times New Roman"/>
          <w:lang w:eastAsia="zh-CN"/>
        </w:rPr>
        <w:t>Vekemans</w:t>
      </w:r>
      <w:proofErr w:type="spellEnd"/>
      <w:r w:rsidRPr="008307DD">
        <w:rPr>
          <w:rFonts w:ascii="Book Antiqua" w:eastAsia="宋体" w:hAnsi="Book Antiqua" w:cs="Times New Roman"/>
          <w:lang w:eastAsia="zh-CN"/>
        </w:rPr>
        <w:t xml:space="preserve"> K, Da </w:t>
      </w:r>
      <w:proofErr w:type="spellStart"/>
      <w:r w:rsidRPr="008307DD">
        <w:rPr>
          <w:rFonts w:ascii="Book Antiqua" w:eastAsia="宋体" w:hAnsi="Book Antiqua" w:cs="Times New Roman"/>
          <w:lang w:eastAsia="zh-CN"/>
        </w:rPr>
        <w:t>Pozzo</w:t>
      </w:r>
      <w:proofErr w:type="spellEnd"/>
      <w:r w:rsidRPr="008307DD">
        <w:rPr>
          <w:rFonts w:ascii="Book Antiqua" w:eastAsia="宋体" w:hAnsi="Book Antiqua" w:cs="Times New Roman"/>
          <w:lang w:eastAsia="zh-CN"/>
        </w:rPr>
        <w:t xml:space="preserve"> L, de </w:t>
      </w:r>
      <w:proofErr w:type="spellStart"/>
      <w:r w:rsidRPr="008307DD">
        <w:rPr>
          <w:rFonts w:ascii="Book Antiqua" w:eastAsia="宋体" w:hAnsi="Book Antiqua" w:cs="Times New Roman"/>
          <w:lang w:eastAsia="zh-CN"/>
        </w:rPr>
        <w:t>Reijke</w:t>
      </w:r>
      <w:proofErr w:type="spellEnd"/>
      <w:r w:rsidRPr="008307DD">
        <w:rPr>
          <w:rFonts w:ascii="Book Antiqua" w:eastAsia="宋体" w:hAnsi="Book Antiqua" w:cs="Times New Roman"/>
          <w:lang w:eastAsia="zh-CN"/>
        </w:rPr>
        <w:t xml:space="preserve"> TM, </w:t>
      </w:r>
      <w:proofErr w:type="spellStart"/>
      <w:r w:rsidRPr="008307DD">
        <w:rPr>
          <w:rFonts w:ascii="Book Antiqua" w:eastAsia="宋体" w:hAnsi="Book Antiqua" w:cs="Times New Roman"/>
          <w:lang w:eastAsia="zh-CN"/>
        </w:rPr>
        <w:t>Verbaeys</w:t>
      </w:r>
      <w:proofErr w:type="spellEnd"/>
      <w:r w:rsidRPr="008307DD">
        <w:rPr>
          <w:rFonts w:ascii="Book Antiqua" w:eastAsia="宋体" w:hAnsi="Book Antiqua" w:cs="Times New Roman"/>
          <w:lang w:eastAsia="zh-CN"/>
        </w:rPr>
        <w:t xml:space="preserve"> A, </w:t>
      </w:r>
      <w:proofErr w:type="spellStart"/>
      <w:r w:rsidRPr="008307DD">
        <w:rPr>
          <w:rFonts w:ascii="Book Antiqua" w:eastAsia="宋体" w:hAnsi="Book Antiqua" w:cs="Times New Roman"/>
          <w:lang w:eastAsia="zh-CN"/>
        </w:rPr>
        <w:t>Bosset</w:t>
      </w:r>
      <w:proofErr w:type="spellEnd"/>
      <w:r w:rsidRPr="008307DD">
        <w:rPr>
          <w:rFonts w:ascii="Book Antiqua" w:eastAsia="宋体" w:hAnsi="Book Antiqua" w:cs="Times New Roman"/>
          <w:lang w:eastAsia="zh-CN"/>
        </w:rPr>
        <w:t xml:space="preserve"> JF, van </w:t>
      </w:r>
      <w:proofErr w:type="spellStart"/>
      <w:r w:rsidRPr="008307DD">
        <w:rPr>
          <w:rFonts w:ascii="Book Antiqua" w:eastAsia="宋体" w:hAnsi="Book Antiqua" w:cs="Times New Roman"/>
          <w:lang w:eastAsia="zh-CN"/>
        </w:rPr>
        <w:t>Velthoven</w:t>
      </w:r>
      <w:proofErr w:type="spellEnd"/>
      <w:r w:rsidRPr="008307DD">
        <w:rPr>
          <w:rFonts w:ascii="Book Antiqua" w:eastAsia="宋体" w:hAnsi="Book Antiqua" w:cs="Times New Roman"/>
          <w:lang w:eastAsia="zh-CN"/>
        </w:rPr>
        <w:t xml:space="preserve"> R, </w:t>
      </w:r>
      <w:proofErr w:type="spellStart"/>
      <w:r w:rsidRPr="008307DD">
        <w:rPr>
          <w:rFonts w:ascii="Book Antiqua" w:eastAsia="宋体" w:hAnsi="Book Antiqua" w:cs="Times New Roman"/>
          <w:lang w:eastAsia="zh-CN"/>
        </w:rPr>
        <w:t>Colombel</w:t>
      </w:r>
      <w:proofErr w:type="spellEnd"/>
      <w:r w:rsidRPr="008307DD">
        <w:rPr>
          <w:rFonts w:ascii="Book Antiqua" w:eastAsia="宋体" w:hAnsi="Book Antiqua" w:cs="Times New Roman"/>
          <w:lang w:eastAsia="zh-CN"/>
        </w:rPr>
        <w:t xml:space="preserve"> M, van de </w:t>
      </w:r>
      <w:proofErr w:type="spellStart"/>
      <w:r w:rsidRPr="008307DD">
        <w:rPr>
          <w:rFonts w:ascii="Book Antiqua" w:eastAsia="宋体" w:hAnsi="Book Antiqua" w:cs="Times New Roman"/>
          <w:lang w:eastAsia="zh-CN"/>
        </w:rPr>
        <w:t>Beek</w:t>
      </w:r>
      <w:proofErr w:type="spellEnd"/>
      <w:r w:rsidRPr="008307DD">
        <w:rPr>
          <w:rFonts w:ascii="Book Antiqua" w:eastAsia="宋体" w:hAnsi="Book Antiqua" w:cs="Times New Roman"/>
          <w:lang w:eastAsia="zh-CN"/>
        </w:rPr>
        <w:t xml:space="preserve"> C, </w:t>
      </w:r>
      <w:proofErr w:type="spellStart"/>
      <w:r w:rsidRPr="008307DD">
        <w:rPr>
          <w:rFonts w:ascii="Book Antiqua" w:eastAsia="宋体" w:hAnsi="Book Antiqua" w:cs="Times New Roman"/>
          <w:lang w:eastAsia="zh-CN"/>
        </w:rPr>
        <w:t>Verhagen</w:t>
      </w:r>
      <w:proofErr w:type="spellEnd"/>
      <w:r w:rsidRPr="008307DD">
        <w:rPr>
          <w:rFonts w:ascii="Book Antiqua" w:eastAsia="宋体" w:hAnsi="Book Antiqua" w:cs="Times New Roman"/>
          <w:lang w:eastAsia="zh-CN"/>
        </w:rPr>
        <w:t xml:space="preserve"> P, van den Bergh A, Sternberg C, Gasser T, van </w:t>
      </w:r>
      <w:proofErr w:type="spellStart"/>
      <w:r w:rsidRPr="008307DD">
        <w:rPr>
          <w:rFonts w:ascii="Book Antiqua" w:eastAsia="宋体" w:hAnsi="Book Antiqua" w:cs="Times New Roman"/>
          <w:lang w:eastAsia="zh-CN"/>
        </w:rPr>
        <w:t>Tienhoven</w:t>
      </w:r>
      <w:proofErr w:type="spellEnd"/>
      <w:r w:rsidRPr="008307DD">
        <w:rPr>
          <w:rFonts w:ascii="Book Antiqua" w:eastAsia="宋体" w:hAnsi="Book Antiqua" w:cs="Times New Roman"/>
          <w:lang w:eastAsia="zh-CN"/>
        </w:rPr>
        <w:t xml:space="preserve"> G, </w:t>
      </w:r>
      <w:proofErr w:type="spellStart"/>
      <w:r w:rsidRPr="008307DD">
        <w:rPr>
          <w:rFonts w:ascii="Book Antiqua" w:eastAsia="宋体" w:hAnsi="Book Antiqua" w:cs="Times New Roman"/>
          <w:lang w:eastAsia="zh-CN"/>
        </w:rPr>
        <w:t>Scalliet</w:t>
      </w:r>
      <w:proofErr w:type="spellEnd"/>
      <w:r w:rsidRPr="008307DD">
        <w:rPr>
          <w:rFonts w:ascii="Book Antiqua" w:eastAsia="宋体" w:hAnsi="Book Antiqua" w:cs="Times New Roman"/>
          <w:lang w:eastAsia="zh-CN"/>
        </w:rPr>
        <w:t xml:space="preserve"> P, </w:t>
      </w:r>
      <w:proofErr w:type="spellStart"/>
      <w:r w:rsidRPr="008307DD">
        <w:rPr>
          <w:rFonts w:ascii="Book Antiqua" w:eastAsia="宋体" w:hAnsi="Book Antiqua" w:cs="Times New Roman"/>
          <w:lang w:eastAsia="zh-CN"/>
        </w:rPr>
        <w:t>Haustermans</w:t>
      </w:r>
      <w:proofErr w:type="spellEnd"/>
      <w:r w:rsidRPr="008307DD">
        <w:rPr>
          <w:rFonts w:ascii="Book Antiqua" w:eastAsia="宋体" w:hAnsi="Book Antiqua" w:cs="Times New Roman"/>
          <w:lang w:eastAsia="zh-CN"/>
        </w:rPr>
        <w:t xml:space="preserve"> K, Collette L. Postoperative radiotherapy after radical prostatectomy for high-risk prostate cancer: long-term results of a </w:t>
      </w:r>
      <w:proofErr w:type="spellStart"/>
      <w:r w:rsidRPr="008307DD">
        <w:rPr>
          <w:rFonts w:ascii="Book Antiqua" w:eastAsia="宋体" w:hAnsi="Book Antiqua" w:cs="Times New Roman"/>
          <w:lang w:eastAsia="zh-CN"/>
        </w:rPr>
        <w:t>randomised</w:t>
      </w:r>
      <w:proofErr w:type="spellEnd"/>
      <w:r w:rsidRPr="008307DD">
        <w:rPr>
          <w:rFonts w:ascii="Book Antiqua" w:eastAsia="宋体" w:hAnsi="Book Antiqua" w:cs="Times New Roman"/>
          <w:lang w:eastAsia="zh-CN"/>
        </w:rPr>
        <w:t xml:space="preserve"> controlled trial (EORTC trial 22911). </w:t>
      </w:r>
      <w:r w:rsidRPr="008307DD">
        <w:rPr>
          <w:rFonts w:ascii="Book Antiqua" w:eastAsia="宋体" w:hAnsi="Book Antiqua" w:cs="Times New Roman"/>
          <w:i/>
          <w:iCs/>
          <w:lang w:eastAsia="zh-CN"/>
        </w:rPr>
        <w:t>Lancet</w:t>
      </w:r>
      <w:r w:rsidRPr="008307DD">
        <w:rPr>
          <w:rFonts w:ascii="Book Antiqua" w:eastAsia="宋体" w:hAnsi="Book Antiqua" w:cs="Times New Roman"/>
          <w:lang w:eastAsia="zh-CN"/>
        </w:rPr>
        <w:t> 2012; </w:t>
      </w:r>
      <w:r w:rsidRPr="008307DD">
        <w:rPr>
          <w:rFonts w:ascii="Book Antiqua" w:eastAsia="宋体" w:hAnsi="Book Antiqua" w:cs="Times New Roman"/>
          <w:b/>
          <w:bCs/>
          <w:lang w:eastAsia="zh-CN"/>
        </w:rPr>
        <w:t>380</w:t>
      </w:r>
      <w:r w:rsidRPr="008307DD">
        <w:rPr>
          <w:rFonts w:ascii="Book Antiqua" w:eastAsia="宋体" w:hAnsi="Book Antiqua" w:cs="Times New Roman"/>
          <w:lang w:eastAsia="zh-CN"/>
        </w:rPr>
        <w:t>: 2018-2027 [PMID: 23084481 DOI: 10.1016/S0140-6736(12)61253-7]</w:t>
      </w:r>
    </w:p>
    <w:p w14:paraId="597E15BA"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7 </w:t>
      </w:r>
      <w:r w:rsidRPr="008307DD">
        <w:rPr>
          <w:rFonts w:ascii="Book Antiqua" w:eastAsia="宋体" w:hAnsi="Book Antiqua" w:cs="Times New Roman"/>
          <w:b/>
          <w:bCs/>
          <w:lang w:eastAsia="zh-CN"/>
        </w:rPr>
        <w:t>Stephenson AJ</w:t>
      </w:r>
      <w:r w:rsidRPr="008307DD">
        <w:rPr>
          <w:rFonts w:ascii="Book Antiqua" w:eastAsia="宋体" w:hAnsi="Book Antiqua" w:cs="Times New Roman"/>
          <w:lang w:eastAsia="zh-CN"/>
        </w:rPr>
        <w:t xml:space="preserve">, Scardino PT, </w:t>
      </w:r>
      <w:proofErr w:type="spellStart"/>
      <w:r w:rsidRPr="008307DD">
        <w:rPr>
          <w:rFonts w:ascii="Book Antiqua" w:eastAsia="宋体" w:hAnsi="Book Antiqua" w:cs="Times New Roman"/>
          <w:lang w:eastAsia="zh-CN"/>
        </w:rPr>
        <w:t>Kattan</w:t>
      </w:r>
      <w:proofErr w:type="spellEnd"/>
      <w:r w:rsidRPr="008307DD">
        <w:rPr>
          <w:rFonts w:ascii="Book Antiqua" w:eastAsia="宋体" w:hAnsi="Book Antiqua" w:cs="Times New Roman"/>
          <w:lang w:eastAsia="zh-CN"/>
        </w:rPr>
        <w:t xml:space="preserve"> MW, </w:t>
      </w:r>
      <w:proofErr w:type="spellStart"/>
      <w:r w:rsidRPr="008307DD">
        <w:rPr>
          <w:rFonts w:ascii="Book Antiqua" w:eastAsia="宋体" w:hAnsi="Book Antiqua" w:cs="Times New Roman"/>
          <w:lang w:eastAsia="zh-CN"/>
        </w:rPr>
        <w:t>Pisansky</w:t>
      </w:r>
      <w:proofErr w:type="spellEnd"/>
      <w:r w:rsidRPr="008307DD">
        <w:rPr>
          <w:rFonts w:ascii="Book Antiqua" w:eastAsia="宋体" w:hAnsi="Book Antiqua" w:cs="Times New Roman"/>
          <w:lang w:eastAsia="zh-CN"/>
        </w:rPr>
        <w:t xml:space="preserve"> TM, </w:t>
      </w:r>
      <w:proofErr w:type="spellStart"/>
      <w:r w:rsidRPr="008307DD">
        <w:rPr>
          <w:rFonts w:ascii="Book Antiqua" w:eastAsia="宋体" w:hAnsi="Book Antiqua" w:cs="Times New Roman"/>
          <w:lang w:eastAsia="zh-CN"/>
        </w:rPr>
        <w:t>Slawin</w:t>
      </w:r>
      <w:proofErr w:type="spellEnd"/>
      <w:r w:rsidRPr="008307DD">
        <w:rPr>
          <w:rFonts w:ascii="Book Antiqua" w:eastAsia="宋体" w:hAnsi="Book Antiqua" w:cs="Times New Roman"/>
          <w:lang w:eastAsia="zh-CN"/>
        </w:rPr>
        <w:t xml:space="preserve"> KM, Klein EA, </w:t>
      </w:r>
      <w:proofErr w:type="spellStart"/>
      <w:r w:rsidRPr="008307DD">
        <w:rPr>
          <w:rFonts w:ascii="Book Antiqua" w:eastAsia="宋体" w:hAnsi="Book Antiqua" w:cs="Times New Roman"/>
          <w:lang w:eastAsia="zh-CN"/>
        </w:rPr>
        <w:t>Anscher</w:t>
      </w:r>
      <w:proofErr w:type="spellEnd"/>
      <w:r w:rsidRPr="008307DD">
        <w:rPr>
          <w:rFonts w:ascii="Book Antiqua" w:eastAsia="宋体" w:hAnsi="Book Antiqua" w:cs="Times New Roman"/>
          <w:lang w:eastAsia="zh-CN"/>
        </w:rPr>
        <w:t xml:space="preserve"> MS, Michalski JM, Sandler HM, Lin DW, Forman JD, </w:t>
      </w:r>
      <w:proofErr w:type="spellStart"/>
      <w:r w:rsidRPr="008307DD">
        <w:rPr>
          <w:rFonts w:ascii="Book Antiqua" w:eastAsia="宋体" w:hAnsi="Book Antiqua" w:cs="Times New Roman"/>
          <w:lang w:eastAsia="zh-CN"/>
        </w:rPr>
        <w:t>Zelefsky</w:t>
      </w:r>
      <w:proofErr w:type="spellEnd"/>
      <w:r w:rsidRPr="008307DD">
        <w:rPr>
          <w:rFonts w:ascii="Book Antiqua" w:eastAsia="宋体" w:hAnsi="Book Antiqua" w:cs="Times New Roman"/>
          <w:lang w:eastAsia="zh-CN"/>
        </w:rPr>
        <w:t xml:space="preserve"> MJ, Kestin LL, </w:t>
      </w:r>
      <w:proofErr w:type="spellStart"/>
      <w:r w:rsidRPr="008307DD">
        <w:rPr>
          <w:rFonts w:ascii="Book Antiqua" w:eastAsia="宋体" w:hAnsi="Book Antiqua" w:cs="Times New Roman"/>
          <w:lang w:eastAsia="zh-CN"/>
        </w:rPr>
        <w:lastRenderedPageBreak/>
        <w:t>Roehrborn</w:t>
      </w:r>
      <w:proofErr w:type="spellEnd"/>
      <w:r w:rsidRPr="008307DD">
        <w:rPr>
          <w:rFonts w:ascii="Book Antiqua" w:eastAsia="宋体" w:hAnsi="Book Antiqua" w:cs="Times New Roman"/>
          <w:lang w:eastAsia="zh-CN"/>
        </w:rPr>
        <w:t xml:space="preserve"> CG, Catton CN, DeWeese TL, </w:t>
      </w:r>
      <w:proofErr w:type="spellStart"/>
      <w:r w:rsidRPr="008307DD">
        <w:rPr>
          <w:rFonts w:ascii="Book Antiqua" w:eastAsia="宋体" w:hAnsi="Book Antiqua" w:cs="Times New Roman"/>
          <w:lang w:eastAsia="zh-CN"/>
        </w:rPr>
        <w:t>Liauw</w:t>
      </w:r>
      <w:proofErr w:type="spellEnd"/>
      <w:r w:rsidRPr="008307DD">
        <w:rPr>
          <w:rFonts w:ascii="Book Antiqua" w:eastAsia="宋体" w:hAnsi="Book Antiqua" w:cs="Times New Roman"/>
          <w:lang w:eastAsia="zh-CN"/>
        </w:rPr>
        <w:t xml:space="preserve"> SL, </w:t>
      </w:r>
      <w:proofErr w:type="spellStart"/>
      <w:r w:rsidRPr="008307DD">
        <w:rPr>
          <w:rFonts w:ascii="Book Antiqua" w:eastAsia="宋体" w:hAnsi="Book Antiqua" w:cs="Times New Roman"/>
          <w:lang w:eastAsia="zh-CN"/>
        </w:rPr>
        <w:t>Valicenti</w:t>
      </w:r>
      <w:proofErr w:type="spellEnd"/>
      <w:r w:rsidRPr="008307DD">
        <w:rPr>
          <w:rFonts w:ascii="Book Antiqua" w:eastAsia="宋体" w:hAnsi="Book Antiqua" w:cs="Times New Roman"/>
          <w:lang w:eastAsia="zh-CN"/>
        </w:rPr>
        <w:t xml:space="preserve"> RK, Kuban DA, Pollack A. Predicting the outcome of salvage radiation therapy for recurrent prostate cancer after radical prostatectomy. </w:t>
      </w:r>
      <w:r w:rsidRPr="008307DD">
        <w:rPr>
          <w:rFonts w:ascii="Book Antiqua" w:eastAsia="宋体" w:hAnsi="Book Antiqua" w:cs="Times New Roman"/>
          <w:i/>
          <w:iCs/>
          <w:lang w:eastAsia="zh-CN"/>
        </w:rPr>
        <w:t xml:space="preserve">J </w:t>
      </w:r>
      <w:proofErr w:type="spellStart"/>
      <w:r w:rsidRPr="008307DD">
        <w:rPr>
          <w:rFonts w:ascii="Book Antiqua" w:eastAsia="宋体" w:hAnsi="Book Antiqua" w:cs="Times New Roman"/>
          <w:i/>
          <w:iCs/>
          <w:lang w:eastAsia="zh-CN"/>
        </w:rPr>
        <w:t>Clin</w:t>
      </w:r>
      <w:proofErr w:type="spellEnd"/>
      <w:r w:rsidRPr="008307DD">
        <w:rPr>
          <w:rFonts w:ascii="Book Antiqua" w:eastAsia="宋体" w:hAnsi="Book Antiqua" w:cs="Times New Roman"/>
          <w:i/>
          <w:iCs/>
          <w:lang w:eastAsia="zh-CN"/>
        </w:rPr>
        <w:t xml:space="preserve"> </w:t>
      </w:r>
      <w:proofErr w:type="spellStart"/>
      <w:r w:rsidRPr="008307DD">
        <w:rPr>
          <w:rFonts w:ascii="Book Antiqua" w:eastAsia="宋体" w:hAnsi="Book Antiqua" w:cs="Times New Roman"/>
          <w:i/>
          <w:iCs/>
          <w:lang w:eastAsia="zh-CN"/>
        </w:rPr>
        <w:t>Oncol</w:t>
      </w:r>
      <w:proofErr w:type="spellEnd"/>
      <w:r w:rsidRPr="008307DD">
        <w:rPr>
          <w:rFonts w:ascii="Book Antiqua" w:eastAsia="宋体" w:hAnsi="Book Antiqua" w:cs="Times New Roman"/>
          <w:lang w:eastAsia="zh-CN"/>
        </w:rPr>
        <w:t> 2007; </w:t>
      </w:r>
      <w:r w:rsidRPr="008307DD">
        <w:rPr>
          <w:rFonts w:ascii="Book Antiqua" w:eastAsia="宋体" w:hAnsi="Book Antiqua" w:cs="Times New Roman"/>
          <w:b/>
          <w:bCs/>
          <w:lang w:eastAsia="zh-CN"/>
        </w:rPr>
        <w:t>25</w:t>
      </w:r>
      <w:r w:rsidRPr="008307DD">
        <w:rPr>
          <w:rFonts w:ascii="Book Antiqua" w:eastAsia="宋体" w:hAnsi="Book Antiqua" w:cs="Times New Roman"/>
          <w:lang w:eastAsia="zh-CN"/>
        </w:rPr>
        <w:t>: 2035-2041 [PMID: 17513807 DOI: 10.1200/JCO.2006.08.9607]</w:t>
      </w:r>
    </w:p>
    <w:p w14:paraId="55145623"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8</w:t>
      </w:r>
      <w:r w:rsidRPr="008307DD">
        <w:rPr>
          <w:rFonts w:ascii="Book Antiqua" w:eastAsia="宋体" w:hAnsi="Book Antiqua" w:cs="Times New Roman" w:hint="eastAsia"/>
          <w:lang w:eastAsia="zh-CN"/>
        </w:rPr>
        <w:t xml:space="preserve"> </w:t>
      </w:r>
      <w:proofErr w:type="spellStart"/>
      <w:r w:rsidRPr="008307DD">
        <w:rPr>
          <w:rFonts w:ascii="Book Antiqua" w:eastAsia="宋体" w:hAnsi="Book Antiqua" w:cs="Times New Roman"/>
          <w:b/>
          <w:lang w:eastAsia="zh-CN"/>
        </w:rPr>
        <w:t>Venyo</w:t>
      </w:r>
      <w:proofErr w:type="spellEnd"/>
      <w:r w:rsidRPr="008307DD">
        <w:rPr>
          <w:rFonts w:ascii="Book Antiqua" w:eastAsia="宋体" w:hAnsi="Book Antiqua" w:cs="Times New Roman"/>
          <w:b/>
          <w:lang w:eastAsia="zh-CN"/>
        </w:rPr>
        <w:t xml:space="preserve"> A</w:t>
      </w:r>
      <w:r w:rsidRPr="008307DD">
        <w:rPr>
          <w:rFonts w:ascii="Book Antiqua" w:eastAsia="宋体" w:hAnsi="Book Antiqua" w:cs="Times New Roman"/>
          <w:lang w:eastAsia="zh-CN"/>
        </w:rPr>
        <w:t xml:space="preserve">, Imran S, Shah S, Gordon R, Barnes D. Serum PSA, Gleason Score and Clinical Staging in Predicting Biochemical (PSA) Failure After Radical Prostatectomy for Carcinoma of Prostate. </w:t>
      </w:r>
      <w:proofErr w:type="spellStart"/>
      <w:r w:rsidRPr="008307DD">
        <w:rPr>
          <w:rFonts w:ascii="Book Antiqua" w:eastAsia="宋体" w:hAnsi="Book Antiqua" w:cs="Times New Roman"/>
          <w:i/>
          <w:lang w:eastAsia="zh-CN"/>
        </w:rPr>
        <w:t>Webmed</w:t>
      </w:r>
      <w:proofErr w:type="spellEnd"/>
      <w:r w:rsidRPr="008307DD">
        <w:rPr>
          <w:rFonts w:ascii="Book Antiqua" w:eastAsia="宋体" w:hAnsi="Book Antiqua" w:cs="Times New Roman"/>
          <w:i/>
          <w:lang w:eastAsia="zh-CN"/>
        </w:rPr>
        <w:t xml:space="preserve"> Central Urology</w:t>
      </w:r>
      <w:r w:rsidRPr="008307DD">
        <w:rPr>
          <w:rFonts w:ascii="Book Antiqua" w:eastAsia="宋体" w:hAnsi="Book Antiqua" w:cs="Times New Roman"/>
          <w:lang w:eastAsia="zh-CN"/>
        </w:rPr>
        <w:t xml:space="preserve"> 2012; </w:t>
      </w:r>
      <w:r w:rsidRPr="008307DD">
        <w:rPr>
          <w:rFonts w:ascii="Book Antiqua" w:eastAsia="宋体" w:hAnsi="Book Antiqua" w:cs="Times New Roman"/>
          <w:b/>
          <w:lang w:eastAsia="zh-CN"/>
        </w:rPr>
        <w:t>3</w:t>
      </w:r>
      <w:r w:rsidRPr="008307DD">
        <w:rPr>
          <w:rFonts w:ascii="Book Antiqua" w:eastAsia="宋体" w:hAnsi="Book Antiqua" w:cs="Times New Roman"/>
          <w:lang w:eastAsia="zh-CN"/>
        </w:rPr>
        <w:t>: WMC003222 [DOI: 10.9754/journal.wmc.2012.003222]</w:t>
      </w:r>
    </w:p>
    <w:p w14:paraId="08396731"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9 </w:t>
      </w:r>
      <w:r w:rsidRPr="008307DD">
        <w:rPr>
          <w:rFonts w:ascii="Book Antiqua" w:eastAsia="宋体" w:hAnsi="Book Antiqua" w:cs="Times New Roman"/>
          <w:b/>
          <w:bCs/>
          <w:lang w:eastAsia="zh-CN"/>
        </w:rPr>
        <w:t>Briganti A</w:t>
      </w:r>
      <w:r w:rsidRPr="008307DD">
        <w:rPr>
          <w:rFonts w:ascii="Book Antiqua" w:eastAsia="宋体" w:hAnsi="Book Antiqua" w:cs="Times New Roman"/>
          <w:lang w:eastAsia="zh-CN"/>
        </w:rPr>
        <w:t xml:space="preserve">, </w:t>
      </w:r>
      <w:proofErr w:type="spellStart"/>
      <w:r w:rsidRPr="008307DD">
        <w:rPr>
          <w:rFonts w:ascii="Book Antiqua" w:eastAsia="宋体" w:hAnsi="Book Antiqua" w:cs="Times New Roman"/>
          <w:lang w:eastAsia="zh-CN"/>
        </w:rPr>
        <w:t>Wiegel</w:t>
      </w:r>
      <w:proofErr w:type="spellEnd"/>
      <w:r w:rsidRPr="008307DD">
        <w:rPr>
          <w:rFonts w:ascii="Book Antiqua" w:eastAsia="宋体" w:hAnsi="Book Antiqua" w:cs="Times New Roman"/>
          <w:lang w:eastAsia="zh-CN"/>
        </w:rPr>
        <w:t xml:space="preserve"> T, </w:t>
      </w:r>
      <w:proofErr w:type="spellStart"/>
      <w:r w:rsidRPr="008307DD">
        <w:rPr>
          <w:rFonts w:ascii="Book Antiqua" w:eastAsia="宋体" w:hAnsi="Book Antiqua" w:cs="Times New Roman"/>
          <w:lang w:eastAsia="zh-CN"/>
        </w:rPr>
        <w:t>Joniau</w:t>
      </w:r>
      <w:proofErr w:type="spellEnd"/>
      <w:r w:rsidRPr="008307DD">
        <w:rPr>
          <w:rFonts w:ascii="Book Antiqua" w:eastAsia="宋体" w:hAnsi="Book Antiqua" w:cs="Times New Roman"/>
          <w:lang w:eastAsia="zh-CN"/>
        </w:rPr>
        <w:t xml:space="preserve"> S, </w:t>
      </w:r>
      <w:proofErr w:type="spellStart"/>
      <w:r w:rsidRPr="008307DD">
        <w:rPr>
          <w:rFonts w:ascii="Book Antiqua" w:eastAsia="宋体" w:hAnsi="Book Antiqua" w:cs="Times New Roman"/>
          <w:lang w:eastAsia="zh-CN"/>
        </w:rPr>
        <w:t>Cozzarini</w:t>
      </w:r>
      <w:proofErr w:type="spellEnd"/>
      <w:r w:rsidRPr="008307DD">
        <w:rPr>
          <w:rFonts w:ascii="Book Antiqua" w:eastAsia="宋体" w:hAnsi="Book Antiqua" w:cs="Times New Roman"/>
          <w:lang w:eastAsia="zh-CN"/>
        </w:rPr>
        <w:t xml:space="preserve"> C, Bianchi M, Sun M, </w:t>
      </w:r>
      <w:proofErr w:type="spellStart"/>
      <w:r w:rsidRPr="008307DD">
        <w:rPr>
          <w:rFonts w:ascii="Book Antiqua" w:eastAsia="宋体" w:hAnsi="Book Antiqua" w:cs="Times New Roman"/>
          <w:lang w:eastAsia="zh-CN"/>
        </w:rPr>
        <w:t>Tombal</w:t>
      </w:r>
      <w:proofErr w:type="spellEnd"/>
      <w:r w:rsidRPr="008307DD">
        <w:rPr>
          <w:rFonts w:ascii="Book Antiqua" w:eastAsia="宋体" w:hAnsi="Book Antiqua" w:cs="Times New Roman"/>
          <w:lang w:eastAsia="zh-CN"/>
        </w:rPr>
        <w:t xml:space="preserve"> B, </w:t>
      </w:r>
      <w:proofErr w:type="spellStart"/>
      <w:r w:rsidRPr="008307DD">
        <w:rPr>
          <w:rFonts w:ascii="Book Antiqua" w:eastAsia="宋体" w:hAnsi="Book Antiqua" w:cs="Times New Roman"/>
          <w:lang w:eastAsia="zh-CN"/>
        </w:rPr>
        <w:t>Haustermans</w:t>
      </w:r>
      <w:proofErr w:type="spellEnd"/>
      <w:r w:rsidRPr="008307DD">
        <w:rPr>
          <w:rFonts w:ascii="Book Antiqua" w:eastAsia="宋体" w:hAnsi="Book Antiqua" w:cs="Times New Roman"/>
          <w:lang w:eastAsia="zh-CN"/>
        </w:rPr>
        <w:t xml:space="preserve"> K, </w:t>
      </w:r>
      <w:proofErr w:type="spellStart"/>
      <w:r w:rsidRPr="008307DD">
        <w:rPr>
          <w:rFonts w:ascii="Book Antiqua" w:eastAsia="宋体" w:hAnsi="Book Antiqua" w:cs="Times New Roman"/>
          <w:lang w:eastAsia="zh-CN"/>
        </w:rPr>
        <w:t>Budiharto</w:t>
      </w:r>
      <w:proofErr w:type="spellEnd"/>
      <w:r w:rsidRPr="008307DD">
        <w:rPr>
          <w:rFonts w:ascii="Book Antiqua" w:eastAsia="宋体" w:hAnsi="Book Antiqua" w:cs="Times New Roman"/>
          <w:lang w:eastAsia="zh-CN"/>
        </w:rPr>
        <w:t xml:space="preserve"> T, </w:t>
      </w:r>
      <w:proofErr w:type="spellStart"/>
      <w:r w:rsidRPr="008307DD">
        <w:rPr>
          <w:rFonts w:ascii="Book Antiqua" w:eastAsia="宋体" w:hAnsi="Book Antiqua" w:cs="Times New Roman"/>
          <w:lang w:eastAsia="zh-CN"/>
        </w:rPr>
        <w:t>Hinkelbein</w:t>
      </w:r>
      <w:proofErr w:type="spellEnd"/>
      <w:r w:rsidRPr="008307DD">
        <w:rPr>
          <w:rFonts w:ascii="Book Antiqua" w:eastAsia="宋体" w:hAnsi="Book Antiqua" w:cs="Times New Roman"/>
          <w:lang w:eastAsia="zh-CN"/>
        </w:rPr>
        <w:t xml:space="preserve"> W, Di </w:t>
      </w:r>
      <w:proofErr w:type="spellStart"/>
      <w:r w:rsidRPr="008307DD">
        <w:rPr>
          <w:rFonts w:ascii="Book Antiqua" w:eastAsia="宋体" w:hAnsi="Book Antiqua" w:cs="Times New Roman"/>
          <w:lang w:eastAsia="zh-CN"/>
        </w:rPr>
        <w:t>Muzio</w:t>
      </w:r>
      <w:proofErr w:type="spellEnd"/>
      <w:r w:rsidRPr="008307DD">
        <w:rPr>
          <w:rFonts w:ascii="Book Antiqua" w:eastAsia="宋体" w:hAnsi="Book Antiqua" w:cs="Times New Roman"/>
          <w:lang w:eastAsia="zh-CN"/>
        </w:rPr>
        <w:t xml:space="preserve"> N, </w:t>
      </w:r>
      <w:proofErr w:type="spellStart"/>
      <w:r w:rsidRPr="008307DD">
        <w:rPr>
          <w:rFonts w:ascii="Book Antiqua" w:eastAsia="宋体" w:hAnsi="Book Antiqua" w:cs="Times New Roman"/>
          <w:lang w:eastAsia="zh-CN"/>
        </w:rPr>
        <w:t>Karakiewicz</w:t>
      </w:r>
      <w:proofErr w:type="spellEnd"/>
      <w:r w:rsidRPr="008307DD">
        <w:rPr>
          <w:rFonts w:ascii="Book Antiqua" w:eastAsia="宋体" w:hAnsi="Book Antiqua" w:cs="Times New Roman"/>
          <w:lang w:eastAsia="zh-CN"/>
        </w:rPr>
        <w:t xml:space="preserve"> PI, </w:t>
      </w:r>
      <w:proofErr w:type="spellStart"/>
      <w:r w:rsidRPr="008307DD">
        <w:rPr>
          <w:rFonts w:ascii="Book Antiqua" w:eastAsia="宋体" w:hAnsi="Book Antiqua" w:cs="Times New Roman"/>
          <w:lang w:eastAsia="zh-CN"/>
        </w:rPr>
        <w:t>Montorsi</w:t>
      </w:r>
      <w:proofErr w:type="spellEnd"/>
      <w:r w:rsidRPr="008307DD">
        <w:rPr>
          <w:rFonts w:ascii="Book Antiqua" w:eastAsia="宋体" w:hAnsi="Book Antiqua" w:cs="Times New Roman"/>
          <w:lang w:eastAsia="zh-CN"/>
        </w:rPr>
        <w:t xml:space="preserve"> F, Van </w:t>
      </w:r>
      <w:proofErr w:type="spellStart"/>
      <w:r w:rsidRPr="008307DD">
        <w:rPr>
          <w:rFonts w:ascii="Book Antiqua" w:eastAsia="宋体" w:hAnsi="Book Antiqua" w:cs="Times New Roman"/>
          <w:lang w:eastAsia="zh-CN"/>
        </w:rPr>
        <w:t>Poppel</w:t>
      </w:r>
      <w:proofErr w:type="spellEnd"/>
      <w:r w:rsidRPr="008307DD">
        <w:rPr>
          <w:rFonts w:ascii="Book Antiqua" w:eastAsia="宋体" w:hAnsi="Book Antiqua" w:cs="Times New Roman"/>
          <w:lang w:eastAsia="zh-CN"/>
        </w:rPr>
        <w:t xml:space="preserve"> H. Early salvage radiation therapy does not compromise cancer control in patients with pT3N0 prostate cancer after radical prostatectomy: results of a match-controlled multi-institutional analysis. </w:t>
      </w:r>
      <w:proofErr w:type="spellStart"/>
      <w:r w:rsidRPr="008307DD">
        <w:rPr>
          <w:rFonts w:ascii="Book Antiqua" w:eastAsia="宋体" w:hAnsi="Book Antiqua" w:cs="Times New Roman"/>
          <w:i/>
          <w:iCs/>
          <w:lang w:eastAsia="zh-CN"/>
        </w:rPr>
        <w:t>Eur</w:t>
      </w:r>
      <w:proofErr w:type="spellEnd"/>
      <w:r w:rsidRPr="008307DD">
        <w:rPr>
          <w:rFonts w:ascii="Book Antiqua" w:eastAsia="宋体" w:hAnsi="Book Antiqua" w:cs="Times New Roman"/>
          <w:i/>
          <w:iCs/>
          <w:lang w:eastAsia="zh-CN"/>
        </w:rPr>
        <w:t xml:space="preserve"> </w:t>
      </w:r>
      <w:proofErr w:type="spellStart"/>
      <w:r w:rsidRPr="008307DD">
        <w:rPr>
          <w:rFonts w:ascii="Book Antiqua" w:eastAsia="宋体" w:hAnsi="Book Antiqua" w:cs="Times New Roman"/>
          <w:i/>
          <w:iCs/>
          <w:lang w:eastAsia="zh-CN"/>
        </w:rPr>
        <w:t>Urol</w:t>
      </w:r>
      <w:proofErr w:type="spellEnd"/>
      <w:r w:rsidRPr="008307DD">
        <w:rPr>
          <w:rFonts w:ascii="Book Antiqua" w:eastAsia="宋体" w:hAnsi="Book Antiqua" w:cs="Times New Roman"/>
          <w:lang w:eastAsia="zh-CN"/>
        </w:rPr>
        <w:t> 2012; </w:t>
      </w:r>
      <w:r w:rsidRPr="008307DD">
        <w:rPr>
          <w:rFonts w:ascii="Book Antiqua" w:eastAsia="宋体" w:hAnsi="Book Antiqua" w:cs="Times New Roman"/>
          <w:b/>
          <w:bCs/>
          <w:lang w:eastAsia="zh-CN"/>
        </w:rPr>
        <w:t>62</w:t>
      </w:r>
      <w:r w:rsidRPr="008307DD">
        <w:rPr>
          <w:rFonts w:ascii="Book Antiqua" w:eastAsia="宋体" w:hAnsi="Book Antiqua" w:cs="Times New Roman"/>
          <w:lang w:eastAsia="zh-CN"/>
        </w:rPr>
        <w:t>: 472-487 [PMID: 22633803 DOI: 10.1016/j.eururo.2012.04.056]</w:t>
      </w:r>
    </w:p>
    <w:p w14:paraId="1D387A8D"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10 </w:t>
      </w:r>
      <w:r w:rsidRPr="008307DD">
        <w:rPr>
          <w:rFonts w:ascii="Book Antiqua" w:eastAsia="宋体" w:hAnsi="Book Antiqua" w:cs="Times New Roman"/>
          <w:b/>
          <w:bCs/>
          <w:lang w:eastAsia="zh-CN"/>
        </w:rPr>
        <w:t>Thompson IM</w:t>
      </w:r>
      <w:r w:rsidRPr="008307DD">
        <w:rPr>
          <w:rFonts w:ascii="Book Antiqua" w:eastAsia="宋体" w:hAnsi="Book Antiqua" w:cs="Times New Roman"/>
          <w:lang w:eastAsia="zh-CN"/>
        </w:rPr>
        <w:t xml:space="preserve">, </w:t>
      </w:r>
      <w:proofErr w:type="spellStart"/>
      <w:r w:rsidRPr="008307DD">
        <w:rPr>
          <w:rFonts w:ascii="Book Antiqua" w:eastAsia="宋体" w:hAnsi="Book Antiqua" w:cs="Times New Roman"/>
          <w:lang w:eastAsia="zh-CN"/>
        </w:rPr>
        <w:t>Tangen</w:t>
      </w:r>
      <w:proofErr w:type="spellEnd"/>
      <w:r w:rsidRPr="008307DD">
        <w:rPr>
          <w:rFonts w:ascii="Book Antiqua" w:eastAsia="宋体" w:hAnsi="Book Antiqua" w:cs="Times New Roman"/>
          <w:lang w:eastAsia="zh-CN"/>
        </w:rPr>
        <w:t xml:space="preserve"> CM, </w:t>
      </w:r>
      <w:proofErr w:type="spellStart"/>
      <w:r w:rsidRPr="008307DD">
        <w:rPr>
          <w:rFonts w:ascii="Book Antiqua" w:eastAsia="宋体" w:hAnsi="Book Antiqua" w:cs="Times New Roman"/>
          <w:lang w:eastAsia="zh-CN"/>
        </w:rPr>
        <w:t>Paradelo</w:t>
      </w:r>
      <w:proofErr w:type="spellEnd"/>
      <w:r w:rsidRPr="008307DD">
        <w:rPr>
          <w:rFonts w:ascii="Book Antiqua" w:eastAsia="宋体" w:hAnsi="Book Antiqua" w:cs="Times New Roman"/>
          <w:lang w:eastAsia="zh-CN"/>
        </w:rPr>
        <w:t xml:space="preserve"> J, Lucia MS, Miller G, Troyer D, Messing E, Forman J, Chin J, Swanson G, Canby-</w:t>
      </w:r>
      <w:proofErr w:type="spellStart"/>
      <w:r w:rsidRPr="008307DD">
        <w:rPr>
          <w:rFonts w:ascii="Book Antiqua" w:eastAsia="宋体" w:hAnsi="Book Antiqua" w:cs="Times New Roman"/>
          <w:lang w:eastAsia="zh-CN"/>
        </w:rPr>
        <w:t>Hagino</w:t>
      </w:r>
      <w:proofErr w:type="spellEnd"/>
      <w:r w:rsidRPr="008307DD">
        <w:rPr>
          <w:rFonts w:ascii="Book Antiqua" w:eastAsia="宋体" w:hAnsi="Book Antiqua" w:cs="Times New Roman"/>
          <w:lang w:eastAsia="zh-CN"/>
        </w:rPr>
        <w:t xml:space="preserve"> E, Crawford ED. Adjuvant radiotherapy for pathologically advanced prostate cancer: a randomized clinical trial. </w:t>
      </w:r>
      <w:r w:rsidRPr="008307DD">
        <w:rPr>
          <w:rFonts w:ascii="Book Antiqua" w:eastAsia="宋体" w:hAnsi="Book Antiqua" w:cs="Times New Roman"/>
          <w:i/>
          <w:iCs/>
          <w:lang w:eastAsia="zh-CN"/>
        </w:rPr>
        <w:t>JAMA</w:t>
      </w:r>
      <w:r w:rsidRPr="008307DD">
        <w:rPr>
          <w:rFonts w:ascii="Book Antiqua" w:eastAsia="宋体" w:hAnsi="Book Antiqua" w:cs="Times New Roman"/>
          <w:lang w:eastAsia="zh-CN"/>
        </w:rPr>
        <w:t> 2006; </w:t>
      </w:r>
      <w:r w:rsidRPr="008307DD">
        <w:rPr>
          <w:rFonts w:ascii="Book Antiqua" w:eastAsia="宋体" w:hAnsi="Book Antiqua" w:cs="Times New Roman"/>
          <w:b/>
          <w:bCs/>
          <w:lang w:eastAsia="zh-CN"/>
        </w:rPr>
        <w:t>296</w:t>
      </w:r>
      <w:r w:rsidRPr="008307DD">
        <w:rPr>
          <w:rFonts w:ascii="Book Antiqua" w:eastAsia="宋体" w:hAnsi="Book Antiqua" w:cs="Times New Roman"/>
          <w:lang w:eastAsia="zh-CN"/>
        </w:rPr>
        <w:t>: 2329-2335 [PMID: 17105795 DOI: 10.1001/jama.296.19.2329]</w:t>
      </w:r>
    </w:p>
    <w:p w14:paraId="1AC22C19"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11 </w:t>
      </w:r>
      <w:proofErr w:type="spellStart"/>
      <w:r w:rsidRPr="008307DD">
        <w:rPr>
          <w:rFonts w:ascii="Book Antiqua" w:eastAsia="宋体" w:hAnsi="Book Antiqua" w:cs="Times New Roman"/>
          <w:b/>
          <w:bCs/>
          <w:lang w:eastAsia="zh-CN"/>
        </w:rPr>
        <w:t>Wiegel</w:t>
      </w:r>
      <w:proofErr w:type="spellEnd"/>
      <w:r w:rsidRPr="008307DD">
        <w:rPr>
          <w:rFonts w:ascii="Book Antiqua" w:eastAsia="宋体" w:hAnsi="Book Antiqua" w:cs="Times New Roman"/>
          <w:b/>
          <w:bCs/>
          <w:lang w:eastAsia="zh-CN"/>
        </w:rPr>
        <w:t xml:space="preserve"> T</w:t>
      </w:r>
      <w:r w:rsidRPr="008307DD">
        <w:rPr>
          <w:rFonts w:ascii="Book Antiqua" w:eastAsia="宋体" w:hAnsi="Book Antiqua" w:cs="Times New Roman"/>
          <w:lang w:eastAsia="zh-CN"/>
        </w:rPr>
        <w:t xml:space="preserve">, </w:t>
      </w:r>
      <w:proofErr w:type="spellStart"/>
      <w:r w:rsidRPr="008307DD">
        <w:rPr>
          <w:rFonts w:ascii="Book Antiqua" w:eastAsia="宋体" w:hAnsi="Book Antiqua" w:cs="Times New Roman"/>
          <w:lang w:eastAsia="zh-CN"/>
        </w:rPr>
        <w:t>Bottke</w:t>
      </w:r>
      <w:proofErr w:type="spellEnd"/>
      <w:r w:rsidRPr="008307DD">
        <w:rPr>
          <w:rFonts w:ascii="Book Antiqua" w:eastAsia="宋体" w:hAnsi="Book Antiqua" w:cs="Times New Roman"/>
          <w:lang w:eastAsia="zh-CN"/>
        </w:rPr>
        <w:t xml:space="preserve"> D, Steiner U, </w:t>
      </w:r>
      <w:proofErr w:type="spellStart"/>
      <w:r w:rsidRPr="008307DD">
        <w:rPr>
          <w:rFonts w:ascii="Book Antiqua" w:eastAsia="宋体" w:hAnsi="Book Antiqua" w:cs="Times New Roman"/>
          <w:lang w:eastAsia="zh-CN"/>
        </w:rPr>
        <w:t>Siegmann</w:t>
      </w:r>
      <w:proofErr w:type="spellEnd"/>
      <w:r w:rsidRPr="008307DD">
        <w:rPr>
          <w:rFonts w:ascii="Book Antiqua" w:eastAsia="宋体" w:hAnsi="Book Antiqua" w:cs="Times New Roman"/>
          <w:lang w:eastAsia="zh-CN"/>
        </w:rPr>
        <w:t xml:space="preserve"> A, </w:t>
      </w:r>
      <w:proofErr w:type="spellStart"/>
      <w:r w:rsidRPr="008307DD">
        <w:rPr>
          <w:rFonts w:ascii="Book Antiqua" w:eastAsia="宋体" w:hAnsi="Book Antiqua" w:cs="Times New Roman"/>
          <w:lang w:eastAsia="zh-CN"/>
        </w:rPr>
        <w:t>Golz</w:t>
      </w:r>
      <w:proofErr w:type="spellEnd"/>
      <w:r w:rsidRPr="008307DD">
        <w:rPr>
          <w:rFonts w:ascii="Book Antiqua" w:eastAsia="宋体" w:hAnsi="Book Antiqua" w:cs="Times New Roman"/>
          <w:lang w:eastAsia="zh-CN"/>
        </w:rPr>
        <w:t xml:space="preserve"> R, </w:t>
      </w:r>
      <w:proofErr w:type="spellStart"/>
      <w:r w:rsidRPr="008307DD">
        <w:rPr>
          <w:rFonts w:ascii="Book Antiqua" w:eastAsia="宋体" w:hAnsi="Book Antiqua" w:cs="Times New Roman"/>
          <w:lang w:eastAsia="zh-CN"/>
        </w:rPr>
        <w:t>Störkel</w:t>
      </w:r>
      <w:proofErr w:type="spellEnd"/>
      <w:r w:rsidRPr="008307DD">
        <w:rPr>
          <w:rFonts w:ascii="Book Antiqua" w:eastAsia="宋体" w:hAnsi="Book Antiqua" w:cs="Times New Roman"/>
          <w:lang w:eastAsia="zh-CN"/>
        </w:rPr>
        <w:t xml:space="preserve"> S, </w:t>
      </w:r>
      <w:proofErr w:type="spellStart"/>
      <w:r w:rsidRPr="008307DD">
        <w:rPr>
          <w:rFonts w:ascii="Book Antiqua" w:eastAsia="宋体" w:hAnsi="Book Antiqua" w:cs="Times New Roman"/>
          <w:lang w:eastAsia="zh-CN"/>
        </w:rPr>
        <w:t>Willich</w:t>
      </w:r>
      <w:proofErr w:type="spellEnd"/>
      <w:r w:rsidRPr="008307DD">
        <w:rPr>
          <w:rFonts w:ascii="Book Antiqua" w:eastAsia="宋体" w:hAnsi="Book Antiqua" w:cs="Times New Roman"/>
          <w:lang w:eastAsia="zh-CN"/>
        </w:rPr>
        <w:t xml:space="preserve"> N, </w:t>
      </w:r>
      <w:proofErr w:type="spellStart"/>
      <w:r w:rsidRPr="008307DD">
        <w:rPr>
          <w:rFonts w:ascii="Book Antiqua" w:eastAsia="宋体" w:hAnsi="Book Antiqua" w:cs="Times New Roman"/>
          <w:lang w:eastAsia="zh-CN"/>
        </w:rPr>
        <w:t>Semjonow</w:t>
      </w:r>
      <w:proofErr w:type="spellEnd"/>
      <w:r w:rsidRPr="008307DD">
        <w:rPr>
          <w:rFonts w:ascii="Book Antiqua" w:eastAsia="宋体" w:hAnsi="Book Antiqua" w:cs="Times New Roman"/>
          <w:lang w:eastAsia="zh-CN"/>
        </w:rPr>
        <w:t xml:space="preserve"> A, </w:t>
      </w:r>
      <w:proofErr w:type="spellStart"/>
      <w:r w:rsidRPr="008307DD">
        <w:rPr>
          <w:rFonts w:ascii="Book Antiqua" w:eastAsia="宋体" w:hAnsi="Book Antiqua" w:cs="Times New Roman"/>
          <w:lang w:eastAsia="zh-CN"/>
        </w:rPr>
        <w:t>Souchon</w:t>
      </w:r>
      <w:proofErr w:type="spellEnd"/>
      <w:r w:rsidRPr="008307DD">
        <w:rPr>
          <w:rFonts w:ascii="Book Antiqua" w:eastAsia="宋体" w:hAnsi="Book Antiqua" w:cs="Times New Roman"/>
          <w:lang w:eastAsia="zh-CN"/>
        </w:rPr>
        <w:t xml:space="preserve"> R, </w:t>
      </w:r>
      <w:proofErr w:type="spellStart"/>
      <w:r w:rsidRPr="008307DD">
        <w:rPr>
          <w:rFonts w:ascii="Book Antiqua" w:eastAsia="宋体" w:hAnsi="Book Antiqua" w:cs="Times New Roman"/>
          <w:lang w:eastAsia="zh-CN"/>
        </w:rPr>
        <w:t>Stöckle</w:t>
      </w:r>
      <w:proofErr w:type="spellEnd"/>
      <w:r w:rsidRPr="008307DD">
        <w:rPr>
          <w:rFonts w:ascii="Book Antiqua" w:eastAsia="宋体" w:hAnsi="Book Antiqua" w:cs="Times New Roman"/>
          <w:lang w:eastAsia="zh-CN"/>
        </w:rPr>
        <w:t xml:space="preserve"> M, </w:t>
      </w:r>
      <w:proofErr w:type="spellStart"/>
      <w:r w:rsidRPr="008307DD">
        <w:rPr>
          <w:rFonts w:ascii="Book Antiqua" w:eastAsia="宋体" w:hAnsi="Book Antiqua" w:cs="Times New Roman"/>
          <w:lang w:eastAsia="zh-CN"/>
        </w:rPr>
        <w:t>Rübe</w:t>
      </w:r>
      <w:proofErr w:type="spellEnd"/>
      <w:r w:rsidRPr="008307DD">
        <w:rPr>
          <w:rFonts w:ascii="Book Antiqua" w:eastAsia="宋体" w:hAnsi="Book Antiqua" w:cs="Times New Roman"/>
          <w:lang w:eastAsia="zh-CN"/>
        </w:rPr>
        <w:t xml:space="preserve"> C, </w:t>
      </w:r>
      <w:proofErr w:type="spellStart"/>
      <w:r w:rsidRPr="008307DD">
        <w:rPr>
          <w:rFonts w:ascii="Book Antiqua" w:eastAsia="宋体" w:hAnsi="Book Antiqua" w:cs="Times New Roman"/>
          <w:lang w:eastAsia="zh-CN"/>
        </w:rPr>
        <w:t>Weissbach</w:t>
      </w:r>
      <w:proofErr w:type="spellEnd"/>
      <w:r w:rsidRPr="008307DD">
        <w:rPr>
          <w:rFonts w:ascii="Book Antiqua" w:eastAsia="宋体" w:hAnsi="Book Antiqua" w:cs="Times New Roman"/>
          <w:lang w:eastAsia="zh-CN"/>
        </w:rPr>
        <w:t xml:space="preserve"> L, </w:t>
      </w:r>
      <w:proofErr w:type="spellStart"/>
      <w:r w:rsidRPr="008307DD">
        <w:rPr>
          <w:rFonts w:ascii="Book Antiqua" w:eastAsia="宋体" w:hAnsi="Book Antiqua" w:cs="Times New Roman"/>
          <w:lang w:eastAsia="zh-CN"/>
        </w:rPr>
        <w:t>Althaus</w:t>
      </w:r>
      <w:proofErr w:type="spellEnd"/>
      <w:r w:rsidRPr="008307DD">
        <w:rPr>
          <w:rFonts w:ascii="Book Antiqua" w:eastAsia="宋体" w:hAnsi="Book Antiqua" w:cs="Times New Roman"/>
          <w:lang w:eastAsia="zh-CN"/>
        </w:rPr>
        <w:t xml:space="preserve"> P, </w:t>
      </w:r>
      <w:proofErr w:type="spellStart"/>
      <w:r w:rsidRPr="008307DD">
        <w:rPr>
          <w:rFonts w:ascii="Book Antiqua" w:eastAsia="宋体" w:hAnsi="Book Antiqua" w:cs="Times New Roman"/>
          <w:lang w:eastAsia="zh-CN"/>
        </w:rPr>
        <w:t>Rebmann</w:t>
      </w:r>
      <w:proofErr w:type="spellEnd"/>
      <w:r w:rsidRPr="008307DD">
        <w:rPr>
          <w:rFonts w:ascii="Book Antiqua" w:eastAsia="宋体" w:hAnsi="Book Antiqua" w:cs="Times New Roman"/>
          <w:lang w:eastAsia="zh-CN"/>
        </w:rPr>
        <w:t xml:space="preserve"> U, </w:t>
      </w:r>
      <w:proofErr w:type="spellStart"/>
      <w:r w:rsidRPr="008307DD">
        <w:rPr>
          <w:rFonts w:ascii="Book Antiqua" w:eastAsia="宋体" w:hAnsi="Book Antiqua" w:cs="Times New Roman"/>
          <w:lang w:eastAsia="zh-CN"/>
        </w:rPr>
        <w:t>Kälble</w:t>
      </w:r>
      <w:proofErr w:type="spellEnd"/>
      <w:r w:rsidRPr="008307DD">
        <w:rPr>
          <w:rFonts w:ascii="Book Antiqua" w:eastAsia="宋体" w:hAnsi="Book Antiqua" w:cs="Times New Roman"/>
          <w:lang w:eastAsia="zh-CN"/>
        </w:rPr>
        <w:t xml:space="preserve"> T, </w:t>
      </w:r>
      <w:proofErr w:type="spellStart"/>
      <w:r w:rsidRPr="008307DD">
        <w:rPr>
          <w:rFonts w:ascii="Book Antiqua" w:eastAsia="宋体" w:hAnsi="Book Antiqua" w:cs="Times New Roman"/>
          <w:lang w:eastAsia="zh-CN"/>
        </w:rPr>
        <w:t>Feldmann</w:t>
      </w:r>
      <w:proofErr w:type="spellEnd"/>
      <w:r w:rsidRPr="008307DD">
        <w:rPr>
          <w:rFonts w:ascii="Book Antiqua" w:eastAsia="宋体" w:hAnsi="Book Antiqua" w:cs="Times New Roman"/>
          <w:lang w:eastAsia="zh-CN"/>
        </w:rPr>
        <w:t xml:space="preserve"> HJ, Wirth M, </w:t>
      </w:r>
      <w:proofErr w:type="spellStart"/>
      <w:r w:rsidRPr="008307DD">
        <w:rPr>
          <w:rFonts w:ascii="Book Antiqua" w:eastAsia="宋体" w:hAnsi="Book Antiqua" w:cs="Times New Roman"/>
          <w:lang w:eastAsia="zh-CN"/>
        </w:rPr>
        <w:t>Hinke</w:t>
      </w:r>
      <w:proofErr w:type="spellEnd"/>
      <w:r w:rsidRPr="008307DD">
        <w:rPr>
          <w:rFonts w:ascii="Book Antiqua" w:eastAsia="宋体" w:hAnsi="Book Antiqua" w:cs="Times New Roman"/>
          <w:lang w:eastAsia="zh-CN"/>
        </w:rPr>
        <w:t xml:space="preserve"> A, </w:t>
      </w:r>
      <w:proofErr w:type="spellStart"/>
      <w:r w:rsidRPr="008307DD">
        <w:rPr>
          <w:rFonts w:ascii="Book Antiqua" w:eastAsia="宋体" w:hAnsi="Book Antiqua" w:cs="Times New Roman"/>
          <w:lang w:eastAsia="zh-CN"/>
        </w:rPr>
        <w:t>Hinkelbein</w:t>
      </w:r>
      <w:proofErr w:type="spellEnd"/>
      <w:r w:rsidRPr="008307DD">
        <w:rPr>
          <w:rFonts w:ascii="Book Antiqua" w:eastAsia="宋体" w:hAnsi="Book Antiqua" w:cs="Times New Roman"/>
          <w:lang w:eastAsia="zh-CN"/>
        </w:rPr>
        <w:t xml:space="preserve"> W, Miller K. Phase III postoperative adjuvant radiotherapy after radical prostatectomy compared with radical prostatectomy alone in pT3 prostate cancer with postoperative undetectable prostate-specific antigen: ARO 96-02/AUO AP 09/95. </w:t>
      </w:r>
      <w:r w:rsidRPr="008307DD">
        <w:rPr>
          <w:rFonts w:ascii="Book Antiqua" w:eastAsia="宋体" w:hAnsi="Book Antiqua" w:cs="Times New Roman"/>
          <w:i/>
          <w:iCs/>
          <w:lang w:eastAsia="zh-CN"/>
        </w:rPr>
        <w:t xml:space="preserve">J </w:t>
      </w:r>
      <w:proofErr w:type="spellStart"/>
      <w:r w:rsidRPr="008307DD">
        <w:rPr>
          <w:rFonts w:ascii="Book Antiqua" w:eastAsia="宋体" w:hAnsi="Book Antiqua" w:cs="Times New Roman"/>
          <w:i/>
          <w:iCs/>
          <w:lang w:eastAsia="zh-CN"/>
        </w:rPr>
        <w:t>Clin</w:t>
      </w:r>
      <w:proofErr w:type="spellEnd"/>
      <w:r w:rsidRPr="008307DD">
        <w:rPr>
          <w:rFonts w:ascii="Book Antiqua" w:eastAsia="宋体" w:hAnsi="Book Antiqua" w:cs="Times New Roman"/>
          <w:i/>
          <w:iCs/>
          <w:lang w:eastAsia="zh-CN"/>
        </w:rPr>
        <w:t xml:space="preserve"> </w:t>
      </w:r>
      <w:proofErr w:type="spellStart"/>
      <w:r w:rsidRPr="008307DD">
        <w:rPr>
          <w:rFonts w:ascii="Book Antiqua" w:eastAsia="宋体" w:hAnsi="Book Antiqua" w:cs="Times New Roman"/>
          <w:i/>
          <w:iCs/>
          <w:lang w:eastAsia="zh-CN"/>
        </w:rPr>
        <w:t>Oncol</w:t>
      </w:r>
      <w:proofErr w:type="spellEnd"/>
      <w:r w:rsidRPr="008307DD">
        <w:rPr>
          <w:rFonts w:ascii="Book Antiqua" w:eastAsia="宋体" w:hAnsi="Book Antiqua" w:cs="Times New Roman"/>
          <w:lang w:eastAsia="zh-CN"/>
        </w:rPr>
        <w:t> 2009; </w:t>
      </w:r>
      <w:r w:rsidRPr="008307DD">
        <w:rPr>
          <w:rFonts w:ascii="Book Antiqua" w:eastAsia="宋体" w:hAnsi="Book Antiqua" w:cs="Times New Roman"/>
          <w:b/>
          <w:bCs/>
          <w:lang w:eastAsia="zh-CN"/>
        </w:rPr>
        <w:t>27</w:t>
      </w:r>
      <w:r w:rsidRPr="008307DD">
        <w:rPr>
          <w:rFonts w:ascii="Book Antiqua" w:eastAsia="宋体" w:hAnsi="Book Antiqua" w:cs="Times New Roman"/>
          <w:lang w:eastAsia="zh-CN"/>
        </w:rPr>
        <w:t>: 2924-2930 [PMID: 19433689 DOI: 10.1200/JCO.2008.18.9563]</w:t>
      </w:r>
    </w:p>
    <w:p w14:paraId="26226964"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12 </w:t>
      </w:r>
      <w:proofErr w:type="spellStart"/>
      <w:r w:rsidRPr="008307DD">
        <w:rPr>
          <w:rFonts w:ascii="Book Antiqua" w:eastAsia="宋体" w:hAnsi="Book Antiqua" w:cs="Times New Roman"/>
          <w:b/>
          <w:bCs/>
          <w:lang w:eastAsia="zh-CN"/>
        </w:rPr>
        <w:t>Gandaglia</w:t>
      </w:r>
      <w:proofErr w:type="spellEnd"/>
      <w:r w:rsidRPr="008307DD">
        <w:rPr>
          <w:rFonts w:ascii="Book Antiqua" w:eastAsia="宋体" w:hAnsi="Book Antiqua" w:cs="Times New Roman"/>
          <w:b/>
          <w:bCs/>
          <w:lang w:eastAsia="zh-CN"/>
        </w:rPr>
        <w:t xml:space="preserve"> G</w:t>
      </w:r>
      <w:r w:rsidRPr="008307DD">
        <w:rPr>
          <w:rFonts w:ascii="Book Antiqua" w:eastAsia="宋体" w:hAnsi="Book Antiqua" w:cs="Times New Roman"/>
          <w:lang w:eastAsia="zh-CN"/>
        </w:rPr>
        <w:t xml:space="preserve">, </w:t>
      </w:r>
      <w:proofErr w:type="spellStart"/>
      <w:r w:rsidRPr="008307DD">
        <w:rPr>
          <w:rFonts w:ascii="Book Antiqua" w:eastAsia="宋体" w:hAnsi="Book Antiqua" w:cs="Times New Roman"/>
          <w:lang w:eastAsia="zh-CN"/>
        </w:rPr>
        <w:t>Karakiewicz</w:t>
      </w:r>
      <w:proofErr w:type="spellEnd"/>
      <w:r w:rsidRPr="008307DD">
        <w:rPr>
          <w:rFonts w:ascii="Book Antiqua" w:eastAsia="宋体" w:hAnsi="Book Antiqua" w:cs="Times New Roman"/>
          <w:lang w:eastAsia="zh-CN"/>
        </w:rPr>
        <w:t xml:space="preserve"> PI, Briganti A, Trudeau V, Trinh QD, Kim SP, </w:t>
      </w:r>
      <w:proofErr w:type="spellStart"/>
      <w:r w:rsidRPr="008307DD">
        <w:rPr>
          <w:rFonts w:ascii="Book Antiqua" w:eastAsia="宋体" w:hAnsi="Book Antiqua" w:cs="Times New Roman"/>
          <w:lang w:eastAsia="zh-CN"/>
        </w:rPr>
        <w:t>Montorsi</w:t>
      </w:r>
      <w:proofErr w:type="spellEnd"/>
      <w:r w:rsidRPr="008307DD">
        <w:rPr>
          <w:rFonts w:ascii="Book Antiqua" w:eastAsia="宋体" w:hAnsi="Book Antiqua" w:cs="Times New Roman"/>
          <w:lang w:eastAsia="zh-CN"/>
        </w:rPr>
        <w:t xml:space="preserve"> F, Nguyen PL, </w:t>
      </w:r>
      <w:proofErr w:type="spellStart"/>
      <w:r w:rsidRPr="008307DD">
        <w:rPr>
          <w:rFonts w:ascii="Book Antiqua" w:eastAsia="宋体" w:hAnsi="Book Antiqua" w:cs="Times New Roman"/>
          <w:lang w:eastAsia="zh-CN"/>
        </w:rPr>
        <w:t>Abdollah</w:t>
      </w:r>
      <w:proofErr w:type="spellEnd"/>
      <w:r w:rsidRPr="008307DD">
        <w:rPr>
          <w:rFonts w:ascii="Book Antiqua" w:eastAsia="宋体" w:hAnsi="Book Antiqua" w:cs="Times New Roman"/>
          <w:lang w:eastAsia="zh-CN"/>
        </w:rPr>
        <w:t xml:space="preserve"> F, Sun M. Early radiotherapy after radical prostatectomy improves cancer-specific survival only in patients with highly aggressive prostate cancer: validation of recently released criteria. </w:t>
      </w:r>
      <w:proofErr w:type="spellStart"/>
      <w:r w:rsidRPr="008307DD">
        <w:rPr>
          <w:rFonts w:ascii="Book Antiqua" w:eastAsia="宋体" w:hAnsi="Book Antiqua" w:cs="Times New Roman"/>
          <w:i/>
          <w:iCs/>
          <w:lang w:eastAsia="zh-CN"/>
        </w:rPr>
        <w:t>Int</w:t>
      </w:r>
      <w:proofErr w:type="spellEnd"/>
      <w:r w:rsidRPr="008307DD">
        <w:rPr>
          <w:rFonts w:ascii="Book Antiqua" w:eastAsia="宋体" w:hAnsi="Book Antiqua" w:cs="Times New Roman"/>
          <w:i/>
          <w:iCs/>
          <w:lang w:eastAsia="zh-CN"/>
        </w:rPr>
        <w:t xml:space="preserve"> J </w:t>
      </w:r>
      <w:proofErr w:type="spellStart"/>
      <w:r w:rsidRPr="008307DD">
        <w:rPr>
          <w:rFonts w:ascii="Book Antiqua" w:eastAsia="宋体" w:hAnsi="Book Antiqua" w:cs="Times New Roman"/>
          <w:i/>
          <w:iCs/>
          <w:lang w:eastAsia="zh-CN"/>
        </w:rPr>
        <w:t>Urol</w:t>
      </w:r>
      <w:proofErr w:type="spellEnd"/>
      <w:r w:rsidRPr="008307DD">
        <w:rPr>
          <w:rFonts w:ascii="Book Antiqua" w:eastAsia="宋体" w:hAnsi="Book Antiqua" w:cs="Times New Roman"/>
          <w:lang w:eastAsia="zh-CN"/>
        </w:rPr>
        <w:t> 2015; </w:t>
      </w:r>
      <w:r w:rsidRPr="008307DD">
        <w:rPr>
          <w:rFonts w:ascii="Book Antiqua" w:eastAsia="宋体" w:hAnsi="Book Antiqua" w:cs="Times New Roman"/>
          <w:b/>
          <w:bCs/>
          <w:lang w:eastAsia="zh-CN"/>
        </w:rPr>
        <w:t>22</w:t>
      </w:r>
      <w:r w:rsidRPr="008307DD">
        <w:rPr>
          <w:rFonts w:ascii="Book Antiqua" w:eastAsia="宋体" w:hAnsi="Book Antiqua" w:cs="Times New Roman"/>
          <w:lang w:eastAsia="zh-CN"/>
        </w:rPr>
        <w:t>: 89-95 [PMID: 25141965 DOI: 10.1111/iju.12605]</w:t>
      </w:r>
    </w:p>
    <w:p w14:paraId="1131DE8C"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lastRenderedPageBreak/>
        <w:t>13 </w:t>
      </w:r>
      <w:proofErr w:type="spellStart"/>
      <w:r w:rsidRPr="008307DD">
        <w:rPr>
          <w:rFonts w:ascii="Book Antiqua" w:eastAsia="宋体" w:hAnsi="Book Antiqua" w:cs="Times New Roman"/>
          <w:b/>
          <w:bCs/>
          <w:lang w:eastAsia="zh-CN"/>
        </w:rPr>
        <w:t>Wadasaki</w:t>
      </w:r>
      <w:proofErr w:type="spellEnd"/>
      <w:r w:rsidRPr="008307DD">
        <w:rPr>
          <w:rFonts w:ascii="Book Antiqua" w:eastAsia="宋体" w:hAnsi="Book Antiqua" w:cs="Times New Roman"/>
          <w:b/>
          <w:bCs/>
          <w:lang w:eastAsia="zh-CN"/>
        </w:rPr>
        <w:t xml:space="preserve"> K</w:t>
      </w:r>
      <w:r w:rsidRPr="008307DD">
        <w:rPr>
          <w:rFonts w:ascii="Book Antiqua" w:eastAsia="宋体" w:hAnsi="Book Antiqua" w:cs="Times New Roman"/>
          <w:lang w:eastAsia="zh-CN"/>
        </w:rPr>
        <w:t xml:space="preserve">, </w:t>
      </w:r>
      <w:proofErr w:type="spellStart"/>
      <w:r w:rsidRPr="008307DD">
        <w:rPr>
          <w:rFonts w:ascii="Book Antiqua" w:eastAsia="宋体" w:hAnsi="Book Antiqua" w:cs="Times New Roman"/>
          <w:lang w:eastAsia="zh-CN"/>
        </w:rPr>
        <w:t>Kaneyasu</w:t>
      </w:r>
      <w:proofErr w:type="spellEnd"/>
      <w:r w:rsidRPr="008307DD">
        <w:rPr>
          <w:rFonts w:ascii="Book Antiqua" w:eastAsia="宋体" w:hAnsi="Book Antiqua" w:cs="Times New Roman"/>
          <w:lang w:eastAsia="zh-CN"/>
        </w:rPr>
        <w:t xml:space="preserve"> Y, </w:t>
      </w:r>
      <w:proofErr w:type="spellStart"/>
      <w:r w:rsidRPr="008307DD">
        <w:rPr>
          <w:rFonts w:ascii="Book Antiqua" w:eastAsia="宋体" w:hAnsi="Book Antiqua" w:cs="Times New Roman"/>
          <w:lang w:eastAsia="zh-CN"/>
        </w:rPr>
        <w:t>Kenjo</w:t>
      </w:r>
      <w:proofErr w:type="spellEnd"/>
      <w:r w:rsidRPr="008307DD">
        <w:rPr>
          <w:rFonts w:ascii="Book Antiqua" w:eastAsia="宋体" w:hAnsi="Book Antiqua" w:cs="Times New Roman"/>
          <w:lang w:eastAsia="zh-CN"/>
        </w:rPr>
        <w:t xml:space="preserve"> M, Matsuura K, Murakami Y, Hashimoto Y, Ito K, Kiriu H, Ito A. Treatment results of adjuvant radiotherapy and salvage radiotherapy after radical prostatectomy for prostate cancer. </w:t>
      </w:r>
      <w:proofErr w:type="spellStart"/>
      <w:r w:rsidRPr="008307DD">
        <w:rPr>
          <w:rFonts w:ascii="Book Antiqua" w:eastAsia="宋体" w:hAnsi="Book Antiqua" w:cs="Times New Roman"/>
          <w:i/>
          <w:iCs/>
          <w:lang w:eastAsia="zh-CN"/>
        </w:rPr>
        <w:t>Int</w:t>
      </w:r>
      <w:proofErr w:type="spellEnd"/>
      <w:r w:rsidRPr="008307DD">
        <w:rPr>
          <w:rFonts w:ascii="Book Antiqua" w:eastAsia="宋体" w:hAnsi="Book Antiqua" w:cs="Times New Roman"/>
          <w:i/>
          <w:iCs/>
          <w:lang w:eastAsia="zh-CN"/>
        </w:rPr>
        <w:t xml:space="preserve"> J </w:t>
      </w:r>
      <w:proofErr w:type="spellStart"/>
      <w:r w:rsidRPr="008307DD">
        <w:rPr>
          <w:rFonts w:ascii="Book Antiqua" w:eastAsia="宋体" w:hAnsi="Book Antiqua" w:cs="Times New Roman"/>
          <w:i/>
          <w:iCs/>
          <w:lang w:eastAsia="zh-CN"/>
        </w:rPr>
        <w:t>Clin</w:t>
      </w:r>
      <w:proofErr w:type="spellEnd"/>
      <w:r w:rsidRPr="008307DD">
        <w:rPr>
          <w:rFonts w:ascii="Book Antiqua" w:eastAsia="宋体" w:hAnsi="Book Antiqua" w:cs="Times New Roman"/>
          <w:i/>
          <w:iCs/>
          <w:lang w:eastAsia="zh-CN"/>
        </w:rPr>
        <w:t xml:space="preserve"> </w:t>
      </w:r>
      <w:proofErr w:type="spellStart"/>
      <w:r w:rsidRPr="008307DD">
        <w:rPr>
          <w:rFonts w:ascii="Book Antiqua" w:eastAsia="宋体" w:hAnsi="Book Antiqua" w:cs="Times New Roman"/>
          <w:i/>
          <w:iCs/>
          <w:lang w:eastAsia="zh-CN"/>
        </w:rPr>
        <w:t>Oncol</w:t>
      </w:r>
      <w:proofErr w:type="spellEnd"/>
      <w:r w:rsidRPr="008307DD">
        <w:rPr>
          <w:rFonts w:ascii="Book Antiqua" w:eastAsia="宋体" w:hAnsi="Book Antiqua" w:cs="Times New Roman"/>
          <w:lang w:eastAsia="zh-CN"/>
        </w:rPr>
        <w:t> 2007; </w:t>
      </w:r>
      <w:r w:rsidRPr="008307DD">
        <w:rPr>
          <w:rFonts w:ascii="Book Antiqua" w:eastAsia="宋体" w:hAnsi="Book Antiqua" w:cs="Times New Roman"/>
          <w:b/>
          <w:bCs/>
          <w:lang w:eastAsia="zh-CN"/>
        </w:rPr>
        <w:t>12</w:t>
      </w:r>
      <w:r w:rsidRPr="008307DD">
        <w:rPr>
          <w:rFonts w:ascii="Book Antiqua" w:eastAsia="宋体" w:hAnsi="Book Antiqua" w:cs="Times New Roman"/>
          <w:lang w:eastAsia="zh-CN"/>
        </w:rPr>
        <w:t>: 37-41 [PMID: 17380439 DOI: 10.1007/s10147-006-0622-1]</w:t>
      </w:r>
    </w:p>
    <w:p w14:paraId="413363B2"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14 </w:t>
      </w:r>
      <w:r w:rsidRPr="008307DD">
        <w:rPr>
          <w:rFonts w:ascii="Book Antiqua" w:eastAsia="宋体" w:hAnsi="Book Antiqua" w:cs="Times New Roman"/>
          <w:b/>
          <w:bCs/>
          <w:lang w:eastAsia="zh-CN"/>
        </w:rPr>
        <w:t>Taylor N</w:t>
      </w:r>
      <w:r w:rsidRPr="008307DD">
        <w:rPr>
          <w:rFonts w:ascii="Book Antiqua" w:eastAsia="宋体" w:hAnsi="Book Antiqua" w:cs="Times New Roman"/>
          <w:lang w:eastAsia="zh-CN"/>
        </w:rPr>
        <w:t xml:space="preserve">, Kelly JF, Kuban DA, </w:t>
      </w:r>
      <w:proofErr w:type="spellStart"/>
      <w:r w:rsidRPr="008307DD">
        <w:rPr>
          <w:rFonts w:ascii="Book Antiqua" w:eastAsia="宋体" w:hAnsi="Book Antiqua" w:cs="Times New Roman"/>
          <w:lang w:eastAsia="zh-CN"/>
        </w:rPr>
        <w:t>Babaian</w:t>
      </w:r>
      <w:proofErr w:type="spellEnd"/>
      <w:r w:rsidRPr="008307DD">
        <w:rPr>
          <w:rFonts w:ascii="Book Antiqua" w:eastAsia="宋体" w:hAnsi="Book Antiqua" w:cs="Times New Roman"/>
          <w:lang w:eastAsia="zh-CN"/>
        </w:rPr>
        <w:t xml:space="preserve"> RJ, Pisters LL, Pollack A. Adjuvant and salvage radiotherapy after radical prostatectomy for prostate cancer. </w:t>
      </w:r>
      <w:proofErr w:type="spellStart"/>
      <w:r w:rsidRPr="008307DD">
        <w:rPr>
          <w:rFonts w:ascii="Book Antiqua" w:eastAsia="宋体" w:hAnsi="Book Antiqua" w:cs="Times New Roman"/>
          <w:i/>
          <w:iCs/>
          <w:lang w:eastAsia="zh-CN"/>
        </w:rPr>
        <w:t>Int</w:t>
      </w:r>
      <w:proofErr w:type="spellEnd"/>
      <w:r w:rsidRPr="008307DD">
        <w:rPr>
          <w:rFonts w:ascii="Book Antiqua" w:eastAsia="宋体" w:hAnsi="Book Antiqua" w:cs="Times New Roman"/>
          <w:i/>
          <w:iCs/>
          <w:lang w:eastAsia="zh-CN"/>
        </w:rPr>
        <w:t xml:space="preserve"> J </w:t>
      </w:r>
      <w:proofErr w:type="spellStart"/>
      <w:r w:rsidRPr="008307DD">
        <w:rPr>
          <w:rFonts w:ascii="Book Antiqua" w:eastAsia="宋体" w:hAnsi="Book Antiqua" w:cs="Times New Roman"/>
          <w:i/>
          <w:iCs/>
          <w:lang w:eastAsia="zh-CN"/>
        </w:rPr>
        <w:t>Radiat</w:t>
      </w:r>
      <w:proofErr w:type="spellEnd"/>
      <w:r w:rsidRPr="008307DD">
        <w:rPr>
          <w:rFonts w:ascii="Book Antiqua" w:eastAsia="宋体" w:hAnsi="Book Antiqua" w:cs="Times New Roman"/>
          <w:i/>
          <w:iCs/>
          <w:lang w:eastAsia="zh-CN"/>
        </w:rPr>
        <w:t xml:space="preserve"> </w:t>
      </w:r>
      <w:proofErr w:type="spellStart"/>
      <w:r w:rsidRPr="008307DD">
        <w:rPr>
          <w:rFonts w:ascii="Book Antiqua" w:eastAsia="宋体" w:hAnsi="Book Antiqua" w:cs="Times New Roman"/>
          <w:i/>
          <w:iCs/>
          <w:lang w:eastAsia="zh-CN"/>
        </w:rPr>
        <w:t>Oncol</w:t>
      </w:r>
      <w:proofErr w:type="spellEnd"/>
      <w:r w:rsidRPr="008307DD">
        <w:rPr>
          <w:rFonts w:ascii="Book Antiqua" w:eastAsia="宋体" w:hAnsi="Book Antiqua" w:cs="Times New Roman"/>
          <w:i/>
          <w:iCs/>
          <w:lang w:eastAsia="zh-CN"/>
        </w:rPr>
        <w:t xml:space="preserve"> </w:t>
      </w:r>
      <w:proofErr w:type="spellStart"/>
      <w:r w:rsidRPr="008307DD">
        <w:rPr>
          <w:rFonts w:ascii="Book Antiqua" w:eastAsia="宋体" w:hAnsi="Book Antiqua" w:cs="Times New Roman"/>
          <w:i/>
          <w:iCs/>
          <w:lang w:eastAsia="zh-CN"/>
        </w:rPr>
        <w:t>Biol</w:t>
      </w:r>
      <w:proofErr w:type="spellEnd"/>
      <w:r w:rsidRPr="008307DD">
        <w:rPr>
          <w:rFonts w:ascii="Book Antiqua" w:eastAsia="宋体" w:hAnsi="Book Antiqua" w:cs="Times New Roman"/>
          <w:i/>
          <w:iCs/>
          <w:lang w:eastAsia="zh-CN"/>
        </w:rPr>
        <w:t xml:space="preserve"> Phys</w:t>
      </w:r>
      <w:r w:rsidRPr="008307DD">
        <w:rPr>
          <w:rFonts w:ascii="Book Antiqua" w:eastAsia="宋体" w:hAnsi="Book Antiqua" w:cs="Times New Roman"/>
          <w:lang w:eastAsia="zh-CN"/>
        </w:rPr>
        <w:t> 2003; </w:t>
      </w:r>
      <w:r w:rsidRPr="008307DD">
        <w:rPr>
          <w:rFonts w:ascii="Book Antiqua" w:eastAsia="宋体" w:hAnsi="Book Antiqua" w:cs="Times New Roman"/>
          <w:b/>
          <w:bCs/>
          <w:lang w:eastAsia="zh-CN"/>
        </w:rPr>
        <w:t>56</w:t>
      </w:r>
      <w:r w:rsidRPr="008307DD">
        <w:rPr>
          <w:rFonts w:ascii="Book Antiqua" w:eastAsia="宋体" w:hAnsi="Book Antiqua" w:cs="Times New Roman"/>
          <w:lang w:eastAsia="zh-CN"/>
        </w:rPr>
        <w:t>: 755-763 [PMID: 12788182 DOI: 10.1016/S0360-3016(03)00069-5]</w:t>
      </w:r>
    </w:p>
    <w:p w14:paraId="6B847E66"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15 </w:t>
      </w:r>
      <w:r w:rsidRPr="008307DD">
        <w:rPr>
          <w:rFonts w:ascii="Book Antiqua" w:eastAsia="宋体" w:hAnsi="Book Antiqua" w:cs="Times New Roman"/>
          <w:b/>
          <w:bCs/>
          <w:lang w:eastAsia="zh-CN"/>
        </w:rPr>
        <w:t>Catton C</w:t>
      </w:r>
      <w:r w:rsidRPr="008307DD">
        <w:rPr>
          <w:rFonts w:ascii="Book Antiqua" w:eastAsia="宋体" w:hAnsi="Book Antiqua" w:cs="Times New Roman"/>
          <w:lang w:eastAsia="zh-CN"/>
        </w:rPr>
        <w:t xml:space="preserve">, </w:t>
      </w:r>
      <w:proofErr w:type="spellStart"/>
      <w:r w:rsidRPr="008307DD">
        <w:rPr>
          <w:rFonts w:ascii="Book Antiqua" w:eastAsia="宋体" w:hAnsi="Book Antiqua" w:cs="Times New Roman"/>
          <w:lang w:eastAsia="zh-CN"/>
        </w:rPr>
        <w:t>Gospodarowicz</w:t>
      </w:r>
      <w:proofErr w:type="spellEnd"/>
      <w:r w:rsidRPr="008307DD">
        <w:rPr>
          <w:rFonts w:ascii="Book Antiqua" w:eastAsia="宋体" w:hAnsi="Book Antiqua" w:cs="Times New Roman"/>
          <w:lang w:eastAsia="zh-CN"/>
        </w:rPr>
        <w:t xml:space="preserve"> M, </w:t>
      </w:r>
      <w:proofErr w:type="spellStart"/>
      <w:r w:rsidRPr="008307DD">
        <w:rPr>
          <w:rFonts w:ascii="Book Antiqua" w:eastAsia="宋体" w:hAnsi="Book Antiqua" w:cs="Times New Roman"/>
          <w:lang w:eastAsia="zh-CN"/>
        </w:rPr>
        <w:t>Warde</w:t>
      </w:r>
      <w:proofErr w:type="spellEnd"/>
      <w:r w:rsidRPr="008307DD">
        <w:rPr>
          <w:rFonts w:ascii="Book Antiqua" w:eastAsia="宋体" w:hAnsi="Book Antiqua" w:cs="Times New Roman"/>
          <w:lang w:eastAsia="zh-CN"/>
        </w:rPr>
        <w:t xml:space="preserve"> P, </w:t>
      </w:r>
      <w:proofErr w:type="spellStart"/>
      <w:r w:rsidRPr="008307DD">
        <w:rPr>
          <w:rFonts w:ascii="Book Antiqua" w:eastAsia="宋体" w:hAnsi="Book Antiqua" w:cs="Times New Roman"/>
          <w:lang w:eastAsia="zh-CN"/>
        </w:rPr>
        <w:t>Panzarella</w:t>
      </w:r>
      <w:proofErr w:type="spellEnd"/>
      <w:r w:rsidRPr="008307DD">
        <w:rPr>
          <w:rFonts w:ascii="Book Antiqua" w:eastAsia="宋体" w:hAnsi="Book Antiqua" w:cs="Times New Roman"/>
          <w:lang w:eastAsia="zh-CN"/>
        </w:rPr>
        <w:t xml:space="preserve"> T, Catton P, McLean M, Milosevic M. Adjuvant and salvage radiation therapy after radical prostatectomy for adenocarcinoma of the prostate. </w:t>
      </w:r>
      <w:proofErr w:type="spellStart"/>
      <w:r w:rsidRPr="008307DD">
        <w:rPr>
          <w:rFonts w:ascii="Book Antiqua" w:eastAsia="宋体" w:hAnsi="Book Antiqua" w:cs="Times New Roman"/>
          <w:i/>
          <w:iCs/>
          <w:lang w:eastAsia="zh-CN"/>
        </w:rPr>
        <w:t>Radiother</w:t>
      </w:r>
      <w:proofErr w:type="spellEnd"/>
      <w:r w:rsidRPr="008307DD">
        <w:rPr>
          <w:rFonts w:ascii="Book Antiqua" w:eastAsia="宋体" w:hAnsi="Book Antiqua" w:cs="Times New Roman"/>
          <w:i/>
          <w:iCs/>
          <w:lang w:eastAsia="zh-CN"/>
        </w:rPr>
        <w:t xml:space="preserve"> </w:t>
      </w:r>
      <w:proofErr w:type="spellStart"/>
      <w:r w:rsidRPr="008307DD">
        <w:rPr>
          <w:rFonts w:ascii="Book Antiqua" w:eastAsia="宋体" w:hAnsi="Book Antiqua" w:cs="Times New Roman"/>
          <w:i/>
          <w:iCs/>
          <w:lang w:eastAsia="zh-CN"/>
        </w:rPr>
        <w:t>Oncol</w:t>
      </w:r>
      <w:proofErr w:type="spellEnd"/>
      <w:r w:rsidRPr="008307DD">
        <w:rPr>
          <w:rFonts w:ascii="Book Antiqua" w:eastAsia="宋体" w:hAnsi="Book Antiqua" w:cs="Times New Roman"/>
          <w:lang w:eastAsia="zh-CN"/>
        </w:rPr>
        <w:t> 2001; </w:t>
      </w:r>
      <w:r w:rsidRPr="008307DD">
        <w:rPr>
          <w:rFonts w:ascii="Book Antiqua" w:eastAsia="宋体" w:hAnsi="Book Antiqua" w:cs="Times New Roman"/>
          <w:b/>
          <w:bCs/>
          <w:lang w:eastAsia="zh-CN"/>
        </w:rPr>
        <w:t>59</w:t>
      </w:r>
      <w:r w:rsidRPr="008307DD">
        <w:rPr>
          <w:rFonts w:ascii="Book Antiqua" w:eastAsia="宋体" w:hAnsi="Book Antiqua" w:cs="Times New Roman"/>
          <w:lang w:eastAsia="zh-CN"/>
        </w:rPr>
        <w:t>: 51-60 [PMID: 11295206 DOI: 10.1016/S0167-8140(01)00302-4]</w:t>
      </w:r>
    </w:p>
    <w:p w14:paraId="54F20DFB"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16 </w:t>
      </w:r>
      <w:r w:rsidRPr="008307DD">
        <w:rPr>
          <w:rFonts w:ascii="Book Antiqua" w:eastAsia="宋体" w:hAnsi="Book Antiqua" w:cs="Times New Roman"/>
          <w:b/>
          <w:bCs/>
          <w:lang w:eastAsia="zh-CN"/>
        </w:rPr>
        <w:t>Morris MM</w:t>
      </w:r>
      <w:r w:rsidRPr="008307DD">
        <w:rPr>
          <w:rFonts w:ascii="Book Antiqua" w:eastAsia="宋体" w:hAnsi="Book Antiqua" w:cs="Times New Roman"/>
          <w:lang w:eastAsia="zh-CN"/>
        </w:rPr>
        <w:t xml:space="preserve">, </w:t>
      </w:r>
      <w:proofErr w:type="spellStart"/>
      <w:r w:rsidRPr="008307DD">
        <w:rPr>
          <w:rFonts w:ascii="Book Antiqua" w:eastAsia="宋体" w:hAnsi="Book Antiqua" w:cs="Times New Roman"/>
          <w:lang w:eastAsia="zh-CN"/>
        </w:rPr>
        <w:t>Dallow</w:t>
      </w:r>
      <w:proofErr w:type="spellEnd"/>
      <w:r w:rsidRPr="008307DD">
        <w:rPr>
          <w:rFonts w:ascii="Book Antiqua" w:eastAsia="宋体" w:hAnsi="Book Antiqua" w:cs="Times New Roman"/>
          <w:lang w:eastAsia="zh-CN"/>
        </w:rPr>
        <w:t xml:space="preserve"> KC, </w:t>
      </w:r>
      <w:proofErr w:type="spellStart"/>
      <w:r w:rsidRPr="008307DD">
        <w:rPr>
          <w:rFonts w:ascii="Book Antiqua" w:eastAsia="宋体" w:hAnsi="Book Antiqua" w:cs="Times New Roman"/>
          <w:lang w:eastAsia="zh-CN"/>
        </w:rPr>
        <w:t>Zietman</w:t>
      </w:r>
      <w:proofErr w:type="spellEnd"/>
      <w:r w:rsidRPr="008307DD">
        <w:rPr>
          <w:rFonts w:ascii="Book Antiqua" w:eastAsia="宋体" w:hAnsi="Book Antiqua" w:cs="Times New Roman"/>
          <w:lang w:eastAsia="zh-CN"/>
        </w:rPr>
        <w:t xml:space="preserve"> AL, Park J, </w:t>
      </w:r>
      <w:proofErr w:type="spellStart"/>
      <w:r w:rsidRPr="008307DD">
        <w:rPr>
          <w:rFonts w:ascii="Book Antiqua" w:eastAsia="宋体" w:hAnsi="Book Antiqua" w:cs="Times New Roman"/>
          <w:lang w:eastAsia="zh-CN"/>
        </w:rPr>
        <w:t>Althausen</w:t>
      </w:r>
      <w:proofErr w:type="spellEnd"/>
      <w:r w:rsidRPr="008307DD">
        <w:rPr>
          <w:rFonts w:ascii="Book Antiqua" w:eastAsia="宋体" w:hAnsi="Book Antiqua" w:cs="Times New Roman"/>
          <w:lang w:eastAsia="zh-CN"/>
        </w:rPr>
        <w:t xml:space="preserve"> A, </w:t>
      </w:r>
      <w:proofErr w:type="spellStart"/>
      <w:r w:rsidRPr="008307DD">
        <w:rPr>
          <w:rFonts w:ascii="Book Antiqua" w:eastAsia="宋体" w:hAnsi="Book Antiqua" w:cs="Times New Roman"/>
          <w:lang w:eastAsia="zh-CN"/>
        </w:rPr>
        <w:t>Heney</w:t>
      </w:r>
      <w:proofErr w:type="spellEnd"/>
      <w:r w:rsidRPr="008307DD">
        <w:rPr>
          <w:rFonts w:ascii="Book Antiqua" w:eastAsia="宋体" w:hAnsi="Book Antiqua" w:cs="Times New Roman"/>
          <w:lang w:eastAsia="zh-CN"/>
        </w:rPr>
        <w:t xml:space="preserve"> NM, Shipley WU. </w:t>
      </w:r>
      <w:proofErr w:type="gramStart"/>
      <w:r w:rsidRPr="008307DD">
        <w:rPr>
          <w:rFonts w:ascii="Book Antiqua" w:eastAsia="宋体" w:hAnsi="Book Antiqua" w:cs="Times New Roman"/>
          <w:lang w:eastAsia="zh-CN"/>
        </w:rPr>
        <w:t>Adjuvant and salvage irradiation following radical prostatectomy for prostate cancer.</w:t>
      </w:r>
      <w:proofErr w:type="gramEnd"/>
      <w:r w:rsidRPr="008307DD">
        <w:rPr>
          <w:rFonts w:ascii="Book Antiqua" w:eastAsia="宋体" w:hAnsi="Book Antiqua" w:cs="Times New Roman"/>
          <w:lang w:eastAsia="zh-CN"/>
        </w:rPr>
        <w:t> </w:t>
      </w:r>
      <w:proofErr w:type="spellStart"/>
      <w:r w:rsidRPr="008307DD">
        <w:rPr>
          <w:rFonts w:ascii="Book Antiqua" w:eastAsia="宋体" w:hAnsi="Book Antiqua" w:cs="Times New Roman"/>
          <w:i/>
          <w:iCs/>
          <w:lang w:eastAsia="zh-CN"/>
        </w:rPr>
        <w:t>Int</w:t>
      </w:r>
      <w:proofErr w:type="spellEnd"/>
      <w:r w:rsidRPr="008307DD">
        <w:rPr>
          <w:rFonts w:ascii="Book Antiqua" w:eastAsia="宋体" w:hAnsi="Book Antiqua" w:cs="Times New Roman"/>
          <w:i/>
          <w:iCs/>
          <w:lang w:eastAsia="zh-CN"/>
        </w:rPr>
        <w:t xml:space="preserve"> J </w:t>
      </w:r>
      <w:proofErr w:type="spellStart"/>
      <w:r w:rsidRPr="008307DD">
        <w:rPr>
          <w:rFonts w:ascii="Book Antiqua" w:eastAsia="宋体" w:hAnsi="Book Antiqua" w:cs="Times New Roman"/>
          <w:i/>
          <w:iCs/>
          <w:lang w:eastAsia="zh-CN"/>
        </w:rPr>
        <w:t>Radiat</w:t>
      </w:r>
      <w:proofErr w:type="spellEnd"/>
      <w:r w:rsidRPr="008307DD">
        <w:rPr>
          <w:rFonts w:ascii="Book Antiqua" w:eastAsia="宋体" w:hAnsi="Book Antiqua" w:cs="Times New Roman"/>
          <w:i/>
          <w:iCs/>
          <w:lang w:eastAsia="zh-CN"/>
        </w:rPr>
        <w:t xml:space="preserve"> </w:t>
      </w:r>
      <w:proofErr w:type="spellStart"/>
      <w:r w:rsidRPr="008307DD">
        <w:rPr>
          <w:rFonts w:ascii="Book Antiqua" w:eastAsia="宋体" w:hAnsi="Book Antiqua" w:cs="Times New Roman"/>
          <w:i/>
          <w:iCs/>
          <w:lang w:eastAsia="zh-CN"/>
        </w:rPr>
        <w:t>Oncol</w:t>
      </w:r>
      <w:proofErr w:type="spellEnd"/>
      <w:r w:rsidRPr="008307DD">
        <w:rPr>
          <w:rFonts w:ascii="Book Antiqua" w:eastAsia="宋体" w:hAnsi="Book Antiqua" w:cs="Times New Roman"/>
          <w:i/>
          <w:iCs/>
          <w:lang w:eastAsia="zh-CN"/>
        </w:rPr>
        <w:t xml:space="preserve"> </w:t>
      </w:r>
      <w:proofErr w:type="spellStart"/>
      <w:r w:rsidRPr="008307DD">
        <w:rPr>
          <w:rFonts w:ascii="Book Antiqua" w:eastAsia="宋体" w:hAnsi="Book Antiqua" w:cs="Times New Roman"/>
          <w:i/>
          <w:iCs/>
          <w:lang w:eastAsia="zh-CN"/>
        </w:rPr>
        <w:t>Biol</w:t>
      </w:r>
      <w:proofErr w:type="spellEnd"/>
      <w:r w:rsidRPr="008307DD">
        <w:rPr>
          <w:rFonts w:ascii="Book Antiqua" w:eastAsia="宋体" w:hAnsi="Book Antiqua" w:cs="Times New Roman"/>
          <w:i/>
          <w:iCs/>
          <w:lang w:eastAsia="zh-CN"/>
        </w:rPr>
        <w:t xml:space="preserve"> Phys</w:t>
      </w:r>
      <w:r w:rsidRPr="008307DD">
        <w:rPr>
          <w:rFonts w:ascii="Book Antiqua" w:eastAsia="宋体" w:hAnsi="Book Antiqua" w:cs="Times New Roman"/>
          <w:lang w:eastAsia="zh-CN"/>
        </w:rPr>
        <w:t> 1997; </w:t>
      </w:r>
      <w:r w:rsidRPr="008307DD">
        <w:rPr>
          <w:rFonts w:ascii="Book Antiqua" w:eastAsia="宋体" w:hAnsi="Book Antiqua" w:cs="Times New Roman"/>
          <w:b/>
          <w:bCs/>
          <w:lang w:eastAsia="zh-CN"/>
        </w:rPr>
        <w:t>38</w:t>
      </w:r>
      <w:r w:rsidRPr="008307DD">
        <w:rPr>
          <w:rFonts w:ascii="Book Antiqua" w:eastAsia="宋体" w:hAnsi="Book Antiqua" w:cs="Times New Roman"/>
          <w:lang w:eastAsia="zh-CN"/>
        </w:rPr>
        <w:t>: 731-736 [PMID: 9240639 DOI: 10.1016/S0360-3016(97)00080-1]</w:t>
      </w:r>
    </w:p>
    <w:p w14:paraId="650F4AFF"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17 </w:t>
      </w:r>
      <w:proofErr w:type="spellStart"/>
      <w:r w:rsidRPr="008307DD">
        <w:rPr>
          <w:rFonts w:ascii="Book Antiqua" w:eastAsia="宋体" w:hAnsi="Book Antiqua" w:cs="Times New Roman"/>
          <w:b/>
          <w:bCs/>
          <w:lang w:eastAsia="zh-CN"/>
        </w:rPr>
        <w:t>Ost</w:t>
      </w:r>
      <w:proofErr w:type="spellEnd"/>
      <w:r w:rsidRPr="008307DD">
        <w:rPr>
          <w:rFonts w:ascii="Book Antiqua" w:eastAsia="宋体" w:hAnsi="Book Antiqua" w:cs="Times New Roman"/>
          <w:b/>
          <w:bCs/>
          <w:lang w:eastAsia="zh-CN"/>
        </w:rPr>
        <w:t xml:space="preserve"> P</w:t>
      </w:r>
      <w:r w:rsidRPr="008307DD">
        <w:rPr>
          <w:rFonts w:ascii="Book Antiqua" w:eastAsia="宋体" w:hAnsi="Book Antiqua" w:cs="Times New Roman"/>
          <w:lang w:eastAsia="zh-CN"/>
        </w:rPr>
        <w:t xml:space="preserve">, De Troyer B, Fonteyne V, </w:t>
      </w:r>
      <w:proofErr w:type="spellStart"/>
      <w:r w:rsidRPr="008307DD">
        <w:rPr>
          <w:rFonts w:ascii="Book Antiqua" w:eastAsia="宋体" w:hAnsi="Book Antiqua" w:cs="Times New Roman"/>
          <w:lang w:eastAsia="zh-CN"/>
        </w:rPr>
        <w:t>Oosterlinck</w:t>
      </w:r>
      <w:proofErr w:type="spellEnd"/>
      <w:r w:rsidRPr="008307DD">
        <w:rPr>
          <w:rFonts w:ascii="Book Antiqua" w:eastAsia="宋体" w:hAnsi="Book Antiqua" w:cs="Times New Roman"/>
          <w:lang w:eastAsia="zh-CN"/>
        </w:rPr>
        <w:t xml:space="preserve"> W, De </w:t>
      </w:r>
      <w:proofErr w:type="spellStart"/>
      <w:r w:rsidRPr="008307DD">
        <w:rPr>
          <w:rFonts w:ascii="Book Antiqua" w:eastAsia="宋体" w:hAnsi="Book Antiqua" w:cs="Times New Roman"/>
          <w:lang w:eastAsia="zh-CN"/>
        </w:rPr>
        <w:t>Meerleer</w:t>
      </w:r>
      <w:proofErr w:type="spellEnd"/>
      <w:r w:rsidRPr="008307DD">
        <w:rPr>
          <w:rFonts w:ascii="Book Antiqua" w:eastAsia="宋体" w:hAnsi="Book Antiqua" w:cs="Times New Roman"/>
          <w:lang w:eastAsia="zh-CN"/>
        </w:rPr>
        <w:t xml:space="preserve"> G. A matched control analysis of adjuvant and salvage high-dose postoperative intensity-modulated radiotherapy for prostate cancer. </w:t>
      </w:r>
      <w:proofErr w:type="spellStart"/>
      <w:r w:rsidRPr="008307DD">
        <w:rPr>
          <w:rFonts w:ascii="Book Antiqua" w:eastAsia="宋体" w:hAnsi="Book Antiqua" w:cs="Times New Roman"/>
          <w:i/>
          <w:iCs/>
          <w:lang w:eastAsia="zh-CN"/>
        </w:rPr>
        <w:t>Int</w:t>
      </w:r>
      <w:proofErr w:type="spellEnd"/>
      <w:r w:rsidRPr="008307DD">
        <w:rPr>
          <w:rFonts w:ascii="Book Antiqua" w:eastAsia="宋体" w:hAnsi="Book Antiqua" w:cs="Times New Roman"/>
          <w:i/>
          <w:iCs/>
          <w:lang w:eastAsia="zh-CN"/>
        </w:rPr>
        <w:t xml:space="preserve"> J </w:t>
      </w:r>
      <w:proofErr w:type="spellStart"/>
      <w:r w:rsidRPr="008307DD">
        <w:rPr>
          <w:rFonts w:ascii="Book Antiqua" w:eastAsia="宋体" w:hAnsi="Book Antiqua" w:cs="Times New Roman"/>
          <w:i/>
          <w:iCs/>
          <w:lang w:eastAsia="zh-CN"/>
        </w:rPr>
        <w:t>Radiat</w:t>
      </w:r>
      <w:proofErr w:type="spellEnd"/>
      <w:r w:rsidRPr="008307DD">
        <w:rPr>
          <w:rFonts w:ascii="Book Antiqua" w:eastAsia="宋体" w:hAnsi="Book Antiqua" w:cs="Times New Roman"/>
          <w:i/>
          <w:iCs/>
          <w:lang w:eastAsia="zh-CN"/>
        </w:rPr>
        <w:t xml:space="preserve"> </w:t>
      </w:r>
      <w:proofErr w:type="spellStart"/>
      <w:r w:rsidRPr="008307DD">
        <w:rPr>
          <w:rFonts w:ascii="Book Antiqua" w:eastAsia="宋体" w:hAnsi="Book Antiqua" w:cs="Times New Roman"/>
          <w:i/>
          <w:iCs/>
          <w:lang w:eastAsia="zh-CN"/>
        </w:rPr>
        <w:t>Oncol</w:t>
      </w:r>
      <w:proofErr w:type="spellEnd"/>
      <w:r w:rsidRPr="008307DD">
        <w:rPr>
          <w:rFonts w:ascii="Book Antiqua" w:eastAsia="宋体" w:hAnsi="Book Antiqua" w:cs="Times New Roman"/>
          <w:i/>
          <w:iCs/>
          <w:lang w:eastAsia="zh-CN"/>
        </w:rPr>
        <w:t xml:space="preserve"> </w:t>
      </w:r>
      <w:proofErr w:type="spellStart"/>
      <w:r w:rsidRPr="008307DD">
        <w:rPr>
          <w:rFonts w:ascii="Book Antiqua" w:eastAsia="宋体" w:hAnsi="Book Antiqua" w:cs="Times New Roman"/>
          <w:i/>
          <w:iCs/>
          <w:lang w:eastAsia="zh-CN"/>
        </w:rPr>
        <w:t>Biol</w:t>
      </w:r>
      <w:proofErr w:type="spellEnd"/>
      <w:r w:rsidRPr="008307DD">
        <w:rPr>
          <w:rFonts w:ascii="Book Antiqua" w:eastAsia="宋体" w:hAnsi="Book Antiqua" w:cs="Times New Roman"/>
          <w:i/>
          <w:iCs/>
          <w:lang w:eastAsia="zh-CN"/>
        </w:rPr>
        <w:t xml:space="preserve"> Phys</w:t>
      </w:r>
      <w:r w:rsidRPr="008307DD">
        <w:rPr>
          <w:rFonts w:ascii="Book Antiqua" w:eastAsia="宋体" w:hAnsi="Book Antiqua" w:cs="Times New Roman"/>
          <w:lang w:eastAsia="zh-CN"/>
        </w:rPr>
        <w:t> 2011; </w:t>
      </w:r>
      <w:r w:rsidRPr="008307DD">
        <w:rPr>
          <w:rFonts w:ascii="Book Antiqua" w:eastAsia="宋体" w:hAnsi="Book Antiqua" w:cs="Times New Roman"/>
          <w:b/>
          <w:bCs/>
          <w:lang w:eastAsia="zh-CN"/>
        </w:rPr>
        <w:t>80</w:t>
      </w:r>
      <w:r w:rsidRPr="008307DD">
        <w:rPr>
          <w:rFonts w:ascii="Book Antiqua" w:eastAsia="宋体" w:hAnsi="Book Antiqua" w:cs="Times New Roman"/>
          <w:lang w:eastAsia="zh-CN"/>
        </w:rPr>
        <w:t>: 1316-1322 [PMID: 20675081 DOI: 10.1016/j.ijrobp.2010.04.039]</w:t>
      </w:r>
    </w:p>
    <w:p w14:paraId="16BCF94C"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18 </w:t>
      </w:r>
      <w:proofErr w:type="spellStart"/>
      <w:r w:rsidRPr="008307DD">
        <w:rPr>
          <w:rFonts w:ascii="Book Antiqua" w:eastAsia="宋体" w:hAnsi="Book Antiqua" w:cs="Times New Roman"/>
          <w:b/>
          <w:bCs/>
          <w:lang w:eastAsia="zh-CN"/>
        </w:rPr>
        <w:t>Trabulsi</w:t>
      </w:r>
      <w:proofErr w:type="spellEnd"/>
      <w:r w:rsidRPr="008307DD">
        <w:rPr>
          <w:rFonts w:ascii="Book Antiqua" w:eastAsia="宋体" w:hAnsi="Book Antiqua" w:cs="Times New Roman"/>
          <w:b/>
          <w:bCs/>
          <w:lang w:eastAsia="zh-CN"/>
        </w:rPr>
        <w:t xml:space="preserve"> EJ</w:t>
      </w:r>
      <w:r w:rsidRPr="008307DD">
        <w:rPr>
          <w:rFonts w:ascii="Book Antiqua" w:eastAsia="宋体" w:hAnsi="Book Antiqua" w:cs="Times New Roman"/>
          <w:lang w:eastAsia="zh-CN"/>
        </w:rPr>
        <w:t xml:space="preserve">, </w:t>
      </w:r>
      <w:proofErr w:type="spellStart"/>
      <w:r w:rsidRPr="008307DD">
        <w:rPr>
          <w:rFonts w:ascii="Book Antiqua" w:eastAsia="宋体" w:hAnsi="Book Antiqua" w:cs="Times New Roman"/>
          <w:lang w:eastAsia="zh-CN"/>
        </w:rPr>
        <w:t>Valicenti</w:t>
      </w:r>
      <w:proofErr w:type="spellEnd"/>
      <w:r w:rsidRPr="008307DD">
        <w:rPr>
          <w:rFonts w:ascii="Book Antiqua" w:eastAsia="宋体" w:hAnsi="Book Antiqua" w:cs="Times New Roman"/>
          <w:lang w:eastAsia="zh-CN"/>
        </w:rPr>
        <w:t xml:space="preserve"> RK, Hanlon AL, </w:t>
      </w:r>
      <w:proofErr w:type="spellStart"/>
      <w:r w:rsidRPr="008307DD">
        <w:rPr>
          <w:rFonts w:ascii="Book Antiqua" w:eastAsia="宋体" w:hAnsi="Book Antiqua" w:cs="Times New Roman"/>
          <w:lang w:eastAsia="zh-CN"/>
        </w:rPr>
        <w:t>Pisansky</w:t>
      </w:r>
      <w:proofErr w:type="spellEnd"/>
      <w:r w:rsidRPr="008307DD">
        <w:rPr>
          <w:rFonts w:ascii="Book Antiqua" w:eastAsia="宋体" w:hAnsi="Book Antiqua" w:cs="Times New Roman"/>
          <w:lang w:eastAsia="zh-CN"/>
        </w:rPr>
        <w:t xml:space="preserve"> TM, Sandler HM, Kuban DA, Catton CN, Michalski JM, </w:t>
      </w:r>
      <w:proofErr w:type="spellStart"/>
      <w:r w:rsidRPr="008307DD">
        <w:rPr>
          <w:rFonts w:ascii="Book Antiqua" w:eastAsia="宋体" w:hAnsi="Book Antiqua" w:cs="Times New Roman"/>
          <w:lang w:eastAsia="zh-CN"/>
        </w:rPr>
        <w:t>Zelefsky</w:t>
      </w:r>
      <w:proofErr w:type="spellEnd"/>
      <w:r w:rsidRPr="008307DD">
        <w:rPr>
          <w:rFonts w:ascii="Book Antiqua" w:eastAsia="宋体" w:hAnsi="Book Antiqua" w:cs="Times New Roman"/>
          <w:lang w:eastAsia="zh-CN"/>
        </w:rPr>
        <w:t xml:space="preserve"> MJ, </w:t>
      </w:r>
      <w:proofErr w:type="spellStart"/>
      <w:r w:rsidRPr="008307DD">
        <w:rPr>
          <w:rFonts w:ascii="Book Antiqua" w:eastAsia="宋体" w:hAnsi="Book Antiqua" w:cs="Times New Roman"/>
          <w:lang w:eastAsia="zh-CN"/>
        </w:rPr>
        <w:t>Kupelian</w:t>
      </w:r>
      <w:proofErr w:type="spellEnd"/>
      <w:r w:rsidRPr="008307DD">
        <w:rPr>
          <w:rFonts w:ascii="Book Antiqua" w:eastAsia="宋体" w:hAnsi="Book Antiqua" w:cs="Times New Roman"/>
          <w:lang w:eastAsia="zh-CN"/>
        </w:rPr>
        <w:t xml:space="preserve"> PA, Lin DW, </w:t>
      </w:r>
      <w:proofErr w:type="spellStart"/>
      <w:r w:rsidRPr="008307DD">
        <w:rPr>
          <w:rFonts w:ascii="Book Antiqua" w:eastAsia="宋体" w:hAnsi="Book Antiqua" w:cs="Times New Roman"/>
          <w:lang w:eastAsia="zh-CN"/>
        </w:rPr>
        <w:t>Anscher</w:t>
      </w:r>
      <w:proofErr w:type="spellEnd"/>
      <w:r w:rsidRPr="008307DD">
        <w:rPr>
          <w:rFonts w:ascii="Book Antiqua" w:eastAsia="宋体" w:hAnsi="Book Antiqua" w:cs="Times New Roman"/>
          <w:lang w:eastAsia="zh-CN"/>
        </w:rPr>
        <w:t xml:space="preserve"> MS, </w:t>
      </w:r>
      <w:proofErr w:type="spellStart"/>
      <w:r w:rsidRPr="008307DD">
        <w:rPr>
          <w:rFonts w:ascii="Book Antiqua" w:eastAsia="宋体" w:hAnsi="Book Antiqua" w:cs="Times New Roman"/>
          <w:lang w:eastAsia="zh-CN"/>
        </w:rPr>
        <w:t>Slawin</w:t>
      </w:r>
      <w:proofErr w:type="spellEnd"/>
      <w:r w:rsidRPr="008307DD">
        <w:rPr>
          <w:rFonts w:ascii="Book Antiqua" w:eastAsia="宋体" w:hAnsi="Book Antiqua" w:cs="Times New Roman"/>
          <w:lang w:eastAsia="zh-CN"/>
        </w:rPr>
        <w:t xml:space="preserve"> KM, </w:t>
      </w:r>
      <w:proofErr w:type="spellStart"/>
      <w:r w:rsidRPr="008307DD">
        <w:rPr>
          <w:rFonts w:ascii="Book Antiqua" w:eastAsia="宋体" w:hAnsi="Book Antiqua" w:cs="Times New Roman"/>
          <w:lang w:eastAsia="zh-CN"/>
        </w:rPr>
        <w:t>Roehrborn</w:t>
      </w:r>
      <w:proofErr w:type="spellEnd"/>
      <w:r w:rsidRPr="008307DD">
        <w:rPr>
          <w:rFonts w:ascii="Book Antiqua" w:eastAsia="宋体" w:hAnsi="Book Antiqua" w:cs="Times New Roman"/>
          <w:lang w:eastAsia="zh-CN"/>
        </w:rPr>
        <w:t xml:space="preserve"> CG, Forman JD, </w:t>
      </w:r>
      <w:proofErr w:type="spellStart"/>
      <w:r w:rsidRPr="008307DD">
        <w:rPr>
          <w:rFonts w:ascii="Book Antiqua" w:eastAsia="宋体" w:hAnsi="Book Antiqua" w:cs="Times New Roman"/>
          <w:lang w:eastAsia="zh-CN"/>
        </w:rPr>
        <w:t>Liauw</w:t>
      </w:r>
      <w:proofErr w:type="spellEnd"/>
      <w:r w:rsidRPr="008307DD">
        <w:rPr>
          <w:rFonts w:ascii="Book Antiqua" w:eastAsia="宋体" w:hAnsi="Book Antiqua" w:cs="Times New Roman"/>
          <w:lang w:eastAsia="zh-CN"/>
        </w:rPr>
        <w:t xml:space="preserve"> SL, Kestin LL, DeWeese TL, Scardino PT, Stephenson AJ, Pollack A. </w:t>
      </w:r>
      <w:proofErr w:type="gramStart"/>
      <w:r w:rsidRPr="008307DD">
        <w:rPr>
          <w:rFonts w:ascii="Book Antiqua" w:eastAsia="宋体" w:hAnsi="Book Antiqua" w:cs="Times New Roman"/>
          <w:lang w:eastAsia="zh-CN"/>
        </w:rPr>
        <w:t>A multi-institutional matched-control analysis of adjuvant and salvage postoperative radiation therapy for pT3-4N0 prostate cancer.</w:t>
      </w:r>
      <w:proofErr w:type="gramEnd"/>
      <w:r w:rsidRPr="008307DD">
        <w:rPr>
          <w:rFonts w:ascii="Book Antiqua" w:eastAsia="宋体" w:hAnsi="Book Antiqua" w:cs="Times New Roman"/>
          <w:lang w:eastAsia="zh-CN"/>
        </w:rPr>
        <w:t> </w:t>
      </w:r>
      <w:r w:rsidRPr="008307DD">
        <w:rPr>
          <w:rFonts w:ascii="Book Antiqua" w:eastAsia="宋体" w:hAnsi="Book Antiqua" w:cs="Times New Roman"/>
          <w:i/>
          <w:iCs/>
          <w:lang w:eastAsia="zh-CN"/>
        </w:rPr>
        <w:t>Urology</w:t>
      </w:r>
      <w:r w:rsidRPr="008307DD">
        <w:rPr>
          <w:rFonts w:ascii="Book Antiqua" w:eastAsia="宋体" w:hAnsi="Book Antiqua" w:cs="Times New Roman"/>
          <w:lang w:eastAsia="zh-CN"/>
        </w:rPr>
        <w:t> 2008; </w:t>
      </w:r>
      <w:r w:rsidRPr="008307DD">
        <w:rPr>
          <w:rFonts w:ascii="Book Antiqua" w:eastAsia="宋体" w:hAnsi="Book Antiqua" w:cs="Times New Roman"/>
          <w:b/>
          <w:bCs/>
          <w:lang w:eastAsia="zh-CN"/>
        </w:rPr>
        <w:t>72</w:t>
      </w:r>
      <w:r w:rsidRPr="008307DD">
        <w:rPr>
          <w:rFonts w:ascii="Book Antiqua" w:eastAsia="宋体" w:hAnsi="Book Antiqua" w:cs="Times New Roman"/>
          <w:lang w:eastAsia="zh-CN"/>
        </w:rPr>
        <w:t>: 1298-302; discussion 1302-4 [PMID: 18672274 DOI: 10.1016/j.urology.2008.05.057]</w:t>
      </w:r>
    </w:p>
    <w:p w14:paraId="6AB49839"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19 </w:t>
      </w:r>
      <w:r w:rsidRPr="008307DD">
        <w:rPr>
          <w:rFonts w:ascii="Book Antiqua" w:eastAsia="宋体" w:hAnsi="Book Antiqua" w:cs="Times New Roman"/>
          <w:b/>
          <w:bCs/>
          <w:lang w:eastAsia="zh-CN"/>
        </w:rPr>
        <w:t>Roach M</w:t>
      </w:r>
      <w:r w:rsidRPr="008307DD">
        <w:rPr>
          <w:rFonts w:ascii="Book Antiqua" w:eastAsia="宋体" w:hAnsi="Book Antiqua" w:cs="Times New Roman"/>
          <w:lang w:eastAsia="zh-CN"/>
        </w:rPr>
        <w:t xml:space="preserve">, Hanks G, Thames H, </w:t>
      </w:r>
      <w:proofErr w:type="spellStart"/>
      <w:r w:rsidRPr="008307DD">
        <w:rPr>
          <w:rFonts w:ascii="Book Antiqua" w:eastAsia="宋体" w:hAnsi="Book Antiqua" w:cs="Times New Roman"/>
          <w:lang w:eastAsia="zh-CN"/>
        </w:rPr>
        <w:t>Schellhammer</w:t>
      </w:r>
      <w:proofErr w:type="spellEnd"/>
      <w:r w:rsidRPr="008307DD">
        <w:rPr>
          <w:rFonts w:ascii="Book Antiqua" w:eastAsia="宋体" w:hAnsi="Book Antiqua" w:cs="Times New Roman"/>
          <w:lang w:eastAsia="zh-CN"/>
        </w:rPr>
        <w:t xml:space="preserve"> P, Shipley WU, </w:t>
      </w:r>
      <w:proofErr w:type="spellStart"/>
      <w:r w:rsidRPr="008307DD">
        <w:rPr>
          <w:rFonts w:ascii="Book Antiqua" w:eastAsia="宋体" w:hAnsi="Book Antiqua" w:cs="Times New Roman"/>
          <w:lang w:eastAsia="zh-CN"/>
        </w:rPr>
        <w:t>Sokol</w:t>
      </w:r>
      <w:proofErr w:type="spellEnd"/>
      <w:r w:rsidRPr="008307DD">
        <w:rPr>
          <w:rFonts w:ascii="Book Antiqua" w:eastAsia="宋体" w:hAnsi="Book Antiqua" w:cs="Times New Roman"/>
          <w:lang w:eastAsia="zh-CN"/>
        </w:rPr>
        <w:t xml:space="preserve"> GH, Sandler H. Defining biochemical failure following radiotherapy with or without hormonal therapy in men with clinically localized prostate cancer: recommendations of the RTOG-ASTRO Phoenix Consensus Conference. </w:t>
      </w:r>
      <w:proofErr w:type="spellStart"/>
      <w:r w:rsidRPr="008307DD">
        <w:rPr>
          <w:rFonts w:ascii="Book Antiqua" w:eastAsia="宋体" w:hAnsi="Book Antiqua" w:cs="Times New Roman"/>
          <w:i/>
          <w:iCs/>
          <w:lang w:eastAsia="zh-CN"/>
        </w:rPr>
        <w:t>Int</w:t>
      </w:r>
      <w:proofErr w:type="spellEnd"/>
      <w:r w:rsidRPr="008307DD">
        <w:rPr>
          <w:rFonts w:ascii="Book Antiqua" w:eastAsia="宋体" w:hAnsi="Book Antiqua" w:cs="Times New Roman"/>
          <w:i/>
          <w:iCs/>
          <w:lang w:eastAsia="zh-CN"/>
        </w:rPr>
        <w:t xml:space="preserve"> J </w:t>
      </w:r>
      <w:proofErr w:type="spellStart"/>
      <w:r w:rsidRPr="008307DD">
        <w:rPr>
          <w:rFonts w:ascii="Book Antiqua" w:eastAsia="宋体" w:hAnsi="Book Antiqua" w:cs="Times New Roman"/>
          <w:i/>
          <w:iCs/>
          <w:lang w:eastAsia="zh-CN"/>
        </w:rPr>
        <w:t>Radiat</w:t>
      </w:r>
      <w:proofErr w:type="spellEnd"/>
      <w:r w:rsidRPr="008307DD">
        <w:rPr>
          <w:rFonts w:ascii="Book Antiqua" w:eastAsia="宋体" w:hAnsi="Book Antiqua" w:cs="Times New Roman"/>
          <w:i/>
          <w:iCs/>
          <w:lang w:eastAsia="zh-CN"/>
        </w:rPr>
        <w:t xml:space="preserve"> </w:t>
      </w:r>
      <w:proofErr w:type="spellStart"/>
      <w:r w:rsidRPr="008307DD">
        <w:rPr>
          <w:rFonts w:ascii="Book Antiqua" w:eastAsia="宋体" w:hAnsi="Book Antiqua" w:cs="Times New Roman"/>
          <w:i/>
          <w:iCs/>
          <w:lang w:eastAsia="zh-CN"/>
        </w:rPr>
        <w:t>Oncol</w:t>
      </w:r>
      <w:proofErr w:type="spellEnd"/>
      <w:r w:rsidRPr="008307DD">
        <w:rPr>
          <w:rFonts w:ascii="Book Antiqua" w:eastAsia="宋体" w:hAnsi="Book Antiqua" w:cs="Times New Roman"/>
          <w:i/>
          <w:iCs/>
          <w:lang w:eastAsia="zh-CN"/>
        </w:rPr>
        <w:t xml:space="preserve"> </w:t>
      </w:r>
      <w:proofErr w:type="spellStart"/>
      <w:r w:rsidRPr="008307DD">
        <w:rPr>
          <w:rFonts w:ascii="Book Antiqua" w:eastAsia="宋体" w:hAnsi="Book Antiqua" w:cs="Times New Roman"/>
          <w:i/>
          <w:iCs/>
          <w:lang w:eastAsia="zh-CN"/>
        </w:rPr>
        <w:t>Biol</w:t>
      </w:r>
      <w:proofErr w:type="spellEnd"/>
      <w:r w:rsidRPr="008307DD">
        <w:rPr>
          <w:rFonts w:ascii="Book Antiqua" w:eastAsia="宋体" w:hAnsi="Book Antiqua" w:cs="Times New Roman"/>
          <w:i/>
          <w:iCs/>
          <w:lang w:eastAsia="zh-CN"/>
        </w:rPr>
        <w:t xml:space="preserve"> Phys</w:t>
      </w:r>
      <w:r w:rsidRPr="008307DD">
        <w:rPr>
          <w:rFonts w:ascii="Book Antiqua" w:eastAsia="宋体" w:hAnsi="Book Antiqua" w:cs="Times New Roman"/>
          <w:lang w:eastAsia="zh-CN"/>
        </w:rPr>
        <w:t> 2006; </w:t>
      </w:r>
      <w:r w:rsidRPr="008307DD">
        <w:rPr>
          <w:rFonts w:ascii="Book Antiqua" w:eastAsia="宋体" w:hAnsi="Book Antiqua" w:cs="Times New Roman"/>
          <w:b/>
          <w:bCs/>
          <w:lang w:eastAsia="zh-CN"/>
        </w:rPr>
        <w:t>65</w:t>
      </w:r>
      <w:r w:rsidRPr="008307DD">
        <w:rPr>
          <w:rFonts w:ascii="Book Antiqua" w:eastAsia="宋体" w:hAnsi="Book Antiqua" w:cs="Times New Roman"/>
          <w:lang w:eastAsia="zh-CN"/>
        </w:rPr>
        <w:t>: 965-974 [PMID: 16798415 DOI: 10.1016/j.ijrobp.2006.04.029]</w:t>
      </w:r>
    </w:p>
    <w:p w14:paraId="2D40A4B7"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lastRenderedPageBreak/>
        <w:t>20 </w:t>
      </w:r>
      <w:proofErr w:type="spellStart"/>
      <w:r w:rsidRPr="008307DD">
        <w:rPr>
          <w:rFonts w:ascii="Book Antiqua" w:eastAsia="宋体" w:hAnsi="Book Antiqua" w:cs="Times New Roman"/>
          <w:b/>
          <w:bCs/>
          <w:lang w:eastAsia="zh-CN"/>
        </w:rPr>
        <w:t>Pearse</w:t>
      </w:r>
      <w:proofErr w:type="spellEnd"/>
      <w:r w:rsidRPr="008307DD">
        <w:rPr>
          <w:rFonts w:ascii="Book Antiqua" w:eastAsia="宋体" w:hAnsi="Book Antiqua" w:cs="Times New Roman"/>
          <w:b/>
          <w:bCs/>
          <w:lang w:eastAsia="zh-CN"/>
        </w:rPr>
        <w:t xml:space="preserve"> M</w:t>
      </w:r>
      <w:r w:rsidRPr="008307DD">
        <w:rPr>
          <w:rFonts w:ascii="Book Antiqua" w:eastAsia="宋体" w:hAnsi="Book Antiqua" w:cs="Times New Roman"/>
          <w:lang w:eastAsia="zh-CN"/>
        </w:rPr>
        <w:t xml:space="preserve">, Fraser-Browne C, Davis ID, Duchesne GM, Fisher R, </w:t>
      </w:r>
      <w:proofErr w:type="spellStart"/>
      <w:r w:rsidRPr="008307DD">
        <w:rPr>
          <w:rFonts w:ascii="Book Antiqua" w:eastAsia="宋体" w:hAnsi="Book Antiqua" w:cs="Times New Roman"/>
          <w:lang w:eastAsia="zh-CN"/>
        </w:rPr>
        <w:t>Frydenberg</w:t>
      </w:r>
      <w:proofErr w:type="spellEnd"/>
      <w:r w:rsidRPr="008307DD">
        <w:rPr>
          <w:rFonts w:ascii="Book Antiqua" w:eastAsia="宋体" w:hAnsi="Book Antiqua" w:cs="Times New Roman"/>
          <w:lang w:eastAsia="zh-CN"/>
        </w:rPr>
        <w:t xml:space="preserve"> M, Haworth A, Jose C, Joseph DJ, Lim TS, Matthews J, Millar J, </w:t>
      </w:r>
      <w:proofErr w:type="spellStart"/>
      <w:r w:rsidRPr="008307DD">
        <w:rPr>
          <w:rFonts w:ascii="Book Antiqua" w:eastAsia="宋体" w:hAnsi="Book Antiqua" w:cs="Times New Roman"/>
          <w:lang w:eastAsia="zh-CN"/>
        </w:rPr>
        <w:t>Sidhom</w:t>
      </w:r>
      <w:proofErr w:type="spellEnd"/>
      <w:r w:rsidRPr="008307DD">
        <w:rPr>
          <w:rFonts w:ascii="Book Antiqua" w:eastAsia="宋体" w:hAnsi="Book Antiqua" w:cs="Times New Roman"/>
          <w:lang w:eastAsia="zh-CN"/>
        </w:rPr>
        <w:t xml:space="preserve"> M, Spry NA, Tang CI, Turner S, Williams SG, Wiltshire K, Woo HH, Kneebone A. A Phase III trial to investigate the timing of radiotherapy for prostate cancer with high-risk features: background and rationale of the Radiotherapy -- Adjuvant Versus Early Salvage (RAVES) trial. </w:t>
      </w:r>
      <w:r w:rsidRPr="008307DD">
        <w:rPr>
          <w:rFonts w:ascii="Book Antiqua" w:eastAsia="宋体" w:hAnsi="Book Antiqua" w:cs="Times New Roman"/>
          <w:i/>
          <w:iCs/>
          <w:lang w:eastAsia="zh-CN"/>
        </w:rPr>
        <w:t xml:space="preserve">BJU </w:t>
      </w:r>
      <w:proofErr w:type="spellStart"/>
      <w:r w:rsidRPr="008307DD">
        <w:rPr>
          <w:rFonts w:ascii="Book Antiqua" w:eastAsia="宋体" w:hAnsi="Book Antiqua" w:cs="Times New Roman"/>
          <w:i/>
          <w:iCs/>
          <w:lang w:eastAsia="zh-CN"/>
        </w:rPr>
        <w:t>Int</w:t>
      </w:r>
      <w:proofErr w:type="spellEnd"/>
      <w:r w:rsidRPr="008307DD">
        <w:rPr>
          <w:rFonts w:ascii="Book Antiqua" w:eastAsia="宋体" w:hAnsi="Book Antiqua" w:cs="Times New Roman"/>
          <w:lang w:eastAsia="zh-CN"/>
        </w:rPr>
        <w:t> 2014; </w:t>
      </w:r>
      <w:r w:rsidRPr="008307DD">
        <w:rPr>
          <w:rFonts w:ascii="Book Antiqua" w:eastAsia="宋体" w:hAnsi="Book Antiqua" w:cs="Times New Roman"/>
          <w:b/>
          <w:bCs/>
          <w:lang w:eastAsia="zh-CN"/>
        </w:rPr>
        <w:t xml:space="preserve">113 </w:t>
      </w:r>
      <w:proofErr w:type="spellStart"/>
      <w:r w:rsidRPr="008307DD">
        <w:rPr>
          <w:rFonts w:ascii="Book Antiqua" w:eastAsia="宋体" w:hAnsi="Book Antiqua" w:cs="Times New Roman"/>
          <w:b/>
          <w:bCs/>
          <w:lang w:eastAsia="zh-CN"/>
        </w:rPr>
        <w:t>Suppl</w:t>
      </w:r>
      <w:proofErr w:type="spellEnd"/>
      <w:r w:rsidRPr="008307DD">
        <w:rPr>
          <w:rFonts w:ascii="Book Antiqua" w:eastAsia="宋体" w:hAnsi="Book Antiqua" w:cs="Times New Roman"/>
          <w:b/>
          <w:bCs/>
          <w:lang w:eastAsia="zh-CN"/>
        </w:rPr>
        <w:t xml:space="preserve"> 2</w:t>
      </w:r>
      <w:r w:rsidRPr="008307DD">
        <w:rPr>
          <w:rFonts w:ascii="Book Antiqua" w:eastAsia="宋体" w:hAnsi="Book Antiqua" w:cs="Times New Roman"/>
          <w:lang w:eastAsia="zh-CN"/>
        </w:rPr>
        <w:t>: 7-12 [PMID: 24894850 DOI: 10.1111/bju.12623]</w:t>
      </w:r>
    </w:p>
    <w:p w14:paraId="23FBCA70"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21 </w:t>
      </w:r>
      <w:proofErr w:type="spellStart"/>
      <w:r w:rsidRPr="008307DD">
        <w:rPr>
          <w:rFonts w:ascii="Book Antiqua" w:eastAsia="宋体" w:hAnsi="Book Antiqua" w:cs="Times New Roman"/>
          <w:b/>
          <w:bCs/>
          <w:lang w:eastAsia="zh-CN"/>
        </w:rPr>
        <w:t>Richaud</w:t>
      </w:r>
      <w:proofErr w:type="spellEnd"/>
      <w:r w:rsidRPr="008307DD">
        <w:rPr>
          <w:rFonts w:ascii="Book Antiqua" w:eastAsia="宋体" w:hAnsi="Book Antiqua" w:cs="Times New Roman"/>
          <w:b/>
          <w:bCs/>
          <w:lang w:eastAsia="zh-CN"/>
        </w:rPr>
        <w:t xml:space="preserve"> P</w:t>
      </w:r>
      <w:r w:rsidRPr="008307DD">
        <w:rPr>
          <w:rFonts w:ascii="Book Antiqua" w:eastAsia="宋体" w:hAnsi="Book Antiqua" w:cs="Times New Roman"/>
          <w:lang w:eastAsia="zh-CN"/>
        </w:rPr>
        <w:t xml:space="preserve">, </w:t>
      </w:r>
      <w:proofErr w:type="spellStart"/>
      <w:r w:rsidRPr="008307DD">
        <w:rPr>
          <w:rFonts w:ascii="Book Antiqua" w:eastAsia="宋体" w:hAnsi="Book Antiqua" w:cs="Times New Roman"/>
          <w:lang w:eastAsia="zh-CN"/>
        </w:rPr>
        <w:t>Sargos</w:t>
      </w:r>
      <w:proofErr w:type="spellEnd"/>
      <w:r w:rsidRPr="008307DD">
        <w:rPr>
          <w:rFonts w:ascii="Book Antiqua" w:eastAsia="宋体" w:hAnsi="Book Antiqua" w:cs="Times New Roman"/>
          <w:lang w:eastAsia="zh-CN"/>
        </w:rPr>
        <w:t xml:space="preserve"> P, </w:t>
      </w:r>
      <w:proofErr w:type="spellStart"/>
      <w:r w:rsidRPr="008307DD">
        <w:rPr>
          <w:rFonts w:ascii="Book Antiqua" w:eastAsia="宋体" w:hAnsi="Book Antiqua" w:cs="Times New Roman"/>
          <w:lang w:eastAsia="zh-CN"/>
        </w:rPr>
        <w:t>Henriques</w:t>
      </w:r>
      <w:proofErr w:type="spellEnd"/>
      <w:r w:rsidRPr="008307DD">
        <w:rPr>
          <w:rFonts w:ascii="Book Antiqua" w:eastAsia="宋体" w:hAnsi="Book Antiqua" w:cs="Times New Roman"/>
          <w:lang w:eastAsia="zh-CN"/>
        </w:rPr>
        <w:t xml:space="preserve"> de </w:t>
      </w:r>
      <w:proofErr w:type="spellStart"/>
      <w:r w:rsidRPr="008307DD">
        <w:rPr>
          <w:rFonts w:ascii="Book Antiqua" w:eastAsia="宋体" w:hAnsi="Book Antiqua" w:cs="Times New Roman"/>
          <w:lang w:eastAsia="zh-CN"/>
        </w:rPr>
        <w:t>Figueiredo</w:t>
      </w:r>
      <w:proofErr w:type="spellEnd"/>
      <w:r w:rsidRPr="008307DD">
        <w:rPr>
          <w:rFonts w:ascii="Book Antiqua" w:eastAsia="宋体" w:hAnsi="Book Antiqua" w:cs="Times New Roman"/>
          <w:lang w:eastAsia="zh-CN"/>
        </w:rPr>
        <w:t xml:space="preserve"> B, </w:t>
      </w:r>
      <w:proofErr w:type="spellStart"/>
      <w:r w:rsidRPr="008307DD">
        <w:rPr>
          <w:rFonts w:ascii="Book Antiqua" w:eastAsia="宋体" w:hAnsi="Book Antiqua" w:cs="Times New Roman"/>
          <w:lang w:eastAsia="zh-CN"/>
        </w:rPr>
        <w:t>Latorzeff</w:t>
      </w:r>
      <w:proofErr w:type="spellEnd"/>
      <w:r w:rsidRPr="008307DD">
        <w:rPr>
          <w:rFonts w:ascii="Book Antiqua" w:eastAsia="宋体" w:hAnsi="Book Antiqua" w:cs="Times New Roman"/>
          <w:lang w:eastAsia="zh-CN"/>
        </w:rPr>
        <w:t xml:space="preserve"> I, </w:t>
      </w:r>
      <w:proofErr w:type="spellStart"/>
      <w:r w:rsidRPr="008307DD">
        <w:rPr>
          <w:rFonts w:ascii="Book Antiqua" w:eastAsia="宋体" w:hAnsi="Book Antiqua" w:cs="Times New Roman"/>
          <w:lang w:eastAsia="zh-CN"/>
        </w:rPr>
        <w:t>Mongiat-Artus</w:t>
      </w:r>
      <w:proofErr w:type="spellEnd"/>
      <w:r w:rsidRPr="008307DD">
        <w:rPr>
          <w:rFonts w:ascii="Book Antiqua" w:eastAsia="宋体" w:hAnsi="Book Antiqua" w:cs="Times New Roman"/>
          <w:lang w:eastAsia="zh-CN"/>
        </w:rPr>
        <w:t xml:space="preserve"> P, </w:t>
      </w:r>
      <w:proofErr w:type="spellStart"/>
      <w:r w:rsidRPr="008307DD">
        <w:rPr>
          <w:rFonts w:ascii="Book Antiqua" w:eastAsia="宋体" w:hAnsi="Book Antiqua" w:cs="Times New Roman"/>
          <w:lang w:eastAsia="zh-CN"/>
        </w:rPr>
        <w:t>Houédé</w:t>
      </w:r>
      <w:proofErr w:type="spellEnd"/>
      <w:r w:rsidRPr="008307DD">
        <w:rPr>
          <w:rFonts w:ascii="Book Antiqua" w:eastAsia="宋体" w:hAnsi="Book Antiqua" w:cs="Times New Roman"/>
          <w:lang w:eastAsia="zh-CN"/>
        </w:rPr>
        <w:t xml:space="preserve"> N, Salomon L, </w:t>
      </w:r>
      <w:proofErr w:type="spellStart"/>
      <w:r w:rsidRPr="008307DD">
        <w:rPr>
          <w:rFonts w:ascii="Book Antiqua" w:eastAsia="宋体" w:hAnsi="Book Antiqua" w:cs="Times New Roman"/>
          <w:lang w:eastAsia="zh-CN"/>
        </w:rPr>
        <w:t>Wallerand</w:t>
      </w:r>
      <w:proofErr w:type="spellEnd"/>
      <w:r w:rsidRPr="008307DD">
        <w:rPr>
          <w:rFonts w:ascii="Book Antiqua" w:eastAsia="宋体" w:hAnsi="Book Antiqua" w:cs="Times New Roman"/>
          <w:lang w:eastAsia="zh-CN"/>
        </w:rPr>
        <w:t xml:space="preserve"> H. [Postoperative radiotherapy of prostate cancer]. </w:t>
      </w:r>
      <w:r w:rsidRPr="008307DD">
        <w:rPr>
          <w:rFonts w:ascii="Book Antiqua" w:eastAsia="宋体" w:hAnsi="Book Antiqua" w:cs="Times New Roman"/>
          <w:i/>
          <w:iCs/>
          <w:lang w:eastAsia="zh-CN"/>
        </w:rPr>
        <w:t xml:space="preserve">Cancer </w:t>
      </w:r>
      <w:proofErr w:type="spellStart"/>
      <w:r w:rsidRPr="008307DD">
        <w:rPr>
          <w:rFonts w:ascii="Book Antiqua" w:eastAsia="宋体" w:hAnsi="Book Antiqua" w:cs="Times New Roman"/>
          <w:i/>
          <w:iCs/>
          <w:lang w:eastAsia="zh-CN"/>
        </w:rPr>
        <w:t>Radiother</w:t>
      </w:r>
      <w:proofErr w:type="spellEnd"/>
      <w:r w:rsidRPr="008307DD">
        <w:rPr>
          <w:rFonts w:ascii="Book Antiqua" w:eastAsia="宋体" w:hAnsi="Book Antiqua" w:cs="Times New Roman"/>
          <w:lang w:eastAsia="zh-CN"/>
        </w:rPr>
        <w:t> 2010; </w:t>
      </w:r>
      <w:r w:rsidRPr="008307DD">
        <w:rPr>
          <w:rFonts w:ascii="Book Antiqua" w:eastAsia="宋体" w:hAnsi="Book Antiqua" w:cs="Times New Roman"/>
          <w:b/>
          <w:bCs/>
          <w:lang w:eastAsia="zh-CN"/>
        </w:rPr>
        <w:t>14</w:t>
      </w:r>
      <w:r w:rsidRPr="008307DD">
        <w:rPr>
          <w:rFonts w:ascii="Book Antiqua" w:eastAsia="宋体" w:hAnsi="Book Antiqua" w:cs="Times New Roman"/>
          <w:lang w:eastAsia="zh-CN"/>
        </w:rPr>
        <w:t>: 500-503 [PMID: 20810300 DOI: 10.1016/j.canrad.2010.07.224]</w:t>
      </w:r>
    </w:p>
    <w:p w14:paraId="0D91E8E2"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22 </w:t>
      </w:r>
      <w:r w:rsidRPr="008307DD">
        <w:rPr>
          <w:rFonts w:ascii="Book Antiqua" w:eastAsia="宋体" w:hAnsi="Book Antiqua" w:cs="Times New Roman"/>
          <w:b/>
          <w:bCs/>
          <w:lang w:eastAsia="zh-CN"/>
        </w:rPr>
        <w:t>Parker C</w:t>
      </w:r>
      <w:r w:rsidRPr="008307DD">
        <w:rPr>
          <w:rFonts w:ascii="Book Antiqua" w:eastAsia="宋体" w:hAnsi="Book Antiqua" w:cs="Times New Roman"/>
          <w:lang w:eastAsia="zh-CN"/>
        </w:rPr>
        <w:t xml:space="preserve">, </w:t>
      </w:r>
      <w:proofErr w:type="spellStart"/>
      <w:r w:rsidRPr="008307DD">
        <w:rPr>
          <w:rFonts w:ascii="Book Antiqua" w:eastAsia="宋体" w:hAnsi="Book Antiqua" w:cs="Times New Roman"/>
          <w:lang w:eastAsia="zh-CN"/>
        </w:rPr>
        <w:t>Sydes</w:t>
      </w:r>
      <w:proofErr w:type="spellEnd"/>
      <w:r w:rsidRPr="008307DD">
        <w:rPr>
          <w:rFonts w:ascii="Book Antiqua" w:eastAsia="宋体" w:hAnsi="Book Antiqua" w:cs="Times New Roman"/>
          <w:lang w:eastAsia="zh-CN"/>
        </w:rPr>
        <w:t xml:space="preserve"> MR, Catton C, </w:t>
      </w:r>
      <w:proofErr w:type="spellStart"/>
      <w:r w:rsidRPr="008307DD">
        <w:rPr>
          <w:rFonts w:ascii="Book Antiqua" w:eastAsia="宋体" w:hAnsi="Book Antiqua" w:cs="Times New Roman"/>
          <w:lang w:eastAsia="zh-CN"/>
        </w:rPr>
        <w:t>Kynaston</w:t>
      </w:r>
      <w:proofErr w:type="spellEnd"/>
      <w:r w:rsidRPr="008307DD">
        <w:rPr>
          <w:rFonts w:ascii="Book Antiqua" w:eastAsia="宋体" w:hAnsi="Book Antiqua" w:cs="Times New Roman"/>
          <w:lang w:eastAsia="zh-CN"/>
        </w:rPr>
        <w:t xml:space="preserve"> H, Logue J, Murphy C, Morgan RC, Mellon K, </w:t>
      </w:r>
      <w:proofErr w:type="spellStart"/>
      <w:r w:rsidRPr="008307DD">
        <w:rPr>
          <w:rFonts w:ascii="Book Antiqua" w:eastAsia="宋体" w:hAnsi="Book Antiqua" w:cs="Times New Roman"/>
          <w:lang w:eastAsia="zh-CN"/>
        </w:rPr>
        <w:t>Morash</w:t>
      </w:r>
      <w:proofErr w:type="spellEnd"/>
      <w:r w:rsidRPr="008307DD">
        <w:rPr>
          <w:rFonts w:ascii="Book Antiqua" w:eastAsia="宋体" w:hAnsi="Book Antiqua" w:cs="Times New Roman"/>
          <w:lang w:eastAsia="zh-CN"/>
        </w:rPr>
        <w:t xml:space="preserve"> C, </w:t>
      </w:r>
      <w:proofErr w:type="spellStart"/>
      <w:r w:rsidRPr="008307DD">
        <w:rPr>
          <w:rFonts w:ascii="Book Antiqua" w:eastAsia="宋体" w:hAnsi="Book Antiqua" w:cs="Times New Roman"/>
          <w:lang w:eastAsia="zh-CN"/>
        </w:rPr>
        <w:t>Parulekar</w:t>
      </w:r>
      <w:proofErr w:type="spellEnd"/>
      <w:r w:rsidRPr="008307DD">
        <w:rPr>
          <w:rFonts w:ascii="Book Antiqua" w:eastAsia="宋体" w:hAnsi="Book Antiqua" w:cs="Times New Roman"/>
          <w:lang w:eastAsia="zh-CN"/>
        </w:rPr>
        <w:t xml:space="preserve"> W, </w:t>
      </w:r>
      <w:proofErr w:type="spellStart"/>
      <w:r w:rsidRPr="008307DD">
        <w:rPr>
          <w:rFonts w:ascii="Book Antiqua" w:eastAsia="宋体" w:hAnsi="Book Antiqua" w:cs="Times New Roman"/>
          <w:lang w:eastAsia="zh-CN"/>
        </w:rPr>
        <w:t>Parmar</w:t>
      </w:r>
      <w:proofErr w:type="spellEnd"/>
      <w:r w:rsidRPr="008307DD">
        <w:rPr>
          <w:rFonts w:ascii="Book Antiqua" w:eastAsia="宋体" w:hAnsi="Book Antiqua" w:cs="Times New Roman"/>
          <w:lang w:eastAsia="zh-CN"/>
        </w:rPr>
        <w:t xml:space="preserve"> MK, Payne H, Savage C, </w:t>
      </w:r>
      <w:proofErr w:type="spellStart"/>
      <w:r w:rsidRPr="008307DD">
        <w:rPr>
          <w:rFonts w:ascii="Book Antiqua" w:eastAsia="宋体" w:hAnsi="Book Antiqua" w:cs="Times New Roman"/>
          <w:lang w:eastAsia="zh-CN"/>
        </w:rPr>
        <w:t>Stansfeld</w:t>
      </w:r>
      <w:proofErr w:type="spellEnd"/>
      <w:r w:rsidRPr="008307DD">
        <w:rPr>
          <w:rFonts w:ascii="Book Antiqua" w:eastAsia="宋体" w:hAnsi="Book Antiqua" w:cs="Times New Roman"/>
          <w:lang w:eastAsia="zh-CN"/>
        </w:rPr>
        <w:t xml:space="preserve"> J, Clarke NW. Radiotherapy and androgen deprivation in combination after local surgery (RADICALS): a new Medical Research Council/National Cancer Institute of Canada phase III trial of adjuvant treatment after radical prostatectomy. </w:t>
      </w:r>
      <w:r w:rsidRPr="008307DD">
        <w:rPr>
          <w:rFonts w:ascii="Book Antiqua" w:eastAsia="宋体" w:hAnsi="Book Antiqua" w:cs="Times New Roman"/>
          <w:i/>
          <w:iCs/>
          <w:lang w:eastAsia="zh-CN"/>
        </w:rPr>
        <w:t xml:space="preserve">BJU </w:t>
      </w:r>
      <w:proofErr w:type="spellStart"/>
      <w:r w:rsidRPr="008307DD">
        <w:rPr>
          <w:rFonts w:ascii="Book Antiqua" w:eastAsia="宋体" w:hAnsi="Book Antiqua" w:cs="Times New Roman"/>
          <w:i/>
          <w:iCs/>
          <w:lang w:eastAsia="zh-CN"/>
        </w:rPr>
        <w:t>Int</w:t>
      </w:r>
      <w:proofErr w:type="spellEnd"/>
      <w:r w:rsidRPr="008307DD">
        <w:rPr>
          <w:rFonts w:ascii="Book Antiqua" w:eastAsia="宋体" w:hAnsi="Book Antiqua" w:cs="Times New Roman"/>
          <w:lang w:eastAsia="zh-CN"/>
        </w:rPr>
        <w:t> 2007; </w:t>
      </w:r>
      <w:r w:rsidRPr="008307DD">
        <w:rPr>
          <w:rFonts w:ascii="Book Antiqua" w:eastAsia="宋体" w:hAnsi="Book Antiqua" w:cs="Times New Roman"/>
          <w:b/>
          <w:bCs/>
          <w:lang w:eastAsia="zh-CN"/>
        </w:rPr>
        <w:t>99</w:t>
      </w:r>
      <w:r w:rsidRPr="008307DD">
        <w:rPr>
          <w:rFonts w:ascii="Book Antiqua" w:eastAsia="宋体" w:hAnsi="Book Antiqua" w:cs="Times New Roman"/>
          <w:lang w:eastAsia="zh-CN"/>
        </w:rPr>
        <w:t>: 1376-1379 [PMID: 17428247 DOI: 10.1111/j.1464-410X.2007.06844.x]</w:t>
      </w:r>
    </w:p>
    <w:p w14:paraId="319FD070"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23 </w:t>
      </w:r>
      <w:r w:rsidRPr="008307DD">
        <w:rPr>
          <w:rFonts w:ascii="Book Antiqua" w:eastAsia="宋体" w:hAnsi="Book Antiqua" w:cs="Times New Roman"/>
          <w:b/>
          <w:bCs/>
          <w:lang w:eastAsia="zh-CN"/>
        </w:rPr>
        <w:t>Chen C</w:t>
      </w:r>
      <w:r w:rsidRPr="008307DD">
        <w:rPr>
          <w:rFonts w:ascii="Book Antiqua" w:eastAsia="宋体" w:hAnsi="Book Antiqua" w:cs="Times New Roman"/>
          <w:lang w:eastAsia="zh-CN"/>
        </w:rPr>
        <w:t xml:space="preserve">, Lin T, Zhou Y, Li D, Xu K, Li Z, Fan X, </w:t>
      </w:r>
      <w:proofErr w:type="spellStart"/>
      <w:r w:rsidRPr="008307DD">
        <w:rPr>
          <w:rFonts w:ascii="Book Antiqua" w:eastAsia="宋体" w:hAnsi="Book Antiqua" w:cs="Times New Roman"/>
          <w:lang w:eastAsia="zh-CN"/>
        </w:rPr>
        <w:t>Zhong</w:t>
      </w:r>
      <w:proofErr w:type="spellEnd"/>
      <w:r w:rsidRPr="008307DD">
        <w:rPr>
          <w:rFonts w:ascii="Book Antiqua" w:eastAsia="宋体" w:hAnsi="Book Antiqua" w:cs="Times New Roman"/>
          <w:lang w:eastAsia="zh-CN"/>
        </w:rPr>
        <w:t xml:space="preserve"> G, He W, Chen X, He X, Huang J. Adjuvant and salvage radiotherapy after prostatectomy: a systematic review and meta-analysis. </w:t>
      </w:r>
      <w:proofErr w:type="spellStart"/>
      <w:r w:rsidRPr="008307DD">
        <w:rPr>
          <w:rFonts w:ascii="Book Antiqua" w:eastAsia="宋体" w:hAnsi="Book Antiqua" w:cs="Times New Roman"/>
          <w:i/>
          <w:iCs/>
          <w:lang w:eastAsia="zh-CN"/>
        </w:rPr>
        <w:t>PLoS</w:t>
      </w:r>
      <w:proofErr w:type="spellEnd"/>
      <w:r w:rsidRPr="008307DD">
        <w:rPr>
          <w:rFonts w:ascii="Book Antiqua" w:eastAsia="宋体" w:hAnsi="Book Antiqua" w:cs="Times New Roman"/>
          <w:i/>
          <w:iCs/>
          <w:lang w:eastAsia="zh-CN"/>
        </w:rPr>
        <w:t xml:space="preserve"> One</w:t>
      </w:r>
      <w:r w:rsidRPr="008307DD">
        <w:rPr>
          <w:rFonts w:ascii="Book Antiqua" w:eastAsia="宋体" w:hAnsi="Book Antiqua" w:cs="Times New Roman"/>
          <w:lang w:eastAsia="zh-CN"/>
        </w:rPr>
        <w:t> 2014; </w:t>
      </w:r>
      <w:r w:rsidRPr="008307DD">
        <w:rPr>
          <w:rFonts w:ascii="Book Antiqua" w:eastAsia="宋体" w:hAnsi="Book Antiqua" w:cs="Times New Roman"/>
          <w:b/>
          <w:bCs/>
          <w:lang w:eastAsia="zh-CN"/>
        </w:rPr>
        <w:t>9</w:t>
      </w:r>
      <w:r w:rsidRPr="008307DD">
        <w:rPr>
          <w:rFonts w:ascii="Book Antiqua" w:eastAsia="宋体" w:hAnsi="Book Antiqua" w:cs="Times New Roman"/>
          <w:lang w:eastAsia="zh-CN"/>
        </w:rPr>
        <w:t>: e104918 [PMID: 25121769 DOI: 10.1371/journal.pone.0104918]</w:t>
      </w:r>
    </w:p>
    <w:p w14:paraId="5B0C2437"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 xml:space="preserve">24 </w:t>
      </w:r>
      <w:r w:rsidRPr="008307DD">
        <w:rPr>
          <w:rFonts w:ascii="Book Antiqua" w:eastAsia="宋体" w:hAnsi="Book Antiqua" w:cs="Times New Roman"/>
          <w:b/>
          <w:lang w:eastAsia="zh-CN"/>
        </w:rPr>
        <w:t>Blackwell RH</w:t>
      </w:r>
      <w:r w:rsidRPr="008307DD">
        <w:rPr>
          <w:rFonts w:ascii="Book Antiqua" w:eastAsia="宋体" w:hAnsi="Book Antiqua" w:cs="Times New Roman"/>
          <w:lang w:eastAsia="zh-CN"/>
        </w:rPr>
        <w:t xml:space="preserve">, </w:t>
      </w:r>
      <w:proofErr w:type="spellStart"/>
      <w:r w:rsidRPr="008307DD">
        <w:rPr>
          <w:rFonts w:ascii="Book Antiqua" w:eastAsia="宋体" w:hAnsi="Book Antiqua" w:cs="Times New Roman"/>
          <w:lang w:eastAsia="zh-CN"/>
        </w:rPr>
        <w:t>Kandabarow</w:t>
      </w:r>
      <w:proofErr w:type="spellEnd"/>
      <w:r w:rsidRPr="008307DD">
        <w:rPr>
          <w:rFonts w:ascii="Book Antiqua" w:eastAsia="宋体" w:hAnsi="Book Antiqua" w:cs="Times New Roman"/>
          <w:lang w:eastAsia="zh-CN"/>
        </w:rPr>
        <w:t xml:space="preserve"> AM, Gupta GN, </w:t>
      </w:r>
      <w:proofErr w:type="spellStart"/>
      <w:r w:rsidRPr="008307DD">
        <w:rPr>
          <w:rFonts w:ascii="Book Antiqua" w:eastAsia="宋体" w:hAnsi="Book Antiqua" w:cs="Times New Roman"/>
          <w:lang w:eastAsia="zh-CN"/>
        </w:rPr>
        <w:t>Harkenrider</w:t>
      </w:r>
      <w:proofErr w:type="spellEnd"/>
      <w:r w:rsidRPr="008307DD">
        <w:rPr>
          <w:rFonts w:ascii="Book Antiqua" w:eastAsia="宋体" w:hAnsi="Book Antiqua" w:cs="Times New Roman"/>
          <w:lang w:eastAsia="zh-CN"/>
        </w:rPr>
        <w:t xml:space="preserve"> MM, </w:t>
      </w:r>
      <w:proofErr w:type="spellStart"/>
      <w:r w:rsidRPr="008307DD">
        <w:rPr>
          <w:rFonts w:ascii="Book Antiqua" w:eastAsia="宋体" w:hAnsi="Book Antiqua" w:cs="Times New Roman"/>
          <w:lang w:eastAsia="zh-CN"/>
        </w:rPr>
        <w:t>Quek</w:t>
      </w:r>
      <w:proofErr w:type="spellEnd"/>
      <w:r w:rsidRPr="008307DD">
        <w:rPr>
          <w:rFonts w:ascii="Book Antiqua" w:eastAsia="宋体" w:hAnsi="Book Antiqua" w:cs="Times New Roman"/>
          <w:lang w:eastAsia="zh-CN"/>
        </w:rPr>
        <w:t xml:space="preserve"> ML, </w:t>
      </w:r>
      <w:proofErr w:type="spellStart"/>
      <w:r w:rsidRPr="008307DD">
        <w:rPr>
          <w:rFonts w:ascii="Book Antiqua" w:eastAsia="宋体" w:hAnsi="Book Antiqua" w:cs="Times New Roman"/>
          <w:lang w:eastAsia="zh-CN"/>
        </w:rPr>
        <w:t>Flanigan</w:t>
      </w:r>
      <w:proofErr w:type="spellEnd"/>
      <w:r w:rsidRPr="008307DD">
        <w:rPr>
          <w:rFonts w:ascii="Book Antiqua" w:eastAsia="宋体" w:hAnsi="Book Antiqua" w:cs="Times New Roman"/>
          <w:lang w:eastAsia="zh-CN"/>
        </w:rPr>
        <w:t xml:space="preserve"> RC. </w:t>
      </w:r>
      <w:proofErr w:type="gramStart"/>
      <w:r w:rsidRPr="008307DD">
        <w:rPr>
          <w:rFonts w:ascii="Book Antiqua" w:eastAsia="宋体" w:hAnsi="Book Antiqua" w:cs="Times New Roman"/>
          <w:lang w:eastAsia="zh-CN"/>
        </w:rPr>
        <w:t>Long-term incidence of hematuria, urethral stricture and bladder cancer after radiation therapy for prostate cancer.</w:t>
      </w:r>
      <w:proofErr w:type="gramEnd"/>
      <w:r w:rsidRPr="008307DD">
        <w:rPr>
          <w:rFonts w:ascii="Book Antiqua" w:eastAsia="宋体" w:hAnsi="Book Antiqua" w:cs="Times New Roman"/>
          <w:lang w:eastAsia="zh-CN"/>
        </w:rPr>
        <w:t xml:space="preserve"> </w:t>
      </w:r>
      <w:r w:rsidRPr="008307DD">
        <w:rPr>
          <w:rFonts w:ascii="Book Antiqua" w:eastAsia="宋体" w:hAnsi="Book Antiqua" w:cs="Times New Roman"/>
          <w:i/>
          <w:lang w:eastAsia="zh-CN"/>
        </w:rPr>
        <w:t xml:space="preserve">Urology Practice </w:t>
      </w:r>
      <w:r w:rsidRPr="008307DD">
        <w:rPr>
          <w:rFonts w:ascii="Book Antiqua" w:eastAsia="宋体" w:hAnsi="Book Antiqua" w:cs="Times New Roman"/>
          <w:lang w:eastAsia="zh-CN"/>
        </w:rPr>
        <w:t xml:space="preserve">2015; </w:t>
      </w:r>
      <w:r w:rsidRPr="008307DD">
        <w:rPr>
          <w:rFonts w:ascii="Book Antiqua" w:eastAsia="宋体" w:hAnsi="Book Antiqua" w:cs="Times New Roman"/>
          <w:b/>
          <w:lang w:eastAsia="zh-CN"/>
        </w:rPr>
        <w:t>2</w:t>
      </w:r>
      <w:r w:rsidRPr="008307DD">
        <w:rPr>
          <w:rFonts w:ascii="Book Antiqua" w:eastAsia="宋体" w:hAnsi="Book Antiqua" w:cs="Times New Roman"/>
          <w:lang w:eastAsia="zh-CN"/>
        </w:rPr>
        <w:t>: 349-358 [DOI: 10.1016/j.urpr.2015.01.001]</w:t>
      </w:r>
    </w:p>
    <w:p w14:paraId="7BD62F6A"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25 </w:t>
      </w:r>
      <w:r w:rsidRPr="008307DD">
        <w:rPr>
          <w:rFonts w:ascii="Book Antiqua" w:eastAsia="宋体" w:hAnsi="Book Antiqua" w:cs="Times New Roman"/>
          <w:b/>
          <w:bCs/>
          <w:lang w:eastAsia="zh-CN"/>
        </w:rPr>
        <w:t>Albert M</w:t>
      </w:r>
      <w:r w:rsidRPr="008307DD">
        <w:rPr>
          <w:rFonts w:ascii="Book Antiqua" w:eastAsia="宋体" w:hAnsi="Book Antiqua" w:cs="Times New Roman"/>
          <w:lang w:eastAsia="zh-CN"/>
        </w:rPr>
        <w:t xml:space="preserve">, </w:t>
      </w:r>
      <w:proofErr w:type="spellStart"/>
      <w:r w:rsidRPr="008307DD">
        <w:rPr>
          <w:rFonts w:ascii="Book Antiqua" w:eastAsia="宋体" w:hAnsi="Book Antiqua" w:cs="Times New Roman"/>
          <w:lang w:eastAsia="zh-CN"/>
        </w:rPr>
        <w:t>Tempany</w:t>
      </w:r>
      <w:proofErr w:type="spellEnd"/>
      <w:r w:rsidRPr="008307DD">
        <w:rPr>
          <w:rFonts w:ascii="Book Antiqua" w:eastAsia="宋体" w:hAnsi="Book Antiqua" w:cs="Times New Roman"/>
          <w:lang w:eastAsia="zh-CN"/>
        </w:rPr>
        <w:t xml:space="preserve"> CM, Schultz D, Chen MH, Cormack RA, Kumar S, Hurwitz MD, Beard C, </w:t>
      </w:r>
      <w:proofErr w:type="spellStart"/>
      <w:r w:rsidRPr="008307DD">
        <w:rPr>
          <w:rFonts w:ascii="Book Antiqua" w:eastAsia="宋体" w:hAnsi="Book Antiqua" w:cs="Times New Roman"/>
          <w:lang w:eastAsia="zh-CN"/>
        </w:rPr>
        <w:t>Tuncali</w:t>
      </w:r>
      <w:proofErr w:type="spellEnd"/>
      <w:r w:rsidRPr="008307DD">
        <w:rPr>
          <w:rFonts w:ascii="Book Antiqua" w:eastAsia="宋体" w:hAnsi="Book Antiqua" w:cs="Times New Roman"/>
          <w:lang w:eastAsia="zh-CN"/>
        </w:rPr>
        <w:t xml:space="preserve"> K, O'Leary M, </w:t>
      </w:r>
      <w:proofErr w:type="spellStart"/>
      <w:r w:rsidRPr="008307DD">
        <w:rPr>
          <w:rFonts w:ascii="Book Antiqua" w:eastAsia="宋体" w:hAnsi="Book Antiqua" w:cs="Times New Roman"/>
          <w:lang w:eastAsia="zh-CN"/>
        </w:rPr>
        <w:t>Topulos</w:t>
      </w:r>
      <w:proofErr w:type="spellEnd"/>
      <w:r w:rsidRPr="008307DD">
        <w:rPr>
          <w:rFonts w:ascii="Book Antiqua" w:eastAsia="宋体" w:hAnsi="Book Antiqua" w:cs="Times New Roman"/>
          <w:lang w:eastAsia="zh-CN"/>
        </w:rPr>
        <w:t xml:space="preserve"> GP, Valentine K, Lopes L, </w:t>
      </w:r>
      <w:proofErr w:type="spellStart"/>
      <w:r w:rsidRPr="008307DD">
        <w:rPr>
          <w:rFonts w:ascii="Book Antiqua" w:eastAsia="宋体" w:hAnsi="Book Antiqua" w:cs="Times New Roman"/>
          <w:lang w:eastAsia="zh-CN"/>
        </w:rPr>
        <w:t>Kanan</w:t>
      </w:r>
      <w:proofErr w:type="spellEnd"/>
      <w:r w:rsidRPr="008307DD">
        <w:rPr>
          <w:rFonts w:ascii="Book Antiqua" w:eastAsia="宋体" w:hAnsi="Book Antiqua" w:cs="Times New Roman"/>
          <w:lang w:eastAsia="zh-CN"/>
        </w:rPr>
        <w:t xml:space="preserve"> A, </w:t>
      </w:r>
      <w:proofErr w:type="spellStart"/>
      <w:r w:rsidRPr="008307DD">
        <w:rPr>
          <w:rFonts w:ascii="Book Antiqua" w:eastAsia="宋体" w:hAnsi="Book Antiqua" w:cs="Times New Roman"/>
          <w:lang w:eastAsia="zh-CN"/>
        </w:rPr>
        <w:t>Kacher</w:t>
      </w:r>
      <w:proofErr w:type="spellEnd"/>
      <w:r w:rsidRPr="008307DD">
        <w:rPr>
          <w:rFonts w:ascii="Book Antiqua" w:eastAsia="宋体" w:hAnsi="Book Antiqua" w:cs="Times New Roman"/>
          <w:lang w:eastAsia="zh-CN"/>
        </w:rPr>
        <w:t xml:space="preserve"> D, </w:t>
      </w:r>
      <w:proofErr w:type="spellStart"/>
      <w:r w:rsidRPr="008307DD">
        <w:rPr>
          <w:rFonts w:ascii="Book Antiqua" w:eastAsia="宋体" w:hAnsi="Book Antiqua" w:cs="Times New Roman"/>
          <w:lang w:eastAsia="zh-CN"/>
        </w:rPr>
        <w:t>Rosato</w:t>
      </w:r>
      <w:proofErr w:type="spellEnd"/>
      <w:r w:rsidRPr="008307DD">
        <w:rPr>
          <w:rFonts w:ascii="Book Antiqua" w:eastAsia="宋体" w:hAnsi="Book Antiqua" w:cs="Times New Roman"/>
          <w:lang w:eastAsia="zh-CN"/>
        </w:rPr>
        <w:t xml:space="preserve"> J, </w:t>
      </w:r>
      <w:proofErr w:type="spellStart"/>
      <w:r w:rsidRPr="008307DD">
        <w:rPr>
          <w:rFonts w:ascii="Book Antiqua" w:eastAsia="宋体" w:hAnsi="Book Antiqua" w:cs="Times New Roman"/>
          <w:lang w:eastAsia="zh-CN"/>
        </w:rPr>
        <w:t>Kooy</w:t>
      </w:r>
      <w:proofErr w:type="spellEnd"/>
      <w:r w:rsidRPr="008307DD">
        <w:rPr>
          <w:rFonts w:ascii="Book Antiqua" w:eastAsia="宋体" w:hAnsi="Book Antiqua" w:cs="Times New Roman"/>
          <w:lang w:eastAsia="zh-CN"/>
        </w:rPr>
        <w:t xml:space="preserve"> H, </w:t>
      </w:r>
      <w:proofErr w:type="spellStart"/>
      <w:r w:rsidRPr="008307DD">
        <w:rPr>
          <w:rFonts w:ascii="Book Antiqua" w:eastAsia="宋体" w:hAnsi="Book Antiqua" w:cs="Times New Roman"/>
          <w:lang w:eastAsia="zh-CN"/>
        </w:rPr>
        <w:t>Jolesz</w:t>
      </w:r>
      <w:proofErr w:type="spellEnd"/>
      <w:r w:rsidRPr="008307DD">
        <w:rPr>
          <w:rFonts w:ascii="Book Antiqua" w:eastAsia="宋体" w:hAnsi="Book Antiqua" w:cs="Times New Roman"/>
          <w:lang w:eastAsia="zh-CN"/>
        </w:rPr>
        <w:t xml:space="preserve"> F, Carr-Locke DL, Richie JP, D'Amico AV. Late genitourinary and gastrointestinal toxicity after magnetic resonance image-guided prostate brachytherapy with or without neoadjuvant external beam radiation therapy. </w:t>
      </w:r>
      <w:r w:rsidRPr="008307DD">
        <w:rPr>
          <w:rFonts w:ascii="Book Antiqua" w:eastAsia="宋体" w:hAnsi="Book Antiqua" w:cs="Times New Roman"/>
          <w:i/>
          <w:iCs/>
          <w:lang w:eastAsia="zh-CN"/>
        </w:rPr>
        <w:t>Cancer</w:t>
      </w:r>
      <w:r w:rsidRPr="008307DD">
        <w:rPr>
          <w:rFonts w:ascii="Book Antiqua" w:eastAsia="宋体" w:hAnsi="Book Antiqua" w:cs="Times New Roman"/>
          <w:lang w:eastAsia="zh-CN"/>
        </w:rPr>
        <w:t> 2003; </w:t>
      </w:r>
      <w:r w:rsidRPr="008307DD">
        <w:rPr>
          <w:rFonts w:ascii="Book Antiqua" w:eastAsia="宋体" w:hAnsi="Book Antiqua" w:cs="Times New Roman"/>
          <w:b/>
          <w:bCs/>
          <w:lang w:eastAsia="zh-CN"/>
        </w:rPr>
        <w:t>98</w:t>
      </w:r>
      <w:r w:rsidRPr="008307DD">
        <w:rPr>
          <w:rFonts w:ascii="Book Antiqua" w:eastAsia="宋体" w:hAnsi="Book Antiqua" w:cs="Times New Roman"/>
          <w:lang w:eastAsia="zh-CN"/>
        </w:rPr>
        <w:t>: 949-954 [PMID: 12942561 DOI: 10.1002/cncr.11595]</w:t>
      </w:r>
    </w:p>
    <w:p w14:paraId="62E5E2C0"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lastRenderedPageBreak/>
        <w:t>26 </w:t>
      </w:r>
      <w:r w:rsidRPr="008307DD">
        <w:rPr>
          <w:rFonts w:ascii="Book Antiqua" w:eastAsia="宋体" w:hAnsi="Book Antiqua" w:cs="Times New Roman"/>
          <w:b/>
          <w:bCs/>
          <w:lang w:eastAsia="zh-CN"/>
        </w:rPr>
        <w:t>Crook J</w:t>
      </w:r>
      <w:r w:rsidRPr="008307DD">
        <w:rPr>
          <w:rFonts w:ascii="Book Antiqua" w:eastAsia="宋体" w:hAnsi="Book Antiqua" w:cs="Times New Roman"/>
          <w:lang w:eastAsia="zh-CN"/>
        </w:rPr>
        <w:t xml:space="preserve">, </w:t>
      </w:r>
      <w:proofErr w:type="spellStart"/>
      <w:r w:rsidRPr="008307DD">
        <w:rPr>
          <w:rFonts w:ascii="Book Antiqua" w:eastAsia="宋体" w:hAnsi="Book Antiqua" w:cs="Times New Roman"/>
          <w:lang w:eastAsia="zh-CN"/>
        </w:rPr>
        <w:t>Esche</w:t>
      </w:r>
      <w:proofErr w:type="spellEnd"/>
      <w:r w:rsidRPr="008307DD">
        <w:rPr>
          <w:rFonts w:ascii="Book Antiqua" w:eastAsia="宋体" w:hAnsi="Book Antiqua" w:cs="Times New Roman"/>
          <w:lang w:eastAsia="zh-CN"/>
        </w:rPr>
        <w:t xml:space="preserve"> B, </w:t>
      </w:r>
      <w:proofErr w:type="spellStart"/>
      <w:r w:rsidRPr="008307DD">
        <w:rPr>
          <w:rFonts w:ascii="Book Antiqua" w:eastAsia="宋体" w:hAnsi="Book Antiqua" w:cs="Times New Roman"/>
          <w:lang w:eastAsia="zh-CN"/>
        </w:rPr>
        <w:t>Futter</w:t>
      </w:r>
      <w:proofErr w:type="spellEnd"/>
      <w:r w:rsidRPr="008307DD">
        <w:rPr>
          <w:rFonts w:ascii="Book Antiqua" w:eastAsia="宋体" w:hAnsi="Book Antiqua" w:cs="Times New Roman"/>
          <w:lang w:eastAsia="zh-CN"/>
        </w:rPr>
        <w:t xml:space="preserve"> N. Effect of pelvic radiotherapy for prostate cancer on bowel, bladder, and sexual function: the patient's perspective. </w:t>
      </w:r>
      <w:r w:rsidRPr="008307DD">
        <w:rPr>
          <w:rFonts w:ascii="Book Antiqua" w:eastAsia="宋体" w:hAnsi="Book Antiqua" w:cs="Times New Roman"/>
          <w:i/>
          <w:iCs/>
          <w:lang w:eastAsia="zh-CN"/>
        </w:rPr>
        <w:t>Urology</w:t>
      </w:r>
      <w:r w:rsidRPr="008307DD">
        <w:rPr>
          <w:rFonts w:ascii="Book Antiqua" w:eastAsia="宋体" w:hAnsi="Book Antiqua" w:cs="Times New Roman"/>
          <w:lang w:eastAsia="zh-CN"/>
        </w:rPr>
        <w:t> 1996; </w:t>
      </w:r>
      <w:r w:rsidRPr="008307DD">
        <w:rPr>
          <w:rFonts w:ascii="Book Antiqua" w:eastAsia="宋体" w:hAnsi="Book Antiqua" w:cs="Times New Roman"/>
          <w:b/>
          <w:bCs/>
          <w:lang w:eastAsia="zh-CN"/>
        </w:rPr>
        <w:t>47</w:t>
      </w:r>
      <w:r w:rsidRPr="008307DD">
        <w:rPr>
          <w:rFonts w:ascii="Book Antiqua" w:eastAsia="宋体" w:hAnsi="Book Antiqua" w:cs="Times New Roman"/>
          <w:lang w:eastAsia="zh-CN"/>
        </w:rPr>
        <w:t>: 387-394 [PMID: 8633407 DOI: 10.1016/S0090-4295(99)80458-0]</w:t>
      </w:r>
    </w:p>
    <w:p w14:paraId="2838D9A9"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27 </w:t>
      </w:r>
      <w:r w:rsidRPr="008307DD">
        <w:rPr>
          <w:rFonts w:ascii="Book Antiqua" w:eastAsia="宋体" w:hAnsi="Book Antiqua" w:cs="Times New Roman"/>
          <w:b/>
          <w:bCs/>
          <w:lang w:eastAsia="zh-CN"/>
        </w:rPr>
        <w:t>Nguyen LN</w:t>
      </w:r>
      <w:r w:rsidRPr="008307DD">
        <w:rPr>
          <w:rFonts w:ascii="Book Antiqua" w:eastAsia="宋体" w:hAnsi="Book Antiqua" w:cs="Times New Roman"/>
          <w:lang w:eastAsia="zh-CN"/>
        </w:rPr>
        <w:t xml:space="preserve">, Pollack A, </w:t>
      </w:r>
      <w:proofErr w:type="spellStart"/>
      <w:r w:rsidRPr="008307DD">
        <w:rPr>
          <w:rFonts w:ascii="Book Antiqua" w:eastAsia="宋体" w:hAnsi="Book Antiqua" w:cs="Times New Roman"/>
          <w:lang w:eastAsia="zh-CN"/>
        </w:rPr>
        <w:t>Zagars</w:t>
      </w:r>
      <w:proofErr w:type="spellEnd"/>
      <w:r w:rsidRPr="008307DD">
        <w:rPr>
          <w:rFonts w:ascii="Book Antiqua" w:eastAsia="宋体" w:hAnsi="Book Antiqua" w:cs="Times New Roman"/>
          <w:lang w:eastAsia="zh-CN"/>
        </w:rPr>
        <w:t xml:space="preserve"> GK. Late effects after radiotherapy for prostate cancer in a randomized dose-response study: results of a self-assessment questionnaire. </w:t>
      </w:r>
      <w:r w:rsidRPr="008307DD">
        <w:rPr>
          <w:rFonts w:ascii="Book Antiqua" w:eastAsia="宋体" w:hAnsi="Book Antiqua" w:cs="Times New Roman"/>
          <w:i/>
          <w:iCs/>
          <w:lang w:eastAsia="zh-CN"/>
        </w:rPr>
        <w:t>Urology</w:t>
      </w:r>
      <w:r w:rsidRPr="008307DD">
        <w:rPr>
          <w:rFonts w:ascii="Book Antiqua" w:eastAsia="宋体" w:hAnsi="Book Antiqua" w:cs="Times New Roman"/>
          <w:lang w:eastAsia="zh-CN"/>
        </w:rPr>
        <w:t> 1998; </w:t>
      </w:r>
      <w:r w:rsidRPr="008307DD">
        <w:rPr>
          <w:rFonts w:ascii="Book Antiqua" w:eastAsia="宋体" w:hAnsi="Book Antiqua" w:cs="Times New Roman"/>
          <w:b/>
          <w:bCs/>
          <w:lang w:eastAsia="zh-CN"/>
        </w:rPr>
        <w:t>51</w:t>
      </w:r>
      <w:r w:rsidRPr="008307DD">
        <w:rPr>
          <w:rFonts w:ascii="Book Antiqua" w:eastAsia="宋体" w:hAnsi="Book Antiqua" w:cs="Times New Roman"/>
          <w:lang w:eastAsia="zh-CN"/>
        </w:rPr>
        <w:t>: 991-997 [PMID: 9609638 DOI: 10.1016/S0090-4295(98)00028-4]</w:t>
      </w:r>
    </w:p>
    <w:p w14:paraId="2802F02D"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28 </w:t>
      </w:r>
      <w:r w:rsidRPr="008307DD">
        <w:rPr>
          <w:rFonts w:ascii="Book Antiqua" w:eastAsia="宋体" w:hAnsi="Book Antiqua" w:cs="Times New Roman"/>
          <w:b/>
          <w:bCs/>
          <w:lang w:eastAsia="zh-CN"/>
        </w:rPr>
        <w:t>Hunter GK</w:t>
      </w:r>
      <w:r w:rsidRPr="008307DD">
        <w:rPr>
          <w:rFonts w:ascii="Book Antiqua" w:eastAsia="宋体" w:hAnsi="Book Antiqua" w:cs="Times New Roman"/>
          <w:lang w:eastAsia="zh-CN"/>
        </w:rPr>
        <w:t xml:space="preserve">, Reddy CA, Klein EA, </w:t>
      </w:r>
      <w:proofErr w:type="spellStart"/>
      <w:r w:rsidRPr="008307DD">
        <w:rPr>
          <w:rFonts w:ascii="Book Antiqua" w:eastAsia="宋体" w:hAnsi="Book Antiqua" w:cs="Times New Roman"/>
          <w:lang w:eastAsia="zh-CN"/>
        </w:rPr>
        <w:t>Kupelian</w:t>
      </w:r>
      <w:proofErr w:type="spellEnd"/>
      <w:r w:rsidRPr="008307DD">
        <w:rPr>
          <w:rFonts w:ascii="Book Antiqua" w:eastAsia="宋体" w:hAnsi="Book Antiqua" w:cs="Times New Roman"/>
          <w:lang w:eastAsia="zh-CN"/>
        </w:rPr>
        <w:t xml:space="preserve"> P, </w:t>
      </w:r>
      <w:proofErr w:type="spellStart"/>
      <w:r w:rsidRPr="008307DD">
        <w:rPr>
          <w:rFonts w:ascii="Book Antiqua" w:eastAsia="宋体" w:hAnsi="Book Antiqua" w:cs="Times New Roman"/>
          <w:lang w:eastAsia="zh-CN"/>
        </w:rPr>
        <w:t>Angermeier</w:t>
      </w:r>
      <w:proofErr w:type="spellEnd"/>
      <w:r w:rsidRPr="008307DD">
        <w:rPr>
          <w:rFonts w:ascii="Book Antiqua" w:eastAsia="宋体" w:hAnsi="Book Antiqua" w:cs="Times New Roman"/>
          <w:lang w:eastAsia="zh-CN"/>
        </w:rPr>
        <w:t xml:space="preserve"> K, </w:t>
      </w:r>
      <w:proofErr w:type="spellStart"/>
      <w:r w:rsidRPr="008307DD">
        <w:rPr>
          <w:rFonts w:ascii="Book Antiqua" w:eastAsia="宋体" w:hAnsi="Book Antiqua" w:cs="Times New Roman"/>
          <w:lang w:eastAsia="zh-CN"/>
        </w:rPr>
        <w:t>Ulchaker</w:t>
      </w:r>
      <w:proofErr w:type="spellEnd"/>
      <w:r w:rsidRPr="008307DD">
        <w:rPr>
          <w:rFonts w:ascii="Book Antiqua" w:eastAsia="宋体" w:hAnsi="Book Antiqua" w:cs="Times New Roman"/>
          <w:lang w:eastAsia="zh-CN"/>
        </w:rPr>
        <w:t xml:space="preserve"> J, </w:t>
      </w:r>
      <w:proofErr w:type="spellStart"/>
      <w:r w:rsidRPr="008307DD">
        <w:rPr>
          <w:rFonts w:ascii="Book Antiqua" w:eastAsia="宋体" w:hAnsi="Book Antiqua" w:cs="Times New Roman"/>
          <w:lang w:eastAsia="zh-CN"/>
        </w:rPr>
        <w:t>Chehade</w:t>
      </w:r>
      <w:proofErr w:type="spellEnd"/>
      <w:r w:rsidRPr="008307DD">
        <w:rPr>
          <w:rFonts w:ascii="Book Antiqua" w:eastAsia="宋体" w:hAnsi="Book Antiqua" w:cs="Times New Roman"/>
          <w:lang w:eastAsia="zh-CN"/>
        </w:rPr>
        <w:t xml:space="preserve"> N, Altman A, </w:t>
      </w:r>
      <w:proofErr w:type="spellStart"/>
      <w:r w:rsidRPr="008307DD">
        <w:rPr>
          <w:rFonts w:ascii="Book Antiqua" w:eastAsia="宋体" w:hAnsi="Book Antiqua" w:cs="Times New Roman"/>
          <w:lang w:eastAsia="zh-CN"/>
        </w:rPr>
        <w:t>Ciezki</w:t>
      </w:r>
      <w:proofErr w:type="spellEnd"/>
      <w:r w:rsidRPr="008307DD">
        <w:rPr>
          <w:rFonts w:ascii="Book Antiqua" w:eastAsia="宋体" w:hAnsi="Book Antiqua" w:cs="Times New Roman"/>
          <w:lang w:eastAsia="zh-CN"/>
        </w:rPr>
        <w:t xml:space="preserve"> JP. </w:t>
      </w:r>
      <w:proofErr w:type="gramStart"/>
      <w:r w:rsidRPr="008307DD">
        <w:rPr>
          <w:rFonts w:ascii="Book Antiqua" w:eastAsia="宋体" w:hAnsi="Book Antiqua" w:cs="Times New Roman"/>
          <w:lang w:eastAsia="zh-CN"/>
        </w:rPr>
        <w:t>Long-term (10-year) gastrointestinal and genitourinary toxicity after treatment with external beam radiotherapy, radical prostatectomy, or brachytherapy for prostate cancer.</w:t>
      </w:r>
      <w:proofErr w:type="gramEnd"/>
      <w:r w:rsidRPr="008307DD">
        <w:rPr>
          <w:rFonts w:ascii="Book Antiqua" w:eastAsia="宋体" w:hAnsi="Book Antiqua" w:cs="Times New Roman"/>
          <w:lang w:eastAsia="zh-CN"/>
        </w:rPr>
        <w:t> </w:t>
      </w:r>
      <w:r w:rsidRPr="008307DD">
        <w:rPr>
          <w:rFonts w:ascii="Book Antiqua" w:eastAsia="宋体" w:hAnsi="Book Antiqua" w:cs="Times New Roman"/>
          <w:i/>
          <w:iCs/>
          <w:lang w:eastAsia="zh-CN"/>
        </w:rPr>
        <w:t>Prostate Cancer</w:t>
      </w:r>
      <w:r w:rsidRPr="008307DD">
        <w:rPr>
          <w:rFonts w:ascii="Book Antiqua" w:eastAsia="宋体" w:hAnsi="Book Antiqua" w:cs="Times New Roman"/>
          <w:lang w:eastAsia="zh-CN"/>
        </w:rPr>
        <w:t> 2012; </w:t>
      </w:r>
      <w:r w:rsidRPr="008307DD">
        <w:rPr>
          <w:rFonts w:ascii="Book Antiqua" w:eastAsia="宋体" w:hAnsi="Book Antiqua" w:cs="Times New Roman"/>
          <w:b/>
          <w:bCs/>
          <w:lang w:eastAsia="zh-CN"/>
        </w:rPr>
        <w:t>2012</w:t>
      </w:r>
      <w:r w:rsidRPr="008307DD">
        <w:rPr>
          <w:rFonts w:ascii="Book Antiqua" w:eastAsia="宋体" w:hAnsi="Book Antiqua" w:cs="Times New Roman"/>
          <w:lang w:eastAsia="zh-CN"/>
        </w:rPr>
        <w:t>: 853487 [PMID: 22577562 DOI: 10.1155/2012/853487]</w:t>
      </w:r>
    </w:p>
    <w:p w14:paraId="13C4C8A4"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29 </w:t>
      </w:r>
      <w:r w:rsidRPr="008307DD">
        <w:rPr>
          <w:rFonts w:ascii="Book Antiqua" w:eastAsia="宋体" w:hAnsi="Book Antiqua" w:cs="Times New Roman"/>
          <w:b/>
          <w:bCs/>
          <w:lang w:eastAsia="zh-CN"/>
        </w:rPr>
        <w:t>Feng M</w:t>
      </w:r>
      <w:r w:rsidRPr="008307DD">
        <w:rPr>
          <w:rFonts w:ascii="Book Antiqua" w:eastAsia="宋体" w:hAnsi="Book Antiqua" w:cs="Times New Roman"/>
          <w:lang w:eastAsia="zh-CN"/>
        </w:rPr>
        <w:t xml:space="preserve">, Hanlon AL, </w:t>
      </w:r>
      <w:proofErr w:type="spellStart"/>
      <w:r w:rsidRPr="008307DD">
        <w:rPr>
          <w:rFonts w:ascii="Book Antiqua" w:eastAsia="宋体" w:hAnsi="Book Antiqua" w:cs="Times New Roman"/>
          <w:lang w:eastAsia="zh-CN"/>
        </w:rPr>
        <w:t>Pisansky</w:t>
      </w:r>
      <w:proofErr w:type="spellEnd"/>
      <w:r w:rsidRPr="008307DD">
        <w:rPr>
          <w:rFonts w:ascii="Book Antiqua" w:eastAsia="宋体" w:hAnsi="Book Antiqua" w:cs="Times New Roman"/>
          <w:lang w:eastAsia="zh-CN"/>
        </w:rPr>
        <w:t xml:space="preserve"> TM, Kuban D, Catton CN, Michalski JM, </w:t>
      </w:r>
      <w:proofErr w:type="spellStart"/>
      <w:r w:rsidRPr="008307DD">
        <w:rPr>
          <w:rFonts w:ascii="Book Antiqua" w:eastAsia="宋体" w:hAnsi="Book Antiqua" w:cs="Times New Roman"/>
          <w:lang w:eastAsia="zh-CN"/>
        </w:rPr>
        <w:t>Zelefsky</w:t>
      </w:r>
      <w:proofErr w:type="spellEnd"/>
      <w:r w:rsidRPr="008307DD">
        <w:rPr>
          <w:rFonts w:ascii="Book Antiqua" w:eastAsia="宋体" w:hAnsi="Book Antiqua" w:cs="Times New Roman"/>
          <w:lang w:eastAsia="zh-CN"/>
        </w:rPr>
        <w:t xml:space="preserve"> MJ, </w:t>
      </w:r>
      <w:proofErr w:type="spellStart"/>
      <w:r w:rsidRPr="008307DD">
        <w:rPr>
          <w:rFonts w:ascii="Book Antiqua" w:eastAsia="宋体" w:hAnsi="Book Antiqua" w:cs="Times New Roman"/>
          <w:lang w:eastAsia="zh-CN"/>
        </w:rPr>
        <w:t>Kupelian</w:t>
      </w:r>
      <w:proofErr w:type="spellEnd"/>
      <w:r w:rsidRPr="008307DD">
        <w:rPr>
          <w:rFonts w:ascii="Book Antiqua" w:eastAsia="宋体" w:hAnsi="Book Antiqua" w:cs="Times New Roman"/>
          <w:lang w:eastAsia="zh-CN"/>
        </w:rPr>
        <w:t xml:space="preserve"> PA, Pollack A, Kestin LL, </w:t>
      </w:r>
      <w:proofErr w:type="spellStart"/>
      <w:r w:rsidRPr="008307DD">
        <w:rPr>
          <w:rFonts w:ascii="Book Antiqua" w:eastAsia="宋体" w:hAnsi="Book Antiqua" w:cs="Times New Roman"/>
          <w:lang w:eastAsia="zh-CN"/>
        </w:rPr>
        <w:t>Valicenti</w:t>
      </w:r>
      <w:proofErr w:type="spellEnd"/>
      <w:r w:rsidRPr="008307DD">
        <w:rPr>
          <w:rFonts w:ascii="Book Antiqua" w:eastAsia="宋体" w:hAnsi="Book Antiqua" w:cs="Times New Roman"/>
          <w:lang w:eastAsia="zh-CN"/>
        </w:rPr>
        <w:t xml:space="preserve"> RK, DeWeese TL, Sandler HM. Predictive factors for late genitourinary and gastrointestinal toxicity in patients with prostate cancer treated with adjuvant or salvage radiotherapy. </w:t>
      </w:r>
      <w:proofErr w:type="spellStart"/>
      <w:r w:rsidRPr="008307DD">
        <w:rPr>
          <w:rFonts w:ascii="Book Antiqua" w:eastAsia="宋体" w:hAnsi="Book Antiqua" w:cs="Times New Roman"/>
          <w:i/>
          <w:iCs/>
          <w:lang w:eastAsia="zh-CN"/>
        </w:rPr>
        <w:t>Int</w:t>
      </w:r>
      <w:proofErr w:type="spellEnd"/>
      <w:r w:rsidRPr="008307DD">
        <w:rPr>
          <w:rFonts w:ascii="Book Antiqua" w:eastAsia="宋体" w:hAnsi="Book Antiqua" w:cs="Times New Roman"/>
          <w:i/>
          <w:iCs/>
          <w:lang w:eastAsia="zh-CN"/>
        </w:rPr>
        <w:t xml:space="preserve"> J </w:t>
      </w:r>
      <w:proofErr w:type="spellStart"/>
      <w:r w:rsidRPr="008307DD">
        <w:rPr>
          <w:rFonts w:ascii="Book Antiqua" w:eastAsia="宋体" w:hAnsi="Book Antiqua" w:cs="Times New Roman"/>
          <w:i/>
          <w:iCs/>
          <w:lang w:eastAsia="zh-CN"/>
        </w:rPr>
        <w:t>Radiat</w:t>
      </w:r>
      <w:proofErr w:type="spellEnd"/>
      <w:r w:rsidRPr="008307DD">
        <w:rPr>
          <w:rFonts w:ascii="Book Antiqua" w:eastAsia="宋体" w:hAnsi="Book Antiqua" w:cs="Times New Roman"/>
          <w:i/>
          <w:iCs/>
          <w:lang w:eastAsia="zh-CN"/>
        </w:rPr>
        <w:t xml:space="preserve"> </w:t>
      </w:r>
      <w:proofErr w:type="spellStart"/>
      <w:r w:rsidRPr="008307DD">
        <w:rPr>
          <w:rFonts w:ascii="Book Antiqua" w:eastAsia="宋体" w:hAnsi="Book Antiqua" w:cs="Times New Roman"/>
          <w:i/>
          <w:iCs/>
          <w:lang w:eastAsia="zh-CN"/>
        </w:rPr>
        <w:t>Oncol</w:t>
      </w:r>
      <w:proofErr w:type="spellEnd"/>
      <w:r w:rsidRPr="008307DD">
        <w:rPr>
          <w:rFonts w:ascii="Book Antiqua" w:eastAsia="宋体" w:hAnsi="Book Antiqua" w:cs="Times New Roman"/>
          <w:i/>
          <w:iCs/>
          <w:lang w:eastAsia="zh-CN"/>
        </w:rPr>
        <w:t xml:space="preserve"> </w:t>
      </w:r>
      <w:proofErr w:type="spellStart"/>
      <w:r w:rsidRPr="008307DD">
        <w:rPr>
          <w:rFonts w:ascii="Book Antiqua" w:eastAsia="宋体" w:hAnsi="Book Antiqua" w:cs="Times New Roman"/>
          <w:i/>
          <w:iCs/>
          <w:lang w:eastAsia="zh-CN"/>
        </w:rPr>
        <w:t>Biol</w:t>
      </w:r>
      <w:proofErr w:type="spellEnd"/>
      <w:r w:rsidRPr="008307DD">
        <w:rPr>
          <w:rFonts w:ascii="Book Antiqua" w:eastAsia="宋体" w:hAnsi="Book Antiqua" w:cs="Times New Roman"/>
          <w:i/>
          <w:iCs/>
          <w:lang w:eastAsia="zh-CN"/>
        </w:rPr>
        <w:t xml:space="preserve"> Phys</w:t>
      </w:r>
      <w:r w:rsidRPr="008307DD">
        <w:rPr>
          <w:rFonts w:ascii="Book Antiqua" w:eastAsia="宋体" w:hAnsi="Book Antiqua" w:cs="Times New Roman"/>
          <w:lang w:eastAsia="zh-CN"/>
        </w:rPr>
        <w:t> 2007; </w:t>
      </w:r>
      <w:r w:rsidRPr="008307DD">
        <w:rPr>
          <w:rFonts w:ascii="Book Antiqua" w:eastAsia="宋体" w:hAnsi="Book Antiqua" w:cs="Times New Roman"/>
          <w:b/>
          <w:bCs/>
          <w:lang w:eastAsia="zh-CN"/>
        </w:rPr>
        <w:t>68</w:t>
      </w:r>
      <w:r w:rsidRPr="008307DD">
        <w:rPr>
          <w:rFonts w:ascii="Book Antiqua" w:eastAsia="宋体" w:hAnsi="Book Antiqua" w:cs="Times New Roman"/>
          <w:lang w:eastAsia="zh-CN"/>
        </w:rPr>
        <w:t>: 1417-1423 [PMID: 17418972 DOI: 10.1016/j.ijrobp.2007.01.049]</w:t>
      </w:r>
    </w:p>
    <w:p w14:paraId="7F51EA54" w14:textId="77777777" w:rsidR="008307DD" w:rsidRPr="008307DD" w:rsidRDefault="008307DD" w:rsidP="008307DD">
      <w:pPr>
        <w:spacing w:line="360" w:lineRule="auto"/>
        <w:jc w:val="both"/>
        <w:rPr>
          <w:rFonts w:ascii="Book Antiqua" w:eastAsia="宋体" w:hAnsi="Book Antiqua" w:cs="Times New Roman"/>
          <w:lang w:eastAsia="zh-CN"/>
        </w:rPr>
      </w:pPr>
      <w:r w:rsidRPr="008307DD">
        <w:rPr>
          <w:rFonts w:ascii="Book Antiqua" w:eastAsia="宋体" w:hAnsi="Book Antiqua" w:cs="Times New Roman"/>
          <w:lang w:eastAsia="zh-CN"/>
        </w:rPr>
        <w:t>30 </w:t>
      </w:r>
      <w:r w:rsidRPr="008307DD">
        <w:rPr>
          <w:rFonts w:ascii="Book Antiqua" w:eastAsia="宋体" w:hAnsi="Book Antiqua" w:cs="Times New Roman"/>
          <w:b/>
          <w:bCs/>
          <w:lang w:eastAsia="zh-CN"/>
        </w:rPr>
        <w:t>Elliott SP</w:t>
      </w:r>
      <w:r w:rsidRPr="008307DD">
        <w:rPr>
          <w:rFonts w:ascii="Book Antiqua" w:eastAsia="宋体" w:hAnsi="Book Antiqua" w:cs="Times New Roman"/>
          <w:lang w:eastAsia="zh-CN"/>
        </w:rPr>
        <w:t xml:space="preserve">, </w:t>
      </w:r>
      <w:proofErr w:type="spellStart"/>
      <w:r w:rsidRPr="008307DD">
        <w:rPr>
          <w:rFonts w:ascii="Book Antiqua" w:eastAsia="宋体" w:hAnsi="Book Antiqua" w:cs="Times New Roman"/>
          <w:lang w:eastAsia="zh-CN"/>
        </w:rPr>
        <w:t>Meng</w:t>
      </w:r>
      <w:proofErr w:type="spellEnd"/>
      <w:r w:rsidRPr="008307DD">
        <w:rPr>
          <w:rFonts w:ascii="Book Antiqua" w:eastAsia="宋体" w:hAnsi="Book Antiqua" w:cs="Times New Roman"/>
          <w:lang w:eastAsia="zh-CN"/>
        </w:rPr>
        <w:t xml:space="preserve"> MV, Elkin EP, </w:t>
      </w:r>
      <w:proofErr w:type="spellStart"/>
      <w:r w:rsidRPr="008307DD">
        <w:rPr>
          <w:rFonts w:ascii="Book Antiqua" w:eastAsia="宋体" w:hAnsi="Book Antiqua" w:cs="Times New Roman"/>
          <w:lang w:eastAsia="zh-CN"/>
        </w:rPr>
        <w:t>McAninch</w:t>
      </w:r>
      <w:proofErr w:type="spellEnd"/>
      <w:r w:rsidRPr="008307DD">
        <w:rPr>
          <w:rFonts w:ascii="Book Antiqua" w:eastAsia="宋体" w:hAnsi="Book Antiqua" w:cs="Times New Roman"/>
          <w:lang w:eastAsia="zh-CN"/>
        </w:rPr>
        <w:t xml:space="preserve"> JW, </w:t>
      </w:r>
      <w:proofErr w:type="spellStart"/>
      <w:r w:rsidRPr="008307DD">
        <w:rPr>
          <w:rFonts w:ascii="Book Antiqua" w:eastAsia="宋体" w:hAnsi="Book Antiqua" w:cs="Times New Roman"/>
          <w:lang w:eastAsia="zh-CN"/>
        </w:rPr>
        <w:t>Duchane</w:t>
      </w:r>
      <w:proofErr w:type="spellEnd"/>
      <w:r w:rsidRPr="008307DD">
        <w:rPr>
          <w:rFonts w:ascii="Book Antiqua" w:eastAsia="宋体" w:hAnsi="Book Antiqua" w:cs="Times New Roman"/>
          <w:lang w:eastAsia="zh-CN"/>
        </w:rPr>
        <w:t xml:space="preserve"> J, Carroll PR. Incidence of urethral stricture after primary treatment for prostate cancer: data From </w:t>
      </w:r>
      <w:proofErr w:type="spellStart"/>
      <w:r w:rsidRPr="008307DD">
        <w:rPr>
          <w:rFonts w:ascii="Book Antiqua" w:eastAsia="宋体" w:hAnsi="Book Antiqua" w:cs="Times New Roman"/>
          <w:lang w:eastAsia="zh-CN"/>
        </w:rPr>
        <w:t>CaPSURE</w:t>
      </w:r>
      <w:proofErr w:type="spellEnd"/>
      <w:r w:rsidRPr="008307DD">
        <w:rPr>
          <w:rFonts w:ascii="Book Antiqua" w:eastAsia="宋体" w:hAnsi="Book Antiqua" w:cs="Times New Roman"/>
          <w:lang w:eastAsia="zh-CN"/>
        </w:rPr>
        <w:t>. </w:t>
      </w:r>
      <w:r w:rsidRPr="008307DD">
        <w:rPr>
          <w:rFonts w:ascii="Book Antiqua" w:eastAsia="宋体" w:hAnsi="Book Antiqua" w:cs="Times New Roman"/>
          <w:i/>
          <w:iCs/>
          <w:lang w:eastAsia="zh-CN"/>
        </w:rPr>
        <w:t xml:space="preserve">J </w:t>
      </w:r>
      <w:proofErr w:type="spellStart"/>
      <w:r w:rsidRPr="008307DD">
        <w:rPr>
          <w:rFonts w:ascii="Book Antiqua" w:eastAsia="宋体" w:hAnsi="Book Antiqua" w:cs="Times New Roman"/>
          <w:i/>
          <w:iCs/>
          <w:lang w:eastAsia="zh-CN"/>
        </w:rPr>
        <w:t>Urol</w:t>
      </w:r>
      <w:proofErr w:type="spellEnd"/>
      <w:r w:rsidRPr="008307DD">
        <w:rPr>
          <w:rFonts w:ascii="Book Antiqua" w:eastAsia="宋体" w:hAnsi="Book Antiqua" w:cs="Times New Roman"/>
          <w:lang w:eastAsia="zh-CN"/>
        </w:rPr>
        <w:t> 2007; </w:t>
      </w:r>
      <w:r w:rsidRPr="008307DD">
        <w:rPr>
          <w:rFonts w:ascii="Book Antiqua" w:eastAsia="宋体" w:hAnsi="Book Antiqua" w:cs="Times New Roman"/>
          <w:b/>
          <w:bCs/>
          <w:lang w:eastAsia="zh-CN"/>
        </w:rPr>
        <w:t>178</w:t>
      </w:r>
      <w:r w:rsidRPr="008307DD">
        <w:rPr>
          <w:rFonts w:ascii="Book Antiqua" w:eastAsia="宋体" w:hAnsi="Book Antiqua" w:cs="Times New Roman"/>
          <w:lang w:eastAsia="zh-CN"/>
        </w:rPr>
        <w:t>: 529-34; discussion 534 [PMID: 17570425 DOI: 10.1016/j.juro.2007.03.126]</w:t>
      </w:r>
    </w:p>
    <w:p w14:paraId="0497A5E9" w14:textId="77777777" w:rsidR="008307DD" w:rsidRPr="008307DD" w:rsidRDefault="008307DD" w:rsidP="008307DD">
      <w:pPr>
        <w:spacing w:line="360" w:lineRule="auto"/>
        <w:jc w:val="both"/>
        <w:rPr>
          <w:rFonts w:ascii="Book Antiqua" w:eastAsia="宋体" w:hAnsi="Book Antiqua" w:cs="Times New Roman"/>
          <w:lang w:eastAsia="zh-CN"/>
        </w:rPr>
      </w:pPr>
    </w:p>
    <w:p w14:paraId="48C485D4" w14:textId="77777777" w:rsidR="008307DD" w:rsidRPr="008307DD" w:rsidRDefault="008307DD" w:rsidP="008307DD">
      <w:pPr>
        <w:widowControl w:val="0"/>
        <w:wordWrap w:val="0"/>
        <w:spacing w:line="360" w:lineRule="auto"/>
        <w:jc w:val="right"/>
        <w:rPr>
          <w:rFonts w:ascii="Book Antiqua" w:eastAsia="宋体" w:hAnsi="Book Antiqua" w:cs="Courier New"/>
          <w:b/>
          <w:kern w:val="2"/>
          <w:lang w:eastAsia="zh-CN"/>
        </w:rPr>
      </w:pPr>
      <w:bookmarkStart w:id="20" w:name="OLE_LINK176"/>
      <w:bookmarkStart w:id="21" w:name="OLE_LINK187"/>
      <w:bookmarkStart w:id="22" w:name="OLE_LINK188"/>
      <w:r w:rsidRPr="008307DD">
        <w:rPr>
          <w:rFonts w:ascii="Book Antiqua" w:eastAsia="宋体" w:hAnsi="Book Antiqua" w:cs="Courier New"/>
          <w:b/>
          <w:kern w:val="2"/>
          <w:lang w:eastAsia="zh-CN"/>
        </w:rPr>
        <w:t xml:space="preserve">P-Reviewer: </w:t>
      </w:r>
      <w:proofErr w:type="spellStart"/>
      <w:r w:rsidRPr="008307DD">
        <w:rPr>
          <w:rFonts w:ascii="Book Antiqua" w:eastAsia="宋体" w:hAnsi="Book Antiqua" w:cs="Courier New"/>
          <w:kern w:val="2"/>
          <w:lang w:eastAsia="zh-CN"/>
        </w:rPr>
        <w:t>Gofrit</w:t>
      </w:r>
      <w:proofErr w:type="spellEnd"/>
      <w:r w:rsidRPr="008307DD">
        <w:rPr>
          <w:rFonts w:ascii="Book Antiqua" w:eastAsia="宋体" w:hAnsi="Book Antiqua" w:cs="Courier New" w:hint="eastAsia"/>
          <w:kern w:val="2"/>
          <w:lang w:eastAsia="zh-CN"/>
        </w:rPr>
        <w:t xml:space="preserve"> ON, </w:t>
      </w:r>
      <w:proofErr w:type="spellStart"/>
      <w:r w:rsidRPr="008307DD">
        <w:rPr>
          <w:rFonts w:ascii="Book Antiqua" w:eastAsia="宋体" w:hAnsi="Book Antiqua" w:cs="Courier New"/>
          <w:kern w:val="2"/>
          <w:lang w:eastAsia="zh-CN"/>
        </w:rPr>
        <w:t>Vlachostergios</w:t>
      </w:r>
      <w:proofErr w:type="spellEnd"/>
      <w:r w:rsidRPr="008307DD">
        <w:rPr>
          <w:rFonts w:ascii="Book Antiqua" w:eastAsia="宋体" w:hAnsi="Book Antiqua" w:cs="Courier New" w:hint="eastAsia"/>
          <w:kern w:val="2"/>
          <w:lang w:eastAsia="zh-CN"/>
        </w:rPr>
        <w:t xml:space="preserve"> PJ</w:t>
      </w:r>
      <w:r w:rsidRPr="008307DD">
        <w:rPr>
          <w:rFonts w:ascii="Book Antiqua" w:eastAsia="宋体" w:hAnsi="Book Antiqua" w:cs="Courier New"/>
          <w:kern w:val="2"/>
          <w:lang w:eastAsia="zh-CN"/>
        </w:rPr>
        <w:t xml:space="preserve"> </w:t>
      </w:r>
      <w:r w:rsidRPr="008307DD">
        <w:rPr>
          <w:rFonts w:ascii="Book Antiqua" w:eastAsia="宋体" w:hAnsi="Book Antiqua" w:cs="Courier New"/>
          <w:b/>
          <w:kern w:val="2"/>
          <w:lang w:eastAsia="zh-CN"/>
        </w:rPr>
        <w:t xml:space="preserve">S-Editor: </w:t>
      </w:r>
      <w:proofErr w:type="spellStart"/>
      <w:r w:rsidRPr="008307DD">
        <w:rPr>
          <w:rFonts w:ascii="Book Antiqua" w:eastAsia="宋体" w:hAnsi="Book Antiqua" w:cs="Courier New"/>
          <w:kern w:val="2"/>
          <w:lang w:eastAsia="zh-CN"/>
        </w:rPr>
        <w:t>Qiu</w:t>
      </w:r>
      <w:proofErr w:type="spellEnd"/>
      <w:r w:rsidRPr="008307DD">
        <w:rPr>
          <w:rFonts w:ascii="Book Antiqua" w:eastAsia="宋体" w:hAnsi="Book Antiqua" w:cs="Courier New"/>
          <w:kern w:val="2"/>
          <w:lang w:eastAsia="zh-CN"/>
        </w:rPr>
        <w:t xml:space="preserve"> S</w:t>
      </w:r>
      <w:r w:rsidRPr="008307DD">
        <w:rPr>
          <w:rFonts w:ascii="Book Antiqua" w:eastAsia="宋体" w:hAnsi="Book Antiqua" w:cs="Courier New"/>
          <w:b/>
          <w:kern w:val="2"/>
          <w:lang w:eastAsia="zh-CN"/>
        </w:rPr>
        <w:t xml:space="preserve"> L-Editor: E-Editor:</w:t>
      </w:r>
      <w:bookmarkEnd w:id="13"/>
      <w:bookmarkEnd w:id="14"/>
      <w:bookmarkEnd w:id="20"/>
      <w:bookmarkEnd w:id="21"/>
      <w:bookmarkEnd w:id="22"/>
    </w:p>
    <w:p w14:paraId="7A457C21" w14:textId="5ADCAFC9" w:rsidR="00AC61A5" w:rsidRPr="003E12FD" w:rsidRDefault="00283802" w:rsidP="003E12FD">
      <w:pPr>
        <w:pStyle w:val="NormalWeb"/>
        <w:spacing w:before="0" w:beforeAutospacing="0" w:after="0" w:afterAutospacing="0" w:line="360" w:lineRule="auto"/>
        <w:jc w:val="both"/>
        <w:rPr>
          <w:rFonts w:ascii="Book Antiqua" w:eastAsiaTheme="minorEastAsia" w:hAnsi="Book Antiqua" w:cs="Arial"/>
          <w:color w:val="000000" w:themeColor="text1"/>
          <w:lang w:eastAsia="zh-CN"/>
        </w:rPr>
      </w:pPr>
      <w:r w:rsidRPr="005C44CE">
        <w:rPr>
          <w:rFonts w:ascii="Book Antiqua" w:hAnsi="Book Antiqua" w:cs="Arial"/>
          <w:color w:val="000000" w:themeColor="text1"/>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1620"/>
        <w:gridCol w:w="1356"/>
        <w:gridCol w:w="1781"/>
        <w:gridCol w:w="1289"/>
      </w:tblGrid>
      <w:tr w:rsidR="00090A8E" w:rsidRPr="005C44CE" w14:paraId="3FB40E24" w14:textId="77777777" w:rsidTr="00152AC6">
        <w:trPr>
          <w:trHeight w:val="315"/>
        </w:trPr>
        <w:tc>
          <w:tcPr>
            <w:tcW w:w="1843" w:type="pct"/>
            <w:noWrap/>
            <w:hideMark/>
          </w:tcPr>
          <w:p w14:paraId="56B7E623" w14:textId="62BED406" w:rsidR="00AC61A5" w:rsidRPr="00F81608" w:rsidRDefault="00F81608" w:rsidP="005464A7">
            <w:pPr>
              <w:spacing w:line="360" w:lineRule="auto"/>
              <w:jc w:val="both"/>
              <w:rPr>
                <w:rFonts w:ascii="Book Antiqua" w:eastAsia="Times New Roman" w:hAnsi="Book Antiqua" w:cs="Arial"/>
                <w:b/>
                <w:color w:val="000000" w:themeColor="text1"/>
              </w:rPr>
            </w:pPr>
            <w:r w:rsidRPr="00F81608">
              <w:rPr>
                <w:rFonts w:ascii="Book Antiqua" w:eastAsia="Times New Roman" w:hAnsi="Book Antiqua" w:cs="Arial"/>
                <w:b/>
                <w:color w:val="000000" w:themeColor="text1"/>
              </w:rPr>
              <w:lastRenderedPageBreak/>
              <w:t>Table 1</w:t>
            </w:r>
            <w:r w:rsidR="00AC61A5" w:rsidRPr="00F81608">
              <w:rPr>
                <w:rFonts w:ascii="Book Antiqua" w:eastAsia="Times New Roman" w:hAnsi="Book Antiqua" w:cs="Arial"/>
                <w:b/>
                <w:color w:val="000000" w:themeColor="text1"/>
              </w:rPr>
              <w:t xml:space="preserve"> Patient </w:t>
            </w:r>
            <w:r w:rsidR="00E7173B" w:rsidRPr="00F81608">
              <w:rPr>
                <w:rFonts w:ascii="Book Antiqua" w:eastAsia="Times New Roman" w:hAnsi="Book Antiqua" w:cs="Arial"/>
                <w:b/>
                <w:color w:val="000000" w:themeColor="text1"/>
              </w:rPr>
              <w:t>c</w:t>
            </w:r>
            <w:r w:rsidR="00AC61A5" w:rsidRPr="00F81608">
              <w:rPr>
                <w:rFonts w:ascii="Book Antiqua" w:eastAsia="Times New Roman" w:hAnsi="Book Antiqua" w:cs="Arial"/>
                <w:b/>
                <w:color w:val="000000" w:themeColor="text1"/>
              </w:rPr>
              <w:t>haracteristics</w:t>
            </w:r>
          </w:p>
        </w:tc>
        <w:tc>
          <w:tcPr>
            <w:tcW w:w="846" w:type="pct"/>
            <w:noWrap/>
            <w:hideMark/>
          </w:tcPr>
          <w:p w14:paraId="6804B922" w14:textId="77777777" w:rsidR="00AC61A5" w:rsidRPr="005C44CE" w:rsidRDefault="00AC61A5" w:rsidP="005464A7">
            <w:pPr>
              <w:spacing w:line="360" w:lineRule="auto"/>
              <w:jc w:val="both"/>
              <w:rPr>
                <w:rFonts w:ascii="Book Antiqua" w:eastAsia="Times New Roman" w:hAnsi="Book Antiqua" w:cs="Arial"/>
                <w:color w:val="000000" w:themeColor="text1"/>
              </w:rPr>
            </w:pPr>
          </w:p>
        </w:tc>
        <w:tc>
          <w:tcPr>
            <w:tcW w:w="708" w:type="pct"/>
            <w:noWrap/>
            <w:hideMark/>
          </w:tcPr>
          <w:p w14:paraId="183F4730" w14:textId="77777777" w:rsidR="00AC61A5" w:rsidRPr="005C44CE" w:rsidRDefault="00AC61A5" w:rsidP="005464A7">
            <w:pPr>
              <w:spacing w:line="360" w:lineRule="auto"/>
              <w:jc w:val="both"/>
              <w:rPr>
                <w:rFonts w:ascii="Book Antiqua" w:eastAsia="Times New Roman" w:hAnsi="Book Antiqua" w:cs="Arial"/>
                <w:color w:val="000000" w:themeColor="text1"/>
              </w:rPr>
            </w:pPr>
          </w:p>
        </w:tc>
        <w:tc>
          <w:tcPr>
            <w:tcW w:w="930" w:type="pct"/>
            <w:noWrap/>
            <w:hideMark/>
          </w:tcPr>
          <w:p w14:paraId="4E9ABD40" w14:textId="77777777" w:rsidR="00AC61A5" w:rsidRPr="005C44CE" w:rsidRDefault="00AC61A5" w:rsidP="005464A7">
            <w:pPr>
              <w:spacing w:line="360" w:lineRule="auto"/>
              <w:jc w:val="both"/>
              <w:rPr>
                <w:rFonts w:ascii="Book Antiqua" w:eastAsia="Times New Roman" w:hAnsi="Book Antiqua" w:cs="Arial"/>
                <w:color w:val="000000" w:themeColor="text1"/>
              </w:rPr>
            </w:pPr>
          </w:p>
        </w:tc>
        <w:tc>
          <w:tcPr>
            <w:tcW w:w="673" w:type="pct"/>
            <w:noWrap/>
            <w:hideMark/>
          </w:tcPr>
          <w:p w14:paraId="215B1EA9"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r w:rsidR="00090A8E" w:rsidRPr="005C44CE" w14:paraId="3CA2480B" w14:textId="77777777" w:rsidTr="00152AC6">
        <w:trPr>
          <w:trHeight w:val="675"/>
        </w:trPr>
        <w:tc>
          <w:tcPr>
            <w:tcW w:w="2688" w:type="pct"/>
            <w:gridSpan w:val="2"/>
            <w:vMerge w:val="restart"/>
            <w:tcBorders>
              <w:top w:val="single" w:sz="4" w:space="0" w:color="auto"/>
            </w:tcBorders>
            <w:hideMark/>
          </w:tcPr>
          <w:p w14:paraId="761F0DCB"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 </w:t>
            </w:r>
          </w:p>
        </w:tc>
        <w:tc>
          <w:tcPr>
            <w:tcW w:w="708" w:type="pct"/>
            <w:vMerge w:val="restart"/>
            <w:tcBorders>
              <w:top w:val="single" w:sz="4" w:space="0" w:color="auto"/>
            </w:tcBorders>
            <w:hideMark/>
          </w:tcPr>
          <w:p w14:paraId="20611FB5" w14:textId="077641B4" w:rsidR="00AC61A5" w:rsidRPr="00600C88" w:rsidRDefault="00AC61A5" w:rsidP="005464A7">
            <w:pPr>
              <w:spacing w:line="360" w:lineRule="auto"/>
              <w:jc w:val="both"/>
              <w:rPr>
                <w:rFonts w:ascii="Book Antiqua" w:eastAsia="Times New Roman" w:hAnsi="Book Antiqua" w:cs="Arial"/>
                <w:b/>
                <w:color w:val="000000" w:themeColor="text1"/>
              </w:rPr>
            </w:pPr>
            <w:r w:rsidRPr="00600C88">
              <w:rPr>
                <w:rFonts w:ascii="Book Antiqua" w:eastAsia="Times New Roman" w:hAnsi="Book Antiqua" w:cs="Arial"/>
                <w:b/>
                <w:color w:val="000000" w:themeColor="text1"/>
              </w:rPr>
              <w:t xml:space="preserve">Received </w:t>
            </w:r>
            <w:r w:rsidR="005A7DF4" w:rsidRPr="00600C88">
              <w:rPr>
                <w:rFonts w:ascii="Book Antiqua" w:eastAsia="Times New Roman" w:hAnsi="Book Antiqua" w:cs="Arial"/>
                <w:b/>
                <w:color w:val="000000" w:themeColor="text1"/>
              </w:rPr>
              <w:t>adjuvant t</w:t>
            </w:r>
            <w:r w:rsidRPr="00600C88">
              <w:rPr>
                <w:rFonts w:ascii="Book Antiqua" w:eastAsia="Times New Roman" w:hAnsi="Book Antiqua" w:cs="Arial"/>
                <w:b/>
                <w:color w:val="000000" w:themeColor="text1"/>
              </w:rPr>
              <w:t>herapy</w:t>
            </w:r>
          </w:p>
        </w:tc>
        <w:tc>
          <w:tcPr>
            <w:tcW w:w="930" w:type="pct"/>
            <w:tcBorders>
              <w:top w:val="single" w:sz="4" w:space="0" w:color="auto"/>
            </w:tcBorders>
            <w:hideMark/>
          </w:tcPr>
          <w:p w14:paraId="490A1914" w14:textId="2BB2E3CD" w:rsidR="00AC61A5" w:rsidRPr="003E4DBC" w:rsidRDefault="00AC61A5" w:rsidP="005464A7">
            <w:pPr>
              <w:spacing w:line="360" w:lineRule="auto"/>
              <w:jc w:val="both"/>
              <w:rPr>
                <w:rFonts w:ascii="Book Antiqua" w:hAnsi="Book Antiqua" w:cs="Arial"/>
                <w:b/>
                <w:color w:val="000000" w:themeColor="text1"/>
                <w:lang w:eastAsia="zh-CN"/>
              </w:rPr>
            </w:pPr>
            <w:r w:rsidRPr="00600C88">
              <w:rPr>
                <w:rFonts w:ascii="Book Antiqua" w:eastAsia="Times New Roman" w:hAnsi="Book Antiqua" w:cs="Arial"/>
                <w:b/>
                <w:color w:val="000000" w:themeColor="text1"/>
              </w:rPr>
              <w:t xml:space="preserve">Adjuvant </w:t>
            </w:r>
            <w:r w:rsidR="005A7DF4" w:rsidRPr="00600C88">
              <w:rPr>
                <w:rFonts w:ascii="Book Antiqua" w:eastAsia="Times New Roman" w:hAnsi="Book Antiqua" w:cs="Arial"/>
                <w:b/>
                <w:color w:val="000000" w:themeColor="text1"/>
              </w:rPr>
              <w:t>can</w:t>
            </w:r>
            <w:r w:rsidRPr="00600C88">
              <w:rPr>
                <w:rFonts w:ascii="Book Antiqua" w:eastAsia="Times New Roman" w:hAnsi="Book Antiqua" w:cs="Arial"/>
                <w:b/>
                <w:color w:val="000000" w:themeColor="text1"/>
              </w:rPr>
              <w:t>didate</w:t>
            </w:r>
            <w:r w:rsidR="003E4DBC">
              <w:rPr>
                <w:rFonts w:ascii="Book Antiqua" w:hAnsi="Book Antiqua" w:cs="Arial" w:hint="eastAsia"/>
                <w:b/>
                <w:color w:val="000000" w:themeColor="text1"/>
                <w:lang w:eastAsia="zh-CN"/>
              </w:rPr>
              <w:t xml:space="preserve"> and</w:t>
            </w:r>
          </w:p>
        </w:tc>
        <w:tc>
          <w:tcPr>
            <w:tcW w:w="673" w:type="pct"/>
            <w:tcBorders>
              <w:top w:val="single" w:sz="4" w:space="0" w:color="auto"/>
            </w:tcBorders>
            <w:noWrap/>
            <w:hideMark/>
          </w:tcPr>
          <w:p w14:paraId="2370E231" w14:textId="77777777" w:rsidR="00AC61A5" w:rsidRPr="00600C88" w:rsidRDefault="00AC61A5" w:rsidP="005464A7">
            <w:pPr>
              <w:spacing w:line="360" w:lineRule="auto"/>
              <w:jc w:val="both"/>
              <w:rPr>
                <w:rFonts w:ascii="Book Antiqua" w:eastAsia="Times New Roman" w:hAnsi="Book Antiqua" w:cs="Arial"/>
                <w:b/>
                <w:color w:val="000000" w:themeColor="text1"/>
              </w:rPr>
            </w:pPr>
            <w:r w:rsidRPr="00600C88">
              <w:rPr>
                <w:rFonts w:ascii="Book Antiqua" w:eastAsia="Times New Roman" w:hAnsi="Book Antiqua" w:cs="Arial"/>
                <w:b/>
                <w:i/>
                <w:color w:val="000000" w:themeColor="text1"/>
              </w:rPr>
              <w:t>P</w:t>
            </w:r>
            <w:r w:rsidRPr="00600C88">
              <w:rPr>
                <w:rFonts w:ascii="Book Antiqua" w:eastAsia="Times New Roman" w:hAnsi="Book Antiqua" w:cs="Arial"/>
                <w:b/>
                <w:color w:val="000000" w:themeColor="text1"/>
              </w:rPr>
              <w:t xml:space="preserve"> value</w:t>
            </w:r>
          </w:p>
        </w:tc>
      </w:tr>
      <w:tr w:rsidR="00090A8E" w:rsidRPr="005C44CE" w14:paraId="2973E053" w14:textId="77777777" w:rsidTr="00152AC6">
        <w:trPr>
          <w:trHeight w:val="960"/>
        </w:trPr>
        <w:tc>
          <w:tcPr>
            <w:tcW w:w="2688" w:type="pct"/>
            <w:gridSpan w:val="2"/>
            <w:vMerge/>
            <w:tcBorders>
              <w:bottom w:val="single" w:sz="4" w:space="0" w:color="auto"/>
            </w:tcBorders>
            <w:hideMark/>
          </w:tcPr>
          <w:p w14:paraId="38B2AA75" w14:textId="77777777" w:rsidR="00AC61A5" w:rsidRPr="005C44CE" w:rsidRDefault="00AC61A5" w:rsidP="005464A7">
            <w:pPr>
              <w:spacing w:line="360" w:lineRule="auto"/>
              <w:jc w:val="both"/>
              <w:rPr>
                <w:rFonts w:ascii="Book Antiqua" w:eastAsia="Times New Roman" w:hAnsi="Book Antiqua" w:cs="Arial"/>
                <w:color w:val="000000" w:themeColor="text1"/>
              </w:rPr>
            </w:pPr>
          </w:p>
        </w:tc>
        <w:tc>
          <w:tcPr>
            <w:tcW w:w="708" w:type="pct"/>
            <w:vMerge/>
            <w:tcBorders>
              <w:bottom w:val="single" w:sz="4" w:space="0" w:color="auto"/>
            </w:tcBorders>
            <w:hideMark/>
          </w:tcPr>
          <w:p w14:paraId="394229E3" w14:textId="77777777" w:rsidR="00AC61A5" w:rsidRPr="00600C88" w:rsidRDefault="00AC61A5" w:rsidP="005464A7">
            <w:pPr>
              <w:spacing w:line="360" w:lineRule="auto"/>
              <w:jc w:val="both"/>
              <w:rPr>
                <w:rFonts w:ascii="Book Antiqua" w:eastAsia="Times New Roman" w:hAnsi="Book Antiqua" w:cs="Arial"/>
                <w:b/>
                <w:color w:val="000000" w:themeColor="text1"/>
              </w:rPr>
            </w:pPr>
          </w:p>
        </w:tc>
        <w:tc>
          <w:tcPr>
            <w:tcW w:w="930" w:type="pct"/>
            <w:tcBorders>
              <w:bottom w:val="single" w:sz="4" w:space="0" w:color="auto"/>
            </w:tcBorders>
            <w:hideMark/>
          </w:tcPr>
          <w:p w14:paraId="3A4DCC12" w14:textId="2D766CD3" w:rsidR="00AC61A5" w:rsidRPr="00600C88" w:rsidRDefault="003E4DBC" w:rsidP="005464A7">
            <w:pPr>
              <w:spacing w:line="360" w:lineRule="auto"/>
              <w:jc w:val="both"/>
              <w:rPr>
                <w:rFonts w:ascii="Book Antiqua" w:eastAsia="Times New Roman" w:hAnsi="Book Antiqua" w:cs="Arial"/>
                <w:b/>
                <w:color w:val="000000" w:themeColor="text1"/>
              </w:rPr>
            </w:pPr>
            <w:r w:rsidRPr="00600C88">
              <w:rPr>
                <w:rFonts w:ascii="Book Antiqua" w:eastAsia="Times New Roman" w:hAnsi="Book Antiqua" w:cs="Arial"/>
                <w:b/>
                <w:color w:val="000000" w:themeColor="text1"/>
              </w:rPr>
              <w:t>r</w:t>
            </w:r>
            <w:r w:rsidR="00AC61A5" w:rsidRPr="00600C88">
              <w:rPr>
                <w:rFonts w:ascii="Book Antiqua" w:eastAsia="Times New Roman" w:hAnsi="Book Antiqua" w:cs="Arial"/>
                <w:b/>
                <w:color w:val="000000" w:themeColor="text1"/>
              </w:rPr>
              <w:t xml:space="preserve">eceived </w:t>
            </w:r>
            <w:r w:rsidR="005A7DF4" w:rsidRPr="00600C88">
              <w:rPr>
                <w:rFonts w:ascii="Book Antiqua" w:eastAsia="Times New Roman" w:hAnsi="Book Antiqua" w:cs="Arial"/>
                <w:b/>
                <w:color w:val="000000" w:themeColor="text1"/>
              </w:rPr>
              <w:t>salvage r</w:t>
            </w:r>
            <w:r w:rsidR="00AC61A5" w:rsidRPr="00600C88">
              <w:rPr>
                <w:rFonts w:ascii="Book Antiqua" w:eastAsia="Times New Roman" w:hAnsi="Book Antiqua" w:cs="Arial"/>
                <w:b/>
                <w:color w:val="000000" w:themeColor="text1"/>
              </w:rPr>
              <w:t>adiotherapy</w:t>
            </w:r>
          </w:p>
        </w:tc>
        <w:tc>
          <w:tcPr>
            <w:tcW w:w="673" w:type="pct"/>
            <w:tcBorders>
              <w:bottom w:val="single" w:sz="4" w:space="0" w:color="auto"/>
            </w:tcBorders>
            <w:noWrap/>
            <w:hideMark/>
          </w:tcPr>
          <w:p w14:paraId="559AA9E0" w14:textId="77777777" w:rsidR="00AC61A5" w:rsidRPr="00600C88" w:rsidRDefault="00AC61A5" w:rsidP="005464A7">
            <w:pPr>
              <w:spacing w:line="360" w:lineRule="auto"/>
              <w:jc w:val="both"/>
              <w:rPr>
                <w:rFonts w:ascii="Book Antiqua" w:eastAsia="Times New Roman" w:hAnsi="Book Antiqua" w:cs="Arial"/>
                <w:b/>
                <w:color w:val="000000" w:themeColor="text1"/>
              </w:rPr>
            </w:pPr>
          </w:p>
        </w:tc>
      </w:tr>
      <w:tr w:rsidR="00090A8E" w:rsidRPr="005C44CE" w14:paraId="14C32CAE" w14:textId="77777777" w:rsidTr="00152AC6">
        <w:trPr>
          <w:trHeight w:val="330"/>
        </w:trPr>
        <w:tc>
          <w:tcPr>
            <w:tcW w:w="2688" w:type="pct"/>
            <w:gridSpan w:val="2"/>
            <w:vMerge w:val="restart"/>
            <w:tcBorders>
              <w:top w:val="single" w:sz="4" w:space="0" w:color="auto"/>
            </w:tcBorders>
            <w:hideMark/>
          </w:tcPr>
          <w:p w14:paraId="5D71A3D9" w14:textId="2551209B" w:rsidR="00AC61A5" w:rsidRPr="005C44CE" w:rsidRDefault="00AC61A5" w:rsidP="0089160D">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 xml:space="preserve">Age at RT (median, IQR), </w:t>
            </w:r>
            <w:proofErr w:type="spellStart"/>
            <w:r w:rsidRPr="005C44CE">
              <w:rPr>
                <w:rFonts w:ascii="Book Antiqua" w:eastAsia="Times New Roman" w:hAnsi="Book Antiqua" w:cs="Arial"/>
                <w:color w:val="000000" w:themeColor="text1"/>
              </w:rPr>
              <w:t>mo</w:t>
            </w:r>
            <w:proofErr w:type="spellEnd"/>
          </w:p>
        </w:tc>
        <w:tc>
          <w:tcPr>
            <w:tcW w:w="708" w:type="pct"/>
            <w:tcBorders>
              <w:top w:val="single" w:sz="4" w:space="0" w:color="auto"/>
            </w:tcBorders>
            <w:hideMark/>
          </w:tcPr>
          <w:p w14:paraId="6BA7918C"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60</w:t>
            </w:r>
          </w:p>
        </w:tc>
        <w:tc>
          <w:tcPr>
            <w:tcW w:w="930" w:type="pct"/>
            <w:tcBorders>
              <w:top w:val="single" w:sz="4" w:space="0" w:color="auto"/>
            </w:tcBorders>
            <w:hideMark/>
          </w:tcPr>
          <w:p w14:paraId="1687A046"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63</w:t>
            </w:r>
          </w:p>
        </w:tc>
        <w:tc>
          <w:tcPr>
            <w:tcW w:w="673" w:type="pct"/>
            <w:vMerge w:val="restart"/>
            <w:tcBorders>
              <w:top w:val="single" w:sz="4" w:space="0" w:color="auto"/>
            </w:tcBorders>
            <w:noWrap/>
            <w:hideMark/>
          </w:tcPr>
          <w:p w14:paraId="6C1C4D02"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0.2</w:t>
            </w:r>
          </w:p>
        </w:tc>
      </w:tr>
      <w:tr w:rsidR="00090A8E" w:rsidRPr="005C44CE" w14:paraId="31E8F57B" w14:textId="77777777" w:rsidTr="00152AC6">
        <w:trPr>
          <w:trHeight w:val="330"/>
        </w:trPr>
        <w:tc>
          <w:tcPr>
            <w:tcW w:w="2688" w:type="pct"/>
            <w:gridSpan w:val="2"/>
            <w:vMerge/>
            <w:hideMark/>
          </w:tcPr>
          <w:p w14:paraId="1E95D8DE" w14:textId="77777777" w:rsidR="00AC61A5" w:rsidRPr="005C44CE" w:rsidRDefault="00AC61A5" w:rsidP="005464A7">
            <w:pPr>
              <w:spacing w:line="360" w:lineRule="auto"/>
              <w:jc w:val="both"/>
              <w:rPr>
                <w:rFonts w:ascii="Book Antiqua" w:eastAsia="Times New Roman" w:hAnsi="Book Antiqua" w:cs="Arial"/>
                <w:color w:val="000000" w:themeColor="text1"/>
              </w:rPr>
            </w:pPr>
          </w:p>
        </w:tc>
        <w:tc>
          <w:tcPr>
            <w:tcW w:w="708" w:type="pct"/>
            <w:hideMark/>
          </w:tcPr>
          <w:p w14:paraId="75AD8553" w14:textId="11A55B5C" w:rsidR="00AC61A5" w:rsidRPr="005C44CE" w:rsidRDefault="00AC61A5" w:rsidP="00BC70DE">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(54</w:t>
            </w:r>
            <w:r w:rsidR="00BC70DE">
              <w:rPr>
                <w:rFonts w:ascii="Book Antiqua" w:hAnsi="Book Antiqua" w:cs="Arial" w:hint="eastAsia"/>
                <w:color w:val="000000" w:themeColor="text1"/>
                <w:lang w:eastAsia="zh-CN"/>
              </w:rPr>
              <w:t>-</w:t>
            </w:r>
            <w:r w:rsidRPr="005C44CE">
              <w:rPr>
                <w:rFonts w:ascii="Book Antiqua" w:eastAsia="Times New Roman" w:hAnsi="Book Antiqua" w:cs="Arial"/>
                <w:color w:val="000000" w:themeColor="text1"/>
              </w:rPr>
              <w:t>65)</w:t>
            </w:r>
          </w:p>
        </w:tc>
        <w:tc>
          <w:tcPr>
            <w:tcW w:w="930" w:type="pct"/>
            <w:hideMark/>
          </w:tcPr>
          <w:p w14:paraId="1CE0C8B3" w14:textId="37A6D7CE" w:rsidR="00AC61A5" w:rsidRPr="005C44CE" w:rsidRDefault="00AC61A5" w:rsidP="00BC70DE">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(59</w:t>
            </w:r>
            <w:r w:rsidR="00BC70DE">
              <w:rPr>
                <w:rFonts w:ascii="Book Antiqua" w:hAnsi="Book Antiqua" w:cs="Arial" w:hint="eastAsia"/>
                <w:color w:val="000000" w:themeColor="text1"/>
                <w:lang w:eastAsia="zh-CN"/>
              </w:rPr>
              <w:t>-</w:t>
            </w:r>
            <w:r w:rsidRPr="005C44CE">
              <w:rPr>
                <w:rFonts w:ascii="Book Antiqua" w:eastAsia="Times New Roman" w:hAnsi="Book Antiqua" w:cs="Arial"/>
                <w:color w:val="000000" w:themeColor="text1"/>
              </w:rPr>
              <w:t>68)</w:t>
            </w:r>
          </w:p>
        </w:tc>
        <w:tc>
          <w:tcPr>
            <w:tcW w:w="673" w:type="pct"/>
            <w:vMerge/>
            <w:hideMark/>
          </w:tcPr>
          <w:p w14:paraId="76804521"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r w:rsidR="00090A8E" w:rsidRPr="005C44CE" w14:paraId="0BA0117E" w14:textId="77777777" w:rsidTr="00152AC6">
        <w:trPr>
          <w:trHeight w:val="315"/>
        </w:trPr>
        <w:tc>
          <w:tcPr>
            <w:tcW w:w="2688" w:type="pct"/>
            <w:gridSpan w:val="2"/>
            <w:vMerge w:val="restart"/>
            <w:hideMark/>
          </w:tcPr>
          <w:p w14:paraId="511E3823" w14:textId="345C9487" w:rsidR="00AC61A5" w:rsidRPr="005C44CE" w:rsidRDefault="00AC61A5" w:rsidP="0089160D">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Follow up (</w:t>
            </w:r>
            <w:proofErr w:type="spellStart"/>
            <w:r w:rsidRPr="005C44CE">
              <w:rPr>
                <w:rFonts w:ascii="Book Antiqua" w:eastAsia="Times New Roman" w:hAnsi="Book Antiqua" w:cs="Arial"/>
                <w:color w:val="000000" w:themeColor="text1"/>
              </w:rPr>
              <w:t>mo</w:t>
            </w:r>
            <w:proofErr w:type="spellEnd"/>
            <w:r w:rsidRPr="005C44CE">
              <w:rPr>
                <w:rFonts w:ascii="Book Antiqua" w:eastAsia="Times New Roman" w:hAnsi="Book Antiqua" w:cs="Arial"/>
                <w:color w:val="000000" w:themeColor="text1"/>
              </w:rPr>
              <w:t>)</w:t>
            </w:r>
          </w:p>
        </w:tc>
        <w:tc>
          <w:tcPr>
            <w:tcW w:w="708" w:type="pct"/>
            <w:vMerge w:val="restart"/>
            <w:noWrap/>
            <w:hideMark/>
          </w:tcPr>
          <w:p w14:paraId="0F5C895C" w14:textId="3B4F70D8" w:rsidR="00AC61A5" w:rsidRPr="005C44CE" w:rsidRDefault="00AC61A5" w:rsidP="00BC70DE">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53 (19</w:t>
            </w:r>
            <w:r w:rsidR="00BC70DE">
              <w:rPr>
                <w:rFonts w:ascii="Book Antiqua" w:hAnsi="Book Antiqua" w:cs="Arial" w:hint="eastAsia"/>
                <w:color w:val="000000" w:themeColor="text1"/>
                <w:lang w:eastAsia="zh-CN"/>
              </w:rPr>
              <w:t>-</w:t>
            </w:r>
            <w:r w:rsidRPr="005C44CE">
              <w:rPr>
                <w:rFonts w:ascii="Book Antiqua" w:eastAsia="Times New Roman" w:hAnsi="Book Antiqua" w:cs="Arial"/>
                <w:color w:val="000000" w:themeColor="text1"/>
              </w:rPr>
              <w:t>83)</w:t>
            </w:r>
          </w:p>
        </w:tc>
        <w:tc>
          <w:tcPr>
            <w:tcW w:w="930" w:type="pct"/>
            <w:hideMark/>
          </w:tcPr>
          <w:p w14:paraId="6C0E3E73"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50</w:t>
            </w:r>
          </w:p>
        </w:tc>
        <w:tc>
          <w:tcPr>
            <w:tcW w:w="673" w:type="pct"/>
            <w:vMerge w:val="restart"/>
            <w:noWrap/>
            <w:hideMark/>
          </w:tcPr>
          <w:p w14:paraId="797EAC2C"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0.1</w:t>
            </w:r>
          </w:p>
        </w:tc>
      </w:tr>
      <w:tr w:rsidR="00090A8E" w:rsidRPr="005C44CE" w14:paraId="7041542D" w14:textId="77777777" w:rsidTr="00152AC6">
        <w:trPr>
          <w:trHeight w:val="330"/>
        </w:trPr>
        <w:tc>
          <w:tcPr>
            <w:tcW w:w="2688" w:type="pct"/>
            <w:gridSpan w:val="2"/>
            <w:vMerge/>
            <w:hideMark/>
          </w:tcPr>
          <w:p w14:paraId="16CBCBD8" w14:textId="77777777" w:rsidR="00AC61A5" w:rsidRPr="005C44CE" w:rsidRDefault="00AC61A5" w:rsidP="005464A7">
            <w:pPr>
              <w:spacing w:line="360" w:lineRule="auto"/>
              <w:jc w:val="both"/>
              <w:rPr>
                <w:rFonts w:ascii="Book Antiqua" w:eastAsia="Times New Roman" w:hAnsi="Book Antiqua" w:cs="Arial"/>
                <w:color w:val="000000" w:themeColor="text1"/>
              </w:rPr>
            </w:pPr>
          </w:p>
        </w:tc>
        <w:tc>
          <w:tcPr>
            <w:tcW w:w="708" w:type="pct"/>
            <w:vMerge/>
            <w:hideMark/>
          </w:tcPr>
          <w:p w14:paraId="2357D25F" w14:textId="77777777" w:rsidR="00AC61A5" w:rsidRPr="005C44CE" w:rsidRDefault="00AC61A5" w:rsidP="005464A7">
            <w:pPr>
              <w:spacing w:line="360" w:lineRule="auto"/>
              <w:jc w:val="both"/>
              <w:rPr>
                <w:rFonts w:ascii="Book Antiqua" w:eastAsia="Times New Roman" w:hAnsi="Book Antiqua" w:cs="Arial"/>
                <w:color w:val="000000" w:themeColor="text1"/>
              </w:rPr>
            </w:pPr>
          </w:p>
        </w:tc>
        <w:tc>
          <w:tcPr>
            <w:tcW w:w="930" w:type="pct"/>
            <w:hideMark/>
          </w:tcPr>
          <w:p w14:paraId="7B2E4320" w14:textId="06374A75" w:rsidR="00AC61A5" w:rsidRPr="005C44CE" w:rsidRDefault="00AC61A5" w:rsidP="00BC70DE">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(22</w:t>
            </w:r>
            <w:r w:rsidR="00BC70DE">
              <w:rPr>
                <w:rFonts w:ascii="Book Antiqua" w:hAnsi="Book Antiqua" w:cs="Arial" w:hint="eastAsia"/>
                <w:color w:val="000000" w:themeColor="text1"/>
                <w:lang w:eastAsia="zh-CN"/>
              </w:rPr>
              <w:t>-</w:t>
            </w:r>
            <w:r w:rsidRPr="005C44CE">
              <w:rPr>
                <w:rFonts w:ascii="Book Antiqua" w:eastAsia="Times New Roman" w:hAnsi="Book Antiqua" w:cs="Arial"/>
                <w:color w:val="000000" w:themeColor="text1"/>
              </w:rPr>
              <w:t>854</w:t>
            </w:r>
          </w:p>
        </w:tc>
        <w:tc>
          <w:tcPr>
            <w:tcW w:w="673" w:type="pct"/>
            <w:vMerge/>
            <w:hideMark/>
          </w:tcPr>
          <w:p w14:paraId="38D220CE"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r w:rsidR="00090A8E" w:rsidRPr="005C44CE" w14:paraId="5C86F21B" w14:textId="77777777" w:rsidTr="00152AC6">
        <w:trPr>
          <w:trHeight w:val="330"/>
        </w:trPr>
        <w:tc>
          <w:tcPr>
            <w:tcW w:w="1843" w:type="pct"/>
            <w:vMerge w:val="restart"/>
            <w:hideMark/>
          </w:tcPr>
          <w:p w14:paraId="15473E48" w14:textId="5EBADE0D" w:rsidR="00AC61A5" w:rsidRPr="005C44CE" w:rsidRDefault="00AC61A5" w:rsidP="0089160D">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 xml:space="preserve">Time from RP to RT, </w:t>
            </w:r>
            <w:proofErr w:type="spellStart"/>
            <w:r w:rsidRPr="005C44CE">
              <w:rPr>
                <w:rFonts w:ascii="Book Antiqua" w:eastAsia="Times New Roman" w:hAnsi="Book Antiqua" w:cs="Arial"/>
                <w:color w:val="000000" w:themeColor="text1"/>
              </w:rPr>
              <w:t>mo</w:t>
            </w:r>
            <w:proofErr w:type="spellEnd"/>
          </w:p>
        </w:tc>
        <w:tc>
          <w:tcPr>
            <w:tcW w:w="846" w:type="pct"/>
            <w:hideMark/>
          </w:tcPr>
          <w:p w14:paraId="692D146A"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0-12</w:t>
            </w:r>
          </w:p>
        </w:tc>
        <w:tc>
          <w:tcPr>
            <w:tcW w:w="708" w:type="pct"/>
            <w:hideMark/>
          </w:tcPr>
          <w:p w14:paraId="0175128F"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43 (93%)</w:t>
            </w:r>
          </w:p>
        </w:tc>
        <w:tc>
          <w:tcPr>
            <w:tcW w:w="930" w:type="pct"/>
            <w:hideMark/>
          </w:tcPr>
          <w:p w14:paraId="0355A895"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12 (14%)</w:t>
            </w:r>
          </w:p>
        </w:tc>
        <w:tc>
          <w:tcPr>
            <w:tcW w:w="673" w:type="pct"/>
            <w:vMerge w:val="restart"/>
            <w:noWrap/>
            <w:hideMark/>
          </w:tcPr>
          <w:p w14:paraId="08310B30" w14:textId="586386FF"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&lt;</w:t>
            </w:r>
            <w:r w:rsidR="005A7DF4">
              <w:rPr>
                <w:rFonts w:ascii="Book Antiqua" w:hAnsi="Book Antiqua" w:cs="Arial" w:hint="eastAsia"/>
                <w:color w:val="000000" w:themeColor="text1"/>
                <w:lang w:eastAsia="zh-CN"/>
              </w:rPr>
              <w:t xml:space="preserve"> </w:t>
            </w:r>
            <w:r w:rsidRPr="005C44CE">
              <w:rPr>
                <w:rFonts w:ascii="Book Antiqua" w:eastAsia="Times New Roman" w:hAnsi="Book Antiqua" w:cs="Arial"/>
                <w:color w:val="000000" w:themeColor="text1"/>
              </w:rPr>
              <w:t>0.001</w:t>
            </w:r>
          </w:p>
        </w:tc>
      </w:tr>
      <w:tr w:rsidR="00090A8E" w:rsidRPr="005C44CE" w14:paraId="3918F562" w14:textId="77777777" w:rsidTr="00152AC6">
        <w:trPr>
          <w:trHeight w:val="330"/>
        </w:trPr>
        <w:tc>
          <w:tcPr>
            <w:tcW w:w="1843" w:type="pct"/>
            <w:vMerge/>
            <w:hideMark/>
          </w:tcPr>
          <w:p w14:paraId="4002E32F" w14:textId="77777777" w:rsidR="00AC61A5" w:rsidRPr="005C44CE" w:rsidRDefault="00AC61A5" w:rsidP="005464A7">
            <w:pPr>
              <w:spacing w:line="360" w:lineRule="auto"/>
              <w:jc w:val="both"/>
              <w:rPr>
                <w:rFonts w:ascii="Book Antiqua" w:eastAsia="Times New Roman" w:hAnsi="Book Antiqua" w:cs="Arial"/>
                <w:color w:val="000000" w:themeColor="text1"/>
              </w:rPr>
            </w:pPr>
          </w:p>
        </w:tc>
        <w:tc>
          <w:tcPr>
            <w:tcW w:w="846" w:type="pct"/>
            <w:hideMark/>
          </w:tcPr>
          <w:p w14:paraId="49D26B46" w14:textId="77BF920D" w:rsidR="00AC61A5" w:rsidRPr="005C44CE" w:rsidRDefault="00AC61A5" w:rsidP="00BC70DE">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&gt;</w:t>
            </w:r>
            <w:r w:rsidR="009B6F66">
              <w:rPr>
                <w:rFonts w:ascii="Book Antiqua" w:hAnsi="Book Antiqua" w:cs="Arial" w:hint="eastAsia"/>
                <w:color w:val="000000" w:themeColor="text1"/>
                <w:lang w:eastAsia="zh-CN"/>
              </w:rPr>
              <w:t xml:space="preserve"> </w:t>
            </w:r>
            <w:r w:rsidRPr="005C44CE">
              <w:rPr>
                <w:rFonts w:ascii="Book Antiqua" w:eastAsia="Times New Roman" w:hAnsi="Book Antiqua" w:cs="Arial"/>
                <w:color w:val="000000" w:themeColor="text1"/>
              </w:rPr>
              <w:t>12</w:t>
            </w:r>
            <w:r w:rsidR="00BC70DE">
              <w:rPr>
                <w:rFonts w:ascii="Book Antiqua" w:hAnsi="Book Antiqua" w:cs="Arial" w:hint="eastAsia"/>
                <w:color w:val="000000" w:themeColor="text1"/>
                <w:lang w:eastAsia="zh-CN"/>
              </w:rPr>
              <w:t>-</w:t>
            </w:r>
            <w:r w:rsidRPr="005C44CE">
              <w:rPr>
                <w:rFonts w:ascii="Book Antiqua" w:eastAsia="Times New Roman" w:hAnsi="Book Antiqua" w:cs="Arial"/>
                <w:color w:val="000000" w:themeColor="text1"/>
              </w:rPr>
              <w:t>24</w:t>
            </w:r>
          </w:p>
        </w:tc>
        <w:tc>
          <w:tcPr>
            <w:tcW w:w="708" w:type="pct"/>
            <w:hideMark/>
          </w:tcPr>
          <w:p w14:paraId="286A372B"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3 (7%)</w:t>
            </w:r>
          </w:p>
        </w:tc>
        <w:tc>
          <w:tcPr>
            <w:tcW w:w="930" w:type="pct"/>
            <w:hideMark/>
          </w:tcPr>
          <w:p w14:paraId="0DD34531"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18 (21%)</w:t>
            </w:r>
          </w:p>
        </w:tc>
        <w:tc>
          <w:tcPr>
            <w:tcW w:w="673" w:type="pct"/>
            <w:vMerge/>
            <w:hideMark/>
          </w:tcPr>
          <w:p w14:paraId="7D1210BC"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r w:rsidR="00090A8E" w:rsidRPr="005C44CE" w14:paraId="0E386213" w14:textId="77777777" w:rsidTr="00152AC6">
        <w:trPr>
          <w:trHeight w:val="330"/>
        </w:trPr>
        <w:tc>
          <w:tcPr>
            <w:tcW w:w="1843" w:type="pct"/>
            <w:vMerge/>
            <w:hideMark/>
          </w:tcPr>
          <w:p w14:paraId="0D8A7876" w14:textId="77777777" w:rsidR="00AC61A5" w:rsidRPr="005C44CE" w:rsidRDefault="00AC61A5" w:rsidP="005464A7">
            <w:pPr>
              <w:spacing w:line="360" w:lineRule="auto"/>
              <w:jc w:val="both"/>
              <w:rPr>
                <w:rFonts w:ascii="Book Antiqua" w:eastAsia="Times New Roman" w:hAnsi="Book Antiqua" w:cs="Arial"/>
                <w:color w:val="000000" w:themeColor="text1"/>
              </w:rPr>
            </w:pPr>
          </w:p>
        </w:tc>
        <w:tc>
          <w:tcPr>
            <w:tcW w:w="846" w:type="pct"/>
            <w:hideMark/>
          </w:tcPr>
          <w:p w14:paraId="143C01C4" w14:textId="4ACA684B" w:rsidR="00AC61A5" w:rsidRPr="009B6F66" w:rsidRDefault="009B6F66" w:rsidP="009B6F66">
            <w:pPr>
              <w:spacing w:line="360" w:lineRule="auto"/>
              <w:jc w:val="both"/>
              <w:rPr>
                <w:rFonts w:ascii="Book Antiqua" w:eastAsia="Times New Roman" w:hAnsi="Book Antiqua" w:cs="Arial"/>
                <w:color w:val="000000" w:themeColor="text1"/>
              </w:rPr>
            </w:pPr>
            <w:r w:rsidRPr="009B6F66">
              <w:rPr>
                <w:rFonts w:ascii="Book Antiqua" w:eastAsia="Times New Roman" w:hAnsi="Book Antiqua" w:cs="Arial"/>
                <w:color w:val="000000" w:themeColor="text1"/>
              </w:rPr>
              <w:t>&gt;</w:t>
            </w:r>
            <w:r>
              <w:rPr>
                <w:rFonts w:ascii="Book Antiqua" w:eastAsia="Times New Roman" w:hAnsi="Book Antiqua" w:cs="Arial"/>
                <w:color w:val="000000" w:themeColor="text1"/>
              </w:rPr>
              <w:t xml:space="preserve"> </w:t>
            </w:r>
            <w:r w:rsidR="00AC61A5" w:rsidRPr="009B6F66">
              <w:rPr>
                <w:rFonts w:ascii="Book Antiqua" w:eastAsia="Times New Roman" w:hAnsi="Book Antiqua" w:cs="Arial"/>
                <w:color w:val="000000" w:themeColor="text1"/>
              </w:rPr>
              <w:t>24 - 48</w:t>
            </w:r>
          </w:p>
        </w:tc>
        <w:tc>
          <w:tcPr>
            <w:tcW w:w="708" w:type="pct"/>
            <w:hideMark/>
          </w:tcPr>
          <w:p w14:paraId="5D1C66D6"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 (0%)</w:t>
            </w:r>
          </w:p>
        </w:tc>
        <w:tc>
          <w:tcPr>
            <w:tcW w:w="930" w:type="pct"/>
            <w:hideMark/>
          </w:tcPr>
          <w:p w14:paraId="25A20725"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29 (33%)</w:t>
            </w:r>
          </w:p>
        </w:tc>
        <w:tc>
          <w:tcPr>
            <w:tcW w:w="673" w:type="pct"/>
            <w:vMerge/>
            <w:hideMark/>
          </w:tcPr>
          <w:p w14:paraId="53F8E364"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r w:rsidR="00090A8E" w:rsidRPr="005C44CE" w14:paraId="4CF9EC8A" w14:textId="77777777" w:rsidTr="00152AC6">
        <w:trPr>
          <w:trHeight w:val="330"/>
        </w:trPr>
        <w:tc>
          <w:tcPr>
            <w:tcW w:w="1843" w:type="pct"/>
            <w:vMerge/>
            <w:hideMark/>
          </w:tcPr>
          <w:p w14:paraId="24173837" w14:textId="77777777" w:rsidR="00AC61A5" w:rsidRPr="005C44CE" w:rsidRDefault="00AC61A5" w:rsidP="005464A7">
            <w:pPr>
              <w:spacing w:line="360" w:lineRule="auto"/>
              <w:jc w:val="both"/>
              <w:rPr>
                <w:rFonts w:ascii="Book Antiqua" w:eastAsia="Times New Roman" w:hAnsi="Book Antiqua" w:cs="Arial"/>
                <w:color w:val="000000" w:themeColor="text1"/>
              </w:rPr>
            </w:pPr>
          </w:p>
        </w:tc>
        <w:tc>
          <w:tcPr>
            <w:tcW w:w="846" w:type="pct"/>
            <w:hideMark/>
          </w:tcPr>
          <w:p w14:paraId="29D44A22" w14:textId="520FCFE0"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&gt;</w:t>
            </w:r>
            <w:r w:rsidR="009B6F66">
              <w:rPr>
                <w:rFonts w:ascii="Book Antiqua" w:hAnsi="Book Antiqua" w:cs="Arial" w:hint="eastAsia"/>
                <w:color w:val="000000" w:themeColor="text1"/>
                <w:lang w:eastAsia="zh-CN"/>
              </w:rPr>
              <w:t xml:space="preserve"> </w:t>
            </w:r>
            <w:r w:rsidRPr="005C44CE">
              <w:rPr>
                <w:rFonts w:ascii="Book Antiqua" w:eastAsia="Times New Roman" w:hAnsi="Book Antiqua" w:cs="Arial"/>
                <w:color w:val="000000" w:themeColor="text1"/>
              </w:rPr>
              <w:t>48</w:t>
            </w:r>
          </w:p>
        </w:tc>
        <w:tc>
          <w:tcPr>
            <w:tcW w:w="708" w:type="pct"/>
            <w:hideMark/>
          </w:tcPr>
          <w:p w14:paraId="502CBE03"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 (0%)</w:t>
            </w:r>
          </w:p>
        </w:tc>
        <w:tc>
          <w:tcPr>
            <w:tcW w:w="930" w:type="pct"/>
            <w:hideMark/>
          </w:tcPr>
          <w:p w14:paraId="5F8253C0"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28 (32%)</w:t>
            </w:r>
          </w:p>
        </w:tc>
        <w:tc>
          <w:tcPr>
            <w:tcW w:w="673" w:type="pct"/>
            <w:vMerge/>
            <w:hideMark/>
          </w:tcPr>
          <w:p w14:paraId="25D3E4B6"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r w:rsidR="00090A8E" w:rsidRPr="005C44CE" w14:paraId="15FC05C6" w14:textId="77777777" w:rsidTr="00152AC6">
        <w:trPr>
          <w:trHeight w:val="330"/>
        </w:trPr>
        <w:tc>
          <w:tcPr>
            <w:tcW w:w="1843" w:type="pct"/>
            <w:vMerge w:val="restart"/>
            <w:hideMark/>
          </w:tcPr>
          <w:p w14:paraId="2AF43C7B"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Pre-RT PSA</w:t>
            </w:r>
          </w:p>
        </w:tc>
        <w:tc>
          <w:tcPr>
            <w:tcW w:w="846" w:type="pct"/>
            <w:hideMark/>
          </w:tcPr>
          <w:p w14:paraId="76C1060F"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Undetectable</w:t>
            </w:r>
          </w:p>
        </w:tc>
        <w:tc>
          <w:tcPr>
            <w:tcW w:w="708" w:type="pct"/>
            <w:hideMark/>
          </w:tcPr>
          <w:p w14:paraId="6612634F"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46 (100%)</w:t>
            </w:r>
          </w:p>
        </w:tc>
        <w:tc>
          <w:tcPr>
            <w:tcW w:w="930" w:type="pct"/>
            <w:hideMark/>
          </w:tcPr>
          <w:p w14:paraId="6A78C342"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 (0%)</w:t>
            </w:r>
          </w:p>
        </w:tc>
        <w:tc>
          <w:tcPr>
            <w:tcW w:w="673" w:type="pct"/>
            <w:vMerge w:val="restart"/>
            <w:hideMark/>
          </w:tcPr>
          <w:p w14:paraId="35E7BAF4" w14:textId="7D3ED45A"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&lt;</w:t>
            </w:r>
            <w:r w:rsidR="005A7DF4">
              <w:rPr>
                <w:rFonts w:ascii="Book Antiqua" w:hAnsi="Book Antiqua" w:cs="Arial" w:hint="eastAsia"/>
                <w:color w:val="000000" w:themeColor="text1"/>
                <w:lang w:eastAsia="zh-CN"/>
              </w:rPr>
              <w:t xml:space="preserve"> </w:t>
            </w:r>
            <w:r w:rsidRPr="005C44CE">
              <w:rPr>
                <w:rFonts w:ascii="Book Antiqua" w:eastAsia="Times New Roman" w:hAnsi="Book Antiqua" w:cs="Arial"/>
                <w:color w:val="000000" w:themeColor="text1"/>
              </w:rPr>
              <w:t>0.001</w:t>
            </w:r>
          </w:p>
        </w:tc>
      </w:tr>
      <w:tr w:rsidR="00090A8E" w:rsidRPr="005C44CE" w14:paraId="449BFCAF" w14:textId="77777777" w:rsidTr="00152AC6">
        <w:trPr>
          <w:trHeight w:val="330"/>
        </w:trPr>
        <w:tc>
          <w:tcPr>
            <w:tcW w:w="1843" w:type="pct"/>
            <w:vMerge/>
            <w:hideMark/>
          </w:tcPr>
          <w:p w14:paraId="00763C53" w14:textId="77777777" w:rsidR="00AC61A5" w:rsidRPr="005C44CE" w:rsidRDefault="00AC61A5" w:rsidP="005464A7">
            <w:pPr>
              <w:spacing w:line="360" w:lineRule="auto"/>
              <w:jc w:val="both"/>
              <w:rPr>
                <w:rFonts w:ascii="Book Antiqua" w:eastAsia="Times New Roman" w:hAnsi="Book Antiqua" w:cs="Arial"/>
                <w:color w:val="000000" w:themeColor="text1"/>
              </w:rPr>
            </w:pPr>
          </w:p>
        </w:tc>
        <w:tc>
          <w:tcPr>
            <w:tcW w:w="846" w:type="pct"/>
            <w:hideMark/>
          </w:tcPr>
          <w:p w14:paraId="52F4E2E4" w14:textId="7A785590" w:rsidR="00AC61A5" w:rsidRPr="00027AA6" w:rsidRDefault="00027AA6" w:rsidP="00027AA6">
            <w:pPr>
              <w:spacing w:line="360" w:lineRule="auto"/>
              <w:jc w:val="both"/>
              <w:rPr>
                <w:rFonts w:ascii="Book Antiqua" w:eastAsia="Times New Roman" w:hAnsi="Book Antiqua" w:cs="Arial"/>
                <w:color w:val="000000" w:themeColor="text1"/>
              </w:rPr>
            </w:pPr>
            <w:r w:rsidRPr="00027AA6">
              <w:rPr>
                <w:rFonts w:ascii="Book Antiqua" w:eastAsia="Times New Roman" w:hAnsi="Book Antiqua" w:cs="Arial"/>
                <w:color w:val="000000" w:themeColor="text1"/>
              </w:rPr>
              <w:t>&gt;</w:t>
            </w:r>
            <w:r>
              <w:rPr>
                <w:rFonts w:ascii="Book Antiqua" w:eastAsia="Times New Roman" w:hAnsi="Book Antiqua" w:cs="Arial"/>
                <w:color w:val="000000" w:themeColor="text1"/>
              </w:rPr>
              <w:t xml:space="preserve"> </w:t>
            </w:r>
            <w:r w:rsidR="00AC61A5" w:rsidRPr="00027AA6">
              <w:rPr>
                <w:rFonts w:ascii="Book Antiqua" w:eastAsia="Times New Roman" w:hAnsi="Book Antiqua" w:cs="Arial"/>
                <w:color w:val="000000" w:themeColor="text1"/>
              </w:rPr>
              <w:t>0</w:t>
            </w:r>
            <w:r w:rsidRPr="00027AA6">
              <w:rPr>
                <w:rFonts w:ascii="Book Antiqua" w:hAnsi="Book Antiqua" w:cs="Arial" w:hint="eastAsia"/>
                <w:color w:val="000000" w:themeColor="text1"/>
                <w:lang w:eastAsia="zh-CN"/>
              </w:rPr>
              <w:t>-</w:t>
            </w:r>
            <w:r w:rsidR="00AC61A5" w:rsidRPr="00027AA6">
              <w:rPr>
                <w:rFonts w:ascii="Book Antiqua" w:eastAsia="Times New Roman" w:hAnsi="Book Antiqua" w:cs="Arial"/>
                <w:color w:val="000000" w:themeColor="text1"/>
              </w:rPr>
              <w:t>0.2</w:t>
            </w:r>
          </w:p>
        </w:tc>
        <w:tc>
          <w:tcPr>
            <w:tcW w:w="708" w:type="pct"/>
            <w:hideMark/>
          </w:tcPr>
          <w:p w14:paraId="17B11B26"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 (0%)</w:t>
            </w:r>
          </w:p>
        </w:tc>
        <w:tc>
          <w:tcPr>
            <w:tcW w:w="930" w:type="pct"/>
            <w:hideMark/>
          </w:tcPr>
          <w:p w14:paraId="006B4957"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39 (46%)</w:t>
            </w:r>
          </w:p>
        </w:tc>
        <w:tc>
          <w:tcPr>
            <w:tcW w:w="673" w:type="pct"/>
            <w:vMerge/>
            <w:hideMark/>
          </w:tcPr>
          <w:p w14:paraId="2EE93B7D"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r w:rsidR="00090A8E" w:rsidRPr="005C44CE" w14:paraId="35352CB8" w14:textId="77777777" w:rsidTr="00152AC6">
        <w:trPr>
          <w:trHeight w:val="330"/>
        </w:trPr>
        <w:tc>
          <w:tcPr>
            <w:tcW w:w="1843" w:type="pct"/>
            <w:vMerge/>
            <w:hideMark/>
          </w:tcPr>
          <w:p w14:paraId="2F39957D" w14:textId="77777777" w:rsidR="00AC61A5" w:rsidRPr="005C44CE" w:rsidRDefault="00AC61A5" w:rsidP="005464A7">
            <w:pPr>
              <w:spacing w:line="360" w:lineRule="auto"/>
              <w:jc w:val="both"/>
              <w:rPr>
                <w:rFonts w:ascii="Book Antiqua" w:eastAsia="Times New Roman" w:hAnsi="Book Antiqua" w:cs="Arial"/>
                <w:color w:val="000000" w:themeColor="text1"/>
              </w:rPr>
            </w:pPr>
          </w:p>
        </w:tc>
        <w:tc>
          <w:tcPr>
            <w:tcW w:w="846" w:type="pct"/>
            <w:hideMark/>
          </w:tcPr>
          <w:p w14:paraId="4F28985A" w14:textId="5A685E73" w:rsidR="00AC61A5" w:rsidRPr="00027AA6" w:rsidRDefault="00027AA6" w:rsidP="00BC70DE">
            <w:pPr>
              <w:spacing w:line="360" w:lineRule="auto"/>
              <w:jc w:val="both"/>
              <w:rPr>
                <w:rFonts w:ascii="Book Antiqua" w:eastAsia="Times New Roman" w:hAnsi="Book Antiqua" w:cs="Arial"/>
                <w:color w:val="000000" w:themeColor="text1"/>
              </w:rPr>
            </w:pPr>
            <w:r w:rsidRPr="00027AA6">
              <w:rPr>
                <w:rFonts w:ascii="Book Antiqua" w:eastAsia="Times New Roman" w:hAnsi="Book Antiqua" w:cs="Arial"/>
                <w:color w:val="000000" w:themeColor="text1"/>
              </w:rPr>
              <w:t>&gt;</w:t>
            </w:r>
            <w:r>
              <w:rPr>
                <w:rFonts w:ascii="Book Antiqua" w:eastAsia="Times New Roman" w:hAnsi="Book Antiqua" w:cs="Arial"/>
                <w:color w:val="000000" w:themeColor="text1"/>
              </w:rPr>
              <w:t xml:space="preserve"> </w:t>
            </w:r>
            <w:r w:rsidR="00AC61A5" w:rsidRPr="00027AA6">
              <w:rPr>
                <w:rFonts w:ascii="Book Antiqua" w:eastAsia="Times New Roman" w:hAnsi="Book Antiqua" w:cs="Arial"/>
                <w:color w:val="000000" w:themeColor="text1"/>
              </w:rPr>
              <w:t>0.2</w:t>
            </w:r>
            <w:r w:rsidR="00BC70DE">
              <w:rPr>
                <w:rFonts w:ascii="Book Antiqua" w:hAnsi="Book Antiqua" w:cs="Arial" w:hint="eastAsia"/>
                <w:color w:val="000000" w:themeColor="text1"/>
                <w:lang w:eastAsia="zh-CN"/>
              </w:rPr>
              <w:t>-</w:t>
            </w:r>
            <w:r w:rsidR="00AC61A5" w:rsidRPr="00027AA6">
              <w:rPr>
                <w:rFonts w:ascii="Book Antiqua" w:eastAsia="Times New Roman" w:hAnsi="Book Antiqua" w:cs="Arial"/>
                <w:color w:val="000000" w:themeColor="text1"/>
              </w:rPr>
              <w:t>1.0</w:t>
            </w:r>
          </w:p>
        </w:tc>
        <w:tc>
          <w:tcPr>
            <w:tcW w:w="708" w:type="pct"/>
            <w:hideMark/>
          </w:tcPr>
          <w:p w14:paraId="63699A85"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 (0%)</w:t>
            </w:r>
          </w:p>
        </w:tc>
        <w:tc>
          <w:tcPr>
            <w:tcW w:w="930" w:type="pct"/>
            <w:hideMark/>
          </w:tcPr>
          <w:p w14:paraId="6559DABF"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38 (45%)</w:t>
            </w:r>
          </w:p>
        </w:tc>
        <w:tc>
          <w:tcPr>
            <w:tcW w:w="673" w:type="pct"/>
            <w:vMerge/>
            <w:hideMark/>
          </w:tcPr>
          <w:p w14:paraId="4329C9F2"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r w:rsidR="00090A8E" w:rsidRPr="005C44CE" w14:paraId="564D11A3" w14:textId="77777777" w:rsidTr="00152AC6">
        <w:trPr>
          <w:trHeight w:val="330"/>
        </w:trPr>
        <w:tc>
          <w:tcPr>
            <w:tcW w:w="1843" w:type="pct"/>
            <w:vMerge/>
            <w:hideMark/>
          </w:tcPr>
          <w:p w14:paraId="54016695" w14:textId="77777777" w:rsidR="00AC61A5" w:rsidRPr="005C44CE" w:rsidRDefault="00AC61A5" w:rsidP="005464A7">
            <w:pPr>
              <w:spacing w:line="360" w:lineRule="auto"/>
              <w:jc w:val="both"/>
              <w:rPr>
                <w:rFonts w:ascii="Book Antiqua" w:eastAsia="Times New Roman" w:hAnsi="Book Antiqua" w:cs="Arial"/>
                <w:color w:val="000000" w:themeColor="text1"/>
              </w:rPr>
            </w:pPr>
          </w:p>
        </w:tc>
        <w:tc>
          <w:tcPr>
            <w:tcW w:w="846" w:type="pct"/>
            <w:hideMark/>
          </w:tcPr>
          <w:p w14:paraId="54C956DE"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&gt; 1.0</w:t>
            </w:r>
          </w:p>
        </w:tc>
        <w:tc>
          <w:tcPr>
            <w:tcW w:w="708" w:type="pct"/>
            <w:hideMark/>
          </w:tcPr>
          <w:p w14:paraId="4B165C56"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 (0%)</w:t>
            </w:r>
          </w:p>
        </w:tc>
        <w:tc>
          <w:tcPr>
            <w:tcW w:w="930" w:type="pct"/>
            <w:hideMark/>
          </w:tcPr>
          <w:p w14:paraId="33E13957"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7 (8%)</w:t>
            </w:r>
          </w:p>
        </w:tc>
        <w:tc>
          <w:tcPr>
            <w:tcW w:w="673" w:type="pct"/>
            <w:vMerge/>
            <w:hideMark/>
          </w:tcPr>
          <w:p w14:paraId="6261A03C"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r w:rsidR="00090A8E" w:rsidRPr="005C44CE" w14:paraId="035B1CC4" w14:textId="77777777" w:rsidTr="00152AC6">
        <w:trPr>
          <w:trHeight w:val="330"/>
        </w:trPr>
        <w:tc>
          <w:tcPr>
            <w:tcW w:w="1843" w:type="pct"/>
            <w:hideMark/>
          </w:tcPr>
          <w:p w14:paraId="65AA6D02"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Received</w:t>
            </w:r>
          </w:p>
        </w:tc>
        <w:tc>
          <w:tcPr>
            <w:tcW w:w="846" w:type="pct"/>
            <w:hideMark/>
          </w:tcPr>
          <w:p w14:paraId="5624DAEA"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no</w:t>
            </w:r>
          </w:p>
        </w:tc>
        <w:tc>
          <w:tcPr>
            <w:tcW w:w="708" w:type="pct"/>
            <w:hideMark/>
          </w:tcPr>
          <w:p w14:paraId="5EEF2024"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37 (79%)</w:t>
            </w:r>
          </w:p>
        </w:tc>
        <w:tc>
          <w:tcPr>
            <w:tcW w:w="930" w:type="pct"/>
            <w:hideMark/>
          </w:tcPr>
          <w:p w14:paraId="16B0FCD1"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67 (77%)</w:t>
            </w:r>
          </w:p>
        </w:tc>
        <w:tc>
          <w:tcPr>
            <w:tcW w:w="673" w:type="pct"/>
            <w:vMerge w:val="restart"/>
            <w:noWrap/>
            <w:hideMark/>
          </w:tcPr>
          <w:p w14:paraId="1EDF9B72"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0.8</w:t>
            </w:r>
          </w:p>
        </w:tc>
      </w:tr>
      <w:tr w:rsidR="00090A8E" w:rsidRPr="005C44CE" w14:paraId="4B20D171" w14:textId="77777777" w:rsidTr="00152AC6">
        <w:trPr>
          <w:trHeight w:val="330"/>
        </w:trPr>
        <w:tc>
          <w:tcPr>
            <w:tcW w:w="1843" w:type="pct"/>
            <w:hideMark/>
          </w:tcPr>
          <w:p w14:paraId="596B2F18" w14:textId="77777777" w:rsidR="00AC61A5" w:rsidRPr="005C44CE" w:rsidRDefault="00AC61A5" w:rsidP="005464A7">
            <w:pPr>
              <w:spacing w:line="360" w:lineRule="auto"/>
              <w:jc w:val="both"/>
              <w:rPr>
                <w:rFonts w:ascii="Book Antiqua" w:eastAsia="Times New Roman" w:hAnsi="Book Antiqua" w:cs="Arial"/>
                <w:color w:val="000000" w:themeColor="text1"/>
              </w:rPr>
            </w:pPr>
            <w:proofErr w:type="spellStart"/>
            <w:r w:rsidRPr="005C44CE">
              <w:rPr>
                <w:rFonts w:ascii="Book Antiqua" w:eastAsia="Times New Roman" w:hAnsi="Book Antiqua" w:cs="Arial"/>
                <w:color w:val="000000" w:themeColor="text1"/>
              </w:rPr>
              <w:t>Peri</w:t>
            </w:r>
            <w:proofErr w:type="spellEnd"/>
            <w:r w:rsidRPr="005C44CE">
              <w:rPr>
                <w:rFonts w:ascii="Book Antiqua" w:eastAsia="Times New Roman" w:hAnsi="Book Antiqua" w:cs="Arial"/>
                <w:color w:val="000000" w:themeColor="text1"/>
              </w:rPr>
              <w:t>-RT ADT</w:t>
            </w:r>
          </w:p>
        </w:tc>
        <w:tc>
          <w:tcPr>
            <w:tcW w:w="846" w:type="pct"/>
            <w:hideMark/>
          </w:tcPr>
          <w:p w14:paraId="7FFA85C7"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yes</w:t>
            </w:r>
          </w:p>
        </w:tc>
        <w:tc>
          <w:tcPr>
            <w:tcW w:w="708" w:type="pct"/>
            <w:hideMark/>
          </w:tcPr>
          <w:p w14:paraId="48EB303C"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10 (21%)</w:t>
            </w:r>
          </w:p>
        </w:tc>
        <w:tc>
          <w:tcPr>
            <w:tcW w:w="930" w:type="pct"/>
            <w:hideMark/>
          </w:tcPr>
          <w:p w14:paraId="01A63AE7"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20 (23%)</w:t>
            </w:r>
          </w:p>
        </w:tc>
        <w:tc>
          <w:tcPr>
            <w:tcW w:w="673" w:type="pct"/>
            <w:vMerge/>
            <w:hideMark/>
          </w:tcPr>
          <w:p w14:paraId="612E5FDF"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r w:rsidR="00090A8E" w:rsidRPr="005C44CE" w14:paraId="0027BCFF" w14:textId="77777777" w:rsidTr="00152AC6">
        <w:trPr>
          <w:trHeight w:val="330"/>
        </w:trPr>
        <w:tc>
          <w:tcPr>
            <w:tcW w:w="1843" w:type="pct"/>
            <w:vMerge w:val="restart"/>
            <w:hideMark/>
          </w:tcPr>
          <w:p w14:paraId="450FC2C7" w14:textId="2B851FFA"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 xml:space="preserve">Coronary </w:t>
            </w:r>
            <w:r w:rsidR="00027AA6" w:rsidRPr="005C44CE">
              <w:rPr>
                <w:rFonts w:ascii="Book Antiqua" w:eastAsia="Times New Roman" w:hAnsi="Book Antiqua" w:cs="Arial"/>
                <w:color w:val="000000" w:themeColor="text1"/>
              </w:rPr>
              <w:t>artery d</w:t>
            </w:r>
            <w:r w:rsidRPr="005C44CE">
              <w:rPr>
                <w:rFonts w:ascii="Book Antiqua" w:eastAsia="Times New Roman" w:hAnsi="Book Antiqua" w:cs="Arial"/>
                <w:color w:val="000000" w:themeColor="text1"/>
              </w:rPr>
              <w:t>isease</w:t>
            </w:r>
          </w:p>
        </w:tc>
        <w:tc>
          <w:tcPr>
            <w:tcW w:w="846" w:type="pct"/>
            <w:hideMark/>
          </w:tcPr>
          <w:p w14:paraId="08B02742"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no</w:t>
            </w:r>
          </w:p>
        </w:tc>
        <w:tc>
          <w:tcPr>
            <w:tcW w:w="708" w:type="pct"/>
            <w:hideMark/>
          </w:tcPr>
          <w:p w14:paraId="68DED615"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36 (86%)</w:t>
            </w:r>
          </w:p>
        </w:tc>
        <w:tc>
          <w:tcPr>
            <w:tcW w:w="930" w:type="pct"/>
            <w:hideMark/>
          </w:tcPr>
          <w:p w14:paraId="47C7CBEE"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64 (84%)</w:t>
            </w:r>
          </w:p>
        </w:tc>
        <w:tc>
          <w:tcPr>
            <w:tcW w:w="673" w:type="pct"/>
            <w:vMerge w:val="restart"/>
            <w:noWrap/>
            <w:hideMark/>
          </w:tcPr>
          <w:p w14:paraId="56E73D4E"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0.8</w:t>
            </w:r>
          </w:p>
        </w:tc>
      </w:tr>
      <w:tr w:rsidR="00090A8E" w:rsidRPr="005C44CE" w14:paraId="5342193A" w14:textId="77777777" w:rsidTr="00152AC6">
        <w:trPr>
          <w:trHeight w:val="330"/>
        </w:trPr>
        <w:tc>
          <w:tcPr>
            <w:tcW w:w="1843" w:type="pct"/>
            <w:vMerge/>
            <w:hideMark/>
          </w:tcPr>
          <w:p w14:paraId="0F8A2615" w14:textId="77777777" w:rsidR="00AC61A5" w:rsidRPr="005C44CE" w:rsidRDefault="00AC61A5" w:rsidP="005464A7">
            <w:pPr>
              <w:spacing w:line="360" w:lineRule="auto"/>
              <w:jc w:val="both"/>
              <w:rPr>
                <w:rFonts w:ascii="Book Antiqua" w:eastAsia="Times New Roman" w:hAnsi="Book Antiqua" w:cs="Arial"/>
                <w:color w:val="000000" w:themeColor="text1"/>
              </w:rPr>
            </w:pPr>
          </w:p>
        </w:tc>
        <w:tc>
          <w:tcPr>
            <w:tcW w:w="846" w:type="pct"/>
            <w:hideMark/>
          </w:tcPr>
          <w:p w14:paraId="41E3A3E2"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yes</w:t>
            </w:r>
          </w:p>
        </w:tc>
        <w:tc>
          <w:tcPr>
            <w:tcW w:w="708" w:type="pct"/>
            <w:hideMark/>
          </w:tcPr>
          <w:p w14:paraId="5512FC68"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6 (14%)</w:t>
            </w:r>
          </w:p>
        </w:tc>
        <w:tc>
          <w:tcPr>
            <w:tcW w:w="930" w:type="pct"/>
            <w:hideMark/>
          </w:tcPr>
          <w:p w14:paraId="546A15FE"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12 (16%)</w:t>
            </w:r>
          </w:p>
        </w:tc>
        <w:tc>
          <w:tcPr>
            <w:tcW w:w="673" w:type="pct"/>
            <w:vMerge/>
            <w:hideMark/>
          </w:tcPr>
          <w:p w14:paraId="04DAA6EA"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r w:rsidR="00090A8E" w:rsidRPr="005C44CE" w14:paraId="088FF80B" w14:textId="77777777" w:rsidTr="00152AC6">
        <w:trPr>
          <w:trHeight w:val="330"/>
        </w:trPr>
        <w:tc>
          <w:tcPr>
            <w:tcW w:w="1843" w:type="pct"/>
            <w:vMerge w:val="restart"/>
            <w:hideMark/>
          </w:tcPr>
          <w:p w14:paraId="29CEA515" w14:textId="6602B7AC"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Diabetes</w:t>
            </w:r>
            <w:r w:rsidR="00027AA6" w:rsidRPr="005C44CE">
              <w:rPr>
                <w:rFonts w:ascii="Book Antiqua" w:eastAsia="Times New Roman" w:hAnsi="Book Antiqua" w:cs="Arial"/>
                <w:color w:val="000000" w:themeColor="text1"/>
              </w:rPr>
              <w:t xml:space="preserve"> mellitus, t</w:t>
            </w:r>
            <w:r w:rsidRPr="005C44CE">
              <w:rPr>
                <w:rFonts w:ascii="Book Antiqua" w:eastAsia="Times New Roman" w:hAnsi="Book Antiqua" w:cs="Arial"/>
                <w:color w:val="000000" w:themeColor="text1"/>
              </w:rPr>
              <w:t>ype II</w:t>
            </w:r>
          </w:p>
        </w:tc>
        <w:tc>
          <w:tcPr>
            <w:tcW w:w="846" w:type="pct"/>
            <w:hideMark/>
          </w:tcPr>
          <w:p w14:paraId="779FD664"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no</w:t>
            </w:r>
          </w:p>
        </w:tc>
        <w:tc>
          <w:tcPr>
            <w:tcW w:w="708" w:type="pct"/>
            <w:hideMark/>
          </w:tcPr>
          <w:p w14:paraId="49F0AA45"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37 (88%)</w:t>
            </w:r>
          </w:p>
        </w:tc>
        <w:tc>
          <w:tcPr>
            <w:tcW w:w="930" w:type="pct"/>
            <w:hideMark/>
          </w:tcPr>
          <w:p w14:paraId="30C1014B"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58 (76%)</w:t>
            </w:r>
          </w:p>
        </w:tc>
        <w:tc>
          <w:tcPr>
            <w:tcW w:w="673" w:type="pct"/>
            <w:vMerge w:val="restart"/>
            <w:noWrap/>
            <w:hideMark/>
          </w:tcPr>
          <w:p w14:paraId="775B671F"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0.1</w:t>
            </w:r>
          </w:p>
        </w:tc>
      </w:tr>
      <w:tr w:rsidR="00090A8E" w:rsidRPr="005C44CE" w14:paraId="7D17A428" w14:textId="77777777" w:rsidTr="00152AC6">
        <w:trPr>
          <w:trHeight w:val="330"/>
        </w:trPr>
        <w:tc>
          <w:tcPr>
            <w:tcW w:w="1843" w:type="pct"/>
            <w:vMerge/>
            <w:hideMark/>
          </w:tcPr>
          <w:p w14:paraId="162B6124" w14:textId="77777777" w:rsidR="00AC61A5" w:rsidRPr="005C44CE" w:rsidRDefault="00AC61A5" w:rsidP="005464A7">
            <w:pPr>
              <w:spacing w:line="360" w:lineRule="auto"/>
              <w:jc w:val="both"/>
              <w:rPr>
                <w:rFonts w:ascii="Book Antiqua" w:eastAsia="Times New Roman" w:hAnsi="Book Antiqua" w:cs="Arial"/>
                <w:color w:val="000000" w:themeColor="text1"/>
              </w:rPr>
            </w:pPr>
          </w:p>
        </w:tc>
        <w:tc>
          <w:tcPr>
            <w:tcW w:w="846" w:type="pct"/>
            <w:hideMark/>
          </w:tcPr>
          <w:p w14:paraId="193A5CD3"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yes</w:t>
            </w:r>
          </w:p>
        </w:tc>
        <w:tc>
          <w:tcPr>
            <w:tcW w:w="708" w:type="pct"/>
            <w:hideMark/>
          </w:tcPr>
          <w:p w14:paraId="6F07CDB6"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5 (12%)</w:t>
            </w:r>
          </w:p>
        </w:tc>
        <w:tc>
          <w:tcPr>
            <w:tcW w:w="930" w:type="pct"/>
            <w:hideMark/>
          </w:tcPr>
          <w:p w14:paraId="196BAEC3"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18 (24%)</w:t>
            </w:r>
          </w:p>
        </w:tc>
        <w:tc>
          <w:tcPr>
            <w:tcW w:w="673" w:type="pct"/>
            <w:vMerge/>
            <w:hideMark/>
          </w:tcPr>
          <w:p w14:paraId="531C3B31"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r w:rsidR="00090A8E" w:rsidRPr="005C44CE" w14:paraId="5A4DF6C2" w14:textId="77777777" w:rsidTr="00152AC6">
        <w:trPr>
          <w:trHeight w:val="330"/>
        </w:trPr>
        <w:tc>
          <w:tcPr>
            <w:tcW w:w="1843" w:type="pct"/>
            <w:vMerge w:val="restart"/>
            <w:hideMark/>
          </w:tcPr>
          <w:p w14:paraId="0F019F2D"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Hypertension</w:t>
            </w:r>
          </w:p>
        </w:tc>
        <w:tc>
          <w:tcPr>
            <w:tcW w:w="846" w:type="pct"/>
            <w:hideMark/>
          </w:tcPr>
          <w:p w14:paraId="4C443293"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no</w:t>
            </w:r>
          </w:p>
        </w:tc>
        <w:tc>
          <w:tcPr>
            <w:tcW w:w="708" w:type="pct"/>
            <w:hideMark/>
          </w:tcPr>
          <w:p w14:paraId="6F551834"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19 (45%)</w:t>
            </w:r>
          </w:p>
        </w:tc>
        <w:tc>
          <w:tcPr>
            <w:tcW w:w="930" w:type="pct"/>
            <w:hideMark/>
          </w:tcPr>
          <w:p w14:paraId="2E8E64D3"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37 (49%)</w:t>
            </w:r>
          </w:p>
        </w:tc>
        <w:tc>
          <w:tcPr>
            <w:tcW w:w="673" w:type="pct"/>
            <w:vMerge w:val="restart"/>
            <w:noWrap/>
            <w:hideMark/>
          </w:tcPr>
          <w:p w14:paraId="27BEB5B7"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0.6</w:t>
            </w:r>
          </w:p>
        </w:tc>
      </w:tr>
      <w:tr w:rsidR="00090A8E" w:rsidRPr="005C44CE" w14:paraId="48147D1E" w14:textId="77777777" w:rsidTr="00152AC6">
        <w:trPr>
          <w:trHeight w:val="330"/>
        </w:trPr>
        <w:tc>
          <w:tcPr>
            <w:tcW w:w="1843" w:type="pct"/>
            <w:vMerge/>
            <w:hideMark/>
          </w:tcPr>
          <w:p w14:paraId="7C00630A" w14:textId="77777777" w:rsidR="00AC61A5" w:rsidRPr="005C44CE" w:rsidRDefault="00AC61A5" w:rsidP="005464A7">
            <w:pPr>
              <w:spacing w:line="360" w:lineRule="auto"/>
              <w:jc w:val="both"/>
              <w:rPr>
                <w:rFonts w:ascii="Book Antiqua" w:eastAsia="Times New Roman" w:hAnsi="Book Antiqua" w:cs="Arial"/>
                <w:color w:val="000000" w:themeColor="text1"/>
              </w:rPr>
            </w:pPr>
          </w:p>
        </w:tc>
        <w:tc>
          <w:tcPr>
            <w:tcW w:w="846" w:type="pct"/>
            <w:hideMark/>
          </w:tcPr>
          <w:p w14:paraId="35E46C6C"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yes</w:t>
            </w:r>
          </w:p>
        </w:tc>
        <w:tc>
          <w:tcPr>
            <w:tcW w:w="708" w:type="pct"/>
            <w:hideMark/>
          </w:tcPr>
          <w:p w14:paraId="17203365"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23 (55%)</w:t>
            </w:r>
          </w:p>
        </w:tc>
        <w:tc>
          <w:tcPr>
            <w:tcW w:w="930" w:type="pct"/>
            <w:hideMark/>
          </w:tcPr>
          <w:p w14:paraId="49605A18"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39 (51%)</w:t>
            </w:r>
          </w:p>
        </w:tc>
        <w:tc>
          <w:tcPr>
            <w:tcW w:w="673" w:type="pct"/>
            <w:vMerge/>
            <w:hideMark/>
          </w:tcPr>
          <w:p w14:paraId="106D3199"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r w:rsidR="00090A8E" w:rsidRPr="005C44CE" w14:paraId="160BA2F9" w14:textId="77777777" w:rsidTr="00152AC6">
        <w:trPr>
          <w:trHeight w:val="330"/>
        </w:trPr>
        <w:tc>
          <w:tcPr>
            <w:tcW w:w="1843" w:type="pct"/>
            <w:vMerge w:val="restart"/>
            <w:hideMark/>
          </w:tcPr>
          <w:p w14:paraId="5510CD20"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Obesity</w:t>
            </w:r>
          </w:p>
        </w:tc>
        <w:tc>
          <w:tcPr>
            <w:tcW w:w="846" w:type="pct"/>
            <w:hideMark/>
          </w:tcPr>
          <w:p w14:paraId="009A2DAE"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no</w:t>
            </w:r>
          </w:p>
        </w:tc>
        <w:tc>
          <w:tcPr>
            <w:tcW w:w="708" w:type="pct"/>
            <w:hideMark/>
          </w:tcPr>
          <w:p w14:paraId="35D712A6"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31 (74%)</w:t>
            </w:r>
          </w:p>
        </w:tc>
        <w:tc>
          <w:tcPr>
            <w:tcW w:w="930" w:type="pct"/>
            <w:hideMark/>
          </w:tcPr>
          <w:p w14:paraId="16F34B1E"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51 (67%)</w:t>
            </w:r>
          </w:p>
        </w:tc>
        <w:tc>
          <w:tcPr>
            <w:tcW w:w="673" w:type="pct"/>
            <w:vMerge w:val="restart"/>
            <w:noWrap/>
            <w:hideMark/>
          </w:tcPr>
          <w:p w14:paraId="0E95708E"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0.4</w:t>
            </w:r>
          </w:p>
        </w:tc>
      </w:tr>
      <w:tr w:rsidR="00090A8E" w:rsidRPr="005C44CE" w14:paraId="0082AC48" w14:textId="77777777" w:rsidTr="00152AC6">
        <w:trPr>
          <w:trHeight w:val="330"/>
        </w:trPr>
        <w:tc>
          <w:tcPr>
            <w:tcW w:w="1843" w:type="pct"/>
            <w:vMerge/>
            <w:hideMark/>
          </w:tcPr>
          <w:p w14:paraId="5777E473" w14:textId="77777777" w:rsidR="00AC61A5" w:rsidRPr="005C44CE" w:rsidRDefault="00AC61A5" w:rsidP="005464A7">
            <w:pPr>
              <w:spacing w:line="360" w:lineRule="auto"/>
              <w:jc w:val="both"/>
              <w:rPr>
                <w:rFonts w:ascii="Book Antiqua" w:eastAsia="Times New Roman" w:hAnsi="Book Antiqua" w:cs="Arial"/>
                <w:color w:val="000000" w:themeColor="text1"/>
              </w:rPr>
            </w:pPr>
          </w:p>
        </w:tc>
        <w:tc>
          <w:tcPr>
            <w:tcW w:w="846" w:type="pct"/>
            <w:hideMark/>
          </w:tcPr>
          <w:p w14:paraId="2D84003F"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yes</w:t>
            </w:r>
          </w:p>
        </w:tc>
        <w:tc>
          <w:tcPr>
            <w:tcW w:w="708" w:type="pct"/>
            <w:hideMark/>
          </w:tcPr>
          <w:p w14:paraId="3C0A3D04"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11 (26%)</w:t>
            </w:r>
          </w:p>
        </w:tc>
        <w:tc>
          <w:tcPr>
            <w:tcW w:w="930" w:type="pct"/>
            <w:hideMark/>
          </w:tcPr>
          <w:p w14:paraId="6FD38AE8"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25 (33%)</w:t>
            </w:r>
          </w:p>
        </w:tc>
        <w:tc>
          <w:tcPr>
            <w:tcW w:w="673" w:type="pct"/>
            <w:vMerge/>
            <w:hideMark/>
          </w:tcPr>
          <w:p w14:paraId="2184D8EC"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r w:rsidR="00090A8E" w:rsidRPr="005C44CE" w14:paraId="5551FDBC" w14:textId="77777777" w:rsidTr="00152AC6">
        <w:trPr>
          <w:trHeight w:val="330"/>
        </w:trPr>
        <w:tc>
          <w:tcPr>
            <w:tcW w:w="1843" w:type="pct"/>
            <w:vMerge w:val="restart"/>
            <w:hideMark/>
          </w:tcPr>
          <w:p w14:paraId="3017F1C4" w14:textId="1642504A"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 xml:space="preserve">Peripheral </w:t>
            </w:r>
            <w:r w:rsidR="00027AA6" w:rsidRPr="005C44CE">
              <w:rPr>
                <w:rFonts w:ascii="Book Antiqua" w:eastAsia="Times New Roman" w:hAnsi="Book Antiqua" w:cs="Arial"/>
                <w:color w:val="000000" w:themeColor="text1"/>
              </w:rPr>
              <w:t>vascular d</w:t>
            </w:r>
            <w:r w:rsidRPr="005C44CE">
              <w:rPr>
                <w:rFonts w:ascii="Book Antiqua" w:eastAsia="Times New Roman" w:hAnsi="Book Antiqua" w:cs="Arial"/>
                <w:color w:val="000000" w:themeColor="text1"/>
              </w:rPr>
              <w:t>isease</w:t>
            </w:r>
          </w:p>
        </w:tc>
        <w:tc>
          <w:tcPr>
            <w:tcW w:w="846" w:type="pct"/>
            <w:hideMark/>
          </w:tcPr>
          <w:p w14:paraId="21A2BB1B"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no</w:t>
            </w:r>
          </w:p>
        </w:tc>
        <w:tc>
          <w:tcPr>
            <w:tcW w:w="708" w:type="pct"/>
            <w:hideMark/>
          </w:tcPr>
          <w:p w14:paraId="7AF0C40C"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39 (93%)</w:t>
            </w:r>
          </w:p>
        </w:tc>
        <w:tc>
          <w:tcPr>
            <w:tcW w:w="930" w:type="pct"/>
            <w:hideMark/>
          </w:tcPr>
          <w:p w14:paraId="019E02A0"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73 (96%)</w:t>
            </w:r>
          </w:p>
        </w:tc>
        <w:tc>
          <w:tcPr>
            <w:tcW w:w="673" w:type="pct"/>
            <w:vMerge w:val="restart"/>
            <w:noWrap/>
            <w:hideMark/>
          </w:tcPr>
          <w:p w14:paraId="25D7728B"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0.4</w:t>
            </w:r>
          </w:p>
        </w:tc>
      </w:tr>
      <w:tr w:rsidR="00090A8E" w:rsidRPr="005C44CE" w14:paraId="20265BA3" w14:textId="77777777" w:rsidTr="00152AC6">
        <w:trPr>
          <w:trHeight w:val="330"/>
        </w:trPr>
        <w:tc>
          <w:tcPr>
            <w:tcW w:w="1843" w:type="pct"/>
            <w:vMerge/>
            <w:hideMark/>
          </w:tcPr>
          <w:p w14:paraId="45800654" w14:textId="77777777" w:rsidR="00AC61A5" w:rsidRPr="005C44CE" w:rsidRDefault="00AC61A5" w:rsidP="005464A7">
            <w:pPr>
              <w:spacing w:line="360" w:lineRule="auto"/>
              <w:jc w:val="both"/>
              <w:rPr>
                <w:rFonts w:ascii="Book Antiqua" w:eastAsia="Times New Roman" w:hAnsi="Book Antiqua" w:cs="Arial"/>
                <w:color w:val="000000" w:themeColor="text1"/>
              </w:rPr>
            </w:pPr>
          </w:p>
        </w:tc>
        <w:tc>
          <w:tcPr>
            <w:tcW w:w="846" w:type="pct"/>
            <w:hideMark/>
          </w:tcPr>
          <w:p w14:paraId="5B7F8B65"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yes</w:t>
            </w:r>
          </w:p>
        </w:tc>
        <w:tc>
          <w:tcPr>
            <w:tcW w:w="708" w:type="pct"/>
            <w:hideMark/>
          </w:tcPr>
          <w:p w14:paraId="47139B73"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3 (7%)</w:t>
            </w:r>
          </w:p>
        </w:tc>
        <w:tc>
          <w:tcPr>
            <w:tcW w:w="930" w:type="pct"/>
            <w:hideMark/>
          </w:tcPr>
          <w:p w14:paraId="563F6AFC"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3 (4%)</w:t>
            </w:r>
          </w:p>
        </w:tc>
        <w:tc>
          <w:tcPr>
            <w:tcW w:w="673" w:type="pct"/>
            <w:vMerge/>
            <w:hideMark/>
          </w:tcPr>
          <w:p w14:paraId="59F82814"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r w:rsidR="00090A8E" w:rsidRPr="005C44CE" w14:paraId="4ADB127F" w14:textId="77777777" w:rsidTr="00152AC6">
        <w:trPr>
          <w:trHeight w:val="330"/>
        </w:trPr>
        <w:tc>
          <w:tcPr>
            <w:tcW w:w="1843" w:type="pct"/>
            <w:vMerge w:val="restart"/>
            <w:hideMark/>
          </w:tcPr>
          <w:p w14:paraId="7A9643EB" w14:textId="05E52BFF"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 xml:space="preserve">Smoking </w:t>
            </w:r>
            <w:r w:rsidR="00027AA6" w:rsidRPr="005C44CE">
              <w:rPr>
                <w:rFonts w:ascii="Book Antiqua" w:eastAsia="Times New Roman" w:hAnsi="Book Antiqua" w:cs="Arial"/>
                <w:color w:val="000000" w:themeColor="text1"/>
              </w:rPr>
              <w:t>h</w:t>
            </w:r>
            <w:r w:rsidRPr="005C44CE">
              <w:rPr>
                <w:rFonts w:ascii="Book Antiqua" w:eastAsia="Times New Roman" w:hAnsi="Book Antiqua" w:cs="Arial"/>
                <w:color w:val="000000" w:themeColor="text1"/>
              </w:rPr>
              <w:t>istory</w:t>
            </w:r>
          </w:p>
        </w:tc>
        <w:tc>
          <w:tcPr>
            <w:tcW w:w="846" w:type="pct"/>
            <w:hideMark/>
          </w:tcPr>
          <w:p w14:paraId="71B8880D"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no</w:t>
            </w:r>
          </w:p>
        </w:tc>
        <w:tc>
          <w:tcPr>
            <w:tcW w:w="708" w:type="pct"/>
            <w:hideMark/>
          </w:tcPr>
          <w:p w14:paraId="4F485A53"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37 (88%)</w:t>
            </w:r>
          </w:p>
        </w:tc>
        <w:tc>
          <w:tcPr>
            <w:tcW w:w="930" w:type="pct"/>
            <w:hideMark/>
          </w:tcPr>
          <w:p w14:paraId="25BE08E2"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70 (92%)</w:t>
            </w:r>
          </w:p>
        </w:tc>
        <w:tc>
          <w:tcPr>
            <w:tcW w:w="673" w:type="pct"/>
            <w:vMerge w:val="restart"/>
            <w:noWrap/>
            <w:hideMark/>
          </w:tcPr>
          <w:p w14:paraId="06677AB4"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0.5</w:t>
            </w:r>
          </w:p>
        </w:tc>
      </w:tr>
      <w:tr w:rsidR="00090A8E" w:rsidRPr="005C44CE" w14:paraId="32DCF465" w14:textId="77777777" w:rsidTr="00152AC6">
        <w:trPr>
          <w:trHeight w:val="330"/>
        </w:trPr>
        <w:tc>
          <w:tcPr>
            <w:tcW w:w="1843" w:type="pct"/>
            <w:vMerge/>
            <w:hideMark/>
          </w:tcPr>
          <w:p w14:paraId="51617A70" w14:textId="77777777" w:rsidR="00AC61A5" w:rsidRPr="005C44CE" w:rsidRDefault="00AC61A5" w:rsidP="005464A7">
            <w:pPr>
              <w:spacing w:line="360" w:lineRule="auto"/>
              <w:jc w:val="both"/>
              <w:rPr>
                <w:rFonts w:ascii="Book Antiqua" w:eastAsia="Times New Roman" w:hAnsi="Book Antiqua" w:cs="Arial"/>
                <w:color w:val="000000" w:themeColor="text1"/>
              </w:rPr>
            </w:pPr>
          </w:p>
        </w:tc>
        <w:tc>
          <w:tcPr>
            <w:tcW w:w="846" w:type="pct"/>
            <w:hideMark/>
          </w:tcPr>
          <w:p w14:paraId="23A2EE89"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yes</w:t>
            </w:r>
          </w:p>
        </w:tc>
        <w:tc>
          <w:tcPr>
            <w:tcW w:w="708" w:type="pct"/>
            <w:hideMark/>
          </w:tcPr>
          <w:p w14:paraId="3CA5BB10"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5 (12%)</w:t>
            </w:r>
          </w:p>
        </w:tc>
        <w:tc>
          <w:tcPr>
            <w:tcW w:w="930" w:type="pct"/>
            <w:hideMark/>
          </w:tcPr>
          <w:p w14:paraId="3D061E9E"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6 (8%)</w:t>
            </w:r>
          </w:p>
        </w:tc>
        <w:tc>
          <w:tcPr>
            <w:tcW w:w="673" w:type="pct"/>
            <w:vMerge/>
            <w:hideMark/>
          </w:tcPr>
          <w:p w14:paraId="2ED16A04"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r w:rsidR="00090A8E" w:rsidRPr="005C44CE" w14:paraId="19B4CA97" w14:textId="77777777" w:rsidTr="00152AC6">
        <w:trPr>
          <w:trHeight w:val="330"/>
        </w:trPr>
        <w:tc>
          <w:tcPr>
            <w:tcW w:w="1843" w:type="pct"/>
            <w:hideMark/>
          </w:tcPr>
          <w:p w14:paraId="61989178"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Pathologic</w:t>
            </w:r>
          </w:p>
        </w:tc>
        <w:tc>
          <w:tcPr>
            <w:tcW w:w="846" w:type="pct"/>
            <w:hideMark/>
          </w:tcPr>
          <w:p w14:paraId="35118D13"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2-6</w:t>
            </w:r>
          </w:p>
        </w:tc>
        <w:tc>
          <w:tcPr>
            <w:tcW w:w="708" w:type="pct"/>
            <w:hideMark/>
          </w:tcPr>
          <w:p w14:paraId="7D5DDBA1"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9 (20%)</w:t>
            </w:r>
          </w:p>
        </w:tc>
        <w:tc>
          <w:tcPr>
            <w:tcW w:w="930" w:type="pct"/>
            <w:hideMark/>
          </w:tcPr>
          <w:p w14:paraId="14BFA581"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18 (21%)</w:t>
            </w:r>
          </w:p>
        </w:tc>
        <w:tc>
          <w:tcPr>
            <w:tcW w:w="673" w:type="pct"/>
            <w:vMerge w:val="restart"/>
            <w:noWrap/>
            <w:hideMark/>
          </w:tcPr>
          <w:p w14:paraId="173CFCA4"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0.4</w:t>
            </w:r>
          </w:p>
        </w:tc>
      </w:tr>
      <w:tr w:rsidR="00090A8E" w:rsidRPr="005C44CE" w14:paraId="14143329" w14:textId="77777777" w:rsidTr="00152AC6">
        <w:trPr>
          <w:trHeight w:val="330"/>
        </w:trPr>
        <w:tc>
          <w:tcPr>
            <w:tcW w:w="1843" w:type="pct"/>
            <w:hideMark/>
          </w:tcPr>
          <w:p w14:paraId="47CCC05F" w14:textId="010810C9"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 xml:space="preserve">Gleason </w:t>
            </w:r>
            <w:r w:rsidR="00027AA6" w:rsidRPr="005C44CE">
              <w:rPr>
                <w:rFonts w:ascii="Book Antiqua" w:eastAsia="Times New Roman" w:hAnsi="Book Antiqua" w:cs="Arial"/>
                <w:color w:val="000000" w:themeColor="text1"/>
              </w:rPr>
              <w:t>s</w:t>
            </w:r>
            <w:r w:rsidRPr="005C44CE">
              <w:rPr>
                <w:rFonts w:ascii="Book Antiqua" w:eastAsia="Times New Roman" w:hAnsi="Book Antiqua" w:cs="Arial"/>
                <w:color w:val="000000" w:themeColor="text1"/>
              </w:rPr>
              <w:t>core</w:t>
            </w:r>
          </w:p>
        </w:tc>
        <w:tc>
          <w:tcPr>
            <w:tcW w:w="846" w:type="pct"/>
            <w:hideMark/>
          </w:tcPr>
          <w:p w14:paraId="14FCDB39"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7</w:t>
            </w:r>
          </w:p>
        </w:tc>
        <w:tc>
          <w:tcPr>
            <w:tcW w:w="708" w:type="pct"/>
            <w:hideMark/>
          </w:tcPr>
          <w:p w14:paraId="4372E3F6"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21 (48%)</w:t>
            </w:r>
          </w:p>
        </w:tc>
        <w:tc>
          <w:tcPr>
            <w:tcW w:w="930" w:type="pct"/>
            <w:hideMark/>
          </w:tcPr>
          <w:p w14:paraId="29A02E6F"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48 (57%)</w:t>
            </w:r>
          </w:p>
        </w:tc>
        <w:tc>
          <w:tcPr>
            <w:tcW w:w="673" w:type="pct"/>
            <w:vMerge/>
            <w:hideMark/>
          </w:tcPr>
          <w:p w14:paraId="0122188B"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r w:rsidR="00090A8E" w:rsidRPr="005C44CE" w14:paraId="3F133831" w14:textId="77777777" w:rsidTr="00152AC6">
        <w:trPr>
          <w:trHeight w:val="330"/>
        </w:trPr>
        <w:tc>
          <w:tcPr>
            <w:tcW w:w="1843" w:type="pct"/>
            <w:hideMark/>
          </w:tcPr>
          <w:p w14:paraId="65FB7B3E"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 </w:t>
            </w:r>
          </w:p>
        </w:tc>
        <w:tc>
          <w:tcPr>
            <w:tcW w:w="846" w:type="pct"/>
            <w:hideMark/>
          </w:tcPr>
          <w:p w14:paraId="7BB3EC93"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8-10</w:t>
            </w:r>
          </w:p>
        </w:tc>
        <w:tc>
          <w:tcPr>
            <w:tcW w:w="708" w:type="pct"/>
            <w:hideMark/>
          </w:tcPr>
          <w:p w14:paraId="4087ACE7"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14 (32%)</w:t>
            </w:r>
          </w:p>
        </w:tc>
        <w:tc>
          <w:tcPr>
            <w:tcW w:w="930" w:type="pct"/>
            <w:hideMark/>
          </w:tcPr>
          <w:p w14:paraId="3000EA2B"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18 (21%)</w:t>
            </w:r>
          </w:p>
        </w:tc>
        <w:tc>
          <w:tcPr>
            <w:tcW w:w="673" w:type="pct"/>
            <w:vMerge/>
            <w:hideMark/>
          </w:tcPr>
          <w:p w14:paraId="2E243BB4"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r w:rsidR="00090A8E" w:rsidRPr="005C44CE" w14:paraId="56DBAF17" w14:textId="77777777" w:rsidTr="00152AC6">
        <w:trPr>
          <w:trHeight w:val="330"/>
        </w:trPr>
        <w:tc>
          <w:tcPr>
            <w:tcW w:w="1843" w:type="pct"/>
            <w:hideMark/>
          </w:tcPr>
          <w:p w14:paraId="5F5F746F"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Pathologic</w:t>
            </w:r>
          </w:p>
        </w:tc>
        <w:tc>
          <w:tcPr>
            <w:tcW w:w="846" w:type="pct"/>
            <w:hideMark/>
          </w:tcPr>
          <w:p w14:paraId="6C02AED9"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T1</w:t>
            </w:r>
          </w:p>
        </w:tc>
        <w:tc>
          <w:tcPr>
            <w:tcW w:w="708" w:type="pct"/>
            <w:hideMark/>
          </w:tcPr>
          <w:p w14:paraId="3DFAA395"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 (0%)</w:t>
            </w:r>
          </w:p>
        </w:tc>
        <w:tc>
          <w:tcPr>
            <w:tcW w:w="930" w:type="pct"/>
            <w:hideMark/>
          </w:tcPr>
          <w:p w14:paraId="53626292"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 (0%)</w:t>
            </w:r>
          </w:p>
        </w:tc>
        <w:tc>
          <w:tcPr>
            <w:tcW w:w="673" w:type="pct"/>
            <w:vMerge w:val="restart"/>
            <w:noWrap/>
            <w:hideMark/>
          </w:tcPr>
          <w:p w14:paraId="006C53E9"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0.08</w:t>
            </w:r>
          </w:p>
        </w:tc>
      </w:tr>
      <w:tr w:rsidR="00090A8E" w:rsidRPr="005C44CE" w14:paraId="70D98251" w14:textId="77777777" w:rsidTr="00152AC6">
        <w:trPr>
          <w:trHeight w:val="330"/>
        </w:trPr>
        <w:tc>
          <w:tcPr>
            <w:tcW w:w="1843" w:type="pct"/>
            <w:hideMark/>
          </w:tcPr>
          <w:p w14:paraId="44D8EDF5" w14:textId="76E798F0"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 xml:space="preserve">Tumor </w:t>
            </w:r>
            <w:r w:rsidR="00027AA6" w:rsidRPr="005C44CE">
              <w:rPr>
                <w:rFonts w:ascii="Book Antiqua" w:eastAsia="Times New Roman" w:hAnsi="Book Antiqua" w:cs="Arial"/>
                <w:color w:val="000000" w:themeColor="text1"/>
              </w:rPr>
              <w:t>s</w:t>
            </w:r>
            <w:r w:rsidRPr="005C44CE">
              <w:rPr>
                <w:rFonts w:ascii="Book Antiqua" w:eastAsia="Times New Roman" w:hAnsi="Book Antiqua" w:cs="Arial"/>
                <w:color w:val="000000" w:themeColor="text1"/>
              </w:rPr>
              <w:t>tage</w:t>
            </w:r>
          </w:p>
        </w:tc>
        <w:tc>
          <w:tcPr>
            <w:tcW w:w="846" w:type="pct"/>
            <w:hideMark/>
          </w:tcPr>
          <w:p w14:paraId="512DA4D2"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T2</w:t>
            </w:r>
          </w:p>
        </w:tc>
        <w:tc>
          <w:tcPr>
            <w:tcW w:w="708" w:type="pct"/>
            <w:hideMark/>
          </w:tcPr>
          <w:p w14:paraId="5F18FDCE"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11 (25%)</w:t>
            </w:r>
          </w:p>
        </w:tc>
        <w:tc>
          <w:tcPr>
            <w:tcW w:w="930" w:type="pct"/>
            <w:hideMark/>
          </w:tcPr>
          <w:p w14:paraId="5CCDA8CB"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35 (41%)</w:t>
            </w:r>
          </w:p>
        </w:tc>
        <w:tc>
          <w:tcPr>
            <w:tcW w:w="673" w:type="pct"/>
            <w:vMerge/>
            <w:hideMark/>
          </w:tcPr>
          <w:p w14:paraId="58D14F3B"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r w:rsidR="00090A8E" w:rsidRPr="005C44CE" w14:paraId="05096843" w14:textId="77777777" w:rsidTr="00152AC6">
        <w:trPr>
          <w:trHeight w:val="330"/>
        </w:trPr>
        <w:tc>
          <w:tcPr>
            <w:tcW w:w="1843" w:type="pct"/>
            <w:hideMark/>
          </w:tcPr>
          <w:p w14:paraId="63694F3D"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 </w:t>
            </w:r>
          </w:p>
        </w:tc>
        <w:tc>
          <w:tcPr>
            <w:tcW w:w="846" w:type="pct"/>
            <w:hideMark/>
          </w:tcPr>
          <w:p w14:paraId="5A11D410"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T3/T4</w:t>
            </w:r>
          </w:p>
        </w:tc>
        <w:tc>
          <w:tcPr>
            <w:tcW w:w="708" w:type="pct"/>
            <w:hideMark/>
          </w:tcPr>
          <w:p w14:paraId="79016225"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33 (75%)</w:t>
            </w:r>
          </w:p>
        </w:tc>
        <w:tc>
          <w:tcPr>
            <w:tcW w:w="930" w:type="pct"/>
            <w:hideMark/>
          </w:tcPr>
          <w:p w14:paraId="451F1AB4"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51 (59%)</w:t>
            </w:r>
          </w:p>
        </w:tc>
        <w:tc>
          <w:tcPr>
            <w:tcW w:w="673" w:type="pct"/>
            <w:vMerge/>
            <w:hideMark/>
          </w:tcPr>
          <w:p w14:paraId="55504F92"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r w:rsidR="00090A8E" w:rsidRPr="005C44CE" w14:paraId="25D647A3" w14:textId="77777777" w:rsidTr="00152AC6">
        <w:trPr>
          <w:trHeight w:val="330"/>
        </w:trPr>
        <w:tc>
          <w:tcPr>
            <w:tcW w:w="1843" w:type="pct"/>
            <w:vMerge w:val="restart"/>
            <w:hideMark/>
          </w:tcPr>
          <w:p w14:paraId="54F18C1C" w14:textId="6720A6D1"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Positive</w:t>
            </w:r>
            <w:r w:rsidR="00027AA6" w:rsidRPr="005C44CE">
              <w:rPr>
                <w:rFonts w:ascii="Book Antiqua" w:eastAsia="Times New Roman" w:hAnsi="Book Antiqua" w:cs="Arial"/>
                <w:color w:val="000000" w:themeColor="text1"/>
              </w:rPr>
              <w:t xml:space="preserve"> surgical ma</w:t>
            </w:r>
            <w:r w:rsidRPr="005C44CE">
              <w:rPr>
                <w:rFonts w:ascii="Book Antiqua" w:eastAsia="Times New Roman" w:hAnsi="Book Antiqua" w:cs="Arial"/>
                <w:color w:val="000000" w:themeColor="text1"/>
              </w:rPr>
              <w:t>rgin</w:t>
            </w:r>
          </w:p>
        </w:tc>
        <w:tc>
          <w:tcPr>
            <w:tcW w:w="846" w:type="pct"/>
            <w:hideMark/>
          </w:tcPr>
          <w:p w14:paraId="5198E9BC"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absent</w:t>
            </w:r>
          </w:p>
        </w:tc>
        <w:tc>
          <w:tcPr>
            <w:tcW w:w="708" w:type="pct"/>
            <w:hideMark/>
          </w:tcPr>
          <w:p w14:paraId="724BA9C9"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12 (25%)</w:t>
            </w:r>
          </w:p>
        </w:tc>
        <w:tc>
          <w:tcPr>
            <w:tcW w:w="930" w:type="pct"/>
            <w:hideMark/>
          </w:tcPr>
          <w:p w14:paraId="5BBD71B7"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28 (32%)</w:t>
            </w:r>
          </w:p>
        </w:tc>
        <w:tc>
          <w:tcPr>
            <w:tcW w:w="673" w:type="pct"/>
            <w:vMerge w:val="restart"/>
            <w:noWrap/>
            <w:hideMark/>
          </w:tcPr>
          <w:p w14:paraId="0DC05053"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0.4</w:t>
            </w:r>
          </w:p>
        </w:tc>
      </w:tr>
      <w:tr w:rsidR="00090A8E" w:rsidRPr="005C44CE" w14:paraId="65000C06" w14:textId="77777777" w:rsidTr="00152AC6">
        <w:trPr>
          <w:trHeight w:val="330"/>
        </w:trPr>
        <w:tc>
          <w:tcPr>
            <w:tcW w:w="1843" w:type="pct"/>
            <w:vMerge/>
            <w:hideMark/>
          </w:tcPr>
          <w:p w14:paraId="2886F6A2" w14:textId="77777777" w:rsidR="00AC61A5" w:rsidRPr="005C44CE" w:rsidRDefault="00AC61A5" w:rsidP="005464A7">
            <w:pPr>
              <w:spacing w:line="360" w:lineRule="auto"/>
              <w:jc w:val="both"/>
              <w:rPr>
                <w:rFonts w:ascii="Book Antiqua" w:eastAsia="Times New Roman" w:hAnsi="Book Antiqua" w:cs="Arial"/>
                <w:color w:val="000000" w:themeColor="text1"/>
              </w:rPr>
            </w:pPr>
          </w:p>
        </w:tc>
        <w:tc>
          <w:tcPr>
            <w:tcW w:w="846" w:type="pct"/>
            <w:hideMark/>
          </w:tcPr>
          <w:p w14:paraId="5CB06417"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present</w:t>
            </w:r>
          </w:p>
        </w:tc>
        <w:tc>
          <w:tcPr>
            <w:tcW w:w="708" w:type="pct"/>
            <w:hideMark/>
          </w:tcPr>
          <w:p w14:paraId="75FCABE1"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35 (75%)</w:t>
            </w:r>
          </w:p>
        </w:tc>
        <w:tc>
          <w:tcPr>
            <w:tcW w:w="930" w:type="pct"/>
            <w:hideMark/>
          </w:tcPr>
          <w:p w14:paraId="795ADBA8"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59 (68%)</w:t>
            </w:r>
          </w:p>
        </w:tc>
        <w:tc>
          <w:tcPr>
            <w:tcW w:w="673" w:type="pct"/>
            <w:vMerge/>
            <w:hideMark/>
          </w:tcPr>
          <w:p w14:paraId="2DA9C53A"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r w:rsidR="00090A8E" w:rsidRPr="005C44CE" w14:paraId="5E60F167" w14:textId="77777777" w:rsidTr="00152AC6">
        <w:trPr>
          <w:trHeight w:val="330"/>
        </w:trPr>
        <w:tc>
          <w:tcPr>
            <w:tcW w:w="1843" w:type="pct"/>
            <w:vMerge w:val="restart"/>
            <w:hideMark/>
          </w:tcPr>
          <w:p w14:paraId="4DDA26BC" w14:textId="2668B470"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 xml:space="preserve">Extracapsular </w:t>
            </w:r>
            <w:r w:rsidR="00027AA6" w:rsidRPr="005C44CE">
              <w:rPr>
                <w:rFonts w:ascii="Book Antiqua" w:eastAsia="Times New Roman" w:hAnsi="Book Antiqua" w:cs="Arial"/>
                <w:color w:val="000000" w:themeColor="text1"/>
              </w:rPr>
              <w:t>e</w:t>
            </w:r>
            <w:r w:rsidRPr="005C44CE">
              <w:rPr>
                <w:rFonts w:ascii="Book Antiqua" w:eastAsia="Times New Roman" w:hAnsi="Book Antiqua" w:cs="Arial"/>
                <w:color w:val="000000" w:themeColor="text1"/>
              </w:rPr>
              <w:t>xtension</w:t>
            </w:r>
          </w:p>
        </w:tc>
        <w:tc>
          <w:tcPr>
            <w:tcW w:w="846" w:type="pct"/>
            <w:hideMark/>
          </w:tcPr>
          <w:p w14:paraId="450CCAFF"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absent</w:t>
            </w:r>
          </w:p>
        </w:tc>
        <w:tc>
          <w:tcPr>
            <w:tcW w:w="708" w:type="pct"/>
            <w:hideMark/>
          </w:tcPr>
          <w:p w14:paraId="16D4642B"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20 (43%)</w:t>
            </w:r>
          </w:p>
        </w:tc>
        <w:tc>
          <w:tcPr>
            <w:tcW w:w="930" w:type="pct"/>
            <w:hideMark/>
          </w:tcPr>
          <w:p w14:paraId="6D137CB1"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41 (47%)</w:t>
            </w:r>
          </w:p>
        </w:tc>
        <w:tc>
          <w:tcPr>
            <w:tcW w:w="673" w:type="pct"/>
            <w:vMerge w:val="restart"/>
            <w:noWrap/>
            <w:hideMark/>
          </w:tcPr>
          <w:p w14:paraId="1FA37F8C"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0.6</w:t>
            </w:r>
          </w:p>
        </w:tc>
      </w:tr>
      <w:tr w:rsidR="00090A8E" w:rsidRPr="005C44CE" w14:paraId="1DBC9BC1" w14:textId="77777777" w:rsidTr="00152AC6">
        <w:trPr>
          <w:trHeight w:val="330"/>
        </w:trPr>
        <w:tc>
          <w:tcPr>
            <w:tcW w:w="1843" w:type="pct"/>
            <w:vMerge/>
            <w:hideMark/>
          </w:tcPr>
          <w:p w14:paraId="4819EA90" w14:textId="77777777" w:rsidR="00AC61A5" w:rsidRPr="005C44CE" w:rsidRDefault="00AC61A5" w:rsidP="005464A7">
            <w:pPr>
              <w:spacing w:line="360" w:lineRule="auto"/>
              <w:jc w:val="both"/>
              <w:rPr>
                <w:rFonts w:ascii="Book Antiqua" w:eastAsia="Times New Roman" w:hAnsi="Book Antiqua" w:cs="Arial"/>
                <w:color w:val="000000" w:themeColor="text1"/>
              </w:rPr>
            </w:pPr>
          </w:p>
        </w:tc>
        <w:tc>
          <w:tcPr>
            <w:tcW w:w="846" w:type="pct"/>
            <w:hideMark/>
          </w:tcPr>
          <w:p w14:paraId="2548709A"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present</w:t>
            </w:r>
          </w:p>
        </w:tc>
        <w:tc>
          <w:tcPr>
            <w:tcW w:w="708" w:type="pct"/>
            <w:hideMark/>
          </w:tcPr>
          <w:p w14:paraId="67149910"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27 (57%)</w:t>
            </w:r>
          </w:p>
        </w:tc>
        <w:tc>
          <w:tcPr>
            <w:tcW w:w="930" w:type="pct"/>
            <w:hideMark/>
          </w:tcPr>
          <w:p w14:paraId="1C40E1D7"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46 (53%)</w:t>
            </w:r>
          </w:p>
        </w:tc>
        <w:tc>
          <w:tcPr>
            <w:tcW w:w="673" w:type="pct"/>
            <w:vMerge/>
            <w:hideMark/>
          </w:tcPr>
          <w:p w14:paraId="0024C595"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r w:rsidR="00090A8E" w:rsidRPr="005C44CE" w14:paraId="45CBECB7" w14:textId="77777777" w:rsidTr="00152AC6">
        <w:trPr>
          <w:trHeight w:val="330"/>
        </w:trPr>
        <w:tc>
          <w:tcPr>
            <w:tcW w:w="1843" w:type="pct"/>
            <w:vMerge w:val="restart"/>
            <w:hideMark/>
          </w:tcPr>
          <w:p w14:paraId="67AFFE8C" w14:textId="0C4A5232"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Seminal</w:t>
            </w:r>
            <w:r w:rsidR="00027AA6" w:rsidRPr="005C44CE">
              <w:rPr>
                <w:rFonts w:ascii="Book Antiqua" w:eastAsia="Times New Roman" w:hAnsi="Book Antiqua" w:cs="Arial"/>
                <w:color w:val="000000" w:themeColor="text1"/>
              </w:rPr>
              <w:t xml:space="preserve"> vesicle in</w:t>
            </w:r>
            <w:r w:rsidRPr="005C44CE">
              <w:rPr>
                <w:rFonts w:ascii="Book Antiqua" w:eastAsia="Times New Roman" w:hAnsi="Book Antiqua" w:cs="Arial"/>
                <w:color w:val="000000" w:themeColor="text1"/>
              </w:rPr>
              <w:t>vasion</w:t>
            </w:r>
          </w:p>
        </w:tc>
        <w:tc>
          <w:tcPr>
            <w:tcW w:w="846" w:type="pct"/>
            <w:hideMark/>
          </w:tcPr>
          <w:p w14:paraId="65C53B5D"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absent</w:t>
            </w:r>
          </w:p>
        </w:tc>
        <w:tc>
          <w:tcPr>
            <w:tcW w:w="708" w:type="pct"/>
            <w:hideMark/>
          </w:tcPr>
          <w:p w14:paraId="5A835E50"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37 (79%)</w:t>
            </w:r>
          </w:p>
        </w:tc>
        <w:tc>
          <w:tcPr>
            <w:tcW w:w="930" w:type="pct"/>
            <w:hideMark/>
          </w:tcPr>
          <w:p w14:paraId="7CC602BE"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80 (92%)</w:t>
            </w:r>
          </w:p>
        </w:tc>
        <w:tc>
          <w:tcPr>
            <w:tcW w:w="673" w:type="pct"/>
            <w:vMerge w:val="restart"/>
            <w:noWrap/>
            <w:hideMark/>
          </w:tcPr>
          <w:p w14:paraId="53643180"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0.03</w:t>
            </w:r>
          </w:p>
        </w:tc>
      </w:tr>
      <w:tr w:rsidR="00090A8E" w:rsidRPr="005C44CE" w14:paraId="458EBDEF" w14:textId="77777777" w:rsidTr="00152AC6">
        <w:trPr>
          <w:trHeight w:val="330"/>
        </w:trPr>
        <w:tc>
          <w:tcPr>
            <w:tcW w:w="1843" w:type="pct"/>
            <w:vMerge/>
            <w:tcBorders>
              <w:bottom w:val="single" w:sz="4" w:space="0" w:color="auto"/>
            </w:tcBorders>
            <w:hideMark/>
          </w:tcPr>
          <w:p w14:paraId="3B4513EE" w14:textId="77777777" w:rsidR="00AC61A5" w:rsidRPr="005C44CE" w:rsidRDefault="00AC61A5" w:rsidP="005464A7">
            <w:pPr>
              <w:spacing w:line="360" w:lineRule="auto"/>
              <w:jc w:val="both"/>
              <w:rPr>
                <w:rFonts w:ascii="Book Antiqua" w:eastAsia="Times New Roman" w:hAnsi="Book Antiqua" w:cs="Arial"/>
                <w:color w:val="000000" w:themeColor="text1"/>
              </w:rPr>
            </w:pPr>
          </w:p>
        </w:tc>
        <w:tc>
          <w:tcPr>
            <w:tcW w:w="846" w:type="pct"/>
            <w:tcBorders>
              <w:bottom w:val="single" w:sz="4" w:space="0" w:color="auto"/>
            </w:tcBorders>
            <w:hideMark/>
          </w:tcPr>
          <w:p w14:paraId="641A5711"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present</w:t>
            </w:r>
          </w:p>
        </w:tc>
        <w:tc>
          <w:tcPr>
            <w:tcW w:w="708" w:type="pct"/>
            <w:tcBorders>
              <w:bottom w:val="single" w:sz="4" w:space="0" w:color="auto"/>
            </w:tcBorders>
            <w:hideMark/>
          </w:tcPr>
          <w:p w14:paraId="618B1D90"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10 (21%)</w:t>
            </w:r>
          </w:p>
        </w:tc>
        <w:tc>
          <w:tcPr>
            <w:tcW w:w="930" w:type="pct"/>
            <w:tcBorders>
              <w:bottom w:val="single" w:sz="4" w:space="0" w:color="auto"/>
            </w:tcBorders>
            <w:hideMark/>
          </w:tcPr>
          <w:p w14:paraId="30F9F6DA" w14:textId="77777777" w:rsidR="00AC61A5" w:rsidRPr="005C44CE" w:rsidRDefault="00AC61A5" w:rsidP="005464A7">
            <w:pPr>
              <w:spacing w:line="360" w:lineRule="auto"/>
              <w:jc w:val="both"/>
              <w:rPr>
                <w:rFonts w:ascii="Book Antiqua" w:eastAsia="Times New Roman" w:hAnsi="Book Antiqua" w:cs="Arial"/>
                <w:color w:val="000000" w:themeColor="text1"/>
              </w:rPr>
            </w:pPr>
            <w:r w:rsidRPr="005C44CE">
              <w:rPr>
                <w:rFonts w:ascii="Book Antiqua" w:eastAsia="Times New Roman" w:hAnsi="Book Antiqua" w:cs="Arial"/>
                <w:color w:val="000000" w:themeColor="text1"/>
              </w:rPr>
              <w:t>7 (8%)</w:t>
            </w:r>
          </w:p>
        </w:tc>
        <w:tc>
          <w:tcPr>
            <w:tcW w:w="673" w:type="pct"/>
            <w:vMerge/>
            <w:tcBorders>
              <w:bottom w:val="single" w:sz="4" w:space="0" w:color="auto"/>
            </w:tcBorders>
            <w:hideMark/>
          </w:tcPr>
          <w:p w14:paraId="007FE55C" w14:textId="77777777" w:rsidR="00AC61A5" w:rsidRPr="005C44CE" w:rsidRDefault="00AC61A5" w:rsidP="005464A7">
            <w:pPr>
              <w:spacing w:line="360" w:lineRule="auto"/>
              <w:jc w:val="both"/>
              <w:rPr>
                <w:rFonts w:ascii="Book Antiqua" w:eastAsia="Times New Roman" w:hAnsi="Book Antiqua" w:cs="Arial"/>
                <w:color w:val="000000" w:themeColor="text1"/>
              </w:rPr>
            </w:pPr>
          </w:p>
        </w:tc>
      </w:tr>
    </w:tbl>
    <w:p w14:paraId="1019468E" w14:textId="62D59AD2" w:rsidR="00AC61A5" w:rsidRPr="00AF3AA5" w:rsidRDefault="00620337" w:rsidP="005464A7">
      <w:pPr>
        <w:spacing w:line="360" w:lineRule="auto"/>
        <w:jc w:val="both"/>
        <w:rPr>
          <w:rFonts w:ascii="Book Antiqua" w:hAnsi="Book Antiqua" w:cs="Arial"/>
          <w:color w:val="000000" w:themeColor="text1"/>
          <w:lang w:eastAsia="zh-CN"/>
        </w:rPr>
      </w:pPr>
      <w:r>
        <w:rPr>
          <w:rFonts w:ascii="Book Antiqua" w:hAnsi="Book Antiqua" w:cs="Arial" w:hint="eastAsia"/>
          <w:color w:val="000000" w:themeColor="text1"/>
          <w:lang w:eastAsia="zh-CN"/>
        </w:rPr>
        <w:t>RP:</w:t>
      </w:r>
      <w:r w:rsidRPr="00620337">
        <w:rPr>
          <w:rFonts w:ascii="Book Antiqua" w:hAnsi="Book Antiqua" w:cs="Arial"/>
          <w:color w:val="000000" w:themeColor="text1"/>
        </w:rPr>
        <w:t xml:space="preserve"> </w:t>
      </w:r>
      <w:r w:rsidRPr="005C44CE">
        <w:rPr>
          <w:rFonts w:ascii="Book Antiqua" w:hAnsi="Book Antiqua" w:cs="Arial"/>
          <w:color w:val="000000" w:themeColor="text1"/>
        </w:rPr>
        <w:t>Radical prostatectomy</w:t>
      </w:r>
      <w:r>
        <w:rPr>
          <w:rFonts w:ascii="Book Antiqua" w:hAnsi="Book Antiqua" w:cs="Arial" w:hint="eastAsia"/>
          <w:color w:val="000000" w:themeColor="text1"/>
          <w:lang w:eastAsia="zh-CN"/>
        </w:rPr>
        <w:t>;</w:t>
      </w:r>
      <w:r w:rsidR="00E341D3" w:rsidRPr="00E341D3">
        <w:rPr>
          <w:rFonts w:ascii="Book Antiqua" w:eastAsia="Times New Roman" w:hAnsi="Book Antiqua" w:cs="Arial"/>
          <w:color w:val="000000" w:themeColor="text1"/>
        </w:rPr>
        <w:t xml:space="preserve"> </w:t>
      </w:r>
      <w:r w:rsidR="00E341D3" w:rsidRPr="005C44CE">
        <w:rPr>
          <w:rFonts w:ascii="Book Antiqua" w:eastAsia="Times New Roman" w:hAnsi="Book Antiqua" w:cs="Arial"/>
          <w:color w:val="000000" w:themeColor="text1"/>
        </w:rPr>
        <w:t>RT</w:t>
      </w:r>
      <w:r w:rsidR="00E341D3">
        <w:rPr>
          <w:rFonts w:ascii="Book Antiqua" w:hAnsi="Book Antiqua" w:cs="Arial" w:hint="eastAsia"/>
          <w:color w:val="000000" w:themeColor="text1"/>
          <w:lang w:eastAsia="zh-CN"/>
        </w:rPr>
        <w:t xml:space="preserve">: </w:t>
      </w:r>
      <w:r w:rsidR="00E341D3" w:rsidRPr="005C44CE">
        <w:rPr>
          <w:rFonts w:ascii="Book Antiqua" w:hAnsi="Book Antiqua" w:cs="Arial"/>
          <w:color w:val="000000" w:themeColor="text1"/>
        </w:rPr>
        <w:t>Radiotherapy</w:t>
      </w:r>
      <w:r w:rsidR="00AF3AA5">
        <w:rPr>
          <w:rFonts w:ascii="Book Antiqua" w:hAnsi="Book Antiqua" w:cs="Arial" w:hint="eastAsia"/>
          <w:color w:val="000000" w:themeColor="text1"/>
          <w:lang w:eastAsia="zh-CN"/>
        </w:rPr>
        <w:t xml:space="preserve">; </w:t>
      </w:r>
      <w:r w:rsidR="00AF3AA5" w:rsidRPr="005C44CE">
        <w:rPr>
          <w:rFonts w:ascii="Book Antiqua" w:eastAsia="Times New Roman" w:hAnsi="Book Antiqua" w:cs="Arial"/>
          <w:color w:val="000000" w:themeColor="text1"/>
        </w:rPr>
        <w:t>PSA</w:t>
      </w:r>
      <w:r w:rsidR="00AF3AA5">
        <w:rPr>
          <w:rFonts w:ascii="Book Antiqua" w:hAnsi="Book Antiqua" w:cs="Arial" w:hint="eastAsia"/>
          <w:color w:val="000000" w:themeColor="text1"/>
          <w:lang w:eastAsia="zh-CN"/>
        </w:rPr>
        <w:t xml:space="preserve">: </w:t>
      </w:r>
      <w:r w:rsidR="00AF3AA5" w:rsidRPr="00AF3AA5">
        <w:rPr>
          <w:rFonts w:ascii="Book Antiqua" w:hAnsi="Book Antiqua" w:cs="Arial"/>
          <w:color w:val="000000" w:themeColor="text1"/>
          <w:lang w:eastAsia="zh-CN"/>
        </w:rPr>
        <w:t>Prostate specific antigen</w:t>
      </w:r>
      <w:r w:rsidR="00AF3AA5">
        <w:rPr>
          <w:rFonts w:ascii="Book Antiqua" w:hAnsi="Book Antiqua" w:cs="Arial" w:hint="eastAsia"/>
          <w:color w:val="000000" w:themeColor="text1"/>
          <w:lang w:eastAsia="zh-CN"/>
        </w:rPr>
        <w:t>.</w:t>
      </w:r>
    </w:p>
    <w:p w14:paraId="34B47487" w14:textId="77777777" w:rsidR="00AC61A5" w:rsidRPr="005C44CE" w:rsidRDefault="00AC61A5" w:rsidP="005464A7">
      <w:pPr>
        <w:spacing w:line="360" w:lineRule="auto"/>
        <w:jc w:val="both"/>
        <w:rPr>
          <w:rFonts w:ascii="Book Antiqua" w:hAnsi="Book Antiqua" w:cs="Arial"/>
          <w:color w:val="000000" w:themeColor="text1"/>
        </w:rPr>
      </w:pPr>
      <w:r w:rsidRPr="005C44CE">
        <w:rPr>
          <w:rFonts w:ascii="Book Antiqua" w:hAnsi="Book Antiqua" w:cs="Arial"/>
          <w:color w:val="000000" w:themeColor="text1"/>
        </w:rPr>
        <w:br w:type="page"/>
      </w:r>
    </w:p>
    <w:p w14:paraId="09E728B3" w14:textId="77777777" w:rsidR="00AC61A5" w:rsidRPr="005C44CE" w:rsidRDefault="00AC61A5" w:rsidP="005464A7">
      <w:pPr>
        <w:spacing w:line="360" w:lineRule="auto"/>
        <w:jc w:val="both"/>
        <w:rPr>
          <w:rFonts w:ascii="Book Antiqua" w:eastAsia="Times New Roman" w:hAnsi="Book Antiqua" w:cs="Times New Roman"/>
          <w:color w:val="000000" w:themeColor="text1"/>
        </w:rPr>
        <w:sectPr w:rsidR="00AC61A5" w:rsidRPr="005C44CE" w:rsidSect="005845B8">
          <w:headerReference w:type="default" r:id="rId10"/>
          <w:footerReference w:type="default" r:id="rId11"/>
          <w:pgSz w:w="12240" w:h="15840"/>
          <w:pgMar w:top="1440" w:right="1440" w:bottom="1440" w:left="1440" w:header="720" w:footer="720" w:gutter="0"/>
          <w:cols w:space="720"/>
          <w:titlePg/>
          <w:docGrid w:linePitch="326"/>
        </w:sectPr>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1677"/>
        <w:gridCol w:w="1381"/>
        <w:gridCol w:w="1175"/>
        <w:gridCol w:w="1412"/>
        <w:gridCol w:w="1154"/>
        <w:gridCol w:w="1154"/>
        <w:gridCol w:w="1175"/>
        <w:gridCol w:w="1175"/>
        <w:gridCol w:w="1046"/>
      </w:tblGrid>
      <w:tr w:rsidR="00090A8E" w:rsidRPr="005C44CE" w14:paraId="56A4563A" w14:textId="77777777" w:rsidTr="00756F0B">
        <w:trPr>
          <w:trHeight w:val="330"/>
        </w:trPr>
        <w:tc>
          <w:tcPr>
            <w:tcW w:w="2298" w:type="pct"/>
            <w:gridSpan w:val="4"/>
            <w:tcBorders>
              <w:bottom w:val="single" w:sz="4" w:space="0" w:color="auto"/>
            </w:tcBorders>
            <w:noWrap/>
            <w:hideMark/>
          </w:tcPr>
          <w:p w14:paraId="041123B6" w14:textId="620CFC23" w:rsidR="00AC61A5" w:rsidRPr="00D97F86" w:rsidRDefault="005A1EFF" w:rsidP="005464A7">
            <w:pPr>
              <w:spacing w:line="360" w:lineRule="auto"/>
              <w:jc w:val="both"/>
              <w:rPr>
                <w:rFonts w:ascii="Book Antiqua" w:eastAsia="Times New Roman" w:hAnsi="Book Antiqua" w:cs="Times New Roman"/>
                <w:b/>
                <w:color w:val="000000" w:themeColor="text1"/>
              </w:rPr>
            </w:pPr>
            <w:r w:rsidRPr="00D97F86">
              <w:rPr>
                <w:rFonts w:ascii="Book Antiqua" w:eastAsia="Times New Roman" w:hAnsi="Book Antiqua" w:cs="Times New Roman"/>
                <w:b/>
                <w:color w:val="000000" w:themeColor="text1"/>
              </w:rPr>
              <w:lastRenderedPageBreak/>
              <w:t>Table 2</w:t>
            </w:r>
            <w:r w:rsidR="00AC61A5" w:rsidRPr="00D97F86">
              <w:rPr>
                <w:rFonts w:ascii="Book Antiqua" w:eastAsia="Times New Roman" w:hAnsi="Book Antiqua" w:cs="Times New Roman"/>
                <w:b/>
                <w:color w:val="000000" w:themeColor="text1"/>
              </w:rPr>
              <w:t xml:space="preserve"> Stepwise</w:t>
            </w:r>
            <w:r w:rsidRPr="00D97F86">
              <w:rPr>
                <w:rFonts w:ascii="Book Antiqua" w:eastAsia="Times New Roman" w:hAnsi="Book Antiqua" w:cs="Times New Roman"/>
                <w:b/>
                <w:color w:val="000000" w:themeColor="text1"/>
              </w:rPr>
              <w:t xml:space="preserve"> cox regression multivariate a</w:t>
            </w:r>
            <w:r w:rsidR="00AC61A5" w:rsidRPr="00D97F86">
              <w:rPr>
                <w:rFonts w:ascii="Book Antiqua" w:eastAsia="Times New Roman" w:hAnsi="Book Antiqua" w:cs="Times New Roman"/>
                <w:b/>
                <w:color w:val="000000" w:themeColor="text1"/>
              </w:rPr>
              <w:t>nalysis</w:t>
            </w:r>
          </w:p>
        </w:tc>
        <w:tc>
          <w:tcPr>
            <w:tcW w:w="536" w:type="pct"/>
            <w:tcBorders>
              <w:bottom w:val="single" w:sz="4" w:space="0" w:color="auto"/>
            </w:tcBorders>
            <w:noWrap/>
            <w:hideMark/>
          </w:tcPr>
          <w:p w14:paraId="2093B7F0"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438" w:type="pct"/>
            <w:tcBorders>
              <w:bottom w:val="single" w:sz="4" w:space="0" w:color="auto"/>
            </w:tcBorders>
            <w:noWrap/>
            <w:hideMark/>
          </w:tcPr>
          <w:p w14:paraId="5E043C37"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438" w:type="pct"/>
            <w:tcBorders>
              <w:bottom w:val="single" w:sz="4" w:space="0" w:color="auto"/>
            </w:tcBorders>
            <w:noWrap/>
            <w:hideMark/>
          </w:tcPr>
          <w:p w14:paraId="6386F580"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446" w:type="pct"/>
            <w:tcBorders>
              <w:bottom w:val="single" w:sz="4" w:space="0" w:color="auto"/>
            </w:tcBorders>
            <w:noWrap/>
            <w:hideMark/>
          </w:tcPr>
          <w:p w14:paraId="4B852271"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446" w:type="pct"/>
            <w:tcBorders>
              <w:bottom w:val="single" w:sz="4" w:space="0" w:color="auto"/>
            </w:tcBorders>
            <w:noWrap/>
            <w:hideMark/>
          </w:tcPr>
          <w:p w14:paraId="4D8714F4"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398" w:type="pct"/>
            <w:tcBorders>
              <w:bottom w:val="single" w:sz="4" w:space="0" w:color="auto"/>
            </w:tcBorders>
            <w:noWrap/>
            <w:hideMark/>
          </w:tcPr>
          <w:p w14:paraId="523BAE8E"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r>
      <w:tr w:rsidR="00090A8E" w:rsidRPr="005C44CE" w14:paraId="42896FB2" w14:textId="77777777" w:rsidTr="00756F0B">
        <w:trPr>
          <w:trHeight w:val="630"/>
        </w:trPr>
        <w:tc>
          <w:tcPr>
            <w:tcW w:w="1328" w:type="pct"/>
            <w:gridSpan w:val="2"/>
            <w:vMerge w:val="restart"/>
            <w:tcBorders>
              <w:top w:val="single" w:sz="4" w:space="0" w:color="auto"/>
              <w:bottom w:val="nil"/>
            </w:tcBorders>
            <w:hideMark/>
          </w:tcPr>
          <w:p w14:paraId="798CC456" w14:textId="77777777" w:rsidR="00AC61A5" w:rsidRPr="00EA630E" w:rsidRDefault="00AC61A5" w:rsidP="005464A7">
            <w:pPr>
              <w:spacing w:line="360" w:lineRule="auto"/>
              <w:jc w:val="both"/>
              <w:rPr>
                <w:rFonts w:ascii="Book Antiqua" w:eastAsia="Times New Roman" w:hAnsi="Book Antiqua" w:cs="Times New Roman"/>
                <w:b/>
                <w:color w:val="000000" w:themeColor="text1"/>
              </w:rPr>
            </w:pPr>
            <w:r w:rsidRPr="00EA630E">
              <w:rPr>
                <w:rFonts w:ascii="Book Antiqua" w:eastAsia="Times New Roman" w:hAnsi="Book Antiqua" w:cs="Times New Roman"/>
                <w:b/>
                <w:color w:val="000000" w:themeColor="text1"/>
              </w:rPr>
              <w:t> </w:t>
            </w:r>
          </w:p>
        </w:tc>
        <w:tc>
          <w:tcPr>
            <w:tcW w:w="970" w:type="pct"/>
            <w:gridSpan w:val="2"/>
            <w:tcBorders>
              <w:top w:val="single" w:sz="4" w:space="0" w:color="auto"/>
              <w:bottom w:val="nil"/>
            </w:tcBorders>
            <w:hideMark/>
          </w:tcPr>
          <w:p w14:paraId="28550C35" w14:textId="67DB9417" w:rsidR="00AC61A5" w:rsidRPr="00EA630E" w:rsidRDefault="00AC61A5" w:rsidP="005464A7">
            <w:pPr>
              <w:spacing w:line="360" w:lineRule="auto"/>
              <w:jc w:val="both"/>
              <w:rPr>
                <w:rFonts w:ascii="Book Antiqua" w:eastAsia="Times New Roman" w:hAnsi="Book Antiqua" w:cs="Times New Roman"/>
                <w:b/>
                <w:color w:val="000000" w:themeColor="text1"/>
              </w:rPr>
            </w:pPr>
            <w:r w:rsidRPr="00EA630E">
              <w:rPr>
                <w:rFonts w:ascii="Book Antiqua" w:eastAsia="Times New Roman" w:hAnsi="Book Antiqua" w:cs="Times New Roman"/>
                <w:b/>
                <w:color w:val="000000" w:themeColor="text1"/>
              </w:rPr>
              <w:t xml:space="preserve">Biochemical </w:t>
            </w:r>
            <w:r w:rsidR="00B641D6" w:rsidRPr="00EA630E">
              <w:rPr>
                <w:rFonts w:ascii="Book Antiqua" w:eastAsia="Times New Roman" w:hAnsi="Book Antiqua" w:cs="Times New Roman"/>
                <w:b/>
                <w:color w:val="000000" w:themeColor="text1"/>
              </w:rPr>
              <w:t>r</w:t>
            </w:r>
            <w:r w:rsidRPr="00EA630E">
              <w:rPr>
                <w:rFonts w:ascii="Book Antiqua" w:eastAsia="Times New Roman" w:hAnsi="Book Antiqua" w:cs="Times New Roman"/>
                <w:b/>
                <w:color w:val="000000" w:themeColor="text1"/>
              </w:rPr>
              <w:t>ecurrence</w:t>
            </w:r>
          </w:p>
        </w:tc>
        <w:tc>
          <w:tcPr>
            <w:tcW w:w="974" w:type="pct"/>
            <w:gridSpan w:val="2"/>
            <w:tcBorders>
              <w:top w:val="single" w:sz="4" w:space="0" w:color="auto"/>
              <w:bottom w:val="nil"/>
            </w:tcBorders>
            <w:hideMark/>
          </w:tcPr>
          <w:p w14:paraId="61C2158F" w14:textId="70E74955" w:rsidR="00AC61A5" w:rsidRPr="00EA630E" w:rsidRDefault="00AC61A5" w:rsidP="005464A7">
            <w:pPr>
              <w:spacing w:line="360" w:lineRule="auto"/>
              <w:jc w:val="both"/>
              <w:rPr>
                <w:rFonts w:ascii="Book Antiqua" w:eastAsia="Times New Roman" w:hAnsi="Book Antiqua" w:cs="Times New Roman"/>
                <w:b/>
                <w:color w:val="000000" w:themeColor="text1"/>
              </w:rPr>
            </w:pPr>
            <w:r w:rsidRPr="00EA630E">
              <w:rPr>
                <w:rFonts w:ascii="Book Antiqua" w:eastAsia="Times New Roman" w:hAnsi="Book Antiqua" w:cs="Times New Roman"/>
                <w:b/>
                <w:color w:val="000000" w:themeColor="text1"/>
              </w:rPr>
              <w:t xml:space="preserve">Overall </w:t>
            </w:r>
            <w:r w:rsidR="00B641D6" w:rsidRPr="00EA630E">
              <w:rPr>
                <w:rFonts w:ascii="Book Antiqua" w:eastAsia="Times New Roman" w:hAnsi="Book Antiqua" w:cs="Times New Roman"/>
                <w:b/>
                <w:color w:val="000000" w:themeColor="text1"/>
              </w:rPr>
              <w:t>s</w:t>
            </w:r>
            <w:r w:rsidRPr="00EA630E">
              <w:rPr>
                <w:rFonts w:ascii="Book Antiqua" w:eastAsia="Times New Roman" w:hAnsi="Book Antiqua" w:cs="Times New Roman"/>
                <w:b/>
                <w:color w:val="000000" w:themeColor="text1"/>
              </w:rPr>
              <w:t>urvival</w:t>
            </w:r>
          </w:p>
        </w:tc>
        <w:tc>
          <w:tcPr>
            <w:tcW w:w="884" w:type="pct"/>
            <w:gridSpan w:val="2"/>
            <w:tcBorders>
              <w:top w:val="single" w:sz="4" w:space="0" w:color="auto"/>
              <w:bottom w:val="nil"/>
            </w:tcBorders>
            <w:hideMark/>
          </w:tcPr>
          <w:p w14:paraId="6DC1F3A6" w14:textId="1EEA1FEF" w:rsidR="00AC61A5" w:rsidRPr="00EA630E" w:rsidRDefault="00AC61A5" w:rsidP="005464A7">
            <w:pPr>
              <w:spacing w:line="360" w:lineRule="auto"/>
              <w:jc w:val="both"/>
              <w:rPr>
                <w:rFonts w:ascii="Book Antiqua" w:eastAsia="Times New Roman" w:hAnsi="Book Antiqua" w:cs="Times New Roman"/>
                <w:b/>
                <w:color w:val="000000" w:themeColor="text1"/>
              </w:rPr>
            </w:pPr>
            <w:r w:rsidRPr="00EA630E">
              <w:rPr>
                <w:rFonts w:ascii="Book Antiqua" w:eastAsia="Times New Roman" w:hAnsi="Book Antiqua" w:cs="Times New Roman"/>
                <w:b/>
                <w:color w:val="000000" w:themeColor="text1"/>
              </w:rPr>
              <w:t xml:space="preserve">Bone </w:t>
            </w:r>
            <w:r w:rsidR="00B641D6" w:rsidRPr="00EA630E">
              <w:rPr>
                <w:rFonts w:ascii="Book Antiqua" w:eastAsia="Times New Roman" w:hAnsi="Book Antiqua" w:cs="Times New Roman"/>
                <w:b/>
                <w:color w:val="000000" w:themeColor="text1"/>
              </w:rPr>
              <w:t>m</w:t>
            </w:r>
            <w:r w:rsidRPr="00EA630E">
              <w:rPr>
                <w:rFonts w:ascii="Book Antiqua" w:eastAsia="Times New Roman" w:hAnsi="Book Antiqua" w:cs="Times New Roman"/>
                <w:b/>
                <w:color w:val="000000" w:themeColor="text1"/>
              </w:rPr>
              <w:t>etastases</w:t>
            </w:r>
          </w:p>
        </w:tc>
        <w:tc>
          <w:tcPr>
            <w:tcW w:w="844" w:type="pct"/>
            <w:gridSpan w:val="2"/>
            <w:tcBorders>
              <w:top w:val="single" w:sz="4" w:space="0" w:color="auto"/>
              <w:bottom w:val="nil"/>
            </w:tcBorders>
            <w:hideMark/>
          </w:tcPr>
          <w:p w14:paraId="44AD2C4D" w14:textId="17A954C4" w:rsidR="00AC61A5" w:rsidRPr="00EA630E" w:rsidRDefault="00AC61A5" w:rsidP="005464A7">
            <w:pPr>
              <w:spacing w:line="360" w:lineRule="auto"/>
              <w:jc w:val="both"/>
              <w:rPr>
                <w:rFonts w:ascii="Book Antiqua" w:eastAsia="Times New Roman" w:hAnsi="Book Antiqua" w:cs="Times New Roman"/>
                <w:b/>
                <w:color w:val="000000" w:themeColor="text1"/>
              </w:rPr>
            </w:pPr>
            <w:r w:rsidRPr="00EA630E">
              <w:rPr>
                <w:rFonts w:ascii="Book Antiqua" w:eastAsia="Times New Roman" w:hAnsi="Book Antiqua" w:cs="Times New Roman"/>
                <w:b/>
                <w:color w:val="000000" w:themeColor="text1"/>
              </w:rPr>
              <w:t xml:space="preserve">Hormonal </w:t>
            </w:r>
            <w:r w:rsidR="00B641D6" w:rsidRPr="00EA630E">
              <w:rPr>
                <w:rFonts w:ascii="Book Antiqua" w:eastAsia="Times New Roman" w:hAnsi="Book Antiqua" w:cs="Times New Roman"/>
                <w:b/>
                <w:color w:val="000000" w:themeColor="text1"/>
              </w:rPr>
              <w:t>t</w:t>
            </w:r>
            <w:r w:rsidRPr="00EA630E">
              <w:rPr>
                <w:rFonts w:ascii="Book Antiqua" w:eastAsia="Times New Roman" w:hAnsi="Book Antiqua" w:cs="Times New Roman"/>
                <w:b/>
                <w:color w:val="000000" w:themeColor="text1"/>
              </w:rPr>
              <w:t>herapy</w:t>
            </w:r>
          </w:p>
        </w:tc>
      </w:tr>
      <w:tr w:rsidR="00090A8E" w:rsidRPr="005C44CE" w14:paraId="16F3BC74" w14:textId="77777777" w:rsidTr="00756F0B">
        <w:trPr>
          <w:trHeight w:val="330"/>
        </w:trPr>
        <w:tc>
          <w:tcPr>
            <w:tcW w:w="1328" w:type="pct"/>
            <w:gridSpan w:val="2"/>
            <w:vMerge/>
            <w:tcBorders>
              <w:bottom w:val="nil"/>
            </w:tcBorders>
            <w:hideMark/>
          </w:tcPr>
          <w:p w14:paraId="2D8EE4D2" w14:textId="77777777" w:rsidR="00AC61A5" w:rsidRPr="00EA630E" w:rsidRDefault="00AC61A5" w:rsidP="005464A7">
            <w:pPr>
              <w:spacing w:line="360" w:lineRule="auto"/>
              <w:jc w:val="both"/>
              <w:rPr>
                <w:rFonts w:ascii="Book Antiqua" w:eastAsia="Times New Roman" w:hAnsi="Book Antiqua" w:cs="Times New Roman"/>
                <w:b/>
                <w:color w:val="000000" w:themeColor="text1"/>
              </w:rPr>
            </w:pPr>
          </w:p>
        </w:tc>
        <w:tc>
          <w:tcPr>
            <w:tcW w:w="524" w:type="pct"/>
            <w:tcBorders>
              <w:bottom w:val="nil"/>
            </w:tcBorders>
            <w:hideMark/>
          </w:tcPr>
          <w:p w14:paraId="5DED0801" w14:textId="77777777" w:rsidR="00AC61A5" w:rsidRPr="00EA630E" w:rsidRDefault="00AC61A5" w:rsidP="005464A7">
            <w:pPr>
              <w:spacing w:line="360" w:lineRule="auto"/>
              <w:jc w:val="both"/>
              <w:rPr>
                <w:rFonts w:ascii="Book Antiqua" w:eastAsia="Times New Roman" w:hAnsi="Book Antiqua" w:cs="Times New Roman"/>
                <w:b/>
                <w:color w:val="000000" w:themeColor="text1"/>
              </w:rPr>
            </w:pPr>
            <w:r w:rsidRPr="00EA630E">
              <w:rPr>
                <w:rFonts w:ascii="Book Antiqua" w:eastAsia="Times New Roman" w:hAnsi="Book Antiqua" w:cs="Times New Roman"/>
                <w:b/>
                <w:color w:val="000000" w:themeColor="text1"/>
              </w:rPr>
              <w:t>HR</w:t>
            </w:r>
          </w:p>
        </w:tc>
        <w:tc>
          <w:tcPr>
            <w:tcW w:w="446" w:type="pct"/>
            <w:vMerge w:val="restart"/>
            <w:tcBorders>
              <w:bottom w:val="nil"/>
            </w:tcBorders>
            <w:hideMark/>
          </w:tcPr>
          <w:p w14:paraId="695905A6" w14:textId="77777777" w:rsidR="00AC61A5" w:rsidRPr="00EA630E" w:rsidRDefault="00AC61A5" w:rsidP="005464A7">
            <w:pPr>
              <w:spacing w:line="360" w:lineRule="auto"/>
              <w:jc w:val="both"/>
              <w:rPr>
                <w:rFonts w:ascii="Book Antiqua" w:eastAsia="Times New Roman" w:hAnsi="Book Antiqua" w:cs="Times New Roman"/>
                <w:b/>
                <w:color w:val="000000" w:themeColor="text1"/>
              </w:rPr>
            </w:pPr>
            <w:r w:rsidRPr="00EA630E">
              <w:rPr>
                <w:rFonts w:ascii="Book Antiqua" w:eastAsia="Times New Roman" w:hAnsi="Book Antiqua" w:cs="Times New Roman"/>
                <w:b/>
                <w:i/>
                <w:color w:val="000000" w:themeColor="text1"/>
              </w:rPr>
              <w:t>P</w:t>
            </w:r>
            <w:r w:rsidRPr="00EA630E">
              <w:rPr>
                <w:rFonts w:ascii="Book Antiqua" w:eastAsia="Times New Roman" w:hAnsi="Book Antiqua" w:cs="Times New Roman"/>
                <w:b/>
                <w:color w:val="000000" w:themeColor="text1"/>
              </w:rPr>
              <w:t xml:space="preserve"> value</w:t>
            </w:r>
          </w:p>
        </w:tc>
        <w:tc>
          <w:tcPr>
            <w:tcW w:w="536" w:type="pct"/>
            <w:tcBorders>
              <w:bottom w:val="nil"/>
            </w:tcBorders>
            <w:hideMark/>
          </w:tcPr>
          <w:p w14:paraId="173A91BD" w14:textId="77777777" w:rsidR="00AC61A5" w:rsidRPr="00EA630E" w:rsidRDefault="00AC61A5" w:rsidP="005464A7">
            <w:pPr>
              <w:spacing w:line="360" w:lineRule="auto"/>
              <w:jc w:val="both"/>
              <w:rPr>
                <w:rFonts w:ascii="Book Antiqua" w:eastAsia="Times New Roman" w:hAnsi="Book Antiqua" w:cs="Times New Roman"/>
                <w:b/>
                <w:color w:val="000000" w:themeColor="text1"/>
              </w:rPr>
            </w:pPr>
            <w:r w:rsidRPr="00EA630E">
              <w:rPr>
                <w:rFonts w:ascii="Book Antiqua" w:eastAsia="Times New Roman" w:hAnsi="Book Antiqua" w:cs="Times New Roman"/>
                <w:b/>
                <w:color w:val="000000" w:themeColor="text1"/>
              </w:rPr>
              <w:t>HR</w:t>
            </w:r>
          </w:p>
        </w:tc>
        <w:tc>
          <w:tcPr>
            <w:tcW w:w="438" w:type="pct"/>
            <w:vMerge w:val="restart"/>
            <w:tcBorders>
              <w:bottom w:val="nil"/>
            </w:tcBorders>
            <w:hideMark/>
          </w:tcPr>
          <w:p w14:paraId="3CF5D0BC" w14:textId="77777777" w:rsidR="00AC61A5" w:rsidRPr="00EA630E" w:rsidRDefault="00AC61A5" w:rsidP="005464A7">
            <w:pPr>
              <w:spacing w:line="360" w:lineRule="auto"/>
              <w:jc w:val="both"/>
              <w:rPr>
                <w:rFonts w:ascii="Book Antiqua" w:eastAsia="Times New Roman" w:hAnsi="Book Antiqua" w:cs="Times New Roman"/>
                <w:b/>
                <w:color w:val="000000" w:themeColor="text1"/>
              </w:rPr>
            </w:pPr>
            <w:r w:rsidRPr="00EA630E">
              <w:rPr>
                <w:rFonts w:ascii="Book Antiqua" w:eastAsia="Times New Roman" w:hAnsi="Book Antiqua" w:cs="Times New Roman"/>
                <w:b/>
                <w:i/>
                <w:color w:val="000000" w:themeColor="text1"/>
              </w:rPr>
              <w:t>P</w:t>
            </w:r>
            <w:r w:rsidRPr="00EA630E">
              <w:rPr>
                <w:rFonts w:ascii="Book Antiqua" w:eastAsia="Times New Roman" w:hAnsi="Book Antiqua" w:cs="Times New Roman"/>
                <w:b/>
                <w:color w:val="000000" w:themeColor="text1"/>
              </w:rPr>
              <w:t xml:space="preserve"> value</w:t>
            </w:r>
          </w:p>
        </w:tc>
        <w:tc>
          <w:tcPr>
            <w:tcW w:w="438" w:type="pct"/>
            <w:tcBorders>
              <w:bottom w:val="nil"/>
            </w:tcBorders>
            <w:hideMark/>
          </w:tcPr>
          <w:p w14:paraId="3D55844E" w14:textId="77777777" w:rsidR="00AC61A5" w:rsidRPr="00EA630E" w:rsidRDefault="00AC61A5" w:rsidP="005464A7">
            <w:pPr>
              <w:spacing w:line="360" w:lineRule="auto"/>
              <w:jc w:val="both"/>
              <w:rPr>
                <w:rFonts w:ascii="Book Antiqua" w:eastAsia="Times New Roman" w:hAnsi="Book Antiqua" w:cs="Times New Roman"/>
                <w:b/>
                <w:color w:val="000000" w:themeColor="text1"/>
              </w:rPr>
            </w:pPr>
            <w:r w:rsidRPr="00EA630E">
              <w:rPr>
                <w:rFonts w:ascii="Book Antiqua" w:eastAsia="Times New Roman" w:hAnsi="Book Antiqua" w:cs="Times New Roman"/>
                <w:b/>
                <w:color w:val="000000" w:themeColor="text1"/>
              </w:rPr>
              <w:t>HR</w:t>
            </w:r>
          </w:p>
        </w:tc>
        <w:tc>
          <w:tcPr>
            <w:tcW w:w="446" w:type="pct"/>
            <w:vMerge w:val="restart"/>
            <w:tcBorders>
              <w:bottom w:val="nil"/>
            </w:tcBorders>
            <w:hideMark/>
          </w:tcPr>
          <w:p w14:paraId="14C16D2B" w14:textId="77777777" w:rsidR="00AC61A5" w:rsidRPr="00EA630E" w:rsidRDefault="00AC61A5" w:rsidP="005464A7">
            <w:pPr>
              <w:spacing w:line="360" w:lineRule="auto"/>
              <w:jc w:val="both"/>
              <w:rPr>
                <w:rFonts w:ascii="Book Antiqua" w:eastAsia="Times New Roman" w:hAnsi="Book Antiqua" w:cs="Times New Roman"/>
                <w:b/>
                <w:color w:val="000000" w:themeColor="text1"/>
              </w:rPr>
            </w:pPr>
            <w:r w:rsidRPr="00EA630E">
              <w:rPr>
                <w:rFonts w:ascii="Book Antiqua" w:eastAsia="Times New Roman" w:hAnsi="Book Antiqua" w:cs="Times New Roman"/>
                <w:b/>
                <w:i/>
                <w:color w:val="000000" w:themeColor="text1"/>
              </w:rPr>
              <w:t>P</w:t>
            </w:r>
            <w:r w:rsidRPr="00EA630E">
              <w:rPr>
                <w:rFonts w:ascii="Book Antiqua" w:eastAsia="Times New Roman" w:hAnsi="Book Antiqua" w:cs="Times New Roman"/>
                <w:b/>
                <w:color w:val="000000" w:themeColor="text1"/>
              </w:rPr>
              <w:t xml:space="preserve"> value</w:t>
            </w:r>
          </w:p>
        </w:tc>
        <w:tc>
          <w:tcPr>
            <w:tcW w:w="446" w:type="pct"/>
            <w:tcBorders>
              <w:bottom w:val="nil"/>
            </w:tcBorders>
            <w:hideMark/>
          </w:tcPr>
          <w:p w14:paraId="5B85D360" w14:textId="77777777" w:rsidR="00AC61A5" w:rsidRPr="00EA630E" w:rsidRDefault="00AC61A5" w:rsidP="005464A7">
            <w:pPr>
              <w:spacing w:line="360" w:lineRule="auto"/>
              <w:jc w:val="both"/>
              <w:rPr>
                <w:rFonts w:ascii="Book Antiqua" w:eastAsia="Times New Roman" w:hAnsi="Book Antiqua" w:cs="Times New Roman"/>
                <w:b/>
                <w:color w:val="000000" w:themeColor="text1"/>
              </w:rPr>
            </w:pPr>
            <w:r w:rsidRPr="00EA630E">
              <w:rPr>
                <w:rFonts w:ascii="Book Antiqua" w:eastAsia="Times New Roman" w:hAnsi="Book Antiqua" w:cs="Times New Roman"/>
                <w:b/>
                <w:color w:val="000000" w:themeColor="text1"/>
              </w:rPr>
              <w:t>HR</w:t>
            </w:r>
          </w:p>
        </w:tc>
        <w:tc>
          <w:tcPr>
            <w:tcW w:w="398" w:type="pct"/>
            <w:vMerge w:val="restart"/>
            <w:tcBorders>
              <w:bottom w:val="nil"/>
            </w:tcBorders>
            <w:hideMark/>
          </w:tcPr>
          <w:p w14:paraId="380AF207" w14:textId="77777777" w:rsidR="00AC61A5" w:rsidRPr="00130844" w:rsidRDefault="00AC61A5" w:rsidP="005464A7">
            <w:pPr>
              <w:spacing w:line="360" w:lineRule="auto"/>
              <w:jc w:val="both"/>
              <w:rPr>
                <w:rFonts w:ascii="Book Antiqua" w:eastAsia="Times New Roman" w:hAnsi="Book Antiqua" w:cs="Times New Roman"/>
                <w:b/>
                <w:color w:val="000000" w:themeColor="text1"/>
              </w:rPr>
            </w:pPr>
            <w:r w:rsidRPr="00130844">
              <w:rPr>
                <w:rFonts w:ascii="Book Antiqua" w:eastAsia="Times New Roman" w:hAnsi="Book Antiqua" w:cs="Times New Roman"/>
                <w:b/>
                <w:i/>
                <w:color w:val="000000" w:themeColor="text1"/>
              </w:rPr>
              <w:t>P</w:t>
            </w:r>
            <w:r w:rsidRPr="00130844">
              <w:rPr>
                <w:rFonts w:ascii="Book Antiqua" w:eastAsia="Times New Roman" w:hAnsi="Book Antiqua" w:cs="Times New Roman"/>
                <w:b/>
                <w:color w:val="000000" w:themeColor="text1"/>
              </w:rPr>
              <w:t xml:space="preserve"> value</w:t>
            </w:r>
          </w:p>
        </w:tc>
      </w:tr>
      <w:tr w:rsidR="00090A8E" w:rsidRPr="005C44CE" w14:paraId="2D152E6D" w14:textId="77777777" w:rsidTr="00756F0B">
        <w:trPr>
          <w:trHeight w:val="330"/>
        </w:trPr>
        <w:tc>
          <w:tcPr>
            <w:tcW w:w="1328" w:type="pct"/>
            <w:gridSpan w:val="2"/>
            <w:vMerge/>
            <w:tcBorders>
              <w:bottom w:val="single" w:sz="4" w:space="0" w:color="auto"/>
            </w:tcBorders>
            <w:hideMark/>
          </w:tcPr>
          <w:p w14:paraId="1F9173AD" w14:textId="77777777" w:rsidR="00AC61A5" w:rsidRPr="00EA630E" w:rsidRDefault="00AC61A5" w:rsidP="005464A7">
            <w:pPr>
              <w:spacing w:line="360" w:lineRule="auto"/>
              <w:jc w:val="both"/>
              <w:rPr>
                <w:rFonts w:ascii="Book Antiqua" w:eastAsia="Times New Roman" w:hAnsi="Book Antiqua" w:cs="Times New Roman"/>
                <w:b/>
                <w:color w:val="000000" w:themeColor="text1"/>
              </w:rPr>
            </w:pPr>
          </w:p>
        </w:tc>
        <w:tc>
          <w:tcPr>
            <w:tcW w:w="524" w:type="pct"/>
            <w:tcBorders>
              <w:bottom w:val="single" w:sz="4" w:space="0" w:color="auto"/>
            </w:tcBorders>
            <w:hideMark/>
          </w:tcPr>
          <w:p w14:paraId="2A0F7CE8" w14:textId="547FE9F2" w:rsidR="00AC61A5" w:rsidRPr="00EA630E" w:rsidRDefault="00B641D6" w:rsidP="005464A7">
            <w:pPr>
              <w:spacing w:line="360" w:lineRule="auto"/>
              <w:jc w:val="both"/>
              <w:rPr>
                <w:rFonts w:ascii="Book Antiqua" w:eastAsia="Times New Roman" w:hAnsi="Book Antiqua" w:cs="Times New Roman"/>
                <w:b/>
                <w:color w:val="000000" w:themeColor="text1"/>
              </w:rPr>
            </w:pPr>
            <w:r w:rsidRPr="00EA630E">
              <w:rPr>
                <w:rFonts w:ascii="Book Antiqua" w:eastAsia="Times New Roman" w:hAnsi="Book Antiqua" w:cs="Times New Roman"/>
                <w:b/>
                <w:color w:val="000000" w:themeColor="text1"/>
              </w:rPr>
              <w:t>(95%</w:t>
            </w:r>
            <w:r w:rsidR="00AC61A5" w:rsidRPr="00EA630E">
              <w:rPr>
                <w:rFonts w:ascii="Book Antiqua" w:eastAsia="Times New Roman" w:hAnsi="Book Antiqua" w:cs="Times New Roman"/>
                <w:b/>
                <w:color w:val="000000" w:themeColor="text1"/>
              </w:rPr>
              <w:t>CI)</w:t>
            </w:r>
          </w:p>
        </w:tc>
        <w:tc>
          <w:tcPr>
            <w:tcW w:w="446" w:type="pct"/>
            <w:vMerge/>
            <w:tcBorders>
              <w:bottom w:val="single" w:sz="4" w:space="0" w:color="auto"/>
            </w:tcBorders>
            <w:hideMark/>
          </w:tcPr>
          <w:p w14:paraId="2F378794" w14:textId="77777777" w:rsidR="00AC61A5" w:rsidRPr="00EA630E" w:rsidRDefault="00AC61A5" w:rsidP="005464A7">
            <w:pPr>
              <w:spacing w:line="360" w:lineRule="auto"/>
              <w:jc w:val="both"/>
              <w:rPr>
                <w:rFonts w:ascii="Book Antiqua" w:eastAsia="Times New Roman" w:hAnsi="Book Antiqua" w:cs="Times New Roman"/>
                <w:b/>
                <w:color w:val="000000" w:themeColor="text1"/>
              </w:rPr>
            </w:pPr>
          </w:p>
        </w:tc>
        <w:tc>
          <w:tcPr>
            <w:tcW w:w="536" w:type="pct"/>
            <w:tcBorders>
              <w:bottom w:val="single" w:sz="4" w:space="0" w:color="auto"/>
            </w:tcBorders>
            <w:hideMark/>
          </w:tcPr>
          <w:p w14:paraId="0059148F" w14:textId="73DF6EC6" w:rsidR="00AC61A5" w:rsidRPr="00EA630E" w:rsidRDefault="00B641D6" w:rsidP="005464A7">
            <w:pPr>
              <w:spacing w:line="360" w:lineRule="auto"/>
              <w:jc w:val="both"/>
              <w:rPr>
                <w:rFonts w:ascii="Book Antiqua" w:eastAsia="Times New Roman" w:hAnsi="Book Antiqua" w:cs="Times New Roman"/>
                <w:b/>
                <w:color w:val="000000" w:themeColor="text1"/>
              </w:rPr>
            </w:pPr>
            <w:r w:rsidRPr="00EA630E">
              <w:rPr>
                <w:rFonts w:ascii="Book Antiqua" w:eastAsia="Times New Roman" w:hAnsi="Book Antiqua" w:cs="Times New Roman"/>
                <w:b/>
                <w:color w:val="000000" w:themeColor="text1"/>
              </w:rPr>
              <w:t>(95%</w:t>
            </w:r>
            <w:r w:rsidR="00AC61A5" w:rsidRPr="00EA630E">
              <w:rPr>
                <w:rFonts w:ascii="Book Antiqua" w:eastAsia="Times New Roman" w:hAnsi="Book Antiqua" w:cs="Times New Roman"/>
                <w:b/>
                <w:color w:val="000000" w:themeColor="text1"/>
              </w:rPr>
              <w:t>CI)</w:t>
            </w:r>
          </w:p>
        </w:tc>
        <w:tc>
          <w:tcPr>
            <w:tcW w:w="438" w:type="pct"/>
            <w:vMerge/>
            <w:tcBorders>
              <w:bottom w:val="single" w:sz="4" w:space="0" w:color="auto"/>
            </w:tcBorders>
            <w:hideMark/>
          </w:tcPr>
          <w:p w14:paraId="7476529D" w14:textId="77777777" w:rsidR="00AC61A5" w:rsidRPr="00EA630E" w:rsidRDefault="00AC61A5" w:rsidP="005464A7">
            <w:pPr>
              <w:spacing w:line="360" w:lineRule="auto"/>
              <w:jc w:val="both"/>
              <w:rPr>
                <w:rFonts w:ascii="Book Antiqua" w:eastAsia="Times New Roman" w:hAnsi="Book Antiqua" w:cs="Times New Roman"/>
                <w:b/>
                <w:color w:val="000000" w:themeColor="text1"/>
              </w:rPr>
            </w:pPr>
          </w:p>
        </w:tc>
        <w:tc>
          <w:tcPr>
            <w:tcW w:w="438" w:type="pct"/>
            <w:tcBorders>
              <w:bottom w:val="single" w:sz="4" w:space="0" w:color="auto"/>
            </w:tcBorders>
            <w:hideMark/>
          </w:tcPr>
          <w:p w14:paraId="7A4C58BB" w14:textId="4D569FC6" w:rsidR="00AC61A5" w:rsidRPr="00EA630E" w:rsidRDefault="00B641D6" w:rsidP="005464A7">
            <w:pPr>
              <w:spacing w:line="360" w:lineRule="auto"/>
              <w:jc w:val="both"/>
              <w:rPr>
                <w:rFonts w:ascii="Book Antiqua" w:eastAsia="Times New Roman" w:hAnsi="Book Antiqua" w:cs="Times New Roman"/>
                <w:b/>
                <w:color w:val="000000" w:themeColor="text1"/>
              </w:rPr>
            </w:pPr>
            <w:r w:rsidRPr="00EA630E">
              <w:rPr>
                <w:rFonts w:ascii="Book Antiqua" w:eastAsia="Times New Roman" w:hAnsi="Book Antiqua" w:cs="Times New Roman"/>
                <w:b/>
                <w:color w:val="000000" w:themeColor="text1"/>
              </w:rPr>
              <w:t>(95%</w:t>
            </w:r>
            <w:r w:rsidR="00AC61A5" w:rsidRPr="00EA630E">
              <w:rPr>
                <w:rFonts w:ascii="Book Antiqua" w:eastAsia="Times New Roman" w:hAnsi="Book Antiqua" w:cs="Times New Roman"/>
                <w:b/>
                <w:color w:val="000000" w:themeColor="text1"/>
              </w:rPr>
              <w:t>CI)</w:t>
            </w:r>
          </w:p>
        </w:tc>
        <w:tc>
          <w:tcPr>
            <w:tcW w:w="446" w:type="pct"/>
            <w:vMerge/>
            <w:tcBorders>
              <w:bottom w:val="single" w:sz="4" w:space="0" w:color="auto"/>
            </w:tcBorders>
            <w:hideMark/>
          </w:tcPr>
          <w:p w14:paraId="5DF4E45C" w14:textId="77777777" w:rsidR="00AC61A5" w:rsidRPr="00EA630E" w:rsidRDefault="00AC61A5" w:rsidP="005464A7">
            <w:pPr>
              <w:spacing w:line="360" w:lineRule="auto"/>
              <w:jc w:val="both"/>
              <w:rPr>
                <w:rFonts w:ascii="Book Antiqua" w:eastAsia="Times New Roman" w:hAnsi="Book Antiqua" w:cs="Times New Roman"/>
                <w:b/>
                <w:color w:val="000000" w:themeColor="text1"/>
              </w:rPr>
            </w:pPr>
          </w:p>
        </w:tc>
        <w:tc>
          <w:tcPr>
            <w:tcW w:w="446" w:type="pct"/>
            <w:tcBorders>
              <w:bottom w:val="single" w:sz="4" w:space="0" w:color="auto"/>
            </w:tcBorders>
            <w:hideMark/>
          </w:tcPr>
          <w:p w14:paraId="16E982F4" w14:textId="4370C4A0" w:rsidR="00AC61A5" w:rsidRPr="00EA630E" w:rsidRDefault="00EA630E" w:rsidP="005464A7">
            <w:pPr>
              <w:spacing w:line="360" w:lineRule="auto"/>
              <w:jc w:val="both"/>
              <w:rPr>
                <w:rFonts w:ascii="Book Antiqua" w:eastAsia="Times New Roman" w:hAnsi="Book Antiqua" w:cs="Times New Roman"/>
                <w:b/>
                <w:color w:val="000000" w:themeColor="text1"/>
              </w:rPr>
            </w:pPr>
            <w:r w:rsidRPr="00EA630E">
              <w:rPr>
                <w:rFonts w:ascii="Book Antiqua" w:eastAsia="Times New Roman" w:hAnsi="Book Antiqua" w:cs="Times New Roman"/>
                <w:b/>
                <w:color w:val="000000" w:themeColor="text1"/>
              </w:rPr>
              <w:t>(95%</w:t>
            </w:r>
            <w:r w:rsidR="00AC61A5" w:rsidRPr="00EA630E">
              <w:rPr>
                <w:rFonts w:ascii="Book Antiqua" w:eastAsia="Times New Roman" w:hAnsi="Book Antiqua" w:cs="Times New Roman"/>
                <w:b/>
                <w:color w:val="000000" w:themeColor="text1"/>
              </w:rPr>
              <w:t>CI)</w:t>
            </w:r>
          </w:p>
        </w:tc>
        <w:tc>
          <w:tcPr>
            <w:tcW w:w="398" w:type="pct"/>
            <w:vMerge/>
            <w:tcBorders>
              <w:bottom w:val="single" w:sz="4" w:space="0" w:color="auto"/>
            </w:tcBorders>
            <w:hideMark/>
          </w:tcPr>
          <w:p w14:paraId="175182D7"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r>
      <w:tr w:rsidR="00756F0B" w:rsidRPr="005C44CE" w14:paraId="10B4FC54" w14:textId="77777777" w:rsidTr="00756F0B">
        <w:trPr>
          <w:trHeight w:val="345"/>
        </w:trPr>
        <w:tc>
          <w:tcPr>
            <w:tcW w:w="693" w:type="pct"/>
            <w:vMerge w:val="restart"/>
            <w:tcBorders>
              <w:top w:val="single" w:sz="4" w:space="0" w:color="auto"/>
            </w:tcBorders>
            <w:hideMark/>
          </w:tcPr>
          <w:p w14:paraId="20A2C78B" w14:textId="7182D82D" w:rsidR="00AC61A5" w:rsidRPr="005C44CE" w:rsidRDefault="00AC61A5" w:rsidP="005464A7">
            <w:pPr>
              <w:spacing w:line="360" w:lineRule="auto"/>
              <w:jc w:val="both"/>
              <w:rPr>
                <w:rFonts w:ascii="Book Antiqua" w:eastAsia="Times New Roman" w:hAnsi="Book Antiqua" w:cs="Times New Roman"/>
                <w:color w:val="000000" w:themeColor="text1"/>
              </w:rPr>
            </w:pPr>
            <w:r w:rsidRPr="005C44CE">
              <w:rPr>
                <w:rFonts w:ascii="Book Antiqua" w:eastAsia="Times New Roman" w:hAnsi="Book Antiqua" w:cs="Times New Roman"/>
                <w:color w:val="000000" w:themeColor="text1"/>
              </w:rPr>
              <w:t xml:space="preserve">Pathologic </w:t>
            </w:r>
            <w:proofErr w:type="spellStart"/>
            <w:r w:rsidR="0027427F" w:rsidRPr="005C44CE">
              <w:rPr>
                <w:rFonts w:ascii="Book Antiqua" w:eastAsia="Times New Roman" w:hAnsi="Book Antiqua" w:cs="Times New Roman"/>
                <w:color w:val="000000" w:themeColor="text1"/>
              </w:rPr>
              <w:t>gleason</w:t>
            </w:r>
            <w:proofErr w:type="spellEnd"/>
            <w:r w:rsidR="0027427F" w:rsidRPr="005C44CE">
              <w:rPr>
                <w:rFonts w:ascii="Book Antiqua" w:eastAsia="Times New Roman" w:hAnsi="Book Antiqua" w:cs="Times New Roman"/>
                <w:color w:val="000000" w:themeColor="text1"/>
              </w:rPr>
              <w:t xml:space="preserve"> s</w:t>
            </w:r>
            <w:r w:rsidRPr="005C44CE">
              <w:rPr>
                <w:rFonts w:ascii="Book Antiqua" w:eastAsia="Times New Roman" w:hAnsi="Book Antiqua" w:cs="Times New Roman"/>
                <w:color w:val="000000" w:themeColor="text1"/>
              </w:rPr>
              <w:t>core</w:t>
            </w:r>
          </w:p>
        </w:tc>
        <w:tc>
          <w:tcPr>
            <w:tcW w:w="636" w:type="pct"/>
            <w:tcBorders>
              <w:top w:val="single" w:sz="4" w:space="0" w:color="auto"/>
            </w:tcBorders>
            <w:hideMark/>
          </w:tcPr>
          <w:p w14:paraId="1FCDDEF6" w14:textId="77777777" w:rsidR="00AC61A5" w:rsidRPr="005C44CE" w:rsidRDefault="00AC61A5" w:rsidP="005464A7">
            <w:pPr>
              <w:spacing w:line="360" w:lineRule="auto"/>
              <w:jc w:val="both"/>
              <w:rPr>
                <w:rFonts w:ascii="Book Antiqua" w:eastAsia="Times New Roman" w:hAnsi="Book Antiqua" w:cs="Times New Roman"/>
                <w:color w:val="000000" w:themeColor="text1"/>
              </w:rPr>
            </w:pPr>
            <w:r w:rsidRPr="005C44CE">
              <w:rPr>
                <w:rFonts w:ascii="Book Antiqua" w:eastAsia="Times New Roman" w:hAnsi="Book Antiqua" w:cs="Times New Roman"/>
                <w:color w:val="000000" w:themeColor="text1"/>
              </w:rPr>
              <w:t>2-6</w:t>
            </w:r>
          </w:p>
        </w:tc>
        <w:tc>
          <w:tcPr>
            <w:tcW w:w="524" w:type="pct"/>
            <w:tcBorders>
              <w:top w:val="single" w:sz="4" w:space="0" w:color="auto"/>
            </w:tcBorders>
            <w:hideMark/>
          </w:tcPr>
          <w:p w14:paraId="37EF5770"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Referent</w:t>
            </w:r>
          </w:p>
        </w:tc>
        <w:tc>
          <w:tcPr>
            <w:tcW w:w="446" w:type="pct"/>
            <w:tcBorders>
              <w:top w:val="single" w:sz="4" w:space="0" w:color="auto"/>
            </w:tcBorders>
            <w:hideMark/>
          </w:tcPr>
          <w:p w14:paraId="73FA35E2"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0.01</w:t>
            </w:r>
          </w:p>
        </w:tc>
        <w:tc>
          <w:tcPr>
            <w:tcW w:w="536" w:type="pct"/>
            <w:tcBorders>
              <w:top w:val="single" w:sz="4" w:space="0" w:color="auto"/>
            </w:tcBorders>
            <w:hideMark/>
          </w:tcPr>
          <w:p w14:paraId="60F202E8"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Referent</w:t>
            </w:r>
          </w:p>
        </w:tc>
        <w:tc>
          <w:tcPr>
            <w:tcW w:w="438" w:type="pct"/>
            <w:tcBorders>
              <w:top w:val="single" w:sz="4" w:space="0" w:color="auto"/>
            </w:tcBorders>
            <w:hideMark/>
          </w:tcPr>
          <w:p w14:paraId="3F665606"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0.4</w:t>
            </w:r>
          </w:p>
        </w:tc>
        <w:tc>
          <w:tcPr>
            <w:tcW w:w="438" w:type="pct"/>
            <w:tcBorders>
              <w:top w:val="single" w:sz="4" w:space="0" w:color="auto"/>
            </w:tcBorders>
            <w:hideMark/>
          </w:tcPr>
          <w:p w14:paraId="53FEF28E"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Referent</w:t>
            </w:r>
          </w:p>
        </w:tc>
        <w:tc>
          <w:tcPr>
            <w:tcW w:w="446" w:type="pct"/>
            <w:tcBorders>
              <w:top w:val="single" w:sz="4" w:space="0" w:color="auto"/>
            </w:tcBorders>
            <w:hideMark/>
          </w:tcPr>
          <w:p w14:paraId="76AC0B46"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0.3</w:t>
            </w:r>
          </w:p>
        </w:tc>
        <w:tc>
          <w:tcPr>
            <w:tcW w:w="446" w:type="pct"/>
            <w:tcBorders>
              <w:top w:val="single" w:sz="4" w:space="0" w:color="auto"/>
            </w:tcBorders>
            <w:hideMark/>
          </w:tcPr>
          <w:p w14:paraId="41396687"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Referent</w:t>
            </w:r>
          </w:p>
        </w:tc>
        <w:tc>
          <w:tcPr>
            <w:tcW w:w="398" w:type="pct"/>
            <w:tcBorders>
              <w:top w:val="single" w:sz="4" w:space="0" w:color="auto"/>
            </w:tcBorders>
            <w:hideMark/>
          </w:tcPr>
          <w:p w14:paraId="521F2AAC"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0.005</w:t>
            </w:r>
          </w:p>
        </w:tc>
      </w:tr>
      <w:tr w:rsidR="00756F0B" w:rsidRPr="005C44CE" w14:paraId="2360285D" w14:textId="77777777" w:rsidTr="00756F0B">
        <w:trPr>
          <w:trHeight w:val="315"/>
        </w:trPr>
        <w:tc>
          <w:tcPr>
            <w:tcW w:w="693" w:type="pct"/>
            <w:vMerge/>
            <w:hideMark/>
          </w:tcPr>
          <w:p w14:paraId="0A40CEF4"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636" w:type="pct"/>
            <w:vMerge w:val="restart"/>
            <w:hideMark/>
          </w:tcPr>
          <w:p w14:paraId="73500F19" w14:textId="77777777" w:rsidR="00AC61A5" w:rsidRPr="005C44CE" w:rsidRDefault="00AC61A5" w:rsidP="005464A7">
            <w:pPr>
              <w:spacing w:line="360" w:lineRule="auto"/>
              <w:jc w:val="both"/>
              <w:rPr>
                <w:rFonts w:ascii="Book Antiqua" w:eastAsia="Times New Roman" w:hAnsi="Book Antiqua" w:cs="Times New Roman"/>
                <w:color w:val="000000" w:themeColor="text1"/>
              </w:rPr>
            </w:pPr>
            <w:r w:rsidRPr="005C44CE">
              <w:rPr>
                <w:rFonts w:ascii="Book Antiqua" w:eastAsia="Times New Roman" w:hAnsi="Book Antiqua" w:cs="Times New Roman"/>
                <w:color w:val="000000" w:themeColor="text1"/>
              </w:rPr>
              <w:t>7</w:t>
            </w:r>
          </w:p>
        </w:tc>
        <w:tc>
          <w:tcPr>
            <w:tcW w:w="524" w:type="pct"/>
            <w:hideMark/>
          </w:tcPr>
          <w:p w14:paraId="61603594"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1.2</w:t>
            </w:r>
          </w:p>
        </w:tc>
        <w:tc>
          <w:tcPr>
            <w:tcW w:w="446" w:type="pct"/>
            <w:vMerge w:val="restart"/>
            <w:hideMark/>
          </w:tcPr>
          <w:p w14:paraId="42F46693"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0.8</w:t>
            </w:r>
          </w:p>
        </w:tc>
        <w:tc>
          <w:tcPr>
            <w:tcW w:w="536" w:type="pct"/>
            <w:vMerge w:val="restart"/>
            <w:hideMark/>
          </w:tcPr>
          <w:p w14:paraId="35100040"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 </w:t>
            </w:r>
          </w:p>
        </w:tc>
        <w:tc>
          <w:tcPr>
            <w:tcW w:w="438" w:type="pct"/>
            <w:vMerge w:val="restart"/>
            <w:hideMark/>
          </w:tcPr>
          <w:p w14:paraId="41E671D7"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0.7</w:t>
            </w:r>
          </w:p>
        </w:tc>
        <w:tc>
          <w:tcPr>
            <w:tcW w:w="438" w:type="pct"/>
            <w:vMerge w:val="restart"/>
            <w:hideMark/>
          </w:tcPr>
          <w:p w14:paraId="40AA0FBC"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 </w:t>
            </w:r>
          </w:p>
        </w:tc>
        <w:tc>
          <w:tcPr>
            <w:tcW w:w="446" w:type="pct"/>
            <w:vMerge w:val="restart"/>
            <w:hideMark/>
          </w:tcPr>
          <w:p w14:paraId="572A75D7"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0.9</w:t>
            </w:r>
          </w:p>
        </w:tc>
        <w:tc>
          <w:tcPr>
            <w:tcW w:w="446" w:type="pct"/>
            <w:hideMark/>
          </w:tcPr>
          <w:p w14:paraId="12F78B15"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1.2</w:t>
            </w:r>
          </w:p>
        </w:tc>
        <w:tc>
          <w:tcPr>
            <w:tcW w:w="398" w:type="pct"/>
            <w:vMerge w:val="restart"/>
            <w:hideMark/>
          </w:tcPr>
          <w:p w14:paraId="3D9F4D2A"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0.8</w:t>
            </w:r>
          </w:p>
        </w:tc>
      </w:tr>
      <w:tr w:rsidR="00756F0B" w:rsidRPr="005C44CE" w14:paraId="52AE3C6E" w14:textId="77777777" w:rsidTr="00756F0B">
        <w:trPr>
          <w:trHeight w:val="330"/>
        </w:trPr>
        <w:tc>
          <w:tcPr>
            <w:tcW w:w="693" w:type="pct"/>
            <w:vMerge/>
            <w:hideMark/>
          </w:tcPr>
          <w:p w14:paraId="3AF94509"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636" w:type="pct"/>
            <w:vMerge/>
            <w:hideMark/>
          </w:tcPr>
          <w:p w14:paraId="07DA4E87"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524" w:type="pct"/>
            <w:hideMark/>
          </w:tcPr>
          <w:p w14:paraId="5D0345DE" w14:textId="71B9C4CD" w:rsidR="00AC61A5" w:rsidRPr="00703990" w:rsidRDefault="00AC61A5" w:rsidP="001516D9">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(0.4</w:t>
            </w:r>
            <w:r w:rsidR="001516D9">
              <w:rPr>
                <w:rFonts w:ascii="Book Antiqua" w:hAnsi="Book Antiqua" w:cs="Times New Roman" w:hint="eastAsia"/>
                <w:color w:val="000000" w:themeColor="text1"/>
                <w:lang w:eastAsia="zh-CN"/>
              </w:rPr>
              <w:t>-</w:t>
            </w:r>
            <w:r w:rsidRPr="00703990">
              <w:rPr>
                <w:rFonts w:ascii="Book Antiqua" w:eastAsia="Times New Roman" w:hAnsi="Book Antiqua" w:cs="Times New Roman"/>
                <w:color w:val="000000" w:themeColor="text1"/>
              </w:rPr>
              <w:t>3.1)</w:t>
            </w:r>
          </w:p>
        </w:tc>
        <w:tc>
          <w:tcPr>
            <w:tcW w:w="446" w:type="pct"/>
            <w:vMerge/>
            <w:hideMark/>
          </w:tcPr>
          <w:p w14:paraId="619C31A9"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c>
          <w:tcPr>
            <w:tcW w:w="536" w:type="pct"/>
            <w:vMerge/>
            <w:hideMark/>
          </w:tcPr>
          <w:p w14:paraId="4029FC55"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c>
          <w:tcPr>
            <w:tcW w:w="438" w:type="pct"/>
            <w:vMerge/>
            <w:hideMark/>
          </w:tcPr>
          <w:p w14:paraId="25C21DD9"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c>
          <w:tcPr>
            <w:tcW w:w="438" w:type="pct"/>
            <w:vMerge/>
            <w:hideMark/>
          </w:tcPr>
          <w:p w14:paraId="22FFE6ED"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c>
          <w:tcPr>
            <w:tcW w:w="446" w:type="pct"/>
            <w:vMerge/>
            <w:hideMark/>
          </w:tcPr>
          <w:p w14:paraId="4E4AC473"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c>
          <w:tcPr>
            <w:tcW w:w="446" w:type="pct"/>
            <w:hideMark/>
          </w:tcPr>
          <w:p w14:paraId="255F4C04" w14:textId="6A07212B" w:rsidR="00AC61A5" w:rsidRPr="00703990" w:rsidRDefault="001516D9" w:rsidP="00777FE2">
            <w:pPr>
              <w:spacing w:line="360" w:lineRule="auto"/>
              <w:jc w:val="both"/>
              <w:rPr>
                <w:rFonts w:ascii="Book Antiqua" w:eastAsia="Times New Roman" w:hAnsi="Book Antiqua" w:cs="Times New Roman"/>
                <w:color w:val="000000" w:themeColor="text1"/>
              </w:rPr>
            </w:pPr>
            <w:r>
              <w:rPr>
                <w:rFonts w:ascii="Book Antiqua" w:eastAsia="Times New Roman" w:hAnsi="Book Antiqua" w:cs="Times New Roman"/>
                <w:color w:val="000000" w:themeColor="text1"/>
              </w:rPr>
              <w:t>(0.3</w:t>
            </w:r>
            <w:r w:rsidR="00777FE2">
              <w:rPr>
                <w:rFonts w:ascii="Book Antiqua" w:hAnsi="Book Antiqua" w:cs="Times New Roman" w:hint="eastAsia"/>
                <w:color w:val="000000" w:themeColor="text1"/>
                <w:lang w:eastAsia="zh-CN"/>
              </w:rPr>
              <w:t>-</w:t>
            </w:r>
            <w:r w:rsidR="00AC61A5" w:rsidRPr="00703990">
              <w:rPr>
                <w:rFonts w:ascii="Book Antiqua" w:eastAsia="Times New Roman" w:hAnsi="Book Antiqua" w:cs="Times New Roman"/>
                <w:color w:val="000000" w:themeColor="text1"/>
              </w:rPr>
              <w:t>4.6)</w:t>
            </w:r>
          </w:p>
        </w:tc>
        <w:tc>
          <w:tcPr>
            <w:tcW w:w="398" w:type="pct"/>
            <w:vMerge/>
            <w:hideMark/>
          </w:tcPr>
          <w:p w14:paraId="53F3FFEE"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r>
      <w:tr w:rsidR="00756F0B" w:rsidRPr="005C44CE" w14:paraId="686E6A23" w14:textId="77777777" w:rsidTr="00756F0B">
        <w:trPr>
          <w:trHeight w:val="315"/>
        </w:trPr>
        <w:tc>
          <w:tcPr>
            <w:tcW w:w="693" w:type="pct"/>
            <w:vMerge/>
            <w:hideMark/>
          </w:tcPr>
          <w:p w14:paraId="0151222E"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636" w:type="pct"/>
            <w:vMerge w:val="restart"/>
            <w:hideMark/>
          </w:tcPr>
          <w:p w14:paraId="2098E680" w14:textId="77777777" w:rsidR="00AC61A5" w:rsidRPr="005C44CE" w:rsidRDefault="00AC61A5" w:rsidP="005464A7">
            <w:pPr>
              <w:spacing w:line="360" w:lineRule="auto"/>
              <w:jc w:val="both"/>
              <w:rPr>
                <w:rFonts w:ascii="Book Antiqua" w:eastAsia="Times New Roman" w:hAnsi="Book Antiqua" w:cs="Times New Roman"/>
                <w:color w:val="000000" w:themeColor="text1"/>
              </w:rPr>
            </w:pPr>
            <w:r w:rsidRPr="005C44CE">
              <w:rPr>
                <w:rFonts w:ascii="Book Antiqua" w:eastAsia="Times New Roman" w:hAnsi="Book Antiqua" w:cs="Times New Roman"/>
                <w:color w:val="000000" w:themeColor="text1"/>
              </w:rPr>
              <w:t>8-10</w:t>
            </w:r>
          </w:p>
        </w:tc>
        <w:tc>
          <w:tcPr>
            <w:tcW w:w="524" w:type="pct"/>
            <w:hideMark/>
          </w:tcPr>
          <w:p w14:paraId="24CF814A"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3.1</w:t>
            </w:r>
          </w:p>
        </w:tc>
        <w:tc>
          <w:tcPr>
            <w:tcW w:w="446" w:type="pct"/>
            <w:vMerge w:val="restart"/>
            <w:hideMark/>
          </w:tcPr>
          <w:p w14:paraId="479FA91F"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0.02</w:t>
            </w:r>
          </w:p>
        </w:tc>
        <w:tc>
          <w:tcPr>
            <w:tcW w:w="536" w:type="pct"/>
            <w:vMerge w:val="restart"/>
            <w:hideMark/>
          </w:tcPr>
          <w:p w14:paraId="5327D30E"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 </w:t>
            </w:r>
          </w:p>
        </w:tc>
        <w:tc>
          <w:tcPr>
            <w:tcW w:w="438" w:type="pct"/>
            <w:vMerge w:val="restart"/>
            <w:hideMark/>
          </w:tcPr>
          <w:p w14:paraId="39D89881"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0.2</w:t>
            </w:r>
          </w:p>
        </w:tc>
        <w:tc>
          <w:tcPr>
            <w:tcW w:w="438" w:type="pct"/>
            <w:vMerge w:val="restart"/>
            <w:hideMark/>
          </w:tcPr>
          <w:p w14:paraId="455F4D3A"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 </w:t>
            </w:r>
          </w:p>
        </w:tc>
        <w:tc>
          <w:tcPr>
            <w:tcW w:w="446" w:type="pct"/>
            <w:vMerge w:val="restart"/>
            <w:hideMark/>
          </w:tcPr>
          <w:p w14:paraId="74228508"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0.1</w:t>
            </w:r>
          </w:p>
        </w:tc>
        <w:tc>
          <w:tcPr>
            <w:tcW w:w="446" w:type="pct"/>
            <w:hideMark/>
          </w:tcPr>
          <w:p w14:paraId="6B567160"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4.9</w:t>
            </w:r>
          </w:p>
        </w:tc>
        <w:tc>
          <w:tcPr>
            <w:tcW w:w="398" w:type="pct"/>
            <w:vMerge w:val="restart"/>
            <w:hideMark/>
          </w:tcPr>
          <w:p w14:paraId="6E48583F"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0.01</w:t>
            </w:r>
          </w:p>
        </w:tc>
      </w:tr>
      <w:tr w:rsidR="00756F0B" w:rsidRPr="005C44CE" w14:paraId="5024146E" w14:textId="77777777" w:rsidTr="00756F0B">
        <w:trPr>
          <w:trHeight w:val="645"/>
        </w:trPr>
        <w:tc>
          <w:tcPr>
            <w:tcW w:w="693" w:type="pct"/>
            <w:vMerge/>
            <w:hideMark/>
          </w:tcPr>
          <w:p w14:paraId="6EEAA74A"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636" w:type="pct"/>
            <w:vMerge/>
            <w:hideMark/>
          </w:tcPr>
          <w:p w14:paraId="3B20B546"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524" w:type="pct"/>
            <w:hideMark/>
          </w:tcPr>
          <w:p w14:paraId="70D70DC7" w14:textId="22636BFB" w:rsidR="00AC61A5" w:rsidRPr="00703990" w:rsidRDefault="00AC61A5" w:rsidP="001516D9">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(1.2</w:t>
            </w:r>
            <w:r w:rsidR="001516D9">
              <w:rPr>
                <w:rFonts w:ascii="Book Antiqua" w:hAnsi="Book Antiqua" w:cs="Times New Roman" w:hint="eastAsia"/>
                <w:bCs/>
                <w:color w:val="000000" w:themeColor="text1"/>
                <w:lang w:eastAsia="zh-CN"/>
              </w:rPr>
              <w:t>-</w:t>
            </w:r>
            <w:r w:rsidRPr="00703990">
              <w:rPr>
                <w:rFonts w:ascii="Book Antiqua" w:eastAsia="Times New Roman" w:hAnsi="Book Antiqua" w:cs="Times New Roman"/>
                <w:bCs/>
                <w:color w:val="000000" w:themeColor="text1"/>
              </w:rPr>
              <w:t>8.1)</w:t>
            </w:r>
          </w:p>
        </w:tc>
        <w:tc>
          <w:tcPr>
            <w:tcW w:w="446" w:type="pct"/>
            <w:vMerge/>
            <w:hideMark/>
          </w:tcPr>
          <w:p w14:paraId="053872D9"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p>
        </w:tc>
        <w:tc>
          <w:tcPr>
            <w:tcW w:w="536" w:type="pct"/>
            <w:vMerge/>
            <w:hideMark/>
          </w:tcPr>
          <w:p w14:paraId="619AA381"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p>
        </w:tc>
        <w:tc>
          <w:tcPr>
            <w:tcW w:w="438" w:type="pct"/>
            <w:vMerge/>
            <w:hideMark/>
          </w:tcPr>
          <w:p w14:paraId="047F804E"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c>
          <w:tcPr>
            <w:tcW w:w="438" w:type="pct"/>
            <w:vMerge/>
            <w:hideMark/>
          </w:tcPr>
          <w:p w14:paraId="2A69EE27"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p>
        </w:tc>
        <w:tc>
          <w:tcPr>
            <w:tcW w:w="446" w:type="pct"/>
            <w:vMerge/>
            <w:hideMark/>
          </w:tcPr>
          <w:p w14:paraId="3CE22263"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c>
          <w:tcPr>
            <w:tcW w:w="446" w:type="pct"/>
            <w:hideMark/>
          </w:tcPr>
          <w:p w14:paraId="4A4E1019" w14:textId="05AC0F3F" w:rsidR="00AC61A5" w:rsidRPr="00703990" w:rsidRDefault="001516D9" w:rsidP="00777FE2">
            <w:pPr>
              <w:spacing w:line="360" w:lineRule="auto"/>
              <w:jc w:val="both"/>
              <w:rPr>
                <w:rFonts w:ascii="Book Antiqua" w:eastAsia="Times New Roman" w:hAnsi="Book Antiqua" w:cs="Times New Roman"/>
                <w:bCs/>
                <w:color w:val="000000" w:themeColor="text1"/>
              </w:rPr>
            </w:pPr>
            <w:r>
              <w:rPr>
                <w:rFonts w:ascii="Book Antiqua" w:eastAsia="Times New Roman" w:hAnsi="Book Antiqua" w:cs="Times New Roman"/>
                <w:bCs/>
                <w:color w:val="000000" w:themeColor="text1"/>
              </w:rPr>
              <w:t>(1.4</w:t>
            </w:r>
            <w:r w:rsidR="00777FE2">
              <w:rPr>
                <w:rFonts w:ascii="Book Antiqua" w:hAnsi="Book Antiqua" w:cs="Times New Roman" w:hint="eastAsia"/>
                <w:bCs/>
                <w:color w:val="000000" w:themeColor="text1"/>
                <w:lang w:eastAsia="zh-CN"/>
              </w:rPr>
              <w:t>-</w:t>
            </w:r>
            <w:r w:rsidR="00AC61A5" w:rsidRPr="00703990">
              <w:rPr>
                <w:rFonts w:ascii="Book Antiqua" w:eastAsia="Times New Roman" w:hAnsi="Book Antiqua" w:cs="Times New Roman"/>
                <w:bCs/>
                <w:color w:val="000000" w:themeColor="text1"/>
              </w:rPr>
              <w:t>16.7)</w:t>
            </w:r>
          </w:p>
        </w:tc>
        <w:tc>
          <w:tcPr>
            <w:tcW w:w="398" w:type="pct"/>
            <w:vMerge/>
            <w:hideMark/>
          </w:tcPr>
          <w:p w14:paraId="2FCC6AA5"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p>
        </w:tc>
      </w:tr>
      <w:tr w:rsidR="00756F0B" w:rsidRPr="005C44CE" w14:paraId="4E6F198C" w14:textId="77777777" w:rsidTr="00756F0B">
        <w:trPr>
          <w:trHeight w:val="330"/>
        </w:trPr>
        <w:tc>
          <w:tcPr>
            <w:tcW w:w="693" w:type="pct"/>
            <w:vMerge w:val="restart"/>
            <w:hideMark/>
          </w:tcPr>
          <w:p w14:paraId="1330ADA9" w14:textId="77777777" w:rsidR="00AC61A5" w:rsidRPr="005C44CE" w:rsidRDefault="00AC61A5" w:rsidP="005464A7">
            <w:pPr>
              <w:spacing w:line="360" w:lineRule="auto"/>
              <w:jc w:val="both"/>
              <w:rPr>
                <w:rFonts w:ascii="Book Antiqua" w:eastAsia="Times New Roman" w:hAnsi="Book Antiqua" w:cs="Times New Roman"/>
                <w:color w:val="000000" w:themeColor="text1"/>
              </w:rPr>
            </w:pPr>
            <w:r w:rsidRPr="005C44CE">
              <w:rPr>
                <w:rFonts w:ascii="Book Antiqua" w:eastAsia="Times New Roman" w:hAnsi="Book Antiqua" w:cs="Times New Roman"/>
                <w:color w:val="000000" w:themeColor="text1"/>
              </w:rPr>
              <w:t>Pre-RT PSA</w:t>
            </w:r>
          </w:p>
        </w:tc>
        <w:tc>
          <w:tcPr>
            <w:tcW w:w="636" w:type="pct"/>
            <w:hideMark/>
          </w:tcPr>
          <w:p w14:paraId="4D82DCDF" w14:textId="77777777" w:rsidR="00AC61A5" w:rsidRPr="005C44CE" w:rsidRDefault="00AC61A5" w:rsidP="005464A7">
            <w:pPr>
              <w:spacing w:line="360" w:lineRule="auto"/>
              <w:jc w:val="both"/>
              <w:rPr>
                <w:rFonts w:ascii="Book Antiqua" w:eastAsia="Times New Roman" w:hAnsi="Book Antiqua" w:cs="Times New Roman"/>
                <w:color w:val="000000" w:themeColor="text1"/>
              </w:rPr>
            </w:pPr>
            <w:r w:rsidRPr="005C44CE">
              <w:rPr>
                <w:rFonts w:ascii="Book Antiqua" w:eastAsia="Times New Roman" w:hAnsi="Book Antiqua" w:cs="Times New Roman"/>
                <w:color w:val="000000" w:themeColor="text1"/>
              </w:rPr>
              <w:t>Undetectable</w:t>
            </w:r>
          </w:p>
        </w:tc>
        <w:tc>
          <w:tcPr>
            <w:tcW w:w="524" w:type="pct"/>
            <w:hideMark/>
          </w:tcPr>
          <w:p w14:paraId="306044DC"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Referent</w:t>
            </w:r>
          </w:p>
        </w:tc>
        <w:tc>
          <w:tcPr>
            <w:tcW w:w="446" w:type="pct"/>
            <w:hideMark/>
          </w:tcPr>
          <w:p w14:paraId="783E6A56" w14:textId="66D2FA03"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&lt;</w:t>
            </w:r>
            <w:r w:rsidR="001516D9">
              <w:rPr>
                <w:rFonts w:ascii="Book Antiqua" w:hAnsi="Book Antiqua" w:cs="Times New Roman" w:hint="eastAsia"/>
                <w:bCs/>
                <w:color w:val="000000" w:themeColor="text1"/>
                <w:lang w:eastAsia="zh-CN"/>
              </w:rPr>
              <w:t xml:space="preserve"> </w:t>
            </w:r>
            <w:r w:rsidRPr="00703990">
              <w:rPr>
                <w:rFonts w:ascii="Book Antiqua" w:eastAsia="Times New Roman" w:hAnsi="Book Antiqua" w:cs="Times New Roman"/>
                <w:bCs/>
                <w:color w:val="000000" w:themeColor="text1"/>
              </w:rPr>
              <w:t>0.001</w:t>
            </w:r>
          </w:p>
        </w:tc>
        <w:tc>
          <w:tcPr>
            <w:tcW w:w="536" w:type="pct"/>
            <w:hideMark/>
          </w:tcPr>
          <w:p w14:paraId="0D824AD9"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Referent</w:t>
            </w:r>
          </w:p>
        </w:tc>
        <w:tc>
          <w:tcPr>
            <w:tcW w:w="438" w:type="pct"/>
            <w:hideMark/>
          </w:tcPr>
          <w:p w14:paraId="5A7E25FF"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0.8</w:t>
            </w:r>
          </w:p>
        </w:tc>
        <w:tc>
          <w:tcPr>
            <w:tcW w:w="438" w:type="pct"/>
            <w:hideMark/>
          </w:tcPr>
          <w:p w14:paraId="34848632"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Referent</w:t>
            </w:r>
          </w:p>
        </w:tc>
        <w:tc>
          <w:tcPr>
            <w:tcW w:w="446" w:type="pct"/>
            <w:hideMark/>
          </w:tcPr>
          <w:p w14:paraId="5B1D0ED8"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0.045</w:t>
            </w:r>
          </w:p>
        </w:tc>
        <w:tc>
          <w:tcPr>
            <w:tcW w:w="446" w:type="pct"/>
            <w:hideMark/>
          </w:tcPr>
          <w:p w14:paraId="04CF56C7"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Referent</w:t>
            </w:r>
          </w:p>
        </w:tc>
        <w:tc>
          <w:tcPr>
            <w:tcW w:w="398" w:type="pct"/>
            <w:hideMark/>
          </w:tcPr>
          <w:p w14:paraId="2140CFC2" w14:textId="456765D3"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&lt;</w:t>
            </w:r>
            <w:r w:rsidR="001516D9">
              <w:rPr>
                <w:rFonts w:ascii="Book Antiqua" w:hAnsi="Book Antiqua" w:cs="Times New Roman" w:hint="eastAsia"/>
                <w:bCs/>
                <w:color w:val="000000" w:themeColor="text1"/>
                <w:lang w:eastAsia="zh-CN"/>
              </w:rPr>
              <w:t xml:space="preserve"> </w:t>
            </w:r>
            <w:r w:rsidRPr="00703990">
              <w:rPr>
                <w:rFonts w:ascii="Book Antiqua" w:eastAsia="Times New Roman" w:hAnsi="Book Antiqua" w:cs="Times New Roman"/>
                <w:bCs/>
                <w:color w:val="000000" w:themeColor="text1"/>
              </w:rPr>
              <w:t>0.001</w:t>
            </w:r>
          </w:p>
        </w:tc>
      </w:tr>
      <w:tr w:rsidR="00756F0B" w:rsidRPr="005C44CE" w14:paraId="409597A1" w14:textId="77777777" w:rsidTr="00756F0B">
        <w:trPr>
          <w:trHeight w:val="315"/>
        </w:trPr>
        <w:tc>
          <w:tcPr>
            <w:tcW w:w="693" w:type="pct"/>
            <w:vMerge/>
            <w:hideMark/>
          </w:tcPr>
          <w:p w14:paraId="1733E20F"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636" w:type="pct"/>
            <w:vMerge w:val="restart"/>
            <w:hideMark/>
          </w:tcPr>
          <w:p w14:paraId="3C7416E4" w14:textId="00460CC6" w:rsidR="00AC61A5" w:rsidRPr="005C44CE" w:rsidRDefault="00AC61A5" w:rsidP="001516D9">
            <w:pPr>
              <w:spacing w:line="360" w:lineRule="auto"/>
              <w:jc w:val="both"/>
              <w:rPr>
                <w:rFonts w:ascii="Book Antiqua" w:eastAsia="Times New Roman" w:hAnsi="Book Antiqua" w:cs="Times New Roman"/>
                <w:color w:val="000000" w:themeColor="text1"/>
              </w:rPr>
            </w:pPr>
            <w:r w:rsidRPr="005C44CE">
              <w:rPr>
                <w:rFonts w:ascii="Book Antiqua" w:eastAsia="Times New Roman" w:hAnsi="Book Antiqua" w:cs="Times New Roman"/>
                <w:color w:val="000000" w:themeColor="text1"/>
              </w:rPr>
              <w:t>&gt;</w:t>
            </w:r>
            <w:r w:rsidR="001516D9">
              <w:rPr>
                <w:rFonts w:ascii="Book Antiqua" w:hAnsi="Book Antiqua" w:cs="Times New Roman" w:hint="eastAsia"/>
                <w:color w:val="000000" w:themeColor="text1"/>
                <w:lang w:eastAsia="zh-CN"/>
              </w:rPr>
              <w:t xml:space="preserve"> </w:t>
            </w:r>
            <w:r w:rsidRPr="005C44CE">
              <w:rPr>
                <w:rFonts w:ascii="Book Antiqua" w:eastAsia="Times New Roman" w:hAnsi="Book Antiqua" w:cs="Times New Roman"/>
                <w:color w:val="000000" w:themeColor="text1"/>
              </w:rPr>
              <w:t>0.0</w:t>
            </w:r>
            <w:r w:rsidR="001516D9">
              <w:rPr>
                <w:rFonts w:ascii="Book Antiqua" w:hAnsi="Book Antiqua" w:cs="Times New Roman" w:hint="eastAsia"/>
                <w:color w:val="000000" w:themeColor="text1"/>
                <w:lang w:eastAsia="zh-CN"/>
              </w:rPr>
              <w:t>-</w:t>
            </w:r>
            <w:r w:rsidRPr="005C44CE">
              <w:rPr>
                <w:rFonts w:ascii="Book Antiqua" w:eastAsia="Times New Roman" w:hAnsi="Book Antiqua" w:cs="Times New Roman"/>
                <w:color w:val="000000" w:themeColor="text1"/>
              </w:rPr>
              <w:t>0.2</w:t>
            </w:r>
          </w:p>
        </w:tc>
        <w:tc>
          <w:tcPr>
            <w:tcW w:w="524" w:type="pct"/>
            <w:hideMark/>
          </w:tcPr>
          <w:p w14:paraId="4C9F0092"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4.1</w:t>
            </w:r>
          </w:p>
        </w:tc>
        <w:tc>
          <w:tcPr>
            <w:tcW w:w="446" w:type="pct"/>
            <w:vMerge w:val="restart"/>
            <w:hideMark/>
          </w:tcPr>
          <w:p w14:paraId="0AE5AF6B"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0.005</w:t>
            </w:r>
          </w:p>
        </w:tc>
        <w:tc>
          <w:tcPr>
            <w:tcW w:w="536" w:type="pct"/>
            <w:vMerge w:val="restart"/>
            <w:hideMark/>
          </w:tcPr>
          <w:p w14:paraId="28874F33"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 </w:t>
            </w:r>
          </w:p>
        </w:tc>
        <w:tc>
          <w:tcPr>
            <w:tcW w:w="438" w:type="pct"/>
            <w:vMerge w:val="restart"/>
            <w:hideMark/>
          </w:tcPr>
          <w:p w14:paraId="69F61B43"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0.8</w:t>
            </w:r>
          </w:p>
        </w:tc>
        <w:tc>
          <w:tcPr>
            <w:tcW w:w="438" w:type="pct"/>
            <w:hideMark/>
          </w:tcPr>
          <w:p w14:paraId="2180BAF9"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3.3</w:t>
            </w:r>
          </w:p>
        </w:tc>
        <w:tc>
          <w:tcPr>
            <w:tcW w:w="446" w:type="pct"/>
            <w:vMerge w:val="restart"/>
            <w:hideMark/>
          </w:tcPr>
          <w:p w14:paraId="6291AFEE"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0.4</w:t>
            </w:r>
          </w:p>
        </w:tc>
        <w:tc>
          <w:tcPr>
            <w:tcW w:w="446" w:type="pct"/>
            <w:hideMark/>
          </w:tcPr>
          <w:p w14:paraId="0A1736A0"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2.6</w:t>
            </w:r>
          </w:p>
        </w:tc>
        <w:tc>
          <w:tcPr>
            <w:tcW w:w="398" w:type="pct"/>
            <w:vMerge w:val="restart"/>
            <w:hideMark/>
          </w:tcPr>
          <w:p w14:paraId="37974096"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0.1</w:t>
            </w:r>
          </w:p>
        </w:tc>
      </w:tr>
      <w:tr w:rsidR="00756F0B" w:rsidRPr="005C44CE" w14:paraId="7B4BA67C" w14:textId="77777777" w:rsidTr="00756F0B">
        <w:trPr>
          <w:trHeight w:val="630"/>
        </w:trPr>
        <w:tc>
          <w:tcPr>
            <w:tcW w:w="693" w:type="pct"/>
            <w:vMerge/>
            <w:hideMark/>
          </w:tcPr>
          <w:p w14:paraId="45E6CCDC"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636" w:type="pct"/>
            <w:vMerge/>
            <w:hideMark/>
          </w:tcPr>
          <w:p w14:paraId="424DF7CD"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524" w:type="pct"/>
            <w:hideMark/>
          </w:tcPr>
          <w:p w14:paraId="4428522F" w14:textId="322F977A" w:rsidR="00AC61A5" w:rsidRPr="00703990" w:rsidRDefault="00AC61A5" w:rsidP="001516D9">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 xml:space="preserve">(1.5 </w:t>
            </w:r>
            <w:r w:rsidR="001516D9">
              <w:rPr>
                <w:rFonts w:ascii="Book Antiqua" w:hAnsi="Book Antiqua" w:cs="Times New Roman" w:hint="eastAsia"/>
                <w:bCs/>
                <w:color w:val="000000" w:themeColor="text1"/>
                <w:lang w:eastAsia="zh-CN"/>
              </w:rPr>
              <w:t>-</w:t>
            </w:r>
            <w:r w:rsidRPr="00703990">
              <w:rPr>
                <w:rFonts w:ascii="Book Antiqua" w:eastAsia="Times New Roman" w:hAnsi="Book Antiqua" w:cs="Times New Roman"/>
                <w:bCs/>
                <w:color w:val="000000" w:themeColor="text1"/>
              </w:rPr>
              <w:t>11.2)</w:t>
            </w:r>
          </w:p>
        </w:tc>
        <w:tc>
          <w:tcPr>
            <w:tcW w:w="446" w:type="pct"/>
            <w:vMerge/>
            <w:hideMark/>
          </w:tcPr>
          <w:p w14:paraId="59E59F54"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p>
        </w:tc>
        <w:tc>
          <w:tcPr>
            <w:tcW w:w="536" w:type="pct"/>
            <w:vMerge/>
            <w:hideMark/>
          </w:tcPr>
          <w:p w14:paraId="591E3394"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c>
          <w:tcPr>
            <w:tcW w:w="438" w:type="pct"/>
            <w:vMerge/>
            <w:hideMark/>
          </w:tcPr>
          <w:p w14:paraId="76AD9B57"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c>
          <w:tcPr>
            <w:tcW w:w="438" w:type="pct"/>
            <w:hideMark/>
          </w:tcPr>
          <w:p w14:paraId="7D2D4BFE" w14:textId="7ACDA4FB" w:rsidR="00AC61A5" w:rsidRPr="00703990" w:rsidRDefault="001516D9" w:rsidP="005464A7">
            <w:pPr>
              <w:spacing w:line="360" w:lineRule="auto"/>
              <w:jc w:val="both"/>
              <w:rPr>
                <w:rFonts w:ascii="Book Antiqua" w:eastAsia="Times New Roman" w:hAnsi="Book Antiqua" w:cs="Times New Roman"/>
                <w:color w:val="000000" w:themeColor="text1"/>
              </w:rPr>
            </w:pPr>
            <w:r>
              <w:rPr>
                <w:rFonts w:ascii="Book Antiqua" w:eastAsia="Times New Roman" w:hAnsi="Book Antiqua" w:cs="Times New Roman"/>
                <w:color w:val="000000" w:themeColor="text1"/>
              </w:rPr>
              <w:t>(0.2</w:t>
            </w:r>
            <w:r>
              <w:rPr>
                <w:rFonts w:ascii="Book Antiqua" w:hAnsi="Book Antiqua" w:cs="Times New Roman" w:hint="eastAsia"/>
                <w:color w:val="000000" w:themeColor="text1"/>
                <w:lang w:eastAsia="zh-CN"/>
              </w:rPr>
              <w:t>-</w:t>
            </w:r>
            <w:r w:rsidR="00AC61A5" w:rsidRPr="00703990">
              <w:rPr>
                <w:rFonts w:ascii="Book Antiqua" w:eastAsia="Times New Roman" w:hAnsi="Book Antiqua" w:cs="Times New Roman"/>
                <w:color w:val="000000" w:themeColor="text1"/>
              </w:rPr>
              <w:t>54.2)</w:t>
            </w:r>
          </w:p>
        </w:tc>
        <w:tc>
          <w:tcPr>
            <w:tcW w:w="446" w:type="pct"/>
            <w:vMerge/>
            <w:hideMark/>
          </w:tcPr>
          <w:p w14:paraId="4DC944FC"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c>
          <w:tcPr>
            <w:tcW w:w="446" w:type="pct"/>
            <w:hideMark/>
          </w:tcPr>
          <w:p w14:paraId="3D685F2C" w14:textId="76EB8578" w:rsidR="00AC61A5" w:rsidRPr="00703990" w:rsidRDefault="00AC61A5" w:rsidP="00777FE2">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(0.8</w:t>
            </w:r>
            <w:r w:rsidR="00777FE2">
              <w:rPr>
                <w:rFonts w:ascii="Book Antiqua" w:hAnsi="Book Antiqua" w:cs="Times New Roman" w:hint="eastAsia"/>
                <w:color w:val="000000" w:themeColor="text1"/>
                <w:lang w:eastAsia="zh-CN"/>
              </w:rPr>
              <w:t>-</w:t>
            </w:r>
            <w:r w:rsidRPr="00703990">
              <w:rPr>
                <w:rFonts w:ascii="Book Antiqua" w:eastAsia="Times New Roman" w:hAnsi="Book Antiqua" w:cs="Times New Roman"/>
                <w:color w:val="000000" w:themeColor="text1"/>
              </w:rPr>
              <w:t>9.1)</w:t>
            </w:r>
          </w:p>
        </w:tc>
        <w:tc>
          <w:tcPr>
            <w:tcW w:w="398" w:type="pct"/>
            <w:vMerge/>
            <w:hideMark/>
          </w:tcPr>
          <w:p w14:paraId="6817FCD7"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r>
      <w:tr w:rsidR="00756F0B" w:rsidRPr="005C44CE" w14:paraId="3B779D63" w14:textId="77777777" w:rsidTr="00756F0B">
        <w:trPr>
          <w:trHeight w:val="330"/>
        </w:trPr>
        <w:tc>
          <w:tcPr>
            <w:tcW w:w="693" w:type="pct"/>
            <w:vMerge/>
            <w:hideMark/>
          </w:tcPr>
          <w:p w14:paraId="203ECFD8"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636" w:type="pct"/>
            <w:vMerge/>
            <w:hideMark/>
          </w:tcPr>
          <w:p w14:paraId="24B8616B"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524" w:type="pct"/>
            <w:hideMark/>
          </w:tcPr>
          <w:p w14:paraId="507E1871"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 </w:t>
            </w:r>
          </w:p>
        </w:tc>
        <w:tc>
          <w:tcPr>
            <w:tcW w:w="446" w:type="pct"/>
            <w:vMerge/>
            <w:hideMark/>
          </w:tcPr>
          <w:p w14:paraId="107C8756"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p>
        </w:tc>
        <w:tc>
          <w:tcPr>
            <w:tcW w:w="536" w:type="pct"/>
            <w:vMerge/>
            <w:hideMark/>
          </w:tcPr>
          <w:p w14:paraId="1460B162"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c>
          <w:tcPr>
            <w:tcW w:w="438" w:type="pct"/>
            <w:vMerge/>
            <w:hideMark/>
          </w:tcPr>
          <w:p w14:paraId="5C81A67C"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c>
          <w:tcPr>
            <w:tcW w:w="438" w:type="pct"/>
            <w:hideMark/>
          </w:tcPr>
          <w:p w14:paraId="74DCD17D"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 </w:t>
            </w:r>
          </w:p>
        </w:tc>
        <w:tc>
          <w:tcPr>
            <w:tcW w:w="446" w:type="pct"/>
            <w:vMerge/>
            <w:hideMark/>
          </w:tcPr>
          <w:p w14:paraId="565D9E92"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c>
          <w:tcPr>
            <w:tcW w:w="446" w:type="pct"/>
            <w:hideMark/>
          </w:tcPr>
          <w:p w14:paraId="6099321C"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 </w:t>
            </w:r>
          </w:p>
        </w:tc>
        <w:tc>
          <w:tcPr>
            <w:tcW w:w="398" w:type="pct"/>
            <w:vMerge/>
            <w:hideMark/>
          </w:tcPr>
          <w:p w14:paraId="70244BAA"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r>
      <w:tr w:rsidR="00756F0B" w:rsidRPr="005C44CE" w14:paraId="3FD1F3A9" w14:textId="77777777" w:rsidTr="00756F0B">
        <w:trPr>
          <w:trHeight w:val="315"/>
        </w:trPr>
        <w:tc>
          <w:tcPr>
            <w:tcW w:w="693" w:type="pct"/>
            <w:vMerge/>
            <w:hideMark/>
          </w:tcPr>
          <w:p w14:paraId="76DDB6B4"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636" w:type="pct"/>
            <w:vMerge w:val="restart"/>
            <w:hideMark/>
          </w:tcPr>
          <w:p w14:paraId="32B70C21" w14:textId="08D2F9EF" w:rsidR="00AC61A5" w:rsidRPr="005C44CE" w:rsidRDefault="00AC61A5" w:rsidP="001516D9">
            <w:pPr>
              <w:spacing w:line="360" w:lineRule="auto"/>
              <w:jc w:val="both"/>
              <w:rPr>
                <w:rFonts w:ascii="Book Antiqua" w:eastAsia="Times New Roman" w:hAnsi="Book Antiqua" w:cs="Times New Roman"/>
                <w:color w:val="000000" w:themeColor="text1"/>
              </w:rPr>
            </w:pPr>
            <w:r w:rsidRPr="005C44CE">
              <w:rPr>
                <w:rFonts w:ascii="Book Antiqua" w:eastAsia="Times New Roman" w:hAnsi="Book Antiqua" w:cs="Times New Roman"/>
                <w:color w:val="000000" w:themeColor="text1"/>
              </w:rPr>
              <w:t>&gt;</w:t>
            </w:r>
            <w:r w:rsidR="001516D9">
              <w:rPr>
                <w:rFonts w:ascii="Book Antiqua" w:hAnsi="Book Antiqua" w:cs="Times New Roman" w:hint="eastAsia"/>
                <w:color w:val="000000" w:themeColor="text1"/>
                <w:lang w:eastAsia="zh-CN"/>
              </w:rPr>
              <w:t xml:space="preserve"> </w:t>
            </w:r>
            <w:r w:rsidRPr="005C44CE">
              <w:rPr>
                <w:rFonts w:ascii="Book Antiqua" w:eastAsia="Times New Roman" w:hAnsi="Book Antiqua" w:cs="Times New Roman"/>
                <w:color w:val="000000" w:themeColor="text1"/>
              </w:rPr>
              <w:t>0.2</w:t>
            </w:r>
            <w:r w:rsidR="001516D9">
              <w:rPr>
                <w:rFonts w:ascii="Book Antiqua" w:hAnsi="Book Antiqua" w:cs="Times New Roman" w:hint="eastAsia"/>
                <w:color w:val="000000" w:themeColor="text1"/>
                <w:lang w:eastAsia="zh-CN"/>
              </w:rPr>
              <w:t>-</w:t>
            </w:r>
            <w:r w:rsidRPr="005C44CE">
              <w:rPr>
                <w:rFonts w:ascii="Book Antiqua" w:eastAsia="Times New Roman" w:hAnsi="Book Antiqua" w:cs="Times New Roman"/>
                <w:color w:val="000000" w:themeColor="text1"/>
              </w:rPr>
              <w:t>1.0</w:t>
            </w:r>
          </w:p>
        </w:tc>
        <w:tc>
          <w:tcPr>
            <w:tcW w:w="524" w:type="pct"/>
            <w:hideMark/>
          </w:tcPr>
          <w:p w14:paraId="335927D4"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4.4</w:t>
            </w:r>
          </w:p>
        </w:tc>
        <w:tc>
          <w:tcPr>
            <w:tcW w:w="446" w:type="pct"/>
            <w:vMerge w:val="restart"/>
            <w:hideMark/>
          </w:tcPr>
          <w:p w14:paraId="7E59C1AF"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0.003</w:t>
            </w:r>
          </w:p>
        </w:tc>
        <w:tc>
          <w:tcPr>
            <w:tcW w:w="536" w:type="pct"/>
            <w:vMerge w:val="restart"/>
            <w:hideMark/>
          </w:tcPr>
          <w:p w14:paraId="54685653"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 </w:t>
            </w:r>
          </w:p>
        </w:tc>
        <w:tc>
          <w:tcPr>
            <w:tcW w:w="438" w:type="pct"/>
            <w:vMerge w:val="restart"/>
            <w:hideMark/>
          </w:tcPr>
          <w:p w14:paraId="41C4A2D1"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0.6</w:t>
            </w:r>
          </w:p>
        </w:tc>
        <w:tc>
          <w:tcPr>
            <w:tcW w:w="438" w:type="pct"/>
            <w:hideMark/>
          </w:tcPr>
          <w:p w14:paraId="2FA6FEA6"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0.6</w:t>
            </w:r>
          </w:p>
        </w:tc>
        <w:tc>
          <w:tcPr>
            <w:tcW w:w="446" w:type="pct"/>
            <w:vMerge w:val="restart"/>
            <w:hideMark/>
          </w:tcPr>
          <w:p w14:paraId="3483EE29"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0.7</w:t>
            </w:r>
          </w:p>
        </w:tc>
        <w:tc>
          <w:tcPr>
            <w:tcW w:w="446" w:type="pct"/>
            <w:hideMark/>
          </w:tcPr>
          <w:p w14:paraId="44547C27"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1.7</w:t>
            </w:r>
          </w:p>
        </w:tc>
        <w:tc>
          <w:tcPr>
            <w:tcW w:w="398" w:type="pct"/>
            <w:vMerge w:val="restart"/>
            <w:hideMark/>
          </w:tcPr>
          <w:p w14:paraId="782BB52A"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0.4</w:t>
            </w:r>
          </w:p>
        </w:tc>
      </w:tr>
      <w:tr w:rsidR="00756F0B" w:rsidRPr="005C44CE" w14:paraId="7E98F9ED" w14:textId="77777777" w:rsidTr="00756F0B">
        <w:trPr>
          <w:trHeight w:val="645"/>
        </w:trPr>
        <w:tc>
          <w:tcPr>
            <w:tcW w:w="693" w:type="pct"/>
            <w:vMerge/>
            <w:hideMark/>
          </w:tcPr>
          <w:p w14:paraId="747D6758"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636" w:type="pct"/>
            <w:vMerge/>
            <w:hideMark/>
          </w:tcPr>
          <w:p w14:paraId="09F289B7"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524" w:type="pct"/>
            <w:hideMark/>
          </w:tcPr>
          <w:p w14:paraId="3899F6F1" w14:textId="6D6E37A8" w:rsidR="00AC61A5" w:rsidRPr="00703990" w:rsidRDefault="00AC61A5" w:rsidP="001516D9">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(1.6</w:t>
            </w:r>
            <w:r w:rsidR="001516D9">
              <w:rPr>
                <w:rFonts w:ascii="Book Antiqua" w:hAnsi="Book Antiqua" w:cs="Times New Roman" w:hint="eastAsia"/>
                <w:bCs/>
                <w:color w:val="000000" w:themeColor="text1"/>
                <w:lang w:eastAsia="zh-CN"/>
              </w:rPr>
              <w:t>-</w:t>
            </w:r>
            <w:r w:rsidRPr="00703990">
              <w:rPr>
                <w:rFonts w:ascii="Book Antiqua" w:eastAsia="Times New Roman" w:hAnsi="Book Antiqua" w:cs="Times New Roman"/>
                <w:bCs/>
                <w:color w:val="000000" w:themeColor="text1"/>
              </w:rPr>
              <w:t>11.9)</w:t>
            </w:r>
          </w:p>
        </w:tc>
        <w:tc>
          <w:tcPr>
            <w:tcW w:w="446" w:type="pct"/>
            <w:vMerge/>
            <w:hideMark/>
          </w:tcPr>
          <w:p w14:paraId="05A33DA4"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p>
        </w:tc>
        <w:tc>
          <w:tcPr>
            <w:tcW w:w="536" w:type="pct"/>
            <w:vMerge/>
            <w:hideMark/>
          </w:tcPr>
          <w:p w14:paraId="628077FF"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c>
          <w:tcPr>
            <w:tcW w:w="438" w:type="pct"/>
            <w:vMerge/>
            <w:hideMark/>
          </w:tcPr>
          <w:p w14:paraId="75884D0C"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c>
          <w:tcPr>
            <w:tcW w:w="438" w:type="pct"/>
            <w:hideMark/>
          </w:tcPr>
          <w:p w14:paraId="0900B648" w14:textId="4D216667" w:rsidR="00AC61A5" w:rsidRPr="00703990" w:rsidRDefault="001516D9" w:rsidP="00777FE2">
            <w:pPr>
              <w:spacing w:line="360" w:lineRule="auto"/>
              <w:jc w:val="both"/>
              <w:rPr>
                <w:rFonts w:ascii="Book Antiqua" w:eastAsia="Times New Roman" w:hAnsi="Book Antiqua" w:cs="Times New Roman"/>
                <w:color w:val="000000" w:themeColor="text1"/>
              </w:rPr>
            </w:pPr>
            <w:r>
              <w:rPr>
                <w:rFonts w:ascii="Book Antiqua" w:eastAsia="Times New Roman" w:hAnsi="Book Antiqua" w:cs="Times New Roman"/>
                <w:color w:val="000000" w:themeColor="text1"/>
              </w:rPr>
              <w:t>(0.04</w:t>
            </w:r>
            <w:r w:rsidR="00777FE2">
              <w:rPr>
                <w:rFonts w:ascii="Book Antiqua" w:hAnsi="Book Antiqua" w:cs="Times New Roman" w:hint="eastAsia"/>
                <w:color w:val="000000" w:themeColor="text1"/>
                <w:lang w:eastAsia="zh-CN"/>
              </w:rPr>
              <w:t>-</w:t>
            </w:r>
            <w:r w:rsidR="00AC61A5" w:rsidRPr="00703990">
              <w:rPr>
                <w:rFonts w:ascii="Book Antiqua" w:eastAsia="Times New Roman" w:hAnsi="Book Antiqua" w:cs="Times New Roman"/>
                <w:color w:val="000000" w:themeColor="text1"/>
              </w:rPr>
              <w:t>8.6)</w:t>
            </w:r>
          </w:p>
        </w:tc>
        <w:tc>
          <w:tcPr>
            <w:tcW w:w="446" w:type="pct"/>
            <w:vMerge/>
            <w:hideMark/>
          </w:tcPr>
          <w:p w14:paraId="7B5D9170"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c>
          <w:tcPr>
            <w:tcW w:w="446" w:type="pct"/>
            <w:hideMark/>
          </w:tcPr>
          <w:p w14:paraId="4FA1791C" w14:textId="62A9AE5A" w:rsidR="00AC61A5" w:rsidRPr="00703990" w:rsidRDefault="001516D9" w:rsidP="005464A7">
            <w:pPr>
              <w:spacing w:line="360" w:lineRule="auto"/>
              <w:jc w:val="both"/>
              <w:rPr>
                <w:rFonts w:ascii="Book Antiqua" w:eastAsia="Times New Roman" w:hAnsi="Book Antiqua" w:cs="Times New Roman"/>
                <w:color w:val="000000" w:themeColor="text1"/>
              </w:rPr>
            </w:pPr>
            <w:r>
              <w:rPr>
                <w:rFonts w:ascii="Book Antiqua" w:eastAsia="Times New Roman" w:hAnsi="Book Antiqua" w:cs="Times New Roman"/>
                <w:color w:val="000000" w:themeColor="text1"/>
              </w:rPr>
              <w:t>(0.5</w:t>
            </w:r>
            <w:r>
              <w:rPr>
                <w:rFonts w:ascii="Book Antiqua" w:hAnsi="Book Antiqua" w:cs="Times New Roman" w:hint="eastAsia"/>
                <w:color w:val="000000" w:themeColor="text1"/>
                <w:lang w:eastAsia="zh-CN"/>
              </w:rPr>
              <w:t>-</w:t>
            </w:r>
            <w:r w:rsidR="00AC61A5" w:rsidRPr="00703990">
              <w:rPr>
                <w:rFonts w:ascii="Book Antiqua" w:eastAsia="Times New Roman" w:hAnsi="Book Antiqua" w:cs="Times New Roman"/>
                <w:color w:val="000000" w:themeColor="text1"/>
              </w:rPr>
              <w:t>5.8)</w:t>
            </w:r>
          </w:p>
        </w:tc>
        <w:tc>
          <w:tcPr>
            <w:tcW w:w="398" w:type="pct"/>
            <w:vMerge/>
            <w:hideMark/>
          </w:tcPr>
          <w:p w14:paraId="00B01818"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r>
      <w:tr w:rsidR="00756F0B" w:rsidRPr="005C44CE" w14:paraId="70EB0DCC" w14:textId="77777777" w:rsidTr="00756F0B">
        <w:trPr>
          <w:trHeight w:val="315"/>
        </w:trPr>
        <w:tc>
          <w:tcPr>
            <w:tcW w:w="693" w:type="pct"/>
            <w:vMerge/>
            <w:hideMark/>
          </w:tcPr>
          <w:p w14:paraId="4DB8F58E"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636" w:type="pct"/>
            <w:vMerge w:val="restart"/>
            <w:hideMark/>
          </w:tcPr>
          <w:p w14:paraId="4BB122B9" w14:textId="77777777" w:rsidR="00AC61A5" w:rsidRPr="005C44CE" w:rsidRDefault="00AC61A5" w:rsidP="005464A7">
            <w:pPr>
              <w:spacing w:line="360" w:lineRule="auto"/>
              <w:jc w:val="both"/>
              <w:rPr>
                <w:rFonts w:ascii="Book Antiqua" w:eastAsia="Times New Roman" w:hAnsi="Book Antiqua" w:cs="Times New Roman"/>
                <w:color w:val="000000" w:themeColor="text1"/>
              </w:rPr>
            </w:pPr>
            <w:r w:rsidRPr="005C44CE">
              <w:rPr>
                <w:rFonts w:ascii="Book Antiqua" w:eastAsia="Times New Roman" w:hAnsi="Book Antiqua" w:cs="Times New Roman"/>
                <w:color w:val="000000" w:themeColor="text1"/>
              </w:rPr>
              <w:t>&gt; 1.0</w:t>
            </w:r>
          </w:p>
        </w:tc>
        <w:tc>
          <w:tcPr>
            <w:tcW w:w="524" w:type="pct"/>
            <w:hideMark/>
          </w:tcPr>
          <w:p w14:paraId="658E00C0"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52</w:t>
            </w:r>
          </w:p>
        </w:tc>
        <w:tc>
          <w:tcPr>
            <w:tcW w:w="446" w:type="pct"/>
            <w:vMerge w:val="restart"/>
            <w:hideMark/>
          </w:tcPr>
          <w:p w14:paraId="13BFB506" w14:textId="20CAF781"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&lt;</w:t>
            </w:r>
            <w:r w:rsidR="001516D9">
              <w:rPr>
                <w:rFonts w:ascii="Book Antiqua" w:hAnsi="Book Antiqua" w:cs="Times New Roman" w:hint="eastAsia"/>
                <w:bCs/>
                <w:color w:val="000000" w:themeColor="text1"/>
                <w:lang w:eastAsia="zh-CN"/>
              </w:rPr>
              <w:t xml:space="preserve"> </w:t>
            </w:r>
            <w:r w:rsidRPr="00703990">
              <w:rPr>
                <w:rFonts w:ascii="Book Antiqua" w:eastAsia="Times New Roman" w:hAnsi="Book Antiqua" w:cs="Times New Roman"/>
                <w:bCs/>
                <w:color w:val="000000" w:themeColor="text1"/>
              </w:rPr>
              <w:t>0.001</w:t>
            </w:r>
          </w:p>
        </w:tc>
        <w:tc>
          <w:tcPr>
            <w:tcW w:w="536" w:type="pct"/>
            <w:vMerge w:val="restart"/>
            <w:hideMark/>
          </w:tcPr>
          <w:p w14:paraId="3C90508A"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 </w:t>
            </w:r>
          </w:p>
        </w:tc>
        <w:tc>
          <w:tcPr>
            <w:tcW w:w="438" w:type="pct"/>
            <w:vMerge w:val="restart"/>
            <w:hideMark/>
          </w:tcPr>
          <w:p w14:paraId="076EA22A"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0.7</w:t>
            </w:r>
          </w:p>
        </w:tc>
        <w:tc>
          <w:tcPr>
            <w:tcW w:w="438" w:type="pct"/>
            <w:hideMark/>
          </w:tcPr>
          <w:p w14:paraId="3A4FEB8B"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39.8</w:t>
            </w:r>
          </w:p>
        </w:tc>
        <w:tc>
          <w:tcPr>
            <w:tcW w:w="446" w:type="pct"/>
            <w:vMerge w:val="restart"/>
            <w:hideMark/>
          </w:tcPr>
          <w:p w14:paraId="270BF583"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0.02</w:t>
            </w:r>
          </w:p>
        </w:tc>
        <w:tc>
          <w:tcPr>
            <w:tcW w:w="446" w:type="pct"/>
            <w:hideMark/>
          </w:tcPr>
          <w:p w14:paraId="10D6570B"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67.8</w:t>
            </w:r>
          </w:p>
        </w:tc>
        <w:tc>
          <w:tcPr>
            <w:tcW w:w="398" w:type="pct"/>
            <w:vMerge w:val="restart"/>
            <w:hideMark/>
          </w:tcPr>
          <w:p w14:paraId="09D5FA2C" w14:textId="2585D3C0"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&lt;</w:t>
            </w:r>
            <w:r w:rsidR="001516D9">
              <w:rPr>
                <w:rFonts w:ascii="Book Antiqua" w:hAnsi="Book Antiqua" w:cs="Times New Roman" w:hint="eastAsia"/>
                <w:bCs/>
                <w:color w:val="000000" w:themeColor="text1"/>
                <w:lang w:eastAsia="zh-CN"/>
              </w:rPr>
              <w:t xml:space="preserve"> </w:t>
            </w:r>
            <w:r w:rsidRPr="00703990">
              <w:rPr>
                <w:rFonts w:ascii="Book Antiqua" w:eastAsia="Times New Roman" w:hAnsi="Book Antiqua" w:cs="Times New Roman"/>
                <w:bCs/>
                <w:color w:val="000000" w:themeColor="text1"/>
              </w:rPr>
              <w:t>0.001</w:t>
            </w:r>
          </w:p>
        </w:tc>
      </w:tr>
      <w:tr w:rsidR="00756F0B" w:rsidRPr="005C44CE" w14:paraId="6C7657E2" w14:textId="77777777" w:rsidTr="00756F0B">
        <w:trPr>
          <w:trHeight w:val="645"/>
        </w:trPr>
        <w:tc>
          <w:tcPr>
            <w:tcW w:w="693" w:type="pct"/>
            <w:vMerge/>
            <w:hideMark/>
          </w:tcPr>
          <w:p w14:paraId="047D4492"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636" w:type="pct"/>
            <w:vMerge/>
            <w:hideMark/>
          </w:tcPr>
          <w:p w14:paraId="54BC5973"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524" w:type="pct"/>
            <w:hideMark/>
          </w:tcPr>
          <w:p w14:paraId="58C06465" w14:textId="002AC3AD" w:rsidR="00AC61A5" w:rsidRPr="00703990" w:rsidRDefault="00AC61A5" w:rsidP="001516D9">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(12.9</w:t>
            </w:r>
            <w:r w:rsidR="001516D9">
              <w:rPr>
                <w:rFonts w:ascii="Book Antiqua" w:eastAsia="Times New Roman" w:hAnsi="Book Antiqua" w:cs="Times New Roman"/>
                <w:bCs/>
                <w:color w:val="000000" w:themeColor="text1"/>
              </w:rPr>
              <w:t>-</w:t>
            </w:r>
            <w:r w:rsidRPr="00703990">
              <w:rPr>
                <w:rFonts w:ascii="Book Antiqua" w:eastAsia="Times New Roman" w:hAnsi="Book Antiqua" w:cs="Times New Roman"/>
                <w:bCs/>
                <w:color w:val="000000" w:themeColor="text1"/>
              </w:rPr>
              <w:t>210)</w:t>
            </w:r>
          </w:p>
        </w:tc>
        <w:tc>
          <w:tcPr>
            <w:tcW w:w="446" w:type="pct"/>
            <w:vMerge/>
            <w:hideMark/>
          </w:tcPr>
          <w:p w14:paraId="67D86BCD"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p>
        </w:tc>
        <w:tc>
          <w:tcPr>
            <w:tcW w:w="536" w:type="pct"/>
            <w:vMerge/>
            <w:hideMark/>
          </w:tcPr>
          <w:p w14:paraId="74AC9400"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p>
        </w:tc>
        <w:tc>
          <w:tcPr>
            <w:tcW w:w="438" w:type="pct"/>
            <w:vMerge/>
            <w:hideMark/>
          </w:tcPr>
          <w:p w14:paraId="1BB6BFDC"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c>
          <w:tcPr>
            <w:tcW w:w="438" w:type="pct"/>
            <w:hideMark/>
          </w:tcPr>
          <w:p w14:paraId="4CEB1823" w14:textId="6BE8122B" w:rsidR="00AC61A5" w:rsidRPr="00703990" w:rsidRDefault="001516D9" w:rsidP="00777FE2">
            <w:pPr>
              <w:spacing w:line="360" w:lineRule="auto"/>
              <w:jc w:val="both"/>
              <w:rPr>
                <w:rFonts w:ascii="Book Antiqua" w:eastAsia="Times New Roman" w:hAnsi="Book Antiqua" w:cs="Times New Roman"/>
                <w:bCs/>
                <w:color w:val="000000" w:themeColor="text1"/>
              </w:rPr>
            </w:pPr>
            <w:r>
              <w:rPr>
                <w:rFonts w:ascii="Book Antiqua" w:eastAsia="Times New Roman" w:hAnsi="Book Antiqua" w:cs="Times New Roman"/>
                <w:bCs/>
                <w:color w:val="000000" w:themeColor="text1"/>
              </w:rPr>
              <w:t>(1.8</w:t>
            </w:r>
            <w:r w:rsidR="00777FE2">
              <w:rPr>
                <w:rFonts w:ascii="Book Antiqua" w:hAnsi="Book Antiqua" w:cs="Times New Roman" w:hint="eastAsia"/>
                <w:bCs/>
                <w:color w:val="000000" w:themeColor="text1"/>
                <w:lang w:eastAsia="zh-CN"/>
              </w:rPr>
              <w:t>-</w:t>
            </w:r>
            <w:r w:rsidR="00AC61A5" w:rsidRPr="00703990">
              <w:rPr>
                <w:rFonts w:ascii="Book Antiqua" w:eastAsia="Times New Roman" w:hAnsi="Book Antiqua" w:cs="Times New Roman"/>
                <w:bCs/>
                <w:color w:val="000000" w:themeColor="text1"/>
              </w:rPr>
              <w:t>868)</w:t>
            </w:r>
          </w:p>
        </w:tc>
        <w:tc>
          <w:tcPr>
            <w:tcW w:w="446" w:type="pct"/>
            <w:vMerge/>
            <w:hideMark/>
          </w:tcPr>
          <w:p w14:paraId="7209DFE9"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p>
        </w:tc>
        <w:tc>
          <w:tcPr>
            <w:tcW w:w="446" w:type="pct"/>
            <w:hideMark/>
          </w:tcPr>
          <w:p w14:paraId="7FDFEEBE" w14:textId="40E93C74" w:rsidR="00AC61A5" w:rsidRPr="00703990" w:rsidRDefault="001516D9" w:rsidP="005464A7">
            <w:pPr>
              <w:spacing w:line="360" w:lineRule="auto"/>
              <w:jc w:val="both"/>
              <w:rPr>
                <w:rFonts w:ascii="Book Antiqua" w:eastAsia="Times New Roman" w:hAnsi="Book Antiqua" w:cs="Times New Roman"/>
                <w:bCs/>
                <w:color w:val="000000" w:themeColor="text1"/>
              </w:rPr>
            </w:pPr>
            <w:r>
              <w:rPr>
                <w:rFonts w:ascii="Book Antiqua" w:eastAsia="Times New Roman" w:hAnsi="Book Antiqua" w:cs="Times New Roman"/>
                <w:bCs/>
                <w:color w:val="000000" w:themeColor="text1"/>
              </w:rPr>
              <w:t>(13.7</w:t>
            </w:r>
            <w:r>
              <w:rPr>
                <w:rFonts w:ascii="Book Antiqua" w:hAnsi="Book Antiqua" w:cs="Times New Roman" w:hint="eastAsia"/>
                <w:bCs/>
                <w:color w:val="000000" w:themeColor="text1"/>
                <w:lang w:eastAsia="zh-CN"/>
              </w:rPr>
              <w:t>-</w:t>
            </w:r>
            <w:r w:rsidR="00AC61A5" w:rsidRPr="00703990">
              <w:rPr>
                <w:rFonts w:ascii="Book Antiqua" w:eastAsia="Times New Roman" w:hAnsi="Book Antiqua" w:cs="Times New Roman"/>
                <w:bCs/>
                <w:color w:val="000000" w:themeColor="text1"/>
              </w:rPr>
              <w:lastRenderedPageBreak/>
              <w:t>336)</w:t>
            </w:r>
          </w:p>
        </w:tc>
        <w:tc>
          <w:tcPr>
            <w:tcW w:w="398" w:type="pct"/>
            <w:vMerge/>
            <w:hideMark/>
          </w:tcPr>
          <w:p w14:paraId="4CD6EE07"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p>
        </w:tc>
      </w:tr>
      <w:tr w:rsidR="00090A8E" w:rsidRPr="005C44CE" w14:paraId="1F0D7477" w14:textId="77777777" w:rsidTr="00756F0B">
        <w:trPr>
          <w:trHeight w:val="630"/>
        </w:trPr>
        <w:tc>
          <w:tcPr>
            <w:tcW w:w="1328" w:type="pct"/>
            <w:gridSpan w:val="2"/>
            <w:hideMark/>
          </w:tcPr>
          <w:p w14:paraId="13167509" w14:textId="77777777" w:rsidR="00AC61A5" w:rsidRPr="005C44CE" w:rsidRDefault="00AC61A5" w:rsidP="005464A7">
            <w:pPr>
              <w:spacing w:line="360" w:lineRule="auto"/>
              <w:jc w:val="both"/>
              <w:rPr>
                <w:rFonts w:ascii="Book Antiqua" w:eastAsia="Times New Roman" w:hAnsi="Book Antiqua" w:cs="Times New Roman"/>
                <w:color w:val="000000" w:themeColor="text1"/>
              </w:rPr>
            </w:pPr>
            <w:r w:rsidRPr="005C44CE">
              <w:rPr>
                <w:rFonts w:ascii="Book Antiqua" w:eastAsia="Times New Roman" w:hAnsi="Book Antiqua" w:cs="Times New Roman"/>
                <w:color w:val="000000" w:themeColor="text1"/>
              </w:rPr>
              <w:lastRenderedPageBreak/>
              <w:t xml:space="preserve">Received </w:t>
            </w:r>
            <w:proofErr w:type="spellStart"/>
            <w:r w:rsidRPr="005C44CE">
              <w:rPr>
                <w:rFonts w:ascii="Book Antiqua" w:eastAsia="Times New Roman" w:hAnsi="Book Antiqua" w:cs="Times New Roman"/>
                <w:color w:val="000000" w:themeColor="text1"/>
              </w:rPr>
              <w:t>Peri</w:t>
            </w:r>
            <w:proofErr w:type="spellEnd"/>
            <w:r w:rsidRPr="005C44CE">
              <w:rPr>
                <w:rFonts w:ascii="Book Antiqua" w:eastAsia="Times New Roman" w:hAnsi="Book Antiqua" w:cs="Times New Roman"/>
                <w:color w:val="000000" w:themeColor="text1"/>
              </w:rPr>
              <w:t>-RT ADT</w:t>
            </w:r>
          </w:p>
        </w:tc>
        <w:tc>
          <w:tcPr>
            <w:tcW w:w="524" w:type="pct"/>
            <w:hideMark/>
          </w:tcPr>
          <w:p w14:paraId="5F949E87"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 </w:t>
            </w:r>
          </w:p>
        </w:tc>
        <w:tc>
          <w:tcPr>
            <w:tcW w:w="446" w:type="pct"/>
            <w:hideMark/>
          </w:tcPr>
          <w:p w14:paraId="63928D16"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0.7</w:t>
            </w:r>
          </w:p>
        </w:tc>
        <w:tc>
          <w:tcPr>
            <w:tcW w:w="536" w:type="pct"/>
            <w:hideMark/>
          </w:tcPr>
          <w:p w14:paraId="083B825A"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 </w:t>
            </w:r>
          </w:p>
        </w:tc>
        <w:tc>
          <w:tcPr>
            <w:tcW w:w="438" w:type="pct"/>
            <w:hideMark/>
          </w:tcPr>
          <w:p w14:paraId="6E0465BF"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0.2</w:t>
            </w:r>
          </w:p>
        </w:tc>
        <w:tc>
          <w:tcPr>
            <w:tcW w:w="438" w:type="pct"/>
            <w:hideMark/>
          </w:tcPr>
          <w:p w14:paraId="39C0534A"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 </w:t>
            </w:r>
          </w:p>
        </w:tc>
        <w:tc>
          <w:tcPr>
            <w:tcW w:w="446" w:type="pct"/>
            <w:hideMark/>
          </w:tcPr>
          <w:p w14:paraId="2247FDF3"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0.1</w:t>
            </w:r>
          </w:p>
        </w:tc>
        <w:tc>
          <w:tcPr>
            <w:tcW w:w="446" w:type="pct"/>
            <w:hideMark/>
          </w:tcPr>
          <w:p w14:paraId="3EE6125E"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 </w:t>
            </w:r>
          </w:p>
        </w:tc>
        <w:tc>
          <w:tcPr>
            <w:tcW w:w="398" w:type="pct"/>
            <w:hideMark/>
          </w:tcPr>
          <w:p w14:paraId="1B5B77BE"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0.6</w:t>
            </w:r>
          </w:p>
        </w:tc>
      </w:tr>
      <w:tr w:rsidR="00090A8E" w:rsidRPr="005C44CE" w14:paraId="44147B67" w14:textId="77777777" w:rsidTr="00756F0B">
        <w:trPr>
          <w:trHeight w:val="315"/>
        </w:trPr>
        <w:tc>
          <w:tcPr>
            <w:tcW w:w="1328" w:type="pct"/>
            <w:gridSpan w:val="2"/>
            <w:vMerge w:val="restart"/>
            <w:hideMark/>
          </w:tcPr>
          <w:p w14:paraId="6239B4CC" w14:textId="7B4F2EEF" w:rsidR="00AC61A5" w:rsidRPr="005C44CE" w:rsidRDefault="00AC61A5" w:rsidP="005464A7">
            <w:pPr>
              <w:spacing w:line="360" w:lineRule="auto"/>
              <w:jc w:val="both"/>
              <w:rPr>
                <w:rFonts w:ascii="Book Antiqua" w:eastAsia="Times New Roman" w:hAnsi="Book Antiqua" w:cs="Times New Roman"/>
                <w:color w:val="000000" w:themeColor="text1"/>
              </w:rPr>
            </w:pPr>
            <w:r w:rsidRPr="005C44CE">
              <w:rPr>
                <w:rFonts w:ascii="Book Antiqua" w:eastAsia="Times New Roman" w:hAnsi="Book Antiqua" w:cs="Times New Roman"/>
                <w:color w:val="000000" w:themeColor="text1"/>
              </w:rPr>
              <w:t xml:space="preserve">Seminal </w:t>
            </w:r>
            <w:r w:rsidR="0027427F" w:rsidRPr="005C44CE">
              <w:rPr>
                <w:rFonts w:ascii="Book Antiqua" w:eastAsia="Times New Roman" w:hAnsi="Book Antiqua" w:cs="Times New Roman"/>
                <w:color w:val="000000" w:themeColor="text1"/>
              </w:rPr>
              <w:t>vesicle in</w:t>
            </w:r>
            <w:r w:rsidRPr="005C44CE">
              <w:rPr>
                <w:rFonts w:ascii="Book Antiqua" w:eastAsia="Times New Roman" w:hAnsi="Book Antiqua" w:cs="Times New Roman"/>
                <w:color w:val="000000" w:themeColor="text1"/>
              </w:rPr>
              <w:t>vasion</w:t>
            </w:r>
          </w:p>
        </w:tc>
        <w:tc>
          <w:tcPr>
            <w:tcW w:w="524" w:type="pct"/>
            <w:hideMark/>
          </w:tcPr>
          <w:p w14:paraId="5AD9DF75"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2.2</w:t>
            </w:r>
          </w:p>
        </w:tc>
        <w:tc>
          <w:tcPr>
            <w:tcW w:w="446" w:type="pct"/>
            <w:vMerge w:val="restart"/>
            <w:hideMark/>
          </w:tcPr>
          <w:p w14:paraId="735E742D"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0.053</w:t>
            </w:r>
          </w:p>
        </w:tc>
        <w:tc>
          <w:tcPr>
            <w:tcW w:w="536" w:type="pct"/>
            <w:vMerge w:val="restart"/>
            <w:hideMark/>
          </w:tcPr>
          <w:p w14:paraId="099BD90A"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 </w:t>
            </w:r>
          </w:p>
        </w:tc>
        <w:tc>
          <w:tcPr>
            <w:tcW w:w="438" w:type="pct"/>
            <w:vMerge w:val="restart"/>
            <w:hideMark/>
          </w:tcPr>
          <w:p w14:paraId="3AE1FD52"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0.9</w:t>
            </w:r>
          </w:p>
        </w:tc>
        <w:tc>
          <w:tcPr>
            <w:tcW w:w="438" w:type="pct"/>
            <w:vMerge w:val="restart"/>
            <w:hideMark/>
          </w:tcPr>
          <w:p w14:paraId="0ABFFE78"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 </w:t>
            </w:r>
          </w:p>
        </w:tc>
        <w:tc>
          <w:tcPr>
            <w:tcW w:w="446" w:type="pct"/>
            <w:vMerge w:val="restart"/>
            <w:hideMark/>
          </w:tcPr>
          <w:p w14:paraId="0292069B"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0.2</w:t>
            </w:r>
          </w:p>
        </w:tc>
        <w:tc>
          <w:tcPr>
            <w:tcW w:w="446" w:type="pct"/>
            <w:vMerge w:val="restart"/>
            <w:hideMark/>
          </w:tcPr>
          <w:p w14:paraId="371426F3" w14:textId="7212F333" w:rsidR="00AC61A5" w:rsidRPr="00703990" w:rsidRDefault="00AC61A5" w:rsidP="00777FE2">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 xml:space="preserve">2.7 </w:t>
            </w:r>
            <w:r w:rsidRPr="00703990">
              <w:rPr>
                <w:rFonts w:ascii="Book Antiqua" w:eastAsia="Times New Roman" w:hAnsi="Book Antiqua" w:cs="Times New Roman"/>
                <w:bCs/>
                <w:color w:val="000000" w:themeColor="text1"/>
              </w:rPr>
              <w:br/>
              <w:t>(1.1</w:t>
            </w:r>
            <w:r w:rsidR="00777FE2">
              <w:rPr>
                <w:rFonts w:ascii="Book Antiqua" w:hAnsi="Book Antiqua" w:cs="Times New Roman" w:hint="eastAsia"/>
                <w:bCs/>
                <w:color w:val="000000" w:themeColor="text1"/>
                <w:lang w:eastAsia="zh-CN"/>
              </w:rPr>
              <w:t>-</w:t>
            </w:r>
            <w:r w:rsidRPr="00703990">
              <w:rPr>
                <w:rFonts w:ascii="Book Antiqua" w:eastAsia="Times New Roman" w:hAnsi="Book Antiqua" w:cs="Times New Roman"/>
                <w:bCs/>
                <w:color w:val="000000" w:themeColor="text1"/>
              </w:rPr>
              <w:t>6.6)</w:t>
            </w:r>
          </w:p>
        </w:tc>
        <w:tc>
          <w:tcPr>
            <w:tcW w:w="398" w:type="pct"/>
            <w:vMerge w:val="restart"/>
            <w:hideMark/>
          </w:tcPr>
          <w:p w14:paraId="1B270C6D"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r w:rsidRPr="00703990">
              <w:rPr>
                <w:rFonts w:ascii="Book Antiqua" w:eastAsia="Times New Roman" w:hAnsi="Book Antiqua" w:cs="Times New Roman"/>
                <w:bCs/>
                <w:color w:val="000000" w:themeColor="text1"/>
              </w:rPr>
              <w:t>0.036</w:t>
            </w:r>
          </w:p>
        </w:tc>
      </w:tr>
      <w:tr w:rsidR="00090A8E" w:rsidRPr="005C44CE" w14:paraId="5528E4C5" w14:textId="77777777" w:rsidTr="00756F0B">
        <w:trPr>
          <w:trHeight w:val="330"/>
        </w:trPr>
        <w:tc>
          <w:tcPr>
            <w:tcW w:w="1328" w:type="pct"/>
            <w:gridSpan w:val="2"/>
            <w:vMerge/>
            <w:hideMark/>
          </w:tcPr>
          <w:p w14:paraId="60CEF509"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524" w:type="pct"/>
            <w:hideMark/>
          </w:tcPr>
          <w:p w14:paraId="7E9B3335" w14:textId="658DCFC3" w:rsidR="00AC61A5" w:rsidRPr="00703990" w:rsidRDefault="00AC61A5" w:rsidP="001516D9">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(0.99</w:t>
            </w:r>
            <w:r w:rsidR="001516D9">
              <w:rPr>
                <w:rFonts w:ascii="Book Antiqua" w:hAnsi="Book Antiqua" w:cs="Times New Roman" w:hint="eastAsia"/>
                <w:color w:val="000000" w:themeColor="text1"/>
                <w:lang w:eastAsia="zh-CN"/>
              </w:rPr>
              <w:t>-</w:t>
            </w:r>
            <w:r w:rsidRPr="00703990">
              <w:rPr>
                <w:rFonts w:ascii="Book Antiqua" w:eastAsia="Times New Roman" w:hAnsi="Book Antiqua" w:cs="Times New Roman"/>
                <w:color w:val="000000" w:themeColor="text1"/>
              </w:rPr>
              <w:t>4.8)</w:t>
            </w:r>
          </w:p>
        </w:tc>
        <w:tc>
          <w:tcPr>
            <w:tcW w:w="446" w:type="pct"/>
            <w:vMerge/>
            <w:hideMark/>
          </w:tcPr>
          <w:p w14:paraId="23086966"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c>
          <w:tcPr>
            <w:tcW w:w="536" w:type="pct"/>
            <w:vMerge/>
            <w:hideMark/>
          </w:tcPr>
          <w:p w14:paraId="14C02C53"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c>
          <w:tcPr>
            <w:tcW w:w="438" w:type="pct"/>
            <w:vMerge/>
            <w:hideMark/>
          </w:tcPr>
          <w:p w14:paraId="2B711D75"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c>
          <w:tcPr>
            <w:tcW w:w="438" w:type="pct"/>
            <w:vMerge/>
            <w:hideMark/>
          </w:tcPr>
          <w:p w14:paraId="2D83D8E9"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c>
          <w:tcPr>
            <w:tcW w:w="446" w:type="pct"/>
            <w:vMerge/>
            <w:hideMark/>
          </w:tcPr>
          <w:p w14:paraId="36254075" w14:textId="77777777" w:rsidR="00AC61A5" w:rsidRPr="00703990" w:rsidRDefault="00AC61A5" w:rsidP="005464A7">
            <w:pPr>
              <w:spacing w:line="360" w:lineRule="auto"/>
              <w:jc w:val="both"/>
              <w:rPr>
                <w:rFonts w:ascii="Book Antiqua" w:eastAsia="Times New Roman" w:hAnsi="Book Antiqua" w:cs="Times New Roman"/>
                <w:color w:val="000000" w:themeColor="text1"/>
              </w:rPr>
            </w:pPr>
          </w:p>
        </w:tc>
        <w:tc>
          <w:tcPr>
            <w:tcW w:w="446" w:type="pct"/>
            <w:vMerge/>
            <w:hideMark/>
          </w:tcPr>
          <w:p w14:paraId="4E268BDD"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p>
        </w:tc>
        <w:tc>
          <w:tcPr>
            <w:tcW w:w="398" w:type="pct"/>
            <w:vMerge/>
            <w:hideMark/>
          </w:tcPr>
          <w:p w14:paraId="37D08270" w14:textId="77777777" w:rsidR="00AC61A5" w:rsidRPr="00703990" w:rsidRDefault="00AC61A5" w:rsidP="005464A7">
            <w:pPr>
              <w:spacing w:line="360" w:lineRule="auto"/>
              <w:jc w:val="both"/>
              <w:rPr>
                <w:rFonts w:ascii="Book Antiqua" w:eastAsia="Times New Roman" w:hAnsi="Book Antiqua" w:cs="Times New Roman"/>
                <w:bCs/>
                <w:color w:val="000000" w:themeColor="text1"/>
              </w:rPr>
            </w:pPr>
          </w:p>
        </w:tc>
      </w:tr>
      <w:tr w:rsidR="00090A8E" w:rsidRPr="005C44CE" w14:paraId="256F0CBF" w14:textId="77777777" w:rsidTr="00756F0B">
        <w:trPr>
          <w:trHeight w:val="630"/>
        </w:trPr>
        <w:tc>
          <w:tcPr>
            <w:tcW w:w="1328" w:type="pct"/>
            <w:gridSpan w:val="2"/>
            <w:hideMark/>
          </w:tcPr>
          <w:p w14:paraId="1CDD2A7E" w14:textId="0474D10B" w:rsidR="00AC61A5" w:rsidRPr="005C44CE" w:rsidRDefault="00AC61A5" w:rsidP="005464A7">
            <w:pPr>
              <w:spacing w:line="360" w:lineRule="auto"/>
              <w:jc w:val="both"/>
              <w:rPr>
                <w:rFonts w:ascii="Book Antiqua" w:eastAsia="Times New Roman" w:hAnsi="Book Antiqua" w:cs="Times New Roman"/>
                <w:color w:val="000000" w:themeColor="text1"/>
              </w:rPr>
            </w:pPr>
            <w:r w:rsidRPr="005C44CE">
              <w:rPr>
                <w:rFonts w:ascii="Book Antiqua" w:eastAsia="Times New Roman" w:hAnsi="Book Antiqua" w:cs="Times New Roman"/>
                <w:color w:val="000000" w:themeColor="text1"/>
              </w:rPr>
              <w:t xml:space="preserve">Positive </w:t>
            </w:r>
            <w:r w:rsidR="0027427F" w:rsidRPr="005C44CE">
              <w:rPr>
                <w:rFonts w:ascii="Book Antiqua" w:eastAsia="Times New Roman" w:hAnsi="Book Antiqua" w:cs="Times New Roman"/>
                <w:color w:val="000000" w:themeColor="text1"/>
              </w:rPr>
              <w:t>surgical m</w:t>
            </w:r>
            <w:r w:rsidRPr="005C44CE">
              <w:rPr>
                <w:rFonts w:ascii="Book Antiqua" w:eastAsia="Times New Roman" w:hAnsi="Book Antiqua" w:cs="Times New Roman"/>
                <w:color w:val="000000" w:themeColor="text1"/>
              </w:rPr>
              <w:t>argin</w:t>
            </w:r>
          </w:p>
        </w:tc>
        <w:tc>
          <w:tcPr>
            <w:tcW w:w="524" w:type="pct"/>
            <w:hideMark/>
          </w:tcPr>
          <w:p w14:paraId="6BB3DDD7"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 </w:t>
            </w:r>
          </w:p>
        </w:tc>
        <w:tc>
          <w:tcPr>
            <w:tcW w:w="446" w:type="pct"/>
            <w:hideMark/>
          </w:tcPr>
          <w:p w14:paraId="6E52788A"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0.056</w:t>
            </w:r>
          </w:p>
        </w:tc>
        <w:tc>
          <w:tcPr>
            <w:tcW w:w="536" w:type="pct"/>
            <w:hideMark/>
          </w:tcPr>
          <w:p w14:paraId="6CE734A6"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 </w:t>
            </w:r>
          </w:p>
        </w:tc>
        <w:tc>
          <w:tcPr>
            <w:tcW w:w="438" w:type="pct"/>
            <w:hideMark/>
          </w:tcPr>
          <w:p w14:paraId="7CDBC182"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0.08</w:t>
            </w:r>
          </w:p>
        </w:tc>
        <w:tc>
          <w:tcPr>
            <w:tcW w:w="438" w:type="pct"/>
            <w:hideMark/>
          </w:tcPr>
          <w:p w14:paraId="159B8626"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 </w:t>
            </w:r>
          </w:p>
        </w:tc>
        <w:tc>
          <w:tcPr>
            <w:tcW w:w="446" w:type="pct"/>
            <w:hideMark/>
          </w:tcPr>
          <w:p w14:paraId="0A762544"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0.08</w:t>
            </w:r>
          </w:p>
        </w:tc>
        <w:tc>
          <w:tcPr>
            <w:tcW w:w="446" w:type="pct"/>
            <w:hideMark/>
          </w:tcPr>
          <w:p w14:paraId="718063CA"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 </w:t>
            </w:r>
          </w:p>
        </w:tc>
        <w:tc>
          <w:tcPr>
            <w:tcW w:w="398" w:type="pct"/>
            <w:hideMark/>
          </w:tcPr>
          <w:p w14:paraId="65811E2A"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0.09</w:t>
            </w:r>
          </w:p>
        </w:tc>
      </w:tr>
      <w:tr w:rsidR="00090A8E" w:rsidRPr="005C44CE" w14:paraId="3188FC71" w14:textId="77777777" w:rsidTr="00756F0B">
        <w:trPr>
          <w:trHeight w:val="630"/>
        </w:trPr>
        <w:tc>
          <w:tcPr>
            <w:tcW w:w="1328" w:type="pct"/>
            <w:gridSpan w:val="2"/>
            <w:hideMark/>
          </w:tcPr>
          <w:p w14:paraId="3048CCE9" w14:textId="402E237F" w:rsidR="00AC61A5" w:rsidRPr="005C44CE" w:rsidRDefault="00AC61A5" w:rsidP="005464A7">
            <w:pPr>
              <w:spacing w:line="360" w:lineRule="auto"/>
              <w:jc w:val="both"/>
              <w:rPr>
                <w:rFonts w:ascii="Book Antiqua" w:eastAsia="Times New Roman" w:hAnsi="Book Antiqua" w:cs="Times New Roman"/>
                <w:color w:val="000000" w:themeColor="text1"/>
              </w:rPr>
            </w:pPr>
            <w:r w:rsidRPr="005C44CE">
              <w:rPr>
                <w:rFonts w:ascii="Book Antiqua" w:eastAsia="Times New Roman" w:hAnsi="Book Antiqua" w:cs="Times New Roman"/>
                <w:color w:val="000000" w:themeColor="text1"/>
              </w:rPr>
              <w:t xml:space="preserve">Extracapsular </w:t>
            </w:r>
            <w:r w:rsidR="0027427F" w:rsidRPr="005C44CE">
              <w:rPr>
                <w:rFonts w:ascii="Book Antiqua" w:eastAsia="Times New Roman" w:hAnsi="Book Antiqua" w:cs="Times New Roman"/>
                <w:color w:val="000000" w:themeColor="text1"/>
              </w:rPr>
              <w:t>e</w:t>
            </w:r>
            <w:r w:rsidRPr="005C44CE">
              <w:rPr>
                <w:rFonts w:ascii="Book Antiqua" w:eastAsia="Times New Roman" w:hAnsi="Book Antiqua" w:cs="Times New Roman"/>
                <w:color w:val="000000" w:themeColor="text1"/>
              </w:rPr>
              <w:t>xtension</w:t>
            </w:r>
          </w:p>
        </w:tc>
        <w:tc>
          <w:tcPr>
            <w:tcW w:w="524" w:type="pct"/>
            <w:hideMark/>
          </w:tcPr>
          <w:p w14:paraId="73E9D218"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 </w:t>
            </w:r>
          </w:p>
        </w:tc>
        <w:tc>
          <w:tcPr>
            <w:tcW w:w="446" w:type="pct"/>
            <w:hideMark/>
          </w:tcPr>
          <w:p w14:paraId="6C2DDF8C"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0.3</w:t>
            </w:r>
          </w:p>
        </w:tc>
        <w:tc>
          <w:tcPr>
            <w:tcW w:w="536" w:type="pct"/>
            <w:hideMark/>
          </w:tcPr>
          <w:p w14:paraId="36E5EF60"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 </w:t>
            </w:r>
          </w:p>
        </w:tc>
        <w:tc>
          <w:tcPr>
            <w:tcW w:w="438" w:type="pct"/>
            <w:hideMark/>
          </w:tcPr>
          <w:p w14:paraId="2E1D16E9"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0.1</w:t>
            </w:r>
          </w:p>
        </w:tc>
        <w:tc>
          <w:tcPr>
            <w:tcW w:w="438" w:type="pct"/>
            <w:hideMark/>
          </w:tcPr>
          <w:p w14:paraId="2D04A4BD"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 </w:t>
            </w:r>
          </w:p>
        </w:tc>
        <w:tc>
          <w:tcPr>
            <w:tcW w:w="446" w:type="pct"/>
            <w:hideMark/>
          </w:tcPr>
          <w:p w14:paraId="2630B410"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0.6</w:t>
            </w:r>
          </w:p>
        </w:tc>
        <w:tc>
          <w:tcPr>
            <w:tcW w:w="446" w:type="pct"/>
            <w:hideMark/>
          </w:tcPr>
          <w:p w14:paraId="357895A4"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 </w:t>
            </w:r>
          </w:p>
        </w:tc>
        <w:tc>
          <w:tcPr>
            <w:tcW w:w="398" w:type="pct"/>
            <w:hideMark/>
          </w:tcPr>
          <w:p w14:paraId="6E118785"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0.6</w:t>
            </w:r>
          </w:p>
        </w:tc>
      </w:tr>
      <w:tr w:rsidR="00756F0B" w:rsidRPr="005C44CE" w14:paraId="648F138E" w14:textId="77777777" w:rsidTr="00756F0B">
        <w:trPr>
          <w:trHeight w:val="330"/>
        </w:trPr>
        <w:tc>
          <w:tcPr>
            <w:tcW w:w="693" w:type="pct"/>
            <w:vMerge w:val="restart"/>
            <w:hideMark/>
          </w:tcPr>
          <w:p w14:paraId="6F495018" w14:textId="0ABA7CAB" w:rsidR="00AC61A5" w:rsidRPr="005C44CE" w:rsidRDefault="00AC61A5" w:rsidP="005464A7">
            <w:pPr>
              <w:spacing w:line="360" w:lineRule="auto"/>
              <w:jc w:val="both"/>
              <w:rPr>
                <w:rFonts w:ascii="Book Antiqua" w:eastAsia="Times New Roman" w:hAnsi="Book Antiqua" w:cs="Times New Roman"/>
                <w:color w:val="000000" w:themeColor="text1"/>
              </w:rPr>
            </w:pPr>
            <w:r w:rsidRPr="005C44CE">
              <w:rPr>
                <w:rFonts w:ascii="Book Antiqua" w:eastAsia="Times New Roman" w:hAnsi="Book Antiqua" w:cs="Times New Roman"/>
                <w:color w:val="000000" w:themeColor="text1"/>
              </w:rPr>
              <w:t xml:space="preserve">Pathologic </w:t>
            </w:r>
            <w:r w:rsidR="00A12AF8" w:rsidRPr="005C44CE">
              <w:rPr>
                <w:rFonts w:ascii="Book Antiqua" w:eastAsia="Times New Roman" w:hAnsi="Book Antiqua" w:cs="Times New Roman"/>
                <w:color w:val="000000" w:themeColor="text1"/>
              </w:rPr>
              <w:t>s</w:t>
            </w:r>
            <w:r w:rsidRPr="005C44CE">
              <w:rPr>
                <w:rFonts w:ascii="Book Antiqua" w:eastAsia="Times New Roman" w:hAnsi="Book Antiqua" w:cs="Times New Roman"/>
                <w:color w:val="000000" w:themeColor="text1"/>
              </w:rPr>
              <w:t>tage</w:t>
            </w:r>
          </w:p>
        </w:tc>
        <w:tc>
          <w:tcPr>
            <w:tcW w:w="636" w:type="pct"/>
            <w:hideMark/>
          </w:tcPr>
          <w:p w14:paraId="6A9288C6" w14:textId="77777777" w:rsidR="00AC61A5" w:rsidRPr="005C44CE" w:rsidRDefault="00AC61A5" w:rsidP="005464A7">
            <w:pPr>
              <w:spacing w:line="360" w:lineRule="auto"/>
              <w:jc w:val="both"/>
              <w:rPr>
                <w:rFonts w:ascii="Book Antiqua" w:eastAsia="Times New Roman" w:hAnsi="Book Antiqua" w:cs="Times New Roman"/>
                <w:color w:val="000000" w:themeColor="text1"/>
              </w:rPr>
            </w:pPr>
            <w:r w:rsidRPr="005C44CE">
              <w:rPr>
                <w:rFonts w:ascii="Book Antiqua" w:eastAsia="Times New Roman" w:hAnsi="Book Antiqua" w:cs="Times New Roman"/>
                <w:color w:val="000000" w:themeColor="text1"/>
              </w:rPr>
              <w:t>T2</w:t>
            </w:r>
          </w:p>
        </w:tc>
        <w:tc>
          <w:tcPr>
            <w:tcW w:w="524" w:type="pct"/>
            <w:hideMark/>
          </w:tcPr>
          <w:p w14:paraId="12960F0A"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Referent</w:t>
            </w:r>
          </w:p>
        </w:tc>
        <w:tc>
          <w:tcPr>
            <w:tcW w:w="446" w:type="pct"/>
            <w:vMerge w:val="restart"/>
            <w:hideMark/>
          </w:tcPr>
          <w:p w14:paraId="21CBB6D2"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0.9</w:t>
            </w:r>
          </w:p>
        </w:tc>
        <w:tc>
          <w:tcPr>
            <w:tcW w:w="536" w:type="pct"/>
            <w:hideMark/>
          </w:tcPr>
          <w:p w14:paraId="1F315502"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Referent</w:t>
            </w:r>
          </w:p>
        </w:tc>
        <w:tc>
          <w:tcPr>
            <w:tcW w:w="438" w:type="pct"/>
            <w:vMerge w:val="restart"/>
            <w:hideMark/>
          </w:tcPr>
          <w:p w14:paraId="4296E27A"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0.1</w:t>
            </w:r>
          </w:p>
        </w:tc>
        <w:tc>
          <w:tcPr>
            <w:tcW w:w="438" w:type="pct"/>
            <w:hideMark/>
          </w:tcPr>
          <w:p w14:paraId="317B375D"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Referent</w:t>
            </w:r>
          </w:p>
        </w:tc>
        <w:tc>
          <w:tcPr>
            <w:tcW w:w="446" w:type="pct"/>
            <w:vMerge w:val="restart"/>
            <w:hideMark/>
          </w:tcPr>
          <w:p w14:paraId="5F07CAD7"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0.9</w:t>
            </w:r>
          </w:p>
        </w:tc>
        <w:tc>
          <w:tcPr>
            <w:tcW w:w="446" w:type="pct"/>
            <w:hideMark/>
          </w:tcPr>
          <w:p w14:paraId="48FD9510"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Referent</w:t>
            </w:r>
          </w:p>
        </w:tc>
        <w:tc>
          <w:tcPr>
            <w:tcW w:w="398" w:type="pct"/>
            <w:vMerge w:val="restart"/>
            <w:hideMark/>
          </w:tcPr>
          <w:p w14:paraId="434C636D" w14:textId="77777777" w:rsidR="00AC61A5" w:rsidRPr="00703990" w:rsidRDefault="00AC61A5" w:rsidP="005464A7">
            <w:pPr>
              <w:spacing w:line="360" w:lineRule="auto"/>
              <w:jc w:val="both"/>
              <w:rPr>
                <w:rFonts w:ascii="Book Antiqua" w:eastAsia="Times New Roman" w:hAnsi="Book Antiqua" w:cs="Times New Roman"/>
                <w:color w:val="000000" w:themeColor="text1"/>
              </w:rPr>
            </w:pPr>
            <w:r w:rsidRPr="00703990">
              <w:rPr>
                <w:rFonts w:ascii="Book Antiqua" w:eastAsia="Times New Roman" w:hAnsi="Book Antiqua" w:cs="Times New Roman"/>
                <w:color w:val="000000" w:themeColor="text1"/>
              </w:rPr>
              <w:t>0.8</w:t>
            </w:r>
          </w:p>
        </w:tc>
      </w:tr>
      <w:tr w:rsidR="00756F0B" w:rsidRPr="005C44CE" w14:paraId="2563A597" w14:textId="77777777" w:rsidTr="00756F0B">
        <w:trPr>
          <w:trHeight w:val="330"/>
        </w:trPr>
        <w:tc>
          <w:tcPr>
            <w:tcW w:w="693" w:type="pct"/>
            <w:vMerge/>
            <w:hideMark/>
          </w:tcPr>
          <w:p w14:paraId="5FEE08F3"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636" w:type="pct"/>
            <w:hideMark/>
          </w:tcPr>
          <w:p w14:paraId="49DA2E5D" w14:textId="77777777" w:rsidR="00AC61A5" w:rsidRPr="005C44CE" w:rsidRDefault="00AC61A5" w:rsidP="005464A7">
            <w:pPr>
              <w:spacing w:line="360" w:lineRule="auto"/>
              <w:jc w:val="both"/>
              <w:rPr>
                <w:rFonts w:ascii="Book Antiqua" w:eastAsia="Times New Roman" w:hAnsi="Book Antiqua" w:cs="Times New Roman"/>
                <w:color w:val="000000" w:themeColor="text1"/>
              </w:rPr>
            </w:pPr>
            <w:r w:rsidRPr="005C44CE">
              <w:rPr>
                <w:rFonts w:ascii="Book Antiqua" w:eastAsia="Times New Roman" w:hAnsi="Book Antiqua" w:cs="Times New Roman"/>
                <w:color w:val="000000" w:themeColor="text1"/>
              </w:rPr>
              <w:t>T3/4</w:t>
            </w:r>
          </w:p>
        </w:tc>
        <w:tc>
          <w:tcPr>
            <w:tcW w:w="524" w:type="pct"/>
            <w:hideMark/>
          </w:tcPr>
          <w:p w14:paraId="523188B1" w14:textId="77777777" w:rsidR="00AC61A5" w:rsidRPr="005C44CE" w:rsidRDefault="00AC61A5" w:rsidP="005464A7">
            <w:pPr>
              <w:spacing w:line="360" w:lineRule="auto"/>
              <w:jc w:val="both"/>
              <w:rPr>
                <w:rFonts w:ascii="Book Antiqua" w:eastAsia="Times New Roman" w:hAnsi="Book Antiqua" w:cs="Times New Roman"/>
                <w:color w:val="000000" w:themeColor="text1"/>
              </w:rPr>
            </w:pPr>
            <w:r w:rsidRPr="005C44CE">
              <w:rPr>
                <w:rFonts w:ascii="Book Antiqua" w:eastAsia="Times New Roman" w:hAnsi="Book Antiqua" w:cs="Times New Roman"/>
                <w:color w:val="000000" w:themeColor="text1"/>
              </w:rPr>
              <w:t> </w:t>
            </w:r>
          </w:p>
        </w:tc>
        <w:tc>
          <w:tcPr>
            <w:tcW w:w="446" w:type="pct"/>
            <w:vMerge/>
            <w:hideMark/>
          </w:tcPr>
          <w:p w14:paraId="5155BF26"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536" w:type="pct"/>
            <w:hideMark/>
          </w:tcPr>
          <w:p w14:paraId="6192EE44" w14:textId="77777777" w:rsidR="00AC61A5" w:rsidRPr="005C44CE" w:rsidRDefault="00AC61A5" w:rsidP="005464A7">
            <w:pPr>
              <w:spacing w:line="360" w:lineRule="auto"/>
              <w:jc w:val="both"/>
              <w:rPr>
                <w:rFonts w:ascii="Book Antiqua" w:eastAsia="Times New Roman" w:hAnsi="Book Antiqua" w:cs="Times New Roman"/>
                <w:color w:val="000000" w:themeColor="text1"/>
              </w:rPr>
            </w:pPr>
            <w:r w:rsidRPr="005C44CE">
              <w:rPr>
                <w:rFonts w:ascii="Book Antiqua" w:eastAsia="Times New Roman" w:hAnsi="Book Antiqua" w:cs="Times New Roman"/>
                <w:color w:val="000000" w:themeColor="text1"/>
              </w:rPr>
              <w:t> </w:t>
            </w:r>
          </w:p>
        </w:tc>
        <w:tc>
          <w:tcPr>
            <w:tcW w:w="438" w:type="pct"/>
            <w:vMerge/>
            <w:hideMark/>
          </w:tcPr>
          <w:p w14:paraId="5CCBA242"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438" w:type="pct"/>
            <w:hideMark/>
          </w:tcPr>
          <w:p w14:paraId="0B1CABFA" w14:textId="77777777" w:rsidR="00AC61A5" w:rsidRPr="005C44CE" w:rsidRDefault="00AC61A5" w:rsidP="005464A7">
            <w:pPr>
              <w:spacing w:line="360" w:lineRule="auto"/>
              <w:jc w:val="both"/>
              <w:rPr>
                <w:rFonts w:ascii="Book Antiqua" w:eastAsia="Times New Roman" w:hAnsi="Book Antiqua" w:cs="Times New Roman"/>
                <w:color w:val="000000" w:themeColor="text1"/>
              </w:rPr>
            </w:pPr>
            <w:r w:rsidRPr="005C44CE">
              <w:rPr>
                <w:rFonts w:ascii="Book Antiqua" w:eastAsia="Times New Roman" w:hAnsi="Book Antiqua" w:cs="Times New Roman"/>
                <w:color w:val="000000" w:themeColor="text1"/>
              </w:rPr>
              <w:t> </w:t>
            </w:r>
          </w:p>
        </w:tc>
        <w:tc>
          <w:tcPr>
            <w:tcW w:w="446" w:type="pct"/>
            <w:vMerge/>
            <w:hideMark/>
          </w:tcPr>
          <w:p w14:paraId="65FE3BCF"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c>
          <w:tcPr>
            <w:tcW w:w="446" w:type="pct"/>
            <w:hideMark/>
          </w:tcPr>
          <w:p w14:paraId="6549518F" w14:textId="77777777" w:rsidR="00AC61A5" w:rsidRPr="005C44CE" w:rsidRDefault="00AC61A5" w:rsidP="005464A7">
            <w:pPr>
              <w:spacing w:line="360" w:lineRule="auto"/>
              <w:jc w:val="both"/>
              <w:rPr>
                <w:rFonts w:ascii="Book Antiqua" w:eastAsia="Times New Roman" w:hAnsi="Book Antiqua" w:cs="Times New Roman"/>
                <w:color w:val="000000" w:themeColor="text1"/>
              </w:rPr>
            </w:pPr>
            <w:r w:rsidRPr="005C44CE">
              <w:rPr>
                <w:rFonts w:ascii="Book Antiqua" w:eastAsia="Times New Roman" w:hAnsi="Book Antiqua" w:cs="Times New Roman"/>
                <w:color w:val="000000" w:themeColor="text1"/>
              </w:rPr>
              <w:t> </w:t>
            </w:r>
          </w:p>
        </w:tc>
        <w:tc>
          <w:tcPr>
            <w:tcW w:w="398" w:type="pct"/>
            <w:vMerge/>
            <w:hideMark/>
          </w:tcPr>
          <w:p w14:paraId="48CAC13A" w14:textId="77777777" w:rsidR="00AC61A5" w:rsidRPr="005C44CE" w:rsidRDefault="00AC61A5" w:rsidP="005464A7">
            <w:pPr>
              <w:spacing w:line="360" w:lineRule="auto"/>
              <w:jc w:val="both"/>
              <w:rPr>
                <w:rFonts w:ascii="Book Antiqua" w:eastAsia="Times New Roman" w:hAnsi="Book Antiqua" w:cs="Times New Roman"/>
                <w:color w:val="000000" w:themeColor="text1"/>
              </w:rPr>
            </w:pPr>
          </w:p>
        </w:tc>
      </w:tr>
    </w:tbl>
    <w:p w14:paraId="30A719AF" w14:textId="3847BF3E" w:rsidR="003E12FD" w:rsidRDefault="00756F0B" w:rsidP="00756F0B">
      <w:pPr>
        <w:spacing w:line="360" w:lineRule="auto"/>
        <w:jc w:val="both"/>
        <w:rPr>
          <w:rFonts w:ascii="Book Antiqua" w:hAnsi="Book Antiqua" w:cs="Arial"/>
          <w:color w:val="000000" w:themeColor="text1"/>
          <w:lang w:eastAsia="zh-CN"/>
        </w:rPr>
      </w:pPr>
      <w:r>
        <w:rPr>
          <w:rFonts w:ascii="Book Antiqua" w:hAnsi="Book Antiqua" w:cs="Arial" w:hint="eastAsia"/>
          <w:color w:val="000000" w:themeColor="text1"/>
          <w:lang w:eastAsia="zh-CN"/>
        </w:rPr>
        <w:t>RP:</w:t>
      </w:r>
      <w:r w:rsidRPr="00620337">
        <w:rPr>
          <w:rFonts w:ascii="Book Antiqua" w:hAnsi="Book Antiqua" w:cs="Arial"/>
          <w:color w:val="000000" w:themeColor="text1"/>
        </w:rPr>
        <w:t xml:space="preserve"> </w:t>
      </w:r>
      <w:r w:rsidRPr="005C44CE">
        <w:rPr>
          <w:rFonts w:ascii="Book Antiqua" w:hAnsi="Book Antiqua" w:cs="Arial"/>
          <w:color w:val="000000" w:themeColor="text1"/>
        </w:rPr>
        <w:t>Radical prostatectomy</w:t>
      </w:r>
      <w:r>
        <w:rPr>
          <w:rFonts w:ascii="Book Antiqua" w:hAnsi="Book Antiqua" w:cs="Arial" w:hint="eastAsia"/>
          <w:color w:val="000000" w:themeColor="text1"/>
          <w:lang w:eastAsia="zh-CN"/>
        </w:rPr>
        <w:t>;</w:t>
      </w:r>
      <w:r w:rsidRPr="00E341D3">
        <w:rPr>
          <w:rFonts w:ascii="Book Antiqua" w:eastAsia="Times New Roman" w:hAnsi="Book Antiqua" w:cs="Arial"/>
          <w:color w:val="000000" w:themeColor="text1"/>
        </w:rPr>
        <w:t xml:space="preserve"> </w:t>
      </w:r>
      <w:r w:rsidRPr="005C44CE">
        <w:rPr>
          <w:rFonts w:ascii="Book Antiqua" w:eastAsia="Times New Roman" w:hAnsi="Book Antiqua" w:cs="Arial"/>
          <w:color w:val="000000" w:themeColor="text1"/>
        </w:rPr>
        <w:t>RT</w:t>
      </w:r>
      <w:r>
        <w:rPr>
          <w:rFonts w:ascii="Book Antiqua" w:hAnsi="Book Antiqua" w:cs="Arial" w:hint="eastAsia"/>
          <w:color w:val="000000" w:themeColor="text1"/>
          <w:lang w:eastAsia="zh-CN"/>
        </w:rPr>
        <w:t xml:space="preserve">: </w:t>
      </w:r>
      <w:r w:rsidRPr="005C44CE">
        <w:rPr>
          <w:rFonts w:ascii="Book Antiqua" w:hAnsi="Book Antiqua" w:cs="Arial"/>
          <w:color w:val="000000" w:themeColor="text1"/>
        </w:rPr>
        <w:t>Radiotherapy</w:t>
      </w:r>
      <w:r>
        <w:rPr>
          <w:rFonts w:ascii="Book Antiqua" w:hAnsi="Book Antiqua" w:cs="Arial" w:hint="eastAsia"/>
          <w:color w:val="000000" w:themeColor="text1"/>
          <w:lang w:eastAsia="zh-CN"/>
        </w:rPr>
        <w:t xml:space="preserve">; </w:t>
      </w:r>
      <w:r w:rsidRPr="005C44CE">
        <w:rPr>
          <w:rFonts w:ascii="Book Antiqua" w:eastAsia="Times New Roman" w:hAnsi="Book Antiqua" w:cs="Arial"/>
          <w:color w:val="000000" w:themeColor="text1"/>
        </w:rPr>
        <w:t>PSA</w:t>
      </w:r>
      <w:r>
        <w:rPr>
          <w:rFonts w:ascii="Book Antiqua" w:hAnsi="Book Antiqua" w:cs="Arial" w:hint="eastAsia"/>
          <w:color w:val="000000" w:themeColor="text1"/>
          <w:lang w:eastAsia="zh-CN"/>
        </w:rPr>
        <w:t xml:space="preserve">: </w:t>
      </w:r>
      <w:r w:rsidRPr="00AF3AA5">
        <w:rPr>
          <w:rFonts w:ascii="Book Antiqua" w:hAnsi="Book Antiqua" w:cs="Arial"/>
          <w:color w:val="000000" w:themeColor="text1"/>
          <w:lang w:eastAsia="zh-CN"/>
        </w:rPr>
        <w:t>Prostate specific antigen</w:t>
      </w:r>
      <w:r>
        <w:rPr>
          <w:rFonts w:ascii="Book Antiqua" w:hAnsi="Book Antiqua" w:cs="Arial" w:hint="eastAsia"/>
          <w:color w:val="000000" w:themeColor="text1"/>
          <w:lang w:eastAsia="zh-CN"/>
        </w:rPr>
        <w:t>.</w:t>
      </w:r>
    </w:p>
    <w:p w14:paraId="338085F1" w14:textId="77777777" w:rsidR="003E12FD" w:rsidRDefault="003E12FD">
      <w:pPr>
        <w:rPr>
          <w:rFonts w:ascii="Book Antiqua" w:hAnsi="Book Antiqua" w:cs="Arial"/>
          <w:color w:val="000000" w:themeColor="text1"/>
          <w:lang w:eastAsia="zh-CN"/>
        </w:rPr>
      </w:pPr>
      <w:r>
        <w:rPr>
          <w:rFonts w:ascii="Book Antiqua" w:hAnsi="Book Antiqua" w:cs="Arial"/>
          <w:color w:val="000000" w:themeColor="text1"/>
          <w:lang w:eastAsia="zh-CN"/>
        </w:rPr>
        <w:br w:type="page"/>
      </w:r>
    </w:p>
    <w:p w14:paraId="649F2EEA" w14:textId="77777777" w:rsidR="003E12FD" w:rsidRPr="005C44CE" w:rsidRDefault="003E12FD" w:rsidP="003E12FD">
      <w:pPr>
        <w:spacing w:line="360" w:lineRule="auto"/>
        <w:jc w:val="both"/>
        <w:rPr>
          <w:rFonts w:ascii="Book Antiqua" w:hAnsi="Book Antiqua" w:cs="Arial"/>
          <w:color w:val="000000" w:themeColor="text1"/>
        </w:rPr>
      </w:pPr>
      <w:r w:rsidRPr="005C44CE">
        <w:rPr>
          <w:rFonts w:ascii="Book Antiqua" w:hAnsi="Book Antiqua" w:cs="Arial"/>
          <w:noProof/>
          <w:color w:val="000000" w:themeColor="text1"/>
        </w:rPr>
        <w:lastRenderedPageBreak/>
        <w:drawing>
          <wp:inline distT="0" distB="0" distL="0" distR="0" wp14:anchorId="706D9490" wp14:editId="36E9409D">
            <wp:extent cx="5943600" cy="5084445"/>
            <wp:effectExtent l="76200" t="76200" r="133350" b="135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50844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AD44B52" w14:textId="12615719" w:rsidR="005B184B" w:rsidRPr="00B64C48" w:rsidRDefault="003E12FD" w:rsidP="005464A7">
      <w:pPr>
        <w:spacing w:line="360" w:lineRule="auto"/>
        <w:jc w:val="both"/>
        <w:rPr>
          <w:rFonts w:ascii="Book Antiqua" w:hAnsi="Book Antiqua" w:cs="Arial"/>
          <w:b/>
          <w:color w:val="000000" w:themeColor="text1"/>
          <w:lang w:eastAsia="zh-CN"/>
        </w:rPr>
      </w:pPr>
      <w:r w:rsidRPr="003737B2">
        <w:rPr>
          <w:rFonts w:ascii="Book Antiqua" w:hAnsi="Book Antiqua" w:cs="Arial"/>
          <w:b/>
          <w:color w:val="000000" w:themeColor="text1"/>
        </w:rPr>
        <w:t>Figure 1 Biochemical recurrence-free survival for adjuvant candidates receiving adjuvant versus salvage radiation therapy for prostate cancer</w:t>
      </w:r>
      <w:r w:rsidRPr="003737B2">
        <w:rPr>
          <w:rFonts w:ascii="Book Antiqua" w:hAnsi="Book Antiqua" w:cs="Arial" w:hint="eastAsia"/>
          <w:b/>
          <w:color w:val="000000" w:themeColor="text1"/>
          <w:lang w:eastAsia="zh-CN"/>
        </w:rPr>
        <w:t>.</w:t>
      </w:r>
    </w:p>
    <w:sectPr w:rsidR="005B184B" w:rsidRPr="00B64C48" w:rsidSect="00AC61A5">
      <w:pgSz w:w="15840" w:h="12240" w:orient="landscape"/>
      <w:pgMar w:top="1440" w:right="1440" w:bottom="1440" w:left="1440" w:header="720" w:footer="72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891C75" w15:done="0"/>
  <w15:commentEx w15:paraId="041B757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2E49A" w14:textId="77777777" w:rsidR="00541660" w:rsidRDefault="00541660">
      <w:r>
        <w:separator/>
      </w:r>
    </w:p>
  </w:endnote>
  <w:endnote w:type="continuationSeparator" w:id="0">
    <w:p w14:paraId="453465EF" w14:textId="77777777" w:rsidR="00541660" w:rsidRDefault="0054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81152" w14:textId="77777777" w:rsidR="003B3537" w:rsidRDefault="003B3537" w:rsidP="005845B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779E5" w14:textId="77777777" w:rsidR="00541660" w:rsidRDefault="00541660">
      <w:r>
        <w:separator/>
      </w:r>
    </w:p>
  </w:footnote>
  <w:footnote w:type="continuationSeparator" w:id="0">
    <w:p w14:paraId="1C77C7C2" w14:textId="77777777" w:rsidR="00541660" w:rsidRDefault="005416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BBE6" w14:textId="77777777" w:rsidR="003B3537" w:rsidRDefault="003B3537">
    <w:pPr>
      <w:pStyle w:val="Header"/>
      <w:jc w:val="right"/>
    </w:pPr>
  </w:p>
  <w:p w14:paraId="3F312A5D" w14:textId="77777777" w:rsidR="003B3537" w:rsidRDefault="003B3537" w:rsidP="00C743D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155EC"/>
    <w:multiLevelType w:val="hybridMultilevel"/>
    <w:tmpl w:val="8CDEA598"/>
    <w:lvl w:ilvl="0" w:tplc="02189CE6">
      <w:start w:val="39"/>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FD81293"/>
    <w:multiLevelType w:val="hybridMultilevel"/>
    <w:tmpl w:val="9DFEA7D6"/>
    <w:lvl w:ilvl="0" w:tplc="B47ED56E">
      <w:start w:val="39"/>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8176A0C"/>
    <w:multiLevelType w:val="hybridMultilevel"/>
    <w:tmpl w:val="95A420B2"/>
    <w:lvl w:ilvl="0" w:tplc="7A766E5E">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6A43D4"/>
    <w:multiLevelType w:val="hybridMultilevel"/>
    <w:tmpl w:val="3CC8137C"/>
    <w:lvl w:ilvl="0" w:tplc="80B07356">
      <w:start w:val="18"/>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E23689F"/>
    <w:multiLevelType w:val="hybridMultilevel"/>
    <w:tmpl w:val="BF74653E"/>
    <w:lvl w:ilvl="0" w:tplc="5378AC0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10E1D"/>
    <w:multiLevelType w:val="hybridMultilevel"/>
    <w:tmpl w:val="85825F0E"/>
    <w:lvl w:ilvl="0" w:tplc="2CA8742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D5"/>
    <w:rsid w:val="00000B84"/>
    <w:rsid w:val="00004888"/>
    <w:rsid w:val="00004E2C"/>
    <w:rsid w:val="00021FC7"/>
    <w:rsid w:val="0002485B"/>
    <w:rsid w:val="00027AA6"/>
    <w:rsid w:val="000472B1"/>
    <w:rsid w:val="0005318D"/>
    <w:rsid w:val="0005517E"/>
    <w:rsid w:val="00062CE6"/>
    <w:rsid w:val="000653BA"/>
    <w:rsid w:val="000663CB"/>
    <w:rsid w:val="00077227"/>
    <w:rsid w:val="000861DC"/>
    <w:rsid w:val="00086FB1"/>
    <w:rsid w:val="00087973"/>
    <w:rsid w:val="00087D29"/>
    <w:rsid w:val="00090411"/>
    <w:rsid w:val="00090A8E"/>
    <w:rsid w:val="0009570B"/>
    <w:rsid w:val="000A2553"/>
    <w:rsid w:val="000C0869"/>
    <w:rsid w:val="000C2B95"/>
    <w:rsid w:val="000C4E8B"/>
    <w:rsid w:val="000D302E"/>
    <w:rsid w:val="000F0748"/>
    <w:rsid w:val="000F3772"/>
    <w:rsid w:val="000F542C"/>
    <w:rsid w:val="00104C4B"/>
    <w:rsid w:val="00104DC2"/>
    <w:rsid w:val="00106134"/>
    <w:rsid w:val="00107BEE"/>
    <w:rsid w:val="00115612"/>
    <w:rsid w:val="00117540"/>
    <w:rsid w:val="00126904"/>
    <w:rsid w:val="00130844"/>
    <w:rsid w:val="0013464E"/>
    <w:rsid w:val="001425FF"/>
    <w:rsid w:val="001467A6"/>
    <w:rsid w:val="001512EC"/>
    <w:rsid w:val="001516D9"/>
    <w:rsid w:val="00152AC6"/>
    <w:rsid w:val="0015318B"/>
    <w:rsid w:val="0015696D"/>
    <w:rsid w:val="0016547A"/>
    <w:rsid w:val="00166176"/>
    <w:rsid w:val="001664CF"/>
    <w:rsid w:val="00172F25"/>
    <w:rsid w:val="00183A63"/>
    <w:rsid w:val="00183DA0"/>
    <w:rsid w:val="00184FCC"/>
    <w:rsid w:val="0019075A"/>
    <w:rsid w:val="00193AB5"/>
    <w:rsid w:val="001B1254"/>
    <w:rsid w:val="001B26B5"/>
    <w:rsid w:val="001B5666"/>
    <w:rsid w:val="001C4473"/>
    <w:rsid w:val="001D5289"/>
    <w:rsid w:val="001E1D99"/>
    <w:rsid w:val="001E2958"/>
    <w:rsid w:val="001F7C97"/>
    <w:rsid w:val="0020526C"/>
    <w:rsid w:val="00217AC9"/>
    <w:rsid w:val="00223738"/>
    <w:rsid w:val="00230CEE"/>
    <w:rsid w:val="002455FE"/>
    <w:rsid w:val="002476B6"/>
    <w:rsid w:val="002519A5"/>
    <w:rsid w:val="00255ACC"/>
    <w:rsid w:val="0027427F"/>
    <w:rsid w:val="00277AF0"/>
    <w:rsid w:val="00283802"/>
    <w:rsid w:val="00295BD1"/>
    <w:rsid w:val="002A0DC9"/>
    <w:rsid w:val="002A2824"/>
    <w:rsid w:val="002B4409"/>
    <w:rsid w:val="002B60AD"/>
    <w:rsid w:val="002C20E9"/>
    <w:rsid w:val="002C23D5"/>
    <w:rsid w:val="002C37CB"/>
    <w:rsid w:val="002C4D73"/>
    <w:rsid w:val="002C6014"/>
    <w:rsid w:val="002D1D14"/>
    <w:rsid w:val="002E205A"/>
    <w:rsid w:val="002E401C"/>
    <w:rsid w:val="002F0036"/>
    <w:rsid w:val="002F0196"/>
    <w:rsid w:val="002F3692"/>
    <w:rsid w:val="00302C59"/>
    <w:rsid w:val="00304180"/>
    <w:rsid w:val="00310BBE"/>
    <w:rsid w:val="00321042"/>
    <w:rsid w:val="00322375"/>
    <w:rsid w:val="00330A07"/>
    <w:rsid w:val="00335D19"/>
    <w:rsid w:val="003530C8"/>
    <w:rsid w:val="00354F78"/>
    <w:rsid w:val="00360D76"/>
    <w:rsid w:val="0036697B"/>
    <w:rsid w:val="003737B2"/>
    <w:rsid w:val="003751F6"/>
    <w:rsid w:val="00391B71"/>
    <w:rsid w:val="00396E90"/>
    <w:rsid w:val="003B3537"/>
    <w:rsid w:val="003C2602"/>
    <w:rsid w:val="003C7E4D"/>
    <w:rsid w:val="003E12FD"/>
    <w:rsid w:val="003E4DBC"/>
    <w:rsid w:val="004155EC"/>
    <w:rsid w:val="004167D9"/>
    <w:rsid w:val="00417D2D"/>
    <w:rsid w:val="0042461A"/>
    <w:rsid w:val="00431F39"/>
    <w:rsid w:val="00440077"/>
    <w:rsid w:val="00447E0A"/>
    <w:rsid w:val="00455390"/>
    <w:rsid w:val="0046480E"/>
    <w:rsid w:val="004926C0"/>
    <w:rsid w:val="00494628"/>
    <w:rsid w:val="00496A52"/>
    <w:rsid w:val="00496C06"/>
    <w:rsid w:val="004B2D4A"/>
    <w:rsid w:val="004B60CD"/>
    <w:rsid w:val="004C3073"/>
    <w:rsid w:val="004C5A12"/>
    <w:rsid w:val="004C6BEE"/>
    <w:rsid w:val="004D7AE1"/>
    <w:rsid w:val="004E27A4"/>
    <w:rsid w:val="004E3913"/>
    <w:rsid w:val="004E7704"/>
    <w:rsid w:val="004F0AE5"/>
    <w:rsid w:val="004F261F"/>
    <w:rsid w:val="004F453B"/>
    <w:rsid w:val="004F586B"/>
    <w:rsid w:val="0050564E"/>
    <w:rsid w:val="005062DC"/>
    <w:rsid w:val="005067DF"/>
    <w:rsid w:val="00512612"/>
    <w:rsid w:val="005151FC"/>
    <w:rsid w:val="00515800"/>
    <w:rsid w:val="00533051"/>
    <w:rsid w:val="00537776"/>
    <w:rsid w:val="00541660"/>
    <w:rsid w:val="005464A7"/>
    <w:rsid w:val="00550AC0"/>
    <w:rsid w:val="00565CC7"/>
    <w:rsid w:val="00577032"/>
    <w:rsid w:val="00580932"/>
    <w:rsid w:val="005845B8"/>
    <w:rsid w:val="00590900"/>
    <w:rsid w:val="00596BDF"/>
    <w:rsid w:val="005A1EFF"/>
    <w:rsid w:val="005A4475"/>
    <w:rsid w:val="005A7DF4"/>
    <w:rsid w:val="005B184B"/>
    <w:rsid w:val="005C44CE"/>
    <w:rsid w:val="005C5659"/>
    <w:rsid w:val="005C5CB2"/>
    <w:rsid w:val="005C633E"/>
    <w:rsid w:val="005D011D"/>
    <w:rsid w:val="005D1000"/>
    <w:rsid w:val="005D14E7"/>
    <w:rsid w:val="005D1EC4"/>
    <w:rsid w:val="005D3830"/>
    <w:rsid w:val="005D6E70"/>
    <w:rsid w:val="005E1595"/>
    <w:rsid w:val="005E42BF"/>
    <w:rsid w:val="005F336B"/>
    <w:rsid w:val="005F4C54"/>
    <w:rsid w:val="00600C88"/>
    <w:rsid w:val="0060165D"/>
    <w:rsid w:val="00610F30"/>
    <w:rsid w:val="00620337"/>
    <w:rsid w:val="00633854"/>
    <w:rsid w:val="006358AA"/>
    <w:rsid w:val="00642FC4"/>
    <w:rsid w:val="00645BE2"/>
    <w:rsid w:val="00646441"/>
    <w:rsid w:val="0064719E"/>
    <w:rsid w:val="006479E4"/>
    <w:rsid w:val="006635D6"/>
    <w:rsid w:val="00672493"/>
    <w:rsid w:val="006741BA"/>
    <w:rsid w:val="006745A3"/>
    <w:rsid w:val="00675538"/>
    <w:rsid w:val="00682E82"/>
    <w:rsid w:val="00684555"/>
    <w:rsid w:val="00685CD0"/>
    <w:rsid w:val="006901C7"/>
    <w:rsid w:val="00695708"/>
    <w:rsid w:val="006A298E"/>
    <w:rsid w:val="006A2990"/>
    <w:rsid w:val="006B6528"/>
    <w:rsid w:val="006C0702"/>
    <w:rsid w:val="006C19E2"/>
    <w:rsid w:val="006D0022"/>
    <w:rsid w:val="006D20E6"/>
    <w:rsid w:val="006D362A"/>
    <w:rsid w:val="006D4392"/>
    <w:rsid w:val="006D6F9A"/>
    <w:rsid w:val="006E1E90"/>
    <w:rsid w:val="006F35A6"/>
    <w:rsid w:val="00700157"/>
    <w:rsid w:val="00703990"/>
    <w:rsid w:val="007254E3"/>
    <w:rsid w:val="0072611F"/>
    <w:rsid w:val="00727F20"/>
    <w:rsid w:val="007418D9"/>
    <w:rsid w:val="00741C6C"/>
    <w:rsid w:val="00745C12"/>
    <w:rsid w:val="00750C6C"/>
    <w:rsid w:val="00756F0B"/>
    <w:rsid w:val="007600F9"/>
    <w:rsid w:val="00766C14"/>
    <w:rsid w:val="00777FE2"/>
    <w:rsid w:val="00791047"/>
    <w:rsid w:val="007950D4"/>
    <w:rsid w:val="007A2EC4"/>
    <w:rsid w:val="007A4242"/>
    <w:rsid w:val="007C5D31"/>
    <w:rsid w:val="007D2D02"/>
    <w:rsid w:val="007D59DE"/>
    <w:rsid w:val="007D71C1"/>
    <w:rsid w:val="007E07CA"/>
    <w:rsid w:val="007E261A"/>
    <w:rsid w:val="007F1EF7"/>
    <w:rsid w:val="0080184D"/>
    <w:rsid w:val="00802207"/>
    <w:rsid w:val="00811467"/>
    <w:rsid w:val="00811D03"/>
    <w:rsid w:val="008140E7"/>
    <w:rsid w:val="00815BEC"/>
    <w:rsid w:val="008219B7"/>
    <w:rsid w:val="00826EA6"/>
    <w:rsid w:val="008307DD"/>
    <w:rsid w:val="00832188"/>
    <w:rsid w:val="00835B0E"/>
    <w:rsid w:val="00843714"/>
    <w:rsid w:val="00845AD7"/>
    <w:rsid w:val="00856EB4"/>
    <w:rsid w:val="00866BA0"/>
    <w:rsid w:val="00880E98"/>
    <w:rsid w:val="00882A43"/>
    <w:rsid w:val="008848E0"/>
    <w:rsid w:val="00885D1D"/>
    <w:rsid w:val="008878CB"/>
    <w:rsid w:val="0089160D"/>
    <w:rsid w:val="00893698"/>
    <w:rsid w:val="0089460D"/>
    <w:rsid w:val="008947FF"/>
    <w:rsid w:val="008A0BDB"/>
    <w:rsid w:val="008A70DD"/>
    <w:rsid w:val="008B05CC"/>
    <w:rsid w:val="008B7ABD"/>
    <w:rsid w:val="008C4B64"/>
    <w:rsid w:val="008C66EB"/>
    <w:rsid w:val="008C6A9D"/>
    <w:rsid w:val="008D0942"/>
    <w:rsid w:val="008E6DD5"/>
    <w:rsid w:val="008F5A34"/>
    <w:rsid w:val="0091155D"/>
    <w:rsid w:val="0091176C"/>
    <w:rsid w:val="00926B93"/>
    <w:rsid w:val="00927314"/>
    <w:rsid w:val="00930E4D"/>
    <w:rsid w:val="009326BE"/>
    <w:rsid w:val="0093662A"/>
    <w:rsid w:val="00937440"/>
    <w:rsid w:val="0094379B"/>
    <w:rsid w:val="00947CF8"/>
    <w:rsid w:val="00960ED4"/>
    <w:rsid w:val="009665E3"/>
    <w:rsid w:val="00967833"/>
    <w:rsid w:val="009718F4"/>
    <w:rsid w:val="00972191"/>
    <w:rsid w:val="00975B55"/>
    <w:rsid w:val="00985917"/>
    <w:rsid w:val="009908B9"/>
    <w:rsid w:val="009978E6"/>
    <w:rsid w:val="009A1936"/>
    <w:rsid w:val="009B6F66"/>
    <w:rsid w:val="009C79B6"/>
    <w:rsid w:val="009D0283"/>
    <w:rsid w:val="009D552B"/>
    <w:rsid w:val="009D78C3"/>
    <w:rsid w:val="009E267F"/>
    <w:rsid w:val="009E7940"/>
    <w:rsid w:val="009F7FC7"/>
    <w:rsid w:val="00A0188A"/>
    <w:rsid w:val="00A12AF8"/>
    <w:rsid w:val="00A14C3C"/>
    <w:rsid w:val="00A26D5A"/>
    <w:rsid w:val="00A37B1A"/>
    <w:rsid w:val="00A42356"/>
    <w:rsid w:val="00A62B1B"/>
    <w:rsid w:val="00A66E21"/>
    <w:rsid w:val="00A773FB"/>
    <w:rsid w:val="00A838D3"/>
    <w:rsid w:val="00A875C2"/>
    <w:rsid w:val="00A964BC"/>
    <w:rsid w:val="00AA0729"/>
    <w:rsid w:val="00AA11CE"/>
    <w:rsid w:val="00AA18DE"/>
    <w:rsid w:val="00AA330A"/>
    <w:rsid w:val="00AA3B02"/>
    <w:rsid w:val="00AA5AEF"/>
    <w:rsid w:val="00AA7AEE"/>
    <w:rsid w:val="00AB2328"/>
    <w:rsid w:val="00AB3E49"/>
    <w:rsid w:val="00AB6CFB"/>
    <w:rsid w:val="00AB7C67"/>
    <w:rsid w:val="00AB7D2A"/>
    <w:rsid w:val="00AC21C4"/>
    <w:rsid w:val="00AC339A"/>
    <w:rsid w:val="00AC61A5"/>
    <w:rsid w:val="00AD0964"/>
    <w:rsid w:val="00AE2597"/>
    <w:rsid w:val="00AE78B2"/>
    <w:rsid w:val="00AF3AA5"/>
    <w:rsid w:val="00B1062E"/>
    <w:rsid w:val="00B121DA"/>
    <w:rsid w:val="00B1601B"/>
    <w:rsid w:val="00B16888"/>
    <w:rsid w:val="00B302BD"/>
    <w:rsid w:val="00B521B6"/>
    <w:rsid w:val="00B52A59"/>
    <w:rsid w:val="00B54DE3"/>
    <w:rsid w:val="00B641D6"/>
    <w:rsid w:val="00B64C48"/>
    <w:rsid w:val="00B76AD5"/>
    <w:rsid w:val="00B77FCE"/>
    <w:rsid w:val="00B935C7"/>
    <w:rsid w:val="00BA02C5"/>
    <w:rsid w:val="00BA3140"/>
    <w:rsid w:val="00BB2EBA"/>
    <w:rsid w:val="00BC70DE"/>
    <w:rsid w:val="00BD1CA7"/>
    <w:rsid w:val="00BE2FB5"/>
    <w:rsid w:val="00BF135C"/>
    <w:rsid w:val="00BF6B2E"/>
    <w:rsid w:val="00C03BA6"/>
    <w:rsid w:val="00C14948"/>
    <w:rsid w:val="00C15F73"/>
    <w:rsid w:val="00C23C59"/>
    <w:rsid w:val="00C2564D"/>
    <w:rsid w:val="00C326CE"/>
    <w:rsid w:val="00C37522"/>
    <w:rsid w:val="00C37AC3"/>
    <w:rsid w:val="00C41C87"/>
    <w:rsid w:val="00C42A9E"/>
    <w:rsid w:val="00C42D6D"/>
    <w:rsid w:val="00C46067"/>
    <w:rsid w:val="00C502BD"/>
    <w:rsid w:val="00C53D9D"/>
    <w:rsid w:val="00C55C77"/>
    <w:rsid w:val="00C6403E"/>
    <w:rsid w:val="00C743D5"/>
    <w:rsid w:val="00C745D8"/>
    <w:rsid w:val="00C84845"/>
    <w:rsid w:val="00C90BBD"/>
    <w:rsid w:val="00C90D14"/>
    <w:rsid w:val="00CA60FF"/>
    <w:rsid w:val="00CA648A"/>
    <w:rsid w:val="00CA7704"/>
    <w:rsid w:val="00CB35D0"/>
    <w:rsid w:val="00CB5E6C"/>
    <w:rsid w:val="00CB6A83"/>
    <w:rsid w:val="00CC0043"/>
    <w:rsid w:val="00CC631B"/>
    <w:rsid w:val="00CC71A2"/>
    <w:rsid w:val="00CD0FDE"/>
    <w:rsid w:val="00CD1AFA"/>
    <w:rsid w:val="00CD32ED"/>
    <w:rsid w:val="00CD6372"/>
    <w:rsid w:val="00CD650B"/>
    <w:rsid w:val="00CE41A1"/>
    <w:rsid w:val="00CF583F"/>
    <w:rsid w:val="00D17286"/>
    <w:rsid w:val="00D51455"/>
    <w:rsid w:val="00D542B5"/>
    <w:rsid w:val="00D65D39"/>
    <w:rsid w:val="00D700A5"/>
    <w:rsid w:val="00D72819"/>
    <w:rsid w:val="00D7456D"/>
    <w:rsid w:val="00D74FED"/>
    <w:rsid w:val="00D77135"/>
    <w:rsid w:val="00D8721A"/>
    <w:rsid w:val="00D97F86"/>
    <w:rsid w:val="00DA687E"/>
    <w:rsid w:val="00DB46FE"/>
    <w:rsid w:val="00DC737A"/>
    <w:rsid w:val="00DD2327"/>
    <w:rsid w:val="00DD25F9"/>
    <w:rsid w:val="00DD38AB"/>
    <w:rsid w:val="00DE3FCE"/>
    <w:rsid w:val="00DE7CF8"/>
    <w:rsid w:val="00DF5DC9"/>
    <w:rsid w:val="00DF7DD7"/>
    <w:rsid w:val="00E0469D"/>
    <w:rsid w:val="00E12760"/>
    <w:rsid w:val="00E15A50"/>
    <w:rsid w:val="00E2261A"/>
    <w:rsid w:val="00E2325D"/>
    <w:rsid w:val="00E318C4"/>
    <w:rsid w:val="00E341D3"/>
    <w:rsid w:val="00E55D97"/>
    <w:rsid w:val="00E7173B"/>
    <w:rsid w:val="00E745E3"/>
    <w:rsid w:val="00E775ED"/>
    <w:rsid w:val="00E915D7"/>
    <w:rsid w:val="00E97603"/>
    <w:rsid w:val="00E97E09"/>
    <w:rsid w:val="00EA630E"/>
    <w:rsid w:val="00EB5115"/>
    <w:rsid w:val="00EB5321"/>
    <w:rsid w:val="00EC1BBC"/>
    <w:rsid w:val="00ED45C1"/>
    <w:rsid w:val="00ED6FF1"/>
    <w:rsid w:val="00EE24E6"/>
    <w:rsid w:val="00F008B2"/>
    <w:rsid w:val="00F0225F"/>
    <w:rsid w:val="00F247E6"/>
    <w:rsid w:val="00F25580"/>
    <w:rsid w:val="00F41B87"/>
    <w:rsid w:val="00F44001"/>
    <w:rsid w:val="00F46FA2"/>
    <w:rsid w:val="00F518FC"/>
    <w:rsid w:val="00F56962"/>
    <w:rsid w:val="00F700C0"/>
    <w:rsid w:val="00F7537A"/>
    <w:rsid w:val="00F762DC"/>
    <w:rsid w:val="00F777D9"/>
    <w:rsid w:val="00F81608"/>
    <w:rsid w:val="00F925FA"/>
    <w:rsid w:val="00FB2A26"/>
    <w:rsid w:val="00FB3D34"/>
    <w:rsid w:val="00FC4310"/>
    <w:rsid w:val="00FC771B"/>
    <w:rsid w:val="00FC7883"/>
    <w:rsid w:val="00FD4E92"/>
    <w:rsid w:val="00FD4FC4"/>
    <w:rsid w:val="00FD6ABA"/>
    <w:rsid w:val="00FE36D2"/>
    <w:rsid w:val="00FE49FE"/>
    <w:rsid w:val="00FF4D8A"/>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98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head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56F0B"/>
  </w:style>
  <w:style w:type="paragraph" w:styleId="Heading1">
    <w:name w:val="heading 1"/>
    <w:basedOn w:val="Normal"/>
    <w:link w:val="Heading1Char"/>
    <w:uiPriority w:val="9"/>
    <w:qFormat/>
    <w:rsid w:val="00E745E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3D5"/>
    <w:pPr>
      <w:tabs>
        <w:tab w:val="center" w:pos="4320"/>
        <w:tab w:val="right" w:pos="8640"/>
      </w:tabs>
    </w:pPr>
  </w:style>
  <w:style w:type="character" w:customStyle="1" w:styleId="HeaderChar">
    <w:name w:val="Header Char"/>
    <w:basedOn w:val="DefaultParagraphFont"/>
    <w:link w:val="Header"/>
    <w:uiPriority w:val="99"/>
    <w:rsid w:val="00C743D5"/>
  </w:style>
  <w:style w:type="paragraph" w:styleId="Footer">
    <w:name w:val="footer"/>
    <w:basedOn w:val="Normal"/>
    <w:link w:val="FooterChar"/>
    <w:unhideWhenUsed/>
    <w:rsid w:val="00C743D5"/>
    <w:pPr>
      <w:tabs>
        <w:tab w:val="center" w:pos="4320"/>
        <w:tab w:val="right" w:pos="8640"/>
      </w:tabs>
    </w:pPr>
  </w:style>
  <w:style w:type="character" w:customStyle="1" w:styleId="FooterChar">
    <w:name w:val="Footer Char"/>
    <w:basedOn w:val="DefaultParagraphFont"/>
    <w:link w:val="Footer"/>
    <w:rsid w:val="00C743D5"/>
  </w:style>
  <w:style w:type="paragraph" w:styleId="EndnoteText">
    <w:name w:val="endnote text"/>
    <w:basedOn w:val="Normal"/>
    <w:link w:val="EndnoteTextChar"/>
    <w:rsid w:val="00BF6B2E"/>
  </w:style>
  <w:style w:type="character" w:customStyle="1" w:styleId="EndnoteTextChar">
    <w:name w:val="Endnote Text Char"/>
    <w:basedOn w:val="DefaultParagraphFont"/>
    <w:link w:val="EndnoteText"/>
    <w:rsid w:val="00BF6B2E"/>
  </w:style>
  <w:style w:type="character" w:styleId="EndnoteReference">
    <w:name w:val="endnote reference"/>
    <w:basedOn w:val="DefaultParagraphFont"/>
    <w:rsid w:val="00BF6B2E"/>
    <w:rPr>
      <w:vertAlign w:val="superscript"/>
    </w:rPr>
  </w:style>
  <w:style w:type="character" w:styleId="Hyperlink">
    <w:name w:val="Hyperlink"/>
    <w:basedOn w:val="DefaultParagraphFont"/>
    <w:uiPriority w:val="99"/>
    <w:rsid w:val="00BF6B2E"/>
    <w:rPr>
      <w:color w:val="0000FF" w:themeColor="hyperlink"/>
      <w:u w:val="single"/>
    </w:rPr>
  </w:style>
  <w:style w:type="paragraph" w:styleId="BalloonText">
    <w:name w:val="Balloon Text"/>
    <w:basedOn w:val="Normal"/>
    <w:link w:val="BalloonTextChar"/>
    <w:rsid w:val="00330A07"/>
    <w:rPr>
      <w:rFonts w:ascii="Lucida Grande" w:hAnsi="Lucida Grande"/>
      <w:sz w:val="18"/>
      <w:szCs w:val="18"/>
    </w:rPr>
  </w:style>
  <w:style w:type="character" w:customStyle="1" w:styleId="BalloonTextChar">
    <w:name w:val="Balloon Text Char"/>
    <w:basedOn w:val="DefaultParagraphFont"/>
    <w:link w:val="BalloonText"/>
    <w:rsid w:val="00330A07"/>
    <w:rPr>
      <w:rFonts w:ascii="Lucida Grande" w:hAnsi="Lucida Grande"/>
      <w:sz w:val="18"/>
      <w:szCs w:val="18"/>
    </w:rPr>
  </w:style>
  <w:style w:type="table" w:styleId="TableGrid">
    <w:name w:val="Table Grid"/>
    <w:basedOn w:val="TableNormal"/>
    <w:rsid w:val="00685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75C2"/>
    <w:pPr>
      <w:spacing w:after="200" w:line="276" w:lineRule="auto"/>
      <w:ind w:left="720"/>
      <w:contextualSpacing/>
    </w:pPr>
    <w:rPr>
      <w:sz w:val="22"/>
      <w:szCs w:val="22"/>
    </w:rPr>
  </w:style>
  <w:style w:type="paragraph" w:styleId="NormalWeb">
    <w:name w:val="Normal (Web)"/>
    <w:basedOn w:val="Normal"/>
    <w:uiPriority w:val="99"/>
    <w:unhideWhenUsed/>
    <w:rsid w:val="00A875C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875C2"/>
    <w:rPr>
      <w:i/>
      <w:iCs/>
    </w:rPr>
  </w:style>
  <w:style w:type="table" w:customStyle="1" w:styleId="MediumGrid31">
    <w:name w:val="Medium Grid 31"/>
    <w:basedOn w:val="TableNormal"/>
    <w:uiPriority w:val="69"/>
    <w:rsid w:val="004D7AE1"/>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FootnoteText">
    <w:name w:val="footnote text"/>
    <w:basedOn w:val="Normal"/>
    <w:link w:val="FootnoteTextChar"/>
    <w:rsid w:val="0064719E"/>
  </w:style>
  <w:style w:type="character" w:customStyle="1" w:styleId="FootnoteTextChar">
    <w:name w:val="Footnote Text Char"/>
    <w:basedOn w:val="DefaultParagraphFont"/>
    <w:link w:val="FootnoteText"/>
    <w:rsid w:val="0064719E"/>
  </w:style>
  <w:style w:type="character" w:styleId="FootnoteReference">
    <w:name w:val="footnote reference"/>
    <w:basedOn w:val="DefaultParagraphFont"/>
    <w:rsid w:val="0064719E"/>
    <w:rPr>
      <w:vertAlign w:val="superscript"/>
    </w:rPr>
  </w:style>
  <w:style w:type="character" w:styleId="HTMLCite">
    <w:name w:val="HTML Cite"/>
    <w:basedOn w:val="DefaultParagraphFont"/>
    <w:uiPriority w:val="99"/>
    <w:rsid w:val="001B5666"/>
    <w:rPr>
      <w:i/>
    </w:rPr>
  </w:style>
  <w:style w:type="character" w:customStyle="1" w:styleId="apple-converted-space">
    <w:name w:val="apple-converted-space"/>
    <w:basedOn w:val="DefaultParagraphFont"/>
    <w:rsid w:val="001B5666"/>
  </w:style>
  <w:style w:type="character" w:customStyle="1" w:styleId="cit-source">
    <w:name w:val="cit-source"/>
    <w:basedOn w:val="DefaultParagraphFont"/>
    <w:rsid w:val="001B5666"/>
  </w:style>
  <w:style w:type="character" w:customStyle="1" w:styleId="cit-vol">
    <w:name w:val="cit-vol"/>
    <w:basedOn w:val="DefaultParagraphFont"/>
    <w:rsid w:val="001B5666"/>
  </w:style>
  <w:style w:type="character" w:customStyle="1" w:styleId="cit-fpage">
    <w:name w:val="cit-fpage"/>
    <w:basedOn w:val="DefaultParagraphFont"/>
    <w:rsid w:val="001B5666"/>
  </w:style>
  <w:style w:type="character" w:customStyle="1" w:styleId="cit-pub-date">
    <w:name w:val="cit-pub-date"/>
    <w:basedOn w:val="DefaultParagraphFont"/>
    <w:rsid w:val="001B5666"/>
  </w:style>
  <w:style w:type="character" w:styleId="CommentReference">
    <w:name w:val="annotation reference"/>
    <w:basedOn w:val="DefaultParagraphFont"/>
    <w:semiHidden/>
    <w:unhideWhenUsed/>
    <w:rsid w:val="001512EC"/>
    <w:rPr>
      <w:sz w:val="16"/>
      <w:szCs w:val="16"/>
    </w:rPr>
  </w:style>
  <w:style w:type="paragraph" w:styleId="CommentText">
    <w:name w:val="annotation text"/>
    <w:basedOn w:val="Normal"/>
    <w:link w:val="CommentTextChar"/>
    <w:unhideWhenUsed/>
    <w:rsid w:val="001512EC"/>
    <w:rPr>
      <w:sz w:val="20"/>
      <w:szCs w:val="20"/>
    </w:rPr>
  </w:style>
  <w:style w:type="character" w:customStyle="1" w:styleId="CommentTextChar">
    <w:name w:val="Comment Text Char"/>
    <w:basedOn w:val="DefaultParagraphFont"/>
    <w:link w:val="CommentText"/>
    <w:rsid w:val="001512EC"/>
    <w:rPr>
      <w:sz w:val="20"/>
      <w:szCs w:val="20"/>
    </w:rPr>
  </w:style>
  <w:style w:type="paragraph" w:styleId="CommentSubject">
    <w:name w:val="annotation subject"/>
    <w:basedOn w:val="CommentText"/>
    <w:next w:val="CommentText"/>
    <w:link w:val="CommentSubjectChar"/>
    <w:semiHidden/>
    <w:unhideWhenUsed/>
    <w:rsid w:val="001512EC"/>
    <w:rPr>
      <w:b/>
      <w:bCs/>
    </w:rPr>
  </w:style>
  <w:style w:type="character" w:customStyle="1" w:styleId="CommentSubjectChar">
    <w:name w:val="Comment Subject Char"/>
    <w:basedOn w:val="CommentTextChar"/>
    <w:link w:val="CommentSubject"/>
    <w:semiHidden/>
    <w:rsid w:val="001512EC"/>
    <w:rPr>
      <w:b/>
      <w:bCs/>
      <w:sz w:val="20"/>
      <w:szCs w:val="20"/>
    </w:rPr>
  </w:style>
  <w:style w:type="paragraph" w:styleId="Revision">
    <w:name w:val="Revision"/>
    <w:hidden/>
    <w:semiHidden/>
    <w:rsid w:val="00885D1D"/>
  </w:style>
  <w:style w:type="character" w:styleId="Strong">
    <w:name w:val="Strong"/>
    <w:basedOn w:val="DefaultParagraphFont"/>
    <w:uiPriority w:val="22"/>
    <w:qFormat/>
    <w:rsid w:val="00321042"/>
    <w:rPr>
      <w:b/>
      <w:bCs/>
    </w:rPr>
  </w:style>
  <w:style w:type="character" w:customStyle="1" w:styleId="ata11y">
    <w:name w:val="at_a11y"/>
    <w:basedOn w:val="DefaultParagraphFont"/>
    <w:rsid w:val="004B60CD"/>
  </w:style>
  <w:style w:type="character" w:customStyle="1" w:styleId="slug-doi">
    <w:name w:val="slug-doi"/>
    <w:basedOn w:val="DefaultParagraphFont"/>
    <w:rsid w:val="00695708"/>
  </w:style>
  <w:style w:type="character" w:customStyle="1" w:styleId="ratingstars">
    <w:name w:val="ratingstars"/>
    <w:basedOn w:val="DefaultParagraphFont"/>
    <w:rsid w:val="00695708"/>
  </w:style>
  <w:style w:type="character" w:customStyle="1" w:styleId="Heading1Char">
    <w:name w:val="Heading 1 Char"/>
    <w:basedOn w:val="DefaultParagraphFont"/>
    <w:link w:val="Heading1"/>
    <w:uiPriority w:val="9"/>
    <w:rsid w:val="00E745E3"/>
    <w:rPr>
      <w:rFonts w:ascii="Times New Roman" w:eastAsia="Times New Roman" w:hAnsi="Times New Roman" w:cs="Times New Roman"/>
      <w:b/>
      <w:bCs/>
      <w:kern w:val="36"/>
      <w:sz w:val="48"/>
      <w:szCs w:val="48"/>
    </w:rPr>
  </w:style>
  <w:style w:type="character" w:customStyle="1" w:styleId="highlight">
    <w:name w:val="highlight"/>
    <w:basedOn w:val="DefaultParagraphFont"/>
    <w:rsid w:val="00E745E3"/>
  </w:style>
  <w:style w:type="paragraph" w:customStyle="1" w:styleId="Corpodeltesto">
    <w:name w:val="Corpo del tes.to"/>
    <w:basedOn w:val="BodyText"/>
    <w:rsid w:val="002D1D14"/>
    <w:pPr>
      <w:suppressAutoHyphens/>
      <w:spacing w:after="0" w:line="360" w:lineRule="auto"/>
      <w:ind w:right="2977"/>
      <w:jc w:val="both"/>
    </w:pPr>
    <w:rPr>
      <w:rFonts w:ascii="Times New Roman" w:eastAsia="Times New Roman" w:hAnsi="Times New Roman" w:cs="Times New Roman"/>
      <w:lang w:val="it-IT" w:eastAsia="ar-SA"/>
    </w:rPr>
  </w:style>
  <w:style w:type="paragraph" w:styleId="BodyText">
    <w:name w:val="Body Text"/>
    <w:basedOn w:val="Normal"/>
    <w:link w:val="BodyTextChar"/>
    <w:semiHidden/>
    <w:unhideWhenUsed/>
    <w:rsid w:val="002D1D14"/>
    <w:pPr>
      <w:spacing w:after="120"/>
    </w:pPr>
  </w:style>
  <w:style w:type="character" w:customStyle="1" w:styleId="BodyTextChar">
    <w:name w:val="Body Text Char"/>
    <w:basedOn w:val="DefaultParagraphFont"/>
    <w:link w:val="BodyText"/>
    <w:semiHidden/>
    <w:rsid w:val="002D1D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head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56F0B"/>
  </w:style>
  <w:style w:type="paragraph" w:styleId="Heading1">
    <w:name w:val="heading 1"/>
    <w:basedOn w:val="Normal"/>
    <w:link w:val="Heading1Char"/>
    <w:uiPriority w:val="9"/>
    <w:qFormat/>
    <w:rsid w:val="00E745E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3D5"/>
    <w:pPr>
      <w:tabs>
        <w:tab w:val="center" w:pos="4320"/>
        <w:tab w:val="right" w:pos="8640"/>
      </w:tabs>
    </w:pPr>
  </w:style>
  <w:style w:type="character" w:customStyle="1" w:styleId="HeaderChar">
    <w:name w:val="Header Char"/>
    <w:basedOn w:val="DefaultParagraphFont"/>
    <w:link w:val="Header"/>
    <w:uiPriority w:val="99"/>
    <w:rsid w:val="00C743D5"/>
  </w:style>
  <w:style w:type="paragraph" w:styleId="Footer">
    <w:name w:val="footer"/>
    <w:basedOn w:val="Normal"/>
    <w:link w:val="FooterChar"/>
    <w:unhideWhenUsed/>
    <w:rsid w:val="00C743D5"/>
    <w:pPr>
      <w:tabs>
        <w:tab w:val="center" w:pos="4320"/>
        <w:tab w:val="right" w:pos="8640"/>
      </w:tabs>
    </w:pPr>
  </w:style>
  <w:style w:type="character" w:customStyle="1" w:styleId="FooterChar">
    <w:name w:val="Footer Char"/>
    <w:basedOn w:val="DefaultParagraphFont"/>
    <w:link w:val="Footer"/>
    <w:rsid w:val="00C743D5"/>
  </w:style>
  <w:style w:type="paragraph" w:styleId="EndnoteText">
    <w:name w:val="endnote text"/>
    <w:basedOn w:val="Normal"/>
    <w:link w:val="EndnoteTextChar"/>
    <w:rsid w:val="00BF6B2E"/>
  </w:style>
  <w:style w:type="character" w:customStyle="1" w:styleId="EndnoteTextChar">
    <w:name w:val="Endnote Text Char"/>
    <w:basedOn w:val="DefaultParagraphFont"/>
    <w:link w:val="EndnoteText"/>
    <w:rsid w:val="00BF6B2E"/>
  </w:style>
  <w:style w:type="character" w:styleId="EndnoteReference">
    <w:name w:val="endnote reference"/>
    <w:basedOn w:val="DefaultParagraphFont"/>
    <w:rsid w:val="00BF6B2E"/>
    <w:rPr>
      <w:vertAlign w:val="superscript"/>
    </w:rPr>
  </w:style>
  <w:style w:type="character" w:styleId="Hyperlink">
    <w:name w:val="Hyperlink"/>
    <w:basedOn w:val="DefaultParagraphFont"/>
    <w:uiPriority w:val="99"/>
    <w:rsid w:val="00BF6B2E"/>
    <w:rPr>
      <w:color w:val="0000FF" w:themeColor="hyperlink"/>
      <w:u w:val="single"/>
    </w:rPr>
  </w:style>
  <w:style w:type="paragraph" w:styleId="BalloonText">
    <w:name w:val="Balloon Text"/>
    <w:basedOn w:val="Normal"/>
    <w:link w:val="BalloonTextChar"/>
    <w:rsid w:val="00330A07"/>
    <w:rPr>
      <w:rFonts w:ascii="Lucida Grande" w:hAnsi="Lucida Grande"/>
      <w:sz w:val="18"/>
      <w:szCs w:val="18"/>
    </w:rPr>
  </w:style>
  <w:style w:type="character" w:customStyle="1" w:styleId="BalloonTextChar">
    <w:name w:val="Balloon Text Char"/>
    <w:basedOn w:val="DefaultParagraphFont"/>
    <w:link w:val="BalloonText"/>
    <w:rsid w:val="00330A07"/>
    <w:rPr>
      <w:rFonts w:ascii="Lucida Grande" w:hAnsi="Lucida Grande"/>
      <w:sz w:val="18"/>
      <w:szCs w:val="18"/>
    </w:rPr>
  </w:style>
  <w:style w:type="table" w:styleId="TableGrid">
    <w:name w:val="Table Grid"/>
    <w:basedOn w:val="TableNormal"/>
    <w:rsid w:val="00685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75C2"/>
    <w:pPr>
      <w:spacing w:after="200" w:line="276" w:lineRule="auto"/>
      <w:ind w:left="720"/>
      <w:contextualSpacing/>
    </w:pPr>
    <w:rPr>
      <w:sz w:val="22"/>
      <w:szCs w:val="22"/>
    </w:rPr>
  </w:style>
  <w:style w:type="paragraph" w:styleId="NormalWeb">
    <w:name w:val="Normal (Web)"/>
    <w:basedOn w:val="Normal"/>
    <w:uiPriority w:val="99"/>
    <w:unhideWhenUsed/>
    <w:rsid w:val="00A875C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875C2"/>
    <w:rPr>
      <w:i/>
      <w:iCs/>
    </w:rPr>
  </w:style>
  <w:style w:type="table" w:customStyle="1" w:styleId="MediumGrid31">
    <w:name w:val="Medium Grid 31"/>
    <w:basedOn w:val="TableNormal"/>
    <w:uiPriority w:val="69"/>
    <w:rsid w:val="004D7AE1"/>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FootnoteText">
    <w:name w:val="footnote text"/>
    <w:basedOn w:val="Normal"/>
    <w:link w:val="FootnoteTextChar"/>
    <w:rsid w:val="0064719E"/>
  </w:style>
  <w:style w:type="character" w:customStyle="1" w:styleId="FootnoteTextChar">
    <w:name w:val="Footnote Text Char"/>
    <w:basedOn w:val="DefaultParagraphFont"/>
    <w:link w:val="FootnoteText"/>
    <w:rsid w:val="0064719E"/>
  </w:style>
  <w:style w:type="character" w:styleId="FootnoteReference">
    <w:name w:val="footnote reference"/>
    <w:basedOn w:val="DefaultParagraphFont"/>
    <w:rsid w:val="0064719E"/>
    <w:rPr>
      <w:vertAlign w:val="superscript"/>
    </w:rPr>
  </w:style>
  <w:style w:type="character" w:styleId="HTMLCite">
    <w:name w:val="HTML Cite"/>
    <w:basedOn w:val="DefaultParagraphFont"/>
    <w:uiPriority w:val="99"/>
    <w:rsid w:val="001B5666"/>
    <w:rPr>
      <w:i/>
    </w:rPr>
  </w:style>
  <w:style w:type="character" w:customStyle="1" w:styleId="apple-converted-space">
    <w:name w:val="apple-converted-space"/>
    <w:basedOn w:val="DefaultParagraphFont"/>
    <w:rsid w:val="001B5666"/>
  </w:style>
  <w:style w:type="character" w:customStyle="1" w:styleId="cit-source">
    <w:name w:val="cit-source"/>
    <w:basedOn w:val="DefaultParagraphFont"/>
    <w:rsid w:val="001B5666"/>
  </w:style>
  <w:style w:type="character" w:customStyle="1" w:styleId="cit-vol">
    <w:name w:val="cit-vol"/>
    <w:basedOn w:val="DefaultParagraphFont"/>
    <w:rsid w:val="001B5666"/>
  </w:style>
  <w:style w:type="character" w:customStyle="1" w:styleId="cit-fpage">
    <w:name w:val="cit-fpage"/>
    <w:basedOn w:val="DefaultParagraphFont"/>
    <w:rsid w:val="001B5666"/>
  </w:style>
  <w:style w:type="character" w:customStyle="1" w:styleId="cit-pub-date">
    <w:name w:val="cit-pub-date"/>
    <w:basedOn w:val="DefaultParagraphFont"/>
    <w:rsid w:val="001B5666"/>
  </w:style>
  <w:style w:type="character" w:styleId="CommentReference">
    <w:name w:val="annotation reference"/>
    <w:basedOn w:val="DefaultParagraphFont"/>
    <w:semiHidden/>
    <w:unhideWhenUsed/>
    <w:rsid w:val="001512EC"/>
    <w:rPr>
      <w:sz w:val="16"/>
      <w:szCs w:val="16"/>
    </w:rPr>
  </w:style>
  <w:style w:type="paragraph" w:styleId="CommentText">
    <w:name w:val="annotation text"/>
    <w:basedOn w:val="Normal"/>
    <w:link w:val="CommentTextChar"/>
    <w:unhideWhenUsed/>
    <w:rsid w:val="001512EC"/>
    <w:rPr>
      <w:sz w:val="20"/>
      <w:szCs w:val="20"/>
    </w:rPr>
  </w:style>
  <w:style w:type="character" w:customStyle="1" w:styleId="CommentTextChar">
    <w:name w:val="Comment Text Char"/>
    <w:basedOn w:val="DefaultParagraphFont"/>
    <w:link w:val="CommentText"/>
    <w:rsid w:val="001512EC"/>
    <w:rPr>
      <w:sz w:val="20"/>
      <w:szCs w:val="20"/>
    </w:rPr>
  </w:style>
  <w:style w:type="paragraph" w:styleId="CommentSubject">
    <w:name w:val="annotation subject"/>
    <w:basedOn w:val="CommentText"/>
    <w:next w:val="CommentText"/>
    <w:link w:val="CommentSubjectChar"/>
    <w:semiHidden/>
    <w:unhideWhenUsed/>
    <w:rsid w:val="001512EC"/>
    <w:rPr>
      <w:b/>
      <w:bCs/>
    </w:rPr>
  </w:style>
  <w:style w:type="character" w:customStyle="1" w:styleId="CommentSubjectChar">
    <w:name w:val="Comment Subject Char"/>
    <w:basedOn w:val="CommentTextChar"/>
    <w:link w:val="CommentSubject"/>
    <w:semiHidden/>
    <w:rsid w:val="001512EC"/>
    <w:rPr>
      <w:b/>
      <w:bCs/>
      <w:sz w:val="20"/>
      <w:szCs w:val="20"/>
    </w:rPr>
  </w:style>
  <w:style w:type="paragraph" w:styleId="Revision">
    <w:name w:val="Revision"/>
    <w:hidden/>
    <w:semiHidden/>
    <w:rsid w:val="00885D1D"/>
  </w:style>
  <w:style w:type="character" w:styleId="Strong">
    <w:name w:val="Strong"/>
    <w:basedOn w:val="DefaultParagraphFont"/>
    <w:uiPriority w:val="22"/>
    <w:qFormat/>
    <w:rsid w:val="00321042"/>
    <w:rPr>
      <w:b/>
      <w:bCs/>
    </w:rPr>
  </w:style>
  <w:style w:type="character" w:customStyle="1" w:styleId="ata11y">
    <w:name w:val="at_a11y"/>
    <w:basedOn w:val="DefaultParagraphFont"/>
    <w:rsid w:val="004B60CD"/>
  </w:style>
  <w:style w:type="character" w:customStyle="1" w:styleId="slug-doi">
    <w:name w:val="slug-doi"/>
    <w:basedOn w:val="DefaultParagraphFont"/>
    <w:rsid w:val="00695708"/>
  </w:style>
  <w:style w:type="character" w:customStyle="1" w:styleId="ratingstars">
    <w:name w:val="ratingstars"/>
    <w:basedOn w:val="DefaultParagraphFont"/>
    <w:rsid w:val="00695708"/>
  </w:style>
  <w:style w:type="character" w:customStyle="1" w:styleId="Heading1Char">
    <w:name w:val="Heading 1 Char"/>
    <w:basedOn w:val="DefaultParagraphFont"/>
    <w:link w:val="Heading1"/>
    <w:uiPriority w:val="9"/>
    <w:rsid w:val="00E745E3"/>
    <w:rPr>
      <w:rFonts w:ascii="Times New Roman" w:eastAsia="Times New Roman" w:hAnsi="Times New Roman" w:cs="Times New Roman"/>
      <w:b/>
      <w:bCs/>
      <w:kern w:val="36"/>
      <w:sz w:val="48"/>
      <w:szCs w:val="48"/>
    </w:rPr>
  </w:style>
  <w:style w:type="character" w:customStyle="1" w:styleId="highlight">
    <w:name w:val="highlight"/>
    <w:basedOn w:val="DefaultParagraphFont"/>
    <w:rsid w:val="00E745E3"/>
  </w:style>
  <w:style w:type="paragraph" w:customStyle="1" w:styleId="Corpodeltesto">
    <w:name w:val="Corpo del tes.to"/>
    <w:basedOn w:val="BodyText"/>
    <w:rsid w:val="002D1D14"/>
    <w:pPr>
      <w:suppressAutoHyphens/>
      <w:spacing w:after="0" w:line="360" w:lineRule="auto"/>
      <w:ind w:right="2977"/>
      <w:jc w:val="both"/>
    </w:pPr>
    <w:rPr>
      <w:rFonts w:ascii="Times New Roman" w:eastAsia="Times New Roman" w:hAnsi="Times New Roman" w:cs="Times New Roman"/>
      <w:lang w:val="it-IT" w:eastAsia="ar-SA"/>
    </w:rPr>
  </w:style>
  <w:style w:type="paragraph" w:styleId="BodyText">
    <w:name w:val="Body Text"/>
    <w:basedOn w:val="Normal"/>
    <w:link w:val="BodyTextChar"/>
    <w:semiHidden/>
    <w:unhideWhenUsed/>
    <w:rsid w:val="002D1D14"/>
    <w:pPr>
      <w:spacing w:after="120"/>
    </w:pPr>
  </w:style>
  <w:style w:type="character" w:customStyle="1" w:styleId="BodyTextChar">
    <w:name w:val="Body Text Char"/>
    <w:basedOn w:val="DefaultParagraphFont"/>
    <w:link w:val="BodyText"/>
    <w:semiHidden/>
    <w:rsid w:val="002D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6645">
      <w:bodyDiv w:val="1"/>
      <w:marLeft w:val="0"/>
      <w:marRight w:val="0"/>
      <w:marTop w:val="0"/>
      <w:marBottom w:val="0"/>
      <w:divBdr>
        <w:top w:val="none" w:sz="0" w:space="0" w:color="auto"/>
        <w:left w:val="none" w:sz="0" w:space="0" w:color="auto"/>
        <w:bottom w:val="none" w:sz="0" w:space="0" w:color="auto"/>
        <w:right w:val="none" w:sz="0" w:space="0" w:color="auto"/>
      </w:divBdr>
    </w:div>
    <w:div w:id="66269635">
      <w:bodyDiv w:val="1"/>
      <w:marLeft w:val="0"/>
      <w:marRight w:val="0"/>
      <w:marTop w:val="0"/>
      <w:marBottom w:val="0"/>
      <w:divBdr>
        <w:top w:val="none" w:sz="0" w:space="0" w:color="auto"/>
        <w:left w:val="none" w:sz="0" w:space="0" w:color="auto"/>
        <w:bottom w:val="none" w:sz="0" w:space="0" w:color="auto"/>
        <w:right w:val="none" w:sz="0" w:space="0" w:color="auto"/>
      </w:divBdr>
    </w:div>
    <w:div w:id="94905773">
      <w:bodyDiv w:val="1"/>
      <w:marLeft w:val="0"/>
      <w:marRight w:val="0"/>
      <w:marTop w:val="0"/>
      <w:marBottom w:val="0"/>
      <w:divBdr>
        <w:top w:val="none" w:sz="0" w:space="0" w:color="auto"/>
        <w:left w:val="none" w:sz="0" w:space="0" w:color="auto"/>
        <w:bottom w:val="none" w:sz="0" w:space="0" w:color="auto"/>
        <w:right w:val="none" w:sz="0" w:space="0" w:color="auto"/>
      </w:divBdr>
    </w:div>
    <w:div w:id="110173197">
      <w:bodyDiv w:val="1"/>
      <w:marLeft w:val="0"/>
      <w:marRight w:val="0"/>
      <w:marTop w:val="0"/>
      <w:marBottom w:val="0"/>
      <w:divBdr>
        <w:top w:val="none" w:sz="0" w:space="0" w:color="auto"/>
        <w:left w:val="none" w:sz="0" w:space="0" w:color="auto"/>
        <w:bottom w:val="none" w:sz="0" w:space="0" w:color="auto"/>
        <w:right w:val="none" w:sz="0" w:space="0" w:color="auto"/>
      </w:divBdr>
    </w:div>
    <w:div w:id="132141150">
      <w:bodyDiv w:val="1"/>
      <w:marLeft w:val="0"/>
      <w:marRight w:val="0"/>
      <w:marTop w:val="0"/>
      <w:marBottom w:val="0"/>
      <w:divBdr>
        <w:top w:val="none" w:sz="0" w:space="0" w:color="auto"/>
        <w:left w:val="none" w:sz="0" w:space="0" w:color="auto"/>
        <w:bottom w:val="none" w:sz="0" w:space="0" w:color="auto"/>
        <w:right w:val="none" w:sz="0" w:space="0" w:color="auto"/>
      </w:divBdr>
    </w:div>
    <w:div w:id="189032730">
      <w:bodyDiv w:val="1"/>
      <w:marLeft w:val="0"/>
      <w:marRight w:val="0"/>
      <w:marTop w:val="0"/>
      <w:marBottom w:val="0"/>
      <w:divBdr>
        <w:top w:val="none" w:sz="0" w:space="0" w:color="auto"/>
        <w:left w:val="none" w:sz="0" w:space="0" w:color="auto"/>
        <w:bottom w:val="none" w:sz="0" w:space="0" w:color="auto"/>
        <w:right w:val="none" w:sz="0" w:space="0" w:color="auto"/>
      </w:divBdr>
    </w:div>
    <w:div w:id="213272750">
      <w:bodyDiv w:val="1"/>
      <w:marLeft w:val="0"/>
      <w:marRight w:val="0"/>
      <w:marTop w:val="0"/>
      <w:marBottom w:val="0"/>
      <w:divBdr>
        <w:top w:val="none" w:sz="0" w:space="0" w:color="auto"/>
        <w:left w:val="none" w:sz="0" w:space="0" w:color="auto"/>
        <w:bottom w:val="none" w:sz="0" w:space="0" w:color="auto"/>
        <w:right w:val="none" w:sz="0" w:space="0" w:color="auto"/>
      </w:divBdr>
    </w:div>
    <w:div w:id="246693825">
      <w:bodyDiv w:val="1"/>
      <w:marLeft w:val="0"/>
      <w:marRight w:val="0"/>
      <w:marTop w:val="0"/>
      <w:marBottom w:val="0"/>
      <w:divBdr>
        <w:top w:val="none" w:sz="0" w:space="0" w:color="auto"/>
        <w:left w:val="none" w:sz="0" w:space="0" w:color="auto"/>
        <w:bottom w:val="none" w:sz="0" w:space="0" w:color="auto"/>
        <w:right w:val="none" w:sz="0" w:space="0" w:color="auto"/>
      </w:divBdr>
    </w:div>
    <w:div w:id="277419606">
      <w:bodyDiv w:val="1"/>
      <w:marLeft w:val="0"/>
      <w:marRight w:val="0"/>
      <w:marTop w:val="0"/>
      <w:marBottom w:val="0"/>
      <w:divBdr>
        <w:top w:val="none" w:sz="0" w:space="0" w:color="auto"/>
        <w:left w:val="none" w:sz="0" w:space="0" w:color="auto"/>
        <w:bottom w:val="none" w:sz="0" w:space="0" w:color="auto"/>
        <w:right w:val="none" w:sz="0" w:space="0" w:color="auto"/>
      </w:divBdr>
    </w:div>
    <w:div w:id="315454501">
      <w:bodyDiv w:val="1"/>
      <w:marLeft w:val="0"/>
      <w:marRight w:val="0"/>
      <w:marTop w:val="0"/>
      <w:marBottom w:val="0"/>
      <w:divBdr>
        <w:top w:val="none" w:sz="0" w:space="0" w:color="auto"/>
        <w:left w:val="none" w:sz="0" w:space="0" w:color="auto"/>
        <w:bottom w:val="none" w:sz="0" w:space="0" w:color="auto"/>
        <w:right w:val="none" w:sz="0" w:space="0" w:color="auto"/>
      </w:divBdr>
    </w:div>
    <w:div w:id="348995075">
      <w:bodyDiv w:val="1"/>
      <w:marLeft w:val="0"/>
      <w:marRight w:val="0"/>
      <w:marTop w:val="0"/>
      <w:marBottom w:val="0"/>
      <w:divBdr>
        <w:top w:val="none" w:sz="0" w:space="0" w:color="auto"/>
        <w:left w:val="none" w:sz="0" w:space="0" w:color="auto"/>
        <w:bottom w:val="none" w:sz="0" w:space="0" w:color="auto"/>
        <w:right w:val="none" w:sz="0" w:space="0" w:color="auto"/>
      </w:divBdr>
    </w:div>
    <w:div w:id="361246705">
      <w:bodyDiv w:val="1"/>
      <w:marLeft w:val="0"/>
      <w:marRight w:val="0"/>
      <w:marTop w:val="0"/>
      <w:marBottom w:val="0"/>
      <w:divBdr>
        <w:top w:val="none" w:sz="0" w:space="0" w:color="auto"/>
        <w:left w:val="none" w:sz="0" w:space="0" w:color="auto"/>
        <w:bottom w:val="none" w:sz="0" w:space="0" w:color="auto"/>
        <w:right w:val="none" w:sz="0" w:space="0" w:color="auto"/>
      </w:divBdr>
    </w:div>
    <w:div w:id="393890925">
      <w:bodyDiv w:val="1"/>
      <w:marLeft w:val="0"/>
      <w:marRight w:val="0"/>
      <w:marTop w:val="0"/>
      <w:marBottom w:val="0"/>
      <w:divBdr>
        <w:top w:val="none" w:sz="0" w:space="0" w:color="auto"/>
        <w:left w:val="none" w:sz="0" w:space="0" w:color="auto"/>
        <w:bottom w:val="none" w:sz="0" w:space="0" w:color="auto"/>
        <w:right w:val="none" w:sz="0" w:space="0" w:color="auto"/>
      </w:divBdr>
    </w:div>
    <w:div w:id="426192309">
      <w:bodyDiv w:val="1"/>
      <w:marLeft w:val="0"/>
      <w:marRight w:val="0"/>
      <w:marTop w:val="0"/>
      <w:marBottom w:val="0"/>
      <w:divBdr>
        <w:top w:val="none" w:sz="0" w:space="0" w:color="auto"/>
        <w:left w:val="none" w:sz="0" w:space="0" w:color="auto"/>
        <w:bottom w:val="none" w:sz="0" w:space="0" w:color="auto"/>
        <w:right w:val="none" w:sz="0" w:space="0" w:color="auto"/>
      </w:divBdr>
    </w:div>
    <w:div w:id="439878102">
      <w:bodyDiv w:val="1"/>
      <w:marLeft w:val="0"/>
      <w:marRight w:val="0"/>
      <w:marTop w:val="0"/>
      <w:marBottom w:val="0"/>
      <w:divBdr>
        <w:top w:val="none" w:sz="0" w:space="0" w:color="auto"/>
        <w:left w:val="none" w:sz="0" w:space="0" w:color="auto"/>
        <w:bottom w:val="none" w:sz="0" w:space="0" w:color="auto"/>
        <w:right w:val="none" w:sz="0" w:space="0" w:color="auto"/>
      </w:divBdr>
    </w:div>
    <w:div w:id="470942984">
      <w:bodyDiv w:val="1"/>
      <w:marLeft w:val="0"/>
      <w:marRight w:val="0"/>
      <w:marTop w:val="0"/>
      <w:marBottom w:val="0"/>
      <w:divBdr>
        <w:top w:val="none" w:sz="0" w:space="0" w:color="auto"/>
        <w:left w:val="none" w:sz="0" w:space="0" w:color="auto"/>
        <w:bottom w:val="none" w:sz="0" w:space="0" w:color="auto"/>
        <w:right w:val="none" w:sz="0" w:space="0" w:color="auto"/>
      </w:divBdr>
    </w:div>
    <w:div w:id="494221338">
      <w:bodyDiv w:val="1"/>
      <w:marLeft w:val="0"/>
      <w:marRight w:val="0"/>
      <w:marTop w:val="0"/>
      <w:marBottom w:val="0"/>
      <w:divBdr>
        <w:top w:val="none" w:sz="0" w:space="0" w:color="auto"/>
        <w:left w:val="none" w:sz="0" w:space="0" w:color="auto"/>
        <w:bottom w:val="none" w:sz="0" w:space="0" w:color="auto"/>
        <w:right w:val="none" w:sz="0" w:space="0" w:color="auto"/>
      </w:divBdr>
    </w:div>
    <w:div w:id="509181263">
      <w:bodyDiv w:val="1"/>
      <w:marLeft w:val="0"/>
      <w:marRight w:val="0"/>
      <w:marTop w:val="0"/>
      <w:marBottom w:val="0"/>
      <w:divBdr>
        <w:top w:val="none" w:sz="0" w:space="0" w:color="auto"/>
        <w:left w:val="none" w:sz="0" w:space="0" w:color="auto"/>
        <w:bottom w:val="none" w:sz="0" w:space="0" w:color="auto"/>
        <w:right w:val="none" w:sz="0" w:space="0" w:color="auto"/>
      </w:divBdr>
    </w:div>
    <w:div w:id="574708522">
      <w:bodyDiv w:val="1"/>
      <w:marLeft w:val="0"/>
      <w:marRight w:val="0"/>
      <w:marTop w:val="0"/>
      <w:marBottom w:val="0"/>
      <w:divBdr>
        <w:top w:val="none" w:sz="0" w:space="0" w:color="auto"/>
        <w:left w:val="none" w:sz="0" w:space="0" w:color="auto"/>
        <w:bottom w:val="none" w:sz="0" w:space="0" w:color="auto"/>
        <w:right w:val="none" w:sz="0" w:space="0" w:color="auto"/>
      </w:divBdr>
    </w:div>
    <w:div w:id="581334147">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614168701">
      <w:bodyDiv w:val="1"/>
      <w:marLeft w:val="0"/>
      <w:marRight w:val="0"/>
      <w:marTop w:val="0"/>
      <w:marBottom w:val="0"/>
      <w:divBdr>
        <w:top w:val="none" w:sz="0" w:space="0" w:color="auto"/>
        <w:left w:val="none" w:sz="0" w:space="0" w:color="auto"/>
        <w:bottom w:val="none" w:sz="0" w:space="0" w:color="auto"/>
        <w:right w:val="none" w:sz="0" w:space="0" w:color="auto"/>
      </w:divBdr>
    </w:div>
    <w:div w:id="622417904">
      <w:bodyDiv w:val="1"/>
      <w:marLeft w:val="0"/>
      <w:marRight w:val="0"/>
      <w:marTop w:val="0"/>
      <w:marBottom w:val="0"/>
      <w:divBdr>
        <w:top w:val="none" w:sz="0" w:space="0" w:color="auto"/>
        <w:left w:val="none" w:sz="0" w:space="0" w:color="auto"/>
        <w:bottom w:val="none" w:sz="0" w:space="0" w:color="auto"/>
        <w:right w:val="none" w:sz="0" w:space="0" w:color="auto"/>
      </w:divBdr>
    </w:div>
    <w:div w:id="625820550">
      <w:bodyDiv w:val="1"/>
      <w:marLeft w:val="0"/>
      <w:marRight w:val="0"/>
      <w:marTop w:val="0"/>
      <w:marBottom w:val="0"/>
      <w:divBdr>
        <w:top w:val="none" w:sz="0" w:space="0" w:color="auto"/>
        <w:left w:val="none" w:sz="0" w:space="0" w:color="auto"/>
        <w:bottom w:val="none" w:sz="0" w:space="0" w:color="auto"/>
        <w:right w:val="none" w:sz="0" w:space="0" w:color="auto"/>
      </w:divBdr>
    </w:div>
    <w:div w:id="641232004">
      <w:bodyDiv w:val="1"/>
      <w:marLeft w:val="0"/>
      <w:marRight w:val="0"/>
      <w:marTop w:val="0"/>
      <w:marBottom w:val="0"/>
      <w:divBdr>
        <w:top w:val="none" w:sz="0" w:space="0" w:color="auto"/>
        <w:left w:val="none" w:sz="0" w:space="0" w:color="auto"/>
        <w:bottom w:val="none" w:sz="0" w:space="0" w:color="auto"/>
        <w:right w:val="none" w:sz="0" w:space="0" w:color="auto"/>
      </w:divBdr>
    </w:div>
    <w:div w:id="659499597">
      <w:bodyDiv w:val="1"/>
      <w:marLeft w:val="0"/>
      <w:marRight w:val="0"/>
      <w:marTop w:val="0"/>
      <w:marBottom w:val="0"/>
      <w:divBdr>
        <w:top w:val="none" w:sz="0" w:space="0" w:color="auto"/>
        <w:left w:val="none" w:sz="0" w:space="0" w:color="auto"/>
        <w:bottom w:val="none" w:sz="0" w:space="0" w:color="auto"/>
        <w:right w:val="none" w:sz="0" w:space="0" w:color="auto"/>
      </w:divBdr>
    </w:div>
    <w:div w:id="694384008">
      <w:bodyDiv w:val="1"/>
      <w:marLeft w:val="0"/>
      <w:marRight w:val="0"/>
      <w:marTop w:val="0"/>
      <w:marBottom w:val="0"/>
      <w:divBdr>
        <w:top w:val="none" w:sz="0" w:space="0" w:color="auto"/>
        <w:left w:val="none" w:sz="0" w:space="0" w:color="auto"/>
        <w:bottom w:val="none" w:sz="0" w:space="0" w:color="auto"/>
        <w:right w:val="none" w:sz="0" w:space="0" w:color="auto"/>
      </w:divBdr>
    </w:div>
    <w:div w:id="771895762">
      <w:bodyDiv w:val="1"/>
      <w:marLeft w:val="0"/>
      <w:marRight w:val="0"/>
      <w:marTop w:val="0"/>
      <w:marBottom w:val="0"/>
      <w:divBdr>
        <w:top w:val="none" w:sz="0" w:space="0" w:color="auto"/>
        <w:left w:val="none" w:sz="0" w:space="0" w:color="auto"/>
        <w:bottom w:val="none" w:sz="0" w:space="0" w:color="auto"/>
        <w:right w:val="none" w:sz="0" w:space="0" w:color="auto"/>
      </w:divBdr>
    </w:div>
    <w:div w:id="782454719">
      <w:bodyDiv w:val="1"/>
      <w:marLeft w:val="0"/>
      <w:marRight w:val="0"/>
      <w:marTop w:val="0"/>
      <w:marBottom w:val="0"/>
      <w:divBdr>
        <w:top w:val="none" w:sz="0" w:space="0" w:color="auto"/>
        <w:left w:val="none" w:sz="0" w:space="0" w:color="auto"/>
        <w:bottom w:val="none" w:sz="0" w:space="0" w:color="auto"/>
        <w:right w:val="none" w:sz="0" w:space="0" w:color="auto"/>
      </w:divBdr>
    </w:div>
    <w:div w:id="785738765">
      <w:bodyDiv w:val="1"/>
      <w:marLeft w:val="0"/>
      <w:marRight w:val="0"/>
      <w:marTop w:val="0"/>
      <w:marBottom w:val="0"/>
      <w:divBdr>
        <w:top w:val="none" w:sz="0" w:space="0" w:color="auto"/>
        <w:left w:val="none" w:sz="0" w:space="0" w:color="auto"/>
        <w:bottom w:val="none" w:sz="0" w:space="0" w:color="auto"/>
        <w:right w:val="none" w:sz="0" w:space="0" w:color="auto"/>
      </w:divBdr>
    </w:div>
    <w:div w:id="789665763">
      <w:bodyDiv w:val="1"/>
      <w:marLeft w:val="0"/>
      <w:marRight w:val="0"/>
      <w:marTop w:val="0"/>
      <w:marBottom w:val="0"/>
      <w:divBdr>
        <w:top w:val="none" w:sz="0" w:space="0" w:color="auto"/>
        <w:left w:val="none" w:sz="0" w:space="0" w:color="auto"/>
        <w:bottom w:val="none" w:sz="0" w:space="0" w:color="auto"/>
        <w:right w:val="none" w:sz="0" w:space="0" w:color="auto"/>
      </w:divBdr>
    </w:div>
    <w:div w:id="857814457">
      <w:bodyDiv w:val="1"/>
      <w:marLeft w:val="0"/>
      <w:marRight w:val="0"/>
      <w:marTop w:val="0"/>
      <w:marBottom w:val="0"/>
      <w:divBdr>
        <w:top w:val="none" w:sz="0" w:space="0" w:color="auto"/>
        <w:left w:val="none" w:sz="0" w:space="0" w:color="auto"/>
        <w:bottom w:val="none" w:sz="0" w:space="0" w:color="auto"/>
        <w:right w:val="none" w:sz="0" w:space="0" w:color="auto"/>
      </w:divBdr>
    </w:div>
    <w:div w:id="885751743">
      <w:bodyDiv w:val="1"/>
      <w:marLeft w:val="0"/>
      <w:marRight w:val="0"/>
      <w:marTop w:val="0"/>
      <w:marBottom w:val="0"/>
      <w:divBdr>
        <w:top w:val="none" w:sz="0" w:space="0" w:color="auto"/>
        <w:left w:val="none" w:sz="0" w:space="0" w:color="auto"/>
        <w:bottom w:val="none" w:sz="0" w:space="0" w:color="auto"/>
        <w:right w:val="none" w:sz="0" w:space="0" w:color="auto"/>
      </w:divBdr>
    </w:div>
    <w:div w:id="905140360">
      <w:bodyDiv w:val="1"/>
      <w:marLeft w:val="0"/>
      <w:marRight w:val="0"/>
      <w:marTop w:val="0"/>
      <w:marBottom w:val="0"/>
      <w:divBdr>
        <w:top w:val="none" w:sz="0" w:space="0" w:color="auto"/>
        <w:left w:val="none" w:sz="0" w:space="0" w:color="auto"/>
        <w:bottom w:val="none" w:sz="0" w:space="0" w:color="auto"/>
        <w:right w:val="none" w:sz="0" w:space="0" w:color="auto"/>
      </w:divBdr>
    </w:div>
    <w:div w:id="914902365">
      <w:bodyDiv w:val="1"/>
      <w:marLeft w:val="0"/>
      <w:marRight w:val="0"/>
      <w:marTop w:val="0"/>
      <w:marBottom w:val="0"/>
      <w:divBdr>
        <w:top w:val="none" w:sz="0" w:space="0" w:color="auto"/>
        <w:left w:val="none" w:sz="0" w:space="0" w:color="auto"/>
        <w:bottom w:val="none" w:sz="0" w:space="0" w:color="auto"/>
        <w:right w:val="none" w:sz="0" w:space="0" w:color="auto"/>
      </w:divBdr>
    </w:div>
    <w:div w:id="916062209">
      <w:bodyDiv w:val="1"/>
      <w:marLeft w:val="0"/>
      <w:marRight w:val="0"/>
      <w:marTop w:val="0"/>
      <w:marBottom w:val="0"/>
      <w:divBdr>
        <w:top w:val="none" w:sz="0" w:space="0" w:color="auto"/>
        <w:left w:val="none" w:sz="0" w:space="0" w:color="auto"/>
        <w:bottom w:val="none" w:sz="0" w:space="0" w:color="auto"/>
        <w:right w:val="none" w:sz="0" w:space="0" w:color="auto"/>
      </w:divBdr>
      <w:divsChild>
        <w:div w:id="804542574">
          <w:marLeft w:val="0"/>
          <w:marRight w:val="0"/>
          <w:marTop w:val="0"/>
          <w:marBottom w:val="0"/>
          <w:divBdr>
            <w:top w:val="none" w:sz="0" w:space="0" w:color="auto"/>
            <w:left w:val="none" w:sz="0" w:space="0" w:color="auto"/>
            <w:bottom w:val="none" w:sz="0" w:space="0" w:color="auto"/>
            <w:right w:val="none" w:sz="0" w:space="0" w:color="auto"/>
          </w:divBdr>
        </w:div>
        <w:div w:id="1311441661">
          <w:marLeft w:val="0"/>
          <w:marRight w:val="0"/>
          <w:marTop w:val="0"/>
          <w:marBottom w:val="0"/>
          <w:divBdr>
            <w:top w:val="none" w:sz="0" w:space="0" w:color="auto"/>
            <w:left w:val="none" w:sz="0" w:space="0" w:color="auto"/>
            <w:bottom w:val="none" w:sz="0" w:space="0" w:color="auto"/>
            <w:right w:val="none" w:sz="0" w:space="0" w:color="auto"/>
          </w:divBdr>
          <w:divsChild>
            <w:div w:id="2166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2058">
      <w:bodyDiv w:val="1"/>
      <w:marLeft w:val="0"/>
      <w:marRight w:val="0"/>
      <w:marTop w:val="0"/>
      <w:marBottom w:val="0"/>
      <w:divBdr>
        <w:top w:val="none" w:sz="0" w:space="0" w:color="auto"/>
        <w:left w:val="none" w:sz="0" w:space="0" w:color="auto"/>
        <w:bottom w:val="none" w:sz="0" w:space="0" w:color="auto"/>
        <w:right w:val="none" w:sz="0" w:space="0" w:color="auto"/>
      </w:divBdr>
    </w:div>
    <w:div w:id="988510172">
      <w:bodyDiv w:val="1"/>
      <w:marLeft w:val="0"/>
      <w:marRight w:val="0"/>
      <w:marTop w:val="0"/>
      <w:marBottom w:val="0"/>
      <w:divBdr>
        <w:top w:val="none" w:sz="0" w:space="0" w:color="auto"/>
        <w:left w:val="none" w:sz="0" w:space="0" w:color="auto"/>
        <w:bottom w:val="none" w:sz="0" w:space="0" w:color="auto"/>
        <w:right w:val="none" w:sz="0" w:space="0" w:color="auto"/>
      </w:divBdr>
    </w:div>
    <w:div w:id="1003164815">
      <w:bodyDiv w:val="1"/>
      <w:marLeft w:val="0"/>
      <w:marRight w:val="0"/>
      <w:marTop w:val="0"/>
      <w:marBottom w:val="0"/>
      <w:divBdr>
        <w:top w:val="none" w:sz="0" w:space="0" w:color="auto"/>
        <w:left w:val="none" w:sz="0" w:space="0" w:color="auto"/>
        <w:bottom w:val="none" w:sz="0" w:space="0" w:color="auto"/>
        <w:right w:val="none" w:sz="0" w:space="0" w:color="auto"/>
      </w:divBdr>
    </w:div>
    <w:div w:id="1011494042">
      <w:bodyDiv w:val="1"/>
      <w:marLeft w:val="0"/>
      <w:marRight w:val="0"/>
      <w:marTop w:val="0"/>
      <w:marBottom w:val="0"/>
      <w:divBdr>
        <w:top w:val="none" w:sz="0" w:space="0" w:color="auto"/>
        <w:left w:val="none" w:sz="0" w:space="0" w:color="auto"/>
        <w:bottom w:val="none" w:sz="0" w:space="0" w:color="auto"/>
        <w:right w:val="none" w:sz="0" w:space="0" w:color="auto"/>
      </w:divBdr>
    </w:div>
    <w:div w:id="1018049074">
      <w:bodyDiv w:val="1"/>
      <w:marLeft w:val="0"/>
      <w:marRight w:val="0"/>
      <w:marTop w:val="0"/>
      <w:marBottom w:val="0"/>
      <w:divBdr>
        <w:top w:val="none" w:sz="0" w:space="0" w:color="auto"/>
        <w:left w:val="none" w:sz="0" w:space="0" w:color="auto"/>
        <w:bottom w:val="none" w:sz="0" w:space="0" w:color="auto"/>
        <w:right w:val="none" w:sz="0" w:space="0" w:color="auto"/>
      </w:divBdr>
    </w:div>
    <w:div w:id="1019551194">
      <w:bodyDiv w:val="1"/>
      <w:marLeft w:val="0"/>
      <w:marRight w:val="0"/>
      <w:marTop w:val="0"/>
      <w:marBottom w:val="0"/>
      <w:divBdr>
        <w:top w:val="none" w:sz="0" w:space="0" w:color="auto"/>
        <w:left w:val="none" w:sz="0" w:space="0" w:color="auto"/>
        <w:bottom w:val="none" w:sz="0" w:space="0" w:color="auto"/>
        <w:right w:val="none" w:sz="0" w:space="0" w:color="auto"/>
      </w:divBdr>
    </w:div>
    <w:div w:id="1024860848">
      <w:bodyDiv w:val="1"/>
      <w:marLeft w:val="0"/>
      <w:marRight w:val="0"/>
      <w:marTop w:val="0"/>
      <w:marBottom w:val="0"/>
      <w:divBdr>
        <w:top w:val="none" w:sz="0" w:space="0" w:color="auto"/>
        <w:left w:val="none" w:sz="0" w:space="0" w:color="auto"/>
        <w:bottom w:val="none" w:sz="0" w:space="0" w:color="auto"/>
        <w:right w:val="none" w:sz="0" w:space="0" w:color="auto"/>
      </w:divBdr>
    </w:div>
    <w:div w:id="1028407423">
      <w:bodyDiv w:val="1"/>
      <w:marLeft w:val="0"/>
      <w:marRight w:val="0"/>
      <w:marTop w:val="0"/>
      <w:marBottom w:val="0"/>
      <w:divBdr>
        <w:top w:val="none" w:sz="0" w:space="0" w:color="auto"/>
        <w:left w:val="none" w:sz="0" w:space="0" w:color="auto"/>
        <w:bottom w:val="none" w:sz="0" w:space="0" w:color="auto"/>
        <w:right w:val="none" w:sz="0" w:space="0" w:color="auto"/>
      </w:divBdr>
    </w:div>
    <w:div w:id="1035890650">
      <w:bodyDiv w:val="1"/>
      <w:marLeft w:val="0"/>
      <w:marRight w:val="0"/>
      <w:marTop w:val="0"/>
      <w:marBottom w:val="0"/>
      <w:divBdr>
        <w:top w:val="none" w:sz="0" w:space="0" w:color="auto"/>
        <w:left w:val="none" w:sz="0" w:space="0" w:color="auto"/>
        <w:bottom w:val="none" w:sz="0" w:space="0" w:color="auto"/>
        <w:right w:val="none" w:sz="0" w:space="0" w:color="auto"/>
      </w:divBdr>
    </w:div>
    <w:div w:id="1039159482">
      <w:bodyDiv w:val="1"/>
      <w:marLeft w:val="0"/>
      <w:marRight w:val="0"/>
      <w:marTop w:val="0"/>
      <w:marBottom w:val="0"/>
      <w:divBdr>
        <w:top w:val="none" w:sz="0" w:space="0" w:color="auto"/>
        <w:left w:val="none" w:sz="0" w:space="0" w:color="auto"/>
        <w:bottom w:val="none" w:sz="0" w:space="0" w:color="auto"/>
        <w:right w:val="none" w:sz="0" w:space="0" w:color="auto"/>
      </w:divBdr>
    </w:div>
    <w:div w:id="1095443742">
      <w:bodyDiv w:val="1"/>
      <w:marLeft w:val="0"/>
      <w:marRight w:val="0"/>
      <w:marTop w:val="0"/>
      <w:marBottom w:val="0"/>
      <w:divBdr>
        <w:top w:val="none" w:sz="0" w:space="0" w:color="auto"/>
        <w:left w:val="none" w:sz="0" w:space="0" w:color="auto"/>
        <w:bottom w:val="none" w:sz="0" w:space="0" w:color="auto"/>
        <w:right w:val="none" w:sz="0" w:space="0" w:color="auto"/>
      </w:divBdr>
    </w:div>
    <w:div w:id="1101680769">
      <w:bodyDiv w:val="1"/>
      <w:marLeft w:val="0"/>
      <w:marRight w:val="0"/>
      <w:marTop w:val="0"/>
      <w:marBottom w:val="0"/>
      <w:divBdr>
        <w:top w:val="none" w:sz="0" w:space="0" w:color="auto"/>
        <w:left w:val="none" w:sz="0" w:space="0" w:color="auto"/>
        <w:bottom w:val="none" w:sz="0" w:space="0" w:color="auto"/>
        <w:right w:val="none" w:sz="0" w:space="0" w:color="auto"/>
      </w:divBdr>
    </w:div>
    <w:div w:id="1114325048">
      <w:bodyDiv w:val="1"/>
      <w:marLeft w:val="0"/>
      <w:marRight w:val="0"/>
      <w:marTop w:val="0"/>
      <w:marBottom w:val="0"/>
      <w:divBdr>
        <w:top w:val="none" w:sz="0" w:space="0" w:color="auto"/>
        <w:left w:val="none" w:sz="0" w:space="0" w:color="auto"/>
        <w:bottom w:val="none" w:sz="0" w:space="0" w:color="auto"/>
        <w:right w:val="none" w:sz="0" w:space="0" w:color="auto"/>
      </w:divBdr>
    </w:div>
    <w:div w:id="1131554607">
      <w:bodyDiv w:val="1"/>
      <w:marLeft w:val="0"/>
      <w:marRight w:val="0"/>
      <w:marTop w:val="0"/>
      <w:marBottom w:val="0"/>
      <w:divBdr>
        <w:top w:val="none" w:sz="0" w:space="0" w:color="auto"/>
        <w:left w:val="none" w:sz="0" w:space="0" w:color="auto"/>
        <w:bottom w:val="none" w:sz="0" w:space="0" w:color="auto"/>
        <w:right w:val="none" w:sz="0" w:space="0" w:color="auto"/>
      </w:divBdr>
    </w:div>
    <w:div w:id="1152216533">
      <w:bodyDiv w:val="1"/>
      <w:marLeft w:val="0"/>
      <w:marRight w:val="0"/>
      <w:marTop w:val="0"/>
      <w:marBottom w:val="0"/>
      <w:divBdr>
        <w:top w:val="none" w:sz="0" w:space="0" w:color="auto"/>
        <w:left w:val="none" w:sz="0" w:space="0" w:color="auto"/>
        <w:bottom w:val="none" w:sz="0" w:space="0" w:color="auto"/>
        <w:right w:val="none" w:sz="0" w:space="0" w:color="auto"/>
      </w:divBdr>
    </w:div>
    <w:div w:id="1183980175">
      <w:bodyDiv w:val="1"/>
      <w:marLeft w:val="0"/>
      <w:marRight w:val="0"/>
      <w:marTop w:val="0"/>
      <w:marBottom w:val="0"/>
      <w:divBdr>
        <w:top w:val="none" w:sz="0" w:space="0" w:color="auto"/>
        <w:left w:val="none" w:sz="0" w:space="0" w:color="auto"/>
        <w:bottom w:val="none" w:sz="0" w:space="0" w:color="auto"/>
        <w:right w:val="none" w:sz="0" w:space="0" w:color="auto"/>
      </w:divBdr>
    </w:div>
    <w:div w:id="1187602786">
      <w:bodyDiv w:val="1"/>
      <w:marLeft w:val="0"/>
      <w:marRight w:val="0"/>
      <w:marTop w:val="0"/>
      <w:marBottom w:val="0"/>
      <w:divBdr>
        <w:top w:val="none" w:sz="0" w:space="0" w:color="auto"/>
        <w:left w:val="none" w:sz="0" w:space="0" w:color="auto"/>
        <w:bottom w:val="none" w:sz="0" w:space="0" w:color="auto"/>
        <w:right w:val="none" w:sz="0" w:space="0" w:color="auto"/>
      </w:divBdr>
    </w:div>
    <w:div w:id="1191262499">
      <w:bodyDiv w:val="1"/>
      <w:marLeft w:val="0"/>
      <w:marRight w:val="0"/>
      <w:marTop w:val="0"/>
      <w:marBottom w:val="0"/>
      <w:divBdr>
        <w:top w:val="none" w:sz="0" w:space="0" w:color="auto"/>
        <w:left w:val="none" w:sz="0" w:space="0" w:color="auto"/>
        <w:bottom w:val="none" w:sz="0" w:space="0" w:color="auto"/>
        <w:right w:val="none" w:sz="0" w:space="0" w:color="auto"/>
      </w:divBdr>
    </w:div>
    <w:div w:id="1200511837">
      <w:bodyDiv w:val="1"/>
      <w:marLeft w:val="0"/>
      <w:marRight w:val="0"/>
      <w:marTop w:val="0"/>
      <w:marBottom w:val="0"/>
      <w:divBdr>
        <w:top w:val="none" w:sz="0" w:space="0" w:color="auto"/>
        <w:left w:val="none" w:sz="0" w:space="0" w:color="auto"/>
        <w:bottom w:val="none" w:sz="0" w:space="0" w:color="auto"/>
        <w:right w:val="none" w:sz="0" w:space="0" w:color="auto"/>
      </w:divBdr>
    </w:div>
    <w:div w:id="1213276620">
      <w:bodyDiv w:val="1"/>
      <w:marLeft w:val="0"/>
      <w:marRight w:val="0"/>
      <w:marTop w:val="0"/>
      <w:marBottom w:val="0"/>
      <w:divBdr>
        <w:top w:val="none" w:sz="0" w:space="0" w:color="auto"/>
        <w:left w:val="none" w:sz="0" w:space="0" w:color="auto"/>
        <w:bottom w:val="none" w:sz="0" w:space="0" w:color="auto"/>
        <w:right w:val="none" w:sz="0" w:space="0" w:color="auto"/>
      </w:divBdr>
    </w:div>
    <w:div w:id="1255867571">
      <w:bodyDiv w:val="1"/>
      <w:marLeft w:val="0"/>
      <w:marRight w:val="0"/>
      <w:marTop w:val="0"/>
      <w:marBottom w:val="0"/>
      <w:divBdr>
        <w:top w:val="none" w:sz="0" w:space="0" w:color="auto"/>
        <w:left w:val="none" w:sz="0" w:space="0" w:color="auto"/>
        <w:bottom w:val="none" w:sz="0" w:space="0" w:color="auto"/>
        <w:right w:val="none" w:sz="0" w:space="0" w:color="auto"/>
      </w:divBdr>
    </w:div>
    <w:div w:id="1260061751">
      <w:bodyDiv w:val="1"/>
      <w:marLeft w:val="0"/>
      <w:marRight w:val="0"/>
      <w:marTop w:val="0"/>
      <w:marBottom w:val="0"/>
      <w:divBdr>
        <w:top w:val="none" w:sz="0" w:space="0" w:color="auto"/>
        <w:left w:val="none" w:sz="0" w:space="0" w:color="auto"/>
        <w:bottom w:val="none" w:sz="0" w:space="0" w:color="auto"/>
        <w:right w:val="none" w:sz="0" w:space="0" w:color="auto"/>
      </w:divBdr>
    </w:div>
    <w:div w:id="1292401159">
      <w:bodyDiv w:val="1"/>
      <w:marLeft w:val="0"/>
      <w:marRight w:val="0"/>
      <w:marTop w:val="0"/>
      <w:marBottom w:val="0"/>
      <w:divBdr>
        <w:top w:val="none" w:sz="0" w:space="0" w:color="auto"/>
        <w:left w:val="none" w:sz="0" w:space="0" w:color="auto"/>
        <w:bottom w:val="none" w:sz="0" w:space="0" w:color="auto"/>
        <w:right w:val="none" w:sz="0" w:space="0" w:color="auto"/>
      </w:divBdr>
    </w:div>
    <w:div w:id="1359430020">
      <w:bodyDiv w:val="1"/>
      <w:marLeft w:val="0"/>
      <w:marRight w:val="0"/>
      <w:marTop w:val="0"/>
      <w:marBottom w:val="0"/>
      <w:divBdr>
        <w:top w:val="none" w:sz="0" w:space="0" w:color="auto"/>
        <w:left w:val="none" w:sz="0" w:space="0" w:color="auto"/>
        <w:bottom w:val="none" w:sz="0" w:space="0" w:color="auto"/>
        <w:right w:val="none" w:sz="0" w:space="0" w:color="auto"/>
      </w:divBdr>
    </w:div>
    <w:div w:id="1371110333">
      <w:bodyDiv w:val="1"/>
      <w:marLeft w:val="0"/>
      <w:marRight w:val="0"/>
      <w:marTop w:val="0"/>
      <w:marBottom w:val="0"/>
      <w:divBdr>
        <w:top w:val="none" w:sz="0" w:space="0" w:color="auto"/>
        <w:left w:val="none" w:sz="0" w:space="0" w:color="auto"/>
        <w:bottom w:val="none" w:sz="0" w:space="0" w:color="auto"/>
        <w:right w:val="none" w:sz="0" w:space="0" w:color="auto"/>
      </w:divBdr>
    </w:div>
    <w:div w:id="1398896060">
      <w:bodyDiv w:val="1"/>
      <w:marLeft w:val="0"/>
      <w:marRight w:val="0"/>
      <w:marTop w:val="0"/>
      <w:marBottom w:val="0"/>
      <w:divBdr>
        <w:top w:val="none" w:sz="0" w:space="0" w:color="auto"/>
        <w:left w:val="none" w:sz="0" w:space="0" w:color="auto"/>
        <w:bottom w:val="none" w:sz="0" w:space="0" w:color="auto"/>
        <w:right w:val="none" w:sz="0" w:space="0" w:color="auto"/>
      </w:divBdr>
    </w:div>
    <w:div w:id="1417359881">
      <w:bodyDiv w:val="1"/>
      <w:marLeft w:val="0"/>
      <w:marRight w:val="0"/>
      <w:marTop w:val="0"/>
      <w:marBottom w:val="0"/>
      <w:divBdr>
        <w:top w:val="none" w:sz="0" w:space="0" w:color="auto"/>
        <w:left w:val="none" w:sz="0" w:space="0" w:color="auto"/>
        <w:bottom w:val="none" w:sz="0" w:space="0" w:color="auto"/>
        <w:right w:val="none" w:sz="0" w:space="0" w:color="auto"/>
      </w:divBdr>
    </w:div>
    <w:div w:id="1467623780">
      <w:bodyDiv w:val="1"/>
      <w:marLeft w:val="0"/>
      <w:marRight w:val="0"/>
      <w:marTop w:val="0"/>
      <w:marBottom w:val="0"/>
      <w:divBdr>
        <w:top w:val="none" w:sz="0" w:space="0" w:color="auto"/>
        <w:left w:val="none" w:sz="0" w:space="0" w:color="auto"/>
        <w:bottom w:val="none" w:sz="0" w:space="0" w:color="auto"/>
        <w:right w:val="none" w:sz="0" w:space="0" w:color="auto"/>
      </w:divBdr>
    </w:div>
    <w:div w:id="1505626591">
      <w:bodyDiv w:val="1"/>
      <w:marLeft w:val="0"/>
      <w:marRight w:val="0"/>
      <w:marTop w:val="0"/>
      <w:marBottom w:val="0"/>
      <w:divBdr>
        <w:top w:val="none" w:sz="0" w:space="0" w:color="auto"/>
        <w:left w:val="none" w:sz="0" w:space="0" w:color="auto"/>
        <w:bottom w:val="none" w:sz="0" w:space="0" w:color="auto"/>
        <w:right w:val="none" w:sz="0" w:space="0" w:color="auto"/>
      </w:divBdr>
    </w:div>
    <w:div w:id="1523083054">
      <w:bodyDiv w:val="1"/>
      <w:marLeft w:val="0"/>
      <w:marRight w:val="0"/>
      <w:marTop w:val="0"/>
      <w:marBottom w:val="0"/>
      <w:divBdr>
        <w:top w:val="none" w:sz="0" w:space="0" w:color="auto"/>
        <w:left w:val="none" w:sz="0" w:space="0" w:color="auto"/>
        <w:bottom w:val="none" w:sz="0" w:space="0" w:color="auto"/>
        <w:right w:val="none" w:sz="0" w:space="0" w:color="auto"/>
      </w:divBdr>
    </w:div>
    <w:div w:id="1571843307">
      <w:bodyDiv w:val="1"/>
      <w:marLeft w:val="0"/>
      <w:marRight w:val="0"/>
      <w:marTop w:val="0"/>
      <w:marBottom w:val="0"/>
      <w:divBdr>
        <w:top w:val="none" w:sz="0" w:space="0" w:color="auto"/>
        <w:left w:val="none" w:sz="0" w:space="0" w:color="auto"/>
        <w:bottom w:val="none" w:sz="0" w:space="0" w:color="auto"/>
        <w:right w:val="none" w:sz="0" w:space="0" w:color="auto"/>
      </w:divBdr>
    </w:div>
    <w:div w:id="1572227741">
      <w:bodyDiv w:val="1"/>
      <w:marLeft w:val="0"/>
      <w:marRight w:val="0"/>
      <w:marTop w:val="0"/>
      <w:marBottom w:val="0"/>
      <w:divBdr>
        <w:top w:val="none" w:sz="0" w:space="0" w:color="auto"/>
        <w:left w:val="none" w:sz="0" w:space="0" w:color="auto"/>
        <w:bottom w:val="none" w:sz="0" w:space="0" w:color="auto"/>
        <w:right w:val="none" w:sz="0" w:space="0" w:color="auto"/>
      </w:divBdr>
    </w:div>
    <w:div w:id="1590311081">
      <w:bodyDiv w:val="1"/>
      <w:marLeft w:val="0"/>
      <w:marRight w:val="0"/>
      <w:marTop w:val="0"/>
      <w:marBottom w:val="0"/>
      <w:divBdr>
        <w:top w:val="none" w:sz="0" w:space="0" w:color="auto"/>
        <w:left w:val="none" w:sz="0" w:space="0" w:color="auto"/>
        <w:bottom w:val="none" w:sz="0" w:space="0" w:color="auto"/>
        <w:right w:val="none" w:sz="0" w:space="0" w:color="auto"/>
      </w:divBdr>
    </w:div>
    <w:div w:id="1610506100">
      <w:bodyDiv w:val="1"/>
      <w:marLeft w:val="0"/>
      <w:marRight w:val="0"/>
      <w:marTop w:val="0"/>
      <w:marBottom w:val="0"/>
      <w:divBdr>
        <w:top w:val="none" w:sz="0" w:space="0" w:color="auto"/>
        <w:left w:val="none" w:sz="0" w:space="0" w:color="auto"/>
        <w:bottom w:val="none" w:sz="0" w:space="0" w:color="auto"/>
        <w:right w:val="none" w:sz="0" w:space="0" w:color="auto"/>
      </w:divBdr>
    </w:div>
    <w:div w:id="1613897890">
      <w:bodyDiv w:val="1"/>
      <w:marLeft w:val="0"/>
      <w:marRight w:val="0"/>
      <w:marTop w:val="0"/>
      <w:marBottom w:val="0"/>
      <w:divBdr>
        <w:top w:val="none" w:sz="0" w:space="0" w:color="auto"/>
        <w:left w:val="none" w:sz="0" w:space="0" w:color="auto"/>
        <w:bottom w:val="none" w:sz="0" w:space="0" w:color="auto"/>
        <w:right w:val="none" w:sz="0" w:space="0" w:color="auto"/>
      </w:divBdr>
    </w:div>
    <w:div w:id="1617639231">
      <w:bodyDiv w:val="1"/>
      <w:marLeft w:val="0"/>
      <w:marRight w:val="0"/>
      <w:marTop w:val="0"/>
      <w:marBottom w:val="0"/>
      <w:divBdr>
        <w:top w:val="none" w:sz="0" w:space="0" w:color="auto"/>
        <w:left w:val="none" w:sz="0" w:space="0" w:color="auto"/>
        <w:bottom w:val="none" w:sz="0" w:space="0" w:color="auto"/>
        <w:right w:val="none" w:sz="0" w:space="0" w:color="auto"/>
      </w:divBdr>
      <w:divsChild>
        <w:div w:id="821198568">
          <w:marLeft w:val="0"/>
          <w:marRight w:val="0"/>
          <w:marTop w:val="0"/>
          <w:marBottom w:val="0"/>
          <w:divBdr>
            <w:top w:val="none" w:sz="0" w:space="0" w:color="auto"/>
            <w:left w:val="none" w:sz="0" w:space="0" w:color="auto"/>
            <w:bottom w:val="none" w:sz="0" w:space="0" w:color="auto"/>
            <w:right w:val="none" w:sz="0" w:space="0" w:color="auto"/>
          </w:divBdr>
        </w:div>
        <w:div w:id="153493038">
          <w:marLeft w:val="0"/>
          <w:marRight w:val="0"/>
          <w:marTop w:val="0"/>
          <w:marBottom w:val="0"/>
          <w:divBdr>
            <w:top w:val="none" w:sz="0" w:space="0" w:color="auto"/>
            <w:left w:val="none" w:sz="0" w:space="0" w:color="auto"/>
            <w:bottom w:val="none" w:sz="0" w:space="0" w:color="auto"/>
            <w:right w:val="none" w:sz="0" w:space="0" w:color="auto"/>
          </w:divBdr>
          <w:divsChild>
            <w:div w:id="6725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7738">
      <w:bodyDiv w:val="1"/>
      <w:marLeft w:val="0"/>
      <w:marRight w:val="0"/>
      <w:marTop w:val="0"/>
      <w:marBottom w:val="0"/>
      <w:divBdr>
        <w:top w:val="none" w:sz="0" w:space="0" w:color="auto"/>
        <w:left w:val="none" w:sz="0" w:space="0" w:color="auto"/>
        <w:bottom w:val="none" w:sz="0" w:space="0" w:color="auto"/>
        <w:right w:val="none" w:sz="0" w:space="0" w:color="auto"/>
      </w:divBdr>
    </w:div>
    <w:div w:id="1642617062">
      <w:bodyDiv w:val="1"/>
      <w:marLeft w:val="0"/>
      <w:marRight w:val="0"/>
      <w:marTop w:val="0"/>
      <w:marBottom w:val="0"/>
      <w:divBdr>
        <w:top w:val="none" w:sz="0" w:space="0" w:color="auto"/>
        <w:left w:val="none" w:sz="0" w:space="0" w:color="auto"/>
        <w:bottom w:val="none" w:sz="0" w:space="0" w:color="auto"/>
        <w:right w:val="none" w:sz="0" w:space="0" w:color="auto"/>
      </w:divBdr>
    </w:div>
    <w:div w:id="1671134846">
      <w:bodyDiv w:val="1"/>
      <w:marLeft w:val="0"/>
      <w:marRight w:val="0"/>
      <w:marTop w:val="0"/>
      <w:marBottom w:val="0"/>
      <w:divBdr>
        <w:top w:val="none" w:sz="0" w:space="0" w:color="auto"/>
        <w:left w:val="none" w:sz="0" w:space="0" w:color="auto"/>
        <w:bottom w:val="none" w:sz="0" w:space="0" w:color="auto"/>
        <w:right w:val="none" w:sz="0" w:space="0" w:color="auto"/>
      </w:divBdr>
    </w:div>
    <w:div w:id="1673217994">
      <w:bodyDiv w:val="1"/>
      <w:marLeft w:val="0"/>
      <w:marRight w:val="0"/>
      <w:marTop w:val="0"/>
      <w:marBottom w:val="0"/>
      <w:divBdr>
        <w:top w:val="none" w:sz="0" w:space="0" w:color="auto"/>
        <w:left w:val="none" w:sz="0" w:space="0" w:color="auto"/>
        <w:bottom w:val="none" w:sz="0" w:space="0" w:color="auto"/>
        <w:right w:val="none" w:sz="0" w:space="0" w:color="auto"/>
      </w:divBdr>
    </w:div>
    <w:div w:id="1698043189">
      <w:bodyDiv w:val="1"/>
      <w:marLeft w:val="0"/>
      <w:marRight w:val="0"/>
      <w:marTop w:val="0"/>
      <w:marBottom w:val="0"/>
      <w:divBdr>
        <w:top w:val="none" w:sz="0" w:space="0" w:color="auto"/>
        <w:left w:val="none" w:sz="0" w:space="0" w:color="auto"/>
        <w:bottom w:val="none" w:sz="0" w:space="0" w:color="auto"/>
        <w:right w:val="none" w:sz="0" w:space="0" w:color="auto"/>
      </w:divBdr>
    </w:div>
    <w:div w:id="1722054464">
      <w:bodyDiv w:val="1"/>
      <w:marLeft w:val="0"/>
      <w:marRight w:val="0"/>
      <w:marTop w:val="0"/>
      <w:marBottom w:val="0"/>
      <w:divBdr>
        <w:top w:val="none" w:sz="0" w:space="0" w:color="auto"/>
        <w:left w:val="none" w:sz="0" w:space="0" w:color="auto"/>
        <w:bottom w:val="none" w:sz="0" w:space="0" w:color="auto"/>
        <w:right w:val="none" w:sz="0" w:space="0" w:color="auto"/>
      </w:divBdr>
    </w:div>
    <w:div w:id="1728844313">
      <w:bodyDiv w:val="1"/>
      <w:marLeft w:val="0"/>
      <w:marRight w:val="0"/>
      <w:marTop w:val="0"/>
      <w:marBottom w:val="0"/>
      <w:divBdr>
        <w:top w:val="none" w:sz="0" w:space="0" w:color="auto"/>
        <w:left w:val="none" w:sz="0" w:space="0" w:color="auto"/>
        <w:bottom w:val="none" w:sz="0" w:space="0" w:color="auto"/>
        <w:right w:val="none" w:sz="0" w:space="0" w:color="auto"/>
      </w:divBdr>
    </w:div>
    <w:div w:id="1734280120">
      <w:bodyDiv w:val="1"/>
      <w:marLeft w:val="0"/>
      <w:marRight w:val="0"/>
      <w:marTop w:val="0"/>
      <w:marBottom w:val="0"/>
      <w:divBdr>
        <w:top w:val="none" w:sz="0" w:space="0" w:color="auto"/>
        <w:left w:val="none" w:sz="0" w:space="0" w:color="auto"/>
        <w:bottom w:val="none" w:sz="0" w:space="0" w:color="auto"/>
        <w:right w:val="none" w:sz="0" w:space="0" w:color="auto"/>
      </w:divBdr>
    </w:div>
    <w:div w:id="1750039171">
      <w:bodyDiv w:val="1"/>
      <w:marLeft w:val="0"/>
      <w:marRight w:val="0"/>
      <w:marTop w:val="0"/>
      <w:marBottom w:val="0"/>
      <w:divBdr>
        <w:top w:val="none" w:sz="0" w:space="0" w:color="auto"/>
        <w:left w:val="none" w:sz="0" w:space="0" w:color="auto"/>
        <w:bottom w:val="none" w:sz="0" w:space="0" w:color="auto"/>
        <w:right w:val="none" w:sz="0" w:space="0" w:color="auto"/>
      </w:divBdr>
    </w:div>
    <w:div w:id="1759212456">
      <w:bodyDiv w:val="1"/>
      <w:marLeft w:val="0"/>
      <w:marRight w:val="0"/>
      <w:marTop w:val="0"/>
      <w:marBottom w:val="0"/>
      <w:divBdr>
        <w:top w:val="none" w:sz="0" w:space="0" w:color="auto"/>
        <w:left w:val="none" w:sz="0" w:space="0" w:color="auto"/>
        <w:bottom w:val="none" w:sz="0" w:space="0" w:color="auto"/>
        <w:right w:val="none" w:sz="0" w:space="0" w:color="auto"/>
      </w:divBdr>
    </w:div>
    <w:div w:id="1767771646">
      <w:bodyDiv w:val="1"/>
      <w:marLeft w:val="0"/>
      <w:marRight w:val="0"/>
      <w:marTop w:val="0"/>
      <w:marBottom w:val="0"/>
      <w:divBdr>
        <w:top w:val="none" w:sz="0" w:space="0" w:color="auto"/>
        <w:left w:val="none" w:sz="0" w:space="0" w:color="auto"/>
        <w:bottom w:val="none" w:sz="0" w:space="0" w:color="auto"/>
        <w:right w:val="none" w:sz="0" w:space="0" w:color="auto"/>
      </w:divBdr>
    </w:div>
    <w:div w:id="1770155511">
      <w:bodyDiv w:val="1"/>
      <w:marLeft w:val="0"/>
      <w:marRight w:val="0"/>
      <w:marTop w:val="0"/>
      <w:marBottom w:val="0"/>
      <w:divBdr>
        <w:top w:val="none" w:sz="0" w:space="0" w:color="auto"/>
        <w:left w:val="none" w:sz="0" w:space="0" w:color="auto"/>
        <w:bottom w:val="none" w:sz="0" w:space="0" w:color="auto"/>
        <w:right w:val="none" w:sz="0" w:space="0" w:color="auto"/>
      </w:divBdr>
    </w:div>
    <w:div w:id="1780568803">
      <w:bodyDiv w:val="1"/>
      <w:marLeft w:val="0"/>
      <w:marRight w:val="0"/>
      <w:marTop w:val="0"/>
      <w:marBottom w:val="0"/>
      <w:divBdr>
        <w:top w:val="none" w:sz="0" w:space="0" w:color="auto"/>
        <w:left w:val="none" w:sz="0" w:space="0" w:color="auto"/>
        <w:bottom w:val="none" w:sz="0" w:space="0" w:color="auto"/>
        <w:right w:val="none" w:sz="0" w:space="0" w:color="auto"/>
      </w:divBdr>
    </w:div>
    <w:div w:id="1780639273">
      <w:bodyDiv w:val="1"/>
      <w:marLeft w:val="0"/>
      <w:marRight w:val="0"/>
      <w:marTop w:val="0"/>
      <w:marBottom w:val="0"/>
      <w:divBdr>
        <w:top w:val="none" w:sz="0" w:space="0" w:color="auto"/>
        <w:left w:val="none" w:sz="0" w:space="0" w:color="auto"/>
        <w:bottom w:val="none" w:sz="0" w:space="0" w:color="auto"/>
        <w:right w:val="none" w:sz="0" w:space="0" w:color="auto"/>
      </w:divBdr>
      <w:divsChild>
        <w:div w:id="1958175369">
          <w:marLeft w:val="0"/>
          <w:marRight w:val="0"/>
          <w:marTop w:val="0"/>
          <w:marBottom w:val="0"/>
          <w:divBdr>
            <w:top w:val="none" w:sz="0" w:space="0" w:color="auto"/>
            <w:left w:val="none" w:sz="0" w:space="0" w:color="auto"/>
            <w:bottom w:val="none" w:sz="0" w:space="0" w:color="auto"/>
            <w:right w:val="none" w:sz="0" w:space="0" w:color="auto"/>
          </w:divBdr>
        </w:div>
        <w:div w:id="221260005">
          <w:marLeft w:val="0"/>
          <w:marRight w:val="0"/>
          <w:marTop w:val="0"/>
          <w:marBottom w:val="0"/>
          <w:divBdr>
            <w:top w:val="none" w:sz="0" w:space="0" w:color="auto"/>
            <w:left w:val="none" w:sz="0" w:space="0" w:color="auto"/>
            <w:bottom w:val="none" w:sz="0" w:space="0" w:color="auto"/>
            <w:right w:val="none" w:sz="0" w:space="0" w:color="auto"/>
          </w:divBdr>
          <w:divsChild>
            <w:div w:id="14647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0503">
      <w:bodyDiv w:val="1"/>
      <w:marLeft w:val="0"/>
      <w:marRight w:val="0"/>
      <w:marTop w:val="0"/>
      <w:marBottom w:val="0"/>
      <w:divBdr>
        <w:top w:val="none" w:sz="0" w:space="0" w:color="auto"/>
        <w:left w:val="none" w:sz="0" w:space="0" w:color="auto"/>
        <w:bottom w:val="none" w:sz="0" w:space="0" w:color="auto"/>
        <w:right w:val="none" w:sz="0" w:space="0" w:color="auto"/>
      </w:divBdr>
    </w:div>
    <w:div w:id="1798062703">
      <w:bodyDiv w:val="1"/>
      <w:marLeft w:val="0"/>
      <w:marRight w:val="0"/>
      <w:marTop w:val="0"/>
      <w:marBottom w:val="0"/>
      <w:divBdr>
        <w:top w:val="none" w:sz="0" w:space="0" w:color="auto"/>
        <w:left w:val="none" w:sz="0" w:space="0" w:color="auto"/>
        <w:bottom w:val="none" w:sz="0" w:space="0" w:color="auto"/>
        <w:right w:val="none" w:sz="0" w:space="0" w:color="auto"/>
      </w:divBdr>
    </w:div>
    <w:div w:id="1848902849">
      <w:bodyDiv w:val="1"/>
      <w:marLeft w:val="0"/>
      <w:marRight w:val="0"/>
      <w:marTop w:val="0"/>
      <w:marBottom w:val="0"/>
      <w:divBdr>
        <w:top w:val="none" w:sz="0" w:space="0" w:color="auto"/>
        <w:left w:val="none" w:sz="0" w:space="0" w:color="auto"/>
        <w:bottom w:val="none" w:sz="0" w:space="0" w:color="auto"/>
        <w:right w:val="none" w:sz="0" w:space="0" w:color="auto"/>
      </w:divBdr>
    </w:div>
    <w:div w:id="1853839579">
      <w:bodyDiv w:val="1"/>
      <w:marLeft w:val="0"/>
      <w:marRight w:val="0"/>
      <w:marTop w:val="0"/>
      <w:marBottom w:val="0"/>
      <w:divBdr>
        <w:top w:val="none" w:sz="0" w:space="0" w:color="auto"/>
        <w:left w:val="none" w:sz="0" w:space="0" w:color="auto"/>
        <w:bottom w:val="none" w:sz="0" w:space="0" w:color="auto"/>
        <w:right w:val="none" w:sz="0" w:space="0" w:color="auto"/>
      </w:divBdr>
      <w:divsChild>
        <w:div w:id="693924929">
          <w:marLeft w:val="0"/>
          <w:marRight w:val="0"/>
          <w:marTop w:val="0"/>
          <w:marBottom w:val="0"/>
          <w:divBdr>
            <w:top w:val="none" w:sz="0" w:space="0" w:color="auto"/>
            <w:left w:val="none" w:sz="0" w:space="0" w:color="auto"/>
            <w:bottom w:val="none" w:sz="0" w:space="0" w:color="auto"/>
            <w:right w:val="none" w:sz="0" w:space="0" w:color="auto"/>
          </w:divBdr>
        </w:div>
        <w:div w:id="1968854682">
          <w:marLeft w:val="0"/>
          <w:marRight w:val="0"/>
          <w:marTop w:val="0"/>
          <w:marBottom w:val="0"/>
          <w:divBdr>
            <w:top w:val="none" w:sz="0" w:space="0" w:color="auto"/>
            <w:left w:val="none" w:sz="0" w:space="0" w:color="auto"/>
            <w:bottom w:val="none" w:sz="0" w:space="0" w:color="auto"/>
            <w:right w:val="none" w:sz="0" w:space="0" w:color="auto"/>
          </w:divBdr>
          <w:divsChild>
            <w:div w:id="3862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14380">
      <w:bodyDiv w:val="1"/>
      <w:marLeft w:val="0"/>
      <w:marRight w:val="0"/>
      <w:marTop w:val="0"/>
      <w:marBottom w:val="0"/>
      <w:divBdr>
        <w:top w:val="none" w:sz="0" w:space="0" w:color="auto"/>
        <w:left w:val="none" w:sz="0" w:space="0" w:color="auto"/>
        <w:bottom w:val="none" w:sz="0" w:space="0" w:color="auto"/>
        <w:right w:val="none" w:sz="0" w:space="0" w:color="auto"/>
      </w:divBdr>
    </w:div>
    <w:div w:id="1896890056">
      <w:bodyDiv w:val="1"/>
      <w:marLeft w:val="0"/>
      <w:marRight w:val="0"/>
      <w:marTop w:val="0"/>
      <w:marBottom w:val="0"/>
      <w:divBdr>
        <w:top w:val="none" w:sz="0" w:space="0" w:color="auto"/>
        <w:left w:val="none" w:sz="0" w:space="0" w:color="auto"/>
        <w:bottom w:val="none" w:sz="0" w:space="0" w:color="auto"/>
        <w:right w:val="none" w:sz="0" w:space="0" w:color="auto"/>
      </w:divBdr>
    </w:div>
    <w:div w:id="1900744103">
      <w:bodyDiv w:val="1"/>
      <w:marLeft w:val="0"/>
      <w:marRight w:val="0"/>
      <w:marTop w:val="0"/>
      <w:marBottom w:val="0"/>
      <w:divBdr>
        <w:top w:val="none" w:sz="0" w:space="0" w:color="auto"/>
        <w:left w:val="none" w:sz="0" w:space="0" w:color="auto"/>
        <w:bottom w:val="none" w:sz="0" w:space="0" w:color="auto"/>
        <w:right w:val="none" w:sz="0" w:space="0" w:color="auto"/>
      </w:divBdr>
    </w:div>
    <w:div w:id="1903521695">
      <w:bodyDiv w:val="1"/>
      <w:marLeft w:val="0"/>
      <w:marRight w:val="0"/>
      <w:marTop w:val="0"/>
      <w:marBottom w:val="0"/>
      <w:divBdr>
        <w:top w:val="none" w:sz="0" w:space="0" w:color="auto"/>
        <w:left w:val="none" w:sz="0" w:space="0" w:color="auto"/>
        <w:bottom w:val="none" w:sz="0" w:space="0" w:color="auto"/>
        <w:right w:val="none" w:sz="0" w:space="0" w:color="auto"/>
      </w:divBdr>
    </w:div>
    <w:div w:id="1921212139">
      <w:bodyDiv w:val="1"/>
      <w:marLeft w:val="0"/>
      <w:marRight w:val="0"/>
      <w:marTop w:val="0"/>
      <w:marBottom w:val="0"/>
      <w:divBdr>
        <w:top w:val="none" w:sz="0" w:space="0" w:color="auto"/>
        <w:left w:val="none" w:sz="0" w:space="0" w:color="auto"/>
        <w:bottom w:val="none" w:sz="0" w:space="0" w:color="auto"/>
        <w:right w:val="none" w:sz="0" w:space="0" w:color="auto"/>
      </w:divBdr>
    </w:div>
    <w:div w:id="1932159745">
      <w:bodyDiv w:val="1"/>
      <w:marLeft w:val="0"/>
      <w:marRight w:val="0"/>
      <w:marTop w:val="0"/>
      <w:marBottom w:val="0"/>
      <w:divBdr>
        <w:top w:val="none" w:sz="0" w:space="0" w:color="auto"/>
        <w:left w:val="none" w:sz="0" w:space="0" w:color="auto"/>
        <w:bottom w:val="none" w:sz="0" w:space="0" w:color="auto"/>
        <w:right w:val="none" w:sz="0" w:space="0" w:color="auto"/>
      </w:divBdr>
    </w:div>
    <w:div w:id="1938176520">
      <w:bodyDiv w:val="1"/>
      <w:marLeft w:val="0"/>
      <w:marRight w:val="0"/>
      <w:marTop w:val="0"/>
      <w:marBottom w:val="0"/>
      <w:divBdr>
        <w:top w:val="none" w:sz="0" w:space="0" w:color="auto"/>
        <w:left w:val="none" w:sz="0" w:space="0" w:color="auto"/>
        <w:bottom w:val="none" w:sz="0" w:space="0" w:color="auto"/>
        <w:right w:val="none" w:sz="0" w:space="0" w:color="auto"/>
      </w:divBdr>
    </w:div>
    <w:div w:id="1941718470">
      <w:bodyDiv w:val="1"/>
      <w:marLeft w:val="0"/>
      <w:marRight w:val="0"/>
      <w:marTop w:val="0"/>
      <w:marBottom w:val="0"/>
      <w:divBdr>
        <w:top w:val="none" w:sz="0" w:space="0" w:color="auto"/>
        <w:left w:val="none" w:sz="0" w:space="0" w:color="auto"/>
        <w:bottom w:val="none" w:sz="0" w:space="0" w:color="auto"/>
        <w:right w:val="none" w:sz="0" w:space="0" w:color="auto"/>
      </w:divBdr>
    </w:div>
    <w:div w:id="1972323390">
      <w:bodyDiv w:val="1"/>
      <w:marLeft w:val="0"/>
      <w:marRight w:val="0"/>
      <w:marTop w:val="0"/>
      <w:marBottom w:val="0"/>
      <w:divBdr>
        <w:top w:val="none" w:sz="0" w:space="0" w:color="auto"/>
        <w:left w:val="none" w:sz="0" w:space="0" w:color="auto"/>
        <w:bottom w:val="none" w:sz="0" w:space="0" w:color="auto"/>
        <w:right w:val="none" w:sz="0" w:space="0" w:color="auto"/>
      </w:divBdr>
    </w:div>
    <w:div w:id="2026713053">
      <w:bodyDiv w:val="1"/>
      <w:marLeft w:val="0"/>
      <w:marRight w:val="0"/>
      <w:marTop w:val="0"/>
      <w:marBottom w:val="0"/>
      <w:divBdr>
        <w:top w:val="none" w:sz="0" w:space="0" w:color="auto"/>
        <w:left w:val="none" w:sz="0" w:space="0" w:color="auto"/>
        <w:bottom w:val="none" w:sz="0" w:space="0" w:color="auto"/>
        <w:right w:val="none" w:sz="0" w:space="0" w:color="auto"/>
      </w:divBdr>
    </w:div>
    <w:div w:id="2069650370">
      <w:bodyDiv w:val="1"/>
      <w:marLeft w:val="0"/>
      <w:marRight w:val="0"/>
      <w:marTop w:val="0"/>
      <w:marBottom w:val="0"/>
      <w:divBdr>
        <w:top w:val="none" w:sz="0" w:space="0" w:color="auto"/>
        <w:left w:val="none" w:sz="0" w:space="0" w:color="auto"/>
        <w:bottom w:val="none" w:sz="0" w:space="0" w:color="auto"/>
        <w:right w:val="none" w:sz="0" w:space="0" w:color="auto"/>
      </w:divBdr>
    </w:div>
    <w:div w:id="2071883661">
      <w:bodyDiv w:val="1"/>
      <w:marLeft w:val="0"/>
      <w:marRight w:val="0"/>
      <w:marTop w:val="0"/>
      <w:marBottom w:val="0"/>
      <w:divBdr>
        <w:top w:val="none" w:sz="0" w:space="0" w:color="auto"/>
        <w:left w:val="none" w:sz="0" w:space="0" w:color="auto"/>
        <w:bottom w:val="none" w:sz="0" w:space="0" w:color="auto"/>
        <w:right w:val="none" w:sz="0" w:space="0" w:color="auto"/>
      </w:divBdr>
    </w:div>
    <w:div w:id="2101175990">
      <w:bodyDiv w:val="1"/>
      <w:marLeft w:val="0"/>
      <w:marRight w:val="0"/>
      <w:marTop w:val="0"/>
      <w:marBottom w:val="0"/>
      <w:divBdr>
        <w:top w:val="none" w:sz="0" w:space="0" w:color="auto"/>
        <w:left w:val="none" w:sz="0" w:space="0" w:color="auto"/>
        <w:bottom w:val="none" w:sz="0" w:space="0" w:color="auto"/>
        <w:right w:val="none" w:sz="0" w:space="0" w:color="auto"/>
      </w:divBdr>
    </w:div>
    <w:div w:id="2103723925">
      <w:bodyDiv w:val="1"/>
      <w:marLeft w:val="0"/>
      <w:marRight w:val="0"/>
      <w:marTop w:val="0"/>
      <w:marBottom w:val="0"/>
      <w:divBdr>
        <w:top w:val="none" w:sz="0" w:space="0" w:color="auto"/>
        <w:left w:val="none" w:sz="0" w:space="0" w:color="auto"/>
        <w:bottom w:val="none" w:sz="0" w:space="0" w:color="auto"/>
        <w:right w:val="none" w:sz="0" w:space="0" w:color="auto"/>
      </w:divBdr>
    </w:div>
    <w:div w:id="2124760717">
      <w:bodyDiv w:val="1"/>
      <w:marLeft w:val="0"/>
      <w:marRight w:val="0"/>
      <w:marTop w:val="0"/>
      <w:marBottom w:val="0"/>
      <w:divBdr>
        <w:top w:val="none" w:sz="0" w:space="0" w:color="auto"/>
        <w:left w:val="none" w:sz="0" w:space="0" w:color="auto"/>
        <w:bottom w:val="none" w:sz="0" w:space="0" w:color="auto"/>
        <w:right w:val="none" w:sz="0" w:space="0" w:color="auto"/>
      </w:divBdr>
    </w:div>
    <w:div w:id="2126388783">
      <w:bodyDiv w:val="1"/>
      <w:marLeft w:val="0"/>
      <w:marRight w:val="0"/>
      <w:marTop w:val="0"/>
      <w:marBottom w:val="0"/>
      <w:divBdr>
        <w:top w:val="none" w:sz="0" w:space="0" w:color="auto"/>
        <w:left w:val="none" w:sz="0" w:space="0" w:color="auto"/>
        <w:bottom w:val="none" w:sz="0" w:space="0" w:color="auto"/>
        <w:right w:val="none" w:sz="0" w:space="0" w:color="auto"/>
      </w:divBdr>
    </w:div>
    <w:div w:id="2128159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1.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blackwell@lumc.edu" TargetMode="External"/><Relationship Id="rId30"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A7E18-326D-8D4A-982D-1FA23D98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5644</Words>
  <Characters>32177</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_</vt:lpstr>
    </vt:vector>
  </TitlesOfParts>
  <Company>University of California at Berkeley</Company>
  <LinksUpToDate>false</LinksUpToDate>
  <CharactersWithSpaces>37746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William  Gange;Robert Blackwell</dc:creator>
  <cp:lastModifiedBy>Na Ma</cp:lastModifiedBy>
  <cp:revision>2</cp:revision>
  <cp:lastPrinted>2014-12-29T21:49:00Z</cp:lastPrinted>
  <dcterms:created xsi:type="dcterms:W3CDTF">2016-01-09T03:58:00Z</dcterms:created>
  <dcterms:modified xsi:type="dcterms:W3CDTF">2016-01-09T03:58:00Z</dcterms:modified>
</cp:coreProperties>
</file>