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E5" w:rsidRPr="004767A7" w:rsidRDefault="002158E5" w:rsidP="002B03E1">
      <w:pPr>
        <w:widowControl w:val="0"/>
        <w:adjustRightInd w:val="0"/>
        <w:snapToGrid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410"/>
      <w:bookmarkStart w:id="2" w:name="OLE_LINK2411"/>
      <w:bookmarkStart w:id="3" w:name="OLE_LINK43"/>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191"/>
      <w:bookmarkStart w:id="17" w:name="OLE_LINK192"/>
      <w:bookmarkStart w:id="18" w:name="OLE_LINK368"/>
      <w:bookmarkStart w:id="19" w:name="OLE_LINK1406"/>
      <w:r w:rsidRPr="004767A7">
        <w:rPr>
          <w:rFonts w:ascii="Book Antiqua" w:eastAsia="Times New Roman" w:hAnsi="Book Antiqua" w:cs="SimSun"/>
          <w:b/>
          <w:kern w:val="2"/>
          <w:sz w:val="24"/>
          <w:szCs w:val="24"/>
          <w:lang w:val="en-US" w:eastAsia="zh-CN"/>
        </w:rPr>
        <w:t xml:space="preserve">Name of journal: </w:t>
      </w:r>
      <w:bookmarkStart w:id="20" w:name="OLE_LINK335"/>
      <w:bookmarkStart w:id="21" w:name="OLE_LINK1068"/>
      <w:bookmarkStart w:id="22" w:name="OLE_LINK696"/>
      <w:bookmarkStart w:id="23" w:name="OLE_LINK661"/>
      <w:bookmarkStart w:id="24" w:name="OLE_LINK645"/>
      <w:bookmarkStart w:id="25" w:name="OLE_LINK719"/>
      <w:bookmarkStart w:id="26" w:name="OLE_LINK718"/>
      <w:r w:rsidRPr="004767A7">
        <w:rPr>
          <w:rFonts w:ascii="Book Antiqua" w:eastAsia="Times New Roman" w:hAnsi="Book Antiqua" w:cs="SimSun"/>
          <w:i/>
          <w:sz w:val="24"/>
          <w:szCs w:val="24"/>
          <w:lang w:val="en-US" w:eastAsia="zh-CN"/>
        </w:rPr>
        <w:t>World Journal of Gastroenterology</w:t>
      </w:r>
      <w:bookmarkEnd w:id="20"/>
      <w:bookmarkEnd w:id="21"/>
      <w:bookmarkEnd w:id="22"/>
      <w:bookmarkEnd w:id="23"/>
      <w:bookmarkEnd w:id="24"/>
      <w:bookmarkEnd w:id="25"/>
      <w:bookmarkEnd w:id="26"/>
    </w:p>
    <w:p w:rsidR="002158E5" w:rsidRPr="004767A7" w:rsidRDefault="002158E5" w:rsidP="002B03E1">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27" w:name="OLE_LINK21"/>
      <w:bookmarkStart w:id="28" w:name="OLE_LINK19"/>
      <w:r w:rsidRPr="004767A7">
        <w:rPr>
          <w:rFonts w:ascii="Book Antiqua" w:eastAsia="SimSun" w:hAnsi="Book Antiqua" w:cs="Arial"/>
          <w:b/>
          <w:kern w:val="2"/>
          <w:sz w:val="24"/>
          <w:szCs w:val="24"/>
          <w:lang w:val="en" w:eastAsia="zh-CN"/>
        </w:rPr>
        <w:t>ESPS Manuscript NO: 22558</w:t>
      </w:r>
    </w:p>
    <w:p w:rsidR="002158E5" w:rsidRPr="004767A7" w:rsidRDefault="002158E5" w:rsidP="002B03E1">
      <w:pPr>
        <w:widowControl w:val="0"/>
        <w:adjustRightInd w:val="0"/>
        <w:snapToGrid w:val="0"/>
        <w:spacing w:after="0" w:line="360" w:lineRule="auto"/>
        <w:jc w:val="both"/>
        <w:rPr>
          <w:rFonts w:ascii="Book Antiqua" w:eastAsia="SimSun" w:hAnsi="Book Antiqua" w:cs="Times New Roman"/>
          <w:b/>
          <w:sz w:val="24"/>
          <w:szCs w:val="24"/>
          <w:lang w:val="en-US" w:eastAsia="zh-CN"/>
        </w:rPr>
      </w:pPr>
      <w:bookmarkStart w:id="29" w:name="OLE_LINK2000"/>
      <w:bookmarkStart w:id="30" w:name="OLE_LINK2244"/>
      <w:bookmarkStart w:id="31" w:name="OLE_LINK2067"/>
      <w:bookmarkStart w:id="32" w:name="OLE_LINK2119"/>
      <w:bookmarkStart w:id="33" w:name="OLE_LINK2062"/>
      <w:bookmarkStart w:id="34" w:name="OLE_LINK2022"/>
      <w:bookmarkStart w:id="35" w:name="OLE_LINK1937"/>
      <w:bookmarkStart w:id="36" w:name="OLE_LINK1904"/>
      <w:bookmarkStart w:id="37" w:name="OLE_LINK1867"/>
      <w:bookmarkStart w:id="38" w:name="OLE_LINK1933"/>
      <w:bookmarkStart w:id="39" w:name="OLE_LINK1908"/>
      <w:bookmarkStart w:id="40" w:name="OLE_LINK1717"/>
      <w:bookmarkStart w:id="41" w:name="OLE_LINK1972"/>
      <w:bookmarkStart w:id="42" w:name="OLE_LINK1929"/>
      <w:bookmarkStart w:id="43" w:name="OLE_LINK1893"/>
      <w:bookmarkStart w:id="44" w:name="OLE_LINK1715"/>
      <w:bookmarkStart w:id="45" w:name="OLE_LINK1764"/>
      <w:bookmarkStart w:id="46" w:name="OLE_LINK1758"/>
      <w:bookmarkStart w:id="47" w:name="OLE_LINK1638"/>
      <w:bookmarkStart w:id="48" w:name="OLE_LINK1379"/>
      <w:bookmarkStart w:id="49" w:name="OLE_LINK1489"/>
      <w:bookmarkStart w:id="50" w:name="OLE_LINK1378"/>
      <w:bookmarkStart w:id="51" w:name="OLE_LINK1616"/>
      <w:bookmarkStart w:id="52" w:name="OLE_LINK1400"/>
      <w:bookmarkStart w:id="53" w:name="OLE_LINK1367"/>
      <w:bookmarkStart w:id="54" w:name="OLE_LINK1333"/>
      <w:bookmarkStart w:id="55" w:name="OLE_LINK1165"/>
      <w:bookmarkStart w:id="56" w:name="OLE_LINK1064"/>
      <w:bookmarkStart w:id="57" w:name="OLE_LINK1131"/>
      <w:bookmarkStart w:id="58" w:name="OLE_LINK1225"/>
      <w:bookmarkStart w:id="59" w:name="OLE_LINK1191"/>
      <w:bookmarkStart w:id="60" w:name="OLE_LINK950"/>
      <w:bookmarkStart w:id="61" w:name="OLE_LINK1154"/>
      <w:bookmarkStart w:id="62" w:name="OLE_LINK1029"/>
      <w:bookmarkStart w:id="63" w:name="OLE_LINK870"/>
      <w:bookmarkStart w:id="64" w:name="OLE_LINK1021"/>
      <w:bookmarkStart w:id="65" w:name="OLE_LINK897"/>
      <w:bookmarkStart w:id="66" w:name="OLE_LINK965"/>
      <w:bookmarkStart w:id="67" w:name="OLE_LINK863"/>
      <w:bookmarkStart w:id="68" w:name="OLE_LINK1072"/>
      <w:bookmarkStart w:id="69" w:name="OLE_LINK888"/>
      <w:bookmarkStart w:id="70" w:name="OLE_LINK887"/>
      <w:bookmarkStart w:id="71" w:name="OLE_LINK886"/>
      <w:bookmarkStart w:id="72" w:name="OLE_LINK4"/>
      <w:bookmarkStart w:id="73" w:name="OLE_LINK3"/>
      <w:bookmarkStart w:id="74" w:name="OLE_LINK5"/>
      <w:bookmarkEnd w:id="0"/>
      <w:bookmarkEnd w:id="27"/>
      <w:bookmarkEnd w:id="28"/>
      <w:r w:rsidRPr="004767A7">
        <w:rPr>
          <w:rFonts w:ascii="Book Antiqua" w:eastAsia="SimSun" w:hAnsi="Book Antiqua" w:cs="Times New Roman"/>
          <w:b/>
          <w:kern w:val="2"/>
          <w:sz w:val="24"/>
          <w:szCs w:val="24"/>
          <w:lang w:val="en-US" w:eastAsia="zh-CN"/>
        </w:rPr>
        <w:t>Manuscript Type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767A7">
        <w:rPr>
          <w:rFonts w:ascii="Book Antiqua" w:eastAsia="SimSun" w:hAnsi="Book Antiqua" w:cs="Times New Roman"/>
          <w:b/>
          <w:sz w:val="24"/>
          <w:szCs w:val="24"/>
          <w:lang w:val="en-US" w:eastAsia="zh-CN"/>
        </w:rPr>
        <w:t>:</w:t>
      </w:r>
      <w:bookmarkEnd w:id="1"/>
      <w:bookmarkEnd w:id="2"/>
      <w:bookmarkEnd w:id="3"/>
      <w:r w:rsidRPr="004767A7">
        <w:rPr>
          <w:rFonts w:ascii="Book Antiqua" w:eastAsia="SimSun" w:hAnsi="Book Antiqua" w:cs="Times New Roman"/>
          <w:b/>
          <w:sz w:val="24"/>
          <w:szCs w:val="24"/>
          <w:lang w:val="en-US" w:eastAsia="zh-CN"/>
        </w:rPr>
        <w:t xml:space="preserve"> </w:t>
      </w:r>
      <w:bookmarkStart w:id="75" w:name="OLE_LINK37"/>
      <w:bookmarkStart w:id="76" w:name="OLE_LINK1386"/>
      <w:bookmarkStart w:id="77" w:name="OLE_LINK8"/>
      <w:bookmarkStart w:id="78" w:name="OLE_LINK7"/>
      <w:bookmarkEnd w:id="4"/>
      <w:bookmarkEnd w:id="5"/>
      <w:bookmarkEnd w:id="6"/>
      <w:bookmarkEnd w:id="72"/>
      <w:bookmarkEnd w:id="73"/>
      <w:r w:rsidRPr="004767A7">
        <w:rPr>
          <w:rFonts w:ascii="Book Antiqua" w:eastAsia="SimSun" w:hAnsi="Book Antiqua" w:cs="Times New Roman"/>
          <w:b/>
          <w:sz w:val="24"/>
          <w:szCs w:val="24"/>
          <w:lang w:val="en-US" w:eastAsia="zh-CN"/>
        </w:rPr>
        <w:t>ORIGINAL ARTICLE</w:t>
      </w:r>
    </w:p>
    <w:p w:rsidR="002158E5" w:rsidRPr="004767A7" w:rsidRDefault="002158E5" w:rsidP="002B03E1">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bookmarkEnd w:id="7"/>
    <w:bookmarkEnd w:id="8"/>
    <w:bookmarkEnd w:id="9"/>
    <w:bookmarkEnd w:id="10"/>
    <w:bookmarkEnd w:id="11"/>
    <w:bookmarkEnd w:id="12"/>
    <w:bookmarkEnd w:id="13"/>
    <w:bookmarkEnd w:id="14"/>
    <w:bookmarkEnd w:id="15"/>
    <w:bookmarkEnd w:id="74"/>
    <w:bookmarkEnd w:id="75"/>
    <w:bookmarkEnd w:id="76"/>
    <w:bookmarkEnd w:id="77"/>
    <w:bookmarkEnd w:id="78"/>
    <w:p w:rsidR="002158E5" w:rsidRPr="004767A7" w:rsidRDefault="002158E5" w:rsidP="002B03E1">
      <w:pPr>
        <w:widowControl w:val="0"/>
        <w:adjustRightInd w:val="0"/>
        <w:snapToGrid w:val="0"/>
        <w:spacing w:after="0" w:line="360" w:lineRule="auto"/>
        <w:jc w:val="both"/>
        <w:rPr>
          <w:rFonts w:ascii="Book Antiqua" w:eastAsia="YouYuan" w:hAnsi="Book Antiqua" w:cs="Times New Roman"/>
          <w:b/>
          <w:i/>
          <w:kern w:val="2"/>
          <w:sz w:val="24"/>
          <w:szCs w:val="24"/>
          <w:lang w:val="en-US" w:eastAsia="zh-CN"/>
        </w:rPr>
      </w:pPr>
      <w:r w:rsidRPr="004767A7">
        <w:rPr>
          <w:rFonts w:ascii="Book Antiqua" w:eastAsia="YouYuan" w:hAnsi="Book Antiqua" w:cs="Times New Roman"/>
          <w:b/>
          <w:i/>
          <w:kern w:val="2"/>
          <w:sz w:val="24"/>
          <w:szCs w:val="24"/>
          <w:lang w:val="en-US" w:eastAsia="zh-CN"/>
        </w:rPr>
        <w:t>Basic Study</w:t>
      </w:r>
      <w:bookmarkEnd w:id="16"/>
      <w:bookmarkEnd w:id="17"/>
      <w:bookmarkEnd w:id="18"/>
      <w:bookmarkEnd w:id="19"/>
    </w:p>
    <w:p w:rsidR="00BF3589" w:rsidRPr="004767A7" w:rsidRDefault="00F3169A" w:rsidP="002B03E1">
      <w:pPr>
        <w:adjustRightInd w:val="0"/>
        <w:snapToGrid w:val="0"/>
        <w:spacing w:after="0" w:line="360" w:lineRule="auto"/>
        <w:jc w:val="both"/>
        <w:rPr>
          <w:rFonts w:ascii="Book Antiqua" w:hAnsi="Book Antiqua" w:cs="Times New Roman"/>
          <w:b/>
          <w:bCs/>
          <w:sz w:val="24"/>
          <w:szCs w:val="24"/>
          <w:lang w:eastAsia="zh-CN"/>
        </w:rPr>
      </w:pPr>
      <w:bookmarkStart w:id="79" w:name="OLE_LINK91"/>
      <w:bookmarkStart w:id="80" w:name="OLE_LINK92"/>
      <w:bookmarkStart w:id="81" w:name="OLE_LINK93"/>
      <w:r w:rsidRPr="004767A7">
        <w:rPr>
          <w:rFonts w:ascii="Book Antiqua" w:hAnsi="Book Antiqua" w:cs="Times New Roman"/>
          <w:b/>
          <w:bCs/>
          <w:sz w:val="24"/>
          <w:szCs w:val="24"/>
        </w:rPr>
        <w:t xml:space="preserve">Gallic acid induced apoptotic </w:t>
      </w:r>
      <w:r w:rsidR="00BF3589" w:rsidRPr="004767A7">
        <w:rPr>
          <w:rFonts w:ascii="Book Antiqua" w:hAnsi="Book Antiqua" w:cs="Times New Roman"/>
          <w:b/>
          <w:bCs/>
          <w:sz w:val="24"/>
          <w:szCs w:val="24"/>
        </w:rPr>
        <w:t>events in HCT-15 colon cancer cells</w:t>
      </w:r>
    </w:p>
    <w:bookmarkEnd w:id="79"/>
    <w:bookmarkEnd w:id="80"/>
    <w:bookmarkEnd w:id="81"/>
    <w:p w:rsidR="002158E5" w:rsidRPr="004767A7" w:rsidRDefault="002158E5" w:rsidP="002B03E1">
      <w:pPr>
        <w:adjustRightInd w:val="0"/>
        <w:snapToGrid w:val="0"/>
        <w:spacing w:after="0" w:line="360" w:lineRule="auto"/>
        <w:jc w:val="both"/>
        <w:rPr>
          <w:rFonts w:ascii="Book Antiqua" w:hAnsi="Book Antiqua" w:cs="Times New Roman"/>
          <w:b/>
          <w:bCs/>
          <w:sz w:val="24"/>
          <w:szCs w:val="24"/>
          <w:lang w:eastAsia="zh-CN"/>
        </w:rPr>
      </w:pPr>
    </w:p>
    <w:p w:rsidR="00BF3589" w:rsidRPr="004767A7" w:rsidRDefault="002158E5"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sz w:val="24"/>
          <w:szCs w:val="24"/>
          <w:lang w:val="en-US"/>
        </w:rPr>
        <w:t>Subramanian</w:t>
      </w:r>
      <w:r w:rsidRPr="004767A7">
        <w:rPr>
          <w:rFonts w:ascii="Book Antiqua" w:hAnsi="Book Antiqua" w:cs="Times New Roman"/>
          <w:sz w:val="24"/>
          <w:szCs w:val="24"/>
          <w:vertAlign w:val="superscript"/>
          <w:lang w:val="en-US" w:eastAsia="zh-CN"/>
        </w:rPr>
        <w:t xml:space="preserve"> </w:t>
      </w:r>
      <w:r w:rsidRPr="004767A7">
        <w:rPr>
          <w:rFonts w:ascii="Book Antiqua" w:hAnsi="Book Antiqua" w:cs="Times New Roman"/>
          <w:sz w:val="24"/>
          <w:szCs w:val="24"/>
          <w:lang w:eastAsia="zh-CN"/>
        </w:rPr>
        <w:t xml:space="preserve">AP </w:t>
      </w:r>
      <w:r w:rsidRPr="004767A7">
        <w:rPr>
          <w:rFonts w:ascii="Book Antiqua" w:hAnsi="Book Antiqua" w:cs="Times New Roman"/>
          <w:i/>
          <w:sz w:val="24"/>
          <w:szCs w:val="24"/>
          <w:lang w:eastAsia="zh-CN"/>
        </w:rPr>
        <w:t>et al.</w:t>
      </w:r>
      <w:r w:rsidRPr="004767A7">
        <w:rPr>
          <w:rFonts w:ascii="Book Antiqua" w:hAnsi="Book Antiqua" w:cs="Times New Roman"/>
          <w:sz w:val="24"/>
          <w:szCs w:val="24"/>
          <w:lang w:eastAsia="zh-CN"/>
        </w:rPr>
        <w:t xml:space="preserve"> </w:t>
      </w:r>
      <w:r w:rsidR="00BF3589" w:rsidRPr="004767A7">
        <w:rPr>
          <w:rFonts w:ascii="Book Antiqua" w:hAnsi="Book Antiqua" w:cs="Times New Roman"/>
          <w:sz w:val="24"/>
          <w:szCs w:val="24"/>
        </w:rPr>
        <w:t xml:space="preserve">Colon </w:t>
      </w:r>
      <w:r w:rsidRPr="004767A7">
        <w:rPr>
          <w:rFonts w:ascii="Book Antiqua" w:hAnsi="Book Antiqua" w:cs="Times New Roman"/>
          <w:sz w:val="24"/>
          <w:szCs w:val="24"/>
        </w:rPr>
        <w:t xml:space="preserve">cancer growth inhibition of </w:t>
      </w:r>
      <w:r w:rsidR="00BF3589" w:rsidRPr="004767A7">
        <w:rPr>
          <w:rFonts w:ascii="Book Antiqua" w:hAnsi="Book Antiqua" w:cs="Times New Roman"/>
          <w:sz w:val="24"/>
          <w:szCs w:val="24"/>
        </w:rPr>
        <w:t>GA</w:t>
      </w:r>
    </w:p>
    <w:p w:rsidR="002158E5" w:rsidRPr="004767A7" w:rsidRDefault="002158E5" w:rsidP="002B03E1">
      <w:pPr>
        <w:adjustRightInd w:val="0"/>
        <w:snapToGrid w:val="0"/>
        <w:spacing w:after="0" w:line="360" w:lineRule="auto"/>
        <w:jc w:val="both"/>
        <w:rPr>
          <w:rFonts w:ascii="Book Antiqua" w:hAnsi="Book Antiqua" w:cs="Times New Roman"/>
          <w:b/>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sz w:val="24"/>
          <w:szCs w:val="24"/>
          <w:vertAlign w:val="superscript"/>
          <w:lang w:val="es-ES_tradnl" w:eastAsia="zh-CN"/>
        </w:rPr>
      </w:pPr>
      <w:bookmarkStart w:id="82" w:name="OLE_LINK89"/>
      <w:bookmarkStart w:id="83" w:name="OLE_LINK90"/>
      <w:bookmarkStart w:id="84" w:name="OLE_LINK94"/>
      <w:bookmarkStart w:id="85" w:name="OLE_LINK95"/>
      <w:r w:rsidRPr="004767A7">
        <w:rPr>
          <w:rFonts w:ascii="Book Antiqua" w:hAnsi="Book Antiqua" w:cs="Times New Roman"/>
          <w:sz w:val="24"/>
          <w:szCs w:val="24"/>
          <w:lang w:val="es-ES_tradnl"/>
        </w:rPr>
        <w:t>Aruna Priyadharshni S</w:t>
      </w:r>
      <w:r w:rsidR="00EE7581" w:rsidRPr="004767A7">
        <w:rPr>
          <w:rFonts w:ascii="Book Antiqua" w:hAnsi="Book Antiqua" w:cs="Times New Roman"/>
          <w:sz w:val="24"/>
          <w:szCs w:val="24"/>
          <w:lang w:val="es-ES_tradnl"/>
        </w:rPr>
        <w:t>ubramanian</w:t>
      </w:r>
      <w:bookmarkEnd w:id="82"/>
      <w:bookmarkEnd w:id="83"/>
      <w:r w:rsidR="002158E5" w:rsidRPr="004767A7">
        <w:rPr>
          <w:rFonts w:ascii="Book Antiqua" w:hAnsi="Book Antiqua" w:cs="Times New Roman"/>
          <w:sz w:val="24"/>
          <w:szCs w:val="24"/>
          <w:lang w:val="es-ES_tradnl"/>
        </w:rPr>
        <w:t>, Saravana Kumar Jaganathan</w:t>
      </w:r>
      <w:r w:rsidRPr="004767A7">
        <w:rPr>
          <w:rFonts w:ascii="Book Antiqua" w:hAnsi="Book Antiqua" w:cs="Times New Roman"/>
          <w:sz w:val="24"/>
          <w:szCs w:val="24"/>
          <w:lang w:val="es-ES_tradnl"/>
        </w:rPr>
        <w:t>, Mahitosh Mandal, Eko Supriyanto,</w:t>
      </w:r>
      <w:r w:rsidRPr="004767A7">
        <w:rPr>
          <w:rFonts w:ascii="Book Antiqua" w:hAnsi="Book Antiqua" w:cs="Times New Roman"/>
          <w:sz w:val="24"/>
          <w:szCs w:val="24"/>
          <w:shd w:val="clear" w:color="auto" w:fill="FFFFFF"/>
          <w:lang w:val="es-ES_tradnl"/>
        </w:rPr>
        <w:t xml:space="preserve"> </w:t>
      </w:r>
      <w:r w:rsidRPr="004767A7">
        <w:rPr>
          <w:rFonts w:ascii="Book Antiqua" w:hAnsi="Book Antiqua" w:cs="Times New Roman"/>
          <w:sz w:val="24"/>
          <w:szCs w:val="24"/>
          <w:lang w:val="es-ES_tradnl"/>
        </w:rPr>
        <w:t>Ida Idayu Muhamad</w:t>
      </w:r>
    </w:p>
    <w:bookmarkEnd w:id="84"/>
    <w:bookmarkEnd w:id="85"/>
    <w:p w:rsidR="002158E5" w:rsidRPr="004767A7" w:rsidRDefault="002158E5" w:rsidP="002B03E1">
      <w:pPr>
        <w:adjustRightInd w:val="0"/>
        <w:snapToGrid w:val="0"/>
        <w:spacing w:after="0" w:line="360" w:lineRule="auto"/>
        <w:jc w:val="both"/>
        <w:rPr>
          <w:rFonts w:ascii="Book Antiqua" w:hAnsi="Book Antiqua" w:cs="Times New Roman"/>
          <w:sz w:val="24"/>
          <w:szCs w:val="24"/>
          <w:vertAlign w:val="superscript"/>
          <w:lang w:val="es-ES_tradnl" w:eastAsia="zh-CN"/>
        </w:rPr>
      </w:pPr>
    </w:p>
    <w:p w:rsidR="00BF3589" w:rsidRPr="004767A7" w:rsidRDefault="002158E5" w:rsidP="002B03E1">
      <w:pPr>
        <w:adjustRightInd w:val="0"/>
        <w:snapToGrid w:val="0"/>
        <w:spacing w:after="0" w:line="360" w:lineRule="auto"/>
        <w:jc w:val="both"/>
        <w:rPr>
          <w:rFonts w:ascii="Book Antiqua" w:hAnsi="Book Antiqua" w:cs="Times New Roman"/>
          <w:b/>
          <w:sz w:val="24"/>
          <w:szCs w:val="24"/>
          <w:vertAlign w:val="superscript"/>
          <w:lang w:val="es-ES_tradnl" w:eastAsia="zh-CN"/>
        </w:rPr>
      </w:pPr>
      <w:r w:rsidRPr="004767A7">
        <w:rPr>
          <w:rFonts w:ascii="Book Antiqua" w:hAnsi="Book Antiqua" w:cs="Times New Roman"/>
          <w:b/>
          <w:sz w:val="24"/>
          <w:szCs w:val="24"/>
          <w:lang w:val="es-ES_tradnl"/>
        </w:rPr>
        <w:t>Aruna Priyadharshni Subramanian, Saravana Kumar Jaganathan, Eko Supriyanto,</w:t>
      </w:r>
      <w:r w:rsidRPr="004767A7">
        <w:rPr>
          <w:rFonts w:ascii="Book Antiqua" w:hAnsi="Book Antiqua" w:cs="Times New Roman"/>
          <w:b/>
          <w:sz w:val="24"/>
          <w:szCs w:val="24"/>
          <w:shd w:val="clear" w:color="auto" w:fill="FFFFFF"/>
          <w:lang w:val="es-ES_tradnl"/>
        </w:rPr>
        <w:t xml:space="preserve"> </w:t>
      </w:r>
      <w:r w:rsidRPr="004767A7">
        <w:rPr>
          <w:rFonts w:ascii="Book Antiqua" w:hAnsi="Book Antiqua" w:cs="Times New Roman"/>
          <w:b/>
          <w:sz w:val="24"/>
          <w:szCs w:val="24"/>
          <w:lang w:val="es-ES_tradnl"/>
        </w:rPr>
        <w:t>Ida Idayu Muhamad</w:t>
      </w:r>
      <w:r w:rsidRPr="004767A7">
        <w:rPr>
          <w:rFonts w:ascii="Book Antiqua" w:hAnsi="Book Antiqua" w:cs="Times New Roman"/>
          <w:b/>
          <w:sz w:val="24"/>
          <w:szCs w:val="24"/>
          <w:lang w:val="es-ES_tradnl" w:eastAsia="zh-CN"/>
        </w:rPr>
        <w:t>,</w:t>
      </w:r>
      <w:r w:rsidR="00BF3589" w:rsidRPr="004767A7">
        <w:rPr>
          <w:rFonts w:ascii="Book Antiqua" w:hAnsi="Book Antiqua" w:cs="Times New Roman"/>
          <w:sz w:val="24"/>
          <w:szCs w:val="24"/>
          <w:vertAlign w:val="superscript"/>
          <w:lang w:val="es-ES_tradnl"/>
        </w:rPr>
        <w:t xml:space="preserve"> </w:t>
      </w:r>
      <w:r w:rsidR="00BF3589" w:rsidRPr="004767A7">
        <w:rPr>
          <w:rFonts w:ascii="Book Antiqua" w:hAnsi="Book Antiqua" w:cs="Times New Roman"/>
          <w:sz w:val="24"/>
          <w:szCs w:val="24"/>
          <w:lang w:val="es-ES_tradnl"/>
        </w:rPr>
        <w:t>IJN-UTM Cardiovascular Engineering Centre, Faculty of Biosciences and Medical Engineering, Universiti Teknologi Malaysia, Johor Bahru 81310, Malaysia</w:t>
      </w:r>
    </w:p>
    <w:p w:rsidR="002158E5" w:rsidRPr="004767A7" w:rsidRDefault="002158E5" w:rsidP="002B03E1">
      <w:pPr>
        <w:adjustRightInd w:val="0"/>
        <w:snapToGrid w:val="0"/>
        <w:spacing w:after="0" w:line="360" w:lineRule="auto"/>
        <w:jc w:val="both"/>
        <w:rPr>
          <w:rFonts w:ascii="Book Antiqua" w:hAnsi="Book Antiqua" w:cs="Times New Roman"/>
          <w:sz w:val="24"/>
          <w:szCs w:val="24"/>
          <w:lang w:val="es-ES_tradnl" w:eastAsia="zh-CN"/>
        </w:rPr>
      </w:pPr>
    </w:p>
    <w:p w:rsidR="00BF3589" w:rsidRPr="004767A7" w:rsidRDefault="002158E5"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lang w:val="en-US"/>
        </w:rPr>
        <w:t>Mahitosh Mandal</w:t>
      </w:r>
      <w:r w:rsidRPr="004767A7">
        <w:rPr>
          <w:rFonts w:ascii="Book Antiqua" w:hAnsi="Book Antiqua" w:cs="Times New Roman"/>
          <w:b/>
          <w:sz w:val="24"/>
          <w:szCs w:val="24"/>
          <w:lang w:val="en-US" w:eastAsia="zh-CN"/>
        </w:rPr>
        <w:t>,</w:t>
      </w:r>
      <w:r w:rsidR="00BF3589" w:rsidRPr="004767A7">
        <w:rPr>
          <w:rFonts w:ascii="Book Antiqua" w:hAnsi="Book Antiqua" w:cs="Times New Roman"/>
          <w:b/>
          <w:sz w:val="24"/>
          <w:szCs w:val="24"/>
          <w:vertAlign w:val="superscript"/>
        </w:rPr>
        <w:t xml:space="preserve"> </w:t>
      </w:r>
      <w:r w:rsidR="00BF3589" w:rsidRPr="004767A7">
        <w:rPr>
          <w:rFonts w:ascii="Book Antiqua" w:hAnsi="Book Antiqua" w:cs="Times New Roman"/>
          <w:sz w:val="24"/>
          <w:szCs w:val="24"/>
        </w:rPr>
        <w:t>School of Medical Science and Technology, Indian Institute of Technology, Kharagpur 721302, West Bengal, India</w:t>
      </w:r>
    </w:p>
    <w:p w:rsidR="00BF3589" w:rsidRPr="004767A7" w:rsidRDefault="00BF3589" w:rsidP="002B03E1">
      <w:pPr>
        <w:adjustRightInd w:val="0"/>
        <w:snapToGrid w:val="0"/>
        <w:spacing w:after="0" w:line="360" w:lineRule="auto"/>
        <w:jc w:val="both"/>
        <w:rPr>
          <w:rFonts w:ascii="Book Antiqua" w:hAnsi="Book Antiqua" w:cs="Times New Roman"/>
          <w:b/>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rPr>
        <w:t xml:space="preserve">Author contributions: </w:t>
      </w:r>
      <w:r w:rsidR="002158E5" w:rsidRPr="004767A7">
        <w:rPr>
          <w:rFonts w:ascii="Book Antiqua" w:hAnsi="Book Antiqua" w:cs="Times New Roman"/>
          <w:sz w:val="24"/>
          <w:szCs w:val="24"/>
        </w:rPr>
        <w:t>Subramanian AP, Jaganathan SK</w:t>
      </w:r>
      <w:r w:rsidRPr="004767A7">
        <w:rPr>
          <w:rFonts w:ascii="Book Antiqua" w:hAnsi="Book Antiqua" w:cs="Times New Roman"/>
          <w:sz w:val="24"/>
          <w:szCs w:val="24"/>
        </w:rPr>
        <w:t xml:space="preserve"> contributed equally to this work; Jaganathan SK, Mandal M</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designed the research</w:t>
      </w:r>
      <w:r w:rsidR="002158E5" w:rsidRPr="004767A7">
        <w:rPr>
          <w:rFonts w:ascii="Book Antiqua" w:hAnsi="Book Antiqua" w:cs="Times New Roman"/>
          <w:sz w:val="24"/>
          <w:szCs w:val="24"/>
        </w:rPr>
        <w:t>; Subramanian AP, Jaganathan SK</w:t>
      </w:r>
      <w:r w:rsidRPr="004767A7">
        <w:rPr>
          <w:rFonts w:ascii="Book Antiqua" w:hAnsi="Book Antiqua" w:cs="Times New Roman"/>
          <w:sz w:val="24"/>
          <w:szCs w:val="24"/>
        </w:rPr>
        <w:t xml:space="preserve"> performed the research; Mandal M</w:t>
      </w:r>
      <w:r w:rsidR="00EE7AA2" w:rsidRPr="004767A7">
        <w:rPr>
          <w:rFonts w:ascii="Book Antiqua" w:hAnsi="Book Antiqua" w:cs="Times New Roman"/>
          <w:sz w:val="24"/>
          <w:szCs w:val="24"/>
        </w:rPr>
        <w:t>,</w:t>
      </w:r>
      <w:r w:rsidRPr="004767A7">
        <w:rPr>
          <w:rFonts w:ascii="Book Antiqua" w:hAnsi="Book Antiqua" w:cs="Times New Roman"/>
          <w:sz w:val="24"/>
          <w:szCs w:val="24"/>
        </w:rPr>
        <w:t xml:space="preserve"> Supriyanto E, Muhamad II contributed new reagents/analytic tools; Subramanian AP, Jaganathan SK, Mandal M analyzed the data;</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an</w:t>
      </w:r>
      <w:r w:rsidR="002158E5" w:rsidRPr="004767A7">
        <w:rPr>
          <w:rFonts w:ascii="Book Antiqua" w:hAnsi="Book Antiqua" w:cs="Times New Roman"/>
          <w:sz w:val="24"/>
          <w:szCs w:val="24"/>
        </w:rPr>
        <w:t>d Subramanian AP, Jaganathan SK</w:t>
      </w:r>
      <w:r w:rsidRPr="004767A7">
        <w:rPr>
          <w:rFonts w:ascii="Book Antiqua" w:hAnsi="Book Antiqua" w:cs="Times New Roman"/>
          <w:sz w:val="24"/>
          <w:szCs w:val="24"/>
        </w:rPr>
        <w:t xml:space="preserve"> wrote the paper</w:t>
      </w:r>
      <w:r w:rsidR="002158E5" w:rsidRPr="004767A7">
        <w:rPr>
          <w:rFonts w:ascii="Book Antiqua" w:hAnsi="Book Antiqua" w:cs="Times New Roman"/>
          <w:sz w:val="24"/>
          <w:szCs w:val="24"/>
          <w:lang w:eastAsia="zh-CN"/>
        </w:rPr>
        <w:t>.</w:t>
      </w:r>
    </w:p>
    <w:p w:rsidR="00CB11E4" w:rsidRPr="004767A7" w:rsidRDefault="00CB11E4" w:rsidP="002B03E1">
      <w:pPr>
        <w:adjustRightInd w:val="0"/>
        <w:snapToGrid w:val="0"/>
        <w:spacing w:after="0" w:line="360" w:lineRule="auto"/>
        <w:jc w:val="both"/>
        <w:rPr>
          <w:rFonts w:ascii="Book Antiqua" w:hAnsi="Book Antiqua" w:cs="Times New Roman"/>
          <w:sz w:val="24"/>
          <w:szCs w:val="24"/>
          <w:lang w:eastAsia="zh-CN"/>
        </w:rPr>
      </w:pPr>
    </w:p>
    <w:p w:rsidR="00CB11E4" w:rsidRPr="004767A7" w:rsidRDefault="00CB11E4"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lang w:eastAsia="zh-CN"/>
        </w:rPr>
        <w:t>Supported by</w:t>
      </w:r>
      <w:r w:rsidRPr="004767A7">
        <w:rPr>
          <w:rFonts w:ascii="Book Antiqua" w:hAnsi="Book Antiqua" w:cs="Times New Roman"/>
          <w:sz w:val="24"/>
          <w:szCs w:val="24"/>
          <w:lang w:eastAsia="zh-CN"/>
        </w:rPr>
        <w:t xml:space="preserve"> the Research University Grant scheme with the Grant Vot No. Q.J130000.2509.10H13 (partly).</w:t>
      </w: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b/>
          <w:sz w:val="24"/>
          <w:szCs w:val="24"/>
        </w:rPr>
        <w:t>Conflict-of-interest</w:t>
      </w:r>
      <w:r w:rsidR="0089775B" w:rsidRPr="004767A7">
        <w:rPr>
          <w:rFonts w:ascii="Book Antiqua" w:hAnsi="Book Antiqua" w:cs="Times New Roman"/>
          <w:b/>
          <w:sz w:val="24"/>
          <w:szCs w:val="24"/>
          <w:lang w:eastAsia="zh-CN"/>
        </w:rPr>
        <w:t xml:space="preserve"> </w:t>
      </w:r>
      <w:bookmarkStart w:id="86" w:name="OLE_LINK3342"/>
      <w:bookmarkStart w:id="87" w:name="OLE_LINK3341"/>
      <w:r w:rsidR="0089775B" w:rsidRPr="004767A7">
        <w:rPr>
          <w:rFonts w:ascii="Book Antiqua" w:hAnsi="Book Antiqua" w:cs="TimesNewRomanPS-BoldItalicMT"/>
          <w:b/>
          <w:bCs/>
          <w:iCs/>
          <w:sz w:val="24"/>
          <w:szCs w:val="24"/>
        </w:rPr>
        <w:t>statement</w:t>
      </w:r>
      <w:bookmarkEnd w:id="86"/>
      <w:bookmarkEnd w:id="87"/>
      <w:r w:rsidRPr="004767A7">
        <w:rPr>
          <w:rFonts w:ascii="Book Antiqua" w:hAnsi="Book Antiqua" w:cs="Times New Roman"/>
          <w:b/>
          <w:sz w:val="24"/>
          <w:szCs w:val="24"/>
        </w:rPr>
        <w:t xml:space="preserve">: </w:t>
      </w:r>
      <w:r w:rsidRPr="004767A7">
        <w:rPr>
          <w:rFonts w:ascii="Book Antiqua" w:hAnsi="Book Antiqua" w:cs="Times New Roman"/>
          <w:sz w:val="24"/>
          <w:szCs w:val="24"/>
        </w:rPr>
        <w:t>The authors of the manuscript do not have any conflicts of interest.</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rPr>
        <w:t>Data sharing</w:t>
      </w:r>
      <w:r w:rsidR="0089775B" w:rsidRPr="004767A7">
        <w:rPr>
          <w:rFonts w:ascii="Book Antiqua" w:hAnsi="Book Antiqua" w:cs="Times New Roman"/>
          <w:b/>
          <w:sz w:val="24"/>
          <w:szCs w:val="24"/>
          <w:lang w:eastAsia="zh-CN"/>
        </w:rPr>
        <w:t xml:space="preserve"> </w:t>
      </w:r>
      <w:r w:rsidR="0089775B" w:rsidRPr="004767A7">
        <w:rPr>
          <w:rFonts w:ascii="Book Antiqua" w:hAnsi="Book Antiqua" w:cs="TimesNewRomanPS-BoldItalicMT"/>
          <w:b/>
          <w:bCs/>
          <w:iCs/>
          <w:sz w:val="24"/>
          <w:szCs w:val="24"/>
        </w:rPr>
        <w:t>statement</w:t>
      </w:r>
      <w:r w:rsidRPr="004767A7">
        <w:rPr>
          <w:rFonts w:ascii="Book Antiqua" w:hAnsi="Book Antiqua" w:cs="Times New Roman"/>
          <w:b/>
          <w:sz w:val="24"/>
          <w:szCs w:val="24"/>
        </w:rPr>
        <w:t xml:space="preserve">: </w:t>
      </w:r>
      <w:r w:rsidRPr="004767A7">
        <w:rPr>
          <w:rFonts w:ascii="Book Antiqua" w:hAnsi="Book Antiqua" w:cs="Times New Roman"/>
          <w:sz w:val="24"/>
          <w:szCs w:val="24"/>
        </w:rPr>
        <w:t>No additional data are available</w:t>
      </w:r>
      <w:r w:rsidR="0089775B" w:rsidRPr="004767A7">
        <w:rPr>
          <w:rFonts w:ascii="Book Antiqua" w:hAnsi="Book Antiqua" w:cs="Times New Roman"/>
          <w:sz w:val="24"/>
          <w:szCs w:val="24"/>
          <w:lang w:eastAsia="zh-CN"/>
        </w:rPr>
        <w:t>.</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89775B" w:rsidRPr="004767A7" w:rsidRDefault="0089775B" w:rsidP="002B03E1">
      <w:pPr>
        <w:adjustRightInd w:val="0"/>
        <w:snapToGrid w:val="0"/>
        <w:spacing w:after="0" w:line="360" w:lineRule="auto"/>
        <w:jc w:val="both"/>
        <w:rPr>
          <w:rFonts w:ascii="Book Antiqua" w:eastAsia="SimSun" w:hAnsi="Book Antiqua" w:cs="SimSun"/>
          <w:sz w:val="24"/>
          <w:szCs w:val="24"/>
          <w:lang w:val="en-US" w:eastAsia="zh-CN"/>
        </w:rPr>
      </w:pPr>
      <w:bookmarkStart w:id="88" w:name="OLE_LINK441"/>
      <w:bookmarkStart w:id="89" w:name="OLE_LINK442"/>
      <w:bookmarkStart w:id="90" w:name="OLE_LINK1032"/>
      <w:bookmarkStart w:id="91" w:name="OLE_LINK1232"/>
      <w:bookmarkStart w:id="92" w:name="OLE_LINK1460"/>
      <w:bookmarkStart w:id="93" w:name="OLE_LINK1568"/>
      <w:bookmarkStart w:id="94" w:name="OLE_LINK1708"/>
      <w:bookmarkStart w:id="95" w:name="OLE_LINK1435"/>
      <w:bookmarkStart w:id="96" w:name="OLE_LINK1478"/>
      <w:bookmarkStart w:id="97" w:name="OLE_LINK1428"/>
      <w:bookmarkStart w:id="98" w:name="OLE_LINK1355"/>
      <w:bookmarkStart w:id="99" w:name="OLE_LINK1425"/>
      <w:bookmarkStart w:id="100" w:name="OLE_LINK1504"/>
      <w:bookmarkStart w:id="101" w:name="OLE_LINK1544"/>
      <w:bookmarkStart w:id="102" w:name="OLE_LINK1680"/>
      <w:bookmarkStart w:id="103" w:name="OLE_LINK1710"/>
      <w:bookmarkStart w:id="104" w:name="OLE_LINK3317"/>
      <w:bookmarkStart w:id="105" w:name="OLE_LINK22"/>
      <w:bookmarkStart w:id="106" w:name="OLE_LINK1818"/>
      <w:bookmarkStart w:id="107" w:name="OLE_LINK1684"/>
      <w:bookmarkStart w:id="108" w:name="OLE_LINK1885"/>
      <w:bookmarkStart w:id="109" w:name="OLE_LINK1799"/>
      <w:bookmarkStart w:id="110" w:name="OLE_LINK1894"/>
      <w:bookmarkStart w:id="111" w:name="OLE_LINK27"/>
      <w:bookmarkStart w:id="112" w:name="OLE_LINK732"/>
      <w:bookmarkStart w:id="113" w:name="OLE_LINK2053"/>
      <w:bookmarkStart w:id="114" w:name="OLE_LINK2096"/>
      <w:bookmarkStart w:id="115" w:name="OLE_LINK2174"/>
      <w:bookmarkStart w:id="116" w:name="OLE_LINK2108"/>
      <w:bookmarkStart w:id="117" w:name="OLE_LINK2183"/>
      <w:bookmarkStart w:id="118" w:name="OLE_LINK2328"/>
      <w:bookmarkStart w:id="119" w:name="OLE_LINK766"/>
      <w:bookmarkStart w:id="120" w:name="OLE_LINK2256"/>
      <w:bookmarkStart w:id="121" w:name="OLE_LINK38"/>
      <w:bookmarkStart w:id="122" w:name="OLE_LINK2368"/>
      <w:bookmarkStart w:id="123" w:name="OLE_LINK2446"/>
      <w:bookmarkStart w:id="124" w:name="OLE_LINK2509"/>
      <w:r w:rsidRPr="004767A7">
        <w:rPr>
          <w:rFonts w:ascii="Book Antiqua" w:eastAsia="SimSun" w:hAnsi="Book Antiqua" w:cs="Times New Roman"/>
          <w:b/>
          <w:sz w:val="24"/>
          <w:szCs w:val="24"/>
          <w:lang w:val="en-US" w:eastAsia="zh-CN"/>
        </w:rPr>
        <w:t xml:space="preserve">Open-Access: </w:t>
      </w:r>
      <w:bookmarkStart w:id="125" w:name="OLE_LINK507"/>
      <w:bookmarkStart w:id="126" w:name="OLE_LINK506"/>
      <w:bookmarkStart w:id="127" w:name="OLE_LINK496"/>
      <w:bookmarkStart w:id="128" w:name="OLE_LINK479"/>
      <w:r w:rsidRPr="004767A7">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767A7">
          <w:rPr>
            <w:rFonts w:ascii="Book Antiqua" w:eastAsia="SimSun" w:hAnsi="Book Antiqua" w:cs="Times New Roman"/>
            <w:kern w:val="2"/>
            <w:sz w:val="24"/>
            <w:szCs w:val="24"/>
            <w:u w:val="single"/>
            <w:lang w:val="en-US" w:eastAsia="zh-CN"/>
          </w:rPr>
          <w:t>http://creativecommons.org/licenses/by-nc/4.0/</w:t>
        </w:r>
      </w:hyperlink>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BF3589" w:rsidRPr="004767A7" w:rsidRDefault="00BF3589" w:rsidP="002B03E1">
      <w:pPr>
        <w:adjustRightInd w:val="0"/>
        <w:snapToGrid w:val="0"/>
        <w:spacing w:after="0" w:line="360" w:lineRule="auto"/>
        <w:jc w:val="both"/>
        <w:rPr>
          <w:rFonts w:ascii="Book Antiqua" w:hAnsi="Book Antiqua" w:cs="Times New Roman"/>
          <w:sz w:val="24"/>
          <w:szCs w:val="24"/>
        </w:rPr>
      </w:pP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b/>
          <w:sz w:val="24"/>
          <w:szCs w:val="24"/>
        </w:rPr>
        <w:t>Correspondence to</w:t>
      </w:r>
      <w:r w:rsidR="00EE7AA2" w:rsidRPr="004767A7">
        <w:rPr>
          <w:rFonts w:ascii="Book Antiqua" w:hAnsi="Book Antiqua" w:cs="Times New Roman"/>
          <w:b/>
          <w:sz w:val="24"/>
          <w:szCs w:val="24"/>
        </w:rPr>
        <w:t>:</w:t>
      </w:r>
      <w:r w:rsidRPr="004767A7">
        <w:rPr>
          <w:rFonts w:ascii="Book Antiqua" w:hAnsi="Book Antiqua" w:cs="Times New Roman"/>
          <w:b/>
          <w:sz w:val="24"/>
          <w:szCs w:val="24"/>
        </w:rPr>
        <w:t xml:space="preserve"> </w:t>
      </w:r>
      <w:bookmarkStart w:id="129" w:name="OLE_LINK96"/>
      <w:bookmarkStart w:id="130" w:name="OLE_LINK97"/>
      <w:r w:rsidRPr="004767A7">
        <w:rPr>
          <w:rFonts w:ascii="Book Antiqua" w:hAnsi="Book Antiqua" w:cs="Times New Roman"/>
          <w:b/>
          <w:sz w:val="24"/>
          <w:szCs w:val="24"/>
        </w:rPr>
        <w:t>Dr</w:t>
      </w:r>
      <w:r w:rsidR="0089775B" w:rsidRPr="004767A7">
        <w:rPr>
          <w:rFonts w:ascii="Book Antiqua" w:hAnsi="Book Antiqua" w:cs="Times New Roman"/>
          <w:b/>
          <w:sz w:val="24"/>
          <w:szCs w:val="24"/>
          <w:lang w:eastAsia="zh-CN"/>
        </w:rPr>
        <w:t>.</w:t>
      </w:r>
      <w:r w:rsidRPr="004767A7">
        <w:rPr>
          <w:rFonts w:ascii="Book Antiqua" w:hAnsi="Book Antiqua" w:cs="Times New Roman"/>
          <w:b/>
          <w:sz w:val="24"/>
          <w:szCs w:val="24"/>
        </w:rPr>
        <w:t xml:space="preserve"> Saravana Kumar Jaganathan, </w:t>
      </w:r>
      <w:r w:rsidRPr="004767A7">
        <w:rPr>
          <w:rFonts w:ascii="Book Antiqua" w:hAnsi="Book Antiqua" w:cs="Times New Roman"/>
          <w:sz w:val="24"/>
          <w:szCs w:val="24"/>
        </w:rPr>
        <w:t>IJN-UTM Cardiovascular Engineering Centre, Faculty of Biosciences and Medical Engineering, University Teknologi Malaysia, Johor Bahru 81310, Malaysia</w:t>
      </w:r>
      <w:r w:rsidR="0089775B" w:rsidRPr="004767A7">
        <w:rPr>
          <w:rFonts w:ascii="Book Antiqua" w:hAnsi="Book Antiqua" w:cs="Times New Roman"/>
          <w:sz w:val="24"/>
          <w:szCs w:val="24"/>
          <w:lang w:eastAsia="zh-CN"/>
        </w:rPr>
        <w:t>.</w:t>
      </w:r>
      <w:r w:rsidRPr="004767A7">
        <w:rPr>
          <w:rFonts w:ascii="Book Antiqua" w:hAnsi="Book Antiqua" w:cs="Times New Roman"/>
          <w:sz w:val="24"/>
          <w:szCs w:val="24"/>
        </w:rPr>
        <w:t xml:space="preserve"> </w:t>
      </w:r>
      <w:hyperlink r:id="rId7" w:history="1">
        <w:r w:rsidRPr="004767A7">
          <w:rPr>
            <w:rStyle w:val="Hyperlink"/>
            <w:rFonts w:ascii="Book Antiqua" w:hAnsi="Book Antiqua" w:cs="Times New Roman"/>
            <w:color w:val="auto"/>
            <w:sz w:val="24"/>
            <w:szCs w:val="24"/>
          </w:rPr>
          <w:t>jaganathaniitkgp@gmail.com</w:t>
        </w:r>
      </w:hyperlink>
      <w:r w:rsidRPr="004767A7">
        <w:rPr>
          <w:rFonts w:ascii="Book Antiqua" w:hAnsi="Book Antiqua" w:cs="Times New Roman"/>
          <w:sz w:val="24"/>
          <w:szCs w:val="24"/>
          <w:u w:val="single"/>
        </w:rPr>
        <w:t xml:space="preserve"> </w:t>
      </w:r>
    </w:p>
    <w:bookmarkEnd w:id="129"/>
    <w:bookmarkEnd w:id="130"/>
    <w:p w:rsidR="00BF3589" w:rsidRPr="004767A7" w:rsidRDefault="00BF3589" w:rsidP="002B03E1">
      <w:pPr>
        <w:adjustRightInd w:val="0"/>
        <w:snapToGrid w:val="0"/>
        <w:spacing w:after="0" w:line="360" w:lineRule="auto"/>
        <w:jc w:val="both"/>
        <w:rPr>
          <w:rFonts w:ascii="Book Antiqua" w:hAnsi="Book Antiqua" w:cs="Times New Roman"/>
          <w:b/>
          <w:sz w:val="24"/>
          <w:szCs w:val="24"/>
          <w:lang w:eastAsia="zh-CN"/>
        </w:rPr>
      </w:pPr>
      <w:r w:rsidRPr="004767A7">
        <w:rPr>
          <w:rFonts w:ascii="Book Antiqua" w:hAnsi="Book Antiqua" w:cs="Times New Roman"/>
          <w:b/>
          <w:sz w:val="24"/>
          <w:szCs w:val="24"/>
        </w:rPr>
        <w:t xml:space="preserve">Telephone: </w:t>
      </w:r>
      <w:r w:rsidR="0089775B" w:rsidRPr="004767A7">
        <w:rPr>
          <w:rFonts w:ascii="Book Antiqua" w:hAnsi="Book Antiqua" w:cs="Times New Roman"/>
          <w:sz w:val="24"/>
          <w:szCs w:val="24"/>
          <w:lang w:eastAsia="zh-CN"/>
        </w:rPr>
        <w:t>+</w:t>
      </w:r>
      <w:r w:rsidRPr="004767A7">
        <w:rPr>
          <w:rFonts w:ascii="Book Antiqua" w:hAnsi="Book Antiqua" w:cs="Times New Roman"/>
          <w:sz w:val="24"/>
          <w:szCs w:val="24"/>
        </w:rPr>
        <w:t>60</w:t>
      </w:r>
      <w:r w:rsidR="0089775B" w:rsidRPr="004767A7">
        <w:rPr>
          <w:rFonts w:ascii="Book Antiqua" w:hAnsi="Book Antiqua" w:cs="Times New Roman"/>
          <w:sz w:val="24"/>
          <w:szCs w:val="24"/>
          <w:lang w:eastAsia="zh-CN"/>
        </w:rPr>
        <w:t>-</w:t>
      </w:r>
      <w:r w:rsidR="0089775B" w:rsidRPr="004767A7">
        <w:rPr>
          <w:rFonts w:ascii="Book Antiqua" w:hAnsi="Book Antiqua" w:cs="Times New Roman"/>
          <w:sz w:val="24"/>
          <w:szCs w:val="24"/>
        </w:rPr>
        <w:t>7-5558563</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r w:rsidRPr="004767A7">
        <w:rPr>
          <w:rFonts w:ascii="Book Antiqua" w:hAnsi="Book Antiqua" w:cs="Times New Roman"/>
          <w:b/>
          <w:sz w:val="24"/>
          <w:szCs w:val="24"/>
        </w:rPr>
        <w:t xml:space="preserve">Fax: </w:t>
      </w:r>
      <w:r w:rsidR="0089775B" w:rsidRPr="004767A7">
        <w:rPr>
          <w:rFonts w:ascii="Book Antiqua" w:hAnsi="Book Antiqua" w:cs="Times New Roman"/>
          <w:sz w:val="24"/>
          <w:szCs w:val="24"/>
          <w:lang w:eastAsia="zh-CN"/>
        </w:rPr>
        <w:t>+60-</w:t>
      </w:r>
      <w:r w:rsidRPr="004767A7">
        <w:rPr>
          <w:rFonts w:ascii="Book Antiqua" w:hAnsi="Book Antiqua" w:cs="Times New Roman"/>
          <w:sz w:val="24"/>
          <w:szCs w:val="24"/>
        </w:rPr>
        <w:t>7-5558553</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E86C8C" w:rsidRPr="004767A7" w:rsidRDefault="00E86C8C" w:rsidP="002B03E1">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31" w:name="OLE_LINK46"/>
      <w:bookmarkStart w:id="132" w:name="OLE_LINK2510"/>
      <w:bookmarkStart w:id="133" w:name="OLE_LINK2378"/>
      <w:bookmarkStart w:id="134" w:name="OLE_LINK2447"/>
      <w:bookmarkStart w:id="135" w:name="OLE_LINK2412"/>
      <w:bookmarkStart w:id="136" w:name="OLE_LINK42"/>
      <w:bookmarkStart w:id="137" w:name="OLE_LINK39"/>
      <w:bookmarkStart w:id="138" w:name="OLE_LINK767"/>
      <w:bookmarkStart w:id="139" w:name="OLE_LINK2184"/>
      <w:bookmarkStart w:id="140" w:name="OLE_LINK2100"/>
      <w:bookmarkStart w:id="141" w:name="OLE_LINK2097"/>
      <w:bookmarkStart w:id="142" w:name="OLE_LINK2054"/>
      <w:bookmarkStart w:id="143" w:name="OLE_LINK733"/>
      <w:bookmarkStart w:id="144" w:name="OLE_LINK29"/>
      <w:bookmarkStart w:id="145" w:name="OLE_LINK25"/>
      <w:bookmarkStart w:id="146" w:name="OLE_LINK1973"/>
      <w:bookmarkStart w:id="147" w:name="OLE_LINK1895"/>
      <w:bookmarkStart w:id="148" w:name="OLE_LINK1832"/>
      <w:bookmarkStart w:id="149" w:name="OLE_LINK1718"/>
      <w:bookmarkStart w:id="150" w:name="OLE_LINK1800"/>
      <w:bookmarkStart w:id="151" w:name="OLE_LINK1886"/>
      <w:bookmarkStart w:id="152" w:name="OLE_LINK1819"/>
      <w:bookmarkStart w:id="153" w:name="OLE_LINK1773"/>
      <w:bookmarkStart w:id="154" w:name="OLE_LINK1726"/>
      <w:bookmarkStart w:id="155" w:name="OLE_LINK1470"/>
      <w:bookmarkStart w:id="156" w:name="OLE_LINK1426"/>
      <w:bookmarkStart w:id="157" w:name="OLE_LINK1584"/>
      <w:bookmarkStart w:id="158" w:name="OLE_LINK1436"/>
      <w:bookmarkStart w:id="159" w:name="OLE_LINK1493"/>
      <w:bookmarkStart w:id="160" w:name="OLE_LINK1437"/>
      <w:bookmarkStart w:id="161" w:name="OLE_LINK1461"/>
      <w:bookmarkStart w:id="162" w:name="OLE_LINK1347"/>
      <w:bookmarkStart w:id="163" w:name="OLE_LINK1346"/>
      <w:r w:rsidRPr="004767A7">
        <w:rPr>
          <w:rFonts w:ascii="Book Antiqua" w:eastAsia="SimSun" w:hAnsi="Book Antiqua" w:cs="Times New Roman"/>
          <w:b/>
          <w:bCs/>
          <w:kern w:val="2"/>
          <w:sz w:val="24"/>
          <w:szCs w:val="24"/>
          <w:lang w:val="en-US" w:eastAsia="zh-CN"/>
        </w:rPr>
        <w:t xml:space="preserve">Received: </w:t>
      </w:r>
      <w:r w:rsidR="00E804FF" w:rsidRPr="004767A7">
        <w:rPr>
          <w:rFonts w:ascii="Book Antiqua" w:eastAsia="SimSun" w:hAnsi="Book Antiqua" w:cs="Times New Roman"/>
          <w:bCs/>
          <w:kern w:val="2"/>
          <w:sz w:val="24"/>
          <w:szCs w:val="24"/>
          <w:lang w:val="en-US" w:eastAsia="zh-CN"/>
        </w:rPr>
        <w:t>September</w:t>
      </w:r>
      <w:r w:rsidRPr="004767A7">
        <w:rPr>
          <w:rFonts w:ascii="Book Antiqua" w:eastAsia="SimSun" w:hAnsi="Book Antiqua" w:cs="Times New Roman"/>
          <w:bCs/>
          <w:kern w:val="2"/>
          <w:sz w:val="24"/>
          <w:szCs w:val="24"/>
          <w:lang w:val="en-US" w:eastAsia="zh-CN"/>
        </w:rPr>
        <w:t xml:space="preserve"> </w:t>
      </w:r>
      <w:r w:rsidR="00E804FF" w:rsidRPr="004767A7">
        <w:rPr>
          <w:rFonts w:ascii="Book Antiqua" w:eastAsia="SimSun" w:hAnsi="Book Antiqua" w:cs="Times New Roman"/>
          <w:bCs/>
          <w:kern w:val="2"/>
          <w:sz w:val="24"/>
          <w:szCs w:val="24"/>
          <w:lang w:val="en-US" w:eastAsia="zh-CN"/>
        </w:rPr>
        <w:t>3</w:t>
      </w:r>
      <w:r w:rsidRPr="004767A7">
        <w:rPr>
          <w:rFonts w:ascii="Book Antiqua" w:eastAsia="SimSun" w:hAnsi="Book Antiqua" w:cs="Times New Roman"/>
          <w:bCs/>
          <w:kern w:val="2"/>
          <w:sz w:val="24"/>
          <w:szCs w:val="24"/>
          <w:lang w:val="en-US" w:eastAsia="zh-CN"/>
        </w:rPr>
        <w:t>, 2015</w:t>
      </w:r>
    </w:p>
    <w:p w:rsidR="00E86C8C" w:rsidRPr="004767A7" w:rsidRDefault="00E86C8C" w:rsidP="002B03E1">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4767A7">
        <w:rPr>
          <w:rFonts w:ascii="Book Antiqua" w:eastAsia="SimSun" w:hAnsi="Book Antiqua" w:cs="Times New Roman"/>
          <w:b/>
          <w:bCs/>
          <w:kern w:val="2"/>
          <w:sz w:val="24"/>
          <w:szCs w:val="24"/>
          <w:lang w:val="en-US" w:eastAsia="zh-CN"/>
        </w:rPr>
        <w:t>Peer-review started:</w:t>
      </w:r>
      <w:r w:rsidRPr="004767A7">
        <w:rPr>
          <w:rFonts w:ascii="Book Antiqua" w:eastAsia="SimSun" w:hAnsi="Book Antiqua" w:cs="Times New Roman"/>
          <w:bCs/>
          <w:kern w:val="2"/>
          <w:sz w:val="24"/>
          <w:szCs w:val="24"/>
          <w:lang w:val="en-US" w:eastAsia="zh-CN"/>
        </w:rPr>
        <w:t xml:space="preserve"> </w:t>
      </w:r>
      <w:r w:rsidR="00E804FF" w:rsidRPr="004767A7">
        <w:rPr>
          <w:rFonts w:ascii="Book Antiqua" w:eastAsia="SimSun" w:hAnsi="Book Antiqua" w:cs="Times New Roman"/>
          <w:bCs/>
          <w:kern w:val="2"/>
          <w:sz w:val="24"/>
          <w:szCs w:val="24"/>
          <w:lang w:val="en-US" w:eastAsia="zh-CN"/>
        </w:rPr>
        <w:t>September</w:t>
      </w:r>
      <w:r w:rsidRPr="004767A7">
        <w:rPr>
          <w:rFonts w:ascii="Book Antiqua" w:eastAsia="SimSun" w:hAnsi="Book Antiqua" w:cs="Times New Roman"/>
          <w:bCs/>
          <w:kern w:val="2"/>
          <w:sz w:val="24"/>
          <w:szCs w:val="24"/>
          <w:lang w:val="en-US" w:eastAsia="zh-CN"/>
        </w:rPr>
        <w:t xml:space="preserve"> </w:t>
      </w:r>
      <w:r w:rsidR="00E804FF" w:rsidRPr="004767A7">
        <w:rPr>
          <w:rFonts w:ascii="Book Antiqua" w:eastAsia="SimSun" w:hAnsi="Book Antiqua" w:cs="Times New Roman"/>
          <w:bCs/>
          <w:kern w:val="2"/>
          <w:sz w:val="24"/>
          <w:szCs w:val="24"/>
          <w:lang w:val="en-US" w:eastAsia="zh-CN"/>
        </w:rPr>
        <w:t>10</w:t>
      </w:r>
      <w:r w:rsidRPr="004767A7">
        <w:rPr>
          <w:rFonts w:ascii="Book Antiqua" w:eastAsia="SimSun" w:hAnsi="Book Antiqua" w:cs="Times New Roman"/>
          <w:bCs/>
          <w:kern w:val="2"/>
          <w:sz w:val="24"/>
          <w:szCs w:val="24"/>
          <w:lang w:val="en-US" w:eastAsia="zh-CN"/>
        </w:rPr>
        <w:t>, 2015</w:t>
      </w:r>
    </w:p>
    <w:p w:rsidR="00E86C8C" w:rsidRPr="004767A7" w:rsidRDefault="00E86C8C" w:rsidP="002B03E1">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164" w:name="OLE_LINK24"/>
      <w:bookmarkStart w:id="165" w:name="OLE_LINK23"/>
      <w:r w:rsidRPr="004767A7">
        <w:rPr>
          <w:rFonts w:ascii="Book Antiqua" w:eastAsia="SimSun" w:hAnsi="Book Antiqua" w:cs="Times New Roman"/>
          <w:b/>
          <w:bCs/>
          <w:kern w:val="2"/>
          <w:sz w:val="24"/>
          <w:szCs w:val="24"/>
          <w:lang w:val="en-US" w:eastAsia="zh-CN"/>
        </w:rPr>
        <w:t>First decision:</w:t>
      </w:r>
      <w:r w:rsidRPr="004767A7">
        <w:rPr>
          <w:rFonts w:ascii="Book Antiqua" w:eastAsia="SimSun" w:hAnsi="Book Antiqua" w:cs="Times New Roman"/>
          <w:bCs/>
          <w:kern w:val="2"/>
          <w:sz w:val="24"/>
          <w:szCs w:val="24"/>
          <w:lang w:val="en-US" w:eastAsia="zh-CN"/>
        </w:rPr>
        <w:t xml:space="preserve"> </w:t>
      </w:r>
      <w:r w:rsidR="00E804FF" w:rsidRPr="004767A7">
        <w:rPr>
          <w:rFonts w:ascii="Book Antiqua" w:eastAsia="SimSun" w:hAnsi="Book Antiqua" w:cs="Times New Roman"/>
          <w:bCs/>
          <w:kern w:val="2"/>
          <w:sz w:val="24"/>
          <w:szCs w:val="24"/>
          <w:lang w:val="en-US" w:eastAsia="zh-CN"/>
        </w:rPr>
        <w:t>September</w:t>
      </w:r>
      <w:r w:rsidRPr="004767A7">
        <w:rPr>
          <w:rFonts w:ascii="Book Antiqua" w:eastAsia="SimSun" w:hAnsi="Book Antiqua" w:cs="Times New Roman"/>
          <w:bCs/>
          <w:kern w:val="2"/>
          <w:sz w:val="24"/>
          <w:szCs w:val="24"/>
          <w:lang w:val="en-US" w:eastAsia="zh-CN"/>
        </w:rPr>
        <w:t xml:space="preserve"> </w:t>
      </w:r>
      <w:r w:rsidR="00E804FF" w:rsidRPr="004767A7">
        <w:rPr>
          <w:rFonts w:ascii="Book Antiqua" w:eastAsia="SimSun" w:hAnsi="Book Antiqua" w:cs="Times New Roman"/>
          <w:bCs/>
          <w:kern w:val="2"/>
          <w:sz w:val="24"/>
          <w:szCs w:val="24"/>
          <w:lang w:val="en-US" w:eastAsia="zh-CN"/>
        </w:rPr>
        <w:t>29</w:t>
      </w:r>
      <w:r w:rsidRPr="004767A7">
        <w:rPr>
          <w:rFonts w:ascii="Book Antiqua" w:eastAsia="SimSun" w:hAnsi="Book Antiqua" w:cs="Times New Roman"/>
          <w:bCs/>
          <w:kern w:val="2"/>
          <w:sz w:val="24"/>
          <w:szCs w:val="24"/>
          <w:lang w:val="en-US" w:eastAsia="zh-CN"/>
        </w:rPr>
        <w:t>, 2015</w:t>
      </w:r>
    </w:p>
    <w:p w:rsidR="00E86C8C" w:rsidRPr="004767A7" w:rsidRDefault="00E86C8C" w:rsidP="002B03E1">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4767A7">
        <w:rPr>
          <w:rFonts w:ascii="Book Antiqua" w:eastAsia="SimSun" w:hAnsi="Book Antiqua" w:cs="Times New Roman"/>
          <w:b/>
          <w:bCs/>
          <w:kern w:val="2"/>
          <w:sz w:val="24"/>
          <w:szCs w:val="24"/>
          <w:lang w:val="en-US" w:eastAsia="zh-CN"/>
        </w:rPr>
        <w:t>Revised:</w:t>
      </w:r>
      <w:r w:rsidRPr="004767A7">
        <w:rPr>
          <w:rFonts w:ascii="Book Antiqua" w:eastAsia="SimSun" w:hAnsi="Book Antiqua" w:cs="Times New Roman"/>
          <w:bCs/>
          <w:kern w:val="2"/>
          <w:sz w:val="24"/>
          <w:szCs w:val="24"/>
          <w:lang w:val="en-US" w:eastAsia="zh-CN"/>
        </w:rPr>
        <w:t xml:space="preserve"> </w:t>
      </w:r>
      <w:r w:rsidR="00E804FF" w:rsidRPr="004767A7">
        <w:rPr>
          <w:rFonts w:ascii="Book Antiqua" w:eastAsia="SimSun" w:hAnsi="Book Antiqua" w:cs="Times New Roman"/>
          <w:bCs/>
          <w:kern w:val="2"/>
          <w:sz w:val="24"/>
          <w:szCs w:val="24"/>
          <w:lang w:val="en-US" w:eastAsia="zh-CN"/>
        </w:rPr>
        <w:t>October</w:t>
      </w:r>
      <w:r w:rsidRPr="004767A7">
        <w:rPr>
          <w:rFonts w:ascii="Book Antiqua" w:eastAsia="SimSun" w:hAnsi="Book Antiqua" w:cs="Times New Roman"/>
          <w:bCs/>
          <w:kern w:val="2"/>
          <w:sz w:val="24"/>
          <w:szCs w:val="24"/>
          <w:lang w:val="en-US" w:eastAsia="zh-CN"/>
        </w:rPr>
        <w:t xml:space="preserve"> </w:t>
      </w:r>
      <w:r w:rsidR="00E804FF" w:rsidRPr="004767A7">
        <w:rPr>
          <w:rFonts w:ascii="Book Antiqua" w:eastAsia="SimSun" w:hAnsi="Book Antiqua" w:cs="Times New Roman"/>
          <w:bCs/>
          <w:kern w:val="2"/>
          <w:sz w:val="24"/>
          <w:szCs w:val="24"/>
          <w:lang w:val="en-US" w:eastAsia="zh-CN"/>
        </w:rPr>
        <w:t>26</w:t>
      </w:r>
      <w:r w:rsidRPr="004767A7">
        <w:rPr>
          <w:rFonts w:ascii="Book Antiqua" w:eastAsia="SimSun" w:hAnsi="Book Antiqua" w:cs="Times New Roman"/>
          <w:bCs/>
          <w:kern w:val="2"/>
          <w:sz w:val="24"/>
          <w:szCs w:val="24"/>
          <w:lang w:val="en-US" w:eastAsia="zh-CN"/>
        </w:rPr>
        <w:t>, 2015</w:t>
      </w:r>
    </w:p>
    <w:p w:rsidR="00E86C8C" w:rsidRPr="009201C4" w:rsidRDefault="00E86C8C" w:rsidP="009201C4">
      <w:pPr>
        <w:spacing w:line="360" w:lineRule="auto"/>
        <w:rPr>
          <w:rFonts w:ascii="Book Antiqua" w:hAnsi="Book Antiqua"/>
          <w:color w:val="000000"/>
          <w:sz w:val="24"/>
        </w:rPr>
      </w:pPr>
      <w:r w:rsidRPr="004767A7">
        <w:rPr>
          <w:rFonts w:ascii="Book Antiqua" w:eastAsia="SimSun" w:hAnsi="Book Antiqua" w:cs="Times New Roman"/>
          <w:b/>
          <w:bCs/>
          <w:kern w:val="2"/>
          <w:sz w:val="24"/>
          <w:szCs w:val="24"/>
          <w:lang w:val="en-US" w:eastAsia="zh-CN"/>
        </w:rPr>
        <w:t>Accepted:</w:t>
      </w:r>
      <w:bookmarkStart w:id="166" w:name="OLE_LINK98"/>
      <w:bookmarkStart w:id="167" w:name="OLE_LINK99"/>
      <w:bookmarkStart w:id="168" w:name="OLE_LINK104"/>
      <w:bookmarkStart w:id="169" w:name="OLE_LINK110"/>
      <w:bookmarkStart w:id="170" w:name="OLE_LINK111"/>
      <w:bookmarkStart w:id="171" w:name="OLE_LINK115"/>
      <w:bookmarkStart w:id="172" w:name="OLE_LINK116"/>
      <w:bookmarkStart w:id="173" w:name="OLE_LINK117"/>
      <w:bookmarkStart w:id="174" w:name="OLE_LINK118"/>
      <w:bookmarkStart w:id="175" w:name="OLE_LINK119"/>
      <w:bookmarkStart w:id="176" w:name="OLE_LINK121"/>
      <w:bookmarkStart w:id="177" w:name="OLE_LINK122"/>
      <w:bookmarkStart w:id="178" w:name="OLE_LINK125"/>
      <w:bookmarkStart w:id="179" w:name="OLE_LINK126"/>
      <w:bookmarkStart w:id="180" w:name="OLE_LINK127"/>
      <w:bookmarkStart w:id="181" w:name="OLE_LINK129"/>
      <w:bookmarkStart w:id="182" w:name="OLE_LINK132"/>
      <w:bookmarkStart w:id="183" w:name="OLE_LINK134"/>
      <w:bookmarkStart w:id="184" w:name="OLE_LINK135"/>
      <w:bookmarkStart w:id="185" w:name="OLE_LINK136"/>
      <w:bookmarkStart w:id="186" w:name="OLE_LINK137"/>
      <w:bookmarkStart w:id="187" w:name="OLE_LINK138"/>
      <w:bookmarkStart w:id="188" w:name="OLE_LINK139"/>
      <w:bookmarkStart w:id="189" w:name="OLE_LINK141"/>
      <w:bookmarkStart w:id="190" w:name="OLE_LINK142"/>
      <w:bookmarkStart w:id="191" w:name="OLE_LINK143"/>
      <w:bookmarkStart w:id="192" w:name="OLE_LINK144"/>
      <w:bookmarkStart w:id="193" w:name="OLE_LINK145"/>
      <w:bookmarkStart w:id="194" w:name="OLE_LINK146"/>
      <w:r w:rsidR="009201C4" w:rsidRPr="009201C4">
        <w:rPr>
          <w:rFonts w:ascii="Book Antiqua" w:hAnsi="Book Antiqua"/>
          <w:color w:val="000000"/>
          <w:sz w:val="24"/>
        </w:rPr>
        <w:t xml:space="preserve"> </w:t>
      </w:r>
      <w:r w:rsidR="009201C4">
        <w:rPr>
          <w:rFonts w:ascii="Book Antiqua" w:hAnsi="Book Antiqua"/>
          <w:color w:val="000000"/>
          <w:sz w:val="24"/>
        </w:rPr>
        <w:t>December 8, 2015</w:t>
      </w:r>
      <w:bookmarkStart w:id="195" w:name="_GoBack"/>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4767A7" w:rsidRPr="004767A7">
        <w:rPr>
          <w:rFonts w:ascii="Book Antiqua" w:eastAsia="SimSun" w:hAnsi="Book Antiqua" w:cs="Times New Roman"/>
          <w:b/>
          <w:bCs/>
          <w:kern w:val="2"/>
          <w:sz w:val="24"/>
          <w:szCs w:val="24"/>
          <w:lang w:val="en-US" w:eastAsia="zh-CN"/>
        </w:rPr>
        <w:t xml:space="preserve"> </w:t>
      </w:r>
    </w:p>
    <w:p w:rsidR="00E86C8C" w:rsidRPr="004767A7" w:rsidRDefault="00E86C8C" w:rsidP="002B03E1">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4767A7">
        <w:rPr>
          <w:rFonts w:ascii="Book Antiqua" w:eastAsia="SimSun" w:hAnsi="Book Antiqua" w:cs="Times New Roman"/>
          <w:b/>
          <w:bCs/>
          <w:kern w:val="2"/>
          <w:sz w:val="24"/>
          <w:szCs w:val="24"/>
          <w:lang w:val="en-US" w:eastAsia="zh-CN"/>
        </w:rPr>
        <w:t>Article in press:</w:t>
      </w:r>
    </w:p>
    <w:p w:rsidR="00E86C8C" w:rsidRPr="004767A7" w:rsidRDefault="00E86C8C" w:rsidP="002B03E1">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4767A7">
        <w:rPr>
          <w:rFonts w:ascii="Book Antiqua" w:eastAsia="SimSun" w:hAnsi="Book Antiqua" w:cs="Times New Roman"/>
          <w:b/>
          <w:bCs/>
          <w:kern w:val="2"/>
          <w:sz w:val="24"/>
          <w:szCs w:val="24"/>
          <w:lang w:val="en-US" w:eastAsia="zh-CN"/>
        </w:rPr>
        <w:t xml:space="preserve">Published online: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4F0F1C" w:rsidRDefault="004F0F1C">
      <w:pPr>
        <w:rPr>
          <w:rFonts w:ascii="Book Antiqua" w:hAnsi="Book Antiqua" w:cs="Times New Roman"/>
          <w:b/>
          <w:sz w:val="24"/>
          <w:szCs w:val="24"/>
        </w:rPr>
      </w:pPr>
      <w:r>
        <w:rPr>
          <w:rFonts w:ascii="Book Antiqua" w:hAnsi="Book Antiqua" w:cs="Times New Roman"/>
          <w:b/>
          <w:sz w:val="24"/>
          <w:szCs w:val="24"/>
        </w:rPr>
        <w:lastRenderedPageBreak/>
        <w:br w:type="page"/>
      </w: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rPr>
        <w:lastRenderedPageBreak/>
        <w:t>Abstract</w:t>
      </w: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rPr>
        <w:t xml:space="preserve">AIM: </w:t>
      </w:r>
      <w:r w:rsidRPr="004767A7">
        <w:rPr>
          <w:rFonts w:ascii="Book Antiqua" w:hAnsi="Book Antiqua" w:cs="Times New Roman"/>
          <w:sz w:val="24"/>
          <w:szCs w:val="24"/>
        </w:rPr>
        <w:t>To investigate the inhibitory action of diet-derived phenolic compoun</w:t>
      </w:r>
      <w:r w:rsidR="00BF2909" w:rsidRPr="004767A7">
        <w:rPr>
          <w:rFonts w:ascii="Book Antiqua" w:hAnsi="Book Antiqua" w:cs="Times New Roman"/>
          <w:sz w:val="24"/>
          <w:szCs w:val="24"/>
        </w:rPr>
        <w:t xml:space="preserve">d gallic acid </w:t>
      </w:r>
      <w:r w:rsidRPr="004767A7">
        <w:rPr>
          <w:rFonts w:ascii="Book Antiqua" w:hAnsi="Book Antiqua" w:cs="Times New Roman"/>
          <w:sz w:val="24"/>
          <w:szCs w:val="24"/>
        </w:rPr>
        <w:t xml:space="preserve">(GA) against HCT-15 colon cancer cells. </w:t>
      </w:r>
    </w:p>
    <w:p w:rsidR="00BF2909" w:rsidRPr="004767A7" w:rsidRDefault="00BF2909" w:rsidP="002B03E1">
      <w:pPr>
        <w:adjustRightInd w:val="0"/>
        <w:snapToGrid w:val="0"/>
        <w:spacing w:after="0" w:line="360" w:lineRule="auto"/>
        <w:jc w:val="both"/>
        <w:rPr>
          <w:rFonts w:ascii="Book Antiqua" w:hAnsi="Book Antiqua" w:cs="Times New Roman"/>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sz w:val="24"/>
          <w:szCs w:val="24"/>
          <w:shd w:val="clear" w:color="auto" w:fill="FFFFFF"/>
          <w:lang w:eastAsia="zh-CN"/>
        </w:rPr>
      </w:pPr>
      <w:r w:rsidRPr="004767A7">
        <w:rPr>
          <w:rFonts w:ascii="Book Antiqua" w:hAnsi="Book Antiqua" w:cs="Times New Roman"/>
          <w:b/>
          <w:sz w:val="24"/>
          <w:szCs w:val="24"/>
        </w:rPr>
        <w:t>METHODS:</w:t>
      </w:r>
      <w:r w:rsidRPr="004767A7">
        <w:rPr>
          <w:rFonts w:ascii="Book Antiqua" w:hAnsi="Book Antiqua" w:cs="Times New Roman"/>
          <w:sz w:val="24"/>
          <w:szCs w:val="24"/>
        </w:rPr>
        <w:t xml:space="preserve"> The antiproliferative effect of GA against colon cancer cells was determined by performing thiazolyl blue tetrazolium bromide (MTT) assay. The colony forming ability of GA treated colon cancer cells was evaluated using </w:t>
      </w:r>
      <w:r w:rsidR="00EE7AA2" w:rsidRPr="004767A7">
        <w:rPr>
          <w:rFonts w:ascii="Book Antiqua" w:hAnsi="Book Antiqua" w:cs="Times New Roman"/>
          <w:sz w:val="24"/>
          <w:szCs w:val="24"/>
        </w:rPr>
        <w:t>the colony forming assay</w:t>
      </w:r>
      <w:r w:rsidRPr="004767A7">
        <w:rPr>
          <w:rFonts w:ascii="Book Antiqua" w:hAnsi="Book Antiqua" w:cs="Times New Roman"/>
          <w:sz w:val="24"/>
          <w:szCs w:val="24"/>
          <w:shd w:val="clear" w:color="auto" w:fill="FFFFFF"/>
        </w:rPr>
        <w:t xml:space="preserve">. The cell cycle changes induced by GA in HCT-15 cells were analyzed by propidium iodide staining. Levels of </w:t>
      </w:r>
      <w:bookmarkStart w:id="196" w:name="OLE_LINK65"/>
      <w:bookmarkStart w:id="197" w:name="OLE_LINK66"/>
      <w:bookmarkStart w:id="198" w:name="OLE_LINK67"/>
      <w:bookmarkStart w:id="199" w:name="OLE_LINK68"/>
      <w:r w:rsidRPr="004767A7">
        <w:rPr>
          <w:rFonts w:ascii="Book Antiqua" w:hAnsi="Book Antiqua" w:cs="Times New Roman"/>
          <w:sz w:val="24"/>
          <w:szCs w:val="24"/>
          <w:shd w:val="clear" w:color="auto" w:fill="FFFFFF"/>
        </w:rPr>
        <w:t>reactive oxygen species</w:t>
      </w:r>
      <w:bookmarkEnd w:id="196"/>
      <w:bookmarkEnd w:id="197"/>
      <w:r w:rsidRPr="004767A7">
        <w:rPr>
          <w:rFonts w:ascii="Book Antiqua" w:hAnsi="Book Antiqua" w:cs="Times New Roman"/>
          <w:sz w:val="24"/>
          <w:szCs w:val="24"/>
          <w:shd w:val="clear" w:color="auto" w:fill="FFFFFF"/>
        </w:rPr>
        <w:t xml:space="preserve"> (ROS)</w:t>
      </w:r>
      <w:bookmarkEnd w:id="198"/>
      <w:bookmarkEnd w:id="199"/>
      <w:r w:rsidRPr="004767A7">
        <w:rPr>
          <w:rFonts w:ascii="Book Antiqua" w:hAnsi="Book Antiqua" w:cs="Times New Roman"/>
          <w:sz w:val="24"/>
          <w:szCs w:val="24"/>
          <w:shd w:val="clear" w:color="auto" w:fill="FFFFFF"/>
        </w:rPr>
        <w:t xml:space="preserve"> and mitochondrial membrane potential of HCT-15 exposed to GA was assessed using 2’, 7’-dichlorfluorescein-diacetate and rhodamine-123 respectively, with the help of flow cytometry. Morphological changes caused by GA treatment in the colon cancer cells were identified by scanning electron microscope and photomicrograph examination. Apoptosis was confirmed using flow cytometric analysis of GA treated HCT 15 cells after staining with YO-PRO-1.</w:t>
      </w:r>
    </w:p>
    <w:p w:rsidR="00BF2909" w:rsidRPr="004767A7" w:rsidRDefault="00BF2909" w:rsidP="002B03E1">
      <w:pPr>
        <w:adjustRightInd w:val="0"/>
        <w:snapToGrid w:val="0"/>
        <w:spacing w:after="0" w:line="360" w:lineRule="auto"/>
        <w:jc w:val="both"/>
        <w:rPr>
          <w:rFonts w:ascii="Book Antiqua" w:hAnsi="Book Antiqua" w:cs="Times New Roman"/>
          <w:sz w:val="24"/>
          <w:szCs w:val="24"/>
          <w:shd w:val="clear" w:color="auto" w:fill="FFFFFF"/>
          <w:lang w:eastAsia="zh-CN"/>
        </w:rPr>
      </w:pP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b/>
          <w:sz w:val="24"/>
          <w:szCs w:val="24"/>
        </w:rPr>
        <w:t xml:space="preserve">RESULTS: </w:t>
      </w:r>
      <w:r w:rsidRPr="004767A7">
        <w:rPr>
          <w:rFonts w:ascii="Book Antiqua" w:hAnsi="Book Antiqua" w:cs="Times New Roman"/>
          <w:sz w:val="24"/>
          <w:szCs w:val="24"/>
        </w:rPr>
        <w:t>MTT assay results illustrated that GA has an inhibitory effect on HCT-15 cells with IC</w:t>
      </w:r>
      <w:r w:rsidRPr="004767A7">
        <w:rPr>
          <w:rFonts w:ascii="Book Antiqua" w:hAnsi="Book Antiqua" w:cs="Times New Roman"/>
          <w:sz w:val="24"/>
          <w:szCs w:val="24"/>
          <w:vertAlign w:val="subscript"/>
        </w:rPr>
        <w:t>50</w:t>
      </w:r>
      <w:r w:rsidRPr="004767A7">
        <w:rPr>
          <w:rFonts w:ascii="Book Antiqua" w:hAnsi="Book Antiqua" w:cs="Times New Roman"/>
          <w:sz w:val="24"/>
          <w:szCs w:val="24"/>
        </w:rPr>
        <w:t xml:space="preserve"> value of 740 μmol/L. A time-dependent inhibition of colony formation was evident with GA treatment. Cell cycle arrest was evident from the accumulation of GA treated HCT-15 cells at sub-G1 phase (0.98</w:t>
      </w:r>
      <w:r w:rsidR="00BF2909" w:rsidRPr="004767A7">
        <w:rPr>
          <w:rFonts w:ascii="Book Antiqua" w:hAnsi="Book Antiqua" w:cs="Times New Roman"/>
          <w:sz w:val="24"/>
          <w:szCs w:val="24"/>
        </w:rPr>
        <w:t xml:space="preserve"> ± </w:t>
      </w:r>
      <w:r w:rsidRPr="004767A7">
        <w:rPr>
          <w:rFonts w:ascii="Book Antiqua" w:hAnsi="Book Antiqua" w:cs="Times New Roman"/>
          <w:sz w:val="24"/>
          <w:szCs w:val="24"/>
        </w:rPr>
        <w:t xml:space="preserve">1.03 </w:t>
      </w:r>
      <w:r w:rsidR="006A5D94" w:rsidRPr="004767A7">
        <w:rPr>
          <w:rFonts w:ascii="Book Antiqua" w:hAnsi="Book Antiqua" w:cs="Times New Roman"/>
          <w:i/>
          <w:sz w:val="24"/>
          <w:szCs w:val="24"/>
        </w:rPr>
        <w:t>vs</w:t>
      </w:r>
      <w:r w:rsidRPr="004767A7">
        <w:rPr>
          <w:rFonts w:ascii="Book Antiqua" w:hAnsi="Book Antiqua" w:cs="Times New Roman"/>
          <w:sz w:val="24"/>
          <w:szCs w:val="24"/>
        </w:rPr>
        <w:t xml:space="preserve"> 58.01</w:t>
      </w:r>
      <w:r w:rsidR="00BF2909" w:rsidRPr="004767A7">
        <w:rPr>
          <w:rFonts w:ascii="Book Antiqua" w:hAnsi="Book Antiqua" w:cs="Times New Roman"/>
          <w:sz w:val="24"/>
          <w:szCs w:val="24"/>
        </w:rPr>
        <w:t xml:space="preserve"> ± </w:t>
      </w:r>
      <w:r w:rsidRPr="004767A7">
        <w:rPr>
          <w:rFonts w:ascii="Book Antiqua" w:hAnsi="Book Antiqua" w:cs="Times New Roman"/>
          <w:sz w:val="24"/>
          <w:szCs w:val="24"/>
        </w:rPr>
        <w:t xml:space="preserve">2.05) with increasing exposure time. Flow cytometric analysis of GA treated HCT-15 cells depicted early events associated with apoptosis like lipid layer breakage and fall in mitochondrial membrane potential apart from </w:t>
      </w:r>
      <w:r w:rsidR="00EE7AA2" w:rsidRPr="004767A7">
        <w:rPr>
          <w:rFonts w:ascii="Book Antiqua" w:hAnsi="Book Antiqua" w:cs="Times New Roman"/>
          <w:sz w:val="24"/>
          <w:szCs w:val="24"/>
        </w:rPr>
        <w:t>an increase</w:t>
      </w:r>
      <w:r w:rsidRPr="004767A7">
        <w:rPr>
          <w:rFonts w:ascii="Book Antiqua" w:hAnsi="Book Antiqua" w:cs="Times New Roman"/>
          <w:sz w:val="24"/>
          <w:szCs w:val="24"/>
        </w:rPr>
        <w:t xml:space="preserve"> in </w:t>
      </w:r>
      <w:r w:rsidR="00EE7AA2" w:rsidRPr="004767A7">
        <w:rPr>
          <w:rFonts w:ascii="Book Antiqua" w:hAnsi="Book Antiqua" w:cs="Times New Roman"/>
          <w:sz w:val="24"/>
          <w:szCs w:val="24"/>
        </w:rPr>
        <w:t>the generation</w:t>
      </w:r>
      <w:r w:rsidRPr="004767A7">
        <w:rPr>
          <w:rFonts w:ascii="Book Antiqua" w:hAnsi="Book Antiqua" w:cs="Times New Roman"/>
          <w:sz w:val="24"/>
          <w:szCs w:val="24"/>
        </w:rPr>
        <w:t xml:space="preserve"> of ROS which were in a time dependent manner. SEM and photomicrograph images of the GA-treated cells displayed membrane blebbing and cell shrinking characteristics of apoptosis. Further apoptosis confirmation by YO-PRO-1 staining also showed the time-dependent increase of apoptotic cells after treatment.</w:t>
      </w: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rPr>
        <w:lastRenderedPageBreak/>
        <w:t xml:space="preserve">CONCLUSION: </w:t>
      </w:r>
      <w:r w:rsidRPr="004767A7">
        <w:rPr>
          <w:rFonts w:ascii="Book Antiqua" w:hAnsi="Book Antiqua" w:cs="Times New Roman"/>
          <w:sz w:val="24"/>
          <w:szCs w:val="24"/>
        </w:rPr>
        <w:t>These results show that GA induced ROS dependent apoptosis and inhibited the growth of colon cancer cells.</w:t>
      </w:r>
    </w:p>
    <w:p w:rsidR="00BF2909" w:rsidRPr="004767A7" w:rsidRDefault="00BF2909" w:rsidP="002B03E1">
      <w:pPr>
        <w:adjustRightInd w:val="0"/>
        <w:snapToGrid w:val="0"/>
        <w:spacing w:after="0" w:line="360" w:lineRule="auto"/>
        <w:jc w:val="both"/>
        <w:rPr>
          <w:rFonts w:ascii="Book Antiqua" w:hAnsi="Book Antiqua" w:cs="Times New Roman"/>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b/>
          <w:sz w:val="24"/>
          <w:szCs w:val="24"/>
        </w:rPr>
        <w:t>Key</w:t>
      </w:r>
      <w:r w:rsidR="00BF2909" w:rsidRPr="004767A7">
        <w:rPr>
          <w:rFonts w:ascii="Book Antiqua" w:hAnsi="Book Antiqua" w:cs="Times New Roman"/>
          <w:b/>
          <w:sz w:val="24"/>
          <w:szCs w:val="24"/>
          <w:lang w:eastAsia="zh-CN"/>
        </w:rPr>
        <w:t xml:space="preserve"> </w:t>
      </w:r>
      <w:r w:rsidRPr="004767A7">
        <w:rPr>
          <w:rFonts w:ascii="Book Antiqua" w:hAnsi="Book Antiqua" w:cs="Times New Roman"/>
          <w:b/>
          <w:sz w:val="24"/>
          <w:szCs w:val="24"/>
        </w:rPr>
        <w:t>words</w:t>
      </w:r>
      <w:r w:rsidRPr="004767A7">
        <w:rPr>
          <w:rFonts w:ascii="Book Antiqua" w:hAnsi="Book Antiqua" w:cs="Times New Roman"/>
          <w:sz w:val="24"/>
          <w:szCs w:val="24"/>
        </w:rPr>
        <w:t>: Gallic acid</w:t>
      </w:r>
      <w:r w:rsidR="00EE7AA2" w:rsidRPr="004767A7">
        <w:rPr>
          <w:rFonts w:ascii="Book Antiqua" w:hAnsi="Book Antiqua" w:cs="Times New Roman"/>
          <w:sz w:val="24"/>
          <w:szCs w:val="24"/>
        </w:rPr>
        <w:t>;</w:t>
      </w:r>
      <w:r w:rsidRPr="004767A7">
        <w:rPr>
          <w:rFonts w:ascii="Book Antiqua" w:hAnsi="Book Antiqua" w:cs="Times New Roman"/>
          <w:sz w:val="24"/>
          <w:szCs w:val="24"/>
        </w:rPr>
        <w:t xml:space="preserve"> </w:t>
      </w:r>
      <w:r w:rsidR="004159F9" w:rsidRPr="004767A7">
        <w:rPr>
          <w:rFonts w:ascii="Book Antiqua" w:hAnsi="Book Antiqua" w:cs="Times New Roman"/>
          <w:sz w:val="24"/>
          <w:szCs w:val="24"/>
        </w:rPr>
        <w:t xml:space="preserve">Colon </w:t>
      </w:r>
      <w:r w:rsidRPr="004767A7">
        <w:rPr>
          <w:rFonts w:ascii="Book Antiqua" w:hAnsi="Book Antiqua" w:cs="Times New Roman"/>
          <w:sz w:val="24"/>
          <w:szCs w:val="24"/>
        </w:rPr>
        <w:t xml:space="preserve">cancer; </w:t>
      </w:r>
      <w:r w:rsidR="004159F9" w:rsidRPr="004767A7">
        <w:rPr>
          <w:rFonts w:ascii="Book Antiqua" w:hAnsi="Book Antiqua" w:cs="Times New Roman"/>
          <w:sz w:val="24"/>
          <w:szCs w:val="24"/>
        </w:rPr>
        <w:t xml:space="preserve">Apoptosis; Cell </w:t>
      </w:r>
      <w:r w:rsidRPr="004767A7">
        <w:rPr>
          <w:rFonts w:ascii="Book Antiqua" w:hAnsi="Book Antiqua" w:cs="Times New Roman"/>
          <w:sz w:val="24"/>
          <w:szCs w:val="24"/>
        </w:rPr>
        <w:t xml:space="preserve">cycle; </w:t>
      </w:r>
      <w:r w:rsidR="004159F9" w:rsidRPr="004767A7">
        <w:rPr>
          <w:rFonts w:ascii="Book Antiqua" w:hAnsi="Book Antiqua" w:cs="Times New Roman"/>
          <w:sz w:val="24"/>
          <w:szCs w:val="24"/>
        </w:rPr>
        <w:t>Reactive oxygen species</w:t>
      </w:r>
      <w:r w:rsidRPr="004767A7">
        <w:rPr>
          <w:rFonts w:ascii="Book Antiqua" w:hAnsi="Book Antiqua" w:cs="Times New Roman"/>
          <w:sz w:val="24"/>
          <w:szCs w:val="24"/>
        </w:rPr>
        <w:t xml:space="preserve">; </w:t>
      </w:r>
      <w:r w:rsidR="004159F9" w:rsidRPr="004767A7">
        <w:rPr>
          <w:rFonts w:ascii="Book Antiqua" w:hAnsi="Book Antiqua" w:cs="Times New Roman"/>
          <w:sz w:val="24"/>
          <w:szCs w:val="24"/>
        </w:rPr>
        <w:t xml:space="preserve">Lipid </w:t>
      </w:r>
      <w:r w:rsidRPr="004767A7">
        <w:rPr>
          <w:rFonts w:ascii="Book Antiqua" w:hAnsi="Book Antiqua" w:cs="Times New Roman"/>
          <w:sz w:val="24"/>
          <w:szCs w:val="24"/>
        </w:rPr>
        <w:t xml:space="preserve">layer break </w:t>
      </w:r>
    </w:p>
    <w:p w:rsidR="004159F9" w:rsidRPr="004767A7" w:rsidRDefault="004159F9" w:rsidP="002B03E1">
      <w:pPr>
        <w:adjustRightInd w:val="0"/>
        <w:snapToGrid w:val="0"/>
        <w:spacing w:after="0" w:line="360" w:lineRule="auto"/>
        <w:jc w:val="both"/>
        <w:rPr>
          <w:rFonts w:ascii="Book Antiqua" w:hAnsi="Book Antiqua" w:cs="Times New Roman"/>
          <w:sz w:val="24"/>
          <w:szCs w:val="24"/>
          <w:lang w:eastAsia="zh-CN"/>
        </w:rPr>
      </w:pPr>
    </w:p>
    <w:p w:rsidR="004159F9" w:rsidRPr="004767A7" w:rsidRDefault="004159F9" w:rsidP="002B03E1">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200" w:name="OLE_LINK44"/>
      <w:bookmarkStart w:id="201" w:name="OLE_LINK2608"/>
      <w:bookmarkStart w:id="202" w:name="OLE_LINK2563"/>
      <w:bookmarkStart w:id="203" w:name="OLE_LINK2467"/>
      <w:bookmarkStart w:id="204" w:name="OLE_LINK2448"/>
      <w:bookmarkStart w:id="205" w:name="OLE_LINK2332"/>
      <w:bookmarkStart w:id="206" w:name="OLE_LINK768"/>
      <w:bookmarkStart w:id="207" w:name="OLE_LINK2186"/>
      <w:bookmarkStart w:id="208" w:name="OLE_LINK1975"/>
      <w:bookmarkStart w:id="209" w:name="OLE_LINK1887"/>
      <w:bookmarkStart w:id="210" w:name="OLE_LINK1797"/>
      <w:bookmarkStart w:id="211" w:name="OLE_LINK1727"/>
      <w:bookmarkStart w:id="212" w:name="OLE_LINK1694"/>
      <w:bookmarkStart w:id="213" w:name="OLE_LINK1546"/>
      <w:bookmarkStart w:id="214" w:name="OLE_LINK1469"/>
      <w:bookmarkStart w:id="215" w:name="OLE_LINK1356"/>
      <w:bookmarkStart w:id="216" w:name="OLE_LINK1581"/>
      <w:bookmarkStart w:id="217" w:name="OLE_LINK1497"/>
      <w:bookmarkStart w:id="218" w:name="OLE_LINK1429"/>
      <w:bookmarkStart w:id="219" w:name="OLE_LINK1375"/>
      <w:bookmarkStart w:id="220" w:name="OLE_LINK1438"/>
      <w:bookmarkStart w:id="221" w:name="OLE_LINK11"/>
      <w:bookmarkStart w:id="222" w:name="OLE_LINK1666"/>
      <w:bookmarkStart w:id="223" w:name="OLE_LINK1571"/>
      <w:bookmarkStart w:id="224" w:name="OLE_LINK1519"/>
      <w:bookmarkStart w:id="225" w:name="OLE_LINK1348"/>
      <w:bookmarkStart w:id="226" w:name="OLE_LINK1174"/>
      <w:bookmarkStart w:id="227" w:name="OLE_LINK1327"/>
      <w:bookmarkStart w:id="228" w:name="OLE_LINK1062"/>
      <w:bookmarkStart w:id="229" w:name="OLE_LINK1140"/>
      <w:bookmarkStart w:id="230" w:name="OLE_LINK1195"/>
      <w:bookmarkStart w:id="231" w:name="OLE_LINK1037"/>
      <w:bookmarkStart w:id="232" w:name="OLE_LINK2"/>
      <w:bookmarkStart w:id="233" w:name="OLE_LINK359"/>
      <w:bookmarkStart w:id="234" w:name="OLE_LINK364"/>
      <w:bookmarkStart w:id="235" w:name="OLE_LINK363"/>
      <w:r w:rsidRPr="004767A7">
        <w:rPr>
          <w:rFonts w:ascii="Book Antiqua" w:eastAsia="SimSun" w:hAnsi="Book Antiqua" w:cs="Times New Roman"/>
          <w:b/>
          <w:kern w:val="2"/>
          <w:sz w:val="24"/>
          <w:szCs w:val="24"/>
          <w:lang w:val="en-US" w:eastAsia="zh-CN"/>
        </w:rPr>
        <w:t>© The Author(s) 2015.</w:t>
      </w:r>
      <w:r w:rsidRPr="004767A7">
        <w:rPr>
          <w:rFonts w:ascii="Book Antiqua" w:eastAsia="SimSun" w:hAnsi="Book Antiqua" w:cs="Times New Roman"/>
          <w:kern w:val="2"/>
          <w:sz w:val="24"/>
          <w:szCs w:val="24"/>
          <w:lang w:val="en-US" w:eastAsia="zh-CN"/>
        </w:rPr>
        <w:t xml:space="preserve"> Published by Baishideng Publishing Group Inc. All rights reserved.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4159F9" w:rsidRPr="004767A7" w:rsidRDefault="004159F9" w:rsidP="002B03E1">
      <w:pPr>
        <w:adjustRightInd w:val="0"/>
        <w:snapToGrid w:val="0"/>
        <w:spacing w:after="0" w:line="360" w:lineRule="auto"/>
        <w:jc w:val="both"/>
        <w:rPr>
          <w:rFonts w:ascii="Book Antiqua" w:hAnsi="Book Antiqua" w:cs="Times New Roman"/>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b/>
          <w:sz w:val="24"/>
          <w:szCs w:val="24"/>
        </w:rPr>
        <w:t>Core tip</w:t>
      </w:r>
      <w:r w:rsidRPr="004767A7">
        <w:rPr>
          <w:rFonts w:ascii="Book Antiqua" w:hAnsi="Book Antiqua" w:cs="Times New Roman"/>
          <w:sz w:val="24"/>
          <w:szCs w:val="24"/>
        </w:rPr>
        <w:t xml:space="preserve">: This article describes </w:t>
      </w:r>
      <w:r w:rsidR="00EE7AA2" w:rsidRPr="004767A7">
        <w:rPr>
          <w:rFonts w:ascii="Book Antiqua" w:hAnsi="Book Antiqua" w:cs="Times New Roman"/>
          <w:sz w:val="24"/>
          <w:szCs w:val="24"/>
        </w:rPr>
        <w:t xml:space="preserve">the </w:t>
      </w:r>
      <w:r w:rsidRPr="004767A7">
        <w:rPr>
          <w:rFonts w:ascii="Book Antiqua" w:hAnsi="Book Antiqua" w:cs="Times New Roman"/>
          <w:sz w:val="24"/>
          <w:szCs w:val="24"/>
        </w:rPr>
        <w:t xml:space="preserve">inhibitory effect of </w:t>
      </w:r>
      <w:r w:rsidR="004159F9" w:rsidRPr="004767A7">
        <w:rPr>
          <w:rFonts w:ascii="Book Antiqua" w:hAnsi="Book Antiqua" w:cs="Times New Roman"/>
          <w:sz w:val="24"/>
          <w:szCs w:val="24"/>
        </w:rPr>
        <w:t>gallic acid (GA)</w:t>
      </w:r>
      <w:r w:rsidRPr="004767A7">
        <w:rPr>
          <w:rFonts w:ascii="Book Antiqua" w:hAnsi="Book Antiqua" w:cs="Times New Roman"/>
          <w:sz w:val="24"/>
          <w:szCs w:val="24"/>
        </w:rPr>
        <w:t>, against colon cancer cells. G</w:t>
      </w:r>
      <w:r w:rsidR="004159F9" w:rsidRPr="004767A7">
        <w:rPr>
          <w:rFonts w:ascii="Book Antiqua" w:hAnsi="Book Antiqua" w:cs="Times New Roman"/>
          <w:sz w:val="24"/>
          <w:szCs w:val="24"/>
          <w:lang w:eastAsia="zh-CN"/>
        </w:rPr>
        <w:t>A</w:t>
      </w:r>
      <w:r w:rsidR="004159F9" w:rsidRPr="004767A7">
        <w:rPr>
          <w:rFonts w:ascii="Book Antiqua" w:hAnsi="Book Antiqua" w:cs="Times New Roman"/>
          <w:sz w:val="24"/>
          <w:szCs w:val="24"/>
        </w:rPr>
        <w:t xml:space="preserve"> </w:t>
      </w:r>
      <w:r w:rsidRPr="004767A7">
        <w:rPr>
          <w:rFonts w:ascii="Book Antiqua" w:hAnsi="Book Antiqua" w:cs="Times New Roman"/>
          <w:sz w:val="24"/>
          <w:szCs w:val="24"/>
        </w:rPr>
        <w:t>treatment suppressed the proliferation and colony formation of HCT-15 cells</w:t>
      </w:r>
      <w:r w:rsidR="00DA4CEB" w:rsidRPr="004767A7">
        <w:rPr>
          <w:rFonts w:ascii="Book Antiqua" w:hAnsi="Book Antiqua" w:cs="Times New Roman"/>
          <w:sz w:val="24"/>
          <w:szCs w:val="24"/>
        </w:rPr>
        <w:t xml:space="preserve"> and t</w:t>
      </w:r>
      <w:r w:rsidRPr="004767A7">
        <w:rPr>
          <w:rFonts w:ascii="Book Antiqua" w:hAnsi="Book Antiqua" w:cs="Times New Roman"/>
          <w:sz w:val="24"/>
          <w:szCs w:val="24"/>
        </w:rPr>
        <w:t>he anti-cancerous effect of</w:t>
      </w:r>
      <w:r w:rsidR="004159F9" w:rsidRPr="004767A7">
        <w:rPr>
          <w:rFonts w:ascii="Book Antiqua" w:hAnsi="Book Antiqua" w:cs="Times New Roman"/>
          <w:sz w:val="24"/>
          <w:szCs w:val="24"/>
        </w:rPr>
        <w:t xml:space="preserve"> </w:t>
      </w:r>
      <w:r w:rsidR="004159F9" w:rsidRPr="004767A7">
        <w:rPr>
          <w:rFonts w:ascii="Book Antiqua" w:hAnsi="Book Antiqua" w:cs="Times New Roman"/>
          <w:sz w:val="24"/>
          <w:szCs w:val="24"/>
          <w:lang w:eastAsia="zh-CN"/>
        </w:rPr>
        <w:t>GA</w:t>
      </w:r>
      <w:r w:rsidRPr="004767A7">
        <w:rPr>
          <w:rFonts w:ascii="Book Antiqua" w:hAnsi="Book Antiqua" w:cs="Times New Roman"/>
          <w:sz w:val="24"/>
          <w:szCs w:val="24"/>
        </w:rPr>
        <w:t xml:space="preserve"> </w:t>
      </w:r>
      <w:r w:rsidR="00DA4CEB" w:rsidRPr="004767A7">
        <w:rPr>
          <w:rFonts w:ascii="Book Antiqua" w:hAnsi="Book Antiqua" w:cs="Times New Roman"/>
          <w:sz w:val="24"/>
          <w:szCs w:val="24"/>
        </w:rPr>
        <w:t>was found to follow</w:t>
      </w:r>
      <w:r w:rsidRPr="004767A7">
        <w:rPr>
          <w:rFonts w:ascii="Book Antiqua" w:hAnsi="Book Antiqua" w:cs="Times New Roman"/>
          <w:sz w:val="24"/>
          <w:szCs w:val="24"/>
        </w:rPr>
        <w:t xml:space="preserve"> </w:t>
      </w:r>
      <w:r w:rsidR="004159F9" w:rsidRPr="004767A7">
        <w:rPr>
          <w:rFonts w:ascii="Book Antiqua" w:hAnsi="Book Antiqua" w:cs="Times New Roman"/>
          <w:sz w:val="24"/>
          <w:szCs w:val="24"/>
        </w:rPr>
        <w:t xml:space="preserve">reactive oxygen species </w:t>
      </w:r>
      <w:r w:rsidRPr="004767A7">
        <w:rPr>
          <w:rFonts w:ascii="Book Antiqua" w:hAnsi="Book Antiqua" w:cs="Times New Roman"/>
          <w:sz w:val="24"/>
          <w:szCs w:val="24"/>
        </w:rPr>
        <w:t>dependent apoptosis.</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 xml:space="preserve">Early events associated with apoptosis like lipid layer breakage and fall in mitochondrial membrane potential were induced by </w:t>
      </w:r>
      <w:r w:rsidR="00DA4CEB" w:rsidRPr="004767A7">
        <w:rPr>
          <w:rFonts w:ascii="Book Antiqua" w:hAnsi="Book Antiqua" w:cs="Times New Roman"/>
          <w:sz w:val="24"/>
          <w:szCs w:val="24"/>
        </w:rPr>
        <w:t>G</w:t>
      </w:r>
      <w:r w:rsidR="004159F9" w:rsidRPr="004767A7">
        <w:rPr>
          <w:rFonts w:ascii="Book Antiqua" w:hAnsi="Book Antiqua" w:cs="Times New Roman"/>
          <w:sz w:val="24"/>
          <w:szCs w:val="24"/>
          <w:lang w:eastAsia="zh-CN"/>
        </w:rPr>
        <w:t xml:space="preserve">A </w:t>
      </w:r>
      <w:r w:rsidRPr="004767A7">
        <w:rPr>
          <w:rFonts w:ascii="Book Antiqua" w:hAnsi="Book Antiqua" w:cs="Times New Roman"/>
          <w:sz w:val="24"/>
          <w:szCs w:val="24"/>
        </w:rPr>
        <w:t>treatment in HCT-15 cells along wi</w:t>
      </w:r>
      <w:r w:rsidR="00DA4CEB" w:rsidRPr="004767A7">
        <w:rPr>
          <w:rFonts w:ascii="Book Antiqua" w:hAnsi="Book Antiqua" w:cs="Times New Roman"/>
          <w:sz w:val="24"/>
          <w:szCs w:val="24"/>
        </w:rPr>
        <w:t>th cell cycle arrest. Further, m</w:t>
      </w:r>
      <w:r w:rsidRPr="004767A7">
        <w:rPr>
          <w:rFonts w:ascii="Book Antiqua" w:hAnsi="Book Antiqua" w:cs="Times New Roman"/>
          <w:sz w:val="24"/>
          <w:szCs w:val="24"/>
        </w:rPr>
        <w:t xml:space="preserve">orphological changes like membrane blebbing and </w:t>
      </w:r>
      <w:r w:rsidR="00DA4CEB" w:rsidRPr="004767A7">
        <w:rPr>
          <w:rFonts w:ascii="Book Antiqua" w:hAnsi="Book Antiqua" w:cs="Times New Roman"/>
          <w:sz w:val="24"/>
          <w:szCs w:val="24"/>
        </w:rPr>
        <w:t xml:space="preserve">cell </w:t>
      </w:r>
      <w:r w:rsidRPr="004767A7">
        <w:rPr>
          <w:rFonts w:ascii="Book Antiqua" w:hAnsi="Book Antiqua" w:cs="Times New Roman"/>
          <w:sz w:val="24"/>
          <w:szCs w:val="24"/>
        </w:rPr>
        <w:t xml:space="preserve">shrinkage </w:t>
      </w:r>
      <w:r w:rsidR="00DA4CEB" w:rsidRPr="004767A7">
        <w:rPr>
          <w:rFonts w:ascii="Book Antiqua" w:hAnsi="Book Antiqua" w:cs="Times New Roman"/>
          <w:sz w:val="24"/>
          <w:szCs w:val="24"/>
        </w:rPr>
        <w:t xml:space="preserve">were seen </w:t>
      </w:r>
      <w:r w:rsidRPr="004767A7">
        <w:rPr>
          <w:rFonts w:ascii="Book Antiqua" w:hAnsi="Book Antiqua" w:cs="Times New Roman"/>
          <w:sz w:val="24"/>
          <w:szCs w:val="24"/>
        </w:rPr>
        <w:t>in the colon cancer cells</w:t>
      </w:r>
      <w:r w:rsidR="00DA4CEB" w:rsidRPr="004767A7">
        <w:rPr>
          <w:rFonts w:ascii="Book Antiqua" w:hAnsi="Book Antiqua" w:cs="Times New Roman"/>
          <w:sz w:val="24"/>
          <w:szCs w:val="24"/>
        </w:rPr>
        <w:t xml:space="preserve"> after G</w:t>
      </w:r>
      <w:r w:rsidR="004159F9" w:rsidRPr="004767A7">
        <w:rPr>
          <w:rFonts w:ascii="Book Antiqua" w:hAnsi="Book Antiqua" w:cs="Times New Roman"/>
          <w:sz w:val="24"/>
          <w:szCs w:val="24"/>
          <w:lang w:eastAsia="zh-CN"/>
        </w:rPr>
        <w:t>A</w:t>
      </w:r>
      <w:r w:rsidRPr="004767A7">
        <w:rPr>
          <w:rFonts w:ascii="Book Antiqua" w:hAnsi="Book Antiqua" w:cs="Times New Roman"/>
          <w:sz w:val="24"/>
          <w:szCs w:val="24"/>
        </w:rPr>
        <w:t xml:space="preserve">. Therefore, our results propel the role of </w:t>
      </w:r>
      <w:r w:rsidR="00DA4CEB" w:rsidRPr="004767A7">
        <w:rPr>
          <w:rFonts w:ascii="Book Antiqua" w:hAnsi="Book Antiqua" w:cs="Times New Roman"/>
          <w:sz w:val="24"/>
          <w:szCs w:val="24"/>
        </w:rPr>
        <w:t>G</w:t>
      </w:r>
      <w:r w:rsidR="004159F9" w:rsidRPr="004767A7">
        <w:rPr>
          <w:rFonts w:ascii="Book Antiqua" w:hAnsi="Book Antiqua" w:cs="Times New Roman"/>
          <w:sz w:val="24"/>
          <w:szCs w:val="24"/>
          <w:lang w:eastAsia="zh-CN"/>
        </w:rPr>
        <w:t>A</w:t>
      </w:r>
      <w:r w:rsidRPr="004767A7">
        <w:rPr>
          <w:rFonts w:ascii="Book Antiqua" w:hAnsi="Book Antiqua" w:cs="Times New Roman"/>
          <w:sz w:val="24"/>
          <w:szCs w:val="24"/>
        </w:rPr>
        <w:t xml:space="preserve"> as a possibl</w:t>
      </w:r>
      <w:r w:rsidR="00DA4CEB" w:rsidRPr="004767A7">
        <w:rPr>
          <w:rFonts w:ascii="Book Antiqua" w:hAnsi="Book Antiqua" w:cs="Times New Roman"/>
          <w:sz w:val="24"/>
          <w:szCs w:val="24"/>
        </w:rPr>
        <w:t>e anticancer agent</w:t>
      </w:r>
      <w:r w:rsidRPr="004767A7">
        <w:rPr>
          <w:rFonts w:ascii="Book Antiqua" w:hAnsi="Book Antiqua" w:cs="Times New Roman"/>
          <w:sz w:val="24"/>
          <w:szCs w:val="24"/>
        </w:rPr>
        <w:t xml:space="preserve">. </w:t>
      </w:r>
    </w:p>
    <w:p w:rsidR="00BF3589" w:rsidRPr="004767A7" w:rsidRDefault="00BF3589" w:rsidP="002B03E1">
      <w:pPr>
        <w:adjustRightInd w:val="0"/>
        <w:snapToGrid w:val="0"/>
        <w:spacing w:after="0" w:line="360" w:lineRule="auto"/>
        <w:jc w:val="both"/>
        <w:rPr>
          <w:rFonts w:ascii="Book Antiqua" w:hAnsi="Book Antiqua"/>
          <w:b/>
          <w:sz w:val="24"/>
          <w:szCs w:val="24"/>
        </w:rPr>
      </w:pPr>
    </w:p>
    <w:p w:rsidR="002376D2" w:rsidRPr="004767A7" w:rsidRDefault="002376D2" w:rsidP="002B03E1">
      <w:pPr>
        <w:adjustRightInd w:val="0"/>
        <w:snapToGrid w:val="0"/>
        <w:spacing w:after="0" w:line="360" w:lineRule="auto"/>
        <w:jc w:val="both"/>
        <w:rPr>
          <w:rFonts w:ascii="Book Antiqua" w:hAnsi="Book Antiqua"/>
          <w:sz w:val="24"/>
          <w:szCs w:val="24"/>
        </w:rPr>
      </w:pPr>
      <w:r w:rsidRPr="004767A7">
        <w:rPr>
          <w:rFonts w:ascii="Book Antiqua" w:hAnsi="Book Antiqua"/>
          <w:sz w:val="24"/>
          <w:szCs w:val="24"/>
          <w:lang w:val="es-ES_tradnl"/>
        </w:rPr>
        <w:t>Subramanian</w:t>
      </w:r>
      <w:r w:rsidRPr="004767A7">
        <w:rPr>
          <w:rFonts w:ascii="Book Antiqua" w:hAnsi="Book Antiqua"/>
          <w:sz w:val="24"/>
          <w:szCs w:val="24"/>
          <w:lang w:val="es-ES_tradnl" w:eastAsia="zh-CN"/>
        </w:rPr>
        <w:t xml:space="preserve"> AP</w:t>
      </w:r>
      <w:r w:rsidRPr="004767A7">
        <w:rPr>
          <w:rFonts w:ascii="Book Antiqua" w:hAnsi="Book Antiqua"/>
          <w:sz w:val="24"/>
          <w:szCs w:val="24"/>
          <w:lang w:val="es-ES_tradnl"/>
        </w:rPr>
        <w:t>, Jaganathan</w:t>
      </w:r>
      <w:r w:rsidRPr="004767A7">
        <w:rPr>
          <w:rFonts w:ascii="Book Antiqua" w:hAnsi="Book Antiqua"/>
          <w:sz w:val="24"/>
          <w:szCs w:val="24"/>
          <w:lang w:val="es-ES_tradnl" w:eastAsia="zh-CN"/>
        </w:rPr>
        <w:t xml:space="preserve"> SK</w:t>
      </w:r>
      <w:r w:rsidRPr="004767A7">
        <w:rPr>
          <w:rFonts w:ascii="Book Antiqua" w:hAnsi="Book Antiqua"/>
          <w:sz w:val="24"/>
          <w:szCs w:val="24"/>
          <w:lang w:val="es-ES_tradnl"/>
        </w:rPr>
        <w:t>, Mandal</w:t>
      </w:r>
      <w:r w:rsidRPr="004767A7">
        <w:rPr>
          <w:rFonts w:ascii="Book Antiqua" w:hAnsi="Book Antiqua"/>
          <w:sz w:val="24"/>
          <w:szCs w:val="24"/>
          <w:lang w:val="es-ES_tradnl" w:eastAsia="zh-CN"/>
        </w:rPr>
        <w:t xml:space="preserve"> M</w:t>
      </w:r>
      <w:r w:rsidRPr="004767A7">
        <w:rPr>
          <w:rFonts w:ascii="Book Antiqua" w:hAnsi="Book Antiqua"/>
          <w:sz w:val="24"/>
          <w:szCs w:val="24"/>
          <w:lang w:val="es-ES_tradnl"/>
        </w:rPr>
        <w:t>, Supriyanto</w:t>
      </w:r>
      <w:r w:rsidRPr="004767A7">
        <w:rPr>
          <w:rFonts w:ascii="Book Antiqua" w:hAnsi="Book Antiqua"/>
          <w:sz w:val="24"/>
          <w:szCs w:val="24"/>
          <w:lang w:val="es-ES_tradnl" w:eastAsia="zh-CN"/>
        </w:rPr>
        <w:t xml:space="preserve"> E</w:t>
      </w:r>
      <w:r w:rsidRPr="004767A7">
        <w:rPr>
          <w:rFonts w:ascii="Book Antiqua" w:hAnsi="Book Antiqua"/>
          <w:sz w:val="24"/>
          <w:szCs w:val="24"/>
          <w:lang w:val="es-ES_tradnl"/>
        </w:rPr>
        <w:t>, Muhamad</w:t>
      </w:r>
      <w:r w:rsidRPr="004767A7">
        <w:rPr>
          <w:rFonts w:ascii="Book Antiqua" w:hAnsi="Book Antiqua"/>
          <w:sz w:val="24"/>
          <w:szCs w:val="24"/>
          <w:lang w:val="es-ES_tradnl" w:eastAsia="zh-CN"/>
        </w:rPr>
        <w:t xml:space="preserve"> II. </w:t>
      </w:r>
      <w:r w:rsidRPr="004767A7">
        <w:rPr>
          <w:rFonts w:ascii="Book Antiqua" w:hAnsi="Book Antiqua"/>
          <w:bCs/>
          <w:sz w:val="24"/>
          <w:szCs w:val="24"/>
          <w:lang w:eastAsia="zh-CN"/>
        </w:rPr>
        <w:t xml:space="preserve">Gallic acid induced apoptotic events in HCT-15 colon cancer cells. </w:t>
      </w:r>
      <w:bookmarkStart w:id="236" w:name="OLE_LINK1196"/>
      <w:bookmarkStart w:id="237" w:name="OLE_LINK1197"/>
      <w:bookmarkStart w:id="238" w:name="OLE_LINK2564"/>
      <w:bookmarkStart w:id="239" w:name="OLE_LINK2187"/>
      <w:bookmarkStart w:id="240" w:name="OLE_LINK747"/>
      <w:bookmarkStart w:id="241" w:name="OLE_LINK3321"/>
      <w:bookmarkStart w:id="242" w:name="OLE_LINK1712"/>
      <w:bookmarkStart w:id="243" w:name="OLE_LINK1681"/>
      <w:bookmarkStart w:id="244" w:name="OLE_LINK1500"/>
      <w:bookmarkStart w:id="245" w:name="OLE_LINK1442"/>
      <w:bookmarkStart w:id="246" w:name="OLE_LINK1381"/>
      <w:bookmarkStart w:id="247" w:name="OLE_LINK16"/>
      <w:bookmarkStart w:id="248" w:name="OLE_LINK1439"/>
      <w:bookmarkStart w:id="249" w:name="OLE_LINK1388"/>
      <w:bookmarkStart w:id="250" w:name="OLE_LINK1572"/>
      <w:bookmarkStart w:id="251" w:name="OLE_LINK1440"/>
      <w:bookmarkStart w:id="252" w:name="OLE_LINK1423"/>
      <w:bookmarkStart w:id="253" w:name="OLE_LINK1175"/>
      <w:bookmarkStart w:id="254" w:name="OLE_LINK1038"/>
      <w:bookmarkStart w:id="255" w:name="OLE_LINK366"/>
      <w:bookmarkStart w:id="256" w:name="OLE_LINK377"/>
      <w:bookmarkStart w:id="257" w:name="OLE_LINK341"/>
      <w:bookmarkStart w:id="258" w:name="OLE_LINK196"/>
      <w:bookmarkStart w:id="259" w:name="OLE_LINK200"/>
      <w:bookmarkStart w:id="260" w:name="OLE_LINK199"/>
      <w:r w:rsidRPr="004767A7">
        <w:rPr>
          <w:rFonts w:ascii="Book Antiqua" w:hAnsi="Book Antiqua"/>
          <w:i/>
          <w:sz w:val="24"/>
          <w:szCs w:val="24"/>
        </w:rPr>
        <w:t xml:space="preserve">World J Gastroenterol </w:t>
      </w:r>
      <w:r w:rsidRPr="004767A7">
        <w:rPr>
          <w:rFonts w:ascii="Book Antiqua" w:hAnsi="Book Antiqua"/>
          <w:sz w:val="24"/>
          <w:szCs w:val="24"/>
        </w:rPr>
        <w:t>2015; In press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2376D2" w:rsidRPr="004767A7" w:rsidRDefault="002376D2" w:rsidP="002B03E1">
      <w:pPr>
        <w:adjustRightInd w:val="0"/>
        <w:snapToGrid w:val="0"/>
        <w:spacing w:after="0" w:line="360" w:lineRule="auto"/>
        <w:jc w:val="both"/>
        <w:rPr>
          <w:rFonts w:ascii="Book Antiqua" w:hAnsi="Book Antiqua"/>
          <w:bCs/>
          <w:sz w:val="24"/>
          <w:szCs w:val="24"/>
          <w:lang w:eastAsia="zh-CN"/>
        </w:rPr>
      </w:pPr>
    </w:p>
    <w:p w:rsidR="002376D2" w:rsidRPr="004767A7" w:rsidRDefault="002376D2" w:rsidP="002B03E1">
      <w:pPr>
        <w:adjustRightInd w:val="0"/>
        <w:snapToGrid w:val="0"/>
        <w:spacing w:after="0" w:line="360" w:lineRule="auto"/>
        <w:jc w:val="both"/>
        <w:rPr>
          <w:rFonts w:ascii="Book Antiqua" w:hAnsi="Book Antiqua"/>
          <w:sz w:val="24"/>
          <w:szCs w:val="24"/>
          <w:vertAlign w:val="superscript"/>
          <w:lang w:val="en-US" w:eastAsia="zh-CN"/>
        </w:rPr>
      </w:pPr>
    </w:p>
    <w:p w:rsidR="00BF3589" w:rsidRPr="004767A7" w:rsidRDefault="00BF3589" w:rsidP="002B03E1">
      <w:pPr>
        <w:adjustRightInd w:val="0"/>
        <w:snapToGrid w:val="0"/>
        <w:spacing w:after="0" w:line="360" w:lineRule="auto"/>
        <w:jc w:val="both"/>
        <w:rPr>
          <w:rFonts w:ascii="Book Antiqua" w:hAnsi="Book Antiqua"/>
          <w:b/>
          <w:sz w:val="24"/>
          <w:szCs w:val="24"/>
          <w:lang w:val="en-US"/>
        </w:rPr>
      </w:pPr>
    </w:p>
    <w:p w:rsidR="00BF3589" w:rsidRPr="004767A7" w:rsidRDefault="00BF3589" w:rsidP="002B03E1">
      <w:pPr>
        <w:adjustRightInd w:val="0"/>
        <w:snapToGrid w:val="0"/>
        <w:spacing w:after="0" w:line="360" w:lineRule="auto"/>
        <w:jc w:val="both"/>
        <w:rPr>
          <w:rFonts w:ascii="Book Antiqua" w:hAnsi="Book Antiqua" w:cs="Times New Roman"/>
          <w:b/>
          <w:sz w:val="24"/>
          <w:szCs w:val="24"/>
          <w:lang w:val="en-US"/>
        </w:rPr>
      </w:pPr>
    </w:p>
    <w:p w:rsidR="00BF3589" w:rsidRPr="004767A7" w:rsidRDefault="00BF3589" w:rsidP="002B03E1">
      <w:pPr>
        <w:adjustRightInd w:val="0"/>
        <w:snapToGrid w:val="0"/>
        <w:spacing w:after="0" w:line="360" w:lineRule="auto"/>
        <w:jc w:val="both"/>
        <w:rPr>
          <w:rFonts w:ascii="Book Antiqua" w:hAnsi="Book Antiqua" w:cs="Times New Roman"/>
          <w:b/>
          <w:sz w:val="24"/>
          <w:szCs w:val="24"/>
          <w:lang w:val="en-US"/>
        </w:rPr>
      </w:pPr>
    </w:p>
    <w:p w:rsidR="00BF3589" w:rsidRPr="004767A7" w:rsidRDefault="00BF3589" w:rsidP="002B03E1">
      <w:pPr>
        <w:adjustRightInd w:val="0"/>
        <w:snapToGrid w:val="0"/>
        <w:spacing w:after="0" w:line="360" w:lineRule="auto"/>
        <w:jc w:val="both"/>
        <w:rPr>
          <w:rFonts w:ascii="Book Antiqua" w:hAnsi="Book Antiqua" w:cs="Times New Roman"/>
          <w:b/>
          <w:sz w:val="24"/>
          <w:szCs w:val="24"/>
          <w:lang w:val="en-US"/>
        </w:rPr>
      </w:pPr>
    </w:p>
    <w:p w:rsidR="004F0F1C" w:rsidRDefault="004F0F1C">
      <w:pPr>
        <w:rPr>
          <w:rFonts w:ascii="Book Antiqua" w:hAnsi="Book Antiqua" w:cs="Times New Roman"/>
          <w:b/>
          <w:sz w:val="24"/>
          <w:szCs w:val="24"/>
        </w:rPr>
      </w:pPr>
      <w:r>
        <w:rPr>
          <w:rFonts w:ascii="Book Antiqua" w:hAnsi="Book Antiqua" w:cs="Times New Roman"/>
          <w:b/>
          <w:sz w:val="24"/>
          <w:szCs w:val="24"/>
        </w:rPr>
        <w:br w:type="page"/>
      </w:r>
    </w:p>
    <w:p w:rsidR="00BF3589" w:rsidRPr="004767A7" w:rsidRDefault="00D77AB1" w:rsidP="002B03E1">
      <w:pPr>
        <w:adjustRightInd w:val="0"/>
        <w:snapToGrid w:val="0"/>
        <w:spacing w:after="0" w:line="360" w:lineRule="auto"/>
        <w:jc w:val="both"/>
        <w:rPr>
          <w:rFonts w:ascii="Book Antiqua" w:hAnsi="Book Antiqua" w:cs="Times New Roman"/>
          <w:b/>
          <w:sz w:val="24"/>
          <w:szCs w:val="24"/>
        </w:rPr>
      </w:pPr>
      <w:r w:rsidRPr="004767A7">
        <w:rPr>
          <w:rFonts w:ascii="Book Antiqua" w:hAnsi="Book Antiqua" w:cs="Times New Roman"/>
          <w:b/>
          <w:sz w:val="24"/>
          <w:szCs w:val="24"/>
        </w:rPr>
        <w:lastRenderedPageBreak/>
        <w:t>INTRODUCTION</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Gastrointestinal (GI) diseases account for substantial morbidity, mortality and cost in both developed and developing countries.</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Gastrointestinal diseases refer to diseases involving the gastrointestinal tract</w:t>
      </w:r>
      <w:r w:rsidRPr="004767A7">
        <w:rPr>
          <w:rFonts w:ascii="Book Antiqua" w:hAnsi="Book Antiqua" w:cs="Times New Roman"/>
          <w:sz w:val="24"/>
          <w:szCs w:val="24"/>
          <w:vertAlign w:val="superscript"/>
        </w:rPr>
        <w:t>[1]</w:t>
      </w:r>
      <w:r w:rsidRPr="004767A7">
        <w:rPr>
          <w:rFonts w:ascii="Book Antiqua" w:hAnsi="Book Antiqua" w:cs="Times New Roman"/>
          <w:sz w:val="24"/>
          <w:szCs w:val="24"/>
        </w:rPr>
        <w:t xml:space="preserve">. The </w:t>
      </w:r>
      <w:r w:rsidR="00352011" w:rsidRPr="004767A7">
        <w:rPr>
          <w:rFonts w:ascii="Book Antiqua" w:hAnsi="Book Antiqua" w:cs="Times New Roman"/>
          <w:sz w:val="24"/>
          <w:szCs w:val="24"/>
          <w:lang w:eastAsia="zh-CN"/>
        </w:rPr>
        <w:t>GI</w:t>
      </w:r>
      <w:r w:rsidR="00D77AB1" w:rsidRPr="004767A7">
        <w:rPr>
          <w:rFonts w:ascii="Book Antiqua" w:hAnsi="Book Antiqua" w:cs="Times New Roman"/>
          <w:sz w:val="24"/>
          <w:szCs w:val="24"/>
        </w:rPr>
        <w:t xml:space="preserve"> </w:t>
      </w:r>
      <w:r w:rsidRPr="004767A7">
        <w:rPr>
          <w:rFonts w:ascii="Book Antiqua" w:hAnsi="Book Antiqua" w:cs="Times New Roman"/>
          <w:sz w:val="24"/>
          <w:szCs w:val="24"/>
        </w:rPr>
        <w:t>tract</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is essentially a long tube extending from the mouth to the anus with a number of specialized regions. Gastrointestinal cancers usually develop in the large intestine or the small intestine</w:t>
      </w:r>
      <w:r w:rsidRPr="004767A7">
        <w:rPr>
          <w:rFonts w:ascii="Book Antiqua" w:hAnsi="Book Antiqua" w:cs="Times New Roman"/>
          <w:sz w:val="24"/>
          <w:szCs w:val="24"/>
          <w:vertAlign w:val="superscript"/>
        </w:rPr>
        <w:t>[2]</w:t>
      </w:r>
      <w:r w:rsidRPr="004767A7">
        <w:rPr>
          <w:rFonts w:ascii="Book Antiqua" w:hAnsi="Book Antiqua" w:cs="Times New Roman"/>
          <w:sz w:val="24"/>
          <w:szCs w:val="24"/>
        </w:rPr>
        <w:t>. Colorectal cancer is a malignant tumor arising from the inner wall of the large intestine, which is the third most common type of cancer</w:t>
      </w:r>
      <w:r w:rsidRPr="004767A7">
        <w:rPr>
          <w:rFonts w:ascii="Book Antiqua" w:hAnsi="Book Antiqua" w:cs="Times New Roman"/>
          <w:sz w:val="24"/>
          <w:szCs w:val="24"/>
          <w:vertAlign w:val="superscript"/>
        </w:rPr>
        <w:t>[3]</w:t>
      </w:r>
      <w:r w:rsidRPr="004767A7">
        <w:rPr>
          <w:rFonts w:ascii="Book Antiqua" w:hAnsi="Book Antiqua" w:cs="Times New Roman"/>
          <w:sz w:val="24"/>
          <w:szCs w:val="24"/>
        </w:rPr>
        <w:t xml:space="preserve">. The American Cancer Society's estimates </w:t>
      </w:r>
      <w:r w:rsidR="00352011" w:rsidRPr="004767A7">
        <w:rPr>
          <w:rFonts w:ascii="Book Antiqua" w:hAnsi="Book Antiqua" w:cs="Times New Roman"/>
          <w:sz w:val="24"/>
          <w:szCs w:val="24"/>
        </w:rPr>
        <w:t>93090 new cases and 49</w:t>
      </w:r>
      <w:r w:rsidRPr="004767A7">
        <w:rPr>
          <w:rFonts w:ascii="Book Antiqua" w:hAnsi="Book Antiqua" w:cs="Times New Roman"/>
          <w:sz w:val="24"/>
          <w:szCs w:val="24"/>
        </w:rPr>
        <w:t>700 deaths due to colorectal cance</w:t>
      </w:r>
      <w:r w:rsidR="00352011" w:rsidRPr="004767A7">
        <w:rPr>
          <w:rFonts w:ascii="Book Antiqua" w:hAnsi="Book Antiqua" w:cs="Times New Roman"/>
          <w:sz w:val="24"/>
          <w:szCs w:val="24"/>
        </w:rPr>
        <w:t>r in the United States for 2015</w:t>
      </w:r>
      <w:r w:rsidRPr="004767A7">
        <w:rPr>
          <w:rFonts w:ascii="Book Antiqua" w:hAnsi="Book Antiqua" w:cs="Times New Roman"/>
          <w:sz w:val="24"/>
          <w:szCs w:val="24"/>
          <w:vertAlign w:val="superscript"/>
        </w:rPr>
        <w:t>[4]</w:t>
      </w:r>
      <w:r w:rsidRPr="004767A7">
        <w:rPr>
          <w:rFonts w:ascii="Book Antiqua" w:hAnsi="Book Antiqua" w:cs="Times New Roman"/>
          <w:sz w:val="24"/>
          <w:szCs w:val="24"/>
        </w:rPr>
        <w:t xml:space="preserve">. Colon cancer arises out of </w:t>
      </w:r>
      <w:r w:rsidR="00EE7AA2" w:rsidRPr="004767A7">
        <w:rPr>
          <w:rFonts w:ascii="Book Antiqua" w:hAnsi="Book Antiqua" w:cs="Times New Roman"/>
          <w:sz w:val="24"/>
          <w:szCs w:val="24"/>
        </w:rPr>
        <w:t>the conversion</w:t>
      </w:r>
      <w:r w:rsidRPr="004767A7">
        <w:rPr>
          <w:rFonts w:ascii="Book Antiqua" w:hAnsi="Book Antiqua" w:cs="Times New Roman"/>
          <w:sz w:val="24"/>
          <w:szCs w:val="24"/>
        </w:rPr>
        <w:t xml:space="preserve"> of the normal functioning colonic epithelium to adenomatous polyps. Its etiology is known to be a combination of hereditary, environmental, dietary factors and lack of physical activity</w:t>
      </w:r>
      <w:r w:rsidRPr="004767A7">
        <w:rPr>
          <w:rFonts w:ascii="Book Antiqua" w:hAnsi="Book Antiqua" w:cs="Times New Roman"/>
          <w:sz w:val="24"/>
          <w:szCs w:val="24"/>
          <w:vertAlign w:val="superscript"/>
        </w:rPr>
        <w:t>[5]</w:t>
      </w:r>
      <w:r w:rsidRPr="004767A7">
        <w:rPr>
          <w:rFonts w:ascii="Book Antiqua" w:hAnsi="Book Antiqua" w:cs="Times New Roman"/>
          <w:sz w:val="24"/>
          <w:szCs w:val="24"/>
        </w:rPr>
        <w:t>.</w:t>
      </w:r>
      <w:r w:rsidRPr="004767A7">
        <w:rPr>
          <w:rFonts w:ascii="Book Antiqua" w:hAnsi="Book Antiqua" w:cs="Times New Roman"/>
          <w:sz w:val="24"/>
          <w:szCs w:val="24"/>
          <w:vertAlign w:val="superscript"/>
        </w:rPr>
        <w:t xml:space="preserve"> </w:t>
      </w:r>
      <w:r w:rsidRPr="004767A7">
        <w:rPr>
          <w:rFonts w:ascii="Book Antiqua" w:hAnsi="Book Antiqua" w:cs="Times New Roman"/>
          <w:sz w:val="24"/>
          <w:szCs w:val="24"/>
        </w:rPr>
        <w:t>Several anticancer agents were found to exert their effect by inducing apoptosis. Various lines of evidence suggest that apoptosis provides a protective mechanism against neoplasia by removing genetically damaged stem cells from the epithelium before they can undergo clonal expansion. Some of these anticancer agents were also found to occur in our diets. These diets include majorly flavonoids and phenolic compounds</w:t>
      </w:r>
      <w:r w:rsidRPr="004767A7">
        <w:rPr>
          <w:rFonts w:ascii="Book Antiqua" w:hAnsi="Book Antiqua" w:cs="Times New Roman"/>
          <w:sz w:val="24"/>
          <w:szCs w:val="24"/>
          <w:vertAlign w:val="superscript"/>
        </w:rPr>
        <w:t>[6]</w:t>
      </w:r>
      <w:r w:rsidRPr="004767A7">
        <w:rPr>
          <w:rFonts w:ascii="Book Antiqua" w:hAnsi="Book Antiqua" w:cs="Times New Roman"/>
          <w:sz w:val="24"/>
          <w:szCs w:val="24"/>
        </w:rPr>
        <w:t>. In this scenario, research communities explore more diet-derived compounds to treat colon cancer as the lining-epithelial cells are chronically exposed to these dietary agents</w:t>
      </w:r>
      <w:r w:rsidRPr="004767A7">
        <w:rPr>
          <w:rFonts w:ascii="Book Antiqua" w:hAnsi="Book Antiqua" w:cs="Times New Roman"/>
          <w:sz w:val="24"/>
          <w:szCs w:val="24"/>
          <w:vertAlign w:val="superscript"/>
        </w:rPr>
        <w:t>[7]</w:t>
      </w:r>
      <w:r w:rsidRPr="004767A7">
        <w:rPr>
          <w:rFonts w:ascii="Book Antiqua" w:hAnsi="Book Antiqua" w:cs="Times New Roman"/>
          <w:sz w:val="24"/>
          <w:szCs w:val="24"/>
        </w:rPr>
        <w:t>.</w:t>
      </w:r>
      <w:r w:rsidR="004767A7" w:rsidRPr="004767A7">
        <w:rPr>
          <w:rFonts w:ascii="Book Antiqua" w:hAnsi="Book Antiqua" w:cs="Times New Roman"/>
          <w:sz w:val="24"/>
          <w:szCs w:val="24"/>
        </w:rPr>
        <w:t xml:space="preserve"> </w:t>
      </w:r>
    </w:p>
    <w:p w:rsidR="00BF3589" w:rsidRPr="004767A7" w:rsidRDefault="00BF3589" w:rsidP="002B03E1">
      <w:pPr>
        <w:adjustRightInd w:val="0"/>
        <w:snapToGrid w:val="0"/>
        <w:spacing w:after="0" w:line="360" w:lineRule="auto"/>
        <w:ind w:firstLineChars="100" w:firstLine="240"/>
        <w:jc w:val="both"/>
        <w:rPr>
          <w:rFonts w:ascii="Book Antiqua" w:hAnsi="Book Antiqua" w:cs="Times New Roman"/>
          <w:sz w:val="24"/>
          <w:szCs w:val="24"/>
        </w:rPr>
      </w:pPr>
      <w:r w:rsidRPr="004767A7">
        <w:rPr>
          <w:rFonts w:ascii="Book Antiqua" w:hAnsi="Book Antiqua" w:cs="Times New Roman"/>
          <w:sz w:val="24"/>
          <w:szCs w:val="24"/>
        </w:rPr>
        <w:t>Gallic acid is one such diet-derived phenolic substance being surveyed. GA is a 3,4,5-trihydroxybenzoic acid (C</w:t>
      </w:r>
      <w:r w:rsidRPr="004767A7">
        <w:rPr>
          <w:rFonts w:ascii="Book Antiqua" w:hAnsi="Book Antiqua" w:cs="Times New Roman"/>
          <w:sz w:val="24"/>
          <w:szCs w:val="24"/>
          <w:vertAlign w:val="subscript"/>
        </w:rPr>
        <w:t>6</w:t>
      </w:r>
      <w:r w:rsidRPr="004767A7">
        <w:rPr>
          <w:rFonts w:ascii="Book Antiqua" w:hAnsi="Book Antiqua" w:cs="Times New Roman"/>
          <w:sz w:val="24"/>
          <w:szCs w:val="24"/>
        </w:rPr>
        <w:t>H</w:t>
      </w:r>
      <w:r w:rsidRPr="004767A7">
        <w:rPr>
          <w:rFonts w:ascii="Book Antiqua" w:hAnsi="Book Antiqua" w:cs="Times New Roman"/>
          <w:sz w:val="24"/>
          <w:szCs w:val="24"/>
          <w:vertAlign w:val="subscript"/>
        </w:rPr>
        <w:t>2</w:t>
      </w:r>
      <w:r w:rsidRPr="004767A7">
        <w:rPr>
          <w:rFonts w:ascii="Book Antiqua" w:hAnsi="Book Antiqua" w:cs="Times New Roman"/>
          <w:sz w:val="24"/>
          <w:szCs w:val="24"/>
        </w:rPr>
        <w:t>(OH)</w:t>
      </w:r>
      <w:r w:rsidRPr="004767A7">
        <w:rPr>
          <w:rFonts w:ascii="Book Antiqua" w:hAnsi="Book Antiqua" w:cs="Times New Roman"/>
          <w:sz w:val="24"/>
          <w:szCs w:val="24"/>
          <w:vertAlign w:val="subscript"/>
        </w:rPr>
        <w:t>3</w:t>
      </w:r>
      <w:r w:rsidRPr="004767A7">
        <w:rPr>
          <w:rFonts w:ascii="Book Antiqua" w:hAnsi="Book Antiqua" w:cs="Times New Roman"/>
          <w:sz w:val="24"/>
          <w:szCs w:val="24"/>
        </w:rPr>
        <w:t>COOH), a type of phenolic organic compound found in many plants and food substances. The chemical structure is shown in the figure 1. GA is found both free and as part of hydrolyzable tannins and easily freed from gallotannins by oxidation. GA is a phytochemical in oak, Drosera, golden root, stinging nettle, Chinese mahogany and dietary substances like bearberry, blackberry, hot chocolate, common walnut, Indian gooseberry, raspberry, clove, vinegar, wine, witch hazel and green</w:t>
      </w:r>
      <w:r w:rsidR="00352011" w:rsidRPr="004767A7">
        <w:rPr>
          <w:rFonts w:ascii="Book Antiqua" w:hAnsi="Book Antiqua" w:cs="Times New Roman"/>
          <w:sz w:val="24"/>
          <w:szCs w:val="24"/>
        </w:rPr>
        <w:t xml:space="preserve"> tea</w:t>
      </w:r>
      <w:r w:rsidRPr="004767A7">
        <w:rPr>
          <w:rFonts w:ascii="Book Antiqua" w:hAnsi="Book Antiqua" w:cs="Times New Roman"/>
          <w:sz w:val="24"/>
          <w:szCs w:val="24"/>
          <w:vertAlign w:val="superscript"/>
        </w:rPr>
        <w:t>[8]</w:t>
      </w:r>
      <w:r w:rsidRPr="004767A7">
        <w:rPr>
          <w:rFonts w:ascii="Book Antiqua" w:hAnsi="Book Antiqua" w:cs="Times New Roman"/>
          <w:sz w:val="24"/>
          <w:szCs w:val="24"/>
        </w:rPr>
        <w:t>.</w:t>
      </w:r>
      <w:r w:rsidR="004767A7" w:rsidRPr="004767A7">
        <w:rPr>
          <w:rFonts w:ascii="Book Antiqua" w:hAnsi="Book Antiqua" w:cs="Times New Roman"/>
          <w:sz w:val="24"/>
          <w:szCs w:val="24"/>
        </w:rPr>
        <w:t xml:space="preserve"> </w:t>
      </w:r>
    </w:p>
    <w:p w:rsidR="00BF3589" w:rsidRPr="004767A7" w:rsidRDefault="00BF3589" w:rsidP="002B03E1">
      <w:pPr>
        <w:adjustRightInd w:val="0"/>
        <w:snapToGrid w:val="0"/>
        <w:spacing w:after="0" w:line="360" w:lineRule="auto"/>
        <w:ind w:firstLineChars="100" w:firstLine="240"/>
        <w:jc w:val="both"/>
        <w:rPr>
          <w:rFonts w:ascii="Book Antiqua" w:hAnsi="Book Antiqua" w:cs="Times New Roman"/>
          <w:b/>
          <w:sz w:val="24"/>
          <w:szCs w:val="24"/>
        </w:rPr>
      </w:pPr>
      <w:r w:rsidRPr="004767A7">
        <w:rPr>
          <w:rFonts w:ascii="Book Antiqua" w:hAnsi="Book Antiqua" w:cs="Times New Roman"/>
          <w:sz w:val="24"/>
          <w:szCs w:val="24"/>
        </w:rPr>
        <w:lastRenderedPageBreak/>
        <w:t>Previous studies have demonstrated a range of biological activities of GA, including anticancer, antioxidant a</w:t>
      </w:r>
      <w:r w:rsidR="00352011" w:rsidRPr="004767A7">
        <w:rPr>
          <w:rFonts w:ascii="Book Antiqua" w:hAnsi="Book Antiqua" w:cs="Times New Roman"/>
          <w:sz w:val="24"/>
          <w:szCs w:val="24"/>
        </w:rPr>
        <w:t>nd anti-inflammatory properties</w:t>
      </w:r>
      <w:r w:rsidRPr="004767A7">
        <w:rPr>
          <w:rFonts w:ascii="Book Antiqua" w:hAnsi="Book Antiqua" w:cs="Times New Roman"/>
          <w:sz w:val="24"/>
          <w:szCs w:val="24"/>
          <w:vertAlign w:val="superscript"/>
        </w:rPr>
        <w:t>[9]</w:t>
      </w:r>
      <w:r w:rsidRPr="004767A7">
        <w:rPr>
          <w:rFonts w:ascii="Book Antiqua" w:hAnsi="Book Antiqua" w:cs="Times New Roman"/>
          <w:sz w:val="24"/>
          <w:szCs w:val="24"/>
        </w:rPr>
        <w:t>. The various</w:t>
      </w:r>
      <w:r w:rsidRPr="004767A7">
        <w:rPr>
          <w:rFonts w:ascii="Book Antiqua" w:hAnsi="Book Antiqua" w:cs="Times New Roman"/>
          <w:i/>
          <w:sz w:val="24"/>
          <w:szCs w:val="24"/>
        </w:rPr>
        <w:t xml:space="preserve"> in vitro</w:t>
      </w:r>
      <w:r w:rsidRPr="004767A7">
        <w:rPr>
          <w:rFonts w:ascii="Book Antiqua" w:hAnsi="Book Antiqua" w:cs="Times New Roman"/>
          <w:sz w:val="24"/>
          <w:szCs w:val="24"/>
        </w:rPr>
        <w:t xml:space="preserve"> assays examining the anticancer property showed that the GA is active against sev</w:t>
      </w:r>
      <w:r w:rsidR="00352011" w:rsidRPr="004767A7">
        <w:rPr>
          <w:rFonts w:ascii="Book Antiqua" w:hAnsi="Book Antiqua" w:cs="Times New Roman"/>
          <w:sz w:val="24"/>
          <w:szCs w:val="24"/>
        </w:rPr>
        <w:t>eral types of cancer cell lines</w:t>
      </w:r>
      <w:r w:rsidRPr="004767A7">
        <w:rPr>
          <w:rFonts w:ascii="Book Antiqua" w:hAnsi="Book Antiqua" w:cs="Times New Roman"/>
          <w:sz w:val="24"/>
          <w:szCs w:val="24"/>
          <w:vertAlign w:val="superscript"/>
        </w:rPr>
        <w:t>[10]</w:t>
      </w:r>
      <w:r w:rsidRPr="004767A7">
        <w:rPr>
          <w:rFonts w:ascii="Book Antiqua" w:hAnsi="Book Antiqua" w:cs="Times New Roman"/>
          <w:sz w:val="24"/>
          <w:szCs w:val="24"/>
        </w:rPr>
        <w:t xml:space="preserve">. Particularly, the studies showed that GA induced cell death in colon cancer </w:t>
      </w:r>
      <w:r w:rsidR="00352011" w:rsidRPr="004767A7">
        <w:rPr>
          <w:rFonts w:ascii="Book Antiqua" w:hAnsi="Book Antiqua" w:cs="Times New Roman"/>
          <w:sz w:val="24"/>
          <w:szCs w:val="24"/>
        </w:rPr>
        <w:t>lines COLO 205, HCT-15, HCT 116</w:t>
      </w:r>
      <w:r w:rsidRPr="004767A7">
        <w:rPr>
          <w:rFonts w:ascii="Book Antiqua" w:hAnsi="Book Antiqua" w:cs="Times New Roman"/>
          <w:sz w:val="24"/>
          <w:szCs w:val="24"/>
          <w:vertAlign w:val="superscript"/>
        </w:rPr>
        <w:t>[11]</w:t>
      </w:r>
      <w:r w:rsidRPr="004767A7">
        <w:rPr>
          <w:rFonts w:ascii="Book Antiqua" w:hAnsi="Book Antiqua" w:cs="Times New Roman"/>
          <w:sz w:val="24"/>
          <w:szCs w:val="24"/>
        </w:rPr>
        <w:t>. However, the mechanism induced by GA against colon cancer is not yet elucidated. Thus, this research proposes a study of the antiproliferative activity of GA as well as, intends to find the events associated with apoptotic effect of GA in HCT-15 colon</w:t>
      </w:r>
      <w:r w:rsidRPr="004767A7">
        <w:rPr>
          <w:rFonts w:ascii="Book Antiqua" w:hAnsi="Book Antiqua" w:cs="Times New Roman"/>
          <w:b/>
          <w:sz w:val="24"/>
          <w:szCs w:val="24"/>
        </w:rPr>
        <w:t xml:space="preserve"> </w:t>
      </w:r>
      <w:r w:rsidRPr="004767A7">
        <w:rPr>
          <w:rFonts w:ascii="Book Antiqua" w:hAnsi="Book Antiqua" w:cs="Times New Roman"/>
          <w:sz w:val="24"/>
          <w:szCs w:val="24"/>
        </w:rPr>
        <w:t>cancer cells.</w:t>
      </w:r>
      <w:r w:rsidRPr="004767A7">
        <w:rPr>
          <w:rFonts w:ascii="Book Antiqua" w:hAnsi="Book Antiqua" w:cs="Times New Roman"/>
          <w:b/>
          <w:sz w:val="24"/>
          <w:szCs w:val="24"/>
        </w:rPr>
        <w:t xml:space="preserve"> </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352011" w:rsidP="002B03E1">
      <w:pPr>
        <w:adjustRightInd w:val="0"/>
        <w:snapToGrid w:val="0"/>
        <w:spacing w:after="0" w:line="360" w:lineRule="auto"/>
        <w:jc w:val="both"/>
        <w:rPr>
          <w:rFonts w:ascii="Book Antiqua" w:hAnsi="Book Antiqua" w:cs="Times New Roman"/>
          <w:b/>
          <w:sz w:val="24"/>
          <w:szCs w:val="24"/>
        </w:rPr>
      </w:pPr>
      <w:r w:rsidRPr="004767A7">
        <w:rPr>
          <w:rFonts w:ascii="Book Antiqua" w:hAnsi="Book Antiqua" w:cs="Times New Roman"/>
          <w:b/>
          <w:sz w:val="24"/>
          <w:szCs w:val="24"/>
        </w:rPr>
        <w:t>MATERIALS AND METHODS</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r w:rsidRPr="004767A7">
        <w:rPr>
          <w:rFonts w:ascii="Book Antiqua" w:hAnsi="Book Antiqua" w:cs="Times New Roman"/>
          <w:b/>
          <w:i/>
          <w:sz w:val="24"/>
          <w:szCs w:val="24"/>
        </w:rPr>
        <w:t>Chemicals</w:t>
      </w:r>
      <w:r w:rsidRPr="004767A7">
        <w:rPr>
          <w:rFonts w:ascii="Book Antiqua" w:hAnsi="Book Antiqua" w:cs="Times New Roman"/>
          <w:b/>
          <w:sz w:val="24"/>
          <w:szCs w:val="24"/>
        </w:rPr>
        <w:t xml:space="preserve"> </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The Roswell Park Memorial Institute medium (RPMI-1640) cell culture medium, fetal bovine serum (FBS), additional sources like sodium pyruvate, nonessential amino acids, L-glutamine, vitamin solution, penicillin and streptomycin were purchased from Life Technologies, Inc., Grand Island, United States. Reagents like as 3-(4,5-dimethylthiazol-2-yl)-2,5-diphenyl-tertazolium-bromide (MTT), propidium iodide, mercury orange, RNase and GA w</w:t>
      </w:r>
      <w:r w:rsidR="00352011" w:rsidRPr="004767A7">
        <w:rPr>
          <w:rFonts w:ascii="Book Antiqua" w:hAnsi="Book Antiqua" w:cs="Times New Roman"/>
          <w:sz w:val="24"/>
          <w:szCs w:val="24"/>
        </w:rPr>
        <w:t>ere obtained from Sigma-Aldrich</w:t>
      </w:r>
      <w:r w:rsidRPr="004767A7">
        <w:rPr>
          <w:rFonts w:ascii="Book Antiqua" w:hAnsi="Book Antiqua" w:cs="Times New Roman"/>
          <w:sz w:val="24"/>
          <w:szCs w:val="24"/>
        </w:rPr>
        <w:t xml:space="preserve"> </w:t>
      </w:r>
      <w:r w:rsidR="00352011" w:rsidRPr="004767A7">
        <w:rPr>
          <w:rFonts w:ascii="Book Antiqua" w:hAnsi="Book Antiqua" w:cs="Times New Roman"/>
          <w:sz w:val="24"/>
          <w:szCs w:val="24"/>
          <w:lang w:eastAsia="zh-CN"/>
        </w:rPr>
        <w:t>(</w:t>
      </w:r>
      <w:r w:rsidRPr="004767A7">
        <w:rPr>
          <w:rFonts w:ascii="Book Antiqua" w:hAnsi="Book Antiqua" w:cs="Times New Roman"/>
          <w:sz w:val="24"/>
          <w:szCs w:val="24"/>
        </w:rPr>
        <w:t>United States</w:t>
      </w:r>
      <w:r w:rsidR="00352011" w:rsidRPr="004767A7">
        <w:rPr>
          <w:rFonts w:ascii="Book Antiqua" w:hAnsi="Book Antiqua" w:cs="Times New Roman"/>
          <w:sz w:val="24"/>
          <w:szCs w:val="24"/>
          <w:lang w:eastAsia="zh-CN"/>
        </w:rPr>
        <w:t>)</w:t>
      </w:r>
      <w:r w:rsidRPr="004767A7">
        <w:rPr>
          <w:rFonts w:ascii="Book Antiqua" w:hAnsi="Book Antiqua" w:cs="Times New Roman"/>
          <w:sz w:val="24"/>
          <w:szCs w:val="24"/>
        </w:rPr>
        <w:t xml:space="preserve">. Supplementary stains such as </w:t>
      </w:r>
      <w:r w:rsidR="00352011" w:rsidRPr="004767A7">
        <w:rPr>
          <w:rFonts w:ascii="Book Antiqua" w:hAnsi="Book Antiqua" w:cs="Times New Roman"/>
          <w:sz w:val="24"/>
          <w:szCs w:val="24"/>
        </w:rPr>
        <w:t xml:space="preserve">merocyanine </w:t>
      </w:r>
      <w:r w:rsidRPr="004767A7">
        <w:rPr>
          <w:rFonts w:ascii="Book Antiqua" w:hAnsi="Book Antiqua" w:cs="Times New Roman"/>
          <w:sz w:val="24"/>
          <w:szCs w:val="24"/>
        </w:rPr>
        <w:t>540 and YO-PRO-1 were acquired from Invitrogen Inc, United States.</w:t>
      </w: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r w:rsidRPr="004767A7">
        <w:rPr>
          <w:rFonts w:ascii="Book Antiqua" w:hAnsi="Book Antiqua" w:cs="Times New Roman"/>
          <w:b/>
          <w:i/>
          <w:sz w:val="24"/>
          <w:szCs w:val="24"/>
        </w:rPr>
        <w:t>Cell</w:t>
      </w:r>
      <w:r w:rsidRPr="004767A7">
        <w:rPr>
          <w:rFonts w:ascii="Book Antiqua" w:hAnsi="Book Antiqua" w:cs="Times New Roman"/>
          <w:b/>
          <w:sz w:val="24"/>
          <w:szCs w:val="24"/>
        </w:rPr>
        <w:t xml:space="preserve"> </w:t>
      </w:r>
      <w:r w:rsidRPr="004767A7">
        <w:rPr>
          <w:rFonts w:ascii="Book Antiqua" w:hAnsi="Book Antiqua" w:cs="Times New Roman"/>
          <w:b/>
          <w:i/>
          <w:sz w:val="24"/>
          <w:szCs w:val="24"/>
        </w:rPr>
        <w:t>culture</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 xml:space="preserve">Human colorectal adenocarcinoma cell line HCT-15 (Organ: Colon, Disease: Colorectal adenocarcinoma; Organism: Human; procured from National Centre for Cell </w:t>
      </w:r>
      <w:r w:rsidR="00EE7AA2" w:rsidRPr="004767A7">
        <w:rPr>
          <w:rFonts w:ascii="Book Antiqua" w:hAnsi="Book Antiqua" w:cs="Times New Roman"/>
          <w:sz w:val="24"/>
          <w:szCs w:val="24"/>
        </w:rPr>
        <w:t>Science</w:t>
      </w:r>
      <w:r w:rsidRPr="004767A7">
        <w:rPr>
          <w:rFonts w:ascii="Book Antiqua" w:hAnsi="Book Antiqua" w:cs="Times New Roman"/>
          <w:sz w:val="24"/>
          <w:szCs w:val="24"/>
        </w:rPr>
        <w:t>, Pune, India) was grown in RPMI medium,</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while 10% FBS, sodium pyruvate, penicillin, L-glutamine</w:t>
      </w:r>
      <w:r w:rsidR="00EE7AA2" w:rsidRPr="004767A7">
        <w:rPr>
          <w:rFonts w:ascii="Book Antiqua" w:hAnsi="Book Antiqua" w:cs="Times New Roman"/>
          <w:sz w:val="24"/>
          <w:szCs w:val="24"/>
        </w:rPr>
        <w:t>,</w:t>
      </w:r>
      <w:r w:rsidRPr="004767A7">
        <w:rPr>
          <w:rFonts w:ascii="Book Antiqua" w:hAnsi="Book Antiqua" w:cs="Times New Roman"/>
          <w:sz w:val="24"/>
          <w:szCs w:val="24"/>
        </w:rPr>
        <w:t xml:space="preserve"> nonessential amino acids and vitamin solution was given as supplements. Adherent monolayer cultures of HCT-15 were preserved in T-25 flasks and incubated at 37 °C in 5% carbon dioxide (CO</w:t>
      </w:r>
      <w:r w:rsidRPr="004767A7">
        <w:rPr>
          <w:rFonts w:ascii="Book Antiqua" w:hAnsi="Book Antiqua" w:cs="Times New Roman"/>
          <w:sz w:val="24"/>
          <w:szCs w:val="24"/>
          <w:vertAlign w:val="subscript"/>
        </w:rPr>
        <w:t>2</w:t>
      </w:r>
      <w:r w:rsidRPr="004767A7">
        <w:rPr>
          <w:rFonts w:ascii="Book Antiqua" w:hAnsi="Book Antiqua" w:cs="Times New Roman"/>
          <w:sz w:val="24"/>
          <w:szCs w:val="24"/>
        </w:rPr>
        <w:t xml:space="preserve">). The cultures were free of mycoplasma and maintained no longer than 12 </w:t>
      </w:r>
      <w:r w:rsidR="00352011" w:rsidRPr="004767A7">
        <w:rPr>
          <w:rFonts w:ascii="Book Antiqua" w:hAnsi="Book Antiqua" w:cs="Times New Roman"/>
          <w:sz w:val="24"/>
          <w:szCs w:val="24"/>
          <w:lang w:eastAsia="zh-CN"/>
        </w:rPr>
        <w:t>wk</w:t>
      </w:r>
      <w:r w:rsidRPr="004767A7">
        <w:rPr>
          <w:rFonts w:ascii="Book Antiqua" w:hAnsi="Book Antiqua" w:cs="Times New Roman"/>
          <w:sz w:val="24"/>
          <w:szCs w:val="24"/>
        </w:rPr>
        <w:t xml:space="preserve"> after recovery from frozen stocks.</w:t>
      </w: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r w:rsidRPr="004767A7">
        <w:rPr>
          <w:rFonts w:ascii="Book Antiqua" w:hAnsi="Book Antiqua" w:cs="Times New Roman"/>
          <w:b/>
          <w:i/>
          <w:sz w:val="24"/>
          <w:szCs w:val="24"/>
        </w:rPr>
        <w:t>Cell</w:t>
      </w:r>
      <w:r w:rsidRPr="004767A7">
        <w:rPr>
          <w:rFonts w:ascii="Book Antiqua" w:hAnsi="Book Antiqua" w:cs="Times New Roman"/>
          <w:b/>
          <w:sz w:val="24"/>
          <w:szCs w:val="24"/>
        </w:rPr>
        <w:t xml:space="preserve"> </w:t>
      </w:r>
      <w:r w:rsidRPr="004767A7">
        <w:rPr>
          <w:rFonts w:ascii="Book Antiqua" w:hAnsi="Book Antiqua" w:cs="Times New Roman"/>
          <w:b/>
          <w:i/>
          <w:sz w:val="24"/>
          <w:szCs w:val="24"/>
        </w:rPr>
        <w:t>viability</w:t>
      </w:r>
      <w:r w:rsidRPr="004767A7">
        <w:rPr>
          <w:rFonts w:ascii="Book Antiqua" w:hAnsi="Book Antiqua" w:cs="Times New Roman"/>
          <w:b/>
          <w:sz w:val="24"/>
          <w:szCs w:val="24"/>
        </w:rPr>
        <w:t xml:space="preserve"> </w:t>
      </w:r>
      <w:r w:rsidRPr="004767A7">
        <w:rPr>
          <w:rFonts w:ascii="Book Antiqua" w:hAnsi="Book Antiqua" w:cs="Times New Roman"/>
          <w:b/>
          <w:i/>
          <w:sz w:val="24"/>
          <w:szCs w:val="24"/>
        </w:rPr>
        <w:t>assay</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 xml:space="preserve">Cell numbers or cell proliferation inhibition by GA was determined by thiazolyl blue tetrazolium bromide (MTT) assay. In brief, colon cancer cells were trypsinized, counted and 1000 cells were seeded per well in 96-well plate. The subsequent day, 100 μL of </w:t>
      </w:r>
      <w:r w:rsidR="00EE7AA2" w:rsidRPr="004767A7">
        <w:rPr>
          <w:rFonts w:ascii="Book Antiqua" w:hAnsi="Book Antiqua" w:cs="Times New Roman"/>
          <w:sz w:val="24"/>
          <w:szCs w:val="24"/>
        </w:rPr>
        <w:t>the medium</w:t>
      </w:r>
      <w:r w:rsidRPr="004767A7">
        <w:rPr>
          <w:rFonts w:ascii="Book Antiqua" w:hAnsi="Book Antiqua" w:cs="Times New Roman"/>
          <w:sz w:val="24"/>
          <w:szCs w:val="24"/>
        </w:rPr>
        <w:t xml:space="preserve"> containing the preferred concentration of GA was added to the appropriate wells. The cells were then maintained at 37 °C in 5% CO</w:t>
      </w:r>
      <w:r w:rsidRPr="004767A7">
        <w:rPr>
          <w:rFonts w:ascii="Book Antiqua" w:hAnsi="Book Antiqua" w:cs="Times New Roman"/>
          <w:sz w:val="24"/>
          <w:szCs w:val="24"/>
          <w:vertAlign w:val="subscript"/>
        </w:rPr>
        <w:t>2</w:t>
      </w:r>
      <w:r w:rsidRPr="004767A7">
        <w:rPr>
          <w:rFonts w:ascii="Book Antiqua" w:hAnsi="Book Antiqua" w:cs="Times New Roman"/>
          <w:sz w:val="24"/>
          <w:szCs w:val="24"/>
        </w:rPr>
        <w:t xml:space="preserve"> for the desired length of time. The untreated cells kept for 72 h was used as control for this experiment. At this moment, 100 μL of (5 mg/mL) MTT reagent was added to each well, and the plate was sustained at 37 °C in the incubator for 2 h. After aspirating the supernatant, 200 μL of dimethyl sulfoxide was added to each well to solubilize the formazan crystals formed in viable cells. The optical density was spectrophotometrically measured at 570 nm using enzyme-linked i</w:t>
      </w:r>
      <w:r w:rsidR="00352011" w:rsidRPr="004767A7">
        <w:rPr>
          <w:rFonts w:ascii="Book Antiqua" w:hAnsi="Book Antiqua" w:cs="Times New Roman"/>
          <w:sz w:val="24"/>
          <w:szCs w:val="24"/>
        </w:rPr>
        <w:t>mmunosorbent assay plate reader</w:t>
      </w:r>
      <w:r w:rsidRPr="004767A7">
        <w:rPr>
          <w:rFonts w:ascii="Book Antiqua" w:hAnsi="Book Antiqua" w:cs="Times New Roman"/>
          <w:sz w:val="24"/>
          <w:szCs w:val="24"/>
          <w:vertAlign w:val="superscript"/>
        </w:rPr>
        <w:t>[12]</w:t>
      </w:r>
      <w:r w:rsidRPr="004767A7">
        <w:rPr>
          <w:rFonts w:ascii="Book Antiqua" w:hAnsi="Book Antiqua" w:cs="Times New Roman"/>
          <w:sz w:val="24"/>
          <w:szCs w:val="24"/>
        </w:rPr>
        <w:t xml:space="preserve">. </w:t>
      </w: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Colony forming assay</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In order to assess the colony forming ability of GA treated colon cancer cells, the colony formation assay was executed. The cultured HCT-15 cells were treated with GA at a concentration of 740 μmol/L for definite time periods of 12 h, 24 h, 48 h and collect by trypsinization. The cells were counted and seeded again in triplicate on a 6-well tissue culture plate with 3000 cells/well. Following 15-</w:t>
      </w:r>
      <w:r w:rsidR="00352011" w:rsidRPr="004767A7">
        <w:rPr>
          <w:rFonts w:ascii="Book Antiqua" w:hAnsi="Book Antiqua" w:cs="Times New Roman"/>
          <w:sz w:val="24"/>
          <w:szCs w:val="24"/>
          <w:lang w:eastAsia="zh-CN"/>
        </w:rPr>
        <w:t>d</w:t>
      </w:r>
      <w:r w:rsidRPr="004767A7">
        <w:rPr>
          <w:rFonts w:ascii="Book Antiqua" w:hAnsi="Book Antiqua" w:cs="Times New Roman"/>
          <w:sz w:val="24"/>
          <w:szCs w:val="24"/>
        </w:rPr>
        <w:t xml:space="preserve"> incubation at 37</w:t>
      </w:r>
      <w:r w:rsidR="00352011" w:rsidRPr="004767A7">
        <w:rPr>
          <w:rFonts w:ascii="Book Antiqua" w:hAnsi="Book Antiqua" w:cs="Times New Roman"/>
          <w:sz w:val="24"/>
          <w:szCs w:val="24"/>
          <w:lang w:eastAsia="zh-CN"/>
        </w:rPr>
        <w:t xml:space="preserve"> </w:t>
      </w:r>
      <w:r w:rsidRPr="004767A7">
        <w:rPr>
          <w:rFonts w:ascii="Book Antiqua" w:hAnsi="Book Antiqua" w:cs="Times New Roman"/>
          <w:sz w:val="24"/>
          <w:szCs w:val="24"/>
        </w:rPr>
        <w:t>°C,</w:t>
      </w:r>
      <w:r w:rsidR="00352011" w:rsidRPr="004767A7">
        <w:rPr>
          <w:rFonts w:ascii="Book Antiqua" w:hAnsi="Book Antiqua" w:cs="Times New Roman"/>
          <w:sz w:val="24"/>
          <w:szCs w:val="24"/>
        </w:rPr>
        <w:t xml:space="preserve"> colonies were stained with 0.5</w:t>
      </w:r>
      <w:r w:rsidRPr="004767A7">
        <w:rPr>
          <w:rFonts w:ascii="Book Antiqua" w:hAnsi="Book Antiqua" w:cs="Times New Roman"/>
          <w:sz w:val="24"/>
          <w:szCs w:val="24"/>
        </w:rPr>
        <w:t>% crystal violet in methanol and the number of colonies w</w:t>
      </w:r>
      <w:r w:rsidR="00352011" w:rsidRPr="004767A7">
        <w:rPr>
          <w:rFonts w:ascii="Book Antiqua" w:hAnsi="Book Antiqua" w:cs="Times New Roman"/>
          <w:sz w:val="24"/>
          <w:szCs w:val="24"/>
        </w:rPr>
        <w:t>as counted</w:t>
      </w:r>
      <w:r w:rsidRPr="004767A7">
        <w:rPr>
          <w:rFonts w:ascii="Book Antiqua" w:hAnsi="Book Antiqua" w:cs="Times New Roman"/>
          <w:sz w:val="24"/>
          <w:szCs w:val="24"/>
          <w:vertAlign w:val="superscript"/>
        </w:rPr>
        <w:t>[13]</w:t>
      </w:r>
      <w:r w:rsidRPr="004767A7">
        <w:rPr>
          <w:rFonts w:ascii="Book Antiqua" w:hAnsi="Book Antiqua" w:cs="Times New Roman"/>
          <w:sz w:val="24"/>
          <w:szCs w:val="24"/>
        </w:rPr>
        <w:t>. Control used in this experiment was untreated cells kept for 72 h. For all the experiments performed below, control cells remained untreated and kept for the same duration as the longest time point of the respective experiment.</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Cell cycle analysis</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 xml:space="preserve">Cell cycle analysis is an exceptional type of test that involves the flow cytometry and the fluorescent propidium dye and distinguishes the different phases of the cell cycle. </w:t>
      </w:r>
      <w:r w:rsidRPr="004767A7">
        <w:rPr>
          <w:rFonts w:ascii="Book Antiqua" w:hAnsi="Book Antiqua" w:cs="Times New Roman"/>
          <w:sz w:val="24"/>
          <w:szCs w:val="24"/>
        </w:rPr>
        <w:lastRenderedPageBreak/>
        <w:t>The sub-G</w:t>
      </w:r>
      <w:r w:rsidRPr="004767A7">
        <w:rPr>
          <w:rFonts w:ascii="Book Antiqua" w:hAnsi="Book Antiqua" w:cs="Times New Roman"/>
          <w:sz w:val="24"/>
          <w:szCs w:val="24"/>
          <w:vertAlign w:val="subscript"/>
        </w:rPr>
        <w:t>1</w:t>
      </w:r>
      <w:r w:rsidRPr="004767A7">
        <w:rPr>
          <w:rFonts w:ascii="Book Antiqua" w:hAnsi="Book Antiqua" w:cs="Times New Roman"/>
          <w:sz w:val="24"/>
          <w:szCs w:val="24"/>
        </w:rPr>
        <w:t xml:space="preserve"> fraction of </w:t>
      </w:r>
      <w:r w:rsidR="00EE7AA2" w:rsidRPr="004767A7">
        <w:rPr>
          <w:rFonts w:ascii="Book Antiqua" w:hAnsi="Book Antiqua" w:cs="Times New Roman"/>
          <w:sz w:val="24"/>
          <w:szCs w:val="24"/>
        </w:rPr>
        <w:t>the cell cycle</w:t>
      </w:r>
      <w:r w:rsidRPr="004767A7">
        <w:rPr>
          <w:rFonts w:ascii="Book Antiqua" w:hAnsi="Book Antiqua" w:cs="Times New Roman"/>
          <w:sz w:val="24"/>
          <w:szCs w:val="24"/>
        </w:rPr>
        <w:t xml:space="preserve"> was used as a measure of the apoptotic cells. After th</w:t>
      </w:r>
      <w:r w:rsidR="00EE730F" w:rsidRPr="004767A7">
        <w:rPr>
          <w:rFonts w:ascii="Book Antiqua" w:hAnsi="Book Antiqua" w:cs="Times New Roman"/>
          <w:sz w:val="24"/>
          <w:szCs w:val="24"/>
        </w:rPr>
        <w:t>e appropriate treatment with GA</w:t>
      </w:r>
      <w:r w:rsidRPr="004767A7">
        <w:rPr>
          <w:rFonts w:ascii="Book Antiqua" w:hAnsi="Book Antiqua" w:cs="Times New Roman"/>
          <w:sz w:val="24"/>
          <w:szCs w:val="24"/>
        </w:rPr>
        <w:t xml:space="preserve">, HCT-15 cells were washed with phosphate-buffered saline (PBS), then re-suspended in 50 μg/mL of propidium iodide stain containing 0.1% sodium citrate with 0.1% Triton X-100 for 20 min at 4 °C. Analysis was performed in linear amplification mode in case of cell cycle analysis using FACScan; Becton Dickinson Immunocytometry Systems. Remaining experiments of flow cytometry were performed in </w:t>
      </w:r>
      <w:r w:rsidR="00EE7AA2" w:rsidRPr="004767A7">
        <w:rPr>
          <w:rFonts w:ascii="Book Antiqua" w:hAnsi="Book Antiqua" w:cs="Times New Roman"/>
          <w:sz w:val="24"/>
          <w:szCs w:val="24"/>
        </w:rPr>
        <w:t>the logarithmic amplification mode</w:t>
      </w:r>
      <w:r w:rsidR="00352011" w:rsidRPr="004767A7">
        <w:rPr>
          <w:rFonts w:ascii="Book Antiqua" w:hAnsi="Book Antiqua" w:cs="Times New Roman"/>
          <w:sz w:val="24"/>
          <w:szCs w:val="24"/>
        </w:rPr>
        <w:t xml:space="preserve"> unless otherwise stated</w:t>
      </w:r>
      <w:r w:rsidRPr="004767A7">
        <w:rPr>
          <w:rFonts w:ascii="Book Antiqua" w:hAnsi="Book Antiqua" w:cs="Times New Roman"/>
          <w:sz w:val="24"/>
          <w:szCs w:val="24"/>
          <w:vertAlign w:val="superscript"/>
        </w:rPr>
        <w:t>[14]</w:t>
      </w:r>
      <w:r w:rsidRPr="004767A7">
        <w:rPr>
          <w:rFonts w:ascii="Book Antiqua" w:hAnsi="Book Antiqua" w:cs="Times New Roman"/>
          <w:sz w:val="24"/>
          <w:szCs w:val="24"/>
        </w:rPr>
        <w:t>.</w:t>
      </w:r>
      <w:r w:rsidR="004767A7" w:rsidRPr="004767A7">
        <w:rPr>
          <w:rFonts w:ascii="Book Antiqua" w:hAnsi="Book Antiqua" w:cs="Times New Roman"/>
          <w:sz w:val="24"/>
          <w:szCs w:val="24"/>
        </w:rPr>
        <w:t xml:space="preserve"> </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Determination of mitochondrial membrane potential</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MMP (</w:t>
      </w:r>
      <w:bookmarkStart w:id="261" w:name="OLE_LINK1"/>
      <w:r w:rsidRPr="004767A7">
        <w:rPr>
          <w:rFonts w:ascii="Book Antiqua" w:hAnsi="Book Antiqua" w:cs="Times New Roman"/>
          <w:sz w:val="24"/>
          <w:szCs w:val="24"/>
        </w:rPr>
        <w:t>ΔΨ</w:t>
      </w:r>
      <w:r w:rsidRPr="004767A7">
        <w:rPr>
          <w:rFonts w:ascii="Book Antiqua" w:hAnsi="Book Antiqua" w:cs="Times New Roman"/>
          <w:sz w:val="24"/>
          <w:szCs w:val="24"/>
          <w:vertAlign w:val="subscript"/>
        </w:rPr>
        <w:t>m</w:t>
      </w:r>
      <w:bookmarkEnd w:id="261"/>
      <w:r w:rsidRPr="004767A7">
        <w:rPr>
          <w:rFonts w:ascii="Book Antiqua" w:hAnsi="Book Antiqua" w:cs="Times New Roman"/>
          <w:sz w:val="24"/>
          <w:szCs w:val="24"/>
        </w:rPr>
        <w:t>) levels of GA treated HCT-15 cells were measured by the rhodamine 123 fluorescent dye.</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 xml:space="preserve">The HCT-15 colon cancer cells were treated with GA (740 μmol/L) for different time points. Then cells were harvested and re-suspended in 1 mL of rhodamine-123 (5 μg/mL) for 1 h maintained at 37 </w:t>
      </w:r>
      <w:r w:rsidR="00352011" w:rsidRPr="004767A7">
        <w:rPr>
          <w:rFonts w:ascii="Book Antiqua" w:hAnsi="Book Antiqua" w:cs="Times New Roman"/>
          <w:sz w:val="24"/>
          <w:szCs w:val="24"/>
        </w:rPr>
        <w:t>°C</w:t>
      </w:r>
      <w:r w:rsidRPr="004767A7">
        <w:rPr>
          <w:rFonts w:ascii="Book Antiqua" w:hAnsi="Book Antiqua" w:cs="Times New Roman"/>
          <w:sz w:val="24"/>
          <w:szCs w:val="24"/>
        </w:rPr>
        <w:t>. The intensity of fluorescence from rhodamine-123</w:t>
      </w:r>
      <w:r w:rsidR="007C3F82" w:rsidRPr="004767A7">
        <w:rPr>
          <w:rFonts w:ascii="Book Antiqua" w:hAnsi="Book Antiqua" w:cs="Times New Roman"/>
          <w:sz w:val="24"/>
          <w:szCs w:val="24"/>
        </w:rPr>
        <w:t xml:space="preserve"> was measured by flow cytometry</w:t>
      </w:r>
      <w:r w:rsidRPr="004767A7">
        <w:rPr>
          <w:rFonts w:ascii="Book Antiqua" w:hAnsi="Book Antiqua" w:cs="Times New Roman"/>
          <w:sz w:val="24"/>
          <w:szCs w:val="24"/>
          <w:vertAlign w:val="superscript"/>
        </w:rPr>
        <w:t>[12]</w:t>
      </w:r>
      <w:r w:rsidRPr="004767A7">
        <w:rPr>
          <w:rFonts w:ascii="Book Antiqua" w:hAnsi="Book Antiqua" w:cs="Times New Roman"/>
          <w:sz w:val="24"/>
          <w:szCs w:val="24"/>
        </w:rPr>
        <w:t>. Obtained fluorescence values were normalized with respect to control as 100%.</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Detection of membrane lipid organization</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The lipid bilayer breaks when the drugs induce an antiproliferative effect on the cancerous cells. To estimate the lipid layer breakage the fluorescent dye merocyanine-540 is used. The cultured HCT-15 cells were treated with GA at concentration of 740 μmol/L for different time points. Cells were harvested and re-suspended in 1 mL of merocyanine 540 (10 μg/mL) for 15 min at 37 °C. The intensity of fluorescence</w:t>
      </w:r>
      <w:r w:rsidR="007C3F82" w:rsidRPr="004767A7">
        <w:rPr>
          <w:rFonts w:ascii="Book Antiqua" w:hAnsi="Book Antiqua" w:cs="Times New Roman"/>
          <w:sz w:val="24"/>
          <w:szCs w:val="24"/>
        </w:rPr>
        <w:t xml:space="preserve"> was measured by flow cytometry</w:t>
      </w:r>
      <w:r w:rsidRPr="004767A7">
        <w:rPr>
          <w:rFonts w:ascii="Book Antiqua" w:hAnsi="Book Antiqua" w:cs="Times New Roman"/>
          <w:sz w:val="24"/>
          <w:szCs w:val="24"/>
          <w:vertAlign w:val="superscript"/>
        </w:rPr>
        <w:t>[13]</w:t>
      </w:r>
      <w:r w:rsidRPr="004767A7">
        <w:rPr>
          <w:rFonts w:ascii="Book Antiqua" w:hAnsi="Book Antiqua" w:cs="Times New Roman"/>
          <w:sz w:val="24"/>
          <w:szCs w:val="24"/>
        </w:rPr>
        <w:t xml:space="preserve">. </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Estimation of ROS generation</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 xml:space="preserve">GA treated HCT-15 cells (740 μmol/L) were harvested using trypsin/EDTA and re-suspended in PBS. Working solution (20 μmol/L) of </w:t>
      </w:r>
      <w:r w:rsidR="00352011" w:rsidRPr="004767A7">
        <w:rPr>
          <w:rFonts w:ascii="Book Antiqua" w:hAnsi="Book Antiqua" w:cs="Times New Roman"/>
          <w:sz w:val="24"/>
          <w:szCs w:val="24"/>
        </w:rPr>
        <w:t>Dichlorofluorescein-diacetate (DCFH-DA)</w:t>
      </w:r>
      <w:r w:rsidRPr="004767A7">
        <w:rPr>
          <w:rFonts w:ascii="Book Antiqua" w:hAnsi="Book Antiqua" w:cs="Times New Roman"/>
          <w:sz w:val="24"/>
          <w:szCs w:val="24"/>
        </w:rPr>
        <w:t xml:space="preserve"> was directly added to the cells and then it was incubated at 37 °C for 15 </w:t>
      </w:r>
      <w:r w:rsidRPr="004767A7">
        <w:rPr>
          <w:rFonts w:ascii="Book Antiqua" w:hAnsi="Book Antiqua" w:cs="Times New Roman"/>
          <w:sz w:val="24"/>
          <w:szCs w:val="24"/>
        </w:rPr>
        <w:lastRenderedPageBreak/>
        <w:t xml:space="preserve">min. </w:t>
      </w:r>
      <w:r w:rsidR="00352011" w:rsidRPr="004767A7">
        <w:rPr>
          <w:rFonts w:ascii="Book Antiqua" w:hAnsi="Book Antiqua" w:cs="Times New Roman"/>
          <w:sz w:val="24"/>
          <w:szCs w:val="24"/>
        </w:rPr>
        <w:t>DCFH-DA</w:t>
      </w:r>
      <w:r w:rsidRPr="004767A7">
        <w:rPr>
          <w:rFonts w:ascii="Book Antiqua" w:hAnsi="Book Antiqua" w:cs="Times New Roman"/>
          <w:sz w:val="24"/>
          <w:szCs w:val="24"/>
        </w:rPr>
        <w:t xml:space="preserve"> was cleaved by the intracellular nonspecific esterase to form DCFH. DCFH are oxidized by ROS to form the fluorescent compound DCF. Cells were washed before re-suspending in PBS and kept on ice immediately bef</w:t>
      </w:r>
      <w:r w:rsidR="00352011" w:rsidRPr="004767A7">
        <w:rPr>
          <w:rFonts w:ascii="Book Antiqua" w:hAnsi="Book Antiqua" w:cs="Times New Roman"/>
          <w:sz w:val="24"/>
          <w:szCs w:val="24"/>
        </w:rPr>
        <w:t>ore analyzing by flow cytometry</w:t>
      </w:r>
      <w:r w:rsidRPr="004767A7">
        <w:rPr>
          <w:rFonts w:ascii="Book Antiqua" w:hAnsi="Book Antiqua" w:cs="Times New Roman"/>
          <w:sz w:val="24"/>
          <w:szCs w:val="24"/>
          <w:vertAlign w:val="superscript"/>
        </w:rPr>
        <w:t>[12]</w:t>
      </w:r>
      <w:r w:rsidRPr="004767A7">
        <w:rPr>
          <w:rFonts w:ascii="Book Antiqua" w:hAnsi="Book Antiqua" w:cs="Times New Roman"/>
          <w:sz w:val="24"/>
          <w:szCs w:val="24"/>
        </w:rPr>
        <w:t xml:space="preserve">. </w:t>
      </w:r>
      <w:r w:rsidR="00EE7AA2" w:rsidRPr="004767A7">
        <w:rPr>
          <w:rFonts w:ascii="Book Antiqua" w:hAnsi="Book Antiqua" w:cs="Times New Roman"/>
          <w:sz w:val="24"/>
          <w:szCs w:val="24"/>
        </w:rPr>
        <w:t>The fluorescence intensity</w:t>
      </w:r>
      <w:r w:rsidRPr="004767A7">
        <w:rPr>
          <w:rFonts w:ascii="Book Antiqua" w:hAnsi="Book Antiqua" w:cs="Times New Roman"/>
          <w:sz w:val="24"/>
          <w:szCs w:val="24"/>
        </w:rPr>
        <w:t xml:space="preserve"> of DCF was measured and correlated with the ROS generated in the GA treated colon cancer cells.</w:t>
      </w: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Yo-Pro-1 staining</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Yo-Pro-1 staining helps in the analysis of apoptotic cells without interfering cell viability.</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The stain targets the nucleic acids of the cells and emits a green fluorescence that is detected. The HCT-15 cells after treatment with GA (740 μmol/L), were seeded in the cell pellets and mixed with 1 μmol/L Yo-Pro-1 for 20 min at room temperature. After incubation, the fluorescent intensity wa</w:t>
      </w:r>
      <w:r w:rsidR="00352011" w:rsidRPr="004767A7">
        <w:rPr>
          <w:rFonts w:ascii="Book Antiqua" w:hAnsi="Book Antiqua" w:cs="Times New Roman"/>
          <w:sz w:val="24"/>
          <w:szCs w:val="24"/>
        </w:rPr>
        <w:t>s measured using flow cytometry</w:t>
      </w:r>
      <w:r w:rsidRPr="004767A7">
        <w:rPr>
          <w:rFonts w:ascii="Book Antiqua" w:hAnsi="Book Antiqua" w:cs="Times New Roman"/>
          <w:sz w:val="24"/>
          <w:szCs w:val="24"/>
          <w:vertAlign w:val="superscript"/>
        </w:rPr>
        <w:t>[14]</w:t>
      </w:r>
      <w:r w:rsidRPr="004767A7">
        <w:rPr>
          <w:rFonts w:ascii="Book Antiqua" w:hAnsi="Book Antiqua" w:cs="Times New Roman"/>
          <w:sz w:val="24"/>
          <w:szCs w:val="24"/>
        </w:rPr>
        <w:t xml:space="preserve">. </w:t>
      </w: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Morphological assessment after GA treatment</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 xml:space="preserve">Fixed amount of HCT-15 cells were seeded in a sterilized glass slide and incubated for 24 h. GA at a concentration of 740 μmol/L was added for 72 h time interval. After incubation, cells were harvested by using trypsin/EDTA and centrifuged for 5 min at room temperature. Then the supernatant was decanted and pellet was dried. Pellet was treated with 2.5% glutaraldehyde in distilled water for 45 min in hybrid oven shaker at 37 </w:t>
      </w:r>
      <w:r w:rsidR="00352011" w:rsidRPr="004767A7">
        <w:rPr>
          <w:rFonts w:ascii="Book Antiqua" w:hAnsi="Book Antiqua" w:cs="Times New Roman"/>
          <w:sz w:val="24"/>
          <w:szCs w:val="24"/>
        </w:rPr>
        <w:t>°C</w:t>
      </w:r>
      <w:r w:rsidRPr="004767A7">
        <w:rPr>
          <w:rFonts w:ascii="Book Antiqua" w:hAnsi="Book Antiqua" w:cs="Times New Roman"/>
          <w:sz w:val="24"/>
          <w:szCs w:val="24"/>
        </w:rPr>
        <w:t>. Cells were washed thrice with PBS for 5 min and then dehydrated by ethyl alcohol of different concentration (30%, 50%, 70%, 95% and 100%) for 5-10 min. Cell fixation was done with hexamethyl disilazane and the sample was taken for scanning electron microscope analysis. As well as the photomicrograph images of HCT-15 cells were also acquired using light microscope.</w:t>
      </w: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Statistical analyses</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sz w:val="24"/>
          <w:szCs w:val="24"/>
        </w:rPr>
        <w:lastRenderedPageBreak/>
        <w:t>The re</w:t>
      </w:r>
      <w:r w:rsidR="00352011" w:rsidRPr="004767A7">
        <w:rPr>
          <w:rFonts w:ascii="Book Antiqua" w:hAnsi="Book Antiqua" w:cs="Times New Roman"/>
          <w:sz w:val="24"/>
          <w:szCs w:val="24"/>
        </w:rPr>
        <w:t>sults are expressed as the mean</w:t>
      </w:r>
      <w:r w:rsidR="00BF2909" w:rsidRPr="004767A7">
        <w:rPr>
          <w:rFonts w:ascii="Book Antiqua" w:hAnsi="Book Antiqua" w:cs="Times New Roman"/>
          <w:sz w:val="24"/>
          <w:szCs w:val="24"/>
        </w:rPr>
        <w:t xml:space="preserve"> ± </w:t>
      </w:r>
      <w:r w:rsidRPr="004767A7">
        <w:rPr>
          <w:rFonts w:ascii="Book Antiqua" w:hAnsi="Book Antiqua" w:cs="Times New Roman"/>
          <w:sz w:val="24"/>
          <w:szCs w:val="24"/>
        </w:rPr>
        <w:t>SD and repeated at least three independently (biological triplicates). The data were analyzed using Instat software (GraphPad Prism, San Diego, CA). The statistical significance was found using one-way analysis of variance (ANOVA).</w:t>
      </w:r>
    </w:p>
    <w:p w:rsidR="00352011" w:rsidRPr="004767A7" w:rsidRDefault="00352011" w:rsidP="002B03E1">
      <w:pPr>
        <w:adjustRightInd w:val="0"/>
        <w:snapToGrid w:val="0"/>
        <w:spacing w:after="0" w:line="360" w:lineRule="auto"/>
        <w:jc w:val="both"/>
        <w:rPr>
          <w:rFonts w:ascii="Book Antiqua" w:hAnsi="Book Antiqua" w:cs="Times New Roman"/>
          <w:sz w:val="24"/>
          <w:szCs w:val="24"/>
          <w:lang w:eastAsia="zh-CN"/>
        </w:rPr>
      </w:pPr>
    </w:p>
    <w:p w:rsidR="00BF3589" w:rsidRPr="004767A7" w:rsidRDefault="00352011" w:rsidP="002B03E1">
      <w:pPr>
        <w:adjustRightInd w:val="0"/>
        <w:snapToGrid w:val="0"/>
        <w:spacing w:after="0" w:line="360" w:lineRule="auto"/>
        <w:jc w:val="both"/>
        <w:rPr>
          <w:rFonts w:ascii="Book Antiqua" w:hAnsi="Book Antiqua" w:cs="Times New Roman"/>
          <w:b/>
          <w:bCs/>
          <w:sz w:val="24"/>
          <w:szCs w:val="24"/>
        </w:rPr>
      </w:pPr>
      <w:r w:rsidRPr="004767A7">
        <w:rPr>
          <w:rFonts w:ascii="Book Antiqua" w:hAnsi="Book Antiqua" w:cs="Times New Roman"/>
          <w:b/>
          <w:bCs/>
          <w:sz w:val="24"/>
          <w:szCs w:val="24"/>
        </w:rPr>
        <w:t>RESULTS</w:t>
      </w:r>
    </w:p>
    <w:p w:rsidR="00BF3589" w:rsidRPr="004767A7" w:rsidRDefault="00BF3589" w:rsidP="002B03E1">
      <w:pPr>
        <w:adjustRightInd w:val="0"/>
        <w:snapToGrid w:val="0"/>
        <w:spacing w:after="0" w:line="360" w:lineRule="auto"/>
        <w:jc w:val="both"/>
        <w:rPr>
          <w:rFonts w:ascii="Book Antiqua" w:hAnsi="Book Antiqua" w:cs="Times New Roman"/>
          <w:b/>
          <w:bCs/>
          <w:i/>
          <w:sz w:val="24"/>
          <w:szCs w:val="24"/>
        </w:rPr>
      </w:pPr>
      <w:r w:rsidRPr="004767A7">
        <w:rPr>
          <w:rFonts w:ascii="Book Antiqua" w:hAnsi="Book Antiqua" w:cs="Times New Roman"/>
          <w:b/>
          <w:bCs/>
          <w:i/>
          <w:sz w:val="24"/>
          <w:szCs w:val="24"/>
        </w:rPr>
        <w:t xml:space="preserve">Antiproliferative activity of </w:t>
      </w:r>
      <w:r w:rsidR="00352011" w:rsidRPr="004767A7">
        <w:rPr>
          <w:rFonts w:ascii="Book Antiqua" w:hAnsi="Book Antiqua" w:cs="Times New Roman"/>
          <w:b/>
          <w:bCs/>
          <w:i/>
          <w:sz w:val="24"/>
          <w:szCs w:val="24"/>
        </w:rPr>
        <w:t>gallic acid</w:t>
      </w: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sz w:val="24"/>
          <w:szCs w:val="24"/>
        </w:rPr>
        <w:t>The antiproliferative effect of GA on the cancer cells was assessed by MTT assay. The cell viability assay was performed on the GA treated cells after 72 h of treatment. GA inhibited the growth of HCT-15 colon cancer cells in a dose-dependent manner. The HCT-15 cell growth were inhibited significantly with an IC</w:t>
      </w:r>
      <w:r w:rsidRPr="004767A7">
        <w:rPr>
          <w:rFonts w:ascii="Book Antiqua" w:hAnsi="Book Antiqua" w:cs="Times New Roman"/>
          <w:sz w:val="24"/>
          <w:szCs w:val="24"/>
          <w:vertAlign w:val="subscript"/>
        </w:rPr>
        <w:t>50</w:t>
      </w:r>
      <w:r w:rsidRPr="004767A7">
        <w:rPr>
          <w:rFonts w:ascii="Book Antiqua" w:hAnsi="Book Antiqua" w:cs="Times New Roman"/>
          <w:sz w:val="24"/>
          <w:szCs w:val="24"/>
        </w:rPr>
        <w:t> of around 740 μmol/L (Figure 2). However, the growth of GA treated HCT-15 cells were fairly affected even at higher concentrations. Statistical analysis showed that </w:t>
      </w:r>
      <w:r w:rsidRPr="004767A7">
        <w:rPr>
          <w:rFonts w:ascii="Book Antiqua" w:hAnsi="Book Antiqua" w:cs="Times New Roman"/>
          <w:iCs/>
          <w:sz w:val="24"/>
          <w:szCs w:val="24"/>
        </w:rPr>
        <w:t xml:space="preserve">GA </w:t>
      </w:r>
      <w:r w:rsidRPr="004767A7">
        <w:rPr>
          <w:rFonts w:ascii="Book Antiqua" w:hAnsi="Book Antiqua" w:cs="Times New Roman"/>
          <w:sz w:val="24"/>
          <w:szCs w:val="24"/>
        </w:rPr>
        <w:t>treatment results in significant inhibition (</w:t>
      </w:r>
      <w:r w:rsidR="006A5D94" w:rsidRPr="004767A7">
        <w:rPr>
          <w:rFonts w:ascii="Book Antiqua" w:hAnsi="Book Antiqua" w:cs="Times New Roman"/>
          <w:i/>
          <w:iCs/>
          <w:sz w:val="24"/>
          <w:szCs w:val="24"/>
        </w:rPr>
        <w:t>P &lt;</w:t>
      </w:r>
      <w:r w:rsidRPr="004767A7">
        <w:rPr>
          <w:rFonts w:ascii="Book Antiqua" w:hAnsi="Book Antiqua" w:cs="Times New Roman"/>
          <w:sz w:val="24"/>
          <w:szCs w:val="24"/>
        </w:rPr>
        <w:t xml:space="preserve"> 0.05) compared with untreated control cells at 200 μmol/L for HCT-15 cells (Figure 2).</w:t>
      </w:r>
    </w:p>
    <w:p w:rsidR="00352011" w:rsidRPr="004767A7" w:rsidRDefault="00352011" w:rsidP="002B03E1">
      <w:pPr>
        <w:adjustRightInd w:val="0"/>
        <w:snapToGrid w:val="0"/>
        <w:spacing w:after="0" w:line="360" w:lineRule="auto"/>
        <w:jc w:val="both"/>
        <w:rPr>
          <w:rFonts w:ascii="Book Antiqua" w:hAnsi="Book Antiqua" w:cs="Times New Roman"/>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b/>
          <w:bCs/>
          <w:i/>
          <w:sz w:val="24"/>
          <w:szCs w:val="24"/>
        </w:rPr>
      </w:pPr>
      <w:r w:rsidRPr="004767A7">
        <w:rPr>
          <w:rFonts w:ascii="Book Antiqua" w:hAnsi="Book Antiqua" w:cs="Times New Roman"/>
          <w:b/>
          <w:bCs/>
          <w:i/>
          <w:sz w:val="24"/>
          <w:szCs w:val="24"/>
        </w:rPr>
        <w:t>Colony forming assay</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 xml:space="preserve">The HCT-15 cells found to form 192 colonies after 12 h treatment with GA (740 μmol/L). The colony numbers reduced with increase in the period of exposure to GA. The </w:t>
      </w:r>
      <w:r w:rsidRPr="004767A7">
        <w:rPr>
          <w:rFonts w:ascii="Book Antiqua" w:hAnsi="Book Antiqua" w:cs="Times New Roman"/>
          <w:iCs/>
          <w:sz w:val="24"/>
          <w:szCs w:val="24"/>
        </w:rPr>
        <w:t xml:space="preserve">GA </w:t>
      </w:r>
      <w:r w:rsidRPr="004767A7">
        <w:rPr>
          <w:rFonts w:ascii="Book Antiqua" w:hAnsi="Book Antiqua" w:cs="Times New Roman"/>
          <w:sz w:val="24"/>
          <w:szCs w:val="24"/>
        </w:rPr>
        <w:t>treated HCT-15 cells showed a maximum of 155 and 110 colonies after 24 h and 48 h of treatment respectively. In contrast, the untreated HCT-15 cells were found to produce a maximum of 210 colonies after 48 h. This is graphically represented in Figure 3. The figure depicted the time-dependent inhibition of colony formation by GA on the colon cancer cells. There was a significant reduction (</w:t>
      </w:r>
      <w:r w:rsidR="006A5D94" w:rsidRPr="004767A7">
        <w:rPr>
          <w:rFonts w:ascii="Book Antiqua" w:hAnsi="Book Antiqua" w:cs="Times New Roman"/>
          <w:i/>
          <w:iCs/>
          <w:sz w:val="24"/>
          <w:szCs w:val="24"/>
        </w:rPr>
        <w:t>P &lt;</w:t>
      </w:r>
      <w:r w:rsidRPr="004767A7">
        <w:rPr>
          <w:rFonts w:ascii="Book Antiqua" w:hAnsi="Book Antiqua" w:cs="Times New Roman"/>
          <w:sz w:val="24"/>
          <w:szCs w:val="24"/>
        </w:rPr>
        <w:t xml:space="preserve"> 0.05) in the number of colonies formed under the various time intervals examined when compared with corresponding untreated cells (Figure 3).</w:t>
      </w:r>
    </w:p>
    <w:p w:rsidR="00BF3589" w:rsidRPr="004767A7" w:rsidRDefault="00BF3589" w:rsidP="002B03E1">
      <w:pPr>
        <w:adjustRightInd w:val="0"/>
        <w:snapToGrid w:val="0"/>
        <w:spacing w:after="0" w:line="360" w:lineRule="auto"/>
        <w:jc w:val="both"/>
        <w:rPr>
          <w:rFonts w:ascii="Book Antiqua" w:hAnsi="Book Antiqua" w:cs="Times New Roman"/>
          <w:b/>
          <w:bCs/>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bCs/>
          <w:i/>
          <w:sz w:val="24"/>
          <w:szCs w:val="24"/>
        </w:rPr>
      </w:pPr>
      <w:r w:rsidRPr="004767A7">
        <w:rPr>
          <w:rFonts w:ascii="Book Antiqua" w:hAnsi="Book Antiqua" w:cs="Times New Roman"/>
          <w:b/>
          <w:bCs/>
          <w:i/>
          <w:sz w:val="24"/>
          <w:szCs w:val="24"/>
        </w:rPr>
        <w:t>Cell cycle analysis</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lastRenderedPageBreak/>
        <w:t>The effect of GA on the different phases of cell cycle of HCT-15 cells was estimated for the time intervals of 24 h, 48 h and 72 h. The mean percentage of cells at various phases like sub-G</w:t>
      </w:r>
      <w:r w:rsidRPr="004767A7">
        <w:rPr>
          <w:rFonts w:ascii="Book Antiqua" w:hAnsi="Book Antiqua" w:cs="Times New Roman"/>
          <w:sz w:val="24"/>
          <w:szCs w:val="24"/>
          <w:vertAlign w:val="subscript"/>
        </w:rPr>
        <w:t xml:space="preserve">1, </w:t>
      </w:r>
      <w:r w:rsidRPr="004767A7">
        <w:rPr>
          <w:rFonts w:ascii="Book Antiqua" w:hAnsi="Book Antiqua" w:cs="Times New Roman"/>
          <w:sz w:val="24"/>
          <w:szCs w:val="24"/>
        </w:rPr>
        <w:t>G</w:t>
      </w:r>
      <w:r w:rsidRPr="004767A7">
        <w:rPr>
          <w:rFonts w:ascii="Book Antiqua" w:hAnsi="Book Antiqua" w:cs="Times New Roman"/>
          <w:sz w:val="24"/>
          <w:szCs w:val="24"/>
          <w:vertAlign w:val="subscript"/>
        </w:rPr>
        <w:t>0</w:t>
      </w:r>
      <w:r w:rsidRPr="004767A7">
        <w:rPr>
          <w:rFonts w:ascii="Book Antiqua" w:hAnsi="Book Antiqua" w:cs="Times New Roman"/>
          <w:sz w:val="24"/>
          <w:szCs w:val="24"/>
        </w:rPr>
        <w:t>/G</w:t>
      </w:r>
      <w:r w:rsidRPr="004767A7">
        <w:rPr>
          <w:rFonts w:ascii="Book Antiqua" w:hAnsi="Book Antiqua" w:cs="Times New Roman"/>
          <w:sz w:val="24"/>
          <w:szCs w:val="24"/>
          <w:vertAlign w:val="subscript"/>
        </w:rPr>
        <w:t xml:space="preserve">1, </w:t>
      </w:r>
      <w:r w:rsidRPr="004767A7">
        <w:rPr>
          <w:rFonts w:ascii="Book Antiqua" w:hAnsi="Book Antiqua" w:cs="Times New Roman"/>
          <w:sz w:val="24"/>
          <w:szCs w:val="24"/>
        </w:rPr>
        <w:t>S and G</w:t>
      </w:r>
      <w:r w:rsidRPr="004767A7">
        <w:rPr>
          <w:rFonts w:ascii="Book Antiqua" w:hAnsi="Book Antiqua" w:cs="Times New Roman"/>
          <w:sz w:val="24"/>
          <w:szCs w:val="24"/>
          <w:vertAlign w:val="subscript"/>
        </w:rPr>
        <w:t>2</w:t>
      </w:r>
      <w:r w:rsidRPr="004767A7">
        <w:rPr>
          <w:rFonts w:ascii="Book Antiqua" w:hAnsi="Book Antiqua" w:cs="Times New Roman"/>
          <w:sz w:val="24"/>
          <w:szCs w:val="24"/>
        </w:rPr>
        <w:t xml:space="preserve">/M phases are tabulated in </w:t>
      </w:r>
      <w:r w:rsidR="00FB63BA" w:rsidRPr="004767A7">
        <w:rPr>
          <w:rFonts w:ascii="Book Antiqua" w:hAnsi="Book Antiqua" w:cs="Times New Roman"/>
          <w:sz w:val="24"/>
          <w:szCs w:val="24"/>
        </w:rPr>
        <w:t xml:space="preserve">Table </w:t>
      </w:r>
      <w:r w:rsidRPr="004767A7">
        <w:rPr>
          <w:rFonts w:ascii="Book Antiqua" w:hAnsi="Book Antiqua" w:cs="Times New Roman"/>
          <w:sz w:val="24"/>
          <w:szCs w:val="24"/>
        </w:rPr>
        <w:t xml:space="preserve">1. The </w:t>
      </w:r>
      <w:r w:rsidR="00FB63BA" w:rsidRPr="004767A7">
        <w:rPr>
          <w:rFonts w:ascii="Book Antiqua" w:hAnsi="Book Antiqua" w:cs="Times New Roman"/>
          <w:sz w:val="24"/>
          <w:szCs w:val="24"/>
        </w:rPr>
        <w:t xml:space="preserve">Table </w:t>
      </w:r>
      <w:r w:rsidRPr="004767A7">
        <w:rPr>
          <w:rFonts w:ascii="Book Antiqua" w:hAnsi="Book Antiqua" w:cs="Times New Roman"/>
          <w:sz w:val="24"/>
          <w:szCs w:val="24"/>
        </w:rPr>
        <w:t>showed an increase in the sub-G</w:t>
      </w:r>
      <w:r w:rsidRPr="004767A7">
        <w:rPr>
          <w:rFonts w:ascii="Book Antiqua" w:hAnsi="Book Antiqua" w:cs="Times New Roman"/>
          <w:sz w:val="24"/>
          <w:szCs w:val="24"/>
          <w:vertAlign w:val="subscript"/>
        </w:rPr>
        <w:t>1</w:t>
      </w:r>
      <w:r w:rsidRPr="004767A7">
        <w:rPr>
          <w:rFonts w:ascii="Book Antiqua" w:hAnsi="Book Antiqua" w:cs="Times New Roman"/>
          <w:sz w:val="24"/>
          <w:szCs w:val="24"/>
        </w:rPr>
        <w:t xml:space="preserve"> phase arrest from 0.98% (control) to 58.01% after 72 h. Statistical analysis of the sub-G</w:t>
      </w:r>
      <w:r w:rsidRPr="004767A7">
        <w:rPr>
          <w:rFonts w:ascii="Book Antiqua" w:hAnsi="Book Antiqua" w:cs="Times New Roman"/>
          <w:sz w:val="24"/>
          <w:szCs w:val="24"/>
          <w:vertAlign w:val="subscript"/>
        </w:rPr>
        <w:t>1</w:t>
      </w:r>
      <w:r w:rsidRPr="004767A7">
        <w:rPr>
          <w:rFonts w:ascii="Book Antiqua" w:hAnsi="Book Antiqua" w:cs="Times New Roman"/>
          <w:sz w:val="24"/>
          <w:szCs w:val="24"/>
        </w:rPr>
        <w:t xml:space="preserve"> column indicated a significant increase (</w:t>
      </w:r>
      <w:r w:rsidR="006A5D94" w:rsidRPr="004767A7">
        <w:rPr>
          <w:rFonts w:ascii="Book Antiqua" w:hAnsi="Book Antiqua" w:cs="Times New Roman"/>
          <w:i/>
          <w:iCs/>
          <w:sz w:val="24"/>
          <w:szCs w:val="24"/>
        </w:rPr>
        <w:t>P &lt;</w:t>
      </w:r>
      <w:r w:rsidRPr="004767A7">
        <w:rPr>
          <w:rFonts w:ascii="Book Antiqua" w:hAnsi="Book Antiqua" w:cs="Times New Roman"/>
          <w:sz w:val="24"/>
          <w:szCs w:val="24"/>
        </w:rPr>
        <w:t xml:space="preserve"> 0.05) of cells in the sub-G</w:t>
      </w:r>
      <w:r w:rsidRPr="004767A7">
        <w:rPr>
          <w:rFonts w:ascii="Book Antiqua" w:hAnsi="Book Antiqua" w:cs="Times New Roman"/>
          <w:sz w:val="24"/>
          <w:szCs w:val="24"/>
          <w:vertAlign w:val="subscript"/>
        </w:rPr>
        <w:t>1</w:t>
      </w:r>
      <w:r w:rsidRPr="004767A7">
        <w:rPr>
          <w:rFonts w:ascii="Book Antiqua" w:hAnsi="Book Antiqua" w:cs="Times New Roman"/>
          <w:sz w:val="24"/>
          <w:szCs w:val="24"/>
        </w:rPr>
        <w:t xml:space="preserve"> phase. Besides this, the time dependency on the cell cycle arrest induced by GA treatment on HCT-15 cells was also inferred.</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i/>
          <w:sz w:val="24"/>
          <w:szCs w:val="24"/>
        </w:rPr>
      </w:pPr>
      <w:r w:rsidRPr="004767A7">
        <w:rPr>
          <w:rFonts w:ascii="Book Antiqua" w:hAnsi="Book Antiqua" w:cs="Times New Roman"/>
          <w:b/>
          <w:i/>
          <w:sz w:val="24"/>
          <w:szCs w:val="24"/>
        </w:rPr>
        <w:t>Mitochondrial membrane potential after GA treatment</w:t>
      </w:r>
    </w:p>
    <w:p w:rsidR="00BF3589" w:rsidRPr="004767A7" w:rsidRDefault="00BF3589" w:rsidP="002B03E1">
      <w:pPr>
        <w:adjustRightInd w:val="0"/>
        <w:snapToGrid w:val="0"/>
        <w:spacing w:after="0" w:line="360" w:lineRule="auto"/>
        <w:jc w:val="both"/>
        <w:rPr>
          <w:rFonts w:ascii="Book Antiqua" w:hAnsi="Book Antiqua" w:cs="Times New Roman"/>
          <w:sz w:val="24"/>
          <w:szCs w:val="24"/>
          <w:lang w:eastAsia="zh-CN"/>
        </w:rPr>
      </w:pPr>
      <w:r w:rsidRPr="004767A7">
        <w:rPr>
          <w:rFonts w:ascii="Book Antiqua" w:hAnsi="Book Antiqua" w:cs="Times New Roman"/>
          <w:sz w:val="24"/>
          <w:szCs w:val="24"/>
        </w:rPr>
        <w:t xml:space="preserve">The HCT-15 cells were treated with GA of concentration at 740 μmol/L at various time intervals (12 h and 24 h) and then stained with rhodamine-123 dye. The </w:t>
      </w:r>
      <w:r w:rsidR="00352011" w:rsidRPr="004767A7">
        <w:rPr>
          <w:rFonts w:ascii="Book Antiqua" w:hAnsi="Book Antiqua" w:cs="Times New Roman"/>
          <w:sz w:val="24"/>
          <w:szCs w:val="24"/>
        </w:rPr>
        <w:t xml:space="preserve">Figure </w:t>
      </w:r>
      <w:r w:rsidRPr="004767A7">
        <w:rPr>
          <w:rFonts w:ascii="Book Antiqua" w:hAnsi="Book Antiqua" w:cs="Times New Roman"/>
          <w:sz w:val="24"/>
          <w:szCs w:val="24"/>
        </w:rPr>
        <w:t>4 shows the mean fluorescent intensity of the control and GA treated HCT-15 cells. The untreated HCT-15 cells are considered to have maximum fluorescent intensity. In contrast, the normalized percentage of mean fluorescent intensity decreased to 81</w:t>
      </w:r>
      <w:r w:rsidR="00BF2909" w:rsidRPr="004767A7">
        <w:rPr>
          <w:rFonts w:ascii="Book Antiqua" w:hAnsi="Book Antiqua" w:cs="Times New Roman"/>
          <w:sz w:val="24"/>
          <w:szCs w:val="24"/>
        </w:rPr>
        <w:t xml:space="preserve"> ± </w:t>
      </w:r>
      <w:r w:rsidRPr="004767A7">
        <w:rPr>
          <w:rFonts w:ascii="Book Antiqua" w:hAnsi="Book Antiqua" w:cs="Times New Roman"/>
          <w:sz w:val="24"/>
          <w:szCs w:val="24"/>
        </w:rPr>
        <w:t>0.577 and 61</w:t>
      </w:r>
      <w:r w:rsidR="00BF2909" w:rsidRPr="004767A7">
        <w:rPr>
          <w:rFonts w:ascii="Book Antiqua" w:hAnsi="Book Antiqua" w:cs="Times New Roman"/>
          <w:sz w:val="24"/>
          <w:szCs w:val="24"/>
        </w:rPr>
        <w:t xml:space="preserve"> ± </w:t>
      </w:r>
      <w:r w:rsidRPr="004767A7">
        <w:rPr>
          <w:rFonts w:ascii="Book Antiqua" w:hAnsi="Book Antiqua" w:cs="Times New Roman"/>
          <w:sz w:val="24"/>
          <w:szCs w:val="24"/>
        </w:rPr>
        <w:t>1.528 compared to the untreated cells (100% after 24 h) after 12 h and 24 h of GA treatment respectively. There was also a statistically significant reduction (</w:t>
      </w:r>
      <w:r w:rsidR="006A5D94" w:rsidRPr="004767A7">
        <w:rPr>
          <w:rFonts w:ascii="Book Antiqua" w:hAnsi="Book Antiqua" w:cs="Times New Roman"/>
          <w:i/>
          <w:sz w:val="24"/>
          <w:szCs w:val="24"/>
        </w:rPr>
        <w:t>P &lt;</w:t>
      </w:r>
      <w:r w:rsidRPr="004767A7">
        <w:rPr>
          <w:rFonts w:ascii="Book Antiqua" w:hAnsi="Book Antiqua" w:cs="Times New Roman"/>
          <w:sz w:val="24"/>
          <w:szCs w:val="24"/>
        </w:rPr>
        <w:t xml:space="preserve"> 0.05) of potential at the estimated intervals compared to untreated cells (Figure 4).</w:t>
      </w:r>
    </w:p>
    <w:p w:rsidR="00352011" w:rsidRPr="004767A7" w:rsidRDefault="00352011" w:rsidP="002B03E1">
      <w:pPr>
        <w:adjustRightInd w:val="0"/>
        <w:snapToGrid w:val="0"/>
        <w:spacing w:after="0" w:line="360" w:lineRule="auto"/>
        <w:jc w:val="both"/>
        <w:rPr>
          <w:rFonts w:ascii="Book Antiqua" w:hAnsi="Book Antiqua" w:cs="Times New Roman"/>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cs="Times New Roman"/>
          <w:b/>
          <w:bCs/>
          <w:i/>
          <w:sz w:val="24"/>
          <w:szCs w:val="24"/>
        </w:rPr>
      </w:pPr>
      <w:r w:rsidRPr="004767A7">
        <w:rPr>
          <w:rFonts w:ascii="Book Antiqua" w:hAnsi="Book Antiqua" w:cs="Times New Roman"/>
          <w:b/>
          <w:bCs/>
          <w:i/>
          <w:sz w:val="24"/>
          <w:szCs w:val="24"/>
        </w:rPr>
        <w:t>Membrane Lipid organization after GA treatment</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The HCT-15 cells were treated with GA (740 μmol/L) at intervals of 12 h and 24 h.</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 xml:space="preserve">The fluorescent intensities detected from the merocyanine-540 stained cells were measured using flow cytometry. The untreated HCT-15 cells displayed a maximum mean fluorescence intensity at 40 after 24 h. The GA treated HCT-15 cells showed maximum intensity at 62 and 68 after 12 h and 24 h respectively. The maximum mean fluorescence intensities of the GA treated cells are given in </w:t>
      </w:r>
      <w:r w:rsidR="00EE730F" w:rsidRPr="004767A7">
        <w:rPr>
          <w:rFonts w:ascii="Book Antiqua" w:hAnsi="Book Antiqua" w:cs="Times New Roman"/>
          <w:sz w:val="24"/>
          <w:szCs w:val="24"/>
        </w:rPr>
        <w:t xml:space="preserve">Figure </w:t>
      </w:r>
      <w:r w:rsidRPr="004767A7">
        <w:rPr>
          <w:rFonts w:ascii="Book Antiqua" w:hAnsi="Book Antiqua" w:cs="Times New Roman"/>
          <w:sz w:val="24"/>
          <w:szCs w:val="24"/>
        </w:rPr>
        <w:t xml:space="preserve">5. It is evident from the above results that the GA treated HCT-15 cells displayed an increase in the lipid layer breaks with an increase in exposure time. </w:t>
      </w:r>
    </w:p>
    <w:p w:rsidR="00BF3589" w:rsidRPr="004767A7" w:rsidRDefault="00BF3589" w:rsidP="002B03E1">
      <w:pPr>
        <w:adjustRightInd w:val="0"/>
        <w:snapToGrid w:val="0"/>
        <w:spacing w:after="0" w:line="360" w:lineRule="auto"/>
        <w:jc w:val="both"/>
        <w:rPr>
          <w:rFonts w:ascii="Book Antiqua" w:hAnsi="Book Antiqua" w:cs="Times New Roman"/>
          <w:b/>
          <w:bCs/>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bCs/>
          <w:i/>
          <w:sz w:val="24"/>
          <w:szCs w:val="24"/>
        </w:rPr>
      </w:pPr>
      <w:r w:rsidRPr="004767A7">
        <w:rPr>
          <w:rFonts w:ascii="Book Antiqua" w:hAnsi="Book Antiqua" w:cs="Times New Roman"/>
          <w:b/>
          <w:bCs/>
          <w:i/>
          <w:sz w:val="24"/>
          <w:szCs w:val="24"/>
        </w:rPr>
        <w:t>ROS generation after GA treatment</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t xml:space="preserve">The ROS generated by the HCT-15 cells after GA (740 μmol/L) treatment was estimated at various time intervals such as 24 h, 48 h and 72 h. The ROS generated by the cells oxidized the DCFH-DA to dichlorofluoresin and the fluorescence emitted was measured. The fluorescent intensity obtained by flow cytometry is shown in the </w:t>
      </w:r>
      <w:r w:rsidR="00352011" w:rsidRPr="004767A7">
        <w:rPr>
          <w:rFonts w:ascii="Book Antiqua" w:hAnsi="Book Antiqua" w:cs="Times New Roman"/>
          <w:sz w:val="24"/>
          <w:szCs w:val="24"/>
        </w:rPr>
        <w:t xml:space="preserve">Figure </w:t>
      </w:r>
      <w:r w:rsidRPr="004767A7">
        <w:rPr>
          <w:rFonts w:ascii="Book Antiqua" w:hAnsi="Book Antiqua" w:cs="Times New Roman"/>
          <w:sz w:val="24"/>
          <w:szCs w:val="24"/>
        </w:rPr>
        <w:t>6. The maximum mean fluorescent intensity was found to be 112, 140, and 182 during 24 h, 48 h and 72 h respectively.</w:t>
      </w:r>
      <w:r w:rsidR="004767A7" w:rsidRPr="004767A7">
        <w:rPr>
          <w:rFonts w:ascii="Book Antiqua" w:hAnsi="Book Antiqua" w:cs="Times New Roman"/>
          <w:sz w:val="24"/>
          <w:szCs w:val="24"/>
        </w:rPr>
        <w:t xml:space="preserve"> </w:t>
      </w:r>
      <w:r w:rsidRPr="004767A7">
        <w:rPr>
          <w:rFonts w:ascii="Book Antiqua" w:hAnsi="Book Antiqua" w:cs="Times New Roman"/>
          <w:sz w:val="24"/>
          <w:szCs w:val="24"/>
        </w:rPr>
        <w:t>Whilst, the maximum intensity of control HCT-15 cells was about 98 after 72 h. Moreover, the differences in the ROS levels at various hours examined were significant (</w:t>
      </w:r>
      <w:r w:rsidR="00352011" w:rsidRPr="004767A7">
        <w:rPr>
          <w:rFonts w:ascii="Book Antiqua" w:hAnsi="Book Antiqua" w:cs="Times New Roman"/>
          <w:sz w:val="24"/>
          <w:szCs w:val="24"/>
        </w:rPr>
        <w:t xml:space="preserve">Figure </w:t>
      </w:r>
      <w:r w:rsidRPr="004767A7">
        <w:rPr>
          <w:rFonts w:ascii="Book Antiqua" w:hAnsi="Book Antiqua" w:cs="Times New Roman"/>
          <w:sz w:val="24"/>
          <w:szCs w:val="24"/>
        </w:rPr>
        <w:t xml:space="preserve">6). The ROS generation from the HCT-15 cells was increased by GA treatment with respect to the increase in time of exposure. </w:t>
      </w:r>
    </w:p>
    <w:p w:rsidR="00BF3589" w:rsidRPr="004767A7" w:rsidRDefault="00BF3589" w:rsidP="002B03E1">
      <w:pPr>
        <w:adjustRightInd w:val="0"/>
        <w:snapToGrid w:val="0"/>
        <w:spacing w:after="0" w:line="360" w:lineRule="auto"/>
        <w:jc w:val="both"/>
        <w:rPr>
          <w:rFonts w:ascii="Book Antiqua" w:hAnsi="Book Antiqua" w:cs="Times New Roman"/>
          <w:b/>
          <w:bCs/>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bCs/>
          <w:i/>
          <w:sz w:val="24"/>
          <w:szCs w:val="24"/>
        </w:rPr>
      </w:pPr>
      <w:r w:rsidRPr="004767A7">
        <w:rPr>
          <w:rFonts w:ascii="Book Antiqua" w:hAnsi="Book Antiqua" w:cs="Times New Roman"/>
          <w:b/>
          <w:bCs/>
          <w:i/>
          <w:sz w:val="24"/>
          <w:szCs w:val="24"/>
        </w:rPr>
        <w:t>Morphological assessment of GA treated cells</w:t>
      </w:r>
    </w:p>
    <w:p w:rsidR="00BF3589" w:rsidRPr="004767A7" w:rsidRDefault="00BF3589" w:rsidP="002B03E1">
      <w:pPr>
        <w:adjustRightInd w:val="0"/>
        <w:snapToGrid w:val="0"/>
        <w:spacing w:after="0" w:line="360" w:lineRule="auto"/>
        <w:jc w:val="both"/>
        <w:rPr>
          <w:rFonts w:ascii="Book Antiqua" w:eastAsia="Times New Roman" w:hAnsi="Book Antiqua"/>
          <w:bCs/>
          <w:sz w:val="24"/>
          <w:szCs w:val="24"/>
        </w:rPr>
      </w:pPr>
      <w:r w:rsidRPr="004767A7">
        <w:rPr>
          <w:rFonts w:ascii="Book Antiqua" w:hAnsi="Book Antiqua" w:cs="Times New Roman"/>
          <w:bCs/>
          <w:sz w:val="24"/>
          <w:szCs w:val="24"/>
        </w:rPr>
        <w:t xml:space="preserve">Photomicrograph images of untreated and GA treated colon cancer cells (72 h) were acquired. The obtained images are shown in </w:t>
      </w:r>
      <w:r w:rsidR="00352011" w:rsidRPr="004767A7">
        <w:rPr>
          <w:rFonts w:ascii="Book Antiqua" w:hAnsi="Book Antiqua" w:cs="Times New Roman"/>
          <w:bCs/>
          <w:sz w:val="24"/>
          <w:szCs w:val="24"/>
        </w:rPr>
        <w:t xml:space="preserve">Figure </w:t>
      </w:r>
      <w:r w:rsidRPr="004767A7">
        <w:rPr>
          <w:rFonts w:ascii="Book Antiqua" w:hAnsi="Book Antiqua" w:cs="Times New Roman"/>
          <w:bCs/>
          <w:sz w:val="24"/>
          <w:szCs w:val="24"/>
        </w:rPr>
        <w:t xml:space="preserve">7A. In comparison to the untreated cells, the characteristic changes such as membrane blebbing and cell shrinkage are visible in the GA treated cells. These changes embrace the induction of apoptosis after GA treatment. Along with the digital microscopic image obtained, the HCT-15 cells were also examined with a scanning electron microscope to provide topographical or morphological images with high resolution. The images of untreated HCT-15 cells and GA treated HCT-15 cells (72 h) are given in the </w:t>
      </w:r>
      <w:r w:rsidR="00352011" w:rsidRPr="004767A7">
        <w:rPr>
          <w:rFonts w:ascii="Book Antiqua" w:hAnsi="Book Antiqua" w:cs="Times New Roman"/>
          <w:bCs/>
          <w:sz w:val="24"/>
          <w:szCs w:val="24"/>
        </w:rPr>
        <w:t xml:space="preserve">Figure </w:t>
      </w:r>
      <w:r w:rsidRPr="004767A7">
        <w:rPr>
          <w:rFonts w:ascii="Book Antiqua" w:hAnsi="Book Antiqua" w:cs="Times New Roman"/>
          <w:bCs/>
          <w:sz w:val="24"/>
          <w:szCs w:val="24"/>
        </w:rPr>
        <w:t>7B. It is evident from the images that the GA treated cells showed typical signs of apoptosis like membrane blebbing and shrinkage. In contrast, normal cells did not show any marked shrinkage. Hence, the microscopic images further corroborated the signs of apoptosis induced by GA.</w:t>
      </w:r>
      <w:r w:rsidR="004767A7" w:rsidRPr="004767A7">
        <w:rPr>
          <w:rFonts w:ascii="Book Antiqua" w:hAnsi="Book Antiqua" w:cs="Times New Roman"/>
          <w:bCs/>
          <w:sz w:val="24"/>
          <w:szCs w:val="24"/>
        </w:rPr>
        <w:t xml:space="preserve"> </w:t>
      </w:r>
      <w:r w:rsidR="0071462A" w:rsidRPr="004767A7">
        <w:rPr>
          <w:rFonts w:ascii="Book Antiqua" w:hAnsi="Book Antiqua" w:cs="Times New Roman"/>
          <w:bCs/>
          <w:sz w:val="24"/>
          <w:szCs w:val="24"/>
        </w:rPr>
        <w:t>The</w:t>
      </w:r>
      <w:r w:rsidR="00A95D9A" w:rsidRPr="004767A7">
        <w:rPr>
          <w:rFonts w:ascii="Book Antiqua" w:hAnsi="Book Antiqua" w:cs="Times New Roman"/>
          <w:bCs/>
          <w:sz w:val="24"/>
          <w:szCs w:val="24"/>
        </w:rPr>
        <w:t xml:space="preserve"> </w:t>
      </w:r>
      <w:r w:rsidR="0071462A" w:rsidRPr="004767A7">
        <w:rPr>
          <w:rFonts w:ascii="Book Antiqua" w:hAnsi="Book Antiqua" w:cs="Times New Roman"/>
          <w:bCs/>
          <w:sz w:val="24"/>
          <w:szCs w:val="24"/>
        </w:rPr>
        <w:t>images</w:t>
      </w:r>
      <w:r w:rsidR="00285E44" w:rsidRPr="004767A7">
        <w:rPr>
          <w:rFonts w:ascii="Book Antiqua" w:eastAsia="Times New Roman" w:hAnsi="Book Antiqua"/>
          <w:bCs/>
          <w:sz w:val="24"/>
          <w:szCs w:val="24"/>
        </w:rPr>
        <w:t xml:space="preserve"> given the </w:t>
      </w:r>
      <w:r w:rsidR="00352011" w:rsidRPr="004767A7">
        <w:rPr>
          <w:rFonts w:ascii="Book Antiqua" w:eastAsia="Times New Roman" w:hAnsi="Book Antiqua"/>
          <w:bCs/>
          <w:sz w:val="24"/>
          <w:szCs w:val="24"/>
        </w:rPr>
        <w:t xml:space="preserve">Figure </w:t>
      </w:r>
      <w:r w:rsidR="00A95D9A" w:rsidRPr="004767A7">
        <w:rPr>
          <w:rFonts w:ascii="Book Antiqua" w:eastAsia="Times New Roman" w:hAnsi="Book Antiqua"/>
          <w:bCs/>
          <w:sz w:val="24"/>
          <w:szCs w:val="24"/>
        </w:rPr>
        <w:t xml:space="preserve">7 </w:t>
      </w:r>
      <w:r w:rsidR="00285E44" w:rsidRPr="004767A7">
        <w:rPr>
          <w:rFonts w:ascii="Book Antiqua" w:eastAsia="Times New Roman" w:hAnsi="Book Antiqua"/>
          <w:bCs/>
          <w:sz w:val="24"/>
          <w:szCs w:val="24"/>
        </w:rPr>
        <w:t>is representative of three independent experiments</w:t>
      </w:r>
      <w:r w:rsidR="00255E06" w:rsidRPr="004767A7">
        <w:rPr>
          <w:rFonts w:ascii="Book Antiqua" w:eastAsia="Times New Roman" w:hAnsi="Book Antiqua"/>
          <w:bCs/>
          <w:sz w:val="24"/>
          <w:szCs w:val="24"/>
        </w:rPr>
        <w:t>.</w:t>
      </w:r>
      <w:r w:rsidR="00285E44" w:rsidRPr="004767A7">
        <w:rPr>
          <w:rFonts w:ascii="Book Antiqua" w:eastAsia="Times New Roman" w:hAnsi="Book Antiqua"/>
          <w:bCs/>
          <w:sz w:val="24"/>
          <w:szCs w:val="24"/>
        </w:rPr>
        <w:t xml:space="preserve"> </w:t>
      </w:r>
    </w:p>
    <w:p w:rsidR="00A95D9A" w:rsidRPr="004767A7" w:rsidRDefault="00A95D9A" w:rsidP="002B03E1">
      <w:pPr>
        <w:adjustRightInd w:val="0"/>
        <w:snapToGrid w:val="0"/>
        <w:spacing w:after="0" w:line="360" w:lineRule="auto"/>
        <w:jc w:val="both"/>
        <w:rPr>
          <w:rFonts w:ascii="Book Antiqua" w:hAnsi="Book Antiqua" w:cs="Times New Roman"/>
          <w:b/>
          <w:bCs/>
          <w:sz w:val="24"/>
          <w:szCs w:val="24"/>
        </w:rPr>
      </w:pPr>
    </w:p>
    <w:p w:rsidR="00BF3589" w:rsidRPr="004767A7" w:rsidRDefault="00BF3589" w:rsidP="002B03E1">
      <w:pPr>
        <w:adjustRightInd w:val="0"/>
        <w:snapToGrid w:val="0"/>
        <w:spacing w:after="0" w:line="360" w:lineRule="auto"/>
        <w:jc w:val="both"/>
        <w:rPr>
          <w:rFonts w:ascii="Book Antiqua" w:hAnsi="Book Antiqua" w:cs="Times New Roman"/>
          <w:b/>
          <w:bCs/>
          <w:i/>
          <w:sz w:val="24"/>
          <w:szCs w:val="24"/>
        </w:rPr>
      </w:pPr>
      <w:r w:rsidRPr="004767A7">
        <w:rPr>
          <w:rFonts w:ascii="Book Antiqua" w:hAnsi="Book Antiqua" w:cs="Times New Roman"/>
          <w:b/>
          <w:bCs/>
          <w:i/>
          <w:sz w:val="24"/>
          <w:szCs w:val="24"/>
        </w:rPr>
        <w:t>Yo-Pro-1 staining</w:t>
      </w:r>
    </w:p>
    <w:p w:rsidR="00BF3589" w:rsidRPr="004767A7" w:rsidRDefault="00BF3589" w:rsidP="002B03E1">
      <w:pPr>
        <w:adjustRightInd w:val="0"/>
        <w:snapToGrid w:val="0"/>
        <w:spacing w:after="0" w:line="360" w:lineRule="auto"/>
        <w:jc w:val="both"/>
        <w:rPr>
          <w:rFonts w:ascii="Book Antiqua" w:hAnsi="Book Antiqua" w:cs="Times New Roman"/>
          <w:sz w:val="24"/>
          <w:szCs w:val="24"/>
        </w:rPr>
      </w:pPr>
      <w:r w:rsidRPr="004767A7">
        <w:rPr>
          <w:rFonts w:ascii="Book Antiqua" w:hAnsi="Book Antiqua" w:cs="Times New Roman"/>
          <w:sz w:val="24"/>
          <w:szCs w:val="24"/>
        </w:rPr>
        <w:lastRenderedPageBreak/>
        <w:t xml:space="preserve">The HCT-15 cells were treated with GA (740 μmol/L) at various intervals of time such as 48 h and 72 h. The green fluorescence emitted by the Yo-Pro-1 stain from the GA treated HCT-15 cells is measured using flow cytometry. The result of fluorescence detected from the colon cancer cell line is given in the figure 8. The maximum mean fluorescence intensity of GA treated HCT-15 cells at M2 phase was found to be 25.32 and 54.61 after 48 h and 72 h. In contrast, the maximum mean fluorescence intensity of control cells at M2 phase was found to be 7.75 after 72 h. </w:t>
      </w:r>
    </w:p>
    <w:p w:rsidR="00F641EC" w:rsidRPr="004767A7" w:rsidRDefault="00F641EC" w:rsidP="002B03E1">
      <w:pPr>
        <w:adjustRightInd w:val="0"/>
        <w:snapToGrid w:val="0"/>
        <w:spacing w:after="0" w:line="360" w:lineRule="auto"/>
        <w:jc w:val="both"/>
        <w:rPr>
          <w:rFonts w:ascii="Book Antiqua" w:hAnsi="Book Antiqua" w:cs="Times New Roman"/>
          <w:b/>
          <w:sz w:val="24"/>
          <w:szCs w:val="24"/>
        </w:rPr>
      </w:pPr>
    </w:p>
    <w:p w:rsidR="00BF3589" w:rsidRPr="004767A7" w:rsidRDefault="00352011" w:rsidP="002B03E1">
      <w:pPr>
        <w:adjustRightInd w:val="0"/>
        <w:snapToGrid w:val="0"/>
        <w:spacing w:after="0" w:line="360" w:lineRule="auto"/>
        <w:jc w:val="both"/>
        <w:rPr>
          <w:rFonts w:ascii="Book Antiqua" w:hAnsi="Book Antiqua" w:cs="Times New Roman"/>
          <w:b/>
          <w:bCs/>
          <w:sz w:val="24"/>
          <w:szCs w:val="24"/>
        </w:rPr>
      </w:pPr>
      <w:r w:rsidRPr="004767A7">
        <w:rPr>
          <w:rFonts w:ascii="Book Antiqua" w:hAnsi="Book Antiqua" w:cs="Times New Roman"/>
          <w:b/>
          <w:sz w:val="24"/>
          <w:szCs w:val="24"/>
        </w:rPr>
        <w:t>DISCUSSION</w:t>
      </w:r>
    </w:p>
    <w:p w:rsidR="00732730" w:rsidRPr="004767A7" w:rsidRDefault="00BF3589" w:rsidP="002B03E1">
      <w:pPr>
        <w:adjustRightInd w:val="0"/>
        <w:snapToGrid w:val="0"/>
        <w:spacing w:after="0" w:line="360" w:lineRule="auto"/>
        <w:jc w:val="both"/>
        <w:rPr>
          <w:rFonts w:ascii="Book Antiqua" w:hAnsi="Book Antiqua"/>
          <w:sz w:val="24"/>
          <w:szCs w:val="24"/>
        </w:rPr>
      </w:pPr>
      <w:r w:rsidRPr="004767A7">
        <w:rPr>
          <w:rFonts w:ascii="Book Antiqua" w:hAnsi="Book Antiqua" w:cs="Times New Roman"/>
          <w:sz w:val="24"/>
          <w:szCs w:val="24"/>
        </w:rPr>
        <w:t>Diet is thought to have a major role in the etiology of colorectal cancer. Similar studies also proved that a phytochemical-rich diet, which is absorbed by the body from fruit and vegetable sources, could decrease the risk of developing colon c</w:t>
      </w:r>
      <w:r w:rsidR="00F400BC" w:rsidRPr="004767A7">
        <w:rPr>
          <w:rFonts w:ascii="Book Antiqua" w:hAnsi="Book Antiqua" w:cs="Times New Roman"/>
          <w:sz w:val="24"/>
          <w:szCs w:val="24"/>
        </w:rPr>
        <w:t>ancer</w:t>
      </w:r>
      <w:r w:rsidRPr="004767A7">
        <w:rPr>
          <w:rFonts w:ascii="Book Antiqua" w:hAnsi="Book Antiqua" w:cs="Times New Roman"/>
          <w:sz w:val="24"/>
          <w:szCs w:val="24"/>
          <w:vertAlign w:val="superscript"/>
        </w:rPr>
        <w:t>[15]</w:t>
      </w:r>
      <w:r w:rsidRPr="004767A7">
        <w:rPr>
          <w:rFonts w:ascii="Book Antiqua" w:hAnsi="Book Antiqua" w:cs="Times New Roman"/>
          <w:sz w:val="24"/>
          <w:szCs w:val="24"/>
        </w:rPr>
        <w:t xml:space="preserve">. Previous work revealed various biological properties of phenolic content in the diet that we consume regularly. These phenolic compounds are commonly known for their anticancer property. The phenolic compound GA exhibited an antiproliferative effect on the HCT-15 colon cancer cell lines in a dose dependent manner which was similar to the effect of GA on the human hepatoma SMMC-7721 cell proliferation in </w:t>
      </w:r>
      <w:r w:rsidRPr="004767A7">
        <w:rPr>
          <w:rFonts w:ascii="Book Antiqua" w:hAnsi="Book Antiqua" w:cs="Times New Roman"/>
          <w:i/>
          <w:sz w:val="24"/>
          <w:szCs w:val="24"/>
        </w:rPr>
        <w:t>in vitro</w:t>
      </w:r>
      <w:r w:rsidR="00F400BC" w:rsidRPr="004767A7">
        <w:rPr>
          <w:rFonts w:ascii="Book Antiqua" w:hAnsi="Book Antiqua" w:cs="Times New Roman"/>
          <w:sz w:val="24"/>
          <w:szCs w:val="24"/>
        </w:rPr>
        <w:t xml:space="preserve"> condition</w:t>
      </w:r>
      <w:r w:rsidRPr="004767A7">
        <w:rPr>
          <w:rFonts w:ascii="Book Antiqua" w:hAnsi="Book Antiqua" w:cs="Times New Roman"/>
          <w:sz w:val="24"/>
          <w:szCs w:val="24"/>
          <w:vertAlign w:val="superscript"/>
        </w:rPr>
        <w:t>[16]</w:t>
      </w:r>
      <w:r w:rsidRPr="004767A7">
        <w:rPr>
          <w:rFonts w:ascii="Book Antiqua" w:hAnsi="Book Antiqua" w:cs="Times New Roman"/>
          <w:sz w:val="24"/>
          <w:szCs w:val="24"/>
        </w:rPr>
        <w:t>. Hence it can be inferred that GA treatment led to lysis of HCT-15 cells with increasing concentrations either by apoptosis or necrosis. Cell growth was inhibited significantly with an IC</w:t>
      </w:r>
      <w:r w:rsidRPr="004767A7">
        <w:rPr>
          <w:rFonts w:ascii="Book Antiqua" w:hAnsi="Book Antiqua" w:cs="Times New Roman"/>
          <w:sz w:val="24"/>
          <w:szCs w:val="24"/>
          <w:vertAlign w:val="subscript"/>
        </w:rPr>
        <w:t xml:space="preserve">50 </w:t>
      </w:r>
      <w:r w:rsidRPr="004767A7">
        <w:rPr>
          <w:rFonts w:ascii="Book Antiqua" w:hAnsi="Book Antiqua" w:cs="Times New Roman"/>
          <w:sz w:val="24"/>
          <w:szCs w:val="24"/>
        </w:rPr>
        <w:t xml:space="preserve">of around 740 μmol/L and this was parallel to the results obtained in the recently conducted study of the antiproliferative effect of GA on HCT-15 by Yumnam </w:t>
      </w:r>
      <w:r w:rsidR="00F400BC" w:rsidRPr="004767A7">
        <w:rPr>
          <w:rFonts w:ascii="Book Antiqua" w:hAnsi="Book Antiqua" w:cs="Times New Roman"/>
          <w:i/>
          <w:sz w:val="24"/>
          <w:szCs w:val="24"/>
        </w:rPr>
        <w:t>et al</w:t>
      </w:r>
      <w:r w:rsidRPr="004767A7">
        <w:rPr>
          <w:rFonts w:ascii="Book Antiqua" w:hAnsi="Book Antiqua" w:cs="Times New Roman"/>
          <w:sz w:val="24"/>
          <w:szCs w:val="24"/>
          <w:vertAlign w:val="superscript"/>
        </w:rPr>
        <w:t>[1</w:t>
      </w:r>
      <w:r w:rsidR="0044736C" w:rsidRPr="004767A7">
        <w:rPr>
          <w:rFonts w:ascii="Book Antiqua" w:hAnsi="Book Antiqua" w:cs="Times New Roman" w:hint="eastAsia"/>
          <w:sz w:val="24"/>
          <w:szCs w:val="24"/>
          <w:vertAlign w:val="superscript"/>
          <w:lang w:eastAsia="zh-CN"/>
        </w:rPr>
        <w:t>7</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w:t>
      </w:r>
      <w:r w:rsidRPr="004767A7">
        <w:rPr>
          <w:rFonts w:ascii="Book Antiqua" w:hAnsi="Book Antiqua" w:cs="Times New Roman"/>
          <w:sz w:val="24"/>
          <w:szCs w:val="24"/>
          <w:vertAlign w:val="superscript"/>
        </w:rPr>
        <w:t xml:space="preserve"> </w:t>
      </w:r>
      <w:r w:rsidRPr="004767A7">
        <w:rPr>
          <w:rFonts w:ascii="Book Antiqua" w:eastAsia="Times New Roman" w:hAnsi="Book Antiqua" w:cs="Times New Roman"/>
          <w:sz w:val="24"/>
          <w:szCs w:val="24"/>
        </w:rPr>
        <w:t xml:space="preserve">In a particular study, the oral consumption of six cups of </w:t>
      </w:r>
      <w:r w:rsidR="00F400BC" w:rsidRPr="004767A7">
        <w:rPr>
          <w:rFonts w:ascii="Book Antiqua" w:eastAsia="Times New Roman" w:hAnsi="Book Antiqua" w:cs="Times New Roman"/>
          <w:sz w:val="24"/>
          <w:szCs w:val="24"/>
        </w:rPr>
        <w:t>black tea resulted in 344 mg GA</w:t>
      </w:r>
      <w:r w:rsidR="0044736C" w:rsidRPr="004767A7">
        <w:rPr>
          <w:rFonts w:ascii="Book Antiqua" w:eastAsia="Times New Roman" w:hAnsi="Book Antiqua" w:cs="Times New Roman"/>
          <w:sz w:val="24"/>
          <w:szCs w:val="24"/>
          <w:vertAlign w:val="superscript"/>
        </w:rPr>
        <w:t>[</w:t>
      </w:r>
      <w:r w:rsidR="0044736C" w:rsidRPr="004767A7">
        <w:rPr>
          <w:rFonts w:ascii="Book Antiqua" w:hAnsi="Book Antiqua" w:cs="Times New Roman" w:hint="eastAsia"/>
          <w:sz w:val="24"/>
          <w:szCs w:val="24"/>
          <w:vertAlign w:val="superscript"/>
          <w:lang w:eastAsia="zh-CN"/>
        </w:rPr>
        <w:t>18</w:t>
      </w:r>
      <w:r w:rsidRPr="004767A7">
        <w:rPr>
          <w:rFonts w:ascii="Book Antiqua" w:eastAsia="Times New Roman" w:hAnsi="Book Antiqua" w:cs="Times New Roman"/>
          <w:sz w:val="24"/>
          <w:szCs w:val="24"/>
          <w:vertAlign w:val="superscript"/>
        </w:rPr>
        <w:t>]</w:t>
      </w:r>
      <w:r w:rsidRPr="004767A7">
        <w:rPr>
          <w:rFonts w:ascii="Book Antiqua" w:eastAsia="Times New Roman" w:hAnsi="Book Antiqua" w:cs="Times New Roman"/>
          <w:sz w:val="24"/>
          <w:szCs w:val="24"/>
        </w:rPr>
        <w:t>. However, about 25 mg of GA is enough to yield about 750 µmol/L in the colonic volume of 200 m</w:t>
      </w:r>
      <w:r w:rsidR="00F400BC" w:rsidRPr="004767A7">
        <w:rPr>
          <w:rFonts w:ascii="Book Antiqua" w:hAnsi="Book Antiqua" w:cs="Times New Roman"/>
          <w:sz w:val="24"/>
          <w:szCs w:val="24"/>
          <w:lang w:eastAsia="zh-CN"/>
        </w:rPr>
        <w:t>L</w:t>
      </w:r>
      <w:r w:rsidRPr="004767A7">
        <w:rPr>
          <w:rFonts w:ascii="Book Antiqua" w:eastAsia="Times New Roman" w:hAnsi="Book Antiqua" w:cs="Times New Roman"/>
          <w:sz w:val="24"/>
          <w:szCs w:val="24"/>
        </w:rPr>
        <w:t>. This shows that the IC</w:t>
      </w:r>
      <w:r w:rsidRPr="004767A7">
        <w:rPr>
          <w:rFonts w:ascii="Book Antiqua" w:eastAsia="Times New Roman" w:hAnsi="Book Antiqua" w:cs="Times New Roman"/>
          <w:sz w:val="24"/>
          <w:szCs w:val="24"/>
          <w:vertAlign w:val="subscript"/>
        </w:rPr>
        <w:t>50</w:t>
      </w:r>
      <w:r w:rsidRPr="004767A7">
        <w:rPr>
          <w:rFonts w:ascii="Book Antiqua" w:eastAsia="Times New Roman" w:hAnsi="Book Antiqua" w:cs="Times New Roman"/>
          <w:sz w:val="24"/>
          <w:szCs w:val="24"/>
        </w:rPr>
        <w:t xml:space="preserve"> obtained in our study lies within the range of biological availability.</w:t>
      </w:r>
      <w:r w:rsidR="00732730" w:rsidRPr="004767A7">
        <w:rPr>
          <w:rFonts w:ascii="Book Antiqua" w:eastAsia="Times New Roman" w:hAnsi="Book Antiqua" w:cs="Times New Roman"/>
          <w:sz w:val="24"/>
          <w:szCs w:val="24"/>
        </w:rPr>
        <w:t xml:space="preserve"> </w:t>
      </w:r>
      <w:r w:rsidR="00732730" w:rsidRPr="004767A7">
        <w:rPr>
          <w:rFonts w:ascii="Book Antiqua" w:hAnsi="Book Antiqua"/>
          <w:sz w:val="24"/>
          <w:szCs w:val="24"/>
        </w:rPr>
        <w:t xml:space="preserve">Moreover, the effect of GA on intestinal epithelial cells (IEC) was investigated. It was seen that about 85% of cells were viable when treated with 3.5mM/L showing that the GA treatment was non-toxic to normal cells (results not </w:t>
      </w:r>
      <w:r w:rsidR="00732730" w:rsidRPr="004767A7">
        <w:rPr>
          <w:rFonts w:ascii="Book Antiqua" w:hAnsi="Book Antiqua"/>
          <w:sz w:val="24"/>
          <w:szCs w:val="24"/>
        </w:rPr>
        <w:lastRenderedPageBreak/>
        <w:t>shown).</w:t>
      </w:r>
      <w:r w:rsidR="004767A7" w:rsidRPr="004767A7">
        <w:rPr>
          <w:rFonts w:ascii="Book Antiqua" w:hAnsi="Book Antiqua"/>
          <w:sz w:val="24"/>
          <w:szCs w:val="24"/>
        </w:rPr>
        <w:t xml:space="preserve"> </w:t>
      </w:r>
      <w:r w:rsidR="00732730" w:rsidRPr="004767A7">
        <w:rPr>
          <w:rFonts w:ascii="Book Antiqua" w:hAnsi="Book Antiqua"/>
          <w:sz w:val="24"/>
          <w:szCs w:val="24"/>
        </w:rPr>
        <w:t>These results depict that the phenolic compound GA has insignificant inhibitory activity against colon cancer cells at even a very high concentration.</w:t>
      </w:r>
      <w:r w:rsidR="004767A7" w:rsidRPr="004767A7">
        <w:rPr>
          <w:rFonts w:ascii="Book Antiqua" w:hAnsi="Book Antiqua"/>
          <w:sz w:val="24"/>
          <w:szCs w:val="24"/>
        </w:rPr>
        <w:t xml:space="preserve"> </w:t>
      </w:r>
    </w:p>
    <w:p w:rsidR="00BF3589" w:rsidRPr="004767A7" w:rsidRDefault="00BF3589" w:rsidP="002B03E1">
      <w:pPr>
        <w:adjustRightInd w:val="0"/>
        <w:snapToGrid w:val="0"/>
        <w:spacing w:after="0" w:line="360" w:lineRule="auto"/>
        <w:ind w:firstLineChars="100" w:firstLine="240"/>
        <w:jc w:val="both"/>
        <w:rPr>
          <w:rFonts w:ascii="Book Antiqua" w:hAnsi="Book Antiqua" w:cs="Times New Roman"/>
          <w:sz w:val="24"/>
          <w:szCs w:val="24"/>
        </w:rPr>
      </w:pPr>
      <w:r w:rsidRPr="004767A7">
        <w:rPr>
          <w:rFonts w:ascii="Book Antiqua" w:hAnsi="Book Antiqua" w:cs="Times New Roman"/>
          <w:sz w:val="24"/>
          <w:szCs w:val="24"/>
        </w:rPr>
        <w:t xml:space="preserve">Colony formation is one of the characteristic features of cancer cells, which was inhibited by GA treatment in a time dependent manner which is alike to the results obtained by the clonogenic assay on the GA treated A549 </w:t>
      </w:r>
      <w:r w:rsidR="007C3F82" w:rsidRPr="004767A7">
        <w:rPr>
          <w:rFonts w:ascii="Book Antiqua" w:hAnsi="Book Antiqua" w:cs="Times New Roman"/>
          <w:sz w:val="24"/>
          <w:szCs w:val="24"/>
        </w:rPr>
        <w:t>human lung adenocarcinoma cells</w:t>
      </w:r>
      <w:r w:rsidRPr="004767A7">
        <w:rPr>
          <w:rFonts w:ascii="Book Antiqua" w:hAnsi="Book Antiqua" w:cs="Times New Roman"/>
          <w:sz w:val="24"/>
          <w:szCs w:val="24"/>
          <w:vertAlign w:val="superscript"/>
        </w:rPr>
        <w:t>[1</w:t>
      </w:r>
      <w:r w:rsidR="0044736C" w:rsidRPr="004767A7">
        <w:rPr>
          <w:rFonts w:ascii="Book Antiqua" w:hAnsi="Book Antiqua" w:cs="Times New Roman" w:hint="eastAsia"/>
          <w:sz w:val="24"/>
          <w:szCs w:val="24"/>
          <w:vertAlign w:val="superscript"/>
          <w:lang w:eastAsia="zh-CN"/>
        </w:rPr>
        <w:t>9</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xml:space="preserve">. The cancer cells grow rapidly and multiply uncontrollably therefore, one of the fundamental features expected to be present in the anticancer drug, is the ability of the drug to affect the cell proliferation. Nevertheless, GA is found to evidently affect the colony formation of HCT-15 cells. The morphological changes such as cell shrinkage and membrane blebbing was visible in the colon cancer cells exposed to GA, which agrees to the earlier experimentation of Yumnam </w:t>
      </w:r>
      <w:r w:rsidRPr="004767A7">
        <w:rPr>
          <w:rFonts w:ascii="Book Antiqua" w:hAnsi="Book Antiqua" w:cs="Times New Roman"/>
          <w:i/>
          <w:sz w:val="24"/>
          <w:szCs w:val="24"/>
        </w:rPr>
        <w:t>et</w:t>
      </w:r>
      <w:r w:rsidRPr="004767A7">
        <w:rPr>
          <w:rFonts w:ascii="Book Antiqua" w:hAnsi="Book Antiqua" w:cs="Times New Roman"/>
          <w:sz w:val="24"/>
          <w:szCs w:val="24"/>
        </w:rPr>
        <w:t xml:space="preserve"> </w:t>
      </w:r>
      <w:r w:rsidRPr="004767A7">
        <w:rPr>
          <w:rFonts w:ascii="Book Antiqua" w:hAnsi="Book Antiqua" w:cs="Times New Roman"/>
          <w:i/>
          <w:sz w:val="24"/>
          <w:szCs w:val="24"/>
        </w:rPr>
        <w:t>al</w:t>
      </w:r>
      <w:r w:rsidR="00F400BC" w:rsidRPr="004767A7">
        <w:rPr>
          <w:rFonts w:ascii="Book Antiqua" w:hAnsi="Book Antiqua" w:cs="Times New Roman"/>
          <w:sz w:val="24"/>
          <w:szCs w:val="24"/>
          <w:vertAlign w:val="superscript"/>
        </w:rPr>
        <w:t>[</w:t>
      </w:r>
      <w:r w:rsidR="0044736C" w:rsidRPr="004767A7">
        <w:rPr>
          <w:rFonts w:ascii="Book Antiqua" w:hAnsi="Book Antiqua" w:cs="Times New Roman" w:hint="eastAsia"/>
          <w:sz w:val="24"/>
          <w:szCs w:val="24"/>
          <w:vertAlign w:val="superscript"/>
          <w:lang w:eastAsia="zh-CN"/>
        </w:rPr>
        <w:t>20</w:t>
      </w:r>
      <w:r w:rsidR="00F400BC" w:rsidRPr="004767A7">
        <w:rPr>
          <w:rFonts w:ascii="Book Antiqua" w:hAnsi="Book Antiqua" w:cs="Times New Roman"/>
          <w:sz w:val="24"/>
          <w:szCs w:val="24"/>
          <w:vertAlign w:val="superscript"/>
        </w:rPr>
        <w:t>]</w:t>
      </w:r>
      <w:r w:rsidR="007C3F82" w:rsidRPr="004767A7">
        <w:rPr>
          <w:rFonts w:ascii="Book Antiqua" w:hAnsi="Book Antiqua" w:cs="Times New Roman"/>
          <w:sz w:val="24"/>
          <w:szCs w:val="24"/>
        </w:rPr>
        <w:t xml:space="preserve"> on the GA treated HCT-15 cells</w:t>
      </w:r>
      <w:r w:rsidRPr="004767A7">
        <w:rPr>
          <w:rFonts w:ascii="Book Antiqua" w:hAnsi="Book Antiqua" w:cs="Times New Roman"/>
          <w:sz w:val="24"/>
          <w:szCs w:val="24"/>
          <w:vertAlign w:val="superscript"/>
        </w:rPr>
        <w:t>[1</w:t>
      </w:r>
      <w:r w:rsidR="0044736C" w:rsidRPr="004767A7">
        <w:rPr>
          <w:rFonts w:ascii="Book Antiqua" w:hAnsi="Book Antiqua" w:cs="Times New Roman" w:hint="eastAsia"/>
          <w:sz w:val="24"/>
          <w:szCs w:val="24"/>
          <w:vertAlign w:val="superscript"/>
          <w:lang w:eastAsia="zh-CN"/>
        </w:rPr>
        <w:t>7</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These cellular changes witnessed in GA treated cells are similar to characteristic changes in the cellu</w:t>
      </w:r>
      <w:r w:rsidR="00F400BC" w:rsidRPr="004767A7">
        <w:rPr>
          <w:rFonts w:ascii="Book Antiqua" w:hAnsi="Book Antiqua" w:cs="Times New Roman"/>
          <w:sz w:val="24"/>
          <w:szCs w:val="24"/>
        </w:rPr>
        <w:t>lar organelles during apoptosis</w:t>
      </w:r>
      <w:r w:rsidRPr="004767A7">
        <w:rPr>
          <w:rFonts w:ascii="Book Antiqua" w:hAnsi="Book Antiqua" w:cs="Times New Roman"/>
          <w:sz w:val="24"/>
          <w:szCs w:val="24"/>
        </w:rPr>
        <w:t xml:space="preserve">. Thus, the microscopic examinations show GA induces apoptosis in HCT-15 cells. </w:t>
      </w:r>
    </w:p>
    <w:p w:rsidR="00BF3589" w:rsidRPr="004767A7" w:rsidRDefault="00BF3589" w:rsidP="002B03E1">
      <w:pPr>
        <w:adjustRightInd w:val="0"/>
        <w:snapToGrid w:val="0"/>
        <w:spacing w:after="0" w:line="360" w:lineRule="auto"/>
        <w:ind w:firstLineChars="100" w:firstLine="240"/>
        <w:jc w:val="both"/>
        <w:rPr>
          <w:rFonts w:ascii="Book Antiqua" w:hAnsi="Book Antiqua" w:cs="Times New Roman"/>
          <w:sz w:val="24"/>
          <w:szCs w:val="24"/>
        </w:rPr>
      </w:pPr>
      <w:r w:rsidRPr="004767A7">
        <w:rPr>
          <w:rFonts w:ascii="Book Antiqua" w:hAnsi="Book Antiqua" w:cs="Times New Roman"/>
          <w:sz w:val="24"/>
          <w:szCs w:val="24"/>
        </w:rPr>
        <w:t xml:space="preserve">In normal biological systems, ROS is continuously generated and eliminated as well as plays an important role in driving various regulatory pathways. The cell balances the generation of ROS thereby controlling it. However, abundant generation of ROS during oxidative stress may affect the lipids, cellular proteins. In our study, GA promoted the generation of ROS in the colon cancer cell lines depending on the duration of </w:t>
      </w:r>
      <w:r w:rsidR="009046A3" w:rsidRPr="004767A7">
        <w:rPr>
          <w:rFonts w:ascii="Book Antiqua" w:hAnsi="Book Antiqua" w:cs="Times New Roman"/>
          <w:sz w:val="24"/>
          <w:szCs w:val="24"/>
        </w:rPr>
        <w:t>exposure, which</w:t>
      </w:r>
      <w:r w:rsidRPr="004767A7">
        <w:rPr>
          <w:rFonts w:ascii="Book Antiqua" w:hAnsi="Book Antiqua" w:cs="Times New Roman"/>
          <w:sz w:val="24"/>
          <w:szCs w:val="24"/>
        </w:rPr>
        <w:t xml:space="preserve"> is analogous to the antiproliferative effect of GA against MiaPaCa-2 hum</w:t>
      </w:r>
      <w:r w:rsidR="00F400BC" w:rsidRPr="004767A7">
        <w:rPr>
          <w:rFonts w:ascii="Book Antiqua" w:hAnsi="Book Antiqua" w:cs="Times New Roman"/>
          <w:sz w:val="24"/>
          <w:szCs w:val="24"/>
        </w:rPr>
        <w:t>an pancreatic cancer cells</w:t>
      </w:r>
      <w:r w:rsidRPr="004767A7">
        <w:rPr>
          <w:rFonts w:ascii="Book Antiqua" w:hAnsi="Book Antiqua" w:cs="Times New Roman"/>
          <w:sz w:val="24"/>
          <w:szCs w:val="24"/>
          <w:vertAlign w:val="superscript"/>
        </w:rPr>
        <w:t>[21]</w:t>
      </w:r>
      <w:r w:rsidRPr="004767A7">
        <w:rPr>
          <w:rFonts w:ascii="Book Antiqua" w:hAnsi="Book Antiqua" w:cs="Times New Roman"/>
          <w:sz w:val="24"/>
          <w:szCs w:val="24"/>
        </w:rPr>
        <w:t>. As the raise in ROS generation is said to cause apoptosis through extrinsic or intrinsic pathways in the cancer cells, the promotion of ROS generation in GA treated HCT-15 cells supports the</w:t>
      </w:r>
      <w:r w:rsidR="00F400BC" w:rsidRPr="004767A7">
        <w:rPr>
          <w:rFonts w:ascii="Book Antiqua" w:hAnsi="Book Antiqua" w:cs="Times New Roman"/>
          <w:sz w:val="24"/>
          <w:szCs w:val="24"/>
        </w:rPr>
        <w:t xml:space="preserve"> antiproliferative effect of GA</w:t>
      </w:r>
      <w:r w:rsidRPr="004767A7">
        <w:rPr>
          <w:rFonts w:ascii="Book Antiqua" w:hAnsi="Book Antiqua" w:cs="Times New Roman"/>
          <w:sz w:val="24"/>
          <w:szCs w:val="24"/>
          <w:vertAlign w:val="superscript"/>
        </w:rPr>
        <w:t>[2</w:t>
      </w:r>
      <w:r w:rsidR="0044736C" w:rsidRPr="004767A7">
        <w:rPr>
          <w:rFonts w:ascii="Book Antiqua" w:hAnsi="Book Antiqua" w:cs="Times New Roman" w:hint="eastAsia"/>
          <w:sz w:val="24"/>
          <w:szCs w:val="24"/>
          <w:vertAlign w:val="superscript"/>
          <w:lang w:eastAsia="zh-CN"/>
        </w:rPr>
        <w:t>2</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xml:space="preserve">. Other significant pro-apoptotic event is lipid layer breakage, which is said to favor the interaction between the drug tested and the other cell organelles Lipid layer breakage was enhanced by GA treatment in the colon cancer cell lines. This finding is supported by GA-induced lipid layer breaks in the </w:t>
      </w:r>
      <w:r w:rsidR="00F400BC" w:rsidRPr="004767A7">
        <w:rPr>
          <w:rFonts w:ascii="Book Antiqua" w:hAnsi="Book Antiqua" w:cs="Times New Roman"/>
          <w:sz w:val="24"/>
          <w:szCs w:val="24"/>
        </w:rPr>
        <w:lastRenderedPageBreak/>
        <w:t>HSC-2 human oral cancer cells</w:t>
      </w:r>
      <w:r w:rsidRPr="004767A7">
        <w:rPr>
          <w:rFonts w:ascii="Book Antiqua" w:hAnsi="Book Antiqua" w:cs="Times New Roman"/>
          <w:sz w:val="24"/>
          <w:szCs w:val="24"/>
          <w:vertAlign w:val="superscript"/>
        </w:rPr>
        <w:t>[2</w:t>
      </w:r>
      <w:r w:rsidR="0044736C" w:rsidRPr="004767A7">
        <w:rPr>
          <w:rFonts w:ascii="Book Antiqua" w:hAnsi="Book Antiqua" w:cs="Times New Roman" w:hint="eastAsia"/>
          <w:sz w:val="24"/>
          <w:szCs w:val="24"/>
          <w:vertAlign w:val="superscript"/>
          <w:lang w:eastAsia="zh-CN"/>
        </w:rPr>
        <w:t>3</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The lipid layer breakage is an optimistic event that favor the interaction between the drug teste</w:t>
      </w:r>
      <w:r w:rsidR="00F400BC" w:rsidRPr="004767A7">
        <w:rPr>
          <w:rFonts w:ascii="Book Antiqua" w:hAnsi="Book Antiqua" w:cs="Times New Roman"/>
          <w:sz w:val="24"/>
          <w:szCs w:val="24"/>
        </w:rPr>
        <w:t>d and the other cell organelles</w:t>
      </w:r>
      <w:r w:rsidRPr="004767A7">
        <w:rPr>
          <w:rFonts w:ascii="Book Antiqua" w:hAnsi="Book Antiqua" w:cs="Times New Roman"/>
          <w:sz w:val="24"/>
          <w:szCs w:val="24"/>
          <w:vertAlign w:val="superscript"/>
        </w:rPr>
        <w:t>[2</w:t>
      </w:r>
      <w:r w:rsidR="0044736C" w:rsidRPr="004767A7">
        <w:rPr>
          <w:rFonts w:ascii="Book Antiqua" w:hAnsi="Book Antiqua" w:cs="Times New Roman" w:hint="eastAsia"/>
          <w:sz w:val="24"/>
          <w:szCs w:val="24"/>
          <w:vertAlign w:val="superscript"/>
          <w:lang w:eastAsia="zh-CN"/>
        </w:rPr>
        <w:t>4</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Hence, the effect of GA on the lipid layer of HCT-15 cells may be related to the apoptosis-inducing ability of GA. A great increase in ROS has been associated with reduced cancer cell proliferation by induction of cell cycle arrest. The GA treatment caused a time-dependent cell cycle arrest at the sub-G</w:t>
      </w:r>
      <w:r w:rsidRPr="004767A7">
        <w:rPr>
          <w:rFonts w:ascii="Book Antiqua" w:hAnsi="Book Antiqua" w:cs="Times New Roman"/>
          <w:sz w:val="24"/>
          <w:szCs w:val="24"/>
          <w:vertAlign w:val="subscript"/>
        </w:rPr>
        <w:t>1</w:t>
      </w:r>
      <w:r w:rsidRPr="004767A7">
        <w:rPr>
          <w:rFonts w:ascii="Book Antiqua" w:hAnsi="Book Antiqua" w:cs="Times New Roman"/>
          <w:sz w:val="24"/>
          <w:szCs w:val="24"/>
        </w:rPr>
        <w:t xml:space="preserve"> phase in HCT-15 </w:t>
      </w:r>
      <w:r w:rsidR="009046A3" w:rsidRPr="004767A7">
        <w:rPr>
          <w:rFonts w:ascii="Book Antiqua" w:hAnsi="Book Antiqua" w:cs="Times New Roman"/>
          <w:sz w:val="24"/>
          <w:szCs w:val="24"/>
        </w:rPr>
        <w:t>cells, which</w:t>
      </w:r>
      <w:r w:rsidRPr="004767A7">
        <w:rPr>
          <w:rFonts w:ascii="Book Antiqua" w:hAnsi="Book Antiqua" w:cs="Times New Roman"/>
          <w:sz w:val="24"/>
          <w:szCs w:val="24"/>
        </w:rPr>
        <w:t xml:space="preserve"> was similar to activity of G</w:t>
      </w:r>
      <w:r w:rsidR="00F400BC" w:rsidRPr="004767A7">
        <w:rPr>
          <w:rFonts w:ascii="Book Antiqua" w:hAnsi="Book Antiqua" w:cs="Times New Roman"/>
          <w:sz w:val="24"/>
          <w:szCs w:val="24"/>
        </w:rPr>
        <w:t>A on HL-60 human leukemia cells</w:t>
      </w:r>
      <w:r w:rsidRPr="004767A7">
        <w:rPr>
          <w:rFonts w:ascii="Book Antiqua" w:hAnsi="Book Antiqua" w:cs="Times New Roman"/>
          <w:sz w:val="24"/>
          <w:szCs w:val="24"/>
          <w:vertAlign w:val="superscript"/>
        </w:rPr>
        <w:t>[2</w:t>
      </w:r>
      <w:r w:rsidR="0044736C" w:rsidRPr="004767A7">
        <w:rPr>
          <w:rFonts w:ascii="Book Antiqua" w:hAnsi="Book Antiqua" w:cs="Times New Roman" w:hint="eastAsia"/>
          <w:sz w:val="24"/>
          <w:szCs w:val="24"/>
          <w:vertAlign w:val="superscript"/>
          <w:lang w:eastAsia="zh-CN"/>
        </w:rPr>
        <w:t>5</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However, the Sub-G</w:t>
      </w:r>
      <w:r w:rsidRPr="004767A7">
        <w:rPr>
          <w:rFonts w:ascii="Book Antiqua" w:hAnsi="Book Antiqua" w:cs="Times New Roman"/>
          <w:sz w:val="24"/>
          <w:szCs w:val="24"/>
          <w:vertAlign w:val="subscript"/>
        </w:rPr>
        <w:t>1</w:t>
      </w:r>
      <w:r w:rsidRPr="004767A7">
        <w:rPr>
          <w:rFonts w:ascii="Book Antiqua" w:hAnsi="Book Antiqua" w:cs="Times New Roman"/>
          <w:sz w:val="24"/>
          <w:szCs w:val="24"/>
        </w:rPr>
        <w:t xml:space="preserve"> phase is related to measurement of apo</w:t>
      </w:r>
      <w:r w:rsidR="00F400BC" w:rsidRPr="004767A7">
        <w:rPr>
          <w:rFonts w:ascii="Book Antiqua" w:hAnsi="Book Antiqua" w:cs="Times New Roman"/>
          <w:sz w:val="24"/>
          <w:szCs w:val="24"/>
        </w:rPr>
        <w:t>ptosis or programmed cell death</w:t>
      </w:r>
      <w:r w:rsidRPr="004767A7">
        <w:rPr>
          <w:rFonts w:ascii="Book Antiqua" w:hAnsi="Book Antiqua" w:cs="Times New Roman"/>
          <w:sz w:val="24"/>
          <w:szCs w:val="24"/>
          <w:vertAlign w:val="superscript"/>
        </w:rPr>
        <w:t>[13]</w:t>
      </w:r>
      <w:r w:rsidRPr="004767A7">
        <w:rPr>
          <w:rFonts w:ascii="Book Antiqua" w:hAnsi="Book Antiqua" w:cs="Times New Roman"/>
          <w:sz w:val="24"/>
          <w:szCs w:val="24"/>
        </w:rPr>
        <w:t>. During apoptosis, the DNA is degraded and the content becomes less than that the DNA content in heal</w:t>
      </w:r>
      <w:r w:rsidR="00F400BC" w:rsidRPr="004767A7">
        <w:rPr>
          <w:rFonts w:ascii="Book Antiqua" w:hAnsi="Book Antiqua" w:cs="Times New Roman"/>
          <w:sz w:val="24"/>
          <w:szCs w:val="24"/>
        </w:rPr>
        <w:t>thy cells undergoing cell cycle</w:t>
      </w:r>
      <w:r w:rsidRPr="004767A7">
        <w:rPr>
          <w:rFonts w:ascii="Book Antiqua" w:hAnsi="Book Antiqua" w:cs="Times New Roman"/>
          <w:sz w:val="24"/>
          <w:szCs w:val="24"/>
          <w:vertAlign w:val="superscript"/>
        </w:rPr>
        <w:t>[2</w:t>
      </w:r>
      <w:r w:rsidR="0044736C" w:rsidRPr="004767A7">
        <w:rPr>
          <w:rFonts w:ascii="Book Antiqua" w:hAnsi="Book Antiqua" w:cs="Times New Roman" w:hint="eastAsia"/>
          <w:sz w:val="24"/>
          <w:szCs w:val="24"/>
          <w:vertAlign w:val="superscript"/>
          <w:lang w:eastAsia="zh-CN"/>
        </w:rPr>
        <w:t>6</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The increase in the amount of cells at Sub-G1 phase infers that GA treatment of HCT-15 cells may be ascribed to programmed cell death in a time dependent manner.</w:t>
      </w:r>
    </w:p>
    <w:p w:rsidR="00BF3589" w:rsidRPr="004767A7" w:rsidRDefault="00BF3589" w:rsidP="002B03E1">
      <w:pPr>
        <w:adjustRightInd w:val="0"/>
        <w:snapToGrid w:val="0"/>
        <w:spacing w:after="0" w:line="360" w:lineRule="auto"/>
        <w:ind w:firstLineChars="100" w:firstLine="240"/>
        <w:jc w:val="both"/>
        <w:rPr>
          <w:rFonts w:ascii="Book Antiqua" w:hAnsi="Book Antiqua" w:cs="Times New Roman"/>
          <w:sz w:val="24"/>
          <w:szCs w:val="24"/>
        </w:rPr>
      </w:pPr>
      <w:r w:rsidRPr="004767A7">
        <w:rPr>
          <w:rFonts w:ascii="Book Antiqua" w:hAnsi="Book Antiqua" w:cs="Times New Roman"/>
          <w:sz w:val="24"/>
          <w:szCs w:val="24"/>
        </w:rPr>
        <w:t xml:space="preserve">Mitochondrial malfunction is another key event that occurs during apoptosis. Mitochondrial membrane potential of GA treated cells showed decreasing intensity, with </w:t>
      </w:r>
      <w:r w:rsidR="009046A3" w:rsidRPr="004767A7">
        <w:rPr>
          <w:rFonts w:ascii="Book Antiqua" w:hAnsi="Book Antiqua" w:cs="Times New Roman"/>
          <w:sz w:val="24"/>
          <w:szCs w:val="24"/>
        </w:rPr>
        <w:t>an increase</w:t>
      </w:r>
      <w:r w:rsidRPr="004767A7">
        <w:rPr>
          <w:rFonts w:ascii="Book Antiqua" w:hAnsi="Book Antiqua" w:cs="Times New Roman"/>
          <w:sz w:val="24"/>
          <w:szCs w:val="24"/>
        </w:rPr>
        <w:t xml:space="preserve"> in the exposure time that is similar to the result acquired during the investigation of effect of GA on A375S2 human melanoma cells by Lo </w:t>
      </w:r>
      <w:r w:rsidRPr="004767A7">
        <w:rPr>
          <w:rFonts w:ascii="Book Antiqua" w:hAnsi="Book Antiqua" w:cs="Times New Roman"/>
          <w:i/>
          <w:sz w:val="24"/>
          <w:szCs w:val="24"/>
        </w:rPr>
        <w:t>et al</w:t>
      </w:r>
      <w:r w:rsidRPr="004767A7">
        <w:rPr>
          <w:rFonts w:ascii="Book Antiqua" w:hAnsi="Book Antiqua" w:cs="Times New Roman"/>
          <w:sz w:val="24"/>
          <w:szCs w:val="24"/>
          <w:vertAlign w:val="superscript"/>
        </w:rPr>
        <w:t>[2</w:t>
      </w:r>
      <w:r w:rsidR="0044736C" w:rsidRPr="004767A7">
        <w:rPr>
          <w:rFonts w:ascii="Book Antiqua" w:hAnsi="Book Antiqua" w:cs="Times New Roman" w:hint="eastAsia"/>
          <w:sz w:val="24"/>
          <w:szCs w:val="24"/>
          <w:vertAlign w:val="superscript"/>
          <w:lang w:eastAsia="zh-CN"/>
        </w:rPr>
        <w:t>7</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Various anticancer drugs cause mitochondrial membrane potential fluctuations a</w:t>
      </w:r>
      <w:r w:rsidR="00F400BC" w:rsidRPr="004767A7">
        <w:rPr>
          <w:rFonts w:ascii="Book Antiqua" w:hAnsi="Book Antiqua" w:cs="Times New Roman"/>
          <w:sz w:val="24"/>
          <w:szCs w:val="24"/>
        </w:rPr>
        <w:t>nd induce death of cancer cells</w:t>
      </w:r>
      <w:r w:rsidRPr="004767A7">
        <w:rPr>
          <w:rFonts w:ascii="Book Antiqua" w:hAnsi="Book Antiqua" w:cs="Times New Roman"/>
          <w:sz w:val="24"/>
          <w:szCs w:val="24"/>
          <w:vertAlign w:val="superscript"/>
        </w:rPr>
        <w:t>[2</w:t>
      </w:r>
      <w:r w:rsidR="0044736C" w:rsidRPr="004767A7">
        <w:rPr>
          <w:rFonts w:ascii="Book Antiqua" w:hAnsi="Book Antiqua" w:cs="Times New Roman" w:hint="eastAsia"/>
          <w:sz w:val="24"/>
          <w:szCs w:val="24"/>
          <w:vertAlign w:val="superscript"/>
          <w:lang w:eastAsia="zh-CN"/>
        </w:rPr>
        <w:t>4</w:t>
      </w:r>
      <w:r w:rsidRPr="004767A7">
        <w:rPr>
          <w:rFonts w:ascii="Book Antiqua" w:hAnsi="Book Antiqua" w:cs="Times New Roman"/>
          <w:sz w:val="24"/>
          <w:szCs w:val="24"/>
          <w:vertAlign w:val="superscript"/>
        </w:rPr>
        <w:t>]</w:t>
      </w:r>
      <w:r w:rsidRPr="004767A7">
        <w:rPr>
          <w:rFonts w:ascii="Book Antiqua" w:hAnsi="Book Antiqua" w:cs="Times New Roman"/>
          <w:sz w:val="24"/>
          <w:szCs w:val="24"/>
        </w:rPr>
        <w:t>. Furthermore, the changes identified in the level of mitochondrial membrane potential in may be related to its inhibitory effect of GA against HCT-15 cells. Some recently concluded researches utilized Yo-Pro-1 as an effective agent in confirming apoptosis. The Yo-Pro-1 staining used to detect apoptosis induced by anticancer agents as it analyses the apoptotic cells wit</w:t>
      </w:r>
      <w:r w:rsidR="00F400BC" w:rsidRPr="004767A7">
        <w:rPr>
          <w:rFonts w:ascii="Book Antiqua" w:hAnsi="Book Antiqua" w:cs="Times New Roman"/>
          <w:sz w:val="24"/>
          <w:szCs w:val="24"/>
        </w:rPr>
        <w:t>hout interfering cell viability</w:t>
      </w:r>
      <w:r w:rsidRPr="004767A7">
        <w:rPr>
          <w:rFonts w:ascii="Book Antiqua" w:hAnsi="Book Antiqua" w:cs="Times New Roman"/>
          <w:sz w:val="24"/>
          <w:szCs w:val="24"/>
          <w:vertAlign w:val="superscript"/>
        </w:rPr>
        <w:t>[14]</w:t>
      </w:r>
      <w:r w:rsidRPr="004767A7">
        <w:rPr>
          <w:rFonts w:ascii="Book Antiqua" w:hAnsi="Book Antiqua" w:cs="Times New Roman"/>
          <w:sz w:val="24"/>
          <w:szCs w:val="24"/>
        </w:rPr>
        <w:t xml:space="preserve">. Apart from the early and later events indicating the occurrence of apoptosis, Yo-pro-1 staining confirmed the apoptosis after GA treatment. </w:t>
      </w:r>
    </w:p>
    <w:p w:rsidR="00BF3589" w:rsidRPr="004767A7" w:rsidRDefault="00B83582" w:rsidP="002B03E1">
      <w:pPr>
        <w:adjustRightInd w:val="0"/>
        <w:snapToGrid w:val="0"/>
        <w:spacing w:after="0" w:line="360" w:lineRule="auto"/>
        <w:ind w:firstLineChars="100" w:firstLine="240"/>
        <w:jc w:val="both"/>
        <w:rPr>
          <w:rFonts w:ascii="Book Antiqua" w:hAnsi="Book Antiqua"/>
          <w:b/>
          <w:sz w:val="24"/>
          <w:szCs w:val="24"/>
        </w:rPr>
      </w:pPr>
      <w:r w:rsidRPr="004767A7">
        <w:rPr>
          <w:rFonts w:ascii="Book Antiqua" w:hAnsi="Book Antiqua"/>
          <w:sz w:val="24"/>
          <w:szCs w:val="24"/>
        </w:rPr>
        <w:t xml:space="preserve">Although apoptosis is confirmed by Yo-Pro-1 staining it would be more interesting to study the various pro-apoptotic and anti-apoptotic protein level in GA treated HCT-15 cells. The analysis of cyclin/CDK, p53, Bax, Bad, Bcl-2 and Bcl-xL protein </w:t>
      </w:r>
      <w:r w:rsidRPr="004767A7">
        <w:rPr>
          <w:rFonts w:ascii="Book Antiqua" w:hAnsi="Book Antiqua"/>
          <w:sz w:val="24"/>
          <w:szCs w:val="24"/>
        </w:rPr>
        <w:lastRenderedPageBreak/>
        <w:t>levels at different time intervals would give more information regarding the apoptosis induced by GA. Hence in future research, this interesting points will be addressed.</w:t>
      </w:r>
      <w:r w:rsidR="004767A7" w:rsidRPr="004767A7">
        <w:rPr>
          <w:rFonts w:ascii="Book Antiqua" w:hAnsi="Book Antiqua"/>
          <w:sz w:val="24"/>
          <w:szCs w:val="24"/>
        </w:rPr>
        <w:t xml:space="preserve"> </w:t>
      </w:r>
      <w:r w:rsidR="00BF3589" w:rsidRPr="004767A7">
        <w:rPr>
          <w:rFonts w:ascii="Book Antiqua" w:hAnsi="Book Antiqua" w:cs="Times New Roman"/>
          <w:sz w:val="24"/>
          <w:szCs w:val="24"/>
        </w:rPr>
        <w:t xml:space="preserve">However, further development of this research work would be </w:t>
      </w:r>
      <w:r w:rsidR="00BF3589" w:rsidRPr="004767A7">
        <w:rPr>
          <w:rFonts w:ascii="Book Antiqua" w:hAnsi="Book Antiqua" w:cs="Times New Roman"/>
          <w:i/>
          <w:sz w:val="24"/>
          <w:szCs w:val="24"/>
        </w:rPr>
        <w:t>in vivo</w:t>
      </w:r>
      <w:r w:rsidR="00BF3589" w:rsidRPr="004767A7">
        <w:rPr>
          <w:rFonts w:ascii="Book Antiqua" w:hAnsi="Book Antiqua" w:cs="Times New Roman"/>
          <w:sz w:val="24"/>
          <w:szCs w:val="24"/>
        </w:rPr>
        <w:t xml:space="preserve"> experimentation with GA. This would need a proper understanding of the degree to which GA is absorbed or becomes available at the site of physiological activity after administration. As the half-maximal inhibitory concentration of GA obtained in our studies lies within the range of biological availability, the </w:t>
      </w:r>
      <w:r w:rsidR="00BF3589" w:rsidRPr="004767A7">
        <w:rPr>
          <w:rFonts w:ascii="Book Antiqua" w:hAnsi="Book Antiqua" w:cs="Times New Roman"/>
          <w:i/>
          <w:sz w:val="24"/>
          <w:szCs w:val="24"/>
        </w:rPr>
        <w:t xml:space="preserve">in vivo </w:t>
      </w:r>
      <w:r w:rsidR="00BF3589" w:rsidRPr="004767A7">
        <w:rPr>
          <w:rFonts w:ascii="Book Antiqua" w:hAnsi="Book Antiqua" w:cs="Times New Roman"/>
          <w:sz w:val="24"/>
          <w:szCs w:val="24"/>
        </w:rPr>
        <w:t xml:space="preserve">experimentation can be preceded. Nevertheless, proper experimentation using humans with risk of colon cancer in a larger group may validate the anticancer activity of GA more precisely. </w:t>
      </w:r>
    </w:p>
    <w:p w:rsidR="00BF3589" w:rsidRPr="004767A7" w:rsidRDefault="00F400BC" w:rsidP="002B03E1">
      <w:pPr>
        <w:adjustRightInd w:val="0"/>
        <w:snapToGrid w:val="0"/>
        <w:spacing w:after="0" w:line="360" w:lineRule="auto"/>
        <w:ind w:firstLineChars="100" w:firstLine="240"/>
        <w:jc w:val="both"/>
        <w:rPr>
          <w:rFonts w:ascii="Book Antiqua" w:hAnsi="Book Antiqua" w:cs="Times New Roman"/>
          <w:sz w:val="24"/>
          <w:szCs w:val="24"/>
        </w:rPr>
      </w:pPr>
      <w:r w:rsidRPr="004767A7">
        <w:rPr>
          <w:rFonts w:ascii="Book Antiqua" w:hAnsi="Book Antiqua" w:cs="Times New Roman"/>
          <w:sz w:val="24"/>
          <w:szCs w:val="24"/>
          <w:lang w:eastAsia="zh-CN"/>
        </w:rPr>
        <w:t xml:space="preserve">In </w:t>
      </w:r>
      <w:r w:rsidRPr="004767A7">
        <w:rPr>
          <w:rFonts w:ascii="Book Antiqua" w:hAnsi="Book Antiqua" w:cs="Times New Roman"/>
          <w:sz w:val="24"/>
          <w:szCs w:val="24"/>
        </w:rPr>
        <w:t>conclusion</w:t>
      </w:r>
      <w:r w:rsidRPr="004767A7">
        <w:rPr>
          <w:rFonts w:ascii="Book Antiqua" w:hAnsi="Book Antiqua" w:cs="Times New Roman"/>
          <w:sz w:val="24"/>
          <w:szCs w:val="24"/>
          <w:lang w:eastAsia="zh-CN"/>
        </w:rPr>
        <w:t>,</w:t>
      </w:r>
      <w:r w:rsidRPr="004767A7">
        <w:rPr>
          <w:rFonts w:ascii="Book Antiqua" w:hAnsi="Book Antiqua" w:cs="Times New Roman"/>
          <w:sz w:val="24"/>
          <w:szCs w:val="24"/>
        </w:rPr>
        <w:t xml:space="preserve"> the </w:t>
      </w:r>
      <w:r w:rsidR="00BF3589" w:rsidRPr="004767A7">
        <w:rPr>
          <w:rFonts w:ascii="Book Antiqua" w:hAnsi="Book Antiqua" w:cs="Times New Roman"/>
          <w:sz w:val="24"/>
          <w:szCs w:val="24"/>
        </w:rPr>
        <w:t>phenolic compound GA inhibited the growth of HCT-15 colon cancer cells. GA exhibited antiproliferative effect on both colon cancer cell lines along with notable morphological and biochemical changes. The anti-cancerous effect of GA followed ROS dependent apoptosis in HCT-15 colon cancer cell lines.</w:t>
      </w:r>
      <w:r w:rsidR="004767A7" w:rsidRPr="004767A7">
        <w:rPr>
          <w:rFonts w:ascii="Book Antiqua" w:hAnsi="Book Antiqua" w:cs="Times New Roman"/>
          <w:sz w:val="24"/>
          <w:szCs w:val="24"/>
        </w:rPr>
        <w:t xml:space="preserve"> </w:t>
      </w:r>
      <w:r w:rsidR="00BF3589" w:rsidRPr="004767A7">
        <w:rPr>
          <w:rFonts w:ascii="Book Antiqua" w:hAnsi="Book Antiqua" w:cs="Times New Roman"/>
          <w:sz w:val="24"/>
          <w:szCs w:val="24"/>
        </w:rPr>
        <w:t xml:space="preserve">Early events associated with apoptosis like lipid layer breakage and fall in mitochondrial membrane potential were induced by GA treatment. The cell cycle progression was arrested at the sub-G1 phase by GA treatment. Morphological changes like membrane blebbing and shrinkage in the GA treated cells was depicted by SEM and photomicrograph images. In conclusion, GA induced apoptosis in HCT-15 cells through </w:t>
      </w:r>
      <w:r w:rsidR="00674D66" w:rsidRPr="004767A7">
        <w:rPr>
          <w:rFonts w:ascii="Book Antiqua" w:hAnsi="Book Antiqua" w:cs="Times New Roman"/>
          <w:sz w:val="24"/>
          <w:szCs w:val="24"/>
        </w:rPr>
        <w:t>the ROS - mitochondrial pathway</w:t>
      </w:r>
      <w:r w:rsidR="00BF3589" w:rsidRPr="004767A7">
        <w:rPr>
          <w:rFonts w:ascii="Book Antiqua" w:hAnsi="Book Antiqua" w:cs="Times New Roman"/>
          <w:sz w:val="24"/>
          <w:szCs w:val="24"/>
        </w:rPr>
        <w:t xml:space="preserve"> in a time dependent manner. These results propel the role of GA as a possible anticancer agent. However, further experiments in preclinical and clinical settings are needed to promote GA as a likely candidate for chemotherapy of colon cancer.</w:t>
      </w:r>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BF3589" w:rsidRPr="004767A7" w:rsidRDefault="00BF3589" w:rsidP="002B03E1">
      <w:pPr>
        <w:pStyle w:val="CommentText"/>
        <w:adjustRightInd w:val="0"/>
        <w:snapToGrid w:val="0"/>
        <w:spacing w:after="0" w:line="360" w:lineRule="auto"/>
        <w:jc w:val="both"/>
        <w:rPr>
          <w:rFonts w:ascii="Book Antiqua" w:hAnsi="Book Antiqua"/>
          <w:b/>
          <w:sz w:val="24"/>
          <w:szCs w:val="24"/>
        </w:rPr>
      </w:pPr>
      <w:bookmarkStart w:id="262" w:name="OLE_LINK685"/>
      <w:bookmarkStart w:id="263" w:name="OLE_LINK849"/>
      <w:bookmarkStart w:id="264" w:name="OLE_LINK936"/>
      <w:bookmarkStart w:id="265" w:name="OLE_LINK937"/>
      <w:bookmarkStart w:id="266" w:name="OLE_LINK938"/>
      <w:bookmarkStart w:id="267" w:name="OLE_LINK939"/>
      <w:bookmarkStart w:id="268" w:name="OLE_LINK940"/>
      <w:bookmarkStart w:id="269" w:name="OLE_LINK941"/>
      <w:bookmarkStart w:id="270" w:name="OLE_LINK1153"/>
      <w:bookmarkStart w:id="271" w:name="OLE_LINK1001"/>
      <w:bookmarkStart w:id="272" w:name="OLE_LINK1166"/>
      <w:bookmarkStart w:id="273" w:name="OLE_LINK1167"/>
      <w:bookmarkStart w:id="274" w:name="OLE_LINK1233"/>
      <w:bookmarkStart w:id="275" w:name="OLE_LINK1234"/>
      <w:bookmarkStart w:id="276" w:name="OLE_LINK1253"/>
      <w:bookmarkStart w:id="277" w:name="OLE_LINK1275"/>
      <w:bookmarkStart w:id="278" w:name="OLE_LINK1345"/>
      <w:bookmarkStart w:id="279" w:name="OLE_LINK1067"/>
      <w:bookmarkStart w:id="280" w:name="OLE_LINK1069"/>
      <w:bookmarkStart w:id="281" w:name="OLE_LINK1557"/>
      <w:bookmarkStart w:id="282" w:name="OLE_LINK1591"/>
      <w:bookmarkStart w:id="283" w:name="OLE_LINK1592"/>
      <w:bookmarkStart w:id="284" w:name="OLE_LINK1605"/>
      <w:bookmarkStart w:id="285" w:name="OLE_LINK1645"/>
      <w:bookmarkStart w:id="286" w:name="OLE_LINK1659"/>
      <w:bookmarkStart w:id="287" w:name="OLE_LINK1692"/>
      <w:bookmarkStart w:id="288" w:name="OLE_LINK1693"/>
      <w:bookmarkStart w:id="289" w:name="OLE_LINK1702"/>
      <w:bookmarkStart w:id="290" w:name="OLE_LINK1703"/>
      <w:bookmarkStart w:id="291" w:name="OLE_LINK1785"/>
      <w:bookmarkStart w:id="292" w:name="OLE_LINK1806"/>
      <w:bookmarkStart w:id="293" w:name="OLE_LINK1932"/>
      <w:bookmarkStart w:id="294" w:name="OLE_LINK1934"/>
      <w:bookmarkStart w:id="295" w:name="OLE_LINK2037"/>
      <w:bookmarkStart w:id="296" w:name="OLE_LINK2073"/>
      <w:bookmarkStart w:id="297" w:name="OLE_LINK2089"/>
      <w:bookmarkStart w:id="298" w:name="OLE_LINK2172"/>
      <w:bookmarkStart w:id="299" w:name="OLE_LINK2173"/>
      <w:bookmarkStart w:id="300" w:name="OLE_LINK2257"/>
      <w:bookmarkStart w:id="301" w:name="OLE_LINK2534"/>
      <w:bookmarkStart w:id="302" w:name="OLE_LINK2480"/>
      <w:bookmarkStart w:id="303" w:name="OLE_LINK2498"/>
      <w:bookmarkStart w:id="304" w:name="OLE_LINK2500"/>
      <w:bookmarkStart w:id="305" w:name="OLE_LINK2501"/>
      <w:bookmarkStart w:id="306" w:name="OLE_LINK2561"/>
      <w:bookmarkStart w:id="307" w:name="OLE_LINK902"/>
      <w:bookmarkStart w:id="308" w:name="OLE_LINK903"/>
      <w:bookmarkStart w:id="309" w:name="OLE_LINK904"/>
      <w:bookmarkStart w:id="310" w:name="OLE_LINK905"/>
      <w:bookmarkStart w:id="311" w:name="OLE_LINK1827"/>
      <w:bookmarkStart w:id="312" w:name="OLE_LINK1828"/>
      <w:bookmarkStart w:id="313" w:name="OLE_LINK1829"/>
      <w:bookmarkStart w:id="314" w:name="OLE_LINK2351"/>
      <w:bookmarkStart w:id="315" w:name="OLE_LINK2353"/>
      <w:bookmarkStart w:id="316" w:name="OLE_LINK2354"/>
      <w:bookmarkStart w:id="317" w:name="OLE_LINK2355"/>
      <w:r w:rsidRPr="004767A7">
        <w:rPr>
          <w:rFonts w:ascii="Book Antiqua" w:hAnsi="Book Antiqua"/>
          <w:b/>
          <w:bCs/>
          <w:sz w:val="24"/>
          <w:szCs w:val="24"/>
        </w:rPr>
        <w:t>COMMENTS</w:t>
      </w:r>
    </w:p>
    <w:p w:rsidR="00BF3589" w:rsidRPr="004767A7" w:rsidRDefault="00BF3589" w:rsidP="002B03E1">
      <w:pPr>
        <w:adjustRightInd w:val="0"/>
        <w:snapToGrid w:val="0"/>
        <w:spacing w:after="0" w:line="360" w:lineRule="auto"/>
        <w:jc w:val="both"/>
        <w:rPr>
          <w:rFonts w:ascii="Book Antiqua" w:hAnsi="Book Antiqua"/>
          <w:b/>
          <w:bCs/>
          <w:i/>
          <w:sz w:val="24"/>
          <w:szCs w:val="24"/>
        </w:rPr>
      </w:pPr>
      <w:bookmarkStart w:id="318" w:name="OLE_LINK614"/>
      <w:bookmarkStart w:id="319" w:name="OLE_LINK615"/>
      <w:bookmarkStart w:id="320" w:name="OLE_LINK843"/>
      <w:bookmarkStart w:id="321" w:name="OLE_LINK844"/>
      <w:r w:rsidRPr="004767A7">
        <w:rPr>
          <w:rFonts w:ascii="Book Antiqua" w:hAnsi="Book Antiqua"/>
          <w:b/>
          <w:bCs/>
          <w:i/>
          <w:sz w:val="24"/>
          <w:szCs w:val="24"/>
        </w:rPr>
        <w:t>Background</w:t>
      </w:r>
    </w:p>
    <w:bookmarkEnd w:id="318"/>
    <w:bookmarkEnd w:id="319"/>
    <w:p w:rsidR="00BF3589" w:rsidRPr="004767A7" w:rsidRDefault="00BF3589" w:rsidP="002B03E1">
      <w:pPr>
        <w:adjustRightInd w:val="0"/>
        <w:snapToGrid w:val="0"/>
        <w:spacing w:after="0" w:line="360" w:lineRule="auto"/>
        <w:jc w:val="both"/>
        <w:rPr>
          <w:rFonts w:ascii="Book Antiqua" w:hAnsi="Book Antiqua"/>
          <w:sz w:val="24"/>
          <w:szCs w:val="24"/>
          <w:lang w:eastAsia="zh-CN"/>
        </w:rPr>
      </w:pPr>
      <w:r w:rsidRPr="004767A7">
        <w:rPr>
          <w:rFonts w:ascii="Book Antiqua" w:hAnsi="Book Antiqua"/>
          <w:sz w:val="24"/>
          <w:szCs w:val="24"/>
        </w:rPr>
        <w:t xml:space="preserve">Many surveys have shown that all types of cancers have a link with the diets we consume. Especially, in </w:t>
      </w:r>
      <w:r w:rsidR="00674D66" w:rsidRPr="004767A7">
        <w:rPr>
          <w:rFonts w:ascii="Book Antiqua" w:hAnsi="Book Antiqua"/>
          <w:sz w:val="24"/>
          <w:szCs w:val="24"/>
        </w:rPr>
        <w:t>the case</w:t>
      </w:r>
      <w:r w:rsidRPr="004767A7">
        <w:rPr>
          <w:rFonts w:ascii="Book Antiqua" w:hAnsi="Book Antiqua"/>
          <w:sz w:val="24"/>
          <w:szCs w:val="24"/>
        </w:rPr>
        <w:t xml:space="preserve"> of colon cancer, diet plays a crucial role as the colonic epithelial cells are exposed to diets directly. Because of this reason, scientists </w:t>
      </w:r>
      <w:r w:rsidRPr="004767A7">
        <w:rPr>
          <w:rFonts w:ascii="Book Antiqua" w:hAnsi="Book Antiqua"/>
          <w:sz w:val="24"/>
          <w:szCs w:val="24"/>
        </w:rPr>
        <w:lastRenderedPageBreak/>
        <w:t xml:space="preserve">explore various natural compounds present in food substances to treat colon cancer. Some studies have already shown that these natural compounds are absorbed by the body and have </w:t>
      </w:r>
      <w:r w:rsidR="00674D66" w:rsidRPr="004767A7">
        <w:rPr>
          <w:rFonts w:ascii="Book Antiqua" w:hAnsi="Book Antiqua"/>
          <w:sz w:val="24"/>
          <w:szCs w:val="24"/>
        </w:rPr>
        <w:t>the potential</w:t>
      </w:r>
      <w:r w:rsidRPr="004767A7">
        <w:rPr>
          <w:rFonts w:ascii="Book Antiqua" w:hAnsi="Book Antiqua"/>
          <w:sz w:val="24"/>
          <w:szCs w:val="24"/>
        </w:rPr>
        <w:t xml:space="preserve"> to reduce the risk of colon cancer. The current study deals with examining the growth inhibitory effect of the dietary phenolic phytochemical</w:t>
      </w:r>
      <w:bookmarkStart w:id="322" w:name="OLE_LINK71"/>
      <w:bookmarkStart w:id="323" w:name="OLE_LINK73"/>
      <w:r w:rsidRPr="004767A7">
        <w:rPr>
          <w:rFonts w:ascii="Book Antiqua" w:hAnsi="Book Antiqua"/>
          <w:sz w:val="24"/>
          <w:szCs w:val="24"/>
        </w:rPr>
        <w:t xml:space="preserve"> </w:t>
      </w:r>
      <w:r w:rsidR="00157422" w:rsidRPr="004767A7">
        <w:rPr>
          <w:rFonts w:ascii="Book Antiqua" w:hAnsi="Book Antiqua"/>
          <w:sz w:val="24"/>
          <w:szCs w:val="24"/>
        </w:rPr>
        <w:t>gallic acid</w:t>
      </w:r>
      <w:bookmarkEnd w:id="322"/>
      <w:bookmarkEnd w:id="323"/>
      <w:r w:rsidR="00157422" w:rsidRPr="004767A7">
        <w:rPr>
          <w:rFonts w:ascii="Book Antiqua" w:hAnsi="Book Antiqua"/>
          <w:sz w:val="24"/>
          <w:szCs w:val="24"/>
        </w:rPr>
        <w:t xml:space="preserve"> (GA) </w:t>
      </w:r>
      <w:r w:rsidRPr="004767A7">
        <w:rPr>
          <w:rFonts w:ascii="Book Antiqua" w:hAnsi="Book Antiqua"/>
          <w:sz w:val="24"/>
          <w:szCs w:val="24"/>
        </w:rPr>
        <w:t>against HCT-15 colon cancer cells.</w:t>
      </w:r>
      <w:r w:rsidR="004767A7" w:rsidRPr="004767A7">
        <w:rPr>
          <w:rFonts w:ascii="Book Antiqua" w:hAnsi="Book Antiqua"/>
          <w:sz w:val="24"/>
          <w:szCs w:val="24"/>
        </w:rPr>
        <w:t xml:space="preserve"> </w:t>
      </w:r>
    </w:p>
    <w:p w:rsidR="00EE730F" w:rsidRPr="004767A7" w:rsidRDefault="00EE730F" w:rsidP="002B03E1">
      <w:pPr>
        <w:adjustRightInd w:val="0"/>
        <w:snapToGrid w:val="0"/>
        <w:spacing w:after="0" w:line="360" w:lineRule="auto"/>
        <w:jc w:val="both"/>
        <w:rPr>
          <w:rFonts w:ascii="Book Antiqua" w:hAnsi="Book Antiqua"/>
          <w:bCs/>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b/>
          <w:bCs/>
          <w:i/>
          <w:sz w:val="24"/>
          <w:szCs w:val="24"/>
        </w:rPr>
      </w:pPr>
      <w:r w:rsidRPr="004767A7">
        <w:rPr>
          <w:rFonts w:ascii="Book Antiqua" w:hAnsi="Book Antiqua"/>
          <w:b/>
          <w:bCs/>
          <w:i/>
          <w:sz w:val="24"/>
          <w:szCs w:val="24"/>
        </w:rPr>
        <w:t>Research frontiers</w:t>
      </w:r>
    </w:p>
    <w:p w:rsidR="00BF3589" w:rsidRPr="004767A7" w:rsidRDefault="00BF3589" w:rsidP="002B03E1">
      <w:pPr>
        <w:adjustRightInd w:val="0"/>
        <w:snapToGrid w:val="0"/>
        <w:spacing w:after="0" w:line="360" w:lineRule="auto"/>
        <w:jc w:val="both"/>
        <w:rPr>
          <w:rFonts w:ascii="Book Antiqua" w:hAnsi="Book Antiqua"/>
          <w:sz w:val="24"/>
          <w:szCs w:val="24"/>
          <w:lang w:eastAsia="zh-CN"/>
        </w:rPr>
      </w:pPr>
      <w:r w:rsidRPr="004767A7">
        <w:rPr>
          <w:rFonts w:ascii="Book Antiqua" w:hAnsi="Book Antiqua"/>
          <w:sz w:val="24"/>
          <w:szCs w:val="24"/>
        </w:rPr>
        <w:t xml:space="preserve">Despite the several anticancer drugs </w:t>
      </w:r>
      <w:r w:rsidR="00F641EC" w:rsidRPr="004767A7">
        <w:rPr>
          <w:rFonts w:ascii="Book Antiqua" w:hAnsi="Book Antiqua"/>
          <w:sz w:val="24"/>
          <w:szCs w:val="24"/>
        </w:rPr>
        <w:t xml:space="preserve">that </w:t>
      </w:r>
      <w:r w:rsidRPr="004767A7">
        <w:rPr>
          <w:rFonts w:ascii="Book Antiqua" w:hAnsi="Book Antiqua"/>
          <w:sz w:val="24"/>
          <w:szCs w:val="24"/>
        </w:rPr>
        <w:t xml:space="preserve">are available for colon cancer, scientists continuously search for a novel anticancer drug with enhanced efficacy. Previous experiments have investigated the anticancer effect of GA against colon cancer, while the various reactions induced by GA on colon cancer cells </w:t>
      </w:r>
      <w:r w:rsidR="00674D66" w:rsidRPr="004767A7">
        <w:rPr>
          <w:rFonts w:ascii="Book Antiqua" w:hAnsi="Book Antiqua"/>
          <w:sz w:val="24"/>
          <w:szCs w:val="24"/>
        </w:rPr>
        <w:t>have never been examined</w:t>
      </w:r>
      <w:r w:rsidRPr="004767A7">
        <w:rPr>
          <w:rFonts w:ascii="Book Antiqua" w:hAnsi="Book Antiqua"/>
          <w:sz w:val="24"/>
          <w:szCs w:val="24"/>
        </w:rPr>
        <w:t>.</w:t>
      </w:r>
    </w:p>
    <w:p w:rsidR="00EE730F" w:rsidRPr="004767A7" w:rsidRDefault="00EE730F" w:rsidP="002B03E1">
      <w:pPr>
        <w:adjustRightInd w:val="0"/>
        <w:snapToGrid w:val="0"/>
        <w:spacing w:after="0" w:line="360" w:lineRule="auto"/>
        <w:jc w:val="both"/>
        <w:rPr>
          <w:rFonts w:ascii="Book Antiqua" w:hAnsi="Book Antiqua"/>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i/>
          <w:sz w:val="24"/>
          <w:szCs w:val="24"/>
        </w:rPr>
      </w:pPr>
      <w:r w:rsidRPr="004767A7">
        <w:rPr>
          <w:rFonts w:ascii="Book Antiqua" w:hAnsi="Book Antiqua"/>
          <w:b/>
          <w:bCs/>
          <w:i/>
          <w:sz w:val="24"/>
          <w:szCs w:val="24"/>
        </w:rPr>
        <w:t>Innovations and breakthroughs</w:t>
      </w:r>
    </w:p>
    <w:p w:rsidR="00BF3589" w:rsidRPr="004767A7" w:rsidRDefault="00BF3589" w:rsidP="002B03E1">
      <w:pPr>
        <w:adjustRightInd w:val="0"/>
        <w:snapToGrid w:val="0"/>
        <w:spacing w:after="0" w:line="360" w:lineRule="auto"/>
        <w:jc w:val="both"/>
        <w:rPr>
          <w:rFonts w:ascii="Book Antiqua" w:hAnsi="Book Antiqua"/>
          <w:sz w:val="24"/>
          <w:szCs w:val="24"/>
          <w:lang w:eastAsia="zh-CN"/>
        </w:rPr>
      </w:pPr>
      <w:r w:rsidRPr="004767A7">
        <w:rPr>
          <w:rFonts w:ascii="Book Antiqua" w:hAnsi="Book Antiqua"/>
          <w:sz w:val="24"/>
          <w:szCs w:val="24"/>
        </w:rPr>
        <w:t>The s</w:t>
      </w:r>
      <w:r w:rsidR="00F641EC" w:rsidRPr="004767A7">
        <w:rPr>
          <w:rFonts w:ascii="Book Antiqua" w:hAnsi="Book Antiqua"/>
          <w:sz w:val="24"/>
          <w:szCs w:val="24"/>
        </w:rPr>
        <w:t>tudy emphasizes the mechanism related to</w:t>
      </w:r>
      <w:r w:rsidRPr="004767A7">
        <w:rPr>
          <w:rFonts w:ascii="Book Antiqua" w:hAnsi="Book Antiqua"/>
          <w:sz w:val="24"/>
          <w:szCs w:val="24"/>
        </w:rPr>
        <w:t xml:space="preserve"> the anticancer effect of GA against colon cancer cell. GA was found to inhibit the growth of colon cancer cells through </w:t>
      </w:r>
      <w:r w:rsidR="00157422" w:rsidRPr="004767A7">
        <w:rPr>
          <w:rFonts w:ascii="Book Antiqua" w:hAnsi="Book Antiqua"/>
          <w:sz w:val="24"/>
          <w:szCs w:val="24"/>
        </w:rPr>
        <w:t>reactive oxygen species (ROS)</w:t>
      </w:r>
      <w:r w:rsidRPr="004767A7">
        <w:rPr>
          <w:rFonts w:ascii="Book Antiqua" w:hAnsi="Book Antiqua"/>
          <w:sz w:val="24"/>
          <w:szCs w:val="24"/>
        </w:rPr>
        <w:t xml:space="preserve">-mediated apoptosis with notable morphological changes. </w:t>
      </w:r>
    </w:p>
    <w:p w:rsidR="00EE730F" w:rsidRPr="004767A7" w:rsidRDefault="00EE730F" w:rsidP="002B03E1">
      <w:pPr>
        <w:adjustRightInd w:val="0"/>
        <w:snapToGrid w:val="0"/>
        <w:spacing w:after="0" w:line="360" w:lineRule="auto"/>
        <w:jc w:val="both"/>
        <w:rPr>
          <w:rFonts w:ascii="Book Antiqua" w:hAnsi="Book Antiqua"/>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b/>
          <w:bCs/>
          <w:i/>
          <w:sz w:val="24"/>
          <w:szCs w:val="24"/>
        </w:rPr>
      </w:pPr>
      <w:bookmarkStart w:id="324" w:name="OLE_LINK1860"/>
      <w:bookmarkStart w:id="325" w:name="OLE_LINK1861"/>
      <w:r w:rsidRPr="004767A7">
        <w:rPr>
          <w:rFonts w:ascii="Book Antiqua" w:hAnsi="Book Antiqua"/>
          <w:b/>
          <w:bCs/>
          <w:i/>
          <w:sz w:val="24"/>
          <w:szCs w:val="24"/>
        </w:rPr>
        <w:t xml:space="preserve">Applications </w:t>
      </w:r>
    </w:p>
    <w:bookmarkEnd w:id="324"/>
    <w:bookmarkEnd w:id="325"/>
    <w:p w:rsidR="00BF3589" w:rsidRPr="004767A7" w:rsidRDefault="00674D66" w:rsidP="002B03E1">
      <w:pPr>
        <w:adjustRightInd w:val="0"/>
        <w:snapToGrid w:val="0"/>
        <w:spacing w:after="0" w:line="360" w:lineRule="auto"/>
        <w:jc w:val="both"/>
        <w:rPr>
          <w:rFonts w:ascii="Book Antiqua" w:hAnsi="Book Antiqua"/>
          <w:sz w:val="24"/>
          <w:szCs w:val="24"/>
          <w:lang w:eastAsia="zh-CN"/>
        </w:rPr>
      </w:pPr>
      <w:r w:rsidRPr="004767A7">
        <w:rPr>
          <w:rFonts w:ascii="Book Antiqua" w:hAnsi="Book Antiqua"/>
          <w:sz w:val="24"/>
          <w:szCs w:val="24"/>
        </w:rPr>
        <w:t>A series</w:t>
      </w:r>
      <w:r w:rsidR="00BF3589" w:rsidRPr="004767A7">
        <w:rPr>
          <w:rFonts w:ascii="Book Antiqua" w:hAnsi="Book Antiqua"/>
          <w:sz w:val="24"/>
          <w:szCs w:val="24"/>
        </w:rPr>
        <w:t xml:space="preserve"> of events associated with the anticancer activity of GA are clearly depicted. Moreover, in-depth experimentation in in preclinical and clinical settings </w:t>
      </w:r>
      <w:r w:rsidRPr="004767A7">
        <w:rPr>
          <w:rFonts w:ascii="Book Antiqua" w:hAnsi="Book Antiqua"/>
          <w:sz w:val="24"/>
          <w:szCs w:val="24"/>
        </w:rPr>
        <w:t>is needed</w:t>
      </w:r>
      <w:r w:rsidR="00BF3589" w:rsidRPr="004767A7">
        <w:rPr>
          <w:rFonts w:ascii="Book Antiqua" w:hAnsi="Book Antiqua"/>
          <w:sz w:val="24"/>
          <w:szCs w:val="24"/>
        </w:rPr>
        <w:t xml:space="preserve"> to promote GA as a plausible candidate for chemotherapy of colon cancer. Further, </w:t>
      </w:r>
      <w:r w:rsidRPr="004767A7">
        <w:rPr>
          <w:rFonts w:ascii="Book Antiqua" w:hAnsi="Book Antiqua"/>
          <w:sz w:val="24"/>
          <w:szCs w:val="24"/>
        </w:rPr>
        <w:t>an in-depth proteomics study</w:t>
      </w:r>
      <w:r w:rsidR="00BF3589" w:rsidRPr="004767A7">
        <w:rPr>
          <w:rFonts w:ascii="Book Antiqua" w:hAnsi="Book Antiqua"/>
          <w:sz w:val="24"/>
          <w:szCs w:val="24"/>
        </w:rPr>
        <w:t xml:space="preserve"> in relation to the GA induced apoptosis would be of great interest. </w:t>
      </w:r>
    </w:p>
    <w:p w:rsidR="00EE730F" w:rsidRPr="004767A7" w:rsidRDefault="00EE730F" w:rsidP="002B03E1">
      <w:pPr>
        <w:adjustRightInd w:val="0"/>
        <w:snapToGrid w:val="0"/>
        <w:spacing w:after="0" w:line="360" w:lineRule="auto"/>
        <w:jc w:val="both"/>
        <w:rPr>
          <w:rFonts w:ascii="Book Antiqua" w:hAnsi="Book Antiqua"/>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b/>
          <w:bCs/>
          <w:i/>
          <w:sz w:val="24"/>
          <w:szCs w:val="24"/>
        </w:rPr>
      </w:pPr>
      <w:r w:rsidRPr="004767A7">
        <w:rPr>
          <w:rFonts w:ascii="Book Antiqua" w:hAnsi="Book Antiqua"/>
          <w:b/>
          <w:bCs/>
          <w:i/>
          <w:sz w:val="24"/>
          <w:szCs w:val="24"/>
        </w:rPr>
        <w:t>Terminology</w:t>
      </w:r>
    </w:p>
    <w:p w:rsidR="00BF3589" w:rsidRPr="004767A7" w:rsidRDefault="00BF3589" w:rsidP="002B03E1">
      <w:pPr>
        <w:adjustRightInd w:val="0"/>
        <w:snapToGrid w:val="0"/>
        <w:spacing w:after="0" w:line="360" w:lineRule="auto"/>
        <w:jc w:val="both"/>
        <w:rPr>
          <w:rFonts w:ascii="Book Antiqua" w:hAnsi="Book Antiqua"/>
          <w:sz w:val="24"/>
          <w:szCs w:val="24"/>
          <w:lang w:eastAsia="zh-CN"/>
        </w:rPr>
      </w:pPr>
      <w:bookmarkStart w:id="326" w:name="OLE_LINK2204"/>
      <w:bookmarkStart w:id="327" w:name="OLE_LINK2135"/>
      <w:bookmarkStart w:id="328" w:name="OLE_LINK2585"/>
      <w:bookmarkStart w:id="329" w:name="OLE_LINK2586"/>
      <w:bookmarkStart w:id="330" w:name="OLE_LINK2709"/>
      <w:bookmarkStart w:id="331" w:name="OLE_LINK2926"/>
      <w:bookmarkStart w:id="332" w:name="OLE_LINK678"/>
      <w:bookmarkStart w:id="333" w:name="OLE_LINK679"/>
      <w:r w:rsidRPr="004767A7">
        <w:rPr>
          <w:rFonts w:ascii="Book Antiqua" w:hAnsi="Book Antiqua"/>
          <w:sz w:val="24"/>
          <w:szCs w:val="24"/>
        </w:rPr>
        <w:t xml:space="preserve">Apoptosis or programmed cell death, the death of cells that occurs as a normal and controlled part of an organism's growth or development which can be Apoptosis can </w:t>
      </w:r>
      <w:r w:rsidRPr="004767A7">
        <w:rPr>
          <w:rFonts w:ascii="Book Antiqua" w:hAnsi="Book Antiqua"/>
          <w:sz w:val="24"/>
          <w:szCs w:val="24"/>
        </w:rPr>
        <w:lastRenderedPageBreak/>
        <w:t>be induced either by a stimulus, such as irradiation or toxic drugs, or by removal of a repressor agent.</w:t>
      </w:r>
    </w:p>
    <w:p w:rsidR="00157422" w:rsidRPr="004767A7" w:rsidRDefault="00157422" w:rsidP="002B03E1">
      <w:pPr>
        <w:adjustRightInd w:val="0"/>
        <w:snapToGrid w:val="0"/>
        <w:spacing w:after="0" w:line="360" w:lineRule="auto"/>
        <w:jc w:val="both"/>
        <w:rPr>
          <w:rFonts w:ascii="Book Antiqua" w:hAnsi="Book Antiqua"/>
          <w:sz w:val="24"/>
          <w:szCs w:val="24"/>
          <w:lang w:eastAsia="zh-CN"/>
        </w:rPr>
      </w:pPr>
    </w:p>
    <w:p w:rsidR="00BF3589" w:rsidRPr="004767A7" w:rsidRDefault="00BF3589" w:rsidP="002B03E1">
      <w:pPr>
        <w:adjustRightInd w:val="0"/>
        <w:snapToGrid w:val="0"/>
        <w:spacing w:after="0" w:line="360" w:lineRule="auto"/>
        <w:jc w:val="both"/>
        <w:rPr>
          <w:rFonts w:ascii="Book Antiqua" w:hAnsi="Book Antiqua"/>
          <w:b/>
          <w:bCs/>
          <w:i/>
          <w:sz w:val="24"/>
          <w:szCs w:val="24"/>
        </w:rPr>
      </w:pPr>
      <w:r w:rsidRPr="004767A7">
        <w:rPr>
          <w:rFonts w:ascii="Book Antiqua" w:hAnsi="Book Antiqua"/>
          <w:b/>
          <w:bCs/>
          <w:i/>
          <w:sz w:val="24"/>
          <w:szCs w:val="24"/>
        </w:rPr>
        <w:t>Peer</w:t>
      </w:r>
      <w:r w:rsidR="00EE730F" w:rsidRPr="004767A7">
        <w:rPr>
          <w:rFonts w:ascii="Book Antiqua" w:hAnsi="Book Antiqua"/>
          <w:b/>
          <w:bCs/>
          <w:i/>
          <w:sz w:val="24"/>
          <w:szCs w:val="24"/>
          <w:lang w:eastAsia="zh-CN"/>
        </w:rPr>
        <w:t>-</w:t>
      </w:r>
      <w:r w:rsidRPr="004767A7">
        <w:rPr>
          <w:rFonts w:ascii="Book Antiqua" w:hAnsi="Book Antiqua"/>
          <w:b/>
          <w:bCs/>
          <w:i/>
          <w:sz w:val="24"/>
          <w:szCs w:val="24"/>
        </w:rPr>
        <w:t>review</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20"/>
    <w:bookmarkEnd w:id="321"/>
    <w:bookmarkEnd w:id="326"/>
    <w:bookmarkEnd w:id="327"/>
    <w:bookmarkEnd w:id="328"/>
    <w:bookmarkEnd w:id="329"/>
    <w:bookmarkEnd w:id="330"/>
    <w:bookmarkEnd w:id="331"/>
    <w:bookmarkEnd w:id="332"/>
    <w:bookmarkEnd w:id="333"/>
    <w:p w:rsidR="00EE730F" w:rsidRPr="004767A7" w:rsidRDefault="00BF3589" w:rsidP="002B03E1">
      <w:pPr>
        <w:adjustRightInd w:val="0"/>
        <w:snapToGrid w:val="0"/>
        <w:spacing w:after="0" w:line="360" w:lineRule="auto"/>
        <w:jc w:val="both"/>
        <w:rPr>
          <w:rFonts w:ascii="Book Antiqua" w:hAnsi="Book Antiqua"/>
          <w:sz w:val="24"/>
          <w:szCs w:val="24"/>
        </w:rPr>
      </w:pPr>
      <w:r w:rsidRPr="004767A7">
        <w:rPr>
          <w:rFonts w:ascii="Book Antiqua" w:hAnsi="Book Antiqua"/>
          <w:sz w:val="24"/>
          <w:szCs w:val="24"/>
        </w:rPr>
        <w:t xml:space="preserve">Phytochemicals modulate key cellular signaling pathways and have proven anticancer effects. In the past, a large number of substances derived from plants have been studied in antitumor research fields and many have proven to exhibit chemopreventative properties which could be used as adjuvant chemotherapy. In this manuscript, you found that diet-derived phenolic compound </w:t>
      </w:r>
      <w:r w:rsidR="00157422" w:rsidRPr="004767A7">
        <w:rPr>
          <w:rFonts w:ascii="Book Antiqua" w:hAnsi="Book Antiqua"/>
          <w:sz w:val="24"/>
          <w:szCs w:val="24"/>
        </w:rPr>
        <w:t>GA</w:t>
      </w:r>
      <w:r w:rsidRPr="004767A7">
        <w:rPr>
          <w:rFonts w:ascii="Book Antiqua" w:hAnsi="Book Antiqua"/>
          <w:sz w:val="24"/>
          <w:szCs w:val="24"/>
        </w:rPr>
        <w:t xml:space="preserve"> inhibited the proliferation and induced the apoptosis of HCT-15 cancer cells through increased generation of ROS. The study is important and may advance the field of chemoprevention. </w:t>
      </w:r>
    </w:p>
    <w:p w:rsidR="00EE730F" w:rsidRPr="004767A7" w:rsidRDefault="00EE730F" w:rsidP="002B03E1">
      <w:pPr>
        <w:adjustRightInd w:val="0"/>
        <w:snapToGrid w:val="0"/>
        <w:spacing w:after="0" w:line="360" w:lineRule="auto"/>
        <w:jc w:val="both"/>
        <w:rPr>
          <w:rFonts w:ascii="Book Antiqua" w:hAnsi="Book Antiqua"/>
          <w:sz w:val="24"/>
          <w:szCs w:val="24"/>
        </w:rPr>
      </w:pPr>
      <w:r w:rsidRPr="004767A7">
        <w:rPr>
          <w:rFonts w:ascii="Book Antiqua" w:hAnsi="Book Antiqua"/>
          <w:sz w:val="24"/>
          <w:szCs w:val="24"/>
        </w:rPr>
        <w:br w:type="page"/>
      </w:r>
    </w:p>
    <w:p w:rsidR="00BF3589" w:rsidRPr="004767A7" w:rsidRDefault="006C5ADE" w:rsidP="002B03E1">
      <w:pPr>
        <w:adjustRightInd w:val="0"/>
        <w:snapToGrid w:val="0"/>
        <w:spacing w:after="0" w:line="360" w:lineRule="auto"/>
        <w:jc w:val="both"/>
        <w:rPr>
          <w:rFonts w:ascii="Book Antiqua" w:hAnsi="Book Antiqua" w:cs="Times New Roman"/>
          <w:b/>
          <w:sz w:val="24"/>
          <w:szCs w:val="24"/>
          <w:lang w:eastAsia="zh-CN"/>
        </w:rPr>
      </w:pPr>
      <w:r w:rsidRPr="004767A7">
        <w:rPr>
          <w:rFonts w:ascii="Book Antiqua" w:hAnsi="Book Antiqua" w:cs="Times New Roman"/>
          <w:b/>
          <w:sz w:val="24"/>
          <w:szCs w:val="24"/>
        </w:rPr>
        <w:lastRenderedPageBreak/>
        <w:t>REFERENCE</w:t>
      </w:r>
      <w:r w:rsidRPr="004767A7">
        <w:rPr>
          <w:rFonts w:ascii="Book Antiqua" w:hAnsi="Book Antiqua" w:cs="Times New Roman"/>
          <w:b/>
          <w:sz w:val="24"/>
          <w:szCs w:val="24"/>
          <w:lang w:eastAsia="zh-CN"/>
        </w:rPr>
        <w:t>S</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1 </w:t>
      </w:r>
      <w:r w:rsidRPr="004767A7">
        <w:rPr>
          <w:rFonts w:ascii="Book Antiqua" w:eastAsia="SimSun" w:hAnsi="Book Antiqua" w:cs="SimSun"/>
          <w:b/>
          <w:bCs/>
          <w:sz w:val="24"/>
          <w:szCs w:val="24"/>
          <w:lang w:val="en-US" w:eastAsia="zh-CN"/>
        </w:rPr>
        <w:t>Joensuu H</w:t>
      </w:r>
      <w:r w:rsidRPr="004767A7">
        <w:rPr>
          <w:rFonts w:ascii="Book Antiqua" w:eastAsia="SimSun" w:hAnsi="Book Antiqua" w:cs="SimSun"/>
          <w:sz w:val="24"/>
          <w:szCs w:val="24"/>
          <w:lang w:val="en-US" w:eastAsia="zh-CN"/>
        </w:rPr>
        <w:t xml:space="preserve">, Fletcher C, Dimitrijevic S, Silberman S, Roberts P, Demetri G. Management of malignant gastrointestinal stromal tumours. </w:t>
      </w:r>
      <w:r w:rsidRPr="004767A7">
        <w:rPr>
          <w:rFonts w:ascii="Book Antiqua" w:eastAsia="SimSun" w:hAnsi="Book Antiqua" w:cs="SimSun"/>
          <w:i/>
          <w:iCs/>
          <w:sz w:val="24"/>
          <w:szCs w:val="24"/>
          <w:lang w:val="en-US" w:eastAsia="zh-CN"/>
        </w:rPr>
        <w:t>Lancet Oncol</w:t>
      </w:r>
      <w:r w:rsidRPr="004767A7">
        <w:rPr>
          <w:rFonts w:ascii="Book Antiqua" w:eastAsia="SimSun" w:hAnsi="Book Antiqua" w:cs="SimSun"/>
          <w:sz w:val="24"/>
          <w:szCs w:val="24"/>
          <w:lang w:val="en-US" w:eastAsia="zh-CN"/>
        </w:rPr>
        <w:t xml:space="preserve"> 2002; </w:t>
      </w:r>
      <w:r w:rsidRPr="004767A7">
        <w:rPr>
          <w:rFonts w:ascii="Book Antiqua" w:eastAsia="SimSun" w:hAnsi="Book Antiqua" w:cs="SimSun"/>
          <w:b/>
          <w:bCs/>
          <w:sz w:val="24"/>
          <w:szCs w:val="24"/>
          <w:lang w:val="en-US" w:eastAsia="zh-CN"/>
        </w:rPr>
        <w:t>3</w:t>
      </w:r>
      <w:r w:rsidRPr="004767A7">
        <w:rPr>
          <w:rFonts w:ascii="Book Antiqua" w:eastAsia="SimSun" w:hAnsi="Book Antiqua" w:cs="SimSun"/>
          <w:sz w:val="24"/>
          <w:szCs w:val="24"/>
          <w:lang w:val="en-US" w:eastAsia="zh-CN"/>
        </w:rPr>
        <w:t>: 655-664 [PMID: 12424067]</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2 </w:t>
      </w:r>
      <w:r w:rsidRPr="004767A7">
        <w:rPr>
          <w:rFonts w:ascii="Book Antiqua" w:eastAsia="SimSun" w:hAnsi="Book Antiqua" w:cs="SimSun"/>
          <w:b/>
          <w:bCs/>
          <w:sz w:val="24"/>
          <w:szCs w:val="24"/>
          <w:lang w:val="en-US" w:eastAsia="zh-CN"/>
        </w:rPr>
        <w:t>Maki RG</w:t>
      </w:r>
      <w:r w:rsidRPr="004767A7">
        <w:rPr>
          <w:rFonts w:ascii="Book Antiqua" w:eastAsia="SimSun" w:hAnsi="Book Antiqua" w:cs="SimSun"/>
          <w:sz w:val="24"/>
          <w:szCs w:val="24"/>
          <w:lang w:val="en-US" w:eastAsia="zh-CN"/>
        </w:rPr>
        <w:t xml:space="preserve">. Gastrointestinal Stromal Tumors Respond to Tyrosine Kinase-targeted Therapy. </w:t>
      </w:r>
      <w:r w:rsidRPr="004767A7">
        <w:rPr>
          <w:rFonts w:ascii="Book Antiqua" w:eastAsia="SimSun" w:hAnsi="Book Antiqua" w:cs="SimSun"/>
          <w:i/>
          <w:iCs/>
          <w:sz w:val="24"/>
          <w:szCs w:val="24"/>
          <w:lang w:val="en-US" w:eastAsia="zh-CN"/>
        </w:rPr>
        <w:t>Curr Treat Options Gastroenterol</w:t>
      </w:r>
      <w:r w:rsidRPr="004767A7">
        <w:rPr>
          <w:rFonts w:ascii="Book Antiqua" w:eastAsia="SimSun" w:hAnsi="Book Antiqua" w:cs="SimSun"/>
          <w:sz w:val="24"/>
          <w:szCs w:val="24"/>
          <w:lang w:val="en-US" w:eastAsia="zh-CN"/>
        </w:rPr>
        <w:t xml:space="preserve"> 2004; </w:t>
      </w:r>
      <w:r w:rsidRPr="004767A7">
        <w:rPr>
          <w:rFonts w:ascii="Book Antiqua" w:eastAsia="SimSun" w:hAnsi="Book Antiqua" w:cs="SimSun"/>
          <w:b/>
          <w:bCs/>
          <w:sz w:val="24"/>
          <w:szCs w:val="24"/>
          <w:lang w:val="en-US" w:eastAsia="zh-CN"/>
        </w:rPr>
        <w:t>7</w:t>
      </w:r>
      <w:r w:rsidRPr="004767A7">
        <w:rPr>
          <w:rFonts w:ascii="Book Antiqua" w:eastAsia="SimSun" w:hAnsi="Book Antiqua" w:cs="SimSun"/>
          <w:sz w:val="24"/>
          <w:szCs w:val="24"/>
          <w:lang w:val="en-US" w:eastAsia="zh-CN"/>
        </w:rPr>
        <w:t>: 13-17 [PMID: 14723834]</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3 </w:t>
      </w:r>
      <w:r w:rsidRPr="004767A7">
        <w:rPr>
          <w:rFonts w:ascii="Book Antiqua" w:eastAsia="SimSun" w:hAnsi="Book Antiqua" w:cs="SimSun"/>
          <w:b/>
          <w:bCs/>
          <w:sz w:val="24"/>
          <w:szCs w:val="24"/>
          <w:lang w:val="en-US" w:eastAsia="zh-CN"/>
        </w:rPr>
        <w:t>Demetri GD</w:t>
      </w:r>
      <w:r w:rsidRPr="004767A7">
        <w:rPr>
          <w:rFonts w:ascii="Book Antiqua" w:eastAsia="SimSun" w:hAnsi="Book Antiqua" w:cs="SimSun"/>
          <w:sz w:val="24"/>
          <w:szCs w:val="24"/>
          <w:lang w:val="en-US" w:eastAsia="zh-CN"/>
        </w:rPr>
        <w:t xml:space="preserve">, von Mehren M, Blanke CD, Van den Abbeele AD, Eisenberg B, Roberts PJ, Heinrich MC, Tuveson DA, Singer S, Janicek M, Fletcher JA, Silverman SG, Silberman SL, Capdeville R, Kiese B, Peng B, Dimitrijevic S, Druker BJ, Corless C, Fletcher CD, Joensuu H. Efficacy and safety of imatinib mesylate in advanced gastrointestinal stromal tumors. </w:t>
      </w:r>
      <w:r w:rsidRPr="004767A7">
        <w:rPr>
          <w:rFonts w:ascii="Book Antiqua" w:eastAsia="SimSun" w:hAnsi="Book Antiqua" w:cs="SimSun"/>
          <w:i/>
          <w:iCs/>
          <w:sz w:val="24"/>
          <w:szCs w:val="24"/>
          <w:lang w:val="en-US" w:eastAsia="zh-CN"/>
        </w:rPr>
        <w:t>N Engl J Med</w:t>
      </w:r>
      <w:r w:rsidRPr="004767A7">
        <w:rPr>
          <w:rFonts w:ascii="Book Antiqua" w:eastAsia="SimSun" w:hAnsi="Book Antiqua" w:cs="SimSun"/>
          <w:sz w:val="24"/>
          <w:szCs w:val="24"/>
          <w:lang w:val="en-US" w:eastAsia="zh-CN"/>
        </w:rPr>
        <w:t xml:space="preserve"> 2002; </w:t>
      </w:r>
      <w:r w:rsidRPr="004767A7">
        <w:rPr>
          <w:rFonts w:ascii="Book Antiqua" w:eastAsia="SimSun" w:hAnsi="Book Antiqua" w:cs="SimSun"/>
          <w:b/>
          <w:bCs/>
          <w:sz w:val="24"/>
          <w:szCs w:val="24"/>
          <w:lang w:val="en-US" w:eastAsia="zh-CN"/>
        </w:rPr>
        <w:t>347</w:t>
      </w:r>
      <w:r w:rsidRPr="004767A7">
        <w:rPr>
          <w:rFonts w:ascii="Book Antiqua" w:eastAsia="SimSun" w:hAnsi="Book Antiqua" w:cs="SimSun"/>
          <w:sz w:val="24"/>
          <w:szCs w:val="24"/>
          <w:lang w:val="en-US" w:eastAsia="zh-CN"/>
        </w:rPr>
        <w:t>: 472-480 [PMID: 12181401]</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4 </w:t>
      </w:r>
      <w:r w:rsidRPr="004767A7">
        <w:rPr>
          <w:rFonts w:ascii="Book Antiqua" w:eastAsia="SimSun" w:hAnsi="Book Antiqua" w:cs="SimSun"/>
          <w:b/>
          <w:bCs/>
          <w:sz w:val="24"/>
          <w:szCs w:val="24"/>
          <w:lang w:val="en-US" w:eastAsia="zh-CN"/>
        </w:rPr>
        <w:t>Zalcberg JR</w:t>
      </w:r>
      <w:r w:rsidRPr="004767A7">
        <w:rPr>
          <w:rFonts w:ascii="Book Antiqua" w:eastAsia="SimSun" w:hAnsi="Book Antiqua" w:cs="SimSun"/>
          <w:sz w:val="24"/>
          <w:szCs w:val="24"/>
          <w:lang w:val="en-US" w:eastAsia="zh-CN"/>
        </w:rPr>
        <w:t xml:space="preserve">, Verweij J, Casali PG, Le Cesne A, Reichardt P, Blay JY, Schlemmer M, Van Glabbeke M, Brown M, Judson IR. Outcome of patients with advanced gastro-intestinal stromal tumours crossing over to a daily imatinib dose of 800 mg after progression on 400 mg. </w:t>
      </w:r>
      <w:r w:rsidRPr="004767A7">
        <w:rPr>
          <w:rFonts w:ascii="Book Antiqua" w:eastAsia="SimSun" w:hAnsi="Book Antiqua" w:cs="SimSun"/>
          <w:i/>
          <w:iCs/>
          <w:sz w:val="24"/>
          <w:szCs w:val="24"/>
          <w:lang w:val="en-US" w:eastAsia="zh-CN"/>
        </w:rPr>
        <w:t>Eur J Cancer</w:t>
      </w:r>
      <w:r w:rsidRPr="004767A7">
        <w:rPr>
          <w:rFonts w:ascii="Book Antiqua" w:eastAsia="SimSun" w:hAnsi="Book Antiqua" w:cs="SimSun"/>
          <w:sz w:val="24"/>
          <w:szCs w:val="24"/>
          <w:lang w:val="en-US" w:eastAsia="zh-CN"/>
        </w:rPr>
        <w:t xml:space="preserve"> 2005; </w:t>
      </w:r>
      <w:r w:rsidRPr="004767A7">
        <w:rPr>
          <w:rFonts w:ascii="Book Antiqua" w:eastAsia="SimSun" w:hAnsi="Book Antiqua" w:cs="SimSun"/>
          <w:b/>
          <w:bCs/>
          <w:sz w:val="24"/>
          <w:szCs w:val="24"/>
          <w:lang w:val="en-US" w:eastAsia="zh-CN"/>
        </w:rPr>
        <w:t>41</w:t>
      </w:r>
      <w:r w:rsidRPr="004767A7">
        <w:rPr>
          <w:rFonts w:ascii="Book Antiqua" w:eastAsia="SimSun" w:hAnsi="Book Antiqua" w:cs="SimSun"/>
          <w:sz w:val="24"/>
          <w:szCs w:val="24"/>
          <w:lang w:val="en-US" w:eastAsia="zh-CN"/>
        </w:rPr>
        <w:t>: 1751-1757 [PMID: 16098458]</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5 </w:t>
      </w:r>
      <w:r w:rsidRPr="004767A7">
        <w:rPr>
          <w:rFonts w:ascii="Book Antiqua" w:eastAsia="SimSun" w:hAnsi="Book Antiqua" w:cs="SimSun"/>
          <w:b/>
          <w:bCs/>
          <w:sz w:val="24"/>
          <w:szCs w:val="24"/>
          <w:lang w:val="en-US" w:eastAsia="zh-CN"/>
        </w:rPr>
        <w:t>Dematteo RP</w:t>
      </w:r>
      <w:r w:rsidRPr="004767A7">
        <w:rPr>
          <w:rFonts w:ascii="Book Antiqua" w:eastAsia="SimSun" w:hAnsi="Book Antiqua" w:cs="SimSun"/>
          <w:sz w:val="24"/>
          <w:szCs w:val="24"/>
          <w:lang w:val="en-US" w:eastAsia="zh-CN"/>
        </w:rPr>
        <w:t xml:space="preserve">, Ballman KV, Antonescu CR, Maki RG, Pisters PW, Demetri GD, Blackstein ME, Blanke CD, von Mehren M, Brennan MF, Patel S, McCarter MD, Polikoff JA, Tan BR, Owzar K. Adjuvant imatinib mesylate after resection of localised, primary gastrointestinal stromal tumour: a randomised, double-blind, placebo-controlled trial. </w:t>
      </w:r>
      <w:r w:rsidRPr="004767A7">
        <w:rPr>
          <w:rFonts w:ascii="Book Antiqua" w:eastAsia="SimSun" w:hAnsi="Book Antiqua" w:cs="SimSun"/>
          <w:i/>
          <w:iCs/>
          <w:sz w:val="24"/>
          <w:szCs w:val="24"/>
          <w:lang w:val="en-US" w:eastAsia="zh-CN"/>
        </w:rPr>
        <w:t>Lancet</w:t>
      </w:r>
      <w:r w:rsidRPr="004767A7">
        <w:rPr>
          <w:rFonts w:ascii="Book Antiqua" w:eastAsia="SimSun" w:hAnsi="Book Antiqua" w:cs="SimSun"/>
          <w:sz w:val="24"/>
          <w:szCs w:val="24"/>
          <w:lang w:val="en-US" w:eastAsia="zh-CN"/>
        </w:rPr>
        <w:t xml:space="preserve"> 2009; </w:t>
      </w:r>
      <w:r w:rsidRPr="004767A7">
        <w:rPr>
          <w:rFonts w:ascii="Book Antiqua" w:eastAsia="SimSun" w:hAnsi="Book Antiqua" w:cs="SimSun"/>
          <w:b/>
          <w:bCs/>
          <w:sz w:val="24"/>
          <w:szCs w:val="24"/>
          <w:lang w:val="en-US" w:eastAsia="zh-CN"/>
        </w:rPr>
        <w:t>373</w:t>
      </w:r>
      <w:r w:rsidRPr="004767A7">
        <w:rPr>
          <w:rFonts w:ascii="Book Antiqua" w:eastAsia="SimSun" w:hAnsi="Book Antiqua" w:cs="SimSun"/>
          <w:sz w:val="24"/>
          <w:szCs w:val="24"/>
          <w:lang w:val="en-US" w:eastAsia="zh-CN"/>
        </w:rPr>
        <w:t>: 1097-1104 [PMID: 19303137 DOI: 10.1016/S0140-6736(09)60500-6]</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6 </w:t>
      </w:r>
      <w:r w:rsidRPr="004767A7">
        <w:rPr>
          <w:rFonts w:ascii="Book Antiqua" w:eastAsia="SimSun" w:hAnsi="Book Antiqua" w:cs="SimSun"/>
          <w:b/>
          <w:bCs/>
          <w:sz w:val="24"/>
          <w:szCs w:val="24"/>
          <w:lang w:val="en-US" w:eastAsia="zh-CN"/>
        </w:rPr>
        <w:t>Joensuu H</w:t>
      </w:r>
      <w:r w:rsidRPr="004767A7">
        <w:rPr>
          <w:rFonts w:ascii="Book Antiqua" w:eastAsia="SimSun" w:hAnsi="Book Antiqua" w:cs="SimSun"/>
          <w:sz w:val="24"/>
          <w:szCs w:val="24"/>
          <w:lang w:val="en-US" w:eastAsia="zh-CN"/>
        </w:rPr>
        <w:t xml:space="preserve">, Eriksson M, Sundby Hall K, Hartmann JT, Pink D, Schütte J, Ramadori G, Hohenberger P, Duyster J, Al-Batran SE, Schlemmer M, Bauer S, Wardelmann E, Sarlomo-Rikala M, Nilsson B, Sihto H, Monge OR, Bono P, Kallio R, Vehtari A, Leinonen M, Alvegård T, Reichardt P. One vs three years of adjuvant imatinib for operable gastrointestinal stromal tumor: a randomized trial. </w:t>
      </w:r>
      <w:r w:rsidRPr="004767A7">
        <w:rPr>
          <w:rFonts w:ascii="Book Antiqua" w:eastAsia="SimSun" w:hAnsi="Book Antiqua" w:cs="SimSun"/>
          <w:i/>
          <w:iCs/>
          <w:sz w:val="24"/>
          <w:szCs w:val="24"/>
          <w:lang w:val="en-US" w:eastAsia="zh-CN"/>
        </w:rPr>
        <w:t>JAMA</w:t>
      </w:r>
      <w:r w:rsidRPr="004767A7">
        <w:rPr>
          <w:rFonts w:ascii="Book Antiqua" w:eastAsia="SimSun" w:hAnsi="Book Antiqua" w:cs="SimSun"/>
          <w:sz w:val="24"/>
          <w:szCs w:val="24"/>
          <w:lang w:val="en-US" w:eastAsia="zh-CN"/>
        </w:rPr>
        <w:t xml:space="preserve"> 2012; </w:t>
      </w:r>
      <w:r w:rsidRPr="004767A7">
        <w:rPr>
          <w:rFonts w:ascii="Book Antiqua" w:eastAsia="SimSun" w:hAnsi="Book Antiqua" w:cs="SimSun"/>
          <w:b/>
          <w:bCs/>
          <w:sz w:val="24"/>
          <w:szCs w:val="24"/>
          <w:lang w:val="en-US" w:eastAsia="zh-CN"/>
        </w:rPr>
        <w:t>307</w:t>
      </w:r>
      <w:r w:rsidRPr="004767A7">
        <w:rPr>
          <w:rFonts w:ascii="Book Antiqua" w:eastAsia="SimSun" w:hAnsi="Book Antiqua" w:cs="SimSun"/>
          <w:sz w:val="24"/>
          <w:szCs w:val="24"/>
          <w:lang w:val="en-US" w:eastAsia="zh-CN"/>
        </w:rPr>
        <w:t>: 1265-1272 [PMID: 22453568 DOI: 10.1001/jama.2012.347]</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lastRenderedPageBreak/>
        <w:t xml:space="preserve">7 </w:t>
      </w:r>
      <w:bookmarkStart w:id="334" w:name="OLE_LINK83"/>
      <w:bookmarkStart w:id="335" w:name="OLE_LINK84"/>
      <w:r w:rsidRPr="004767A7">
        <w:rPr>
          <w:rFonts w:ascii="Book Antiqua" w:eastAsia="SimSun" w:hAnsi="Book Antiqua" w:cs="SimSun"/>
          <w:b/>
          <w:sz w:val="24"/>
          <w:szCs w:val="24"/>
          <w:lang w:val="en-US" w:eastAsia="zh-CN"/>
        </w:rPr>
        <w:t>Casali PG</w:t>
      </w:r>
      <w:r w:rsidRPr="004767A7">
        <w:rPr>
          <w:rFonts w:ascii="Book Antiqua" w:eastAsia="SimSun" w:hAnsi="Book Antiqua" w:cs="SimSun"/>
          <w:sz w:val="24"/>
          <w:szCs w:val="24"/>
          <w:lang w:val="en-US" w:eastAsia="zh-CN"/>
        </w:rPr>
        <w:t xml:space="preserve">, Le Cesne A, Poveda Velasco A, Kotasek D, Rutkowski P, Hohenberger P, Fumagalli E, Judson IR, Italiano A, Martin Broto J. Imatinib failure-free survival (IFS) in patients with localized gastrointestinal stromal tumors (GIST) treated with adjuvant imatinib (IM): </w:t>
      </w:r>
      <w:bookmarkStart w:id="336" w:name="OLE_LINK79"/>
      <w:bookmarkStart w:id="337" w:name="OLE_LINK80"/>
      <w:r w:rsidRPr="004767A7">
        <w:rPr>
          <w:rFonts w:ascii="Book Antiqua" w:eastAsia="SimSun" w:hAnsi="Book Antiqua" w:cs="SimSun"/>
          <w:sz w:val="24"/>
          <w:szCs w:val="24"/>
          <w:lang w:val="en-US" w:eastAsia="zh-CN"/>
        </w:rPr>
        <w:t>The EORTC/AGITG/FSG/GEIS/ISG randomized controlled phase III trial</w:t>
      </w:r>
      <w:bookmarkEnd w:id="336"/>
      <w:bookmarkEnd w:id="337"/>
      <w:r w:rsidRPr="004767A7">
        <w:rPr>
          <w:rFonts w:ascii="Book Antiqua" w:eastAsia="SimSun" w:hAnsi="Book Antiqua" w:cs="SimSun"/>
          <w:sz w:val="24"/>
          <w:szCs w:val="24"/>
          <w:lang w:val="en-US" w:eastAsia="zh-CN"/>
        </w:rPr>
        <w:t xml:space="preserve">. </w:t>
      </w:r>
      <w:bookmarkStart w:id="338" w:name="OLE_LINK81"/>
      <w:bookmarkStart w:id="339" w:name="OLE_LINK82"/>
      <w:r w:rsidRPr="004767A7">
        <w:rPr>
          <w:rFonts w:ascii="Book Antiqua" w:eastAsia="SimSun" w:hAnsi="Book Antiqua" w:cs="SimSun"/>
          <w:sz w:val="24"/>
          <w:szCs w:val="24"/>
          <w:lang w:val="en-US" w:eastAsia="zh-CN"/>
        </w:rPr>
        <w:t>ASCO Annual Meeting Proceedings</w:t>
      </w:r>
      <w:r w:rsidRPr="004767A7">
        <w:rPr>
          <w:rFonts w:ascii="Book Antiqua" w:eastAsia="SimSun" w:hAnsi="Book Antiqua" w:cs="SimSun" w:hint="eastAsia"/>
          <w:sz w:val="24"/>
          <w:szCs w:val="24"/>
          <w:lang w:val="en-US" w:eastAsia="zh-CN"/>
        </w:rPr>
        <w:t xml:space="preserve"> 2013; </w:t>
      </w:r>
      <w:r w:rsidRPr="004767A7">
        <w:rPr>
          <w:rFonts w:ascii="Book Antiqua" w:eastAsia="SimSun" w:hAnsi="Book Antiqua" w:cs="SimSun" w:hint="eastAsia"/>
          <w:b/>
          <w:sz w:val="24"/>
          <w:szCs w:val="24"/>
          <w:lang w:val="en-US" w:eastAsia="zh-CN"/>
        </w:rPr>
        <w:t>31 Suppl 15</w:t>
      </w:r>
      <w:r w:rsidRPr="004767A7">
        <w:rPr>
          <w:rFonts w:ascii="Book Antiqua" w:eastAsia="SimSun" w:hAnsi="Book Antiqua" w:cs="SimSun" w:hint="eastAsia"/>
          <w:sz w:val="24"/>
          <w:szCs w:val="24"/>
          <w:lang w:val="en-US" w:eastAsia="zh-CN"/>
        </w:rPr>
        <w:t xml:space="preserve">: </w:t>
      </w:r>
      <w:r w:rsidRPr="004767A7">
        <w:rPr>
          <w:rFonts w:ascii="Book Antiqua" w:eastAsia="SimSun" w:hAnsi="Book Antiqua" w:cs="SimSun"/>
          <w:sz w:val="24"/>
          <w:szCs w:val="24"/>
          <w:lang w:val="en-US" w:eastAsia="zh-CN"/>
        </w:rPr>
        <w:t>10500</w:t>
      </w:r>
    </w:p>
    <w:bookmarkEnd w:id="334"/>
    <w:bookmarkEnd w:id="335"/>
    <w:bookmarkEnd w:id="338"/>
    <w:bookmarkEnd w:id="339"/>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8 </w:t>
      </w:r>
      <w:r w:rsidRPr="004767A7">
        <w:rPr>
          <w:rFonts w:ascii="Book Antiqua" w:eastAsia="SimSun" w:hAnsi="Book Antiqua" w:cs="SimSun"/>
          <w:b/>
          <w:bCs/>
          <w:sz w:val="24"/>
          <w:szCs w:val="24"/>
          <w:lang w:val="en-US" w:eastAsia="zh-CN"/>
        </w:rPr>
        <w:t>DeMatteo RP</w:t>
      </w:r>
      <w:r w:rsidRPr="004767A7">
        <w:rPr>
          <w:rFonts w:ascii="Book Antiqua" w:eastAsia="SimSun" w:hAnsi="Book Antiqua" w:cs="SimSun"/>
          <w:sz w:val="24"/>
          <w:szCs w:val="24"/>
          <w:lang w:val="en-US" w:eastAsia="zh-CN"/>
        </w:rPr>
        <w:t xml:space="preserve">, Ballman KV, Antonescu CR, Corless C, Kolesnikova V, von Mehren M, McCarter MD, Norton J, Maki RG, Pisters PW, Demetri GD, Brennan MF, Owzar K. Long-term results of adjuvant imatinib mesylate in localized, high-risk, primary gastrointestinal stromal tumor: ACOSOG Z9000 (Alliance) intergroup phase 2 trial. </w:t>
      </w:r>
      <w:r w:rsidRPr="004767A7">
        <w:rPr>
          <w:rFonts w:ascii="Book Antiqua" w:eastAsia="SimSun" w:hAnsi="Book Antiqua" w:cs="SimSun"/>
          <w:i/>
          <w:iCs/>
          <w:sz w:val="24"/>
          <w:szCs w:val="24"/>
          <w:lang w:val="en-US" w:eastAsia="zh-CN"/>
        </w:rPr>
        <w:t>Ann Surg</w:t>
      </w:r>
      <w:r w:rsidRPr="004767A7">
        <w:rPr>
          <w:rFonts w:ascii="Book Antiqua" w:eastAsia="SimSun" w:hAnsi="Book Antiqua" w:cs="SimSun"/>
          <w:sz w:val="24"/>
          <w:szCs w:val="24"/>
          <w:lang w:val="en-US" w:eastAsia="zh-CN"/>
        </w:rPr>
        <w:t xml:space="preserve"> 2013; </w:t>
      </w:r>
      <w:r w:rsidRPr="004767A7">
        <w:rPr>
          <w:rFonts w:ascii="Book Antiqua" w:eastAsia="SimSun" w:hAnsi="Book Antiqua" w:cs="SimSun"/>
          <w:b/>
          <w:bCs/>
          <w:sz w:val="24"/>
          <w:szCs w:val="24"/>
          <w:lang w:val="en-US" w:eastAsia="zh-CN"/>
        </w:rPr>
        <w:t>258</w:t>
      </w:r>
      <w:r w:rsidRPr="004767A7">
        <w:rPr>
          <w:rFonts w:ascii="Book Antiqua" w:eastAsia="SimSun" w:hAnsi="Book Antiqua" w:cs="SimSun"/>
          <w:sz w:val="24"/>
          <w:szCs w:val="24"/>
          <w:lang w:val="en-US" w:eastAsia="zh-CN"/>
        </w:rPr>
        <w:t>: 422-429 [PMID: 23860199 DOI: 10.1097/SLA.0b013e3182a15eb7]</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9 </w:t>
      </w:r>
      <w:r w:rsidRPr="004767A7">
        <w:rPr>
          <w:rFonts w:ascii="Book Antiqua" w:eastAsia="SimSun" w:hAnsi="Book Antiqua" w:cs="SimSun"/>
          <w:b/>
          <w:bCs/>
          <w:sz w:val="24"/>
          <w:szCs w:val="24"/>
          <w:lang w:val="en-US" w:eastAsia="zh-CN"/>
        </w:rPr>
        <w:t>Li J</w:t>
      </w:r>
      <w:r w:rsidRPr="004767A7">
        <w:rPr>
          <w:rFonts w:ascii="Book Antiqua" w:eastAsia="SimSun" w:hAnsi="Book Antiqua" w:cs="SimSun"/>
          <w:sz w:val="24"/>
          <w:szCs w:val="24"/>
          <w:lang w:val="en-US" w:eastAsia="zh-CN"/>
        </w:rPr>
        <w:t xml:space="preserve">, Gong JF, Wu AW, Shen L. Post-operative imatinib in patients with intermediate or high risk gastrointestinal stromal tumor. </w:t>
      </w:r>
      <w:r w:rsidRPr="004767A7">
        <w:rPr>
          <w:rFonts w:ascii="Book Antiqua" w:eastAsia="SimSun" w:hAnsi="Book Antiqua" w:cs="SimSun"/>
          <w:i/>
          <w:iCs/>
          <w:sz w:val="24"/>
          <w:szCs w:val="24"/>
          <w:lang w:val="en-US" w:eastAsia="zh-CN"/>
        </w:rPr>
        <w:t>Eur J Surg Oncol</w:t>
      </w:r>
      <w:r w:rsidRPr="004767A7">
        <w:rPr>
          <w:rFonts w:ascii="Book Antiqua" w:eastAsia="SimSun" w:hAnsi="Book Antiqua" w:cs="SimSun"/>
          <w:sz w:val="24"/>
          <w:szCs w:val="24"/>
          <w:lang w:val="en-US" w:eastAsia="zh-CN"/>
        </w:rPr>
        <w:t xml:space="preserve"> 2011; </w:t>
      </w:r>
      <w:r w:rsidRPr="004767A7">
        <w:rPr>
          <w:rFonts w:ascii="Book Antiqua" w:eastAsia="SimSun" w:hAnsi="Book Antiqua" w:cs="SimSun"/>
          <w:b/>
          <w:bCs/>
          <w:sz w:val="24"/>
          <w:szCs w:val="24"/>
          <w:lang w:val="en-US" w:eastAsia="zh-CN"/>
        </w:rPr>
        <w:t>37</w:t>
      </w:r>
      <w:r w:rsidRPr="004767A7">
        <w:rPr>
          <w:rFonts w:ascii="Book Antiqua" w:eastAsia="SimSun" w:hAnsi="Book Antiqua" w:cs="SimSun"/>
          <w:sz w:val="24"/>
          <w:szCs w:val="24"/>
          <w:lang w:val="en-US" w:eastAsia="zh-CN"/>
        </w:rPr>
        <w:t>: 319-324 [PMID: 21277730 DOI: 10.1016/j.ejso.2011.01.005]</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10 </w:t>
      </w:r>
      <w:r w:rsidRPr="004767A7">
        <w:rPr>
          <w:rFonts w:ascii="Book Antiqua" w:eastAsia="SimSun" w:hAnsi="Book Antiqua" w:cs="SimSun"/>
          <w:b/>
          <w:bCs/>
          <w:sz w:val="24"/>
          <w:szCs w:val="24"/>
          <w:lang w:val="en-US" w:eastAsia="zh-CN"/>
        </w:rPr>
        <w:t>Joensuu H</w:t>
      </w:r>
      <w:r w:rsidRPr="004767A7">
        <w:rPr>
          <w:rFonts w:ascii="Book Antiqua" w:eastAsia="SimSun" w:hAnsi="Book Antiqua" w:cs="SimSun"/>
          <w:sz w:val="24"/>
          <w:szCs w:val="24"/>
          <w:lang w:val="en-US" w:eastAsia="zh-CN"/>
        </w:rPr>
        <w:t xml:space="preserve">. Risk stratification of patients diagnosed with gastrointestinal stromal tumor. </w:t>
      </w:r>
      <w:r w:rsidRPr="004767A7">
        <w:rPr>
          <w:rFonts w:ascii="Book Antiqua" w:eastAsia="SimSun" w:hAnsi="Book Antiqua" w:cs="SimSun"/>
          <w:i/>
          <w:iCs/>
          <w:sz w:val="24"/>
          <w:szCs w:val="24"/>
          <w:lang w:val="en-US" w:eastAsia="zh-CN"/>
        </w:rPr>
        <w:t>Hum Pathol</w:t>
      </w:r>
      <w:r w:rsidRPr="004767A7">
        <w:rPr>
          <w:rFonts w:ascii="Book Antiqua" w:eastAsia="SimSun" w:hAnsi="Book Antiqua" w:cs="SimSun"/>
          <w:sz w:val="24"/>
          <w:szCs w:val="24"/>
          <w:lang w:val="en-US" w:eastAsia="zh-CN"/>
        </w:rPr>
        <w:t xml:space="preserve"> 2008; </w:t>
      </w:r>
      <w:r w:rsidRPr="004767A7">
        <w:rPr>
          <w:rFonts w:ascii="Book Antiqua" w:eastAsia="SimSun" w:hAnsi="Book Antiqua" w:cs="SimSun"/>
          <w:b/>
          <w:bCs/>
          <w:sz w:val="24"/>
          <w:szCs w:val="24"/>
          <w:lang w:val="en-US" w:eastAsia="zh-CN"/>
        </w:rPr>
        <w:t>39</w:t>
      </w:r>
      <w:r w:rsidRPr="004767A7">
        <w:rPr>
          <w:rFonts w:ascii="Book Antiqua" w:eastAsia="SimSun" w:hAnsi="Book Antiqua" w:cs="SimSun"/>
          <w:sz w:val="24"/>
          <w:szCs w:val="24"/>
          <w:lang w:val="en-US" w:eastAsia="zh-CN"/>
        </w:rPr>
        <w:t>: 1411-1419 [PMID: 18774375 DOI: 10.1016/j.humpath.2008.06.025]</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11 </w:t>
      </w:r>
      <w:r w:rsidRPr="004767A7">
        <w:rPr>
          <w:rFonts w:ascii="Book Antiqua" w:eastAsia="SimSun" w:hAnsi="Book Antiqua" w:cs="SimSun"/>
          <w:b/>
          <w:bCs/>
          <w:sz w:val="24"/>
          <w:szCs w:val="24"/>
          <w:lang w:val="en-US" w:eastAsia="zh-CN"/>
        </w:rPr>
        <w:t>DeMatteo RP</w:t>
      </w:r>
      <w:r w:rsidRPr="004767A7">
        <w:rPr>
          <w:rFonts w:ascii="Book Antiqua" w:eastAsia="SimSun" w:hAnsi="Book Antiqua" w:cs="SimSun"/>
          <w:sz w:val="24"/>
          <w:szCs w:val="24"/>
          <w:lang w:val="en-US" w:eastAsia="zh-CN"/>
        </w:rPr>
        <w:t xml:space="preserve">, Lewis JJ, Leung D, Mudan SS, Woodruff JM, Brennan MF. Two hundred gastrointestinal stromal tumors: recurrence patterns and prognostic factors for survival. </w:t>
      </w:r>
      <w:r w:rsidRPr="004767A7">
        <w:rPr>
          <w:rFonts w:ascii="Book Antiqua" w:eastAsia="SimSun" w:hAnsi="Book Antiqua" w:cs="SimSun"/>
          <w:i/>
          <w:iCs/>
          <w:sz w:val="24"/>
          <w:szCs w:val="24"/>
          <w:lang w:val="en-US" w:eastAsia="zh-CN"/>
        </w:rPr>
        <w:t>Ann Surg</w:t>
      </w:r>
      <w:r w:rsidRPr="004767A7">
        <w:rPr>
          <w:rFonts w:ascii="Book Antiqua" w:eastAsia="SimSun" w:hAnsi="Book Antiqua" w:cs="SimSun"/>
          <w:sz w:val="24"/>
          <w:szCs w:val="24"/>
          <w:lang w:val="en-US" w:eastAsia="zh-CN"/>
        </w:rPr>
        <w:t xml:space="preserve"> 2000; </w:t>
      </w:r>
      <w:r w:rsidRPr="004767A7">
        <w:rPr>
          <w:rFonts w:ascii="Book Antiqua" w:eastAsia="SimSun" w:hAnsi="Book Antiqua" w:cs="SimSun"/>
          <w:b/>
          <w:bCs/>
          <w:sz w:val="24"/>
          <w:szCs w:val="24"/>
          <w:lang w:val="en-US" w:eastAsia="zh-CN"/>
        </w:rPr>
        <w:t>231</w:t>
      </w:r>
      <w:r w:rsidRPr="004767A7">
        <w:rPr>
          <w:rFonts w:ascii="Book Antiqua" w:eastAsia="SimSun" w:hAnsi="Book Antiqua" w:cs="SimSun"/>
          <w:sz w:val="24"/>
          <w:szCs w:val="24"/>
          <w:lang w:val="en-US" w:eastAsia="zh-CN"/>
        </w:rPr>
        <w:t>: 51-58 [PMID: 10636102]</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12 </w:t>
      </w:r>
      <w:r w:rsidRPr="004767A7">
        <w:rPr>
          <w:rFonts w:ascii="Book Antiqua" w:eastAsia="SimSun" w:hAnsi="Book Antiqua" w:cs="SimSun"/>
          <w:b/>
          <w:bCs/>
          <w:sz w:val="24"/>
          <w:szCs w:val="24"/>
          <w:lang w:val="en-US" w:eastAsia="zh-CN"/>
        </w:rPr>
        <w:t>Kang YK</w:t>
      </w:r>
      <w:r w:rsidRPr="004767A7">
        <w:rPr>
          <w:rFonts w:ascii="Book Antiqua" w:eastAsia="SimSun" w:hAnsi="Book Antiqua" w:cs="SimSun"/>
          <w:sz w:val="24"/>
          <w:szCs w:val="24"/>
          <w:lang w:val="en-US" w:eastAsia="zh-CN"/>
        </w:rPr>
        <w:t xml:space="preserve">, Kang BW, Im SA, Lee JL, Park SR, Kang WK, Chang HM, Kim TW, Oh DY, Jung KH, Ryu MH. Two-year adjuvant imatinib mesylate after complete resection of localized, high-risk GIST with KIT exon 11 mutation. </w:t>
      </w:r>
      <w:r w:rsidRPr="004767A7">
        <w:rPr>
          <w:rFonts w:ascii="Book Antiqua" w:eastAsia="SimSun" w:hAnsi="Book Antiqua" w:cs="SimSun"/>
          <w:i/>
          <w:iCs/>
          <w:sz w:val="24"/>
          <w:szCs w:val="24"/>
          <w:lang w:val="en-US" w:eastAsia="zh-CN"/>
        </w:rPr>
        <w:t>Cancer Chemother Pharmacol</w:t>
      </w:r>
      <w:r w:rsidRPr="004767A7">
        <w:rPr>
          <w:rFonts w:ascii="Book Antiqua" w:eastAsia="SimSun" w:hAnsi="Book Antiqua" w:cs="SimSun"/>
          <w:sz w:val="24"/>
          <w:szCs w:val="24"/>
          <w:lang w:val="en-US" w:eastAsia="zh-CN"/>
        </w:rPr>
        <w:t xml:space="preserve"> 2013; </w:t>
      </w:r>
      <w:r w:rsidRPr="004767A7">
        <w:rPr>
          <w:rFonts w:ascii="Book Antiqua" w:eastAsia="SimSun" w:hAnsi="Book Antiqua" w:cs="SimSun"/>
          <w:b/>
          <w:bCs/>
          <w:sz w:val="24"/>
          <w:szCs w:val="24"/>
          <w:lang w:val="en-US" w:eastAsia="zh-CN"/>
        </w:rPr>
        <w:t>71</w:t>
      </w:r>
      <w:r w:rsidRPr="004767A7">
        <w:rPr>
          <w:rFonts w:ascii="Book Antiqua" w:eastAsia="SimSun" w:hAnsi="Book Antiqua" w:cs="SimSun"/>
          <w:sz w:val="24"/>
          <w:szCs w:val="24"/>
          <w:lang w:val="en-US" w:eastAsia="zh-CN"/>
        </w:rPr>
        <w:t>: 43-51 [PMID: 23053257 DOI: 10.1007/s00280-012-1970-3]</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13 </w:t>
      </w:r>
      <w:r w:rsidRPr="004767A7">
        <w:rPr>
          <w:rFonts w:ascii="Book Antiqua" w:eastAsia="SimSun" w:hAnsi="Book Antiqua" w:cs="SimSun"/>
          <w:b/>
          <w:bCs/>
          <w:sz w:val="24"/>
          <w:szCs w:val="24"/>
          <w:lang w:val="en-US" w:eastAsia="zh-CN"/>
        </w:rPr>
        <w:t>Gold JS</w:t>
      </w:r>
      <w:r w:rsidRPr="004767A7">
        <w:rPr>
          <w:rFonts w:ascii="Book Antiqua" w:eastAsia="SimSun" w:hAnsi="Book Antiqua" w:cs="SimSun"/>
          <w:sz w:val="24"/>
          <w:szCs w:val="24"/>
          <w:lang w:val="en-US" w:eastAsia="zh-CN"/>
        </w:rPr>
        <w:t xml:space="preserve">, Dematteo RP. Combined surgical and molecular therapy: the gastrointestinal stromal tumor model. </w:t>
      </w:r>
      <w:r w:rsidRPr="004767A7">
        <w:rPr>
          <w:rFonts w:ascii="Book Antiqua" w:eastAsia="SimSun" w:hAnsi="Book Antiqua" w:cs="SimSun"/>
          <w:i/>
          <w:iCs/>
          <w:sz w:val="24"/>
          <w:szCs w:val="24"/>
          <w:lang w:val="en-US" w:eastAsia="zh-CN"/>
        </w:rPr>
        <w:t>Ann Surg</w:t>
      </w:r>
      <w:r w:rsidRPr="004767A7">
        <w:rPr>
          <w:rFonts w:ascii="Book Antiqua" w:eastAsia="SimSun" w:hAnsi="Book Antiqua" w:cs="SimSun"/>
          <w:sz w:val="24"/>
          <w:szCs w:val="24"/>
          <w:lang w:val="en-US" w:eastAsia="zh-CN"/>
        </w:rPr>
        <w:t xml:space="preserve"> 2006; </w:t>
      </w:r>
      <w:r w:rsidRPr="004767A7">
        <w:rPr>
          <w:rFonts w:ascii="Book Antiqua" w:eastAsia="SimSun" w:hAnsi="Book Antiqua" w:cs="SimSun"/>
          <w:b/>
          <w:bCs/>
          <w:sz w:val="24"/>
          <w:szCs w:val="24"/>
          <w:lang w:val="en-US" w:eastAsia="zh-CN"/>
        </w:rPr>
        <w:t>244</w:t>
      </w:r>
      <w:r w:rsidRPr="004767A7">
        <w:rPr>
          <w:rFonts w:ascii="Book Antiqua" w:eastAsia="SimSun" w:hAnsi="Book Antiqua" w:cs="SimSun"/>
          <w:sz w:val="24"/>
          <w:szCs w:val="24"/>
          <w:lang w:val="en-US" w:eastAsia="zh-CN"/>
        </w:rPr>
        <w:t>: 176-184 [PMID: 16858179]</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14 </w:t>
      </w:r>
      <w:r w:rsidRPr="004767A7">
        <w:rPr>
          <w:rFonts w:ascii="Book Antiqua" w:eastAsia="SimSun" w:hAnsi="Book Antiqua" w:cs="SimSun"/>
          <w:b/>
          <w:bCs/>
          <w:sz w:val="24"/>
          <w:szCs w:val="24"/>
          <w:lang w:val="en-US" w:eastAsia="zh-CN"/>
        </w:rPr>
        <w:t>Gold JS</w:t>
      </w:r>
      <w:r w:rsidRPr="004767A7">
        <w:rPr>
          <w:rFonts w:ascii="Book Antiqua" w:eastAsia="SimSun" w:hAnsi="Book Antiqua" w:cs="SimSun"/>
          <w:sz w:val="24"/>
          <w:szCs w:val="24"/>
          <w:lang w:val="en-US" w:eastAsia="zh-CN"/>
        </w:rPr>
        <w:t xml:space="preserve">, van der Zwan SM, Gönen M, Maki RG, Singer S, Brennan MF, Antonescu CR, De Matteo RP. Outcome of metastatic GIST in the era before tyrosine kinase inhibitors. </w:t>
      </w:r>
      <w:r w:rsidRPr="004767A7">
        <w:rPr>
          <w:rFonts w:ascii="Book Antiqua" w:eastAsia="SimSun" w:hAnsi="Book Antiqua" w:cs="SimSun"/>
          <w:i/>
          <w:iCs/>
          <w:sz w:val="24"/>
          <w:szCs w:val="24"/>
          <w:lang w:val="en-US" w:eastAsia="zh-CN"/>
        </w:rPr>
        <w:t>Ann Surg Oncol</w:t>
      </w:r>
      <w:r w:rsidRPr="004767A7">
        <w:rPr>
          <w:rFonts w:ascii="Book Antiqua" w:eastAsia="SimSun" w:hAnsi="Book Antiqua" w:cs="SimSun"/>
          <w:sz w:val="24"/>
          <w:szCs w:val="24"/>
          <w:lang w:val="en-US" w:eastAsia="zh-CN"/>
        </w:rPr>
        <w:t xml:space="preserve"> 2007; </w:t>
      </w:r>
      <w:r w:rsidRPr="004767A7">
        <w:rPr>
          <w:rFonts w:ascii="Book Antiqua" w:eastAsia="SimSun" w:hAnsi="Book Antiqua" w:cs="SimSun"/>
          <w:b/>
          <w:bCs/>
          <w:sz w:val="24"/>
          <w:szCs w:val="24"/>
          <w:lang w:val="en-US" w:eastAsia="zh-CN"/>
        </w:rPr>
        <w:t>14</w:t>
      </w:r>
      <w:r w:rsidRPr="004767A7">
        <w:rPr>
          <w:rFonts w:ascii="Book Antiqua" w:eastAsia="SimSun" w:hAnsi="Book Antiqua" w:cs="SimSun"/>
          <w:sz w:val="24"/>
          <w:szCs w:val="24"/>
          <w:lang w:val="en-US" w:eastAsia="zh-CN"/>
        </w:rPr>
        <w:t>: 134-142 [PMID: 17080234]</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lastRenderedPageBreak/>
        <w:t xml:space="preserve">15 </w:t>
      </w:r>
      <w:r w:rsidRPr="004767A7">
        <w:rPr>
          <w:rFonts w:ascii="Book Antiqua" w:eastAsia="SimSun" w:hAnsi="Book Antiqua" w:cs="SimSun"/>
          <w:b/>
          <w:bCs/>
          <w:sz w:val="24"/>
          <w:szCs w:val="24"/>
          <w:lang w:val="en-US" w:eastAsia="zh-CN"/>
        </w:rPr>
        <w:t>Gold JS</w:t>
      </w:r>
      <w:r w:rsidRPr="004767A7">
        <w:rPr>
          <w:rFonts w:ascii="Book Antiqua" w:eastAsia="SimSun" w:hAnsi="Book Antiqua" w:cs="SimSun"/>
          <w:sz w:val="24"/>
          <w:szCs w:val="24"/>
          <w:lang w:val="en-US" w:eastAsia="zh-CN"/>
        </w:rPr>
        <w:t xml:space="preserve">, Gönen M, Gutiérrez A, Broto JM, García-del-Muro X, Smyrk TC, Maki RG, Singer S, Brennan MF, Antonescu CR, Donohue JH, DeMatteo RP. Development and validation of a prognostic nomogram for recurrence-free survival after complete surgical resection of localised primary gastrointestinal stromal tumour: a retrospective analysis. </w:t>
      </w:r>
      <w:r w:rsidRPr="004767A7">
        <w:rPr>
          <w:rFonts w:ascii="Book Antiqua" w:eastAsia="SimSun" w:hAnsi="Book Antiqua" w:cs="SimSun"/>
          <w:i/>
          <w:iCs/>
          <w:sz w:val="24"/>
          <w:szCs w:val="24"/>
          <w:lang w:val="en-US" w:eastAsia="zh-CN"/>
        </w:rPr>
        <w:t>Lancet Oncol</w:t>
      </w:r>
      <w:r w:rsidRPr="004767A7">
        <w:rPr>
          <w:rFonts w:ascii="Book Antiqua" w:eastAsia="SimSun" w:hAnsi="Book Antiqua" w:cs="SimSun"/>
          <w:sz w:val="24"/>
          <w:szCs w:val="24"/>
          <w:lang w:val="en-US" w:eastAsia="zh-CN"/>
        </w:rPr>
        <w:t xml:space="preserve"> 2009; </w:t>
      </w:r>
      <w:r w:rsidRPr="004767A7">
        <w:rPr>
          <w:rFonts w:ascii="Book Antiqua" w:eastAsia="SimSun" w:hAnsi="Book Antiqua" w:cs="SimSun"/>
          <w:b/>
          <w:bCs/>
          <w:sz w:val="24"/>
          <w:szCs w:val="24"/>
          <w:lang w:val="en-US" w:eastAsia="zh-CN"/>
        </w:rPr>
        <w:t>10</w:t>
      </w:r>
      <w:r w:rsidRPr="004767A7">
        <w:rPr>
          <w:rFonts w:ascii="Book Antiqua" w:eastAsia="SimSun" w:hAnsi="Book Antiqua" w:cs="SimSun"/>
          <w:sz w:val="24"/>
          <w:szCs w:val="24"/>
          <w:lang w:val="en-US" w:eastAsia="zh-CN"/>
        </w:rPr>
        <w:t>: 1045-1052 [PMID: 19793678 DOI: 10.1016/S1470-2045(09)70242-6]</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16 </w:t>
      </w:r>
      <w:r w:rsidRPr="004767A7">
        <w:rPr>
          <w:rFonts w:ascii="Book Antiqua" w:eastAsia="SimSun" w:hAnsi="Book Antiqua" w:cs="SimSun"/>
          <w:b/>
          <w:bCs/>
          <w:sz w:val="24"/>
          <w:szCs w:val="24"/>
          <w:lang w:val="en-US" w:eastAsia="zh-CN"/>
        </w:rPr>
        <w:t>Miettinen M</w:t>
      </w:r>
      <w:r w:rsidRPr="004767A7">
        <w:rPr>
          <w:rFonts w:ascii="Book Antiqua" w:eastAsia="SimSun" w:hAnsi="Book Antiqua" w:cs="SimSun"/>
          <w:sz w:val="24"/>
          <w:szCs w:val="24"/>
          <w:lang w:val="en-US" w:eastAsia="zh-CN"/>
        </w:rPr>
        <w:t xml:space="preserve">, Lasota J. Gastrointestinal stromal tumors: pathology and prognosis at different sites. </w:t>
      </w:r>
      <w:r w:rsidRPr="004767A7">
        <w:rPr>
          <w:rFonts w:ascii="Book Antiqua" w:eastAsia="SimSun" w:hAnsi="Book Antiqua" w:cs="SimSun"/>
          <w:i/>
          <w:iCs/>
          <w:sz w:val="24"/>
          <w:szCs w:val="24"/>
          <w:lang w:val="en-US" w:eastAsia="zh-CN"/>
        </w:rPr>
        <w:t>Semin Diagn Pathol</w:t>
      </w:r>
      <w:r w:rsidRPr="004767A7">
        <w:rPr>
          <w:rFonts w:ascii="Book Antiqua" w:eastAsia="SimSun" w:hAnsi="Book Antiqua" w:cs="SimSun"/>
          <w:sz w:val="24"/>
          <w:szCs w:val="24"/>
          <w:lang w:val="en-US" w:eastAsia="zh-CN"/>
        </w:rPr>
        <w:t xml:space="preserve"> 2006; </w:t>
      </w:r>
      <w:r w:rsidRPr="004767A7">
        <w:rPr>
          <w:rFonts w:ascii="Book Antiqua" w:eastAsia="SimSun" w:hAnsi="Book Antiqua" w:cs="SimSun"/>
          <w:b/>
          <w:bCs/>
          <w:sz w:val="24"/>
          <w:szCs w:val="24"/>
          <w:lang w:val="en-US" w:eastAsia="zh-CN"/>
        </w:rPr>
        <w:t>23</w:t>
      </w:r>
      <w:r w:rsidRPr="004767A7">
        <w:rPr>
          <w:rFonts w:ascii="Book Antiqua" w:eastAsia="SimSun" w:hAnsi="Book Antiqua" w:cs="SimSun"/>
          <w:sz w:val="24"/>
          <w:szCs w:val="24"/>
          <w:lang w:val="en-US" w:eastAsia="zh-CN"/>
        </w:rPr>
        <w:t>: 70-83 [PMID: 17193820]</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1</w:t>
      </w:r>
      <w:r w:rsidR="0044736C" w:rsidRPr="004767A7">
        <w:rPr>
          <w:rFonts w:ascii="Book Antiqua" w:eastAsia="SimSun" w:hAnsi="Book Antiqua" w:cs="SimSun" w:hint="eastAsia"/>
          <w:sz w:val="24"/>
          <w:szCs w:val="24"/>
          <w:lang w:val="en-US" w:eastAsia="zh-CN"/>
        </w:rPr>
        <w:t>7</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Agaimy A</w:t>
      </w:r>
      <w:r w:rsidRPr="004767A7">
        <w:rPr>
          <w:rFonts w:ascii="Book Antiqua" w:eastAsia="SimSun" w:hAnsi="Book Antiqua" w:cs="SimSun"/>
          <w:sz w:val="24"/>
          <w:szCs w:val="24"/>
          <w:lang w:val="en-US" w:eastAsia="zh-CN"/>
        </w:rPr>
        <w:t xml:space="preserve">, Vassos N, Märkl B, Meidenbauer N, Köhler J, Spatz J, Hohenberger W, Haller F, Croner RS, Schneider-Stock R, Matzel K. Anorectal gastrointestinal stromal tumors: a retrospective multicenter analysis of 15 cases emphasizing their high local recurrence rate and the need for standardized therapeutic approach. </w:t>
      </w:r>
      <w:r w:rsidRPr="004767A7">
        <w:rPr>
          <w:rFonts w:ascii="Book Antiqua" w:eastAsia="SimSun" w:hAnsi="Book Antiqua" w:cs="SimSun"/>
          <w:i/>
          <w:iCs/>
          <w:sz w:val="24"/>
          <w:szCs w:val="24"/>
          <w:lang w:val="en-US" w:eastAsia="zh-CN"/>
        </w:rPr>
        <w:t>Int J Colorectal Dis</w:t>
      </w:r>
      <w:r w:rsidRPr="004767A7">
        <w:rPr>
          <w:rFonts w:ascii="Book Antiqua" w:eastAsia="SimSun" w:hAnsi="Book Antiqua" w:cs="SimSun"/>
          <w:sz w:val="24"/>
          <w:szCs w:val="24"/>
          <w:lang w:val="en-US" w:eastAsia="zh-CN"/>
        </w:rPr>
        <w:t xml:space="preserve"> 2013; </w:t>
      </w:r>
      <w:r w:rsidRPr="004767A7">
        <w:rPr>
          <w:rFonts w:ascii="Book Antiqua" w:eastAsia="SimSun" w:hAnsi="Book Antiqua" w:cs="SimSun"/>
          <w:b/>
          <w:bCs/>
          <w:sz w:val="24"/>
          <w:szCs w:val="24"/>
          <w:lang w:val="en-US" w:eastAsia="zh-CN"/>
        </w:rPr>
        <w:t>28</w:t>
      </w:r>
      <w:r w:rsidRPr="004767A7">
        <w:rPr>
          <w:rFonts w:ascii="Book Antiqua" w:eastAsia="SimSun" w:hAnsi="Book Antiqua" w:cs="SimSun"/>
          <w:sz w:val="24"/>
          <w:szCs w:val="24"/>
          <w:lang w:val="en-US" w:eastAsia="zh-CN"/>
        </w:rPr>
        <w:t>: 1057-1064 [PMID: 23404343 DOI: 10.1007/s00384-013-1655-3]</w:t>
      </w:r>
    </w:p>
    <w:p w:rsidR="00F87604" w:rsidRPr="004767A7" w:rsidRDefault="00F87604" w:rsidP="00F8760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hint="eastAsia"/>
          <w:sz w:val="24"/>
          <w:szCs w:val="24"/>
          <w:lang w:val="en-US" w:eastAsia="zh-CN"/>
        </w:rPr>
        <w:t>18</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Henning SM</w:t>
      </w:r>
      <w:r w:rsidRPr="004767A7">
        <w:rPr>
          <w:rFonts w:ascii="Book Antiqua" w:eastAsia="SimSun" w:hAnsi="Book Antiqua" w:cs="SimSun"/>
          <w:sz w:val="24"/>
          <w:szCs w:val="24"/>
          <w:lang w:val="en-US" w:eastAsia="zh-CN"/>
        </w:rPr>
        <w:t xml:space="preserve">, Wang P, Abgaryan N, Vicinanza R, de Oliveira DM, Zhang Y, Lee RP, Carpenter CL, Aronson WJ, Heber D. Phenolic acid concentrations in plasma and urine from men consuming green or black tea and potential chemopreventive properties for colon cancer. </w:t>
      </w:r>
      <w:r w:rsidRPr="004767A7">
        <w:rPr>
          <w:rFonts w:ascii="Book Antiqua" w:eastAsia="SimSun" w:hAnsi="Book Antiqua" w:cs="SimSun"/>
          <w:i/>
          <w:iCs/>
          <w:sz w:val="24"/>
          <w:szCs w:val="24"/>
          <w:lang w:val="en-US" w:eastAsia="zh-CN"/>
        </w:rPr>
        <w:t>Mol Nutr Food Res</w:t>
      </w:r>
      <w:r w:rsidRPr="004767A7">
        <w:rPr>
          <w:rFonts w:ascii="Book Antiqua" w:eastAsia="SimSun" w:hAnsi="Book Antiqua" w:cs="SimSun"/>
          <w:sz w:val="24"/>
          <w:szCs w:val="24"/>
          <w:lang w:val="en-US" w:eastAsia="zh-CN"/>
        </w:rPr>
        <w:t xml:space="preserve"> 2013; </w:t>
      </w:r>
      <w:r w:rsidRPr="004767A7">
        <w:rPr>
          <w:rFonts w:ascii="Book Antiqua" w:eastAsia="SimSun" w:hAnsi="Book Antiqua" w:cs="SimSun"/>
          <w:b/>
          <w:bCs/>
          <w:sz w:val="24"/>
          <w:szCs w:val="24"/>
          <w:lang w:val="en-US" w:eastAsia="zh-CN"/>
        </w:rPr>
        <w:t>57</w:t>
      </w:r>
      <w:r w:rsidRPr="004767A7">
        <w:rPr>
          <w:rFonts w:ascii="Book Antiqua" w:eastAsia="SimSun" w:hAnsi="Book Antiqua" w:cs="SimSun"/>
          <w:sz w:val="24"/>
          <w:szCs w:val="24"/>
          <w:lang w:val="en-US" w:eastAsia="zh-CN"/>
        </w:rPr>
        <w:t>: 483-493 [PMID: 23319439 DOI: 10.1002/mnfr.201200646]</w:t>
      </w:r>
    </w:p>
    <w:p w:rsidR="00F87604" w:rsidRPr="004767A7" w:rsidRDefault="00F87604" w:rsidP="00F8760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1</w:t>
      </w:r>
      <w:r w:rsidRPr="004767A7">
        <w:rPr>
          <w:rFonts w:ascii="Book Antiqua" w:eastAsia="SimSun" w:hAnsi="Book Antiqua" w:cs="SimSun" w:hint="eastAsia"/>
          <w:sz w:val="24"/>
          <w:szCs w:val="24"/>
          <w:lang w:val="en-US" w:eastAsia="zh-CN"/>
        </w:rPr>
        <w:t>9</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Corless CL</w:t>
      </w:r>
      <w:r w:rsidRPr="004767A7">
        <w:rPr>
          <w:rFonts w:ascii="Book Antiqua" w:eastAsia="SimSun" w:hAnsi="Book Antiqua" w:cs="SimSun"/>
          <w:sz w:val="24"/>
          <w:szCs w:val="24"/>
          <w:lang w:val="en-US" w:eastAsia="zh-CN"/>
        </w:rPr>
        <w:t xml:space="preserve">, Ballman KV, Antonescu CR, Kolesnikova V, Maki RG, Pisters PW, Blackstein ME, Blanke CD, Demetri GD, Heinrich MC, von Mehren M, Patel S, McCarter MD, Owzar K, DeMatteo RP. Pathologic and molecular features correlate with long-term outcome after adjuvant therapy of resected primary GI stromal tumor: the ACOSOG Z9001 trial. </w:t>
      </w:r>
      <w:r w:rsidRPr="004767A7">
        <w:rPr>
          <w:rFonts w:ascii="Book Antiqua" w:eastAsia="SimSun" w:hAnsi="Book Antiqua" w:cs="SimSun"/>
          <w:i/>
          <w:iCs/>
          <w:sz w:val="24"/>
          <w:szCs w:val="24"/>
          <w:lang w:val="en-US" w:eastAsia="zh-CN"/>
        </w:rPr>
        <w:t>J Clin Oncol</w:t>
      </w:r>
      <w:r w:rsidRPr="004767A7">
        <w:rPr>
          <w:rFonts w:ascii="Book Antiqua" w:eastAsia="SimSun" w:hAnsi="Book Antiqua" w:cs="SimSun"/>
          <w:sz w:val="24"/>
          <w:szCs w:val="24"/>
          <w:lang w:val="en-US" w:eastAsia="zh-CN"/>
        </w:rPr>
        <w:t xml:space="preserve"> 2014; </w:t>
      </w:r>
      <w:r w:rsidRPr="004767A7">
        <w:rPr>
          <w:rFonts w:ascii="Book Antiqua" w:eastAsia="SimSun" w:hAnsi="Book Antiqua" w:cs="SimSun"/>
          <w:b/>
          <w:bCs/>
          <w:sz w:val="24"/>
          <w:szCs w:val="24"/>
          <w:lang w:val="en-US" w:eastAsia="zh-CN"/>
        </w:rPr>
        <w:t>32</w:t>
      </w:r>
      <w:r w:rsidRPr="004767A7">
        <w:rPr>
          <w:rFonts w:ascii="Book Antiqua" w:eastAsia="SimSun" w:hAnsi="Book Antiqua" w:cs="SimSun"/>
          <w:sz w:val="24"/>
          <w:szCs w:val="24"/>
          <w:lang w:val="en-US" w:eastAsia="zh-CN"/>
        </w:rPr>
        <w:t>: 1563-1570 [PMID: 24638003 DOI: 10.1200/JCO.2013.51.2046]</w:t>
      </w:r>
    </w:p>
    <w:p w:rsidR="00460624" w:rsidRPr="004767A7" w:rsidRDefault="006C0933"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hint="eastAsia"/>
          <w:sz w:val="24"/>
          <w:szCs w:val="24"/>
          <w:lang w:val="en-US" w:eastAsia="zh-CN"/>
        </w:rPr>
        <w:t>20</w:t>
      </w:r>
      <w:r w:rsidR="00460624" w:rsidRPr="004767A7">
        <w:rPr>
          <w:rFonts w:ascii="Book Antiqua" w:eastAsia="SimSun" w:hAnsi="Book Antiqua" w:cs="SimSun"/>
          <w:sz w:val="24"/>
          <w:szCs w:val="24"/>
          <w:lang w:val="en-US" w:eastAsia="zh-CN"/>
        </w:rPr>
        <w:t xml:space="preserve"> </w:t>
      </w:r>
      <w:r w:rsidR="00460624" w:rsidRPr="004767A7">
        <w:rPr>
          <w:rFonts w:ascii="Book Antiqua" w:eastAsia="SimSun" w:hAnsi="Book Antiqua" w:cs="SimSun"/>
          <w:b/>
          <w:bCs/>
          <w:sz w:val="24"/>
          <w:szCs w:val="24"/>
          <w:lang w:val="en-US" w:eastAsia="zh-CN"/>
        </w:rPr>
        <w:t>Huynh TK</w:t>
      </w:r>
      <w:r w:rsidR="00460624" w:rsidRPr="004767A7">
        <w:rPr>
          <w:rFonts w:ascii="Book Antiqua" w:eastAsia="SimSun" w:hAnsi="Book Antiqua" w:cs="SimSun"/>
          <w:sz w:val="24"/>
          <w:szCs w:val="24"/>
          <w:lang w:val="en-US" w:eastAsia="zh-CN"/>
        </w:rPr>
        <w:t xml:space="preserve">, Meeus P, Cassier P, Bouché O, Lardière-Deguelte S, Adenis A, André T, Mancini J, Collard O, Montemurro M, Bompas E, Rios M, Isambert N, Cupissol D, Blay JY, Duffaud F. Primary localized rectal/pararectal gastrointestinal stromal </w:t>
      </w:r>
      <w:r w:rsidR="00460624" w:rsidRPr="004767A7">
        <w:rPr>
          <w:rFonts w:ascii="Book Antiqua" w:eastAsia="SimSun" w:hAnsi="Book Antiqua" w:cs="SimSun"/>
          <w:sz w:val="24"/>
          <w:szCs w:val="24"/>
          <w:lang w:val="en-US" w:eastAsia="zh-CN"/>
        </w:rPr>
        <w:lastRenderedPageBreak/>
        <w:t xml:space="preserve">tumors: results of surgical and multimodal therapy from the French Sarcoma group. </w:t>
      </w:r>
      <w:r w:rsidR="00460624" w:rsidRPr="004767A7">
        <w:rPr>
          <w:rFonts w:ascii="Book Antiqua" w:eastAsia="SimSun" w:hAnsi="Book Antiqua" w:cs="SimSun"/>
          <w:i/>
          <w:iCs/>
          <w:sz w:val="24"/>
          <w:szCs w:val="24"/>
          <w:lang w:val="en-US" w:eastAsia="zh-CN"/>
        </w:rPr>
        <w:t>BMC Cancer</w:t>
      </w:r>
      <w:r w:rsidR="00460624" w:rsidRPr="004767A7">
        <w:rPr>
          <w:rFonts w:ascii="Book Antiqua" w:eastAsia="SimSun" w:hAnsi="Book Antiqua" w:cs="SimSun"/>
          <w:sz w:val="24"/>
          <w:szCs w:val="24"/>
          <w:lang w:val="en-US" w:eastAsia="zh-CN"/>
        </w:rPr>
        <w:t xml:space="preserve"> 2014; </w:t>
      </w:r>
      <w:r w:rsidR="00460624" w:rsidRPr="004767A7">
        <w:rPr>
          <w:rFonts w:ascii="Book Antiqua" w:eastAsia="SimSun" w:hAnsi="Book Antiqua" w:cs="SimSun"/>
          <w:b/>
          <w:bCs/>
          <w:sz w:val="24"/>
          <w:szCs w:val="24"/>
          <w:lang w:val="en-US" w:eastAsia="zh-CN"/>
        </w:rPr>
        <w:t>14</w:t>
      </w:r>
      <w:r w:rsidR="00460624" w:rsidRPr="004767A7">
        <w:rPr>
          <w:rFonts w:ascii="Book Antiqua" w:eastAsia="SimSun" w:hAnsi="Book Antiqua" w:cs="SimSun"/>
          <w:sz w:val="24"/>
          <w:szCs w:val="24"/>
          <w:lang w:val="en-US" w:eastAsia="zh-CN"/>
        </w:rPr>
        <w:t>: 156 [PMID: 24597959 DOI: 10.1186/1471-2407-14-156]</w:t>
      </w:r>
    </w:p>
    <w:p w:rsidR="00F87604" w:rsidRPr="004767A7" w:rsidRDefault="00F8760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21 </w:t>
      </w:r>
      <w:r w:rsidRPr="004767A7">
        <w:rPr>
          <w:rFonts w:ascii="Book Antiqua" w:eastAsia="SimSun" w:hAnsi="Book Antiqua" w:cs="SimSun"/>
          <w:b/>
          <w:bCs/>
          <w:sz w:val="24"/>
          <w:szCs w:val="24"/>
          <w:lang w:val="en-US" w:eastAsia="zh-CN"/>
        </w:rPr>
        <w:t>Andersson J</w:t>
      </w:r>
      <w:r w:rsidRPr="004767A7">
        <w:rPr>
          <w:rFonts w:ascii="Book Antiqua" w:eastAsia="SimSun" w:hAnsi="Book Antiqua" w:cs="SimSun"/>
          <w:sz w:val="24"/>
          <w:szCs w:val="24"/>
          <w:lang w:val="en-US" w:eastAsia="zh-CN"/>
        </w:rPr>
        <w:t xml:space="preserve">, Bümming P, Meis-Kindblom JM, Sihto H, Nupponen N, Joensuu H, Odén A, Gustavsson B, Kindblom LG, Nilsson B. Gastrointestinal stromal tumors with KIT exon 11 deletions are associated with poor prognosis. </w:t>
      </w:r>
      <w:r w:rsidRPr="004767A7">
        <w:rPr>
          <w:rFonts w:ascii="Book Antiqua" w:eastAsia="SimSun" w:hAnsi="Book Antiqua" w:cs="SimSun"/>
          <w:i/>
          <w:iCs/>
          <w:sz w:val="24"/>
          <w:szCs w:val="24"/>
          <w:lang w:val="en-US" w:eastAsia="zh-CN"/>
        </w:rPr>
        <w:t>Gastroenterology</w:t>
      </w:r>
      <w:r w:rsidRPr="004767A7">
        <w:rPr>
          <w:rFonts w:ascii="Book Antiqua" w:eastAsia="SimSun" w:hAnsi="Book Antiqua" w:cs="SimSun"/>
          <w:sz w:val="24"/>
          <w:szCs w:val="24"/>
          <w:lang w:val="en-US" w:eastAsia="zh-CN"/>
        </w:rPr>
        <w:t xml:space="preserve"> 2006; </w:t>
      </w:r>
      <w:r w:rsidRPr="004767A7">
        <w:rPr>
          <w:rFonts w:ascii="Book Antiqua" w:eastAsia="SimSun" w:hAnsi="Book Antiqua" w:cs="SimSun"/>
          <w:b/>
          <w:bCs/>
          <w:sz w:val="24"/>
          <w:szCs w:val="24"/>
          <w:lang w:val="en-US" w:eastAsia="zh-CN"/>
        </w:rPr>
        <w:t>130</w:t>
      </w:r>
      <w:r w:rsidRPr="004767A7">
        <w:rPr>
          <w:rFonts w:ascii="Book Antiqua" w:eastAsia="SimSun" w:hAnsi="Book Antiqua" w:cs="SimSun"/>
          <w:sz w:val="24"/>
          <w:szCs w:val="24"/>
          <w:lang w:val="en-US" w:eastAsia="zh-CN"/>
        </w:rPr>
        <w:t>: 1573-1581 [PMID: 16697720]</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2</w:t>
      </w:r>
      <w:r w:rsidR="006C0933" w:rsidRPr="004767A7">
        <w:rPr>
          <w:rFonts w:ascii="Book Antiqua" w:eastAsia="SimSun" w:hAnsi="Book Antiqua" w:cs="SimSun" w:hint="eastAsia"/>
          <w:sz w:val="24"/>
          <w:szCs w:val="24"/>
          <w:lang w:val="en-US" w:eastAsia="zh-CN"/>
        </w:rPr>
        <w:t>2</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Heinrich MC</w:t>
      </w:r>
      <w:r w:rsidRPr="004767A7">
        <w:rPr>
          <w:rFonts w:ascii="Book Antiqua" w:eastAsia="SimSun" w:hAnsi="Book Antiqua" w:cs="SimSun"/>
          <w:sz w:val="24"/>
          <w:szCs w:val="24"/>
          <w:lang w:val="en-US" w:eastAsia="zh-CN"/>
        </w:rPr>
        <w:t xml:space="preserve">, Corless CL, Demetri GD, Blanke CD, von Mehren M, Joensuu H, McGreevey LS, Chen CJ, Van den Abbeele AD, Druker BJ, Kiese B, Eisenberg B, Roberts PJ, Singer S, Fletcher CD, Silberman S, Dimitrijevic S, Fletcher JA. Kinase mutations and imatinib response in patients with metastatic gastrointestinal stromal tumor. </w:t>
      </w:r>
      <w:r w:rsidRPr="004767A7">
        <w:rPr>
          <w:rFonts w:ascii="Book Antiqua" w:eastAsia="SimSun" w:hAnsi="Book Antiqua" w:cs="SimSun"/>
          <w:i/>
          <w:iCs/>
          <w:sz w:val="24"/>
          <w:szCs w:val="24"/>
          <w:lang w:val="en-US" w:eastAsia="zh-CN"/>
        </w:rPr>
        <w:t>J Clin Oncol</w:t>
      </w:r>
      <w:r w:rsidRPr="004767A7">
        <w:rPr>
          <w:rFonts w:ascii="Book Antiqua" w:eastAsia="SimSun" w:hAnsi="Book Antiqua" w:cs="SimSun"/>
          <w:sz w:val="24"/>
          <w:szCs w:val="24"/>
          <w:lang w:val="en-US" w:eastAsia="zh-CN"/>
        </w:rPr>
        <w:t xml:space="preserve"> 2003; </w:t>
      </w:r>
      <w:r w:rsidRPr="004767A7">
        <w:rPr>
          <w:rFonts w:ascii="Book Antiqua" w:eastAsia="SimSun" w:hAnsi="Book Antiqua" w:cs="SimSun"/>
          <w:b/>
          <w:bCs/>
          <w:sz w:val="24"/>
          <w:szCs w:val="24"/>
          <w:lang w:val="en-US" w:eastAsia="zh-CN"/>
        </w:rPr>
        <w:t>21</w:t>
      </w:r>
      <w:r w:rsidRPr="004767A7">
        <w:rPr>
          <w:rFonts w:ascii="Book Antiqua" w:eastAsia="SimSun" w:hAnsi="Book Antiqua" w:cs="SimSun"/>
          <w:sz w:val="24"/>
          <w:szCs w:val="24"/>
          <w:lang w:val="en-US" w:eastAsia="zh-CN"/>
        </w:rPr>
        <w:t>: 4342-4349 [PMID: 14645423]</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2</w:t>
      </w:r>
      <w:r w:rsidR="006C0933" w:rsidRPr="004767A7">
        <w:rPr>
          <w:rFonts w:ascii="Book Antiqua" w:eastAsia="SimSun" w:hAnsi="Book Antiqua" w:cs="SimSun" w:hint="eastAsia"/>
          <w:sz w:val="24"/>
          <w:szCs w:val="24"/>
          <w:lang w:val="en-US" w:eastAsia="zh-CN"/>
        </w:rPr>
        <w:t>3</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Weisberg E</w:t>
      </w:r>
      <w:r w:rsidRPr="004767A7">
        <w:rPr>
          <w:rFonts w:ascii="Book Antiqua" w:eastAsia="SimSun" w:hAnsi="Book Antiqua" w:cs="SimSun"/>
          <w:sz w:val="24"/>
          <w:szCs w:val="24"/>
          <w:lang w:val="en-US" w:eastAsia="zh-CN"/>
        </w:rPr>
        <w:t xml:space="preserve">, Wright RD, Jiang J, Ray A, Moreno D, Manley PW, Fabbro D, Hall-Meyers E, Catley L, Podar K, Kung AL, Griffin JD. Effects of PKC412, nilotinib, and imatinib against GIST-associated PDGFRA mutants with differential imatinib sensitivity. </w:t>
      </w:r>
      <w:r w:rsidRPr="004767A7">
        <w:rPr>
          <w:rFonts w:ascii="Book Antiqua" w:eastAsia="SimSun" w:hAnsi="Book Antiqua" w:cs="SimSun"/>
          <w:i/>
          <w:iCs/>
          <w:sz w:val="24"/>
          <w:szCs w:val="24"/>
          <w:lang w:val="en-US" w:eastAsia="zh-CN"/>
        </w:rPr>
        <w:t>Gastroenterology</w:t>
      </w:r>
      <w:r w:rsidRPr="004767A7">
        <w:rPr>
          <w:rFonts w:ascii="Book Antiqua" w:eastAsia="SimSun" w:hAnsi="Book Antiqua" w:cs="SimSun"/>
          <w:sz w:val="24"/>
          <w:szCs w:val="24"/>
          <w:lang w:val="en-US" w:eastAsia="zh-CN"/>
        </w:rPr>
        <w:t xml:space="preserve"> 2006; </w:t>
      </w:r>
      <w:r w:rsidRPr="004767A7">
        <w:rPr>
          <w:rFonts w:ascii="Book Antiqua" w:eastAsia="SimSun" w:hAnsi="Book Antiqua" w:cs="SimSun"/>
          <w:b/>
          <w:bCs/>
          <w:sz w:val="24"/>
          <w:szCs w:val="24"/>
          <w:lang w:val="en-US" w:eastAsia="zh-CN"/>
        </w:rPr>
        <w:t>131</w:t>
      </w:r>
      <w:r w:rsidRPr="004767A7">
        <w:rPr>
          <w:rFonts w:ascii="Book Antiqua" w:eastAsia="SimSun" w:hAnsi="Book Antiqua" w:cs="SimSun"/>
          <w:sz w:val="24"/>
          <w:szCs w:val="24"/>
          <w:lang w:val="en-US" w:eastAsia="zh-CN"/>
        </w:rPr>
        <w:t>: 1734-1742 [PMID: 17087936]</w:t>
      </w:r>
    </w:p>
    <w:p w:rsidR="00460624" w:rsidRPr="004767A7" w:rsidRDefault="00460624" w:rsidP="0046062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 xml:space="preserve">24 </w:t>
      </w:r>
      <w:r w:rsidRPr="004767A7">
        <w:rPr>
          <w:rFonts w:ascii="Book Antiqua" w:eastAsia="SimSun" w:hAnsi="Book Antiqua" w:cs="SimSun"/>
          <w:b/>
          <w:bCs/>
          <w:sz w:val="24"/>
          <w:szCs w:val="24"/>
          <w:lang w:val="en-US" w:eastAsia="zh-CN"/>
        </w:rPr>
        <w:t>Fletcher CD</w:t>
      </w:r>
      <w:r w:rsidRPr="004767A7">
        <w:rPr>
          <w:rFonts w:ascii="Book Antiqua" w:eastAsia="SimSun" w:hAnsi="Book Antiqua" w:cs="SimSun"/>
          <w:sz w:val="24"/>
          <w:szCs w:val="24"/>
          <w:lang w:val="en-US" w:eastAsia="zh-CN"/>
        </w:rPr>
        <w:t xml:space="preserve">, Berman JJ, Corless C, Gorstein F, Lasota J, Longley BJ, Miettinen M, O'Leary TJ, Remotti H, Rubin BP, Shmookler B, Sobin LH, Weiss SW. Diagnosis of gastrointestinal stromal tumors: a consensus approach. </w:t>
      </w:r>
      <w:r w:rsidRPr="004767A7">
        <w:rPr>
          <w:rFonts w:ascii="Book Antiqua" w:eastAsia="SimSun" w:hAnsi="Book Antiqua" w:cs="SimSun"/>
          <w:i/>
          <w:iCs/>
          <w:sz w:val="24"/>
          <w:szCs w:val="24"/>
          <w:lang w:val="en-US" w:eastAsia="zh-CN"/>
        </w:rPr>
        <w:t>Int J Surg Pathol</w:t>
      </w:r>
      <w:r w:rsidRPr="004767A7">
        <w:rPr>
          <w:rFonts w:ascii="Book Antiqua" w:eastAsia="SimSun" w:hAnsi="Book Antiqua" w:cs="SimSun"/>
          <w:sz w:val="24"/>
          <w:szCs w:val="24"/>
          <w:lang w:val="en-US" w:eastAsia="zh-CN"/>
        </w:rPr>
        <w:t xml:space="preserve"> 2002; </w:t>
      </w:r>
      <w:r w:rsidRPr="004767A7">
        <w:rPr>
          <w:rFonts w:ascii="Book Antiqua" w:eastAsia="SimSun" w:hAnsi="Book Antiqua" w:cs="SimSun"/>
          <w:b/>
          <w:bCs/>
          <w:sz w:val="24"/>
          <w:szCs w:val="24"/>
          <w:lang w:val="en-US" w:eastAsia="zh-CN"/>
        </w:rPr>
        <w:t>10</w:t>
      </w:r>
      <w:r w:rsidRPr="004767A7">
        <w:rPr>
          <w:rFonts w:ascii="Book Antiqua" w:eastAsia="SimSun" w:hAnsi="Book Antiqua" w:cs="SimSun"/>
          <w:sz w:val="24"/>
          <w:szCs w:val="24"/>
          <w:lang w:val="en-US" w:eastAsia="zh-CN"/>
        </w:rPr>
        <w:t>: 81-89 [PMID: 12075401]</w:t>
      </w:r>
    </w:p>
    <w:p w:rsidR="00F87604" w:rsidRPr="004767A7" w:rsidRDefault="00F87604" w:rsidP="00F8760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t>2</w:t>
      </w:r>
      <w:r w:rsidRPr="004767A7">
        <w:rPr>
          <w:rFonts w:ascii="Book Antiqua" w:eastAsia="SimSun" w:hAnsi="Book Antiqua" w:cs="SimSun" w:hint="eastAsia"/>
          <w:sz w:val="24"/>
          <w:szCs w:val="24"/>
          <w:lang w:val="en-US" w:eastAsia="zh-CN"/>
        </w:rPr>
        <w:t>5</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Corless CL</w:t>
      </w:r>
      <w:r w:rsidRPr="004767A7">
        <w:rPr>
          <w:rFonts w:ascii="Book Antiqua" w:eastAsia="SimSun" w:hAnsi="Book Antiqua" w:cs="SimSun"/>
          <w:sz w:val="24"/>
          <w:szCs w:val="24"/>
          <w:lang w:val="en-US" w:eastAsia="zh-CN"/>
        </w:rPr>
        <w:t xml:space="preserve">, Schroeder A, Griffith D, Town A, McGreevey L, Harrell P, Shiraga S, Bainbridge T, Morich J, Heinrich MC. PDGFRA mutations in gastrointestinal stromal tumors: frequency, spectrum and in vitro sensitivity to imatinib. </w:t>
      </w:r>
      <w:r w:rsidRPr="004767A7">
        <w:rPr>
          <w:rFonts w:ascii="Book Antiqua" w:eastAsia="SimSun" w:hAnsi="Book Antiqua" w:cs="SimSun"/>
          <w:i/>
          <w:iCs/>
          <w:sz w:val="24"/>
          <w:szCs w:val="24"/>
          <w:lang w:val="en-US" w:eastAsia="zh-CN"/>
        </w:rPr>
        <w:t>J Clin Oncol</w:t>
      </w:r>
      <w:r w:rsidRPr="004767A7">
        <w:rPr>
          <w:rFonts w:ascii="Book Antiqua" w:eastAsia="SimSun" w:hAnsi="Book Antiqua" w:cs="SimSun"/>
          <w:sz w:val="24"/>
          <w:szCs w:val="24"/>
          <w:lang w:val="en-US" w:eastAsia="zh-CN"/>
        </w:rPr>
        <w:t xml:space="preserve"> 2005; </w:t>
      </w:r>
      <w:r w:rsidRPr="004767A7">
        <w:rPr>
          <w:rFonts w:ascii="Book Antiqua" w:eastAsia="SimSun" w:hAnsi="Book Antiqua" w:cs="SimSun"/>
          <w:b/>
          <w:bCs/>
          <w:sz w:val="24"/>
          <w:szCs w:val="24"/>
          <w:lang w:val="en-US" w:eastAsia="zh-CN"/>
        </w:rPr>
        <w:t>23</w:t>
      </w:r>
      <w:r w:rsidRPr="004767A7">
        <w:rPr>
          <w:rFonts w:ascii="Book Antiqua" w:eastAsia="SimSun" w:hAnsi="Book Antiqua" w:cs="SimSun"/>
          <w:sz w:val="24"/>
          <w:szCs w:val="24"/>
          <w:lang w:val="en-US" w:eastAsia="zh-CN"/>
        </w:rPr>
        <w:t>: 5357-5364 [PMID: 15928335]</w:t>
      </w:r>
    </w:p>
    <w:p w:rsidR="00F87604" w:rsidRPr="004767A7" w:rsidRDefault="00F87604" w:rsidP="00F87604">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hint="eastAsia"/>
          <w:sz w:val="24"/>
          <w:szCs w:val="24"/>
          <w:lang w:val="en-US" w:eastAsia="zh-CN"/>
        </w:rPr>
        <w:t>26</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Gong J</w:t>
      </w:r>
      <w:r w:rsidRPr="004767A7">
        <w:rPr>
          <w:rFonts w:ascii="Book Antiqua" w:eastAsia="SimSun" w:hAnsi="Book Antiqua" w:cs="SimSun"/>
          <w:sz w:val="24"/>
          <w:szCs w:val="24"/>
          <w:lang w:val="en-US" w:eastAsia="zh-CN"/>
        </w:rPr>
        <w:t xml:space="preserve">, Traganos F, Darzynkiewicz Z. A selective procedure for DNA extraction from apoptotic cells applicable for gel electrophoresis and flow cytometry. </w:t>
      </w:r>
      <w:r w:rsidRPr="004767A7">
        <w:rPr>
          <w:rFonts w:ascii="Book Antiqua" w:eastAsia="SimSun" w:hAnsi="Book Antiqua" w:cs="SimSun"/>
          <w:i/>
          <w:iCs/>
          <w:sz w:val="24"/>
          <w:szCs w:val="24"/>
          <w:lang w:val="en-US" w:eastAsia="zh-CN"/>
        </w:rPr>
        <w:t>Anal Biochem</w:t>
      </w:r>
      <w:r w:rsidRPr="004767A7">
        <w:rPr>
          <w:rFonts w:ascii="Book Antiqua" w:eastAsia="SimSun" w:hAnsi="Book Antiqua" w:cs="SimSun"/>
          <w:sz w:val="24"/>
          <w:szCs w:val="24"/>
          <w:lang w:val="en-US" w:eastAsia="zh-CN"/>
        </w:rPr>
        <w:t xml:space="preserve"> 1994; </w:t>
      </w:r>
      <w:r w:rsidRPr="004767A7">
        <w:rPr>
          <w:rFonts w:ascii="Book Antiqua" w:eastAsia="SimSun" w:hAnsi="Book Antiqua" w:cs="SimSun"/>
          <w:b/>
          <w:bCs/>
          <w:sz w:val="24"/>
          <w:szCs w:val="24"/>
          <w:lang w:val="en-US" w:eastAsia="zh-CN"/>
        </w:rPr>
        <w:t>218</w:t>
      </w:r>
      <w:r w:rsidRPr="004767A7">
        <w:rPr>
          <w:rFonts w:ascii="Book Antiqua" w:eastAsia="SimSun" w:hAnsi="Book Antiqua" w:cs="SimSun"/>
          <w:sz w:val="24"/>
          <w:szCs w:val="24"/>
          <w:lang w:val="en-US" w:eastAsia="zh-CN"/>
        </w:rPr>
        <w:t>: 314-319 [PMID: 8074286 DOI: 10.1006/abio.1994.1184]</w:t>
      </w:r>
    </w:p>
    <w:p w:rsidR="006C0933" w:rsidRPr="004767A7" w:rsidRDefault="006C0933" w:rsidP="006C0933">
      <w:pPr>
        <w:spacing w:after="0" w:line="360" w:lineRule="auto"/>
        <w:jc w:val="both"/>
        <w:rPr>
          <w:rFonts w:ascii="Book Antiqua" w:eastAsia="SimSun" w:hAnsi="Book Antiqua" w:cs="SimSun"/>
          <w:sz w:val="24"/>
          <w:szCs w:val="24"/>
          <w:lang w:val="en-US" w:eastAsia="zh-CN"/>
        </w:rPr>
      </w:pPr>
      <w:r w:rsidRPr="004767A7">
        <w:rPr>
          <w:rFonts w:ascii="Book Antiqua" w:eastAsia="SimSun" w:hAnsi="Book Antiqua" w:cs="SimSun"/>
          <w:sz w:val="24"/>
          <w:szCs w:val="24"/>
          <w:lang w:val="en-US" w:eastAsia="zh-CN"/>
        </w:rPr>
        <w:lastRenderedPageBreak/>
        <w:t>2</w:t>
      </w:r>
      <w:r w:rsidRPr="004767A7">
        <w:rPr>
          <w:rFonts w:ascii="Book Antiqua" w:eastAsia="SimSun" w:hAnsi="Book Antiqua" w:cs="SimSun" w:hint="eastAsia"/>
          <w:sz w:val="24"/>
          <w:szCs w:val="24"/>
          <w:lang w:val="en-US" w:eastAsia="zh-CN"/>
        </w:rPr>
        <w:t>7</w:t>
      </w:r>
      <w:r w:rsidRPr="004767A7">
        <w:rPr>
          <w:rFonts w:ascii="Book Antiqua" w:eastAsia="SimSun" w:hAnsi="Book Antiqua" w:cs="SimSun"/>
          <w:sz w:val="24"/>
          <w:szCs w:val="24"/>
          <w:lang w:val="en-US" w:eastAsia="zh-CN"/>
        </w:rPr>
        <w:t xml:space="preserve"> </w:t>
      </w:r>
      <w:r w:rsidRPr="004767A7">
        <w:rPr>
          <w:rFonts w:ascii="Book Antiqua" w:eastAsia="SimSun" w:hAnsi="Book Antiqua" w:cs="SimSun"/>
          <w:b/>
          <w:bCs/>
          <w:sz w:val="24"/>
          <w:szCs w:val="24"/>
          <w:lang w:val="en-US" w:eastAsia="zh-CN"/>
        </w:rPr>
        <w:t>Fadok VA</w:t>
      </w:r>
      <w:r w:rsidRPr="004767A7">
        <w:rPr>
          <w:rFonts w:ascii="Book Antiqua" w:eastAsia="SimSun" w:hAnsi="Book Antiqua" w:cs="SimSun"/>
          <w:sz w:val="24"/>
          <w:szCs w:val="24"/>
          <w:lang w:val="en-US" w:eastAsia="zh-CN"/>
        </w:rPr>
        <w:t xml:space="preserve">, Bratton DL, Frasch SC, Warner ML, Henson PM. The role of phosphatidylserine in recognition of apoptotic cells by phagocytes. </w:t>
      </w:r>
      <w:r w:rsidRPr="004767A7">
        <w:rPr>
          <w:rFonts w:ascii="Book Antiqua" w:eastAsia="SimSun" w:hAnsi="Book Antiqua" w:cs="SimSun"/>
          <w:i/>
          <w:iCs/>
          <w:sz w:val="24"/>
          <w:szCs w:val="24"/>
          <w:lang w:val="en-US" w:eastAsia="zh-CN"/>
        </w:rPr>
        <w:t>Cell Death Differ</w:t>
      </w:r>
      <w:r w:rsidRPr="004767A7">
        <w:rPr>
          <w:rFonts w:ascii="Book Antiqua" w:eastAsia="SimSun" w:hAnsi="Book Antiqua" w:cs="SimSun"/>
          <w:sz w:val="24"/>
          <w:szCs w:val="24"/>
          <w:lang w:val="en-US" w:eastAsia="zh-CN"/>
        </w:rPr>
        <w:t xml:space="preserve"> 1998; </w:t>
      </w:r>
      <w:r w:rsidRPr="004767A7">
        <w:rPr>
          <w:rFonts w:ascii="Book Antiqua" w:eastAsia="SimSun" w:hAnsi="Book Antiqua" w:cs="SimSun"/>
          <w:b/>
          <w:bCs/>
          <w:sz w:val="24"/>
          <w:szCs w:val="24"/>
          <w:lang w:val="en-US" w:eastAsia="zh-CN"/>
        </w:rPr>
        <w:t>5</w:t>
      </w:r>
      <w:r w:rsidRPr="004767A7">
        <w:rPr>
          <w:rFonts w:ascii="Book Antiqua" w:eastAsia="SimSun" w:hAnsi="Book Antiqua" w:cs="SimSun"/>
          <w:sz w:val="24"/>
          <w:szCs w:val="24"/>
          <w:lang w:val="en-US" w:eastAsia="zh-CN"/>
        </w:rPr>
        <w:t>: 551-562 [PMID: 10200509 DOI: 10.1038/sj.cdd.4400404]</w:t>
      </w:r>
    </w:p>
    <w:p w:rsidR="006C0933" w:rsidRPr="004767A7" w:rsidRDefault="006C0933" w:rsidP="00460624">
      <w:pPr>
        <w:spacing w:after="0" w:line="360" w:lineRule="auto"/>
        <w:jc w:val="both"/>
        <w:rPr>
          <w:rFonts w:ascii="Book Antiqua" w:eastAsia="SimSun" w:hAnsi="Book Antiqua" w:cs="SimSun"/>
          <w:sz w:val="24"/>
          <w:szCs w:val="24"/>
          <w:lang w:val="en-US" w:eastAsia="zh-CN"/>
        </w:rPr>
      </w:pPr>
    </w:p>
    <w:p w:rsidR="00FB63BA" w:rsidRPr="004767A7" w:rsidRDefault="00FB63BA" w:rsidP="00460624">
      <w:pPr>
        <w:pStyle w:val="ListParagraph"/>
        <w:adjustRightInd w:val="0"/>
        <w:snapToGrid w:val="0"/>
        <w:spacing w:after="0" w:line="360" w:lineRule="auto"/>
        <w:ind w:left="0"/>
        <w:contextualSpacing w:val="0"/>
        <w:jc w:val="right"/>
        <w:rPr>
          <w:rFonts w:ascii="Book Antiqua" w:hAnsi="Book Antiqua"/>
          <w:sz w:val="24"/>
          <w:szCs w:val="24"/>
        </w:rPr>
      </w:pPr>
      <w:bookmarkStart w:id="340" w:name="OLE_LINK2593"/>
      <w:bookmarkStart w:id="341" w:name="OLE_LINK2567"/>
      <w:bookmarkStart w:id="342" w:name="OLE_LINK2669"/>
      <w:bookmarkStart w:id="343" w:name="OLE_LINK2648"/>
      <w:bookmarkStart w:id="344" w:name="OLE_LINK2589"/>
      <w:bookmarkStart w:id="345" w:name="OLE_LINK2594"/>
      <w:bookmarkStart w:id="346" w:name="OLE_LINK2550"/>
      <w:bookmarkStart w:id="347" w:name="OLE_LINK2537"/>
      <w:bookmarkStart w:id="348" w:name="OLE_LINK2555"/>
      <w:bookmarkStart w:id="349" w:name="OLE_LINK2528"/>
      <w:bookmarkStart w:id="350" w:name="OLE_LINK2554"/>
      <w:bookmarkStart w:id="351" w:name="OLE_LINK2615"/>
      <w:bookmarkStart w:id="352" w:name="OLE_LINK2583"/>
      <w:bookmarkStart w:id="353" w:name="OLE_LINK2511"/>
      <w:bookmarkStart w:id="354" w:name="OLE_LINK2483"/>
      <w:bookmarkStart w:id="355" w:name="OLE_LINK2471"/>
      <w:bookmarkStart w:id="356" w:name="OLE_LINK2532"/>
      <w:bookmarkStart w:id="357" w:name="OLE_LINK2476"/>
      <w:bookmarkStart w:id="358" w:name="OLE_LINK2382"/>
      <w:bookmarkStart w:id="359" w:name="OLE_LINK2474"/>
      <w:bookmarkStart w:id="360" w:name="OLE_LINK2370"/>
      <w:bookmarkStart w:id="361" w:name="OLE_LINK2427"/>
      <w:bookmarkStart w:id="362" w:name="OLE_LINK2369"/>
      <w:bookmarkStart w:id="363" w:name="OLE_LINK2336"/>
      <w:bookmarkStart w:id="364" w:name="OLE_LINK2432"/>
      <w:bookmarkStart w:id="365" w:name="OLE_LINK2402"/>
      <w:bookmarkStart w:id="366" w:name="OLE_LINK2330"/>
      <w:bookmarkStart w:id="367" w:name="OLE_LINK2290"/>
      <w:bookmarkStart w:id="368" w:name="OLE_LINK2240"/>
      <w:bookmarkStart w:id="369" w:name="OLE_LINK2314"/>
      <w:bookmarkStart w:id="370" w:name="OLE_LINK2273"/>
      <w:bookmarkStart w:id="371" w:name="OLE_LINK2236"/>
      <w:bookmarkStart w:id="372" w:name="OLE_LINK2148"/>
      <w:bookmarkStart w:id="373" w:name="OLE_LINK2395"/>
      <w:bookmarkStart w:id="374" w:name="OLE_LINK2294"/>
      <w:bookmarkStart w:id="375" w:name="OLE_LINK2281"/>
      <w:bookmarkStart w:id="376" w:name="OLE_LINK2248"/>
      <w:bookmarkStart w:id="377" w:name="OLE_LINK2219"/>
      <w:bookmarkStart w:id="378" w:name="OLE_LINK2139"/>
      <w:bookmarkStart w:id="379" w:name="OLE_LINK3357"/>
      <w:bookmarkStart w:id="380" w:name="OLE_LINK2128"/>
      <w:bookmarkStart w:id="381" w:name="OLE_LINK2101"/>
      <w:bookmarkStart w:id="382" w:name="OLE_LINK2181"/>
      <w:bookmarkStart w:id="383" w:name="OLE_LINK2133"/>
      <w:bookmarkStart w:id="384" w:name="OLE_LINK2041"/>
      <w:bookmarkStart w:id="385" w:name="OLE_LINK2043"/>
      <w:bookmarkStart w:id="386" w:name="OLE_LINK1997"/>
      <w:bookmarkStart w:id="387" w:name="OLE_LINK3410"/>
      <w:bookmarkStart w:id="388" w:name="OLE_LINK3374"/>
      <w:bookmarkStart w:id="389" w:name="OLE_LINK3320"/>
      <w:bookmarkStart w:id="390" w:name="OLE_LINK2071"/>
      <w:bookmarkStart w:id="391" w:name="OLE_LINK2274"/>
      <w:bookmarkStart w:id="392" w:name="OLE_LINK2265"/>
      <w:bookmarkStart w:id="393" w:name="OLE_LINK2211"/>
      <w:bookmarkStart w:id="394" w:name="OLE_LINK2167"/>
      <w:bookmarkStart w:id="395" w:name="OLE_LINK2131"/>
      <w:bookmarkStart w:id="396" w:name="OLE_LINK2087"/>
      <w:bookmarkStart w:id="397" w:name="OLE_LINK2040"/>
      <w:bookmarkStart w:id="398" w:name="OLE_LINK1984"/>
      <w:bookmarkStart w:id="399" w:name="OLE_LINK2192"/>
      <w:bookmarkStart w:id="400" w:name="OLE_LINK2136"/>
      <w:bookmarkStart w:id="401" w:name="OLE_LINK2094"/>
      <w:bookmarkStart w:id="402" w:name="OLE_LINK2066"/>
      <w:bookmarkStart w:id="403" w:name="OLE_LINK2031"/>
      <w:bookmarkStart w:id="404" w:name="OLE_LINK1983"/>
      <w:bookmarkStart w:id="405" w:name="OLE_LINK1970"/>
      <w:bookmarkStart w:id="406" w:name="OLE_LINK1943"/>
      <w:bookmarkStart w:id="407" w:name="OLE_LINK1922"/>
      <w:bookmarkStart w:id="408" w:name="OLE_LINK1890"/>
      <w:bookmarkStart w:id="409" w:name="OLE_LINK1883"/>
      <w:bookmarkStart w:id="410" w:name="OLE_LINK1870"/>
      <w:bookmarkStart w:id="411" w:name="OLE_LINK2056"/>
      <w:bookmarkStart w:id="412" w:name="OLE_LINK2027"/>
      <w:bookmarkStart w:id="413" w:name="OLE_LINK1834"/>
      <w:bookmarkStart w:id="414" w:name="OLE_LINK1960"/>
      <w:bookmarkStart w:id="415" w:name="OLE_LINK1916"/>
      <w:bookmarkStart w:id="416" w:name="OLE_LINK1879"/>
      <w:bookmarkStart w:id="417" w:name="OLE_LINK1841"/>
      <w:bookmarkStart w:id="418" w:name="OLE_LINK1977"/>
      <w:bookmarkStart w:id="419" w:name="OLE_LINK1939"/>
      <w:bookmarkStart w:id="420" w:name="OLE_LINK1901"/>
      <w:bookmarkStart w:id="421" w:name="OLE_LINK1859"/>
      <w:bookmarkStart w:id="422" w:name="OLE_LINK1862"/>
      <w:bookmarkStart w:id="423" w:name="OLE_LINK1808"/>
      <w:bookmarkStart w:id="424" w:name="OLE_LINK1865"/>
      <w:bookmarkStart w:id="425" w:name="OLE_LINK1825"/>
      <w:bookmarkStart w:id="426" w:name="OLE_LINK1792"/>
      <w:bookmarkStart w:id="427" w:name="OLE_LINK1736"/>
      <w:bookmarkStart w:id="428" w:name="OLE_LINK1699"/>
      <w:bookmarkStart w:id="429" w:name="OLE_LINK1630"/>
      <w:bookmarkStart w:id="430" w:name="OLE_LINK1593"/>
      <w:bookmarkStart w:id="431" w:name="OLE_LINK1586"/>
      <w:bookmarkStart w:id="432" w:name="OLE_LINK1761"/>
      <w:bookmarkStart w:id="433" w:name="OLE_LINK1716"/>
      <w:bookmarkStart w:id="434" w:name="OLE_LINK1671"/>
      <w:bookmarkStart w:id="435" w:name="OLE_LINK1619"/>
      <w:bookmarkStart w:id="436" w:name="OLE_LINK1565"/>
      <w:bookmarkStart w:id="437" w:name="OLE_LINK1721"/>
      <w:bookmarkStart w:id="438" w:name="OLE_LINK1650"/>
      <w:bookmarkStart w:id="439" w:name="OLE_LINK1618"/>
      <w:bookmarkStart w:id="440" w:name="OLE_LINK1576"/>
      <w:bookmarkStart w:id="441" w:name="OLE_LINK1490"/>
      <w:bookmarkStart w:id="442" w:name="OLE_LINK1390"/>
      <w:bookmarkStart w:id="443" w:name="OLE_LINK1503"/>
      <w:bookmarkStart w:id="444" w:name="OLE_LINK1472"/>
      <w:bookmarkStart w:id="445" w:name="OLE_LINK1443"/>
      <w:bookmarkStart w:id="446" w:name="OLE_LINK1370"/>
      <w:bookmarkStart w:id="447" w:name="OLE_LINK1457"/>
      <w:bookmarkStart w:id="448" w:name="OLE_LINK1384"/>
      <w:bookmarkStart w:id="449" w:name="OLE_LINK1344"/>
      <w:bookmarkStart w:id="450" w:name="OLE_LINK1531"/>
      <w:bookmarkStart w:id="451" w:name="OLE_LINK1462"/>
      <w:bookmarkStart w:id="452" w:name="OLE_LINK1343"/>
      <w:bookmarkStart w:id="453" w:name="OLE_LINK1349"/>
      <w:bookmarkStart w:id="454" w:name="OLE_LINK1691"/>
      <w:bookmarkStart w:id="455" w:name="OLE_LINK1661"/>
      <w:bookmarkStart w:id="456" w:name="OLE_LINK1622"/>
      <w:bookmarkStart w:id="457" w:name="OLE_LINK1585"/>
      <w:bookmarkStart w:id="458" w:name="OLE_LINK1530"/>
      <w:bookmarkStart w:id="459" w:name="OLE_LINK1492"/>
      <w:bookmarkStart w:id="460" w:name="OLE_LINK1448"/>
      <w:bookmarkStart w:id="461" w:name="OLE_LINK1410"/>
      <w:bookmarkStart w:id="462" w:name="OLE_LINK1373"/>
      <w:bookmarkStart w:id="463" w:name="OLE_LINK1176"/>
      <w:bookmarkStart w:id="464" w:name="OLE_LINK1172"/>
      <w:bookmarkStart w:id="465" w:name="OLE_LINK1185"/>
      <w:bookmarkStart w:id="466" w:name="OLE_LINK1060"/>
      <w:bookmarkStart w:id="467" w:name="OLE_LINK1169"/>
      <w:bookmarkStart w:id="468" w:name="OLE_LINK1074"/>
      <w:bookmarkStart w:id="469" w:name="OLE_LINK1158"/>
      <w:bookmarkStart w:id="470" w:name="OLE_LINK1056"/>
      <w:bookmarkStart w:id="471" w:name="OLE_LINK1288"/>
      <w:bookmarkStart w:id="472" w:name="OLE_LINK1241"/>
      <w:bookmarkStart w:id="473" w:name="OLE_LINK1200"/>
      <w:bookmarkStart w:id="474" w:name="OLE_LINK1137"/>
      <w:bookmarkStart w:id="475" w:name="OLE_LINK1059"/>
      <w:bookmarkStart w:id="476" w:name="OLE_LINK930"/>
      <w:bookmarkStart w:id="477" w:name="OLE_LINK911"/>
      <w:bookmarkStart w:id="478" w:name="OLE_LINK946"/>
      <w:bookmarkStart w:id="479" w:name="OLE_LINK1052"/>
      <w:bookmarkStart w:id="480" w:name="OLE_LINK993"/>
      <w:bookmarkStart w:id="481" w:name="OLE_LINK992"/>
      <w:bookmarkStart w:id="482" w:name="OLE_LINK906"/>
      <w:bookmarkStart w:id="483" w:name="OLE_LINK898"/>
      <w:bookmarkStart w:id="484" w:name="OLE_LINK909"/>
      <w:bookmarkStart w:id="485" w:name="OLE_LINK847"/>
      <w:bookmarkStart w:id="486" w:name="OLE_LINK1030"/>
      <w:bookmarkStart w:id="487" w:name="OLE_LINK981"/>
      <w:bookmarkStart w:id="488" w:name="OLE_LINK943"/>
      <w:bookmarkStart w:id="489" w:name="OLE_LINK891"/>
      <w:bookmarkStart w:id="490" w:name="OLE_LINK1106"/>
      <w:bookmarkStart w:id="491" w:name="OLE_LINK1076"/>
      <w:bookmarkStart w:id="492" w:name="OLE_LINK1049"/>
      <w:bookmarkStart w:id="493" w:name="OLE_LINK1018"/>
      <w:bookmarkStart w:id="494" w:name="OLE_LINK980"/>
      <w:bookmarkStart w:id="495" w:name="OLE_LINK908"/>
      <w:bookmarkStart w:id="496" w:name="OLE_LINK856"/>
      <w:bookmarkStart w:id="497" w:name="OLE_LINK2898"/>
      <w:bookmarkStart w:id="498" w:name="OLE_LINK865"/>
      <w:bookmarkStart w:id="499" w:name="OLE_LINK826"/>
      <w:bookmarkStart w:id="500" w:name="OLE_LINK782"/>
      <w:bookmarkStart w:id="501" w:name="OLE_LINK889"/>
      <w:bookmarkStart w:id="502" w:name="OLE_LINK836"/>
      <w:bookmarkStart w:id="503" w:name="OLE_LINK2882"/>
      <w:bookmarkStart w:id="504" w:name="OLE_LINK792"/>
      <w:bookmarkStart w:id="505" w:name="OLE_LINK700"/>
      <w:bookmarkStart w:id="506" w:name="OLE_LINK642"/>
      <w:bookmarkStart w:id="507" w:name="OLE_LINK833"/>
      <w:bookmarkStart w:id="508" w:name="OLE_LINK781"/>
      <w:bookmarkStart w:id="509" w:name="OLE_LINK739"/>
      <w:bookmarkStart w:id="510" w:name="OLE_LINK660"/>
      <w:bookmarkStart w:id="511" w:name="OLE_LINK801"/>
      <w:bookmarkStart w:id="512" w:name="OLE_LINK770"/>
      <w:bookmarkStart w:id="513" w:name="OLE_LINK716"/>
      <w:bookmarkStart w:id="514" w:name="OLE_LINK593"/>
      <w:bookmarkStart w:id="515" w:name="OLE_LINK714"/>
      <w:bookmarkStart w:id="516" w:name="OLE_LINK640"/>
      <w:bookmarkStart w:id="517" w:name="OLE_LINK582"/>
      <w:bookmarkStart w:id="518" w:name="OLE_LINK589"/>
      <w:bookmarkStart w:id="519" w:name="OLE_LINK542"/>
      <w:bookmarkStart w:id="520" w:name="OLE_LINK722"/>
      <w:bookmarkStart w:id="521" w:name="OLE_LINK688"/>
      <w:bookmarkStart w:id="522" w:name="OLE_LINK639"/>
      <w:bookmarkStart w:id="523" w:name="OLE_LINK581"/>
      <w:bookmarkStart w:id="524" w:name="OLE_LINK2700"/>
      <w:bookmarkStart w:id="525" w:name="OLE_LINK567"/>
      <w:bookmarkStart w:id="526" w:name="OLE_LINK480"/>
      <w:bookmarkStart w:id="527" w:name="OLE_LINK574"/>
      <w:bookmarkStart w:id="528" w:name="OLE_LINK572"/>
      <w:bookmarkStart w:id="529" w:name="OLE_LINK532"/>
      <w:bookmarkStart w:id="530" w:name="OLE_LINK491"/>
      <w:bookmarkStart w:id="531" w:name="OLE_LINK575"/>
      <w:bookmarkStart w:id="532" w:name="OLE_LINK519"/>
      <w:bookmarkStart w:id="533" w:name="OLE_LINK462"/>
      <w:bookmarkStart w:id="534" w:name="OLE_LINK471"/>
      <w:bookmarkStart w:id="535" w:name="OLE_LINK430"/>
      <w:bookmarkStart w:id="536" w:name="OLE_LINK686"/>
      <w:bookmarkStart w:id="537" w:name="OLE_LINK648"/>
      <w:bookmarkStart w:id="538" w:name="OLE_LINK535"/>
      <w:bookmarkStart w:id="539" w:name="OLE_LINK489"/>
      <w:bookmarkStart w:id="540" w:name="OLE_LINK450"/>
      <w:bookmarkStart w:id="541" w:name="OLE_LINK303"/>
      <w:bookmarkStart w:id="542" w:name="OLE_LINK379"/>
      <w:bookmarkStart w:id="543" w:name="OLE_LINK384"/>
      <w:bookmarkStart w:id="544" w:name="OLE_LINK288"/>
      <w:bookmarkStart w:id="545" w:name="OLE_LINK457"/>
      <w:bookmarkStart w:id="546" w:name="OLE_LINK1830"/>
      <w:bookmarkStart w:id="547" w:name="OLE_LINK334"/>
      <w:bookmarkStart w:id="548" w:name="OLE_LINK371"/>
      <w:bookmarkStart w:id="549" w:name="OLE_LINK346"/>
      <w:bookmarkStart w:id="550" w:name="OLE_LINK400"/>
      <w:bookmarkStart w:id="551" w:name="OLE_LINK385"/>
      <w:bookmarkStart w:id="552" w:name="OLE_LINK321"/>
      <w:bookmarkStart w:id="553" w:name="OLE_LINK304"/>
      <w:bookmarkStart w:id="554" w:name="OLE_LINK313"/>
      <w:bookmarkStart w:id="555" w:name="OLE_LINK282"/>
      <w:bookmarkStart w:id="556" w:name="OLE_LINK240"/>
      <w:bookmarkStart w:id="557" w:name="OLE_LINK281"/>
      <w:bookmarkStart w:id="558" w:name="OLE_LINK250"/>
      <w:bookmarkStart w:id="559" w:name="OLE_LINK212"/>
      <w:bookmarkStart w:id="560" w:name="OLE_LINK226"/>
      <w:bookmarkStart w:id="561" w:name="OLE_LINK207"/>
      <w:bookmarkStart w:id="562" w:name="OLE_LINK225"/>
      <w:bookmarkStart w:id="563" w:name="OLE_LINK149"/>
      <w:bookmarkStart w:id="564" w:name="OLE_LINK254"/>
      <w:bookmarkStart w:id="565" w:name="OLE_LINK183"/>
      <w:bookmarkStart w:id="566" w:name="OLE_LINK387"/>
      <w:bookmarkStart w:id="567" w:name="OLE_LINK320"/>
      <w:bookmarkStart w:id="568" w:name="OLE_LINK112"/>
      <w:bookmarkStart w:id="569" w:name="OLE_LINK72"/>
      <w:bookmarkStart w:id="570" w:name="OLE_LINK148"/>
      <w:bookmarkStart w:id="571" w:name="OLE_LINK120"/>
      <w:bookmarkStart w:id="572" w:name="OLE_LINK75"/>
      <w:bookmarkStart w:id="573" w:name="OLE_LINK52"/>
      <w:bookmarkStart w:id="574" w:name="OLE_LINK51"/>
      <w:bookmarkStart w:id="575" w:name="OLE_LINK69"/>
      <w:bookmarkStart w:id="576" w:name="OLE_LINK70"/>
      <w:r w:rsidRPr="004767A7">
        <w:rPr>
          <w:rFonts w:ascii="Book Antiqua" w:hAnsi="Book Antiqua"/>
          <w:b/>
          <w:bCs/>
          <w:sz w:val="24"/>
          <w:szCs w:val="24"/>
        </w:rPr>
        <w:t>P-Reviewer:</w:t>
      </w:r>
      <w:r w:rsidR="004767A7" w:rsidRPr="004767A7">
        <w:rPr>
          <w:rFonts w:ascii="Book Antiqua" w:hAnsi="Book Antiqua"/>
          <w:b/>
          <w:bCs/>
          <w:sz w:val="24"/>
          <w:szCs w:val="24"/>
        </w:rPr>
        <w:t xml:space="preserve"> </w:t>
      </w:r>
      <w:r w:rsidRPr="004767A7">
        <w:rPr>
          <w:rFonts w:ascii="Book Antiqua" w:hAnsi="Book Antiqua"/>
          <w:bCs/>
          <w:sz w:val="24"/>
          <w:szCs w:val="24"/>
        </w:rPr>
        <w:t>Luo</w:t>
      </w:r>
      <w:r w:rsidRPr="004767A7">
        <w:rPr>
          <w:rFonts w:ascii="Book Antiqua" w:hAnsi="Book Antiqua"/>
          <w:bCs/>
          <w:sz w:val="24"/>
          <w:szCs w:val="24"/>
          <w:lang w:eastAsia="zh-CN"/>
        </w:rPr>
        <w:t xml:space="preserve"> HS, </w:t>
      </w:r>
      <w:r w:rsidRPr="004767A7">
        <w:rPr>
          <w:rFonts w:ascii="Book Antiqua" w:hAnsi="Book Antiqua"/>
          <w:bCs/>
          <w:sz w:val="24"/>
          <w:szCs w:val="24"/>
        </w:rPr>
        <w:t>Umar</w:t>
      </w:r>
      <w:r w:rsidRPr="004767A7">
        <w:rPr>
          <w:rFonts w:ascii="Book Antiqua" w:hAnsi="Book Antiqua"/>
          <w:bCs/>
          <w:sz w:val="24"/>
          <w:szCs w:val="24"/>
          <w:lang w:eastAsia="zh-CN"/>
        </w:rPr>
        <w:t xml:space="preserve"> S </w:t>
      </w:r>
      <w:r w:rsidRPr="004767A7">
        <w:rPr>
          <w:rFonts w:ascii="Book Antiqua" w:hAnsi="Book Antiqua"/>
          <w:b/>
          <w:bCs/>
          <w:sz w:val="24"/>
          <w:szCs w:val="24"/>
        </w:rPr>
        <w:t>S-Editor:</w:t>
      </w:r>
      <w:r w:rsidRPr="004767A7">
        <w:rPr>
          <w:rFonts w:ascii="Book Antiqua" w:hAnsi="Book Antiqua"/>
          <w:sz w:val="24"/>
          <w:szCs w:val="24"/>
        </w:rPr>
        <w:t xml:space="preserve"> Yu J </w:t>
      </w:r>
      <w:r w:rsidRPr="004767A7">
        <w:rPr>
          <w:rFonts w:ascii="Book Antiqua" w:hAnsi="Book Antiqua"/>
          <w:b/>
          <w:bCs/>
          <w:sz w:val="24"/>
          <w:szCs w:val="24"/>
        </w:rPr>
        <w:t>L-Editor:</w:t>
      </w:r>
      <w:r w:rsidR="004767A7" w:rsidRPr="004767A7">
        <w:rPr>
          <w:rFonts w:ascii="Book Antiqua" w:hAnsi="Book Antiqua"/>
          <w:sz w:val="24"/>
          <w:szCs w:val="24"/>
        </w:rPr>
        <w:t xml:space="preserve"> </w:t>
      </w:r>
      <w:r w:rsidRPr="004767A7">
        <w:rPr>
          <w:rFonts w:ascii="Book Antiqua" w:hAnsi="Book Antiqua"/>
          <w:b/>
          <w:bCs/>
          <w:sz w:val="24"/>
          <w:szCs w:val="24"/>
        </w:rPr>
        <w:t>E-Editor: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BF3589" w:rsidRPr="004767A7" w:rsidRDefault="00BF3589" w:rsidP="002B03E1">
      <w:pPr>
        <w:adjustRightInd w:val="0"/>
        <w:snapToGrid w:val="0"/>
        <w:spacing w:after="0" w:line="360" w:lineRule="auto"/>
        <w:jc w:val="both"/>
        <w:rPr>
          <w:rFonts w:ascii="Book Antiqua" w:hAnsi="Book Antiqua" w:cs="Times New Roman"/>
          <w:b/>
          <w:sz w:val="24"/>
          <w:szCs w:val="24"/>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bookmarkEnd w:id="575"/>
    <w:bookmarkEnd w:id="576"/>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DD1BFD" w:rsidRPr="004767A7" w:rsidRDefault="00DD1BFD" w:rsidP="002B03E1">
      <w:pPr>
        <w:pStyle w:val="08ArticleText"/>
        <w:adjustRightInd w:val="0"/>
        <w:snapToGrid w:val="0"/>
        <w:spacing w:line="360" w:lineRule="auto"/>
        <w:rPr>
          <w:rFonts w:ascii="Book Antiqua" w:hAnsi="Book Antiqua"/>
          <w:b/>
          <w:bCs/>
          <w:sz w:val="24"/>
          <w:szCs w:val="24"/>
          <w:lang w:val="en-US"/>
        </w:rPr>
      </w:pPr>
    </w:p>
    <w:p w:rsidR="00FB63BA" w:rsidRPr="004767A7" w:rsidRDefault="00FB63BA" w:rsidP="002B03E1">
      <w:pPr>
        <w:adjustRightInd w:val="0"/>
        <w:snapToGrid w:val="0"/>
        <w:spacing w:after="0" w:line="360" w:lineRule="auto"/>
        <w:jc w:val="both"/>
        <w:rPr>
          <w:rFonts w:ascii="Book Antiqua" w:eastAsia="Calibri" w:hAnsi="Book Antiqua" w:cs="Times New Roman"/>
          <w:b/>
          <w:bCs/>
          <w:w w:val="108"/>
          <w:sz w:val="24"/>
          <w:szCs w:val="24"/>
          <w:lang w:val="en-US"/>
        </w:rPr>
      </w:pPr>
      <w:r w:rsidRPr="004767A7">
        <w:rPr>
          <w:rFonts w:ascii="Book Antiqua" w:hAnsi="Book Antiqua"/>
          <w:b/>
          <w:bCs/>
          <w:sz w:val="24"/>
          <w:szCs w:val="24"/>
          <w:lang w:val="en-US"/>
        </w:rPr>
        <w:br w:type="page"/>
      </w:r>
    </w:p>
    <w:p w:rsidR="00FB63BA" w:rsidRPr="004767A7" w:rsidRDefault="00FB63BA"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FB63BA" w:rsidRPr="004767A7" w:rsidRDefault="00FB63BA" w:rsidP="002B03E1">
      <w:pPr>
        <w:adjustRightInd w:val="0"/>
        <w:snapToGrid w:val="0"/>
        <w:spacing w:after="0" w:line="360" w:lineRule="auto"/>
        <w:jc w:val="both"/>
        <w:outlineLvl w:val="2"/>
        <w:rPr>
          <w:rFonts w:ascii="Book Antiqua" w:eastAsia="Times New Roman" w:hAnsi="Book Antiqua" w:cs="Times New Roman"/>
          <w:bCs/>
          <w:sz w:val="24"/>
          <w:szCs w:val="24"/>
        </w:rPr>
      </w:pPr>
      <w:r w:rsidRPr="004767A7">
        <w:rPr>
          <w:rFonts w:ascii="Book Antiqua" w:eastAsia="Times New Roman" w:hAnsi="Book Antiqua" w:cs="Times New Roman"/>
          <w:bCs/>
          <w:noProof/>
          <w:sz w:val="24"/>
          <w:szCs w:val="24"/>
          <w:lang w:val="en-US" w:eastAsia="zh-CN"/>
        </w:rPr>
        <w:drawing>
          <wp:inline distT="0" distB="0" distL="0" distR="0" wp14:anchorId="4DCA6D40" wp14:editId="69CE2224">
            <wp:extent cx="1924050" cy="2200275"/>
            <wp:effectExtent l="19050" t="0" r="0" b="0"/>
            <wp:docPr id="2" name="Picture 1" descr="C:\Users\admin\Desktop\sap\GA paper\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ap\GA paper\GA.tif.jpg"/>
                    <pic:cNvPicPr>
                      <a:picLocks noChangeAspect="1" noChangeArrowheads="1"/>
                    </pic:cNvPicPr>
                  </pic:nvPicPr>
                  <pic:blipFill>
                    <a:blip r:embed="rId8" cstate="print"/>
                    <a:srcRect/>
                    <a:stretch>
                      <a:fillRect/>
                    </a:stretch>
                  </pic:blipFill>
                  <pic:spPr bwMode="auto">
                    <a:xfrm>
                      <a:off x="0" y="0"/>
                      <a:ext cx="1927000" cy="2203649"/>
                    </a:xfrm>
                    <a:prstGeom prst="rect">
                      <a:avLst/>
                    </a:prstGeom>
                    <a:noFill/>
                    <a:ln w="9525">
                      <a:noFill/>
                      <a:miter lim="800000"/>
                      <a:headEnd/>
                      <a:tailEnd/>
                    </a:ln>
                  </pic:spPr>
                </pic:pic>
              </a:graphicData>
            </a:graphic>
          </wp:inline>
        </w:drawing>
      </w:r>
    </w:p>
    <w:p w:rsidR="00FB63BA" w:rsidRPr="004767A7" w:rsidRDefault="00FB63BA" w:rsidP="002B03E1">
      <w:pPr>
        <w:adjustRightInd w:val="0"/>
        <w:snapToGrid w:val="0"/>
        <w:spacing w:after="0" w:line="360" w:lineRule="auto"/>
        <w:jc w:val="both"/>
        <w:rPr>
          <w:rFonts w:ascii="Book Antiqua" w:eastAsia="Times New Roman" w:hAnsi="Book Antiqua" w:cs="Times New Roman"/>
          <w:b/>
          <w:bCs/>
          <w:sz w:val="24"/>
          <w:szCs w:val="24"/>
        </w:rPr>
      </w:pPr>
      <w:r w:rsidRPr="004767A7">
        <w:rPr>
          <w:rFonts w:ascii="Book Antiqua" w:eastAsia="Times New Roman" w:hAnsi="Book Antiqua" w:cs="Times New Roman"/>
          <w:b/>
          <w:bCs/>
          <w:sz w:val="24"/>
          <w:szCs w:val="24"/>
        </w:rPr>
        <w:t xml:space="preserve">Figure 1 Chemical structure of </w:t>
      </w:r>
      <w:r w:rsidR="002B03E1" w:rsidRPr="004767A7">
        <w:rPr>
          <w:rFonts w:ascii="Book Antiqua" w:eastAsia="Times New Roman" w:hAnsi="Book Antiqua" w:cs="Times New Roman"/>
          <w:b/>
          <w:bCs/>
          <w:sz w:val="24"/>
          <w:szCs w:val="24"/>
        </w:rPr>
        <w:t>gallic acid</w:t>
      </w:r>
      <w:r w:rsidRPr="004767A7">
        <w:rPr>
          <w:rFonts w:ascii="Book Antiqua" w:hAnsi="Book Antiqua" w:cs="Times New Roman"/>
          <w:b/>
          <w:bCs/>
          <w:sz w:val="24"/>
          <w:szCs w:val="24"/>
          <w:lang w:eastAsia="zh-CN"/>
        </w:rPr>
        <w:t>.</w:t>
      </w:r>
      <w:r w:rsidRPr="004767A7">
        <w:rPr>
          <w:rFonts w:ascii="Book Antiqua" w:eastAsia="Times New Roman" w:hAnsi="Book Antiqua" w:cs="Times New Roman"/>
          <w:b/>
          <w:bCs/>
          <w:sz w:val="24"/>
          <w:szCs w:val="24"/>
        </w:rPr>
        <w:t xml:space="preserve"> </w:t>
      </w:r>
    </w:p>
    <w:p w:rsidR="00FB63BA" w:rsidRPr="004767A7" w:rsidRDefault="00FB63BA" w:rsidP="002B03E1">
      <w:pPr>
        <w:adjustRightInd w:val="0"/>
        <w:snapToGrid w:val="0"/>
        <w:spacing w:after="0" w:line="360" w:lineRule="auto"/>
        <w:jc w:val="both"/>
        <w:rPr>
          <w:rFonts w:ascii="Book Antiqua" w:eastAsia="Calibri" w:hAnsi="Book Antiqua" w:cs="Times New Roman"/>
          <w:b/>
          <w:bCs/>
          <w:w w:val="108"/>
          <w:sz w:val="24"/>
          <w:szCs w:val="24"/>
        </w:rPr>
      </w:pPr>
      <w:r w:rsidRPr="004767A7">
        <w:rPr>
          <w:rFonts w:ascii="Book Antiqua" w:eastAsia="Calibri" w:hAnsi="Book Antiqua" w:cs="Times New Roman"/>
          <w:b/>
          <w:bCs/>
          <w:w w:val="108"/>
          <w:sz w:val="24"/>
          <w:szCs w:val="24"/>
        </w:rPr>
        <w:br w:type="page"/>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w:lastRenderedPageBreak/>
        <w:drawing>
          <wp:anchor distT="0" distB="0" distL="114300" distR="114300" simplePos="0" relativeHeight="251659264" behindDoc="0" locked="0" layoutInCell="1" allowOverlap="1" wp14:anchorId="289DA9FE" wp14:editId="438F4E83">
            <wp:simplePos x="0" y="0"/>
            <wp:positionH relativeFrom="column">
              <wp:posOffset>784225</wp:posOffset>
            </wp:positionH>
            <wp:positionV relativeFrom="paragraph">
              <wp:posOffset>0</wp:posOffset>
            </wp:positionV>
            <wp:extent cx="4733925" cy="359092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33925" cy="3590925"/>
                    </a:xfrm>
                    <a:prstGeom prst="rect">
                      <a:avLst/>
                    </a:prstGeom>
                  </pic:spPr>
                </pic:pic>
              </a:graphicData>
            </a:graphic>
          </wp:anchor>
        </w:drawing>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0288" behindDoc="0" locked="0" layoutInCell="1" allowOverlap="1" wp14:anchorId="6644B54A" wp14:editId="74EBD17D">
                <wp:simplePos x="0" y="0"/>
                <wp:positionH relativeFrom="column">
                  <wp:posOffset>2870517</wp:posOffset>
                </wp:positionH>
                <wp:positionV relativeFrom="paragraph">
                  <wp:posOffset>266700</wp:posOffset>
                </wp:positionV>
                <wp:extent cx="1704975" cy="314325"/>
                <wp:effectExtent l="0" t="0" r="9525" b="9525"/>
                <wp:wrapNone/>
                <wp:docPr id="3" name="TextBox 2"/>
                <wp:cNvGraphicFramePr/>
                <a:graphic xmlns:a="http://schemas.openxmlformats.org/drawingml/2006/main">
                  <a:graphicData uri="http://schemas.microsoft.com/office/word/2010/wordprocessingShape">
                    <wps:wsp>
                      <wps:cNvSpPr txBox="1"/>
                      <wps:spPr>
                        <a:xfrm>
                          <a:off x="0" y="0"/>
                          <a:ext cx="1704975" cy="314325"/>
                        </a:xfrm>
                        <a:prstGeom prst="rect">
                          <a:avLst/>
                        </a:prstGeom>
                        <a:solidFill>
                          <a:sysClr val="window" lastClr="FFFFFF"/>
                        </a:solidFill>
                        <a:ln w="9525" cmpd="sng">
                          <a:noFill/>
                        </a:ln>
                        <a:effectLst/>
                      </wps:spPr>
                      <wps:txbx>
                        <w:txbxContent>
                          <w:p w:rsidR="0044736C" w:rsidRDefault="0044736C" w:rsidP="00FB63BA">
                            <w:pPr>
                              <w:pStyle w:val="NormalWeb"/>
                              <w:spacing w:before="0" w:beforeAutospacing="0" w:after="0" w:afterAutospacing="0"/>
                            </w:pPr>
                            <w:r>
                              <w:rPr>
                                <w:b/>
                                <w:bCs/>
                                <w:color w:val="000000" w:themeColor="dark1"/>
                              </w:rPr>
                              <w:t>MTT Assay</w:t>
                            </w:r>
                          </w:p>
                        </w:txbxContent>
                      </wps:txbx>
                      <wps:bodyPr vertOverflow="clip" horzOverflow="clip" wrap="square" rtlCol="0" anchor="t"/>
                    </wps:wsp>
                  </a:graphicData>
                </a:graphic>
              </wp:anchor>
            </w:drawing>
          </mc:Choice>
          <mc:Fallback>
            <w:pict>
              <v:shapetype w14:anchorId="6644B54A" id="_x0000_t202" coordsize="21600,21600" o:spt="202" path="m,l,21600r21600,l21600,xe">
                <v:stroke joinstyle="miter"/>
                <v:path gradientshapeok="t" o:connecttype="rect"/>
              </v:shapetype>
              <v:shape id="TextBox 2" o:spid="_x0000_s1026" type="#_x0000_t202" style="position:absolute;left:0;text-align:left;margin-left:226pt;margin-top:21pt;width:134.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" fillcolor="window" stroked="f">
                <v:textbox>
                  <w:txbxContent>
                    <w:p w:rsidR="0044736C" w:rsidRDefault="0044736C" w:rsidP="00FB63BA">
                      <w:pPr>
                        <w:pStyle w:val="NormalWeb"/>
                        <w:spacing w:before="0" w:beforeAutospacing="0" w:after="0" w:afterAutospacing="0"/>
                      </w:pPr>
                      <w:r>
                        <w:rPr>
                          <w:b/>
                          <w:bCs/>
                          <w:color w:val="000000" w:themeColor="dark1"/>
                        </w:rPr>
                        <w:t>MTT Assay</w:t>
                      </w:r>
                    </w:p>
                  </w:txbxContent>
                </v:textbox>
              </v:shape>
            </w:pict>
          </mc:Fallback>
        </mc:AlternateContent>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1312" behindDoc="0" locked="0" layoutInCell="1" allowOverlap="1" wp14:anchorId="4F468A30" wp14:editId="6030299A">
                <wp:simplePos x="0" y="0"/>
                <wp:positionH relativeFrom="column">
                  <wp:posOffset>2156142</wp:posOffset>
                </wp:positionH>
                <wp:positionV relativeFrom="paragraph">
                  <wp:posOffset>3314700</wp:posOffset>
                </wp:positionV>
                <wp:extent cx="2752725" cy="295275"/>
                <wp:effectExtent l="0" t="0" r="9525" b="9525"/>
                <wp:wrapNone/>
                <wp:docPr id="4" name="TextBox 3"/>
                <wp:cNvGraphicFramePr/>
                <a:graphic xmlns:a="http://schemas.openxmlformats.org/drawingml/2006/main">
                  <a:graphicData uri="http://schemas.microsoft.com/office/word/2010/wordprocessingShape">
                    <wps:wsp>
                      <wps:cNvSpPr txBox="1"/>
                      <wps:spPr>
                        <a:xfrm>
                          <a:off x="0" y="0"/>
                          <a:ext cx="2752725" cy="295275"/>
                        </a:xfrm>
                        <a:prstGeom prst="rect">
                          <a:avLst/>
                        </a:prstGeom>
                        <a:solidFill>
                          <a:sysClr val="window" lastClr="FFFFFF"/>
                        </a:solidFill>
                        <a:ln w="9525" cmpd="sng">
                          <a:noFill/>
                        </a:ln>
                        <a:effectLst/>
                      </wps:spPr>
                      <wps:txbx>
                        <w:txbxContent>
                          <w:p w:rsidR="0044736C" w:rsidRDefault="0044736C" w:rsidP="00FB63BA">
                            <w:pPr>
                              <w:pStyle w:val="NormalWeb"/>
                              <w:spacing w:before="0" w:beforeAutospacing="0" w:after="0" w:afterAutospacing="0"/>
                            </w:pPr>
                            <w:r>
                              <w:rPr>
                                <w:b/>
                                <w:bCs/>
                                <w:color w:val="000000" w:themeColor="dark1"/>
                                <w:sz w:val="28"/>
                                <w:szCs w:val="28"/>
                              </w:rPr>
                              <w:t>Concentration (µmol/L)</w:t>
                            </w:r>
                          </w:p>
                        </w:txbxContent>
                      </wps:txbx>
                      <wps:bodyPr vertOverflow="clip" horzOverflow="clip" wrap="square" rtlCol="0" anchor="t"/>
                    </wps:wsp>
                  </a:graphicData>
                </a:graphic>
              </wp:anchor>
            </w:drawing>
          </mc:Choice>
          <mc:Fallback>
            <w:pict>
              <v:shape w14:anchorId="4F468A30" id="TextBox 3" o:spid="_x0000_s1027" type="#_x0000_t202" style="position:absolute;left:0;text-align:left;margin-left:169.75pt;margin-top:261pt;width:216.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" fillcolor="window" stroked="f">
                <v:textbox>
                  <w:txbxContent>
                    <w:p w:rsidR="0044736C" w:rsidRDefault="0044736C" w:rsidP="00FB63BA">
                      <w:pPr>
                        <w:pStyle w:val="NormalWeb"/>
                        <w:spacing w:before="0" w:beforeAutospacing="0" w:after="0" w:afterAutospacing="0"/>
                      </w:pPr>
                      <w:r>
                        <w:rPr>
                          <w:b/>
                          <w:bCs/>
                          <w:color w:val="000000" w:themeColor="dark1"/>
                          <w:sz w:val="28"/>
                          <w:szCs w:val="28"/>
                        </w:rPr>
                        <w:t>Concentration (µmol/L)</w:t>
                      </w:r>
                    </w:p>
                  </w:txbxContent>
                </v:textbox>
              </v:shape>
            </w:pict>
          </mc:Fallback>
        </mc:AlternateContent>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2336" behindDoc="0" locked="0" layoutInCell="1" allowOverlap="1" wp14:anchorId="39779DA8" wp14:editId="3CE81531">
                <wp:simplePos x="0" y="0"/>
                <wp:positionH relativeFrom="column">
                  <wp:posOffset>0</wp:posOffset>
                </wp:positionH>
                <wp:positionV relativeFrom="paragraph">
                  <wp:posOffset>1543367</wp:posOffset>
                </wp:positionV>
                <wp:extent cx="1905000" cy="296929"/>
                <wp:effectExtent l="4127" t="0" r="4128" b="4127"/>
                <wp:wrapNone/>
                <wp:docPr id="5" name="TextBox 4"/>
                <wp:cNvGraphicFramePr/>
                <a:graphic xmlns:a="http://schemas.openxmlformats.org/drawingml/2006/main">
                  <a:graphicData uri="http://schemas.microsoft.com/office/word/2010/wordprocessingShape">
                    <wps:wsp>
                      <wps:cNvSpPr txBox="1"/>
                      <wps:spPr>
                        <a:xfrm rot="16200000">
                          <a:off x="0" y="0"/>
                          <a:ext cx="1905000" cy="296929"/>
                        </a:xfrm>
                        <a:prstGeom prst="rect">
                          <a:avLst/>
                        </a:prstGeom>
                        <a:solidFill>
                          <a:sysClr val="window" lastClr="FFFFFF"/>
                        </a:solidFill>
                        <a:ln w="9525" cmpd="sng">
                          <a:noFill/>
                        </a:ln>
                        <a:effectLst/>
                      </wps:spPr>
                      <wps:txbx>
                        <w:txbxContent>
                          <w:p w:rsidR="0044736C" w:rsidRDefault="0044736C" w:rsidP="00FB63BA">
                            <w:pPr>
                              <w:pStyle w:val="NormalWeb"/>
                              <w:spacing w:before="0" w:beforeAutospacing="0" w:after="0" w:afterAutospacing="0"/>
                            </w:pPr>
                            <w:r>
                              <w:rPr>
                                <w:b/>
                                <w:bCs/>
                                <w:color w:val="000000" w:themeColor="dark1"/>
                                <w:sz w:val="28"/>
                                <w:szCs w:val="28"/>
                              </w:rPr>
                              <w:t>% Cell Viability</w:t>
                            </w:r>
                          </w:p>
                        </w:txbxContent>
                      </wps:txbx>
                      <wps:bodyPr vertOverflow="clip" horzOverflow="clip" wrap="square" rtlCol="0" anchor="t"/>
                    </wps:wsp>
                  </a:graphicData>
                </a:graphic>
              </wp:anchor>
            </w:drawing>
          </mc:Choice>
          <mc:Fallback>
            <w:pict>
              <v:shape w14:anchorId="39779DA8" id="TextBox 4" o:spid="_x0000_s1028" type="#_x0000_t202" style="position:absolute;left:0;text-align:left;margin-left:0;margin-top:121.5pt;width:150pt;height:23.4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" fillcolor="window" stroked="f">
                <v:textbox>
                  <w:txbxContent>
                    <w:p w:rsidR="0044736C" w:rsidRDefault="0044736C" w:rsidP="00FB63BA">
                      <w:pPr>
                        <w:pStyle w:val="NormalWeb"/>
                        <w:spacing w:before="0" w:beforeAutospacing="0" w:after="0" w:afterAutospacing="0"/>
                      </w:pPr>
                      <w:r>
                        <w:rPr>
                          <w:b/>
                          <w:bCs/>
                          <w:color w:val="000000" w:themeColor="dark1"/>
                          <w:sz w:val="28"/>
                          <w:szCs w:val="28"/>
                        </w:rPr>
                        <w:t>% Cell Viability</w:t>
                      </w:r>
                    </w:p>
                  </w:txbxContent>
                </v:textbox>
              </v:shape>
            </w:pict>
          </mc:Fallback>
        </mc:AlternateContent>
      </w:r>
      <w:r w:rsidRPr="004767A7">
        <w:rPr>
          <w:rFonts w:ascii="Book Antiqua" w:eastAsia="SimSun" w:hAnsi="Book Antiqua" w:cs="Times New Roman"/>
          <w:noProof/>
          <w:sz w:val="24"/>
          <w:szCs w:val="24"/>
          <w:lang w:val="en-US" w:eastAsia="zh-CN"/>
        </w:rPr>
        <w:drawing>
          <wp:anchor distT="0" distB="0" distL="114300" distR="114300" simplePos="0" relativeHeight="251663360" behindDoc="0" locked="0" layoutInCell="1" allowOverlap="1" wp14:anchorId="43A90433" wp14:editId="4613015A">
            <wp:simplePos x="0" y="0"/>
            <wp:positionH relativeFrom="column">
              <wp:posOffset>4375467</wp:posOffset>
            </wp:positionH>
            <wp:positionV relativeFrom="paragraph">
              <wp:posOffset>457200</wp:posOffset>
            </wp:positionV>
            <wp:extent cx="1076325" cy="409575"/>
            <wp:effectExtent l="0" t="0" r="9525" b="952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76325" cy="409575"/>
                    </a:xfrm>
                    <a:prstGeom prst="rect">
                      <a:avLst/>
                    </a:prstGeom>
                  </pic:spPr>
                </pic:pic>
              </a:graphicData>
            </a:graphic>
          </wp:anchor>
        </w:drawing>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4384" behindDoc="0" locked="0" layoutInCell="1" allowOverlap="1" wp14:anchorId="50ABA351" wp14:editId="63A53251">
                <wp:simplePos x="0" y="0"/>
                <wp:positionH relativeFrom="column">
                  <wp:posOffset>2733675</wp:posOffset>
                </wp:positionH>
                <wp:positionV relativeFrom="paragraph">
                  <wp:posOffset>253047</wp:posOffset>
                </wp:positionV>
                <wp:extent cx="285750" cy="200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sysClr val="window" lastClr="FFFFFF"/>
                          </a:solidFill>
                        </a:ln>
                        <a:effectLst/>
                      </wps:spPr>
                      <wps:txbx>
                        <w:txbxContent>
                          <w:p w:rsidR="0044736C" w:rsidRPr="00CE1D6F" w:rsidRDefault="0044736C" w:rsidP="00FB63BA">
                            <w:pPr>
                              <w:rPr>
                                <w:b/>
                                <w:lang w:eastAsia="zh-CN"/>
                              </w:rPr>
                            </w:pPr>
                            <w:r>
                              <w:rPr>
                                <w:rFonts w:hint="eastAsia"/>
                                <w:b/>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BA351" id="Text Box 20" o:spid="_x0000_s1029" type="#_x0000_t202" style="position:absolute;left:0;text-align:left;margin-left:215.25pt;margin-top:19.9pt;width:22.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" fillcolor="window" strokecolor="window" strokeweight=".5pt">
                <v:textbox>
                  <w:txbxContent>
                    <w:p w:rsidR="0044736C" w:rsidRPr="00CE1D6F" w:rsidRDefault="0044736C" w:rsidP="00FB63BA">
                      <w:pPr>
                        <w:rPr>
                          <w:b/>
                          <w:lang w:eastAsia="zh-CN"/>
                        </w:rPr>
                      </w:pPr>
                      <w:r>
                        <w:rPr>
                          <w:rFonts w:hint="eastAsia"/>
                          <w:b/>
                          <w:lang w:eastAsia="zh-CN"/>
                        </w:rPr>
                        <w:t>a</w:t>
                      </w:r>
                    </w:p>
                  </w:txbxContent>
                </v:textbox>
              </v:shape>
            </w:pict>
          </mc:Fallback>
        </mc:AlternateContent>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6432" behindDoc="0" locked="0" layoutInCell="1" allowOverlap="1" wp14:anchorId="5F847C64" wp14:editId="78A4DEDE">
                <wp:simplePos x="0" y="0"/>
                <wp:positionH relativeFrom="column">
                  <wp:posOffset>3105150</wp:posOffset>
                </wp:positionH>
                <wp:positionV relativeFrom="paragraph">
                  <wp:posOffset>285115</wp:posOffset>
                </wp:positionV>
                <wp:extent cx="285750" cy="2000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sysClr val="window" lastClr="FFFFFF"/>
                          </a:solidFill>
                        </a:ln>
                        <a:effectLst/>
                      </wps:spPr>
                      <wps:txbx>
                        <w:txbxContent>
                          <w:p w:rsidR="0044736C" w:rsidRPr="00CE1D6F" w:rsidRDefault="0044736C" w:rsidP="00FB63BA">
                            <w:pPr>
                              <w:rPr>
                                <w:b/>
                                <w:lang w:eastAsia="zh-CN"/>
                              </w:rPr>
                            </w:pPr>
                            <w:r>
                              <w:rPr>
                                <w:rFonts w:hint="eastAsia"/>
                                <w:b/>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47C64" id="Text Box 22" o:spid="_x0000_s1030" type="#_x0000_t202" style="position:absolute;left:0;text-align:left;margin-left:244.5pt;margin-top:22.45pt;width:22.5pt;height:1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" fillcolor="window" strokecolor="window" strokeweight=".5pt">
                <v:textbox>
                  <w:txbxContent>
                    <w:p w:rsidR="0044736C" w:rsidRPr="00CE1D6F" w:rsidRDefault="0044736C" w:rsidP="00FB63BA">
                      <w:pPr>
                        <w:rPr>
                          <w:b/>
                          <w:lang w:eastAsia="zh-CN"/>
                        </w:rPr>
                      </w:pPr>
                      <w:r>
                        <w:rPr>
                          <w:rFonts w:hint="eastAsia"/>
                          <w:b/>
                          <w:lang w:eastAsia="zh-CN"/>
                        </w:rPr>
                        <w:t>a</w:t>
                      </w:r>
                    </w:p>
                  </w:txbxContent>
                </v:textbox>
              </v:shape>
            </w:pict>
          </mc:Fallback>
        </mc:AlternateContent>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8480" behindDoc="0" locked="0" layoutInCell="1" allowOverlap="1" wp14:anchorId="33104751" wp14:editId="128CCA5E">
                <wp:simplePos x="0" y="0"/>
                <wp:positionH relativeFrom="column">
                  <wp:posOffset>3886200</wp:posOffset>
                </wp:positionH>
                <wp:positionV relativeFrom="paragraph">
                  <wp:posOffset>124460</wp:posOffset>
                </wp:positionV>
                <wp:extent cx="285750" cy="2000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sysClr val="window" lastClr="FFFFFF"/>
                          </a:solidFill>
                        </a:ln>
                        <a:effectLst/>
                      </wps:spPr>
                      <wps:txbx>
                        <w:txbxContent>
                          <w:p w:rsidR="0044736C" w:rsidRPr="003C5C97" w:rsidRDefault="0044736C" w:rsidP="003C5C97">
                            <w:pPr>
                              <w:rPr>
                                <w:b/>
                                <w:sz w:val="15"/>
                                <w:szCs w:val="15"/>
                                <w:lang w:eastAsia="zh-CN"/>
                              </w:rPr>
                            </w:pPr>
                            <w:r w:rsidRPr="003C5C97">
                              <w:rPr>
                                <w:rFonts w:hint="eastAsia"/>
                                <w:b/>
                                <w:sz w:val="15"/>
                                <w:szCs w:val="15"/>
                                <w:lang w:eastAsia="zh-CN"/>
                              </w:rPr>
                              <w:t>a</w:t>
                            </w:r>
                          </w:p>
                          <w:p w:rsidR="0044736C" w:rsidRPr="00CE1D6F" w:rsidRDefault="0044736C" w:rsidP="00FB63B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04751" id="Text Box 24" o:spid="_x0000_s1031" type="#_x0000_t202" style="position:absolute;left:0;text-align:left;margin-left:306pt;margin-top:9.8pt;width:22.5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" fillcolor="window" strokecolor="window" strokeweight=".5pt">
                <v:textbox>
                  <w:txbxContent>
                    <w:p w:rsidR="0044736C" w:rsidRPr="003C5C97" w:rsidRDefault="0044736C" w:rsidP="003C5C97">
                      <w:pPr>
                        <w:rPr>
                          <w:b/>
                          <w:sz w:val="15"/>
                          <w:szCs w:val="15"/>
                          <w:lang w:eastAsia="zh-CN"/>
                        </w:rPr>
                      </w:pPr>
                      <w:r w:rsidRPr="003C5C97">
                        <w:rPr>
                          <w:rFonts w:hint="eastAsia"/>
                          <w:b/>
                          <w:sz w:val="15"/>
                          <w:szCs w:val="15"/>
                          <w:lang w:eastAsia="zh-CN"/>
                        </w:rPr>
                        <w:t>a</w:t>
                      </w:r>
                    </w:p>
                    <w:p w:rsidR="0044736C" w:rsidRPr="00CE1D6F" w:rsidRDefault="0044736C" w:rsidP="00FB63BA">
                      <w:pPr>
                        <w:rPr>
                          <w:b/>
                        </w:rPr>
                      </w:pPr>
                    </w:p>
                  </w:txbxContent>
                </v:textbox>
              </v:shape>
            </w:pict>
          </mc:Fallback>
        </mc:AlternateContent>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7456" behindDoc="0" locked="0" layoutInCell="1" allowOverlap="1" wp14:anchorId="2DEEB88C" wp14:editId="3A2A9D57">
                <wp:simplePos x="0" y="0"/>
                <wp:positionH relativeFrom="column">
                  <wp:posOffset>3514725</wp:posOffset>
                </wp:positionH>
                <wp:positionV relativeFrom="paragraph">
                  <wp:posOffset>57785</wp:posOffset>
                </wp:positionV>
                <wp:extent cx="285750" cy="2000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sysClr val="window" lastClr="FFFFFF"/>
                          </a:solidFill>
                        </a:ln>
                        <a:effectLst/>
                      </wps:spPr>
                      <wps:txbx>
                        <w:txbxContent>
                          <w:p w:rsidR="0044736C" w:rsidRPr="003C5C97" w:rsidRDefault="0044736C" w:rsidP="00FB63BA">
                            <w:pPr>
                              <w:rPr>
                                <w:b/>
                                <w:sz w:val="15"/>
                                <w:szCs w:val="15"/>
                                <w:lang w:eastAsia="zh-CN"/>
                              </w:rPr>
                            </w:pPr>
                            <w:bookmarkStart w:id="577" w:name="OLE_LINK77"/>
                            <w:bookmarkStart w:id="578" w:name="OLE_LINK78"/>
                            <w:bookmarkStart w:id="579" w:name="_Hlk436316196"/>
                            <w:r w:rsidRPr="003C5C97">
                              <w:rPr>
                                <w:rFonts w:hint="eastAsia"/>
                                <w:b/>
                                <w:sz w:val="15"/>
                                <w:szCs w:val="15"/>
                                <w:lang w:eastAsia="zh-CN"/>
                              </w:rPr>
                              <w:t>a</w:t>
                            </w:r>
                            <w:bookmarkEnd w:id="577"/>
                            <w:bookmarkEnd w:id="578"/>
                            <w:bookmarkEnd w:id="5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EB88C" id="Text Box 23" o:spid="_x0000_s1032" type="#_x0000_t202" style="position:absolute;left:0;text-align:left;margin-left:276.75pt;margin-top:4.55pt;width:2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" fillcolor="window" strokecolor="window" strokeweight=".5pt">
                <v:textbox>
                  <w:txbxContent>
                    <w:p w:rsidR="0044736C" w:rsidRPr="003C5C97" w:rsidRDefault="0044736C" w:rsidP="00FB63BA">
                      <w:pPr>
                        <w:rPr>
                          <w:b/>
                          <w:sz w:val="15"/>
                          <w:szCs w:val="15"/>
                          <w:lang w:eastAsia="zh-CN"/>
                        </w:rPr>
                      </w:pPr>
                      <w:bookmarkStart w:id="580" w:name="OLE_LINK77"/>
                      <w:bookmarkStart w:id="581" w:name="OLE_LINK78"/>
                      <w:bookmarkStart w:id="582" w:name="_Hlk436316196"/>
                      <w:r w:rsidRPr="003C5C97">
                        <w:rPr>
                          <w:rFonts w:hint="eastAsia"/>
                          <w:b/>
                          <w:sz w:val="15"/>
                          <w:szCs w:val="15"/>
                          <w:lang w:eastAsia="zh-CN"/>
                        </w:rPr>
                        <w:t>a</w:t>
                      </w:r>
                      <w:bookmarkEnd w:id="580"/>
                      <w:bookmarkEnd w:id="581"/>
                      <w:bookmarkEnd w:id="582"/>
                    </w:p>
                  </w:txbxContent>
                </v:textbox>
              </v:shape>
            </w:pict>
          </mc:Fallback>
        </mc:AlternateContent>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70528" behindDoc="0" locked="0" layoutInCell="1" allowOverlap="1" wp14:anchorId="53B07610" wp14:editId="33AE1BDB">
                <wp:simplePos x="0" y="0"/>
                <wp:positionH relativeFrom="column">
                  <wp:posOffset>4248150</wp:posOffset>
                </wp:positionH>
                <wp:positionV relativeFrom="paragraph">
                  <wp:posOffset>38100</wp:posOffset>
                </wp:positionV>
                <wp:extent cx="285750" cy="2000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sysClr val="window" lastClr="FFFFFF"/>
                          </a:solidFill>
                        </a:ln>
                        <a:effectLst/>
                      </wps:spPr>
                      <wps:txbx>
                        <w:txbxContent>
                          <w:p w:rsidR="0044736C" w:rsidRPr="003C5C97" w:rsidRDefault="0044736C" w:rsidP="003C5C97">
                            <w:pPr>
                              <w:rPr>
                                <w:b/>
                                <w:sz w:val="15"/>
                                <w:szCs w:val="15"/>
                                <w:lang w:eastAsia="zh-CN"/>
                              </w:rPr>
                            </w:pPr>
                            <w:r w:rsidRPr="003C5C97">
                              <w:rPr>
                                <w:rFonts w:hint="eastAsia"/>
                                <w:b/>
                                <w:sz w:val="15"/>
                                <w:szCs w:val="15"/>
                                <w:lang w:eastAsia="zh-CN"/>
                              </w:rPr>
                              <w:t>a</w:t>
                            </w:r>
                          </w:p>
                          <w:p w:rsidR="0044736C" w:rsidRPr="00CE1D6F" w:rsidRDefault="0044736C" w:rsidP="00FB63B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07610" id="Text Box 26" o:spid="_x0000_s1033" type="#_x0000_t202" style="position:absolute;left:0;text-align:left;margin-left:334.5pt;margin-top:3pt;width:22.5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" fillcolor="window" strokecolor="window" strokeweight=".5pt">
                <v:textbox>
                  <w:txbxContent>
                    <w:p w:rsidR="0044736C" w:rsidRPr="003C5C97" w:rsidRDefault="0044736C" w:rsidP="003C5C97">
                      <w:pPr>
                        <w:rPr>
                          <w:b/>
                          <w:sz w:val="15"/>
                          <w:szCs w:val="15"/>
                          <w:lang w:eastAsia="zh-CN"/>
                        </w:rPr>
                      </w:pPr>
                      <w:r w:rsidRPr="003C5C97">
                        <w:rPr>
                          <w:rFonts w:hint="eastAsia"/>
                          <w:b/>
                          <w:sz w:val="15"/>
                          <w:szCs w:val="15"/>
                          <w:lang w:eastAsia="zh-CN"/>
                        </w:rPr>
                        <w:t>a</w:t>
                      </w:r>
                    </w:p>
                    <w:p w:rsidR="0044736C" w:rsidRPr="00CE1D6F" w:rsidRDefault="0044736C" w:rsidP="00FB63BA">
                      <w:pPr>
                        <w:rPr>
                          <w:b/>
                        </w:rPr>
                      </w:pPr>
                    </w:p>
                  </w:txbxContent>
                </v:textbox>
              </v:shape>
            </w:pict>
          </mc:Fallback>
        </mc:AlternateContent>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9504" behindDoc="0" locked="0" layoutInCell="1" allowOverlap="1" wp14:anchorId="437F1818" wp14:editId="7DCC2037">
                <wp:simplePos x="0" y="0"/>
                <wp:positionH relativeFrom="column">
                  <wp:posOffset>4619625</wp:posOffset>
                </wp:positionH>
                <wp:positionV relativeFrom="paragraph">
                  <wp:posOffset>19685</wp:posOffset>
                </wp:positionV>
                <wp:extent cx="285750" cy="2000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sysClr val="window" lastClr="FFFFFF"/>
                          </a:solidFill>
                        </a:ln>
                        <a:effectLst/>
                      </wps:spPr>
                      <wps:txbx>
                        <w:txbxContent>
                          <w:p w:rsidR="0044736C" w:rsidRPr="003C5C97" w:rsidRDefault="0044736C" w:rsidP="003C5C97">
                            <w:pPr>
                              <w:rPr>
                                <w:b/>
                                <w:sz w:val="15"/>
                                <w:szCs w:val="15"/>
                                <w:lang w:eastAsia="zh-CN"/>
                              </w:rPr>
                            </w:pPr>
                            <w:r w:rsidRPr="003C5C97">
                              <w:rPr>
                                <w:rFonts w:hint="eastAsia"/>
                                <w:b/>
                                <w:sz w:val="15"/>
                                <w:szCs w:val="15"/>
                                <w:lang w:eastAsia="zh-CN"/>
                              </w:rPr>
                              <w:t>a</w:t>
                            </w:r>
                          </w:p>
                          <w:p w:rsidR="0044736C" w:rsidRPr="00CE1D6F" w:rsidRDefault="0044736C" w:rsidP="00FB63B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F1818" id="Text Box 25" o:spid="_x0000_s1034" type="#_x0000_t202" style="position:absolute;left:0;text-align:left;margin-left:363.75pt;margin-top:1.55pt;width:22.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" fillcolor="window" strokecolor="window" strokeweight=".5pt">
                <v:textbox>
                  <w:txbxContent>
                    <w:p w:rsidR="0044736C" w:rsidRPr="003C5C97" w:rsidRDefault="0044736C" w:rsidP="003C5C97">
                      <w:pPr>
                        <w:rPr>
                          <w:b/>
                          <w:sz w:val="15"/>
                          <w:szCs w:val="15"/>
                          <w:lang w:eastAsia="zh-CN"/>
                        </w:rPr>
                      </w:pPr>
                      <w:r w:rsidRPr="003C5C97">
                        <w:rPr>
                          <w:rFonts w:hint="eastAsia"/>
                          <w:b/>
                          <w:sz w:val="15"/>
                          <w:szCs w:val="15"/>
                          <w:lang w:eastAsia="zh-CN"/>
                        </w:rPr>
                        <w:t>a</w:t>
                      </w:r>
                    </w:p>
                    <w:p w:rsidR="0044736C" w:rsidRPr="00CE1D6F" w:rsidRDefault="0044736C" w:rsidP="00FB63BA">
                      <w:pPr>
                        <w:rPr>
                          <w:b/>
                        </w:rPr>
                      </w:pPr>
                    </w:p>
                  </w:txbxContent>
                </v:textbox>
              </v:shape>
            </w:pict>
          </mc:Fallback>
        </mc:AlternateContent>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65408" behindDoc="0" locked="0" layoutInCell="1" allowOverlap="1" wp14:anchorId="0E72CAE6" wp14:editId="64DE94D2">
                <wp:simplePos x="0" y="0"/>
                <wp:positionH relativeFrom="column">
                  <wp:posOffset>4981575</wp:posOffset>
                </wp:positionH>
                <wp:positionV relativeFrom="paragraph">
                  <wp:posOffset>29845</wp:posOffset>
                </wp:positionV>
                <wp:extent cx="285750" cy="2000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sysClr val="window" lastClr="FFFFFF"/>
                          </a:solidFill>
                        </a:ln>
                        <a:effectLst/>
                      </wps:spPr>
                      <wps:txbx>
                        <w:txbxContent>
                          <w:p w:rsidR="0044736C" w:rsidRDefault="0044736C" w:rsidP="003C5C97">
                            <w:pPr>
                              <w:rPr>
                                <w:b/>
                                <w:sz w:val="15"/>
                                <w:szCs w:val="15"/>
                                <w:lang w:eastAsia="zh-CN"/>
                              </w:rPr>
                            </w:pPr>
                            <w:r>
                              <w:rPr>
                                <w:b/>
                                <w:sz w:val="15"/>
                                <w:szCs w:val="15"/>
                                <w:lang w:eastAsia="zh-CN"/>
                              </w:rPr>
                              <w:t>a</w:t>
                            </w:r>
                          </w:p>
                          <w:p w:rsidR="0044736C" w:rsidRPr="00CE1D6F" w:rsidRDefault="0044736C" w:rsidP="00FB63B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2CAE6" id="Text Box 21" o:spid="_x0000_s1035" type="#_x0000_t202" style="position:absolute;left:0;text-align:left;margin-left:392.25pt;margin-top:2.35pt;width:22.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" fillcolor="window" strokecolor="window" strokeweight=".5pt">
                <v:textbox>
                  <w:txbxContent>
                    <w:p w:rsidR="0044736C" w:rsidRDefault="0044736C" w:rsidP="003C5C97">
                      <w:pPr>
                        <w:rPr>
                          <w:b/>
                          <w:sz w:val="15"/>
                          <w:szCs w:val="15"/>
                          <w:lang w:eastAsia="zh-CN"/>
                        </w:rPr>
                      </w:pPr>
                      <w:r>
                        <w:rPr>
                          <w:b/>
                          <w:sz w:val="15"/>
                          <w:szCs w:val="15"/>
                          <w:lang w:eastAsia="zh-CN"/>
                        </w:rPr>
                        <w:t>a</w:t>
                      </w:r>
                    </w:p>
                    <w:p w:rsidR="0044736C" w:rsidRPr="00CE1D6F" w:rsidRDefault="0044736C" w:rsidP="00FB63BA">
                      <w:pPr>
                        <w:rPr>
                          <w:b/>
                        </w:rPr>
                      </w:pPr>
                    </w:p>
                  </w:txbxContent>
                </v:textbox>
              </v:shape>
            </w:pict>
          </mc:Fallback>
        </mc:AlternateContent>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4767A7" w:rsidP="002B03E1">
      <w:pPr>
        <w:tabs>
          <w:tab w:val="left" w:pos="284"/>
        </w:tabs>
        <w:adjustRightInd w:val="0"/>
        <w:snapToGrid w:val="0"/>
        <w:spacing w:after="0" w:line="360" w:lineRule="auto"/>
        <w:jc w:val="both"/>
        <w:rPr>
          <w:rFonts w:ascii="Book Antiqua" w:hAnsi="Book Antiqua" w:cs="Times New Roman"/>
          <w:bCs/>
          <w:w w:val="108"/>
          <w:sz w:val="24"/>
          <w:szCs w:val="24"/>
          <w:lang w:val="en-US" w:eastAsia="zh-CN"/>
        </w:rPr>
      </w:pPr>
      <w:r w:rsidRPr="004767A7">
        <w:rPr>
          <w:rFonts w:ascii="Book Antiqua" w:eastAsia="Calibri" w:hAnsi="Book Antiqua" w:cs="Times New Roman"/>
          <w:bCs/>
          <w:w w:val="108"/>
          <w:sz w:val="24"/>
          <w:szCs w:val="24"/>
          <w:lang w:val="en-US"/>
        </w:rPr>
        <w:t xml:space="preserve"> </w:t>
      </w:r>
    </w:p>
    <w:p w:rsidR="003C5C97" w:rsidRPr="004767A7" w:rsidRDefault="003C5C97" w:rsidP="002B03E1">
      <w:pPr>
        <w:tabs>
          <w:tab w:val="left" w:pos="284"/>
        </w:tabs>
        <w:adjustRightInd w:val="0"/>
        <w:snapToGrid w:val="0"/>
        <w:spacing w:after="0" w:line="360" w:lineRule="auto"/>
        <w:jc w:val="both"/>
        <w:rPr>
          <w:rFonts w:ascii="Book Antiqua" w:hAnsi="Book Antiqua" w:cs="Times New Roman"/>
          <w:bCs/>
          <w:w w:val="108"/>
          <w:sz w:val="24"/>
          <w:szCs w:val="24"/>
          <w:lang w:val="en-US" w:eastAsia="zh-CN"/>
        </w:rPr>
      </w:pPr>
    </w:p>
    <w:p w:rsidR="00FB63BA" w:rsidRPr="004767A7" w:rsidRDefault="003C5C97" w:rsidP="002B03E1">
      <w:pPr>
        <w:tabs>
          <w:tab w:val="left" w:pos="284"/>
        </w:tabs>
        <w:adjustRightInd w:val="0"/>
        <w:snapToGrid w:val="0"/>
        <w:spacing w:after="0" w:line="360" w:lineRule="auto"/>
        <w:jc w:val="both"/>
        <w:rPr>
          <w:rFonts w:ascii="Book Antiqua" w:hAnsi="Book Antiqua" w:cs="Times New Roman"/>
          <w:bCs/>
          <w:w w:val="108"/>
          <w:sz w:val="24"/>
          <w:szCs w:val="24"/>
          <w:lang w:eastAsia="zh-CN"/>
        </w:rPr>
      </w:pPr>
      <w:r w:rsidRPr="004767A7">
        <w:rPr>
          <w:rFonts w:ascii="Book Antiqua" w:hAnsi="Book Antiqua" w:cs="Times New Roman"/>
          <w:b/>
          <w:bCs/>
          <w:w w:val="108"/>
          <w:sz w:val="24"/>
          <w:szCs w:val="24"/>
          <w:lang w:eastAsia="zh-CN"/>
        </w:rPr>
        <w:t>Figure 2 Cell proliferation inhibition by gallic acid of colon cancer cells</w:t>
      </w:r>
      <w:r w:rsidRPr="004767A7">
        <w:rPr>
          <w:rFonts w:ascii="Book Antiqua" w:hAnsi="Book Antiqua" w:cs="Times New Roman" w:hint="eastAsia"/>
          <w:b/>
          <w:bCs/>
          <w:w w:val="108"/>
          <w:sz w:val="24"/>
          <w:szCs w:val="24"/>
          <w:lang w:eastAsia="zh-CN"/>
        </w:rPr>
        <w:t>.</w:t>
      </w:r>
      <w:r w:rsidRPr="004767A7">
        <w:rPr>
          <w:rFonts w:ascii="Book Antiqua" w:hAnsi="Book Antiqua" w:cs="Times New Roman"/>
          <w:b/>
          <w:bCs/>
          <w:w w:val="108"/>
          <w:sz w:val="24"/>
          <w:szCs w:val="24"/>
          <w:lang w:eastAsia="zh-CN"/>
        </w:rPr>
        <w:t xml:space="preserve"> </w:t>
      </w:r>
      <w:r w:rsidRPr="004767A7">
        <w:rPr>
          <w:rFonts w:ascii="Book Antiqua" w:hAnsi="Book Antiqua" w:cs="Times New Roman"/>
          <w:bCs/>
          <w:w w:val="108"/>
          <w:sz w:val="24"/>
          <w:szCs w:val="24"/>
          <w:lang w:eastAsia="zh-CN"/>
        </w:rPr>
        <w:t>Human colorectal carcinoma HCT-15 cells grown in 96-well plate were treated with various concentration o</w:t>
      </w:r>
      <w:r w:rsidRPr="004F0F1C">
        <w:rPr>
          <w:rFonts w:ascii="Book Antiqua" w:hAnsi="Book Antiqua" w:cs="Times New Roman"/>
          <w:bCs/>
          <w:w w:val="108"/>
          <w:sz w:val="24"/>
          <w:szCs w:val="24"/>
          <w:lang w:eastAsia="zh-CN"/>
        </w:rPr>
        <w:t xml:space="preserve">f gallic acid </w:t>
      </w:r>
      <w:r w:rsidRPr="004767A7">
        <w:rPr>
          <w:rFonts w:ascii="Book Antiqua" w:hAnsi="Book Antiqua" w:cs="Times New Roman" w:hint="eastAsia"/>
          <w:bCs/>
          <w:w w:val="108"/>
          <w:sz w:val="24"/>
          <w:szCs w:val="24"/>
          <w:lang w:eastAsia="zh-CN"/>
        </w:rPr>
        <w:t>(</w:t>
      </w:r>
      <w:r w:rsidRPr="004767A7">
        <w:rPr>
          <w:rFonts w:ascii="Book Antiqua" w:hAnsi="Book Antiqua" w:cs="Times New Roman"/>
          <w:bCs/>
          <w:w w:val="108"/>
          <w:sz w:val="24"/>
          <w:szCs w:val="24"/>
          <w:lang w:eastAsia="zh-CN"/>
        </w:rPr>
        <w:t>GA</w:t>
      </w:r>
      <w:r w:rsidRPr="004767A7">
        <w:rPr>
          <w:rFonts w:ascii="Book Antiqua" w:hAnsi="Book Antiqua" w:cs="Times New Roman" w:hint="eastAsia"/>
          <w:bCs/>
          <w:w w:val="108"/>
          <w:sz w:val="24"/>
          <w:szCs w:val="24"/>
          <w:lang w:eastAsia="zh-CN"/>
        </w:rPr>
        <w:t>)</w:t>
      </w:r>
      <w:r w:rsidRPr="004767A7">
        <w:rPr>
          <w:rFonts w:ascii="Book Antiqua" w:hAnsi="Book Antiqua" w:cs="Times New Roman"/>
          <w:bCs/>
          <w:w w:val="108"/>
          <w:sz w:val="24"/>
          <w:szCs w:val="24"/>
          <w:lang w:eastAsia="zh-CN"/>
        </w:rPr>
        <w:t xml:space="preserve"> (0-1500 μmol/L) for 72</w:t>
      </w:r>
      <w:r w:rsidRPr="004767A7">
        <w:rPr>
          <w:rFonts w:ascii="Book Antiqua" w:hAnsi="Book Antiqua" w:cs="Times New Roman" w:hint="eastAsia"/>
          <w:bCs/>
          <w:w w:val="108"/>
          <w:sz w:val="24"/>
          <w:szCs w:val="24"/>
          <w:lang w:eastAsia="zh-CN"/>
        </w:rPr>
        <w:t xml:space="preserve"> </w:t>
      </w:r>
      <w:r w:rsidRPr="004767A7">
        <w:rPr>
          <w:rFonts w:ascii="Book Antiqua" w:hAnsi="Book Antiqua" w:cs="Times New Roman"/>
          <w:bCs/>
          <w:w w:val="108"/>
          <w:sz w:val="24"/>
          <w:szCs w:val="24"/>
          <w:lang w:eastAsia="zh-CN"/>
        </w:rPr>
        <w:t>h. Percentage of mean cell viability along-with the SD is indicated (</w:t>
      </w:r>
      <w:r w:rsidRPr="004767A7">
        <w:rPr>
          <w:rFonts w:ascii="Book Antiqua" w:hAnsi="Book Antiqua" w:cs="Times New Roman"/>
          <w:bCs/>
          <w:i/>
          <w:w w:val="108"/>
          <w:sz w:val="24"/>
          <w:szCs w:val="24"/>
          <w:lang w:eastAsia="zh-CN"/>
        </w:rPr>
        <w:t>n</w:t>
      </w:r>
      <w:r w:rsidRPr="004767A7">
        <w:rPr>
          <w:rFonts w:ascii="Book Antiqua" w:hAnsi="Book Antiqua" w:cs="Times New Roman" w:hint="eastAsia"/>
          <w:bCs/>
          <w:w w:val="108"/>
          <w:sz w:val="24"/>
          <w:szCs w:val="24"/>
          <w:lang w:eastAsia="zh-CN"/>
        </w:rPr>
        <w:t xml:space="preserve"> </w:t>
      </w:r>
      <w:r w:rsidRPr="004767A7">
        <w:rPr>
          <w:rFonts w:ascii="Book Antiqua" w:hAnsi="Book Antiqua" w:cs="Times New Roman"/>
          <w:bCs/>
          <w:w w:val="108"/>
          <w:sz w:val="24"/>
          <w:szCs w:val="24"/>
          <w:lang w:eastAsia="zh-CN"/>
        </w:rPr>
        <w:t>=</w:t>
      </w:r>
      <w:r w:rsidRPr="004767A7">
        <w:rPr>
          <w:rFonts w:ascii="Book Antiqua" w:hAnsi="Book Antiqua" w:cs="Times New Roman" w:hint="eastAsia"/>
          <w:bCs/>
          <w:w w:val="108"/>
          <w:sz w:val="24"/>
          <w:szCs w:val="24"/>
          <w:lang w:eastAsia="zh-CN"/>
        </w:rPr>
        <w:t xml:space="preserve"> </w:t>
      </w:r>
      <w:r w:rsidRPr="004767A7">
        <w:rPr>
          <w:rFonts w:ascii="Book Antiqua" w:hAnsi="Book Antiqua" w:cs="Times New Roman"/>
          <w:bCs/>
          <w:w w:val="108"/>
          <w:sz w:val="24"/>
          <w:szCs w:val="24"/>
          <w:lang w:eastAsia="zh-CN"/>
        </w:rPr>
        <w:t>3). Mean differences are significant compared with untreated control cells (</w:t>
      </w:r>
      <w:r w:rsidR="006A5D94" w:rsidRPr="004767A7">
        <w:rPr>
          <w:rFonts w:ascii="Book Antiqua" w:hAnsi="Book Antiqua" w:cs="Times New Roman"/>
          <w:bCs/>
          <w:i/>
          <w:w w:val="108"/>
          <w:sz w:val="24"/>
          <w:szCs w:val="24"/>
          <w:lang w:eastAsia="zh-CN"/>
        </w:rPr>
        <w:t>P &lt;</w:t>
      </w:r>
      <w:r w:rsidRPr="004767A7">
        <w:rPr>
          <w:rFonts w:ascii="Book Antiqua" w:hAnsi="Book Antiqua" w:cs="Times New Roman"/>
          <w:bCs/>
          <w:w w:val="108"/>
          <w:sz w:val="24"/>
          <w:szCs w:val="24"/>
          <w:lang w:eastAsia="zh-CN"/>
        </w:rPr>
        <w:t xml:space="preserve"> 0.05 </w:t>
      </w:r>
      <w:r w:rsidR="006A5D94" w:rsidRPr="004767A7">
        <w:rPr>
          <w:rFonts w:ascii="Book Antiqua" w:hAnsi="Book Antiqua" w:cs="Times New Roman"/>
          <w:bCs/>
          <w:i/>
          <w:w w:val="108"/>
          <w:sz w:val="24"/>
          <w:szCs w:val="24"/>
          <w:lang w:eastAsia="zh-CN"/>
        </w:rPr>
        <w:t>vs</w:t>
      </w:r>
      <w:r w:rsidRPr="004767A7">
        <w:rPr>
          <w:rFonts w:ascii="Book Antiqua" w:hAnsi="Book Antiqua" w:cs="Times New Roman"/>
          <w:bCs/>
          <w:w w:val="108"/>
          <w:sz w:val="24"/>
          <w:szCs w:val="24"/>
          <w:lang w:eastAsia="zh-CN"/>
        </w:rPr>
        <w:t xml:space="preserve"> untreated control cells).</w:t>
      </w:r>
      <w:r w:rsidR="00FB63BA" w:rsidRPr="004767A7">
        <w:rPr>
          <w:rFonts w:ascii="Book Antiqua" w:eastAsia="Calibri" w:hAnsi="Book Antiqua" w:cs="Times New Roman"/>
          <w:bCs/>
          <w:w w:val="108"/>
          <w:sz w:val="24"/>
          <w:szCs w:val="24"/>
          <w:lang w:val="en-US"/>
        </w:rPr>
        <w:t xml:space="preserve"> </w:t>
      </w:r>
      <w:r w:rsidR="00FB63BA" w:rsidRPr="004767A7">
        <w:rPr>
          <w:rFonts w:ascii="Book Antiqua" w:eastAsia="Calibri" w:hAnsi="Book Antiqua" w:cs="Times New Roman"/>
          <w:w w:val="108"/>
          <w:sz w:val="24"/>
          <w:szCs w:val="24"/>
        </w:rPr>
        <w:t>Statistical analysis showed that </w:t>
      </w:r>
      <w:r w:rsidR="00FB63BA" w:rsidRPr="004767A7">
        <w:rPr>
          <w:rFonts w:ascii="Book Antiqua" w:eastAsia="Calibri" w:hAnsi="Book Antiqua" w:cs="Times New Roman"/>
          <w:iCs/>
          <w:w w:val="108"/>
          <w:sz w:val="24"/>
          <w:szCs w:val="24"/>
        </w:rPr>
        <w:t xml:space="preserve">GA </w:t>
      </w:r>
      <w:r w:rsidR="00FB63BA" w:rsidRPr="004767A7">
        <w:rPr>
          <w:rFonts w:ascii="Book Antiqua" w:eastAsia="Calibri" w:hAnsi="Book Antiqua" w:cs="Times New Roman"/>
          <w:w w:val="108"/>
          <w:sz w:val="24"/>
          <w:szCs w:val="24"/>
        </w:rPr>
        <w:t>treatment results in significant inhibition (</w:t>
      </w:r>
      <w:r w:rsidRPr="004767A7">
        <w:rPr>
          <w:rFonts w:ascii="Book Antiqua" w:hAnsi="Book Antiqua" w:cs="Times New Roman" w:hint="eastAsia"/>
          <w:w w:val="108"/>
          <w:sz w:val="24"/>
          <w:szCs w:val="24"/>
          <w:vertAlign w:val="superscript"/>
          <w:lang w:eastAsia="zh-CN"/>
        </w:rPr>
        <w:t>a</w:t>
      </w:r>
      <w:r w:rsidR="006A5D94" w:rsidRPr="004767A7">
        <w:rPr>
          <w:rFonts w:ascii="Book Antiqua" w:eastAsia="Calibri" w:hAnsi="Book Antiqua" w:cs="Times New Roman"/>
          <w:i/>
          <w:iCs/>
          <w:w w:val="108"/>
          <w:sz w:val="24"/>
          <w:szCs w:val="24"/>
        </w:rPr>
        <w:t>P &lt;</w:t>
      </w:r>
      <w:r w:rsidRPr="004767A7">
        <w:rPr>
          <w:rFonts w:ascii="Book Antiqua" w:hAnsi="Book Antiqua" w:cs="Times New Roman" w:hint="eastAsia"/>
          <w:w w:val="108"/>
          <w:sz w:val="24"/>
          <w:szCs w:val="24"/>
          <w:lang w:eastAsia="zh-CN"/>
        </w:rPr>
        <w:t xml:space="preserve"> </w:t>
      </w:r>
      <w:r w:rsidR="00FB63BA" w:rsidRPr="004767A7">
        <w:rPr>
          <w:rFonts w:ascii="Book Antiqua" w:eastAsia="Calibri" w:hAnsi="Book Antiqua" w:cs="Times New Roman"/>
          <w:w w:val="108"/>
          <w:sz w:val="24"/>
          <w:szCs w:val="24"/>
        </w:rPr>
        <w:t>0.05) compared with untreated control cells starting at 200 μmol/L for HCT-15 cells</w:t>
      </w:r>
      <w:r w:rsidR="00FB63BA" w:rsidRPr="004767A7">
        <w:rPr>
          <w:rFonts w:ascii="Book Antiqua" w:eastAsia="Calibri" w:hAnsi="Book Antiqua" w:cs="Times New Roman"/>
          <w:bCs/>
          <w:w w:val="108"/>
          <w:sz w:val="24"/>
          <w:szCs w:val="24"/>
          <w:lang w:val="en-US"/>
        </w:rPr>
        <w:t xml:space="preserve">. </w:t>
      </w:r>
      <w:r w:rsidRPr="004767A7">
        <w:rPr>
          <w:rFonts w:ascii="Book Antiqua" w:eastAsia="Calibri" w:hAnsi="Book Antiqua" w:cs="Times New Roman"/>
          <w:bCs/>
          <w:w w:val="108"/>
          <w:sz w:val="24"/>
          <w:szCs w:val="24"/>
          <w:lang w:val="en-US"/>
        </w:rPr>
        <w:t>Data represents mean ± S</w:t>
      </w:r>
      <w:r w:rsidR="00FB63BA" w:rsidRPr="004767A7">
        <w:rPr>
          <w:rFonts w:ascii="Book Antiqua" w:eastAsia="Calibri" w:hAnsi="Book Antiqua" w:cs="Times New Roman"/>
          <w:bCs/>
          <w:w w:val="108"/>
          <w:sz w:val="24"/>
          <w:szCs w:val="24"/>
          <w:lang w:val="en-US"/>
        </w:rPr>
        <w:t>D.</w:t>
      </w: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lang w:eastAsia="zh-CN"/>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w:drawing>
          <wp:anchor distT="0" distB="0" distL="114300" distR="114300" simplePos="0" relativeHeight="251672576" behindDoc="0" locked="0" layoutInCell="1" allowOverlap="1" wp14:anchorId="6434068A" wp14:editId="3AEBCC14">
            <wp:simplePos x="0" y="0"/>
            <wp:positionH relativeFrom="column">
              <wp:posOffset>616902</wp:posOffset>
            </wp:positionH>
            <wp:positionV relativeFrom="paragraph">
              <wp:posOffset>0</wp:posOffset>
            </wp:positionV>
            <wp:extent cx="4743450" cy="405765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43450" cy="4057650"/>
                    </a:xfrm>
                    <a:prstGeom prst="rect">
                      <a:avLst/>
                    </a:prstGeom>
                  </pic:spPr>
                </pic:pic>
              </a:graphicData>
            </a:graphic>
          </wp:anchor>
        </w:drawing>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73600" behindDoc="0" locked="0" layoutInCell="1" allowOverlap="1" wp14:anchorId="47F352D7" wp14:editId="5CBDDA38">
                <wp:simplePos x="0" y="0"/>
                <wp:positionH relativeFrom="column">
                  <wp:posOffset>1912302</wp:posOffset>
                </wp:positionH>
                <wp:positionV relativeFrom="paragraph">
                  <wp:posOffset>114300</wp:posOffset>
                </wp:positionV>
                <wp:extent cx="2305050" cy="314325"/>
                <wp:effectExtent l="0" t="0" r="0" b="9525"/>
                <wp:wrapNone/>
                <wp:docPr id="6" name="TextBox 2"/>
                <wp:cNvGraphicFramePr/>
                <a:graphic xmlns:a="http://schemas.openxmlformats.org/drawingml/2006/main">
                  <a:graphicData uri="http://schemas.microsoft.com/office/word/2010/wordprocessingShape">
                    <wps:wsp>
                      <wps:cNvSpPr txBox="1"/>
                      <wps:spPr>
                        <a:xfrm>
                          <a:off x="0" y="0"/>
                          <a:ext cx="2305050" cy="314325"/>
                        </a:xfrm>
                        <a:prstGeom prst="rect">
                          <a:avLst/>
                        </a:prstGeom>
                        <a:solidFill>
                          <a:sysClr val="window" lastClr="FFFFFF"/>
                        </a:solidFill>
                        <a:ln w="9525" cmpd="sng">
                          <a:noFill/>
                        </a:ln>
                        <a:effectLst/>
                      </wps:spPr>
                      <wps:txbx>
                        <w:txbxContent>
                          <w:p w:rsidR="0044736C" w:rsidRDefault="0044736C" w:rsidP="002B03E1">
                            <w:pPr>
                              <w:pStyle w:val="NormalWeb"/>
                              <w:spacing w:before="0" w:beforeAutospacing="0" w:after="0" w:afterAutospacing="0"/>
                            </w:pPr>
                            <w:r>
                              <w:rPr>
                                <w:b/>
                                <w:bCs/>
                                <w:color w:val="000000" w:themeColor="dark1"/>
                              </w:rPr>
                              <w:t>Colony formation Assay</w:t>
                            </w:r>
                          </w:p>
                        </w:txbxContent>
                      </wps:txbx>
                      <wps:bodyPr vertOverflow="clip" horzOverflow="clip" wrap="square" rtlCol="0" anchor="t"/>
                    </wps:wsp>
                  </a:graphicData>
                </a:graphic>
              </wp:anchor>
            </w:drawing>
          </mc:Choice>
          <mc:Fallback>
            <w:pict>
              <v:shape w14:anchorId="47F352D7" id="_x0000_s1036" type="#_x0000_t202" style="position:absolute;left:0;text-align:left;margin-left:150.55pt;margin-top:9pt;width:181.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" fillcolor="window" stroked="f">
                <v:textbox>
                  <w:txbxContent>
                    <w:p w:rsidR="0044736C" w:rsidRDefault="0044736C" w:rsidP="002B03E1">
                      <w:pPr>
                        <w:pStyle w:val="NormalWeb"/>
                        <w:spacing w:before="0" w:beforeAutospacing="0" w:after="0" w:afterAutospacing="0"/>
                      </w:pPr>
                      <w:r>
                        <w:rPr>
                          <w:b/>
                          <w:bCs/>
                          <w:color w:val="000000" w:themeColor="dark1"/>
                        </w:rPr>
                        <w:t>Colony formation Assay</w:t>
                      </w:r>
                    </w:p>
                  </w:txbxContent>
                </v:textbox>
              </v:shape>
            </w:pict>
          </mc:Fallback>
        </mc:AlternateContent>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74624" behindDoc="0" locked="0" layoutInCell="1" allowOverlap="1" wp14:anchorId="499FE3C8" wp14:editId="15F24933">
                <wp:simplePos x="0" y="0"/>
                <wp:positionH relativeFrom="column">
                  <wp:posOffset>0</wp:posOffset>
                </wp:positionH>
                <wp:positionV relativeFrom="paragraph">
                  <wp:posOffset>1564322</wp:posOffset>
                </wp:positionV>
                <wp:extent cx="1690688" cy="314325"/>
                <wp:effectExtent l="2222" t="0" r="7303" b="7302"/>
                <wp:wrapNone/>
                <wp:docPr id="12" name="TextBox 3"/>
                <wp:cNvGraphicFramePr/>
                <a:graphic xmlns:a="http://schemas.openxmlformats.org/drawingml/2006/main">
                  <a:graphicData uri="http://schemas.microsoft.com/office/word/2010/wordprocessingShape">
                    <wps:wsp>
                      <wps:cNvSpPr txBox="1"/>
                      <wps:spPr>
                        <a:xfrm rot="16200000">
                          <a:off x="0" y="0"/>
                          <a:ext cx="1690688" cy="314325"/>
                        </a:xfrm>
                        <a:prstGeom prst="rect">
                          <a:avLst/>
                        </a:prstGeom>
                        <a:solidFill>
                          <a:sysClr val="window" lastClr="FFFFFF"/>
                        </a:solidFill>
                        <a:ln w="9525" cmpd="sng">
                          <a:noFill/>
                        </a:ln>
                        <a:effectLst/>
                      </wps:spPr>
                      <wps:txbx>
                        <w:txbxContent>
                          <w:p w:rsidR="0044736C" w:rsidRDefault="0044736C" w:rsidP="002B03E1">
                            <w:pPr>
                              <w:pStyle w:val="NormalWeb"/>
                              <w:spacing w:before="0" w:beforeAutospacing="0" w:after="0" w:afterAutospacing="0"/>
                            </w:pPr>
                            <w:r>
                              <w:rPr>
                                <w:b/>
                                <w:bCs/>
                                <w:color w:val="000000" w:themeColor="dark1"/>
                              </w:rPr>
                              <w:t xml:space="preserve">Colony formation </w:t>
                            </w:r>
                          </w:p>
                        </w:txbxContent>
                      </wps:txbx>
                      <wps:bodyPr vertOverflow="clip" horzOverflow="clip" wrap="square" rtlCol="0" anchor="t"/>
                    </wps:wsp>
                  </a:graphicData>
                </a:graphic>
              </wp:anchor>
            </w:drawing>
          </mc:Choice>
          <mc:Fallback>
            <w:pict>
              <v:shape w14:anchorId="499FE3C8" id="_x0000_s1037" type="#_x0000_t202" style="position:absolute;left:0;text-align:left;margin-left:0;margin-top:123.15pt;width:133.15pt;height:24.7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" fillcolor="window" stroked="f">
                <v:textbox>
                  <w:txbxContent>
                    <w:p w:rsidR="0044736C" w:rsidRDefault="0044736C" w:rsidP="002B03E1">
                      <w:pPr>
                        <w:pStyle w:val="NormalWeb"/>
                        <w:spacing w:before="0" w:beforeAutospacing="0" w:after="0" w:afterAutospacing="0"/>
                      </w:pPr>
                      <w:r>
                        <w:rPr>
                          <w:b/>
                          <w:bCs/>
                          <w:color w:val="000000" w:themeColor="dark1"/>
                        </w:rPr>
                        <w:t xml:space="preserve">Colony formation </w:t>
                      </w:r>
                    </w:p>
                  </w:txbxContent>
                </v:textbox>
              </v:shape>
            </w:pict>
          </mc:Fallback>
        </mc:AlternateContent>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75648" behindDoc="0" locked="0" layoutInCell="1" allowOverlap="1" wp14:anchorId="43910AE8" wp14:editId="2E5C37F4">
                <wp:simplePos x="0" y="0"/>
                <wp:positionH relativeFrom="column">
                  <wp:posOffset>1721802</wp:posOffset>
                </wp:positionH>
                <wp:positionV relativeFrom="paragraph">
                  <wp:posOffset>3381375</wp:posOffset>
                </wp:positionV>
                <wp:extent cx="2305050" cy="314325"/>
                <wp:effectExtent l="0" t="0" r="0" b="9525"/>
                <wp:wrapNone/>
                <wp:docPr id="13" name="TextBox 4"/>
                <wp:cNvGraphicFramePr/>
                <a:graphic xmlns:a="http://schemas.openxmlformats.org/drawingml/2006/main">
                  <a:graphicData uri="http://schemas.microsoft.com/office/word/2010/wordprocessingShape">
                    <wps:wsp>
                      <wps:cNvSpPr txBox="1"/>
                      <wps:spPr>
                        <a:xfrm>
                          <a:off x="0" y="0"/>
                          <a:ext cx="2305050" cy="314325"/>
                        </a:xfrm>
                        <a:prstGeom prst="rect">
                          <a:avLst/>
                        </a:prstGeom>
                        <a:solidFill>
                          <a:sysClr val="window" lastClr="FFFFFF"/>
                        </a:solidFill>
                        <a:ln w="9525" cmpd="sng">
                          <a:noFill/>
                        </a:ln>
                        <a:effectLst/>
                      </wps:spPr>
                      <wps:txbx>
                        <w:txbxContent>
                          <w:p w:rsidR="0044736C" w:rsidRDefault="0044736C" w:rsidP="002B03E1">
                            <w:pPr>
                              <w:pStyle w:val="NormalWeb"/>
                              <w:spacing w:before="0" w:beforeAutospacing="0" w:after="0" w:afterAutospacing="0"/>
                            </w:pPr>
                            <w:r>
                              <w:rPr>
                                <w:b/>
                                <w:bCs/>
                                <w:color w:val="000000" w:themeColor="dark1"/>
                              </w:rPr>
                              <w:t>Duration of treatment (h)</w:t>
                            </w:r>
                          </w:p>
                        </w:txbxContent>
                      </wps:txbx>
                      <wps:bodyPr vertOverflow="clip" horzOverflow="clip" wrap="square" rtlCol="0" anchor="t"/>
                    </wps:wsp>
                  </a:graphicData>
                </a:graphic>
              </wp:anchor>
            </w:drawing>
          </mc:Choice>
          <mc:Fallback>
            <w:pict>
              <v:shape w14:anchorId="43910AE8" id="_x0000_s1038" type="#_x0000_t202" style="position:absolute;left:0;text-align:left;margin-left:135.55pt;margin-top:266.25pt;width:181.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" fillcolor="window" stroked="f">
                <v:textbox>
                  <w:txbxContent>
                    <w:p w:rsidR="0044736C" w:rsidRDefault="0044736C" w:rsidP="002B03E1">
                      <w:pPr>
                        <w:pStyle w:val="NormalWeb"/>
                        <w:spacing w:before="0" w:beforeAutospacing="0" w:after="0" w:afterAutospacing="0"/>
                      </w:pPr>
                      <w:r>
                        <w:rPr>
                          <w:b/>
                          <w:bCs/>
                          <w:color w:val="000000" w:themeColor="dark1"/>
                        </w:rPr>
                        <w:t>Duration of treatment (h)</w:t>
                      </w:r>
                    </w:p>
                  </w:txbxContent>
                </v:textbox>
              </v:shape>
            </w:pict>
          </mc:Fallback>
        </mc:AlternateContent>
      </w:r>
      <w:r w:rsidRPr="004767A7">
        <w:rPr>
          <w:rFonts w:ascii="Book Antiqua" w:eastAsia="SimSun" w:hAnsi="Book Antiqua" w:cs="Times New Roman"/>
          <w:noProof/>
          <w:sz w:val="24"/>
          <w:szCs w:val="24"/>
          <w:lang w:val="en-US" w:eastAsia="zh-CN"/>
        </w:rPr>
        <w:drawing>
          <wp:anchor distT="0" distB="0" distL="114300" distR="114300" simplePos="0" relativeHeight="251676672" behindDoc="0" locked="0" layoutInCell="1" allowOverlap="1" wp14:anchorId="55BFB221" wp14:editId="36218E1B">
            <wp:simplePos x="0" y="0"/>
            <wp:positionH relativeFrom="column">
              <wp:posOffset>4084002</wp:posOffset>
            </wp:positionH>
            <wp:positionV relativeFrom="paragraph">
              <wp:posOffset>495300</wp:posOffset>
            </wp:positionV>
            <wp:extent cx="1076325" cy="495300"/>
            <wp:effectExtent l="0" t="0" r="9525"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76325" cy="495300"/>
                    </a:xfrm>
                    <a:prstGeom prst="rect">
                      <a:avLst/>
                    </a:prstGeom>
                  </pic:spPr>
                </pic:pic>
              </a:graphicData>
            </a:graphic>
          </wp:anchor>
        </w:drawing>
      </w: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6A5D94" w:rsidRPr="004767A7" w:rsidRDefault="006A5D94" w:rsidP="006A5D94">
      <w:pPr>
        <w:adjustRightInd w:val="0"/>
        <w:snapToGrid w:val="0"/>
        <w:spacing w:after="0" w:line="360" w:lineRule="auto"/>
        <w:jc w:val="both"/>
        <w:textAlignment w:val="top"/>
        <w:rPr>
          <w:rFonts w:ascii="Book Antiqua" w:eastAsia="Times New Roman" w:hAnsi="Book Antiqua" w:cs="Times New Roman"/>
          <w:sz w:val="24"/>
          <w:szCs w:val="24"/>
        </w:rPr>
      </w:pPr>
      <w:r w:rsidRPr="004767A7">
        <w:rPr>
          <w:rFonts w:ascii="Book Antiqua" w:eastAsia="Times New Roman" w:hAnsi="Book Antiqua" w:cs="Times New Roman"/>
          <w:b/>
          <w:sz w:val="24"/>
          <w:szCs w:val="24"/>
        </w:rPr>
        <w:t xml:space="preserve">Figure 3 Colony inhibitory activity of </w:t>
      </w:r>
      <w:r w:rsidRPr="004767A7">
        <w:rPr>
          <w:rFonts w:ascii="Book Antiqua" w:eastAsia="Times New Roman" w:hAnsi="Book Antiqua" w:cs="Times New Roman"/>
          <w:b/>
          <w:bCs/>
          <w:sz w:val="24"/>
          <w:szCs w:val="24"/>
        </w:rPr>
        <w:t>gallic acid</w:t>
      </w:r>
      <w:r w:rsidRPr="004767A7">
        <w:rPr>
          <w:rFonts w:ascii="Book Antiqua" w:eastAsia="Times New Roman" w:hAnsi="Book Antiqua" w:cs="Times New Roman"/>
          <w:b/>
          <w:sz w:val="24"/>
          <w:szCs w:val="24"/>
        </w:rPr>
        <w:t xml:space="preserve"> against colon cancer cells.</w:t>
      </w:r>
      <w:r w:rsidRPr="004767A7">
        <w:rPr>
          <w:rFonts w:ascii="Book Antiqua" w:eastAsia="Times New Roman" w:hAnsi="Book Antiqua" w:cs="Times New Roman"/>
          <w:sz w:val="24"/>
          <w:szCs w:val="24"/>
        </w:rPr>
        <w:t xml:space="preserve"> After various incubation periods of </w:t>
      </w:r>
      <w:r w:rsidRPr="004767A7">
        <w:rPr>
          <w:rFonts w:ascii="Book Antiqua" w:eastAsia="Times New Roman" w:hAnsi="Book Antiqua" w:cs="Times New Roman"/>
          <w:bCs/>
          <w:sz w:val="24"/>
          <w:szCs w:val="24"/>
        </w:rPr>
        <w:t>gallic acid</w:t>
      </w:r>
      <w:r w:rsidRPr="004767A7">
        <w:rPr>
          <w:rFonts w:ascii="Book Antiqua" w:eastAsia="Times New Roman" w:hAnsi="Book Antiqua" w:cs="Times New Roman"/>
          <w:sz w:val="24"/>
          <w:szCs w:val="24"/>
        </w:rPr>
        <w:t xml:space="preserve"> </w:t>
      </w:r>
      <w:r w:rsidRPr="004767A7">
        <w:rPr>
          <w:rFonts w:ascii="Book Antiqua" w:hAnsi="Book Antiqua" w:cs="Times New Roman" w:hint="eastAsia"/>
          <w:sz w:val="24"/>
          <w:szCs w:val="24"/>
          <w:lang w:eastAsia="zh-CN"/>
        </w:rPr>
        <w:t xml:space="preserve">(GA) </w:t>
      </w:r>
      <w:r w:rsidRPr="004767A7">
        <w:rPr>
          <w:rFonts w:ascii="Book Antiqua" w:eastAsia="Times New Roman" w:hAnsi="Book Antiqua" w:cs="Times New Roman"/>
          <w:sz w:val="24"/>
          <w:szCs w:val="24"/>
        </w:rPr>
        <w:t>treatment, colonies formed were stained with 0.5% crystal violet and counted, and percentage of survival was calculated by normalizing the values. Data reported is the mean ± SD from three different observations. Mean differences are significant at 12 h, 24 h and 48 h compared with untreated control cells (</w:t>
      </w:r>
      <w:r w:rsidRPr="004767A7">
        <w:rPr>
          <w:rFonts w:ascii="Book Antiqua" w:eastAsia="Times New Roman" w:hAnsi="Book Antiqua" w:cs="Times New Roman"/>
          <w:i/>
          <w:sz w:val="24"/>
          <w:szCs w:val="24"/>
        </w:rPr>
        <w:t>P &lt;</w:t>
      </w:r>
      <w:r w:rsidRPr="004767A7">
        <w:rPr>
          <w:rFonts w:ascii="Book Antiqua" w:eastAsia="Times New Roman" w:hAnsi="Book Antiqua" w:cs="Times New Roman"/>
          <w:sz w:val="24"/>
          <w:szCs w:val="24"/>
        </w:rPr>
        <w:t xml:space="preserve"> 0.05 </w:t>
      </w:r>
      <w:r w:rsidRPr="004767A7">
        <w:rPr>
          <w:rFonts w:ascii="Book Antiqua" w:eastAsia="Times New Roman" w:hAnsi="Book Antiqua" w:cs="Times New Roman"/>
          <w:i/>
          <w:sz w:val="24"/>
          <w:szCs w:val="24"/>
        </w:rPr>
        <w:t>vs</w:t>
      </w:r>
      <w:r w:rsidRPr="004767A7">
        <w:rPr>
          <w:rFonts w:ascii="Book Antiqua" w:eastAsia="Times New Roman" w:hAnsi="Book Antiqua" w:cs="Times New Roman"/>
          <w:sz w:val="24"/>
          <w:szCs w:val="24"/>
        </w:rPr>
        <w:t xml:space="preserve"> untreated control cells).</w:t>
      </w: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w:drawing>
          <wp:anchor distT="0" distB="0" distL="114300" distR="114300" simplePos="0" relativeHeight="251678720" behindDoc="0" locked="0" layoutInCell="1" allowOverlap="1" wp14:anchorId="0EA0AC3D" wp14:editId="44FC4CE4">
            <wp:simplePos x="0" y="0"/>
            <wp:positionH relativeFrom="column">
              <wp:posOffset>564197</wp:posOffset>
            </wp:positionH>
            <wp:positionV relativeFrom="paragraph">
              <wp:posOffset>0</wp:posOffset>
            </wp:positionV>
            <wp:extent cx="4895850" cy="405765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895850" cy="4057650"/>
                    </a:xfrm>
                    <a:prstGeom prst="rect">
                      <a:avLst/>
                    </a:prstGeom>
                  </pic:spPr>
                </pic:pic>
              </a:graphicData>
            </a:graphic>
          </wp:anchor>
        </w:drawing>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79744" behindDoc="0" locked="0" layoutInCell="1" allowOverlap="1" wp14:anchorId="314F7490" wp14:editId="50379154">
                <wp:simplePos x="0" y="0"/>
                <wp:positionH relativeFrom="column">
                  <wp:posOffset>1983422</wp:posOffset>
                </wp:positionH>
                <wp:positionV relativeFrom="paragraph">
                  <wp:posOffset>3181350</wp:posOffset>
                </wp:positionV>
                <wp:extent cx="2305050" cy="314325"/>
                <wp:effectExtent l="0" t="0" r="0" b="9525"/>
                <wp:wrapNone/>
                <wp:docPr id="19" name="TextBox 2"/>
                <wp:cNvGraphicFramePr/>
                <a:graphic xmlns:a="http://schemas.openxmlformats.org/drawingml/2006/main">
                  <a:graphicData uri="http://schemas.microsoft.com/office/word/2010/wordprocessingShape">
                    <wps:wsp>
                      <wps:cNvSpPr txBox="1"/>
                      <wps:spPr>
                        <a:xfrm>
                          <a:off x="0" y="0"/>
                          <a:ext cx="2305050" cy="314325"/>
                        </a:xfrm>
                        <a:prstGeom prst="rect">
                          <a:avLst/>
                        </a:prstGeom>
                        <a:solidFill>
                          <a:sysClr val="window" lastClr="FFFFFF"/>
                        </a:solidFill>
                        <a:ln w="9525" cmpd="sng">
                          <a:noFill/>
                        </a:ln>
                        <a:effectLst/>
                      </wps:spPr>
                      <wps:txbx>
                        <w:txbxContent>
                          <w:p w:rsidR="0044736C" w:rsidRDefault="0044736C" w:rsidP="002B03E1">
                            <w:pPr>
                              <w:pStyle w:val="NormalWeb"/>
                              <w:spacing w:before="0" w:beforeAutospacing="0" w:after="0" w:afterAutospacing="0"/>
                            </w:pPr>
                            <w:r>
                              <w:rPr>
                                <w:b/>
                                <w:bCs/>
                                <w:color w:val="000000" w:themeColor="dark1"/>
                              </w:rPr>
                              <w:t>Duration of treatment (h)</w:t>
                            </w:r>
                          </w:p>
                        </w:txbxContent>
                      </wps:txbx>
                      <wps:bodyPr vertOverflow="clip" horzOverflow="clip" wrap="square" rtlCol="0" anchor="t"/>
                    </wps:wsp>
                  </a:graphicData>
                </a:graphic>
              </wp:anchor>
            </w:drawing>
          </mc:Choice>
          <mc:Fallback>
            <w:pict>
              <v:shape w14:anchorId="314F7490" id="_x0000_s1039" type="#_x0000_t202" style="position:absolute;left:0;text-align:left;margin-left:156.15pt;margin-top:250.5pt;width:181.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" fillcolor="window" stroked="f">
                <v:textbox>
                  <w:txbxContent>
                    <w:p w:rsidR="0044736C" w:rsidRDefault="0044736C" w:rsidP="002B03E1">
                      <w:pPr>
                        <w:pStyle w:val="NormalWeb"/>
                        <w:spacing w:before="0" w:beforeAutospacing="0" w:after="0" w:afterAutospacing="0"/>
                      </w:pPr>
                      <w:r>
                        <w:rPr>
                          <w:b/>
                          <w:bCs/>
                          <w:color w:val="000000" w:themeColor="dark1"/>
                        </w:rPr>
                        <w:t>Duration of treatment (h)</w:t>
                      </w:r>
                    </w:p>
                  </w:txbxContent>
                </v:textbox>
              </v:shape>
            </w:pict>
          </mc:Fallback>
        </mc:AlternateContent>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80768" behindDoc="0" locked="0" layoutInCell="1" allowOverlap="1" wp14:anchorId="30F7107B" wp14:editId="11400724">
                <wp:simplePos x="0" y="0"/>
                <wp:positionH relativeFrom="column">
                  <wp:posOffset>1802447</wp:posOffset>
                </wp:positionH>
                <wp:positionV relativeFrom="paragraph">
                  <wp:posOffset>133350</wp:posOffset>
                </wp:positionV>
                <wp:extent cx="2524125" cy="314325"/>
                <wp:effectExtent l="0" t="0" r="9525" b="9525"/>
                <wp:wrapNone/>
                <wp:docPr id="27" name="TextBox 3"/>
                <wp:cNvGraphicFramePr/>
                <a:graphic xmlns:a="http://schemas.openxmlformats.org/drawingml/2006/main">
                  <a:graphicData uri="http://schemas.microsoft.com/office/word/2010/wordprocessingShape">
                    <wps:wsp>
                      <wps:cNvSpPr txBox="1"/>
                      <wps:spPr>
                        <a:xfrm>
                          <a:off x="0" y="0"/>
                          <a:ext cx="2524125" cy="314325"/>
                        </a:xfrm>
                        <a:prstGeom prst="rect">
                          <a:avLst/>
                        </a:prstGeom>
                        <a:solidFill>
                          <a:sysClr val="window" lastClr="FFFFFF"/>
                        </a:solidFill>
                        <a:ln w="9525" cmpd="sng">
                          <a:noFill/>
                        </a:ln>
                        <a:effectLst/>
                      </wps:spPr>
                      <wps:txbx>
                        <w:txbxContent>
                          <w:p w:rsidR="0044736C" w:rsidRDefault="0044736C" w:rsidP="002B03E1">
                            <w:pPr>
                              <w:pStyle w:val="NormalWeb"/>
                              <w:spacing w:before="0" w:beforeAutospacing="0" w:after="0" w:afterAutospacing="0"/>
                            </w:pPr>
                            <w:r>
                              <w:rPr>
                                <w:b/>
                                <w:bCs/>
                                <w:color w:val="000000" w:themeColor="dark1"/>
                              </w:rPr>
                              <w:t>Mitochondrial membrane potential</w:t>
                            </w:r>
                          </w:p>
                        </w:txbxContent>
                      </wps:txbx>
                      <wps:bodyPr vertOverflow="clip" horzOverflow="clip" wrap="square" rtlCol="0" anchor="t"/>
                    </wps:wsp>
                  </a:graphicData>
                </a:graphic>
              </wp:anchor>
            </w:drawing>
          </mc:Choice>
          <mc:Fallback>
            <w:pict>
              <v:shape w14:anchorId="30F7107B" id="_x0000_s1040" type="#_x0000_t202" style="position:absolute;left:0;text-align:left;margin-left:141.9pt;margin-top:10.5pt;width:198.7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" fillcolor="window" stroked="f">
                <v:textbox>
                  <w:txbxContent>
                    <w:p w:rsidR="0044736C" w:rsidRDefault="0044736C" w:rsidP="002B03E1">
                      <w:pPr>
                        <w:pStyle w:val="NormalWeb"/>
                        <w:spacing w:before="0" w:beforeAutospacing="0" w:after="0" w:afterAutospacing="0"/>
                      </w:pPr>
                      <w:r>
                        <w:rPr>
                          <w:b/>
                          <w:bCs/>
                          <w:color w:val="000000" w:themeColor="dark1"/>
                        </w:rPr>
                        <w:t>Mitochondrial membrane potential</w:t>
                      </w:r>
                    </w:p>
                  </w:txbxContent>
                </v:textbox>
              </v:shape>
            </w:pict>
          </mc:Fallback>
        </mc:AlternateContent>
      </w:r>
      <w:r w:rsidRPr="004767A7">
        <w:rPr>
          <w:rFonts w:ascii="Book Antiqua" w:eastAsia="SimSun" w:hAnsi="Book Antiqua" w:cs="Times New Roman"/>
          <w:noProof/>
          <w:sz w:val="24"/>
          <w:szCs w:val="24"/>
          <w:lang w:val="en-US" w:eastAsia="zh-CN"/>
        </w:rPr>
        <mc:AlternateContent>
          <mc:Choice Requires="wps">
            <w:drawing>
              <wp:anchor distT="0" distB="0" distL="114300" distR="114300" simplePos="0" relativeHeight="251681792" behindDoc="0" locked="0" layoutInCell="1" allowOverlap="1" wp14:anchorId="7C1C6EC3" wp14:editId="69D2297F">
                <wp:simplePos x="0" y="0"/>
                <wp:positionH relativeFrom="column">
                  <wp:posOffset>0</wp:posOffset>
                </wp:positionH>
                <wp:positionV relativeFrom="paragraph">
                  <wp:posOffset>1545272</wp:posOffset>
                </wp:positionV>
                <wp:extent cx="1690688" cy="314325"/>
                <wp:effectExtent l="2222" t="0" r="7303" b="7302"/>
                <wp:wrapNone/>
                <wp:docPr id="16" name="TextBox 4"/>
                <wp:cNvGraphicFramePr/>
                <a:graphic xmlns:a="http://schemas.openxmlformats.org/drawingml/2006/main">
                  <a:graphicData uri="http://schemas.microsoft.com/office/word/2010/wordprocessingShape">
                    <wps:wsp>
                      <wps:cNvSpPr txBox="1"/>
                      <wps:spPr>
                        <a:xfrm rot="16200000">
                          <a:off x="0" y="0"/>
                          <a:ext cx="1690688" cy="314325"/>
                        </a:xfrm>
                        <a:prstGeom prst="rect">
                          <a:avLst/>
                        </a:prstGeom>
                        <a:solidFill>
                          <a:sysClr val="window" lastClr="FFFFFF"/>
                        </a:solidFill>
                        <a:ln w="9525" cmpd="sng">
                          <a:noFill/>
                        </a:ln>
                        <a:effectLst/>
                      </wps:spPr>
                      <wps:txbx>
                        <w:txbxContent>
                          <w:p w:rsidR="0044736C" w:rsidRDefault="0044736C" w:rsidP="002B03E1">
                            <w:pPr>
                              <w:pStyle w:val="NormalWeb"/>
                              <w:spacing w:before="0" w:beforeAutospacing="0" w:after="0" w:afterAutospacing="0"/>
                            </w:pPr>
                            <w:r>
                              <w:rPr>
                                <w:b/>
                                <w:bCs/>
                                <w:color w:val="000000" w:themeColor="dark1"/>
                              </w:rPr>
                              <w:t>Fluorescence Intensity</w:t>
                            </w:r>
                          </w:p>
                          <w:p w:rsidR="0044736C" w:rsidRDefault="0044736C" w:rsidP="002B03E1">
                            <w:pPr>
                              <w:pStyle w:val="NormalWeb"/>
                              <w:spacing w:before="0" w:beforeAutospacing="0" w:after="0" w:afterAutospacing="0"/>
                            </w:pPr>
                            <w:r>
                              <w:rPr>
                                <w:b/>
                                <w:bCs/>
                                <w:color w:val="000000" w:themeColor="dark1"/>
                              </w:rPr>
                              <w:t xml:space="preserve"> </w:t>
                            </w:r>
                          </w:p>
                        </w:txbxContent>
                      </wps:txbx>
                      <wps:bodyPr vertOverflow="clip" horzOverflow="clip" wrap="square" rtlCol="0" anchor="t"/>
                    </wps:wsp>
                  </a:graphicData>
                </a:graphic>
              </wp:anchor>
            </w:drawing>
          </mc:Choice>
          <mc:Fallback>
            <w:pict>
              <v:shape w14:anchorId="7C1C6EC3" id="_x0000_s1041" type="#_x0000_t202" style="position:absolute;left:0;text-align:left;margin-left:0;margin-top:121.65pt;width:133.15pt;height:24.7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" fillcolor="window" stroked="f">
                <v:textbox>
                  <w:txbxContent>
                    <w:p w:rsidR="0044736C" w:rsidRDefault="0044736C" w:rsidP="002B03E1">
                      <w:pPr>
                        <w:pStyle w:val="NormalWeb"/>
                        <w:spacing w:before="0" w:beforeAutospacing="0" w:after="0" w:afterAutospacing="0"/>
                      </w:pPr>
                      <w:r>
                        <w:rPr>
                          <w:b/>
                          <w:bCs/>
                          <w:color w:val="000000" w:themeColor="dark1"/>
                        </w:rPr>
                        <w:t>Fluorescence Intensity</w:t>
                      </w:r>
                    </w:p>
                    <w:p w:rsidR="0044736C" w:rsidRDefault="0044736C" w:rsidP="002B03E1">
                      <w:pPr>
                        <w:pStyle w:val="NormalWeb"/>
                        <w:spacing w:before="0" w:beforeAutospacing="0" w:after="0" w:afterAutospacing="0"/>
                      </w:pPr>
                      <w:r>
                        <w:rPr>
                          <w:b/>
                          <w:bCs/>
                          <w:color w:val="000000" w:themeColor="dark1"/>
                        </w:rPr>
                        <w:t xml:space="preserve"> </w:t>
                      </w:r>
                    </w:p>
                  </w:txbxContent>
                </v:textbox>
              </v:shape>
            </w:pict>
          </mc:Fallback>
        </mc:AlternateContent>
      </w:r>
      <w:r w:rsidRPr="004767A7">
        <w:rPr>
          <w:rFonts w:ascii="Book Antiqua" w:eastAsia="SimSun" w:hAnsi="Book Antiqua" w:cs="Times New Roman"/>
          <w:noProof/>
          <w:sz w:val="24"/>
          <w:szCs w:val="24"/>
          <w:lang w:val="en-US" w:eastAsia="zh-CN"/>
        </w:rPr>
        <w:drawing>
          <wp:anchor distT="0" distB="0" distL="114300" distR="114300" simplePos="0" relativeHeight="251682816" behindDoc="0" locked="0" layoutInCell="1" allowOverlap="1" wp14:anchorId="0873DF7A" wp14:editId="6050F9B3">
            <wp:simplePos x="0" y="0"/>
            <wp:positionH relativeFrom="column">
              <wp:posOffset>4174172</wp:posOffset>
            </wp:positionH>
            <wp:positionV relativeFrom="paragraph">
              <wp:posOffset>600075</wp:posOffset>
            </wp:positionV>
            <wp:extent cx="1133475" cy="400050"/>
            <wp:effectExtent l="0" t="0" r="9525" b="0"/>
            <wp:wrapNone/>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33475" cy="400050"/>
                    </a:xfrm>
                    <a:prstGeom prst="rect">
                      <a:avLst/>
                    </a:prstGeom>
                  </pic:spPr>
                </pic:pic>
              </a:graphicData>
            </a:graphic>
          </wp:anchor>
        </w:drawing>
      </w: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6A5D94" w:rsidRPr="004767A7" w:rsidRDefault="006A5D94" w:rsidP="006A5D94">
      <w:pPr>
        <w:autoSpaceDE w:val="0"/>
        <w:autoSpaceDN w:val="0"/>
        <w:adjustRightInd w:val="0"/>
        <w:snapToGrid w:val="0"/>
        <w:spacing w:after="0" w:line="360" w:lineRule="auto"/>
        <w:jc w:val="both"/>
        <w:rPr>
          <w:rFonts w:ascii="Book Antiqua" w:eastAsia="Times New Roman" w:hAnsi="Book Antiqua" w:cs="Times New Roman"/>
          <w:bCs/>
          <w:sz w:val="24"/>
          <w:szCs w:val="24"/>
        </w:rPr>
      </w:pPr>
      <w:r w:rsidRPr="004767A7">
        <w:rPr>
          <w:rFonts w:ascii="Book Antiqua" w:eastAsia="Times New Roman" w:hAnsi="Book Antiqua" w:cs="Times New Roman"/>
          <w:b/>
          <w:bCs/>
          <w:sz w:val="24"/>
          <w:szCs w:val="24"/>
        </w:rPr>
        <w:t xml:space="preserve">Figure 4 Effects of gallic acid on MMP (ΔΨm) in HCT-15 cells. </w:t>
      </w:r>
      <w:r w:rsidRPr="004767A7">
        <w:rPr>
          <w:rFonts w:ascii="Book Antiqua" w:eastAsia="Times New Roman" w:hAnsi="Book Antiqua" w:cs="Times New Roman"/>
          <w:bCs/>
          <w:sz w:val="24"/>
          <w:szCs w:val="24"/>
        </w:rPr>
        <w:t>Human colorectal carcinoma (HCT-15) cells were treated with GA for specified time-periods and then mitochondrial membrane potential were determined using rhodamine-123 by flow cytometry. Mean differences are significant at 12 h and 24 h compared with untreated control cells (</w:t>
      </w:r>
      <w:r w:rsidRPr="004767A7">
        <w:rPr>
          <w:rFonts w:ascii="Book Antiqua" w:eastAsia="Times New Roman" w:hAnsi="Book Antiqua" w:cs="Times New Roman"/>
          <w:bCs/>
          <w:i/>
          <w:iCs/>
          <w:sz w:val="24"/>
          <w:szCs w:val="24"/>
        </w:rPr>
        <w:t>P &lt;</w:t>
      </w:r>
      <w:r w:rsidRPr="004767A7">
        <w:rPr>
          <w:rFonts w:ascii="Book Antiqua" w:eastAsia="Times New Roman" w:hAnsi="Book Antiqua" w:cs="Times New Roman"/>
          <w:bCs/>
          <w:sz w:val="24"/>
          <w:szCs w:val="24"/>
        </w:rPr>
        <w:t xml:space="preserve"> 0.05 </w:t>
      </w:r>
      <w:r w:rsidRPr="004767A7">
        <w:rPr>
          <w:rFonts w:ascii="Book Antiqua" w:eastAsia="Times New Roman" w:hAnsi="Book Antiqua" w:cs="Times New Roman"/>
          <w:bCs/>
          <w:i/>
          <w:iCs/>
          <w:sz w:val="24"/>
          <w:szCs w:val="24"/>
        </w:rPr>
        <w:t xml:space="preserve">vs </w:t>
      </w:r>
      <w:r w:rsidRPr="004767A7">
        <w:rPr>
          <w:rFonts w:ascii="Book Antiqua" w:eastAsia="Times New Roman" w:hAnsi="Book Antiqua" w:cs="Times New Roman"/>
          <w:bCs/>
          <w:sz w:val="24"/>
          <w:szCs w:val="24"/>
        </w:rPr>
        <w:t>untreated control cells).</w:t>
      </w: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4767A7" w:rsidP="002B03E1">
      <w:pPr>
        <w:adjustRightInd w:val="0"/>
        <w:snapToGrid w:val="0"/>
        <w:spacing w:after="0" w:line="360" w:lineRule="auto"/>
        <w:jc w:val="both"/>
        <w:outlineLvl w:val="2"/>
        <w:rPr>
          <w:rFonts w:ascii="Book Antiqua" w:eastAsia="Times New Roman" w:hAnsi="Book Antiqua" w:cs="Times New Roman"/>
          <w:b/>
          <w:bCs/>
          <w:sz w:val="24"/>
          <w:szCs w:val="24"/>
        </w:rPr>
      </w:pPr>
      <w:r w:rsidRPr="004767A7">
        <w:rPr>
          <w:rFonts w:ascii="Book Antiqua" w:eastAsia="Times New Roman" w:hAnsi="Book Antiqua" w:cs="Times New Roman"/>
          <w:bCs/>
          <w:sz w:val="24"/>
          <w:szCs w:val="24"/>
        </w:rPr>
        <w:t xml:space="preserve"> </w:t>
      </w: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r w:rsidRPr="004767A7">
        <w:rPr>
          <w:rFonts w:ascii="Book Antiqua" w:eastAsia="SimSun" w:hAnsi="Book Antiqua" w:cs="Times New Roman"/>
          <w:noProof/>
          <w:sz w:val="24"/>
          <w:szCs w:val="24"/>
          <w:lang w:val="en-US" w:eastAsia="zh-CN"/>
        </w:rPr>
        <w:lastRenderedPageBreak/>
        <w:drawing>
          <wp:inline distT="0" distB="0" distL="0" distR="0" wp14:anchorId="679CA6A3" wp14:editId="7FB1A41C">
            <wp:extent cx="3996607" cy="3105150"/>
            <wp:effectExtent l="19050" t="0" r="3893" b="0"/>
            <wp:docPr id="31" name="Picture 0" descr="lipid layer with key.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id layer with key.tif.jpg"/>
                    <pic:cNvPicPr/>
                  </pic:nvPicPr>
                  <pic:blipFill>
                    <a:blip r:embed="rId15" cstate="print"/>
                    <a:stretch>
                      <a:fillRect/>
                    </a:stretch>
                  </pic:blipFill>
                  <pic:spPr>
                    <a:xfrm>
                      <a:off x="0" y="0"/>
                      <a:ext cx="3998477" cy="3106603"/>
                    </a:xfrm>
                    <a:prstGeom prst="rect">
                      <a:avLst/>
                    </a:prstGeom>
                  </pic:spPr>
                </pic:pic>
              </a:graphicData>
            </a:graphic>
          </wp:inline>
        </w:drawing>
      </w:r>
    </w:p>
    <w:p w:rsidR="00764E37" w:rsidRPr="004767A7" w:rsidRDefault="00764E37" w:rsidP="00764E37">
      <w:pPr>
        <w:adjustRightInd w:val="0"/>
        <w:snapToGrid w:val="0"/>
        <w:spacing w:after="0" w:line="360" w:lineRule="auto"/>
        <w:jc w:val="both"/>
        <w:outlineLvl w:val="2"/>
        <w:rPr>
          <w:rFonts w:ascii="Book Antiqua" w:eastAsia="Times New Roman" w:hAnsi="Book Antiqua" w:cs="Times New Roman"/>
          <w:bCs/>
          <w:sz w:val="24"/>
          <w:szCs w:val="24"/>
        </w:rPr>
      </w:pPr>
      <w:r w:rsidRPr="004767A7">
        <w:rPr>
          <w:rFonts w:ascii="Book Antiqua" w:eastAsia="Times New Roman" w:hAnsi="Book Antiqua" w:cs="Times New Roman"/>
          <w:b/>
          <w:bCs/>
          <w:sz w:val="24"/>
          <w:szCs w:val="24"/>
        </w:rPr>
        <w:t>Figure 5 Lipid layer break provoked by gallic acid</w:t>
      </w:r>
      <w:r w:rsidRPr="004767A7">
        <w:rPr>
          <w:rFonts w:ascii="Book Antiqua" w:hAnsi="Book Antiqua" w:cs="Times New Roman" w:hint="eastAsia"/>
          <w:b/>
          <w:bCs/>
          <w:sz w:val="24"/>
          <w:szCs w:val="24"/>
          <w:lang w:eastAsia="zh-CN"/>
        </w:rPr>
        <w:t>.</w:t>
      </w:r>
      <w:r w:rsidRPr="004767A7">
        <w:rPr>
          <w:rFonts w:ascii="Book Antiqua" w:eastAsia="Times New Roman" w:hAnsi="Book Antiqua" w:cs="Times New Roman"/>
          <w:b/>
          <w:bCs/>
          <w:sz w:val="24"/>
          <w:szCs w:val="24"/>
        </w:rPr>
        <w:t xml:space="preserve"> </w:t>
      </w:r>
      <w:r w:rsidRPr="004767A7">
        <w:rPr>
          <w:rFonts w:ascii="Book Antiqua" w:eastAsia="Times New Roman" w:hAnsi="Book Antiqua" w:cs="Times New Roman"/>
          <w:bCs/>
          <w:sz w:val="24"/>
          <w:szCs w:val="24"/>
        </w:rPr>
        <w:t xml:space="preserve">HCT-15 cells were treated with gallic acid </w:t>
      </w:r>
      <w:r w:rsidRPr="004767A7">
        <w:rPr>
          <w:rFonts w:ascii="Book Antiqua" w:hAnsi="Book Antiqua" w:cs="Times New Roman" w:hint="eastAsia"/>
          <w:bCs/>
          <w:sz w:val="24"/>
          <w:szCs w:val="24"/>
          <w:lang w:eastAsia="zh-CN"/>
        </w:rPr>
        <w:t>(</w:t>
      </w:r>
      <w:r w:rsidRPr="004767A7">
        <w:rPr>
          <w:rFonts w:ascii="Book Antiqua" w:eastAsia="Times New Roman" w:hAnsi="Book Antiqua" w:cs="Times New Roman"/>
          <w:bCs/>
          <w:sz w:val="24"/>
          <w:szCs w:val="24"/>
        </w:rPr>
        <w:t>GA</w:t>
      </w:r>
      <w:r w:rsidRPr="004767A7">
        <w:rPr>
          <w:rFonts w:ascii="Book Antiqua" w:hAnsi="Book Antiqua" w:cs="Times New Roman" w:hint="eastAsia"/>
          <w:bCs/>
          <w:sz w:val="24"/>
          <w:szCs w:val="24"/>
          <w:lang w:eastAsia="zh-CN"/>
        </w:rPr>
        <w:t>)</w:t>
      </w:r>
      <w:r w:rsidRPr="004767A7">
        <w:rPr>
          <w:rFonts w:ascii="Book Antiqua" w:eastAsia="Times New Roman" w:hAnsi="Book Antiqua" w:cs="Times New Roman"/>
          <w:bCs/>
          <w:sz w:val="24"/>
          <w:szCs w:val="24"/>
        </w:rPr>
        <w:t xml:space="preserve"> and evaluated using merocyanine-540 to quantify the lipid layer breaks (LLBs). The fluorescence intensity was estimated using flow cytometry. Data is representative of three independent experiments, mean differences are significant at 12 h and 24 h compared with untreated control cells (</w:t>
      </w:r>
      <w:r w:rsidRPr="004767A7">
        <w:rPr>
          <w:rFonts w:ascii="Book Antiqua" w:eastAsia="Times New Roman" w:hAnsi="Book Antiqua" w:cs="Times New Roman"/>
          <w:bCs/>
          <w:i/>
          <w:sz w:val="24"/>
          <w:szCs w:val="24"/>
        </w:rPr>
        <w:t>P &lt;</w:t>
      </w:r>
      <w:r w:rsidRPr="004767A7">
        <w:rPr>
          <w:rFonts w:ascii="Book Antiqua" w:eastAsia="Times New Roman" w:hAnsi="Book Antiqua" w:cs="Times New Roman"/>
          <w:bCs/>
          <w:sz w:val="24"/>
          <w:szCs w:val="24"/>
        </w:rPr>
        <w:t xml:space="preserve"> 0.05 </w:t>
      </w:r>
      <w:r w:rsidRPr="004767A7">
        <w:rPr>
          <w:rFonts w:ascii="Book Antiqua" w:eastAsia="Times New Roman" w:hAnsi="Book Antiqua" w:cs="Times New Roman"/>
          <w:bCs/>
          <w:i/>
          <w:sz w:val="24"/>
          <w:szCs w:val="24"/>
        </w:rPr>
        <w:t>vs</w:t>
      </w:r>
      <w:r w:rsidRPr="004767A7">
        <w:rPr>
          <w:rFonts w:ascii="Book Antiqua" w:eastAsia="Times New Roman" w:hAnsi="Book Antiqua" w:cs="Times New Roman"/>
          <w:bCs/>
          <w:sz w:val="24"/>
          <w:szCs w:val="24"/>
        </w:rPr>
        <w:t xml:space="preserve"> untreated control cells).</w:t>
      </w: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utoSpaceDE w:val="0"/>
        <w:autoSpaceDN w:val="0"/>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r w:rsidRPr="004767A7">
        <w:rPr>
          <w:rFonts w:ascii="Book Antiqua" w:eastAsia="Times New Roman" w:hAnsi="Book Antiqua" w:cs="Times New Roman"/>
          <w:bCs/>
          <w:noProof/>
          <w:sz w:val="24"/>
          <w:szCs w:val="24"/>
          <w:lang w:val="en-US" w:eastAsia="zh-CN"/>
        </w:rPr>
        <w:lastRenderedPageBreak/>
        <w:drawing>
          <wp:inline distT="0" distB="0" distL="0" distR="0" wp14:anchorId="1F380FA4" wp14:editId="44BCCF09">
            <wp:extent cx="4057650" cy="3223797"/>
            <wp:effectExtent l="19050" t="0" r="0" b="0"/>
            <wp:docPr id="32" name="Picture 41" descr="C:\Users\admin\Desktop\sap\GA paper\Gallic acid results\ROS with key.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Desktop\sap\GA paper\Gallic acid results\ROS with key.tif.jpg"/>
                    <pic:cNvPicPr>
                      <a:picLocks noChangeAspect="1" noChangeArrowheads="1"/>
                    </pic:cNvPicPr>
                  </pic:nvPicPr>
                  <pic:blipFill>
                    <a:blip r:embed="rId16" cstate="print"/>
                    <a:srcRect/>
                    <a:stretch>
                      <a:fillRect/>
                    </a:stretch>
                  </pic:blipFill>
                  <pic:spPr bwMode="auto">
                    <a:xfrm>
                      <a:off x="0" y="0"/>
                      <a:ext cx="4057650" cy="3223797"/>
                    </a:xfrm>
                    <a:prstGeom prst="rect">
                      <a:avLst/>
                    </a:prstGeom>
                    <a:noFill/>
                    <a:ln w="9525">
                      <a:noFill/>
                      <a:miter lim="800000"/>
                      <a:headEnd/>
                      <a:tailEnd/>
                    </a:ln>
                  </pic:spPr>
                </pic:pic>
              </a:graphicData>
            </a:graphic>
          </wp:inline>
        </w:drawing>
      </w:r>
    </w:p>
    <w:p w:rsidR="00764E37" w:rsidRPr="004767A7" w:rsidRDefault="00764E37" w:rsidP="00764E37">
      <w:pPr>
        <w:adjustRightInd w:val="0"/>
        <w:snapToGrid w:val="0"/>
        <w:spacing w:after="0" w:line="360" w:lineRule="auto"/>
        <w:jc w:val="both"/>
        <w:outlineLvl w:val="2"/>
        <w:rPr>
          <w:rFonts w:ascii="Book Antiqua" w:hAnsi="Book Antiqua" w:cs="Times New Roman"/>
          <w:bCs/>
          <w:sz w:val="24"/>
          <w:szCs w:val="24"/>
          <w:lang w:eastAsia="zh-CN"/>
        </w:rPr>
      </w:pPr>
      <w:r w:rsidRPr="004767A7">
        <w:rPr>
          <w:rFonts w:ascii="Book Antiqua" w:eastAsia="Times New Roman" w:hAnsi="Book Antiqua" w:cs="Times New Roman"/>
          <w:b/>
          <w:bCs/>
          <w:sz w:val="24"/>
          <w:szCs w:val="24"/>
        </w:rPr>
        <w:t>Figure 6 Gallic acid induced reactive oxygen species generation</w:t>
      </w:r>
      <w:r w:rsidRPr="004767A7">
        <w:rPr>
          <w:rFonts w:ascii="Book Antiqua" w:hAnsi="Book Antiqua" w:cs="Times New Roman" w:hint="eastAsia"/>
          <w:b/>
          <w:bCs/>
          <w:sz w:val="24"/>
          <w:szCs w:val="24"/>
          <w:lang w:eastAsia="zh-CN"/>
        </w:rPr>
        <w:t>.</w:t>
      </w:r>
      <w:r w:rsidRPr="004767A7">
        <w:rPr>
          <w:rFonts w:ascii="Book Antiqua" w:eastAsia="Times New Roman" w:hAnsi="Book Antiqua" w:cs="Times New Roman"/>
          <w:b/>
          <w:bCs/>
          <w:sz w:val="24"/>
          <w:szCs w:val="24"/>
        </w:rPr>
        <w:t xml:space="preserve"> </w:t>
      </w:r>
      <w:r w:rsidRPr="004767A7">
        <w:rPr>
          <w:rFonts w:ascii="Book Antiqua" w:eastAsia="Times New Roman" w:hAnsi="Book Antiqua" w:cs="Times New Roman"/>
          <w:bCs/>
          <w:sz w:val="24"/>
          <w:szCs w:val="24"/>
        </w:rPr>
        <w:t xml:space="preserve">HCT-15 cells were cultured in the presence or absence of gallic acid </w:t>
      </w:r>
      <w:r w:rsidRPr="004767A7">
        <w:rPr>
          <w:rFonts w:ascii="Book Antiqua" w:hAnsi="Book Antiqua" w:cs="Times New Roman" w:hint="eastAsia"/>
          <w:bCs/>
          <w:sz w:val="24"/>
          <w:szCs w:val="24"/>
          <w:lang w:eastAsia="zh-CN"/>
        </w:rPr>
        <w:t>(</w:t>
      </w:r>
      <w:r w:rsidRPr="004767A7">
        <w:rPr>
          <w:rFonts w:ascii="Book Antiqua" w:eastAsia="Times New Roman" w:hAnsi="Book Antiqua" w:cs="Times New Roman"/>
          <w:bCs/>
          <w:sz w:val="24"/>
          <w:szCs w:val="24"/>
        </w:rPr>
        <w:t>GA</w:t>
      </w:r>
      <w:r w:rsidRPr="004767A7">
        <w:rPr>
          <w:rFonts w:ascii="Book Antiqua" w:hAnsi="Book Antiqua" w:cs="Times New Roman" w:hint="eastAsia"/>
          <w:bCs/>
          <w:sz w:val="24"/>
          <w:szCs w:val="24"/>
          <w:lang w:eastAsia="zh-CN"/>
        </w:rPr>
        <w:t>)</w:t>
      </w:r>
      <w:r w:rsidRPr="004767A7">
        <w:rPr>
          <w:rFonts w:ascii="Book Antiqua" w:eastAsia="Times New Roman" w:hAnsi="Book Antiqua" w:cs="Times New Roman"/>
          <w:bCs/>
          <w:sz w:val="24"/>
          <w:szCs w:val="24"/>
        </w:rPr>
        <w:t xml:space="preserve"> for the specified time points. DCFH-DA fluorescence intensity was detected by using flow cytometry. Data represented is the maximum of three independent experiments. Mean differences are significant at 24 h, 48 h and 72 h compared with untreated control cells (</w:t>
      </w:r>
      <w:r w:rsidRPr="004767A7">
        <w:rPr>
          <w:rFonts w:ascii="Book Antiqua" w:eastAsia="Times New Roman" w:hAnsi="Book Antiqua" w:cs="Times New Roman"/>
          <w:bCs/>
          <w:i/>
          <w:sz w:val="24"/>
          <w:szCs w:val="24"/>
        </w:rPr>
        <w:t>P &lt;</w:t>
      </w:r>
      <w:r w:rsidRPr="004767A7">
        <w:rPr>
          <w:rFonts w:ascii="Book Antiqua" w:eastAsia="Times New Roman" w:hAnsi="Book Antiqua" w:cs="Times New Roman"/>
          <w:bCs/>
          <w:sz w:val="24"/>
          <w:szCs w:val="24"/>
        </w:rPr>
        <w:t xml:space="preserve"> 0.05 </w:t>
      </w:r>
      <w:r w:rsidRPr="004767A7">
        <w:rPr>
          <w:rFonts w:ascii="Book Antiqua" w:eastAsia="Times New Roman" w:hAnsi="Book Antiqua" w:cs="Times New Roman"/>
          <w:bCs/>
          <w:i/>
          <w:sz w:val="24"/>
          <w:szCs w:val="24"/>
        </w:rPr>
        <w:t>vs</w:t>
      </w:r>
      <w:r w:rsidRPr="004767A7">
        <w:rPr>
          <w:rFonts w:ascii="Book Antiqua" w:eastAsia="Times New Roman" w:hAnsi="Book Antiqua" w:cs="Times New Roman"/>
          <w:bCs/>
          <w:sz w:val="24"/>
          <w:szCs w:val="24"/>
        </w:rPr>
        <w:t xml:space="preserve"> untreated control cells).</w:t>
      </w:r>
      <w:r w:rsidRPr="004767A7">
        <w:rPr>
          <w:rFonts w:ascii="Book Antiqua" w:hAnsi="Book Antiqua" w:cs="Times New Roman" w:hint="eastAsia"/>
          <w:bCs/>
          <w:sz w:val="24"/>
          <w:szCs w:val="24"/>
          <w:lang w:eastAsia="zh-CN"/>
        </w:rPr>
        <w:t xml:space="preserve"> </w:t>
      </w: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hAnsi="Book Antiqua" w:cs="Times New Roman"/>
          <w:b/>
          <w:bCs/>
          <w:sz w:val="24"/>
          <w:szCs w:val="24"/>
          <w:lang w:eastAsia="zh-CN"/>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r w:rsidRPr="004767A7">
        <w:rPr>
          <w:rFonts w:ascii="Book Antiqua" w:eastAsia="Times New Roman" w:hAnsi="Book Antiqua" w:cs="Times New Roman"/>
          <w:bCs/>
          <w:noProof/>
          <w:sz w:val="24"/>
          <w:szCs w:val="24"/>
          <w:lang w:val="en-US" w:eastAsia="zh-CN"/>
        </w:rPr>
        <w:drawing>
          <wp:inline distT="0" distB="0" distL="0" distR="0" wp14:anchorId="56437470" wp14:editId="74D6BE95">
            <wp:extent cx="5829300" cy="4688785"/>
            <wp:effectExtent l="19050" t="0" r="0" b="0"/>
            <wp:docPr id="34" name="Picture 13" descr="C:\Users\admin\Desktop\sap\GA paper\Gallic acid results\fig 7.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sap\GA paper\Gallic acid results\fig 7.tif.jpg"/>
                    <pic:cNvPicPr>
                      <a:picLocks noChangeAspect="1" noChangeArrowheads="1"/>
                    </pic:cNvPicPr>
                  </pic:nvPicPr>
                  <pic:blipFill>
                    <a:blip r:embed="rId17" cstate="print"/>
                    <a:srcRect/>
                    <a:stretch>
                      <a:fillRect/>
                    </a:stretch>
                  </pic:blipFill>
                  <pic:spPr bwMode="auto">
                    <a:xfrm>
                      <a:off x="0" y="0"/>
                      <a:ext cx="5829300" cy="4688785"/>
                    </a:xfrm>
                    <a:prstGeom prst="rect">
                      <a:avLst/>
                    </a:prstGeom>
                    <a:noFill/>
                    <a:ln w="9525">
                      <a:noFill/>
                      <a:miter lim="800000"/>
                      <a:headEnd/>
                      <a:tailEnd/>
                    </a:ln>
                  </pic:spPr>
                </pic:pic>
              </a:graphicData>
            </a:graphic>
          </wp:inline>
        </w:drawing>
      </w:r>
    </w:p>
    <w:p w:rsidR="00764E37" w:rsidRPr="004767A7" w:rsidRDefault="00764E37" w:rsidP="00764E37">
      <w:pPr>
        <w:adjustRightInd w:val="0"/>
        <w:snapToGrid w:val="0"/>
        <w:spacing w:after="0" w:line="360" w:lineRule="auto"/>
        <w:jc w:val="both"/>
        <w:outlineLvl w:val="2"/>
        <w:rPr>
          <w:rFonts w:ascii="Book Antiqua" w:eastAsia="Times New Roman" w:hAnsi="Book Antiqua" w:cs="Times New Roman"/>
          <w:bCs/>
          <w:sz w:val="24"/>
          <w:szCs w:val="24"/>
        </w:rPr>
      </w:pPr>
      <w:r w:rsidRPr="004767A7">
        <w:rPr>
          <w:rFonts w:ascii="Book Antiqua" w:eastAsia="Times New Roman" w:hAnsi="Book Antiqua" w:cs="Times New Roman"/>
          <w:b/>
          <w:bCs/>
          <w:sz w:val="24"/>
          <w:szCs w:val="24"/>
        </w:rPr>
        <w:t>Figure 7 A representative photomicrograph and scanning electron microscopic images of three independent experiments.</w:t>
      </w:r>
      <w:r w:rsidRPr="004767A7">
        <w:rPr>
          <w:rFonts w:ascii="Book Antiqua" w:eastAsia="Times New Roman" w:hAnsi="Book Antiqua" w:cs="Times New Roman"/>
          <w:bCs/>
          <w:sz w:val="24"/>
          <w:szCs w:val="24"/>
        </w:rPr>
        <w:t xml:space="preserve"> A: Photomicrograph images of untreated and gallic acid </w:t>
      </w:r>
      <w:r w:rsidRPr="004767A7">
        <w:rPr>
          <w:rFonts w:ascii="Book Antiqua" w:hAnsi="Book Antiqua" w:cs="Times New Roman" w:hint="eastAsia"/>
          <w:bCs/>
          <w:sz w:val="24"/>
          <w:szCs w:val="24"/>
          <w:lang w:eastAsia="zh-CN"/>
        </w:rPr>
        <w:t xml:space="preserve">(GA) </w:t>
      </w:r>
      <w:r w:rsidRPr="004767A7">
        <w:rPr>
          <w:rFonts w:ascii="Book Antiqua" w:eastAsia="Times New Roman" w:hAnsi="Book Antiqua" w:cs="Times New Roman"/>
          <w:bCs/>
          <w:sz w:val="24"/>
          <w:szCs w:val="24"/>
        </w:rPr>
        <w:t>treated HCT-15 cells. The arrow mark indicates cell death after GA treatment; B: Scanning electron microscopic images of untreated and GA treated HCT-15 cells. The arrow mark represents the rounding up of HCT-15 cells after GA treatment.</w:t>
      </w: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Times New Roman" w:hAnsi="Book Antiqua" w:cs="Times New Roman"/>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
          <w:bCs/>
          <w:sz w:val="24"/>
          <w:szCs w:val="24"/>
        </w:rPr>
      </w:pPr>
      <w:r w:rsidRPr="004767A7">
        <w:rPr>
          <w:rFonts w:ascii="Book Antiqua" w:eastAsia="Times New Roman" w:hAnsi="Book Antiqua" w:cs="Times New Roman"/>
          <w:b/>
          <w:bCs/>
          <w:noProof/>
          <w:sz w:val="24"/>
          <w:szCs w:val="24"/>
          <w:lang w:val="en-US" w:eastAsia="zh-CN"/>
        </w:rPr>
        <w:drawing>
          <wp:inline distT="0" distB="0" distL="0" distR="0" wp14:anchorId="31BC73D5" wp14:editId="25B47B70">
            <wp:extent cx="5937966" cy="2419350"/>
            <wp:effectExtent l="19050" t="0" r="5634" b="0"/>
            <wp:docPr id="18" name="Picture 18" descr="C:\Users\admin\Desktop\sap\GA paper\Gallic acid results\yo-pro 1 img by sap.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sap\GA paper\Gallic acid results\yo-pro 1 img by sap.tif.jpg"/>
                    <pic:cNvPicPr>
                      <a:picLocks noChangeAspect="1" noChangeArrowheads="1"/>
                    </pic:cNvPicPr>
                  </pic:nvPicPr>
                  <pic:blipFill>
                    <a:blip r:embed="rId18" cstate="print"/>
                    <a:srcRect/>
                    <a:stretch>
                      <a:fillRect/>
                    </a:stretch>
                  </pic:blipFill>
                  <pic:spPr bwMode="auto">
                    <a:xfrm>
                      <a:off x="0" y="0"/>
                      <a:ext cx="5943600" cy="2421645"/>
                    </a:xfrm>
                    <a:prstGeom prst="rect">
                      <a:avLst/>
                    </a:prstGeom>
                    <a:noFill/>
                    <a:ln w="9525">
                      <a:noFill/>
                      <a:miter lim="800000"/>
                      <a:headEnd/>
                      <a:tailEnd/>
                    </a:ln>
                  </pic:spPr>
                </pic:pic>
              </a:graphicData>
            </a:graphic>
          </wp:inline>
        </w:drawing>
      </w:r>
    </w:p>
    <w:p w:rsidR="00764E37" w:rsidRPr="004767A7" w:rsidRDefault="00764E37" w:rsidP="00764E37">
      <w:pPr>
        <w:adjustRightInd w:val="0"/>
        <w:snapToGrid w:val="0"/>
        <w:spacing w:after="0" w:line="360" w:lineRule="auto"/>
        <w:jc w:val="both"/>
        <w:rPr>
          <w:rFonts w:ascii="Book Antiqua" w:eastAsia="Times New Roman" w:hAnsi="Book Antiqua" w:cs="Times New Roman"/>
          <w:sz w:val="24"/>
          <w:szCs w:val="24"/>
        </w:rPr>
      </w:pPr>
      <w:r w:rsidRPr="004767A7">
        <w:rPr>
          <w:rFonts w:ascii="Book Antiqua" w:eastAsia="Times New Roman" w:hAnsi="Book Antiqua" w:cs="Times New Roman"/>
          <w:b/>
          <w:sz w:val="24"/>
          <w:szCs w:val="24"/>
        </w:rPr>
        <w:t>Figure 8 Apoptosis assessment using Yo-Pro-1 dye by flow cytometry.</w:t>
      </w:r>
      <w:r w:rsidRPr="004767A7">
        <w:rPr>
          <w:rFonts w:ascii="Book Antiqua" w:eastAsia="Times New Roman" w:hAnsi="Book Antiqua" w:cs="Times New Roman"/>
          <w:sz w:val="24"/>
          <w:szCs w:val="24"/>
        </w:rPr>
        <w:t xml:space="preserve"> HCT-15 cells was treated with </w:t>
      </w:r>
      <w:r w:rsidRPr="004767A7">
        <w:rPr>
          <w:rFonts w:ascii="Book Antiqua" w:hAnsi="Book Antiqua"/>
          <w:bCs/>
          <w:sz w:val="24"/>
          <w:szCs w:val="24"/>
        </w:rPr>
        <w:t>gallic acid</w:t>
      </w:r>
      <w:r w:rsidRPr="004767A7">
        <w:rPr>
          <w:rFonts w:ascii="Book Antiqua" w:eastAsia="Times New Roman" w:hAnsi="Book Antiqua" w:cs="Times New Roman"/>
          <w:sz w:val="24"/>
          <w:szCs w:val="24"/>
        </w:rPr>
        <w:t xml:space="preserve"> </w:t>
      </w:r>
      <w:r w:rsidRPr="004767A7">
        <w:rPr>
          <w:rFonts w:ascii="Book Antiqua" w:hAnsi="Book Antiqua" w:cs="Times New Roman" w:hint="eastAsia"/>
          <w:sz w:val="24"/>
          <w:szCs w:val="24"/>
          <w:lang w:eastAsia="zh-CN"/>
        </w:rPr>
        <w:t xml:space="preserve">(GA) </w:t>
      </w:r>
      <w:r w:rsidRPr="004767A7">
        <w:rPr>
          <w:rFonts w:ascii="Book Antiqua" w:eastAsia="Times New Roman" w:hAnsi="Book Antiqua" w:cs="Times New Roman"/>
          <w:sz w:val="24"/>
          <w:szCs w:val="24"/>
        </w:rPr>
        <w:t>for specified time points. The distribution of the cell population changed according to the exposure time as indicated by M1 and M2. Data represented is the maximum of three independent experiments and the differences in the values of M2 were significant at 48 h and 72 h compared to untreated control cells (</w:t>
      </w:r>
      <w:r w:rsidRPr="004767A7">
        <w:rPr>
          <w:rFonts w:ascii="Book Antiqua" w:eastAsia="Times New Roman" w:hAnsi="Book Antiqua" w:cs="Times New Roman"/>
          <w:i/>
          <w:sz w:val="24"/>
          <w:szCs w:val="24"/>
        </w:rPr>
        <w:t>P &lt;</w:t>
      </w:r>
      <w:r w:rsidRPr="004767A7">
        <w:rPr>
          <w:rFonts w:ascii="Book Antiqua" w:eastAsia="Times New Roman" w:hAnsi="Book Antiqua" w:cs="Times New Roman"/>
          <w:sz w:val="24"/>
          <w:szCs w:val="24"/>
        </w:rPr>
        <w:t xml:space="preserve"> 0.05 </w:t>
      </w:r>
      <w:r w:rsidRPr="004767A7">
        <w:rPr>
          <w:rFonts w:ascii="Book Antiqua" w:eastAsia="Times New Roman" w:hAnsi="Book Antiqua" w:cs="Times New Roman"/>
          <w:i/>
          <w:sz w:val="24"/>
          <w:szCs w:val="24"/>
        </w:rPr>
        <w:t>vs</w:t>
      </w:r>
      <w:r w:rsidRPr="004767A7">
        <w:rPr>
          <w:rFonts w:ascii="Book Antiqua" w:eastAsia="Times New Roman" w:hAnsi="Book Antiqua" w:cs="Times New Roman"/>
          <w:sz w:val="24"/>
          <w:szCs w:val="24"/>
        </w:rPr>
        <w:t xml:space="preserve"> untreated control cells).</w:t>
      </w: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
          <w:bCs/>
          <w:sz w:val="24"/>
          <w:szCs w:val="24"/>
        </w:rPr>
      </w:pPr>
    </w:p>
    <w:p w:rsidR="002B03E1" w:rsidRPr="004767A7" w:rsidRDefault="002B03E1" w:rsidP="002B03E1">
      <w:pPr>
        <w:adjustRightInd w:val="0"/>
        <w:snapToGrid w:val="0"/>
        <w:spacing w:after="0" w:line="360" w:lineRule="auto"/>
        <w:jc w:val="both"/>
        <w:outlineLvl w:val="2"/>
        <w:rPr>
          <w:rFonts w:ascii="Book Antiqua" w:eastAsia="Times New Roman" w:hAnsi="Book Antiqua" w:cs="Times New Roman"/>
          <w:b/>
          <w:bCs/>
          <w:sz w:val="24"/>
          <w:szCs w:val="24"/>
        </w:rPr>
      </w:pPr>
    </w:p>
    <w:p w:rsidR="002B03E1" w:rsidRPr="004767A7" w:rsidRDefault="002B03E1" w:rsidP="002B03E1">
      <w:pPr>
        <w:adjustRightInd w:val="0"/>
        <w:snapToGrid w:val="0"/>
        <w:spacing w:after="0" w:line="360" w:lineRule="auto"/>
        <w:jc w:val="both"/>
        <w:rPr>
          <w:rFonts w:ascii="Book Antiqua" w:hAnsi="Book Antiqua" w:cs="Times New Roman"/>
          <w:b/>
          <w:sz w:val="24"/>
          <w:szCs w:val="24"/>
        </w:rPr>
      </w:pPr>
    </w:p>
    <w:p w:rsidR="002B03E1" w:rsidRPr="004767A7" w:rsidRDefault="002B03E1" w:rsidP="002B03E1">
      <w:pPr>
        <w:adjustRightInd w:val="0"/>
        <w:snapToGrid w:val="0"/>
        <w:spacing w:after="0" w:line="360" w:lineRule="auto"/>
        <w:jc w:val="both"/>
        <w:rPr>
          <w:rFonts w:ascii="Book Antiqua" w:hAnsi="Book Antiqua"/>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2B03E1" w:rsidRPr="004767A7" w:rsidRDefault="002B03E1"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Times New Roman" w:hAnsi="Book Antiqua" w:cs="Times New Roman"/>
          <w:b/>
          <w:sz w:val="24"/>
          <w:szCs w:val="24"/>
        </w:rPr>
      </w:pPr>
    </w:p>
    <w:p w:rsidR="00FB63BA" w:rsidRPr="004767A7" w:rsidRDefault="00FB63BA" w:rsidP="002B03E1">
      <w:pPr>
        <w:adjustRightInd w:val="0"/>
        <w:snapToGrid w:val="0"/>
        <w:spacing w:after="0" w:line="360" w:lineRule="auto"/>
        <w:jc w:val="both"/>
        <w:rPr>
          <w:rFonts w:ascii="Book Antiqua" w:eastAsia="SimSun" w:hAnsi="Book Antiqua" w:cs="Times New Roman"/>
          <w:sz w:val="24"/>
          <w:szCs w:val="24"/>
        </w:rPr>
      </w:pPr>
    </w:p>
    <w:p w:rsidR="00FB63BA" w:rsidRPr="004767A7" w:rsidRDefault="00FB63BA" w:rsidP="002B03E1">
      <w:pPr>
        <w:adjustRightInd w:val="0"/>
        <w:snapToGrid w:val="0"/>
        <w:spacing w:after="0" w:line="360" w:lineRule="auto"/>
        <w:jc w:val="both"/>
        <w:rPr>
          <w:rFonts w:ascii="Book Antiqua" w:eastAsia="Calibri" w:hAnsi="Book Antiqua" w:cs="Times New Roman"/>
          <w:b/>
          <w:bCs/>
          <w:w w:val="108"/>
          <w:sz w:val="24"/>
          <w:szCs w:val="24"/>
        </w:rPr>
      </w:pPr>
    </w:p>
    <w:p w:rsidR="00FB63BA" w:rsidRPr="004767A7" w:rsidRDefault="00FB63BA" w:rsidP="002B03E1">
      <w:pPr>
        <w:adjustRightInd w:val="0"/>
        <w:snapToGrid w:val="0"/>
        <w:spacing w:after="0" w:line="360" w:lineRule="auto"/>
        <w:jc w:val="both"/>
        <w:rPr>
          <w:rFonts w:ascii="Book Antiqua" w:eastAsia="Calibri" w:hAnsi="Book Antiqua" w:cs="Times New Roman"/>
          <w:b/>
          <w:bCs/>
          <w:w w:val="108"/>
          <w:sz w:val="24"/>
          <w:szCs w:val="24"/>
          <w:lang w:val="en-US"/>
        </w:rPr>
      </w:pPr>
      <w:r w:rsidRPr="004767A7">
        <w:rPr>
          <w:rFonts w:ascii="Book Antiqua" w:hAnsi="Book Antiqua"/>
          <w:b/>
          <w:bCs/>
          <w:sz w:val="24"/>
          <w:szCs w:val="24"/>
          <w:lang w:val="en-US"/>
        </w:rPr>
        <w:br w:type="page"/>
      </w:r>
    </w:p>
    <w:p w:rsidR="00BF3589" w:rsidRPr="004767A7" w:rsidRDefault="00FB63BA" w:rsidP="002B03E1">
      <w:pPr>
        <w:pStyle w:val="08ArticleText"/>
        <w:adjustRightInd w:val="0"/>
        <w:snapToGrid w:val="0"/>
        <w:spacing w:line="360" w:lineRule="auto"/>
        <w:rPr>
          <w:rFonts w:ascii="Book Antiqua" w:eastAsiaTheme="minorEastAsia" w:hAnsi="Book Antiqua"/>
          <w:b/>
          <w:bCs/>
          <w:sz w:val="24"/>
          <w:szCs w:val="24"/>
          <w:lang w:val="en-US" w:eastAsia="zh-CN"/>
        </w:rPr>
      </w:pPr>
      <w:r w:rsidRPr="004767A7">
        <w:rPr>
          <w:rFonts w:ascii="Book Antiqua" w:hAnsi="Book Antiqua"/>
          <w:b/>
          <w:bCs/>
          <w:sz w:val="24"/>
          <w:szCs w:val="24"/>
          <w:lang w:val="en-US"/>
        </w:rPr>
        <w:lastRenderedPageBreak/>
        <w:t>Table 1</w:t>
      </w:r>
      <w:r w:rsidR="00BF3589" w:rsidRPr="004767A7">
        <w:rPr>
          <w:rFonts w:ascii="Book Antiqua" w:hAnsi="Book Antiqua"/>
          <w:b/>
          <w:bCs/>
          <w:sz w:val="24"/>
          <w:szCs w:val="24"/>
          <w:lang w:val="en-US"/>
        </w:rPr>
        <w:t xml:space="preserve"> Percentage distribution of HCT-15 cells after </w:t>
      </w:r>
      <w:bookmarkStart w:id="583" w:name="OLE_LINK74"/>
      <w:bookmarkStart w:id="584" w:name="OLE_LINK76"/>
      <w:r w:rsidRPr="004767A7">
        <w:rPr>
          <w:rFonts w:ascii="Book Antiqua" w:hAnsi="Book Antiqua"/>
          <w:b/>
          <w:bCs/>
          <w:sz w:val="24"/>
          <w:szCs w:val="24"/>
        </w:rPr>
        <w:t>gallic acid</w:t>
      </w:r>
      <w:bookmarkEnd w:id="583"/>
      <w:bookmarkEnd w:id="584"/>
      <w:r w:rsidRPr="004767A7">
        <w:rPr>
          <w:rFonts w:ascii="Book Antiqua" w:hAnsi="Book Antiqua"/>
          <w:b/>
          <w:bCs/>
          <w:sz w:val="24"/>
          <w:szCs w:val="24"/>
          <w:lang w:val="en-US"/>
        </w:rPr>
        <w:t xml:space="preserve"> </w:t>
      </w:r>
      <w:r w:rsidR="00BF3589" w:rsidRPr="004767A7">
        <w:rPr>
          <w:rFonts w:ascii="Book Antiqua" w:hAnsi="Book Antiqua"/>
          <w:b/>
          <w:bCs/>
          <w:sz w:val="24"/>
          <w:szCs w:val="24"/>
          <w:lang w:val="en-US"/>
        </w:rPr>
        <w:t>treatment a</w:t>
      </w:r>
      <w:r w:rsidRPr="004767A7">
        <w:rPr>
          <w:rFonts w:ascii="Book Antiqua" w:hAnsi="Book Antiqua"/>
          <w:b/>
          <w:bCs/>
          <w:sz w:val="24"/>
          <w:szCs w:val="24"/>
          <w:lang w:val="en-US"/>
        </w:rPr>
        <w:t>mong various cell cycle stages</w:t>
      </w:r>
    </w:p>
    <w:tbl>
      <w:tblPr>
        <w:tblStyle w:val="TableGrid"/>
        <w:tblpPr w:leftFromText="180" w:rightFromText="180" w:vertAnchor="text" w:horzAnchor="margin" w:tblpXSpec="center" w:tblpY="121"/>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66"/>
        <w:gridCol w:w="1833"/>
        <w:gridCol w:w="1838"/>
        <w:gridCol w:w="1911"/>
        <w:gridCol w:w="1853"/>
      </w:tblGrid>
      <w:tr w:rsidR="006A5D94" w:rsidRPr="004767A7" w:rsidTr="0044736C">
        <w:tc>
          <w:tcPr>
            <w:tcW w:w="1908" w:type="dxa"/>
          </w:tcPr>
          <w:p w:rsidR="00BF3589" w:rsidRPr="004767A7" w:rsidRDefault="00BF3589" w:rsidP="002B03E1">
            <w:pPr>
              <w:pStyle w:val="08ArticleText"/>
              <w:adjustRightInd w:val="0"/>
              <w:snapToGrid w:val="0"/>
              <w:spacing w:line="360" w:lineRule="auto"/>
              <w:rPr>
                <w:rFonts w:ascii="Book Antiqua" w:eastAsiaTheme="minorEastAsia" w:hAnsi="Book Antiqua"/>
                <w:b/>
                <w:bCs/>
                <w:sz w:val="24"/>
                <w:szCs w:val="24"/>
                <w:lang w:eastAsia="zh-CN"/>
              </w:rPr>
            </w:pPr>
            <w:r w:rsidRPr="004767A7">
              <w:rPr>
                <w:rFonts w:ascii="Book Antiqua" w:hAnsi="Book Antiqua"/>
                <w:b/>
                <w:bCs/>
                <w:sz w:val="24"/>
                <w:szCs w:val="24"/>
              </w:rPr>
              <w:t xml:space="preserve">Time </w:t>
            </w:r>
            <w:r w:rsidR="00FB63BA" w:rsidRPr="004767A7">
              <w:rPr>
                <w:rFonts w:ascii="Book Antiqua" w:eastAsiaTheme="minorEastAsia" w:hAnsi="Book Antiqua"/>
                <w:b/>
                <w:bCs/>
                <w:sz w:val="24"/>
                <w:szCs w:val="24"/>
                <w:lang w:eastAsia="zh-CN"/>
              </w:rPr>
              <w:t>(</w:t>
            </w:r>
            <w:r w:rsidRPr="004767A7">
              <w:rPr>
                <w:rFonts w:ascii="Book Antiqua" w:hAnsi="Book Antiqua"/>
                <w:b/>
                <w:bCs/>
                <w:sz w:val="24"/>
                <w:szCs w:val="24"/>
              </w:rPr>
              <w:t>h</w:t>
            </w:r>
            <w:r w:rsidR="00FB63BA" w:rsidRPr="004767A7">
              <w:rPr>
                <w:rFonts w:ascii="Book Antiqua" w:eastAsiaTheme="minorEastAsia" w:hAnsi="Book Antiqua"/>
                <w:b/>
                <w:bCs/>
                <w:sz w:val="24"/>
                <w:szCs w:val="24"/>
                <w:lang w:eastAsia="zh-CN"/>
              </w:rPr>
              <w:t>)</w:t>
            </w:r>
          </w:p>
        </w:tc>
        <w:tc>
          <w:tcPr>
            <w:tcW w:w="1890" w:type="dxa"/>
          </w:tcPr>
          <w:p w:rsidR="00BF3589" w:rsidRPr="004767A7" w:rsidRDefault="00BF3589" w:rsidP="002B03E1">
            <w:pPr>
              <w:pStyle w:val="08ArticleText"/>
              <w:adjustRightInd w:val="0"/>
              <w:snapToGrid w:val="0"/>
              <w:spacing w:line="360" w:lineRule="auto"/>
              <w:jc w:val="center"/>
              <w:rPr>
                <w:rFonts w:ascii="Book Antiqua" w:eastAsiaTheme="minorEastAsia" w:hAnsi="Book Antiqua"/>
                <w:b/>
                <w:bCs/>
                <w:sz w:val="24"/>
                <w:szCs w:val="24"/>
                <w:vertAlign w:val="superscript"/>
                <w:lang w:eastAsia="zh-CN"/>
              </w:rPr>
            </w:pPr>
            <w:r w:rsidRPr="004767A7">
              <w:rPr>
                <w:rFonts w:ascii="Book Antiqua" w:hAnsi="Book Antiqua"/>
                <w:b/>
                <w:bCs/>
                <w:sz w:val="24"/>
                <w:szCs w:val="24"/>
              </w:rPr>
              <w:t>Sub G</w:t>
            </w:r>
            <w:r w:rsidRPr="004767A7">
              <w:rPr>
                <w:rFonts w:ascii="Book Antiqua" w:hAnsi="Book Antiqua"/>
                <w:b/>
                <w:bCs/>
                <w:sz w:val="24"/>
                <w:szCs w:val="24"/>
                <w:vertAlign w:val="subscript"/>
              </w:rPr>
              <w:t>1</w:t>
            </w:r>
            <w:r w:rsidR="00FB63BA" w:rsidRPr="004767A7">
              <w:rPr>
                <w:rFonts w:ascii="Book Antiqua" w:eastAsiaTheme="minorEastAsia" w:hAnsi="Book Antiqua"/>
                <w:b/>
                <w:bCs/>
                <w:sz w:val="24"/>
                <w:szCs w:val="24"/>
                <w:vertAlign w:val="superscript"/>
                <w:lang w:eastAsia="zh-CN"/>
              </w:rPr>
              <w:t>1</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
                <w:bCs/>
                <w:sz w:val="24"/>
                <w:szCs w:val="24"/>
              </w:rPr>
            </w:pPr>
            <w:r w:rsidRPr="004767A7">
              <w:rPr>
                <w:rFonts w:ascii="Book Antiqua" w:hAnsi="Book Antiqua"/>
                <w:b/>
                <w:bCs/>
                <w:sz w:val="24"/>
                <w:szCs w:val="24"/>
              </w:rPr>
              <w:t>G</w:t>
            </w:r>
            <w:r w:rsidRPr="004767A7">
              <w:rPr>
                <w:rFonts w:ascii="Book Antiqua" w:hAnsi="Book Antiqua"/>
                <w:b/>
                <w:bCs/>
                <w:sz w:val="24"/>
                <w:szCs w:val="24"/>
                <w:vertAlign w:val="subscript"/>
              </w:rPr>
              <w:t>0</w:t>
            </w:r>
            <w:r w:rsidRPr="004767A7">
              <w:rPr>
                <w:rFonts w:ascii="Book Antiqua" w:hAnsi="Book Antiqua"/>
                <w:b/>
                <w:bCs/>
                <w:sz w:val="24"/>
                <w:szCs w:val="24"/>
              </w:rPr>
              <w:t>/G</w:t>
            </w:r>
            <w:r w:rsidRPr="004767A7">
              <w:rPr>
                <w:rFonts w:ascii="Book Antiqua" w:hAnsi="Book Antiqua"/>
                <w:b/>
                <w:bCs/>
                <w:sz w:val="24"/>
                <w:szCs w:val="24"/>
                <w:vertAlign w:val="subscript"/>
              </w:rPr>
              <w:t>1</w:t>
            </w:r>
          </w:p>
        </w:tc>
        <w:tc>
          <w:tcPr>
            <w:tcW w:w="1980" w:type="dxa"/>
          </w:tcPr>
          <w:p w:rsidR="00BF3589" w:rsidRPr="004767A7" w:rsidRDefault="00BF3589" w:rsidP="002B03E1">
            <w:pPr>
              <w:pStyle w:val="08ArticleText"/>
              <w:adjustRightInd w:val="0"/>
              <w:snapToGrid w:val="0"/>
              <w:spacing w:line="360" w:lineRule="auto"/>
              <w:jc w:val="center"/>
              <w:rPr>
                <w:rFonts w:ascii="Book Antiqua" w:hAnsi="Book Antiqua"/>
                <w:b/>
                <w:bCs/>
                <w:sz w:val="24"/>
                <w:szCs w:val="24"/>
              </w:rPr>
            </w:pPr>
            <w:r w:rsidRPr="004767A7">
              <w:rPr>
                <w:rFonts w:ascii="Book Antiqua" w:hAnsi="Book Antiqua"/>
                <w:b/>
                <w:bCs/>
                <w:sz w:val="24"/>
                <w:szCs w:val="24"/>
              </w:rPr>
              <w:t>S</w:t>
            </w:r>
          </w:p>
        </w:tc>
        <w:tc>
          <w:tcPr>
            <w:tcW w:w="1908" w:type="dxa"/>
          </w:tcPr>
          <w:p w:rsidR="00BF3589" w:rsidRPr="004767A7" w:rsidRDefault="00BF3589" w:rsidP="002B03E1">
            <w:pPr>
              <w:pStyle w:val="08ArticleText"/>
              <w:adjustRightInd w:val="0"/>
              <w:snapToGrid w:val="0"/>
              <w:spacing w:line="360" w:lineRule="auto"/>
              <w:jc w:val="center"/>
              <w:rPr>
                <w:rFonts w:ascii="Book Antiqua" w:hAnsi="Book Antiqua"/>
                <w:b/>
                <w:bCs/>
                <w:sz w:val="24"/>
                <w:szCs w:val="24"/>
              </w:rPr>
            </w:pPr>
            <w:r w:rsidRPr="004767A7">
              <w:rPr>
                <w:rFonts w:ascii="Book Antiqua" w:hAnsi="Book Antiqua"/>
                <w:b/>
                <w:bCs/>
                <w:sz w:val="24"/>
                <w:szCs w:val="24"/>
              </w:rPr>
              <w:t>G</w:t>
            </w:r>
            <w:r w:rsidRPr="004767A7">
              <w:rPr>
                <w:rFonts w:ascii="Book Antiqua" w:hAnsi="Book Antiqua"/>
                <w:b/>
                <w:bCs/>
                <w:sz w:val="24"/>
                <w:szCs w:val="24"/>
                <w:vertAlign w:val="subscript"/>
              </w:rPr>
              <w:t>2</w:t>
            </w:r>
            <w:r w:rsidRPr="004767A7">
              <w:rPr>
                <w:rFonts w:ascii="Book Antiqua" w:hAnsi="Book Antiqua"/>
                <w:b/>
                <w:bCs/>
                <w:sz w:val="24"/>
                <w:szCs w:val="24"/>
              </w:rPr>
              <w:t>/M</w:t>
            </w:r>
          </w:p>
        </w:tc>
      </w:tr>
      <w:tr w:rsidR="006A5D94" w:rsidRPr="004767A7" w:rsidTr="0044736C">
        <w:tc>
          <w:tcPr>
            <w:tcW w:w="1908" w:type="dxa"/>
          </w:tcPr>
          <w:p w:rsidR="00BF3589" w:rsidRPr="004767A7" w:rsidRDefault="00BF3589" w:rsidP="002B03E1">
            <w:pPr>
              <w:pStyle w:val="08ArticleText"/>
              <w:adjustRightInd w:val="0"/>
              <w:snapToGrid w:val="0"/>
              <w:spacing w:line="360" w:lineRule="auto"/>
              <w:rPr>
                <w:rFonts w:ascii="Book Antiqua" w:hAnsi="Book Antiqua"/>
                <w:bCs/>
                <w:sz w:val="24"/>
                <w:szCs w:val="24"/>
              </w:rPr>
            </w:pPr>
            <w:r w:rsidRPr="004767A7">
              <w:rPr>
                <w:rFonts w:ascii="Book Antiqua" w:hAnsi="Book Antiqua"/>
                <w:bCs/>
                <w:sz w:val="24"/>
                <w:szCs w:val="24"/>
              </w:rPr>
              <w:t xml:space="preserve">Control </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0.98</w:t>
            </w:r>
            <w:r w:rsidR="00BF2909" w:rsidRPr="004767A7">
              <w:rPr>
                <w:rFonts w:ascii="Book Antiqua" w:hAnsi="Book Antiqua"/>
                <w:bCs/>
                <w:sz w:val="24"/>
                <w:szCs w:val="24"/>
              </w:rPr>
              <w:t xml:space="preserve"> ± </w:t>
            </w:r>
            <w:r w:rsidRPr="004767A7">
              <w:rPr>
                <w:rFonts w:ascii="Book Antiqua" w:hAnsi="Book Antiqua"/>
                <w:bCs/>
                <w:sz w:val="24"/>
                <w:szCs w:val="24"/>
              </w:rPr>
              <w:t>1.03</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42.82</w:t>
            </w:r>
            <w:r w:rsidR="00BF2909" w:rsidRPr="004767A7">
              <w:rPr>
                <w:rFonts w:ascii="Book Antiqua" w:hAnsi="Book Antiqua"/>
                <w:bCs/>
                <w:sz w:val="24"/>
                <w:szCs w:val="24"/>
              </w:rPr>
              <w:t xml:space="preserve"> ± </w:t>
            </w:r>
            <w:r w:rsidRPr="004767A7">
              <w:rPr>
                <w:rFonts w:ascii="Book Antiqua" w:hAnsi="Book Antiqua"/>
                <w:bCs/>
                <w:sz w:val="24"/>
                <w:szCs w:val="24"/>
              </w:rPr>
              <w:t>3.70</w:t>
            </w:r>
          </w:p>
        </w:tc>
        <w:tc>
          <w:tcPr>
            <w:tcW w:w="198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8.03</w:t>
            </w:r>
            <w:r w:rsidR="00BF2909" w:rsidRPr="004767A7">
              <w:rPr>
                <w:rFonts w:ascii="Book Antiqua" w:hAnsi="Book Antiqua"/>
                <w:bCs/>
                <w:sz w:val="24"/>
                <w:szCs w:val="24"/>
              </w:rPr>
              <w:t xml:space="preserve"> ± </w:t>
            </w:r>
            <w:r w:rsidRPr="004767A7">
              <w:rPr>
                <w:rFonts w:ascii="Book Antiqua" w:hAnsi="Book Antiqua"/>
                <w:bCs/>
                <w:sz w:val="24"/>
                <w:szCs w:val="24"/>
              </w:rPr>
              <w:t>2.37</w:t>
            </w:r>
          </w:p>
        </w:tc>
        <w:tc>
          <w:tcPr>
            <w:tcW w:w="1908"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40.07</w:t>
            </w:r>
            <w:r w:rsidR="00BF2909" w:rsidRPr="004767A7">
              <w:rPr>
                <w:rFonts w:ascii="Book Antiqua" w:hAnsi="Book Antiqua"/>
                <w:bCs/>
                <w:sz w:val="24"/>
                <w:szCs w:val="24"/>
              </w:rPr>
              <w:t xml:space="preserve"> ± </w:t>
            </w:r>
            <w:r w:rsidRPr="004767A7">
              <w:rPr>
                <w:rFonts w:ascii="Book Antiqua" w:hAnsi="Book Antiqua"/>
                <w:bCs/>
                <w:sz w:val="24"/>
                <w:szCs w:val="24"/>
              </w:rPr>
              <w:t>2.81</w:t>
            </w:r>
          </w:p>
        </w:tc>
      </w:tr>
      <w:tr w:rsidR="006A5D94" w:rsidRPr="004767A7" w:rsidTr="0044736C">
        <w:tc>
          <w:tcPr>
            <w:tcW w:w="1908" w:type="dxa"/>
          </w:tcPr>
          <w:p w:rsidR="00BF3589" w:rsidRPr="004767A7" w:rsidRDefault="00BF3589" w:rsidP="002B03E1">
            <w:pPr>
              <w:pStyle w:val="08ArticleText"/>
              <w:adjustRightInd w:val="0"/>
              <w:snapToGrid w:val="0"/>
              <w:spacing w:line="360" w:lineRule="auto"/>
              <w:rPr>
                <w:rFonts w:ascii="Book Antiqua" w:hAnsi="Book Antiqua"/>
                <w:bCs/>
                <w:sz w:val="24"/>
                <w:szCs w:val="24"/>
              </w:rPr>
            </w:pPr>
            <w:r w:rsidRPr="004767A7">
              <w:rPr>
                <w:rFonts w:ascii="Book Antiqua" w:hAnsi="Book Antiqua"/>
                <w:bCs/>
                <w:sz w:val="24"/>
                <w:szCs w:val="24"/>
              </w:rPr>
              <w:t>24</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6.8</w:t>
            </w:r>
            <w:r w:rsidR="00BF2909" w:rsidRPr="004767A7">
              <w:rPr>
                <w:rFonts w:ascii="Book Antiqua" w:hAnsi="Book Antiqua"/>
                <w:bCs/>
                <w:sz w:val="24"/>
                <w:szCs w:val="24"/>
              </w:rPr>
              <w:t xml:space="preserve"> ± </w:t>
            </w:r>
            <w:r w:rsidRPr="004767A7">
              <w:rPr>
                <w:rFonts w:ascii="Book Antiqua" w:hAnsi="Book Antiqua"/>
                <w:bCs/>
                <w:sz w:val="24"/>
                <w:szCs w:val="24"/>
              </w:rPr>
              <w:t>2.73</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32.5</w:t>
            </w:r>
            <w:r w:rsidR="00BF2909" w:rsidRPr="004767A7">
              <w:rPr>
                <w:rFonts w:ascii="Book Antiqua" w:hAnsi="Book Antiqua"/>
                <w:bCs/>
                <w:sz w:val="24"/>
                <w:szCs w:val="24"/>
              </w:rPr>
              <w:t xml:space="preserve"> ± </w:t>
            </w:r>
            <w:r w:rsidRPr="004767A7">
              <w:rPr>
                <w:rFonts w:ascii="Book Antiqua" w:hAnsi="Book Antiqua"/>
                <w:bCs/>
                <w:sz w:val="24"/>
                <w:szCs w:val="24"/>
              </w:rPr>
              <w:t>2.04</w:t>
            </w:r>
          </w:p>
        </w:tc>
        <w:tc>
          <w:tcPr>
            <w:tcW w:w="198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3.89</w:t>
            </w:r>
            <w:r w:rsidR="00BF2909" w:rsidRPr="004767A7">
              <w:rPr>
                <w:rFonts w:ascii="Book Antiqua" w:hAnsi="Book Antiqua"/>
                <w:bCs/>
                <w:sz w:val="24"/>
                <w:szCs w:val="24"/>
              </w:rPr>
              <w:t xml:space="preserve"> ± </w:t>
            </w:r>
            <w:r w:rsidRPr="004767A7">
              <w:rPr>
                <w:rFonts w:ascii="Book Antiqua" w:hAnsi="Book Antiqua"/>
                <w:bCs/>
                <w:sz w:val="24"/>
                <w:szCs w:val="24"/>
              </w:rPr>
              <w:t>1.78</w:t>
            </w:r>
          </w:p>
        </w:tc>
        <w:tc>
          <w:tcPr>
            <w:tcW w:w="1908"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42.25</w:t>
            </w:r>
            <w:r w:rsidR="00BF2909" w:rsidRPr="004767A7">
              <w:rPr>
                <w:rFonts w:ascii="Book Antiqua" w:hAnsi="Book Antiqua"/>
                <w:bCs/>
                <w:sz w:val="24"/>
                <w:szCs w:val="24"/>
              </w:rPr>
              <w:t xml:space="preserve"> ± </w:t>
            </w:r>
            <w:r w:rsidRPr="004767A7">
              <w:rPr>
                <w:rFonts w:ascii="Book Antiqua" w:hAnsi="Book Antiqua"/>
                <w:bCs/>
                <w:sz w:val="24"/>
                <w:szCs w:val="24"/>
              </w:rPr>
              <w:t>4.52</w:t>
            </w:r>
          </w:p>
        </w:tc>
      </w:tr>
      <w:tr w:rsidR="006A5D94" w:rsidRPr="004767A7" w:rsidTr="0044736C">
        <w:tc>
          <w:tcPr>
            <w:tcW w:w="1908" w:type="dxa"/>
          </w:tcPr>
          <w:p w:rsidR="00BF3589" w:rsidRPr="004767A7" w:rsidRDefault="00BF3589" w:rsidP="002B03E1">
            <w:pPr>
              <w:pStyle w:val="08ArticleText"/>
              <w:adjustRightInd w:val="0"/>
              <w:snapToGrid w:val="0"/>
              <w:spacing w:line="360" w:lineRule="auto"/>
              <w:rPr>
                <w:rFonts w:ascii="Book Antiqua" w:hAnsi="Book Antiqua"/>
                <w:bCs/>
                <w:sz w:val="24"/>
                <w:szCs w:val="24"/>
              </w:rPr>
            </w:pPr>
            <w:r w:rsidRPr="004767A7">
              <w:rPr>
                <w:rFonts w:ascii="Book Antiqua" w:hAnsi="Book Antiqua"/>
                <w:bCs/>
                <w:sz w:val="24"/>
                <w:szCs w:val="24"/>
              </w:rPr>
              <w:t xml:space="preserve">48 </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27.67</w:t>
            </w:r>
            <w:r w:rsidR="00BF2909" w:rsidRPr="004767A7">
              <w:rPr>
                <w:rFonts w:ascii="Book Antiqua" w:hAnsi="Book Antiqua"/>
                <w:bCs/>
                <w:sz w:val="24"/>
                <w:szCs w:val="24"/>
              </w:rPr>
              <w:t xml:space="preserve"> ± </w:t>
            </w:r>
            <w:r w:rsidRPr="004767A7">
              <w:rPr>
                <w:rFonts w:ascii="Book Antiqua" w:hAnsi="Book Antiqua"/>
                <w:bCs/>
                <w:sz w:val="24"/>
                <w:szCs w:val="24"/>
              </w:rPr>
              <w:t>1.56</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25.51</w:t>
            </w:r>
            <w:r w:rsidR="00BF2909" w:rsidRPr="004767A7">
              <w:rPr>
                <w:rFonts w:ascii="Book Antiqua" w:hAnsi="Book Antiqua"/>
                <w:bCs/>
                <w:sz w:val="24"/>
                <w:szCs w:val="24"/>
              </w:rPr>
              <w:t xml:space="preserve"> ± </w:t>
            </w:r>
            <w:r w:rsidRPr="004767A7">
              <w:rPr>
                <w:rFonts w:ascii="Book Antiqua" w:hAnsi="Book Antiqua"/>
                <w:bCs/>
                <w:sz w:val="24"/>
                <w:szCs w:val="24"/>
              </w:rPr>
              <w:t>1.68</w:t>
            </w:r>
          </w:p>
        </w:tc>
        <w:tc>
          <w:tcPr>
            <w:tcW w:w="198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2.5</w:t>
            </w:r>
            <w:r w:rsidR="00BF2909" w:rsidRPr="004767A7">
              <w:rPr>
                <w:rFonts w:ascii="Book Antiqua" w:hAnsi="Book Antiqua"/>
                <w:bCs/>
                <w:sz w:val="24"/>
                <w:szCs w:val="24"/>
              </w:rPr>
              <w:t xml:space="preserve"> ± </w:t>
            </w:r>
            <w:r w:rsidRPr="004767A7">
              <w:rPr>
                <w:rFonts w:ascii="Book Antiqua" w:hAnsi="Book Antiqua"/>
                <w:bCs/>
                <w:sz w:val="24"/>
                <w:szCs w:val="24"/>
              </w:rPr>
              <w:t>3.54</w:t>
            </w:r>
          </w:p>
        </w:tc>
        <w:tc>
          <w:tcPr>
            <w:tcW w:w="1908"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29.12</w:t>
            </w:r>
            <w:r w:rsidR="00BF2909" w:rsidRPr="004767A7">
              <w:rPr>
                <w:rFonts w:ascii="Book Antiqua" w:hAnsi="Book Antiqua"/>
                <w:bCs/>
                <w:sz w:val="24"/>
                <w:szCs w:val="24"/>
              </w:rPr>
              <w:t xml:space="preserve"> ± </w:t>
            </w:r>
            <w:r w:rsidRPr="004767A7">
              <w:rPr>
                <w:rFonts w:ascii="Book Antiqua" w:hAnsi="Book Antiqua"/>
                <w:bCs/>
                <w:sz w:val="24"/>
                <w:szCs w:val="24"/>
              </w:rPr>
              <w:t>1.75</w:t>
            </w:r>
          </w:p>
        </w:tc>
      </w:tr>
      <w:tr w:rsidR="006A5D94" w:rsidRPr="004767A7" w:rsidTr="0044736C">
        <w:tc>
          <w:tcPr>
            <w:tcW w:w="1908" w:type="dxa"/>
          </w:tcPr>
          <w:p w:rsidR="00BF3589" w:rsidRPr="004767A7" w:rsidRDefault="00BF3589" w:rsidP="002B03E1">
            <w:pPr>
              <w:pStyle w:val="08ArticleText"/>
              <w:adjustRightInd w:val="0"/>
              <w:snapToGrid w:val="0"/>
              <w:spacing w:line="360" w:lineRule="auto"/>
              <w:rPr>
                <w:rFonts w:ascii="Book Antiqua" w:hAnsi="Book Antiqua"/>
                <w:bCs/>
                <w:sz w:val="24"/>
                <w:szCs w:val="24"/>
              </w:rPr>
            </w:pPr>
            <w:r w:rsidRPr="004767A7">
              <w:rPr>
                <w:rFonts w:ascii="Book Antiqua" w:hAnsi="Book Antiqua"/>
                <w:bCs/>
                <w:sz w:val="24"/>
                <w:szCs w:val="24"/>
              </w:rPr>
              <w:t xml:space="preserve">72 </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58.01</w:t>
            </w:r>
            <w:r w:rsidR="00BF2909" w:rsidRPr="004767A7">
              <w:rPr>
                <w:rFonts w:ascii="Book Antiqua" w:hAnsi="Book Antiqua"/>
                <w:bCs/>
                <w:sz w:val="24"/>
                <w:szCs w:val="24"/>
              </w:rPr>
              <w:t xml:space="preserve"> ± </w:t>
            </w:r>
            <w:r w:rsidRPr="004767A7">
              <w:rPr>
                <w:rFonts w:ascii="Book Antiqua" w:hAnsi="Book Antiqua"/>
                <w:bCs/>
                <w:sz w:val="24"/>
                <w:szCs w:val="24"/>
              </w:rPr>
              <w:t>2.05</w:t>
            </w:r>
          </w:p>
        </w:tc>
        <w:tc>
          <w:tcPr>
            <w:tcW w:w="189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12.89</w:t>
            </w:r>
            <w:r w:rsidR="00BF2909" w:rsidRPr="004767A7">
              <w:rPr>
                <w:rFonts w:ascii="Book Antiqua" w:hAnsi="Book Antiqua"/>
                <w:bCs/>
                <w:sz w:val="24"/>
                <w:szCs w:val="24"/>
              </w:rPr>
              <w:t xml:space="preserve"> ± </w:t>
            </w:r>
            <w:r w:rsidRPr="004767A7">
              <w:rPr>
                <w:rFonts w:ascii="Book Antiqua" w:hAnsi="Book Antiqua"/>
                <w:bCs/>
                <w:sz w:val="24"/>
                <w:szCs w:val="24"/>
              </w:rPr>
              <w:t>2.56</w:t>
            </w:r>
          </w:p>
        </w:tc>
        <w:tc>
          <w:tcPr>
            <w:tcW w:w="1980"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3.52</w:t>
            </w:r>
            <w:r w:rsidR="00BF2909" w:rsidRPr="004767A7">
              <w:rPr>
                <w:rFonts w:ascii="Book Antiqua" w:hAnsi="Book Antiqua"/>
                <w:bCs/>
                <w:sz w:val="24"/>
                <w:szCs w:val="24"/>
              </w:rPr>
              <w:t xml:space="preserve"> ± </w:t>
            </w:r>
            <w:r w:rsidRPr="004767A7">
              <w:rPr>
                <w:rFonts w:ascii="Book Antiqua" w:hAnsi="Book Antiqua"/>
                <w:bCs/>
                <w:sz w:val="24"/>
                <w:szCs w:val="24"/>
              </w:rPr>
              <w:t>1.09</w:t>
            </w:r>
          </w:p>
        </w:tc>
        <w:tc>
          <w:tcPr>
            <w:tcW w:w="1908" w:type="dxa"/>
          </w:tcPr>
          <w:p w:rsidR="00BF3589" w:rsidRPr="004767A7" w:rsidRDefault="00BF3589" w:rsidP="002B03E1">
            <w:pPr>
              <w:pStyle w:val="08ArticleText"/>
              <w:adjustRightInd w:val="0"/>
              <w:snapToGrid w:val="0"/>
              <w:spacing w:line="360" w:lineRule="auto"/>
              <w:jc w:val="center"/>
              <w:rPr>
                <w:rFonts w:ascii="Book Antiqua" w:hAnsi="Book Antiqua"/>
                <w:bCs/>
                <w:sz w:val="24"/>
                <w:szCs w:val="24"/>
              </w:rPr>
            </w:pPr>
            <w:r w:rsidRPr="004767A7">
              <w:rPr>
                <w:rFonts w:ascii="Book Antiqua" w:hAnsi="Book Antiqua"/>
                <w:bCs/>
                <w:sz w:val="24"/>
                <w:szCs w:val="24"/>
              </w:rPr>
              <w:t>15.26</w:t>
            </w:r>
            <w:r w:rsidR="00BF2909" w:rsidRPr="004767A7">
              <w:rPr>
                <w:rFonts w:ascii="Book Antiqua" w:hAnsi="Book Antiqua"/>
                <w:bCs/>
                <w:sz w:val="24"/>
                <w:szCs w:val="24"/>
              </w:rPr>
              <w:t xml:space="preserve"> ± </w:t>
            </w:r>
            <w:r w:rsidRPr="004767A7">
              <w:rPr>
                <w:rFonts w:ascii="Book Antiqua" w:hAnsi="Book Antiqua"/>
                <w:bCs/>
                <w:sz w:val="24"/>
                <w:szCs w:val="24"/>
              </w:rPr>
              <w:t>3.08</w:t>
            </w:r>
          </w:p>
        </w:tc>
      </w:tr>
    </w:tbl>
    <w:p w:rsidR="00BF3589" w:rsidRPr="004767A7" w:rsidRDefault="00FB63BA" w:rsidP="002B03E1">
      <w:pPr>
        <w:pStyle w:val="08ArticleText"/>
        <w:adjustRightInd w:val="0"/>
        <w:snapToGrid w:val="0"/>
        <w:spacing w:line="360" w:lineRule="auto"/>
        <w:rPr>
          <w:rFonts w:ascii="Book Antiqua" w:hAnsi="Book Antiqua"/>
          <w:b/>
          <w:bCs/>
          <w:sz w:val="24"/>
          <w:szCs w:val="24"/>
          <w:lang w:val="en-US"/>
        </w:rPr>
      </w:pPr>
      <w:r w:rsidRPr="004767A7">
        <w:rPr>
          <w:rFonts w:ascii="Book Antiqua" w:eastAsiaTheme="minorEastAsia" w:hAnsi="Book Antiqua"/>
          <w:bCs/>
          <w:sz w:val="24"/>
          <w:szCs w:val="24"/>
          <w:vertAlign w:val="superscript"/>
          <w:lang w:val="en-US" w:eastAsia="zh-CN"/>
        </w:rPr>
        <w:t>1</w:t>
      </w:r>
      <w:r w:rsidR="00BF3589" w:rsidRPr="004767A7">
        <w:rPr>
          <w:rFonts w:ascii="Book Antiqua" w:hAnsi="Book Antiqua"/>
          <w:bCs/>
          <w:sz w:val="24"/>
          <w:szCs w:val="24"/>
          <w:lang w:val="en-US"/>
        </w:rPr>
        <w:t xml:space="preserve">Mean differences are significant at </w:t>
      </w:r>
      <w:r w:rsidR="006A5D94" w:rsidRPr="004767A7">
        <w:rPr>
          <w:rFonts w:ascii="Book Antiqua" w:hAnsi="Book Antiqua"/>
          <w:bCs/>
          <w:i/>
          <w:sz w:val="24"/>
          <w:szCs w:val="24"/>
          <w:lang w:val="en-US"/>
        </w:rPr>
        <w:t>P &lt;</w:t>
      </w:r>
      <w:r w:rsidRPr="004767A7">
        <w:rPr>
          <w:rFonts w:ascii="Book Antiqua" w:eastAsiaTheme="minorEastAsia" w:hAnsi="Book Antiqua"/>
          <w:bCs/>
          <w:sz w:val="24"/>
          <w:szCs w:val="24"/>
          <w:lang w:val="en-US" w:eastAsia="zh-CN"/>
        </w:rPr>
        <w:t xml:space="preserve"> </w:t>
      </w:r>
      <w:r w:rsidR="00BF3589" w:rsidRPr="004767A7">
        <w:rPr>
          <w:rFonts w:ascii="Book Antiqua" w:hAnsi="Book Antiqua"/>
          <w:bCs/>
          <w:sz w:val="24"/>
          <w:szCs w:val="24"/>
          <w:lang w:val="en-US"/>
        </w:rPr>
        <w:t xml:space="preserve">0.05. Data represents mean </w:t>
      </w:r>
      <w:r w:rsidR="00BF2909" w:rsidRPr="004767A7">
        <w:rPr>
          <w:rFonts w:ascii="Book Antiqua" w:hAnsi="Book Antiqua"/>
          <w:bCs/>
          <w:sz w:val="24"/>
          <w:szCs w:val="24"/>
          <w:lang w:val="en-US"/>
        </w:rPr>
        <w:t>±</w:t>
      </w:r>
      <w:r w:rsidR="004767A7" w:rsidRPr="004767A7">
        <w:rPr>
          <w:rFonts w:ascii="Book Antiqua" w:hAnsi="Book Antiqua"/>
          <w:bCs/>
          <w:sz w:val="24"/>
          <w:szCs w:val="24"/>
          <w:lang w:val="en-US"/>
        </w:rPr>
        <w:t xml:space="preserve"> </w:t>
      </w:r>
      <w:r w:rsidRPr="004767A7">
        <w:rPr>
          <w:rFonts w:ascii="Book Antiqua" w:hAnsi="Book Antiqua"/>
          <w:bCs/>
          <w:sz w:val="24"/>
          <w:szCs w:val="24"/>
          <w:lang w:val="en-US"/>
        </w:rPr>
        <w:t>S</w:t>
      </w:r>
      <w:r w:rsidR="00BF3589" w:rsidRPr="004767A7">
        <w:rPr>
          <w:rFonts w:ascii="Book Antiqua" w:hAnsi="Book Antiqua"/>
          <w:bCs/>
          <w:sz w:val="24"/>
          <w:szCs w:val="24"/>
          <w:lang w:val="en-US"/>
        </w:rPr>
        <w:t>D.</w:t>
      </w:r>
    </w:p>
    <w:p w:rsidR="00BF3589" w:rsidRPr="004767A7" w:rsidRDefault="00BF3589" w:rsidP="002B03E1">
      <w:pPr>
        <w:pStyle w:val="08ArticleText"/>
        <w:framePr w:w="8550" w:wrap="auto" w:hAnchor="text"/>
        <w:adjustRightInd w:val="0"/>
        <w:snapToGrid w:val="0"/>
        <w:spacing w:line="360" w:lineRule="auto"/>
        <w:rPr>
          <w:rFonts w:ascii="Book Antiqua" w:eastAsiaTheme="minorEastAsia" w:hAnsi="Book Antiqua"/>
          <w:b/>
          <w:bCs/>
          <w:sz w:val="24"/>
          <w:szCs w:val="24"/>
          <w:lang w:val="en-US" w:eastAsia="zh-CN"/>
        </w:rPr>
        <w:sectPr w:rsidR="00BF3589" w:rsidRPr="004767A7" w:rsidSect="0044736C">
          <w:pgSz w:w="11907" w:h="15593" w:code="9"/>
          <w:pgMar w:top="1411" w:right="1411" w:bottom="1411" w:left="1411" w:header="504" w:footer="504" w:gutter="0"/>
          <w:cols w:space="227"/>
          <w:titlePg/>
          <w:docGrid w:linePitch="360"/>
        </w:sectPr>
      </w:pPr>
    </w:p>
    <w:p w:rsidR="00D6289E" w:rsidRPr="004767A7" w:rsidRDefault="00D6289E" w:rsidP="00776924">
      <w:pPr>
        <w:adjustRightInd w:val="0"/>
        <w:snapToGrid w:val="0"/>
        <w:spacing w:after="0" w:line="360" w:lineRule="auto"/>
        <w:jc w:val="both"/>
        <w:rPr>
          <w:rFonts w:ascii="Book Antiqua" w:hAnsi="Book Antiqua"/>
          <w:sz w:val="24"/>
          <w:szCs w:val="24"/>
          <w:lang w:eastAsia="zh-CN"/>
        </w:rPr>
      </w:pPr>
    </w:p>
    <w:sectPr w:rsidR="00D6289E" w:rsidRPr="00476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11C72"/>
    <w:multiLevelType w:val="hybridMultilevel"/>
    <w:tmpl w:val="ED242AE0"/>
    <w:lvl w:ilvl="0" w:tplc="35686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3E"/>
    <w:rsid w:val="000B6DC1"/>
    <w:rsid w:val="00157422"/>
    <w:rsid w:val="001656ED"/>
    <w:rsid w:val="001949B5"/>
    <w:rsid w:val="001C2A51"/>
    <w:rsid w:val="001E0304"/>
    <w:rsid w:val="002158E5"/>
    <w:rsid w:val="002376D2"/>
    <w:rsid w:val="00254CE0"/>
    <w:rsid w:val="00255E06"/>
    <w:rsid w:val="00285E44"/>
    <w:rsid w:val="002B03E1"/>
    <w:rsid w:val="00313EE2"/>
    <w:rsid w:val="00352011"/>
    <w:rsid w:val="003823E9"/>
    <w:rsid w:val="003C5C97"/>
    <w:rsid w:val="004159F9"/>
    <w:rsid w:val="0044736C"/>
    <w:rsid w:val="00453233"/>
    <w:rsid w:val="00460624"/>
    <w:rsid w:val="004767A7"/>
    <w:rsid w:val="004920AD"/>
    <w:rsid w:val="004F0F1C"/>
    <w:rsid w:val="005F7D06"/>
    <w:rsid w:val="00612494"/>
    <w:rsid w:val="00674D66"/>
    <w:rsid w:val="006A5D94"/>
    <w:rsid w:val="006C0933"/>
    <w:rsid w:val="006C5ADE"/>
    <w:rsid w:val="0071462A"/>
    <w:rsid w:val="00732730"/>
    <w:rsid w:val="00764E37"/>
    <w:rsid w:val="00776924"/>
    <w:rsid w:val="007C3F82"/>
    <w:rsid w:val="007E4794"/>
    <w:rsid w:val="0089775B"/>
    <w:rsid w:val="008B5893"/>
    <w:rsid w:val="009046A3"/>
    <w:rsid w:val="009201C4"/>
    <w:rsid w:val="009940F2"/>
    <w:rsid w:val="009E41F9"/>
    <w:rsid w:val="009F7599"/>
    <w:rsid w:val="00A02132"/>
    <w:rsid w:val="00A02419"/>
    <w:rsid w:val="00A17E5A"/>
    <w:rsid w:val="00A72AEE"/>
    <w:rsid w:val="00A95D9A"/>
    <w:rsid w:val="00AC4624"/>
    <w:rsid w:val="00B80BB6"/>
    <w:rsid w:val="00B83582"/>
    <w:rsid w:val="00BF2909"/>
    <w:rsid w:val="00BF3589"/>
    <w:rsid w:val="00C86AB5"/>
    <w:rsid w:val="00CB11E4"/>
    <w:rsid w:val="00CE1D6F"/>
    <w:rsid w:val="00D6289E"/>
    <w:rsid w:val="00D77AB1"/>
    <w:rsid w:val="00D9217C"/>
    <w:rsid w:val="00DA4CEB"/>
    <w:rsid w:val="00DA512A"/>
    <w:rsid w:val="00DD1BFD"/>
    <w:rsid w:val="00E560B7"/>
    <w:rsid w:val="00E804FF"/>
    <w:rsid w:val="00E86C8C"/>
    <w:rsid w:val="00EA683E"/>
    <w:rsid w:val="00EC650B"/>
    <w:rsid w:val="00EE730F"/>
    <w:rsid w:val="00EE7581"/>
    <w:rsid w:val="00EE7AA2"/>
    <w:rsid w:val="00EF35C3"/>
    <w:rsid w:val="00F3169A"/>
    <w:rsid w:val="00F400BC"/>
    <w:rsid w:val="00F53F4C"/>
    <w:rsid w:val="00F641EC"/>
    <w:rsid w:val="00F77145"/>
    <w:rsid w:val="00F87604"/>
    <w:rsid w:val="00FB6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DC0A1-E34F-4BF1-A47E-F7918CB6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58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F3589"/>
    <w:pPr>
      <w:spacing w:after="200" w:line="276" w:lineRule="auto"/>
      <w:ind w:left="720"/>
      <w:contextualSpacing/>
    </w:pPr>
    <w:rPr>
      <w:lang w:val="en-US"/>
    </w:rPr>
  </w:style>
  <w:style w:type="table" w:styleId="TableGrid">
    <w:name w:val="Table Grid"/>
    <w:basedOn w:val="TableNormal"/>
    <w:uiPriority w:val="59"/>
    <w:rsid w:val="00BF358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F3589"/>
    <w:rPr>
      <w:color w:val="0000FF"/>
      <w:u w:val="single"/>
    </w:rPr>
  </w:style>
  <w:style w:type="paragraph" w:customStyle="1" w:styleId="08ArticleText">
    <w:name w:val="08 Article Text"/>
    <w:basedOn w:val="Normal"/>
    <w:link w:val="08ArticleTextChar"/>
    <w:qFormat/>
    <w:rsid w:val="00BF3589"/>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BF3589"/>
    <w:rPr>
      <w:rFonts w:ascii="Times New Roman" w:eastAsia="Calibri" w:hAnsi="Times New Roman" w:cs="Times New Roman"/>
      <w:w w:val="108"/>
      <w:sz w:val="18"/>
      <w:szCs w:val="18"/>
    </w:rPr>
  </w:style>
  <w:style w:type="paragraph" w:customStyle="1" w:styleId="N3References">
    <w:name w:val="N3 References"/>
    <w:basedOn w:val="Normal"/>
    <w:link w:val="N3ReferencesChar"/>
    <w:qFormat/>
    <w:rsid w:val="00BF3589"/>
    <w:pPr>
      <w:tabs>
        <w:tab w:val="left" w:pos="284"/>
      </w:tabs>
      <w:spacing w:after="0" w:line="240" w:lineRule="exact"/>
      <w:ind w:left="284" w:hanging="284"/>
      <w:jc w:val="both"/>
    </w:pPr>
    <w:rPr>
      <w:rFonts w:ascii="Times New Roman" w:eastAsia="Calibri" w:hAnsi="Times New Roman" w:cs="Times New Roman"/>
      <w:w w:val="105"/>
      <w:sz w:val="16"/>
      <w:szCs w:val="16"/>
    </w:rPr>
  </w:style>
  <w:style w:type="character" w:customStyle="1" w:styleId="N3ReferencesChar">
    <w:name w:val="N3 References Char"/>
    <w:link w:val="N3References"/>
    <w:rsid w:val="00BF3589"/>
    <w:rPr>
      <w:rFonts w:ascii="Times New Roman" w:eastAsia="Calibri" w:hAnsi="Times New Roman" w:cs="Times New Roman"/>
      <w:w w:val="105"/>
      <w:sz w:val="16"/>
      <w:szCs w:val="16"/>
    </w:rPr>
  </w:style>
  <w:style w:type="paragraph" w:styleId="CommentText">
    <w:name w:val="annotation text"/>
    <w:basedOn w:val="Normal"/>
    <w:link w:val="CommentTextChar"/>
    <w:uiPriority w:val="99"/>
    <w:unhideWhenUsed/>
    <w:rsid w:val="00BF3589"/>
    <w:pPr>
      <w:spacing w:after="200" w:line="276" w:lineRule="auto"/>
    </w:pPr>
    <w:rPr>
      <w:lang w:val="en-US"/>
    </w:rPr>
  </w:style>
  <w:style w:type="character" w:customStyle="1" w:styleId="CommentTextChar">
    <w:name w:val="Comment Text Char"/>
    <w:basedOn w:val="DefaultParagraphFont"/>
    <w:link w:val="CommentText"/>
    <w:uiPriority w:val="99"/>
    <w:rsid w:val="00BF3589"/>
    <w:rPr>
      <w:rFonts w:eastAsiaTheme="minorEastAsia"/>
      <w:lang w:val="en-US"/>
    </w:rPr>
  </w:style>
  <w:style w:type="paragraph" w:styleId="BalloonText">
    <w:name w:val="Balloon Text"/>
    <w:basedOn w:val="Normal"/>
    <w:link w:val="BalloonTextChar"/>
    <w:uiPriority w:val="99"/>
    <w:semiHidden/>
    <w:unhideWhenUsed/>
    <w:rsid w:val="00FB63B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B63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3226">
      <w:bodyDiv w:val="1"/>
      <w:marLeft w:val="0"/>
      <w:marRight w:val="0"/>
      <w:marTop w:val="0"/>
      <w:marBottom w:val="0"/>
      <w:divBdr>
        <w:top w:val="none" w:sz="0" w:space="0" w:color="auto"/>
        <w:left w:val="none" w:sz="0" w:space="0" w:color="auto"/>
        <w:bottom w:val="none" w:sz="0" w:space="0" w:color="auto"/>
        <w:right w:val="none" w:sz="0" w:space="0" w:color="auto"/>
      </w:divBdr>
    </w:div>
    <w:div w:id="110713251">
      <w:bodyDiv w:val="1"/>
      <w:marLeft w:val="0"/>
      <w:marRight w:val="0"/>
      <w:marTop w:val="0"/>
      <w:marBottom w:val="0"/>
      <w:divBdr>
        <w:top w:val="none" w:sz="0" w:space="0" w:color="auto"/>
        <w:left w:val="none" w:sz="0" w:space="0" w:color="auto"/>
        <w:bottom w:val="none" w:sz="0" w:space="0" w:color="auto"/>
        <w:right w:val="none" w:sz="0" w:space="0" w:color="auto"/>
      </w:divBdr>
    </w:div>
    <w:div w:id="331107323">
      <w:bodyDiv w:val="1"/>
      <w:marLeft w:val="0"/>
      <w:marRight w:val="0"/>
      <w:marTop w:val="0"/>
      <w:marBottom w:val="0"/>
      <w:divBdr>
        <w:top w:val="none" w:sz="0" w:space="0" w:color="auto"/>
        <w:left w:val="none" w:sz="0" w:space="0" w:color="auto"/>
        <w:bottom w:val="none" w:sz="0" w:space="0" w:color="auto"/>
        <w:right w:val="none" w:sz="0" w:space="0" w:color="auto"/>
      </w:divBdr>
    </w:div>
    <w:div w:id="570580340">
      <w:bodyDiv w:val="1"/>
      <w:marLeft w:val="0"/>
      <w:marRight w:val="0"/>
      <w:marTop w:val="0"/>
      <w:marBottom w:val="0"/>
      <w:divBdr>
        <w:top w:val="none" w:sz="0" w:space="0" w:color="auto"/>
        <w:left w:val="none" w:sz="0" w:space="0" w:color="auto"/>
        <w:bottom w:val="none" w:sz="0" w:space="0" w:color="auto"/>
        <w:right w:val="none" w:sz="0" w:space="0" w:color="auto"/>
      </w:divBdr>
      <w:divsChild>
        <w:div w:id="173039375">
          <w:marLeft w:val="0"/>
          <w:marRight w:val="0"/>
          <w:marTop w:val="0"/>
          <w:marBottom w:val="0"/>
          <w:divBdr>
            <w:top w:val="none" w:sz="0" w:space="0" w:color="auto"/>
            <w:left w:val="none" w:sz="0" w:space="0" w:color="auto"/>
            <w:bottom w:val="none" w:sz="0" w:space="0" w:color="auto"/>
            <w:right w:val="none" w:sz="0" w:space="0" w:color="auto"/>
          </w:divBdr>
          <w:divsChild>
            <w:div w:id="1873881669">
              <w:marLeft w:val="0"/>
              <w:marRight w:val="0"/>
              <w:marTop w:val="0"/>
              <w:marBottom w:val="0"/>
              <w:divBdr>
                <w:top w:val="none" w:sz="0" w:space="0" w:color="auto"/>
                <w:left w:val="none" w:sz="0" w:space="0" w:color="auto"/>
                <w:bottom w:val="none" w:sz="0" w:space="0" w:color="auto"/>
                <w:right w:val="none" w:sz="0" w:space="0" w:color="auto"/>
              </w:divBdr>
            </w:div>
            <w:div w:id="767894579">
              <w:marLeft w:val="0"/>
              <w:marRight w:val="0"/>
              <w:marTop w:val="0"/>
              <w:marBottom w:val="0"/>
              <w:divBdr>
                <w:top w:val="none" w:sz="0" w:space="0" w:color="auto"/>
                <w:left w:val="none" w:sz="0" w:space="0" w:color="auto"/>
                <w:bottom w:val="none" w:sz="0" w:space="0" w:color="auto"/>
                <w:right w:val="none" w:sz="0" w:space="0" w:color="auto"/>
              </w:divBdr>
            </w:div>
            <w:div w:id="1202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944">
      <w:bodyDiv w:val="1"/>
      <w:marLeft w:val="0"/>
      <w:marRight w:val="0"/>
      <w:marTop w:val="0"/>
      <w:marBottom w:val="0"/>
      <w:divBdr>
        <w:top w:val="none" w:sz="0" w:space="0" w:color="auto"/>
        <w:left w:val="none" w:sz="0" w:space="0" w:color="auto"/>
        <w:bottom w:val="none" w:sz="0" w:space="0" w:color="auto"/>
        <w:right w:val="none" w:sz="0" w:space="0" w:color="auto"/>
      </w:divBdr>
    </w:div>
    <w:div w:id="1216550251">
      <w:bodyDiv w:val="1"/>
      <w:marLeft w:val="0"/>
      <w:marRight w:val="0"/>
      <w:marTop w:val="0"/>
      <w:marBottom w:val="0"/>
      <w:divBdr>
        <w:top w:val="none" w:sz="0" w:space="0" w:color="auto"/>
        <w:left w:val="none" w:sz="0" w:space="0" w:color="auto"/>
        <w:bottom w:val="none" w:sz="0" w:space="0" w:color="auto"/>
        <w:right w:val="none" w:sz="0" w:space="0" w:color="auto"/>
      </w:divBdr>
    </w:div>
    <w:div w:id="1280527193">
      <w:bodyDiv w:val="1"/>
      <w:marLeft w:val="0"/>
      <w:marRight w:val="0"/>
      <w:marTop w:val="0"/>
      <w:marBottom w:val="0"/>
      <w:divBdr>
        <w:top w:val="none" w:sz="0" w:space="0" w:color="auto"/>
        <w:left w:val="none" w:sz="0" w:space="0" w:color="auto"/>
        <w:bottom w:val="none" w:sz="0" w:space="0" w:color="auto"/>
        <w:right w:val="none" w:sz="0" w:space="0" w:color="auto"/>
      </w:divBdr>
      <w:divsChild>
        <w:div w:id="455804858">
          <w:marLeft w:val="0"/>
          <w:marRight w:val="0"/>
          <w:marTop w:val="0"/>
          <w:marBottom w:val="0"/>
          <w:divBdr>
            <w:top w:val="none" w:sz="0" w:space="0" w:color="auto"/>
            <w:left w:val="none" w:sz="0" w:space="0" w:color="auto"/>
            <w:bottom w:val="none" w:sz="0" w:space="0" w:color="auto"/>
            <w:right w:val="none" w:sz="0" w:space="0" w:color="auto"/>
          </w:divBdr>
          <w:divsChild>
            <w:div w:id="1942301260">
              <w:marLeft w:val="0"/>
              <w:marRight w:val="0"/>
              <w:marTop w:val="0"/>
              <w:marBottom w:val="0"/>
              <w:divBdr>
                <w:top w:val="none" w:sz="0" w:space="0" w:color="auto"/>
                <w:left w:val="none" w:sz="0" w:space="0" w:color="auto"/>
                <w:bottom w:val="none" w:sz="0" w:space="0" w:color="auto"/>
                <w:right w:val="none" w:sz="0" w:space="0" w:color="auto"/>
              </w:divBdr>
            </w:div>
            <w:div w:id="1209800763">
              <w:marLeft w:val="0"/>
              <w:marRight w:val="0"/>
              <w:marTop w:val="0"/>
              <w:marBottom w:val="0"/>
              <w:divBdr>
                <w:top w:val="none" w:sz="0" w:space="0" w:color="auto"/>
                <w:left w:val="none" w:sz="0" w:space="0" w:color="auto"/>
                <w:bottom w:val="none" w:sz="0" w:space="0" w:color="auto"/>
                <w:right w:val="none" w:sz="0" w:space="0" w:color="auto"/>
              </w:divBdr>
            </w:div>
            <w:div w:id="7544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4422">
      <w:bodyDiv w:val="1"/>
      <w:marLeft w:val="0"/>
      <w:marRight w:val="0"/>
      <w:marTop w:val="0"/>
      <w:marBottom w:val="0"/>
      <w:divBdr>
        <w:top w:val="none" w:sz="0" w:space="0" w:color="auto"/>
        <w:left w:val="none" w:sz="0" w:space="0" w:color="auto"/>
        <w:bottom w:val="none" w:sz="0" w:space="0" w:color="auto"/>
        <w:right w:val="none" w:sz="0" w:space="0" w:color="auto"/>
      </w:divBdr>
    </w:div>
    <w:div w:id="1335839261">
      <w:bodyDiv w:val="1"/>
      <w:marLeft w:val="0"/>
      <w:marRight w:val="0"/>
      <w:marTop w:val="0"/>
      <w:marBottom w:val="0"/>
      <w:divBdr>
        <w:top w:val="none" w:sz="0" w:space="0" w:color="auto"/>
        <w:left w:val="none" w:sz="0" w:space="0" w:color="auto"/>
        <w:bottom w:val="none" w:sz="0" w:space="0" w:color="auto"/>
        <w:right w:val="none" w:sz="0" w:space="0" w:color="auto"/>
      </w:divBdr>
    </w:div>
    <w:div w:id="1690789638">
      <w:bodyDiv w:val="1"/>
      <w:marLeft w:val="0"/>
      <w:marRight w:val="0"/>
      <w:marTop w:val="0"/>
      <w:marBottom w:val="0"/>
      <w:divBdr>
        <w:top w:val="none" w:sz="0" w:space="0" w:color="auto"/>
        <w:left w:val="none" w:sz="0" w:space="0" w:color="auto"/>
        <w:bottom w:val="none" w:sz="0" w:space="0" w:color="auto"/>
        <w:right w:val="none" w:sz="0" w:space="0" w:color="auto"/>
      </w:divBdr>
    </w:div>
    <w:div w:id="1750342384">
      <w:bodyDiv w:val="1"/>
      <w:marLeft w:val="0"/>
      <w:marRight w:val="0"/>
      <w:marTop w:val="0"/>
      <w:marBottom w:val="0"/>
      <w:divBdr>
        <w:top w:val="none" w:sz="0" w:space="0" w:color="auto"/>
        <w:left w:val="none" w:sz="0" w:space="0" w:color="auto"/>
        <w:bottom w:val="none" w:sz="0" w:space="0" w:color="auto"/>
        <w:right w:val="none" w:sz="0" w:space="0" w:color="auto"/>
      </w:divBdr>
    </w:div>
    <w:div w:id="1818496185">
      <w:bodyDiv w:val="1"/>
      <w:marLeft w:val="0"/>
      <w:marRight w:val="0"/>
      <w:marTop w:val="0"/>
      <w:marBottom w:val="0"/>
      <w:divBdr>
        <w:top w:val="none" w:sz="0" w:space="0" w:color="auto"/>
        <w:left w:val="none" w:sz="0" w:space="0" w:color="auto"/>
        <w:bottom w:val="none" w:sz="0" w:space="0" w:color="auto"/>
        <w:right w:val="none" w:sz="0" w:space="0" w:color="auto"/>
      </w:divBdr>
    </w:div>
    <w:div w:id="2042390666">
      <w:bodyDiv w:val="1"/>
      <w:marLeft w:val="0"/>
      <w:marRight w:val="0"/>
      <w:marTop w:val="0"/>
      <w:marBottom w:val="0"/>
      <w:divBdr>
        <w:top w:val="none" w:sz="0" w:space="0" w:color="auto"/>
        <w:left w:val="none" w:sz="0" w:space="0" w:color="auto"/>
        <w:bottom w:val="none" w:sz="0" w:space="0" w:color="auto"/>
        <w:right w:val="none" w:sz="0" w:space="0" w:color="auto"/>
      </w:divBdr>
    </w:div>
    <w:div w:id="2065833622">
      <w:bodyDiv w:val="1"/>
      <w:marLeft w:val="0"/>
      <w:marRight w:val="0"/>
      <w:marTop w:val="0"/>
      <w:marBottom w:val="0"/>
      <w:divBdr>
        <w:top w:val="none" w:sz="0" w:space="0" w:color="auto"/>
        <w:left w:val="none" w:sz="0" w:space="0" w:color="auto"/>
        <w:bottom w:val="none" w:sz="0" w:space="0" w:color="auto"/>
        <w:right w:val="none" w:sz="0" w:space="0" w:color="auto"/>
      </w:divBdr>
    </w:div>
    <w:div w:id="21468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hyperlink" Target="mailto:jaganathaniitkgp@gmail.com" TargetMode="Externa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B731-531E-4D99-90CC-FDEE746B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6471</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Arunapriyadharshini</dc:creator>
  <cp:lastModifiedBy>LS Ma</cp:lastModifiedBy>
  <cp:revision>2</cp:revision>
  <dcterms:created xsi:type="dcterms:W3CDTF">2015-12-08T04:19:00Z</dcterms:created>
  <dcterms:modified xsi:type="dcterms:W3CDTF">2015-12-08T04:19:00Z</dcterms:modified>
</cp:coreProperties>
</file>