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40" w:rsidRPr="00225D06" w:rsidRDefault="00C87F40" w:rsidP="00A924CC">
      <w:pPr>
        <w:adjustRightInd w:val="0"/>
        <w:snapToGrid w:val="0"/>
        <w:spacing w:after="0" w:line="360" w:lineRule="auto"/>
        <w:jc w:val="both"/>
        <w:rPr>
          <w:rFonts w:ascii="Book Antiqua" w:hAnsi="Book Antiqua" w:cs="宋体"/>
          <w:i/>
          <w:color w:val="000000"/>
          <w:sz w:val="24"/>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bookmarkStart w:id="132" w:name="OLE_LINK1958"/>
      <w:bookmarkStart w:id="133" w:name="OLE_LINK2006"/>
      <w:bookmarkStart w:id="134" w:name="OLE_LINK2007"/>
      <w:bookmarkStart w:id="135" w:name="OLE_LINK2008"/>
      <w:bookmarkStart w:id="136" w:name="OLE_LINK2009"/>
      <w:bookmarkStart w:id="137" w:name="OLE_LINK2059"/>
      <w:bookmarkStart w:id="138" w:name="OLE_LINK2060"/>
      <w:bookmarkStart w:id="139" w:name="OLE_LINK1863"/>
      <w:bookmarkStart w:id="140" w:name="OLE_LINK1905"/>
      <w:bookmarkStart w:id="141" w:name="OLE_LINK1982"/>
      <w:bookmarkStart w:id="142" w:name="OLE_LINK1919"/>
      <w:bookmarkStart w:id="143" w:name="OLE_LINK2224"/>
      <w:bookmarkStart w:id="144" w:name="OLE_LINK2225"/>
      <w:r w:rsidRPr="00225D06">
        <w:rPr>
          <w:rFonts w:ascii="Book Antiqua" w:hAnsi="Book Antiqua" w:cs="宋体"/>
          <w:b/>
          <w:color w:val="0033CC"/>
          <w:sz w:val="24"/>
        </w:rPr>
        <w:t>Name of journal:</w:t>
      </w:r>
      <w:r w:rsidRPr="00225D06">
        <w:rPr>
          <w:rFonts w:ascii="Book Antiqua" w:hAnsi="Book Antiqua" w:cs="宋体"/>
          <w:b/>
          <w:color w:val="000000"/>
          <w:sz w:val="24"/>
        </w:rPr>
        <w:t xml:space="preserve"> </w:t>
      </w:r>
      <w:bookmarkStart w:id="145" w:name="OLE_LINK718"/>
      <w:bookmarkStart w:id="146" w:name="OLE_LINK719"/>
      <w:bookmarkEnd w:id="0"/>
      <w:r w:rsidRPr="00225D06">
        <w:rPr>
          <w:rFonts w:ascii="Book Antiqua" w:hAnsi="Book Antiqua" w:cs="宋体"/>
          <w:i/>
          <w:color w:val="000000"/>
          <w:sz w:val="24"/>
        </w:rPr>
        <w:t xml:space="preserve">World Journal of </w:t>
      </w:r>
      <w:bookmarkStart w:id="147" w:name="OLE_LINK2417"/>
      <w:bookmarkStart w:id="148" w:name="OLE_LINK2418"/>
      <w:bookmarkEnd w:id="145"/>
      <w:bookmarkEnd w:id="146"/>
      <w:r w:rsidRPr="00225D06">
        <w:rPr>
          <w:rFonts w:ascii="Book Antiqua" w:hAnsi="Book Antiqua" w:cs="宋体"/>
          <w:i/>
          <w:color w:val="000000"/>
          <w:sz w:val="24"/>
        </w:rPr>
        <w:t>Cardiol</w:t>
      </w:r>
      <w:bookmarkEnd w:id="147"/>
      <w:bookmarkEnd w:id="148"/>
      <w:r w:rsidRPr="00225D06">
        <w:rPr>
          <w:rFonts w:ascii="Book Antiqua" w:hAnsi="Book Antiqua" w:cs="宋体"/>
          <w:i/>
          <w:color w:val="000000"/>
          <w:sz w:val="24"/>
        </w:rPr>
        <w:t>ogy</w:t>
      </w:r>
    </w:p>
    <w:p w:rsidR="00C87F40" w:rsidRPr="00225D06" w:rsidRDefault="00C87F40" w:rsidP="00A924CC">
      <w:pPr>
        <w:adjustRightInd w:val="0"/>
        <w:snapToGrid w:val="0"/>
        <w:spacing w:after="0" w:line="360" w:lineRule="auto"/>
        <w:jc w:val="both"/>
        <w:rPr>
          <w:rFonts w:ascii="Book Antiqua" w:hAnsi="Book Antiqua" w:cs="宋体"/>
          <w:b/>
          <w:i/>
          <w:color w:val="000000"/>
          <w:sz w:val="24"/>
          <w:lang w:eastAsia="zh-CN"/>
        </w:rPr>
      </w:pPr>
      <w:r w:rsidRPr="00225D06">
        <w:rPr>
          <w:rFonts w:ascii="Book Antiqua" w:hAnsi="Book Antiqua" w:cs="Arial"/>
          <w:b/>
          <w:color w:val="0033CC"/>
          <w:sz w:val="24"/>
        </w:rPr>
        <w:t>ESPS Manuscript NO:</w:t>
      </w:r>
      <w:r w:rsidRPr="00225D06">
        <w:rPr>
          <w:rFonts w:ascii="Book Antiqua" w:hAnsi="Book Antiqua" w:cs="Arial"/>
          <w:b/>
          <w:color w:val="222222"/>
          <w:sz w:val="24"/>
        </w:rPr>
        <w:t xml:space="preserve"> </w:t>
      </w:r>
      <w:r w:rsidRPr="00225D06">
        <w:rPr>
          <w:rFonts w:ascii="Book Antiqua" w:hAnsi="Book Antiqua" w:cs="Arial"/>
          <w:b/>
          <w:color w:val="222222"/>
          <w:sz w:val="24"/>
          <w:lang w:eastAsia="zh-CN"/>
        </w:rPr>
        <w:t>2256</w:t>
      </w:r>
    </w:p>
    <w:p w:rsidR="00C87F40" w:rsidRPr="00225D06" w:rsidRDefault="00C87F40" w:rsidP="00A924CC">
      <w:pPr>
        <w:suppressAutoHyphens/>
        <w:autoSpaceDE w:val="0"/>
        <w:autoSpaceDN w:val="0"/>
        <w:adjustRightInd w:val="0"/>
        <w:snapToGrid w:val="0"/>
        <w:spacing w:after="0" w:line="360" w:lineRule="auto"/>
        <w:jc w:val="both"/>
        <w:rPr>
          <w:rFonts w:ascii="Book Antiqua" w:hAnsi="Book Antiqua"/>
          <w:b/>
          <w:color w:val="000000"/>
          <w:sz w:val="24"/>
          <w:lang w:eastAsia="zh-CN"/>
        </w:rPr>
      </w:pPr>
      <w:bookmarkStart w:id="149" w:name="OLE_LINK1617"/>
      <w:bookmarkStart w:id="150" w:name="OLE_LINK1618"/>
      <w:bookmarkStart w:id="151" w:name="OLE_LINK1966"/>
      <w:r w:rsidRPr="00225D06">
        <w:rPr>
          <w:rFonts w:ascii="Book Antiqua" w:hAnsi="Book Antiqua"/>
          <w:b/>
          <w:color w:val="0033CC"/>
          <w:sz w:val="24"/>
        </w:rPr>
        <w:t>Columns:</w:t>
      </w:r>
      <w:r w:rsidRPr="00225D06">
        <w:rPr>
          <w:rFonts w:ascii="Book Antiqua" w:hAnsi="Book Antiqua"/>
          <w:b/>
          <w:color w:val="000000"/>
          <w:sz w:val="24"/>
        </w:rPr>
        <w:t xml:space="preserve"> </w:t>
      </w:r>
      <w:r w:rsidRPr="00225D06">
        <w:rPr>
          <w:rFonts w:ascii="Book Antiqua" w:hAnsi="Book Antiqua"/>
          <w:b/>
          <w:color w:val="000000"/>
          <w:sz w:val="24"/>
          <w:lang w:eastAsia="zh-CN"/>
        </w:rPr>
        <w:t>BRIEF ARTICLE</w:t>
      </w:r>
    </w:p>
    <w:p w:rsidR="00C87F40" w:rsidRPr="00225D06" w:rsidRDefault="00C87F40" w:rsidP="00A924CC">
      <w:pPr>
        <w:suppressAutoHyphens/>
        <w:autoSpaceDE w:val="0"/>
        <w:autoSpaceDN w:val="0"/>
        <w:adjustRightInd w:val="0"/>
        <w:snapToGrid w:val="0"/>
        <w:spacing w:after="0" w:line="360" w:lineRule="auto"/>
        <w:jc w:val="both"/>
        <w:rPr>
          <w:rFonts w:ascii="Book Antiqua" w:hAnsi="Book Antiqua"/>
          <w:b/>
          <w:color w:val="000000"/>
          <w:sz w:val="24"/>
          <w:lang w:eastAsia="zh-C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9"/>
    <w:bookmarkEnd w:id="150"/>
    <w:bookmarkEnd w:id="151"/>
    <w:p w:rsidR="00C87F40" w:rsidRPr="00225D06" w:rsidRDefault="00C87F40" w:rsidP="00A924CC">
      <w:pPr>
        <w:snapToGrid w:val="0"/>
        <w:spacing w:after="0" w:line="360" w:lineRule="auto"/>
        <w:jc w:val="both"/>
        <w:rPr>
          <w:rFonts w:ascii="Book Antiqua" w:hAnsi="Book Antiqua"/>
          <w:b/>
          <w:sz w:val="24"/>
          <w:szCs w:val="24"/>
          <w:lang w:val="en-US" w:eastAsia="zh-CN"/>
        </w:rPr>
      </w:pPr>
      <w:r w:rsidRPr="00225D06">
        <w:rPr>
          <w:rFonts w:ascii="Book Antiqua" w:hAnsi="Book Antiqua"/>
          <w:b/>
          <w:sz w:val="24"/>
          <w:szCs w:val="24"/>
          <w:lang w:val="en-US"/>
        </w:rPr>
        <w:t>Ibutilide and novel indexes of ventricular repolarization in persistent atrial fibrillation patients</w:t>
      </w:r>
    </w:p>
    <w:p w:rsidR="00C87F40" w:rsidRPr="00225D06" w:rsidRDefault="00C87F40" w:rsidP="00A924CC">
      <w:pPr>
        <w:snapToGrid w:val="0"/>
        <w:spacing w:after="0" w:line="360" w:lineRule="auto"/>
        <w:jc w:val="both"/>
        <w:rPr>
          <w:rFonts w:ascii="Book Antiqua" w:hAnsi="Book Antiqua"/>
          <w:b/>
          <w:sz w:val="24"/>
          <w:szCs w:val="24"/>
          <w:lang w:val="en-US" w:eastAsia="zh-CN"/>
        </w:rPr>
      </w:pPr>
    </w:p>
    <w:p w:rsidR="00C87F40" w:rsidRPr="00225D06" w:rsidRDefault="00C87F40" w:rsidP="00A924CC">
      <w:pPr>
        <w:snapToGrid w:val="0"/>
        <w:spacing w:after="0" w:line="360" w:lineRule="auto"/>
        <w:jc w:val="both"/>
        <w:rPr>
          <w:rFonts w:ascii="Book Antiqua" w:hAnsi="Book Antiqua"/>
          <w:sz w:val="24"/>
          <w:szCs w:val="24"/>
          <w:lang w:val="en-US"/>
        </w:rPr>
      </w:pPr>
      <w:r w:rsidRPr="00225D06">
        <w:rPr>
          <w:rFonts w:ascii="Book Antiqua" w:hAnsi="Book Antiqua"/>
          <w:b/>
          <w:sz w:val="24"/>
          <w:szCs w:val="24"/>
          <w:lang w:val="en-US"/>
        </w:rPr>
        <w:t xml:space="preserve">Korantzopoulos </w:t>
      </w:r>
      <w:r w:rsidRPr="00225D06">
        <w:rPr>
          <w:rFonts w:ascii="Book Antiqua" w:hAnsi="Book Antiqua"/>
          <w:b/>
          <w:sz w:val="24"/>
          <w:szCs w:val="24"/>
          <w:lang w:val="en-US" w:eastAsia="zh-CN"/>
        </w:rPr>
        <w:t xml:space="preserve">P </w:t>
      </w:r>
      <w:r w:rsidRPr="00225D06">
        <w:rPr>
          <w:rFonts w:ascii="Book Antiqua" w:hAnsi="Book Antiqua"/>
          <w:b/>
          <w:i/>
          <w:sz w:val="24"/>
          <w:szCs w:val="24"/>
          <w:lang w:val="en-US" w:eastAsia="zh-CN"/>
        </w:rPr>
        <w:t>et al</w:t>
      </w:r>
      <w:r w:rsidRPr="00225D06">
        <w:rPr>
          <w:rFonts w:ascii="Book Antiqua" w:hAnsi="Book Antiqua"/>
          <w:b/>
          <w:sz w:val="24"/>
          <w:szCs w:val="24"/>
          <w:lang w:val="en-US" w:eastAsia="zh-CN"/>
        </w:rPr>
        <w:t>.</w:t>
      </w:r>
      <w:r w:rsidRPr="00225D06">
        <w:rPr>
          <w:rFonts w:ascii="Book Antiqua" w:hAnsi="Book Antiqua"/>
          <w:sz w:val="24"/>
          <w:szCs w:val="24"/>
          <w:lang w:val="en-US" w:eastAsia="zh-CN"/>
        </w:rPr>
        <w:t xml:space="preserve"> </w:t>
      </w:r>
      <w:r w:rsidRPr="00225D06">
        <w:rPr>
          <w:rFonts w:ascii="Book Antiqua" w:hAnsi="Book Antiqua"/>
          <w:sz w:val="24"/>
          <w:szCs w:val="24"/>
          <w:lang w:val="en-US"/>
        </w:rPr>
        <w:t>Ibutilide and ventricular repolarization</w:t>
      </w:r>
    </w:p>
    <w:p w:rsidR="00C87F40" w:rsidRPr="00225D06" w:rsidRDefault="00C87F40" w:rsidP="00A924CC">
      <w:pPr>
        <w:snapToGrid w:val="0"/>
        <w:spacing w:after="0" w:line="360" w:lineRule="auto"/>
        <w:jc w:val="both"/>
        <w:rPr>
          <w:rFonts w:ascii="Book Antiqua" w:hAnsi="Book Antiqua"/>
          <w:b/>
          <w:sz w:val="24"/>
          <w:szCs w:val="24"/>
          <w:lang w:val="en-US" w:eastAsia="zh-CN"/>
        </w:rPr>
      </w:pPr>
    </w:p>
    <w:p w:rsidR="00C87F40" w:rsidRPr="00225D06" w:rsidRDefault="00C87F40" w:rsidP="00A924CC">
      <w:pPr>
        <w:snapToGrid w:val="0"/>
        <w:spacing w:after="0" w:line="360" w:lineRule="auto"/>
        <w:jc w:val="both"/>
        <w:rPr>
          <w:rFonts w:ascii="Book Antiqua" w:hAnsi="Book Antiqua"/>
          <w:sz w:val="24"/>
          <w:szCs w:val="24"/>
          <w:lang w:val="en-US" w:eastAsia="zh-CN"/>
        </w:rPr>
      </w:pPr>
      <w:bookmarkStart w:id="152" w:name="OLE_LINK2347"/>
      <w:bookmarkStart w:id="153" w:name="OLE_LINK2348"/>
      <w:bookmarkStart w:id="154" w:name="OLE_LINK2349"/>
      <w:bookmarkStart w:id="155" w:name="OLE_LINK2350"/>
      <w:bookmarkStart w:id="156" w:name="OLE_LINK2351"/>
      <w:r w:rsidRPr="00225D06">
        <w:rPr>
          <w:rFonts w:ascii="Book Antiqua" w:hAnsi="Book Antiqua"/>
          <w:sz w:val="24"/>
          <w:szCs w:val="24"/>
          <w:lang w:val="en-US"/>
        </w:rPr>
        <w:t xml:space="preserve">Panagiotis </w:t>
      </w:r>
      <w:bookmarkStart w:id="157" w:name="OLE_LINK2345"/>
      <w:bookmarkStart w:id="158" w:name="OLE_LINK2346"/>
      <w:bookmarkStart w:id="159" w:name="OLE_LINK2434"/>
      <w:r w:rsidRPr="00225D06">
        <w:rPr>
          <w:rFonts w:ascii="Book Antiqua" w:hAnsi="Book Antiqua"/>
          <w:sz w:val="24"/>
          <w:szCs w:val="24"/>
          <w:lang w:val="en-US"/>
        </w:rPr>
        <w:t>Korantzopoulos</w:t>
      </w:r>
      <w:bookmarkEnd w:id="157"/>
      <w:bookmarkEnd w:id="158"/>
      <w:bookmarkEnd w:id="159"/>
      <w:r w:rsidRPr="00225D06">
        <w:rPr>
          <w:rFonts w:ascii="Book Antiqua" w:hAnsi="Book Antiqua"/>
          <w:sz w:val="24"/>
          <w:szCs w:val="24"/>
          <w:lang w:val="en-US"/>
        </w:rPr>
        <w:t>,</w:t>
      </w:r>
      <w:bookmarkEnd w:id="152"/>
      <w:bookmarkEnd w:id="153"/>
      <w:bookmarkEnd w:id="154"/>
      <w:bookmarkEnd w:id="155"/>
      <w:bookmarkEnd w:id="156"/>
      <w:r w:rsidRPr="00225D06">
        <w:rPr>
          <w:rFonts w:ascii="Book Antiqua" w:hAnsi="Book Antiqua"/>
          <w:sz w:val="24"/>
          <w:szCs w:val="24"/>
          <w:lang w:val="en-US"/>
        </w:rPr>
        <w:t xml:space="preserve"> </w:t>
      </w:r>
      <w:bookmarkStart w:id="160" w:name="OLE_LINK2352"/>
      <w:bookmarkStart w:id="161" w:name="OLE_LINK2353"/>
      <w:bookmarkStart w:id="162" w:name="OLE_LINK2354"/>
      <w:bookmarkStart w:id="163" w:name="OLE_LINK2355"/>
      <w:r w:rsidRPr="00225D06">
        <w:rPr>
          <w:rFonts w:ascii="Book Antiqua" w:hAnsi="Book Antiqua"/>
          <w:sz w:val="24"/>
          <w:szCs w:val="24"/>
          <w:lang w:val="en-US"/>
        </w:rPr>
        <w:t>Konstantinos P Letsas,</w:t>
      </w:r>
      <w:bookmarkEnd w:id="160"/>
      <w:bookmarkEnd w:id="161"/>
      <w:bookmarkEnd w:id="162"/>
      <w:bookmarkEnd w:id="163"/>
      <w:r w:rsidRPr="00225D06">
        <w:rPr>
          <w:rFonts w:ascii="Book Antiqua" w:hAnsi="Book Antiqua"/>
          <w:sz w:val="24"/>
          <w:szCs w:val="24"/>
          <w:lang w:val="en-US"/>
        </w:rPr>
        <w:t xml:space="preserve"> </w:t>
      </w:r>
      <w:bookmarkStart w:id="164" w:name="OLE_LINK2356"/>
      <w:bookmarkStart w:id="165" w:name="OLE_LINK2357"/>
      <w:bookmarkStart w:id="166" w:name="OLE_LINK2358"/>
      <w:r w:rsidRPr="00225D06">
        <w:rPr>
          <w:rFonts w:ascii="Book Antiqua" w:hAnsi="Book Antiqua"/>
          <w:sz w:val="24"/>
          <w:szCs w:val="24"/>
          <w:lang w:val="en-US"/>
        </w:rPr>
        <w:t>Anna Kotsia,</w:t>
      </w:r>
      <w:bookmarkEnd w:id="164"/>
      <w:bookmarkEnd w:id="165"/>
      <w:bookmarkEnd w:id="166"/>
      <w:r w:rsidRPr="00225D06">
        <w:rPr>
          <w:rFonts w:ascii="Book Antiqua" w:hAnsi="Book Antiqua"/>
          <w:sz w:val="24"/>
          <w:szCs w:val="24"/>
          <w:lang w:val="en-US"/>
        </w:rPr>
        <w:t xml:space="preserve"> </w:t>
      </w:r>
      <w:bookmarkStart w:id="167" w:name="OLE_LINK2359"/>
      <w:bookmarkStart w:id="168" w:name="OLE_LINK2360"/>
      <w:bookmarkStart w:id="169" w:name="OLE_LINK2361"/>
      <w:r w:rsidRPr="00225D06">
        <w:rPr>
          <w:rFonts w:ascii="Book Antiqua" w:hAnsi="Book Antiqua"/>
          <w:sz w:val="24"/>
          <w:szCs w:val="24"/>
          <w:lang w:val="en-US"/>
        </w:rPr>
        <w:t>Giannis Baltogiannis,</w:t>
      </w:r>
      <w:bookmarkEnd w:id="167"/>
      <w:bookmarkEnd w:id="168"/>
      <w:bookmarkEnd w:id="169"/>
      <w:r w:rsidRPr="00225D06">
        <w:rPr>
          <w:rFonts w:ascii="Book Antiqua" w:hAnsi="Book Antiqua"/>
          <w:sz w:val="24"/>
          <w:szCs w:val="24"/>
          <w:lang w:val="en-US"/>
        </w:rPr>
        <w:t xml:space="preserve"> </w:t>
      </w:r>
      <w:bookmarkStart w:id="170" w:name="OLE_LINK2362"/>
      <w:bookmarkStart w:id="171" w:name="OLE_LINK2363"/>
      <w:bookmarkStart w:id="172" w:name="OLE_LINK2364"/>
      <w:r w:rsidRPr="00225D06">
        <w:rPr>
          <w:rFonts w:ascii="Book Antiqua" w:hAnsi="Book Antiqua"/>
          <w:sz w:val="24"/>
          <w:szCs w:val="24"/>
          <w:lang w:val="en-US"/>
        </w:rPr>
        <w:t xml:space="preserve">Kallirroi Kalantzi, </w:t>
      </w:r>
      <w:bookmarkStart w:id="173" w:name="OLE_LINK2365"/>
      <w:bookmarkStart w:id="174" w:name="OLE_LINK2366"/>
      <w:bookmarkStart w:id="175" w:name="OLE_LINK2367"/>
      <w:bookmarkEnd w:id="170"/>
      <w:bookmarkEnd w:id="171"/>
      <w:bookmarkEnd w:id="172"/>
      <w:r w:rsidRPr="00225D06">
        <w:rPr>
          <w:rFonts w:ascii="Book Antiqua" w:hAnsi="Book Antiqua"/>
          <w:sz w:val="24"/>
          <w:szCs w:val="24"/>
          <w:lang w:val="en-US"/>
        </w:rPr>
        <w:t>Konstantinos Kyrlas,</w:t>
      </w:r>
      <w:bookmarkStart w:id="176" w:name="OLE_LINK2368"/>
      <w:bookmarkStart w:id="177" w:name="OLE_LINK2369"/>
      <w:bookmarkEnd w:id="173"/>
      <w:bookmarkEnd w:id="174"/>
      <w:bookmarkEnd w:id="175"/>
      <w:r w:rsidRPr="00225D06">
        <w:rPr>
          <w:rFonts w:ascii="Book Antiqua" w:hAnsi="Book Antiqua"/>
          <w:sz w:val="24"/>
          <w:szCs w:val="24"/>
          <w:lang w:val="en-US"/>
        </w:rPr>
        <w:t xml:space="preserve"> John A Goudevenos</w:t>
      </w:r>
      <w:bookmarkEnd w:id="176"/>
      <w:bookmarkEnd w:id="177"/>
    </w:p>
    <w:p w:rsidR="00C87F40" w:rsidRPr="00225D06" w:rsidRDefault="005F694D" w:rsidP="00A924CC">
      <w:pPr>
        <w:snapToGrid w:val="0"/>
        <w:spacing w:after="0" w:line="360" w:lineRule="auto"/>
        <w:jc w:val="both"/>
        <w:rPr>
          <w:rFonts w:ascii="Book Antiqua" w:hAnsi="Book Antiqua"/>
          <w:sz w:val="24"/>
          <w:szCs w:val="24"/>
          <w:lang w:val="en-US"/>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112395</wp:posOffset>
                </wp:positionV>
                <wp:extent cx="5257800" cy="0"/>
                <wp:effectExtent l="19050" t="26670" r="19050"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5pt;margin-top:8.85pt;width:41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" strokecolor="gray" strokeweight="3pt"/>
            </w:pict>
          </mc:Fallback>
        </mc:AlternateContent>
      </w:r>
    </w:p>
    <w:p w:rsidR="00C87F40" w:rsidRPr="00225D06" w:rsidRDefault="00C87F40" w:rsidP="00A924CC">
      <w:pPr>
        <w:snapToGrid w:val="0"/>
        <w:spacing w:after="0" w:line="360" w:lineRule="auto"/>
        <w:jc w:val="both"/>
        <w:rPr>
          <w:rFonts w:ascii="Book Antiqua" w:hAnsi="Book Antiqua"/>
          <w:sz w:val="24"/>
          <w:szCs w:val="24"/>
          <w:lang w:val="en-US" w:eastAsia="zh-CN"/>
        </w:rPr>
      </w:pPr>
      <w:r w:rsidRPr="00225D06">
        <w:rPr>
          <w:rFonts w:ascii="Book Antiqua" w:hAnsi="Book Antiqua"/>
          <w:b/>
          <w:sz w:val="24"/>
          <w:szCs w:val="24"/>
          <w:lang w:val="en-US"/>
        </w:rPr>
        <w:t>Panagiotis Korantzopoulos, Anna Kotsia, Giannis Baltogiannis, Kallirroi Kalantzi, Konstantinos Kyrlas, John A Goudevenos</w:t>
      </w:r>
      <w:r w:rsidRPr="00225D06">
        <w:rPr>
          <w:rFonts w:ascii="Book Antiqua" w:hAnsi="Book Antiqua"/>
          <w:b/>
          <w:sz w:val="24"/>
          <w:szCs w:val="24"/>
          <w:lang w:val="en-US" w:eastAsia="zh-CN"/>
        </w:rPr>
        <w:t xml:space="preserve">, </w:t>
      </w:r>
      <w:r w:rsidRPr="00225D06">
        <w:rPr>
          <w:rFonts w:ascii="Book Antiqua" w:hAnsi="Book Antiqua"/>
          <w:sz w:val="24"/>
          <w:szCs w:val="24"/>
          <w:lang w:val="en-US"/>
        </w:rPr>
        <w:t>Department of Cardiology, University of Ioannina Medical School, 45110</w:t>
      </w:r>
      <w:r w:rsidRPr="00225D06">
        <w:rPr>
          <w:rFonts w:ascii="Book Antiqua" w:hAnsi="Book Antiqua"/>
          <w:sz w:val="24"/>
          <w:szCs w:val="24"/>
          <w:lang w:val="en-US" w:eastAsia="zh-CN"/>
        </w:rPr>
        <w:t xml:space="preserve"> </w:t>
      </w:r>
      <w:r w:rsidRPr="00225D06">
        <w:rPr>
          <w:rFonts w:ascii="Book Antiqua" w:hAnsi="Book Antiqua"/>
          <w:sz w:val="24"/>
          <w:szCs w:val="24"/>
          <w:lang w:val="en-US"/>
        </w:rPr>
        <w:t>Ioannina, Greece</w:t>
      </w:r>
    </w:p>
    <w:p w:rsidR="00C87F40" w:rsidRPr="00225D06" w:rsidRDefault="00C87F40" w:rsidP="00A924CC">
      <w:pPr>
        <w:snapToGrid w:val="0"/>
        <w:spacing w:after="0" w:line="360" w:lineRule="auto"/>
        <w:jc w:val="both"/>
        <w:rPr>
          <w:rFonts w:ascii="Book Antiqua" w:hAnsi="Book Antiqua"/>
          <w:sz w:val="24"/>
          <w:szCs w:val="24"/>
          <w:lang w:val="en-US" w:eastAsia="zh-CN"/>
        </w:rPr>
      </w:pPr>
    </w:p>
    <w:p w:rsidR="00C87F40" w:rsidRPr="00225D06" w:rsidRDefault="00C87F40" w:rsidP="00A924CC">
      <w:pPr>
        <w:snapToGrid w:val="0"/>
        <w:spacing w:after="0" w:line="360" w:lineRule="auto"/>
        <w:jc w:val="both"/>
        <w:rPr>
          <w:rFonts w:ascii="Book Antiqua" w:hAnsi="Book Antiqua"/>
          <w:sz w:val="24"/>
          <w:szCs w:val="24"/>
          <w:lang w:val="en-US"/>
        </w:rPr>
      </w:pPr>
      <w:r w:rsidRPr="00225D06">
        <w:rPr>
          <w:rFonts w:ascii="Book Antiqua" w:hAnsi="Book Antiqua"/>
          <w:b/>
          <w:sz w:val="24"/>
          <w:szCs w:val="24"/>
          <w:lang w:val="en-US"/>
        </w:rPr>
        <w:t>Konstantinos P Letsas,</w:t>
      </w:r>
      <w:r w:rsidRPr="00225D06">
        <w:rPr>
          <w:rFonts w:ascii="Book Antiqua" w:hAnsi="Book Antiqua"/>
          <w:sz w:val="24"/>
          <w:szCs w:val="24"/>
          <w:lang w:val="en-US" w:eastAsia="zh-CN"/>
        </w:rPr>
        <w:t xml:space="preserve"> </w:t>
      </w:r>
      <w:r w:rsidRPr="00225D06">
        <w:rPr>
          <w:rFonts w:ascii="Book Antiqua" w:hAnsi="Book Antiqua"/>
          <w:sz w:val="24"/>
          <w:szCs w:val="24"/>
          <w:lang w:val="en-US"/>
        </w:rPr>
        <w:t xml:space="preserve">Second Department of Cardiology, </w:t>
      </w:r>
      <w:bookmarkStart w:id="178" w:name="OLE_LINK2372"/>
      <w:bookmarkStart w:id="179" w:name="OLE_LINK2373"/>
      <w:r w:rsidRPr="00225D06">
        <w:rPr>
          <w:rFonts w:ascii="Book Antiqua" w:hAnsi="Book Antiqua"/>
          <w:sz w:val="24"/>
          <w:szCs w:val="24"/>
          <w:lang w:val="en-US"/>
        </w:rPr>
        <w:t>Evangelismos General Hospital of Athens,</w:t>
      </w:r>
      <w:r w:rsidRPr="00225D06">
        <w:rPr>
          <w:rFonts w:ascii="Book Antiqua" w:hAnsi="Book Antiqua"/>
        </w:rPr>
        <w:t xml:space="preserve"> </w:t>
      </w:r>
      <w:r w:rsidRPr="00225D06">
        <w:rPr>
          <w:rFonts w:ascii="Book Antiqua" w:hAnsi="Book Antiqua"/>
          <w:sz w:val="24"/>
          <w:szCs w:val="24"/>
          <w:lang w:val="en-US"/>
        </w:rPr>
        <w:t>10675 Athens, Greece</w:t>
      </w:r>
      <w:bookmarkEnd w:id="178"/>
      <w:bookmarkEnd w:id="179"/>
    </w:p>
    <w:p w:rsidR="00C87F40" w:rsidRPr="00225D06" w:rsidRDefault="00C87F40" w:rsidP="00A924CC">
      <w:pPr>
        <w:snapToGrid w:val="0"/>
        <w:spacing w:after="0" w:line="360" w:lineRule="auto"/>
        <w:jc w:val="both"/>
        <w:rPr>
          <w:rFonts w:ascii="Book Antiqua" w:hAnsi="Book Antiqua"/>
          <w:b/>
          <w:sz w:val="24"/>
          <w:szCs w:val="24"/>
          <w:lang w:val="en-US" w:eastAsia="zh-CN"/>
        </w:rPr>
      </w:pPr>
    </w:p>
    <w:p w:rsidR="00C87F40" w:rsidRPr="00225D06" w:rsidRDefault="00C87F40" w:rsidP="00A924CC">
      <w:pPr>
        <w:snapToGrid w:val="0"/>
        <w:spacing w:after="0" w:line="360" w:lineRule="auto"/>
        <w:jc w:val="both"/>
        <w:rPr>
          <w:rFonts w:ascii="Book Antiqua" w:hAnsi="Book Antiqua"/>
          <w:sz w:val="24"/>
          <w:szCs w:val="24"/>
          <w:lang w:val="en-US" w:eastAsia="zh-CN"/>
        </w:rPr>
      </w:pPr>
      <w:r w:rsidRPr="00225D06">
        <w:rPr>
          <w:rFonts w:ascii="Book Antiqua" w:hAnsi="Book Antiqua"/>
          <w:b/>
          <w:sz w:val="24"/>
          <w:szCs w:val="24"/>
          <w:lang w:val="en-US"/>
        </w:rPr>
        <w:t>Author contributions:</w:t>
      </w:r>
      <w:r w:rsidRPr="00225D06">
        <w:rPr>
          <w:rFonts w:ascii="Book Antiqua" w:hAnsi="Book Antiqua"/>
          <w:b/>
          <w:sz w:val="24"/>
          <w:szCs w:val="24"/>
          <w:lang w:val="en-US" w:eastAsia="zh-CN"/>
        </w:rPr>
        <w:t xml:space="preserve"> </w:t>
      </w:r>
      <w:r w:rsidRPr="00225D06">
        <w:rPr>
          <w:rFonts w:ascii="Book Antiqua" w:hAnsi="Book Antiqua"/>
          <w:sz w:val="24"/>
          <w:szCs w:val="24"/>
          <w:lang w:val="en-US"/>
        </w:rPr>
        <w:t>Korantzopoulos</w:t>
      </w:r>
      <w:r w:rsidRPr="00225D06">
        <w:rPr>
          <w:rFonts w:ascii="Book Antiqua" w:hAnsi="Book Antiqua"/>
          <w:sz w:val="24"/>
          <w:szCs w:val="24"/>
          <w:lang w:val="en-US" w:eastAsia="zh-CN"/>
        </w:rPr>
        <w:t xml:space="preserve"> </w:t>
      </w:r>
      <w:r w:rsidRPr="00225D06">
        <w:rPr>
          <w:rFonts w:ascii="Book Antiqua" w:hAnsi="Book Antiqua"/>
          <w:sz w:val="24"/>
          <w:szCs w:val="24"/>
          <w:lang w:val="en-US"/>
        </w:rPr>
        <w:t>P</w:t>
      </w:r>
      <w:r w:rsidRPr="00225D06">
        <w:rPr>
          <w:rFonts w:ascii="Book Antiqua" w:hAnsi="Book Antiqua"/>
          <w:sz w:val="24"/>
          <w:szCs w:val="24"/>
          <w:lang w:val="en-US" w:eastAsia="zh-CN"/>
        </w:rPr>
        <w:t xml:space="preserve">, </w:t>
      </w:r>
      <w:r w:rsidRPr="00225D06">
        <w:rPr>
          <w:rFonts w:ascii="Book Antiqua" w:hAnsi="Book Antiqua"/>
          <w:sz w:val="24"/>
          <w:szCs w:val="24"/>
          <w:lang w:val="en-US"/>
        </w:rPr>
        <w:t>Letsas K</w:t>
      </w:r>
      <w:r w:rsidRPr="00225D06">
        <w:rPr>
          <w:rFonts w:ascii="Book Antiqua" w:hAnsi="Book Antiqua"/>
          <w:sz w:val="24"/>
          <w:szCs w:val="24"/>
          <w:lang w:val="en-US" w:eastAsia="zh-CN"/>
        </w:rPr>
        <w:t xml:space="preserve">, </w:t>
      </w:r>
      <w:r w:rsidRPr="00225D06">
        <w:rPr>
          <w:rFonts w:ascii="Book Antiqua" w:hAnsi="Book Antiqua"/>
          <w:sz w:val="24"/>
          <w:szCs w:val="24"/>
          <w:lang w:val="en-US"/>
        </w:rPr>
        <w:t xml:space="preserve">Goudevenos JA </w:t>
      </w:r>
      <w:r w:rsidRPr="00225D06">
        <w:rPr>
          <w:rFonts w:ascii="Book Antiqua" w:hAnsi="Book Antiqua"/>
          <w:sz w:val="24"/>
          <w:szCs w:val="24"/>
          <w:lang w:val="en-US" w:eastAsia="zh-CN"/>
        </w:rPr>
        <w:t xml:space="preserve">contributed to the </w:t>
      </w:r>
      <w:r w:rsidRPr="00225D06">
        <w:rPr>
          <w:rFonts w:ascii="Book Antiqua" w:hAnsi="Book Antiqua"/>
          <w:sz w:val="24"/>
          <w:szCs w:val="24"/>
          <w:lang w:val="en-US"/>
        </w:rPr>
        <w:t>conception and design of the study, drafting the article, final approval</w:t>
      </w:r>
      <w:r w:rsidRPr="00225D06">
        <w:rPr>
          <w:rFonts w:ascii="Book Antiqua" w:hAnsi="Book Antiqua"/>
          <w:sz w:val="24"/>
          <w:szCs w:val="24"/>
          <w:lang w:val="en-US" w:eastAsia="zh-CN"/>
        </w:rPr>
        <w:t xml:space="preserve">; </w:t>
      </w:r>
      <w:r w:rsidRPr="00225D06">
        <w:rPr>
          <w:rFonts w:ascii="Book Antiqua" w:hAnsi="Book Antiqua"/>
          <w:sz w:val="24"/>
          <w:szCs w:val="24"/>
          <w:lang w:val="en-US"/>
        </w:rPr>
        <w:t>Kotsia</w:t>
      </w:r>
      <w:r w:rsidRPr="00225D06">
        <w:rPr>
          <w:rFonts w:ascii="Book Antiqua" w:hAnsi="Book Antiqua"/>
          <w:sz w:val="24"/>
          <w:szCs w:val="24"/>
          <w:lang w:val="en-US" w:eastAsia="zh-CN"/>
        </w:rPr>
        <w:t xml:space="preserve"> </w:t>
      </w:r>
      <w:r w:rsidRPr="00225D06">
        <w:rPr>
          <w:rFonts w:ascii="Book Antiqua" w:hAnsi="Book Antiqua"/>
          <w:sz w:val="24"/>
          <w:szCs w:val="24"/>
          <w:lang w:val="en-US"/>
        </w:rPr>
        <w:t>A</w:t>
      </w:r>
      <w:r w:rsidRPr="00225D06">
        <w:rPr>
          <w:rFonts w:ascii="Book Antiqua" w:hAnsi="Book Antiqua"/>
          <w:sz w:val="24"/>
          <w:szCs w:val="24"/>
          <w:lang w:val="en-US" w:eastAsia="zh-CN"/>
        </w:rPr>
        <w:t xml:space="preserve">, </w:t>
      </w:r>
      <w:r w:rsidRPr="00225D06">
        <w:rPr>
          <w:rFonts w:ascii="Book Antiqua" w:hAnsi="Book Antiqua"/>
          <w:sz w:val="24"/>
          <w:szCs w:val="24"/>
          <w:lang w:val="en-US"/>
        </w:rPr>
        <w:t>Baltogiannis G</w:t>
      </w:r>
      <w:r w:rsidRPr="00225D06">
        <w:rPr>
          <w:rFonts w:ascii="Book Antiqua" w:hAnsi="Book Antiqua"/>
          <w:sz w:val="24"/>
          <w:szCs w:val="24"/>
          <w:lang w:val="en-US" w:eastAsia="zh-CN"/>
        </w:rPr>
        <w:t>,</w:t>
      </w:r>
      <w:r w:rsidRPr="00225D06">
        <w:rPr>
          <w:rFonts w:ascii="Book Antiqua" w:hAnsi="Book Antiqua"/>
          <w:sz w:val="24"/>
          <w:szCs w:val="24"/>
          <w:lang w:val="en-US"/>
        </w:rPr>
        <w:t xml:space="preserve"> Kalantzi</w:t>
      </w:r>
      <w:r w:rsidRPr="00225D06">
        <w:rPr>
          <w:rFonts w:ascii="Book Antiqua" w:hAnsi="Book Antiqua"/>
          <w:sz w:val="24"/>
          <w:szCs w:val="24"/>
          <w:lang w:val="en-US" w:eastAsia="zh-CN"/>
        </w:rPr>
        <w:t xml:space="preserve"> </w:t>
      </w:r>
      <w:r w:rsidRPr="00225D06">
        <w:rPr>
          <w:rFonts w:ascii="Book Antiqua" w:hAnsi="Book Antiqua"/>
          <w:sz w:val="24"/>
          <w:szCs w:val="24"/>
          <w:lang w:val="en-US"/>
        </w:rPr>
        <w:t>K</w:t>
      </w:r>
      <w:r w:rsidRPr="00225D06">
        <w:rPr>
          <w:rFonts w:ascii="Book Antiqua" w:hAnsi="Book Antiqua"/>
          <w:sz w:val="24"/>
          <w:szCs w:val="24"/>
          <w:lang w:val="en-US" w:eastAsia="zh-CN"/>
        </w:rPr>
        <w:t>,</w:t>
      </w:r>
      <w:r w:rsidRPr="00225D06">
        <w:rPr>
          <w:rFonts w:ascii="Book Antiqua" w:hAnsi="Book Antiqua"/>
          <w:sz w:val="24"/>
          <w:szCs w:val="24"/>
          <w:lang w:val="en-US"/>
        </w:rPr>
        <w:t xml:space="preserve"> Kyrlas</w:t>
      </w:r>
      <w:r w:rsidRPr="00225D06">
        <w:rPr>
          <w:rFonts w:ascii="Book Antiqua" w:hAnsi="Book Antiqua"/>
          <w:sz w:val="24"/>
          <w:szCs w:val="24"/>
          <w:lang w:val="en-US" w:eastAsia="zh-CN"/>
        </w:rPr>
        <w:t xml:space="preserve"> </w:t>
      </w:r>
      <w:r w:rsidRPr="00225D06">
        <w:rPr>
          <w:rFonts w:ascii="Book Antiqua" w:hAnsi="Book Antiqua"/>
          <w:sz w:val="24"/>
          <w:szCs w:val="24"/>
          <w:lang w:val="en-US"/>
        </w:rPr>
        <w:t xml:space="preserve">K </w:t>
      </w:r>
      <w:r w:rsidRPr="00225D06">
        <w:rPr>
          <w:rFonts w:ascii="Book Antiqua" w:hAnsi="Book Antiqua"/>
          <w:sz w:val="24"/>
          <w:szCs w:val="24"/>
          <w:lang w:val="en-US" w:eastAsia="zh-CN"/>
        </w:rPr>
        <w:t xml:space="preserve">contributed to the </w:t>
      </w:r>
      <w:r w:rsidRPr="00225D06">
        <w:rPr>
          <w:rFonts w:ascii="Book Antiqua" w:hAnsi="Book Antiqua"/>
          <w:sz w:val="24"/>
          <w:szCs w:val="24"/>
          <w:lang w:val="en-US"/>
        </w:rPr>
        <w:t>acquisition of data, critical revision of the article, final approval</w:t>
      </w:r>
      <w:r w:rsidRPr="00225D06">
        <w:rPr>
          <w:rFonts w:ascii="Book Antiqua" w:hAnsi="Book Antiqua"/>
          <w:sz w:val="24"/>
          <w:szCs w:val="24"/>
          <w:lang w:val="en-US" w:eastAsia="zh-CN"/>
        </w:rPr>
        <w:t>.</w:t>
      </w:r>
    </w:p>
    <w:p w:rsidR="00C87F40" w:rsidRPr="00225D06" w:rsidRDefault="00C87F40" w:rsidP="00A924CC">
      <w:pPr>
        <w:snapToGrid w:val="0"/>
        <w:spacing w:after="0" w:line="360" w:lineRule="auto"/>
        <w:jc w:val="both"/>
        <w:rPr>
          <w:rFonts w:ascii="Book Antiqua" w:hAnsi="Book Antiqua"/>
          <w:b/>
          <w:sz w:val="24"/>
          <w:szCs w:val="24"/>
          <w:lang w:val="en-US" w:eastAsia="zh-CN"/>
        </w:rPr>
      </w:pPr>
    </w:p>
    <w:p w:rsidR="00C87F40" w:rsidRPr="00225D06" w:rsidRDefault="00C87F40" w:rsidP="00A924CC">
      <w:pPr>
        <w:snapToGrid w:val="0"/>
        <w:spacing w:after="0" w:line="360" w:lineRule="auto"/>
        <w:jc w:val="both"/>
        <w:rPr>
          <w:rFonts w:ascii="Book Antiqua" w:hAnsi="Book Antiqua"/>
          <w:sz w:val="24"/>
          <w:szCs w:val="24"/>
          <w:lang w:val="en-US" w:eastAsia="zh-CN"/>
        </w:rPr>
      </w:pPr>
      <w:r w:rsidRPr="00225D06">
        <w:rPr>
          <w:rFonts w:ascii="Book Antiqua" w:hAnsi="Book Antiqua"/>
          <w:b/>
          <w:sz w:val="24"/>
          <w:szCs w:val="24"/>
          <w:lang w:val="en-US"/>
        </w:rPr>
        <w:t>Correspondence to: Panagiotis Korantzopoulos,</w:t>
      </w:r>
      <w:r w:rsidRPr="00225D06">
        <w:rPr>
          <w:rFonts w:ascii="Book Antiqua" w:hAnsi="Book Antiqua"/>
          <w:sz w:val="24"/>
          <w:szCs w:val="24"/>
          <w:lang w:val="en-US"/>
        </w:rPr>
        <w:t xml:space="preserve"> </w:t>
      </w:r>
      <w:r w:rsidRPr="00A21C66">
        <w:rPr>
          <w:rFonts w:ascii="Book Antiqua" w:hAnsi="Book Antiqua"/>
          <w:b/>
          <w:sz w:val="24"/>
          <w:szCs w:val="24"/>
          <w:lang w:val="en-US"/>
        </w:rPr>
        <w:t>MD, PhD</w:t>
      </w:r>
      <w:r w:rsidRPr="00A21C66">
        <w:rPr>
          <w:rFonts w:ascii="Book Antiqua" w:hAnsi="Book Antiqua"/>
          <w:b/>
          <w:sz w:val="24"/>
          <w:szCs w:val="24"/>
          <w:lang w:val="en-US" w:eastAsia="zh-CN"/>
        </w:rPr>
        <w:t>,</w:t>
      </w:r>
      <w:r w:rsidRPr="00A21C66">
        <w:rPr>
          <w:rFonts w:ascii="Book Antiqua" w:hAnsi="Book Antiqua"/>
          <w:b/>
          <w:sz w:val="24"/>
          <w:szCs w:val="24"/>
          <w:lang w:val="en-US"/>
        </w:rPr>
        <w:t xml:space="preserve"> </w:t>
      </w:r>
      <w:r w:rsidRPr="00225D06">
        <w:rPr>
          <w:rFonts w:ascii="Book Antiqua" w:hAnsi="Book Antiqua"/>
          <w:sz w:val="24"/>
          <w:szCs w:val="24"/>
          <w:lang w:val="en-US"/>
        </w:rPr>
        <w:t xml:space="preserve">Department of Cardiology, </w:t>
      </w:r>
      <w:bookmarkStart w:id="180" w:name="OLE_LINK2374"/>
      <w:r w:rsidRPr="00225D06">
        <w:rPr>
          <w:rFonts w:ascii="Book Antiqua" w:hAnsi="Book Antiqua"/>
          <w:sz w:val="24"/>
          <w:szCs w:val="24"/>
          <w:lang w:val="en-US"/>
        </w:rPr>
        <w:t>University of Ioannina Medical School,</w:t>
      </w:r>
      <w:bookmarkEnd w:id="180"/>
      <w:r w:rsidRPr="00225D06">
        <w:rPr>
          <w:rFonts w:ascii="Book Antiqua" w:hAnsi="Book Antiqua"/>
        </w:rPr>
        <w:t xml:space="preserve"> </w:t>
      </w:r>
      <w:r w:rsidRPr="00225D06">
        <w:rPr>
          <w:rFonts w:ascii="Book Antiqua" w:hAnsi="Book Antiqua"/>
          <w:sz w:val="24"/>
          <w:szCs w:val="24"/>
          <w:lang w:val="en-US"/>
        </w:rPr>
        <w:t xml:space="preserve">Campus, PO Box 1186 </w:t>
      </w:r>
      <w:bookmarkStart w:id="181" w:name="OLE_LINK2370"/>
      <w:bookmarkStart w:id="182" w:name="OLE_LINK2371"/>
      <w:r w:rsidRPr="00225D06">
        <w:rPr>
          <w:rFonts w:ascii="Book Antiqua" w:hAnsi="Book Antiqua"/>
          <w:sz w:val="24"/>
          <w:szCs w:val="24"/>
          <w:lang w:val="en-US"/>
        </w:rPr>
        <w:t>45110</w:t>
      </w:r>
      <w:bookmarkEnd w:id="181"/>
      <w:bookmarkEnd w:id="182"/>
      <w:r w:rsidRPr="00225D06">
        <w:rPr>
          <w:rFonts w:ascii="Book Antiqua" w:hAnsi="Book Antiqua"/>
          <w:sz w:val="24"/>
          <w:szCs w:val="24"/>
          <w:lang w:val="en-US"/>
        </w:rPr>
        <w:t xml:space="preserve"> Ioannina, Greece. </w:t>
      </w:r>
      <w:hyperlink r:id="rId8" w:history="1">
        <w:r w:rsidRPr="00225D06">
          <w:rPr>
            <w:rStyle w:val="a4"/>
            <w:rFonts w:ascii="Book Antiqua" w:hAnsi="Book Antiqua"/>
            <w:i/>
            <w:sz w:val="24"/>
            <w:szCs w:val="24"/>
            <w:lang w:val="en-US"/>
          </w:rPr>
          <w:t>P</w:t>
        </w:r>
        <w:r w:rsidRPr="00225D06">
          <w:rPr>
            <w:rStyle w:val="a4"/>
            <w:rFonts w:ascii="Book Antiqua" w:hAnsi="Book Antiqua"/>
            <w:sz w:val="24"/>
            <w:szCs w:val="24"/>
            <w:lang w:val="en-US"/>
          </w:rPr>
          <w:t>.korantzopoulos@yahoo.gr</w:t>
        </w:r>
      </w:hyperlink>
    </w:p>
    <w:p w:rsidR="00C87F40" w:rsidRPr="00225D06" w:rsidRDefault="00C87F40" w:rsidP="00A924CC">
      <w:pPr>
        <w:snapToGrid w:val="0"/>
        <w:spacing w:after="0" w:line="360" w:lineRule="auto"/>
        <w:jc w:val="both"/>
        <w:rPr>
          <w:rFonts w:ascii="Book Antiqua" w:hAnsi="Book Antiqua"/>
          <w:sz w:val="24"/>
          <w:szCs w:val="24"/>
          <w:lang w:val="en-US" w:eastAsia="zh-CN"/>
        </w:rPr>
      </w:pPr>
    </w:p>
    <w:p w:rsidR="00C87F40" w:rsidRPr="00225D06" w:rsidRDefault="00C87F40" w:rsidP="00A924CC">
      <w:pPr>
        <w:autoSpaceDE w:val="0"/>
        <w:autoSpaceDN w:val="0"/>
        <w:adjustRightInd w:val="0"/>
        <w:snapToGrid w:val="0"/>
        <w:spacing w:after="0" w:line="360" w:lineRule="auto"/>
        <w:jc w:val="both"/>
        <w:rPr>
          <w:rFonts w:ascii="Book Antiqua" w:hAnsi="Book Antiqua"/>
          <w:color w:val="000000"/>
          <w:sz w:val="24"/>
        </w:rPr>
      </w:pPr>
      <w:bookmarkStart w:id="183" w:name="OLE_LINK65"/>
      <w:bookmarkStart w:id="184" w:name="OLE_LINK106"/>
      <w:bookmarkStart w:id="185" w:name="OLE_LINK331"/>
      <w:bookmarkStart w:id="186" w:name="OLE_LINK207"/>
      <w:bookmarkStart w:id="187" w:name="OLE_LINK208"/>
      <w:bookmarkStart w:id="188" w:name="OLE_LINK143"/>
      <w:bookmarkStart w:id="189" w:name="OLE_LINK429"/>
      <w:bookmarkStart w:id="190" w:name="OLE_LINK724"/>
      <w:bookmarkStart w:id="191" w:name="OLE_LINK601"/>
      <w:bookmarkStart w:id="192" w:name="OLE_LINK570"/>
      <w:bookmarkStart w:id="193" w:name="OLE_LINK788"/>
      <w:bookmarkStart w:id="194" w:name="OLE_LINK978"/>
      <w:bookmarkStart w:id="195" w:name="OLE_LINK503"/>
      <w:bookmarkStart w:id="196" w:name="OLE_LINK542"/>
      <w:bookmarkStart w:id="197" w:name="OLE_LINK636"/>
      <w:bookmarkStart w:id="198" w:name="OLE_LINK659"/>
      <w:bookmarkStart w:id="199" w:name="OLE_LINK567"/>
      <w:bookmarkStart w:id="200" w:name="OLE_LINK737"/>
      <w:bookmarkStart w:id="201" w:name="OLE_LINK786"/>
      <w:bookmarkStart w:id="202" w:name="OLE_LINK842"/>
      <w:bookmarkStart w:id="203" w:name="OLE_LINK858"/>
      <w:bookmarkStart w:id="204" w:name="OLE_LINK873"/>
      <w:bookmarkStart w:id="205" w:name="OLE_LINK924"/>
      <w:bookmarkStart w:id="206" w:name="OLE_LINK761"/>
      <w:bookmarkStart w:id="207" w:name="OLE_LINK848"/>
      <w:bookmarkStart w:id="208" w:name="OLE_LINK1020"/>
      <w:bookmarkStart w:id="209" w:name="OLE_LINK1066"/>
      <w:bookmarkStart w:id="210" w:name="OLE_LINK1085"/>
      <w:bookmarkStart w:id="211" w:name="OLE_LINK1115"/>
      <w:bookmarkStart w:id="212" w:name="OLE_LINK1162"/>
      <w:bookmarkStart w:id="213" w:name="OLE_LINK1243"/>
      <w:bookmarkStart w:id="214" w:name="OLE_LINK1264"/>
      <w:bookmarkStart w:id="215" w:name="OLE_LINK1283"/>
      <w:bookmarkStart w:id="216" w:name="OLE_LINK1311"/>
      <w:bookmarkStart w:id="217" w:name="OLE_LINK1360"/>
      <w:bookmarkStart w:id="218" w:name="OLE_LINK1383"/>
      <w:bookmarkStart w:id="219" w:name="OLE_LINK1430"/>
      <w:bookmarkStart w:id="220" w:name="OLE_LINK1453"/>
      <w:bookmarkStart w:id="221" w:name="OLE_LINK913"/>
      <w:bookmarkStart w:id="222" w:name="OLE_LINK1228"/>
      <w:bookmarkStart w:id="223" w:name="OLE_LINK1356"/>
      <w:bookmarkStart w:id="224" w:name="OLE_LINK1359"/>
      <w:bookmarkStart w:id="225" w:name="OLE_LINK1629"/>
      <w:bookmarkStart w:id="226" w:name="OLE_LINK1630"/>
      <w:bookmarkStart w:id="227" w:name="OLE_LINK1631"/>
      <w:bookmarkStart w:id="228" w:name="OLE_LINK1632"/>
      <w:bookmarkStart w:id="229" w:name="OLE_LINK1837"/>
      <w:bookmarkStart w:id="230" w:name="OLE_LINK1532"/>
      <w:bookmarkStart w:id="231" w:name="OLE_LINK1533"/>
      <w:bookmarkStart w:id="232" w:name="OLE_LINK1534"/>
      <w:bookmarkStart w:id="233" w:name="OLE_LINK1535"/>
      <w:bookmarkStart w:id="234" w:name="OLE_LINK1525"/>
      <w:bookmarkStart w:id="235" w:name="OLE_LINK1567"/>
      <w:bookmarkStart w:id="236" w:name="OLE_LINK1728"/>
      <w:bookmarkStart w:id="237" w:name="OLE_LINK1768"/>
      <w:bookmarkStart w:id="238" w:name="OLE_LINK1857"/>
      <w:bookmarkStart w:id="239" w:name="OLE_LINK1968"/>
      <w:bookmarkStart w:id="240" w:name="OLE_LINK1969"/>
      <w:bookmarkStart w:id="241" w:name="OLE_LINK1970"/>
      <w:bookmarkStart w:id="242" w:name="OLE_LINK1971"/>
      <w:bookmarkStart w:id="243" w:name="OLE_LINK1904"/>
      <w:bookmarkStart w:id="244" w:name="OLE_LINK1940"/>
      <w:bookmarkStart w:id="245" w:name="OLE_LINK1933"/>
      <w:bookmarkStart w:id="246" w:name="OLE_LINK1991"/>
      <w:r w:rsidRPr="00225D06">
        <w:rPr>
          <w:rFonts w:ascii="Book Antiqua" w:hAnsi="Book Antiqua"/>
          <w:b/>
          <w:bCs/>
          <w:color w:val="000000"/>
          <w:sz w:val="24"/>
        </w:rPr>
        <w:t xml:space="preserve">Telephone: </w:t>
      </w:r>
      <w:bookmarkStart w:id="247" w:name="OLE_LINK1415"/>
      <w:bookmarkStart w:id="248" w:name="OLE_LINK1416"/>
      <w:bookmarkStart w:id="249" w:name="OLE_LINK1417"/>
      <w:r w:rsidRPr="00225D06">
        <w:rPr>
          <w:rFonts w:ascii="Book Antiqua" w:hAnsi="Book Antiqua"/>
          <w:color w:val="000000"/>
          <w:sz w:val="24"/>
        </w:rPr>
        <w:t>+</w:t>
      </w:r>
      <w:bookmarkEnd w:id="247"/>
      <w:bookmarkEnd w:id="248"/>
      <w:bookmarkEnd w:id="249"/>
      <w:r w:rsidRPr="00225D06">
        <w:rPr>
          <w:rFonts w:ascii="Book Antiqua" w:hAnsi="Book Antiqua"/>
          <w:sz w:val="24"/>
          <w:szCs w:val="24"/>
          <w:lang w:val="en-US"/>
        </w:rPr>
        <w:t>30-26</w:t>
      </w:r>
      <w:r w:rsidRPr="00225D06">
        <w:rPr>
          <w:rFonts w:ascii="Book Antiqua" w:hAnsi="Book Antiqua"/>
          <w:sz w:val="24"/>
          <w:szCs w:val="24"/>
          <w:lang w:val="en-US" w:eastAsia="zh-CN"/>
        </w:rPr>
        <w:t>-</w:t>
      </w:r>
      <w:r w:rsidRPr="00225D06">
        <w:rPr>
          <w:rFonts w:ascii="Book Antiqua" w:hAnsi="Book Antiqua"/>
          <w:sz w:val="24"/>
          <w:szCs w:val="24"/>
          <w:lang w:val="en-US"/>
        </w:rPr>
        <w:t>51045654</w:t>
      </w:r>
      <w:r w:rsidRPr="00225D06">
        <w:rPr>
          <w:rFonts w:ascii="Book Antiqua" w:hAnsi="Book Antiqua"/>
          <w:color w:val="000000"/>
          <w:sz w:val="24"/>
        </w:rPr>
        <w:t xml:space="preserve">          </w:t>
      </w:r>
      <w:bookmarkStart w:id="250" w:name="OLE_LINK42"/>
      <w:bookmarkStart w:id="251" w:name="OLE_LINK128"/>
      <w:bookmarkStart w:id="252" w:name="OLE_LINK440"/>
      <w:bookmarkStart w:id="253" w:name="OLE_LINK951"/>
      <w:bookmarkStart w:id="254" w:name="OLE_LINK955"/>
      <w:r w:rsidRPr="00225D06">
        <w:rPr>
          <w:rFonts w:ascii="Book Antiqua" w:hAnsi="Book Antiqua"/>
          <w:b/>
          <w:bCs/>
          <w:color w:val="000000"/>
          <w:sz w:val="24"/>
        </w:rPr>
        <w:t>Fax:</w:t>
      </w:r>
      <w:r w:rsidRPr="00225D06">
        <w:rPr>
          <w:rFonts w:ascii="Book Antiqua" w:hAnsi="Book Antiqua"/>
          <w:color w:val="000000"/>
          <w:sz w:val="24"/>
        </w:rPr>
        <w:t xml:space="preserve"> +</w:t>
      </w:r>
      <w:bookmarkEnd w:id="183"/>
      <w:bookmarkEnd w:id="184"/>
      <w:bookmarkEnd w:id="250"/>
      <w:bookmarkEnd w:id="251"/>
      <w:bookmarkEnd w:id="252"/>
      <w:r w:rsidRPr="00225D06">
        <w:rPr>
          <w:rFonts w:ascii="Book Antiqua" w:hAnsi="Book Antiqua"/>
          <w:sz w:val="24"/>
          <w:szCs w:val="24"/>
          <w:lang w:val="en-US"/>
        </w:rPr>
        <w:t>30-26</w:t>
      </w:r>
      <w:r w:rsidRPr="00225D06">
        <w:rPr>
          <w:rFonts w:ascii="Book Antiqua" w:hAnsi="Book Antiqua"/>
          <w:sz w:val="24"/>
          <w:szCs w:val="24"/>
          <w:lang w:val="en-US" w:eastAsia="zh-CN"/>
        </w:rPr>
        <w:t>-</w:t>
      </w:r>
      <w:r w:rsidRPr="00225D06">
        <w:rPr>
          <w:rFonts w:ascii="Book Antiqua" w:hAnsi="Book Antiqua"/>
          <w:sz w:val="24"/>
          <w:szCs w:val="24"/>
          <w:lang w:val="en-US"/>
        </w:rPr>
        <w:t>51007017</w:t>
      </w:r>
    </w:p>
    <w:p w:rsidR="00C87F40" w:rsidRPr="00225D06" w:rsidRDefault="00C87F40" w:rsidP="00A924CC">
      <w:pPr>
        <w:adjustRightInd w:val="0"/>
        <w:snapToGrid w:val="0"/>
        <w:spacing w:after="0" w:line="360" w:lineRule="auto"/>
        <w:jc w:val="both"/>
        <w:rPr>
          <w:rFonts w:ascii="Book Antiqua" w:hAnsi="Book Antiqua"/>
          <w:b/>
          <w:sz w:val="24"/>
        </w:rPr>
      </w:pPr>
      <w:bookmarkStart w:id="255" w:name="OLE_LINK25"/>
      <w:bookmarkStart w:id="256" w:name="OLE_LINK26"/>
      <w:bookmarkStart w:id="257" w:name="OLE_LINK145"/>
      <w:bookmarkStart w:id="258" w:name="OLE_LINK215"/>
      <w:bookmarkStart w:id="259" w:name="OLE_LINK352"/>
      <w:bookmarkStart w:id="260" w:name="OLE_LINK364"/>
      <w:bookmarkStart w:id="261" w:name="OLE_LINK383"/>
      <w:bookmarkStart w:id="262" w:name="OLE_LINK361"/>
      <w:bookmarkStart w:id="263" w:name="OLE_LINK444"/>
      <w:bookmarkStart w:id="264" w:name="OLE_LINK501"/>
      <w:bookmarkStart w:id="265" w:name="OLE_LINK572"/>
      <w:bookmarkStart w:id="266" w:name="OLE_LINK573"/>
      <w:bookmarkStart w:id="267" w:name="OLE_LINK756"/>
      <w:bookmarkStart w:id="268" w:name="OLE_LINK757"/>
      <w:bookmarkStart w:id="269" w:name="OLE_LINK805"/>
      <w:bookmarkStart w:id="270" w:name="OLE_LINK806"/>
      <w:bookmarkStart w:id="271" w:name="OLE_LINK958"/>
      <w:bookmarkStart w:id="272" w:name="OLE_LINK1018"/>
      <w:bookmarkStart w:id="273" w:name="OLE_LINK1059"/>
      <w:bookmarkStart w:id="274" w:name="OLE_LINK1122"/>
      <w:bookmarkStart w:id="275" w:name="OLE_LINK1123"/>
      <w:bookmarkStart w:id="276" w:name="OLE_LINK1402"/>
      <w:bookmarkStart w:id="277" w:name="OLE_LINK1750"/>
      <w:bookmarkStart w:id="278" w:name="OLE_LINK1751"/>
      <w:bookmarkStart w:id="279" w:name="OLE_LINK1832"/>
      <w:bookmarkStart w:id="280" w:name="OLE_LINK1878"/>
      <w:bookmarkStart w:id="281" w:name="OLE_LINK1917"/>
      <w:bookmarkStart w:id="282" w:name="OLE_LINK1918"/>
      <w:bookmarkStart w:id="283" w:name="OLE_LINK1985"/>
      <w:bookmarkStart w:id="284" w:name="OLE_LINK1986"/>
      <w:bookmarkEnd w:id="185"/>
      <w:r w:rsidRPr="00225D06">
        <w:rPr>
          <w:rFonts w:ascii="Book Antiqua" w:hAnsi="Book Antiqua"/>
          <w:b/>
          <w:sz w:val="24"/>
        </w:rPr>
        <w:t>Received:</w:t>
      </w:r>
      <w:r w:rsidRPr="00225D06">
        <w:rPr>
          <w:rFonts w:ascii="Book Antiqua" w:hAnsi="Book Antiqua"/>
          <w:b/>
          <w:sz w:val="24"/>
          <w:lang w:eastAsia="zh-CN"/>
        </w:rPr>
        <w:t xml:space="preserve"> </w:t>
      </w:r>
      <w:r w:rsidRPr="00225D06">
        <w:rPr>
          <w:rFonts w:ascii="Book Antiqua" w:hAnsi="Book Antiqua"/>
          <w:sz w:val="24"/>
          <w:lang w:eastAsia="zh-CN"/>
        </w:rPr>
        <w:t xml:space="preserve">February 10, 2013  </w:t>
      </w:r>
      <w:r w:rsidRPr="00225D06">
        <w:rPr>
          <w:rFonts w:ascii="Book Antiqua" w:hAnsi="Book Antiqua"/>
          <w:b/>
          <w:sz w:val="24"/>
        </w:rPr>
        <w:t xml:space="preserve">  Revised: </w:t>
      </w:r>
      <w:bookmarkEnd w:id="255"/>
      <w:bookmarkEnd w:id="256"/>
      <w:r w:rsidRPr="00225D06">
        <w:rPr>
          <w:rFonts w:ascii="Book Antiqua" w:hAnsi="Book Antiqua"/>
          <w:sz w:val="24"/>
          <w:lang w:eastAsia="zh-CN"/>
        </w:rPr>
        <w:t>May 15, 2013</w:t>
      </w:r>
      <w:r w:rsidRPr="00225D06">
        <w:rPr>
          <w:rFonts w:ascii="Book Antiqua" w:hAnsi="Book Antiqua"/>
          <w:sz w:val="24"/>
        </w:rPr>
        <w:t xml:space="preserve"> </w:t>
      </w:r>
      <w:bookmarkStart w:id="285" w:name="OLE_LINK103"/>
      <w:bookmarkStart w:id="286" w:name="OLE_LINK104"/>
      <w:bookmarkStart w:id="287" w:name="OLE_LINK69"/>
      <w:bookmarkStart w:id="288" w:name="OLE_LINK70"/>
    </w:p>
    <w:p w:rsidR="005F694D" w:rsidRPr="005B056E" w:rsidRDefault="00C87F40" w:rsidP="005F694D">
      <w:pPr>
        <w:rPr>
          <w:rFonts w:ascii="Book Antiqua" w:hAnsi="Book Antiqua"/>
          <w:sz w:val="24"/>
          <w:szCs w:val="24"/>
        </w:rPr>
      </w:pPr>
      <w:bookmarkStart w:id="289" w:name="OLE_LINK303"/>
      <w:bookmarkStart w:id="290" w:name="OLE_LINK304"/>
      <w:bookmarkStart w:id="291" w:name="OLE_LINK1382"/>
      <w:r w:rsidRPr="00225D06">
        <w:rPr>
          <w:rFonts w:ascii="Book Antiqua" w:hAnsi="Book Antiqua"/>
          <w:b/>
          <w:sz w:val="24"/>
        </w:rPr>
        <w:t>Accepted:</w:t>
      </w:r>
      <w:bookmarkStart w:id="292" w:name="OLE_LINK3"/>
      <w:bookmarkStart w:id="293" w:name="OLE_LINK4"/>
      <w:bookmarkStart w:id="294" w:name="OLE_LINK5"/>
      <w:r w:rsidR="005F694D" w:rsidRPr="005F694D">
        <w:rPr>
          <w:rFonts w:ascii="Book Antiqua" w:hAnsi="Book Antiqua"/>
          <w:sz w:val="24"/>
          <w:szCs w:val="24"/>
        </w:rPr>
        <w:t xml:space="preserve"> </w:t>
      </w:r>
      <w:r w:rsidR="005F694D" w:rsidRPr="005B056E">
        <w:rPr>
          <w:rFonts w:ascii="Book Antiqua" w:hAnsi="Book Antiqua"/>
          <w:sz w:val="24"/>
          <w:szCs w:val="24"/>
        </w:rPr>
        <w:t>June 1, 2013</w:t>
      </w:r>
      <w:bookmarkEnd w:id="292"/>
      <w:bookmarkEnd w:id="293"/>
      <w:bookmarkEnd w:id="294"/>
    </w:p>
    <w:p w:rsidR="00C87F40" w:rsidRPr="00225D06" w:rsidRDefault="00C87F40" w:rsidP="00A924CC">
      <w:pPr>
        <w:adjustRightInd w:val="0"/>
        <w:snapToGrid w:val="0"/>
        <w:spacing w:after="0" w:line="360" w:lineRule="auto"/>
        <w:jc w:val="both"/>
        <w:rPr>
          <w:rFonts w:ascii="Book Antiqua" w:hAnsi="Book Antiqua"/>
          <w:b/>
          <w:sz w:val="24"/>
        </w:rPr>
      </w:pPr>
      <w:bookmarkStart w:id="295" w:name="_GoBack"/>
      <w:bookmarkEnd w:id="295"/>
      <w:r w:rsidRPr="00225D06">
        <w:rPr>
          <w:rFonts w:ascii="Book Antiqua" w:hAnsi="Book Antiqua"/>
          <w:b/>
          <w:sz w:val="24"/>
        </w:rPr>
        <w:lastRenderedPageBreak/>
        <w:t xml:space="preserve">  Published online: </w:t>
      </w:r>
      <w:bookmarkEnd w:id="285"/>
      <w:bookmarkEnd w:id="286"/>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53"/>
    <w:bookmarkEnd w:id="254"/>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7"/>
    <w:bookmarkEnd w:id="288"/>
    <w:bookmarkEnd w:id="289"/>
    <w:bookmarkEnd w:id="290"/>
    <w:bookmarkEnd w:id="291"/>
    <w:p w:rsidR="00C87F40" w:rsidRPr="00225D06" w:rsidRDefault="00C87F40" w:rsidP="00A924CC">
      <w:pPr>
        <w:snapToGrid w:val="0"/>
        <w:spacing w:after="0" w:line="360" w:lineRule="auto"/>
        <w:jc w:val="both"/>
        <w:rPr>
          <w:rFonts w:ascii="Book Antiqua" w:hAnsi="Book Antiqua"/>
          <w:b/>
          <w:sz w:val="24"/>
          <w:szCs w:val="24"/>
          <w:lang w:val="en-US" w:eastAsia="zh-CN"/>
        </w:rPr>
      </w:pPr>
      <w:r w:rsidRPr="00225D06">
        <w:rPr>
          <w:rFonts w:ascii="Book Antiqua" w:hAnsi="Book Antiqua"/>
          <w:b/>
          <w:sz w:val="24"/>
          <w:szCs w:val="24"/>
          <w:lang w:val="en-US"/>
        </w:rPr>
        <w:t>Abstract</w:t>
      </w:r>
    </w:p>
    <w:p w:rsidR="00C87F40" w:rsidRPr="00225D06" w:rsidRDefault="00C87F40" w:rsidP="00A924CC">
      <w:pPr>
        <w:snapToGrid w:val="0"/>
        <w:spacing w:after="0" w:line="360" w:lineRule="auto"/>
        <w:jc w:val="both"/>
        <w:rPr>
          <w:rFonts w:ascii="Book Antiqua" w:hAnsi="Book Antiqua"/>
          <w:sz w:val="24"/>
          <w:szCs w:val="24"/>
          <w:lang w:val="en-US"/>
        </w:rPr>
      </w:pPr>
      <w:r w:rsidRPr="00225D06">
        <w:rPr>
          <w:rFonts w:ascii="Book Antiqua" w:hAnsi="Book Antiqua"/>
          <w:b/>
          <w:sz w:val="24"/>
          <w:szCs w:val="24"/>
          <w:lang w:val="en-US"/>
        </w:rPr>
        <w:t>AIM</w:t>
      </w:r>
      <w:r w:rsidRPr="00225D06">
        <w:rPr>
          <w:rFonts w:ascii="Book Antiqua" w:hAnsi="Book Antiqua"/>
          <w:b/>
          <w:sz w:val="24"/>
          <w:szCs w:val="24"/>
          <w:lang w:val="en-US" w:eastAsia="zh-CN"/>
        </w:rPr>
        <w:t xml:space="preserve">: </w:t>
      </w:r>
      <w:r w:rsidRPr="00225D06">
        <w:rPr>
          <w:rFonts w:ascii="Book Antiqua" w:hAnsi="Book Antiqua"/>
          <w:sz w:val="24"/>
          <w:szCs w:val="24"/>
          <w:lang w:val="en-US"/>
        </w:rPr>
        <w:t xml:space="preserve">To examine the effect of ibutilide on novel indexes of repolarization in patients with persistent atrial fibrillation (AF). </w:t>
      </w:r>
    </w:p>
    <w:p w:rsidR="00C87F40" w:rsidRPr="00225D06" w:rsidRDefault="00C87F40" w:rsidP="00A924CC">
      <w:pPr>
        <w:snapToGrid w:val="0"/>
        <w:spacing w:after="0" w:line="360" w:lineRule="auto"/>
        <w:jc w:val="both"/>
        <w:rPr>
          <w:rFonts w:ascii="Book Antiqua" w:hAnsi="Book Antiqua"/>
          <w:sz w:val="24"/>
          <w:szCs w:val="24"/>
          <w:lang w:val="en-US"/>
        </w:rPr>
      </w:pPr>
    </w:p>
    <w:p w:rsidR="00C87F40" w:rsidRPr="00225D06" w:rsidRDefault="00C87F40" w:rsidP="00A924CC">
      <w:pPr>
        <w:snapToGrid w:val="0"/>
        <w:spacing w:after="0" w:line="360" w:lineRule="auto"/>
        <w:jc w:val="both"/>
        <w:rPr>
          <w:rFonts w:ascii="Book Antiqua" w:hAnsi="Book Antiqua"/>
          <w:b/>
          <w:sz w:val="24"/>
          <w:szCs w:val="24"/>
          <w:lang w:val="en-US"/>
        </w:rPr>
      </w:pPr>
      <w:r w:rsidRPr="00225D06">
        <w:rPr>
          <w:rFonts w:ascii="Book Antiqua" w:hAnsi="Book Antiqua"/>
          <w:b/>
          <w:sz w:val="24"/>
          <w:szCs w:val="24"/>
          <w:lang w:val="en-US"/>
        </w:rPr>
        <w:t>METHODS</w:t>
      </w:r>
      <w:r w:rsidRPr="00225D06">
        <w:rPr>
          <w:rFonts w:ascii="Book Antiqua" w:hAnsi="Book Antiqua"/>
          <w:b/>
          <w:sz w:val="24"/>
          <w:szCs w:val="24"/>
          <w:lang w:val="en-US" w:eastAsia="zh-CN"/>
        </w:rPr>
        <w:t xml:space="preserve">: </w:t>
      </w:r>
      <w:r w:rsidRPr="00225D06">
        <w:rPr>
          <w:rFonts w:ascii="Book Antiqua" w:hAnsi="Book Antiqua"/>
          <w:sz w:val="24"/>
          <w:szCs w:val="24"/>
          <w:lang w:val="en-US"/>
        </w:rPr>
        <w:t>We studied consecutive patients scheduled for elective electrical cardioversion.  Intravenous ibutilide (1 +</w:t>
      </w:r>
      <w:r w:rsidRPr="00225D06">
        <w:rPr>
          <w:rFonts w:ascii="Book Antiqua" w:hAnsi="Book Antiqua"/>
          <w:sz w:val="24"/>
          <w:szCs w:val="24"/>
          <w:lang w:val="en-US" w:eastAsia="zh-CN"/>
        </w:rPr>
        <w:t xml:space="preserve"> </w:t>
      </w:r>
      <w:r w:rsidRPr="00225D06">
        <w:rPr>
          <w:rFonts w:ascii="Book Antiqua" w:hAnsi="Book Antiqua"/>
          <w:sz w:val="24"/>
          <w:szCs w:val="24"/>
          <w:lang w:val="en-US"/>
        </w:rPr>
        <w:t>1</w:t>
      </w:r>
      <w:r w:rsidRPr="00225D06">
        <w:rPr>
          <w:rFonts w:ascii="Book Antiqua" w:hAnsi="Book Antiqua"/>
          <w:sz w:val="24"/>
          <w:szCs w:val="24"/>
          <w:lang w:val="en-US" w:eastAsia="zh-CN"/>
        </w:rPr>
        <w:t xml:space="preserve"> </w:t>
      </w:r>
      <w:r w:rsidRPr="00225D06">
        <w:rPr>
          <w:rFonts w:ascii="Book Antiqua" w:hAnsi="Book Antiqua"/>
          <w:sz w:val="24"/>
          <w:szCs w:val="24"/>
          <w:lang w:val="en-US"/>
        </w:rPr>
        <w:t xml:space="preserve">mg) was administered before the electrical cardioversion while close </w:t>
      </w:r>
      <w:bookmarkStart w:id="296" w:name="OLE_LINK2415"/>
      <w:r w:rsidRPr="00225D06">
        <w:rPr>
          <w:rFonts w:ascii="Book Antiqua" w:hAnsi="Book Antiqua"/>
          <w:sz w:val="24"/>
          <w:szCs w:val="24"/>
          <w:lang w:val="en-US"/>
        </w:rPr>
        <w:t>electrocardiographic (ECG)</w:t>
      </w:r>
      <w:bookmarkEnd w:id="296"/>
      <w:r w:rsidRPr="00225D06">
        <w:rPr>
          <w:rFonts w:ascii="Book Antiqua" w:hAnsi="Book Antiqua"/>
          <w:sz w:val="24"/>
          <w:szCs w:val="24"/>
          <w:lang w:val="en-US"/>
        </w:rPr>
        <w:t xml:space="preserve"> monitoring was performed. ECG indexes such as</w:t>
      </w:r>
      <w:bookmarkStart w:id="297" w:name="OLE_LINK2381"/>
      <w:bookmarkStart w:id="298" w:name="OLE_LINK2382"/>
      <w:bookmarkStart w:id="299" w:name="OLE_LINK2439"/>
      <w:r w:rsidRPr="00225D06">
        <w:rPr>
          <w:rFonts w:ascii="Book Antiqua" w:hAnsi="Book Antiqua"/>
          <w:sz w:val="24"/>
          <w:szCs w:val="24"/>
          <w:lang w:val="en-US"/>
        </w:rPr>
        <w:t xml:space="preserve"> corrected </w:t>
      </w:r>
      <w:bookmarkStart w:id="300" w:name="OLE_LINK2379"/>
      <w:bookmarkStart w:id="301" w:name="OLE_LINK2380"/>
      <w:r w:rsidRPr="00225D06">
        <w:rPr>
          <w:rFonts w:ascii="Book Antiqua" w:hAnsi="Book Antiqua"/>
          <w:sz w:val="24"/>
          <w:szCs w:val="24"/>
          <w:lang w:val="en-US"/>
        </w:rPr>
        <w:t xml:space="preserve">QT </w:t>
      </w:r>
      <w:bookmarkEnd w:id="300"/>
      <w:bookmarkEnd w:id="301"/>
      <w:r w:rsidRPr="00225D06">
        <w:rPr>
          <w:rFonts w:ascii="Book Antiqua" w:hAnsi="Book Antiqua"/>
          <w:sz w:val="24"/>
          <w:szCs w:val="24"/>
          <w:lang w:val="en-US"/>
        </w:rPr>
        <w:t xml:space="preserve">interval </w:t>
      </w:r>
      <w:bookmarkEnd w:id="297"/>
      <w:bookmarkEnd w:id="298"/>
      <w:bookmarkEnd w:id="299"/>
      <w:r w:rsidRPr="00225D06">
        <w:rPr>
          <w:rFonts w:ascii="Book Antiqua" w:hAnsi="Book Antiqua"/>
          <w:sz w:val="24"/>
          <w:szCs w:val="24"/>
          <w:lang w:val="en-US"/>
        </w:rPr>
        <w:t xml:space="preserve">(QTc), the </w:t>
      </w:r>
      <w:bookmarkStart w:id="302" w:name="OLE_LINK2443"/>
      <w:bookmarkStart w:id="303" w:name="OLE_LINK2444"/>
      <w:r w:rsidRPr="00225D06">
        <w:rPr>
          <w:rFonts w:ascii="Book Antiqua" w:hAnsi="Book Antiqua"/>
          <w:sz w:val="24"/>
          <w:szCs w:val="24"/>
          <w:lang w:val="en-US"/>
        </w:rPr>
        <w:t xml:space="preserve">interval from the peak until the </w:t>
      </w:r>
      <w:bookmarkStart w:id="304" w:name="OLE_LINK2414"/>
      <w:bookmarkStart w:id="305" w:name="OLE_LINK2442"/>
      <w:r w:rsidRPr="00225D06">
        <w:rPr>
          <w:rFonts w:ascii="Book Antiqua" w:hAnsi="Book Antiqua"/>
          <w:sz w:val="24"/>
          <w:szCs w:val="24"/>
          <w:lang w:val="en-US"/>
        </w:rPr>
        <w:t>end of T wave</w:t>
      </w:r>
      <w:bookmarkEnd w:id="304"/>
      <w:bookmarkEnd w:id="305"/>
      <w:r w:rsidRPr="00225D06">
        <w:rPr>
          <w:rFonts w:ascii="Book Antiqua" w:hAnsi="Book Antiqua"/>
          <w:sz w:val="24"/>
          <w:szCs w:val="24"/>
          <w:lang w:val="en-US"/>
        </w:rPr>
        <w:t xml:space="preserve"> (Tpe)</w:t>
      </w:r>
      <w:bookmarkEnd w:id="302"/>
      <w:bookmarkEnd w:id="303"/>
      <w:r w:rsidRPr="00225D06">
        <w:rPr>
          <w:rFonts w:ascii="Book Antiqua" w:hAnsi="Book Antiqua"/>
          <w:sz w:val="24"/>
          <w:szCs w:val="24"/>
          <w:lang w:val="en-US"/>
        </w:rPr>
        <w:t xml:space="preserve">, and the Tpe/QT ratio were measured before ibutilide infusion and 10 min after the end of infusion. </w:t>
      </w:r>
    </w:p>
    <w:p w:rsidR="00C87F40" w:rsidRPr="00225D06" w:rsidRDefault="00C87F40" w:rsidP="00A924CC">
      <w:pPr>
        <w:snapToGrid w:val="0"/>
        <w:spacing w:after="0" w:line="360" w:lineRule="auto"/>
        <w:jc w:val="both"/>
        <w:rPr>
          <w:rFonts w:ascii="Book Antiqua" w:hAnsi="Book Antiqua"/>
          <w:sz w:val="24"/>
          <w:szCs w:val="24"/>
          <w:lang w:val="en-US"/>
        </w:rPr>
      </w:pPr>
    </w:p>
    <w:p w:rsidR="00C87F40" w:rsidRPr="00225D06" w:rsidRDefault="00C87F40" w:rsidP="00A924CC">
      <w:pPr>
        <w:snapToGrid w:val="0"/>
        <w:spacing w:after="0" w:line="360" w:lineRule="auto"/>
        <w:jc w:val="both"/>
        <w:rPr>
          <w:rFonts w:ascii="Book Antiqua" w:hAnsi="Book Antiqua"/>
          <w:b/>
          <w:sz w:val="24"/>
          <w:szCs w:val="24"/>
          <w:lang w:val="en-US"/>
        </w:rPr>
      </w:pPr>
      <w:r w:rsidRPr="00225D06">
        <w:rPr>
          <w:rFonts w:ascii="Book Antiqua" w:hAnsi="Book Antiqua"/>
          <w:b/>
          <w:sz w:val="24"/>
          <w:szCs w:val="24"/>
          <w:lang w:val="en-US"/>
        </w:rPr>
        <w:t>RESULTS</w:t>
      </w:r>
      <w:r w:rsidRPr="00225D06">
        <w:rPr>
          <w:rFonts w:ascii="Book Antiqua" w:hAnsi="Book Antiqua"/>
          <w:b/>
          <w:sz w:val="24"/>
          <w:szCs w:val="24"/>
          <w:lang w:val="en-US" w:eastAsia="zh-CN"/>
        </w:rPr>
        <w:t xml:space="preserve">: </w:t>
      </w:r>
      <w:r w:rsidRPr="00225D06">
        <w:rPr>
          <w:rFonts w:ascii="Book Antiqua" w:hAnsi="Book Antiqua"/>
          <w:sz w:val="24"/>
          <w:szCs w:val="24"/>
          <w:lang w:val="en-US"/>
        </w:rPr>
        <w:t>The final study population consisted of 20 patients (mean age: 67.1</w:t>
      </w:r>
      <w:r w:rsidRPr="00225D06">
        <w:rPr>
          <w:rFonts w:ascii="Book Antiqua" w:hAnsi="Book Antiqua"/>
          <w:sz w:val="24"/>
          <w:szCs w:val="24"/>
          <w:lang w:val="en-US" w:eastAsia="zh-CN"/>
        </w:rPr>
        <w:t xml:space="preserve"> </w:t>
      </w:r>
      <w:r w:rsidRPr="00225D06">
        <w:rPr>
          <w:rFonts w:ascii="Book Antiqua" w:hAnsi="Book Antiqua"/>
          <w:sz w:val="24"/>
          <w:szCs w:val="24"/>
          <w:lang w:val="en-US"/>
        </w:rPr>
        <w:t>±</w:t>
      </w:r>
      <w:r w:rsidRPr="00225D06">
        <w:rPr>
          <w:rFonts w:ascii="Book Antiqua" w:hAnsi="Book Antiqua"/>
          <w:sz w:val="24"/>
          <w:szCs w:val="24"/>
          <w:lang w:val="en-US" w:eastAsia="zh-CN"/>
        </w:rPr>
        <w:t xml:space="preserve"> </w:t>
      </w:r>
      <w:r w:rsidRPr="00225D06">
        <w:rPr>
          <w:rFonts w:ascii="Book Antiqua" w:hAnsi="Book Antiqua"/>
          <w:sz w:val="24"/>
          <w:szCs w:val="24"/>
          <w:lang w:val="en-US"/>
        </w:rPr>
        <w:t>9.9 years, 10 men).  Six patients were cardioverted pharmacologically and did not proceed to electrical cardioversion. Two patients developed short non-sustained episodes of torsades de pointes ventricular tachycardia. All but one of the aforementioned ECG indexes increased significantly after ibutilide administration. In specific, the QTc interval increased from 442</w:t>
      </w:r>
      <w:r w:rsidRPr="00225D06">
        <w:rPr>
          <w:rFonts w:ascii="Book Antiqua" w:hAnsi="Book Antiqua"/>
          <w:sz w:val="24"/>
          <w:szCs w:val="24"/>
          <w:lang w:val="en-US" w:eastAsia="zh-CN"/>
        </w:rPr>
        <w:t xml:space="preserve"> </w:t>
      </w:r>
      <w:r w:rsidRPr="00225D06">
        <w:rPr>
          <w:rFonts w:ascii="Book Antiqua" w:hAnsi="Book Antiqua"/>
          <w:sz w:val="24"/>
          <w:szCs w:val="24"/>
          <w:lang w:val="en-US"/>
        </w:rPr>
        <w:t>±</w:t>
      </w:r>
      <w:r w:rsidRPr="00225D06">
        <w:rPr>
          <w:rFonts w:ascii="Book Antiqua" w:hAnsi="Book Antiqua"/>
          <w:sz w:val="24"/>
          <w:szCs w:val="24"/>
          <w:lang w:val="en-US" w:eastAsia="zh-CN"/>
        </w:rPr>
        <w:t xml:space="preserve"> </w:t>
      </w:r>
      <w:r w:rsidRPr="00225D06">
        <w:rPr>
          <w:rFonts w:ascii="Book Antiqua" w:hAnsi="Book Antiqua"/>
          <w:sz w:val="24"/>
          <w:szCs w:val="24"/>
          <w:lang w:val="en-US"/>
        </w:rPr>
        <w:t>29 to 471</w:t>
      </w:r>
      <w:r w:rsidRPr="00225D06">
        <w:rPr>
          <w:rFonts w:ascii="Book Antiqua" w:hAnsi="Book Antiqua"/>
          <w:sz w:val="24"/>
          <w:szCs w:val="24"/>
          <w:lang w:val="en-US" w:eastAsia="zh-CN"/>
        </w:rPr>
        <w:t xml:space="preserve"> </w:t>
      </w:r>
      <w:r w:rsidRPr="00225D06">
        <w:rPr>
          <w:rFonts w:ascii="Book Antiqua" w:hAnsi="Book Antiqua"/>
          <w:sz w:val="24"/>
          <w:szCs w:val="24"/>
          <w:lang w:val="en-US"/>
        </w:rPr>
        <w:t>±</w:t>
      </w:r>
      <w:r w:rsidRPr="00225D06">
        <w:rPr>
          <w:rFonts w:ascii="Book Antiqua" w:hAnsi="Book Antiqua"/>
          <w:sz w:val="24"/>
          <w:szCs w:val="24"/>
          <w:lang w:val="en-US" w:eastAsia="zh-CN"/>
        </w:rPr>
        <w:t xml:space="preserve"> </w:t>
      </w:r>
      <w:r w:rsidRPr="00225D06">
        <w:rPr>
          <w:rFonts w:ascii="Book Antiqua" w:hAnsi="Book Antiqua"/>
          <w:sz w:val="24"/>
          <w:szCs w:val="24"/>
          <w:lang w:val="en-US"/>
        </w:rPr>
        <w:t>37</w:t>
      </w:r>
      <w:r w:rsidRPr="00225D06">
        <w:rPr>
          <w:rFonts w:ascii="Book Antiqua" w:hAnsi="Book Antiqua"/>
          <w:sz w:val="24"/>
          <w:szCs w:val="24"/>
          <w:lang w:val="en-US" w:eastAsia="zh-CN"/>
        </w:rPr>
        <w:t xml:space="preserve"> </w:t>
      </w:r>
      <w:r w:rsidRPr="00225D06">
        <w:rPr>
          <w:rFonts w:ascii="Book Antiqua" w:hAnsi="Book Antiqua"/>
          <w:sz w:val="24"/>
          <w:szCs w:val="24"/>
          <w:lang w:val="en-US"/>
        </w:rPr>
        <w:t>ms (</w:t>
      </w:r>
      <w:r w:rsidRPr="00225D06">
        <w:rPr>
          <w:rFonts w:ascii="Book Antiqua" w:hAnsi="Book Antiqua"/>
          <w:i/>
          <w:sz w:val="24"/>
          <w:szCs w:val="24"/>
          <w:lang w:val="en-US"/>
        </w:rPr>
        <w:t>P</w:t>
      </w:r>
      <w:r w:rsidRPr="00225D06">
        <w:rPr>
          <w:rFonts w:ascii="Book Antiqua" w:hAnsi="Book Antiqua"/>
          <w:sz w:val="24"/>
          <w:szCs w:val="24"/>
          <w:lang w:val="en-US"/>
        </w:rPr>
        <w:t xml:space="preserve"> = 0.037), the Tpe interval in precordial leads from </w:t>
      </w:r>
      <w:bookmarkStart w:id="306" w:name="OLE_LINK2383"/>
      <w:bookmarkStart w:id="307" w:name="OLE_LINK2384"/>
      <w:r w:rsidRPr="00225D06">
        <w:rPr>
          <w:rFonts w:ascii="Book Antiqua" w:hAnsi="Book Antiqua"/>
          <w:sz w:val="24"/>
          <w:szCs w:val="24"/>
          <w:lang w:val="en-US"/>
        </w:rPr>
        <w:t xml:space="preserve">96 ms </w:t>
      </w:r>
      <w:bookmarkEnd w:id="306"/>
      <w:bookmarkEnd w:id="307"/>
      <w:r w:rsidRPr="00225D06">
        <w:rPr>
          <w:rFonts w:ascii="Book Antiqua" w:hAnsi="Book Antiqua"/>
          <w:sz w:val="24"/>
          <w:szCs w:val="24"/>
          <w:lang w:val="en-US" w:eastAsia="zh-CN"/>
        </w:rPr>
        <w:t>(</w:t>
      </w:r>
      <w:bookmarkStart w:id="308" w:name="OLE_LINK2385"/>
      <w:bookmarkStart w:id="309" w:name="OLE_LINK2386"/>
      <w:r w:rsidRPr="00225D06">
        <w:rPr>
          <w:rFonts w:ascii="Book Antiqua" w:hAnsi="Book Antiqua"/>
          <w:sz w:val="24"/>
          <w:szCs w:val="24"/>
          <w:lang w:val="en-US" w:eastAsia="zh-CN"/>
        </w:rPr>
        <w:t xml:space="preserve">range </w:t>
      </w:r>
      <w:bookmarkEnd w:id="308"/>
      <w:bookmarkEnd w:id="309"/>
      <w:r w:rsidRPr="00225D06">
        <w:rPr>
          <w:rFonts w:ascii="Book Antiqua" w:hAnsi="Book Antiqua"/>
          <w:sz w:val="24"/>
          <w:szCs w:val="24"/>
          <w:lang w:val="en-US"/>
        </w:rPr>
        <w:t>80-108 ms</w:t>
      </w:r>
      <w:r w:rsidRPr="00225D06">
        <w:rPr>
          <w:rFonts w:ascii="Book Antiqua" w:hAnsi="Book Antiqua"/>
          <w:sz w:val="24"/>
          <w:szCs w:val="24"/>
          <w:lang w:val="en-US" w:eastAsia="zh-CN"/>
        </w:rPr>
        <w:t>)</w:t>
      </w:r>
      <w:r w:rsidRPr="00225D06">
        <w:rPr>
          <w:rFonts w:ascii="Book Antiqua" w:hAnsi="Book Antiqua"/>
          <w:sz w:val="24"/>
          <w:szCs w:val="24"/>
          <w:lang w:val="en-US"/>
        </w:rPr>
        <w:t xml:space="preserve"> to 101 ms</w:t>
      </w:r>
      <w:r w:rsidRPr="00225D06">
        <w:rPr>
          <w:rFonts w:ascii="Book Antiqua" w:hAnsi="Book Antiqua"/>
          <w:sz w:val="24"/>
          <w:szCs w:val="24"/>
          <w:lang w:val="en-US" w:eastAsia="zh-CN"/>
        </w:rPr>
        <w:t xml:space="preserve"> (</w:t>
      </w:r>
      <w:bookmarkStart w:id="310" w:name="OLE_LINK2387"/>
      <w:bookmarkStart w:id="311" w:name="OLE_LINK2388"/>
      <w:r w:rsidRPr="00225D06">
        <w:rPr>
          <w:rFonts w:ascii="Book Antiqua" w:hAnsi="Book Antiqua"/>
          <w:sz w:val="24"/>
          <w:szCs w:val="24"/>
          <w:lang w:val="en-US" w:eastAsia="zh-CN"/>
        </w:rPr>
        <w:t>range</w:t>
      </w:r>
      <w:bookmarkEnd w:id="310"/>
      <w:bookmarkEnd w:id="311"/>
      <w:r w:rsidRPr="00225D06">
        <w:rPr>
          <w:rFonts w:ascii="Book Antiqua" w:hAnsi="Book Antiqua"/>
          <w:sz w:val="24"/>
          <w:szCs w:val="24"/>
          <w:lang w:val="en-US" w:eastAsia="zh-CN"/>
        </w:rPr>
        <w:t xml:space="preserve"> </w:t>
      </w:r>
      <w:r w:rsidRPr="00225D06">
        <w:rPr>
          <w:rFonts w:ascii="Book Antiqua" w:hAnsi="Book Antiqua"/>
          <w:sz w:val="24"/>
          <w:szCs w:val="24"/>
          <w:lang w:val="en-US"/>
        </w:rPr>
        <w:t>91-119 ms</w:t>
      </w:r>
      <w:r w:rsidRPr="00225D06">
        <w:rPr>
          <w:rFonts w:ascii="Book Antiqua" w:hAnsi="Book Antiqua"/>
          <w:sz w:val="24"/>
          <w:szCs w:val="24"/>
          <w:lang w:val="en-US" w:eastAsia="zh-CN"/>
        </w:rPr>
        <w:t>)</w:t>
      </w:r>
      <w:r w:rsidRPr="00225D06">
        <w:rPr>
          <w:rFonts w:ascii="Book Antiqua" w:hAnsi="Book Antiqua"/>
          <w:sz w:val="24"/>
          <w:szCs w:val="24"/>
          <w:lang w:val="en-US"/>
        </w:rPr>
        <w:t xml:space="preserve"> (</w:t>
      </w:r>
      <w:r w:rsidRPr="00225D06">
        <w:rPr>
          <w:rFonts w:ascii="Book Antiqua" w:hAnsi="Book Antiqua"/>
          <w:i/>
          <w:sz w:val="24"/>
          <w:szCs w:val="24"/>
          <w:lang w:val="en-US"/>
        </w:rPr>
        <w:t>P</w:t>
      </w:r>
      <w:r w:rsidRPr="00225D06">
        <w:rPr>
          <w:rFonts w:ascii="Book Antiqua" w:hAnsi="Book Antiqua"/>
          <w:sz w:val="24"/>
          <w:szCs w:val="24"/>
          <w:lang w:val="en-US"/>
        </w:rPr>
        <w:t xml:space="preserve"> = 0.021), the Tpe interval in lead II from 79 </w:t>
      </w:r>
      <w:bookmarkStart w:id="312" w:name="OLE_LINK2398"/>
      <w:bookmarkStart w:id="313" w:name="OLE_LINK2399"/>
      <w:r w:rsidRPr="00225D06">
        <w:rPr>
          <w:rFonts w:ascii="Book Antiqua" w:hAnsi="Book Antiqua"/>
          <w:sz w:val="24"/>
          <w:szCs w:val="24"/>
          <w:lang w:val="en-US"/>
        </w:rPr>
        <w:t>ms</w:t>
      </w:r>
      <w:bookmarkEnd w:id="312"/>
      <w:bookmarkEnd w:id="313"/>
      <w:r w:rsidRPr="00225D06">
        <w:rPr>
          <w:rFonts w:ascii="Book Antiqua" w:hAnsi="Book Antiqua"/>
          <w:sz w:val="24"/>
          <w:szCs w:val="24"/>
          <w:lang w:val="en-US" w:eastAsia="zh-CN"/>
        </w:rPr>
        <w:t xml:space="preserve"> (</w:t>
      </w:r>
      <w:bookmarkStart w:id="314" w:name="OLE_LINK2389"/>
      <w:bookmarkStart w:id="315" w:name="OLE_LINK2390"/>
      <w:r w:rsidRPr="00225D06">
        <w:rPr>
          <w:rFonts w:ascii="Book Antiqua" w:hAnsi="Book Antiqua"/>
          <w:sz w:val="24"/>
          <w:szCs w:val="24"/>
          <w:lang w:val="en-US" w:eastAsia="zh-CN"/>
        </w:rPr>
        <w:t>range</w:t>
      </w:r>
      <w:bookmarkEnd w:id="314"/>
      <w:bookmarkEnd w:id="315"/>
      <w:r w:rsidRPr="00225D06">
        <w:rPr>
          <w:rFonts w:ascii="Book Antiqua" w:hAnsi="Book Antiqua"/>
          <w:sz w:val="24"/>
          <w:szCs w:val="24"/>
          <w:lang w:val="en-US"/>
        </w:rPr>
        <w:t xml:space="preserve"> 70-88 ms</w:t>
      </w:r>
      <w:r w:rsidRPr="00225D06">
        <w:rPr>
          <w:rFonts w:ascii="Book Antiqua" w:hAnsi="Book Antiqua"/>
          <w:sz w:val="24"/>
          <w:szCs w:val="24"/>
          <w:lang w:val="en-US" w:eastAsia="zh-CN"/>
        </w:rPr>
        <w:t>)</w:t>
      </w:r>
      <w:r w:rsidRPr="00225D06">
        <w:rPr>
          <w:rFonts w:ascii="Book Antiqua" w:hAnsi="Book Antiqua"/>
          <w:sz w:val="24"/>
          <w:szCs w:val="24"/>
          <w:lang w:val="en-US"/>
        </w:rPr>
        <w:t xml:space="preserve"> to 100 </w:t>
      </w:r>
      <w:bookmarkStart w:id="316" w:name="OLE_LINK2394"/>
      <w:bookmarkStart w:id="317" w:name="OLE_LINK2395"/>
      <w:r w:rsidRPr="00225D06">
        <w:rPr>
          <w:rFonts w:ascii="Book Antiqua" w:hAnsi="Book Antiqua"/>
          <w:sz w:val="24"/>
          <w:szCs w:val="24"/>
          <w:lang w:val="en-US"/>
        </w:rPr>
        <w:t>ms</w:t>
      </w:r>
      <w:bookmarkStart w:id="318" w:name="OLE_LINK2391"/>
      <w:bookmarkStart w:id="319" w:name="OLE_LINK2392"/>
      <w:bookmarkStart w:id="320" w:name="OLE_LINK2393"/>
      <w:bookmarkEnd w:id="316"/>
      <w:bookmarkEnd w:id="317"/>
      <w:r w:rsidRPr="00225D06">
        <w:rPr>
          <w:rFonts w:ascii="Book Antiqua" w:hAnsi="Book Antiqua"/>
          <w:sz w:val="24"/>
          <w:szCs w:val="24"/>
          <w:lang w:val="en-US"/>
        </w:rPr>
        <w:t xml:space="preserve"> </w:t>
      </w:r>
      <w:r w:rsidRPr="00225D06">
        <w:rPr>
          <w:rFonts w:ascii="Book Antiqua" w:hAnsi="Book Antiqua"/>
          <w:sz w:val="24"/>
          <w:szCs w:val="24"/>
          <w:lang w:val="en-US" w:eastAsia="zh-CN"/>
        </w:rPr>
        <w:t>(range</w:t>
      </w:r>
      <w:bookmarkEnd w:id="318"/>
      <w:bookmarkEnd w:id="319"/>
      <w:bookmarkEnd w:id="320"/>
      <w:r w:rsidRPr="00225D06">
        <w:rPr>
          <w:rFonts w:ascii="Book Antiqua" w:hAnsi="Book Antiqua"/>
          <w:sz w:val="24"/>
          <w:szCs w:val="24"/>
          <w:lang w:val="en-US"/>
        </w:rPr>
        <w:t xml:space="preserve"> 87-104 ms</w:t>
      </w:r>
      <w:r w:rsidRPr="00225D06">
        <w:rPr>
          <w:rFonts w:ascii="Book Antiqua" w:hAnsi="Book Antiqua"/>
          <w:sz w:val="24"/>
          <w:szCs w:val="24"/>
          <w:lang w:val="en-US" w:eastAsia="zh-CN"/>
        </w:rPr>
        <w:t>)</w:t>
      </w:r>
      <w:r w:rsidRPr="00225D06">
        <w:rPr>
          <w:rFonts w:ascii="Book Antiqua" w:hAnsi="Book Antiqua"/>
          <w:sz w:val="24"/>
          <w:szCs w:val="24"/>
          <w:lang w:val="en-US"/>
        </w:rPr>
        <w:t xml:space="preserve"> (</w:t>
      </w:r>
      <w:r w:rsidRPr="00225D06">
        <w:rPr>
          <w:rFonts w:ascii="Book Antiqua" w:hAnsi="Book Antiqua"/>
          <w:i/>
          <w:sz w:val="24"/>
          <w:szCs w:val="24"/>
          <w:lang w:val="en-US"/>
        </w:rPr>
        <w:t>P</w:t>
      </w:r>
      <w:r w:rsidRPr="00225D06">
        <w:rPr>
          <w:rFonts w:ascii="Book Antiqua" w:hAnsi="Book Antiqua"/>
          <w:i/>
          <w:sz w:val="24"/>
          <w:szCs w:val="24"/>
          <w:lang w:val="en-US" w:eastAsia="zh-CN"/>
        </w:rPr>
        <w:t xml:space="preserve"> </w:t>
      </w:r>
      <w:r w:rsidRPr="00225D06">
        <w:rPr>
          <w:rFonts w:ascii="Book Antiqua" w:hAnsi="Book Antiqua"/>
          <w:sz w:val="24"/>
          <w:szCs w:val="24"/>
          <w:lang w:val="en-US"/>
        </w:rPr>
        <w:t>&lt;</w:t>
      </w:r>
      <w:r w:rsidRPr="00225D06">
        <w:rPr>
          <w:rFonts w:ascii="Book Antiqua" w:hAnsi="Book Antiqua"/>
          <w:sz w:val="24"/>
          <w:szCs w:val="24"/>
          <w:lang w:val="en-US" w:eastAsia="zh-CN"/>
        </w:rPr>
        <w:t xml:space="preserve"> </w:t>
      </w:r>
      <w:r w:rsidRPr="00225D06">
        <w:rPr>
          <w:rFonts w:ascii="Book Antiqua" w:hAnsi="Book Antiqua"/>
          <w:sz w:val="24"/>
          <w:szCs w:val="24"/>
          <w:lang w:val="en-US"/>
        </w:rPr>
        <w:t xml:space="preserve">0.001), the Tpe/QT ratio in precordial leads from 0.23 </w:t>
      </w:r>
      <w:bookmarkStart w:id="321" w:name="OLE_LINK2396"/>
      <w:bookmarkStart w:id="322" w:name="OLE_LINK2397"/>
      <w:r w:rsidRPr="00225D06">
        <w:rPr>
          <w:rFonts w:ascii="Book Antiqua" w:hAnsi="Book Antiqua"/>
          <w:sz w:val="24"/>
          <w:szCs w:val="24"/>
          <w:lang w:val="en-US"/>
        </w:rPr>
        <w:t>ms</w:t>
      </w:r>
      <w:bookmarkEnd w:id="321"/>
      <w:bookmarkEnd w:id="322"/>
      <w:r w:rsidRPr="00225D06">
        <w:rPr>
          <w:rFonts w:ascii="Book Antiqua" w:hAnsi="Book Antiqua"/>
          <w:sz w:val="24"/>
          <w:szCs w:val="24"/>
          <w:lang w:val="en-US"/>
        </w:rPr>
        <w:t xml:space="preserve"> </w:t>
      </w:r>
      <w:r w:rsidRPr="00225D06">
        <w:rPr>
          <w:rFonts w:ascii="Book Antiqua" w:hAnsi="Book Antiqua"/>
          <w:sz w:val="24"/>
          <w:szCs w:val="24"/>
          <w:lang w:val="en-US" w:eastAsia="zh-CN"/>
        </w:rPr>
        <w:t>(</w:t>
      </w:r>
      <w:bookmarkStart w:id="323" w:name="OLE_LINK2400"/>
      <w:bookmarkStart w:id="324" w:name="OLE_LINK2401"/>
      <w:bookmarkStart w:id="325" w:name="OLE_LINK2406"/>
      <w:r w:rsidRPr="00225D06">
        <w:rPr>
          <w:rFonts w:ascii="Book Antiqua" w:hAnsi="Book Antiqua"/>
          <w:sz w:val="24"/>
          <w:szCs w:val="24"/>
          <w:lang w:val="en-US" w:eastAsia="zh-CN"/>
        </w:rPr>
        <w:t>range</w:t>
      </w:r>
      <w:bookmarkEnd w:id="323"/>
      <w:bookmarkEnd w:id="324"/>
      <w:bookmarkEnd w:id="325"/>
      <w:r w:rsidRPr="00225D06">
        <w:rPr>
          <w:rFonts w:ascii="Book Antiqua" w:hAnsi="Book Antiqua"/>
          <w:sz w:val="24"/>
          <w:szCs w:val="24"/>
          <w:lang w:val="en-US"/>
        </w:rPr>
        <w:t xml:space="preserve"> 0.18-0.26 ms</w:t>
      </w:r>
      <w:r w:rsidRPr="00225D06">
        <w:rPr>
          <w:rFonts w:ascii="Book Antiqua" w:hAnsi="Book Antiqua"/>
          <w:sz w:val="24"/>
          <w:szCs w:val="24"/>
          <w:lang w:val="en-US" w:eastAsia="zh-CN"/>
        </w:rPr>
        <w:t>)</w:t>
      </w:r>
      <w:r w:rsidRPr="00225D06">
        <w:rPr>
          <w:rFonts w:ascii="Book Antiqua" w:hAnsi="Book Antiqua"/>
          <w:sz w:val="24"/>
          <w:szCs w:val="24"/>
          <w:lang w:val="en-US"/>
        </w:rPr>
        <w:t xml:space="preserve"> to 0.26 </w:t>
      </w:r>
      <w:bookmarkStart w:id="326" w:name="OLE_LINK2402"/>
      <w:bookmarkStart w:id="327" w:name="OLE_LINK2403"/>
      <w:bookmarkStart w:id="328" w:name="OLE_LINK2404"/>
      <w:bookmarkStart w:id="329" w:name="OLE_LINK2405"/>
      <w:r w:rsidRPr="00225D06">
        <w:rPr>
          <w:rFonts w:ascii="Book Antiqua" w:hAnsi="Book Antiqua"/>
          <w:sz w:val="24"/>
          <w:szCs w:val="24"/>
          <w:lang w:val="en-US"/>
        </w:rPr>
        <w:t>m</w:t>
      </w:r>
      <w:bookmarkEnd w:id="326"/>
      <w:bookmarkEnd w:id="327"/>
      <w:r w:rsidRPr="00225D06">
        <w:rPr>
          <w:rFonts w:ascii="Book Antiqua" w:hAnsi="Book Antiqua"/>
          <w:sz w:val="24"/>
          <w:szCs w:val="24"/>
          <w:lang w:val="en-US"/>
        </w:rPr>
        <w:t>s</w:t>
      </w:r>
      <w:bookmarkEnd w:id="328"/>
      <w:bookmarkEnd w:id="329"/>
      <w:r w:rsidRPr="00225D06">
        <w:rPr>
          <w:rFonts w:ascii="Book Antiqua" w:hAnsi="Book Antiqua"/>
          <w:sz w:val="24"/>
          <w:szCs w:val="24"/>
          <w:lang w:val="en-US"/>
        </w:rPr>
        <w:t xml:space="preserve"> </w:t>
      </w:r>
      <w:r w:rsidRPr="00225D06">
        <w:rPr>
          <w:rFonts w:ascii="Book Antiqua" w:hAnsi="Book Antiqua"/>
          <w:sz w:val="24"/>
          <w:szCs w:val="24"/>
          <w:lang w:val="en-US" w:eastAsia="zh-CN"/>
        </w:rPr>
        <w:t>(range</w:t>
      </w:r>
      <w:r w:rsidRPr="00225D06">
        <w:rPr>
          <w:rFonts w:ascii="Book Antiqua" w:hAnsi="Book Antiqua"/>
          <w:sz w:val="24"/>
          <w:szCs w:val="24"/>
          <w:lang w:val="en-US"/>
        </w:rPr>
        <w:t xml:space="preserve"> 0.23-0.28 ms</w:t>
      </w:r>
      <w:r w:rsidRPr="00225D06">
        <w:rPr>
          <w:rFonts w:ascii="Book Antiqua" w:hAnsi="Book Antiqua"/>
          <w:sz w:val="24"/>
          <w:szCs w:val="24"/>
          <w:lang w:val="en-US" w:eastAsia="zh-CN"/>
        </w:rPr>
        <w:t>)</w:t>
      </w:r>
      <w:r w:rsidRPr="00225D06">
        <w:rPr>
          <w:rFonts w:ascii="Book Antiqua" w:hAnsi="Book Antiqua"/>
          <w:sz w:val="24"/>
          <w:szCs w:val="24"/>
          <w:lang w:val="en-US"/>
        </w:rPr>
        <w:t xml:space="preserve"> (</w:t>
      </w:r>
      <w:r w:rsidRPr="00225D06">
        <w:rPr>
          <w:rFonts w:ascii="Book Antiqua" w:hAnsi="Book Antiqua"/>
          <w:i/>
          <w:sz w:val="24"/>
          <w:szCs w:val="24"/>
          <w:lang w:val="en-US"/>
        </w:rPr>
        <w:t>P</w:t>
      </w:r>
      <w:r w:rsidRPr="00225D06">
        <w:rPr>
          <w:rFonts w:ascii="Book Antiqua" w:hAnsi="Book Antiqua"/>
          <w:sz w:val="24"/>
          <w:szCs w:val="24"/>
          <w:lang w:val="en-US"/>
        </w:rPr>
        <w:t xml:space="preserve"> = 0.028), and the Tpe interval dispersion from 25 ms</w:t>
      </w:r>
      <w:r w:rsidRPr="00225D06">
        <w:rPr>
          <w:rFonts w:ascii="Book Antiqua" w:hAnsi="Book Antiqua"/>
          <w:sz w:val="24"/>
          <w:szCs w:val="24"/>
          <w:lang w:val="en-US" w:eastAsia="zh-CN"/>
        </w:rPr>
        <w:t xml:space="preserve"> (</w:t>
      </w:r>
      <w:bookmarkStart w:id="330" w:name="OLE_LINK2409"/>
      <w:bookmarkStart w:id="331" w:name="OLE_LINK2410"/>
      <w:r w:rsidRPr="00225D06">
        <w:rPr>
          <w:rFonts w:ascii="Book Antiqua" w:hAnsi="Book Antiqua"/>
          <w:sz w:val="24"/>
          <w:szCs w:val="24"/>
          <w:lang w:val="en-US" w:eastAsia="zh-CN"/>
        </w:rPr>
        <w:t>range</w:t>
      </w:r>
      <w:bookmarkEnd w:id="330"/>
      <w:bookmarkEnd w:id="331"/>
      <w:r w:rsidRPr="00225D06">
        <w:rPr>
          <w:rFonts w:ascii="Book Antiqua" w:hAnsi="Book Antiqua"/>
          <w:sz w:val="24"/>
          <w:szCs w:val="24"/>
          <w:lang w:val="en-US"/>
        </w:rPr>
        <w:t xml:space="preserve"> 23-30 </w:t>
      </w:r>
      <w:bookmarkStart w:id="332" w:name="OLE_LINK2407"/>
      <w:bookmarkStart w:id="333" w:name="OLE_LINK2408"/>
      <w:r w:rsidRPr="00225D06">
        <w:rPr>
          <w:rFonts w:ascii="Book Antiqua" w:hAnsi="Book Antiqua"/>
          <w:sz w:val="24"/>
          <w:szCs w:val="24"/>
          <w:lang w:val="en-US"/>
        </w:rPr>
        <w:t>ms</w:t>
      </w:r>
      <w:bookmarkEnd w:id="332"/>
      <w:bookmarkEnd w:id="333"/>
      <w:r w:rsidRPr="00225D06">
        <w:rPr>
          <w:rFonts w:ascii="Book Antiqua" w:hAnsi="Book Antiqua"/>
          <w:sz w:val="24"/>
          <w:szCs w:val="24"/>
          <w:lang w:val="en-US" w:eastAsia="zh-CN"/>
        </w:rPr>
        <w:t>)</w:t>
      </w:r>
      <w:r w:rsidRPr="00225D06">
        <w:rPr>
          <w:rFonts w:ascii="Book Antiqua" w:hAnsi="Book Antiqua"/>
          <w:sz w:val="24"/>
          <w:szCs w:val="24"/>
          <w:lang w:val="en-US"/>
        </w:rPr>
        <w:t xml:space="preserve"> to 35 ms </w:t>
      </w:r>
      <w:r w:rsidRPr="00225D06">
        <w:rPr>
          <w:rFonts w:ascii="Book Antiqua" w:hAnsi="Book Antiqua"/>
          <w:sz w:val="24"/>
          <w:szCs w:val="24"/>
          <w:lang w:val="en-US" w:eastAsia="zh-CN"/>
        </w:rPr>
        <w:t>(range</w:t>
      </w:r>
      <w:r w:rsidRPr="00225D06">
        <w:rPr>
          <w:rFonts w:ascii="Book Antiqua" w:hAnsi="Book Antiqua"/>
          <w:sz w:val="24"/>
          <w:szCs w:val="24"/>
          <w:lang w:val="en-US"/>
        </w:rPr>
        <w:t xml:space="preserve"> 27-39 ms</w:t>
      </w:r>
      <w:r w:rsidRPr="00225D06">
        <w:rPr>
          <w:rFonts w:ascii="Book Antiqua" w:hAnsi="Book Antiqua"/>
          <w:sz w:val="24"/>
          <w:szCs w:val="24"/>
          <w:lang w:val="en-US" w:eastAsia="zh-CN"/>
        </w:rPr>
        <w:t>)</w:t>
      </w:r>
      <w:r w:rsidRPr="00225D06">
        <w:rPr>
          <w:rFonts w:ascii="Book Antiqua" w:hAnsi="Book Antiqua"/>
          <w:sz w:val="24"/>
          <w:szCs w:val="24"/>
          <w:lang w:val="en-US"/>
        </w:rPr>
        <w:t xml:space="preserve"> (</w:t>
      </w:r>
      <w:r w:rsidRPr="00225D06">
        <w:rPr>
          <w:rFonts w:ascii="Book Antiqua" w:hAnsi="Book Antiqua"/>
          <w:i/>
          <w:sz w:val="24"/>
          <w:szCs w:val="24"/>
          <w:lang w:val="en-US"/>
        </w:rPr>
        <w:t>P</w:t>
      </w:r>
      <w:r w:rsidRPr="00225D06">
        <w:rPr>
          <w:rFonts w:ascii="Book Antiqua" w:hAnsi="Book Antiqua"/>
          <w:sz w:val="24"/>
          <w:szCs w:val="24"/>
          <w:lang w:val="en-US"/>
        </w:rPr>
        <w:t xml:space="preserve"> = 0.012). However, the Tpe/QT ratio in lead II did not change significantly.</w:t>
      </w:r>
    </w:p>
    <w:p w:rsidR="00C87F40" w:rsidRPr="00225D06" w:rsidRDefault="00C87F40" w:rsidP="00A924CC">
      <w:pPr>
        <w:snapToGrid w:val="0"/>
        <w:spacing w:after="0" w:line="360" w:lineRule="auto"/>
        <w:jc w:val="both"/>
        <w:rPr>
          <w:rFonts w:ascii="Book Antiqua" w:hAnsi="Book Antiqua"/>
          <w:sz w:val="24"/>
          <w:szCs w:val="24"/>
          <w:lang w:val="en-US"/>
        </w:rPr>
      </w:pPr>
      <w:r w:rsidRPr="00225D06">
        <w:rPr>
          <w:rFonts w:ascii="Book Antiqua" w:hAnsi="Book Antiqua"/>
          <w:sz w:val="24"/>
          <w:szCs w:val="24"/>
          <w:lang w:val="en-US"/>
        </w:rPr>
        <w:t xml:space="preserve"> </w:t>
      </w:r>
    </w:p>
    <w:p w:rsidR="00C87F40" w:rsidRPr="00225D06" w:rsidRDefault="00C87F40" w:rsidP="00A924CC">
      <w:pPr>
        <w:snapToGrid w:val="0"/>
        <w:spacing w:after="0" w:line="360" w:lineRule="auto"/>
        <w:jc w:val="both"/>
        <w:rPr>
          <w:rFonts w:ascii="Book Antiqua" w:hAnsi="Book Antiqua"/>
          <w:sz w:val="24"/>
          <w:szCs w:val="24"/>
          <w:lang w:val="en-US"/>
        </w:rPr>
      </w:pPr>
      <w:r w:rsidRPr="00225D06">
        <w:rPr>
          <w:rFonts w:ascii="Book Antiqua" w:hAnsi="Book Antiqua"/>
          <w:b/>
          <w:sz w:val="24"/>
          <w:szCs w:val="24"/>
          <w:lang w:val="en-US"/>
        </w:rPr>
        <w:t>CONCLUSION</w:t>
      </w:r>
      <w:r w:rsidRPr="00225D06">
        <w:rPr>
          <w:rFonts w:ascii="Book Antiqua" w:hAnsi="Book Antiqua"/>
          <w:b/>
          <w:sz w:val="24"/>
          <w:szCs w:val="24"/>
          <w:lang w:val="en-US" w:eastAsia="zh-CN"/>
        </w:rPr>
        <w:t>:</w:t>
      </w:r>
      <w:r w:rsidRPr="00225D06">
        <w:rPr>
          <w:rFonts w:ascii="Book Antiqua" w:hAnsi="Book Antiqua"/>
          <w:sz w:val="24"/>
          <w:szCs w:val="24"/>
          <w:lang w:val="en-US"/>
        </w:rPr>
        <w:t xml:space="preserve"> Ibutilide increases the duration and dispersion of ventricular repolarization. The prognostic value of Tpe and Tpe/QT in the setting of drug-induced proarrhythmia needs further study.</w:t>
      </w:r>
    </w:p>
    <w:p w:rsidR="00C87F40" w:rsidRPr="00225D06" w:rsidRDefault="00C87F40" w:rsidP="00A924CC">
      <w:pPr>
        <w:snapToGrid w:val="0"/>
        <w:spacing w:after="0" w:line="360" w:lineRule="auto"/>
        <w:jc w:val="both"/>
        <w:rPr>
          <w:rFonts w:ascii="Book Antiqua" w:hAnsi="Book Antiqua"/>
          <w:sz w:val="24"/>
          <w:szCs w:val="24"/>
          <w:lang w:val="en-US"/>
        </w:rPr>
      </w:pPr>
    </w:p>
    <w:p w:rsidR="00C87F40" w:rsidRPr="00225D06" w:rsidRDefault="00C87F40" w:rsidP="00A924CC">
      <w:pPr>
        <w:adjustRightInd w:val="0"/>
        <w:snapToGrid w:val="0"/>
        <w:spacing w:after="0" w:line="360" w:lineRule="auto"/>
        <w:jc w:val="both"/>
        <w:rPr>
          <w:rFonts w:ascii="Book Antiqua" w:hAnsi="Book Antiqua"/>
          <w:sz w:val="24"/>
        </w:rPr>
      </w:pPr>
      <w:bookmarkStart w:id="334" w:name="OLE_LINK98"/>
      <w:bookmarkStart w:id="335" w:name="OLE_LINK156"/>
      <w:bookmarkStart w:id="336" w:name="OLE_LINK196"/>
      <w:bookmarkStart w:id="337" w:name="OLE_LINK217"/>
      <w:bookmarkStart w:id="338" w:name="OLE_LINK242"/>
      <w:bookmarkStart w:id="339" w:name="OLE_LINK247"/>
      <w:bookmarkStart w:id="340" w:name="OLE_LINK311"/>
      <w:bookmarkStart w:id="341" w:name="OLE_LINK312"/>
      <w:bookmarkStart w:id="342" w:name="OLE_LINK325"/>
      <w:bookmarkStart w:id="343" w:name="OLE_LINK330"/>
      <w:bookmarkStart w:id="344" w:name="OLE_LINK513"/>
      <w:bookmarkStart w:id="345" w:name="OLE_LINK514"/>
      <w:bookmarkStart w:id="346" w:name="OLE_LINK464"/>
      <w:bookmarkStart w:id="347" w:name="OLE_LINK465"/>
      <w:bookmarkStart w:id="348" w:name="OLE_LINK466"/>
      <w:bookmarkStart w:id="349" w:name="OLE_LINK470"/>
      <w:bookmarkStart w:id="350" w:name="OLE_LINK471"/>
      <w:bookmarkStart w:id="351" w:name="OLE_LINK472"/>
      <w:bookmarkStart w:id="352" w:name="OLE_LINK474"/>
      <w:bookmarkStart w:id="353" w:name="OLE_LINK512"/>
      <w:bookmarkStart w:id="354" w:name="OLE_LINK800"/>
      <w:bookmarkStart w:id="355" w:name="OLE_LINK982"/>
      <w:bookmarkStart w:id="356" w:name="OLE_LINK1027"/>
      <w:bookmarkStart w:id="357" w:name="OLE_LINK504"/>
      <w:bookmarkStart w:id="358" w:name="OLE_LINK546"/>
      <w:bookmarkStart w:id="359" w:name="OLE_LINK547"/>
      <w:bookmarkStart w:id="360" w:name="OLE_LINK575"/>
      <w:bookmarkStart w:id="361" w:name="OLE_LINK640"/>
      <w:bookmarkStart w:id="362" w:name="OLE_LINK672"/>
      <w:bookmarkStart w:id="363" w:name="OLE_LINK714"/>
      <w:bookmarkStart w:id="364" w:name="OLE_LINK651"/>
      <w:bookmarkStart w:id="365" w:name="OLE_LINK652"/>
      <w:bookmarkStart w:id="366" w:name="OLE_LINK744"/>
      <w:bookmarkStart w:id="367" w:name="OLE_LINK758"/>
      <w:bookmarkStart w:id="368" w:name="OLE_LINK787"/>
      <w:bookmarkStart w:id="369" w:name="OLE_LINK807"/>
      <w:bookmarkStart w:id="370" w:name="OLE_LINK820"/>
      <w:bookmarkStart w:id="371" w:name="OLE_LINK862"/>
      <w:bookmarkStart w:id="372" w:name="OLE_LINK879"/>
      <w:bookmarkStart w:id="373" w:name="OLE_LINK906"/>
      <w:bookmarkStart w:id="374" w:name="OLE_LINK928"/>
      <w:bookmarkStart w:id="375" w:name="OLE_LINK960"/>
      <w:bookmarkStart w:id="376" w:name="OLE_LINK861"/>
      <w:bookmarkStart w:id="377" w:name="OLE_LINK983"/>
      <w:bookmarkStart w:id="378" w:name="OLE_LINK1334"/>
      <w:bookmarkStart w:id="379" w:name="OLE_LINK1029"/>
      <w:bookmarkStart w:id="380" w:name="OLE_LINK1060"/>
      <w:bookmarkStart w:id="381" w:name="OLE_LINK1061"/>
      <w:bookmarkStart w:id="382" w:name="OLE_LINK1348"/>
      <w:bookmarkStart w:id="383" w:name="OLE_LINK1086"/>
      <w:bookmarkStart w:id="384" w:name="OLE_LINK1100"/>
      <w:bookmarkStart w:id="385" w:name="OLE_LINK1125"/>
      <w:bookmarkStart w:id="386" w:name="OLE_LINK1163"/>
      <w:bookmarkStart w:id="387" w:name="OLE_LINK1193"/>
      <w:bookmarkStart w:id="388" w:name="OLE_LINK1219"/>
      <w:bookmarkStart w:id="389" w:name="OLE_LINK1247"/>
      <w:bookmarkStart w:id="390" w:name="OLE_LINK1284"/>
      <w:bookmarkStart w:id="391" w:name="OLE_LINK1313"/>
      <w:bookmarkStart w:id="392" w:name="OLE_LINK1361"/>
      <w:bookmarkStart w:id="393" w:name="OLE_LINK1384"/>
      <w:bookmarkStart w:id="394" w:name="OLE_LINK1403"/>
      <w:bookmarkStart w:id="395" w:name="OLE_LINK1437"/>
      <w:bookmarkStart w:id="396" w:name="OLE_LINK1454"/>
      <w:bookmarkStart w:id="397" w:name="OLE_LINK1480"/>
      <w:bookmarkStart w:id="398" w:name="OLE_LINK1504"/>
      <w:bookmarkStart w:id="399" w:name="OLE_LINK1516"/>
      <w:bookmarkStart w:id="400" w:name="OLE_LINK135"/>
      <w:bookmarkStart w:id="401" w:name="OLE_LINK216"/>
      <w:bookmarkStart w:id="402" w:name="OLE_LINK259"/>
      <w:bookmarkStart w:id="403" w:name="OLE_LINK1186"/>
      <w:bookmarkStart w:id="404" w:name="OLE_LINK1265"/>
      <w:bookmarkStart w:id="405" w:name="OLE_LINK1373"/>
      <w:bookmarkStart w:id="406" w:name="OLE_LINK1478"/>
      <w:bookmarkStart w:id="407" w:name="OLE_LINK1644"/>
      <w:bookmarkStart w:id="408" w:name="OLE_LINK1884"/>
      <w:bookmarkStart w:id="409" w:name="OLE_LINK1885"/>
      <w:bookmarkStart w:id="410" w:name="OLE_LINK1538"/>
      <w:bookmarkStart w:id="411" w:name="OLE_LINK1539"/>
      <w:bookmarkStart w:id="412" w:name="OLE_LINK1543"/>
      <w:bookmarkStart w:id="413" w:name="OLE_LINK1549"/>
      <w:bookmarkStart w:id="414" w:name="OLE_LINK1778"/>
      <w:bookmarkStart w:id="415" w:name="OLE_LINK1756"/>
      <w:bookmarkStart w:id="416" w:name="OLE_LINK1776"/>
      <w:bookmarkStart w:id="417" w:name="OLE_LINK1777"/>
      <w:bookmarkStart w:id="418" w:name="OLE_LINK1868"/>
      <w:bookmarkStart w:id="419" w:name="OLE_LINK1744"/>
      <w:bookmarkStart w:id="420" w:name="OLE_LINK1817"/>
      <w:bookmarkStart w:id="421" w:name="OLE_LINK1835"/>
      <w:bookmarkStart w:id="422" w:name="OLE_LINK1866"/>
      <w:bookmarkStart w:id="423" w:name="OLE_LINK1882"/>
      <w:bookmarkStart w:id="424" w:name="OLE_LINK1901"/>
      <w:bookmarkStart w:id="425" w:name="OLE_LINK1902"/>
      <w:bookmarkStart w:id="426" w:name="OLE_LINK2013"/>
      <w:bookmarkStart w:id="427" w:name="OLE_LINK1894"/>
      <w:bookmarkStart w:id="428" w:name="OLE_LINK1929"/>
      <w:bookmarkStart w:id="429" w:name="OLE_LINK1941"/>
      <w:bookmarkStart w:id="430" w:name="OLE_LINK1995"/>
      <w:bookmarkStart w:id="431" w:name="OLE_LINK1938"/>
      <w:r w:rsidRPr="00225D06">
        <w:rPr>
          <w:rFonts w:ascii="Book Antiqua" w:hAnsi="Book Antiqua"/>
          <w:sz w:val="24"/>
        </w:rPr>
        <w:t xml:space="preserve">© 2013 Baishideng. All rights reserved.  </w:t>
      </w:r>
    </w:p>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rsidR="00C87F40" w:rsidRPr="00225D06" w:rsidRDefault="00C87F40" w:rsidP="00A924CC">
      <w:pPr>
        <w:snapToGrid w:val="0"/>
        <w:spacing w:after="0" w:line="360" w:lineRule="auto"/>
        <w:jc w:val="both"/>
        <w:rPr>
          <w:rFonts w:ascii="Book Antiqua" w:hAnsi="Book Antiqua"/>
          <w:b/>
          <w:sz w:val="24"/>
          <w:szCs w:val="24"/>
          <w:lang w:val="en-US" w:eastAsia="zh-CN"/>
        </w:rPr>
      </w:pPr>
    </w:p>
    <w:p w:rsidR="00C87F40" w:rsidRPr="00225D06" w:rsidRDefault="00C87F40" w:rsidP="00A924CC">
      <w:pPr>
        <w:snapToGrid w:val="0"/>
        <w:spacing w:after="0" w:line="360" w:lineRule="auto"/>
        <w:jc w:val="both"/>
        <w:rPr>
          <w:rFonts w:ascii="Book Antiqua" w:hAnsi="Book Antiqua"/>
          <w:sz w:val="24"/>
          <w:szCs w:val="24"/>
          <w:lang w:val="en-US" w:eastAsia="zh-CN"/>
        </w:rPr>
      </w:pPr>
      <w:r w:rsidRPr="00225D06">
        <w:rPr>
          <w:rFonts w:ascii="Book Antiqua" w:hAnsi="Book Antiqua"/>
          <w:b/>
          <w:sz w:val="24"/>
          <w:szCs w:val="24"/>
          <w:lang w:val="en-US"/>
        </w:rPr>
        <w:t>Key</w:t>
      </w:r>
      <w:r w:rsidRPr="00225D06">
        <w:rPr>
          <w:rFonts w:ascii="Book Antiqua" w:hAnsi="Book Antiqua"/>
          <w:b/>
          <w:sz w:val="24"/>
          <w:szCs w:val="24"/>
          <w:lang w:val="en-US" w:eastAsia="zh-CN"/>
        </w:rPr>
        <w:t xml:space="preserve"> </w:t>
      </w:r>
      <w:r w:rsidRPr="00225D06">
        <w:rPr>
          <w:rFonts w:ascii="Book Antiqua" w:hAnsi="Book Antiqua"/>
          <w:b/>
          <w:sz w:val="24"/>
          <w:szCs w:val="24"/>
          <w:lang w:val="en-US"/>
        </w:rPr>
        <w:t xml:space="preserve">words: </w:t>
      </w:r>
      <w:r w:rsidRPr="00225D06">
        <w:rPr>
          <w:rFonts w:ascii="Book Antiqua" w:hAnsi="Book Antiqua"/>
          <w:sz w:val="24"/>
          <w:szCs w:val="24"/>
          <w:lang w:val="en-US"/>
        </w:rPr>
        <w:t>Ibutilide;</w:t>
      </w:r>
      <w:r w:rsidRPr="00225D06">
        <w:rPr>
          <w:rFonts w:ascii="Book Antiqua" w:hAnsi="Book Antiqua"/>
          <w:b/>
          <w:sz w:val="24"/>
          <w:szCs w:val="24"/>
          <w:lang w:val="en-US"/>
        </w:rPr>
        <w:t xml:space="preserve"> </w:t>
      </w:r>
      <w:r w:rsidRPr="00225D06">
        <w:rPr>
          <w:rFonts w:ascii="Book Antiqua" w:hAnsi="Book Antiqua"/>
          <w:sz w:val="24"/>
          <w:szCs w:val="24"/>
          <w:lang w:val="en-US"/>
        </w:rPr>
        <w:t>Ventricular repolarization; Arrhythmic risk; Proarrhythmia; Dispersion of repolarization; T peak-to-end</w:t>
      </w:r>
      <w:r w:rsidRPr="00225D06">
        <w:rPr>
          <w:rFonts w:ascii="Book Antiqua" w:hAnsi="Book Antiqua"/>
          <w:sz w:val="24"/>
          <w:szCs w:val="24"/>
          <w:lang w:val="en-US" w:eastAsia="zh-CN"/>
        </w:rPr>
        <w:t>;</w:t>
      </w:r>
      <w:r w:rsidRPr="00225D06">
        <w:rPr>
          <w:rFonts w:ascii="Book Antiqua" w:hAnsi="Book Antiqua"/>
          <w:sz w:val="24"/>
          <w:szCs w:val="24"/>
          <w:lang w:val="en-US"/>
        </w:rPr>
        <w:t xml:space="preserve"> T peak-to-end /QT</w:t>
      </w:r>
      <w:r w:rsidRPr="00225D06">
        <w:rPr>
          <w:rFonts w:ascii="Book Antiqua" w:hAnsi="Book Antiqua"/>
          <w:sz w:val="24"/>
          <w:szCs w:val="24"/>
          <w:lang w:val="en-US" w:eastAsia="zh-CN"/>
        </w:rPr>
        <w:t xml:space="preserve"> ratio</w:t>
      </w:r>
    </w:p>
    <w:p w:rsidR="00C87F40" w:rsidRPr="00225D06" w:rsidRDefault="00C87F40" w:rsidP="00A924CC">
      <w:pPr>
        <w:snapToGrid w:val="0"/>
        <w:spacing w:after="0" w:line="360" w:lineRule="auto"/>
        <w:jc w:val="both"/>
        <w:rPr>
          <w:rFonts w:ascii="Book Antiqua" w:hAnsi="Book Antiqua"/>
          <w:b/>
          <w:sz w:val="24"/>
          <w:szCs w:val="24"/>
          <w:lang w:val="en-US" w:eastAsia="zh-CN"/>
        </w:rPr>
      </w:pPr>
    </w:p>
    <w:p w:rsidR="00C87F40" w:rsidRPr="00225D06" w:rsidRDefault="00C87F40" w:rsidP="00A924CC">
      <w:pPr>
        <w:snapToGrid w:val="0"/>
        <w:spacing w:after="0" w:line="360" w:lineRule="auto"/>
        <w:jc w:val="both"/>
        <w:rPr>
          <w:rFonts w:ascii="Book Antiqua" w:hAnsi="Book Antiqua"/>
          <w:sz w:val="24"/>
          <w:szCs w:val="24"/>
          <w:lang w:val="en-US"/>
        </w:rPr>
      </w:pPr>
      <w:r w:rsidRPr="00225D06">
        <w:rPr>
          <w:rFonts w:ascii="Book Antiqua" w:eastAsia="Arial Unicode MS" w:hAnsi="Book Antiqua" w:cs="Arial Unicode MS"/>
          <w:b/>
          <w:sz w:val="24"/>
          <w:szCs w:val="24"/>
          <w:lang w:val="en-US"/>
        </w:rPr>
        <w:t xml:space="preserve">Core tip: </w:t>
      </w:r>
      <w:bookmarkStart w:id="432" w:name="OLE_LINK2184"/>
      <w:bookmarkStart w:id="433" w:name="OLE_LINK2185"/>
      <w:r w:rsidRPr="00225D06">
        <w:rPr>
          <w:rFonts w:ascii="Book Antiqua" w:hAnsi="Book Antiqua"/>
          <w:sz w:val="24"/>
          <w:szCs w:val="24"/>
          <w:lang w:val="en-US"/>
        </w:rPr>
        <w:t xml:space="preserve">In this pilot study we examined the effect of ibutilide on novel indexes of repolarization in patients with persistent atrial fibrillation scheduled for electrical cardioversion. Electrocardiographic (ECG) indexes such as </w:t>
      </w:r>
      <w:bookmarkStart w:id="434" w:name="OLE_LINK2422"/>
      <w:bookmarkStart w:id="435" w:name="OLE_LINK2423"/>
      <w:bookmarkStart w:id="436" w:name="OLE_LINK2426"/>
      <w:r w:rsidRPr="00225D06">
        <w:rPr>
          <w:rFonts w:ascii="Book Antiqua" w:hAnsi="Book Antiqua"/>
          <w:sz w:val="24"/>
          <w:szCs w:val="24"/>
          <w:lang w:val="en-US"/>
        </w:rPr>
        <w:t>corrected QT interval</w:t>
      </w:r>
      <w:bookmarkEnd w:id="434"/>
      <w:bookmarkEnd w:id="435"/>
      <w:bookmarkEnd w:id="436"/>
      <w:r w:rsidRPr="00225D06">
        <w:rPr>
          <w:rFonts w:ascii="Book Antiqua" w:hAnsi="Book Antiqua"/>
          <w:sz w:val="24"/>
          <w:szCs w:val="24"/>
          <w:lang w:val="en-US"/>
        </w:rPr>
        <w:t>, the interval from the peak until the end of T wave (Tpe), and the Tpe/QT ratio were measured. We showed that ibutilide significantly increases the dispersion of ventricular repolarization as assessed by modern ECG markers such as Tpe interval and Tpe/QT ratio. These indexes may have a prognostic value with regard to drug-induced proarrhythmia.</w:t>
      </w:r>
      <w:bookmarkEnd w:id="432"/>
      <w:bookmarkEnd w:id="433"/>
    </w:p>
    <w:p w:rsidR="00C87F40" w:rsidRPr="00225D06" w:rsidRDefault="00C87F40" w:rsidP="00A924CC">
      <w:pPr>
        <w:snapToGrid w:val="0"/>
        <w:spacing w:after="0" w:line="360" w:lineRule="auto"/>
        <w:jc w:val="both"/>
        <w:rPr>
          <w:rFonts w:ascii="Book Antiqua" w:hAnsi="Book Antiqua"/>
          <w:sz w:val="24"/>
          <w:szCs w:val="24"/>
          <w:lang w:val="en-US"/>
        </w:rPr>
      </w:pPr>
    </w:p>
    <w:p w:rsidR="00C87F40" w:rsidRPr="00225D06" w:rsidRDefault="00C87F40" w:rsidP="00A924CC">
      <w:pPr>
        <w:snapToGrid w:val="0"/>
        <w:spacing w:after="0" w:line="360" w:lineRule="auto"/>
        <w:jc w:val="both"/>
        <w:rPr>
          <w:rFonts w:ascii="Book Antiqua" w:hAnsi="Book Antiqua"/>
          <w:sz w:val="24"/>
          <w:szCs w:val="24"/>
          <w:lang w:val="en-US" w:eastAsia="zh-CN"/>
        </w:rPr>
      </w:pPr>
      <w:r w:rsidRPr="00225D06">
        <w:rPr>
          <w:rFonts w:ascii="Book Antiqua" w:hAnsi="Book Antiqua"/>
          <w:sz w:val="24"/>
          <w:szCs w:val="24"/>
          <w:lang w:val="en-US"/>
        </w:rPr>
        <w:t>Korantzopoulos P, Letsas KP, Kotsia A, Baltogiannis G, Kalantzi K, Kyrlas K, Goudevenos JA</w:t>
      </w:r>
      <w:r w:rsidRPr="00225D06">
        <w:rPr>
          <w:rFonts w:ascii="Book Antiqua" w:hAnsi="Book Antiqua"/>
          <w:sz w:val="24"/>
          <w:szCs w:val="24"/>
          <w:lang w:val="en-US" w:eastAsia="zh-CN"/>
        </w:rPr>
        <w:t xml:space="preserve">. </w:t>
      </w:r>
      <w:r w:rsidRPr="00225D06">
        <w:rPr>
          <w:rFonts w:ascii="Book Antiqua" w:hAnsi="Book Antiqua"/>
          <w:sz w:val="24"/>
          <w:szCs w:val="24"/>
          <w:lang w:val="en-US"/>
        </w:rPr>
        <w:t>Ibutilide and novel indexes of ventricular repolarization in persistent atrial fibrillation patients</w:t>
      </w:r>
      <w:r w:rsidRPr="00225D06">
        <w:rPr>
          <w:rFonts w:ascii="Book Antiqua" w:hAnsi="Book Antiqua"/>
          <w:sz w:val="24"/>
          <w:szCs w:val="24"/>
          <w:lang w:val="en-US" w:eastAsia="zh-CN"/>
        </w:rPr>
        <w:t>.</w:t>
      </w:r>
      <w:bookmarkStart w:id="437" w:name="OLE_LINK1547"/>
      <w:bookmarkStart w:id="438" w:name="OLE_LINK1548"/>
      <w:bookmarkStart w:id="439" w:name="OLE_LINK1824"/>
      <w:bookmarkStart w:id="440" w:name="OLE_LINK1825"/>
      <w:bookmarkStart w:id="441" w:name="OLE_LINK1945"/>
      <w:bookmarkStart w:id="442" w:name="OLE_LINK1826"/>
      <w:bookmarkStart w:id="443" w:name="OLE_LINK1921"/>
      <w:bookmarkStart w:id="444" w:name="OLE_LINK1912"/>
      <w:bookmarkStart w:id="445" w:name="OLE_LINK1974"/>
      <w:bookmarkStart w:id="446" w:name="OLE_LINK1975"/>
      <w:bookmarkStart w:id="447" w:name="OLE_LINK1946"/>
      <w:bookmarkStart w:id="448" w:name="OLE_LINK1998"/>
      <w:bookmarkStart w:id="449" w:name="OLE_LINK2000"/>
      <w:bookmarkStart w:id="450" w:name="OLE_LINK1944"/>
      <w:bookmarkStart w:id="451" w:name="OLE_LINK2001"/>
      <w:r w:rsidRPr="00225D06">
        <w:rPr>
          <w:rFonts w:ascii="Book Antiqua" w:hAnsi="Book Antiqua"/>
          <w:sz w:val="24"/>
          <w:szCs w:val="24"/>
          <w:lang w:val="en-US" w:eastAsia="zh-CN"/>
        </w:rPr>
        <w:t xml:space="preserve"> </w:t>
      </w:r>
      <w:r w:rsidRPr="00225D06">
        <w:rPr>
          <w:rFonts w:ascii="Book Antiqua" w:hAnsi="Book Antiqua"/>
          <w:i/>
          <w:snapToGrid w:val="0"/>
          <w:sz w:val="24"/>
        </w:rPr>
        <w:t xml:space="preserve">World J </w:t>
      </w:r>
      <w:r w:rsidRPr="00225D06">
        <w:rPr>
          <w:rFonts w:ascii="Book Antiqua" w:hAnsi="Book Antiqua" w:cs="宋体"/>
          <w:i/>
          <w:color w:val="000000"/>
          <w:sz w:val="24"/>
        </w:rPr>
        <w:t>Cardiol</w:t>
      </w:r>
      <w:r w:rsidRPr="00225D06">
        <w:rPr>
          <w:rFonts w:ascii="Book Antiqua" w:hAnsi="Book Antiqua"/>
          <w:i/>
          <w:snapToGrid w:val="0"/>
          <w:sz w:val="24"/>
        </w:rPr>
        <w:t xml:space="preserve"> </w:t>
      </w:r>
      <w:r w:rsidRPr="00225D06">
        <w:rPr>
          <w:rFonts w:ascii="Book Antiqua" w:hAnsi="Book Antiqua"/>
          <w:snapToGrid w:val="0"/>
          <w:sz w:val="24"/>
        </w:rPr>
        <w:t>2013</w:t>
      </w:r>
      <w:r w:rsidRPr="00225D06">
        <w:rPr>
          <w:rFonts w:ascii="Book Antiqua" w:hAnsi="Book Antiqua"/>
          <w:i/>
          <w:snapToGrid w:val="0"/>
          <w:sz w:val="24"/>
        </w:rPr>
        <w:t>;</w:t>
      </w:r>
    </w:p>
    <w:p w:rsidR="00C87F40" w:rsidRPr="00225D06" w:rsidRDefault="00C87F40" w:rsidP="00A924CC">
      <w:pPr>
        <w:pStyle w:val="p0"/>
        <w:adjustRightInd w:val="0"/>
        <w:snapToGrid w:val="0"/>
        <w:spacing w:line="360" w:lineRule="auto"/>
        <w:jc w:val="both"/>
        <w:rPr>
          <w:rFonts w:ascii="Book Antiqua" w:hAnsi="Book Antiqua"/>
          <w:sz w:val="24"/>
          <w:szCs w:val="24"/>
        </w:rPr>
      </w:pPr>
      <w:bookmarkStart w:id="452" w:name="OLE_LINK404"/>
      <w:bookmarkStart w:id="453" w:name="OLE_LINK405"/>
      <w:bookmarkStart w:id="454" w:name="OLE_LINK406"/>
      <w:bookmarkStart w:id="455" w:name="OLE_LINK407"/>
      <w:bookmarkStart w:id="456" w:name="OLE_LINK629"/>
      <w:bookmarkStart w:id="457" w:name="OLE_LINK630"/>
      <w:bookmarkStart w:id="458" w:name="OLE_LINK1908"/>
      <w:bookmarkStart w:id="459" w:name="OLE_LINK1864"/>
      <w:bookmarkStart w:id="460" w:name="OLE_LINK401"/>
      <w:bookmarkStart w:id="461" w:name="OLE_LINK402"/>
      <w:bookmarkStart w:id="462" w:name="OLE_LINK99"/>
      <w:bookmarkStart w:id="463" w:name="OLE_LINK100"/>
      <w:bookmarkStart w:id="464" w:name="OLE_LINK271"/>
      <w:bookmarkStart w:id="465" w:name="OLE_LINK272"/>
      <w:bookmarkStart w:id="466" w:name="OLE_LINK300"/>
      <w:bookmarkStart w:id="467" w:name="OLE_LINK302"/>
      <w:bookmarkStart w:id="468" w:name="OLE_LINK449"/>
      <w:bookmarkStart w:id="469" w:name="OLE_LINK450"/>
      <w:bookmarkStart w:id="470" w:name="OLE_LINK456"/>
      <w:bookmarkStart w:id="471" w:name="OLE_LINK705"/>
      <w:bookmarkStart w:id="472" w:name="OLE_LINK522"/>
      <w:bookmarkStart w:id="473" w:name="OLE_LINK621"/>
      <w:bookmarkStart w:id="474" w:name="OLE_LINK1242"/>
      <w:bookmarkStart w:id="475" w:name="OLE_LINK1102"/>
      <w:bookmarkStart w:id="476" w:name="OLE_LINK1103"/>
      <w:bookmarkStart w:id="477" w:name="OLE_LINK1546"/>
      <w:bookmarkStart w:id="478" w:name="OLE_LINK2014"/>
      <w:bookmarkStart w:id="479" w:name="OLE_LINK2015"/>
      <w:bookmarkEnd w:id="437"/>
      <w:bookmarkEnd w:id="438"/>
      <w:r w:rsidRPr="00225D06">
        <w:rPr>
          <w:rFonts w:ascii="Book Antiqua" w:hAnsi="Book Antiqua"/>
          <w:b/>
          <w:bCs/>
          <w:sz w:val="24"/>
          <w:szCs w:val="24"/>
        </w:rPr>
        <w:t>Available from:</w:t>
      </w:r>
      <w:r w:rsidRPr="00225D06">
        <w:rPr>
          <w:rFonts w:ascii="Book Antiqua" w:hAnsi="Book Antiqua"/>
          <w:sz w:val="24"/>
          <w:szCs w:val="24"/>
        </w:rPr>
        <w:t xml:space="preserve"> </w:t>
      </w:r>
      <w:bookmarkEnd w:id="452"/>
      <w:bookmarkEnd w:id="453"/>
      <w:r w:rsidRPr="00225D06">
        <w:rPr>
          <w:rFonts w:ascii="Book Antiqua" w:hAnsi="Book Antiqua"/>
          <w:color w:val="000000"/>
          <w:sz w:val="24"/>
          <w:szCs w:val="24"/>
        </w:rPr>
        <w:t>URL:</w:t>
      </w:r>
      <w:bookmarkEnd w:id="454"/>
      <w:bookmarkEnd w:id="455"/>
      <w:bookmarkEnd w:id="456"/>
      <w:bookmarkEnd w:id="457"/>
      <w:bookmarkEnd w:id="458"/>
      <w:bookmarkEnd w:id="459"/>
      <w:r w:rsidRPr="00225D06">
        <w:rPr>
          <w:rFonts w:ascii="Book Antiqua" w:hAnsi="Book Antiqua"/>
          <w:color w:val="000000"/>
          <w:sz w:val="24"/>
          <w:szCs w:val="24"/>
        </w:rPr>
        <w:t xml:space="preserve"> http://</w:t>
      </w:r>
      <w:bookmarkEnd w:id="460"/>
      <w:bookmarkEnd w:id="461"/>
      <w:r w:rsidRPr="00225D06">
        <w:rPr>
          <w:rFonts w:ascii="Book Antiqua" w:hAnsi="Book Antiqua"/>
          <w:color w:val="000000"/>
          <w:sz w:val="24"/>
          <w:szCs w:val="24"/>
        </w:rPr>
        <w:t xml:space="preserve">www.wjgnet.com/esps/  </w:t>
      </w:r>
    </w:p>
    <w:p w:rsidR="00C87F40" w:rsidRPr="00225D06" w:rsidRDefault="00C87F40" w:rsidP="00A924CC">
      <w:pPr>
        <w:pStyle w:val="p0"/>
        <w:adjustRightInd w:val="0"/>
        <w:snapToGrid w:val="0"/>
        <w:spacing w:line="360" w:lineRule="auto"/>
        <w:jc w:val="both"/>
        <w:rPr>
          <w:rFonts w:ascii="Book Antiqua" w:hAnsi="Book Antiqua"/>
          <w:bCs/>
          <w:sz w:val="24"/>
          <w:szCs w:val="24"/>
        </w:rPr>
      </w:pPr>
      <w:bookmarkStart w:id="480" w:name="OLE_LINK399"/>
      <w:bookmarkStart w:id="481" w:name="OLE_LINK400"/>
      <w:bookmarkStart w:id="482" w:name="OLE_LINK494"/>
      <w:bookmarkStart w:id="483" w:name="OLE_LINK495"/>
      <w:bookmarkStart w:id="484" w:name="OLE_LINK607"/>
      <w:bookmarkStart w:id="485" w:name="OLE_LINK608"/>
      <w:bookmarkStart w:id="486" w:name="OLE_LINK609"/>
      <w:bookmarkStart w:id="487" w:name="OLE_LINK727"/>
      <w:bookmarkStart w:id="488" w:name="OLE_LINK853"/>
      <w:bookmarkStart w:id="489" w:name="OLE_LINK585"/>
      <w:bookmarkStart w:id="490" w:name="OLE_LINK689"/>
      <w:bookmarkStart w:id="491" w:name="OLE_LINK539"/>
      <w:bookmarkEnd w:id="462"/>
      <w:bookmarkEnd w:id="463"/>
      <w:bookmarkEnd w:id="464"/>
      <w:bookmarkEnd w:id="465"/>
      <w:bookmarkEnd w:id="466"/>
      <w:bookmarkEnd w:id="467"/>
      <w:r w:rsidRPr="00225D06">
        <w:rPr>
          <w:rFonts w:ascii="Book Antiqua" w:hAnsi="Book Antiqua" w:cs="Times New Roman"/>
          <w:b/>
          <w:bCs/>
          <w:kern w:val="2"/>
          <w:sz w:val="24"/>
          <w:szCs w:val="24"/>
        </w:rPr>
        <w:t xml:space="preserve">DOI: </w:t>
      </w:r>
      <w:r w:rsidRPr="00225D06">
        <w:rPr>
          <w:rFonts w:ascii="Book Antiqua" w:hAnsi="Book Antiqua" w:cs="Times New Roman"/>
          <w:bCs/>
          <w:kern w:val="2"/>
          <w:sz w:val="24"/>
          <w:szCs w:val="24"/>
        </w:rPr>
        <w:t>http://dx.doi.org/10.4330/wjc.v0.i0.0000</w:t>
      </w:r>
    </w:p>
    <w:bookmarkEnd w:id="439"/>
    <w:bookmarkEnd w:id="440"/>
    <w:bookmarkEnd w:id="441"/>
    <w:bookmarkEnd w:id="442"/>
    <w:bookmarkEnd w:id="443"/>
    <w:bookmarkEnd w:id="444"/>
    <w:bookmarkEnd w:id="445"/>
    <w:bookmarkEnd w:id="446"/>
    <w:bookmarkEnd w:id="447"/>
    <w:bookmarkEnd w:id="448"/>
    <w:bookmarkEnd w:id="449"/>
    <w:bookmarkEnd w:id="450"/>
    <w:bookmarkEnd w:id="451"/>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rsidR="00C87F40" w:rsidRPr="00225D06" w:rsidRDefault="00C87F40" w:rsidP="00A924CC">
      <w:pPr>
        <w:snapToGrid w:val="0"/>
        <w:spacing w:after="0" w:line="360" w:lineRule="auto"/>
        <w:jc w:val="both"/>
        <w:rPr>
          <w:rFonts w:ascii="Book Antiqua" w:hAnsi="Book Antiqua"/>
          <w:b/>
          <w:sz w:val="24"/>
          <w:szCs w:val="24"/>
          <w:lang w:val="en-US"/>
        </w:rPr>
      </w:pPr>
    </w:p>
    <w:p w:rsidR="00C87F40" w:rsidRPr="00225D06" w:rsidRDefault="00C87F40" w:rsidP="00A924CC">
      <w:pPr>
        <w:snapToGrid w:val="0"/>
        <w:spacing w:after="0" w:line="360" w:lineRule="auto"/>
        <w:jc w:val="both"/>
        <w:rPr>
          <w:rFonts w:ascii="Book Antiqua" w:hAnsi="Book Antiqua"/>
          <w:b/>
          <w:sz w:val="24"/>
          <w:szCs w:val="24"/>
          <w:lang w:val="en-US"/>
        </w:rPr>
      </w:pPr>
    </w:p>
    <w:p w:rsidR="00C87F40" w:rsidRPr="00225D06" w:rsidRDefault="00C87F40" w:rsidP="00A924CC">
      <w:pPr>
        <w:snapToGrid w:val="0"/>
        <w:spacing w:after="0" w:line="360" w:lineRule="auto"/>
        <w:jc w:val="both"/>
        <w:rPr>
          <w:rFonts w:ascii="Book Antiqua" w:hAnsi="Book Antiqua"/>
          <w:b/>
          <w:sz w:val="24"/>
          <w:szCs w:val="24"/>
          <w:lang w:val="en-US"/>
        </w:rPr>
      </w:pPr>
    </w:p>
    <w:p w:rsidR="00C87F40" w:rsidRPr="00225D06" w:rsidRDefault="00C87F40" w:rsidP="00A924CC">
      <w:pPr>
        <w:snapToGrid w:val="0"/>
        <w:spacing w:after="0" w:line="360" w:lineRule="auto"/>
        <w:jc w:val="both"/>
        <w:rPr>
          <w:rFonts w:ascii="Book Antiqua" w:hAnsi="Book Antiqua"/>
          <w:b/>
          <w:sz w:val="24"/>
          <w:szCs w:val="24"/>
          <w:lang w:val="en-US"/>
        </w:rPr>
      </w:pPr>
      <w:r w:rsidRPr="00225D06">
        <w:rPr>
          <w:rFonts w:ascii="Book Antiqua" w:hAnsi="Book Antiqua"/>
          <w:b/>
          <w:sz w:val="24"/>
          <w:szCs w:val="24"/>
          <w:lang w:val="en-US"/>
        </w:rPr>
        <w:br w:type="page"/>
      </w:r>
      <w:r w:rsidRPr="00225D06">
        <w:rPr>
          <w:rFonts w:ascii="Book Antiqua" w:hAnsi="Book Antiqua"/>
          <w:b/>
          <w:sz w:val="24"/>
          <w:szCs w:val="24"/>
          <w:lang w:val="en-US"/>
        </w:rPr>
        <w:lastRenderedPageBreak/>
        <w:t>INTRODUCTION</w:t>
      </w:r>
    </w:p>
    <w:p w:rsidR="00C87F40" w:rsidRPr="00225D06" w:rsidRDefault="00C87F40" w:rsidP="00A924CC">
      <w:pPr>
        <w:snapToGrid w:val="0"/>
        <w:spacing w:after="0" w:line="360" w:lineRule="auto"/>
        <w:jc w:val="both"/>
        <w:rPr>
          <w:rFonts w:ascii="Book Antiqua" w:hAnsi="Book Antiqua"/>
          <w:sz w:val="24"/>
          <w:szCs w:val="24"/>
          <w:lang w:val="en-US"/>
        </w:rPr>
      </w:pPr>
      <w:bookmarkStart w:id="492" w:name="OLE_LINK2182"/>
      <w:bookmarkStart w:id="493" w:name="OLE_LINK2183"/>
      <w:bookmarkStart w:id="494" w:name="OLE_LINK2179"/>
      <w:bookmarkStart w:id="495" w:name="OLE_LINK2180"/>
      <w:r w:rsidRPr="00225D06">
        <w:rPr>
          <w:rFonts w:ascii="Book Antiqua" w:hAnsi="Book Antiqua"/>
          <w:sz w:val="24"/>
          <w:szCs w:val="24"/>
          <w:lang w:val="en-US"/>
        </w:rPr>
        <w:t>Drug-induced proarrhythmia represents a significant problem that poses special risks in the implementation of drug therapy</w:t>
      </w:r>
      <w:r w:rsidRPr="00225D06">
        <w:rPr>
          <w:rFonts w:ascii="Book Antiqua" w:hAnsi="Book Antiqua"/>
          <w:sz w:val="24"/>
          <w:szCs w:val="24"/>
          <w:vertAlign w:val="superscript"/>
          <w:lang w:val="en-US"/>
        </w:rPr>
        <w:t>[1]</w:t>
      </w:r>
      <w:r w:rsidRPr="00225D06">
        <w:rPr>
          <w:rFonts w:ascii="Book Antiqua" w:hAnsi="Book Antiqua"/>
          <w:sz w:val="24"/>
          <w:szCs w:val="24"/>
          <w:lang w:val="en-US"/>
        </w:rPr>
        <w:t>. Several antiarrhythmic drugs seem to have proarrhythmic potential</w:t>
      </w:r>
      <w:r w:rsidRPr="00225D06">
        <w:rPr>
          <w:rFonts w:ascii="Book Antiqua" w:hAnsi="Book Antiqua"/>
          <w:sz w:val="24"/>
          <w:szCs w:val="24"/>
          <w:vertAlign w:val="superscript"/>
          <w:lang w:val="en-US"/>
        </w:rPr>
        <w:t>[2,3]</w:t>
      </w:r>
      <w:r w:rsidRPr="00225D06">
        <w:rPr>
          <w:rFonts w:ascii="Book Antiqua" w:hAnsi="Book Antiqua"/>
          <w:sz w:val="24"/>
          <w:szCs w:val="24"/>
          <w:lang w:val="en-US"/>
        </w:rPr>
        <w:t xml:space="preserve">. Ibutilide is a class III antirrhythmic agent effective for pharmacological cardioversion of recent-onset </w:t>
      </w:r>
      <w:bookmarkStart w:id="496" w:name="OLE_LINK2376"/>
      <w:bookmarkStart w:id="497" w:name="OLE_LINK2377"/>
      <w:bookmarkStart w:id="498" w:name="OLE_LINK2378"/>
      <w:r w:rsidRPr="00225D06">
        <w:rPr>
          <w:rFonts w:ascii="Book Antiqua" w:hAnsi="Book Antiqua"/>
          <w:sz w:val="24"/>
          <w:szCs w:val="24"/>
          <w:lang w:val="en-US"/>
        </w:rPr>
        <w:t>atrial fibrillation (AF)</w:t>
      </w:r>
      <w:bookmarkEnd w:id="496"/>
      <w:bookmarkEnd w:id="497"/>
      <w:bookmarkEnd w:id="498"/>
      <w:r w:rsidRPr="00225D06">
        <w:rPr>
          <w:rFonts w:ascii="Book Antiqua" w:hAnsi="Book Antiqua"/>
          <w:sz w:val="24"/>
          <w:szCs w:val="24"/>
          <w:lang w:val="en-US"/>
        </w:rPr>
        <w:t xml:space="preserve"> or atrial flutter</w:t>
      </w:r>
      <w:r w:rsidRPr="00225D06">
        <w:rPr>
          <w:rFonts w:ascii="Book Antiqua" w:hAnsi="Book Antiqua"/>
          <w:sz w:val="24"/>
          <w:szCs w:val="24"/>
          <w:vertAlign w:val="superscript"/>
          <w:lang w:val="en-US"/>
        </w:rPr>
        <w:t>[4,5]</w:t>
      </w:r>
      <w:r w:rsidRPr="00225D06">
        <w:rPr>
          <w:rFonts w:ascii="Book Antiqua" w:hAnsi="Book Antiqua"/>
          <w:sz w:val="24"/>
          <w:szCs w:val="24"/>
          <w:lang w:val="en-US"/>
        </w:rPr>
        <w:t>.</w:t>
      </w:r>
      <w:r w:rsidRPr="00225D06">
        <w:rPr>
          <w:rFonts w:ascii="Book Antiqua" w:hAnsi="Book Antiqua"/>
          <w:sz w:val="24"/>
          <w:szCs w:val="24"/>
          <w:lang w:val="en-US" w:eastAsia="zh-CN"/>
        </w:rPr>
        <w:t xml:space="preserve"> </w:t>
      </w:r>
      <w:r w:rsidRPr="00225D06">
        <w:rPr>
          <w:rFonts w:ascii="Book Antiqua" w:hAnsi="Book Antiqua"/>
          <w:sz w:val="24"/>
          <w:szCs w:val="24"/>
          <w:lang w:val="en-US"/>
        </w:rPr>
        <w:t>It is administered intravenously and has a rapid onset of action</w:t>
      </w:r>
      <w:r w:rsidRPr="00225D06">
        <w:rPr>
          <w:rFonts w:ascii="Book Antiqua" w:hAnsi="Book Antiqua"/>
          <w:sz w:val="24"/>
          <w:szCs w:val="24"/>
          <w:vertAlign w:val="superscript"/>
          <w:lang w:val="en-US"/>
        </w:rPr>
        <w:t>[5]</w:t>
      </w:r>
      <w:r w:rsidRPr="00225D06">
        <w:rPr>
          <w:rFonts w:ascii="Book Antiqua" w:hAnsi="Book Antiqua"/>
          <w:sz w:val="24"/>
          <w:szCs w:val="24"/>
          <w:lang w:val="en-US"/>
        </w:rPr>
        <w:t>. In addition, ibutilide pretreatment facilitates external electrical cardioversion of persistent AF</w:t>
      </w:r>
      <w:r w:rsidRPr="00225D06">
        <w:rPr>
          <w:rFonts w:ascii="Book Antiqua" w:hAnsi="Book Antiqua"/>
          <w:sz w:val="24"/>
          <w:szCs w:val="24"/>
          <w:vertAlign w:val="superscript"/>
          <w:lang w:val="en-US"/>
        </w:rPr>
        <w:t>[6-8]</w:t>
      </w:r>
      <w:r w:rsidRPr="00225D06">
        <w:rPr>
          <w:rFonts w:ascii="Book Antiqua" w:hAnsi="Book Antiqua"/>
          <w:sz w:val="24"/>
          <w:szCs w:val="24"/>
          <w:lang w:val="en-US"/>
        </w:rPr>
        <w:t xml:space="preserve">. </w:t>
      </w:r>
      <w:bookmarkEnd w:id="492"/>
      <w:bookmarkEnd w:id="493"/>
      <w:r w:rsidRPr="00225D06">
        <w:rPr>
          <w:rFonts w:ascii="Book Antiqua" w:hAnsi="Book Antiqua"/>
          <w:sz w:val="24"/>
          <w:szCs w:val="24"/>
          <w:lang w:val="en-US"/>
        </w:rPr>
        <w:t>However, its QT-prolonging properties and the increased risk for torsades de pointes (</w:t>
      </w:r>
      <w:bookmarkStart w:id="499" w:name="OLE_LINK2419"/>
      <w:bookmarkStart w:id="500" w:name="OLE_LINK2420"/>
      <w:bookmarkStart w:id="501" w:name="OLE_LINK2421"/>
      <w:r w:rsidRPr="00225D06">
        <w:rPr>
          <w:rFonts w:ascii="Book Antiqua" w:hAnsi="Book Antiqua"/>
          <w:sz w:val="24"/>
          <w:szCs w:val="24"/>
          <w:lang w:val="en-US"/>
        </w:rPr>
        <w:t>TdP</w:t>
      </w:r>
      <w:bookmarkEnd w:id="499"/>
      <w:bookmarkEnd w:id="500"/>
      <w:bookmarkEnd w:id="501"/>
      <w:r w:rsidRPr="00225D06">
        <w:rPr>
          <w:rFonts w:ascii="Book Antiqua" w:hAnsi="Book Antiqua"/>
          <w:sz w:val="24"/>
          <w:szCs w:val="24"/>
          <w:lang w:val="en-US"/>
        </w:rPr>
        <w:t>) ventricular tachycardia raise safety concerns and limit its widespread use</w:t>
      </w:r>
      <w:r w:rsidRPr="00225D06">
        <w:rPr>
          <w:rFonts w:ascii="Book Antiqua" w:hAnsi="Book Antiqua"/>
          <w:sz w:val="24"/>
          <w:szCs w:val="24"/>
          <w:vertAlign w:val="superscript"/>
          <w:lang w:val="en-US"/>
        </w:rPr>
        <w:t>[5]</w:t>
      </w:r>
      <w:r w:rsidRPr="00225D06">
        <w:rPr>
          <w:rFonts w:ascii="Book Antiqua" w:hAnsi="Book Antiqua"/>
          <w:sz w:val="24"/>
          <w:szCs w:val="24"/>
          <w:lang w:val="en-US"/>
        </w:rPr>
        <w:t>.</w:t>
      </w:r>
    </w:p>
    <w:bookmarkEnd w:id="494"/>
    <w:bookmarkEnd w:id="495"/>
    <w:p w:rsidR="00C87F40" w:rsidRPr="00225D06" w:rsidRDefault="00C87F40" w:rsidP="00A924CC">
      <w:pPr>
        <w:snapToGrid w:val="0"/>
        <w:spacing w:after="0" w:line="360" w:lineRule="auto"/>
        <w:ind w:firstLineChars="100" w:firstLine="240"/>
        <w:jc w:val="both"/>
        <w:rPr>
          <w:rFonts w:ascii="Book Antiqua" w:hAnsi="Book Antiqua"/>
          <w:sz w:val="24"/>
          <w:szCs w:val="24"/>
          <w:lang w:val="en-US"/>
        </w:rPr>
      </w:pPr>
      <w:r w:rsidRPr="00225D06">
        <w:rPr>
          <w:rFonts w:ascii="Book Antiqua" w:hAnsi="Book Antiqua"/>
          <w:sz w:val="24"/>
          <w:szCs w:val="24"/>
          <w:lang w:val="en-US"/>
        </w:rPr>
        <w:t>A well-known pathogenetic factor for malignant ventricular arrhythmias is the increased dispersion of repolarization which reflects the heterogeneity rather than the total duration of repolarization</w:t>
      </w:r>
      <w:r w:rsidRPr="00225D06">
        <w:rPr>
          <w:rFonts w:ascii="Book Antiqua" w:hAnsi="Book Antiqua"/>
          <w:sz w:val="24"/>
          <w:szCs w:val="24"/>
          <w:vertAlign w:val="superscript"/>
          <w:lang w:val="en-US"/>
        </w:rPr>
        <w:t>[9]</w:t>
      </w:r>
      <w:r w:rsidRPr="00225D06">
        <w:rPr>
          <w:rFonts w:ascii="Book Antiqua" w:hAnsi="Book Antiqua"/>
          <w:sz w:val="24"/>
          <w:szCs w:val="24"/>
          <w:lang w:val="en-US"/>
        </w:rPr>
        <w:t xml:space="preserve">. The </w:t>
      </w:r>
      <w:bookmarkStart w:id="502" w:name="OLE_LINK2445"/>
      <w:bookmarkStart w:id="503" w:name="OLE_LINK2446"/>
      <w:r w:rsidRPr="00225D06">
        <w:rPr>
          <w:rFonts w:ascii="Book Antiqua" w:hAnsi="Book Antiqua"/>
          <w:sz w:val="24"/>
          <w:szCs w:val="24"/>
          <w:lang w:val="en-US"/>
        </w:rPr>
        <w:t>T peak-to-end</w:t>
      </w:r>
      <w:bookmarkEnd w:id="502"/>
      <w:bookmarkEnd w:id="503"/>
      <w:r w:rsidRPr="00225D06">
        <w:rPr>
          <w:rFonts w:ascii="Book Antiqua" w:hAnsi="Book Antiqua"/>
          <w:sz w:val="24"/>
          <w:szCs w:val="24"/>
          <w:lang w:val="en-US"/>
        </w:rPr>
        <w:t xml:space="preserve"> (Tpe) interval and the Tpe/QT ratio represent novel electrocardiographic indexes of arrhythmic risk that possibly correspond to the spatial dispersion of ventricular repolarization</w:t>
      </w:r>
      <w:r w:rsidRPr="00225D06">
        <w:rPr>
          <w:rFonts w:ascii="Book Antiqua" w:hAnsi="Book Antiqua"/>
          <w:sz w:val="24"/>
          <w:szCs w:val="24"/>
          <w:vertAlign w:val="superscript"/>
          <w:lang w:val="en-US"/>
        </w:rPr>
        <w:t>[9-11]</w:t>
      </w:r>
      <w:r w:rsidRPr="00225D06">
        <w:rPr>
          <w:rFonts w:ascii="Book Antiqua" w:hAnsi="Book Antiqua"/>
          <w:sz w:val="24"/>
          <w:szCs w:val="24"/>
          <w:lang w:val="en-US"/>
        </w:rPr>
        <w:t xml:space="preserve">. It has also been demonstrated that in the setting of acquired QT prolongation the Tpe/QT ratio is a better predictor of TdP compared to the corrected QT interval </w:t>
      </w:r>
      <w:r w:rsidRPr="00225D06">
        <w:rPr>
          <w:rFonts w:ascii="Book Antiqua" w:hAnsi="Book Antiqua"/>
          <w:sz w:val="24"/>
          <w:szCs w:val="24"/>
          <w:lang w:val="en-US" w:eastAsia="zh-CN"/>
        </w:rPr>
        <w:t>(</w:t>
      </w:r>
      <w:r w:rsidRPr="00225D06">
        <w:rPr>
          <w:rFonts w:ascii="Book Antiqua" w:hAnsi="Book Antiqua"/>
          <w:sz w:val="24"/>
          <w:szCs w:val="24"/>
          <w:lang w:val="en-US"/>
        </w:rPr>
        <w:t>QTc</w:t>
      </w:r>
      <w:r w:rsidRPr="00225D06">
        <w:rPr>
          <w:rFonts w:ascii="Book Antiqua" w:hAnsi="Book Antiqua"/>
          <w:sz w:val="24"/>
          <w:szCs w:val="24"/>
          <w:lang w:val="en-US" w:eastAsia="zh-CN"/>
        </w:rPr>
        <w:t>)</w:t>
      </w:r>
      <w:r w:rsidRPr="00225D06">
        <w:rPr>
          <w:rFonts w:ascii="Book Antiqua" w:hAnsi="Book Antiqua"/>
          <w:sz w:val="24"/>
          <w:szCs w:val="24"/>
          <w:lang w:val="en-US"/>
        </w:rPr>
        <w:t xml:space="preserve"> interval and QT dispersion</w:t>
      </w:r>
      <w:r w:rsidRPr="00225D06">
        <w:rPr>
          <w:rFonts w:ascii="Book Antiqua" w:hAnsi="Book Antiqua"/>
          <w:sz w:val="24"/>
          <w:szCs w:val="24"/>
          <w:vertAlign w:val="superscript"/>
          <w:lang w:val="en-US"/>
        </w:rPr>
        <w:t>[12]</w:t>
      </w:r>
      <w:r w:rsidRPr="00225D06">
        <w:rPr>
          <w:rFonts w:ascii="Book Antiqua" w:hAnsi="Book Antiqua"/>
          <w:sz w:val="24"/>
          <w:szCs w:val="24"/>
          <w:lang w:val="en-US"/>
        </w:rPr>
        <w:t>. Thus, in this pilot observational study we sought to investigate the impact of ibutilide pretreatment on the aforementioned electrocardiographic (ECG) indexes in the setting of persistent AF before electrical cardioversion.</w:t>
      </w:r>
    </w:p>
    <w:p w:rsidR="00C87F40" w:rsidRPr="00225D06" w:rsidRDefault="00C87F40" w:rsidP="00A924CC">
      <w:pPr>
        <w:snapToGrid w:val="0"/>
        <w:spacing w:after="0" w:line="360" w:lineRule="auto"/>
        <w:jc w:val="both"/>
        <w:rPr>
          <w:rFonts w:ascii="Book Antiqua" w:hAnsi="Book Antiqua"/>
          <w:sz w:val="24"/>
          <w:szCs w:val="24"/>
          <w:lang w:val="en-US" w:eastAsia="zh-CN"/>
        </w:rPr>
      </w:pPr>
    </w:p>
    <w:p w:rsidR="00C87F40" w:rsidRPr="00225D06" w:rsidRDefault="00C87F40" w:rsidP="00A924CC">
      <w:pPr>
        <w:adjustRightInd w:val="0"/>
        <w:snapToGrid w:val="0"/>
        <w:spacing w:after="0" w:line="360" w:lineRule="auto"/>
        <w:jc w:val="both"/>
        <w:rPr>
          <w:rFonts w:ascii="Book Antiqua" w:hAnsi="Book Antiqua"/>
          <w:b/>
          <w:sz w:val="24"/>
        </w:rPr>
      </w:pPr>
      <w:bookmarkStart w:id="504" w:name="OLE_LINK113"/>
      <w:bookmarkStart w:id="505" w:name="OLE_LINK126"/>
      <w:bookmarkStart w:id="506" w:name="OLE_LINK133"/>
      <w:bookmarkStart w:id="507" w:name="OLE_LINK170"/>
      <w:bookmarkStart w:id="508" w:name="OLE_LINK315"/>
      <w:bookmarkStart w:id="509" w:name="OLE_LINK812"/>
      <w:bookmarkStart w:id="510" w:name="OLE_LINK675"/>
      <w:bookmarkStart w:id="511" w:name="OLE_LINK717"/>
      <w:bookmarkStart w:id="512" w:name="OLE_LINK821"/>
      <w:bookmarkStart w:id="513" w:name="OLE_LINK932"/>
      <w:bookmarkStart w:id="514" w:name="OLE_LINK776"/>
      <w:bookmarkStart w:id="515" w:name="OLE_LINK998"/>
      <w:bookmarkStart w:id="516" w:name="OLE_LINK1230"/>
      <w:bookmarkStart w:id="517" w:name="OLE_LINK1248"/>
      <w:bookmarkStart w:id="518" w:name="OLE_LINK1019"/>
      <w:bookmarkStart w:id="519" w:name="OLE_LINK1552"/>
      <w:bookmarkStart w:id="520" w:name="OLE_LINK1614"/>
      <w:bookmarkStart w:id="521" w:name="OLE_LINK1671"/>
      <w:bookmarkStart w:id="522" w:name="OLE_LINK1685"/>
      <w:bookmarkStart w:id="523" w:name="OLE_LINK1779"/>
      <w:bookmarkStart w:id="524" w:name="OLE_LINK1801"/>
      <w:bookmarkStart w:id="525" w:name="OLE_LINK1839"/>
      <w:bookmarkStart w:id="526" w:name="OLE_LINK1840"/>
      <w:r w:rsidRPr="00225D06">
        <w:rPr>
          <w:rFonts w:ascii="Book Antiqua" w:hAnsi="Book Antiqua"/>
          <w:b/>
          <w:sz w:val="24"/>
        </w:rPr>
        <w:t>MATERIALS AND METHODS</w:t>
      </w:r>
    </w:p>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rsidR="00C87F40" w:rsidRPr="00225D06" w:rsidRDefault="00C87F40" w:rsidP="00A924CC">
      <w:pPr>
        <w:snapToGrid w:val="0"/>
        <w:spacing w:after="0" w:line="360" w:lineRule="auto"/>
        <w:jc w:val="both"/>
        <w:rPr>
          <w:rFonts w:ascii="Book Antiqua" w:hAnsi="Book Antiqua"/>
          <w:sz w:val="24"/>
          <w:szCs w:val="24"/>
          <w:lang w:val="en-US"/>
        </w:rPr>
      </w:pPr>
      <w:r w:rsidRPr="00225D06">
        <w:rPr>
          <w:rFonts w:ascii="Book Antiqua" w:hAnsi="Book Antiqua"/>
          <w:sz w:val="24"/>
          <w:szCs w:val="24"/>
          <w:lang w:val="en-US"/>
        </w:rPr>
        <w:t xml:space="preserve">We screened consecutive patients with persistent AF scheduled for elective electrical cardioversion.  Patients taking drugs or having conditions that affect the QT interval were excluded. In specific, exclusion criteria were recent acute coronary syndrome within the past 6 mo, recent percutaneous coronary intervention or cardiac surgery, congestive heart failure with </w:t>
      </w:r>
      <w:bookmarkStart w:id="527" w:name="OLE_LINK2428"/>
      <w:bookmarkStart w:id="528" w:name="OLE_LINK2429"/>
      <w:r w:rsidRPr="00225D06">
        <w:rPr>
          <w:rFonts w:ascii="Book Antiqua" w:hAnsi="Book Antiqua"/>
          <w:sz w:val="24"/>
          <w:szCs w:val="24"/>
          <w:lang w:val="en-US"/>
        </w:rPr>
        <w:t>New York Heart Association class</w:t>
      </w:r>
      <w:bookmarkEnd w:id="527"/>
      <w:bookmarkEnd w:id="528"/>
      <w:r w:rsidRPr="00225D06">
        <w:rPr>
          <w:rFonts w:ascii="Book Antiqua" w:hAnsi="Book Antiqua"/>
          <w:sz w:val="24"/>
          <w:szCs w:val="24"/>
          <w:lang w:val="en-US" w:eastAsia="zh-CN"/>
        </w:rPr>
        <w:t xml:space="preserve"> </w:t>
      </w:r>
      <w:r w:rsidRPr="00225D06">
        <w:rPr>
          <w:rFonts w:ascii="Book Antiqua" w:hAnsi="Book Antiqua"/>
          <w:sz w:val="24"/>
          <w:szCs w:val="24"/>
          <w:lang w:val="en-US"/>
        </w:rPr>
        <w:t>&gt;</w:t>
      </w:r>
      <w:r w:rsidRPr="00225D06">
        <w:rPr>
          <w:rFonts w:ascii="Book Antiqua" w:hAnsi="Book Antiqua"/>
          <w:sz w:val="24"/>
          <w:szCs w:val="24"/>
          <w:lang w:val="en-US" w:eastAsia="zh-CN"/>
        </w:rPr>
        <w:t xml:space="preserve"> </w:t>
      </w:r>
      <w:r w:rsidRPr="00225D06">
        <w:rPr>
          <w:rFonts w:ascii="Book Antiqua" w:hAnsi="Book Antiqua"/>
          <w:sz w:val="24"/>
          <w:szCs w:val="24"/>
          <w:lang w:val="en-US"/>
        </w:rPr>
        <w:t xml:space="preserve">II, presence of nonsustained ventricular tachycardia on </w:t>
      </w:r>
      <w:r w:rsidRPr="00225D06">
        <w:rPr>
          <w:rFonts w:ascii="Book Antiqua" w:hAnsi="Book Antiqua"/>
          <w:sz w:val="24"/>
          <w:szCs w:val="24"/>
          <w:lang w:val="en-US"/>
        </w:rPr>
        <w:lastRenderedPageBreak/>
        <w:t>Holter monitoring, presence of bundle brunch block, QRS duration &gt;</w:t>
      </w:r>
      <w:r w:rsidRPr="00225D06">
        <w:rPr>
          <w:rFonts w:ascii="Book Antiqua" w:hAnsi="Book Antiqua"/>
          <w:sz w:val="24"/>
          <w:szCs w:val="24"/>
          <w:lang w:val="en-US" w:eastAsia="zh-CN"/>
        </w:rPr>
        <w:t xml:space="preserve"> </w:t>
      </w:r>
      <w:r w:rsidRPr="00225D06">
        <w:rPr>
          <w:rFonts w:ascii="Book Antiqua" w:hAnsi="Book Antiqua"/>
          <w:sz w:val="24"/>
          <w:szCs w:val="24"/>
          <w:lang w:val="en-US"/>
        </w:rPr>
        <w:t>120</w:t>
      </w:r>
      <w:r w:rsidRPr="00225D06">
        <w:rPr>
          <w:rFonts w:ascii="Book Antiqua" w:hAnsi="Book Antiqua"/>
          <w:sz w:val="24"/>
          <w:szCs w:val="24"/>
          <w:lang w:val="en-US" w:eastAsia="zh-CN"/>
        </w:rPr>
        <w:t xml:space="preserve"> </w:t>
      </w:r>
      <w:r w:rsidRPr="00225D06">
        <w:rPr>
          <w:rFonts w:ascii="Book Antiqua" w:hAnsi="Book Antiqua"/>
          <w:sz w:val="24"/>
          <w:szCs w:val="24"/>
          <w:lang w:val="en-US"/>
        </w:rPr>
        <w:t>ms, previous implantation of a pacemaker or a defibrillator, administration of antiarrhythmic drugs, administration of drugs that prolong the QT interval, thyroid dysfunction, renal failure, and electrolyte disturbances. All patients were on b-blockers and/or digoxin for rate control as well as on vitamin K antagonists for anticoagulation treatment.</w:t>
      </w:r>
    </w:p>
    <w:p w:rsidR="00C87F40" w:rsidRPr="00225D06" w:rsidRDefault="00C87F40" w:rsidP="00A924CC">
      <w:pPr>
        <w:snapToGrid w:val="0"/>
        <w:spacing w:after="0" w:line="360" w:lineRule="auto"/>
        <w:ind w:firstLineChars="100" w:firstLine="240"/>
        <w:jc w:val="both"/>
        <w:rPr>
          <w:rFonts w:ascii="Book Antiqua" w:hAnsi="Book Antiqua"/>
          <w:sz w:val="24"/>
          <w:szCs w:val="24"/>
          <w:lang w:val="en-US"/>
        </w:rPr>
      </w:pPr>
      <w:r w:rsidRPr="00225D06">
        <w:rPr>
          <w:rFonts w:ascii="Book Antiqua" w:hAnsi="Book Antiqua"/>
          <w:sz w:val="24"/>
          <w:szCs w:val="24"/>
          <w:lang w:val="en-US"/>
        </w:rPr>
        <w:t>The patients were admitted to the coronary care unit in the morning hours. After checking the laboratory examinations, intravenous ibutilide (1</w:t>
      </w:r>
      <w:r w:rsidRPr="00225D06">
        <w:rPr>
          <w:rFonts w:ascii="Book Antiqua" w:hAnsi="Book Antiqua"/>
          <w:sz w:val="24"/>
          <w:szCs w:val="24"/>
          <w:lang w:val="en-US" w:eastAsia="zh-CN"/>
        </w:rPr>
        <w:t xml:space="preserve"> </w:t>
      </w:r>
      <w:r w:rsidRPr="00225D06">
        <w:rPr>
          <w:rFonts w:ascii="Book Antiqua" w:hAnsi="Book Antiqua"/>
          <w:sz w:val="24"/>
          <w:szCs w:val="24"/>
          <w:lang w:val="en-US"/>
        </w:rPr>
        <w:t xml:space="preserve">mg for 10 min + 1 mg after 20 min if the patients were still in AF) was administered at a fasting state before the electrical cardioversion while close ECG monitoring was performed. ECG indexes such as QTc, the interval from the peak until the end of T wave (Tpe) and the Tpe/QT ratio were measured before ibutilide infusion and 10 min after the end of administration. </w:t>
      </w:r>
    </w:p>
    <w:p w:rsidR="00C87F40" w:rsidRPr="00225D06" w:rsidRDefault="00C87F40" w:rsidP="00A924CC">
      <w:pPr>
        <w:snapToGrid w:val="0"/>
        <w:spacing w:after="0" w:line="360" w:lineRule="auto"/>
        <w:ind w:firstLineChars="100" w:firstLine="240"/>
        <w:jc w:val="both"/>
        <w:rPr>
          <w:rFonts w:ascii="Book Antiqua" w:hAnsi="Book Antiqua"/>
          <w:sz w:val="24"/>
          <w:szCs w:val="24"/>
          <w:lang w:val="en-US"/>
        </w:rPr>
      </w:pPr>
      <w:r w:rsidRPr="00225D06">
        <w:rPr>
          <w:rFonts w:ascii="Book Antiqua" w:hAnsi="Book Antiqua"/>
          <w:sz w:val="24"/>
          <w:szCs w:val="24"/>
          <w:lang w:val="en-US"/>
        </w:rPr>
        <w:t>The ECG indexes were assessed at baseline in the supine position and calculated as described in our previous reports</w:t>
      </w:r>
      <w:r w:rsidRPr="00225D06">
        <w:rPr>
          <w:rFonts w:ascii="Book Antiqua" w:hAnsi="Book Antiqua"/>
          <w:sz w:val="24"/>
          <w:szCs w:val="24"/>
          <w:vertAlign w:val="superscript"/>
          <w:lang w:val="en-US"/>
        </w:rPr>
        <w:t>[13-15]</w:t>
      </w:r>
      <w:r w:rsidRPr="00225D06">
        <w:rPr>
          <w:rFonts w:ascii="Book Antiqua" w:hAnsi="Book Antiqua"/>
          <w:sz w:val="24"/>
          <w:szCs w:val="24"/>
          <w:lang w:val="en-US"/>
        </w:rPr>
        <w:t xml:space="preserve">. Specifically, the QT and the QTpeak intervals were measured manually on ECG recordings at a paper speed of </w:t>
      </w:r>
      <w:smartTag w:uri="urn:schemas-microsoft-com:office:smarttags" w:element="chmetcnv">
        <w:smartTagPr>
          <w:attr w:name="UnitName" w:val="mm"/>
          <w:attr w:name="SourceValue" w:val="50"/>
          <w:attr w:name="HasSpace" w:val="True"/>
          <w:attr w:name="Negative" w:val="False"/>
          <w:attr w:name="NumberType" w:val="1"/>
          <w:attr w:name="TCSC" w:val="0"/>
        </w:smartTagPr>
        <w:r w:rsidRPr="00225D06">
          <w:rPr>
            <w:rFonts w:ascii="Book Antiqua" w:hAnsi="Book Antiqua"/>
            <w:sz w:val="24"/>
            <w:szCs w:val="24"/>
            <w:lang w:val="en-US"/>
          </w:rPr>
          <w:t>50 mm</w:t>
        </w:r>
      </w:smartTag>
      <w:r w:rsidRPr="00225D06">
        <w:rPr>
          <w:rFonts w:ascii="Book Antiqua" w:hAnsi="Book Antiqua"/>
          <w:sz w:val="24"/>
          <w:szCs w:val="24"/>
          <w:lang w:val="en-US"/>
        </w:rPr>
        <w:t>/s. QT interval was assessed as the time between the first deflection of QRS and the point of return of the T wave to the isoelectric line. The Tpe interval was calculated as QT-</w:t>
      </w:r>
      <w:bookmarkStart w:id="529" w:name="OLE_LINK2432"/>
      <w:bookmarkStart w:id="530" w:name="OLE_LINK2433"/>
      <w:r w:rsidRPr="00225D06">
        <w:rPr>
          <w:rFonts w:ascii="Book Antiqua" w:hAnsi="Book Antiqua"/>
          <w:sz w:val="24"/>
          <w:szCs w:val="24"/>
          <w:lang w:val="en-US"/>
        </w:rPr>
        <w:t>QTpea</w:t>
      </w:r>
      <w:bookmarkEnd w:id="529"/>
      <w:bookmarkEnd w:id="530"/>
      <w:r w:rsidRPr="00225D06">
        <w:rPr>
          <w:rFonts w:ascii="Book Antiqua" w:hAnsi="Book Antiqua"/>
          <w:sz w:val="24"/>
          <w:szCs w:val="24"/>
          <w:lang w:val="en-US"/>
        </w:rPr>
        <w:t>k. The QT interval was measured in as many of the 12 leads as possible while Tpe interval was assessed in lead II and in the precordial leads</w:t>
      </w:r>
      <w:r w:rsidRPr="00225D06">
        <w:rPr>
          <w:rFonts w:ascii="Book Antiqua" w:hAnsi="Book Antiqua"/>
          <w:sz w:val="24"/>
          <w:szCs w:val="24"/>
          <w:vertAlign w:val="superscript"/>
          <w:lang w:val="en-US"/>
        </w:rPr>
        <w:t>[10,13-15]</w:t>
      </w:r>
      <w:r w:rsidRPr="00225D06">
        <w:rPr>
          <w:rFonts w:ascii="Book Antiqua" w:hAnsi="Book Antiqua"/>
          <w:sz w:val="24"/>
          <w:szCs w:val="24"/>
          <w:lang w:val="en-US"/>
        </w:rPr>
        <w:t>. The Tpe interval and the Tpe/QT ratio were calculated using the corresponding values from each lead. The measurements were obtained in 5 consecutive complexes of each lead and the resulting average value was finally accepted. In order to avoid diurnal variations, all procedures were performed during the same time interval (from 9.00 am to 11.00 am). QT interval corrected for heart rate (QTc) was calculated using the Bazett’s formula (QTc = QT/RR</w:t>
      </w:r>
      <w:r w:rsidRPr="00225D06">
        <w:rPr>
          <w:rFonts w:ascii="Book Antiqua" w:hAnsi="Book Antiqua"/>
          <w:sz w:val="24"/>
          <w:szCs w:val="24"/>
          <w:vertAlign w:val="superscript"/>
          <w:lang w:val="en-US"/>
        </w:rPr>
        <w:t>-2</w:t>
      </w:r>
      <w:r w:rsidRPr="00225D06">
        <w:rPr>
          <w:rFonts w:ascii="Book Antiqua" w:hAnsi="Book Antiqua"/>
          <w:sz w:val="24"/>
          <w:szCs w:val="24"/>
          <w:lang w:val="en-US"/>
        </w:rPr>
        <w:t>)</w:t>
      </w:r>
      <w:r w:rsidRPr="00225D06">
        <w:rPr>
          <w:rFonts w:ascii="Book Antiqua" w:hAnsi="Book Antiqua"/>
          <w:sz w:val="24"/>
          <w:szCs w:val="24"/>
          <w:vertAlign w:val="superscript"/>
          <w:lang w:val="en-US"/>
        </w:rPr>
        <w:t>[16]</w:t>
      </w:r>
      <w:r w:rsidRPr="00225D06">
        <w:rPr>
          <w:rFonts w:ascii="Book Antiqua" w:hAnsi="Book Antiqua"/>
          <w:sz w:val="24"/>
          <w:szCs w:val="24"/>
          <w:lang w:val="en-US"/>
        </w:rPr>
        <w:t>.</w:t>
      </w:r>
      <w:r w:rsidRPr="00225D06">
        <w:rPr>
          <w:rFonts w:ascii="Book Antiqua" w:hAnsi="Book Antiqua"/>
          <w:sz w:val="24"/>
          <w:szCs w:val="24"/>
          <w:vertAlign w:val="superscript"/>
          <w:lang w:val="en-US"/>
        </w:rPr>
        <w:t xml:space="preserve"> </w:t>
      </w:r>
      <w:r w:rsidRPr="00225D06">
        <w:rPr>
          <w:rFonts w:ascii="Book Antiqua" w:hAnsi="Book Antiqua"/>
          <w:sz w:val="24"/>
          <w:szCs w:val="24"/>
          <w:lang w:val="en-US"/>
        </w:rPr>
        <w:t xml:space="preserve">The Tpe and QTc reported values were the maximum obtained values. All measurements were performed by one experienced investigator (Korantzopoulos P) who was unaware of the clinical characteristics of the study participants. To identify intraobserver variability, the ECG tracings of 6 randomly selected </w:t>
      </w:r>
      <w:r w:rsidRPr="00225D06">
        <w:rPr>
          <w:rFonts w:ascii="Book Antiqua" w:hAnsi="Book Antiqua"/>
          <w:sz w:val="24"/>
          <w:szCs w:val="24"/>
          <w:lang w:val="en-US"/>
        </w:rPr>
        <w:lastRenderedPageBreak/>
        <w:t>patients were reexamined 10 d after the initial evaluation. Intraobserver variation was less than 5%.</w:t>
      </w:r>
    </w:p>
    <w:p w:rsidR="00C87F40" w:rsidRPr="00225D06" w:rsidRDefault="00C87F40" w:rsidP="00A924CC">
      <w:pPr>
        <w:snapToGrid w:val="0"/>
        <w:spacing w:after="0" w:line="360" w:lineRule="auto"/>
        <w:jc w:val="both"/>
        <w:rPr>
          <w:rFonts w:ascii="Book Antiqua" w:hAnsi="Book Antiqua"/>
          <w:sz w:val="24"/>
          <w:szCs w:val="24"/>
          <w:lang w:val="en-US"/>
        </w:rPr>
      </w:pPr>
    </w:p>
    <w:p w:rsidR="00C87F40" w:rsidRPr="00225D06" w:rsidRDefault="00C87F40" w:rsidP="00A924CC">
      <w:pPr>
        <w:snapToGrid w:val="0"/>
        <w:spacing w:after="0" w:line="360" w:lineRule="auto"/>
        <w:jc w:val="both"/>
        <w:rPr>
          <w:rFonts w:ascii="Book Antiqua" w:hAnsi="Book Antiqua"/>
          <w:b/>
          <w:i/>
          <w:sz w:val="24"/>
          <w:szCs w:val="24"/>
          <w:lang w:val="en-US"/>
        </w:rPr>
      </w:pPr>
      <w:r w:rsidRPr="00225D06">
        <w:rPr>
          <w:rFonts w:ascii="Book Antiqua" w:hAnsi="Book Antiqua"/>
          <w:b/>
          <w:i/>
          <w:sz w:val="24"/>
          <w:szCs w:val="24"/>
          <w:lang w:val="en-US"/>
        </w:rPr>
        <w:t>Statistical analysis</w:t>
      </w:r>
    </w:p>
    <w:p w:rsidR="00C87F40" w:rsidRPr="00225D06" w:rsidRDefault="00C87F40" w:rsidP="00A924CC">
      <w:pPr>
        <w:snapToGrid w:val="0"/>
        <w:spacing w:after="0" w:line="360" w:lineRule="auto"/>
        <w:jc w:val="both"/>
        <w:rPr>
          <w:rFonts w:ascii="Book Antiqua" w:hAnsi="Book Antiqua"/>
          <w:sz w:val="24"/>
          <w:szCs w:val="24"/>
          <w:lang w:val="en-GB"/>
        </w:rPr>
      </w:pPr>
      <w:r w:rsidRPr="00225D06">
        <w:rPr>
          <w:rFonts w:ascii="Book Antiqua" w:hAnsi="Book Antiqua"/>
          <w:sz w:val="24"/>
          <w:szCs w:val="24"/>
          <w:lang w:val="en-US"/>
        </w:rPr>
        <w:t>Continuous variables are expressed as mean</w:t>
      </w:r>
      <w:r w:rsidRPr="00225D06">
        <w:rPr>
          <w:rFonts w:ascii="Book Antiqua" w:hAnsi="Book Antiqua"/>
          <w:sz w:val="24"/>
          <w:szCs w:val="24"/>
          <w:lang w:val="en-US" w:eastAsia="zh-CN"/>
        </w:rPr>
        <w:t xml:space="preserve"> </w:t>
      </w:r>
      <w:r w:rsidRPr="00225D06">
        <w:rPr>
          <w:rFonts w:ascii="Book Antiqua" w:hAnsi="Book Antiqua"/>
          <w:sz w:val="24"/>
          <w:szCs w:val="24"/>
          <w:lang w:val="en-US"/>
        </w:rPr>
        <w:t>±</w:t>
      </w:r>
      <w:r w:rsidRPr="00225D06">
        <w:rPr>
          <w:rFonts w:ascii="Book Antiqua" w:hAnsi="Book Antiqua"/>
          <w:sz w:val="24"/>
          <w:szCs w:val="24"/>
          <w:lang w:val="en-US" w:eastAsia="zh-CN"/>
        </w:rPr>
        <w:t xml:space="preserve"> </w:t>
      </w:r>
      <w:r w:rsidRPr="00225D06">
        <w:rPr>
          <w:rFonts w:ascii="Book Antiqua" w:hAnsi="Book Antiqua"/>
          <w:sz w:val="24"/>
          <w:szCs w:val="24"/>
          <w:lang w:val="en-US"/>
        </w:rPr>
        <w:t xml:space="preserve">SD, or as median </w:t>
      </w:r>
      <w:r w:rsidRPr="00225D06">
        <w:rPr>
          <w:rFonts w:ascii="Book Antiqua" w:hAnsi="Book Antiqua"/>
          <w:sz w:val="24"/>
          <w:szCs w:val="24"/>
          <w:lang w:val="en-US" w:eastAsia="zh-CN"/>
        </w:rPr>
        <w:t>(</w:t>
      </w:r>
      <w:r w:rsidRPr="00225D06">
        <w:rPr>
          <w:rFonts w:ascii="Book Antiqua" w:hAnsi="Book Antiqua"/>
          <w:sz w:val="24"/>
          <w:szCs w:val="24"/>
          <w:lang w:val="en-US"/>
        </w:rPr>
        <w:t>25</w:t>
      </w:r>
      <w:r w:rsidRPr="00225D06">
        <w:rPr>
          <w:rFonts w:ascii="Book Antiqua" w:hAnsi="Book Antiqua"/>
          <w:sz w:val="24"/>
          <w:szCs w:val="24"/>
          <w:vertAlign w:val="superscript"/>
          <w:lang w:val="en-US"/>
        </w:rPr>
        <w:t>th</w:t>
      </w:r>
      <w:r w:rsidRPr="00225D06">
        <w:rPr>
          <w:rFonts w:ascii="Book Antiqua" w:hAnsi="Book Antiqua"/>
          <w:sz w:val="24"/>
          <w:szCs w:val="24"/>
          <w:lang w:val="en-US"/>
        </w:rPr>
        <w:t>-75</w:t>
      </w:r>
      <w:r w:rsidRPr="00225D06">
        <w:rPr>
          <w:rFonts w:ascii="Book Antiqua" w:hAnsi="Book Antiqua"/>
          <w:sz w:val="24"/>
          <w:szCs w:val="24"/>
          <w:vertAlign w:val="superscript"/>
          <w:lang w:val="en-US"/>
        </w:rPr>
        <w:t>th</w:t>
      </w:r>
      <w:r w:rsidRPr="00225D06">
        <w:rPr>
          <w:rFonts w:ascii="Book Antiqua" w:hAnsi="Book Antiqua"/>
          <w:sz w:val="24"/>
          <w:szCs w:val="24"/>
          <w:lang w:val="en-US"/>
        </w:rPr>
        <w:t xml:space="preserve"> percentile</w:t>
      </w:r>
      <w:r w:rsidRPr="00225D06">
        <w:rPr>
          <w:rFonts w:ascii="Book Antiqua" w:hAnsi="Book Antiqua"/>
          <w:sz w:val="24"/>
          <w:szCs w:val="24"/>
          <w:lang w:val="en-US" w:eastAsia="zh-CN"/>
        </w:rPr>
        <w:t>)</w:t>
      </w:r>
      <w:r w:rsidRPr="00225D06">
        <w:rPr>
          <w:rFonts w:ascii="Book Antiqua" w:hAnsi="Book Antiqua"/>
          <w:sz w:val="24"/>
          <w:szCs w:val="24"/>
          <w:lang w:val="en-US"/>
        </w:rPr>
        <w:t xml:space="preserve"> if their values are not normally distributed. The examination of normality was performed by the Kolmogorov-Smirnov test. Categorical variables are presented as frequencies. </w:t>
      </w:r>
      <w:r w:rsidRPr="00225D06">
        <w:rPr>
          <w:rFonts w:ascii="Book Antiqua" w:hAnsi="Book Antiqua"/>
          <w:sz w:val="24"/>
          <w:szCs w:val="24"/>
          <w:lang w:val="en-GB"/>
        </w:rPr>
        <w:t xml:space="preserve">Comparisons of the continuous variables performed using the paired </w:t>
      </w:r>
      <w:r w:rsidRPr="00225D06">
        <w:rPr>
          <w:rFonts w:ascii="Book Antiqua" w:hAnsi="Book Antiqua"/>
          <w:i/>
          <w:sz w:val="24"/>
          <w:szCs w:val="24"/>
          <w:lang w:val="en-GB"/>
        </w:rPr>
        <w:t>t</w:t>
      </w:r>
      <w:r w:rsidRPr="00225D06">
        <w:rPr>
          <w:rFonts w:ascii="Book Antiqua" w:hAnsi="Book Antiqua"/>
          <w:sz w:val="24"/>
          <w:szCs w:val="24"/>
          <w:lang w:val="en-GB"/>
        </w:rPr>
        <w:t xml:space="preserve">-test or the non-parametric Wilcoxon signed-rank test. A two-tailed </w:t>
      </w:r>
      <w:r w:rsidRPr="00225D06">
        <w:rPr>
          <w:rFonts w:ascii="Book Antiqua" w:hAnsi="Book Antiqua"/>
          <w:i/>
          <w:sz w:val="24"/>
          <w:szCs w:val="24"/>
          <w:lang w:val="en-GB"/>
        </w:rPr>
        <w:t>P</w:t>
      </w:r>
      <w:r w:rsidRPr="00225D06">
        <w:rPr>
          <w:rFonts w:ascii="Book Antiqua" w:hAnsi="Book Antiqua"/>
          <w:sz w:val="24"/>
          <w:szCs w:val="24"/>
          <w:lang w:val="en-GB"/>
        </w:rPr>
        <w:t xml:space="preserve"> value</w:t>
      </w:r>
      <w:r w:rsidRPr="00225D06">
        <w:rPr>
          <w:rFonts w:ascii="Book Antiqua" w:hAnsi="Book Antiqua"/>
          <w:sz w:val="24"/>
          <w:szCs w:val="24"/>
          <w:lang w:val="en-GB" w:eastAsia="zh-CN"/>
        </w:rPr>
        <w:t xml:space="preserve"> </w:t>
      </w:r>
      <w:r w:rsidRPr="00225D06">
        <w:rPr>
          <w:rFonts w:ascii="Book Antiqua" w:hAnsi="Book Antiqua"/>
          <w:sz w:val="24"/>
          <w:szCs w:val="24"/>
          <w:lang w:val="en-GB"/>
        </w:rPr>
        <w:t>&lt;</w:t>
      </w:r>
      <w:r w:rsidRPr="00225D06">
        <w:rPr>
          <w:rFonts w:ascii="Book Antiqua" w:hAnsi="Book Antiqua"/>
          <w:sz w:val="24"/>
          <w:szCs w:val="24"/>
          <w:lang w:val="en-GB" w:eastAsia="zh-CN"/>
        </w:rPr>
        <w:t xml:space="preserve"> </w:t>
      </w:r>
      <w:r w:rsidRPr="00225D06">
        <w:rPr>
          <w:rFonts w:ascii="Book Antiqua" w:hAnsi="Book Antiqua"/>
          <w:sz w:val="24"/>
          <w:szCs w:val="24"/>
          <w:lang w:val="en-GB"/>
        </w:rPr>
        <w:t>0.05 was considered significant. All analyses were performed using the SPSS software (version 16.0; SPSS Inc., Chicago, I</w:t>
      </w:r>
      <w:r w:rsidRPr="00225D06">
        <w:rPr>
          <w:rFonts w:ascii="Book Antiqua" w:hAnsi="Book Antiqua"/>
          <w:sz w:val="24"/>
          <w:szCs w:val="24"/>
          <w:lang w:val="en-GB" w:eastAsia="zh-CN"/>
        </w:rPr>
        <w:t>L, United States</w:t>
      </w:r>
      <w:r w:rsidRPr="00225D06">
        <w:rPr>
          <w:rFonts w:ascii="Book Antiqua" w:hAnsi="Book Antiqua"/>
          <w:sz w:val="24"/>
          <w:szCs w:val="24"/>
          <w:lang w:val="en-GB"/>
        </w:rPr>
        <w:t>).</w:t>
      </w:r>
    </w:p>
    <w:p w:rsidR="00C87F40" w:rsidRPr="00225D06" w:rsidRDefault="00C87F40" w:rsidP="00A924CC">
      <w:pPr>
        <w:snapToGrid w:val="0"/>
        <w:spacing w:after="0" w:line="360" w:lineRule="auto"/>
        <w:jc w:val="both"/>
        <w:rPr>
          <w:rFonts w:ascii="Book Antiqua" w:hAnsi="Book Antiqua"/>
          <w:sz w:val="24"/>
          <w:szCs w:val="24"/>
          <w:lang w:val="en-US" w:eastAsia="zh-CN"/>
        </w:rPr>
      </w:pPr>
    </w:p>
    <w:p w:rsidR="00C87F40" w:rsidRPr="00225D06" w:rsidRDefault="00C87F40" w:rsidP="00A924CC">
      <w:pPr>
        <w:snapToGrid w:val="0"/>
        <w:spacing w:after="0" w:line="360" w:lineRule="auto"/>
        <w:jc w:val="both"/>
        <w:rPr>
          <w:rFonts w:ascii="Book Antiqua" w:hAnsi="Book Antiqua"/>
          <w:b/>
          <w:sz w:val="24"/>
          <w:szCs w:val="24"/>
          <w:lang w:val="en-US" w:eastAsia="zh-CN"/>
        </w:rPr>
      </w:pPr>
      <w:r w:rsidRPr="00225D06">
        <w:rPr>
          <w:rFonts w:ascii="Book Antiqua" w:hAnsi="Book Antiqua"/>
          <w:b/>
          <w:sz w:val="24"/>
          <w:szCs w:val="24"/>
          <w:lang w:val="en-US"/>
        </w:rPr>
        <w:t>RESULTS</w:t>
      </w:r>
    </w:p>
    <w:p w:rsidR="00C87F40" w:rsidRPr="00225D06" w:rsidRDefault="00C87F40" w:rsidP="00A924CC">
      <w:pPr>
        <w:snapToGrid w:val="0"/>
        <w:spacing w:after="0" w:line="360" w:lineRule="auto"/>
        <w:jc w:val="both"/>
        <w:rPr>
          <w:rFonts w:ascii="Book Antiqua" w:hAnsi="Book Antiqua"/>
          <w:sz w:val="24"/>
          <w:szCs w:val="24"/>
          <w:lang w:val="en-US"/>
        </w:rPr>
      </w:pPr>
      <w:r w:rsidRPr="00225D06">
        <w:rPr>
          <w:rFonts w:ascii="Book Antiqua" w:hAnsi="Book Antiqua"/>
          <w:sz w:val="24"/>
          <w:szCs w:val="24"/>
          <w:lang w:val="en-US"/>
        </w:rPr>
        <w:t>The final study population consisted of 20 patients (mean age: 67.1</w:t>
      </w:r>
      <w:r w:rsidRPr="00225D06">
        <w:rPr>
          <w:rFonts w:ascii="Book Antiqua" w:hAnsi="Book Antiqua"/>
          <w:sz w:val="24"/>
          <w:szCs w:val="24"/>
          <w:lang w:val="en-US" w:eastAsia="zh-CN"/>
        </w:rPr>
        <w:t xml:space="preserve"> </w:t>
      </w:r>
      <w:r w:rsidRPr="00225D06">
        <w:rPr>
          <w:rFonts w:ascii="Book Antiqua" w:hAnsi="Book Antiqua"/>
          <w:sz w:val="24"/>
          <w:szCs w:val="24"/>
          <w:lang w:val="en-US"/>
        </w:rPr>
        <w:t>±</w:t>
      </w:r>
      <w:r w:rsidRPr="00225D06">
        <w:rPr>
          <w:rFonts w:ascii="Book Antiqua" w:hAnsi="Book Antiqua"/>
          <w:sz w:val="24"/>
          <w:szCs w:val="24"/>
          <w:lang w:val="en-US" w:eastAsia="zh-CN"/>
        </w:rPr>
        <w:t xml:space="preserve"> </w:t>
      </w:r>
      <w:r w:rsidRPr="00225D06">
        <w:rPr>
          <w:rFonts w:ascii="Book Antiqua" w:hAnsi="Book Antiqua"/>
          <w:sz w:val="24"/>
          <w:szCs w:val="24"/>
          <w:lang w:val="en-US"/>
        </w:rPr>
        <w:t>9.9 years, 10 men). The baseline clinical and demographic characteristics of the patients are presented in Table 1. The mean duration of persistent AF before the attempted electrical cardioversion was 3 mo while the patients had preserved left ventricular ejection fraction and marginally dilated left atria (Table 1).</w:t>
      </w:r>
    </w:p>
    <w:p w:rsidR="00C87F40" w:rsidRPr="00225D06" w:rsidRDefault="00C87F40" w:rsidP="00A924CC">
      <w:pPr>
        <w:snapToGrid w:val="0"/>
        <w:spacing w:after="0" w:line="360" w:lineRule="auto"/>
        <w:ind w:firstLineChars="100" w:firstLine="240"/>
        <w:jc w:val="both"/>
        <w:rPr>
          <w:rFonts w:ascii="Book Antiqua" w:hAnsi="Book Antiqua"/>
          <w:sz w:val="24"/>
          <w:szCs w:val="24"/>
          <w:lang w:val="en-US"/>
        </w:rPr>
      </w:pPr>
      <w:r w:rsidRPr="00225D06">
        <w:rPr>
          <w:rFonts w:ascii="Book Antiqua" w:hAnsi="Book Antiqua"/>
          <w:sz w:val="24"/>
          <w:szCs w:val="24"/>
          <w:lang w:val="en-US"/>
        </w:rPr>
        <w:t>Six patients were cardioverted pharmacologically and did not proceed to electrical cardioversion. Two patients developed short non-sustained episodes of TdP ventricular tachycardia a few min after the infusion of the second dose. All but one of the aforementioned ECG indexes increased significantly after ibutilide administration. In specific, the QTc interval, the Tpe interval in precordial leads, the Tpe interval in lead II, the Tpe/QT ratio in precordial leads, and the Tpe interval dispersion increased (Table 2). However, the Tpe/QT ratio in lead II did not change significantly (Table 2).</w:t>
      </w:r>
    </w:p>
    <w:p w:rsidR="00C87F40" w:rsidRPr="00225D06" w:rsidRDefault="00C87F40" w:rsidP="00A924CC">
      <w:pPr>
        <w:snapToGrid w:val="0"/>
        <w:spacing w:after="0" w:line="360" w:lineRule="auto"/>
        <w:jc w:val="both"/>
        <w:rPr>
          <w:rFonts w:ascii="Book Antiqua" w:hAnsi="Book Antiqua"/>
          <w:sz w:val="24"/>
          <w:szCs w:val="24"/>
          <w:lang w:val="en-US" w:eastAsia="zh-CN"/>
        </w:rPr>
      </w:pPr>
    </w:p>
    <w:p w:rsidR="00C87F40" w:rsidRPr="00225D06" w:rsidRDefault="00C87F40" w:rsidP="00A924CC">
      <w:pPr>
        <w:snapToGrid w:val="0"/>
        <w:spacing w:after="0" w:line="360" w:lineRule="auto"/>
        <w:jc w:val="both"/>
        <w:rPr>
          <w:rFonts w:ascii="Book Antiqua" w:hAnsi="Book Antiqua"/>
          <w:b/>
          <w:sz w:val="24"/>
          <w:szCs w:val="24"/>
          <w:lang w:val="en-US"/>
        </w:rPr>
      </w:pPr>
      <w:r w:rsidRPr="00225D06">
        <w:rPr>
          <w:rFonts w:ascii="Book Antiqua" w:hAnsi="Book Antiqua"/>
          <w:b/>
          <w:sz w:val="24"/>
          <w:szCs w:val="24"/>
          <w:lang w:val="en-US"/>
        </w:rPr>
        <w:t>DISCUSSION</w:t>
      </w:r>
    </w:p>
    <w:p w:rsidR="00C87F40" w:rsidRPr="00225D06" w:rsidRDefault="00C87F40" w:rsidP="00A924CC">
      <w:pPr>
        <w:snapToGrid w:val="0"/>
        <w:spacing w:after="0" w:line="360" w:lineRule="auto"/>
        <w:jc w:val="both"/>
        <w:rPr>
          <w:rFonts w:ascii="Book Antiqua" w:hAnsi="Book Antiqua"/>
          <w:sz w:val="24"/>
          <w:szCs w:val="24"/>
          <w:lang w:val="en-US"/>
        </w:rPr>
      </w:pPr>
    </w:p>
    <w:p w:rsidR="00C87F40" w:rsidRPr="00225D06" w:rsidRDefault="00C87F40" w:rsidP="00A924CC">
      <w:pPr>
        <w:snapToGrid w:val="0"/>
        <w:spacing w:after="0" w:line="360" w:lineRule="auto"/>
        <w:jc w:val="both"/>
        <w:rPr>
          <w:rFonts w:ascii="Book Antiqua" w:hAnsi="Book Antiqua"/>
          <w:sz w:val="24"/>
          <w:szCs w:val="24"/>
          <w:lang w:val="en-US"/>
        </w:rPr>
      </w:pPr>
      <w:r w:rsidRPr="00225D06">
        <w:rPr>
          <w:rFonts w:ascii="Book Antiqua" w:hAnsi="Book Antiqua"/>
          <w:sz w:val="24"/>
          <w:szCs w:val="24"/>
          <w:lang w:val="en-US"/>
        </w:rPr>
        <w:lastRenderedPageBreak/>
        <w:t xml:space="preserve">In this pilot study we demonstrated that ibutilide significantly increases the total duration of repolarization reflected by the QTc interval and more importantly the dispersion of ventricular repolarization as assessed by modern ECG markers such as Tpe interval and Tpe/QT ratio. </w:t>
      </w:r>
    </w:p>
    <w:p w:rsidR="00C87F40" w:rsidRPr="00225D06" w:rsidRDefault="00C87F40" w:rsidP="00A924CC">
      <w:pPr>
        <w:snapToGrid w:val="0"/>
        <w:spacing w:after="0" w:line="360" w:lineRule="auto"/>
        <w:ind w:firstLineChars="100" w:firstLine="240"/>
        <w:jc w:val="both"/>
        <w:rPr>
          <w:rFonts w:ascii="Book Antiqua" w:hAnsi="Book Antiqua"/>
          <w:sz w:val="24"/>
          <w:szCs w:val="24"/>
          <w:lang w:val="en-US"/>
        </w:rPr>
      </w:pPr>
      <w:r w:rsidRPr="00225D06">
        <w:rPr>
          <w:rFonts w:ascii="Book Antiqua" w:hAnsi="Book Antiqua"/>
          <w:sz w:val="24"/>
          <w:szCs w:val="24"/>
          <w:lang w:val="en-US"/>
        </w:rPr>
        <w:t xml:space="preserve">Ibutilide confers a high risk of TdP (up to 9% of cases), although most episodes are self-terminated and do not require electrical termination </w:t>
      </w:r>
      <w:r w:rsidRPr="00225D06">
        <w:rPr>
          <w:rFonts w:ascii="Book Antiqua" w:hAnsi="Book Antiqua"/>
          <w:sz w:val="24"/>
          <w:szCs w:val="24"/>
          <w:vertAlign w:val="superscript"/>
          <w:lang w:val="en-US"/>
        </w:rPr>
        <w:t>[17]</w:t>
      </w:r>
      <w:r w:rsidRPr="00225D06">
        <w:rPr>
          <w:rFonts w:ascii="Book Antiqua" w:hAnsi="Book Antiqua"/>
          <w:sz w:val="24"/>
          <w:szCs w:val="24"/>
          <w:lang w:val="en-US"/>
        </w:rPr>
        <w:t>. However, its proarrhythmic potential may hamper its use in several clinical settings. Besides its use for pharmaceutical cardioversion of recent-onset AF or atrial flutter, ibutilide increases the success rates of electrical cardioversion of these arrhythmias, facilitates electrical cardioversion of refractory persistent AF, and lowers energy requirements during the procedure</w:t>
      </w:r>
      <w:r w:rsidRPr="00225D06">
        <w:rPr>
          <w:rFonts w:ascii="Book Antiqua" w:hAnsi="Book Antiqua"/>
          <w:sz w:val="24"/>
          <w:szCs w:val="24"/>
          <w:vertAlign w:val="superscript"/>
          <w:lang w:val="en-US"/>
        </w:rPr>
        <w:t>[6-8,17,18]</w:t>
      </w:r>
      <w:r w:rsidRPr="00225D06">
        <w:rPr>
          <w:rFonts w:ascii="Book Antiqua" w:hAnsi="Book Antiqua"/>
          <w:sz w:val="24"/>
          <w:szCs w:val="24"/>
          <w:lang w:val="en-US"/>
        </w:rPr>
        <w:t>. Of note, ibutilide infusion must be followed by 3-4 h of ECG monitoring to exclude TdP</w:t>
      </w:r>
      <w:r w:rsidRPr="00225D06">
        <w:rPr>
          <w:rFonts w:ascii="Book Antiqua" w:hAnsi="Book Antiqua"/>
          <w:sz w:val="24"/>
          <w:szCs w:val="24"/>
          <w:vertAlign w:val="superscript"/>
          <w:lang w:val="en-US"/>
        </w:rPr>
        <w:t>[5-8]</w:t>
      </w:r>
      <w:r w:rsidRPr="00225D06">
        <w:rPr>
          <w:rFonts w:ascii="Book Antiqua" w:hAnsi="Book Antiqua"/>
          <w:sz w:val="24"/>
          <w:szCs w:val="24"/>
          <w:lang w:val="en-US"/>
        </w:rPr>
        <w:t>.</w:t>
      </w:r>
    </w:p>
    <w:p w:rsidR="00C87F40" w:rsidRPr="00225D06" w:rsidRDefault="00C87F40" w:rsidP="00A924CC">
      <w:pPr>
        <w:snapToGrid w:val="0"/>
        <w:spacing w:after="0" w:line="360" w:lineRule="auto"/>
        <w:ind w:firstLineChars="100" w:firstLine="240"/>
        <w:jc w:val="both"/>
        <w:rPr>
          <w:rFonts w:ascii="Book Antiqua" w:hAnsi="Book Antiqua"/>
          <w:sz w:val="24"/>
          <w:szCs w:val="24"/>
          <w:lang w:val="en-US"/>
        </w:rPr>
      </w:pPr>
      <w:r w:rsidRPr="00225D06">
        <w:rPr>
          <w:rFonts w:ascii="Book Antiqua" w:hAnsi="Book Antiqua"/>
          <w:sz w:val="24"/>
          <w:szCs w:val="24"/>
          <w:lang w:val="en-US"/>
        </w:rPr>
        <w:t>Ibutilide prolongs repolarization by inhibition of the rapidly activating component of the delayed rectifier potassium currents (I</w:t>
      </w:r>
      <w:r w:rsidRPr="00225D06">
        <w:rPr>
          <w:rFonts w:ascii="Book Antiqua" w:hAnsi="Book Antiqua"/>
          <w:sz w:val="24"/>
          <w:szCs w:val="24"/>
          <w:vertAlign w:val="subscript"/>
          <w:lang w:val="en-US"/>
        </w:rPr>
        <w:t>Kr</w:t>
      </w:r>
      <w:r w:rsidRPr="00225D06">
        <w:rPr>
          <w:rFonts w:ascii="Book Antiqua" w:hAnsi="Book Antiqua"/>
          <w:sz w:val="24"/>
          <w:szCs w:val="24"/>
          <w:lang w:val="en-US"/>
        </w:rPr>
        <w:t>) and by selective enhancement of the slow inward sodium current</w:t>
      </w:r>
      <w:r w:rsidRPr="00225D06">
        <w:rPr>
          <w:rFonts w:ascii="Book Antiqua" w:hAnsi="Book Antiqua"/>
          <w:sz w:val="24"/>
          <w:szCs w:val="24"/>
          <w:vertAlign w:val="superscript"/>
          <w:lang w:val="en-US"/>
        </w:rPr>
        <w:t>[19]</w:t>
      </w:r>
      <w:r w:rsidRPr="00225D06">
        <w:rPr>
          <w:rFonts w:ascii="Book Antiqua" w:hAnsi="Book Antiqua"/>
          <w:sz w:val="24"/>
          <w:szCs w:val="24"/>
          <w:lang w:val="en-US"/>
        </w:rPr>
        <w:t>. It should be pointed out that the heterogeneity of ventricular repolarization is a much more important parameter for proarrhythmia compared to the total duration of repolarization. For example, it is well known that amiodarone carries a very low risk for proarrhythmia despite its QT prolonging effects</w:t>
      </w:r>
      <w:r w:rsidRPr="00225D06">
        <w:rPr>
          <w:rFonts w:ascii="Book Antiqua" w:hAnsi="Book Antiqua"/>
          <w:sz w:val="24"/>
          <w:szCs w:val="24"/>
          <w:vertAlign w:val="superscript"/>
          <w:lang w:val="en-US"/>
        </w:rPr>
        <w:t>[20]</w:t>
      </w:r>
      <w:r w:rsidRPr="00225D06">
        <w:rPr>
          <w:rFonts w:ascii="Book Antiqua" w:hAnsi="Book Antiqua"/>
          <w:sz w:val="24"/>
          <w:szCs w:val="24"/>
          <w:lang w:val="en-US"/>
        </w:rPr>
        <w:t>. This apparent paradox is explained by the fact that amiodarone prolongs the ventricular repolarization homogeneously and does not increase transmural dispersion of repolarization</w:t>
      </w:r>
      <w:r w:rsidRPr="00225D06">
        <w:rPr>
          <w:rFonts w:ascii="Book Antiqua" w:hAnsi="Book Antiqua"/>
          <w:sz w:val="24"/>
          <w:szCs w:val="24"/>
          <w:vertAlign w:val="superscript"/>
          <w:lang w:val="en-US"/>
        </w:rPr>
        <w:t>[20]</w:t>
      </w:r>
      <w:r w:rsidRPr="00225D06">
        <w:rPr>
          <w:rFonts w:ascii="Book Antiqua" w:hAnsi="Book Antiqua"/>
          <w:sz w:val="24"/>
          <w:szCs w:val="24"/>
          <w:lang w:val="en-US"/>
        </w:rPr>
        <w:t>.</w:t>
      </w:r>
    </w:p>
    <w:p w:rsidR="00C87F40" w:rsidRPr="00225D06" w:rsidRDefault="00C87F40" w:rsidP="00A924CC">
      <w:pPr>
        <w:snapToGrid w:val="0"/>
        <w:spacing w:after="0" w:line="360" w:lineRule="auto"/>
        <w:ind w:firstLineChars="100" w:firstLine="240"/>
        <w:jc w:val="both"/>
        <w:rPr>
          <w:rFonts w:ascii="Book Antiqua" w:hAnsi="Book Antiqua"/>
          <w:sz w:val="24"/>
          <w:szCs w:val="24"/>
          <w:lang w:val="en-US"/>
        </w:rPr>
      </w:pPr>
      <w:r w:rsidRPr="00225D06">
        <w:rPr>
          <w:rFonts w:ascii="Book Antiqua" w:hAnsi="Book Antiqua"/>
          <w:sz w:val="24"/>
          <w:szCs w:val="24"/>
          <w:lang w:val="en-US"/>
        </w:rPr>
        <w:t>Spatial dispersion of repolarization reflects the heterogeneity of repolarization which creates voltage gradients and thus promoting ventricular arrhythmias. Tpe interval represents a promising marker of total dispersion of ventricular repolarization (transmural, apicobasal, or global)</w:t>
      </w:r>
      <w:r w:rsidRPr="00225D06">
        <w:rPr>
          <w:rFonts w:ascii="Book Antiqua" w:hAnsi="Book Antiqua"/>
          <w:sz w:val="24"/>
          <w:szCs w:val="24"/>
          <w:vertAlign w:val="superscript"/>
          <w:lang w:val="en-US"/>
        </w:rPr>
        <w:t>[10]</w:t>
      </w:r>
      <w:r w:rsidRPr="00225D06">
        <w:rPr>
          <w:rFonts w:ascii="Book Antiqua" w:hAnsi="Book Antiqua"/>
          <w:sz w:val="24"/>
          <w:szCs w:val="24"/>
          <w:lang w:val="en-US"/>
        </w:rPr>
        <w:t>. However, the Tpe/QT ratio appears to be a more sensitive arrhythmogenic index since it remains constant despite changes in the heart rate (dynamic changes in Tpe and QT interval occur in a proportional and parallel fashion)</w:t>
      </w:r>
      <w:r w:rsidRPr="00225D06">
        <w:rPr>
          <w:rFonts w:ascii="Book Antiqua" w:hAnsi="Book Antiqua"/>
          <w:sz w:val="24"/>
          <w:szCs w:val="24"/>
          <w:vertAlign w:val="superscript"/>
          <w:lang w:val="en-US"/>
        </w:rPr>
        <w:t>[10,12,21]</w:t>
      </w:r>
      <w:r w:rsidRPr="00225D06">
        <w:rPr>
          <w:rFonts w:ascii="Book Antiqua" w:hAnsi="Book Antiqua"/>
          <w:sz w:val="24"/>
          <w:szCs w:val="24"/>
          <w:lang w:val="en-US"/>
        </w:rPr>
        <w:t>. Remarkably, a</w:t>
      </w:r>
      <w:r w:rsidRPr="00225D06">
        <w:rPr>
          <w:rFonts w:ascii="Book Antiqua" w:hAnsi="Book Antiqua" w:cs="Calibri"/>
          <w:color w:val="231F20"/>
          <w:sz w:val="24"/>
          <w:szCs w:val="24"/>
          <w:lang w:val="en-US"/>
        </w:rPr>
        <w:t xml:space="preserve">n increased Tpe/QT ratio has been associated </w:t>
      </w:r>
      <w:r w:rsidRPr="00225D06">
        <w:rPr>
          <w:rFonts w:ascii="Book Antiqua" w:hAnsi="Book Antiqua" w:cs="Calibri"/>
          <w:color w:val="231F20"/>
          <w:sz w:val="24"/>
          <w:szCs w:val="24"/>
          <w:lang w:val="en-US"/>
        </w:rPr>
        <w:lastRenderedPageBreak/>
        <w:t>with arrhythmic events in patients with acquired long QT syndrome</w:t>
      </w:r>
      <w:r w:rsidRPr="00225D06">
        <w:rPr>
          <w:rFonts w:ascii="Book Antiqua" w:hAnsi="Book Antiqua" w:cs="Calibri"/>
          <w:sz w:val="24"/>
          <w:szCs w:val="24"/>
          <w:vertAlign w:val="superscript"/>
          <w:lang w:val="en-US"/>
        </w:rPr>
        <w:t>[12]</w:t>
      </w:r>
      <w:r w:rsidRPr="00225D06">
        <w:rPr>
          <w:rFonts w:ascii="Book Antiqua" w:hAnsi="Book Antiqua" w:cs="Calibri"/>
          <w:color w:val="231F20"/>
          <w:sz w:val="24"/>
          <w:szCs w:val="24"/>
          <w:lang w:val="en-US"/>
        </w:rPr>
        <w:t>, in patients with hypertrophic cardiomyopathy</w:t>
      </w:r>
      <w:r w:rsidRPr="00225D06">
        <w:rPr>
          <w:rFonts w:ascii="Book Antiqua" w:hAnsi="Book Antiqua" w:cs="Calibri"/>
          <w:color w:val="231F20"/>
          <w:sz w:val="24"/>
          <w:szCs w:val="24"/>
          <w:vertAlign w:val="superscript"/>
          <w:lang w:val="en-US"/>
        </w:rPr>
        <w:t>[22]</w:t>
      </w:r>
      <w:r w:rsidRPr="00225D06">
        <w:rPr>
          <w:rFonts w:ascii="Book Antiqua" w:hAnsi="Book Antiqua" w:cs="Calibri"/>
          <w:color w:val="231F20"/>
          <w:sz w:val="24"/>
          <w:szCs w:val="24"/>
          <w:lang w:val="en-US"/>
        </w:rPr>
        <w:t>, and in cardiac resynchronization therapy patients</w:t>
      </w:r>
      <w:r w:rsidRPr="00225D06">
        <w:rPr>
          <w:rFonts w:ascii="Book Antiqua" w:hAnsi="Book Antiqua" w:cs="Calibri"/>
          <w:color w:val="231F20"/>
          <w:sz w:val="24"/>
          <w:szCs w:val="24"/>
          <w:vertAlign w:val="superscript"/>
          <w:lang w:val="en-US"/>
        </w:rPr>
        <w:t>[23]</w:t>
      </w:r>
      <w:r w:rsidRPr="00225D06">
        <w:rPr>
          <w:rFonts w:ascii="Book Antiqua" w:hAnsi="Book Antiqua" w:cs="Calibri"/>
          <w:color w:val="231F20"/>
          <w:sz w:val="24"/>
          <w:szCs w:val="24"/>
          <w:lang w:val="en-US"/>
        </w:rPr>
        <w:t>. Also, the Tpe interval is independently associated with sudden cardiac death in the general population</w:t>
      </w:r>
      <w:r w:rsidRPr="00225D06">
        <w:rPr>
          <w:rFonts w:ascii="Book Antiqua" w:hAnsi="Book Antiqua" w:cs="Calibri"/>
          <w:color w:val="231F20"/>
          <w:sz w:val="24"/>
          <w:szCs w:val="24"/>
          <w:vertAlign w:val="superscript"/>
          <w:lang w:val="en-US"/>
        </w:rPr>
        <w:t>[24]</w:t>
      </w:r>
      <w:r w:rsidRPr="00225D06">
        <w:rPr>
          <w:rFonts w:ascii="Book Antiqua" w:hAnsi="Book Antiqua" w:cs="Calibri"/>
          <w:color w:val="231F20"/>
          <w:sz w:val="24"/>
          <w:szCs w:val="24"/>
          <w:lang w:val="en-US"/>
        </w:rPr>
        <w:t>, as well as with mortality after acute myocardial infarction</w:t>
      </w:r>
      <w:r w:rsidRPr="00225D06">
        <w:rPr>
          <w:rFonts w:ascii="Book Antiqua" w:hAnsi="Book Antiqua" w:cs="Calibri"/>
          <w:color w:val="231F20"/>
          <w:sz w:val="24"/>
          <w:szCs w:val="24"/>
          <w:vertAlign w:val="superscript"/>
          <w:lang w:val="en-US"/>
        </w:rPr>
        <w:t>[25]</w:t>
      </w:r>
      <w:r w:rsidRPr="00225D06">
        <w:rPr>
          <w:rFonts w:ascii="Book Antiqua" w:hAnsi="Book Antiqua" w:cs="Calibri"/>
          <w:color w:val="231F20"/>
          <w:sz w:val="24"/>
          <w:szCs w:val="24"/>
          <w:lang w:val="en-US"/>
        </w:rPr>
        <w:t>. In the setting of stable coronary artery disease where</w:t>
      </w:r>
      <w:r w:rsidRPr="00225D06">
        <w:rPr>
          <w:rFonts w:ascii="Book Antiqua" w:hAnsi="Book Antiqua" w:cs="Calibri"/>
          <w:color w:val="2E3093"/>
          <w:sz w:val="24"/>
          <w:szCs w:val="24"/>
          <w:lang w:val="en-US"/>
        </w:rPr>
        <w:t xml:space="preserve"> </w:t>
      </w:r>
      <w:r w:rsidRPr="00225D06">
        <w:rPr>
          <w:rFonts w:ascii="Book Antiqua" w:hAnsi="Book Antiqua" w:cs="Calibri"/>
          <w:color w:val="231F20"/>
          <w:sz w:val="24"/>
          <w:szCs w:val="24"/>
          <w:lang w:val="en-US"/>
        </w:rPr>
        <w:t>exercise-induced arrhythmias represent a specific problem, we</w:t>
      </w:r>
      <w:r w:rsidRPr="00225D06">
        <w:rPr>
          <w:rFonts w:ascii="Book Antiqua" w:hAnsi="Book Antiqua" w:cs="Calibri"/>
          <w:color w:val="2E3093"/>
          <w:sz w:val="24"/>
          <w:szCs w:val="24"/>
          <w:lang w:val="en-US"/>
        </w:rPr>
        <w:t xml:space="preserve"> </w:t>
      </w:r>
      <w:r w:rsidRPr="00225D06">
        <w:rPr>
          <w:rFonts w:ascii="Book Antiqua" w:hAnsi="Book Antiqua" w:cs="Calibri"/>
          <w:color w:val="231F20"/>
          <w:sz w:val="24"/>
          <w:szCs w:val="24"/>
          <w:lang w:val="en-US"/>
        </w:rPr>
        <w:t>recently demonstrated that Tpe/QT ratio significantly</w:t>
      </w:r>
      <w:r w:rsidRPr="00225D06">
        <w:rPr>
          <w:rFonts w:ascii="Book Antiqua" w:hAnsi="Book Antiqua" w:cs="Calibri"/>
          <w:color w:val="2E3093"/>
          <w:sz w:val="24"/>
          <w:szCs w:val="24"/>
          <w:lang w:val="en-US"/>
        </w:rPr>
        <w:t xml:space="preserve"> </w:t>
      </w:r>
      <w:r w:rsidRPr="00225D06">
        <w:rPr>
          <w:rFonts w:ascii="Book Antiqua" w:hAnsi="Book Antiqua" w:cs="Calibri"/>
          <w:color w:val="231F20"/>
          <w:sz w:val="24"/>
          <w:szCs w:val="24"/>
          <w:lang w:val="en-US"/>
        </w:rPr>
        <w:t>increases at peak exercise</w:t>
      </w:r>
      <w:r w:rsidRPr="00225D06">
        <w:rPr>
          <w:rFonts w:ascii="Book Antiqua" w:hAnsi="Book Antiqua" w:cs="Calibri"/>
          <w:color w:val="231F20"/>
          <w:sz w:val="24"/>
          <w:szCs w:val="24"/>
          <w:vertAlign w:val="superscript"/>
          <w:lang w:val="en-US"/>
        </w:rPr>
        <w:t>[13]</w:t>
      </w:r>
      <w:r w:rsidRPr="00225D06">
        <w:rPr>
          <w:rFonts w:ascii="Book Antiqua" w:hAnsi="Book Antiqua" w:cs="Calibri"/>
          <w:color w:val="231F20"/>
          <w:sz w:val="24"/>
          <w:szCs w:val="24"/>
          <w:lang w:val="en-US"/>
        </w:rPr>
        <w:t>.</w:t>
      </w:r>
      <w:r w:rsidRPr="00225D06">
        <w:rPr>
          <w:rFonts w:ascii="Book Antiqua" w:hAnsi="Book Antiqua" w:cs="Calibri"/>
          <w:sz w:val="24"/>
          <w:szCs w:val="24"/>
          <w:vertAlign w:val="superscript"/>
          <w:lang w:val="en-US"/>
        </w:rPr>
        <w:t xml:space="preserve"> </w:t>
      </w:r>
      <w:r w:rsidRPr="00225D06">
        <w:rPr>
          <w:rFonts w:ascii="Book Antiqua" w:hAnsi="Book Antiqua" w:cs="Calibri"/>
          <w:sz w:val="24"/>
          <w:szCs w:val="24"/>
          <w:lang w:val="en-US"/>
        </w:rPr>
        <w:t>Very recently we also showed that these novel indexes of dispersion of repolarization including Tpe/QT are increased in individuals with early repolarization</w:t>
      </w:r>
      <w:r w:rsidRPr="00225D06">
        <w:rPr>
          <w:rFonts w:ascii="Book Antiqua" w:hAnsi="Book Antiqua" w:cs="Calibri"/>
          <w:sz w:val="24"/>
          <w:szCs w:val="24"/>
          <w:vertAlign w:val="superscript"/>
          <w:lang w:val="en-US"/>
        </w:rPr>
        <w:t>[14]</w:t>
      </w:r>
      <w:r w:rsidRPr="00225D06">
        <w:rPr>
          <w:rFonts w:ascii="Book Antiqua" w:hAnsi="Book Antiqua" w:cs="Calibri"/>
          <w:sz w:val="24"/>
          <w:szCs w:val="24"/>
          <w:lang w:val="en-US"/>
        </w:rPr>
        <w:t xml:space="preserve"> and also after hemodialysis in patients with end-stage renal disease</w:t>
      </w:r>
      <w:r w:rsidRPr="00225D06">
        <w:rPr>
          <w:rFonts w:ascii="Book Antiqua" w:hAnsi="Book Antiqua" w:cs="Calibri"/>
          <w:sz w:val="24"/>
          <w:szCs w:val="24"/>
          <w:vertAlign w:val="superscript"/>
          <w:lang w:val="en-US"/>
        </w:rPr>
        <w:t>[15]</w:t>
      </w:r>
      <w:r w:rsidRPr="00225D06">
        <w:rPr>
          <w:rFonts w:ascii="Book Antiqua" w:hAnsi="Book Antiqua" w:cs="Calibri"/>
          <w:sz w:val="24"/>
          <w:szCs w:val="24"/>
          <w:lang w:val="en-US"/>
        </w:rPr>
        <w:t>.</w:t>
      </w:r>
    </w:p>
    <w:p w:rsidR="00C87F40" w:rsidRPr="00225D06" w:rsidRDefault="00C87F40" w:rsidP="00A924CC">
      <w:pPr>
        <w:snapToGrid w:val="0"/>
        <w:spacing w:after="0" w:line="360" w:lineRule="auto"/>
        <w:ind w:firstLineChars="100" w:firstLine="240"/>
        <w:jc w:val="both"/>
        <w:rPr>
          <w:rFonts w:ascii="Book Antiqua" w:hAnsi="Book Antiqua"/>
          <w:sz w:val="24"/>
          <w:szCs w:val="24"/>
          <w:lang w:val="en-US"/>
        </w:rPr>
      </w:pPr>
      <w:r w:rsidRPr="00225D06">
        <w:rPr>
          <w:rFonts w:ascii="Book Antiqua" w:hAnsi="Book Antiqua"/>
          <w:sz w:val="24"/>
          <w:szCs w:val="24"/>
          <w:lang w:val="en-US"/>
        </w:rPr>
        <w:t>Taking into account the aforementioned considerations we focused on the measurement of the novel indexes Tpe and Tpe/QT in order to investigate the effects of ibutilide administration on the dispersion of ventricular repolarization in patients with AF. Accumulating evidence suggests that the older index ‘QTc dispersion’ does not actually reflect the dispersion of ventricular repolarization</w:t>
      </w:r>
      <w:r w:rsidRPr="00225D06">
        <w:rPr>
          <w:rFonts w:ascii="Book Antiqua" w:hAnsi="Book Antiqua"/>
          <w:sz w:val="24"/>
          <w:szCs w:val="24"/>
          <w:vertAlign w:val="superscript"/>
          <w:lang w:val="en-US"/>
        </w:rPr>
        <w:t xml:space="preserve">[26] </w:t>
      </w:r>
      <w:r w:rsidRPr="00225D06">
        <w:rPr>
          <w:rFonts w:ascii="Book Antiqua" w:hAnsi="Book Antiqua"/>
          <w:sz w:val="24"/>
          <w:szCs w:val="24"/>
          <w:lang w:val="en-US"/>
        </w:rPr>
        <w:t>and therefore we did not assess this parameter. In experimental models such as in the rabbit left ventricular wedge preparation the estimation of transmural dispersion of repolarization represented by Tpe interval and Tpe/QT ratio proved to be a useful tool for the prediction of drug-induced QT prolongation and proarrhythmic potential</w:t>
      </w:r>
      <w:r w:rsidRPr="00225D06">
        <w:rPr>
          <w:rFonts w:ascii="Book Antiqua" w:hAnsi="Book Antiqua"/>
          <w:sz w:val="24"/>
          <w:szCs w:val="24"/>
          <w:vertAlign w:val="superscript"/>
          <w:lang w:val="en-US"/>
        </w:rPr>
        <w:t>[27]</w:t>
      </w:r>
      <w:r w:rsidRPr="00225D06">
        <w:rPr>
          <w:rFonts w:ascii="Book Antiqua" w:hAnsi="Book Antiqua"/>
          <w:sz w:val="24"/>
          <w:szCs w:val="24"/>
          <w:lang w:val="en-US"/>
        </w:rPr>
        <w:t xml:space="preserve">.  In this context, Yamaguchi </w:t>
      </w:r>
      <w:r w:rsidRPr="00225D06">
        <w:rPr>
          <w:rFonts w:ascii="Book Antiqua" w:hAnsi="Book Antiqua"/>
          <w:i/>
          <w:sz w:val="24"/>
          <w:szCs w:val="24"/>
          <w:lang w:val="en-US"/>
        </w:rPr>
        <w:t>et al</w:t>
      </w:r>
      <w:r w:rsidRPr="00225D06">
        <w:rPr>
          <w:rFonts w:ascii="Book Antiqua" w:hAnsi="Book Antiqua"/>
          <w:sz w:val="24"/>
          <w:szCs w:val="24"/>
          <w:vertAlign w:val="superscript"/>
          <w:lang w:val="en-US"/>
        </w:rPr>
        <w:t>[12]</w:t>
      </w:r>
      <w:r w:rsidRPr="00225D06">
        <w:rPr>
          <w:rFonts w:ascii="Book Antiqua" w:hAnsi="Book Antiqua"/>
          <w:sz w:val="24"/>
          <w:szCs w:val="24"/>
          <w:lang w:val="en-US"/>
        </w:rPr>
        <w:t xml:space="preserve"> showed that Tpe/QT ratio is a better predictor of TdP compared to QTc interval and QT dispersion in the setting of acquired QT prolongation. With regard to ibutilide, Kannankeril </w:t>
      </w:r>
      <w:r w:rsidRPr="00225D06">
        <w:rPr>
          <w:rFonts w:ascii="Book Antiqua" w:hAnsi="Book Antiqua"/>
          <w:i/>
          <w:sz w:val="24"/>
          <w:szCs w:val="24"/>
          <w:lang w:val="en-US"/>
        </w:rPr>
        <w:t>et al</w:t>
      </w:r>
      <w:r w:rsidRPr="00225D06">
        <w:rPr>
          <w:rFonts w:ascii="Book Antiqua" w:hAnsi="Book Antiqua"/>
          <w:sz w:val="24"/>
          <w:szCs w:val="24"/>
          <w:vertAlign w:val="superscript"/>
          <w:lang w:val="en-US"/>
        </w:rPr>
        <w:t>[28]</w:t>
      </w:r>
      <w:r w:rsidRPr="00225D06">
        <w:rPr>
          <w:rFonts w:ascii="Book Antiqua" w:hAnsi="Book Antiqua"/>
          <w:sz w:val="24"/>
          <w:szCs w:val="24"/>
          <w:lang w:val="en-US"/>
        </w:rPr>
        <w:t xml:space="preserve"> recently demonstrated that QT prolongation by the drug does not correlate to baseline QTc and does not differ between the 2 sexes. Given that the QT prolongation by ibutilide is highly variable and does not accurately predict the occurrence of TdP the assessment of dispersion of ventricular repolarization may confer an advantage for this purpose. </w:t>
      </w:r>
    </w:p>
    <w:p w:rsidR="00C87F40" w:rsidRPr="00225D06" w:rsidRDefault="00C87F40" w:rsidP="00A924CC">
      <w:pPr>
        <w:snapToGrid w:val="0"/>
        <w:spacing w:after="0" w:line="360" w:lineRule="auto"/>
        <w:ind w:firstLine="720"/>
        <w:jc w:val="both"/>
        <w:rPr>
          <w:rFonts w:ascii="Book Antiqua" w:hAnsi="Book Antiqua"/>
          <w:sz w:val="24"/>
          <w:szCs w:val="24"/>
          <w:lang w:val="en-US"/>
        </w:rPr>
      </w:pPr>
    </w:p>
    <w:p w:rsidR="00C87F40" w:rsidRPr="00225D06" w:rsidRDefault="00C87F40" w:rsidP="00A924CC">
      <w:pPr>
        <w:snapToGrid w:val="0"/>
        <w:spacing w:after="0" w:line="360" w:lineRule="auto"/>
        <w:jc w:val="both"/>
        <w:rPr>
          <w:rFonts w:ascii="Book Antiqua" w:hAnsi="Book Antiqua"/>
          <w:b/>
          <w:i/>
          <w:sz w:val="24"/>
          <w:szCs w:val="24"/>
          <w:lang w:val="en-US"/>
        </w:rPr>
      </w:pPr>
      <w:r w:rsidRPr="00225D06">
        <w:rPr>
          <w:rFonts w:ascii="Book Antiqua" w:hAnsi="Book Antiqua"/>
          <w:b/>
          <w:i/>
          <w:sz w:val="24"/>
          <w:szCs w:val="24"/>
          <w:lang w:val="en-US"/>
        </w:rPr>
        <w:t>Limitations</w:t>
      </w:r>
    </w:p>
    <w:p w:rsidR="00C87F40" w:rsidRPr="00225D06" w:rsidRDefault="00C87F40" w:rsidP="00A924CC">
      <w:pPr>
        <w:snapToGrid w:val="0"/>
        <w:spacing w:after="0" w:line="360" w:lineRule="auto"/>
        <w:jc w:val="both"/>
        <w:rPr>
          <w:rFonts w:ascii="Book Antiqua" w:hAnsi="Book Antiqua"/>
          <w:sz w:val="24"/>
          <w:szCs w:val="24"/>
          <w:lang w:val="en-US" w:eastAsia="zh-CN"/>
        </w:rPr>
      </w:pPr>
      <w:r w:rsidRPr="00225D06">
        <w:rPr>
          <w:rFonts w:ascii="Book Antiqua" w:hAnsi="Book Antiqua"/>
          <w:sz w:val="24"/>
          <w:szCs w:val="24"/>
          <w:lang w:val="en-US"/>
        </w:rPr>
        <w:lastRenderedPageBreak/>
        <w:t>We feel that our study adds to the current knowledge of drug-induced proarrhythmia and its evaluation through novel ECG markers of dispersion of repolarization. However, some limitations are apparent. Firstly, the study population was small. Secondly, due to the limited number of patients it was not feasible to compare the indexes of repolarization between patients who suffered short episodes of TdP (</w:t>
      </w:r>
      <w:r w:rsidRPr="00225D06">
        <w:rPr>
          <w:rFonts w:ascii="Book Antiqua" w:hAnsi="Book Antiqua"/>
          <w:i/>
          <w:sz w:val="24"/>
          <w:szCs w:val="24"/>
          <w:lang w:val="en-US"/>
        </w:rPr>
        <w:t>n</w:t>
      </w:r>
      <w:r w:rsidRPr="00225D06">
        <w:rPr>
          <w:rFonts w:ascii="Book Antiqua" w:hAnsi="Book Antiqua"/>
          <w:sz w:val="24"/>
          <w:szCs w:val="24"/>
          <w:lang w:val="en-US"/>
        </w:rPr>
        <w:t xml:space="preserve"> = 2) and patients who did not suffer any ventricular arrhythmia (</w:t>
      </w:r>
      <w:r w:rsidRPr="00225D06">
        <w:rPr>
          <w:rFonts w:ascii="Book Antiqua" w:hAnsi="Book Antiqua"/>
          <w:i/>
          <w:sz w:val="24"/>
          <w:szCs w:val="24"/>
          <w:lang w:val="en-US"/>
        </w:rPr>
        <w:t>n</w:t>
      </w:r>
      <w:r w:rsidRPr="00225D06">
        <w:rPr>
          <w:rFonts w:ascii="Book Antiqua" w:hAnsi="Book Antiqua"/>
          <w:sz w:val="24"/>
          <w:szCs w:val="24"/>
          <w:lang w:val="en-US"/>
        </w:rPr>
        <w:t xml:space="preserve"> = 18). Thirdly, we have to acknowledge that our patients did not have significant co-morbidities and especially they did not have significant LV dysfunction. The effect of ibutilide on ventricular repolarization may be more prominent in more advanced heart disease states. Finally, although we measurements of the ECG were obtained in 5 consecutive complexes of each lead and the resulting average value was finally accepted, we have to admit that the high variability of the RR intervals during AF poses specific problems in the accuracy of measurements.</w:t>
      </w:r>
    </w:p>
    <w:p w:rsidR="00C87F40" w:rsidRDefault="00C87F40" w:rsidP="00A924CC">
      <w:pPr>
        <w:snapToGrid w:val="0"/>
        <w:spacing w:after="0" w:line="360" w:lineRule="auto"/>
        <w:ind w:firstLineChars="100" w:firstLine="240"/>
        <w:jc w:val="both"/>
        <w:rPr>
          <w:rFonts w:ascii="Book Antiqua" w:hAnsi="Book Antiqua"/>
          <w:sz w:val="24"/>
          <w:szCs w:val="24"/>
          <w:lang w:val="en-US" w:eastAsia="zh-CN"/>
        </w:rPr>
      </w:pPr>
      <w:r w:rsidRPr="00225D06">
        <w:rPr>
          <w:rFonts w:ascii="Book Antiqua" w:hAnsi="Book Antiqua"/>
          <w:sz w:val="24"/>
          <w:szCs w:val="24"/>
          <w:lang w:val="en-US" w:eastAsia="zh-CN"/>
        </w:rPr>
        <w:t xml:space="preserve">In conclusion, </w:t>
      </w:r>
      <w:r w:rsidRPr="00225D06">
        <w:rPr>
          <w:rFonts w:ascii="Book Antiqua" w:hAnsi="Book Antiqua"/>
          <w:sz w:val="24"/>
          <w:szCs w:val="24"/>
          <w:lang w:val="en-US"/>
        </w:rPr>
        <w:t>ibutilide administration increases the duration and the dispersion of ventricular repolarization. Therefore, Tpe interval and Tpe/QT ratio may represent useful prognostic markers for the occurrence of TdP after ibutilide infusion. Undoubtedly, the prognostic role of these ECG indexes and their variations in the setting of drug-induced proarrhythmia needs further study.</w:t>
      </w:r>
    </w:p>
    <w:p w:rsidR="00C87F40" w:rsidRPr="00225D06" w:rsidRDefault="00C87F40" w:rsidP="00A924CC">
      <w:pPr>
        <w:snapToGrid w:val="0"/>
        <w:spacing w:after="0" w:line="360" w:lineRule="auto"/>
        <w:ind w:firstLineChars="100" w:firstLine="240"/>
        <w:jc w:val="both"/>
        <w:rPr>
          <w:rFonts w:ascii="Book Antiqua" w:hAnsi="Book Antiqua"/>
          <w:sz w:val="24"/>
          <w:szCs w:val="24"/>
          <w:lang w:val="en-US" w:eastAsia="zh-CN"/>
        </w:rPr>
      </w:pPr>
    </w:p>
    <w:p w:rsidR="00C87F40" w:rsidRPr="00C56046" w:rsidRDefault="00C87F40" w:rsidP="00A924CC">
      <w:pPr>
        <w:autoSpaceDE w:val="0"/>
        <w:autoSpaceDN w:val="0"/>
        <w:adjustRightInd w:val="0"/>
        <w:snapToGrid w:val="0"/>
        <w:spacing w:after="0" w:line="360" w:lineRule="auto"/>
        <w:jc w:val="both"/>
        <w:rPr>
          <w:rFonts w:ascii="Book Antiqua" w:hAnsi="Book Antiqua"/>
          <w:b/>
          <w:bCs/>
          <w:color w:val="000000"/>
          <w:sz w:val="24"/>
        </w:rPr>
      </w:pPr>
      <w:bookmarkStart w:id="531" w:name="OLE_LINK902"/>
      <w:bookmarkStart w:id="532" w:name="OLE_LINK903"/>
      <w:bookmarkStart w:id="533" w:name="OLE_LINK904"/>
      <w:bookmarkStart w:id="534" w:name="OLE_LINK905"/>
      <w:bookmarkStart w:id="535" w:name="OLE_LINK1827"/>
      <w:bookmarkStart w:id="536" w:name="OLE_LINK1828"/>
      <w:bookmarkStart w:id="537" w:name="OLE_LINK1829"/>
      <w:r w:rsidRPr="00C56046">
        <w:rPr>
          <w:rFonts w:ascii="Book Antiqua" w:hAnsi="Book Antiqua"/>
          <w:b/>
          <w:bCs/>
          <w:color w:val="000000"/>
          <w:sz w:val="24"/>
        </w:rPr>
        <w:t>COMMENTS</w:t>
      </w:r>
    </w:p>
    <w:p w:rsidR="00C87F40" w:rsidRDefault="00C87F40" w:rsidP="00A924CC">
      <w:pPr>
        <w:adjustRightInd w:val="0"/>
        <w:snapToGrid w:val="0"/>
        <w:spacing w:after="0" w:line="360" w:lineRule="auto"/>
        <w:jc w:val="both"/>
        <w:rPr>
          <w:rFonts w:ascii="Book Antiqua" w:hAnsi="Book Antiqua"/>
          <w:b/>
          <w:bCs/>
          <w:i/>
          <w:sz w:val="24"/>
          <w:lang w:eastAsia="zh-CN"/>
        </w:rPr>
      </w:pPr>
      <w:bookmarkStart w:id="538" w:name="OLE_LINK614"/>
      <w:bookmarkStart w:id="539" w:name="OLE_LINK615"/>
      <w:bookmarkStart w:id="540" w:name="OLE_LINK843"/>
      <w:bookmarkStart w:id="541" w:name="OLE_LINK844"/>
      <w:r w:rsidRPr="00C56046">
        <w:rPr>
          <w:rFonts w:ascii="Book Antiqua" w:hAnsi="Book Antiqua"/>
          <w:b/>
          <w:bCs/>
          <w:i/>
          <w:sz w:val="24"/>
        </w:rPr>
        <w:t>Background</w:t>
      </w:r>
    </w:p>
    <w:p w:rsidR="00C87F40" w:rsidRDefault="00C87F40" w:rsidP="00A924CC">
      <w:pPr>
        <w:adjustRightInd w:val="0"/>
        <w:snapToGrid w:val="0"/>
        <w:spacing w:after="0" w:line="360" w:lineRule="auto"/>
        <w:jc w:val="both"/>
        <w:rPr>
          <w:rFonts w:ascii="Book Antiqua" w:hAnsi="Book Antiqua"/>
          <w:sz w:val="24"/>
          <w:szCs w:val="24"/>
          <w:lang w:val="en-US" w:eastAsia="zh-CN"/>
        </w:rPr>
      </w:pPr>
      <w:r>
        <w:rPr>
          <w:rFonts w:ascii="Book Antiqua" w:hAnsi="Book Antiqua"/>
          <w:sz w:val="24"/>
          <w:szCs w:val="24"/>
          <w:lang w:val="en-US"/>
        </w:rPr>
        <w:t>Drug-induced proarrhythmia represents a significant problem that poses special risks in the implementation of drug therapy. Several antiarrhythmic drugs seem to have proarrhythmic potential. Ibutilide is a class III antirrhythmic agent effective for pharmacological cardioversion of recent-onset atrial fibrillation (AF) or atrial flutter.</w:t>
      </w:r>
      <w:r>
        <w:rPr>
          <w:rFonts w:ascii="Book Antiqua" w:hAnsi="Book Antiqua"/>
          <w:sz w:val="24"/>
          <w:szCs w:val="24"/>
          <w:lang w:val="en-US" w:eastAsia="zh-CN"/>
        </w:rPr>
        <w:t xml:space="preserve"> </w:t>
      </w:r>
      <w:r>
        <w:rPr>
          <w:rFonts w:ascii="Book Antiqua" w:hAnsi="Book Antiqua"/>
          <w:sz w:val="24"/>
          <w:szCs w:val="24"/>
          <w:lang w:val="en-US"/>
        </w:rPr>
        <w:t>It is administered intravenously and has a rapid onset of action. In addition, ibutilide pretreatment facilitates external electrical cardioversion of persistent AF.</w:t>
      </w:r>
    </w:p>
    <w:p w:rsidR="00C87F40" w:rsidRPr="00C56046" w:rsidRDefault="00C87F40" w:rsidP="00A924CC">
      <w:pPr>
        <w:adjustRightInd w:val="0"/>
        <w:snapToGrid w:val="0"/>
        <w:spacing w:after="0" w:line="360" w:lineRule="auto"/>
        <w:jc w:val="both"/>
        <w:rPr>
          <w:rFonts w:ascii="Book Antiqua" w:hAnsi="Book Antiqua"/>
          <w:b/>
          <w:bCs/>
          <w:i/>
          <w:sz w:val="24"/>
          <w:lang w:eastAsia="zh-CN"/>
        </w:rPr>
      </w:pPr>
    </w:p>
    <w:bookmarkEnd w:id="538"/>
    <w:bookmarkEnd w:id="539"/>
    <w:p w:rsidR="00C87F40" w:rsidRPr="00C56046" w:rsidRDefault="00C87F40" w:rsidP="00A924CC">
      <w:pPr>
        <w:adjustRightInd w:val="0"/>
        <w:snapToGrid w:val="0"/>
        <w:spacing w:after="0" w:line="360" w:lineRule="auto"/>
        <w:jc w:val="both"/>
        <w:rPr>
          <w:rFonts w:ascii="Book Antiqua" w:hAnsi="Book Antiqua"/>
          <w:b/>
          <w:bCs/>
          <w:i/>
          <w:sz w:val="24"/>
        </w:rPr>
      </w:pPr>
      <w:r w:rsidRPr="00C56046">
        <w:rPr>
          <w:rFonts w:ascii="Book Antiqua" w:hAnsi="Book Antiqua"/>
          <w:b/>
          <w:bCs/>
          <w:i/>
          <w:sz w:val="24"/>
        </w:rPr>
        <w:lastRenderedPageBreak/>
        <w:t>Research frontiers</w:t>
      </w:r>
    </w:p>
    <w:p w:rsidR="00C87F40" w:rsidRDefault="00C87F40" w:rsidP="00A924CC">
      <w:pPr>
        <w:adjustRightInd w:val="0"/>
        <w:snapToGrid w:val="0"/>
        <w:spacing w:after="0" w:line="360" w:lineRule="auto"/>
        <w:jc w:val="both"/>
        <w:rPr>
          <w:rFonts w:ascii="Book Antiqua" w:hAnsi="Book Antiqua"/>
          <w:sz w:val="24"/>
          <w:szCs w:val="24"/>
          <w:lang w:val="en-US" w:eastAsia="zh-CN"/>
        </w:rPr>
      </w:pPr>
      <w:r>
        <w:rPr>
          <w:rFonts w:ascii="Book Antiqua" w:hAnsi="Book Antiqua"/>
          <w:sz w:val="24"/>
          <w:szCs w:val="24"/>
          <w:lang w:val="en-US"/>
        </w:rPr>
        <w:t xml:space="preserve">Electrocardiographic (ECG) indexes such as corrected QT interval, the interval from the peak until the end of T wave (Tpe), and the Tpe/QT ratio were measured. </w:t>
      </w:r>
    </w:p>
    <w:p w:rsidR="00C87F40" w:rsidRDefault="00C87F40" w:rsidP="00A924CC">
      <w:pPr>
        <w:adjustRightInd w:val="0"/>
        <w:snapToGrid w:val="0"/>
        <w:spacing w:after="0" w:line="360" w:lineRule="auto"/>
        <w:jc w:val="both"/>
        <w:rPr>
          <w:rFonts w:ascii="Book Antiqua" w:hAnsi="Book Antiqua"/>
          <w:sz w:val="24"/>
          <w:szCs w:val="24"/>
          <w:lang w:val="en-US" w:eastAsia="zh-CN"/>
        </w:rPr>
      </w:pPr>
    </w:p>
    <w:p w:rsidR="00C87F40" w:rsidRPr="00C56046" w:rsidRDefault="00C87F40" w:rsidP="00A924CC">
      <w:pPr>
        <w:adjustRightInd w:val="0"/>
        <w:snapToGrid w:val="0"/>
        <w:spacing w:after="0" w:line="360" w:lineRule="auto"/>
        <w:jc w:val="both"/>
        <w:rPr>
          <w:rFonts w:ascii="Book Antiqua" w:hAnsi="Book Antiqua"/>
          <w:i/>
          <w:sz w:val="24"/>
        </w:rPr>
      </w:pPr>
      <w:r w:rsidRPr="00C56046">
        <w:rPr>
          <w:rFonts w:ascii="Book Antiqua" w:hAnsi="Book Antiqua"/>
          <w:b/>
          <w:bCs/>
          <w:i/>
          <w:sz w:val="24"/>
        </w:rPr>
        <w:t>Innovations and breakthroughs</w:t>
      </w:r>
    </w:p>
    <w:p w:rsidR="00C87F40" w:rsidRDefault="00C87F40" w:rsidP="00A924CC">
      <w:pPr>
        <w:adjustRightInd w:val="0"/>
        <w:snapToGrid w:val="0"/>
        <w:spacing w:after="0" w:line="360" w:lineRule="auto"/>
        <w:jc w:val="both"/>
        <w:rPr>
          <w:rFonts w:ascii="Book Antiqua" w:hAnsi="Book Antiqua"/>
          <w:sz w:val="24"/>
          <w:szCs w:val="24"/>
          <w:lang w:val="en-US" w:eastAsia="zh-CN"/>
        </w:rPr>
      </w:pPr>
      <w:bookmarkStart w:id="542" w:name="OLE_LINK1860"/>
      <w:bookmarkStart w:id="543" w:name="OLE_LINK1861"/>
      <w:r>
        <w:rPr>
          <w:rFonts w:ascii="Book Antiqua" w:hAnsi="Book Antiqua"/>
          <w:sz w:val="24"/>
          <w:szCs w:val="24"/>
          <w:lang w:val="en-US"/>
        </w:rPr>
        <w:t xml:space="preserve">In this pilot study </w:t>
      </w:r>
      <w:r>
        <w:rPr>
          <w:rFonts w:ascii="Book Antiqua" w:hAnsi="Book Antiqua"/>
          <w:sz w:val="24"/>
          <w:szCs w:val="24"/>
          <w:lang w:val="en-US" w:eastAsia="zh-CN"/>
        </w:rPr>
        <w:t>authors</w:t>
      </w:r>
      <w:r>
        <w:rPr>
          <w:rFonts w:ascii="Book Antiqua" w:hAnsi="Book Antiqua"/>
          <w:sz w:val="24"/>
          <w:szCs w:val="24"/>
          <w:lang w:val="en-US"/>
        </w:rPr>
        <w:t xml:space="preserve"> examined the effect of ibutilide on novel indexes of repolarization in patients with persistent atrial fibrillation scheduled for electrical cardioversion. </w:t>
      </w:r>
      <w:r>
        <w:rPr>
          <w:rFonts w:ascii="Book Antiqua" w:hAnsi="Book Antiqua"/>
          <w:sz w:val="24"/>
          <w:szCs w:val="24"/>
          <w:lang w:val="en-US" w:eastAsia="zh-CN"/>
        </w:rPr>
        <w:t>Authors</w:t>
      </w:r>
      <w:r>
        <w:rPr>
          <w:rFonts w:ascii="Book Antiqua" w:hAnsi="Book Antiqua"/>
          <w:sz w:val="24"/>
          <w:szCs w:val="24"/>
          <w:lang w:val="en-US"/>
        </w:rPr>
        <w:t xml:space="preserve"> showed that ibutilide significantly increases the dispersion of ventricular repolarization as assessed by modern ECG markers such as Tpe interval and Tpe/QT ratio. These indexes may have a prognostic value with regard to drug-induced proarrhythmia.</w:t>
      </w:r>
    </w:p>
    <w:p w:rsidR="00C87F40" w:rsidRDefault="00C87F40" w:rsidP="00A924CC">
      <w:pPr>
        <w:adjustRightInd w:val="0"/>
        <w:snapToGrid w:val="0"/>
        <w:spacing w:after="0" w:line="360" w:lineRule="auto"/>
        <w:jc w:val="both"/>
        <w:rPr>
          <w:rFonts w:ascii="Book Antiqua" w:hAnsi="Book Antiqua"/>
          <w:sz w:val="24"/>
          <w:szCs w:val="24"/>
          <w:lang w:val="en-US" w:eastAsia="zh-CN"/>
        </w:rPr>
      </w:pPr>
    </w:p>
    <w:p w:rsidR="00C87F40" w:rsidRPr="00C56046" w:rsidRDefault="00C87F40" w:rsidP="00A924CC">
      <w:pPr>
        <w:adjustRightInd w:val="0"/>
        <w:snapToGrid w:val="0"/>
        <w:spacing w:after="0" w:line="360" w:lineRule="auto"/>
        <w:jc w:val="both"/>
        <w:rPr>
          <w:rFonts w:ascii="Book Antiqua" w:hAnsi="Book Antiqua"/>
          <w:b/>
          <w:bCs/>
          <w:i/>
          <w:sz w:val="24"/>
        </w:rPr>
      </w:pPr>
      <w:bookmarkStart w:id="544" w:name="OLE_LINK2204"/>
      <w:bookmarkStart w:id="545" w:name="OLE_LINK2109"/>
      <w:bookmarkStart w:id="546" w:name="OLE_LINK2110"/>
      <w:bookmarkEnd w:id="542"/>
      <w:bookmarkEnd w:id="543"/>
      <w:r w:rsidRPr="00C56046">
        <w:rPr>
          <w:rFonts w:ascii="Book Antiqua" w:hAnsi="Book Antiqua"/>
          <w:b/>
          <w:bCs/>
          <w:i/>
          <w:sz w:val="24"/>
        </w:rPr>
        <w:t>Peer review</w:t>
      </w:r>
    </w:p>
    <w:bookmarkEnd w:id="531"/>
    <w:bookmarkEnd w:id="532"/>
    <w:bookmarkEnd w:id="533"/>
    <w:bookmarkEnd w:id="534"/>
    <w:bookmarkEnd w:id="535"/>
    <w:bookmarkEnd w:id="536"/>
    <w:bookmarkEnd w:id="537"/>
    <w:bookmarkEnd w:id="540"/>
    <w:bookmarkEnd w:id="541"/>
    <w:bookmarkEnd w:id="544"/>
    <w:bookmarkEnd w:id="545"/>
    <w:bookmarkEnd w:id="546"/>
    <w:p w:rsidR="00C87F40" w:rsidRDefault="00C87F40" w:rsidP="00A924CC">
      <w:pPr>
        <w:snapToGrid w:val="0"/>
        <w:spacing w:after="0" w:line="360" w:lineRule="auto"/>
        <w:jc w:val="both"/>
        <w:rPr>
          <w:rFonts w:ascii="Book Antiqua" w:hAnsi="Book Antiqua"/>
          <w:sz w:val="24"/>
          <w:szCs w:val="24"/>
          <w:lang w:eastAsia="zh-CN"/>
        </w:rPr>
      </w:pPr>
      <w:r w:rsidRPr="00A924CC">
        <w:rPr>
          <w:rFonts w:ascii="Book Antiqua" w:hAnsi="Book Antiqua"/>
          <w:sz w:val="24"/>
          <w:szCs w:val="24"/>
          <w:lang w:eastAsia="zh-CN"/>
        </w:rPr>
        <w:t>According to this report 10% of the subjects developed short episodes of TdP and 30% were pharmacologically converted into sinus rhythm. It demonstrated the significant side effects and proarrhythmic profile of ibutilide. It has been nicely shown that the novel tools of Tpe interval and Tpe/QT are useful for the prediction of ibutilide-induced QT prolongation compared the classic QTc interval.</w:t>
      </w:r>
    </w:p>
    <w:p w:rsidR="00C87F40" w:rsidRPr="00A924CC" w:rsidRDefault="00C87F40" w:rsidP="00A924CC">
      <w:pPr>
        <w:snapToGrid w:val="0"/>
        <w:spacing w:after="0" w:line="360" w:lineRule="auto"/>
        <w:jc w:val="both"/>
        <w:rPr>
          <w:rFonts w:ascii="Book Antiqua" w:hAnsi="Book Antiqua"/>
          <w:sz w:val="24"/>
          <w:szCs w:val="24"/>
          <w:lang w:eastAsia="zh-CN"/>
        </w:rPr>
      </w:pPr>
    </w:p>
    <w:p w:rsidR="00C87F40" w:rsidRPr="00225D06" w:rsidRDefault="00C87F40" w:rsidP="00A924CC">
      <w:pPr>
        <w:snapToGrid w:val="0"/>
        <w:spacing w:after="0" w:line="360" w:lineRule="auto"/>
        <w:jc w:val="both"/>
        <w:rPr>
          <w:rFonts w:ascii="Book Antiqua" w:hAnsi="Book Antiqua"/>
          <w:sz w:val="24"/>
          <w:szCs w:val="24"/>
          <w:lang w:val="en-US"/>
        </w:rPr>
      </w:pPr>
      <w:r w:rsidRPr="00225D06">
        <w:rPr>
          <w:rFonts w:ascii="Book Antiqua" w:hAnsi="Book Antiqua"/>
          <w:b/>
          <w:sz w:val="24"/>
          <w:szCs w:val="24"/>
          <w:lang w:val="en-US"/>
        </w:rPr>
        <w:t>REFERENCES</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1 </w:t>
      </w:r>
      <w:r w:rsidRPr="00225D06">
        <w:rPr>
          <w:rFonts w:ascii="Book Antiqua" w:hAnsi="Book Antiqua" w:cs="宋体"/>
          <w:b/>
          <w:bCs/>
          <w:sz w:val="24"/>
          <w:szCs w:val="24"/>
          <w:lang w:val="en-US" w:eastAsia="zh-CN"/>
        </w:rPr>
        <w:t>Kannankeril P</w:t>
      </w:r>
      <w:r w:rsidRPr="00225D06">
        <w:rPr>
          <w:rFonts w:ascii="Book Antiqua" w:hAnsi="Book Antiqua" w:cs="宋体"/>
          <w:sz w:val="24"/>
          <w:szCs w:val="24"/>
          <w:lang w:val="en-US" w:eastAsia="zh-CN"/>
        </w:rPr>
        <w:t xml:space="preserve">, Roden DM, Darbar D. Drug-induced long QT syndrome. </w:t>
      </w:r>
      <w:r w:rsidRPr="00225D06">
        <w:rPr>
          <w:rFonts w:ascii="Book Antiqua" w:hAnsi="Book Antiqua" w:cs="宋体"/>
          <w:i/>
          <w:iCs/>
          <w:sz w:val="24"/>
          <w:szCs w:val="24"/>
          <w:lang w:val="en-US" w:eastAsia="zh-CN"/>
        </w:rPr>
        <w:t>Pharmacol Rev</w:t>
      </w:r>
      <w:r w:rsidRPr="00225D06">
        <w:rPr>
          <w:rFonts w:ascii="Book Antiqua" w:hAnsi="Book Antiqua" w:cs="宋体"/>
          <w:sz w:val="24"/>
          <w:szCs w:val="24"/>
          <w:lang w:val="en-US" w:eastAsia="zh-CN"/>
        </w:rPr>
        <w:t xml:space="preserve"> 2010; </w:t>
      </w:r>
      <w:r w:rsidRPr="00225D06">
        <w:rPr>
          <w:rFonts w:ascii="Book Antiqua" w:hAnsi="Book Antiqua" w:cs="宋体"/>
          <w:b/>
          <w:bCs/>
          <w:sz w:val="24"/>
          <w:szCs w:val="24"/>
          <w:lang w:val="en-US" w:eastAsia="zh-CN"/>
        </w:rPr>
        <w:t>62</w:t>
      </w:r>
      <w:r w:rsidRPr="00225D06">
        <w:rPr>
          <w:rFonts w:ascii="Book Antiqua" w:hAnsi="Book Antiqua" w:cs="宋体"/>
          <w:sz w:val="24"/>
          <w:szCs w:val="24"/>
          <w:lang w:val="en-US" w:eastAsia="zh-CN"/>
        </w:rPr>
        <w:t>: 760-781 [PMID: 21079043 DOI: 10.1124/pr.110.003723]</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2 </w:t>
      </w:r>
      <w:r w:rsidRPr="00225D06">
        <w:rPr>
          <w:rFonts w:ascii="Book Antiqua" w:hAnsi="Book Antiqua" w:cs="宋体"/>
          <w:b/>
          <w:bCs/>
          <w:sz w:val="24"/>
          <w:szCs w:val="24"/>
          <w:lang w:val="en-US" w:eastAsia="zh-CN"/>
        </w:rPr>
        <w:t>Estrada JC</w:t>
      </w:r>
      <w:r w:rsidRPr="00225D06">
        <w:rPr>
          <w:rFonts w:ascii="Book Antiqua" w:hAnsi="Book Antiqua" w:cs="宋体"/>
          <w:sz w:val="24"/>
          <w:szCs w:val="24"/>
          <w:lang w:val="en-US" w:eastAsia="zh-CN"/>
        </w:rPr>
        <w:t xml:space="preserve">, Darbar D. Clinical use of and future perspectives on antiarrhythmic drugs. </w:t>
      </w:r>
      <w:r w:rsidRPr="00225D06">
        <w:rPr>
          <w:rFonts w:ascii="Book Antiqua" w:hAnsi="Book Antiqua" w:cs="宋体"/>
          <w:i/>
          <w:iCs/>
          <w:sz w:val="24"/>
          <w:szCs w:val="24"/>
          <w:lang w:val="en-US" w:eastAsia="zh-CN"/>
        </w:rPr>
        <w:t>Eur J Clin Pharmacol</w:t>
      </w:r>
      <w:r w:rsidRPr="00225D06">
        <w:rPr>
          <w:rFonts w:ascii="Book Antiqua" w:hAnsi="Book Antiqua" w:cs="宋体"/>
          <w:sz w:val="24"/>
          <w:szCs w:val="24"/>
          <w:lang w:val="en-US" w:eastAsia="zh-CN"/>
        </w:rPr>
        <w:t xml:space="preserve"> 2008; </w:t>
      </w:r>
      <w:r w:rsidRPr="00225D06">
        <w:rPr>
          <w:rFonts w:ascii="Book Antiqua" w:hAnsi="Book Antiqua" w:cs="宋体"/>
          <w:b/>
          <w:bCs/>
          <w:sz w:val="24"/>
          <w:szCs w:val="24"/>
          <w:lang w:val="en-US" w:eastAsia="zh-CN"/>
        </w:rPr>
        <w:t>64</w:t>
      </w:r>
      <w:r w:rsidRPr="00225D06">
        <w:rPr>
          <w:rFonts w:ascii="Book Antiqua" w:hAnsi="Book Antiqua" w:cs="宋体"/>
          <w:sz w:val="24"/>
          <w:szCs w:val="24"/>
          <w:lang w:val="en-US" w:eastAsia="zh-CN"/>
        </w:rPr>
        <w:t>: 1139-1146 [PMID: 18762931 DOI: 10.1007/s00228-008-0555-x]</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3 </w:t>
      </w:r>
      <w:r w:rsidRPr="00225D06">
        <w:rPr>
          <w:rFonts w:ascii="Book Antiqua" w:hAnsi="Book Antiqua" w:cs="宋体"/>
          <w:b/>
          <w:bCs/>
          <w:sz w:val="24"/>
          <w:szCs w:val="24"/>
          <w:lang w:val="en-US" w:eastAsia="zh-CN"/>
        </w:rPr>
        <w:t>Camm J</w:t>
      </w:r>
      <w:r w:rsidRPr="00225D06">
        <w:rPr>
          <w:rFonts w:ascii="Book Antiqua" w:hAnsi="Book Antiqua" w:cs="宋体"/>
          <w:sz w:val="24"/>
          <w:szCs w:val="24"/>
          <w:lang w:val="en-US" w:eastAsia="zh-CN"/>
        </w:rPr>
        <w:t xml:space="preserve">. Antiarrhythmic drugs for the maintenance of sinus rhythm: risks and benefits. </w:t>
      </w:r>
      <w:r w:rsidRPr="00225D06">
        <w:rPr>
          <w:rFonts w:ascii="Book Antiqua" w:hAnsi="Book Antiqua" w:cs="宋体"/>
          <w:i/>
          <w:iCs/>
          <w:sz w:val="24"/>
          <w:szCs w:val="24"/>
          <w:lang w:val="en-US" w:eastAsia="zh-CN"/>
        </w:rPr>
        <w:t>Int J Cardiol</w:t>
      </w:r>
      <w:r w:rsidRPr="00225D06">
        <w:rPr>
          <w:rFonts w:ascii="Book Antiqua" w:hAnsi="Book Antiqua" w:cs="宋体"/>
          <w:sz w:val="24"/>
          <w:szCs w:val="24"/>
          <w:lang w:val="en-US" w:eastAsia="zh-CN"/>
        </w:rPr>
        <w:t xml:space="preserve"> 2012; </w:t>
      </w:r>
      <w:r w:rsidRPr="00225D06">
        <w:rPr>
          <w:rFonts w:ascii="Book Antiqua" w:hAnsi="Book Antiqua" w:cs="宋体"/>
          <w:b/>
          <w:bCs/>
          <w:sz w:val="24"/>
          <w:szCs w:val="24"/>
          <w:lang w:val="en-US" w:eastAsia="zh-CN"/>
        </w:rPr>
        <w:t>155</w:t>
      </w:r>
      <w:r w:rsidRPr="00225D06">
        <w:rPr>
          <w:rFonts w:ascii="Book Antiqua" w:hAnsi="Book Antiqua" w:cs="宋体"/>
          <w:sz w:val="24"/>
          <w:szCs w:val="24"/>
          <w:lang w:val="en-US" w:eastAsia="zh-CN"/>
        </w:rPr>
        <w:t>: 362-371 [PMID: 21708411 DOI: 10.1016/j.ijcard.2011.06.012]</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lastRenderedPageBreak/>
        <w:t xml:space="preserve">4 </w:t>
      </w:r>
      <w:r w:rsidRPr="00225D06">
        <w:rPr>
          <w:rFonts w:ascii="Book Antiqua" w:hAnsi="Book Antiqua" w:cs="宋体"/>
          <w:b/>
          <w:bCs/>
          <w:sz w:val="24"/>
          <w:szCs w:val="24"/>
          <w:lang w:val="en-US" w:eastAsia="zh-CN"/>
        </w:rPr>
        <w:t>Camm AJ</w:t>
      </w:r>
      <w:r w:rsidRPr="00225D06">
        <w:rPr>
          <w:rFonts w:ascii="Book Antiqua" w:hAnsi="Book Antiqua" w:cs="宋体"/>
          <w:sz w:val="24"/>
          <w:szCs w:val="24"/>
          <w:lang w:val="en-US" w:eastAsia="zh-CN"/>
        </w:rPr>
        <w:t xml:space="preserve">, Lip GY, De Caterina R, Savelieva I, Atar D, Hohnloser SH, Hindricks G, Kirchhof P, Bax JJ, Baumgartner H, Ceconi C, Dean V, Deaton C, Fagard R, Funck-Brentano C, Hasdai D, Hoes A, Kirchhof P, Knuuti J, Kolh P, McDonagh T, Moulin C, Popescu BA, Reiner Z, Sechtem U, Sirnes PA, Tendera M, Torbicki A, Vahanian A, Windecker S, Vardas P, Al-Attar N, Alfieri O, Angelini A, Blömstrom-Lundqvist C, Colonna P, De Sutter J, Ernst S, Goette A, Gorenek B, Hatala R, Heidbüchel H, Heldal M, Kristensen SD, Kolh P, Le Heuzey JY, Mavrakis H, Mont L, Filardi PP, Ponikowski P, Prendergast B, Rutten FH, Schotten U, Van Gelder IC, Verheugt FW. 2012 focused update of the ESC Guidelines for the management of atrial fibrillation: an update of the 2010 ESC Guidelines for the management of atrial fibrillation. Developed with the special contribution of the European Heart Rhythm Association. </w:t>
      </w:r>
      <w:r w:rsidRPr="00225D06">
        <w:rPr>
          <w:rFonts w:ascii="Book Antiqua" w:hAnsi="Book Antiqua" w:cs="宋体"/>
          <w:i/>
          <w:iCs/>
          <w:sz w:val="24"/>
          <w:szCs w:val="24"/>
          <w:lang w:val="en-US" w:eastAsia="zh-CN"/>
        </w:rPr>
        <w:t>Eur Heart J</w:t>
      </w:r>
      <w:r w:rsidRPr="00225D06">
        <w:rPr>
          <w:rFonts w:ascii="Book Antiqua" w:hAnsi="Book Antiqua" w:cs="宋体"/>
          <w:sz w:val="24"/>
          <w:szCs w:val="24"/>
          <w:lang w:val="en-US" w:eastAsia="zh-CN"/>
        </w:rPr>
        <w:t xml:space="preserve"> 2012; </w:t>
      </w:r>
      <w:r w:rsidRPr="00225D06">
        <w:rPr>
          <w:rFonts w:ascii="Book Antiqua" w:hAnsi="Book Antiqua" w:cs="宋体"/>
          <w:b/>
          <w:bCs/>
          <w:sz w:val="24"/>
          <w:szCs w:val="24"/>
          <w:lang w:val="en-US" w:eastAsia="zh-CN"/>
        </w:rPr>
        <w:t>33</w:t>
      </w:r>
      <w:r w:rsidRPr="00225D06">
        <w:rPr>
          <w:rFonts w:ascii="Book Antiqua" w:hAnsi="Book Antiqua" w:cs="宋体"/>
          <w:sz w:val="24"/>
          <w:szCs w:val="24"/>
          <w:lang w:val="en-US" w:eastAsia="zh-CN"/>
        </w:rPr>
        <w:t>: 2719-2747 [PMID: 22922413 DOI: 10.1093/eurheartj/ehs253]</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5 </w:t>
      </w:r>
      <w:r w:rsidRPr="00225D06">
        <w:rPr>
          <w:rFonts w:ascii="Book Antiqua" w:hAnsi="Book Antiqua" w:cs="宋体"/>
          <w:b/>
          <w:bCs/>
          <w:sz w:val="24"/>
          <w:szCs w:val="24"/>
          <w:lang w:val="en-US" w:eastAsia="zh-CN"/>
        </w:rPr>
        <w:t>Nair M</w:t>
      </w:r>
      <w:r w:rsidRPr="00225D06">
        <w:rPr>
          <w:rFonts w:ascii="Book Antiqua" w:hAnsi="Book Antiqua" w:cs="宋体"/>
          <w:sz w:val="24"/>
          <w:szCs w:val="24"/>
          <w:lang w:val="en-US" w:eastAsia="zh-CN"/>
        </w:rPr>
        <w:t xml:space="preserve">, George LK, Koshy SK. Safety and efficacy of ibutilide in cardioversion of atrial flutter and fibrillation. </w:t>
      </w:r>
      <w:r w:rsidRPr="00225D06">
        <w:rPr>
          <w:rFonts w:ascii="Book Antiqua" w:hAnsi="Book Antiqua" w:cs="宋体"/>
          <w:i/>
          <w:iCs/>
          <w:sz w:val="24"/>
          <w:szCs w:val="24"/>
          <w:lang w:val="en-US" w:eastAsia="zh-CN"/>
        </w:rPr>
        <w:t>J Am Board Fam Med</w:t>
      </w:r>
      <w:r w:rsidRPr="00225D06">
        <w:rPr>
          <w:rFonts w:ascii="Book Antiqua" w:hAnsi="Book Antiqua" w:cs="宋体"/>
          <w:sz w:val="24"/>
          <w:szCs w:val="24"/>
          <w:lang w:val="en-US" w:eastAsia="zh-CN"/>
        </w:rPr>
        <w:t xml:space="preserve"> </w:t>
      </w:r>
      <w:r>
        <w:rPr>
          <w:rFonts w:ascii="Book Antiqua" w:hAnsi="Book Antiqua" w:cs="宋体"/>
          <w:sz w:val="24"/>
          <w:szCs w:val="24"/>
          <w:lang w:val="en-US" w:eastAsia="zh-CN"/>
        </w:rPr>
        <w:t>2011</w:t>
      </w:r>
      <w:r w:rsidRPr="00225D06">
        <w:rPr>
          <w:rFonts w:ascii="Book Antiqua" w:hAnsi="Book Antiqua" w:cs="宋体"/>
          <w:sz w:val="24"/>
          <w:szCs w:val="24"/>
          <w:lang w:val="en-US" w:eastAsia="zh-CN"/>
        </w:rPr>
        <w:t xml:space="preserve">; </w:t>
      </w:r>
      <w:r w:rsidRPr="00225D06">
        <w:rPr>
          <w:rFonts w:ascii="Book Antiqua" w:hAnsi="Book Antiqua" w:cs="宋体"/>
          <w:b/>
          <w:bCs/>
          <w:sz w:val="24"/>
          <w:szCs w:val="24"/>
          <w:lang w:val="en-US" w:eastAsia="zh-CN"/>
        </w:rPr>
        <w:t>24</w:t>
      </w:r>
      <w:r w:rsidRPr="00225D06">
        <w:rPr>
          <w:rFonts w:ascii="Book Antiqua" w:hAnsi="Book Antiqua" w:cs="宋体"/>
          <w:sz w:val="24"/>
          <w:szCs w:val="24"/>
          <w:lang w:val="en-US" w:eastAsia="zh-CN"/>
        </w:rPr>
        <w:t>: 86-92 [PMID: 21209348 DOI: 10.3122/jabfm.2011.01.080096]</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6 </w:t>
      </w:r>
      <w:r w:rsidRPr="00225D06">
        <w:rPr>
          <w:rFonts w:ascii="Book Antiqua" w:hAnsi="Book Antiqua" w:cs="宋体"/>
          <w:b/>
          <w:bCs/>
          <w:sz w:val="24"/>
          <w:szCs w:val="24"/>
          <w:lang w:val="en-US" w:eastAsia="zh-CN"/>
        </w:rPr>
        <w:t>Oral H</w:t>
      </w:r>
      <w:r w:rsidRPr="00225D06">
        <w:rPr>
          <w:rFonts w:ascii="Book Antiqua" w:hAnsi="Book Antiqua" w:cs="宋体"/>
          <w:sz w:val="24"/>
          <w:szCs w:val="24"/>
          <w:lang w:val="en-US" w:eastAsia="zh-CN"/>
        </w:rPr>
        <w:t xml:space="preserve">, Souza JJ, Michaud GF, Knight BP, Goyal R, Strickberger SA, Morady F. Facilitating transthoracic cardioversion of atrial fibrillation with ibutilide pretreatment. </w:t>
      </w:r>
      <w:r w:rsidRPr="00225D06">
        <w:rPr>
          <w:rFonts w:ascii="Book Antiqua" w:hAnsi="Book Antiqua" w:cs="宋体"/>
          <w:i/>
          <w:iCs/>
          <w:sz w:val="24"/>
          <w:szCs w:val="24"/>
          <w:lang w:val="en-US" w:eastAsia="zh-CN"/>
        </w:rPr>
        <w:t>N Engl J Med</w:t>
      </w:r>
      <w:r w:rsidRPr="00225D06">
        <w:rPr>
          <w:rFonts w:ascii="Book Antiqua" w:hAnsi="Book Antiqua" w:cs="宋体"/>
          <w:sz w:val="24"/>
          <w:szCs w:val="24"/>
          <w:lang w:val="en-US" w:eastAsia="zh-CN"/>
        </w:rPr>
        <w:t xml:space="preserve"> 1999; </w:t>
      </w:r>
      <w:r w:rsidRPr="00225D06">
        <w:rPr>
          <w:rFonts w:ascii="Book Antiqua" w:hAnsi="Book Antiqua" w:cs="宋体"/>
          <w:b/>
          <w:bCs/>
          <w:sz w:val="24"/>
          <w:szCs w:val="24"/>
          <w:lang w:val="en-US" w:eastAsia="zh-CN"/>
        </w:rPr>
        <w:t>340</w:t>
      </w:r>
      <w:r w:rsidRPr="00225D06">
        <w:rPr>
          <w:rFonts w:ascii="Book Antiqua" w:hAnsi="Book Antiqua" w:cs="宋体"/>
          <w:sz w:val="24"/>
          <w:szCs w:val="24"/>
          <w:lang w:val="en-US" w:eastAsia="zh-CN"/>
        </w:rPr>
        <w:t>: 1849-1854 [PMID: 10369847]</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7 </w:t>
      </w:r>
      <w:r w:rsidRPr="00225D06">
        <w:rPr>
          <w:rFonts w:ascii="Book Antiqua" w:hAnsi="Book Antiqua" w:cs="宋体"/>
          <w:b/>
          <w:bCs/>
          <w:sz w:val="24"/>
          <w:szCs w:val="24"/>
          <w:lang w:val="en-US" w:eastAsia="zh-CN"/>
        </w:rPr>
        <w:t>Li H</w:t>
      </w:r>
      <w:r w:rsidRPr="00225D06">
        <w:rPr>
          <w:rFonts w:ascii="Book Antiqua" w:hAnsi="Book Antiqua" w:cs="宋体"/>
          <w:sz w:val="24"/>
          <w:szCs w:val="24"/>
          <w:lang w:val="en-US" w:eastAsia="zh-CN"/>
        </w:rPr>
        <w:t xml:space="preserve">, Natale A, Tomassoni G, Beheiry S, Cooper P, Leonelli F, Easley A, Barrington W, Windle J. Usefulness of ibutilide in facilitating successful external cardioversion of refractory atrial fibrillation. </w:t>
      </w:r>
      <w:r w:rsidRPr="00225D06">
        <w:rPr>
          <w:rFonts w:ascii="Book Antiqua" w:hAnsi="Book Antiqua" w:cs="宋体"/>
          <w:i/>
          <w:iCs/>
          <w:sz w:val="24"/>
          <w:szCs w:val="24"/>
          <w:lang w:val="en-US" w:eastAsia="zh-CN"/>
        </w:rPr>
        <w:t>Am J Cardiol</w:t>
      </w:r>
      <w:r w:rsidRPr="00225D06">
        <w:rPr>
          <w:rFonts w:ascii="Book Antiqua" w:hAnsi="Book Antiqua" w:cs="宋体"/>
          <w:sz w:val="24"/>
          <w:szCs w:val="24"/>
          <w:lang w:val="en-US" w:eastAsia="zh-CN"/>
        </w:rPr>
        <w:t xml:space="preserve"> 1999; </w:t>
      </w:r>
      <w:r w:rsidRPr="00225D06">
        <w:rPr>
          <w:rFonts w:ascii="Book Antiqua" w:hAnsi="Book Antiqua" w:cs="宋体"/>
          <w:b/>
          <w:bCs/>
          <w:sz w:val="24"/>
          <w:szCs w:val="24"/>
          <w:lang w:val="en-US" w:eastAsia="zh-CN"/>
        </w:rPr>
        <w:t>84</w:t>
      </w:r>
      <w:r w:rsidRPr="00225D06">
        <w:rPr>
          <w:rFonts w:ascii="Book Antiqua" w:hAnsi="Book Antiqua" w:cs="宋体"/>
          <w:sz w:val="24"/>
          <w:szCs w:val="24"/>
          <w:lang w:val="en-US" w:eastAsia="zh-CN"/>
        </w:rPr>
        <w:t>: 1096-108, A10 [PMID: 10569674]</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8 </w:t>
      </w:r>
      <w:r w:rsidRPr="00225D06">
        <w:rPr>
          <w:rFonts w:ascii="Book Antiqua" w:hAnsi="Book Antiqua" w:cs="宋体"/>
          <w:b/>
          <w:bCs/>
          <w:sz w:val="24"/>
          <w:szCs w:val="24"/>
          <w:lang w:val="en-US" w:eastAsia="zh-CN"/>
        </w:rPr>
        <w:t>Naegeli B</w:t>
      </w:r>
      <w:r w:rsidRPr="00225D06">
        <w:rPr>
          <w:rFonts w:ascii="Book Antiqua" w:hAnsi="Book Antiqua" w:cs="宋体"/>
          <w:sz w:val="24"/>
          <w:szCs w:val="24"/>
          <w:lang w:val="en-US" w:eastAsia="zh-CN"/>
        </w:rPr>
        <w:t xml:space="preserve">, Straumann E, Bertel O. Ibutilide in persistent atrial fibrillation refractory to conventional cardioversion methods. </w:t>
      </w:r>
      <w:r w:rsidRPr="00225D06">
        <w:rPr>
          <w:rFonts w:ascii="Book Antiqua" w:hAnsi="Book Antiqua" w:cs="宋体"/>
          <w:i/>
          <w:iCs/>
          <w:sz w:val="24"/>
          <w:szCs w:val="24"/>
          <w:lang w:val="en-US" w:eastAsia="zh-CN"/>
        </w:rPr>
        <w:t>Int J Cardiol</w:t>
      </w:r>
      <w:r w:rsidRPr="00225D06">
        <w:rPr>
          <w:rFonts w:ascii="Book Antiqua" w:hAnsi="Book Antiqua" w:cs="宋体"/>
          <w:sz w:val="24"/>
          <w:szCs w:val="24"/>
          <w:lang w:val="en-US" w:eastAsia="zh-CN"/>
        </w:rPr>
        <w:t xml:space="preserve"> 2005; </w:t>
      </w:r>
      <w:r w:rsidRPr="00225D06">
        <w:rPr>
          <w:rFonts w:ascii="Book Antiqua" w:hAnsi="Book Antiqua" w:cs="宋体"/>
          <w:b/>
          <w:bCs/>
          <w:sz w:val="24"/>
          <w:szCs w:val="24"/>
          <w:lang w:val="en-US" w:eastAsia="zh-CN"/>
        </w:rPr>
        <w:t>99</w:t>
      </w:r>
      <w:r w:rsidRPr="00225D06">
        <w:rPr>
          <w:rFonts w:ascii="Book Antiqua" w:hAnsi="Book Antiqua" w:cs="宋体"/>
          <w:sz w:val="24"/>
          <w:szCs w:val="24"/>
          <w:lang w:val="en-US" w:eastAsia="zh-CN"/>
        </w:rPr>
        <w:t>: 283-287 [PMID: 15749188]</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9 </w:t>
      </w:r>
      <w:r w:rsidRPr="00225D06">
        <w:rPr>
          <w:rFonts w:ascii="Book Antiqua" w:hAnsi="Book Antiqua" w:cs="宋体"/>
          <w:b/>
          <w:bCs/>
          <w:sz w:val="24"/>
          <w:szCs w:val="24"/>
          <w:lang w:val="en-US" w:eastAsia="zh-CN"/>
        </w:rPr>
        <w:t>Antzelevitch C</w:t>
      </w:r>
      <w:r w:rsidRPr="00225D06">
        <w:rPr>
          <w:rFonts w:ascii="Book Antiqua" w:hAnsi="Book Antiqua" w:cs="宋体"/>
          <w:sz w:val="24"/>
          <w:szCs w:val="24"/>
          <w:lang w:val="en-US" w:eastAsia="zh-CN"/>
        </w:rPr>
        <w:t xml:space="preserve">. Role of spatial dispersion of repolarization in inherited and acquired sudden cardiac death syndromes. </w:t>
      </w:r>
      <w:r w:rsidRPr="00225D06">
        <w:rPr>
          <w:rFonts w:ascii="Book Antiqua" w:hAnsi="Book Antiqua" w:cs="宋体"/>
          <w:i/>
          <w:iCs/>
          <w:sz w:val="24"/>
          <w:szCs w:val="24"/>
          <w:lang w:val="en-US" w:eastAsia="zh-CN"/>
        </w:rPr>
        <w:t>Am J Physiol Heart Circ Physiol</w:t>
      </w:r>
      <w:r w:rsidRPr="00225D06">
        <w:rPr>
          <w:rFonts w:ascii="Book Antiqua" w:hAnsi="Book Antiqua" w:cs="宋体"/>
          <w:sz w:val="24"/>
          <w:szCs w:val="24"/>
          <w:lang w:val="en-US" w:eastAsia="zh-CN"/>
        </w:rPr>
        <w:t xml:space="preserve"> 2007; </w:t>
      </w:r>
      <w:r w:rsidRPr="00225D06">
        <w:rPr>
          <w:rFonts w:ascii="Book Antiqua" w:hAnsi="Book Antiqua" w:cs="宋体"/>
          <w:b/>
          <w:bCs/>
          <w:sz w:val="24"/>
          <w:szCs w:val="24"/>
          <w:lang w:val="en-US" w:eastAsia="zh-CN"/>
        </w:rPr>
        <w:t>293</w:t>
      </w:r>
      <w:r w:rsidRPr="00225D06">
        <w:rPr>
          <w:rFonts w:ascii="Book Antiqua" w:hAnsi="Book Antiqua" w:cs="宋体"/>
          <w:sz w:val="24"/>
          <w:szCs w:val="24"/>
          <w:lang w:val="en-US" w:eastAsia="zh-CN"/>
        </w:rPr>
        <w:t>: H2024-H2038 [PMID: 17586620]</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lastRenderedPageBreak/>
        <w:t xml:space="preserve">10 </w:t>
      </w:r>
      <w:r w:rsidRPr="00225D06">
        <w:rPr>
          <w:rFonts w:ascii="Book Antiqua" w:hAnsi="Book Antiqua" w:cs="宋体"/>
          <w:b/>
          <w:bCs/>
          <w:sz w:val="24"/>
          <w:szCs w:val="24"/>
          <w:lang w:val="en-US" w:eastAsia="zh-CN"/>
        </w:rPr>
        <w:t>Gupta P</w:t>
      </w:r>
      <w:r w:rsidRPr="00225D06">
        <w:rPr>
          <w:rFonts w:ascii="Book Antiqua" w:hAnsi="Book Antiqua" w:cs="宋体"/>
          <w:sz w:val="24"/>
          <w:szCs w:val="24"/>
          <w:lang w:val="en-US" w:eastAsia="zh-CN"/>
        </w:rPr>
        <w:t xml:space="preserve">, Patel C, Patel H, Narayanaswamy S, Malhotra B, Green JT, Yan GX. T(p-e)/QT ratio as an index of arrhythmogenesis. </w:t>
      </w:r>
      <w:r w:rsidRPr="00225D06">
        <w:rPr>
          <w:rFonts w:ascii="Book Antiqua" w:hAnsi="Book Antiqua" w:cs="宋体"/>
          <w:i/>
          <w:iCs/>
          <w:sz w:val="24"/>
          <w:szCs w:val="24"/>
          <w:lang w:val="en-US" w:eastAsia="zh-CN"/>
        </w:rPr>
        <w:t>J Electrocardiol</w:t>
      </w:r>
      <w:r w:rsidRPr="00225D06">
        <w:rPr>
          <w:rFonts w:ascii="Book Antiqua" w:hAnsi="Book Antiqua" w:cs="宋体"/>
          <w:sz w:val="24"/>
          <w:szCs w:val="24"/>
          <w:lang w:val="en-US" w:eastAsia="zh-CN"/>
        </w:rPr>
        <w:t xml:space="preserve"> </w:t>
      </w:r>
      <w:r>
        <w:rPr>
          <w:rFonts w:ascii="Book Antiqua" w:hAnsi="Book Antiqua" w:cs="宋体"/>
          <w:sz w:val="24"/>
          <w:szCs w:val="24"/>
          <w:lang w:val="en-US" w:eastAsia="zh-CN"/>
        </w:rPr>
        <w:t>2008</w:t>
      </w:r>
      <w:r w:rsidRPr="00225D06">
        <w:rPr>
          <w:rFonts w:ascii="Book Antiqua" w:hAnsi="Book Antiqua" w:cs="宋体"/>
          <w:sz w:val="24"/>
          <w:szCs w:val="24"/>
          <w:lang w:val="en-US" w:eastAsia="zh-CN"/>
        </w:rPr>
        <w:t xml:space="preserve">; </w:t>
      </w:r>
      <w:r w:rsidRPr="00225D06">
        <w:rPr>
          <w:rFonts w:ascii="Book Antiqua" w:hAnsi="Book Antiqua" w:cs="宋体"/>
          <w:b/>
          <w:bCs/>
          <w:sz w:val="24"/>
          <w:szCs w:val="24"/>
          <w:lang w:val="en-US" w:eastAsia="zh-CN"/>
        </w:rPr>
        <w:t>41</w:t>
      </w:r>
      <w:r w:rsidRPr="00225D06">
        <w:rPr>
          <w:rFonts w:ascii="Book Antiqua" w:hAnsi="Book Antiqua" w:cs="宋体"/>
          <w:sz w:val="24"/>
          <w:szCs w:val="24"/>
          <w:lang w:val="en-US" w:eastAsia="zh-CN"/>
        </w:rPr>
        <w:t>: 567-574 [PMID: 18790499 DOI: 10.1016/j.jelectrocard.2008.07.016]</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11 </w:t>
      </w:r>
      <w:r w:rsidRPr="00225D06">
        <w:rPr>
          <w:rFonts w:ascii="Book Antiqua" w:hAnsi="Book Antiqua" w:cs="宋体"/>
          <w:b/>
          <w:bCs/>
          <w:sz w:val="24"/>
          <w:szCs w:val="24"/>
          <w:lang w:val="en-US" w:eastAsia="zh-CN"/>
        </w:rPr>
        <w:t>Kors JA</w:t>
      </w:r>
      <w:r w:rsidRPr="00225D06">
        <w:rPr>
          <w:rFonts w:ascii="Book Antiqua" w:hAnsi="Book Antiqua" w:cs="宋体"/>
          <w:sz w:val="24"/>
          <w:szCs w:val="24"/>
          <w:lang w:val="en-US" w:eastAsia="zh-CN"/>
        </w:rPr>
        <w:t xml:space="preserve">, Ritsema van Eck HJ, van Herpen G. The meaning of the Tp-Te interval and its diagnostic value. </w:t>
      </w:r>
      <w:r w:rsidRPr="00225D06">
        <w:rPr>
          <w:rFonts w:ascii="Book Antiqua" w:hAnsi="Book Antiqua" w:cs="宋体"/>
          <w:i/>
          <w:iCs/>
          <w:sz w:val="24"/>
          <w:szCs w:val="24"/>
          <w:lang w:val="en-US" w:eastAsia="zh-CN"/>
        </w:rPr>
        <w:t>J Electrocardiol</w:t>
      </w:r>
      <w:r w:rsidRPr="00225D06">
        <w:rPr>
          <w:rFonts w:ascii="Book Antiqua" w:hAnsi="Book Antiqua" w:cs="宋体"/>
          <w:sz w:val="24"/>
          <w:szCs w:val="24"/>
          <w:lang w:val="en-US" w:eastAsia="zh-CN"/>
        </w:rPr>
        <w:t xml:space="preserve"> </w:t>
      </w:r>
      <w:r>
        <w:rPr>
          <w:rFonts w:ascii="Book Antiqua" w:hAnsi="Book Antiqua" w:cs="宋体"/>
          <w:sz w:val="24"/>
          <w:szCs w:val="24"/>
          <w:lang w:val="en-US" w:eastAsia="zh-CN"/>
        </w:rPr>
        <w:t>2008</w:t>
      </w:r>
      <w:r w:rsidRPr="00225D06">
        <w:rPr>
          <w:rFonts w:ascii="Book Antiqua" w:hAnsi="Book Antiqua" w:cs="宋体"/>
          <w:sz w:val="24"/>
          <w:szCs w:val="24"/>
          <w:lang w:val="en-US" w:eastAsia="zh-CN"/>
        </w:rPr>
        <w:t xml:space="preserve">; </w:t>
      </w:r>
      <w:r w:rsidRPr="00225D06">
        <w:rPr>
          <w:rFonts w:ascii="Book Antiqua" w:hAnsi="Book Antiqua" w:cs="宋体"/>
          <w:b/>
          <w:bCs/>
          <w:sz w:val="24"/>
          <w:szCs w:val="24"/>
          <w:lang w:val="en-US" w:eastAsia="zh-CN"/>
        </w:rPr>
        <w:t>41</w:t>
      </w:r>
      <w:r w:rsidRPr="00225D06">
        <w:rPr>
          <w:rFonts w:ascii="Book Antiqua" w:hAnsi="Book Antiqua" w:cs="宋体"/>
          <w:sz w:val="24"/>
          <w:szCs w:val="24"/>
          <w:lang w:val="en-US" w:eastAsia="zh-CN"/>
        </w:rPr>
        <w:t>: 575-580 [PMID: 18954608 DOI: 10.1016/j.jelectrocard.2008.07.030]</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12 </w:t>
      </w:r>
      <w:r w:rsidRPr="00225D06">
        <w:rPr>
          <w:rFonts w:ascii="Book Antiqua" w:hAnsi="Book Antiqua" w:cs="宋体"/>
          <w:b/>
          <w:bCs/>
          <w:sz w:val="24"/>
          <w:szCs w:val="24"/>
          <w:lang w:val="en-US" w:eastAsia="zh-CN"/>
        </w:rPr>
        <w:t>Yamaguchi M</w:t>
      </w:r>
      <w:r w:rsidRPr="00225D06">
        <w:rPr>
          <w:rFonts w:ascii="Book Antiqua" w:hAnsi="Book Antiqua" w:cs="宋体"/>
          <w:sz w:val="24"/>
          <w:szCs w:val="24"/>
          <w:lang w:val="en-US" w:eastAsia="zh-CN"/>
        </w:rPr>
        <w:t xml:space="preserve">, Shimizu M, Ino H, Terai H, Uchiyama K, Oe K, Mabuchi T, Konno T, Kaneda T, Mabuchi H. T wave peak-to-end interval and QT dispersion in acquired long QT syndrome: a new index for arrhythmogenicity. </w:t>
      </w:r>
      <w:r w:rsidRPr="00225D06">
        <w:rPr>
          <w:rFonts w:ascii="Book Antiqua" w:hAnsi="Book Antiqua" w:cs="宋体"/>
          <w:i/>
          <w:iCs/>
          <w:sz w:val="24"/>
          <w:szCs w:val="24"/>
          <w:lang w:val="en-US" w:eastAsia="zh-CN"/>
        </w:rPr>
        <w:t>Clin Sci (Lond)</w:t>
      </w:r>
      <w:r w:rsidRPr="00225D06">
        <w:rPr>
          <w:rFonts w:ascii="Book Antiqua" w:hAnsi="Book Antiqua" w:cs="宋体"/>
          <w:sz w:val="24"/>
          <w:szCs w:val="24"/>
          <w:lang w:val="en-US" w:eastAsia="zh-CN"/>
        </w:rPr>
        <w:t xml:space="preserve"> 2003; </w:t>
      </w:r>
      <w:r w:rsidRPr="00225D06">
        <w:rPr>
          <w:rFonts w:ascii="Book Antiqua" w:hAnsi="Book Antiqua" w:cs="宋体"/>
          <w:b/>
          <w:bCs/>
          <w:sz w:val="24"/>
          <w:szCs w:val="24"/>
          <w:lang w:val="en-US" w:eastAsia="zh-CN"/>
        </w:rPr>
        <w:t>105</w:t>
      </w:r>
      <w:r w:rsidRPr="00225D06">
        <w:rPr>
          <w:rFonts w:ascii="Book Antiqua" w:hAnsi="Book Antiqua" w:cs="宋体"/>
          <w:sz w:val="24"/>
          <w:szCs w:val="24"/>
          <w:lang w:val="en-US" w:eastAsia="zh-CN"/>
        </w:rPr>
        <w:t>: 671-676 [PMID: 12857349]</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13 </w:t>
      </w:r>
      <w:r w:rsidRPr="00225D06">
        <w:rPr>
          <w:rFonts w:ascii="Book Antiqua" w:hAnsi="Book Antiqua" w:cs="宋体"/>
          <w:b/>
          <w:bCs/>
          <w:sz w:val="24"/>
          <w:szCs w:val="24"/>
          <w:lang w:val="en-US" w:eastAsia="zh-CN"/>
        </w:rPr>
        <w:t>Korantzopoulos P</w:t>
      </w:r>
      <w:r w:rsidRPr="00225D06">
        <w:rPr>
          <w:rFonts w:ascii="Book Antiqua" w:hAnsi="Book Antiqua" w:cs="宋体"/>
          <w:sz w:val="24"/>
          <w:szCs w:val="24"/>
          <w:lang w:val="en-US" w:eastAsia="zh-CN"/>
        </w:rPr>
        <w:t xml:space="preserve">, Letsas KP, Christogiannis Z, Kalantzi K, Massis I, Milionis HJ, Pappas C, Goudevenos JA. Exercise-induced repolarization changes in patients with stable coronary artery disease. </w:t>
      </w:r>
      <w:r w:rsidRPr="00225D06">
        <w:rPr>
          <w:rFonts w:ascii="Book Antiqua" w:hAnsi="Book Antiqua" w:cs="宋体"/>
          <w:i/>
          <w:iCs/>
          <w:sz w:val="24"/>
          <w:szCs w:val="24"/>
          <w:lang w:val="en-US" w:eastAsia="zh-CN"/>
        </w:rPr>
        <w:t>Am J Cardiol</w:t>
      </w:r>
      <w:r w:rsidRPr="00225D06">
        <w:rPr>
          <w:rFonts w:ascii="Book Antiqua" w:hAnsi="Book Antiqua" w:cs="宋体"/>
          <w:sz w:val="24"/>
          <w:szCs w:val="24"/>
          <w:lang w:val="en-US" w:eastAsia="zh-CN"/>
        </w:rPr>
        <w:t xml:space="preserve"> 2011; </w:t>
      </w:r>
      <w:r w:rsidRPr="00225D06">
        <w:rPr>
          <w:rFonts w:ascii="Book Antiqua" w:hAnsi="Book Antiqua" w:cs="宋体"/>
          <w:b/>
          <w:bCs/>
          <w:sz w:val="24"/>
          <w:szCs w:val="24"/>
          <w:lang w:val="en-US" w:eastAsia="zh-CN"/>
        </w:rPr>
        <w:t>107</w:t>
      </w:r>
      <w:r w:rsidRPr="00225D06">
        <w:rPr>
          <w:rFonts w:ascii="Book Antiqua" w:hAnsi="Book Antiqua" w:cs="宋体"/>
          <w:sz w:val="24"/>
          <w:szCs w:val="24"/>
          <w:lang w:val="en-US" w:eastAsia="zh-CN"/>
        </w:rPr>
        <w:t>: 37-40 [PMID: 21146683 DOI: 10.1016/j.amjcard.2010.08.038]</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14 </w:t>
      </w:r>
      <w:r w:rsidRPr="00225D06">
        <w:rPr>
          <w:rFonts w:ascii="Book Antiqua" w:hAnsi="Book Antiqua" w:cs="宋体"/>
          <w:b/>
          <w:bCs/>
          <w:sz w:val="24"/>
          <w:szCs w:val="24"/>
          <w:lang w:val="en-US" w:eastAsia="zh-CN"/>
        </w:rPr>
        <w:t>Letsas KP</w:t>
      </w:r>
      <w:r w:rsidRPr="00225D06">
        <w:rPr>
          <w:rFonts w:ascii="Book Antiqua" w:hAnsi="Book Antiqua" w:cs="宋体"/>
          <w:sz w:val="24"/>
          <w:szCs w:val="24"/>
          <w:lang w:val="en-US" w:eastAsia="zh-CN"/>
        </w:rPr>
        <w:t xml:space="preserve">, Charalampous C, Korantzopoulos P, Tsikrikas S, Bramos D, Kollias G, Efremidis M, Sideris A. Novel indexes of heterogeneity of ventricular repolarization in subjects with early repolarization pattern. </w:t>
      </w:r>
      <w:r w:rsidRPr="00225D06">
        <w:rPr>
          <w:rFonts w:ascii="Book Antiqua" w:hAnsi="Book Antiqua" w:cs="宋体"/>
          <w:i/>
          <w:iCs/>
          <w:sz w:val="24"/>
          <w:szCs w:val="24"/>
          <w:lang w:val="en-US" w:eastAsia="zh-CN"/>
        </w:rPr>
        <w:t>Europace</w:t>
      </w:r>
      <w:r w:rsidRPr="00225D06">
        <w:rPr>
          <w:rFonts w:ascii="Book Antiqua" w:hAnsi="Book Antiqua" w:cs="宋体"/>
          <w:sz w:val="24"/>
          <w:szCs w:val="24"/>
          <w:lang w:val="en-US" w:eastAsia="zh-CN"/>
        </w:rPr>
        <w:t xml:space="preserve"> 2012; </w:t>
      </w:r>
      <w:r w:rsidRPr="00225D06">
        <w:rPr>
          <w:rFonts w:ascii="Book Antiqua" w:hAnsi="Book Antiqua" w:cs="宋体"/>
          <w:b/>
          <w:bCs/>
          <w:sz w:val="24"/>
          <w:szCs w:val="24"/>
          <w:lang w:val="en-US" w:eastAsia="zh-CN"/>
        </w:rPr>
        <w:t>14</w:t>
      </w:r>
      <w:r w:rsidRPr="00225D06">
        <w:rPr>
          <w:rFonts w:ascii="Book Antiqua" w:hAnsi="Book Antiqua" w:cs="宋体"/>
          <w:sz w:val="24"/>
          <w:szCs w:val="24"/>
          <w:lang w:val="en-US" w:eastAsia="zh-CN"/>
        </w:rPr>
        <w:t>: 877-881 [PMID: 22186777 DOI: 10.1093/europace/eur390]</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15 </w:t>
      </w:r>
      <w:r w:rsidRPr="00225D06">
        <w:rPr>
          <w:rFonts w:ascii="Book Antiqua" w:hAnsi="Book Antiqua" w:cs="宋体"/>
          <w:b/>
          <w:bCs/>
          <w:sz w:val="24"/>
          <w:szCs w:val="24"/>
          <w:lang w:val="en-US" w:eastAsia="zh-CN"/>
        </w:rPr>
        <w:t>Kalantzi K</w:t>
      </w:r>
      <w:r w:rsidRPr="00225D06">
        <w:rPr>
          <w:rFonts w:ascii="Book Antiqua" w:hAnsi="Book Antiqua" w:cs="宋体"/>
          <w:sz w:val="24"/>
          <w:szCs w:val="24"/>
          <w:lang w:val="en-US" w:eastAsia="zh-CN"/>
        </w:rPr>
        <w:t xml:space="preserve">, Gouva C, Letsas KP, Vlachopanou A, Foulidis V, Bechlioulis A, Katopodis KP, Goudevenos JA, Korantzopoulos P. The impact of hemodialysis on the dispersion of ventricular repolarization. </w:t>
      </w:r>
      <w:r w:rsidRPr="00225D06">
        <w:rPr>
          <w:rFonts w:ascii="Book Antiqua" w:hAnsi="Book Antiqua" w:cs="宋体"/>
          <w:i/>
          <w:iCs/>
          <w:sz w:val="24"/>
          <w:szCs w:val="24"/>
          <w:lang w:val="en-US" w:eastAsia="zh-CN"/>
        </w:rPr>
        <w:t>Pacing Clin Electrophysiol</w:t>
      </w:r>
      <w:r w:rsidRPr="00225D06">
        <w:rPr>
          <w:rFonts w:ascii="Book Antiqua" w:hAnsi="Book Antiqua" w:cs="宋体"/>
          <w:sz w:val="24"/>
          <w:szCs w:val="24"/>
          <w:lang w:val="en-US" w:eastAsia="zh-CN"/>
        </w:rPr>
        <w:t xml:space="preserve"> 2013; </w:t>
      </w:r>
      <w:r w:rsidRPr="00225D06">
        <w:rPr>
          <w:rFonts w:ascii="Book Antiqua" w:hAnsi="Book Antiqua" w:cs="宋体"/>
          <w:b/>
          <w:bCs/>
          <w:sz w:val="24"/>
          <w:szCs w:val="24"/>
          <w:lang w:val="en-US" w:eastAsia="zh-CN"/>
        </w:rPr>
        <w:t>36</w:t>
      </w:r>
      <w:r w:rsidRPr="00225D06">
        <w:rPr>
          <w:rFonts w:ascii="Book Antiqua" w:hAnsi="Book Antiqua" w:cs="宋体"/>
          <w:sz w:val="24"/>
          <w:szCs w:val="24"/>
          <w:lang w:val="en-US" w:eastAsia="zh-CN"/>
        </w:rPr>
        <w:t>: 322-327 [PMID: 23305256 DOI: 10.1111/pace.12066]</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16 </w:t>
      </w:r>
      <w:r w:rsidRPr="00225D06">
        <w:rPr>
          <w:rFonts w:ascii="Book Antiqua" w:hAnsi="Book Antiqua" w:cs="宋体"/>
          <w:b/>
          <w:bCs/>
          <w:sz w:val="24"/>
          <w:szCs w:val="24"/>
          <w:lang w:val="en-US" w:eastAsia="zh-CN"/>
        </w:rPr>
        <w:t>Goldenberg I</w:t>
      </w:r>
      <w:r w:rsidRPr="00225D06">
        <w:rPr>
          <w:rFonts w:ascii="Book Antiqua" w:hAnsi="Book Antiqua" w:cs="宋体"/>
          <w:sz w:val="24"/>
          <w:szCs w:val="24"/>
          <w:lang w:val="en-US" w:eastAsia="zh-CN"/>
        </w:rPr>
        <w:t xml:space="preserve">, Moss AJ, Zareba W. QT interval: how to measure it and what is "normal". </w:t>
      </w:r>
      <w:r w:rsidRPr="00225D06">
        <w:rPr>
          <w:rFonts w:ascii="Book Antiqua" w:hAnsi="Book Antiqua" w:cs="宋体"/>
          <w:i/>
          <w:iCs/>
          <w:sz w:val="24"/>
          <w:szCs w:val="24"/>
          <w:lang w:val="en-US" w:eastAsia="zh-CN"/>
        </w:rPr>
        <w:t>J Cardiovasc Electrophysiol</w:t>
      </w:r>
      <w:r w:rsidRPr="00225D06">
        <w:rPr>
          <w:rFonts w:ascii="Book Antiqua" w:hAnsi="Book Antiqua" w:cs="宋体"/>
          <w:sz w:val="24"/>
          <w:szCs w:val="24"/>
          <w:lang w:val="en-US" w:eastAsia="zh-CN"/>
        </w:rPr>
        <w:t xml:space="preserve"> 2006; </w:t>
      </w:r>
      <w:r w:rsidRPr="00225D06">
        <w:rPr>
          <w:rFonts w:ascii="Book Antiqua" w:hAnsi="Book Antiqua" w:cs="宋体"/>
          <w:b/>
          <w:bCs/>
          <w:sz w:val="24"/>
          <w:szCs w:val="24"/>
          <w:lang w:val="en-US" w:eastAsia="zh-CN"/>
        </w:rPr>
        <w:t>17</w:t>
      </w:r>
      <w:r w:rsidRPr="00225D06">
        <w:rPr>
          <w:rFonts w:ascii="Book Antiqua" w:hAnsi="Book Antiqua" w:cs="宋体"/>
          <w:sz w:val="24"/>
          <w:szCs w:val="24"/>
          <w:lang w:val="en-US" w:eastAsia="zh-CN"/>
        </w:rPr>
        <w:t>: 333-336 [PMID: 16643414]</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17 </w:t>
      </w:r>
      <w:r w:rsidRPr="00225D06">
        <w:rPr>
          <w:rFonts w:ascii="Book Antiqua" w:hAnsi="Book Antiqua" w:cs="宋体"/>
          <w:b/>
          <w:bCs/>
          <w:sz w:val="24"/>
          <w:szCs w:val="24"/>
          <w:lang w:val="en-US" w:eastAsia="zh-CN"/>
        </w:rPr>
        <w:t>Reiffel JA</w:t>
      </w:r>
      <w:r w:rsidRPr="00225D06">
        <w:rPr>
          <w:rFonts w:ascii="Book Antiqua" w:hAnsi="Book Antiqua" w:cs="宋体"/>
          <w:sz w:val="24"/>
          <w:szCs w:val="24"/>
          <w:lang w:val="en-US" w:eastAsia="zh-CN"/>
        </w:rPr>
        <w:t xml:space="preserve">. Cardioversion for atrial fibrillation: treatment options and advances. </w:t>
      </w:r>
      <w:r w:rsidRPr="00225D06">
        <w:rPr>
          <w:rFonts w:ascii="Book Antiqua" w:hAnsi="Book Antiqua" w:cs="宋体"/>
          <w:i/>
          <w:iCs/>
          <w:sz w:val="24"/>
          <w:szCs w:val="24"/>
          <w:lang w:val="en-US" w:eastAsia="zh-CN"/>
        </w:rPr>
        <w:t>Pacing Clin Electrophysiol</w:t>
      </w:r>
      <w:r w:rsidRPr="00225D06">
        <w:rPr>
          <w:rFonts w:ascii="Book Antiqua" w:hAnsi="Book Antiqua" w:cs="宋体"/>
          <w:sz w:val="24"/>
          <w:szCs w:val="24"/>
          <w:lang w:val="en-US" w:eastAsia="zh-CN"/>
        </w:rPr>
        <w:t xml:space="preserve"> 2009; </w:t>
      </w:r>
      <w:r w:rsidRPr="00225D06">
        <w:rPr>
          <w:rFonts w:ascii="Book Antiqua" w:hAnsi="Book Antiqua" w:cs="宋体"/>
          <w:b/>
          <w:bCs/>
          <w:sz w:val="24"/>
          <w:szCs w:val="24"/>
          <w:lang w:val="en-US" w:eastAsia="zh-CN"/>
        </w:rPr>
        <w:t>32</w:t>
      </w:r>
      <w:r w:rsidRPr="00225D06">
        <w:rPr>
          <w:rFonts w:ascii="Book Antiqua" w:hAnsi="Book Antiqua" w:cs="宋体"/>
          <w:sz w:val="24"/>
          <w:szCs w:val="24"/>
          <w:lang w:val="en-US" w:eastAsia="zh-CN"/>
        </w:rPr>
        <w:t>: 1073-1084 [PMID: 19659629 DOI: 10.1111/j.1540-8159.2009.02441.x]</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18 </w:t>
      </w:r>
      <w:r w:rsidRPr="00225D06">
        <w:rPr>
          <w:rFonts w:ascii="Book Antiqua" w:hAnsi="Book Antiqua" w:cs="宋体"/>
          <w:b/>
          <w:bCs/>
          <w:sz w:val="24"/>
          <w:szCs w:val="24"/>
          <w:lang w:val="en-US" w:eastAsia="zh-CN"/>
        </w:rPr>
        <w:t>Mazzocca G</w:t>
      </w:r>
      <w:r w:rsidRPr="00225D06">
        <w:rPr>
          <w:rFonts w:ascii="Book Antiqua" w:hAnsi="Book Antiqua" w:cs="宋体"/>
          <w:sz w:val="24"/>
          <w:szCs w:val="24"/>
          <w:lang w:val="en-US" w:eastAsia="zh-CN"/>
        </w:rPr>
        <w:t xml:space="preserve">, Corbucci G, Venturini E, Becuzzi L. Is pretreatment with ibutilide useful for atrial fibrillation cardioversion when combined with biphasic shock? </w:t>
      </w:r>
      <w:r w:rsidRPr="00225D06">
        <w:rPr>
          <w:rFonts w:ascii="Book Antiqua" w:hAnsi="Book Antiqua" w:cs="宋体"/>
          <w:i/>
          <w:iCs/>
          <w:sz w:val="24"/>
          <w:szCs w:val="24"/>
          <w:lang w:val="en-US" w:eastAsia="zh-CN"/>
        </w:rPr>
        <w:t>J Cardiovasc Med (Hagerstown)</w:t>
      </w:r>
      <w:r w:rsidRPr="00225D06">
        <w:rPr>
          <w:rFonts w:ascii="Book Antiqua" w:hAnsi="Book Antiqua" w:cs="宋体"/>
          <w:sz w:val="24"/>
          <w:szCs w:val="24"/>
          <w:lang w:val="en-US" w:eastAsia="zh-CN"/>
        </w:rPr>
        <w:t xml:space="preserve"> 2006; </w:t>
      </w:r>
      <w:r w:rsidRPr="00225D06">
        <w:rPr>
          <w:rFonts w:ascii="Book Antiqua" w:hAnsi="Book Antiqua" w:cs="宋体"/>
          <w:b/>
          <w:bCs/>
          <w:sz w:val="24"/>
          <w:szCs w:val="24"/>
          <w:lang w:val="en-US" w:eastAsia="zh-CN"/>
        </w:rPr>
        <w:t>7</w:t>
      </w:r>
      <w:r w:rsidRPr="00225D06">
        <w:rPr>
          <w:rFonts w:ascii="Book Antiqua" w:hAnsi="Book Antiqua" w:cs="宋体"/>
          <w:sz w:val="24"/>
          <w:szCs w:val="24"/>
          <w:lang w:val="en-US" w:eastAsia="zh-CN"/>
        </w:rPr>
        <w:t>: 124-128 [PMID: 16645372]</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lastRenderedPageBreak/>
        <w:t xml:space="preserve">19 </w:t>
      </w:r>
      <w:r w:rsidRPr="00225D06">
        <w:rPr>
          <w:rFonts w:ascii="Book Antiqua" w:hAnsi="Book Antiqua" w:cs="宋体"/>
          <w:b/>
          <w:bCs/>
          <w:sz w:val="24"/>
          <w:szCs w:val="24"/>
          <w:lang w:val="en-US" w:eastAsia="zh-CN"/>
        </w:rPr>
        <w:t>Murray KT</w:t>
      </w:r>
      <w:r w:rsidRPr="00225D06">
        <w:rPr>
          <w:rFonts w:ascii="Book Antiqua" w:hAnsi="Book Antiqua" w:cs="宋体"/>
          <w:sz w:val="24"/>
          <w:szCs w:val="24"/>
          <w:lang w:val="en-US" w:eastAsia="zh-CN"/>
        </w:rPr>
        <w:t xml:space="preserve">. Ibutilide. </w:t>
      </w:r>
      <w:r w:rsidRPr="00225D06">
        <w:rPr>
          <w:rFonts w:ascii="Book Antiqua" w:hAnsi="Book Antiqua" w:cs="宋体"/>
          <w:i/>
          <w:iCs/>
          <w:sz w:val="24"/>
          <w:szCs w:val="24"/>
          <w:lang w:val="en-US" w:eastAsia="zh-CN"/>
        </w:rPr>
        <w:t>Circulation</w:t>
      </w:r>
      <w:r w:rsidRPr="00225D06">
        <w:rPr>
          <w:rFonts w:ascii="Book Antiqua" w:hAnsi="Book Antiqua" w:cs="宋体"/>
          <w:sz w:val="24"/>
          <w:szCs w:val="24"/>
          <w:lang w:val="en-US" w:eastAsia="zh-CN"/>
        </w:rPr>
        <w:t xml:space="preserve"> 1998; </w:t>
      </w:r>
      <w:r w:rsidRPr="00225D06">
        <w:rPr>
          <w:rFonts w:ascii="Book Antiqua" w:hAnsi="Book Antiqua" w:cs="宋体"/>
          <w:b/>
          <w:bCs/>
          <w:sz w:val="24"/>
          <w:szCs w:val="24"/>
          <w:lang w:val="en-US" w:eastAsia="zh-CN"/>
        </w:rPr>
        <w:t>97</w:t>
      </w:r>
      <w:r w:rsidRPr="00225D06">
        <w:rPr>
          <w:rFonts w:ascii="Book Antiqua" w:hAnsi="Book Antiqua" w:cs="宋体"/>
          <w:sz w:val="24"/>
          <w:szCs w:val="24"/>
          <w:lang w:val="en-US" w:eastAsia="zh-CN"/>
        </w:rPr>
        <w:t>: 493-497 [PMID: 9490245]</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20 </w:t>
      </w:r>
      <w:r w:rsidRPr="00225D06">
        <w:rPr>
          <w:rFonts w:ascii="Book Antiqua" w:hAnsi="Book Antiqua" w:cs="宋体"/>
          <w:b/>
          <w:bCs/>
          <w:sz w:val="24"/>
          <w:szCs w:val="24"/>
          <w:lang w:val="en-US" w:eastAsia="zh-CN"/>
        </w:rPr>
        <w:t>Antzelevitch C</w:t>
      </w:r>
      <w:r w:rsidRPr="00225D06">
        <w:rPr>
          <w:rFonts w:ascii="Book Antiqua" w:hAnsi="Book Antiqua" w:cs="宋体"/>
          <w:sz w:val="24"/>
          <w:szCs w:val="24"/>
          <w:lang w:val="en-US" w:eastAsia="zh-CN"/>
        </w:rPr>
        <w:t xml:space="preserve">. Role of transmural dispersion of repolarization in the genesis of drug-induced torsades de pointes. </w:t>
      </w:r>
      <w:r w:rsidRPr="00225D06">
        <w:rPr>
          <w:rFonts w:ascii="Book Antiqua" w:hAnsi="Book Antiqua" w:cs="宋体"/>
          <w:i/>
          <w:iCs/>
          <w:sz w:val="24"/>
          <w:szCs w:val="24"/>
          <w:lang w:val="en-US" w:eastAsia="zh-CN"/>
        </w:rPr>
        <w:t>Heart Rhythm</w:t>
      </w:r>
      <w:r w:rsidRPr="00225D06">
        <w:rPr>
          <w:rFonts w:ascii="Book Antiqua" w:hAnsi="Book Antiqua" w:cs="宋体"/>
          <w:sz w:val="24"/>
          <w:szCs w:val="24"/>
          <w:lang w:val="en-US" w:eastAsia="zh-CN"/>
        </w:rPr>
        <w:t xml:space="preserve"> 2005; </w:t>
      </w:r>
      <w:r w:rsidRPr="00225D06">
        <w:rPr>
          <w:rFonts w:ascii="Book Antiqua" w:hAnsi="Book Antiqua" w:cs="宋体"/>
          <w:b/>
          <w:bCs/>
          <w:sz w:val="24"/>
          <w:szCs w:val="24"/>
          <w:lang w:val="en-US" w:eastAsia="zh-CN"/>
        </w:rPr>
        <w:t>2</w:t>
      </w:r>
      <w:r w:rsidRPr="00225D06">
        <w:rPr>
          <w:rFonts w:ascii="Book Antiqua" w:hAnsi="Book Antiqua" w:cs="宋体"/>
          <w:sz w:val="24"/>
          <w:szCs w:val="24"/>
          <w:lang w:val="en-US" w:eastAsia="zh-CN"/>
        </w:rPr>
        <w:t>: S9-15 [PMID: 16253930]</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21 </w:t>
      </w:r>
      <w:r w:rsidRPr="00225D06">
        <w:rPr>
          <w:rFonts w:ascii="Book Antiqua" w:hAnsi="Book Antiqua" w:cs="宋体"/>
          <w:b/>
          <w:bCs/>
          <w:sz w:val="24"/>
          <w:szCs w:val="24"/>
          <w:lang w:val="en-US" w:eastAsia="zh-CN"/>
        </w:rPr>
        <w:t>Letsas KP</w:t>
      </w:r>
      <w:r w:rsidRPr="00225D06">
        <w:rPr>
          <w:rFonts w:ascii="Book Antiqua" w:hAnsi="Book Antiqua" w:cs="宋体"/>
          <w:sz w:val="24"/>
          <w:szCs w:val="24"/>
          <w:lang w:val="en-US" w:eastAsia="zh-CN"/>
        </w:rPr>
        <w:t xml:space="preserve">, Weber R, Astheimer K, Kalusche D, Arentz T. Tpeak-Tend interval and Tpeak-Tend/QT ratio as markers of ventricular tachycardia inducibility in subjects with Brugada ECG phenotype. </w:t>
      </w:r>
      <w:r w:rsidRPr="00225D06">
        <w:rPr>
          <w:rFonts w:ascii="Book Antiqua" w:hAnsi="Book Antiqua" w:cs="宋体"/>
          <w:i/>
          <w:iCs/>
          <w:sz w:val="24"/>
          <w:szCs w:val="24"/>
          <w:lang w:val="en-US" w:eastAsia="zh-CN"/>
        </w:rPr>
        <w:t>Europace</w:t>
      </w:r>
      <w:r w:rsidRPr="00225D06">
        <w:rPr>
          <w:rFonts w:ascii="Book Antiqua" w:hAnsi="Book Antiqua" w:cs="宋体"/>
          <w:sz w:val="24"/>
          <w:szCs w:val="24"/>
          <w:lang w:val="en-US" w:eastAsia="zh-CN"/>
        </w:rPr>
        <w:t xml:space="preserve"> 2010; </w:t>
      </w:r>
      <w:r w:rsidRPr="00225D06">
        <w:rPr>
          <w:rFonts w:ascii="Book Antiqua" w:hAnsi="Book Antiqua" w:cs="宋体"/>
          <w:b/>
          <w:bCs/>
          <w:sz w:val="24"/>
          <w:szCs w:val="24"/>
          <w:lang w:val="en-US" w:eastAsia="zh-CN"/>
        </w:rPr>
        <w:t>12</w:t>
      </w:r>
      <w:r w:rsidRPr="00225D06">
        <w:rPr>
          <w:rFonts w:ascii="Book Antiqua" w:hAnsi="Book Antiqua" w:cs="宋体"/>
          <w:sz w:val="24"/>
          <w:szCs w:val="24"/>
          <w:lang w:val="en-US" w:eastAsia="zh-CN"/>
        </w:rPr>
        <w:t>: 271-274 [PMID: 19897501 DOI: 10.1093/europace/eup357]</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22 </w:t>
      </w:r>
      <w:r w:rsidRPr="00225D06">
        <w:rPr>
          <w:rFonts w:ascii="Book Antiqua" w:hAnsi="Book Antiqua" w:cs="宋体"/>
          <w:b/>
          <w:bCs/>
          <w:sz w:val="24"/>
          <w:szCs w:val="24"/>
          <w:lang w:val="en-US" w:eastAsia="zh-CN"/>
        </w:rPr>
        <w:t>Shimizu M</w:t>
      </w:r>
      <w:r w:rsidRPr="00225D06">
        <w:rPr>
          <w:rFonts w:ascii="Book Antiqua" w:hAnsi="Book Antiqua" w:cs="宋体"/>
          <w:sz w:val="24"/>
          <w:szCs w:val="24"/>
          <w:lang w:val="en-US" w:eastAsia="zh-CN"/>
        </w:rPr>
        <w:t xml:space="preserve">, Ino H, Okeie K, Yamaguchi M, Nagata M, Hayashi K, Itoh H, Iwaki T, Oe K, Konno T, Mabuchi H. T-peak to T-end interval may be a better predictor of high-risk patients with hypertrophic cardiomyopathy associated with a cardiac troponin I mutation than QT dispersion. </w:t>
      </w:r>
      <w:r w:rsidRPr="00225D06">
        <w:rPr>
          <w:rFonts w:ascii="Book Antiqua" w:hAnsi="Book Antiqua" w:cs="宋体"/>
          <w:i/>
          <w:iCs/>
          <w:sz w:val="24"/>
          <w:szCs w:val="24"/>
          <w:lang w:val="en-US" w:eastAsia="zh-CN"/>
        </w:rPr>
        <w:t>Clin Cardiol</w:t>
      </w:r>
      <w:r w:rsidRPr="00225D06">
        <w:rPr>
          <w:rFonts w:ascii="Book Antiqua" w:hAnsi="Book Antiqua" w:cs="宋体"/>
          <w:sz w:val="24"/>
          <w:szCs w:val="24"/>
          <w:lang w:val="en-US" w:eastAsia="zh-CN"/>
        </w:rPr>
        <w:t xml:space="preserve"> 2002; </w:t>
      </w:r>
      <w:r w:rsidRPr="00225D06">
        <w:rPr>
          <w:rFonts w:ascii="Book Antiqua" w:hAnsi="Book Antiqua" w:cs="宋体"/>
          <w:b/>
          <w:bCs/>
          <w:sz w:val="24"/>
          <w:szCs w:val="24"/>
          <w:lang w:val="en-US" w:eastAsia="zh-CN"/>
        </w:rPr>
        <w:t>25</w:t>
      </w:r>
      <w:r w:rsidRPr="00225D06">
        <w:rPr>
          <w:rFonts w:ascii="Book Antiqua" w:hAnsi="Book Antiqua" w:cs="宋体"/>
          <w:sz w:val="24"/>
          <w:szCs w:val="24"/>
          <w:lang w:val="en-US" w:eastAsia="zh-CN"/>
        </w:rPr>
        <w:t>: 335-339 [PMID: 12109867]</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23 </w:t>
      </w:r>
      <w:r w:rsidRPr="00225D06">
        <w:rPr>
          <w:rFonts w:ascii="Book Antiqua" w:hAnsi="Book Antiqua" w:cs="宋体"/>
          <w:b/>
          <w:bCs/>
          <w:sz w:val="24"/>
          <w:szCs w:val="24"/>
          <w:lang w:val="en-US" w:eastAsia="zh-CN"/>
        </w:rPr>
        <w:t>Barbhaiya C</w:t>
      </w:r>
      <w:r w:rsidRPr="00225D06">
        <w:rPr>
          <w:rFonts w:ascii="Book Antiqua" w:hAnsi="Book Antiqua" w:cs="宋体"/>
          <w:sz w:val="24"/>
          <w:szCs w:val="24"/>
          <w:lang w:val="en-US" w:eastAsia="zh-CN"/>
        </w:rPr>
        <w:t xml:space="preserve">, Po JR, Hanon S, Schweitzer P. Tpeak - Tend and Tpeak - Tend /QT ratio as markers of ventricular arrhythmia risk in cardiac resynchronization therapy patients. </w:t>
      </w:r>
      <w:r w:rsidRPr="00225D06">
        <w:rPr>
          <w:rFonts w:ascii="Book Antiqua" w:hAnsi="Book Antiqua" w:cs="宋体"/>
          <w:i/>
          <w:iCs/>
          <w:sz w:val="24"/>
          <w:szCs w:val="24"/>
          <w:lang w:val="en-US" w:eastAsia="zh-CN"/>
        </w:rPr>
        <w:t>Pacing Clin Electrophysiol</w:t>
      </w:r>
      <w:r w:rsidRPr="00225D06">
        <w:rPr>
          <w:rFonts w:ascii="Book Antiqua" w:hAnsi="Book Antiqua" w:cs="宋体"/>
          <w:sz w:val="24"/>
          <w:szCs w:val="24"/>
          <w:lang w:val="en-US" w:eastAsia="zh-CN"/>
        </w:rPr>
        <w:t xml:space="preserve"> 2013; </w:t>
      </w:r>
      <w:r w:rsidRPr="00225D06">
        <w:rPr>
          <w:rFonts w:ascii="Book Antiqua" w:hAnsi="Book Antiqua" w:cs="宋体"/>
          <w:b/>
          <w:bCs/>
          <w:sz w:val="24"/>
          <w:szCs w:val="24"/>
          <w:lang w:val="en-US" w:eastAsia="zh-CN"/>
        </w:rPr>
        <w:t>36</w:t>
      </w:r>
      <w:r w:rsidRPr="00225D06">
        <w:rPr>
          <w:rFonts w:ascii="Book Antiqua" w:hAnsi="Book Antiqua" w:cs="宋体"/>
          <w:sz w:val="24"/>
          <w:szCs w:val="24"/>
          <w:lang w:val="en-US" w:eastAsia="zh-CN"/>
        </w:rPr>
        <w:t>: 103-108 [PMID: 23106253 DOI: 10.1111/pace.12031]</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24 </w:t>
      </w:r>
      <w:r w:rsidRPr="00225D06">
        <w:rPr>
          <w:rFonts w:ascii="Book Antiqua" w:hAnsi="Book Antiqua" w:cs="宋体"/>
          <w:b/>
          <w:bCs/>
          <w:sz w:val="24"/>
          <w:szCs w:val="24"/>
          <w:lang w:val="en-US" w:eastAsia="zh-CN"/>
        </w:rPr>
        <w:t>Panikkath R</w:t>
      </w:r>
      <w:r w:rsidRPr="00225D06">
        <w:rPr>
          <w:rFonts w:ascii="Book Antiqua" w:hAnsi="Book Antiqua" w:cs="宋体"/>
          <w:sz w:val="24"/>
          <w:szCs w:val="24"/>
          <w:lang w:val="en-US" w:eastAsia="zh-CN"/>
        </w:rPr>
        <w:t xml:space="preserve">, Reinier K, Uy-Evanado A, Teodorescu C, Hattenhauer J, Mariani R, Gunson K, Jui J, Chugh SS. Prolonged Tpeak-to-tend interval on the resting ECG is associated with increased risk of sudden cardiac death. </w:t>
      </w:r>
      <w:r w:rsidRPr="00225D06">
        <w:rPr>
          <w:rFonts w:ascii="Book Antiqua" w:hAnsi="Book Antiqua" w:cs="宋体"/>
          <w:i/>
          <w:iCs/>
          <w:sz w:val="24"/>
          <w:szCs w:val="24"/>
          <w:lang w:val="en-US" w:eastAsia="zh-CN"/>
        </w:rPr>
        <w:t>Circ Arrhythm Electrophysiol</w:t>
      </w:r>
      <w:r w:rsidRPr="00225D06">
        <w:rPr>
          <w:rFonts w:ascii="Book Antiqua" w:hAnsi="Book Antiqua" w:cs="宋体"/>
          <w:sz w:val="24"/>
          <w:szCs w:val="24"/>
          <w:lang w:val="en-US" w:eastAsia="zh-CN"/>
        </w:rPr>
        <w:t xml:space="preserve"> 2011; </w:t>
      </w:r>
      <w:r w:rsidRPr="00225D06">
        <w:rPr>
          <w:rFonts w:ascii="Book Antiqua" w:hAnsi="Book Antiqua" w:cs="宋体"/>
          <w:b/>
          <w:bCs/>
          <w:sz w:val="24"/>
          <w:szCs w:val="24"/>
          <w:lang w:val="en-US" w:eastAsia="zh-CN"/>
        </w:rPr>
        <w:t>4</w:t>
      </w:r>
      <w:r w:rsidRPr="00225D06">
        <w:rPr>
          <w:rFonts w:ascii="Book Antiqua" w:hAnsi="Book Antiqua" w:cs="宋体"/>
          <w:sz w:val="24"/>
          <w:szCs w:val="24"/>
          <w:lang w:val="en-US" w:eastAsia="zh-CN"/>
        </w:rPr>
        <w:t>: 441-447 [PMID: 21593198 DOI: 10.1161/CIRCEP.110.960658]</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25 </w:t>
      </w:r>
      <w:r w:rsidRPr="00225D06">
        <w:rPr>
          <w:rFonts w:ascii="Book Antiqua" w:hAnsi="Book Antiqua" w:cs="宋体"/>
          <w:b/>
          <w:bCs/>
          <w:sz w:val="24"/>
          <w:szCs w:val="24"/>
          <w:lang w:val="en-US" w:eastAsia="zh-CN"/>
        </w:rPr>
        <w:t>Erikssen G</w:t>
      </w:r>
      <w:r w:rsidRPr="00225D06">
        <w:rPr>
          <w:rFonts w:ascii="Book Antiqua" w:hAnsi="Book Antiqua" w:cs="宋体"/>
          <w:sz w:val="24"/>
          <w:szCs w:val="24"/>
          <w:lang w:val="en-US" w:eastAsia="zh-CN"/>
        </w:rPr>
        <w:t xml:space="preserve">, Liestøl K, Gullestad L, Haugaa KH, Bendz B, Amlie JP. The terminal part of the QT interval (T peak to T end): a predictor of mortality after acute myocardial infarction. </w:t>
      </w:r>
      <w:r w:rsidRPr="00225D06">
        <w:rPr>
          <w:rFonts w:ascii="Book Antiqua" w:hAnsi="Book Antiqua" w:cs="宋体"/>
          <w:i/>
          <w:iCs/>
          <w:sz w:val="24"/>
          <w:szCs w:val="24"/>
          <w:lang w:val="en-US" w:eastAsia="zh-CN"/>
        </w:rPr>
        <w:t>Ann Noninvasive Electrocardiol</w:t>
      </w:r>
      <w:r w:rsidRPr="00225D06">
        <w:rPr>
          <w:rFonts w:ascii="Book Antiqua" w:hAnsi="Book Antiqua" w:cs="宋体"/>
          <w:sz w:val="24"/>
          <w:szCs w:val="24"/>
          <w:lang w:val="en-US" w:eastAsia="zh-CN"/>
        </w:rPr>
        <w:t xml:space="preserve"> 2012; </w:t>
      </w:r>
      <w:r w:rsidRPr="00225D06">
        <w:rPr>
          <w:rFonts w:ascii="Book Antiqua" w:hAnsi="Book Antiqua" w:cs="宋体"/>
          <w:b/>
          <w:bCs/>
          <w:sz w:val="24"/>
          <w:szCs w:val="24"/>
          <w:lang w:val="en-US" w:eastAsia="zh-CN"/>
        </w:rPr>
        <w:t>17</w:t>
      </w:r>
      <w:r w:rsidRPr="00225D06">
        <w:rPr>
          <w:rFonts w:ascii="Book Antiqua" w:hAnsi="Book Antiqua" w:cs="宋体"/>
          <w:sz w:val="24"/>
          <w:szCs w:val="24"/>
          <w:lang w:val="en-US" w:eastAsia="zh-CN"/>
        </w:rPr>
        <w:t>: 85-94 [PMID: 22537325 DOI: 10.1111/j.1542-474X.2012.00493.x]</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26 </w:t>
      </w:r>
      <w:r w:rsidRPr="00225D06">
        <w:rPr>
          <w:rFonts w:ascii="Book Antiqua" w:hAnsi="Book Antiqua" w:cs="宋体"/>
          <w:b/>
          <w:bCs/>
          <w:sz w:val="24"/>
          <w:szCs w:val="24"/>
          <w:lang w:val="en-US" w:eastAsia="zh-CN"/>
        </w:rPr>
        <w:t>Rautaharju PM</w:t>
      </w:r>
      <w:r w:rsidRPr="00225D06">
        <w:rPr>
          <w:rFonts w:ascii="Book Antiqua" w:hAnsi="Book Antiqua" w:cs="宋体"/>
          <w:sz w:val="24"/>
          <w:szCs w:val="24"/>
          <w:lang w:val="en-US" w:eastAsia="zh-CN"/>
        </w:rPr>
        <w:t xml:space="preserve">. A farewell to QT dispersion. Are the alternatives any better? </w:t>
      </w:r>
      <w:r w:rsidRPr="00225D06">
        <w:rPr>
          <w:rFonts w:ascii="Book Antiqua" w:hAnsi="Book Antiqua" w:cs="宋体"/>
          <w:i/>
          <w:iCs/>
          <w:sz w:val="24"/>
          <w:szCs w:val="24"/>
          <w:lang w:val="en-US" w:eastAsia="zh-CN"/>
        </w:rPr>
        <w:t>J Electrocardiol</w:t>
      </w:r>
      <w:r w:rsidRPr="00225D06">
        <w:rPr>
          <w:rFonts w:ascii="Book Antiqua" w:hAnsi="Book Antiqua" w:cs="宋体"/>
          <w:sz w:val="24"/>
          <w:szCs w:val="24"/>
          <w:lang w:val="en-US" w:eastAsia="zh-CN"/>
        </w:rPr>
        <w:t xml:space="preserve"> 2005; </w:t>
      </w:r>
      <w:r w:rsidRPr="00225D06">
        <w:rPr>
          <w:rFonts w:ascii="Book Antiqua" w:hAnsi="Book Antiqua" w:cs="宋体"/>
          <w:b/>
          <w:bCs/>
          <w:sz w:val="24"/>
          <w:szCs w:val="24"/>
          <w:lang w:val="en-US" w:eastAsia="zh-CN"/>
        </w:rPr>
        <w:t>38</w:t>
      </w:r>
      <w:r w:rsidRPr="00225D06">
        <w:rPr>
          <w:rFonts w:ascii="Book Antiqua" w:hAnsi="Book Antiqua" w:cs="宋体"/>
          <w:sz w:val="24"/>
          <w:szCs w:val="24"/>
          <w:lang w:val="en-US" w:eastAsia="zh-CN"/>
        </w:rPr>
        <w:t>: 7-9 [PMID: 15660341]</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27 </w:t>
      </w:r>
      <w:r w:rsidRPr="00225D06">
        <w:rPr>
          <w:rFonts w:ascii="Book Antiqua" w:hAnsi="Book Antiqua" w:cs="宋体"/>
          <w:b/>
          <w:bCs/>
          <w:sz w:val="24"/>
          <w:szCs w:val="24"/>
          <w:lang w:val="en-US" w:eastAsia="zh-CN"/>
        </w:rPr>
        <w:t>Liu T</w:t>
      </w:r>
      <w:r w:rsidRPr="00225D06">
        <w:rPr>
          <w:rFonts w:ascii="Book Antiqua" w:hAnsi="Book Antiqua" w:cs="宋体"/>
          <w:sz w:val="24"/>
          <w:szCs w:val="24"/>
          <w:lang w:val="en-US" w:eastAsia="zh-CN"/>
        </w:rPr>
        <w:t xml:space="preserve">, Traebert M, Ju H, Suter W, Guo D, Hoffmann P, Kowey PR, Yan GX. Differentiating electrophysiological effects and cardiac safety of drugs based </w:t>
      </w:r>
      <w:r w:rsidRPr="00225D06">
        <w:rPr>
          <w:rFonts w:ascii="Book Antiqua" w:hAnsi="Book Antiqua" w:cs="宋体"/>
          <w:sz w:val="24"/>
          <w:szCs w:val="24"/>
          <w:lang w:val="en-US" w:eastAsia="zh-CN"/>
        </w:rPr>
        <w:lastRenderedPageBreak/>
        <w:t xml:space="preserve">on the electrocardiogram: a blinded validation. </w:t>
      </w:r>
      <w:r w:rsidRPr="00225D06">
        <w:rPr>
          <w:rFonts w:ascii="Book Antiqua" w:hAnsi="Book Antiqua" w:cs="宋体"/>
          <w:i/>
          <w:iCs/>
          <w:sz w:val="24"/>
          <w:szCs w:val="24"/>
          <w:lang w:val="en-US" w:eastAsia="zh-CN"/>
        </w:rPr>
        <w:t>Heart Rhythm</w:t>
      </w:r>
      <w:r w:rsidRPr="00225D06">
        <w:rPr>
          <w:rFonts w:ascii="Book Antiqua" w:hAnsi="Book Antiqua" w:cs="宋体"/>
          <w:sz w:val="24"/>
          <w:szCs w:val="24"/>
          <w:lang w:val="en-US" w:eastAsia="zh-CN"/>
        </w:rPr>
        <w:t xml:space="preserve"> 2012; </w:t>
      </w:r>
      <w:r w:rsidRPr="00225D06">
        <w:rPr>
          <w:rFonts w:ascii="Book Antiqua" w:hAnsi="Book Antiqua" w:cs="宋体"/>
          <w:b/>
          <w:bCs/>
          <w:sz w:val="24"/>
          <w:szCs w:val="24"/>
          <w:lang w:val="en-US" w:eastAsia="zh-CN"/>
        </w:rPr>
        <w:t>9</w:t>
      </w:r>
      <w:r w:rsidRPr="00225D06">
        <w:rPr>
          <w:rFonts w:ascii="Book Antiqua" w:hAnsi="Book Antiqua" w:cs="宋体"/>
          <w:sz w:val="24"/>
          <w:szCs w:val="24"/>
          <w:lang w:val="en-US" w:eastAsia="zh-CN"/>
        </w:rPr>
        <w:t>: 1706-1715 [PMID: 22710481 DOI: 10.1016/j.hrthm.2012.06.030]</w:t>
      </w:r>
    </w:p>
    <w:p w:rsidR="00C87F40" w:rsidRPr="00225D06" w:rsidRDefault="00C87F40" w:rsidP="00A924CC">
      <w:pPr>
        <w:snapToGrid w:val="0"/>
        <w:spacing w:after="0" w:line="360" w:lineRule="auto"/>
        <w:jc w:val="both"/>
        <w:rPr>
          <w:rFonts w:ascii="Book Antiqua" w:hAnsi="Book Antiqua" w:cs="宋体"/>
          <w:sz w:val="24"/>
          <w:szCs w:val="24"/>
          <w:lang w:val="en-US" w:eastAsia="zh-CN"/>
        </w:rPr>
      </w:pPr>
      <w:r w:rsidRPr="00225D06">
        <w:rPr>
          <w:rFonts w:ascii="Book Antiqua" w:hAnsi="Book Antiqua" w:cs="宋体"/>
          <w:sz w:val="24"/>
          <w:szCs w:val="24"/>
          <w:lang w:val="en-US" w:eastAsia="zh-CN"/>
        </w:rPr>
        <w:t xml:space="preserve">28 </w:t>
      </w:r>
      <w:r w:rsidRPr="00225D06">
        <w:rPr>
          <w:rFonts w:ascii="Book Antiqua" w:hAnsi="Book Antiqua" w:cs="宋体"/>
          <w:b/>
          <w:bCs/>
          <w:sz w:val="24"/>
          <w:szCs w:val="24"/>
          <w:lang w:val="en-US" w:eastAsia="zh-CN"/>
        </w:rPr>
        <w:t>Kannankeril PJ</w:t>
      </w:r>
      <w:r w:rsidRPr="00225D06">
        <w:rPr>
          <w:rFonts w:ascii="Book Antiqua" w:hAnsi="Book Antiqua" w:cs="宋体"/>
          <w:sz w:val="24"/>
          <w:szCs w:val="24"/>
          <w:lang w:val="en-US" w:eastAsia="zh-CN"/>
        </w:rPr>
        <w:t xml:space="preserve">, Norris KJ, Carter S, Roden DM. Factors affecting the degree of QT prolongation with drug challenge in a large cohort of normal volunteers. </w:t>
      </w:r>
      <w:r w:rsidRPr="00225D06">
        <w:rPr>
          <w:rFonts w:ascii="Book Antiqua" w:hAnsi="Book Antiqua" w:cs="宋体"/>
          <w:i/>
          <w:iCs/>
          <w:sz w:val="24"/>
          <w:szCs w:val="24"/>
          <w:lang w:val="en-US" w:eastAsia="zh-CN"/>
        </w:rPr>
        <w:t>Heart Rhythm</w:t>
      </w:r>
      <w:r w:rsidRPr="00225D06">
        <w:rPr>
          <w:rFonts w:ascii="Book Antiqua" w:hAnsi="Book Antiqua" w:cs="宋体"/>
          <w:sz w:val="24"/>
          <w:szCs w:val="24"/>
          <w:lang w:val="en-US" w:eastAsia="zh-CN"/>
        </w:rPr>
        <w:t xml:space="preserve"> 2011; </w:t>
      </w:r>
      <w:r w:rsidRPr="00225D06">
        <w:rPr>
          <w:rFonts w:ascii="Book Antiqua" w:hAnsi="Book Antiqua" w:cs="宋体"/>
          <w:b/>
          <w:bCs/>
          <w:sz w:val="24"/>
          <w:szCs w:val="24"/>
          <w:lang w:val="en-US" w:eastAsia="zh-CN"/>
        </w:rPr>
        <w:t>8</w:t>
      </w:r>
      <w:r w:rsidRPr="00225D06">
        <w:rPr>
          <w:rFonts w:ascii="Book Antiqua" w:hAnsi="Book Antiqua" w:cs="宋体"/>
          <w:sz w:val="24"/>
          <w:szCs w:val="24"/>
          <w:lang w:val="en-US" w:eastAsia="zh-CN"/>
        </w:rPr>
        <w:t>: 1530-1534 [PMID: 21420510 DOI: 10.1016/j.hrthm.2011.03.042]</w:t>
      </w:r>
    </w:p>
    <w:p w:rsidR="00C87F40" w:rsidRPr="00225D06" w:rsidRDefault="00C87F40" w:rsidP="00A924CC">
      <w:pPr>
        <w:snapToGrid w:val="0"/>
        <w:spacing w:after="0" w:line="360" w:lineRule="auto"/>
        <w:ind w:hanging="284"/>
        <w:jc w:val="both"/>
        <w:rPr>
          <w:rFonts w:ascii="Book Antiqua" w:hAnsi="Book Antiqua"/>
          <w:sz w:val="24"/>
          <w:szCs w:val="24"/>
          <w:lang w:val="en-US"/>
        </w:rPr>
      </w:pPr>
    </w:p>
    <w:p w:rsidR="00C87F40" w:rsidRDefault="00C87F40" w:rsidP="007B1130">
      <w:pPr>
        <w:tabs>
          <w:tab w:val="left" w:pos="180"/>
          <w:tab w:val="left" w:pos="360"/>
        </w:tabs>
        <w:adjustRightInd w:val="0"/>
        <w:snapToGrid w:val="0"/>
        <w:spacing w:after="0" w:line="360" w:lineRule="auto"/>
        <w:jc w:val="right"/>
        <w:rPr>
          <w:rFonts w:ascii="Book Antiqua" w:hAnsi="Book Antiqua" w:cs="Tahoma"/>
          <w:b/>
          <w:color w:val="000000"/>
          <w:sz w:val="24"/>
          <w:lang w:eastAsia="zh-CN"/>
        </w:rPr>
      </w:pPr>
      <w:bookmarkStart w:id="547" w:name="OLE_LINK874"/>
      <w:bookmarkStart w:id="548" w:name="OLE_LINK875"/>
      <w:bookmarkStart w:id="549" w:name="OLE_LINK347"/>
      <w:bookmarkStart w:id="550" w:name="OLE_LINK384"/>
      <w:bookmarkStart w:id="551" w:name="OLE_LINK557"/>
      <w:bookmarkStart w:id="552" w:name="OLE_LINK558"/>
      <w:bookmarkStart w:id="553" w:name="OLE_LINK631"/>
      <w:bookmarkStart w:id="554" w:name="OLE_LINK632"/>
      <w:bookmarkStart w:id="555" w:name="OLE_LINK386"/>
      <w:bookmarkStart w:id="556" w:name="OLE_LINK431"/>
      <w:bookmarkStart w:id="557" w:name="OLE_LINK564"/>
      <w:bookmarkStart w:id="558" w:name="OLE_LINK493"/>
      <w:bookmarkStart w:id="559" w:name="OLE_LINK442"/>
      <w:bookmarkStart w:id="560" w:name="OLE_LINK551"/>
      <w:bookmarkStart w:id="561" w:name="OLE_LINK668"/>
      <w:bookmarkStart w:id="562" w:name="OLE_LINK669"/>
      <w:bookmarkStart w:id="563" w:name="OLE_LINK725"/>
      <w:bookmarkStart w:id="564" w:name="OLE_LINK489"/>
      <w:bookmarkStart w:id="565" w:name="OLE_LINK602"/>
      <w:bookmarkStart w:id="566" w:name="OLE_LINK658"/>
      <w:bookmarkStart w:id="567" w:name="OLE_LINK747"/>
      <w:bookmarkStart w:id="568" w:name="OLE_LINK897"/>
      <w:bookmarkStart w:id="569" w:name="OLE_LINK1138"/>
      <w:bookmarkStart w:id="570" w:name="OLE_LINK1139"/>
      <w:bookmarkStart w:id="571" w:name="OLE_LINK882"/>
      <w:bookmarkStart w:id="572" w:name="OLE_LINK1095"/>
      <w:bookmarkStart w:id="573" w:name="OLE_LINK1305"/>
      <w:bookmarkStart w:id="574" w:name="OLE_LINK1390"/>
      <w:bookmarkStart w:id="575" w:name="OLE_LINK964"/>
      <w:bookmarkStart w:id="576" w:name="OLE_LINK1190"/>
      <w:bookmarkStart w:id="577" w:name="OLE_LINK1314"/>
      <w:bookmarkStart w:id="578" w:name="OLE_LINK1031"/>
      <w:bookmarkStart w:id="579" w:name="OLE_LINK1092"/>
      <w:bookmarkStart w:id="580" w:name="OLE_LINK1258"/>
      <w:bookmarkStart w:id="581" w:name="OLE_LINK1259"/>
      <w:bookmarkStart w:id="582" w:name="OLE_LINK1337"/>
      <w:bookmarkStart w:id="583" w:name="OLE_LINK1338"/>
      <w:bookmarkStart w:id="584" w:name="OLE_LINK1363"/>
      <w:bookmarkStart w:id="585" w:name="OLE_LINK1364"/>
      <w:bookmarkStart w:id="586" w:name="OLE_LINK86"/>
      <w:bookmarkStart w:id="587" w:name="OLE_LINK1595"/>
      <w:bookmarkStart w:id="588" w:name="OLE_LINK1613"/>
      <w:bookmarkStart w:id="589" w:name="OLE_LINK1708"/>
      <w:bookmarkStart w:id="590" w:name="OLE_LINK1774"/>
      <w:bookmarkStart w:id="591" w:name="OLE_LINK1872"/>
      <w:bookmarkStart w:id="592" w:name="OLE_LINK1899"/>
      <w:bookmarkStart w:id="593" w:name="OLE_LINK1492"/>
      <w:bookmarkStart w:id="594" w:name="OLE_LINK1497"/>
      <w:bookmarkStart w:id="595" w:name="OLE_LINK1498"/>
      <w:bookmarkStart w:id="596" w:name="OLE_LINK1589"/>
      <w:bookmarkStart w:id="597" w:name="OLE_LINK1666"/>
      <w:bookmarkStart w:id="598" w:name="OLE_LINK1752"/>
      <w:bookmarkStart w:id="599" w:name="OLE_LINK1616"/>
      <w:bookmarkStart w:id="600" w:name="OLE_LINK1696"/>
      <w:bookmarkStart w:id="601" w:name="OLE_LINK1855"/>
      <w:bookmarkStart w:id="602" w:name="OLE_LINK1942"/>
      <w:bookmarkStart w:id="603" w:name="OLE_LINK1943"/>
      <w:bookmarkStart w:id="604" w:name="OLE_LINK1573"/>
      <w:bookmarkStart w:id="605" w:name="OLE_LINK1574"/>
      <w:bookmarkStart w:id="606" w:name="OLE_LINK1575"/>
      <w:bookmarkStart w:id="607" w:name="OLE_LINK1739"/>
      <w:bookmarkStart w:id="608" w:name="OLE_LINK1761"/>
      <w:bookmarkStart w:id="609" w:name="OLE_LINK1743"/>
      <w:bookmarkStart w:id="610" w:name="OLE_LINK1841"/>
      <w:bookmarkStart w:id="611" w:name="OLE_LINK1858"/>
      <w:bookmarkStart w:id="612" w:name="OLE_LINK1890"/>
      <w:bookmarkStart w:id="613" w:name="OLE_LINK1915"/>
      <w:bookmarkStart w:id="614" w:name="OLE_LINK1980"/>
      <w:bookmarkStart w:id="615" w:name="OLE_LINK1883"/>
      <w:bookmarkStart w:id="616" w:name="OLE_LINK1935"/>
      <w:bookmarkStart w:id="617" w:name="OLE_LINK1936"/>
      <w:bookmarkStart w:id="618" w:name="OLE_LINK1952"/>
      <w:bookmarkStart w:id="619" w:name="OLE_LINK1953"/>
      <w:bookmarkStart w:id="620" w:name="OLE_LINK1999"/>
      <w:bookmarkStart w:id="621" w:name="OLE_LINK2050"/>
      <w:bookmarkStart w:id="622" w:name="OLE_LINK1862"/>
      <w:bookmarkStart w:id="623" w:name="OLE_LINK1963"/>
      <w:bookmarkStart w:id="624" w:name="OLE_LINK2052"/>
      <w:bookmarkStart w:id="625" w:name="OLE_LINK1906"/>
      <w:bookmarkStart w:id="626" w:name="OLE_LINK2031"/>
      <w:bookmarkStart w:id="627" w:name="OLE_LINK2032"/>
      <w:bookmarkStart w:id="628" w:name="OLE_LINK2172"/>
      <w:bookmarkStart w:id="629" w:name="OLE_LINK2173"/>
      <w:bookmarkStart w:id="630" w:name="OLE_LINK2174"/>
      <w:bookmarkStart w:id="631" w:name="OLE_LINK2175"/>
      <w:bookmarkStart w:id="632" w:name="OLE_LINK2176"/>
      <w:bookmarkStart w:id="633" w:name="OLE_LINK2181"/>
      <w:r w:rsidRPr="00C56046">
        <w:rPr>
          <w:rFonts w:ascii="Book Antiqua" w:hAnsi="Book Antiqua" w:cs="Tahoma"/>
          <w:b/>
          <w:color w:val="000000"/>
          <w:sz w:val="24"/>
        </w:rPr>
        <w:t>P-Reviewer</w:t>
      </w:r>
      <w:r>
        <w:rPr>
          <w:rFonts w:ascii="Book Antiqua" w:hAnsi="Book Antiqua" w:cs="Tahoma"/>
          <w:b/>
          <w:color w:val="000000"/>
          <w:sz w:val="24"/>
          <w:lang w:eastAsia="zh-CN"/>
        </w:rPr>
        <w:t xml:space="preserve">s </w:t>
      </w:r>
      <w:r w:rsidRPr="00BE42E3">
        <w:rPr>
          <w:rFonts w:ascii="Book Antiqua" w:hAnsi="Book Antiqua" w:cs="Tahoma"/>
          <w:color w:val="000000"/>
          <w:sz w:val="24"/>
          <w:lang w:eastAsia="zh-CN"/>
        </w:rPr>
        <w:t>Kettering K, Liu T, Said S</w:t>
      </w:r>
      <w:r w:rsidRPr="00C56046">
        <w:rPr>
          <w:rFonts w:ascii="Book Antiqua" w:hAnsi="Book Antiqua" w:cs="Tahoma"/>
          <w:b/>
          <w:color w:val="000000"/>
          <w:sz w:val="24"/>
        </w:rPr>
        <w:t xml:space="preserve"> 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C87F40" w:rsidRPr="00C56046" w:rsidRDefault="00C87F40" w:rsidP="007B1130">
      <w:pPr>
        <w:tabs>
          <w:tab w:val="left" w:pos="180"/>
          <w:tab w:val="left" w:pos="360"/>
        </w:tabs>
        <w:adjustRightInd w:val="0"/>
        <w:snapToGrid w:val="0"/>
        <w:spacing w:after="0" w:line="360" w:lineRule="auto"/>
        <w:jc w:val="right"/>
        <w:rPr>
          <w:rFonts w:ascii="Book Antiqua" w:hAnsi="Book Antiqua" w:cs="Tahoma"/>
          <w:b/>
          <w:color w:val="000000"/>
          <w:sz w:val="24"/>
        </w:rPr>
      </w:pPr>
      <w:r w:rsidRPr="00C56046">
        <w:rPr>
          <w:rFonts w:ascii="Book Antiqua" w:hAnsi="Book Antiqua" w:cs="Tahoma"/>
          <w:b/>
          <w:color w:val="000000"/>
          <w:sz w:val="24"/>
        </w:rPr>
        <w:t>L-Editor    E-Edito</w:t>
      </w:r>
      <w:bookmarkEnd w:id="547"/>
      <w:bookmarkEnd w:id="548"/>
      <w:r w:rsidRPr="00C56046">
        <w:rPr>
          <w:rFonts w:ascii="Book Antiqua" w:hAnsi="Book Antiqua" w:cs="Tahoma"/>
          <w:b/>
          <w:color w:val="000000"/>
          <w:sz w:val="24"/>
        </w:rPr>
        <w:t>r</w:t>
      </w:r>
    </w:p>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rsidR="00C87F40" w:rsidRPr="00225D06" w:rsidRDefault="00C87F40" w:rsidP="00A924CC">
      <w:pPr>
        <w:snapToGrid w:val="0"/>
        <w:spacing w:after="0" w:line="360" w:lineRule="auto"/>
        <w:ind w:hanging="284"/>
        <w:jc w:val="both"/>
        <w:rPr>
          <w:rFonts w:ascii="Book Antiqua" w:hAnsi="Book Antiqua"/>
          <w:sz w:val="24"/>
          <w:szCs w:val="24"/>
        </w:rPr>
      </w:pPr>
    </w:p>
    <w:p w:rsidR="00C87F40" w:rsidRPr="00225D06" w:rsidRDefault="00C87F40" w:rsidP="00A924CC">
      <w:pPr>
        <w:snapToGrid w:val="0"/>
        <w:spacing w:after="0" w:line="360" w:lineRule="auto"/>
        <w:jc w:val="both"/>
        <w:rPr>
          <w:rFonts w:ascii="Book Antiqua" w:hAnsi="Book Antiqua"/>
          <w:b/>
          <w:sz w:val="24"/>
          <w:szCs w:val="24"/>
          <w:lang w:val="en-US" w:eastAsia="zh-CN"/>
        </w:rPr>
      </w:pPr>
      <w:r w:rsidRPr="00225D06">
        <w:rPr>
          <w:rFonts w:ascii="Book Antiqua" w:hAnsi="Book Antiqua"/>
          <w:b/>
          <w:sz w:val="24"/>
          <w:szCs w:val="24"/>
          <w:lang w:val="en-US"/>
        </w:rPr>
        <w:t>Table 1</w:t>
      </w:r>
      <w:r w:rsidRPr="00225D06">
        <w:rPr>
          <w:rFonts w:ascii="Book Antiqua" w:hAnsi="Book Antiqua"/>
          <w:sz w:val="24"/>
          <w:szCs w:val="24"/>
          <w:lang w:val="en-US"/>
        </w:rPr>
        <w:t xml:space="preserve"> </w:t>
      </w:r>
      <w:r w:rsidRPr="00225D06">
        <w:rPr>
          <w:rFonts w:ascii="Book Antiqua" w:hAnsi="Book Antiqua"/>
          <w:b/>
          <w:sz w:val="24"/>
          <w:szCs w:val="24"/>
          <w:lang w:val="en-US"/>
        </w:rPr>
        <w:t>Baseline and clinical charactersistics of the study population</w:t>
      </w:r>
    </w:p>
    <w:tbl>
      <w:tblPr>
        <w:tblW w:w="0" w:type="auto"/>
        <w:tblBorders>
          <w:top w:val="single" w:sz="4" w:space="0" w:color="auto"/>
          <w:bottom w:val="single" w:sz="4" w:space="0" w:color="auto"/>
        </w:tblBorders>
        <w:tblLook w:val="00A0" w:firstRow="1" w:lastRow="0" w:firstColumn="1" w:lastColumn="0" w:noHBand="0" w:noVBand="0"/>
      </w:tblPr>
      <w:tblGrid>
        <w:gridCol w:w="4219"/>
        <w:gridCol w:w="2139"/>
      </w:tblGrid>
      <w:tr w:rsidR="00C87F40" w:rsidRPr="0043020C" w:rsidTr="0043020C">
        <w:trPr>
          <w:trHeight w:val="584"/>
        </w:trPr>
        <w:tc>
          <w:tcPr>
            <w:tcW w:w="4219" w:type="dxa"/>
            <w:tcBorders>
              <w:top w:val="single" w:sz="4" w:space="0" w:color="auto"/>
              <w:bottom w:val="single" w:sz="4" w:space="0" w:color="auto"/>
            </w:tcBorders>
          </w:tcPr>
          <w:p w:rsidR="00C87F40" w:rsidRPr="0043020C" w:rsidRDefault="00C87F40" w:rsidP="0043020C">
            <w:pPr>
              <w:snapToGrid w:val="0"/>
              <w:spacing w:after="0" w:line="360" w:lineRule="auto"/>
              <w:jc w:val="both"/>
              <w:rPr>
                <w:rFonts w:ascii="Book Antiqua" w:hAnsi="Book Antiqua"/>
                <w:b/>
                <w:sz w:val="24"/>
                <w:szCs w:val="24"/>
                <w:lang w:val="en-US"/>
              </w:rPr>
            </w:pPr>
            <w:r w:rsidRPr="0043020C">
              <w:rPr>
                <w:rFonts w:ascii="Book Antiqua" w:hAnsi="Book Antiqua"/>
                <w:b/>
                <w:sz w:val="24"/>
                <w:szCs w:val="24"/>
                <w:lang w:val="en-US"/>
              </w:rPr>
              <w:t>Patients’ characteristics</w:t>
            </w:r>
          </w:p>
        </w:tc>
        <w:tc>
          <w:tcPr>
            <w:tcW w:w="2139" w:type="dxa"/>
            <w:tcBorders>
              <w:top w:val="single" w:sz="4" w:space="0" w:color="auto"/>
              <w:bottom w:val="single" w:sz="4" w:space="0" w:color="auto"/>
            </w:tcBorders>
          </w:tcPr>
          <w:p w:rsidR="00C87F40" w:rsidRPr="0043020C" w:rsidRDefault="00C87F40" w:rsidP="0043020C">
            <w:pPr>
              <w:snapToGrid w:val="0"/>
              <w:spacing w:after="0" w:line="360" w:lineRule="auto"/>
              <w:jc w:val="center"/>
              <w:rPr>
                <w:rFonts w:ascii="Book Antiqua" w:hAnsi="Book Antiqua"/>
                <w:b/>
                <w:sz w:val="24"/>
                <w:szCs w:val="24"/>
                <w:lang w:val="en-US" w:eastAsia="zh-CN"/>
              </w:rPr>
            </w:pPr>
            <w:r w:rsidRPr="0043020C">
              <w:rPr>
                <w:rFonts w:ascii="Book Antiqua" w:hAnsi="Book Antiqua"/>
                <w:b/>
                <w:sz w:val="24"/>
                <w:szCs w:val="24"/>
                <w:lang w:val="en-US" w:eastAsia="zh-CN"/>
              </w:rPr>
              <w:t>Value</w:t>
            </w:r>
          </w:p>
        </w:tc>
      </w:tr>
      <w:tr w:rsidR="00C87F40" w:rsidRPr="0043020C" w:rsidTr="0043020C">
        <w:trPr>
          <w:trHeight w:val="584"/>
        </w:trPr>
        <w:tc>
          <w:tcPr>
            <w:tcW w:w="4219" w:type="dxa"/>
            <w:tcBorders>
              <w:top w:val="single" w:sz="4" w:space="0" w:color="auto"/>
            </w:tcBorders>
          </w:tcPr>
          <w:p w:rsidR="00C87F40" w:rsidRPr="0043020C" w:rsidRDefault="00C87F40" w:rsidP="0043020C">
            <w:pPr>
              <w:snapToGrid w:val="0"/>
              <w:spacing w:after="0" w:line="360" w:lineRule="auto"/>
              <w:jc w:val="both"/>
              <w:rPr>
                <w:rFonts w:ascii="Book Antiqua" w:hAnsi="Book Antiqua"/>
                <w:sz w:val="24"/>
                <w:szCs w:val="24"/>
                <w:lang w:val="en-US"/>
              </w:rPr>
            </w:pPr>
            <w:r w:rsidRPr="0043020C">
              <w:rPr>
                <w:rFonts w:ascii="Book Antiqua" w:hAnsi="Book Antiqua"/>
                <w:sz w:val="24"/>
                <w:szCs w:val="24"/>
                <w:lang w:val="en-US"/>
              </w:rPr>
              <w:t>Age (yr)</w:t>
            </w:r>
          </w:p>
        </w:tc>
        <w:tc>
          <w:tcPr>
            <w:tcW w:w="2139" w:type="dxa"/>
            <w:tcBorders>
              <w:top w:val="single" w:sz="4" w:space="0" w:color="auto"/>
            </w:tcBorders>
          </w:tcPr>
          <w:p w:rsidR="00C87F40" w:rsidRPr="0043020C" w:rsidRDefault="00C87F40" w:rsidP="0043020C">
            <w:pPr>
              <w:snapToGrid w:val="0"/>
              <w:spacing w:after="0" w:line="360" w:lineRule="auto"/>
              <w:jc w:val="center"/>
              <w:rPr>
                <w:rFonts w:ascii="Book Antiqua" w:hAnsi="Book Antiqua"/>
                <w:sz w:val="24"/>
                <w:szCs w:val="24"/>
                <w:lang w:val="en-US"/>
              </w:rPr>
            </w:pPr>
            <w:r w:rsidRPr="0043020C">
              <w:rPr>
                <w:rFonts w:ascii="Book Antiqua" w:hAnsi="Book Antiqua"/>
                <w:sz w:val="24"/>
                <w:szCs w:val="24"/>
                <w:lang w:val="en-US"/>
              </w:rPr>
              <w:t>67.1</w:t>
            </w:r>
            <w:r w:rsidRPr="0043020C">
              <w:rPr>
                <w:rFonts w:ascii="Book Antiqua" w:hAnsi="Book Antiqua"/>
                <w:sz w:val="24"/>
                <w:szCs w:val="24"/>
                <w:lang w:val="en-US" w:eastAsia="zh-CN"/>
              </w:rPr>
              <w:t xml:space="preserve"> </w:t>
            </w:r>
            <w:r w:rsidRPr="0043020C">
              <w:rPr>
                <w:rFonts w:ascii="Book Antiqua" w:hAnsi="Book Antiqua"/>
                <w:sz w:val="24"/>
                <w:szCs w:val="24"/>
                <w:lang w:val="en-US"/>
              </w:rPr>
              <w:t>±</w:t>
            </w:r>
            <w:r w:rsidRPr="0043020C">
              <w:rPr>
                <w:rFonts w:ascii="Book Antiqua" w:hAnsi="Book Antiqua"/>
                <w:sz w:val="24"/>
                <w:szCs w:val="24"/>
                <w:lang w:val="en-US" w:eastAsia="zh-CN"/>
              </w:rPr>
              <w:t xml:space="preserve"> </w:t>
            </w:r>
            <w:r w:rsidRPr="0043020C">
              <w:rPr>
                <w:rFonts w:ascii="Book Antiqua" w:hAnsi="Book Antiqua"/>
                <w:sz w:val="24"/>
                <w:szCs w:val="24"/>
                <w:lang w:val="en-US"/>
              </w:rPr>
              <w:t>9.9</w:t>
            </w:r>
          </w:p>
        </w:tc>
      </w:tr>
      <w:tr w:rsidR="00C87F40" w:rsidRPr="0043020C" w:rsidTr="0043020C">
        <w:trPr>
          <w:trHeight w:val="605"/>
        </w:trPr>
        <w:tc>
          <w:tcPr>
            <w:tcW w:w="4219" w:type="dxa"/>
          </w:tcPr>
          <w:p w:rsidR="00C87F40" w:rsidRPr="0043020C" w:rsidRDefault="00C87F40" w:rsidP="0043020C">
            <w:pPr>
              <w:snapToGrid w:val="0"/>
              <w:spacing w:after="0" w:line="360" w:lineRule="auto"/>
              <w:jc w:val="both"/>
              <w:rPr>
                <w:rFonts w:ascii="Book Antiqua" w:hAnsi="Book Antiqua"/>
                <w:sz w:val="24"/>
                <w:szCs w:val="24"/>
                <w:lang w:val="en-US" w:eastAsia="zh-CN"/>
              </w:rPr>
            </w:pPr>
            <w:r w:rsidRPr="0043020C">
              <w:rPr>
                <w:rFonts w:ascii="Book Antiqua" w:hAnsi="Book Antiqua"/>
                <w:sz w:val="24"/>
                <w:szCs w:val="24"/>
                <w:lang w:val="en-US"/>
              </w:rPr>
              <w:t xml:space="preserve">Men </w:t>
            </w:r>
          </w:p>
        </w:tc>
        <w:tc>
          <w:tcPr>
            <w:tcW w:w="2139" w:type="dxa"/>
          </w:tcPr>
          <w:p w:rsidR="00C87F40" w:rsidRPr="0043020C" w:rsidRDefault="00C87F40" w:rsidP="0043020C">
            <w:pPr>
              <w:snapToGrid w:val="0"/>
              <w:spacing w:after="0" w:line="360" w:lineRule="auto"/>
              <w:jc w:val="center"/>
              <w:rPr>
                <w:rFonts w:ascii="Book Antiqua" w:hAnsi="Book Antiqua"/>
                <w:sz w:val="24"/>
                <w:szCs w:val="24"/>
                <w:lang w:val="en-US"/>
              </w:rPr>
            </w:pPr>
            <w:r w:rsidRPr="0043020C">
              <w:rPr>
                <w:rFonts w:ascii="Book Antiqua" w:hAnsi="Book Antiqua"/>
                <w:sz w:val="24"/>
                <w:szCs w:val="24"/>
                <w:lang w:val="en-US"/>
              </w:rPr>
              <w:t>50%</w:t>
            </w:r>
          </w:p>
        </w:tc>
      </w:tr>
      <w:tr w:rsidR="00C87F40" w:rsidRPr="0043020C" w:rsidTr="0043020C">
        <w:trPr>
          <w:trHeight w:val="584"/>
        </w:trPr>
        <w:tc>
          <w:tcPr>
            <w:tcW w:w="4219" w:type="dxa"/>
          </w:tcPr>
          <w:p w:rsidR="00C87F40" w:rsidRPr="0043020C" w:rsidRDefault="00C87F40" w:rsidP="0043020C">
            <w:pPr>
              <w:snapToGrid w:val="0"/>
              <w:spacing w:after="0" w:line="360" w:lineRule="auto"/>
              <w:jc w:val="both"/>
              <w:rPr>
                <w:rFonts w:ascii="Book Antiqua" w:hAnsi="Book Antiqua"/>
                <w:sz w:val="24"/>
                <w:szCs w:val="24"/>
                <w:lang w:val="en-US"/>
              </w:rPr>
            </w:pPr>
            <w:r w:rsidRPr="0043020C">
              <w:rPr>
                <w:rFonts w:ascii="Book Antiqua" w:hAnsi="Book Antiqua"/>
                <w:sz w:val="24"/>
                <w:szCs w:val="24"/>
                <w:lang w:val="en-US"/>
              </w:rPr>
              <w:t>Duration of atrial fibrillation (d)</w:t>
            </w:r>
          </w:p>
        </w:tc>
        <w:tc>
          <w:tcPr>
            <w:tcW w:w="2139" w:type="dxa"/>
          </w:tcPr>
          <w:p w:rsidR="00C87F40" w:rsidRPr="0043020C" w:rsidRDefault="00C87F40" w:rsidP="0043020C">
            <w:pPr>
              <w:snapToGrid w:val="0"/>
              <w:spacing w:after="0" w:line="360" w:lineRule="auto"/>
              <w:jc w:val="center"/>
              <w:rPr>
                <w:rFonts w:ascii="Book Antiqua" w:hAnsi="Book Antiqua"/>
                <w:sz w:val="24"/>
                <w:szCs w:val="24"/>
                <w:lang w:val="en-US"/>
              </w:rPr>
            </w:pPr>
            <w:r w:rsidRPr="0043020C">
              <w:rPr>
                <w:rFonts w:ascii="Book Antiqua" w:hAnsi="Book Antiqua"/>
                <w:sz w:val="24"/>
                <w:szCs w:val="24"/>
                <w:lang w:val="en-US"/>
              </w:rPr>
              <w:t>94</w:t>
            </w:r>
            <w:r w:rsidRPr="0043020C">
              <w:rPr>
                <w:rFonts w:ascii="Book Antiqua" w:hAnsi="Book Antiqua"/>
                <w:sz w:val="24"/>
                <w:szCs w:val="24"/>
                <w:lang w:val="en-US" w:eastAsia="zh-CN"/>
              </w:rPr>
              <w:t xml:space="preserve"> </w:t>
            </w:r>
            <w:r w:rsidRPr="0043020C">
              <w:rPr>
                <w:rFonts w:ascii="Book Antiqua" w:hAnsi="Book Antiqua"/>
                <w:sz w:val="24"/>
                <w:szCs w:val="24"/>
                <w:lang w:val="en-US"/>
              </w:rPr>
              <w:t>±</w:t>
            </w:r>
            <w:r w:rsidRPr="0043020C">
              <w:rPr>
                <w:rFonts w:ascii="Book Antiqua" w:hAnsi="Book Antiqua"/>
                <w:sz w:val="24"/>
                <w:szCs w:val="24"/>
                <w:lang w:val="en-US" w:eastAsia="zh-CN"/>
              </w:rPr>
              <w:t xml:space="preserve"> </w:t>
            </w:r>
            <w:r w:rsidRPr="0043020C">
              <w:rPr>
                <w:rFonts w:ascii="Book Antiqua" w:hAnsi="Book Antiqua"/>
                <w:sz w:val="24"/>
                <w:szCs w:val="24"/>
                <w:lang w:val="en-US"/>
              </w:rPr>
              <w:t>51</w:t>
            </w:r>
          </w:p>
        </w:tc>
      </w:tr>
      <w:tr w:rsidR="00C87F40" w:rsidRPr="0043020C" w:rsidTr="0043020C">
        <w:trPr>
          <w:trHeight w:val="584"/>
        </w:trPr>
        <w:tc>
          <w:tcPr>
            <w:tcW w:w="4219" w:type="dxa"/>
          </w:tcPr>
          <w:p w:rsidR="00C87F40" w:rsidRPr="0043020C" w:rsidRDefault="00C87F40" w:rsidP="0043020C">
            <w:pPr>
              <w:snapToGrid w:val="0"/>
              <w:spacing w:after="0" w:line="360" w:lineRule="auto"/>
              <w:jc w:val="both"/>
              <w:rPr>
                <w:rFonts w:ascii="Book Antiqua" w:hAnsi="Book Antiqua"/>
                <w:sz w:val="24"/>
                <w:szCs w:val="24"/>
                <w:lang w:val="en-US"/>
              </w:rPr>
            </w:pPr>
            <w:r w:rsidRPr="0043020C">
              <w:rPr>
                <w:rFonts w:ascii="Book Antiqua" w:hAnsi="Book Antiqua"/>
                <w:sz w:val="24"/>
                <w:szCs w:val="24"/>
                <w:lang w:val="en-US"/>
              </w:rPr>
              <w:t>Baseline heart rate (beats per minute)</w:t>
            </w:r>
          </w:p>
        </w:tc>
        <w:tc>
          <w:tcPr>
            <w:tcW w:w="2139" w:type="dxa"/>
          </w:tcPr>
          <w:p w:rsidR="00C87F40" w:rsidRPr="0043020C" w:rsidRDefault="00C87F40" w:rsidP="0043020C">
            <w:pPr>
              <w:snapToGrid w:val="0"/>
              <w:spacing w:after="0" w:line="360" w:lineRule="auto"/>
              <w:jc w:val="center"/>
              <w:rPr>
                <w:rFonts w:ascii="Book Antiqua" w:hAnsi="Book Antiqua"/>
                <w:sz w:val="24"/>
                <w:szCs w:val="24"/>
                <w:lang w:val="en-US"/>
              </w:rPr>
            </w:pPr>
            <w:r w:rsidRPr="0043020C">
              <w:rPr>
                <w:rFonts w:ascii="Book Antiqua" w:hAnsi="Book Antiqua"/>
                <w:sz w:val="24"/>
                <w:szCs w:val="24"/>
                <w:lang w:val="en-US"/>
              </w:rPr>
              <w:t>87</w:t>
            </w:r>
            <w:r w:rsidRPr="0043020C">
              <w:rPr>
                <w:rFonts w:ascii="Book Antiqua" w:hAnsi="Book Antiqua"/>
                <w:sz w:val="24"/>
                <w:szCs w:val="24"/>
                <w:lang w:val="en-US" w:eastAsia="zh-CN"/>
              </w:rPr>
              <w:t xml:space="preserve"> </w:t>
            </w:r>
            <w:r w:rsidRPr="0043020C">
              <w:rPr>
                <w:rFonts w:ascii="Book Antiqua" w:hAnsi="Book Antiqua"/>
                <w:sz w:val="24"/>
                <w:szCs w:val="24"/>
                <w:lang w:val="en-US"/>
              </w:rPr>
              <w:t>±</w:t>
            </w:r>
            <w:r w:rsidRPr="0043020C">
              <w:rPr>
                <w:rFonts w:ascii="Book Antiqua" w:hAnsi="Book Antiqua"/>
                <w:sz w:val="24"/>
                <w:szCs w:val="24"/>
                <w:lang w:val="en-US" w:eastAsia="zh-CN"/>
              </w:rPr>
              <w:t xml:space="preserve"> </w:t>
            </w:r>
            <w:r w:rsidRPr="0043020C">
              <w:rPr>
                <w:rFonts w:ascii="Book Antiqua" w:hAnsi="Book Antiqua"/>
                <w:sz w:val="24"/>
                <w:szCs w:val="24"/>
                <w:lang w:val="en-US"/>
              </w:rPr>
              <w:t>19</w:t>
            </w:r>
          </w:p>
        </w:tc>
      </w:tr>
      <w:tr w:rsidR="00C87F40" w:rsidRPr="0043020C" w:rsidTr="0043020C">
        <w:trPr>
          <w:trHeight w:val="584"/>
        </w:trPr>
        <w:tc>
          <w:tcPr>
            <w:tcW w:w="4219" w:type="dxa"/>
          </w:tcPr>
          <w:p w:rsidR="00C87F40" w:rsidRPr="0043020C" w:rsidRDefault="00C87F40" w:rsidP="0043020C">
            <w:pPr>
              <w:snapToGrid w:val="0"/>
              <w:spacing w:after="0" w:line="360" w:lineRule="auto"/>
              <w:jc w:val="both"/>
              <w:rPr>
                <w:rFonts w:ascii="Book Antiqua" w:hAnsi="Book Antiqua"/>
                <w:sz w:val="24"/>
                <w:szCs w:val="24"/>
                <w:lang w:val="en-US"/>
              </w:rPr>
            </w:pPr>
            <w:r w:rsidRPr="0043020C">
              <w:rPr>
                <w:rFonts w:ascii="Book Antiqua" w:hAnsi="Book Antiqua"/>
                <w:sz w:val="24"/>
                <w:szCs w:val="24"/>
                <w:lang w:val="en-US"/>
              </w:rPr>
              <w:t xml:space="preserve">Hypertension </w:t>
            </w:r>
          </w:p>
        </w:tc>
        <w:tc>
          <w:tcPr>
            <w:tcW w:w="2139" w:type="dxa"/>
          </w:tcPr>
          <w:p w:rsidR="00C87F40" w:rsidRPr="0043020C" w:rsidRDefault="00C87F40" w:rsidP="0043020C">
            <w:pPr>
              <w:snapToGrid w:val="0"/>
              <w:spacing w:after="0" w:line="360" w:lineRule="auto"/>
              <w:jc w:val="center"/>
              <w:rPr>
                <w:rFonts w:ascii="Book Antiqua" w:hAnsi="Book Antiqua"/>
                <w:sz w:val="24"/>
                <w:szCs w:val="24"/>
                <w:lang w:val="en-US"/>
              </w:rPr>
            </w:pPr>
            <w:r w:rsidRPr="0043020C">
              <w:rPr>
                <w:rFonts w:ascii="Book Antiqua" w:hAnsi="Book Antiqua"/>
                <w:sz w:val="24"/>
                <w:szCs w:val="24"/>
                <w:lang w:val="en-US"/>
              </w:rPr>
              <w:t>65%</w:t>
            </w:r>
          </w:p>
        </w:tc>
      </w:tr>
      <w:tr w:rsidR="00C87F40" w:rsidRPr="0043020C" w:rsidTr="0043020C">
        <w:trPr>
          <w:trHeight w:val="605"/>
        </w:trPr>
        <w:tc>
          <w:tcPr>
            <w:tcW w:w="4219" w:type="dxa"/>
          </w:tcPr>
          <w:p w:rsidR="00C87F40" w:rsidRPr="0043020C" w:rsidRDefault="00C87F40" w:rsidP="0043020C">
            <w:pPr>
              <w:snapToGrid w:val="0"/>
              <w:spacing w:after="0" w:line="360" w:lineRule="auto"/>
              <w:jc w:val="both"/>
              <w:rPr>
                <w:rFonts w:ascii="Book Antiqua" w:hAnsi="Book Antiqua"/>
                <w:sz w:val="24"/>
                <w:szCs w:val="24"/>
                <w:lang w:val="en-US"/>
              </w:rPr>
            </w:pPr>
            <w:r w:rsidRPr="0043020C">
              <w:rPr>
                <w:rFonts w:ascii="Book Antiqua" w:hAnsi="Book Antiqua"/>
                <w:sz w:val="24"/>
                <w:szCs w:val="24"/>
                <w:lang w:val="en-US"/>
              </w:rPr>
              <w:t>Diabetes</w:t>
            </w:r>
          </w:p>
        </w:tc>
        <w:tc>
          <w:tcPr>
            <w:tcW w:w="2139" w:type="dxa"/>
          </w:tcPr>
          <w:p w:rsidR="00C87F40" w:rsidRPr="0043020C" w:rsidRDefault="00C87F40" w:rsidP="0043020C">
            <w:pPr>
              <w:snapToGrid w:val="0"/>
              <w:spacing w:after="0" w:line="360" w:lineRule="auto"/>
              <w:jc w:val="center"/>
              <w:rPr>
                <w:rFonts w:ascii="Book Antiqua" w:hAnsi="Book Antiqua"/>
                <w:sz w:val="24"/>
                <w:szCs w:val="24"/>
                <w:lang w:val="en-US"/>
              </w:rPr>
            </w:pPr>
            <w:r w:rsidRPr="0043020C">
              <w:rPr>
                <w:rFonts w:ascii="Book Antiqua" w:hAnsi="Book Antiqua"/>
                <w:sz w:val="24"/>
                <w:szCs w:val="24"/>
                <w:lang w:val="en-US"/>
              </w:rPr>
              <w:t>30%</w:t>
            </w:r>
          </w:p>
        </w:tc>
      </w:tr>
      <w:tr w:rsidR="00C87F40" w:rsidRPr="0043020C" w:rsidTr="0043020C">
        <w:trPr>
          <w:trHeight w:val="584"/>
        </w:trPr>
        <w:tc>
          <w:tcPr>
            <w:tcW w:w="4219" w:type="dxa"/>
          </w:tcPr>
          <w:p w:rsidR="00C87F40" w:rsidRPr="0043020C" w:rsidRDefault="00C87F40" w:rsidP="0043020C">
            <w:pPr>
              <w:snapToGrid w:val="0"/>
              <w:spacing w:after="0" w:line="360" w:lineRule="auto"/>
              <w:jc w:val="both"/>
              <w:rPr>
                <w:rFonts w:ascii="Book Antiqua" w:hAnsi="Book Antiqua"/>
                <w:sz w:val="24"/>
                <w:szCs w:val="24"/>
                <w:lang w:val="en-US"/>
              </w:rPr>
            </w:pPr>
            <w:r w:rsidRPr="0043020C">
              <w:rPr>
                <w:rFonts w:ascii="Book Antiqua" w:hAnsi="Book Antiqua"/>
                <w:sz w:val="24"/>
                <w:szCs w:val="24"/>
                <w:lang w:val="en-US"/>
              </w:rPr>
              <w:t xml:space="preserve">Coronary artery disease </w:t>
            </w:r>
          </w:p>
        </w:tc>
        <w:tc>
          <w:tcPr>
            <w:tcW w:w="2139" w:type="dxa"/>
          </w:tcPr>
          <w:p w:rsidR="00C87F40" w:rsidRPr="0043020C" w:rsidRDefault="00C87F40" w:rsidP="0043020C">
            <w:pPr>
              <w:snapToGrid w:val="0"/>
              <w:spacing w:after="0" w:line="360" w:lineRule="auto"/>
              <w:jc w:val="center"/>
              <w:rPr>
                <w:rFonts w:ascii="Book Antiqua" w:hAnsi="Book Antiqua"/>
                <w:sz w:val="24"/>
                <w:szCs w:val="24"/>
                <w:lang w:val="en-US"/>
              </w:rPr>
            </w:pPr>
            <w:r w:rsidRPr="0043020C">
              <w:rPr>
                <w:rFonts w:ascii="Book Antiqua" w:hAnsi="Book Antiqua"/>
                <w:sz w:val="24"/>
                <w:szCs w:val="24"/>
                <w:lang w:val="en-US"/>
              </w:rPr>
              <w:t>25%</w:t>
            </w:r>
          </w:p>
        </w:tc>
      </w:tr>
      <w:tr w:rsidR="00C87F40" w:rsidRPr="0043020C" w:rsidTr="0043020C">
        <w:trPr>
          <w:trHeight w:val="605"/>
        </w:trPr>
        <w:tc>
          <w:tcPr>
            <w:tcW w:w="4219" w:type="dxa"/>
          </w:tcPr>
          <w:p w:rsidR="00C87F40" w:rsidRPr="0043020C" w:rsidRDefault="00C87F40" w:rsidP="0043020C">
            <w:pPr>
              <w:snapToGrid w:val="0"/>
              <w:spacing w:after="0" w:line="360" w:lineRule="auto"/>
              <w:jc w:val="both"/>
              <w:rPr>
                <w:rFonts w:ascii="Book Antiqua" w:hAnsi="Book Antiqua"/>
                <w:sz w:val="24"/>
                <w:szCs w:val="24"/>
                <w:lang w:val="en-US"/>
              </w:rPr>
            </w:pPr>
            <w:r w:rsidRPr="0043020C">
              <w:rPr>
                <w:rFonts w:ascii="Book Antiqua" w:hAnsi="Book Antiqua"/>
                <w:sz w:val="24"/>
                <w:szCs w:val="24"/>
                <w:lang w:val="en-US"/>
              </w:rPr>
              <w:t xml:space="preserve">Left ventricular ejection fraction </w:t>
            </w:r>
          </w:p>
        </w:tc>
        <w:tc>
          <w:tcPr>
            <w:tcW w:w="2139" w:type="dxa"/>
          </w:tcPr>
          <w:p w:rsidR="00C87F40" w:rsidRPr="0043020C" w:rsidRDefault="00C87F40" w:rsidP="0043020C">
            <w:pPr>
              <w:snapToGrid w:val="0"/>
              <w:spacing w:after="0" w:line="360" w:lineRule="auto"/>
              <w:jc w:val="center"/>
              <w:rPr>
                <w:rFonts w:ascii="Book Antiqua" w:hAnsi="Book Antiqua"/>
                <w:sz w:val="24"/>
                <w:szCs w:val="24"/>
                <w:lang w:val="en-US"/>
              </w:rPr>
            </w:pPr>
            <w:r w:rsidRPr="0043020C">
              <w:rPr>
                <w:rFonts w:ascii="Book Antiqua" w:hAnsi="Book Antiqua"/>
                <w:sz w:val="24"/>
                <w:szCs w:val="24"/>
                <w:lang w:val="en-US"/>
              </w:rPr>
              <w:t>58%</w:t>
            </w:r>
            <w:r w:rsidRPr="0043020C">
              <w:rPr>
                <w:rFonts w:ascii="Book Antiqua" w:hAnsi="Book Antiqua"/>
                <w:sz w:val="24"/>
                <w:szCs w:val="24"/>
                <w:lang w:val="en-US" w:eastAsia="zh-CN"/>
              </w:rPr>
              <w:t xml:space="preserve"> </w:t>
            </w:r>
            <w:r w:rsidRPr="0043020C">
              <w:rPr>
                <w:rFonts w:ascii="Book Antiqua" w:hAnsi="Book Antiqua"/>
                <w:sz w:val="24"/>
                <w:szCs w:val="24"/>
                <w:lang w:val="en-US"/>
              </w:rPr>
              <w:t>±</w:t>
            </w:r>
            <w:r w:rsidRPr="0043020C">
              <w:rPr>
                <w:rFonts w:ascii="Book Antiqua" w:hAnsi="Book Antiqua"/>
                <w:sz w:val="24"/>
                <w:szCs w:val="24"/>
                <w:lang w:val="en-US" w:eastAsia="zh-CN"/>
              </w:rPr>
              <w:t xml:space="preserve"> </w:t>
            </w:r>
            <w:r w:rsidRPr="0043020C">
              <w:rPr>
                <w:rFonts w:ascii="Book Antiqua" w:hAnsi="Book Antiqua"/>
                <w:sz w:val="24"/>
                <w:szCs w:val="24"/>
                <w:lang w:val="en-US"/>
              </w:rPr>
              <w:t>7%</w:t>
            </w:r>
          </w:p>
        </w:tc>
      </w:tr>
      <w:tr w:rsidR="00C87F40" w:rsidRPr="0043020C" w:rsidTr="0043020C">
        <w:trPr>
          <w:trHeight w:val="605"/>
        </w:trPr>
        <w:tc>
          <w:tcPr>
            <w:tcW w:w="4219" w:type="dxa"/>
          </w:tcPr>
          <w:p w:rsidR="00C87F40" w:rsidRPr="0043020C" w:rsidRDefault="00C87F40" w:rsidP="0043020C">
            <w:pPr>
              <w:snapToGrid w:val="0"/>
              <w:spacing w:after="0" w:line="360" w:lineRule="auto"/>
              <w:jc w:val="both"/>
              <w:rPr>
                <w:rFonts w:ascii="Book Antiqua" w:hAnsi="Book Antiqua"/>
                <w:sz w:val="24"/>
                <w:szCs w:val="24"/>
                <w:lang w:val="en-US"/>
              </w:rPr>
            </w:pPr>
            <w:r w:rsidRPr="0043020C">
              <w:rPr>
                <w:rFonts w:ascii="Book Antiqua" w:hAnsi="Book Antiqua"/>
                <w:sz w:val="24"/>
                <w:szCs w:val="24"/>
                <w:lang w:val="en-US"/>
              </w:rPr>
              <w:t>Left atrial diameter (mm)</w:t>
            </w:r>
          </w:p>
        </w:tc>
        <w:tc>
          <w:tcPr>
            <w:tcW w:w="2139" w:type="dxa"/>
          </w:tcPr>
          <w:p w:rsidR="00C87F40" w:rsidRPr="0043020C" w:rsidRDefault="00C87F40" w:rsidP="0043020C">
            <w:pPr>
              <w:snapToGrid w:val="0"/>
              <w:spacing w:after="0" w:line="360" w:lineRule="auto"/>
              <w:jc w:val="center"/>
              <w:rPr>
                <w:rFonts w:ascii="Book Antiqua" w:hAnsi="Book Antiqua"/>
                <w:sz w:val="24"/>
                <w:szCs w:val="24"/>
                <w:lang w:val="en-US"/>
              </w:rPr>
            </w:pPr>
            <w:r w:rsidRPr="0043020C">
              <w:rPr>
                <w:rFonts w:ascii="Book Antiqua" w:hAnsi="Book Antiqua"/>
                <w:sz w:val="24"/>
                <w:szCs w:val="24"/>
                <w:lang w:val="en-US"/>
              </w:rPr>
              <w:t>41.7</w:t>
            </w:r>
            <w:r w:rsidRPr="0043020C">
              <w:rPr>
                <w:rFonts w:ascii="Book Antiqua" w:hAnsi="Book Antiqua"/>
                <w:sz w:val="24"/>
                <w:szCs w:val="24"/>
                <w:lang w:val="en-US" w:eastAsia="zh-CN"/>
              </w:rPr>
              <w:t xml:space="preserve"> </w:t>
            </w:r>
            <w:r w:rsidRPr="0043020C">
              <w:rPr>
                <w:rFonts w:ascii="Book Antiqua" w:hAnsi="Book Antiqua"/>
                <w:sz w:val="24"/>
                <w:szCs w:val="24"/>
                <w:lang w:val="en-US"/>
              </w:rPr>
              <w:t>±</w:t>
            </w:r>
            <w:r w:rsidRPr="0043020C">
              <w:rPr>
                <w:rFonts w:ascii="Book Antiqua" w:hAnsi="Book Antiqua"/>
                <w:sz w:val="24"/>
                <w:szCs w:val="24"/>
                <w:lang w:val="en-US" w:eastAsia="zh-CN"/>
              </w:rPr>
              <w:t xml:space="preserve"> </w:t>
            </w:r>
            <w:r w:rsidRPr="0043020C">
              <w:rPr>
                <w:rFonts w:ascii="Book Antiqua" w:hAnsi="Book Antiqua"/>
                <w:sz w:val="24"/>
                <w:szCs w:val="24"/>
                <w:lang w:val="en-US"/>
              </w:rPr>
              <w:t>4.3</w:t>
            </w:r>
          </w:p>
        </w:tc>
      </w:tr>
      <w:tr w:rsidR="00C87F40" w:rsidRPr="0043020C" w:rsidTr="0043020C">
        <w:trPr>
          <w:trHeight w:val="605"/>
        </w:trPr>
        <w:tc>
          <w:tcPr>
            <w:tcW w:w="4219" w:type="dxa"/>
          </w:tcPr>
          <w:p w:rsidR="00C87F40" w:rsidRPr="0043020C" w:rsidRDefault="00C87F40" w:rsidP="0043020C">
            <w:pPr>
              <w:snapToGrid w:val="0"/>
              <w:spacing w:after="0" w:line="360" w:lineRule="auto"/>
              <w:jc w:val="both"/>
              <w:rPr>
                <w:rFonts w:ascii="Book Antiqua" w:hAnsi="Book Antiqua"/>
                <w:sz w:val="24"/>
                <w:szCs w:val="24"/>
                <w:lang w:val="en-US"/>
              </w:rPr>
            </w:pPr>
            <w:r w:rsidRPr="0043020C">
              <w:rPr>
                <w:rFonts w:ascii="Book Antiqua" w:hAnsi="Book Antiqua"/>
                <w:sz w:val="24"/>
                <w:szCs w:val="24"/>
                <w:lang w:val="en-US"/>
              </w:rPr>
              <w:t>Sodium (mEq/L)</w:t>
            </w:r>
          </w:p>
        </w:tc>
        <w:tc>
          <w:tcPr>
            <w:tcW w:w="2139" w:type="dxa"/>
          </w:tcPr>
          <w:p w:rsidR="00C87F40" w:rsidRPr="0043020C" w:rsidRDefault="00C87F40" w:rsidP="0043020C">
            <w:pPr>
              <w:snapToGrid w:val="0"/>
              <w:spacing w:after="0" w:line="360" w:lineRule="auto"/>
              <w:jc w:val="center"/>
              <w:rPr>
                <w:rFonts w:ascii="Book Antiqua" w:hAnsi="Book Antiqua"/>
                <w:sz w:val="24"/>
                <w:szCs w:val="24"/>
                <w:lang w:val="en-US" w:eastAsia="zh-CN"/>
              </w:rPr>
            </w:pPr>
            <w:r w:rsidRPr="0043020C">
              <w:rPr>
                <w:rFonts w:ascii="Book Antiqua" w:hAnsi="Book Antiqua"/>
                <w:sz w:val="24"/>
                <w:szCs w:val="24"/>
                <w:lang w:val="en-US"/>
              </w:rPr>
              <w:t>139</w:t>
            </w:r>
            <w:r w:rsidRPr="0043020C">
              <w:rPr>
                <w:rFonts w:ascii="Book Antiqua" w:hAnsi="Book Antiqua"/>
                <w:sz w:val="24"/>
                <w:szCs w:val="24"/>
                <w:lang w:val="en-US" w:eastAsia="zh-CN"/>
              </w:rPr>
              <w:t xml:space="preserve">.0 </w:t>
            </w:r>
            <w:r w:rsidRPr="0043020C">
              <w:rPr>
                <w:rFonts w:ascii="Book Antiqua" w:hAnsi="Book Antiqua"/>
                <w:sz w:val="24"/>
                <w:szCs w:val="24"/>
                <w:lang w:val="en-US"/>
              </w:rPr>
              <w:t>±</w:t>
            </w:r>
            <w:r w:rsidRPr="0043020C">
              <w:rPr>
                <w:rFonts w:ascii="Book Antiqua" w:hAnsi="Book Antiqua"/>
                <w:sz w:val="24"/>
                <w:szCs w:val="24"/>
                <w:lang w:val="en-US" w:eastAsia="zh-CN"/>
              </w:rPr>
              <w:t xml:space="preserve"> </w:t>
            </w:r>
            <w:r w:rsidRPr="0043020C">
              <w:rPr>
                <w:rFonts w:ascii="Book Antiqua" w:hAnsi="Book Antiqua"/>
                <w:sz w:val="24"/>
                <w:szCs w:val="24"/>
                <w:lang w:val="en-US"/>
              </w:rPr>
              <w:t>3</w:t>
            </w:r>
            <w:r w:rsidRPr="0043020C">
              <w:rPr>
                <w:rFonts w:ascii="Book Antiqua" w:hAnsi="Book Antiqua"/>
                <w:sz w:val="24"/>
                <w:szCs w:val="24"/>
                <w:lang w:val="en-US" w:eastAsia="zh-CN"/>
              </w:rPr>
              <w:t>.0</w:t>
            </w:r>
          </w:p>
        </w:tc>
      </w:tr>
      <w:tr w:rsidR="00C87F40" w:rsidRPr="0043020C" w:rsidTr="0043020C">
        <w:trPr>
          <w:trHeight w:val="605"/>
        </w:trPr>
        <w:tc>
          <w:tcPr>
            <w:tcW w:w="4219" w:type="dxa"/>
            <w:tcBorders>
              <w:bottom w:val="single" w:sz="4" w:space="0" w:color="auto"/>
            </w:tcBorders>
          </w:tcPr>
          <w:p w:rsidR="00C87F40" w:rsidRPr="0043020C" w:rsidRDefault="00C87F40" w:rsidP="0043020C">
            <w:pPr>
              <w:snapToGrid w:val="0"/>
              <w:spacing w:after="0" w:line="360" w:lineRule="auto"/>
              <w:jc w:val="both"/>
              <w:rPr>
                <w:rFonts w:ascii="Book Antiqua" w:hAnsi="Book Antiqua"/>
                <w:sz w:val="24"/>
                <w:szCs w:val="24"/>
                <w:lang w:val="en-US"/>
              </w:rPr>
            </w:pPr>
            <w:r w:rsidRPr="0043020C">
              <w:rPr>
                <w:rFonts w:ascii="Book Antiqua" w:hAnsi="Book Antiqua"/>
                <w:sz w:val="24"/>
                <w:szCs w:val="24"/>
                <w:lang w:val="en-US"/>
              </w:rPr>
              <w:t>Potassium (mEq/L)</w:t>
            </w:r>
          </w:p>
        </w:tc>
        <w:tc>
          <w:tcPr>
            <w:tcW w:w="2139" w:type="dxa"/>
            <w:tcBorders>
              <w:bottom w:val="single" w:sz="4" w:space="0" w:color="auto"/>
            </w:tcBorders>
          </w:tcPr>
          <w:p w:rsidR="00C87F40" w:rsidRPr="0043020C" w:rsidRDefault="00C87F40" w:rsidP="0043020C">
            <w:pPr>
              <w:snapToGrid w:val="0"/>
              <w:spacing w:after="0" w:line="360" w:lineRule="auto"/>
              <w:jc w:val="center"/>
              <w:rPr>
                <w:rFonts w:ascii="Book Antiqua" w:hAnsi="Book Antiqua"/>
                <w:sz w:val="24"/>
                <w:szCs w:val="24"/>
                <w:lang w:val="en-US"/>
              </w:rPr>
            </w:pPr>
            <w:r w:rsidRPr="0043020C">
              <w:rPr>
                <w:rFonts w:ascii="Book Antiqua" w:hAnsi="Book Antiqua"/>
                <w:sz w:val="24"/>
                <w:szCs w:val="24"/>
                <w:lang w:val="en-US"/>
              </w:rPr>
              <w:t>4.4</w:t>
            </w:r>
            <w:r w:rsidRPr="0043020C">
              <w:rPr>
                <w:rFonts w:ascii="Book Antiqua" w:hAnsi="Book Antiqua"/>
                <w:sz w:val="24"/>
                <w:szCs w:val="24"/>
                <w:lang w:val="en-US" w:eastAsia="zh-CN"/>
              </w:rPr>
              <w:t xml:space="preserve"> </w:t>
            </w:r>
            <w:r w:rsidRPr="0043020C">
              <w:rPr>
                <w:rFonts w:ascii="Book Antiqua" w:hAnsi="Book Antiqua"/>
                <w:sz w:val="24"/>
                <w:szCs w:val="24"/>
                <w:lang w:val="en-US"/>
              </w:rPr>
              <w:t>±</w:t>
            </w:r>
            <w:r w:rsidRPr="0043020C">
              <w:rPr>
                <w:rFonts w:ascii="Book Antiqua" w:hAnsi="Book Antiqua"/>
                <w:sz w:val="24"/>
                <w:szCs w:val="24"/>
                <w:lang w:val="en-US" w:eastAsia="zh-CN"/>
              </w:rPr>
              <w:t xml:space="preserve"> </w:t>
            </w:r>
            <w:r w:rsidRPr="0043020C">
              <w:rPr>
                <w:rFonts w:ascii="Book Antiqua" w:hAnsi="Book Antiqua"/>
                <w:sz w:val="24"/>
                <w:szCs w:val="24"/>
                <w:lang w:val="en-US"/>
              </w:rPr>
              <w:t>0.4</w:t>
            </w:r>
          </w:p>
        </w:tc>
      </w:tr>
    </w:tbl>
    <w:p w:rsidR="00C87F40" w:rsidRPr="00225D06" w:rsidRDefault="00C87F40" w:rsidP="00A924CC">
      <w:pPr>
        <w:snapToGrid w:val="0"/>
        <w:spacing w:after="0" w:line="360" w:lineRule="auto"/>
        <w:jc w:val="both"/>
        <w:rPr>
          <w:rFonts w:ascii="Book Antiqua" w:hAnsi="Book Antiqua"/>
          <w:sz w:val="24"/>
          <w:szCs w:val="24"/>
          <w:lang w:val="en-US"/>
        </w:rPr>
      </w:pPr>
    </w:p>
    <w:p w:rsidR="00C87F40" w:rsidRPr="00225D06" w:rsidRDefault="00C87F40" w:rsidP="00A924CC">
      <w:pPr>
        <w:snapToGrid w:val="0"/>
        <w:spacing w:after="0" w:line="360" w:lineRule="auto"/>
        <w:jc w:val="both"/>
        <w:rPr>
          <w:rFonts w:ascii="Book Antiqua" w:hAnsi="Book Antiqua"/>
          <w:sz w:val="24"/>
          <w:szCs w:val="24"/>
          <w:lang w:val="en-US"/>
        </w:rPr>
      </w:pPr>
    </w:p>
    <w:p w:rsidR="00C87F40" w:rsidRPr="00225D06" w:rsidRDefault="00C87F40" w:rsidP="00A924CC">
      <w:pPr>
        <w:snapToGrid w:val="0"/>
        <w:spacing w:after="0" w:line="360" w:lineRule="auto"/>
        <w:jc w:val="both"/>
        <w:rPr>
          <w:rFonts w:ascii="Book Antiqua" w:hAnsi="Book Antiqua"/>
          <w:sz w:val="24"/>
          <w:szCs w:val="24"/>
          <w:lang w:val="en-US" w:eastAsia="zh-CN"/>
        </w:rPr>
      </w:pPr>
    </w:p>
    <w:p w:rsidR="00C87F40" w:rsidRDefault="00C87F40" w:rsidP="00A924CC">
      <w:pPr>
        <w:autoSpaceDE w:val="0"/>
        <w:autoSpaceDN w:val="0"/>
        <w:adjustRightInd w:val="0"/>
        <w:snapToGrid w:val="0"/>
        <w:spacing w:after="0" w:line="360" w:lineRule="auto"/>
        <w:jc w:val="both"/>
        <w:rPr>
          <w:rFonts w:ascii="Book Antiqua" w:hAnsi="Book Antiqua" w:cs="Calibri"/>
          <w:b/>
          <w:bCs/>
          <w:sz w:val="24"/>
          <w:szCs w:val="24"/>
          <w:lang w:val="en-US" w:eastAsia="zh-CN"/>
        </w:rPr>
      </w:pPr>
    </w:p>
    <w:p w:rsidR="00C87F40" w:rsidRPr="00225D06" w:rsidRDefault="00C87F40" w:rsidP="00A924CC">
      <w:pPr>
        <w:autoSpaceDE w:val="0"/>
        <w:autoSpaceDN w:val="0"/>
        <w:adjustRightInd w:val="0"/>
        <w:snapToGrid w:val="0"/>
        <w:spacing w:after="0" w:line="360" w:lineRule="auto"/>
        <w:jc w:val="both"/>
        <w:rPr>
          <w:rFonts w:ascii="Book Antiqua" w:hAnsi="Book Antiqua" w:cs="Calibri"/>
          <w:b/>
          <w:sz w:val="24"/>
          <w:szCs w:val="24"/>
          <w:lang w:val="en-GB"/>
        </w:rPr>
      </w:pPr>
      <w:r w:rsidRPr="00225D06">
        <w:rPr>
          <w:rFonts w:ascii="Book Antiqua" w:hAnsi="Book Antiqua" w:cs="Calibri"/>
          <w:b/>
          <w:bCs/>
          <w:sz w:val="24"/>
          <w:szCs w:val="24"/>
          <w:lang w:val="en-US"/>
        </w:rPr>
        <w:lastRenderedPageBreak/>
        <w:t>Table 2</w:t>
      </w:r>
      <w:r w:rsidRPr="00225D06">
        <w:rPr>
          <w:rFonts w:ascii="Book Antiqua" w:hAnsi="Book Antiqua" w:cs="Calibri"/>
          <w:b/>
          <w:sz w:val="24"/>
          <w:szCs w:val="24"/>
          <w:lang w:val="en-US"/>
        </w:rPr>
        <w:t xml:space="preserve"> E</w:t>
      </w:r>
      <w:r w:rsidRPr="00225D06">
        <w:rPr>
          <w:rFonts w:ascii="Book Antiqua" w:hAnsi="Book Antiqua" w:cs="Calibri"/>
          <w:b/>
          <w:sz w:val="24"/>
          <w:szCs w:val="24"/>
          <w:lang w:val="en-GB"/>
        </w:rPr>
        <w:t xml:space="preserve">lectrocardiographic variables </w:t>
      </w:r>
      <w:r w:rsidRPr="00225D06">
        <w:rPr>
          <w:rFonts w:ascii="Book Antiqua" w:hAnsi="Book Antiqua" w:cs="Calibri"/>
          <w:b/>
          <w:sz w:val="24"/>
          <w:szCs w:val="24"/>
          <w:lang w:val="en-US"/>
        </w:rPr>
        <w:t xml:space="preserve">before and after ibutilide infusion. </w:t>
      </w:r>
    </w:p>
    <w:tbl>
      <w:tblPr>
        <w:tblW w:w="8647" w:type="dxa"/>
        <w:tblInd w:w="250" w:type="dxa"/>
        <w:tblLook w:val="00A0" w:firstRow="1" w:lastRow="0" w:firstColumn="1" w:lastColumn="0" w:noHBand="0" w:noVBand="0"/>
      </w:tblPr>
      <w:tblGrid>
        <w:gridCol w:w="3119"/>
        <w:gridCol w:w="2126"/>
        <w:gridCol w:w="2126"/>
        <w:gridCol w:w="1276"/>
      </w:tblGrid>
      <w:tr w:rsidR="00C87F40" w:rsidRPr="0043020C" w:rsidTr="00B62A3D">
        <w:trPr>
          <w:trHeight w:val="283"/>
        </w:trPr>
        <w:tc>
          <w:tcPr>
            <w:tcW w:w="3119" w:type="dxa"/>
            <w:tcBorders>
              <w:top w:val="single" w:sz="8" w:space="0" w:color="000000"/>
              <w:left w:val="nil"/>
              <w:bottom w:val="single" w:sz="8" w:space="0" w:color="000000"/>
              <w:right w:val="nil"/>
            </w:tcBorders>
            <w:noWrap/>
            <w:vAlign w:val="center"/>
          </w:tcPr>
          <w:p w:rsidR="00C87F40" w:rsidRPr="0043020C" w:rsidRDefault="00C87F40" w:rsidP="00A924CC">
            <w:pPr>
              <w:snapToGrid w:val="0"/>
              <w:spacing w:after="0" w:line="360" w:lineRule="auto"/>
              <w:jc w:val="both"/>
              <w:rPr>
                <w:rFonts w:ascii="Book Antiqua" w:hAnsi="Book Antiqua" w:cs="Calibri"/>
                <w:b/>
                <w:bCs/>
                <w:sz w:val="24"/>
                <w:szCs w:val="24"/>
              </w:rPr>
            </w:pPr>
            <w:r w:rsidRPr="0043020C">
              <w:rPr>
                <w:rFonts w:ascii="Book Antiqua" w:hAnsi="Book Antiqua" w:cs="Calibri"/>
                <w:b/>
                <w:bCs/>
                <w:sz w:val="24"/>
                <w:szCs w:val="24"/>
                <w:lang w:val="en-US"/>
              </w:rPr>
              <w:t>Variables</w:t>
            </w:r>
          </w:p>
        </w:tc>
        <w:tc>
          <w:tcPr>
            <w:tcW w:w="2126" w:type="dxa"/>
            <w:tcBorders>
              <w:top w:val="single" w:sz="8" w:space="0" w:color="000000"/>
              <w:left w:val="nil"/>
              <w:bottom w:val="single" w:sz="8" w:space="0" w:color="000000"/>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cs="Calibri"/>
                <w:b/>
                <w:bCs/>
                <w:sz w:val="24"/>
                <w:szCs w:val="24"/>
                <w:lang w:val="en-GB"/>
              </w:rPr>
            </w:pPr>
            <w:r w:rsidRPr="0043020C">
              <w:rPr>
                <w:rFonts w:ascii="Book Antiqua" w:hAnsi="Book Antiqua" w:cs="Calibri"/>
                <w:b/>
                <w:bCs/>
                <w:sz w:val="24"/>
                <w:szCs w:val="24"/>
                <w:lang w:val="en-US"/>
              </w:rPr>
              <w:t>Before ibutilide</w:t>
            </w:r>
          </w:p>
        </w:tc>
        <w:tc>
          <w:tcPr>
            <w:tcW w:w="2126" w:type="dxa"/>
            <w:tcBorders>
              <w:top w:val="single" w:sz="8" w:space="0" w:color="000000"/>
              <w:left w:val="nil"/>
              <w:bottom w:val="single" w:sz="8" w:space="0" w:color="000000"/>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cs="Calibri"/>
                <w:b/>
                <w:bCs/>
                <w:sz w:val="24"/>
                <w:szCs w:val="24"/>
                <w:lang w:val="en-GB"/>
              </w:rPr>
            </w:pPr>
            <w:r w:rsidRPr="0043020C">
              <w:rPr>
                <w:rFonts w:ascii="Book Antiqua" w:hAnsi="Book Antiqua" w:cs="Calibri"/>
                <w:b/>
                <w:bCs/>
                <w:sz w:val="24"/>
                <w:szCs w:val="24"/>
                <w:lang w:val="en-US"/>
              </w:rPr>
              <w:t>After ibutilide</w:t>
            </w:r>
          </w:p>
        </w:tc>
        <w:tc>
          <w:tcPr>
            <w:tcW w:w="1276" w:type="dxa"/>
            <w:tcBorders>
              <w:top w:val="single" w:sz="8" w:space="0" w:color="000000"/>
              <w:left w:val="nil"/>
              <w:bottom w:val="single" w:sz="8" w:space="0" w:color="000000"/>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cs="Calibri"/>
                <w:b/>
                <w:bCs/>
                <w:sz w:val="24"/>
                <w:szCs w:val="24"/>
                <w:lang w:val="en-GB"/>
              </w:rPr>
            </w:pPr>
            <w:r w:rsidRPr="0043020C">
              <w:rPr>
                <w:rFonts w:ascii="Book Antiqua" w:hAnsi="Book Antiqua" w:cs="Calibri"/>
                <w:b/>
                <w:bCs/>
                <w:i/>
                <w:sz w:val="24"/>
                <w:szCs w:val="24"/>
                <w:lang w:val="en-US"/>
              </w:rPr>
              <w:t>P</w:t>
            </w:r>
            <w:r w:rsidRPr="0043020C">
              <w:rPr>
                <w:rFonts w:ascii="Book Antiqua" w:hAnsi="Book Antiqua" w:cs="Calibri"/>
                <w:b/>
                <w:bCs/>
                <w:sz w:val="24"/>
                <w:szCs w:val="24"/>
                <w:lang w:val="en-US"/>
              </w:rPr>
              <w:t xml:space="preserve"> value</w:t>
            </w:r>
          </w:p>
        </w:tc>
      </w:tr>
      <w:tr w:rsidR="00C87F40" w:rsidRPr="0043020C" w:rsidTr="00B62A3D">
        <w:trPr>
          <w:trHeight w:val="283"/>
        </w:trPr>
        <w:tc>
          <w:tcPr>
            <w:tcW w:w="3119" w:type="dxa"/>
            <w:tcBorders>
              <w:top w:val="nil"/>
              <w:left w:val="nil"/>
              <w:bottom w:val="nil"/>
              <w:right w:val="nil"/>
            </w:tcBorders>
            <w:shd w:val="clear" w:color="000000" w:fill="FFFFFF"/>
            <w:vAlign w:val="center"/>
          </w:tcPr>
          <w:p w:rsidR="00C87F40" w:rsidRPr="0043020C" w:rsidRDefault="00C87F40" w:rsidP="00A924CC">
            <w:pPr>
              <w:snapToGrid w:val="0"/>
              <w:spacing w:after="0" w:line="360" w:lineRule="auto"/>
              <w:jc w:val="both"/>
              <w:rPr>
                <w:rFonts w:ascii="Book Antiqua" w:hAnsi="Book Antiqua" w:cs="Calibri"/>
                <w:bCs/>
                <w:sz w:val="24"/>
                <w:szCs w:val="24"/>
                <w:lang w:val="en-US"/>
              </w:rPr>
            </w:pPr>
            <w:bookmarkStart w:id="634" w:name="OLE_LINK2437"/>
            <w:bookmarkStart w:id="635" w:name="OLE_LINK2438"/>
            <w:r w:rsidRPr="0043020C">
              <w:rPr>
                <w:rFonts w:ascii="Book Antiqua" w:hAnsi="Book Antiqua" w:cs="Calibri"/>
                <w:bCs/>
                <w:sz w:val="24"/>
                <w:szCs w:val="24"/>
                <w:lang w:val="en-GB"/>
              </w:rPr>
              <w:t>QTc</w:t>
            </w:r>
            <w:bookmarkEnd w:id="634"/>
            <w:bookmarkEnd w:id="635"/>
            <w:r w:rsidRPr="0043020C">
              <w:rPr>
                <w:rFonts w:ascii="Book Antiqua" w:hAnsi="Book Antiqua" w:cs="Calibri"/>
                <w:bCs/>
                <w:sz w:val="24"/>
                <w:szCs w:val="24"/>
                <w:lang w:val="en-GB"/>
              </w:rPr>
              <w:t xml:space="preserve"> (ms)</w:t>
            </w:r>
          </w:p>
        </w:tc>
        <w:tc>
          <w:tcPr>
            <w:tcW w:w="212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cs="Calibri"/>
                <w:sz w:val="24"/>
                <w:szCs w:val="24"/>
                <w:lang w:val="en-US"/>
              </w:rPr>
            </w:pPr>
            <w:r w:rsidRPr="0043020C">
              <w:rPr>
                <w:rFonts w:ascii="Book Antiqua" w:hAnsi="Book Antiqua"/>
                <w:sz w:val="24"/>
                <w:szCs w:val="24"/>
                <w:lang w:val="en-US"/>
              </w:rPr>
              <w:t>442</w:t>
            </w:r>
            <w:r w:rsidRPr="0043020C">
              <w:rPr>
                <w:rFonts w:ascii="Book Antiqua" w:hAnsi="Book Antiqua"/>
                <w:sz w:val="24"/>
                <w:szCs w:val="24"/>
                <w:lang w:val="en-US" w:eastAsia="zh-CN"/>
              </w:rPr>
              <w:t xml:space="preserve"> </w:t>
            </w:r>
            <w:r w:rsidRPr="0043020C">
              <w:rPr>
                <w:rFonts w:ascii="Book Antiqua" w:hAnsi="Book Antiqua"/>
                <w:sz w:val="24"/>
                <w:szCs w:val="24"/>
                <w:lang w:val="en-US"/>
              </w:rPr>
              <w:t>±</w:t>
            </w:r>
            <w:r w:rsidRPr="0043020C">
              <w:rPr>
                <w:rFonts w:ascii="Book Antiqua" w:hAnsi="Book Antiqua"/>
                <w:sz w:val="24"/>
                <w:szCs w:val="24"/>
                <w:lang w:val="en-US" w:eastAsia="zh-CN"/>
              </w:rPr>
              <w:t xml:space="preserve"> </w:t>
            </w:r>
            <w:r w:rsidRPr="0043020C">
              <w:rPr>
                <w:rFonts w:ascii="Book Antiqua" w:hAnsi="Book Antiqua"/>
                <w:sz w:val="24"/>
                <w:szCs w:val="24"/>
                <w:lang w:val="en-US"/>
              </w:rPr>
              <w:t>29</w:t>
            </w:r>
          </w:p>
        </w:tc>
        <w:tc>
          <w:tcPr>
            <w:tcW w:w="212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cs="Calibri"/>
                <w:sz w:val="24"/>
                <w:szCs w:val="24"/>
                <w:lang w:val="en-US"/>
              </w:rPr>
            </w:pPr>
            <w:r w:rsidRPr="0043020C">
              <w:rPr>
                <w:rFonts w:ascii="Book Antiqua" w:hAnsi="Book Antiqua"/>
                <w:sz w:val="24"/>
                <w:szCs w:val="24"/>
                <w:lang w:val="en-US"/>
              </w:rPr>
              <w:t>471</w:t>
            </w:r>
            <w:r w:rsidRPr="0043020C">
              <w:rPr>
                <w:rFonts w:ascii="Book Antiqua" w:hAnsi="Book Antiqua"/>
                <w:sz w:val="24"/>
                <w:szCs w:val="24"/>
                <w:lang w:val="en-US" w:eastAsia="zh-CN"/>
              </w:rPr>
              <w:t xml:space="preserve"> </w:t>
            </w:r>
            <w:r w:rsidRPr="0043020C">
              <w:rPr>
                <w:rFonts w:ascii="Book Antiqua" w:hAnsi="Book Antiqua"/>
                <w:sz w:val="24"/>
                <w:szCs w:val="24"/>
                <w:lang w:val="en-US"/>
              </w:rPr>
              <w:t>±</w:t>
            </w:r>
            <w:r w:rsidRPr="0043020C">
              <w:rPr>
                <w:rFonts w:ascii="Book Antiqua" w:hAnsi="Book Antiqua"/>
                <w:sz w:val="24"/>
                <w:szCs w:val="24"/>
                <w:lang w:val="en-US" w:eastAsia="zh-CN"/>
              </w:rPr>
              <w:t xml:space="preserve"> </w:t>
            </w:r>
            <w:r w:rsidRPr="0043020C">
              <w:rPr>
                <w:rFonts w:ascii="Book Antiqua" w:hAnsi="Book Antiqua"/>
                <w:sz w:val="24"/>
                <w:szCs w:val="24"/>
                <w:lang w:val="en-US"/>
              </w:rPr>
              <w:t>37</w:t>
            </w:r>
          </w:p>
        </w:tc>
        <w:tc>
          <w:tcPr>
            <w:tcW w:w="127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cs="Calibri"/>
                <w:sz w:val="24"/>
                <w:szCs w:val="24"/>
                <w:lang w:val="en-US"/>
              </w:rPr>
            </w:pPr>
            <w:r w:rsidRPr="0043020C">
              <w:rPr>
                <w:rFonts w:ascii="Book Antiqua" w:hAnsi="Book Antiqua" w:cs="Calibri"/>
                <w:sz w:val="24"/>
                <w:szCs w:val="24"/>
                <w:lang w:val="en-US"/>
              </w:rPr>
              <w:t>0.037</w:t>
            </w:r>
          </w:p>
        </w:tc>
      </w:tr>
      <w:tr w:rsidR="00C87F40" w:rsidRPr="0043020C" w:rsidTr="00B62A3D">
        <w:trPr>
          <w:trHeight w:val="283"/>
        </w:trPr>
        <w:tc>
          <w:tcPr>
            <w:tcW w:w="3119" w:type="dxa"/>
            <w:tcBorders>
              <w:top w:val="nil"/>
              <w:left w:val="nil"/>
              <w:bottom w:val="nil"/>
              <w:right w:val="nil"/>
            </w:tcBorders>
            <w:shd w:val="clear" w:color="000000" w:fill="FFFFFF"/>
            <w:vAlign w:val="center"/>
          </w:tcPr>
          <w:p w:rsidR="00C87F40" w:rsidRPr="0043020C" w:rsidRDefault="00C87F40" w:rsidP="00A924CC">
            <w:pPr>
              <w:snapToGrid w:val="0"/>
              <w:spacing w:after="0" w:line="360" w:lineRule="auto"/>
              <w:jc w:val="both"/>
              <w:rPr>
                <w:rFonts w:ascii="Book Antiqua" w:hAnsi="Book Antiqua" w:cs="Calibri"/>
                <w:bCs/>
                <w:sz w:val="24"/>
                <w:szCs w:val="24"/>
                <w:lang w:val="en-US"/>
              </w:rPr>
            </w:pPr>
            <w:bookmarkStart w:id="636" w:name="OLE_LINK2440"/>
            <w:bookmarkStart w:id="637" w:name="OLE_LINK2441"/>
            <w:r w:rsidRPr="0043020C">
              <w:rPr>
                <w:rFonts w:ascii="Book Antiqua" w:hAnsi="Book Antiqua" w:cs="Calibri"/>
                <w:bCs/>
                <w:sz w:val="24"/>
                <w:szCs w:val="24"/>
                <w:lang w:val="en-GB"/>
              </w:rPr>
              <w:t>Tpe</w:t>
            </w:r>
            <w:bookmarkEnd w:id="636"/>
            <w:bookmarkEnd w:id="637"/>
            <w:r w:rsidRPr="0043020C">
              <w:rPr>
                <w:rFonts w:ascii="Book Antiqua" w:hAnsi="Book Antiqua" w:cs="Calibri"/>
                <w:bCs/>
                <w:sz w:val="24"/>
                <w:szCs w:val="24"/>
                <w:lang w:val="en-GB"/>
              </w:rPr>
              <w:t xml:space="preserve"> in lead II (ms)</w:t>
            </w:r>
          </w:p>
        </w:tc>
        <w:tc>
          <w:tcPr>
            <w:tcW w:w="212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cs="Calibri"/>
                <w:sz w:val="24"/>
                <w:szCs w:val="24"/>
                <w:lang w:val="en-US" w:eastAsia="zh-CN"/>
              </w:rPr>
            </w:pPr>
            <w:r w:rsidRPr="0043020C">
              <w:rPr>
                <w:rFonts w:ascii="Book Antiqua" w:hAnsi="Book Antiqua"/>
                <w:sz w:val="24"/>
                <w:szCs w:val="24"/>
                <w:lang w:val="en-US"/>
              </w:rPr>
              <w:t xml:space="preserve">79 </w:t>
            </w:r>
            <w:r w:rsidRPr="0043020C">
              <w:rPr>
                <w:rFonts w:ascii="Book Antiqua" w:hAnsi="Book Antiqua"/>
                <w:sz w:val="24"/>
                <w:szCs w:val="24"/>
                <w:lang w:val="en-US" w:eastAsia="zh-CN"/>
              </w:rPr>
              <w:t>(</w:t>
            </w:r>
            <w:r w:rsidRPr="0043020C">
              <w:rPr>
                <w:rFonts w:ascii="Book Antiqua" w:hAnsi="Book Antiqua"/>
                <w:sz w:val="24"/>
                <w:szCs w:val="24"/>
                <w:lang w:val="en-US"/>
              </w:rPr>
              <w:t>70-88</w:t>
            </w:r>
            <w:r w:rsidRPr="0043020C">
              <w:rPr>
                <w:rFonts w:ascii="Book Antiqua" w:hAnsi="Book Antiqua"/>
                <w:sz w:val="24"/>
                <w:szCs w:val="24"/>
                <w:lang w:val="en-US" w:eastAsia="zh-CN"/>
              </w:rPr>
              <w:t>)</w:t>
            </w:r>
          </w:p>
        </w:tc>
        <w:tc>
          <w:tcPr>
            <w:tcW w:w="212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cs="Calibri"/>
                <w:sz w:val="24"/>
                <w:szCs w:val="24"/>
                <w:lang w:val="en-GB" w:eastAsia="zh-CN"/>
              </w:rPr>
            </w:pPr>
            <w:r w:rsidRPr="0043020C">
              <w:rPr>
                <w:rFonts w:ascii="Book Antiqua" w:hAnsi="Book Antiqua"/>
                <w:sz w:val="24"/>
                <w:szCs w:val="24"/>
                <w:lang w:val="en-US"/>
              </w:rPr>
              <w:t xml:space="preserve">100 </w:t>
            </w:r>
            <w:r w:rsidRPr="0043020C">
              <w:rPr>
                <w:rFonts w:ascii="Book Antiqua" w:hAnsi="Book Antiqua"/>
                <w:sz w:val="24"/>
                <w:szCs w:val="24"/>
                <w:lang w:val="en-US" w:eastAsia="zh-CN"/>
              </w:rPr>
              <w:t>(</w:t>
            </w:r>
            <w:r w:rsidRPr="0043020C">
              <w:rPr>
                <w:rFonts w:ascii="Book Antiqua" w:hAnsi="Book Antiqua"/>
                <w:sz w:val="24"/>
                <w:szCs w:val="24"/>
                <w:lang w:val="en-US"/>
              </w:rPr>
              <w:t>87-104</w:t>
            </w:r>
            <w:r w:rsidRPr="0043020C">
              <w:rPr>
                <w:rFonts w:ascii="Book Antiqua" w:hAnsi="Book Antiqua"/>
                <w:sz w:val="24"/>
                <w:szCs w:val="24"/>
                <w:lang w:val="en-US" w:eastAsia="zh-CN"/>
              </w:rPr>
              <w:t>)</w:t>
            </w:r>
          </w:p>
        </w:tc>
        <w:tc>
          <w:tcPr>
            <w:tcW w:w="127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cs="Calibri"/>
                <w:bCs/>
                <w:sz w:val="24"/>
                <w:szCs w:val="24"/>
                <w:lang w:val="en-US"/>
              </w:rPr>
            </w:pPr>
            <w:r w:rsidRPr="0043020C">
              <w:rPr>
                <w:rFonts w:ascii="Book Antiqua" w:hAnsi="Book Antiqua" w:cs="Calibri"/>
                <w:bCs/>
                <w:sz w:val="24"/>
                <w:szCs w:val="24"/>
                <w:lang w:val="en-US"/>
              </w:rPr>
              <w:t>&lt;</w:t>
            </w:r>
            <w:r w:rsidRPr="0043020C">
              <w:rPr>
                <w:rFonts w:ascii="Book Antiqua" w:hAnsi="Book Antiqua" w:cs="Calibri"/>
                <w:bCs/>
                <w:sz w:val="24"/>
                <w:szCs w:val="24"/>
                <w:lang w:val="en-US" w:eastAsia="zh-CN"/>
              </w:rPr>
              <w:t xml:space="preserve"> </w:t>
            </w:r>
            <w:r w:rsidRPr="0043020C">
              <w:rPr>
                <w:rFonts w:ascii="Book Antiqua" w:hAnsi="Book Antiqua" w:cs="Calibri"/>
                <w:bCs/>
                <w:sz w:val="24"/>
                <w:szCs w:val="24"/>
                <w:lang w:val="en-US"/>
              </w:rPr>
              <w:t>0.001</w:t>
            </w:r>
          </w:p>
        </w:tc>
      </w:tr>
      <w:tr w:rsidR="00C87F40" w:rsidRPr="0043020C" w:rsidTr="00B62A3D">
        <w:trPr>
          <w:trHeight w:val="283"/>
        </w:trPr>
        <w:tc>
          <w:tcPr>
            <w:tcW w:w="3119" w:type="dxa"/>
            <w:tcBorders>
              <w:top w:val="nil"/>
              <w:left w:val="nil"/>
              <w:bottom w:val="nil"/>
              <w:right w:val="nil"/>
            </w:tcBorders>
            <w:shd w:val="clear" w:color="000000" w:fill="FFFFFF"/>
            <w:vAlign w:val="center"/>
          </w:tcPr>
          <w:p w:rsidR="00C87F40" w:rsidRPr="0043020C" w:rsidRDefault="00C87F40" w:rsidP="00A924CC">
            <w:pPr>
              <w:snapToGrid w:val="0"/>
              <w:spacing w:after="0" w:line="360" w:lineRule="auto"/>
              <w:jc w:val="both"/>
              <w:rPr>
                <w:rFonts w:ascii="Book Antiqua" w:hAnsi="Book Antiqua" w:cs="Calibri"/>
                <w:bCs/>
                <w:sz w:val="24"/>
                <w:szCs w:val="24"/>
                <w:lang w:val="en-GB"/>
              </w:rPr>
            </w:pPr>
            <w:r w:rsidRPr="0043020C">
              <w:rPr>
                <w:rFonts w:ascii="Book Antiqua" w:hAnsi="Book Antiqua" w:cs="Calibri"/>
                <w:bCs/>
                <w:sz w:val="24"/>
                <w:szCs w:val="24"/>
                <w:lang w:val="en-GB"/>
              </w:rPr>
              <w:t>Tpe in precordial leads (ms)</w:t>
            </w:r>
          </w:p>
        </w:tc>
        <w:tc>
          <w:tcPr>
            <w:tcW w:w="212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sz w:val="24"/>
                <w:szCs w:val="24"/>
                <w:lang w:val="en-GB" w:eastAsia="zh-CN"/>
              </w:rPr>
            </w:pPr>
            <w:r w:rsidRPr="0043020C">
              <w:rPr>
                <w:rFonts w:ascii="Book Antiqua" w:hAnsi="Book Antiqua"/>
                <w:sz w:val="24"/>
                <w:szCs w:val="24"/>
                <w:lang w:val="en-US"/>
              </w:rPr>
              <w:t xml:space="preserve">96 </w:t>
            </w:r>
            <w:r w:rsidRPr="0043020C">
              <w:rPr>
                <w:rFonts w:ascii="Book Antiqua" w:hAnsi="Book Antiqua"/>
                <w:sz w:val="24"/>
                <w:szCs w:val="24"/>
                <w:lang w:val="en-US" w:eastAsia="zh-CN"/>
              </w:rPr>
              <w:t>(</w:t>
            </w:r>
            <w:r w:rsidRPr="0043020C">
              <w:rPr>
                <w:rFonts w:ascii="Book Antiqua" w:hAnsi="Book Antiqua"/>
                <w:sz w:val="24"/>
                <w:szCs w:val="24"/>
                <w:lang w:val="en-US"/>
              </w:rPr>
              <w:t>80-108</w:t>
            </w:r>
            <w:r w:rsidRPr="0043020C">
              <w:rPr>
                <w:rFonts w:ascii="Book Antiqua" w:hAnsi="Book Antiqua"/>
                <w:sz w:val="24"/>
                <w:szCs w:val="24"/>
                <w:lang w:val="en-US" w:eastAsia="zh-CN"/>
              </w:rPr>
              <w:t>)</w:t>
            </w:r>
          </w:p>
        </w:tc>
        <w:tc>
          <w:tcPr>
            <w:tcW w:w="212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sz w:val="24"/>
                <w:szCs w:val="24"/>
                <w:lang w:val="en-US" w:eastAsia="zh-CN"/>
              </w:rPr>
            </w:pPr>
            <w:r w:rsidRPr="0043020C">
              <w:rPr>
                <w:rFonts w:ascii="Book Antiqua" w:hAnsi="Book Antiqua"/>
                <w:sz w:val="24"/>
                <w:szCs w:val="24"/>
                <w:lang w:val="en-US"/>
              </w:rPr>
              <w:t xml:space="preserve">101 </w:t>
            </w:r>
            <w:r w:rsidRPr="0043020C">
              <w:rPr>
                <w:rFonts w:ascii="Book Antiqua" w:hAnsi="Book Antiqua"/>
                <w:sz w:val="24"/>
                <w:szCs w:val="24"/>
                <w:lang w:val="en-US" w:eastAsia="zh-CN"/>
              </w:rPr>
              <w:t>(</w:t>
            </w:r>
            <w:r w:rsidRPr="0043020C">
              <w:rPr>
                <w:rFonts w:ascii="Book Antiqua" w:hAnsi="Book Antiqua"/>
                <w:sz w:val="24"/>
                <w:szCs w:val="24"/>
                <w:lang w:val="en-US"/>
              </w:rPr>
              <w:t>91-119</w:t>
            </w:r>
            <w:r w:rsidRPr="0043020C">
              <w:rPr>
                <w:rFonts w:ascii="Book Antiqua" w:hAnsi="Book Antiqua"/>
                <w:sz w:val="24"/>
                <w:szCs w:val="24"/>
                <w:lang w:val="en-US" w:eastAsia="zh-CN"/>
              </w:rPr>
              <w:t>)</w:t>
            </w:r>
          </w:p>
        </w:tc>
        <w:tc>
          <w:tcPr>
            <w:tcW w:w="127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cs="Calibri"/>
                <w:bCs/>
                <w:sz w:val="24"/>
                <w:szCs w:val="24"/>
                <w:lang w:val="en-US"/>
              </w:rPr>
            </w:pPr>
            <w:r w:rsidRPr="0043020C">
              <w:rPr>
                <w:rFonts w:ascii="Book Antiqua" w:hAnsi="Book Antiqua"/>
                <w:sz w:val="24"/>
                <w:szCs w:val="24"/>
                <w:lang w:val="en-US"/>
              </w:rPr>
              <w:t>0.021</w:t>
            </w:r>
          </w:p>
        </w:tc>
      </w:tr>
      <w:tr w:rsidR="00C87F40" w:rsidRPr="0043020C" w:rsidTr="00B62A3D">
        <w:trPr>
          <w:trHeight w:val="283"/>
        </w:trPr>
        <w:tc>
          <w:tcPr>
            <w:tcW w:w="3119" w:type="dxa"/>
            <w:tcBorders>
              <w:top w:val="nil"/>
              <w:left w:val="nil"/>
              <w:bottom w:val="nil"/>
              <w:right w:val="nil"/>
            </w:tcBorders>
            <w:shd w:val="clear" w:color="000000" w:fill="FFFFFF"/>
            <w:vAlign w:val="center"/>
          </w:tcPr>
          <w:p w:rsidR="00C87F40" w:rsidRPr="0043020C" w:rsidRDefault="00C87F40" w:rsidP="00A924CC">
            <w:pPr>
              <w:snapToGrid w:val="0"/>
              <w:spacing w:after="0" w:line="360" w:lineRule="auto"/>
              <w:jc w:val="both"/>
              <w:rPr>
                <w:rFonts w:ascii="Book Antiqua" w:hAnsi="Book Antiqua" w:cs="Calibri"/>
                <w:bCs/>
                <w:sz w:val="24"/>
                <w:szCs w:val="24"/>
                <w:lang w:val="en-GB"/>
              </w:rPr>
            </w:pPr>
            <w:r w:rsidRPr="0043020C">
              <w:rPr>
                <w:rFonts w:ascii="Book Antiqua" w:hAnsi="Book Antiqua" w:cs="Calibri"/>
                <w:bCs/>
                <w:sz w:val="24"/>
                <w:szCs w:val="24"/>
                <w:lang w:val="en-GB"/>
              </w:rPr>
              <w:t>Tpe dispersion (ms)</w:t>
            </w:r>
          </w:p>
        </w:tc>
        <w:tc>
          <w:tcPr>
            <w:tcW w:w="212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sz w:val="24"/>
                <w:szCs w:val="24"/>
                <w:lang w:val="en-US" w:eastAsia="zh-CN"/>
              </w:rPr>
            </w:pPr>
            <w:r w:rsidRPr="0043020C">
              <w:rPr>
                <w:rFonts w:ascii="Book Antiqua" w:hAnsi="Book Antiqua"/>
                <w:sz w:val="24"/>
                <w:szCs w:val="24"/>
                <w:lang w:val="en-US"/>
              </w:rPr>
              <w:t xml:space="preserve">25 </w:t>
            </w:r>
            <w:r w:rsidRPr="0043020C">
              <w:rPr>
                <w:rFonts w:ascii="Book Antiqua" w:hAnsi="Book Antiqua"/>
                <w:sz w:val="24"/>
                <w:szCs w:val="24"/>
                <w:lang w:val="en-US" w:eastAsia="zh-CN"/>
              </w:rPr>
              <w:t>(</w:t>
            </w:r>
            <w:r w:rsidRPr="0043020C">
              <w:rPr>
                <w:rFonts w:ascii="Book Antiqua" w:hAnsi="Book Antiqua"/>
                <w:sz w:val="24"/>
                <w:szCs w:val="24"/>
                <w:lang w:val="en-US"/>
              </w:rPr>
              <w:t>23-30</w:t>
            </w:r>
            <w:r w:rsidRPr="0043020C">
              <w:rPr>
                <w:rFonts w:ascii="Book Antiqua" w:hAnsi="Book Antiqua"/>
                <w:sz w:val="24"/>
                <w:szCs w:val="24"/>
                <w:lang w:val="en-US" w:eastAsia="zh-CN"/>
              </w:rPr>
              <w:t>)</w:t>
            </w:r>
          </w:p>
        </w:tc>
        <w:tc>
          <w:tcPr>
            <w:tcW w:w="212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sz w:val="24"/>
                <w:szCs w:val="24"/>
                <w:lang w:val="en-US" w:eastAsia="zh-CN"/>
              </w:rPr>
            </w:pPr>
            <w:r w:rsidRPr="0043020C">
              <w:rPr>
                <w:rFonts w:ascii="Book Antiqua" w:hAnsi="Book Antiqua"/>
                <w:sz w:val="24"/>
                <w:szCs w:val="24"/>
                <w:lang w:val="en-US"/>
              </w:rPr>
              <w:t xml:space="preserve">35 </w:t>
            </w:r>
            <w:r w:rsidRPr="0043020C">
              <w:rPr>
                <w:rFonts w:ascii="Book Antiqua" w:hAnsi="Book Antiqua"/>
                <w:sz w:val="24"/>
                <w:szCs w:val="24"/>
                <w:lang w:val="en-US" w:eastAsia="zh-CN"/>
              </w:rPr>
              <w:t>(</w:t>
            </w:r>
            <w:r w:rsidRPr="0043020C">
              <w:rPr>
                <w:rFonts w:ascii="Book Antiqua" w:hAnsi="Book Antiqua"/>
                <w:sz w:val="24"/>
                <w:szCs w:val="24"/>
                <w:lang w:val="en-US"/>
              </w:rPr>
              <w:t>27-39</w:t>
            </w:r>
            <w:r w:rsidRPr="0043020C">
              <w:rPr>
                <w:rFonts w:ascii="Book Antiqua" w:hAnsi="Book Antiqua"/>
                <w:sz w:val="24"/>
                <w:szCs w:val="24"/>
                <w:lang w:val="en-US" w:eastAsia="zh-CN"/>
              </w:rPr>
              <w:t>)</w:t>
            </w:r>
          </w:p>
        </w:tc>
        <w:tc>
          <w:tcPr>
            <w:tcW w:w="127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sz w:val="24"/>
                <w:szCs w:val="24"/>
                <w:lang w:val="en-US"/>
              </w:rPr>
            </w:pPr>
            <w:r w:rsidRPr="0043020C">
              <w:rPr>
                <w:rFonts w:ascii="Book Antiqua" w:hAnsi="Book Antiqua"/>
                <w:sz w:val="24"/>
                <w:szCs w:val="24"/>
                <w:lang w:val="en-US"/>
              </w:rPr>
              <w:t>0.012</w:t>
            </w:r>
          </w:p>
        </w:tc>
      </w:tr>
      <w:tr w:rsidR="00C87F40" w:rsidRPr="0043020C" w:rsidTr="00B62A3D">
        <w:trPr>
          <w:trHeight w:val="283"/>
        </w:trPr>
        <w:tc>
          <w:tcPr>
            <w:tcW w:w="3119" w:type="dxa"/>
            <w:tcBorders>
              <w:top w:val="nil"/>
              <w:left w:val="nil"/>
              <w:bottom w:val="nil"/>
              <w:right w:val="nil"/>
            </w:tcBorders>
            <w:shd w:val="clear" w:color="000000" w:fill="FFFFFF"/>
            <w:vAlign w:val="center"/>
          </w:tcPr>
          <w:p w:rsidR="00C87F40" w:rsidRPr="0043020C" w:rsidRDefault="00C87F40" w:rsidP="00A924CC">
            <w:pPr>
              <w:snapToGrid w:val="0"/>
              <w:spacing w:after="0" w:line="360" w:lineRule="auto"/>
              <w:jc w:val="both"/>
              <w:rPr>
                <w:rFonts w:ascii="Book Antiqua" w:hAnsi="Book Antiqua" w:cs="Calibri"/>
                <w:bCs/>
                <w:sz w:val="24"/>
                <w:szCs w:val="24"/>
                <w:lang w:val="en-GB"/>
              </w:rPr>
            </w:pPr>
            <w:r w:rsidRPr="0043020C">
              <w:rPr>
                <w:rFonts w:ascii="Book Antiqua" w:hAnsi="Book Antiqua"/>
                <w:sz w:val="24"/>
                <w:szCs w:val="24"/>
                <w:lang w:val="en-US"/>
              </w:rPr>
              <w:t>Tpe/QT in lead II</w:t>
            </w:r>
          </w:p>
        </w:tc>
        <w:tc>
          <w:tcPr>
            <w:tcW w:w="212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sz w:val="24"/>
                <w:szCs w:val="24"/>
                <w:lang w:val="en-GB" w:eastAsia="zh-CN"/>
              </w:rPr>
            </w:pPr>
            <w:r w:rsidRPr="0043020C">
              <w:rPr>
                <w:rFonts w:ascii="Book Antiqua" w:hAnsi="Book Antiqua"/>
                <w:sz w:val="24"/>
                <w:szCs w:val="24"/>
                <w:lang w:val="en-GB"/>
              </w:rPr>
              <w:t xml:space="preserve">0.22 </w:t>
            </w:r>
            <w:r w:rsidRPr="0043020C">
              <w:rPr>
                <w:rFonts w:ascii="Book Antiqua" w:hAnsi="Book Antiqua"/>
                <w:sz w:val="24"/>
                <w:szCs w:val="24"/>
                <w:lang w:val="en-GB" w:eastAsia="zh-CN"/>
              </w:rPr>
              <w:t>(</w:t>
            </w:r>
            <w:r w:rsidRPr="0043020C">
              <w:rPr>
                <w:rFonts w:ascii="Book Antiqua" w:hAnsi="Book Antiqua"/>
                <w:sz w:val="24"/>
                <w:szCs w:val="24"/>
                <w:lang w:val="en-GB"/>
              </w:rPr>
              <w:t>0.18-0.24</w:t>
            </w:r>
            <w:r w:rsidRPr="0043020C">
              <w:rPr>
                <w:rFonts w:ascii="Book Antiqua" w:hAnsi="Book Antiqua"/>
                <w:sz w:val="24"/>
                <w:szCs w:val="24"/>
                <w:lang w:val="en-GB" w:eastAsia="zh-CN"/>
              </w:rPr>
              <w:t>)</w:t>
            </w:r>
          </w:p>
        </w:tc>
        <w:tc>
          <w:tcPr>
            <w:tcW w:w="212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sz w:val="24"/>
                <w:szCs w:val="24"/>
                <w:lang w:val="en-US" w:eastAsia="zh-CN"/>
              </w:rPr>
            </w:pPr>
            <w:r w:rsidRPr="0043020C">
              <w:rPr>
                <w:rFonts w:ascii="Book Antiqua" w:hAnsi="Book Antiqua"/>
                <w:sz w:val="24"/>
                <w:szCs w:val="24"/>
                <w:lang w:val="en-US"/>
              </w:rPr>
              <w:t xml:space="preserve">0.24 </w:t>
            </w:r>
            <w:r w:rsidRPr="0043020C">
              <w:rPr>
                <w:rFonts w:ascii="Book Antiqua" w:hAnsi="Book Antiqua"/>
                <w:sz w:val="24"/>
                <w:szCs w:val="24"/>
                <w:lang w:val="en-US" w:eastAsia="zh-CN"/>
              </w:rPr>
              <w:t>(</w:t>
            </w:r>
            <w:r w:rsidRPr="0043020C">
              <w:rPr>
                <w:rFonts w:ascii="Book Antiqua" w:hAnsi="Book Antiqua"/>
                <w:sz w:val="24"/>
                <w:szCs w:val="24"/>
                <w:lang w:val="en-US"/>
              </w:rPr>
              <w:t>0.22-0.28</w:t>
            </w:r>
            <w:r w:rsidRPr="0043020C">
              <w:rPr>
                <w:rFonts w:ascii="Book Antiqua" w:hAnsi="Book Antiqua"/>
                <w:sz w:val="24"/>
                <w:szCs w:val="24"/>
                <w:lang w:val="en-US" w:eastAsia="zh-CN"/>
              </w:rPr>
              <w:t>)</w:t>
            </w:r>
          </w:p>
        </w:tc>
        <w:tc>
          <w:tcPr>
            <w:tcW w:w="127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sz w:val="24"/>
                <w:szCs w:val="24"/>
                <w:lang w:val="en-US"/>
              </w:rPr>
            </w:pPr>
            <w:r w:rsidRPr="0043020C">
              <w:rPr>
                <w:rFonts w:ascii="Book Antiqua" w:hAnsi="Book Antiqua"/>
                <w:sz w:val="24"/>
                <w:szCs w:val="24"/>
                <w:lang w:val="en-US"/>
              </w:rPr>
              <w:t>0.12</w:t>
            </w:r>
          </w:p>
        </w:tc>
      </w:tr>
      <w:tr w:rsidR="00C87F40" w:rsidRPr="0043020C" w:rsidTr="00B62A3D">
        <w:trPr>
          <w:trHeight w:val="283"/>
        </w:trPr>
        <w:tc>
          <w:tcPr>
            <w:tcW w:w="3119" w:type="dxa"/>
            <w:tcBorders>
              <w:top w:val="nil"/>
              <w:left w:val="nil"/>
              <w:bottom w:val="nil"/>
              <w:right w:val="nil"/>
            </w:tcBorders>
            <w:shd w:val="clear" w:color="000000" w:fill="FFFFFF"/>
            <w:vAlign w:val="center"/>
          </w:tcPr>
          <w:p w:rsidR="00C87F40" w:rsidRPr="0043020C" w:rsidRDefault="00C87F40" w:rsidP="00A924CC">
            <w:pPr>
              <w:snapToGrid w:val="0"/>
              <w:spacing w:after="0" w:line="360" w:lineRule="auto"/>
              <w:jc w:val="both"/>
              <w:rPr>
                <w:rFonts w:ascii="Book Antiqua" w:hAnsi="Book Antiqua" w:cs="Calibri"/>
                <w:bCs/>
                <w:sz w:val="24"/>
                <w:szCs w:val="24"/>
                <w:lang w:val="en-US"/>
              </w:rPr>
            </w:pPr>
            <w:r w:rsidRPr="0043020C">
              <w:rPr>
                <w:rFonts w:ascii="Book Antiqua" w:hAnsi="Book Antiqua" w:cs="Calibri"/>
                <w:bCs/>
                <w:sz w:val="24"/>
                <w:szCs w:val="24"/>
                <w:lang w:val="en-GB"/>
              </w:rPr>
              <w:t>Tpe/QT in precordial leads</w:t>
            </w:r>
          </w:p>
        </w:tc>
        <w:tc>
          <w:tcPr>
            <w:tcW w:w="212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cs="Calibri"/>
                <w:sz w:val="24"/>
                <w:szCs w:val="24"/>
                <w:lang w:val="en-GB" w:eastAsia="zh-CN"/>
              </w:rPr>
            </w:pPr>
            <w:r w:rsidRPr="0043020C">
              <w:rPr>
                <w:rFonts w:ascii="Book Antiqua" w:hAnsi="Book Antiqua"/>
                <w:sz w:val="24"/>
                <w:szCs w:val="24"/>
                <w:lang w:val="en-US"/>
              </w:rPr>
              <w:t xml:space="preserve">0.23 </w:t>
            </w:r>
            <w:r w:rsidRPr="0043020C">
              <w:rPr>
                <w:rFonts w:ascii="Book Antiqua" w:hAnsi="Book Antiqua"/>
                <w:sz w:val="24"/>
                <w:szCs w:val="24"/>
                <w:lang w:val="en-US" w:eastAsia="zh-CN"/>
              </w:rPr>
              <w:t>(</w:t>
            </w:r>
            <w:r w:rsidRPr="0043020C">
              <w:rPr>
                <w:rFonts w:ascii="Book Antiqua" w:hAnsi="Book Antiqua"/>
                <w:sz w:val="24"/>
                <w:szCs w:val="24"/>
                <w:lang w:val="en-US"/>
              </w:rPr>
              <w:t>0.18-0.26</w:t>
            </w:r>
            <w:r w:rsidRPr="0043020C">
              <w:rPr>
                <w:rFonts w:ascii="Book Antiqua" w:hAnsi="Book Antiqua"/>
                <w:sz w:val="24"/>
                <w:szCs w:val="24"/>
                <w:lang w:val="en-US" w:eastAsia="zh-CN"/>
              </w:rPr>
              <w:t>)</w:t>
            </w:r>
          </w:p>
        </w:tc>
        <w:tc>
          <w:tcPr>
            <w:tcW w:w="212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cs="Calibri"/>
                <w:sz w:val="24"/>
                <w:szCs w:val="24"/>
                <w:lang w:val="en-US" w:eastAsia="zh-CN"/>
              </w:rPr>
            </w:pPr>
            <w:r w:rsidRPr="0043020C">
              <w:rPr>
                <w:rFonts w:ascii="Book Antiqua" w:hAnsi="Book Antiqua"/>
                <w:sz w:val="24"/>
                <w:szCs w:val="24"/>
                <w:lang w:val="en-US"/>
              </w:rPr>
              <w:t xml:space="preserve">0.26 </w:t>
            </w:r>
            <w:r w:rsidRPr="0043020C">
              <w:rPr>
                <w:rFonts w:ascii="Book Antiqua" w:hAnsi="Book Antiqua"/>
                <w:sz w:val="24"/>
                <w:szCs w:val="24"/>
                <w:lang w:val="en-US" w:eastAsia="zh-CN"/>
              </w:rPr>
              <w:t>(</w:t>
            </w:r>
            <w:r w:rsidRPr="0043020C">
              <w:rPr>
                <w:rFonts w:ascii="Book Antiqua" w:hAnsi="Book Antiqua"/>
                <w:sz w:val="24"/>
                <w:szCs w:val="24"/>
                <w:lang w:val="en-US"/>
              </w:rPr>
              <w:t>0.23-0.28</w:t>
            </w:r>
            <w:r w:rsidRPr="0043020C">
              <w:rPr>
                <w:rFonts w:ascii="Book Antiqua" w:hAnsi="Book Antiqua"/>
                <w:sz w:val="24"/>
                <w:szCs w:val="24"/>
                <w:lang w:val="en-US" w:eastAsia="zh-CN"/>
              </w:rPr>
              <w:t>)</w:t>
            </w:r>
          </w:p>
        </w:tc>
        <w:tc>
          <w:tcPr>
            <w:tcW w:w="1276" w:type="dxa"/>
            <w:tcBorders>
              <w:top w:val="nil"/>
              <w:left w:val="nil"/>
              <w:bottom w:val="nil"/>
              <w:right w:val="nil"/>
            </w:tcBorders>
            <w:shd w:val="clear" w:color="000000" w:fill="FFFFFF"/>
            <w:vAlign w:val="center"/>
          </w:tcPr>
          <w:p w:rsidR="00C87F40" w:rsidRPr="0043020C" w:rsidRDefault="00C87F40" w:rsidP="006359D3">
            <w:pPr>
              <w:snapToGrid w:val="0"/>
              <w:spacing w:after="0" w:line="360" w:lineRule="auto"/>
              <w:jc w:val="center"/>
              <w:rPr>
                <w:rFonts w:ascii="Book Antiqua" w:hAnsi="Book Antiqua" w:cs="Calibri"/>
                <w:sz w:val="24"/>
                <w:szCs w:val="24"/>
                <w:lang w:val="en-US"/>
              </w:rPr>
            </w:pPr>
            <w:r w:rsidRPr="0043020C">
              <w:rPr>
                <w:rFonts w:ascii="Book Antiqua" w:hAnsi="Book Antiqua" w:cs="Calibri"/>
                <w:sz w:val="24"/>
                <w:szCs w:val="24"/>
                <w:lang w:val="en-US"/>
              </w:rPr>
              <w:t>0.028</w:t>
            </w:r>
          </w:p>
        </w:tc>
      </w:tr>
    </w:tbl>
    <w:p w:rsidR="00C87F40" w:rsidRPr="00225D06" w:rsidRDefault="00C87F40" w:rsidP="00A924CC">
      <w:pPr>
        <w:autoSpaceDE w:val="0"/>
        <w:autoSpaceDN w:val="0"/>
        <w:adjustRightInd w:val="0"/>
        <w:snapToGrid w:val="0"/>
        <w:spacing w:after="0" w:line="360" w:lineRule="auto"/>
        <w:jc w:val="both"/>
        <w:rPr>
          <w:rFonts w:ascii="Book Antiqua" w:hAnsi="Book Antiqua" w:cs="Calibri"/>
          <w:sz w:val="24"/>
          <w:szCs w:val="24"/>
          <w:lang w:val="en-GB" w:eastAsia="zh-CN"/>
        </w:rPr>
      </w:pPr>
      <w:r w:rsidRPr="00225D06">
        <w:rPr>
          <w:rFonts w:ascii="Book Antiqua" w:hAnsi="Book Antiqua" w:cs="Calibri"/>
          <w:sz w:val="24"/>
          <w:szCs w:val="24"/>
          <w:lang w:val="en-US"/>
        </w:rPr>
        <w:t xml:space="preserve">The parameters are presented as means ± </w:t>
      </w:r>
      <w:r w:rsidRPr="00225D06">
        <w:rPr>
          <w:rFonts w:ascii="Book Antiqua" w:hAnsi="Book Antiqua" w:cs="Calibri"/>
          <w:sz w:val="24"/>
          <w:szCs w:val="24"/>
          <w:lang w:val="en-US" w:eastAsia="zh-CN"/>
        </w:rPr>
        <w:t>SD</w:t>
      </w:r>
      <w:r w:rsidRPr="00225D06">
        <w:rPr>
          <w:rFonts w:ascii="Book Antiqua" w:hAnsi="Book Antiqua" w:cs="Calibri"/>
          <w:sz w:val="24"/>
          <w:szCs w:val="24"/>
          <w:lang w:val="en-US"/>
        </w:rPr>
        <w:t xml:space="preserve"> or as median values </w:t>
      </w:r>
      <w:r w:rsidRPr="00225D06">
        <w:rPr>
          <w:rFonts w:ascii="Book Antiqua" w:hAnsi="Book Antiqua" w:cs="Calibri"/>
          <w:sz w:val="24"/>
          <w:szCs w:val="24"/>
          <w:lang w:val="en-US" w:eastAsia="zh-CN"/>
        </w:rPr>
        <w:t>(</w:t>
      </w:r>
      <w:bookmarkStart w:id="638" w:name="OLE_LINK2435"/>
      <w:bookmarkStart w:id="639" w:name="OLE_LINK2436"/>
      <w:r w:rsidRPr="00225D06">
        <w:rPr>
          <w:rFonts w:ascii="Book Antiqua" w:hAnsi="Book Antiqua" w:cs="Calibri"/>
          <w:sz w:val="24"/>
          <w:szCs w:val="24"/>
          <w:lang w:val="en-US"/>
        </w:rPr>
        <w:t>25</w:t>
      </w:r>
      <w:r w:rsidRPr="00225D06">
        <w:rPr>
          <w:rFonts w:ascii="Book Antiqua" w:hAnsi="Book Antiqua" w:cs="Calibri"/>
          <w:sz w:val="24"/>
          <w:szCs w:val="24"/>
          <w:vertAlign w:val="superscript"/>
          <w:lang w:val="en-US"/>
        </w:rPr>
        <w:t>th</w:t>
      </w:r>
      <w:r w:rsidRPr="00225D06">
        <w:rPr>
          <w:rFonts w:ascii="Book Antiqua" w:hAnsi="Book Antiqua" w:cs="Calibri"/>
          <w:sz w:val="24"/>
          <w:szCs w:val="24"/>
          <w:lang w:val="en-US"/>
        </w:rPr>
        <w:t>-75</w:t>
      </w:r>
      <w:r w:rsidRPr="00225D06">
        <w:rPr>
          <w:rFonts w:ascii="Book Antiqua" w:hAnsi="Book Antiqua" w:cs="Calibri"/>
          <w:sz w:val="24"/>
          <w:szCs w:val="24"/>
          <w:vertAlign w:val="superscript"/>
          <w:lang w:val="en-US"/>
        </w:rPr>
        <w:t>th</w:t>
      </w:r>
      <w:r w:rsidRPr="00225D06">
        <w:rPr>
          <w:rFonts w:ascii="Book Antiqua" w:hAnsi="Book Antiqua" w:cs="Calibri"/>
          <w:sz w:val="24"/>
          <w:szCs w:val="24"/>
          <w:lang w:val="en-US"/>
        </w:rPr>
        <w:t xml:space="preserve"> percentile</w:t>
      </w:r>
      <w:bookmarkEnd w:id="638"/>
      <w:bookmarkEnd w:id="639"/>
      <w:r w:rsidRPr="00225D06">
        <w:rPr>
          <w:rFonts w:ascii="Book Antiqua" w:hAnsi="Book Antiqua" w:cs="Calibri"/>
          <w:sz w:val="24"/>
          <w:szCs w:val="24"/>
          <w:lang w:val="en-US" w:eastAsia="zh-CN"/>
        </w:rPr>
        <w:t>)</w:t>
      </w:r>
      <w:r w:rsidRPr="00225D06">
        <w:rPr>
          <w:rFonts w:ascii="Book Antiqua" w:hAnsi="Book Antiqua" w:cs="Calibri"/>
          <w:sz w:val="24"/>
          <w:szCs w:val="24"/>
          <w:lang w:val="en-GB"/>
        </w:rPr>
        <w:t>.</w:t>
      </w:r>
      <w:r w:rsidRPr="00225D06">
        <w:rPr>
          <w:rFonts w:ascii="Book Antiqua" w:hAnsi="Book Antiqua" w:cs="Calibri"/>
          <w:bCs/>
          <w:sz w:val="24"/>
          <w:szCs w:val="24"/>
          <w:lang w:val="en-GB"/>
        </w:rPr>
        <w:t xml:space="preserve"> QTc</w:t>
      </w:r>
      <w:r w:rsidRPr="00225D06">
        <w:rPr>
          <w:rFonts w:ascii="Book Antiqua" w:hAnsi="Book Antiqua" w:cs="Calibri"/>
          <w:bCs/>
          <w:sz w:val="24"/>
          <w:szCs w:val="24"/>
          <w:lang w:val="en-GB" w:eastAsia="zh-CN"/>
        </w:rPr>
        <w:t>:</w:t>
      </w:r>
      <w:r w:rsidRPr="00225D06">
        <w:rPr>
          <w:rFonts w:ascii="Book Antiqua" w:hAnsi="Book Antiqua"/>
          <w:sz w:val="24"/>
          <w:szCs w:val="24"/>
          <w:lang w:val="en-US"/>
        </w:rPr>
        <w:t xml:space="preserve"> Corrected QT interval</w:t>
      </w:r>
      <w:r w:rsidRPr="00225D06">
        <w:rPr>
          <w:rFonts w:ascii="Book Antiqua" w:hAnsi="Book Antiqua"/>
          <w:sz w:val="24"/>
          <w:szCs w:val="24"/>
          <w:lang w:val="en-US" w:eastAsia="zh-CN"/>
        </w:rPr>
        <w:t xml:space="preserve">; </w:t>
      </w:r>
      <w:r w:rsidRPr="00225D06">
        <w:rPr>
          <w:rFonts w:ascii="Book Antiqua" w:hAnsi="Book Antiqua" w:cs="Calibri"/>
          <w:bCs/>
          <w:sz w:val="24"/>
          <w:szCs w:val="24"/>
          <w:lang w:val="en-GB"/>
        </w:rPr>
        <w:t>Tpe</w:t>
      </w:r>
      <w:r w:rsidRPr="00225D06">
        <w:rPr>
          <w:rFonts w:ascii="Book Antiqua" w:hAnsi="Book Antiqua" w:cs="Calibri"/>
          <w:bCs/>
          <w:sz w:val="24"/>
          <w:szCs w:val="24"/>
          <w:lang w:val="en-GB" w:eastAsia="zh-CN"/>
        </w:rPr>
        <w:t xml:space="preserve">: </w:t>
      </w:r>
      <w:r w:rsidRPr="00225D06">
        <w:rPr>
          <w:rFonts w:ascii="Book Antiqua" w:hAnsi="Book Antiqua"/>
          <w:sz w:val="24"/>
          <w:szCs w:val="24"/>
          <w:lang w:val="en-US"/>
        </w:rPr>
        <w:t>T peak-to-end</w:t>
      </w:r>
      <w:r w:rsidRPr="00225D06">
        <w:rPr>
          <w:rFonts w:ascii="Book Antiqua" w:hAnsi="Book Antiqua"/>
          <w:sz w:val="24"/>
          <w:szCs w:val="24"/>
          <w:lang w:val="en-US" w:eastAsia="zh-CN"/>
        </w:rPr>
        <w:t>.</w:t>
      </w:r>
    </w:p>
    <w:sectPr w:rsidR="00C87F40" w:rsidRPr="00225D06" w:rsidSect="00256090">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DE" w:rsidRDefault="00D67ADE" w:rsidP="00A91FBC">
      <w:pPr>
        <w:spacing w:after="0" w:line="240" w:lineRule="auto"/>
      </w:pPr>
      <w:r>
        <w:separator/>
      </w:r>
    </w:p>
  </w:endnote>
  <w:endnote w:type="continuationSeparator" w:id="0">
    <w:p w:rsidR="00D67ADE" w:rsidRDefault="00D67ADE" w:rsidP="00A9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DE" w:rsidRDefault="00D67ADE" w:rsidP="00A91FBC">
      <w:pPr>
        <w:spacing w:after="0" w:line="240" w:lineRule="auto"/>
      </w:pPr>
      <w:r>
        <w:separator/>
      </w:r>
    </w:p>
  </w:footnote>
  <w:footnote w:type="continuationSeparator" w:id="0">
    <w:p w:rsidR="00D67ADE" w:rsidRDefault="00D67ADE" w:rsidP="00A91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40" w:rsidRDefault="00D67ADE">
    <w:pPr>
      <w:pStyle w:val="a6"/>
      <w:jc w:val="right"/>
    </w:pPr>
    <w:r>
      <w:fldChar w:fldCharType="begin"/>
    </w:r>
    <w:r>
      <w:instrText xml:space="preserve"> PAGE   \* MERGEFORMAT </w:instrText>
    </w:r>
    <w:r>
      <w:fldChar w:fldCharType="separate"/>
    </w:r>
    <w:r w:rsidR="005F694D">
      <w:rPr>
        <w:noProof/>
      </w:rPr>
      <w:t>15</w:t>
    </w:r>
    <w:r>
      <w:rPr>
        <w:noProof/>
      </w:rPr>
      <w:fldChar w:fldCharType="end"/>
    </w:r>
  </w:p>
  <w:p w:rsidR="00C87F40" w:rsidRDefault="00C87F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E253A"/>
    <w:multiLevelType w:val="hybridMultilevel"/>
    <w:tmpl w:val="2E6A14CA"/>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
    <w:nsid w:val="3AA20FAD"/>
    <w:multiLevelType w:val="hybridMultilevel"/>
    <w:tmpl w:val="6D443C0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7FD5761A"/>
    <w:multiLevelType w:val="hybridMultilevel"/>
    <w:tmpl w:val="70D0526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21"/>
    <w:rsid w:val="000373A7"/>
    <w:rsid w:val="00094138"/>
    <w:rsid w:val="00097ECB"/>
    <w:rsid w:val="000A68B0"/>
    <w:rsid w:val="000A7BCB"/>
    <w:rsid w:val="000F42B0"/>
    <w:rsid w:val="00103159"/>
    <w:rsid w:val="001137D5"/>
    <w:rsid w:val="001161F4"/>
    <w:rsid w:val="00117E8C"/>
    <w:rsid w:val="00121620"/>
    <w:rsid w:val="00124026"/>
    <w:rsid w:val="00125A40"/>
    <w:rsid w:val="00145A63"/>
    <w:rsid w:val="001745CA"/>
    <w:rsid w:val="00185BAC"/>
    <w:rsid w:val="00186C5C"/>
    <w:rsid w:val="0019228C"/>
    <w:rsid w:val="001B2923"/>
    <w:rsid w:val="001B7BE2"/>
    <w:rsid w:val="001E797F"/>
    <w:rsid w:val="0020191E"/>
    <w:rsid w:val="00225D06"/>
    <w:rsid w:val="00240ED2"/>
    <w:rsid w:val="00256090"/>
    <w:rsid w:val="002617B6"/>
    <w:rsid w:val="00263F29"/>
    <w:rsid w:val="00286899"/>
    <w:rsid w:val="002931B8"/>
    <w:rsid w:val="002A4647"/>
    <w:rsid w:val="002A64DC"/>
    <w:rsid w:val="002A6915"/>
    <w:rsid w:val="002B09F1"/>
    <w:rsid w:val="002D2831"/>
    <w:rsid w:val="0031215E"/>
    <w:rsid w:val="00321682"/>
    <w:rsid w:val="0032330D"/>
    <w:rsid w:val="003255F7"/>
    <w:rsid w:val="0035240F"/>
    <w:rsid w:val="003545B2"/>
    <w:rsid w:val="00380992"/>
    <w:rsid w:val="0039213C"/>
    <w:rsid w:val="003B2E74"/>
    <w:rsid w:val="003C269E"/>
    <w:rsid w:val="003D26F6"/>
    <w:rsid w:val="003E4F87"/>
    <w:rsid w:val="003F7B13"/>
    <w:rsid w:val="003F7DD5"/>
    <w:rsid w:val="0040288E"/>
    <w:rsid w:val="00413B47"/>
    <w:rsid w:val="0043020C"/>
    <w:rsid w:val="004367DC"/>
    <w:rsid w:val="004407C0"/>
    <w:rsid w:val="00442ACE"/>
    <w:rsid w:val="004567D0"/>
    <w:rsid w:val="00486B8E"/>
    <w:rsid w:val="00510C75"/>
    <w:rsid w:val="00516A6C"/>
    <w:rsid w:val="00555003"/>
    <w:rsid w:val="0056732A"/>
    <w:rsid w:val="005743F5"/>
    <w:rsid w:val="00577700"/>
    <w:rsid w:val="005A2C72"/>
    <w:rsid w:val="005D48EA"/>
    <w:rsid w:val="005D4B8E"/>
    <w:rsid w:val="005E1E7C"/>
    <w:rsid w:val="005F694D"/>
    <w:rsid w:val="005F7067"/>
    <w:rsid w:val="0060112E"/>
    <w:rsid w:val="00603DF0"/>
    <w:rsid w:val="00612C38"/>
    <w:rsid w:val="00624CA0"/>
    <w:rsid w:val="00632C80"/>
    <w:rsid w:val="00634841"/>
    <w:rsid w:val="006359D3"/>
    <w:rsid w:val="006F219F"/>
    <w:rsid w:val="00701ECA"/>
    <w:rsid w:val="00715759"/>
    <w:rsid w:val="0073306E"/>
    <w:rsid w:val="007521CE"/>
    <w:rsid w:val="007B1130"/>
    <w:rsid w:val="008130C8"/>
    <w:rsid w:val="00827B89"/>
    <w:rsid w:val="00831C21"/>
    <w:rsid w:val="00833D36"/>
    <w:rsid w:val="00840BFC"/>
    <w:rsid w:val="0088441F"/>
    <w:rsid w:val="008A23B0"/>
    <w:rsid w:val="008C5D6A"/>
    <w:rsid w:val="008D456A"/>
    <w:rsid w:val="00906559"/>
    <w:rsid w:val="009139F4"/>
    <w:rsid w:val="00920A73"/>
    <w:rsid w:val="00932D21"/>
    <w:rsid w:val="00933EB2"/>
    <w:rsid w:val="00947A9D"/>
    <w:rsid w:val="0095164A"/>
    <w:rsid w:val="009575E9"/>
    <w:rsid w:val="0096791C"/>
    <w:rsid w:val="00974BB6"/>
    <w:rsid w:val="00984F94"/>
    <w:rsid w:val="00995077"/>
    <w:rsid w:val="00995E77"/>
    <w:rsid w:val="009A63E1"/>
    <w:rsid w:val="009D7D10"/>
    <w:rsid w:val="00A069D5"/>
    <w:rsid w:val="00A21C66"/>
    <w:rsid w:val="00A4682F"/>
    <w:rsid w:val="00A469F0"/>
    <w:rsid w:val="00A64D24"/>
    <w:rsid w:val="00A65A5D"/>
    <w:rsid w:val="00A847F3"/>
    <w:rsid w:val="00A908DF"/>
    <w:rsid w:val="00A91FBC"/>
    <w:rsid w:val="00A924CC"/>
    <w:rsid w:val="00A92674"/>
    <w:rsid w:val="00AA16D8"/>
    <w:rsid w:val="00AB05AC"/>
    <w:rsid w:val="00AB519F"/>
    <w:rsid w:val="00AC279B"/>
    <w:rsid w:val="00AC734B"/>
    <w:rsid w:val="00B26423"/>
    <w:rsid w:val="00B30956"/>
    <w:rsid w:val="00B423A2"/>
    <w:rsid w:val="00B4442F"/>
    <w:rsid w:val="00B50B31"/>
    <w:rsid w:val="00B53AB0"/>
    <w:rsid w:val="00B62A3D"/>
    <w:rsid w:val="00B62B32"/>
    <w:rsid w:val="00B64F97"/>
    <w:rsid w:val="00B65E4B"/>
    <w:rsid w:val="00B84E3F"/>
    <w:rsid w:val="00BA7623"/>
    <w:rsid w:val="00BB0F20"/>
    <w:rsid w:val="00BC0645"/>
    <w:rsid w:val="00BC61F0"/>
    <w:rsid w:val="00BD5A57"/>
    <w:rsid w:val="00BE1BE9"/>
    <w:rsid w:val="00BE42E3"/>
    <w:rsid w:val="00BE647A"/>
    <w:rsid w:val="00C120F2"/>
    <w:rsid w:val="00C23F75"/>
    <w:rsid w:val="00C56046"/>
    <w:rsid w:val="00C609CC"/>
    <w:rsid w:val="00C87F40"/>
    <w:rsid w:val="00C91F67"/>
    <w:rsid w:val="00CA464C"/>
    <w:rsid w:val="00CA5147"/>
    <w:rsid w:val="00CB3E83"/>
    <w:rsid w:val="00CC4AB5"/>
    <w:rsid w:val="00CD65E2"/>
    <w:rsid w:val="00D00AEE"/>
    <w:rsid w:val="00D214F7"/>
    <w:rsid w:val="00D2431E"/>
    <w:rsid w:val="00D2436E"/>
    <w:rsid w:val="00D251DD"/>
    <w:rsid w:val="00D308BE"/>
    <w:rsid w:val="00D36958"/>
    <w:rsid w:val="00D37471"/>
    <w:rsid w:val="00D50ADF"/>
    <w:rsid w:val="00D54819"/>
    <w:rsid w:val="00D606AE"/>
    <w:rsid w:val="00D67ADE"/>
    <w:rsid w:val="00D7047F"/>
    <w:rsid w:val="00D7341F"/>
    <w:rsid w:val="00D816FC"/>
    <w:rsid w:val="00DB07BB"/>
    <w:rsid w:val="00DD2B2C"/>
    <w:rsid w:val="00DE2CF6"/>
    <w:rsid w:val="00E0454C"/>
    <w:rsid w:val="00E41986"/>
    <w:rsid w:val="00E43AC5"/>
    <w:rsid w:val="00E527EC"/>
    <w:rsid w:val="00E745A9"/>
    <w:rsid w:val="00E76F8E"/>
    <w:rsid w:val="00EC1FF8"/>
    <w:rsid w:val="00EC48FE"/>
    <w:rsid w:val="00ED0ED5"/>
    <w:rsid w:val="00ED1CE0"/>
    <w:rsid w:val="00EF461C"/>
    <w:rsid w:val="00F0408B"/>
    <w:rsid w:val="00F20EB8"/>
    <w:rsid w:val="00F3045A"/>
    <w:rsid w:val="00F66958"/>
    <w:rsid w:val="00F743C7"/>
    <w:rsid w:val="00F861D5"/>
    <w:rsid w:val="00FA1E4A"/>
    <w:rsid w:val="00FB7E8E"/>
    <w:rsid w:val="00FC73C6"/>
    <w:rsid w:val="00FD384A"/>
    <w:rsid w:val="00FF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090"/>
    <w:pPr>
      <w:spacing w:after="200" w:line="276"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5E77"/>
    <w:pPr>
      <w:ind w:left="720"/>
      <w:contextualSpacing/>
    </w:pPr>
  </w:style>
  <w:style w:type="character" w:styleId="a4">
    <w:name w:val="Hyperlink"/>
    <w:basedOn w:val="a0"/>
    <w:uiPriority w:val="99"/>
    <w:rsid w:val="002D2831"/>
    <w:rPr>
      <w:rFonts w:cs="Times New Roman"/>
      <w:color w:val="0000FF"/>
      <w:u w:val="single"/>
    </w:rPr>
  </w:style>
  <w:style w:type="character" w:customStyle="1" w:styleId="jrnl">
    <w:name w:val="jrnl"/>
    <w:basedOn w:val="a0"/>
    <w:uiPriority w:val="99"/>
    <w:rsid w:val="002D2831"/>
    <w:rPr>
      <w:rFonts w:cs="Times New Roman"/>
    </w:rPr>
  </w:style>
  <w:style w:type="character" w:customStyle="1" w:styleId="src1">
    <w:name w:val="src1"/>
    <w:basedOn w:val="a0"/>
    <w:uiPriority w:val="99"/>
    <w:rsid w:val="00B62B32"/>
    <w:rPr>
      <w:rFonts w:cs="Times New Roman"/>
    </w:rPr>
  </w:style>
  <w:style w:type="character" w:customStyle="1" w:styleId="src">
    <w:name w:val="src"/>
    <w:basedOn w:val="a0"/>
    <w:uiPriority w:val="99"/>
    <w:rsid w:val="00833D36"/>
    <w:rPr>
      <w:rFonts w:cs="Times New Roman"/>
    </w:rPr>
  </w:style>
  <w:style w:type="table" w:styleId="a5">
    <w:name w:val="Table Grid"/>
    <w:basedOn w:val="a1"/>
    <w:uiPriority w:val="99"/>
    <w:rsid w:val="00DB07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rsid w:val="00A91FBC"/>
    <w:pPr>
      <w:tabs>
        <w:tab w:val="center" w:pos="4153"/>
        <w:tab w:val="right" w:pos="8306"/>
      </w:tabs>
      <w:spacing w:after="0" w:line="240" w:lineRule="auto"/>
    </w:pPr>
  </w:style>
  <w:style w:type="character" w:customStyle="1" w:styleId="Char">
    <w:name w:val="页眉 Char"/>
    <w:basedOn w:val="a0"/>
    <w:link w:val="a6"/>
    <w:uiPriority w:val="99"/>
    <w:locked/>
    <w:rsid w:val="00A91FBC"/>
    <w:rPr>
      <w:rFonts w:cs="Times New Roman"/>
    </w:rPr>
  </w:style>
  <w:style w:type="paragraph" w:styleId="a7">
    <w:name w:val="footer"/>
    <w:basedOn w:val="a"/>
    <w:link w:val="Char0"/>
    <w:uiPriority w:val="99"/>
    <w:semiHidden/>
    <w:rsid w:val="00A91FBC"/>
    <w:pPr>
      <w:tabs>
        <w:tab w:val="center" w:pos="4153"/>
        <w:tab w:val="right" w:pos="8306"/>
      </w:tabs>
      <w:spacing w:after="0" w:line="240" w:lineRule="auto"/>
    </w:pPr>
  </w:style>
  <w:style w:type="character" w:customStyle="1" w:styleId="Char0">
    <w:name w:val="页脚 Char"/>
    <w:basedOn w:val="a0"/>
    <w:link w:val="a7"/>
    <w:uiPriority w:val="99"/>
    <w:semiHidden/>
    <w:locked/>
    <w:rsid w:val="00A91FBC"/>
    <w:rPr>
      <w:rFonts w:cs="Times New Roman"/>
    </w:rPr>
  </w:style>
  <w:style w:type="character" w:customStyle="1" w:styleId="highlight">
    <w:name w:val="highlight"/>
    <w:basedOn w:val="a0"/>
    <w:uiPriority w:val="99"/>
    <w:rsid w:val="0039213C"/>
    <w:rPr>
      <w:rFonts w:cs="Times New Roman"/>
    </w:rPr>
  </w:style>
  <w:style w:type="paragraph" w:customStyle="1" w:styleId="p0">
    <w:name w:val="p0"/>
    <w:basedOn w:val="a"/>
    <w:uiPriority w:val="99"/>
    <w:rsid w:val="00380992"/>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090"/>
    <w:pPr>
      <w:spacing w:after="200" w:line="276"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5E77"/>
    <w:pPr>
      <w:ind w:left="720"/>
      <w:contextualSpacing/>
    </w:pPr>
  </w:style>
  <w:style w:type="character" w:styleId="a4">
    <w:name w:val="Hyperlink"/>
    <w:basedOn w:val="a0"/>
    <w:uiPriority w:val="99"/>
    <w:rsid w:val="002D2831"/>
    <w:rPr>
      <w:rFonts w:cs="Times New Roman"/>
      <w:color w:val="0000FF"/>
      <w:u w:val="single"/>
    </w:rPr>
  </w:style>
  <w:style w:type="character" w:customStyle="1" w:styleId="jrnl">
    <w:name w:val="jrnl"/>
    <w:basedOn w:val="a0"/>
    <w:uiPriority w:val="99"/>
    <w:rsid w:val="002D2831"/>
    <w:rPr>
      <w:rFonts w:cs="Times New Roman"/>
    </w:rPr>
  </w:style>
  <w:style w:type="character" w:customStyle="1" w:styleId="src1">
    <w:name w:val="src1"/>
    <w:basedOn w:val="a0"/>
    <w:uiPriority w:val="99"/>
    <w:rsid w:val="00B62B32"/>
    <w:rPr>
      <w:rFonts w:cs="Times New Roman"/>
    </w:rPr>
  </w:style>
  <w:style w:type="character" w:customStyle="1" w:styleId="src">
    <w:name w:val="src"/>
    <w:basedOn w:val="a0"/>
    <w:uiPriority w:val="99"/>
    <w:rsid w:val="00833D36"/>
    <w:rPr>
      <w:rFonts w:cs="Times New Roman"/>
    </w:rPr>
  </w:style>
  <w:style w:type="table" w:styleId="a5">
    <w:name w:val="Table Grid"/>
    <w:basedOn w:val="a1"/>
    <w:uiPriority w:val="99"/>
    <w:rsid w:val="00DB07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rsid w:val="00A91FBC"/>
    <w:pPr>
      <w:tabs>
        <w:tab w:val="center" w:pos="4153"/>
        <w:tab w:val="right" w:pos="8306"/>
      </w:tabs>
      <w:spacing w:after="0" w:line="240" w:lineRule="auto"/>
    </w:pPr>
  </w:style>
  <w:style w:type="character" w:customStyle="1" w:styleId="Char">
    <w:name w:val="页眉 Char"/>
    <w:basedOn w:val="a0"/>
    <w:link w:val="a6"/>
    <w:uiPriority w:val="99"/>
    <w:locked/>
    <w:rsid w:val="00A91FBC"/>
    <w:rPr>
      <w:rFonts w:cs="Times New Roman"/>
    </w:rPr>
  </w:style>
  <w:style w:type="paragraph" w:styleId="a7">
    <w:name w:val="footer"/>
    <w:basedOn w:val="a"/>
    <w:link w:val="Char0"/>
    <w:uiPriority w:val="99"/>
    <w:semiHidden/>
    <w:rsid w:val="00A91FBC"/>
    <w:pPr>
      <w:tabs>
        <w:tab w:val="center" w:pos="4153"/>
        <w:tab w:val="right" w:pos="8306"/>
      </w:tabs>
      <w:spacing w:after="0" w:line="240" w:lineRule="auto"/>
    </w:pPr>
  </w:style>
  <w:style w:type="character" w:customStyle="1" w:styleId="Char0">
    <w:name w:val="页脚 Char"/>
    <w:basedOn w:val="a0"/>
    <w:link w:val="a7"/>
    <w:uiPriority w:val="99"/>
    <w:semiHidden/>
    <w:locked/>
    <w:rsid w:val="00A91FBC"/>
    <w:rPr>
      <w:rFonts w:cs="Times New Roman"/>
    </w:rPr>
  </w:style>
  <w:style w:type="character" w:customStyle="1" w:styleId="highlight">
    <w:name w:val="highlight"/>
    <w:basedOn w:val="a0"/>
    <w:uiPriority w:val="99"/>
    <w:rsid w:val="0039213C"/>
    <w:rPr>
      <w:rFonts w:cs="Times New Roman"/>
    </w:rPr>
  </w:style>
  <w:style w:type="paragraph" w:customStyle="1" w:styleId="p0">
    <w:name w:val="p0"/>
    <w:basedOn w:val="a"/>
    <w:uiPriority w:val="99"/>
    <w:rsid w:val="00380992"/>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303452">
      <w:marLeft w:val="0"/>
      <w:marRight w:val="0"/>
      <w:marTop w:val="0"/>
      <w:marBottom w:val="0"/>
      <w:divBdr>
        <w:top w:val="none" w:sz="0" w:space="0" w:color="auto"/>
        <w:left w:val="none" w:sz="0" w:space="0" w:color="auto"/>
        <w:bottom w:val="none" w:sz="0" w:space="0" w:color="auto"/>
        <w:right w:val="none" w:sz="0" w:space="0" w:color="auto"/>
      </w:divBdr>
    </w:div>
    <w:div w:id="1425303455">
      <w:marLeft w:val="0"/>
      <w:marRight w:val="0"/>
      <w:marTop w:val="0"/>
      <w:marBottom w:val="0"/>
      <w:divBdr>
        <w:top w:val="none" w:sz="0" w:space="0" w:color="auto"/>
        <w:left w:val="none" w:sz="0" w:space="0" w:color="auto"/>
        <w:bottom w:val="none" w:sz="0" w:space="0" w:color="auto"/>
        <w:right w:val="none" w:sz="0" w:space="0" w:color="auto"/>
      </w:divBdr>
    </w:div>
    <w:div w:id="1425303457">
      <w:marLeft w:val="0"/>
      <w:marRight w:val="0"/>
      <w:marTop w:val="0"/>
      <w:marBottom w:val="0"/>
      <w:divBdr>
        <w:top w:val="none" w:sz="0" w:space="0" w:color="auto"/>
        <w:left w:val="none" w:sz="0" w:space="0" w:color="auto"/>
        <w:bottom w:val="none" w:sz="0" w:space="0" w:color="auto"/>
        <w:right w:val="none" w:sz="0" w:space="0" w:color="auto"/>
      </w:divBdr>
    </w:div>
    <w:div w:id="1425303462">
      <w:marLeft w:val="0"/>
      <w:marRight w:val="0"/>
      <w:marTop w:val="0"/>
      <w:marBottom w:val="0"/>
      <w:divBdr>
        <w:top w:val="none" w:sz="0" w:space="0" w:color="auto"/>
        <w:left w:val="none" w:sz="0" w:space="0" w:color="auto"/>
        <w:bottom w:val="none" w:sz="0" w:space="0" w:color="auto"/>
        <w:right w:val="none" w:sz="0" w:space="0" w:color="auto"/>
      </w:divBdr>
      <w:divsChild>
        <w:div w:id="1425303469">
          <w:marLeft w:val="0"/>
          <w:marRight w:val="0"/>
          <w:marTop w:val="0"/>
          <w:marBottom w:val="0"/>
          <w:divBdr>
            <w:top w:val="none" w:sz="0" w:space="0" w:color="auto"/>
            <w:left w:val="none" w:sz="0" w:space="0" w:color="auto"/>
            <w:bottom w:val="none" w:sz="0" w:space="0" w:color="auto"/>
            <w:right w:val="none" w:sz="0" w:space="0" w:color="auto"/>
          </w:divBdr>
          <w:divsChild>
            <w:div w:id="1425303453">
              <w:marLeft w:val="0"/>
              <w:marRight w:val="0"/>
              <w:marTop w:val="0"/>
              <w:marBottom w:val="0"/>
              <w:divBdr>
                <w:top w:val="none" w:sz="0" w:space="0" w:color="auto"/>
                <w:left w:val="none" w:sz="0" w:space="0" w:color="auto"/>
                <w:bottom w:val="none" w:sz="0" w:space="0" w:color="auto"/>
                <w:right w:val="none" w:sz="0" w:space="0" w:color="auto"/>
              </w:divBdr>
            </w:div>
            <w:div w:id="1425303454">
              <w:marLeft w:val="0"/>
              <w:marRight w:val="0"/>
              <w:marTop w:val="0"/>
              <w:marBottom w:val="0"/>
              <w:divBdr>
                <w:top w:val="none" w:sz="0" w:space="0" w:color="auto"/>
                <w:left w:val="none" w:sz="0" w:space="0" w:color="auto"/>
                <w:bottom w:val="none" w:sz="0" w:space="0" w:color="auto"/>
                <w:right w:val="none" w:sz="0" w:space="0" w:color="auto"/>
              </w:divBdr>
            </w:div>
            <w:div w:id="1425303456">
              <w:marLeft w:val="0"/>
              <w:marRight w:val="0"/>
              <w:marTop w:val="0"/>
              <w:marBottom w:val="0"/>
              <w:divBdr>
                <w:top w:val="none" w:sz="0" w:space="0" w:color="auto"/>
                <w:left w:val="none" w:sz="0" w:space="0" w:color="auto"/>
                <w:bottom w:val="none" w:sz="0" w:space="0" w:color="auto"/>
                <w:right w:val="none" w:sz="0" w:space="0" w:color="auto"/>
              </w:divBdr>
            </w:div>
            <w:div w:id="1425303458">
              <w:marLeft w:val="0"/>
              <w:marRight w:val="0"/>
              <w:marTop w:val="0"/>
              <w:marBottom w:val="0"/>
              <w:divBdr>
                <w:top w:val="none" w:sz="0" w:space="0" w:color="auto"/>
                <w:left w:val="none" w:sz="0" w:space="0" w:color="auto"/>
                <w:bottom w:val="none" w:sz="0" w:space="0" w:color="auto"/>
                <w:right w:val="none" w:sz="0" w:space="0" w:color="auto"/>
              </w:divBdr>
            </w:div>
            <w:div w:id="1425303459">
              <w:marLeft w:val="0"/>
              <w:marRight w:val="0"/>
              <w:marTop w:val="0"/>
              <w:marBottom w:val="0"/>
              <w:divBdr>
                <w:top w:val="none" w:sz="0" w:space="0" w:color="auto"/>
                <w:left w:val="none" w:sz="0" w:space="0" w:color="auto"/>
                <w:bottom w:val="none" w:sz="0" w:space="0" w:color="auto"/>
                <w:right w:val="none" w:sz="0" w:space="0" w:color="auto"/>
              </w:divBdr>
            </w:div>
            <w:div w:id="1425303460">
              <w:marLeft w:val="0"/>
              <w:marRight w:val="0"/>
              <w:marTop w:val="0"/>
              <w:marBottom w:val="0"/>
              <w:divBdr>
                <w:top w:val="none" w:sz="0" w:space="0" w:color="auto"/>
                <w:left w:val="none" w:sz="0" w:space="0" w:color="auto"/>
                <w:bottom w:val="none" w:sz="0" w:space="0" w:color="auto"/>
                <w:right w:val="none" w:sz="0" w:space="0" w:color="auto"/>
              </w:divBdr>
            </w:div>
            <w:div w:id="1425303461">
              <w:marLeft w:val="0"/>
              <w:marRight w:val="0"/>
              <w:marTop w:val="0"/>
              <w:marBottom w:val="0"/>
              <w:divBdr>
                <w:top w:val="none" w:sz="0" w:space="0" w:color="auto"/>
                <w:left w:val="none" w:sz="0" w:space="0" w:color="auto"/>
                <w:bottom w:val="none" w:sz="0" w:space="0" w:color="auto"/>
                <w:right w:val="none" w:sz="0" w:space="0" w:color="auto"/>
              </w:divBdr>
            </w:div>
            <w:div w:id="1425303463">
              <w:marLeft w:val="0"/>
              <w:marRight w:val="0"/>
              <w:marTop w:val="0"/>
              <w:marBottom w:val="0"/>
              <w:divBdr>
                <w:top w:val="none" w:sz="0" w:space="0" w:color="auto"/>
                <w:left w:val="none" w:sz="0" w:space="0" w:color="auto"/>
                <w:bottom w:val="none" w:sz="0" w:space="0" w:color="auto"/>
                <w:right w:val="none" w:sz="0" w:space="0" w:color="auto"/>
              </w:divBdr>
            </w:div>
            <w:div w:id="1425303465">
              <w:marLeft w:val="0"/>
              <w:marRight w:val="0"/>
              <w:marTop w:val="0"/>
              <w:marBottom w:val="0"/>
              <w:divBdr>
                <w:top w:val="none" w:sz="0" w:space="0" w:color="auto"/>
                <w:left w:val="none" w:sz="0" w:space="0" w:color="auto"/>
                <w:bottom w:val="none" w:sz="0" w:space="0" w:color="auto"/>
                <w:right w:val="none" w:sz="0" w:space="0" w:color="auto"/>
              </w:divBdr>
            </w:div>
            <w:div w:id="1425303473">
              <w:marLeft w:val="0"/>
              <w:marRight w:val="0"/>
              <w:marTop w:val="0"/>
              <w:marBottom w:val="0"/>
              <w:divBdr>
                <w:top w:val="none" w:sz="0" w:space="0" w:color="auto"/>
                <w:left w:val="none" w:sz="0" w:space="0" w:color="auto"/>
                <w:bottom w:val="none" w:sz="0" w:space="0" w:color="auto"/>
                <w:right w:val="none" w:sz="0" w:space="0" w:color="auto"/>
              </w:divBdr>
            </w:div>
            <w:div w:id="1425303474">
              <w:marLeft w:val="0"/>
              <w:marRight w:val="0"/>
              <w:marTop w:val="0"/>
              <w:marBottom w:val="0"/>
              <w:divBdr>
                <w:top w:val="none" w:sz="0" w:space="0" w:color="auto"/>
                <w:left w:val="none" w:sz="0" w:space="0" w:color="auto"/>
                <w:bottom w:val="none" w:sz="0" w:space="0" w:color="auto"/>
                <w:right w:val="none" w:sz="0" w:space="0" w:color="auto"/>
              </w:divBdr>
            </w:div>
            <w:div w:id="1425303475">
              <w:marLeft w:val="0"/>
              <w:marRight w:val="0"/>
              <w:marTop w:val="0"/>
              <w:marBottom w:val="0"/>
              <w:divBdr>
                <w:top w:val="none" w:sz="0" w:space="0" w:color="auto"/>
                <w:left w:val="none" w:sz="0" w:space="0" w:color="auto"/>
                <w:bottom w:val="none" w:sz="0" w:space="0" w:color="auto"/>
                <w:right w:val="none" w:sz="0" w:space="0" w:color="auto"/>
              </w:divBdr>
            </w:div>
            <w:div w:id="1425303477">
              <w:marLeft w:val="0"/>
              <w:marRight w:val="0"/>
              <w:marTop w:val="0"/>
              <w:marBottom w:val="0"/>
              <w:divBdr>
                <w:top w:val="none" w:sz="0" w:space="0" w:color="auto"/>
                <w:left w:val="none" w:sz="0" w:space="0" w:color="auto"/>
                <w:bottom w:val="none" w:sz="0" w:space="0" w:color="auto"/>
                <w:right w:val="none" w:sz="0" w:space="0" w:color="auto"/>
              </w:divBdr>
            </w:div>
            <w:div w:id="1425303478">
              <w:marLeft w:val="0"/>
              <w:marRight w:val="0"/>
              <w:marTop w:val="0"/>
              <w:marBottom w:val="0"/>
              <w:divBdr>
                <w:top w:val="none" w:sz="0" w:space="0" w:color="auto"/>
                <w:left w:val="none" w:sz="0" w:space="0" w:color="auto"/>
                <w:bottom w:val="none" w:sz="0" w:space="0" w:color="auto"/>
                <w:right w:val="none" w:sz="0" w:space="0" w:color="auto"/>
              </w:divBdr>
            </w:div>
            <w:div w:id="1425303479">
              <w:marLeft w:val="0"/>
              <w:marRight w:val="0"/>
              <w:marTop w:val="0"/>
              <w:marBottom w:val="0"/>
              <w:divBdr>
                <w:top w:val="none" w:sz="0" w:space="0" w:color="auto"/>
                <w:left w:val="none" w:sz="0" w:space="0" w:color="auto"/>
                <w:bottom w:val="none" w:sz="0" w:space="0" w:color="auto"/>
                <w:right w:val="none" w:sz="0" w:space="0" w:color="auto"/>
              </w:divBdr>
            </w:div>
            <w:div w:id="1425303480">
              <w:marLeft w:val="0"/>
              <w:marRight w:val="0"/>
              <w:marTop w:val="0"/>
              <w:marBottom w:val="0"/>
              <w:divBdr>
                <w:top w:val="none" w:sz="0" w:space="0" w:color="auto"/>
                <w:left w:val="none" w:sz="0" w:space="0" w:color="auto"/>
                <w:bottom w:val="none" w:sz="0" w:space="0" w:color="auto"/>
                <w:right w:val="none" w:sz="0" w:space="0" w:color="auto"/>
              </w:divBdr>
            </w:div>
            <w:div w:id="1425303481">
              <w:marLeft w:val="0"/>
              <w:marRight w:val="0"/>
              <w:marTop w:val="0"/>
              <w:marBottom w:val="0"/>
              <w:divBdr>
                <w:top w:val="none" w:sz="0" w:space="0" w:color="auto"/>
                <w:left w:val="none" w:sz="0" w:space="0" w:color="auto"/>
                <w:bottom w:val="none" w:sz="0" w:space="0" w:color="auto"/>
                <w:right w:val="none" w:sz="0" w:space="0" w:color="auto"/>
              </w:divBdr>
            </w:div>
            <w:div w:id="1425303483">
              <w:marLeft w:val="0"/>
              <w:marRight w:val="0"/>
              <w:marTop w:val="0"/>
              <w:marBottom w:val="0"/>
              <w:divBdr>
                <w:top w:val="none" w:sz="0" w:space="0" w:color="auto"/>
                <w:left w:val="none" w:sz="0" w:space="0" w:color="auto"/>
                <w:bottom w:val="none" w:sz="0" w:space="0" w:color="auto"/>
                <w:right w:val="none" w:sz="0" w:space="0" w:color="auto"/>
              </w:divBdr>
            </w:div>
            <w:div w:id="1425303484">
              <w:marLeft w:val="0"/>
              <w:marRight w:val="0"/>
              <w:marTop w:val="0"/>
              <w:marBottom w:val="0"/>
              <w:divBdr>
                <w:top w:val="none" w:sz="0" w:space="0" w:color="auto"/>
                <w:left w:val="none" w:sz="0" w:space="0" w:color="auto"/>
                <w:bottom w:val="none" w:sz="0" w:space="0" w:color="auto"/>
                <w:right w:val="none" w:sz="0" w:space="0" w:color="auto"/>
              </w:divBdr>
            </w:div>
            <w:div w:id="1425303485">
              <w:marLeft w:val="0"/>
              <w:marRight w:val="0"/>
              <w:marTop w:val="0"/>
              <w:marBottom w:val="0"/>
              <w:divBdr>
                <w:top w:val="none" w:sz="0" w:space="0" w:color="auto"/>
                <w:left w:val="none" w:sz="0" w:space="0" w:color="auto"/>
                <w:bottom w:val="none" w:sz="0" w:space="0" w:color="auto"/>
                <w:right w:val="none" w:sz="0" w:space="0" w:color="auto"/>
              </w:divBdr>
            </w:div>
            <w:div w:id="1425303486">
              <w:marLeft w:val="0"/>
              <w:marRight w:val="0"/>
              <w:marTop w:val="0"/>
              <w:marBottom w:val="0"/>
              <w:divBdr>
                <w:top w:val="none" w:sz="0" w:space="0" w:color="auto"/>
                <w:left w:val="none" w:sz="0" w:space="0" w:color="auto"/>
                <w:bottom w:val="none" w:sz="0" w:space="0" w:color="auto"/>
                <w:right w:val="none" w:sz="0" w:space="0" w:color="auto"/>
              </w:divBdr>
            </w:div>
            <w:div w:id="1425303487">
              <w:marLeft w:val="0"/>
              <w:marRight w:val="0"/>
              <w:marTop w:val="0"/>
              <w:marBottom w:val="0"/>
              <w:divBdr>
                <w:top w:val="none" w:sz="0" w:space="0" w:color="auto"/>
                <w:left w:val="none" w:sz="0" w:space="0" w:color="auto"/>
                <w:bottom w:val="none" w:sz="0" w:space="0" w:color="auto"/>
                <w:right w:val="none" w:sz="0" w:space="0" w:color="auto"/>
              </w:divBdr>
            </w:div>
            <w:div w:id="1425303488">
              <w:marLeft w:val="0"/>
              <w:marRight w:val="0"/>
              <w:marTop w:val="0"/>
              <w:marBottom w:val="0"/>
              <w:divBdr>
                <w:top w:val="none" w:sz="0" w:space="0" w:color="auto"/>
                <w:left w:val="none" w:sz="0" w:space="0" w:color="auto"/>
                <w:bottom w:val="none" w:sz="0" w:space="0" w:color="auto"/>
                <w:right w:val="none" w:sz="0" w:space="0" w:color="auto"/>
              </w:divBdr>
            </w:div>
            <w:div w:id="1425303492">
              <w:marLeft w:val="0"/>
              <w:marRight w:val="0"/>
              <w:marTop w:val="0"/>
              <w:marBottom w:val="0"/>
              <w:divBdr>
                <w:top w:val="none" w:sz="0" w:space="0" w:color="auto"/>
                <w:left w:val="none" w:sz="0" w:space="0" w:color="auto"/>
                <w:bottom w:val="none" w:sz="0" w:space="0" w:color="auto"/>
                <w:right w:val="none" w:sz="0" w:space="0" w:color="auto"/>
              </w:divBdr>
            </w:div>
            <w:div w:id="1425303493">
              <w:marLeft w:val="0"/>
              <w:marRight w:val="0"/>
              <w:marTop w:val="0"/>
              <w:marBottom w:val="0"/>
              <w:divBdr>
                <w:top w:val="none" w:sz="0" w:space="0" w:color="auto"/>
                <w:left w:val="none" w:sz="0" w:space="0" w:color="auto"/>
                <w:bottom w:val="none" w:sz="0" w:space="0" w:color="auto"/>
                <w:right w:val="none" w:sz="0" w:space="0" w:color="auto"/>
              </w:divBdr>
            </w:div>
            <w:div w:id="1425303494">
              <w:marLeft w:val="0"/>
              <w:marRight w:val="0"/>
              <w:marTop w:val="0"/>
              <w:marBottom w:val="0"/>
              <w:divBdr>
                <w:top w:val="none" w:sz="0" w:space="0" w:color="auto"/>
                <w:left w:val="none" w:sz="0" w:space="0" w:color="auto"/>
                <w:bottom w:val="none" w:sz="0" w:space="0" w:color="auto"/>
                <w:right w:val="none" w:sz="0" w:space="0" w:color="auto"/>
              </w:divBdr>
            </w:div>
            <w:div w:id="1425303496">
              <w:marLeft w:val="0"/>
              <w:marRight w:val="0"/>
              <w:marTop w:val="0"/>
              <w:marBottom w:val="0"/>
              <w:divBdr>
                <w:top w:val="none" w:sz="0" w:space="0" w:color="auto"/>
                <w:left w:val="none" w:sz="0" w:space="0" w:color="auto"/>
                <w:bottom w:val="none" w:sz="0" w:space="0" w:color="auto"/>
                <w:right w:val="none" w:sz="0" w:space="0" w:color="auto"/>
              </w:divBdr>
            </w:div>
            <w:div w:id="14253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3464">
      <w:marLeft w:val="0"/>
      <w:marRight w:val="0"/>
      <w:marTop w:val="0"/>
      <w:marBottom w:val="0"/>
      <w:divBdr>
        <w:top w:val="none" w:sz="0" w:space="0" w:color="auto"/>
        <w:left w:val="none" w:sz="0" w:space="0" w:color="auto"/>
        <w:bottom w:val="none" w:sz="0" w:space="0" w:color="auto"/>
        <w:right w:val="none" w:sz="0" w:space="0" w:color="auto"/>
      </w:divBdr>
    </w:div>
    <w:div w:id="1425303466">
      <w:marLeft w:val="0"/>
      <w:marRight w:val="0"/>
      <w:marTop w:val="0"/>
      <w:marBottom w:val="0"/>
      <w:divBdr>
        <w:top w:val="none" w:sz="0" w:space="0" w:color="auto"/>
        <w:left w:val="none" w:sz="0" w:space="0" w:color="auto"/>
        <w:bottom w:val="none" w:sz="0" w:space="0" w:color="auto"/>
        <w:right w:val="none" w:sz="0" w:space="0" w:color="auto"/>
      </w:divBdr>
    </w:div>
    <w:div w:id="1425303467">
      <w:marLeft w:val="0"/>
      <w:marRight w:val="0"/>
      <w:marTop w:val="0"/>
      <w:marBottom w:val="0"/>
      <w:divBdr>
        <w:top w:val="none" w:sz="0" w:space="0" w:color="auto"/>
        <w:left w:val="none" w:sz="0" w:space="0" w:color="auto"/>
        <w:bottom w:val="none" w:sz="0" w:space="0" w:color="auto"/>
        <w:right w:val="none" w:sz="0" w:space="0" w:color="auto"/>
      </w:divBdr>
    </w:div>
    <w:div w:id="1425303468">
      <w:marLeft w:val="0"/>
      <w:marRight w:val="0"/>
      <w:marTop w:val="0"/>
      <w:marBottom w:val="0"/>
      <w:divBdr>
        <w:top w:val="none" w:sz="0" w:space="0" w:color="auto"/>
        <w:left w:val="none" w:sz="0" w:space="0" w:color="auto"/>
        <w:bottom w:val="none" w:sz="0" w:space="0" w:color="auto"/>
        <w:right w:val="none" w:sz="0" w:space="0" w:color="auto"/>
      </w:divBdr>
    </w:div>
    <w:div w:id="1425303470">
      <w:marLeft w:val="0"/>
      <w:marRight w:val="0"/>
      <w:marTop w:val="0"/>
      <w:marBottom w:val="0"/>
      <w:divBdr>
        <w:top w:val="none" w:sz="0" w:space="0" w:color="auto"/>
        <w:left w:val="none" w:sz="0" w:space="0" w:color="auto"/>
        <w:bottom w:val="none" w:sz="0" w:space="0" w:color="auto"/>
        <w:right w:val="none" w:sz="0" w:space="0" w:color="auto"/>
      </w:divBdr>
    </w:div>
    <w:div w:id="1425303471">
      <w:marLeft w:val="0"/>
      <w:marRight w:val="0"/>
      <w:marTop w:val="0"/>
      <w:marBottom w:val="0"/>
      <w:divBdr>
        <w:top w:val="none" w:sz="0" w:space="0" w:color="auto"/>
        <w:left w:val="none" w:sz="0" w:space="0" w:color="auto"/>
        <w:bottom w:val="none" w:sz="0" w:space="0" w:color="auto"/>
        <w:right w:val="none" w:sz="0" w:space="0" w:color="auto"/>
      </w:divBdr>
    </w:div>
    <w:div w:id="1425303472">
      <w:marLeft w:val="0"/>
      <w:marRight w:val="0"/>
      <w:marTop w:val="0"/>
      <w:marBottom w:val="0"/>
      <w:divBdr>
        <w:top w:val="none" w:sz="0" w:space="0" w:color="auto"/>
        <w:left w:val="none" w:sz="0" w:space="0" w:color="auto"/>
        <w:bottom w:val="none" w:sz="0" w:space="0" w:color="auto"/>
        <w:right w:val="none" w:sz="0" w:space="0" w:color="auto"/>
      </w:divBdr>
    </w:div>
    <w:div w:id="1425303476">
      <w:marLeft w:val="0"/>
      <w:marRight w:val="0"/>
      <w:marTop w:val="0"/>
      <w:marBottom w:val="0"/>
      <w:divBdr>
        <w:top w:val="none" w:sz="0" w:space="0" w:color="auto"/>
        <w:left w:val="none" w:sz="0" w:space="0" w:color="auto"/>
        <w:bottom w:val="none" w:sz="0" w:space="0" w:color="auto"/>
        <w:right w:val="none" w:sz="0" w:space="0" w:color="auto"/>
      </w:divBdr>
    </w:div>
    <w:div w:id="1425303482">
      <w:marLeft w:val="0"/>
      <w:marRight w:val="0"/>
      <w:marTop w:val="0"/>
      <w:marBottom w:val="0"/>
      <w:divBdr>
        <w:top w:val="none" w:sz="0" w:space="0" w:color="auto"/>
        <w:left w:val="none" w:sz="0" w:space="0" w:color="auto"/>
        <w:bottom w:val="none" w:sz="0" w:space="0" w:color="auto"/>
        <w:right w:val="none" w:sz="0" w:space="0" w:color="auto"/>
      </w:divBdr>
    </w:div>
    <w:div w:id="1425303489">
      <w:marLeft w:val="0"/>
      <w:marRight w:val="0"/>
      <w:marTop w:val="0"/>
      <w:marBottom w:val="0"/>
      <w:divBdr>
        <w:top w:val="none" w:sz="0" w:space="0" w:color="auto"/>
        <w:left w:val="none" w:sz="0" w:space="0" w:color="auto"/>
        <w:bottom w:val="none" w:sz="0" w:space="0" w:color="auto"/>
        <w:right w:val="none" w:sz="0" w:space="0" w:color="auto"/>
      </w:divBdr>
    </w:div>
    <w:div w:id="1425303490">
      <w:marLeft w:val="0"/>
      <w:marRight w:val="0"/>
      <w:marTop w:val="0"/>
      <w:marBottom w:val="0"/>
      <w:divBdr>
        <w:top w:val="none" w:sz="0" w:space="0" w:color="auto"/>
        <w:left w:val="none" w:sz="0" w:space="0" w:color="auto"/>
        <w:bottom w:val="none" w:sz="0" w:space="0" w:color="auto"/>
        <w:right w:val="none" w:sz="0" w:space="0" w:color="auto"/>
      </w:divBdr>
    </w:div>
    <w:div w:id="1425303491">
      <w:marLeft w:val="0"/>
      <w:marRight w:val="0"/>
      <w:marTop w:val="0"/>
      <w:marBottom w:val="0"/>
      <w:divBdr>
        <w:top w:val="none" w:sz="0" w:space="0" w:color="auto"/>
        <w:left w:val="none" w:sz="0" w:space="0" w:color="auto"/>
        <w:bottom w:val="none" w:sz="0" w:space="0" w:color="auto"/>
        <w:right w:val="none" w:sz="0" w:space="0" w:color="auto"/>
      </w:divBdr>
    </w:div>
    <w:div w:id="1425303495">
      <w:marLeft w:val="0"/>
      <w:marRight w:val="0"/>
      <w:marTop w:val="0"/>
      <w:marBottom w:val="0"/>
      <w:divBdr>
        <w:top w:val="none" w:sz="0" w:space="0" w:color="auto"/>
        <w:left w:val="none" w:sz="0" w:space="0" w:color="auto"/>
        <w:bottom w:val="none" w:sz="0" w:space="0" w:color="auto"/>
        <w:right w:val="none" w:sz="0" w:space="0" w:color="auto"/>
      </w:divBdr>
    </w:div>
    <w:div w:id="1425303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orantzopoulos@yahoo.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3830</Words>
  <Characters>21837</Characters>
  <Application>Microsoft Office Word</Application>
  <DocSecurity>0</DocSecurity>
  <Lines>181</Lines>
  <Paragraphs>51</Paragraphs>
  <ScaleCrop>false</ScaleCrop>
  <Company>Hewlett-Packard Company</Company>
  <LinksUpToDate>false</LinksUpToDate>
  <CharactersWithSpaces>25616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kardiologiki_iatroi</dc:creator>
  <cp:lastModifiedBy>LS Ma</cp:lastModifiedBy>
  <cp:revision>2</cp:revision>
  <cp:lastPrinted>2013-05-14T19:24:00Z</cp:lastPrinted>
  <dcterms:created xsi:type="dcterms:W3CDTF">2013-06-01T03:23:00Z</dcterms:created>
  <dcterms:modified xsi:type="dcterms:W3CDTF">2013-06-01T03:23:00Z</dcterms:modified>
</cp:coreProperties>
</file>