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349C3" w14:textId="77777777" w:rsidR="00962CF3" w:rsidRPr="008577FD" w:rsidRDefault="00962CF3" w:rsidP="008577FD">
      <w:pPr>
        <w:spacing w:line="360" w:lineRule="auto"/>
        <w:jc w:val="both"/>
        <w:rPr>
          <w:rFonts w:ascii="Book Antiqua" w:hAnsi="Book Antiqua"/>
          <w:b/>
          <w:sz w:val="24"/>
          <w:szCs w:val="24"/>
          <w:lang w:val="en-GB"/>
        </w:rPr>
      </w:pPr>
      <w:r w:rsidRPr="008577FD">
        <w:rPr>
          <w:rFonts w:ascii="Book Antiqua" w:hAnsi="Book Antiqua"/>
          <w:b/>
          <w:sz w:val="24"/>
          <w:szCs w:val="24"/>
          <w:lang w:val="en-GB"/>
        </w:rPr>
        <w:t xml:space="preserve">Name of Journal: </w:t>
      </w:r>
      <w:r w:rsidRPr="008577FD">
        <w:rPr>
          <w:rFonts w:ascii="Book Antiqua" w:hAnsi="Book Antiqua" w:cs="Tahoma"/>
          <w:b/>
          <w:i/>
          <w:sz w:val="24"/>
          <w:szCs w:val="24"/>
          <w:lang w:val="en-GB"/>
        </w:rPr>
        <w:t>World Journal of Gastrointestinal Surgery</w:t>
      </w:r>
    </w:p>
    <w:p w14:paraId="4D21A16B" w14:textId="77777777" w:rsidR="00962CF3" w:rsidRPr="008577FD" w:rsidRDefault="00962CF3" w:rsidP="008577FD">
      <w:pPr>
        <w:spacing w:line="360" w:lineRule="auto"/>
        <w:jc w:val="both"/>
        <w:rPr>
          <w:rFonts w:ascii="Book Antiqua" w:hAnsi="Book Antiqua"/>
          <w:b/>
          <w:sz w:val="24"/>
          <w:szCs w:val="24"/>
          <w:lang w:val="en-GB" w:eastAsia="zh-CN"/>
        </w:rPr>
      </w:pPr>
      <w:r w:rsidRPr="008577FD">
        <w:rPr>
          <w:rFonts w:ascii="Book Antiqua" w:hAnsi="Book Antiqua"/>
          <w:b/>
          <w:sz w:val="24"/>
          <w:szCs w:val="24"/>
          <w:lang w:val="en-GB"/>
        </w:rPr>
        <w:t xml:space="preserve">ESPS Manuscript NO: </w:t>
      </w:r>
      <w:r w:rsidRPr="008577FD">
        <w:rPr>
          <w:rFonts w:ascii="Book Antiqua" w:hAnsi="Book Antiqua"/>
          <w:b/>
          <w:sz w:val="24"/>
          <w:szCs w:val="24"/>
          <w:lang w:val="en-GB" w:eastAsia="zh-CN"/>
        </w:rPr>
        <w:t>22688</w:t>
      </w:r>
    </w:p>
    <w:p w14:paraId="1E3A6F13" w14:textId="77777777" w:rsidR="00962CF3" w:rsidRPr="008577FD" w:rsidRDefault="00962CF3" w:rsidP="008577FD">
      <w:pPr>
        <w:pStyle w:val="Standard"/>
        <w:spacing w:line="360" w:lineRule="auto"/>
        <w:rPr>
          <w:rFonts w:ascii="Book Antiqua" w:hAnsi="Book Antiqua"/>
          <w:b/>
          <w:sz w:val="24"/>
        </w:rPr>
      </w:pPr>
      <w:r w:rsidRPr="008577FD">
        <w:rPr>
          <w:rFonts w:ascii="Book Antiqua" w:hAnsi="Book Antiqua"/>
          <w:b/>
          <w:sz w:val="24"/>
        </w:rPr>
        <w:t xml:space="preserve">Manuscript Type: </w:t>
      </w:r>
      <w:r w:rsidR="00B72D7A" w:rsidRPr="008577FD">
        <w:rPr>
          <w:rFonts w:ascii="Book Antiqua" w:hAnsi="Book Antiqua"/>
          <w:b/>
          <w:sz w:val="24"/>
        </w:rPr>
        <w:t>Review</w:t>
      </w:r>
    </w:p>
    <w:p w14:paraId="42C3E047" w14:textId="77777777" w:rsidR="00962CF3" w:rsidRPr="008577FD" w:rsidRDefault="00962CF3" w:rsidP="008577FD">
      <w:pPr>
        <w:pStyle w:val="Standard"/>
        <w:spacing w:line="360" w:lineRule="auto"/>
        <w:rPr>
          <w:rFonts w:ascii="Book Antiqua" w:hAnsi="Book Antiqua"/>
          <w:b/>
          <w:sz w:val="24"/>
        </w:rPr>
      </w:pPr>
    </w:p>
    <w:p w14:paraId="6F7FDC5B" w14:textId="77777777" w:rsidR="00962CF3" w:rsidRPr="008577FD" w:rsidRDefault="00F71105" w:rsidP="008577FD">
      <w:pPr>
        <w:pStyle w:val="Standard"/>
        <w:spacing w:line="360" w:lineRule="auto"/>
        <w:rPr>
          <w:rFonts w:ascii="Book Antiqua" w:hAnsi="Book Antiqua"/>
          <w:sz w:val="24"/>
        </w:rPr>
      </w:pPr>
      <w:r w:rsidRPr="008577FD">
        <w:rPr>
          <w:rFonts w:ascii="Book Antiqua" w:hAnsi="Book Antiqua"/>
          <w:b/>
          <w:sz w:val="24"/>
        </w:rPr>
        <w:t>R</w:t>
      </w:r>
      <w:r w:rsidR="00962CF3" w:rsidRPr="008577FD">
        <w:rPr>
          <w:rFonts w:ascii="Book Antiqua" w:hAnsi="Book Antiqua"/>
          <w:b/>
          <w:sz w:val="24"/>
        </w:rPr>
        <w:t xml:space="preserve">elevance of fecal calprotectin and </w:t>
      </w:r>
      <w:proofErr w:type="spellStart"/>
      <w:r w:rsidR="00962CF3" w:rsidRPr="008577FD">
        <w:rPr>
          <w:rFonts w:ascii="Book Antiqua" w:hAnsi="Book Antiqua"/>
          <w:b/>
          <w:sz w:val="24"/>
        </w:rPr>
        <w:t>lactoferrin</w:t>
      </w:r>
      <w:proofErr w:type="spellEnd"/>
      <w:r w:rsidR="00962CF3" w:rsidRPr="008577FD">
        <w:rPr>
          <w:rFonts w:ascii="Book Antiqua" w:hAnsi="Book Antiqua"/>
          <w:b/>
          <w:sz w:val="24"/>
        </w:rPr>
        <w:t xml:space="preserve"> in the post-operative management of inflammatory bowel diseases</w:t>
      </w:r>
    </w:p>
    <w:p w14:paraId="173583BA" w14:textId="77777777" w:rsidR="00962CF3" w:rsidRPr="008577FD" w:rsidRDefault="00962CF3" w:rsidP="008577FD">
      <w:pPr>
        <w:pStyle w:val="Standard"/>
        <w:spacing w:line="360" w:lineRule="auto"/>
        <w:rPr>
          <w:rFonts w:ascii="Book Antiqua" w:hAnsi="Book Antiqua"/>
          <w:sz w:val="24"/>
        </w:rPr>
      </w:pPr>
    </w:p>
    <w:p w14:paraId="7B0B2300" w14:textId="77777777" w:rsidR="00962CF3" w:rsidRPr="008577FD" w:rsidRDefault="00962CF3" w:rsidP="008577FD">
      <w:pPr>
        <w:pStyle w:val="Standard"/>
        <w:spacing w:line="360" w:lineRule="auto"/>
        <w:rPr>
          <w:rFonts w:ascii="Book Antiqua" w:hAnsi="Book Antiqua"/>
          <w:sz w:val="24"/>
          <w:lang w:val="it-IT"/>
        </w:rPr>
      </w:pPr>
      <w:r w:rsidRPr="008577FD">
        <w:rPr>
          <w:rFonts w:ascii="Book Antiqua" w:hAnsi="Book Antiqua"/>
          <w:sz w:val="24"/>
          <w:lang w:val="it-IT"/>
        </w:rPr>
        <w:t>Caccaro R</w:t>
      </w:r>
      <w:r w:rsidRPr="008577FD">
        <w:rPr>
          <w:rFonts w:ascii="Book Antiqua" w:hAnsi="Book Antiqua" w:cs="Tahoma"/>
          <w:i/>
          <w:sz w:val="24"/>
          <w:lang w:val="it-IT"/>
        </w:rPr>
        <w:t xml:space="preserve"> et al</w:t>
      </w:r>
      <w:r w:rsidRPr="008577FD">
        <w:rPr>
          <w:rFonts w:ascii="Book Antiqua" w:hAnsi="Book Antiqua" w:cs="Tahoma"/>
          <w:sz w:val="24"/>
          <w:lang w:val="it-IT"/>
        </w:rPr>
        <w:t>. Fecal markers in post-operative IBD</w:t>
      </w:r>
    </w:p>
    <w:p w14:paraId="754AAC2F" w14:textId="77777777" w:rsidR="00962CF3" w:rsidRPr="008577FD" w:rsidRDefault="00962CF3" w:rsidP="008577FD">
      <w:pPr>
        <w:pStyle w:val="Standard"/>
        <w:spacing w:line="360" w:lineRule="auto"/>
        <w:rPr>
          <w:rFonts w:ascii="Book Antiqua" w:hAnsi="Book Antiqua"/>
          <w:sz w:val="24"/>
          <w:lang w:val="it-IT"/>
        </w:rPr>
      </w:pPr>
    </w:p>
    <w:p w14:paraId="4CBC8A93" w14:textId="77777777" w:rsidR="00962CF3" w:rsidRPr="008577FD" w:rsidRDefault="00962CF3" w:rsidP="008577FD">
      <w:pPr>
        <w:pStyle w:val="Standard"/>
        <w:spacing w:line="360" w:lineRule="auto"/>
        <w:rPr>
          <w:rFonts w:ascii="Book Antiqua" w:hAnsi="Book Antiqua"/>
          <w:b/>
          <w:sz w:val="24"/>
          <w:lang w:val="it-IT"/>
        </w:rPr>
      </w:pPr>
      <w:r w:rsidRPr="008577FD">
        <w:rPr>
          <w:rFonts w:ascii="Book Antiqua" w:hAnsi="Book Antiqua"/>
          <w:b/>
          <w:sz w:val="24"/>
          <w:lang w:val="it-IT"/>
        </w:rPr>
        <w:t>Roberta Caccaro, Imerio Angriman, Renata D’Incà</w:t>
      </w:r>
    </w:p>
    <w:p w14:paraId="781CFAD9" w14:textId="77777777" w:rsidR="00962CF3" w:rsidRPr="008577FD" w:rsidRDefault="00962CF3" w:rsidP="008577FD">
      <w:pPr>
        <w:pStyle w:val="Standard"/>
        <w:spacing w:line="360" w:lineRule="auto"/>
        <w:rPr>
          <w:rFonts w:ascii="Book Antiqua" w:hAnsi="Book Antiqua"/>
          <w:sz w:val="24"/>
          <w:lang w:val="it-IT"/>
        </w:rPr>
      </w:pPr>
    </w:p>
    <w:p w14:paraId="0AD041AF" w14:textId="77777777" w:rsidR="00962CF3" w:rsidRPr="008577FD" w:rsidRDefault="00962CF3" w:rsidP="008577FD">
      <w:pPr>
        <w:pStyle w:val="Standard"/>
        <w:spacing w:line="360" w:lineRule="auto"/>
        <w:rPr>
          <w:rFonts w:ascii="Book Antiqua" w:hAnsi="Book Antiqua"/>
          <w:sz w:val="24"/>
          <w:lang w:val="en-GB"/>
        </w:rPr>
      </w:pPr>
      <w:r w:rsidRPr="008577FD">
        <w:rPr>
          <w:rFonts w:ascii="Book Antiqua" w:hAnsi="Book Antiqua"/>
          <w:b/>
          <w:sz w:val="24"/>
          <w:lang w:val="en-GB"/>
        </w:rPr>
        <w:t xml:space="preserve">Roberta </w:t>
      </w:r>
      <w:proofErr w:type="spellStart"/>
      <w:r w:rsidRPr="008577FD">
        <w:rPr>
          <w:rFonts w:ascii="Book Antiqua" w:hAnsi="Book Antiqua"/>
          <w:b/>
          <w:sz w:val="24"/>
          <w:lang w:val="en-GB"/>
        </w:rPr>
        <w:t>Caccaro</w:t>
      </w:r>
      <w:proofErr w:type="spellEnd"/>
      <w:r w:rsidRPr="008577FD">
        <w:rPr>
          <w:rFonts w:ascii="Book Antiqua" w:hAnsi="Book Antiqua"/>
          <w:b/>
          <w:sz w:val="24"/>
          <w:lang w:val="en-GB"/>
        </w:rPr>
        <w:t xml:space="preserve">, Renata </w:t>
      </w:r>
      <w:proofErr w:type="spellStart"/>
      <w:r w:rsidRPr="008577FD">
        <w:rPr>
          <w:rFonts w:ascii="Book Antiqua" w:hAnsi="Book Antiqua"/>
          <w:b/>
          <w:sz w:val="24"/>
          <w:lang w:val="en-GB"/>
        </w:rPr>
        <w:t>D’Incà</w:t>
      </w:r>
      <w:proofErr w:type="spellEnd"/>
      <w:r w:rsidR="001B1C44" w:rsidRPr="008577FD">
        <w:rPr>
          <w:rFonts w:ascii="Book Antiqua" w:hAnsi="Book Antiqua"/>
          <w:b/>
          <w:sz w:val="24"/>
          <w:lang w:val="en-GB"/>
        </w:rPr>
        <w:t>,</w:t>
      </w:r>
      <w:r w:rsidRPr="008577FD">
        <w:rPr>
          <w:rFonts w:ascii="Book Antiqua" w:hAnsi="Book Antiqua"/>
          <w:sz w:val="24"/>
          <w:lang w:val="en-GB"/>
        </w:rPr>
        <w:t xml:space="preserve"> Department of Surgery, Oncology and Gastroenterology, Gastroenterology Section, University Hospital of Padua, </w:t>
      </w:r>
      <w:r w:rsidR="008C1904" w:rsidRPr="008577FD">
        <w:rPr>
          <w:rFonts w:ascii="Book Antiqua" w:hAnsi="Book Antiqua"/>
          <w:sz w:val="24"/>
          <w:lang w:val="en-GB"/>
        </w:rPr>
        <w:t>35128</w:t>
      </w:r>
      <w:r w:rsidRPr="008577FD">
        <w:rPr>
          <w:rFonts w:ascii="Book Antiqua" w:hAnsi="Book Antiqua"/>
          <w:sz w:val="24"/>
          <w:lang w:val="en-GB"/>
        </w:rPr>
        <w:t xml:space="preserve"> Padua, Italy</w:t>
      </w:r>
    </w:p>
    <w:p w14:paraId="72748AF2" w14:textId="77777777" w:rsidR="00962CF3" w:rsidRPr="008577FD" w:rsidRDefault="00962CF3" w:rsidP="008577FD">
      <w:pPr>
        <w:pStyle w:val="Standard"/>
        <w:spacing w:line="360" w:lineRule="auto"/>
        <w:rPr>
          <w:rFonts w:ascii="Book Antiqua" w:hAnsi="Book Antiqua"/>
          <w:sz w:val="24"/>
          <w:lang w:val="en-GB"/>
        </w:rPr>
      </w:pPr>
    </w:p>
    <w:p w14:paraId="7C0364D7" w14:textId="77777777" w:rsidR="00962CF3" w:rsidRPr="008577FD" w:rsidRDefault="00962CF3" w:rsidP="008577FD">
      <w:pPr>
        <w:pStyle w:val="Standard"/>
        <w:spacing w:line="360" w:lineRule="auto"/>
        <w:rPr>
          <w:rFonts w:ascii="Book Antiqua" w:hAnsi="Book Antiqua"/>
          <w:sz w:val="24"/>
        </w:rPr>
      </w:pPr>
      <w:proofErr w:type="spellStart"/>
      <w:r w:rsidRPr="008577FD">
        <w:rPr>
          <w:rFonts w:ascii="Book Antiqua" w:hAnsi="Book Antiqua"/>
          <w:b/>
          <w:sz w:val="24"/>
        </w:rPr>
        <w:t>Imerio</w:t>
      </w:r>
      <w:proofErr w:type="spellEnd"/>
      <w:r w:rsidRPr="008577FD">
        <w:rPr>
          <w:rFonts w:ascii="Book Antiqua" w:hAnsi="Book Antiqua"/>
          <w:b/>
          <w:sz w:val="24"/>
        </w:rPr>
        <w:t xml:space="preserve"> </w:t>
      </w:r>
      <w:proofErr w:type="spellStart"/>
      <w:r w:rsidRPr="008577FD">
        <w:rPr>
          <w:rFonts w:ascii="Book Antiqua" w:hAnsi="Book Antiqua"/>
          <w:b/>
          <w:sz w:val="24"/>
        </w:rPr>
        <w:t>Angriman</w:t>
      </w:r>
      <w:proofErr w:type="spellEnd"/>
      <w:r w:rsidRPr="008577FD">
        <w:rPr>
          <w:rFonts w:ascii="Book Antiqua" w:hAnsi="Book Antiqua"/>
          <w:sz w:val="24"/>
        </w:rPr>
        <w:t xml:space="preserve">, </w:t>
      </w:r>
      <w:r w:rsidRPr="008577FD">
        <w:rPr>
          <w:rFonts w:ascii="Book Antiqua" w:hAnsi="Book Antiqua"/>
          <w:sz w:val="24"/>
          <w:lang w:val="en-GB"/>
        </w:rPr>
        <w:t>Department of Surgery, Oncology and Gastroenterology, Surgery Section,</w:t>
      </w:r>
      <w:r w:rsidRPr="008577FD">
        <w:rPr>
          <w:rFonts w:ascii="Book Antiqua" w:hAnsi="Book Antiqua"/>
          <w:sz w:val="24"/>
        </w:rPr>
        <w:t xml:space="preserve"> University Hospital of Padua, </w:t>
      </w:r>
      <w:r w:rsidR="008C1904" w:rsidRPr="008577FD">
        <w:rPr>
          <w:rFonts w:ascii="Book Antiqua" w:hAnsi="Book Antiqua"/>
          <w:sz w:val="24"/>
        </w:rPr>
        <w:t>35128</w:t>
      </w:r>
      <w:r w:rsidRPr="008577FD">
        <w:rPr>
          <w:rFonts w:ascii="Book Antiqua" w:hAnsi="Book Antiqua"/>
          <w:sz w:val="24"/>
        </w:rPr>
        <w:t xml:space="preserve"> Padua, Italy</w:t>
      </w:r>
    </w:p>
    <w:p w14:paraId="294080EC" w14:textId="77777777" w:rsidR="00962CF3" w:rsidRPr="008577FD" w:rsidRDefault="00962CF3" w:rsidP="008577FD">
      <w:pPr>
        <w:pStyle w:val="Standard"/>
        <w:spacing w:line="360" w:lineRule="auto"/>
        <w:rPr>
          <w:rFonts w:ascii="Book Antiqua" w:hAnsi="Book Antiqua"/>
          <w:sz w:val="24"/>
        </w:rPr>
      </w:pPr>
    </w:p>
    <w:p w14:paraId="2A9E981B" w14:textId="77777777" w:rsidR="00962CF3" w:rsidRPr="008577FD" w:rsidRDefault="00524420" w:rsidP="008577FD">
      <w:pPr>
        <w:pStyle w:val="Standard"/>
        <w:spacing w:line="360" w:lineRule="auto"/>
        <w:rPr>
          <w:rFonts w:ascii="Book Antiqua" w:hAnsi="Book Antiqua"/>
          <w:sz w:val="24"/>
        </w:rPr>
      </w:pPr>
      <w:r w:rsidRPr="008577FD">
        <w:rPr>
          <w:rFonts w:ascii="Book Antiqua" w:hAnsi="Book Antiqua"/>
          <w:b/>
          <w:sz w:val="24"/>
        </w:rPr>
        <w:t>Author contributions:</w:t>
      </w:r>
      <w:r w:rsidR="00962CF3" w:rsidRPr="008577FD">
        <w:rPr>
          <w:rFonts w:ascii="Book Antiqua" w:hAnsi="Book Antiqua"/>
          <w:b/>
          <w:sz w:val="24"/>
        </w:rPr>
        <w:t xml:space="preserve"> </w:t>
      </w:r>
      <w:proofErr w:type="spellStart"/>
      <w:r w:rsidR="00962CF3" w:rsidRPr="008577FD">
        <w:rPr>
          <w:rFonts w:ascii="Book Antiqua" w:hAnsi="Book Antiqua"/>
          <w:sz w:val="24"/>
        </w:rPr>
        <w:t>Caccaro</w:t>
      </w:r>
      <w:proofErr w:type="spellEnd"/>
      <w:r w:rsidR="00962CF3" w:rsidRPr="008577FD">
        <w:rPr>
          <w:rFonts w:ascii="Book Antiqua" w:hAnsi="Book Antiqua"/>
          <w:sz w:val="24"/>
        </w:rPr>
        <w:t xml:space="preserve"> R, </w:t>
      </w:r>
      <w:proofErr w:type="spellStart"/>
      <w:r w:rsidR="00962CF3" w:rsidRPr="008577FD">
        <w:rPr>
          <w:rFonts w:ascii="Book Antiqua" w:hAnsi="Book Antiqua"/>
          <w:sz w:val="24"/>
        </w:rPr>
        <w:t>Angriman</w:t>
      </w:r>
      <w:proofErr w:type="spellEnd"/>
      <w:r w:rsidR="00962CF3" w:rsidRPr="008577FD">
        <w:rPr>
          <w:rFonts w:ascii="Book Antiqua" w:hAnsi="Book Antiqua"/>
          <w:sz w:val="24"/>
        </w:rPr>
        <w:t xml:space="preserve"> I and </w:t>
      </w:r>
      <w:proofErr w:type="spellStart"/>
      <w:r w:rsidR="00962CF3" w:rsidRPr="008577FD">
        <w:rPr>
          <w:rFonts w:ascii="Book Antiqua" w:hAnsi="Book Antiqua"/>
          <w:sz w:val="24"/>
        </w:rPr>
        <w:t>D’Incà</w:t>
      </w:r>
      <w:proofErr w:type="spellEnd"/>
      <w:r w:rsidR="00962CF3" w:rsidRPr="008577FD">
        <w:rPr>
          <w:rFonts w:ascii="Book Antiqua" w:hAnsi="Book Antiqua"/>
          <w:sz w:val="24"/>
        </w:rPr>
        <w:t xml:space="preserve"> R </w:t>
      </w:r>
      <w:r w:rsidR="00962CF3" w:rsidRPr="008577FD">
        <w:rPr>
          <w:rFonts w:ascii="Book Antiqua" w:hAnsi="Book Antiqua" w:cs="Tahoma"/>
          <w:spacing w:val="-5"/>
          <w:sz w:val="24"/>
        </w:rPr>
        <w:t>solely contributed to this paper and fulfill all the criteria for authorship.</w:t>
      </w:r>
    </w:p>
    <w:p w14:paraId="213E0A65" w14:textId="77777777" w:rsidR="00962CF3" w:rsidRPr="008577FD" w:rsidRDefault="00962CF3" w:rsidP="008577FD">
      <w:pPr>
        <w:pStyle w:val="Standard"/>
        <w:spacing w:line="360" w:lineRule="auto"/>
        <w:rPr>
          <w:rFonts w:ascii="Book Antiqua" w:hAnsi="Book Antiqua"/>
          <w:b/>
          <w:sz w:val="24"/>
        </w:rPr>
      </w:pPr>
    </w:p>
    <w:p w14:paraId="64217C36" w14:textId="77777777" w:rsidR="00B10403" w:rsidRPr="008577FD" w:rsidRDefault="00B10403" w:rsidP="008577FD">
      <w:pPr>
        <w:spacing w:line="360" w:lineRule="auto"/>
        <w:jc w:val="both"/>
        <w:rPr>
          <w:rFonts w:ascii="Book Antiqua" w:hAnsi="Book Antiqua" w:cs="Garamond"/>
          <w:sz w:val="24"/>
          <w:szCs w:val="24"/>
          <w:lang w:val="en-GB"/>
        </w:rPr>
      </w:pPr>
      <w:r w:rsidRPr="008577FD">
        <w:rPr>
          <w:rFonts w:ascii="Book Antiqua" w:hAnsi="Book Antiqua" w:cs="TimesNewRomanPS-BoldItalicMT"/>
          <w:b/>
          <w:bCs/>
          <w:iCs/>
          <w:sz w:val="24"/>
          <w:szCs w:val="24"/>
          <w:lang w:val="en-GB"/>
        </w:rPr>
        <w:t>Conflict-of-interest</w:t>
      </w:r>
      <w:r w:rsidRPr="008577FD">
        <w:rPr>
          <w:rFonts w:ascii="Book Antiqua" w:hAnsi="Book Antiqua"/>
          <w:sz w:val="24"/>
          <w:szCs w:val="24"/>
          <w:lang w:val="en-GB"/>
        </w:rPr>
        <w:t xml:space="preserve"> </w:t>
      </w:r>
      <w:r w:rsidRPr="008577FD">
        <w:rPr>
          <w:rFonts w:ascii="Book Antiqua" w:hAnsi="Book Antiqua" w:cs="TimesNewRomanPS-BoldItalicMT"/>
          <w:b/>
          <w:bCs/>
          <w:iCs/>
          <w:sz w:val="24"/>
          <w:szCs w:val="24"/>
          <w:lang w:val="en-GB"/>
        </w:rPr>
        <w:t xml:space="preserve">statement: </w:t>
      </w:r>
      <w:r w:rsidRPr="008577FD">
        <w:rPr>
          <w:rFonts w:ascii="Book Antiqua" w:hAnsi="Book Antiqua"/>
          <w:sz w:val="24"/>
          <w:szCs w:val="24"/>
          <w:lang w:val="en-GB"/>
        </w:rPr>
        <w:t>None to declare.</w:t>
      </w:r>
    </w:p>
    <w:p w14:paraId="73A7144E" w14:textId="77777777" w:rsidR="00B10403" w:rsidRPr="008577FD" w:rsidRDefault="00B10403" w:rsidP="008577FD">
      <w:pPr>
        <w:spacing w:line="360" w:lineRule="auto"/>
        <w:jc w:val="both"/>
        <w:rPr>
          <w:rFonts w:ascii="Book Antiqua" w:hAnsi="Book Antiqua" w:cs="Garamond"/>
          <w:sz w:val="24"/>
          <w:szCs w:val="24"/>
          <w:lang w:val="en-GB"/>
        </w:rPr>
      </w:pPr>
    </w:p>
    <w:p w14:paraId="6BC2FBBB" w14:textId="77777777" w:rsidR="00B10403" w:rsidRPr="008577FD" w:rsidRDefault="00B10403" w:rsidP="008577FD">
      <w:pPr>
        <w:spacing w:line="360" w:lineRule="auto"/>
        <w:jc w:val="both"/>
        <w:rPr>
          <w:rFonts w:ascii="Book Antiqua" w:hAnsi="Book Antiqua"/>
          <w:sz w:val="24"/>
          <w:szCs w:val="24"/>
          <w:lang w:val="en-GB"/>
        </w:rPr>
      </w:pPr>
      <w:bookmarkStart w:id="0" w:name="OLE_LINK507"/>
      <w:bookmarkStart w:id="1" w:name="OLE_LINK506"/>
      <w:bookmarkStart w:id="2" w:name="OLE_LINK496"/>
      <w:bookmarkStart w:id="3" w:name="OLE_LINK479"/>
      <w:r w:rsidRPr="008577FD">
        <w:rPr>
          <w:rFonts w:ascii="Book Antiqua" w:hAnsi="Book Antiqua"/>
          <w:b/>
          <w:sz w:val="24"/>
          <w:szCs w:val="24"/>
          <w:lang w:val="en-GB"/>
        </w:rPr>
        <w:t xml:space="preserve">Open-Access: </w:t>
      </w:r>
      <w:r w:rsidRPr="008577FD">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577FD">
          <w:rPr>
            <w:rStyle w:val="Hyperlink"/>
            <w:rFonts w:ascii="Book Antiqua" w:hAnsi="Book Antiqua"/>
            <w:color w:val="auto"/>
            <w:sz w:val="24"/>
            <w:szCs w:val="24"/>
            <w:u w:val="none"/>
            <w:lang w:val="en-GB"/>
          </w:rPr>
          <w:t>http://creativecommons.org/licenses/by-nc/4.0/</w:t>
        </w:r>
      </w:hyperlink>
      <w:bookmarkEnd w:id="0"/>
      <w:bookmarkEnd w:id="1"/>
      <w:bookmarkEnd w:id="2"/>
      <w:bookmarkEnd w:id="3"/>
    </w:p>
    <w:p w14:paraId="32401777" w14:textId="77777777" w:rsidR="00962CF3" w:rsidRPr="008577FD" w:rsidRDefault="00962CF3" w:rsidP="008577FD">
      <w:pPr>
        <w:pStyle w:val="Standard"/>
        <w:spacing w:line="360" w:lineRule="auto"/>
        <w:rPr>
          <w:rFonts w:ascii="Book Antiqua" w:hAnsi="Book Antiqua"/>
          <w:b/>
          <w:sz w:val="24"/>
        </w:rPr>
      </w:pPr>
    </w:p>
    <w:p w14:paraId="5FD104AC" w14:textId="77777777" w:rsidR="00962CF3" w:rsidRPr="008577FD" w:rsidRDefault="00524420" w:rsidP="008577FD">
      <w:pPr>
        <w:pStyle w:val="Standard"/>
        <w:spacing w:line="360" w:lineRule="auto"/>
        <w:rPr>
          <w:rFonts w:ascii="Book Antiqua" w:hAnsi="Book Antiqua"/>
          <w:sz w:val="24"/>
        </w:rPr>
      </w:pPr>
      <w:r w:rsidRPr="008577FD">
        <w:rPr>
          <w:rFonts w:ascii="Book Antiqua" w:hAnsi="Book Antiqua"/>
          <w:b/>
          <w:sz w:val="24"/>
        </w:rPr>
        <w:t xml:space="preserve">Correspondence to: </w:t>
      </w:r>
      <w:r w:rsidR="00962CF3" w:rsidRPr="008577FD">
        <w:rPr>
          <w:rFonts w:ascii="Book Antiqua" w:hAnsi="Book Antiqua"/>
          <w:b/>
          <w:sz w:val="24"/>
        </w:rPr>
        <w:t xml:space="preserve">Roberta </w:t>
      </w:r>
      <w:proofErr w:type="spellStart"/>
      <w:r w:rsidR="00962CF3" w:rsidRPr="008577FD">
        <w:rPr>
          <w:rFonts w:ascii="Book Antiqua" w:hAnsi="Book Antiqua"/>
          <w:b/>
          <w:sz w:val="24"/>
        </w:rPr>
        <w:t>Caccaro</w:t>
      </w:r>
      <w:proofErr w:type="spellEnd"/>
      <w:r w:rsidR="00962CF3" w:rsidRPr="008577FD">
        <w:rPr>
          <w:rFonts w:ascii="Book Antiqua" w:hAnsi="Book Antiqua"/>
          <w:b/>
          <w:sz w:val="24"/>
        </w:rPr>
        <w:t xml:space="preserve">, MD, PhD, </w:t>
      </w:r>
      <w:r w:rsidR="00962CF3" w:rsidRPr="008577FD">
        <w:rPr>
          <w:rFonts w:ascii="Book Antiqua" w:hAnsi="Book Antiqua"/>
          <w:sz w:val="24"/>
        </w:rPr>
        <w:t xml:space="preserve">Department of Surgery, Oncology and </w:t>
      </w:r>
      <w:r w:rsidR="00962CF3" w:rsidRPr="008577FD">
        <w:rPr>
          <w:rFonts w:ascii="Book Antiqua" w:hAnsi="Book Antiqua"/>
          <w:sz w:val="24"/>
        </w:rPr>
        <w:lastRenderedPageBreak/>
        <w:t xml:space="preserve">Gastroenterology, Gastroenterology Section, University Hospital of Padua, via </w:t>
      </w:r>
      <w:proofErr w:type="spellStart"/>
      <w:r w:rsidR="004373A9" w:rsidRPr="008577FD">
        <w:rPr>
          <w:rFonts w:ascii="Book Antiqua" w:hAnsi="Book Antiqua"/>
          <w:sz w:val="24"/>
        </w:rPr>
        <w:t>Giustiniani</w:t>
      </w:r>
      <w:proofErr w:type="spellEnd"/>
      <w:r w:rsidR="004373A9" w:rsidRPr="008577FD">
        <w:rPr>
          <w:rFonts w:ascii="Book Antiqua" w:hAnsi="Book Antiqua"/>
          <w:sz w:val="24"/>
        </w:rPr>
        <w:t xml:space="preserve"> 2, 35128</w:t>
      </w:r>
      <w:r w:rsidR="00962CF3" w:rsidRPr="008577FD">
        <w:rPr>
          <w:rFonts w:ascii="Book Antiqua" w:hAnsi="Book Antiqua"/>
          <w:sz w:val="24"/>
        </w:rPr>
        <w:t xml:space="preserve"> Padua, Italy. roberta.caccaro@gmail.com</w:t>
      </w:r>
    </w:p>
    <w:p w14:paraId="70AD2F85" w14:textId="6627C0E0" w:rsidR="00962CF3" w:rsidRPr="008577FD" w:rsidRDefault="00962CF3" w:rsidP="008577FD">
      <w:pPr>
        <w:pStyle w:val="Standard"/>
        <w:spacing w:line="360" w:lineRule="auto"/>
        <w:rPr>
          <w:rFonts w:ascii="Book Antiqua" w:hAnsi="Book Antiqua"/>
          <w:sz w:val="24"/>
        </w:rPr>
      </w:pPr>
      <w:r w:rsidRPr="008577FD">
        <w:rPr>
          <w:rFonts w:ascii="Book Antiqua" w:hAnsi="Book Antiqua"/>
          <w:b/>
          <w:sz w:val="24"/>
        </w:rPr>
        <w:t>Telephone</w:t>
      </w:r>
      <w:r w:rsidR="004373A9" w:rsidRPr="008577FD">
        <w:rPr>
          <w:rFonts w:ascii="Book Antiqua" w:hAnsi="Book Antiqua"/>
          <w:sz w:val="24"/>
        </w:rPr>
        <w:t>: +39-049-821</w:t>
      </w:r>
      <w:r w:rsidRPr="008577FD">
        <w:rPr>
          <w:rFonts w:ascii="Book Antiqua" w:hAnsi="Book Antiqua"/>
          <w:sz w:val="24"/>
        </w:rPr>
        <w:t>2890</w:t>
      </w:r>
      <w:r w:rsidR="00250817">
        <w:rPr>
          <w:rFonts w:ascii="Book Antiqua" w:hAnsi="Book Antiqua"/>
          <w:sz w:val="24"/>
        </w:rPr>
        <w:t xml:space="preserve"> </w:t>
      </w:r>
    </w:p>
    <w:p w14:paraId="3F04F6E1" w14:textId="77777777" w:rsidR="00962CF3" w:rsidRPr="008577FD" w:rsidRDefault="00962CF3" w:rsidP="008577FD">
      <w:pPr>
        <w:pStyle w:val="Standard"/>
        <w:spacing w:line="360" w:lineRule="auto"/>
        <w:rPr>
          <w:rFonts w:ascii="Book Antiqua" w:hAnsi="Book Antiqua"/>
          <w:sz w:val="24"/>
        </w:rPr>
      </w:pPr>
      <w:r w:rsidRPr="008577FD">
        <w:rPr>
          <w:rFonts w:ascii="Book Antiqua" w:hAnsi="Book Antiqua"/>
          <w:b/>
          <w:sz w:val="24"/>
        </w:rPr>
        <w:t>Fax</w:t>
      </w:r>
      <w:r w:rsidRPr="008577FD">
        <w:rPr>
          <w:rFonts w:ascii="Book Antiqua" w:hAnsi="Book Antiqua"/>
          <w:sz w:val="24"/>
        </w:rPr>
        <w:t xml:space="preserve">: </w:t>
      </w:r>
      <w:r w:rsidR="004373A9" w:rsidRPr="008577FD">
        <w:rPr>
          <w:rFonts w:ascii="Book Antiqua" w:hAnsi="Book Antiqua"/>
          <w:sz w:val="24"/>
          <w:lang w:eastAsia="it-IT"/>
        </w:rPr>
        <w:t>+39-</w:t>
      </w:r>
      <w:r w:rsidR="004373A9" w:rsidRPr="008577FD">
        <w:rPr>
          <w:rFonts w:ascii="Book Antiqua" w:hAnsi="Book Antiqua"/>
          <w:sz w:val="24"/>
        </w:rPr>
        <w:t>0</w:t>
      </w:r>
      <w:r w:rsidR="004373A9" w:rsidRPr="008577FD">
        <w:rPr>
          <w:rFonts w:ascii="Book Antiqua" w:hAnsi="Book Antiqua"/>
          <w:sz w:val="24"/>
          <w:lang w:eastAsia="it-IT"/>
        </w:rPr>
        <w:t>49</w:t>
      </w:r>
      <w:r w:rsidR="004373A9" w:rsidRPr="008577FD">
        <w:rPr>
          <w:rFonts w:ascii="Book Antiqua" w:hAnsi="Book Antiqua"/>
          <w:sz w:val="24"/>
        </w:rPr>
        <w:t>-</w:t>
      </w:r>
      <w:r w:rsidRPr="008577FD">
        <w:rPr>
          <w:rFonts w:ascii="Book Antiqua" w:hAnsi="Book Antiqua"/>
          <w:sz w:val="24"/>
          <w:lang w:eastAsia="it-IT"/>
        </w:rPr>
        <w:t>8760820</w:t>
      </w:r>
    </w:p>
    <w:p w14:paraId="3C7FEF6E" w14:textId="77777777" w:rsidR="00F670C0" w:rsidRPr="008577FD" w:rsidRDefault="00F670C0" w:rsidP="008577FD">
      <w:pPr>
        <w:pStyle w:val="Standard"/>
        <w:spacing w:line="360" w:lineRule="auto"/>
        <w:rPr>
          <w:rFonts w:ascii="Book Antiqua" w:hAnsi="Book Antiqua"/>
          <w:b/>
          <w:sz w:val="24"/>
        </w:rPr>
      </w:pPr>
    </w:p>
    <w:p w14:paraId="131112B3" w14:textId="21530095" w:rsidR="00B10403" w:rsidRPr="008577FD" w:rsidRDefault="00B10403" w:rsidP="008577FD">
      <w:pPr>
        <w:spacing w:line="360" w:lineRule="auto"/>
        <w:jc w:val="both"/>
        <w:rPr>
          <w:rFonts w:ascii="Book Antiqua" w:hAnsi="Book Antiqua"/>
          <w:b/>
          <w:sz w:val="24"/>
          <w:szCs w:val="24"/>
          <w:lang w:val="en-GB"/>
        </w:rPr>
      </w:pPr>
      <w:r w:rsidRPr="008577FD">
        <w:rPr>
          <w:rFonts w:ascii="Book Antiqua" w:hAnsi="Book Antiqua"/>
          <w:b/>
          <w:sz w:val="24"/>
          <w:szCs w:val="24"/>
          <w:lang w:val="en-GB"/>
        </w:rPr>
        <w:t xml:space="preserve">Received: </w:t>
      </w:r>
      <w:r w:rsidR="008976EF" w:rsidRPr="008577FD">
        <w:rPr>
          <w:rFonts w:ascii="Book Antiqua" w:hAnsi="Book Antiqua"/>
          <w:sz w:val="24"/>
          <w:szCs w:val="24"/>
          <w:lang w:val="en-GB" w:eastAsia="zh-CN"/>
        </w:rPr>
        <w:t>September 15, 2015</w:t>
      </w:r>
      <w:r w:rsidR="00250817">
        <w:rPr>
          <w:rFonts w:ascii="Book Antiqua" w:hAnsi="Book Antiqua"/>
          <w:sz w:val="24"/>
          <w:szCs w:val="24"/>
          <w:lang w:val="en-GB"/>
        </w:rPr>
        <w:t xml:space="preserve"> </w:t>
      </w:r>
    </w:p>
    <w:p w14:paraId="1107184C" w14:textId="1D3A7E27" w:rsidR="00B10403" w:rsidRPr="008577FD" w:rsidRDefault="00B10403" w:rsidP="008577FD">
      <w:pPr>
        <w:spacing w:line="360" w:lineRule="auto"/>
        <w:jc w:val="both"/>
        <w:rPr>
          <w:rFonts w:ascii="Book Antiqua" w:hAnsi="Book Antiqua"/>
          <w:b/>
          <w:sz w:val="24"/>
          <w:szCs w:val="24"/>
          <w:lang w:val="en-GB"/>
        </w:rPr>
      </w:pPr>
      <w:r w:rsidRPr="008577FD">
        <w:rPr>
          <w:rFonts w:ascii="Book Antiqua" w:hAnsi="Book Antiqua"/>
          <w:b/>
          <w:sz w:val="24"/>
          <w:szCs w:val="24"/>
          <w:lang w:val="en-GB"/>
        </w:rPr>
        <w:t>Peer-review started:</w:t>
      </w:r>
      <w:r w:rsidR="008976EF" w:rsidRPr="008577FD">
        <w:rPr>
          <w:rFonts w:ascii="Book Antiqua" w:hAnsi="Book Antiqua"/>
          <w:sz w:val="24"/>
          <w:szCs w:val="24"/>
          <w:lang w:val="en-GB" w:eastAsia="zh-CN"/>
        </w:rPr>
        <w:t xml:space="preserve"> September 17, 2015</w:t>
      </w:r>
      <w:r w:rsidR="00250817">
        <w:rPr>
          <w:rFonts w:ascii="Book Antiqua" w:hAnsi="Book Antiqua"/>
          <w:sz w:val="24"/>
          <w:szCs w:val="24"/>
          <w:lang w:val="en-GB"/>
        </w:rPr>
        <w:t xml:space="preserve"> </w:t>
      </w:r>
    </w:p>
    <w:p w14:paraId="583BE916" w14:textId="3BBD785C" w:rsidR="00B10403" w:rsidRPr="008577FD" w:rsidRDefault="00B10403" w:rsidP="008577FD">
      <w:pPr>
        <w:spacing w:line="360" w:lineRule="auto"/>
        <w:jc w:val="both"/>
        <w:rPr>
          <w:rFonts w:ascii="Book Antiqua" w:hAnsi="Book Antiqua"/>
          <w:b/>
          <w:sz w:val="24"/>
          <w:szCs w:val="24"/>
          <w:lang w:val="en-GB" w:eastAsia="zh-CN"/>
        </w:rPr>
      </w:pPr>
      <w:r w:rsidRPr="008577FD">
        <w:rPr>
          <w:rFonts w:ascii="Book Antiqua" w:hAnsi="Book Antiqua"/>
          <w:b/>
          <w:sz w:val="24"/>
          <w:szCs w:val="24"/>
          <w:lang w:val="en-GB"/>
        </w:rPr>
        <w:t>First decision:</w:t>
      </w:r>
      <w:r w:rsidR="008976EF" w:rsidRPr="008577FD">
        <w:rPr>
          <w:rFonts w:ascii="Book Antiqua" w:hAnsi="Book Antiqua"/>
          <w:b/>
          <w:sz w:val="24"/>
          <w:szCs w:val="24"/>
          <w:lang w:val="en-GB" w:eastAsia="zh-CN"/>
        </w:rPr>
        <w:t xml:space="preserve"> </w:t>
      </w:r>
      <w:r w:rsidR="008976EF" w:rsidRPr="008577FD">
        <w:rPr>
          <w:rFonts w:ascii="Book Antiqua" w:hAnsi="Book Antiqua"/>
          <w:sz w:val="24"/>
          <w:szCs w:val="24"/>
          <w:lang w:val="en-GB" w:eastAsia="zh-CN"/>
        </w:rPr>
        <w:t>October 30, 2015</w:t>
      </w:r>
    </w:p>
    <w:p w14:paraId="0D69C3CB" w14:textId="6EBF26E1" w:rsidR="00B10403" w:rsidRPr="008577FD" w:rsidRDefault="00B10403" w:rsidP="008577FD">
      <w:pPr>
        <w:spacing w:line="360" w:lineRule="auto"/>
        <w:jc w:val="both"/>
        <w:rPr>
          <w:rFonts w:ascii="Book Antiqua" w:hAnsi="Book Antiqua"/>
          <w:b/>
          <w:sz w:val="24"/>
          <w:szCs w:val="24"/>
          <w:lang w:val="en-GB"/>
        </w:rPr>
      </w:pPr>
      <w:r w:rsidRPr="008577FD">
        <w:rPr>
          <w:rFonts w:ascii="Book Antiqua" w:hAnsi="Book Antiqua"/>
          <w:b/>
          <w:sz w:val="24"/>
          <w:szCs w:val="24"/>
          <w:lang w:val="en-GB"/>
        </w:rPr>
        <w:t xml:space="preserve">Revised: </w:t>
      </w:r>
      <w:r w:rsidR="008976EF" w:rsidRPr="008577FD">
        <w:rPr>
          <w:rFonts w:ascii="Book Antiqua" w:hAnsi="Book Antiqua"/>
          <w:sz w:val="24"/>
          <w:szCs w:val="24"/>
          <w:lang w:val="en-GB" w:eastAsia="zh-CN"/>
        </w:rPr>
        <w:t>December 17, 2015</w:t>
      </w:r>
      <w:r w:rsidRPr="008577FD">
        <w:rPr>
          <w:rFonts w:ascii="Book Antiqua" w:hAnsi="Book Antiqua"/>
          <w:sz w:val="24"/>
          <w:szCs w:val="24"/>
          <w:lang w:val="en-GB"/>
        </w:rPr>
        <w:t xml:space="preserve"> </w:t>
      </w:r>
    </w:p>
    <w:p w14:paraId="2D88EB35" w14:textId="3661B0E3" w:rsidR="00B10403" w:rsidRPr="00392E92" w:rsidRDefault="00B10403" w:rsidP="00392E92">
      <w:pPr>
        <w:rPr>
          <w:rFonts w:ascii="Book Antiqua" w:hAnsi="Book Antiqua" w:hint="eastAsia"/>
          <w:iCs/>
          <w:sz w:val="24"/>
        </w:rPr>
      </w:pPr>
      <w:r w:rsidRPr="008577FD">
        <w:rPr>
          <w:rFonts w:ascii="Book Antiqua" w:hAnsi="Book Antiqua"/>
          <w:b/>
          <w:sz w:val="24"/>
          <w:szCs w:val="24"/>
          <w:lang w:val="en-GB"/>
        </w:rPr>
        <w:t>Accepted:</w:t>
      </w:r>
      <w:r w:rsidR="00250817">
        <w:rPr>
          <w:rFonts w:ascii="Book Antiqua" w:hAnsi="Book Antiqua"/>
          <w:b/>
          <w:sz w:val="24"/>
          <w:szCs w:val="24"/>
          <w:lang w:val="en-GB"/>
        </w:rPr>
        <w:t xml:space="preserve"> </w:t>
      </w:r>
      <w:proofErr w:type="spellStart"/>
      <w:r w:rsidR="00392E92">
        <w:rPr>
          <w:rStyle w:val="Emphasis"/>
        </w:rPr>
        <w:t>January</w:t>
      </w:r>
      <w:proofErr w:type="spellEnd"/>
      <w:r w:rsidR="00392E92">
        <w:rPr>
          <w:rStyle w:val="Emphasis"/>
        </w:rPr>
        <w:t xml:space="preserve"> </w:t>
      </w:r>
      <w:r w:rsidR="00392E92">
        <w:rPr>
          <w:rStyle w:val="Emphasis"/>
          <w:rFonts w:ascii="宋体" w:hAnsi="宋体" w:cs="宋体" w:hint="eastAsia"/>
        </w:rPr>
        <w:t>8</w:t>
      </w:r>
      <w:r w:rsidR="00392E92" w:rsidRPr="00235CD4">
        <w:rPr>
          <w:rStyle w:val="Emphasis"/>
        </w:rPr>
        <w:t>,</w:t>
      </w:r>
      <w:r w:rsidR="00392E92">
        <w:rPr>
          <w:rStyle w:val="Emphasis"/>
        </w:rPr>
        <w:t xml:space="preserve"> 2016</w:t>
      </w:r>
    </w:p>
    <w:p w14:paraId="78B42D63" w14:textId="356D6F17" w:rsidR="00B10403" w:rsidRPr="008577FD" w:rsidRDefault="00B10403" w:rsidP="008577FD">
      <w:pPr>
        <w:spacing w:line="360" w:lineRule="auto"/>
        <w:jc w:val="both"/>
        <w:rPr>
          <w:rFonts w:ascii="Book Antiqua" w:hAnsi="Book Antiqua"/>
          <w:b/>
          <w:sz w:val="24"/>
          <w:szCs w:val="24"/>
          <w:lang w:val="en-GB"/>
        </w:rPr>
      </w:pPr>
      <w:r w:rsidRPr="008577FD">
        <w:rPr>
          <w:rFonts w:ascii="Book Antiqua" w:hAnsi="Book Antiqua"/>
          <w:b/>
          <w:sz w:val="24"/>
          <w:szCs w:val="24"/>
          <w:lang w:val="en-GB"/>
        </w:rPr>
        <w:t>Article in press:</w:t>
      </w:r>
      <w:r w:rsidR="00250817">
        <w:rPr>
          <w:rFonts w:ascii="Book Antiqua" w:hAnsi="Book Antiqua"/>
          <w:sz w:val="24"/>
          <w:szCs w:val="24"/>
          <w:lang w:val="en-GB"/>
        </w:rPr>
        <w:t xml:space="preserve"> </w:t>
      </w:r>
    </w:p>
    <w:p w14:paraId="333E26B4" w14:textId="77777777" w:rsidR="00B10403" w:rsidRPr="008577FD" w:rsidRDefault="00B10403" w:rsidP="008577FD">
      <w:pPr>
        <w:spacing w:line="360" w:lineRule="auto"/>
        <w:jc w:val="both"/>
        <w:rPr>
          <w:rFonts w:ascii="Book Antiqua" w:hAnsi="Book Antiqua"/>
          <w:b/>
          <w:sz w:val="24"/>
          <w:szCs w:val="24"/>
          <w:lang w:val="en-GB"/>
        </w:rPr>
      </w:pPr>
      <w:r w:rsidRPr="008577FD">
        <w:rPr>
          <w:rFonts w:ascii="Book Antiqua" w:hAnsi="Book Antiqua"/>
          <w:b/>
          <w:sz w:val="24"/>
          <w:szCs w:val="24"/>
          <w:lang w:val="en-GB"/>
        </w:rPr>
        <w:t xml:space="preserve">Published online: </w:t>
      </w:r>
    </w:p>
    <w:p w14:paraId="725F850E" w14:textId="77777777" w:rsidR="00B10403" w:rsidRPr="008577FD" w:rsidRDefault="00B10403" w:rsidP="008577FD">
      <w:pPr>
        <w:pStyle w:val="Standard"/>
        <w:spacing w:line="360" w:lineRule="auto"/>
        <w:rPr>
          <w:rFonts w:ascii="Book Antiqua" w:hAnsi="Book Antiqua"/>
          <w:b/>
          <w:sz w:val="24"/>
        </w:rPr>
      </w:pPr>
    </w:p>
    <w:p w14:paraId="558056BB" w14:textId="77777777" w:rsidR="00F670C0" w:rsidRPr="008577FD" w:rsidRDefault="00F670C0" w:rsidP="008577FD">
      <w:pPr>
        <w:widowControl/>
        <w:suppressAutoHyphens w:val="0"/>
        <w:autoSpaceDN/>
        <w:spacing w:line="360" w:lineRule="auto"/>
        <w:jc w:val="both"/>
        <w:textAlignment w:val="auto"/>
        <w:rPr>
          <w:rFonts w:ascii="Book Antiqua" w:hAnsi="Book Antiqua"/>
          <w:b/>
          <w:sz w:val="24"/>
          <w:szCs w:val="24"/>
          <w:lang w:val="en-US" w:eastAsia="zh-CN"/>
        </w:rPr>
      </w:pPr>
      <w:r w:rsidRPr="008577FD">
        <w:rPr>
          <w:rFonts w:ascii="Book Antiqua" w:hAnsi="Book Antiqua"/>
          <w:b/>
          <w:sz w:val="24"/>
          <w:szCs w:val="24"/>
          <w:lang w:val="en-GB"/>
        </w:rPr>
        <w:br w:type="page"/>
      </w:r>
    </w:p>
    <w:p w14:paraId="378C2C76" w14:textId="77777777" w:rsidR="00962CF3" w:rsidRPr="008577FD" w:rsidRDefault="00962CF3" w:rsidP="008577FD">
      <w:pPr>
        <w:pStyle w:val="Standard"/>
        <w:spacing w:line="360" w:lineRule="auto"/>
        <w:rPr>
          <w:rFonts w:ascii="Book Antiqua" w:hAnsi="Book Antiqua"/>
          <w:sz w:val="24"/>
        </w:rPr>
      </w:pPr>
      <w:r w:rsidRPr="008577FD">
        <w:rPr>
          <w:rFonts w:ascii="Book Antiqua" w:hAnsi="Book Antiqua"/>
          <w:b/>
          <w:sz w:val="24"/>
        </w:rPr>
        <w:lastRenderedPageBreak/>
        <w:t>Abstract</w:t>
      </w:r>
    </w:p>
    <w:p w14:paraId="17926D42" w14:textId="25230F0C" w:rsidR="00962CF3" w:rsidRPr="008577FD" w:rsidRDefault="00962CF3" w:rsidP="008577FD">
      <w:pPr>
        <w:pStyle w:val="Standard"/>
        <w:spacing w:line="360" w:lineRule="auto"/>
        <w:rPr>
          <w:rFonts w:ascii="Book Antiqua" w:hAnsi="Book Antiqua"/>
          <w:sz w:val="24"/>
        </w:rPr>
      </w:pPr>
      <w:r w:rsidRPr="008577FD">
        <w:rPr>
          <w:rFonts w:ascii="Book Antiqua" w:hAnsi="Book Antiqua"/>
          <w:sz w:val="24"/>
        </w:rPr>
        <w:t xml:space="preserve">The role of fecal </w:t>
      </w:r>
      <w:proofErr w:type="spellStart"/>
      <w:r w:rsidRPr="008577FD">
        <w:rPr>
          <w:rFonts w:ascii="Book Antiqua" w:hAnsi="Book Antiqua"/>
          <w:sz w:val="24"/>
        </w:rPr>
        <w:t>lactoferrin</w:t>
      </w:r>
      <w:proofErr w:type="spellEnd"/>
      <w:r w:rsidRPr="008577FD">
        <w:rPr>
          <w:rFonts w:ascii="Book Antiqua" w:hAnsi="Book Antiqua"/>
          <w:sz w:val="24"/>
        </w:rPr>
        <w:t xml:space="preserve"> and calprotectin has been </w:t>
      </w:r>
      <w:r w:rsidR="000A59F0" w:rsidRPr="008577FD">
        <w:rPr>
          <w:rFonts w:ascii="Book Antiqua" w:hAnsi="Book Antiqua"/>
          <w:sz w:val="24"/>
        </w:rPr>
        <w:t>extensively studied</w:t>
      </w:r>
      <w:r w:rsidRPr="008577FD">
        <w:rPr>
          <w:rFonts w:ascii="Book Antiqua" w:hAnsi="Book Antiqua"/>
          <w:sz w:val="24"/>
        </w:rPr>
        <w:t xml:space="preserve"> in many areas of inflammatory bowel disease </w:t>
      </w:r>
      <w:r w:rsidR="00BB172A">
        <w:rPr>
          <w:rFonts w:ascii="Book Antiqua" w:hAnsi="Book Antiqua" w:hint="eastAsia"/>
          <w:sz w:val="24"/>
        </w:rPr>
        <w:t>(</w:t>
      </w:r>
      <w:r w:rsidR="00BB172A" w:rsidRPr="008577FD">
        <w:rPr>
          <w:rFonts w:ascii="Book Antiqua" w:hAnsi="Book Antiqua"/>
          <w:sz w:val="24"/>
        </w:rPr>
        <w:t>IBD</w:t>
      </w:r>
      <w:r w:rsidR="00BB172A">
        <w:rPr>
          <w:rFonts w:ascii="Book Antiqua" w:hAnsi="Book Antiqua" w:hint="eastAsia"/>
          <w:sz w:val="24"/>
        </w:rPr>
        <w:t>)</w:t>
      </w:r>
      <w:r w:rsidR="00BB172A" w:rsidRPr="008577FD">
        <w:rPr>
          <w:rFonts w:ascii="Book Antiqua" w:hAnsi="Book Antiqua"/>
          <w:sz w:val="24"/>
        </w:rPr>
        <w:t xml:space="preserve"> </w:t>
      </w:r>
      <w:r w:rsidRPr="008577FD">
        <w:rPr>
          <w:rFonts w:ascii="Book Antiqua" w:hAnsi="Book Antiqua"/>
          <w:sz w:val="24"/>
        </w:rPr>
        <w:t xml:space="preserve">patients’ management. The post-operative setting in both Crohn’s disease </w:t>
      </w:r>
      <w:r w:rsidR="00BB172A">
        <w:rPr>
          <w:rFonts w:ascii="Book Antiqua" w:hAnsi="Book Antiqua" w:hint="eastAsia"/>
          <w:sz w:val="24"/>
        </w:rPr>
        <w:t>(</w:t>
      </w:r>
      <w:r w:rsidR="00BB172A" w:rsidRPr="008577FD">
        <w:rPr>
          <w:rFonts w:ascii="Book Antiqua" w:hAnsi="Book Antiqua"/>
          <w:sz w:val="24"/>
        </w:rPr>
        <w:t>CD</w:t>
      </w:r>
      <w:r w:rsidR="00BB172A">
        <w:rPr>
          <w:rFonts w:ascii="Book Antiqua" w:hAnsi="Book Antiqua" w:hint="eastAsia"/>
          <w:sz w:val="24"/>
        </w:rPr>
        <w:t>)</w:t>
      </w:r>
      <w:r w:rsidR="00BB172A" w:rsidRPr="008577FD">
        <w:rPr>
          <w:rFonts w:ascii="Book Antiqua" w:hAnsi="Book Antiqua"/>
          <w:sz w:val="24"/>
        </w:rPr>
        <w:t xml:space="preserve"> </w:t>
      </w:r>
      <w:r w:rsidRPr="008577FD">
        <w:rPr>
          <w:rFonts w:ascii="Book Antiqua" w:hAnsi="Book Antiqua"/>
          <w:sz w:val="24"/>
        </w:rPr>
        <w:t xml:space="preserve">and ulcerative colitis </w:t>
      </w:r>
      <w:r w:rsidR="00BB172A">
        <w:rPr>
          <w:rFonts w:ascii="Book Antiqua" w:hAnsi="Book Antiqua" w:hint="eastAsia"/>
          <w:sz w:val="24"/>
        </w:rPr>
        <w:t>(</w:t>
      </w:r>
      <w:r w:rsidR="00BB172A" w:rsidRPr="008577FD">
        <w:rPr>
          <w:rFonts w:ascii="Book Antiqua" w:hAnsi="Book Antiqua"/>
          <w:sz w:val="24"/>
        </w:rPr>
        <w:t>UC</w:t>
      </w:r>
      <w:r w:rsidR="00BB172A">
        <w:rPr>
          <w:rFonts w:ascii="Book Antiqua" w:hAnsi="Book Antiqua" w:hint="eastAsia"/>
          <w:sz w:val="24"/>
        </w:rPr>
        <w:t>)</w:t>
      </w:r>
      <w:r w:rsidR="00BB172A" w:rsidRPr="008577FD">
        <w:rPr>
          <w:rFonts w:ascii="Book Antiqua" w:hAnsi="Book Antiqua"/>
          <w:sz w:val="24"/>
        </w:rPr>
        <w:t xml:space="preserve"> </w:t>
      </w:r>
      <w:r w:rsidRPr="008577FD">
        <w:rPr>
          <w:rFonts w:ascii="Book Antiqua" w:hAnsi="Book Antiqua"/>
          <w:sz w:val="24"/>
        </w:rPr>
        <w:t xml:space="preserve">patients has been less </w:t>
      </w:r>
      <w:r w:rsidR="000A59F0" w:rsidRPr="008577FD">
        <w:rPr>
          <w:rFonts w:ascii="Book Antiqua" w:hAnsi="Book Antiqua"/>
          <w:sz w:val="24"/>
        </w:rPr>
        <w:t xml:space="preserve">investigated </w:t>
      </w:r>
      <w:r w:rsidRPr="008577FD">
        <w:rPr>
          <w:rFonts w:ascii="Book Antiqua" w:hAnsi="Book Antiqua"/>
          <w:sz w:val="24"/>
        </w:rPr>
        <w:t xml:space="preserve">although </w:t>
      </w:r>
      <w:r w:rsidR="000A59F0" w:rsidRPr="008577FD">
        <w:rPr>
          <w:rFonts w:ascii="Book Antiqua" w:hAnsi="Book Antiqua"/>
          <w:sz w:val="24"/>
        </w:rPr>
        <w:t xml:space="preserve">few </w:t>
      </w:r>
      <w:r w:rsidRPr="008577FD">
        <w:rPr>
          <w:rFonts w:ascii="Book Antiqua" w:hAnsi="Book Antiqua"/>
          <w:sz w:val="24"/>
        </w:rPr>
        <w:t>promising</w:t>
      </w:r>
      <w:r w:rsidR="000A59F0" w:rsidRPr="008577FD">
        <w:rPr>
          <w:rFonts w:ascii="Book Antiqua" w:hAnsi="Book Antiqua"/>
          <w:sz w:val="24"/>
        </w:rPr>
        <w:t xml:space="preserve"> results</w:t>
      </w:r>
      <w:r w:rsidRPr="008577FD">
        <w:rPr>
          <w:rFonts w:ascii="Book Antiqua" w:hAnsi="Book Antiqua"/>
          <w:sz w:val="24"/>
        </w:rPr>
        <w:t xml:space="preserve"> come from small, cross-sectional studies. Therefore, the current post-operative management still requires endoscopy 6-12 </w:t>
      </w:r>
      <w:proofErr w:type="spellStart"/>
      <w:r w:rsidRPr="008577FD">
        <w:rPr>
          <w:rFonts w:ascii="Book Antiqua" w:hAnsi="Book Antiqua"/>
          <w:sz w:val="24"/>
        </w:rPr>
        <w:t>mo</w:t>
      </w:r>
      <w:proofErr w:type="spellEnd"/>
      <w:r w:rsidRPr="008577FD">
        <w:rPr>
          <w:rFonts w:ascii="Book Antiqua" w:hAnsi="Book Antiqua"/>
          <w:sz w:val="24"/>
        </w:rPr>
        <w:t xml:space="preserve"> after intestinal resection for </w:t>
      </w:r>
      <w:r w:rsidR="00BB172A" w:rsidRPr="008577FD">
        <w:rPr>
          <w:rFonts w:ascii="Book Antiqua" w:hAnsi="Book Antiqua"/>
          <w:sz w:val="24"/>
        </w:rPr>
        <w:t>CD</w:t>
      </w:r>
      <w:r w:rsidRPr="008577FD">
        <w:rPr>
          <w:rFonts w:ascii="Book Antiqua" w:hAnsi="Book Antiqua"/>
          <w:sz w:val="24"/>
        </w:rPr>
        <w:t xml:space="preserve"> in order to exclude endoscopic recurrence and plan the therapeutic strategy. In patients who underwent restorative </w:t>
      </w:r>
      <w:proofErr w:type="spellStart"/>
      <w:r w:rsidRPr="008577FD">
        <w:rPr>
          <w:rFonts w:ascii="Book Antiqua" w:hAnsi="Book Antiqua"/>
          <w:sz w:val="24"/>
        </w:rPr>
        <w:t>proctocolectomy</w:t>
      </w:r>
      <w:proofErr w:type="spellEnd"/>
      <w:r w:rsidRPr="008577FD">
        <w:rPr>
          <w:rFonts w:ascii="Book Antiqua" w:hAnsi="Book Antiqua"/>
          <w:sz w:val="24"/>
        </w:rPr>
        <w:t>, endoscopy is required when</w:t>
      </w:r>
      <w:r w:rsidR="0015592C" w:rsidRPr="008577FD">
        <w:rPr>
          <w:rFonts w:ascii="Book Antiqua" w:hAnsi="Book Antiqua"/>
          <w:sz w:val="24"/>
        </w:rPr>
        <w:t>ever</w:t>
      </w:r>
      <w:r w:rsidRPr="008577FD">
        <w:rPr>
          <w:rFonts w:ascii="Book Antiqua" w:hAnsi="Book Antiqua"/>
          <w:sz w:val="24"/>
        </w:rPr>
        <w:t xml:space="preserve"> symptoms </w:t>
      </w:r>
      <w:r w:rsidR="007929D6" w:rsidRPr="008577FD">
        <w:rPr>
          <w:rFonts w:ascii="Book Antiqua" w:hAnsi="Book Antiqua"/>
          <w:sz w:val="24"/>
        </w:rPr>
        <w:t xml:space="preserve">includes </w:t>
      </w:r>
      <w:r w:rsidRPr="008577FD">
        <w:rPr>
          <w:rFonts w:ascii="Book Antiqua" w:hAnsi="Book Antiqua"/>
          <w:sz w:val="24"/>
        </w:rPr>
        <w:t xml:space="preserve">the </w:t>
      </w:r>
      <w:r w:rsidR="007929D6" w:rsidRPr="008577FD">
        <w:rPr>
          <w:rFonts w:ascii="Book Antiqua" w:hAnsi="Book Antiqua"/>
          <w:sz w:val="24"/>
        </w:rPr>
        <w:t xml:space="preserve">possibility </w:t>
      </w:r>
      <w:r w:rsidRPr="008577FD">
        <w:rPr>
          <w:rFonts w:ascii="Book Antiqua" w:hAnsi="Book Antiqua"/>
          <w:sz w:val="24"/>
        </w:rPr>
        <w:t xml:space="preserve">of </w:t>
      </w:r>
      <w:proofErr w:type="spellStart"/>
      <w:r w:rsidRPr="008577FD">
        <w:rPr>
          <w:rFonts w:ascii="Book Antiqua" w:hAnsi="Book Antiqua"/>
          <w:sz w:val="24"/>
        </w:rPr>
        <w:t>pouchitis</w:t>
      </w:r>
      <w:proofErr w:type="spellEnd"/>
      <w:r w:rsidRPr="008577FD">
        <w:rPr>
          <w:rFonts w:ascii="Book Antiqua" w:hAnsi="Book Antiqua"/>
          <w:sz w:val="24"/>
        </w:rPr>
        <w:t>.</w:t>
      </w:r>
      <w:r w:rsidR="00EC2D6F" w:rsidRPr="008577FD">
        <w:rPr>
          <w:rFonts w:ascii="Book Antiqua" w:hAnsi="Book Antiqua"/>
          <w:sz w:val="24"/>
        </w:rPr>
        <w:t xml:space="preserve"> </w:t>
      </w:r>
      <w:r w:rsidRPr="008577FD">
        <w:rPr>
          <w:rFonts w:ascii="Book Antiqua" w:hAnsi="Book Antiqua"/>
          <w:sz w:val="24"/>
        </w:rPr>
        <w:t xml:space="preserve">There is emerging evidence that fecal calprotectin and </w:t>
      </w:r>
      <w:proofErr w:type="spellStart"/>
      <w:r w:rsidRPr="008577FD">
        <w:rPr>
          <w:rFonts w:ascii="Book Antiqua" w:hAnsi="Book Antiqua"/>
          <w:sz w:val="24"/>
        </w:rPr>
        <w:t>lactoferrin</w:t>
      </w:r>
      <w:proofErr w:type="spellEnd"/>
      <w:r w:rsidRPr="008577FD">
        <w:rPr>
          <w:rFonts w:ascii="Book Antiqua" w:hAnsi="Book Antiqua"/>
          <w:sz w:val="24"/>
        </w:rPr>
        <w:t xml:space="preserve"> are useful surrogate markers of inflammation in the post-operative setting, </w:t>
      </w:r>
      <w:r w:rsidR="00F670C0" w:rsidRPr="008577FD">
        <w:rPr>
          <w:rFonts w:ascii="Book Antiqua" w:hAnsi="Book Antiqua"/>
          <w:sz w:val="24"/>
        </w:rPr>
        <w:t>they</w:t>
      </w:r>
      <w:r w:rsidR="007929D6" w:rsidRPr="008577FD">
        <w:rPr>
          <w:rFonts w:ascii="Book Antiqua" w:hAnsi="Book Antiqua"/>
          <w:sz w:val="24"/>
        </w:rPr>
        <w:t xml:space="preserve"> </w:t>
      </w:r>
      <w:r w:rsidRPr="008577FD">
        <w:rPr>
          <w:rFonts w:ascii="Book Antiqua" w:hAnsi="Book Antiqua"/>
          <w:sz w:val="24"/>
        </w:rPr>
        <w:t>correlat</w:t>
      </w:r>
      <w:r w:rsidR="00F670C0" w:rsidRPr="008577FD">
        <w:rPr>
          <w:rFonts w:ascii="Book Antiqua" w:hAnsi="Book Antiqua"/>
          <w:sz w:val="24"/>
        </w:rPr>
        <w:t>e</w:t>
      </w:r>
      <w:r w:rsidRPr="008577FD">
        <w:rPr>
          <w:rFonts w:ascii="Book Antiqua" w:hAnsi="Book Antiqua"/>
          <w:sz w:val="24"/>
        </w:rPr>
        <w:t xml:space="preserve"> with the presence and severity of endoscopic recurrence according to </w:t>
      </w:r>
      <w:proofErr w:type="spellStart"/>
      <w:r w:rsidRPr="008577FD">
        <w:rPr>
          <w:rFonts w:ascii="Book Antiqua" w:hAnsi="Book Antiqua"/>
          <w:sz w:val="24"/>
        </w:rPr>
        <w:t>Rutgeerts</w:t>
      </w:r>
      <w:proofErr w:type="spellEnd"/>
      <w:r w:rsidRPr="008577FD">
        <w:rPr>
          <w:rFonts w:ascii="Book Antiqua" w:hAnsi="Book Antiqua"/>
          <w:sz w:val="24"/>
        </w:rPr>
        <w:t>’ score and possibly</w:t>
      </w:r>
      <w:r w:rsidR="00F670C0" w:rsidRPr="008577FD">
        <w:rPr>
          <w:rFonts w:ascii="Book Antiqua" w:hAnsi="Book Antiqua"/>
          <w:sz w:val="24"/>
        </w:rPr>
        <w:t xml:space="preserve"> </w:t>
      </w:r>
      <w:r w:rsidRPr="008577FD">
        <w:rPr>
          <w:rFonts w:ascii="Book Antiqua" w:hAnsi="Book Antiqua"/>
          <w:sz w:val="24"/>
        </w:rPr>
        <w:t xml:space="preserve">predict the subsequent clinical recurrence and response to therapy in </w:t>
      </w:r>
      <w:r w:rsidR="00BB172A" w:rsidRPr="008577FD">
        <w:rPr>
          <w:rFonts w:ascii="Book Antiqua" w:hAnsi="Book Antiqua"/>
          <w:sz w:val="24"/>
        </w:rPr>
        <w:t>CD</w:t>
      </w:r>
      <w:r w:rsidRPr="008577FD">
        <w:rPr>
          <w:rFonts w:ascii="Book Antiqua" w:hAnsi="Book Antiqua"/>
          <w:sz w:val="24"/>
        </w:rPr>
        <w:t xml:space="preserve"> patients.</w:t>
      </w:r>
      <w:r w:rsidR="00250817">
        <w:rPr>
          <w:rFonts w:ascii="Book Antiqua" w:hAnsi="Book Antiqua"/>
          <w:sz w:val="24"/>
        </w:rPr>
        <w:t xml:space="preserve"> </w:t>
      </w:r>
      <w:r w:rsidRPr="008577FD">
        <w:rPr>
          <w:rFonts w:ascii="Book Antiqua" w:hAnsi="Book Antiqua"/>
          <w:sz w:val="24"/>
        </w:rPr>
        <w:t xml:space="preserve">Similarly, fecal markers show a good correlation with the presence of </w:t>
      </w:r>
      <w:proofErr w:type="spellStart"/>
      <w:r w:rsidRPr="008577FD">
        <w:rPr>
          <w:rFonts w:ascii="Book Antiqua" w:hAnsi="Book Antiqua"/>
          <w:sz w:val="24"/>
        </w:rPr>
        <w:t>pouchitis</w:t>
      </w:r>
      <w:proofErr w:type="spellEnd"/>
      <w:r w:rsidRPr="008577FD">
        <w:rPr>
          <w:rFonts w:ascii="Book Antiqua" w:hAnsi="Book Antiqua"/>
          <w:sz w:val="24"/>
        </w:rPr>
        <w:t xml:space="preserve">, as confirmed by endoscopy in operated </w:t>
      </w:r>
      <w:r w:rsidR="00BB172A" w:rsidRPr="008577FD">
        <w:rPr>
          <w:rFonts w:ascii="Book Antiqua" w:hAnsi="Book Antiqua"/>
          <w:sz w:val="24"/>
        </w:rPr>
        <w:t>UC</w:t>
      </w:r>
      <w:r w:rsidRPr="008577FD">
        <w:rPr>
          <w:rFonts w:ascii="Book Antiqua" w:hAnsi="Book Antiqua"/>
          <w:sz w:val="24"/>
        </w:rPr>
        <w:t xml:space="preserve"> patients. Fecal calprotectin seems to be able to predict the short-term development of </w:t>
      </w:r>
      <w:proofErr w:type="spellStart"/>
      <w:r w:rsidRPr="008577FD">
        <w:rPr>
          <w:rFonts w:ascii="Book Antiqua" w:hAnsi="Book Antiqua"/>
          <w:sz w:val="24"/>
        </w:rPr>
        <w:t>pouchitis</w:t>
      </w:r>
      <w:proofErr w:type="spellEnd"/>
      <w:r w:rsidRPr="008577FD">
        <w:rPr>
          <w:rFonts w:ascii="Book Antiqua" w:hAnsi="Book Antiqua"/>
          <w:sz w:val="24"/>
        </w:rPr>
        <w:t xml:space="preserve"> in asymptomatic patients and to vary according to response to medical treatment.</w:t>
      </w:r>
      <w:r w:rsidR="00EC2D6F" w:rsidRPr="008577FD">
        <w:rPr>
          <w:rFonts w:ascii="Book Antiqua" w:hAnsi="Book Antiqua"/>
          <w:sz w:val="24"/>
        </w:rPr>
        <w:t xml:space="preserve"> </w:t>
      </w:r>
      <w:r w:rsidRPr="008577FD">
        <w:rPr>
          <w:rFonts w:ascii="Book Antiqua" w:hAnsi="Book Antiqua"/>
          <w:sz w:val="24"/>
        </w:rPr>
        <w:t xml:space="preserve">The possibility of both fecal markers to </w:t>
      </w:r>
      <w:proofErr w:type="gramStart"/>
      <w:r w:rsidR="00936DE8" w:rsidRPr="008577FD">
        <w:rPr>
          <w:rFonts w:ascii="Book Antiqua" w:hAnsi="Book Antiqua"/>
          <w:sz w:val="24"/>
        </w:rPr>
        <w:t>used</w:t>
      </w:r>
      <w:proofErr w:type="gramEnd"/>
      <w:r w:rsidR="00936DE8" w:rsidRPr="008577FD">
        <w:rPr>
          <w:rFonts w:ascii="Book Antiqua" w:hAnsi="Book Antiqua"/>
          <w:sz w:val="24"/>
        </w:rPr>
        <w:t xml:space="preserve"> in </w:t>
      </w:r>
      <w:r w:rsidRPr="008577FD">
        <w:rPr>
          <w:rFonts w:ascii="Book Antiqua" w:hAnsi="Book Antiqua"/>
          <w:sz w:val="24"/>
        </w:rPr>
        <w:t xml:space="preserve">the routine clinical practice for monitoring </w:t>
      </w:r>
      <w:r w:rsidR="00BB172A" w:rsidRPr="008577FD">
        <w:rPr>
          <w:rFonts w:ascii="Book Antiqua" w:hAnsi="Book Antiqua"/>
          <w:sz w:val="24"/>
        </w:rPr>
        <w:t>IBD</w:t>
      </w:r>
      <w:r w:rsidRPr="008577FD">
        <w:rPr>
          <w:rFonts w:ascii="Book Antiqua" w:hAnsi="Book Antiqua"/>
          <w:sz w:val="24"/>
        </w:rPr>
        <w:t xml:space="preserve"> patients in the post-operative setting should be confirmed in</w:t>
      </w:r>
      <w:r w:rsidR="00936DE8" w:rsidRPr="008577FD">
        <w:rPr>
          <w:rFonts w:ascii="Book Antiqua" w:hAnsi="Book Antiqua"/>
          <w:sz w:val="24"/>
        </w:rPr>
        <w:t xml:space="preserve"> </w:t>
      </w:r>
      <w:proofErr w:type="spellStart"/>
      <w:r w:rsidR="00936DE8" w:rsidRPr="008577FD">
        <w:rPr>
          <w:rFonts w:ascii="Book Antiqua" w:hAnsi="Book Antiqua"/>
          <w:sz w:val="24"/>
        </w:rPr>
        <w:t>mul</w:t>
      </w:r>
      <w:r w:rsidR="001B1C44" w:rsidRPr="008577FD">
        <w:rPr>
          <w:rFonts w:ascii="Book Antiqua" w:hAnsi="Book Antiqua"/>
          <w:sz w:val="24"/>
        </w:rPr>
        <w:t>t</w:t>
      </w:r>
      <w:r w:rsidR="00936DE8" w:rsidRPr="008577FD">
        <w:rPr>
          <w:rFonts w:ascii="Book Antiqua" w:hAnsi="Book Antiqua"/>
          <w:sz w:val="24"/>
        </w:rPr>
        <w:t>icentric</w:t>
      </w:r>
      <w:proofErr w:type="spellEnd"/>
      <w:r w:rsidR="00936DE8" w:rsidRPr="008577FD">
        <w:rPr>
          <w:rFonts w:ascii="Book Antiqua" w:hAnsi="Book Antiqua"/>
          <w:sz w:val="24"/>
        </w:rPr>
        <w:t xml:space="preserve"> clinical trial with large sample set</w:t>
      </w:r>
      <w:r w:rsidRPr="008577FD">
        <w:rPr>
          <w:rFonts w:ascii="Book Antiqua" w:hAnsi="Book Antiqua"/>
          <w:sz w:val="24"/>
        </w:rPr>
        <w:t xml:space="preserve">. An algorithm that </w:t>
      </w:r>
      <w:r w:rsidR="00E75EFD" w:rsidRPr="008577FD">
        <w:rPr>
          <w:rFonts w:ascii="Book Antiqua" w:hAnsi="Book Antiqua"/>
          <w:sz w:val="24"/>
        </w:rPr>
        <w:t xml:space="preserve">can predict </w:t>
      </w:r>
      <w:r w:rsidRPr="008577FD">
        <w:rPr>
          <w:rFonts w:ascii="Book Antiqua" w:hAnsi="Book Antiqua"/>
          <w:sz w:val="24"/>
        </w:rPr>
        <w:t>the optimal use and timing of fecal markers testing, the effective need and timing of endoscopy and the cost-effectiveness of these as a strategy of care would be of great interest.</w:t>
      </w:r>
    </w:p>
    <w:p w14:paraId="3BCBE836" w14:textId="77777777" w:rsidR="00962CF3" w:rsidRPr="008577FD" w:rsidRDefault="00962CF3" w:rsidP="008577FD">
      <w:pPr>
        <w:pStyle w:val="Standard"/>
        <w:spacing w:line="360" w:lineRule="auto"/>
        <w:rPr>
          <w:rFonts w:ascii="Book Antiqua" w:hAnsi="Book Antiqua"/>
          <w:sz w:val="24"/>
          <w:shd w:val="clear" w:color="auto" w:fill="FFFF00"/>
        </w:rPr>
      </w:pPr>
    </w:p>
    <w:p w14:paraId="18982BAC" w14:textId="33DBE5F6" w:rsidR="00962CF3" w:rsidRPr="008577FD" w:rsidRDefault="00962CF3" w:rsidP="008577FD">
      <w:pPr>
        <w:pStyle w:val="Standard"/>
        <w:spacing w:line="360" w:lineRule="auto"/>
        <w:rPr>
          <w:rFonts w:ascii="Book Antiqua" w:hAnsi="Book Antiqua"/>
          <w:sz w:val="24"/>
        </w:rPr>
      </w:pPr>
      <w:r w:rsidRPr="008577FD">
        <w:rPr>
          <w:rFonts w:ascii="Book Antiqua" w:hAnsi="Book Antiqua"/>
          <w:b/>
          <w:sz w:val="24"/>
        </w:rPr>
        <w:t>Key words:</w:t>
      </w:r>
      <w:r w:rsidRPr="008577FD">
        <w:rPr>
          <w:rFonts w:ascii="Book Antiqua" w:hAnsi="Book Antiqua"/>
          <w:sz w:val="24"/>
        </w:rPr>
        <w:t xml:space="preserve"> Calprotectin; </w:t>
      </w:r>
      <w:proofErr w:type="spellStart"/>
      <w:r w:rsidRPr="008577FD">
        <w:rPr>
          <w:rFonts w:ascii="Book Antiqua" w:hAnsi="Book Antiqua"/>
          <w:sz w:val="24"/>
        </w:rPr>
        <w:t>Lactoferrin</w:t>
      </w:r>
      <w:proofErr w:type="spellEnd"/>
      <w:r w:rsidRPr="008577FD">
        <w:rPr>
          <w:rFonts w:ascii="Book Antiqua" w:hAnsi="Book Antiqua"/>
          <w:sz w:val="24"/>
        </w:rPr>
        <w:t xml:space="preserve">; Fecal </w:t>
      </w:r>
      <w:r w:rsidR="000F3E05" w:rsidRPr="008577FD">
        <w:rPr>
          <w:rFonts w:ascii="Book Antiqua" w:hAnsi="Book Antiqua"/>
          <w:sz w:val="24"/>
        </w:rPr>
        <w:t>m</w:t>
      </w:r>
      <w:r w:rsidRPr="008577FD">
        <w:rPr>
          <w:rFonts w:ascii="Book Antiqua" w:hAnsi="Book Antiqua"/>
          <w:sz w:val="24"/>
        </w:rPr>
        <w:t xml:space="preserve">arkers; </w:t>
      </w:r>
      <w:r w:rsidR="000F3E05" w:rsidRPr="008577FD">
        <w:rPr>
          <w:rFonts w:ascii="Book Antiqua" w:hAnsi="Book Antiqua"/>
          <w:sz w:val="24"/>
        </w:rPr>
        <w:t>Inflammatory bowel disease</w:t>
      </w:r>
      <w:r w:rsidRPr="008577FD">
        <w:rPr>
          <w:rFonts w:ascii="Book Antiqua" w:hAnsi="Book Antiqua"/>
          <w:sz w:val="24"/>
        </w:rPr>
        <w:t xml:space="preserve">; Post-operative; Surgery; Crohn’s disease; Ulcerative </w:t>
      </w:r>
      <w:r w:rsidR="000F3E05" w:rsidRPr="008577FD">
        <w:rPr>
          <w:rFonts w:ascii="Book Antiqua" w:hAnsi="Book Antiqua"/>
          <w:sz w:val="24"/>
        </w:rPr>
        <w:t>c</w:t>
      </w:r>
      <w:r w:rsidRPr="008577FD">
        <w:rPr>
          <w:rFonts w:ascii="Book Antiqua" w:hAnsi="Book Antiqua"/>
          <w:sz w:val="24"/>
        </w:rPr>
        <w:t>olitis</w:t>
      </w:r>
    </w:p>
    <w:p w14:paraId="20D026F9" w14:textId="77777777" w:rsidR="003962F6" w:rsidRPr="008577FD" w:rsidRDefault="003962F6" w:rsidP="008577FD">
      <w:pPr>
        <w:pStyle w:val="Standard"/>
        <w:spacing w:line="360" w:lineRule="auto"/>
        <w:rPr>
          <w:rFonts w:ascii="Book Antiqua" w:hAnsi="Book Antiqua"/>
          <w:sz w:val="24"/>
        </w:rPr>
      </w:pPr>
    </w:p>
    <w:p w14:paraId="72029223" w14:textId="6F8F439F" w:rsidR="000F3E05" w:rsidRPr="008577FD" w:rsidRDefault="000F3E05" w:rsidP="008577FD">
      <w:pPr>
        <w:spacing w:line="360" w:lineRule="auto"/>
        <w:jc w:val="both"/>
        <w:rPr>
          <w:rFonts w:ascii="Book Antiqua" w:hAnsi="Book Antiqua" w:cs="Arial"/>
          <w:sz w:val="24"/>
          <w:szCs w:val="24"/>
        </w:rPr>
      </w:pPr>
      <w:r w:rsidRPr="008577FD">
        <w:rPr>
          <w:rFonts w:ascii="Book Antiqua" w:hAnsi="Book Antiqua"/>
          <w:b/>
          <w:sz w:val="24"/>
          <w:szCs w:val="24"/>
        </w:rPr>
        <w:t xml:space="preserve">© </w:t>
      </w:r>
      <w:r w:rsidRPr="008577FD">
        <w:rPr>
          <w:rFonts w:ascii="Book Antiqua" w:hAnsi="Book Antiqua" w:cs="Arial"/>
          <w:b/>
          <w:sz w:val="24"/>
          <w:szCs w:val="24"/>
        </w:rPr>
        <w:t>The Author(s) 201</w:t>
      </w:r>
      <w:r w:rsidR="002A0CC9">
        <w:rPr>
          <w:rFonts w:ascii="Book Antiqua" w:hAnsi="Book Antiqua" w:cs="Arial" w:hint="eastAsia"/>
          <w:b/>
          <w:sz w:val="24"/>
          <w:szCs w:val="24"/>
          <w:lang w:eastAsia="zh-CN"/>
        </w:rPr>
        <w:t>6</w:t>
      </w:r>
      <w:r w:rsidRPr="008577FD">
        <w:rPr>
          <w:rFonts w:ascii="Book Antiqua" w:hAnsi="Book Antiqua" w:cs="Arial"/>
          <w:b/>
          <w:sz w:val="24"/>
          <w:szCs w:val="24"/>
        </w:rPr>
        <w:t>.</w:t>
      </w:r>
      <w:r w:rsidRPr="008577FD">
        <w:rPr>
          <w:rFonts w:ascii="Book Antiqua" w:hAnsi="Book Antiqua" w:cs="Arial"/>
          <w:sz w:val="24"/>
          <w:szCs w:val="24"/>
        </w:rPr>
        <w:t xml:space="preserve"> Published by Baishideng Publishing Group Inc. All rights reserved.</w:t>
      </w:r>
    </w:p>
    <w:p w14:paraId="369F1D94" w14:textId="77777777" w:rsidR="00962CF3" w:rsidRPr="008577FD" w:rsidRDefault="00962CF3" w:rsidP="008577FD">
      <w:pPr>
        <w:pStyle w:val="Standard"/>
        <w:spacing w:line="360" w:lineRule="auto"/>
        <w:rPr>
          <w:rFonts w:ascii="Book Antiqua" w:hAnsi="Book Antiqua"/>
          <w:sz w:val="24"/>
          <w:shd w:val="clear" w:color="auto" w:fill="FFFF00"/>
        </w:rPr>
      </w:pPr>
    </w:p>
    <w:p w14:paraId="113E7E53" w14:textId="43CA1CE8" w:rsidR="00962CF3" w:rsidRPr="008577FD" w:rsidRDefault="00962CF3" w:rsidP="008577FD">
      <w:pPr>
        <w:pStyle w:val="Standard"/>
        <w:spacing w:line="360" w:lineRule="auto"/>
        <w:rPr>
          <w:rFonts w:ascii="Book Antiqua" w:hAnsi="Book Antiqua"/>
          <w:sz w:val="24"/>
        </w:rPr>
      </w:pPr>
      <w:r w:rsidRPr="008577FD">
        <w:rPr>
          <w:rFonts w:ascii="Book Antiqua" w:hAnsi="Book Antiqua"/>
          <w:b/>
          <w:sz w:val="24"/>
        </w:rPr>
        <w:t>Core tip:</w:t>
      </w:r>
      <w:r w:rsidRPr="008577FD">
        <w:rPr>
          <w:rFonts w:ascii="Book Antiqua" w:hAnsi="Book Antiqua"/>
          <w:sz w:val="24"/>
        </w:rPr>
        <w:t xml:space="preserve"> Inflammatory bowel diseases </w:t>
      </w:r>
      <w:r w:rsidR="00BB172A">
        <w:rPr>
          <w:rFonts w:ascii="Book Antiqua" w:hAnsi="Book Antiqua" w:hint="eastAsia"/>
          <w:sz w:val="24"/>
        </w:rPr>
        <w:t>(</w:t>
      </w:r>
      <w:r w:rsidR="00BB172A" w:rsidRPr="008577FD">
        <w:rPr>
          <w:rFonts w:ascii="Book Antiqua" w:hAnsi="Book Antiqua"/>
          <w:sz w:val="24"/>
        </w:rPr>
        <w:t>IBD</w:t>
      </w:r>
      <w:r w:rsidR="00BB172A">
        <w:rPr>
          <w:rFonts w:ascii="Book Antiqua" w:hAnsi="Book Antiqua" w:hint="eastAsia"/>
          <w:sz w:val="24"/>
        </w:rPr>
        <w:t>s)</w:t>
      </w:r>
      <w:r w:rsidR="00BB172A" w:rsidRPr="008577FD">
        <w:rPr>
          <w:rFonts w:ascii="Book Antiqua" w:hAnsi="Book Antiqua"/>
          <w:sz w:val="24"/>
        </w:rPr>
        <w:t xml:space="preserve"> </w:t>
      </w:r>
      <w:r w:rsidRPr="008577FD">
        <w:rPr>
          <w:rFonts w:ascii="Book Antiqua" w:hAnsi="Book Antiqua"/>
          <w:sz w:val="24"/>
        </w:rPr>
        <w:t xml:space="preserve">are chronic conditions, requiring life-long therapy and monitoring. Surgery is not curative and the disease might recur after operation as post-operative recurrence in Crohn’s disease patients and </w:t>
      </w:r>
      <w:proofErr w:type="spellStart"/>
      <w:r w:rsidRPr="008577FD">
        <w:rPr>
          <w:rFonts w:ascii="Book Antiqua" w:hAnsi="Book Antiqua"/>
          <w:sz w:val="24"/>
        </w:rPr>
        <w:t>pouchitis</w:t>
      </w:r>
      <w:proofErr w:type="spellEnd"/>
      <w:r w:rsidRPr="008577FD">
        <w:rPr>
          <w:rFonts w:ascii="Book Antiqua" w:hAnsi="Book Antiqua"/>
          <w:sz w:val="24"/>
        </w:rPr>
        <w:t xml:space="preserve"> in </w:t>
      </w:r>
      <w:r w:rsidRPr="008577FD">
        <w:rPr>
          <w:rFonts w:ascii="Book Antiqua" w:hAnsi="Book Antiqua"/>
          <w:sz w:val="24"/>
        </w:rPr>
        <w:lastRenderedPageBreak/>
        <w:t xml:space="preserve">ulcerative colitis patients. In both cases, endoscopy with histology is the gold standard procedure to assess disease activity. Non-invasive markers of intestinal inflammation, such as fecal calprotectin and </w:t>
      </w:r>
      <w:proofErr w:type="spellStart"/>
      <w:r w:rsidRPr="008577FD">
        <w:rPr>
          <w:rFonts w:ascii="Book Antiqua" w:hAnsi="Book Antiqua"/>
          <w:sz w:val="24"/>
        </w:rPr>
        <w:t>lactoferrin</w:t>
      </w:r>
      <w:proofErr w:type="spellEnd"/>
      <w:r w:rsidRPr="008577FD">
        <w:rPr>
          <w:rFonts w:ascii="Book Antiqua" w:hAnsi="Book Antiqua"/>
          <w:sz w:val="24"/>
        </w:rPr>
        <w:t xml:space="preserve">, might be useful in the post-operative management of </w:t>
      </w:r>
      <w:r w:rsidR="00BB172A" w:rsidRPr="008577FD">
        <w:rPr>
          <w:rFonts w:ascii="Book Antiqua" w:hAnsi="Book Antiqua"/>
          <w:sz w:val="24"/>
        </w:rPr>
        <w:t>IBD</w:t>
      </w:r>
      <w:r w:rsidRPr="008577FD">
        <w:rPr>
          <w:rFonts w:ascii="Book Antiqua" w:hAnsi="Book Antiqua"/>
          <w:sz w:val="24"/>
        </w:rPr>
        <w:t xml:space="preserve"> patients, in order to identify</w:t>
      </w:r>
      <w:r w:rsidR="00E75EFD" w:rsidRPr="008577FD">
        <w:rPr>
          <w:rFonts w:ascii="Book Antiqua" w:hAnsi="Book Antiqua"/>
          <w:sz w:val="24"/>
        </w:rPr>
        <w:t xml:space="preserve"> individuals</w:t>
      </w:r>
      <w:r w:rsidRPr="008577FD">
        <w:rPr>
          <w:rFonts w:ascii="Book Antiqua" w:hAnsi="Book Antiqua"/>
          <w:sz w:val="24"/>
        </w:rPr>
        <w:t xml:space="preserve"> requiring endoscopy</w:t>
      </w:r>
      <w:r w:rsidR="00E75EFD" w:rsidRPr="008577FD">
        <w:rPr>
          <w:rFonts w:ascii="Book Antiqua" w:hAnsi="Book Antiqua"/>
          <w:sz w:val="24"/>
        </w:rPr>
        <w:t>, so that they can</w:t>
      </w:r>
      <w:r w:rsidRPr="008577FD">
        <w:rPr>
          <w:rFonts w:ascii="Book Antiqua" w:hAnsi="Book Antiqua"/>
          <w:sz w:val="24"/>
        </w:rPr>
        <w:t xml:space="preserve"> avoid unnecessary invasive investigations. This paper reviews the current knowledge on the use of fecal markers in this specific setting.</w:t>
      </w:r>
    </w:p>
    <w:p w14:paraId="603E9840" w14:textId="77777777" w:rsidR="00962CF3" w:rsidRPr="008577FD" w:rsidRDefault="00962CF3" w:rsidP="008577FD">
      <w:pPr>
        <w:pStyle w:val="Standard"/>
        <w:spacing w:line="360" w:lineRule="auto"/>
        <w:rPr>
          <w:rFonts w:ascii="Book Antiqua" w:hAnsi="Book Antiqua"/>
          <w:sz w:val="24"/>
        </w:rPr>
      </w:pPr>
    </w:p>
    <w:p w14:paraId="78297434" w14:textId="4439811F" w:rsidR="003962F6" w:rsidRPr="008577FD" w:rsidRDefault="00A40BC2" w:rsidP="008577FD">
      <w:pPr>
        <w:pStyle w:val="Standard"/>
        <w:spacing w:line="360" w:lineRule="auto"/>
        <w:rPr>
          <w:rFonts w:ascii="Book Antiqua" w:hAnsi="Book Antiqua"/>
          <w:sz w:val="24"/>
        </w:rPr>
      </w:pPr>
      <w:proofErr w:type="spellStart"/>
      <w:r w:rsidRPr="008577FD">
        <w:rPr>
          <w:rFonts w:ascii="Book Antiqua" w:hAnsi="Book Antiqua"/>
          <w:sz w:val="24"/>
          <w:lang w:val="en-GB"/>
        </w:rPr>
        <w:t>Caccaro</w:t>
      </w:r>
      <w:proofErr w:type="spellEnd"/>
      <w:r w:rsidRPr="008577FD">
        <w:rPr>
          <w:rFonts w:ascii="Book Antiqua" w:hAnsi="Book Antiqua"/>
          <w:sz w:val="24"/>
          <w:lang w:val="en-GB"/>
        </w:rPr>
        <w:t xml:space="preserve"> R, </w:t>
      </w:r>
      <w:proofErr w:type="spellStart"/>
      <w:r w:rsidRPr="008577FD">
        <w:rPr>
          <w:rFonts w:ascii="Book Antiqua" w:hAnsi="Book Antiqua"/>
          <w:sz w:val="24"/>
          <w:lang w:val="en-GB"/>
        </w:rPr>
        <w:t>Angriman</w:t>
      </w:r>
      <w:proofErr w:type="spellEnd"/>
      <w:r w:rsidRPr="008577FD">
        <w:rPr>
          <w:rFonts w:ascii="Book Antiqua" w:hAnsi="Book Antiqua"/>
          <w:sz w:val="24"/>
          <w:lang w:val="en-GB"/>
        </w:rPr>
        <w:t xml:space="preserve"> I, </w:t>
      </w:r>
      <w:proofErr w:type="spellStart"/>
      <w:r w:rsidRPr="008577FD">
        <w:rPr>
          <w:rFonts w:ascii="Book Antiqua" w:hAnsi="Book Antiqua"/>
          <w:sz w:val="24"/>
          <w:lang w:val="en-GB"/>
        </w:rPr>
        <w:t>D’Incà</w:t>
      </w:r>
      <w:proofErr w:type="spellEnd"/>
      <w:r w:rsidRPr="008577FD">
        <w:rPr>
          <w:rFonts w:ascii="Book Antiqua" w:hAnsi="Book Antiqua"/>
          <w:sz w:val="24"/>
          <w:lang w:val="en-GB"/>
        </w:rPr>
        <w:t xml:space="preserve"> R. </w:t>
      </w:r>
      <w:r w:rsidR="008577FD" w:rsidRPr="008577FD">
        <w:rPr>
          <w:rFonts w:ascii="Book Antiqua" w:hAnsi="Book Antiqua"/>
          <w:sz w:val="24"/>
        </w:rPr>
        <w:t xml:space="preserve">Relevance of fecal calprotectin and </w:t>
      </w:r>
      <w:proofErr w:type="spellStart"/>
      <w:r w:rsidR="008577FD" w:rsidRPr="008577FD">
        <w:rPr>
          <w:rFonts w:ascii="Book Antiqua" w:hAnsi="Book Antiqua"/>
          <w:sz w:val="24"/>
        </w:rPr>
        <w:t>lactoferrin</w:t>
      </w:r>
      <w:proofErr w:type="spellEnd"/>
      <w:r w:rsidR="008577FD" w:rsidRPr="008577FD">
        <w:rPr>
          <w:rFonts w:ascii="Book Antiqua" w:hAnsi="Book Antiqua"/>
          <w:sz w:val="24"/>
        </w:rPr>
        <w:t xml:space="preserve"> in the post-operative management of inflammatory bowel diseases. </w:t>
      </w:r>
      <w:r w:rsidR="008577FD" w:rsidRPr="008577FD">
        <w:rPr>
          <w:rFonts w:ascii="Book Antiqua" w:hAnsi="Book Antiqua"/>
          <w:i/>
          <w:iCs/>
          <w:sz w:val="24"/>
        </w:rPr>
        <w:t xml:space="preserve">World J </w:t>
      </w:r>
      <w:proofErr w:type="spellStart"/>
      <w:r w:rsidR="008577FD" w:rsidRPr="008577FD">
        <w:rPr>
          <w:rFonts w:ascii="Book Antiqua" w:hAnsi="Book Antiqua"/>
          <w:i/>
          <w:iCs/>
          <w:sz w:val="24"/>
        </w:rPr>
        <w:t>Gastrointest</w:t>
      </w:r>
      <w:proofErr w:type="spellEnd"/>
      <w:r w:rsidR="008577FD" w:rsidRPr="008577FD">
        <w:rPr>
          <w:rFonts w:ascii="Book Antiqua" w:hAnsi="Book Antiqua"/>
          <w:i/>
          <w:iCs/>
          <w:sz w:val="24"/>
        </w:rPr>
        <w:t xml:space="preserve"> </w:t>
      </w:r>
      <w:proofErr w:type="spellStart"/>
      <w:r w:rsidR="008577FD" w:rsidRPr="008577FD">
        <w:rPr>
          <w:rFonts w:ascii="Book Antiqua" w:hAnsi="Book Antiqua"/>
          <w:i/>
          <w:iCs/>
          <w:sz w:val="24"/>
        </w:rPr>
        <w:t>Surg</w:t>
      </w:r>
      <w:proofErr w:type="spellEnd"/>
      <w:r w:rsidR="008577FD" w:rsidRPr="008577FD">
        <w:rPr>
          <w:rFonts w:ascii="Book Antiqua" w:hAnsi="Book Antiqua"/>
          <w:i/>
          <w:iCs/>
          <w:sz w:val="24"/>
        </w:rPr>
        <w:t xml:space="preserve"> </w:t>
      </w:r>
      <w:r w:rsidR="008577FD" w:rsidRPr="008577FD">
        <w:rPr>
          <w:rFonts w:ascii="Book Antiqua" w:hAnsi="Book Antiqua"/>
          <w:iCs/>
          <w:sz w:val="24"/>
        </w:rPr>
        <w:t>201</w:t>
      </w:r>
      <w:r w:rsidR="002A0CC9">
        <w:rPr>
          <w:rFonts w:ascii="Book Antiqua" w:hAnsi="Book Antiqua" w:hint="eastAsia"/>
          <w:iCs/>
          <w:sz w:val="24"/>
        </w:rPr>
        <w:t>6</w:t>
      </w:r>
      <w:r w:rsidR="008577FD" w:rsidRPr="008577FD">
        <w:rPr>
          <w:rFonts w:ascii="Book Antiqua" w:hAnsi="Book Antiqua"/>
          <w:iCs/>
          <w:sz w:val="24"/>
        </w:rPr>
        <w:t>; In press</w:t>
      </w:r>
    </w:p>
    <w:p w14:paraId="695BE354" w14:textId="77777777" w:rsidR="00962CF3" w:rsidRPr="008577FD" w:rsidRDefault="00962CF3" w:rsidP="008577FD">
      <w:pPr>
        <w:pStyle w:val="Standard"/>
        <w:pageBreakBefore/>
        <w:spacing w:line="360" w:lineRule="auto"/>
        <w:rPr>
          <w:rFonts w:ascii="Book Antiqua" w:hAnsi="Book Antiqua"/>
          <w:sz w:val="24"/>
        </w:rPr>
      </w:pPr>
      <w:r w:rsidRPr="008577FD">
        <w:rPr>
          <w:rFonts w:ascii="Book Antiqua" w:hAnsi="Book Antiqua"/>
          <w:b/>
          <w:sz w:val="24"/>
        </w:rPr>
        <w:lastRenderedPageBreak/>
        <w:t>INTRODUCTION</w:t>
      </w:r>
    </w:p>
    <w:p w14:paraId="052CF1D9" w14:textId="72D7A05D" w:rsidR="00962CF3" w:rsidRPr="008577FD" w:rsidRDefault="00962CF3" w:rsidP="008577FD">
      <w:pPr>
        <w:pStyle w:val="Standard"/>
        <w:spacing w:line="360" w:lineRule="auto"/>
        <w:rPr>
          <w:rFonts w:ascii="Book Antiqua" w:hAnsi="Book Antiqua"/>
          <w:sz w:val="24"/>
        </w:rPr>
      </w:pPr>
      <w:r w:rsidRPr="008577FD">
        <w:rPr>
          <w:rFonts w:ascii="Book Antiqua" w:hAnsi="Book Antiqua"/>
          <w:sz w:val="24"/>
        </w:rPr>
        <w:t>Inflammatory bowel disease</w:t>
      </w:r>
      <w:r w:rsidR="001B1C44" w:rsidRPr="008577FD">
        <w:rPr>
          <w:rFonts w:ascii="Book Antiqua" w:hAnsi="Book Antiqua"/>
          <w:sz w:val="24"/>
        </w:rPr>
        <w:t xml:space="preserve"> </w:t>
      </w:r>
      <w:r w:rsidRPr="008577FD">
        <w:rPr>
          <w:rFonts w:ascii="Book Antiqua" w:hAnsi="Book Antiqua"/>
          <w:sz w:val="24"/>
        </w:rPr>
        <w:t xml:space="preserve">(IBD) </w:t>
      </w:r>
      <w:r w:rsidR="00BB172A">
        <w:rPr>
          <w:rFonts w:ascii="Book Antiqua" w:hAnsi="Book Antiqua" w:hint="eastAsia"/>
          <w:sz w:val="24"/>
        </w:rPr>
        <w:t>is</w:t>
      </w:r>
      <w:r w:rsidRPr="008577FD">
        <w:rPr>
          <w:rFonts w:ascii="Book Antiqua" w:hAnsi="Book Antiqua"/>
          <w:sz w:val="24"/>
        </w:rPr>
        <w:t xml:space="preserve"> chronic, relapsing-remitting inflammatory conditions of the gastrointestinal tract. Both Crohn’s disease (CD) and ulcerative colitis (UC) might require surgical intervention for different indications. Operated patients</w:t>
      </w:r>
      <w:r w:rsidR="006E4BCA" w:rsidRPr="008577FD">
        <w:rPr>
          <w:rFonts w:ascii="Book Antiqua" w:hAnsi="Book Antiqua"/>
          <w:sz w:val="24"/>
        </w:rPr>
        <w:t>, both CD and UC patients,</w:t>
      </w:r>
      <w:r w:rsidRPr="008577FD">
        <w:rPr>
          <w:rFonts w:ascii="Book Antiqua" w:hAnsi="Book Antiqua"/>
          <w:sz w:val="24"/>
        </w:rPr>
        <w:t xml:space="preserve"> need to be followed-up</w:t>
      </w:r>
      <w:r w:rsidR="00E75EFD" w:rsidRPr="008577FD">
        <w:rPr>
          <w:rFonts w:ascii="Book Antiqua" w:hAnsi="Book Antiqua"/>
          <w:sz w:val="24"/>
        </w:rPr>
        <w:t xml:space="preserve"> regularly</w:t>
      </w:r>
      <w:r w:rsidRPr="008577FD">
        <w:rPr>
          <w:rFonts w:ascii="Book Antiqua" w:hAnsi="Book Antiqua"/>
          <w:sz w:val="24"/>
        </w:rPr>
        <w:t xml:space="preserve">, because </w:t>
      </w:r>
      <w:r w:rsidR="00E75EFD" w:rsidRPr="008577FD">
        <w:rPr>
          <w:rFonts w:ascii="Book Antiqua" w:hAnsi="Book Antiqua"/>
          <w:sz w:val="24"/>
        </w:rPr>
        <w:t xml:space="preserve">the </w:t>
      </w:r>
      <w:r w:rsidRPr="008577FD">
        <w:rPr>
          <w:rFonts w:ascii="Book Antiqua" w:hAnsi="Book Antiqua"/>
          <w:sz w:val="24"/>
        </w:rPr>
        <w:t xml:space="preserve">risk of post-operative recurrence (CD patients) and of </w:t>
      </w:r>
      <w:proofErr w:type="spellStart"/>
      <w:r w:rsidRPr="008577FD">
        <w:rPr>
          <w:rFonts w:ascii="Book Antiqua" w:hAnsi="Book Antiqua"/>
          <w:sz w:val="24"/>
        </w:rPr>
        <w:t>pouchitis</w:t>
      </w:r>
      <w:proofErr w:type="spellEnd"/>
      <w:r w:rsidRPr="008577FD">
        <w:rPr>
          <w:rFonts w:ascii="Book Antiqua" w:hAnsi="Book Antiqua"/>
          <w:sz w:val="24"/>
        </w:rPr>
        <w:t xml:space="preserve"> (UC patients)</w:t>
      </w:r>
      <w:r w:rsidR="00E75EFD" w:rsidRPr="008577FD">
        <w:rPr>
          <w:rFonts w:ascii="Book Antiqua" w:hAnsi="Book Antiqua"/>
          <w:sz w:val="24"/>
        </w:rPr>
        <w:t xml:space="preserve"> is very common</w:t>
      </w:r>
      <w:r w:rsidRPr="008577FD">
        <w:rPr>
          <w:rFonts w:ascii="Book Antiqua" w:hAnsi="Book Antiqua"/>
          <w:sz w:val="24"/>
        </w:rPr>
        <w:t xml:space="preserve">. However, the post-operative management is not clearly defined, in terms of </w:t>
      </w:r>
      <w:r w:rsidR="00E75EFD" w:rsidRPr="008577FD">
        <w:rPr>
          <w:rFonts w:ascii="Book Antiqua" w:hAnsi="Book Antiqua"/>
          <w:sz w:val="24"/>
        </w:rPr>
        <w:t xml:space="preserve">needs of </w:t>
      </w:r>
      <w:r w:rsidRPr="008577FD">
        <w:rPr>
          <w:rFonts w:ascii="Book Antiqua" w:hAnsi="Book Antiqua"/>
          <w:sz w:val="24"/>
        </w:rPr>
        <w:t>medications and timing of clinical, biochemical and endoscopic follow-up. Therefore, patients often undergo several invasive procedures to re-assess disease activity and exclude complications.</w:t>
      </w:r>
    </w:p>
    <w:p w14:paraId="2846CDA0" w14:textId="5B694924" w:rsidR="00962CF3" w:rsidRPr="008577FD" w:rsidRDefault="00962CF3" w:rsidP="002B1A42">
      <w:pPr>
        <w:pStyle w:val="Standard"/>
        <w:spacing w:line="360" w:lineRule="auto"/>
        <w:ind w:firstLineChars="100" w:firstLine="240"/>
        <w:rPr>
          <w:rFonts w:ascii="Book Antiqua" w:hAnsi="Book Antiqua"/>
          <w:sz w:val="24"/>
        </w:rPr>
      </w:pPr>
      <w:r w:rsidRPr="008577FD">
        <w:rPr>
          <w:rFonts w:ascii="Book Antiqua" w:hAnsi="Book Antiqua"/>
          <w:sz w:val="24"/>
        </w:rPr>
        <w:t xml:space="preserve">The role of non-invasive markers has been </w:t>
      </w:r>
      <w:r w:rsidR="003E1241" w:rsidRPr="008577FD">
        <w:rPr>
          <w:rFonts w:ascii="Book Antiqua" w:hAnsi="Book Antiqua"/>
          <w:sz w:val="24"/>
        </w:rPr>
        <w:t xml:space="preserve">extensively </w:t>
      </w:r>
      <w:r w:rsidR="00E75EFD" w:rsidRPr="008577FD">
        <w:rPr>
          <w:rFonts w:ascii="Book Antiqua" w:hAnsi="Book Antiqua"/>
          <w:sz w:val="24"/>
        </w:rPr>
        <w:t xml:space="preserve">studied </w:t>
      </w:r>
      <w:r w:rsidRPr="008577FD">
        <w:rPr>
          <w:rFonts w:ascii="Book Antiqua" w:hAnsi="Book Antiqua"/>
          <w:sz w:val="24"/>
        </w:rPr>
        <w:t>in</w:t>
      </w:r>
      <w:r w:rsidR="003E1241" w:rsidRPr="008577FD">
        <w:rPr>
          <w:rFonts w:ascii="Book Antiqua" w:hAnsi="Book Antiqua"/>
          <w:sz w:val="24"/>
        </w:rPr>
        <w:t xml:space="preserve"> the diagnosis, management and monitoring of IBD patients</w:t>
      </w:r>
      <w:r w:rsidRPr="008577FD">
        <w:rPr>
          <w:rFonts w:ascii="Book Antiqua" w:hAnsi="Book Antiqua"/>
          <w:sz w:val="24"/>
        </w:rPr>
        <w:t xml:space="preserve">. In particular, fecal markers, calprotectin (FC) and </w:t>
      </w:r>
      <w:proofErr w:type="spellStart"/>
      <w:r w:rsidRPr="008577FD">
        <w:rPr>
          <w:rFonts w:ascii="Book Antiqua" w:hAnsi="Book Antiqua"/>
          <w:sz w:val="24"/>
        </w:rPr>
        <w:t>lactoferrin</w:t>
      </w:r>
      <w:proofErr w:type="spellEnd"/>
      <w:r w:rsidRPr="008577FD">
        <w:rPr>
          <w:rFonts w:ascii="Book Antiqua" w:hAnsi="Book Antiqua"/>
          <w:sz w:val="24"/>
        </w:rPr>
        <w:t xml:space="preserve"> (FL), represent intestinal infiltration by leukocytes and</w:t>
      </w:r>
      <w:r w:rsidR="0045098A" w:rsidRPr="008577FD">
        <w:rPr>
          <w:rFonts w:ascii="Book Antiqua" w:hAnsi="Book Antiqua"/>
          <w:sz w:val="24"/>
        </w:rPr>
        <w:t xml:space="preserve"> correlate with the severity of endoscopic and histological intestinal </w:t>
      </w:r>
      <w:proofErr w:type="gramStart"/>
      <w:r w:rsidR="0045098A" w:rsidRPr="008577FD">
        <w:rPr>
          <w:rFonts w:ascii="Book Antiqua" w:hAnsi="Book Antiqua"/>
          <w:sz w:val="24"/>
        </w:rPr>
        <w:t>inflammation</w:t>
      </w:r>
      <w:r w:rsidRPr="008577FD">
        <w:rPr>
          <w:rFonts w:ascii="Book Antiqua" w:hAnsi="Book Antiqua"/>
          <w:sz w:val="24"/>
          <w:vertAlign w:val="superscript"/>
        </w:rPr>
        <w:t>[</w:t>
      </w:r>
      <w:proofErr w:type="gramEnd"/>
      <w:r w:rsidRPr="008577FD">
        <w:rPr>
          <w:rFonts w:ascii="Book Antiqua" w:hAnsi="Book Antiqua"/>
          <w:sz w:val="24"/>
          <w:vertAlign w:val="superscript"/>
        </w:rPr>
        <w:t>1,2]</w:t>
      </w:r>
      <w:r w:rsidRPr="008577FD">
        <w:rPr>
          <w:rFonts w:ascii="Book Antiqua" w:hAnsi="Book Antiqua"/>
          <w:sz w:val="24"/>
        </w:rPr>
        <w:t>.</w:t>
      </w:r>
    </w:p>
    <w:p w14:paraId="3F4B4B04" w14:textId="0010FF82" w:rsidR="00962CF3" w:rsidRPr="008577FD" w:rsidRDefault="00962CF3" w:rsidP="002B1A42">
      <w:pPr>
        <w:pStyle w:val="Standard"/>
        <w:spacing w:line="360" w:lineRule="auto"/>
        <w:ind w:firstLineChars="100" w:firstLine="240"/>
        <w:rPr>
          <w:rFonts w:ascii="Book Antiqua" w:hAnsi="Book Antiqua"/>
          <w:sz w:val="24"/>
        </w:rPr>
      </w:pPr>
      <w:r w:rsidRPr="008577FD">
        <w:rPr>
          <w:rFonts w:ascii="Book Antiqua" w:hAnsi="Book Antiqua"/>
          <w:sz w:val="24"/>
        </w:rPr>
        <w:t>Calprotectin is a calcium- and zinc-binding protein</w:t>
      </w:r>
      <w:r w:rsidR="00817FD2" w:rsidRPr="008577FD">
        <w:rPr>
          <w:rFonts w:ascii="Book Antiqua" w:hAnsi="Book Antiqua"/>
          <w:sz w:val="24"/>
        </w:rPr>
        <w:t xml:space="preserve"> of neutrophils, that is released in case of activation or apoptosis/</w:t>
      </w:r>
      <w:proofErr w:type="gramStart"/>
      <w:r w:rsidR="00817FD2" w:rsidRPr="008577FD">
        <w:rPr>
          <w:rFonts w:ascii="Book Antiqua" w:hAnsi="Book Antiqua"/>
          <w:sz w:val="24"/>
        </w:rPr>
        <w:t>necrosis</w:t>
      </w:r>
      <w:r w:rsidRPr="008577FD">
        <w:rPr>
          <w:rFonts w:ascii="Book Antiqua" w:hAnsi="Book Antiqua"/>
          <w:sz w:val="24"/>
          <w:vertAlign w:val="superscript"/>
        </w:rPr>
        <w:t>[</w:t>
      </w:r>
      <w:proofErr w:type="gramEnd"/>
      <w:r w:rsidRPr="008577FD">
        <w:rPr>
          <w:rFonts w:ascii="Book Antiqua" w:hAnsi="Book Antiqua"/>
          <w:sz w:val="24"/>
          <w:vertAlign w:val="superscript"/>
        </w:rPr>
        <w:t>3]</w:t>
      </w:r>
      <w:r w:rsidRPr="008577FD">
        <w:rPr>
          <w:rFonts w:ascii="Book Antiqua" w:hAnsi="Book Antiqua"/>
          <w:sz w:val="24"/>
        </w:rPr>
        <w:t xml:space="preserve">. It </w:t>
      </w:r>
      <w:r w:rsidR="00817FD2" w:rsidRPr="008577FD">
        <w:rPr>
          <w:rFonts w:ascii="Book Antiqua" w:hAnsi="Book Antiqua"/>
          <w:sz w:val="24"/>
        </w:rPr>
        <w:t>display</w:t>
      </w:r>
      <w:r w:rsidR="0068619E" w:rsidRPr="008577FD">
        <w:rPr>
          <w:rFonts w:ascii="Book Antiqua" w:hAnsi="Book Antiqua"/>
          <w:sz w:val="24"/>
        </w:rPr>
        <w:t>s</w:t>
      </w:r>
      <w:r w:rsidR="00817FD2" w:rsidRPr="008577FD">
        <w:rPr>
          <w:rFonts w:ascii="Book Antiqua" w:hAnsi="Book Antiqua"/>
          <w:sz w:val="24"/>
        </w:rPr>
        <w:t xml:space="preserve"> several </w:t>
      </w:r>
      <w:r w:rsidRPr="008577FD">
        <w:rPr>
          <w:rFonts w:ascii="Book Antiqua" w:hAnsi="Book Antiqua"/>
          <w:sz w:val="24"/>
        </w:rPr>
        <w:t>physiological role</w:t>
      </w:r>
      <w:r w:rsidR="00817FD2" w:rsidRPr="008577FD">
        <w:rPr>
          <w:rFonts w:ascii="Book Antiqua" w:hAnsi="Book Antiqua"/>
          <w:sz w:val="24"/>
        </w:rPr>
        <w:t>s</w:t>
      </w:r>
      <w:r w:rsidRPr="008577FD">
        <w:rPr>
          <w:rFonts w:ascii="Book Antiqua" w:hAnsi="Book Antiqua"/>
          <w:sz w:val="24"/>
        </w:rPr>
        <w:t xml:space="preserve"> in inflammatory</w:t>
      </w:r>
      <w:r w:rsidR="0068619E" w:rsidRPr="008577FD">
        <w:rPr>
          <w:rFonts w:ascii="Book Antiqua" w:hAnsi="Book Antiqua"/>
          <w:sz w:val="24"/>
        </w:rPr>
        <w:t xml:space="preserve"> and infectious</w:t>
      </w:r>
      <w:r w:rsidRPr="008577FD">
        <w:rPr>
          <w:rFonts w:ascii="Book Antiqua" w:hAnsi="Book Antiqua"/>
          <w:sz w:val="24"/>
        </w:rPr>
        <w:t xml:space="preserve"> processes</w:t>
      </w:r>
      <w:r w:rsidR="0068619E" w:rsidRPr="008577FD">
        <w:rPr>
          <w:rFonts w:ascii="Book Antiqua" w:hAnsi="Book Antiqua"/>
          <w:sz w:val="24"/>
        </w:rPr>
        <w:t xml:space="preserve"> and has </w:t>
      </w:r>
      <w:r w:rsidRPr="008577FD">
        <w:rPr>
          <w:rFonts w:ascii="Book Antiqua" w:hAnsi="Book Antiqua"/>
          <w:sz w:val="24"/>
        </w:rPr>
        <w:t>anti</w:t>
      </w:r>
      <w:r w:rsidR="00E75EFD" w:rsidRPr="008577FD">
        <w:rPr>
          <w:rFonts w:ascii="Book Antiqua" w:hAnsi="Book Antiqua"/>
          <w:sz w:val="24"/>
        </w:rPr>
        <w:t>-</w:t>
      </w:r>
      <w:r w:rsidRPr="008577FD">
        <w:rPr>
          <w:rFonts w:ascii="Book Antiqua" w:hAnsi="Book Antiqua"/>
          <w:sz w:val="24"/>
        </w:rPr>
        <w:t xml:space="preserve">proliferative capability. </w:t>
      </w:r>
      <w:r w:rsidR="0068619E" w:rsidRPr="008577FD">
        <w:rPr>
          <w:rFonts w:ascii="Book Antiqua" w:hAnsi="Book Antiqua"/>
          <w:sz w:val="24"/>
        </w:rPr>
        <w:t>The long stability of FC at room temperature (up to</w:t>
      </w:r>
      <w:r w:rsidR="002B1A42">
        <w:rPr>
          <w:rFonts w:ascii="Book Antiqua" w:hAnsi="Book Antiqua"/>
          <w:sz w:val="24"/>
        </w:rPr>
        <w:t xml:space="preserve"> 7 </w:t>
      </w:r>
      <w:r w:rsidR="002B1A42">
        <w:rPr>
          <w:rFonts w:ascii="Book Antiqua" w:hAnsi="Book Antiqua" w:hint="eastAsia"/>
          <w:sz w:val="24"/>
        </w:rPr>
        <w:t>d</w:t>
      </w:r>
      <w:r w:rsidR="0068619E" w:rsidRPr="008577FD">
        <w:rPr>
          <w:rFonts w:ascii="Book Antiqua" w:hAnsi="Book Antiqua"/>
          <w:sz w:val="24"/>
        </w:rPr>
        <w:t>) is an advantage for its use in clinical practice</w:t>
      </w:r>
      <w:r w:rsidRPr="008577FD">
        <w:rPr>
          <w:rFonts w:ascii="Book Antiqua" w:hAnsi="Book Antiqua"/>
          <w:sz w:val="24"/>
        </w:rPr>
        <w:t xml:space="preserve">. </w:t>
      </w:r>
      <w:proofErr w:type="spellStart"/>
      <w:r w:rsidRPr="008577FD">
        <w:rPr>
          <w:rFonts w:ascii="Book Antiqua" w:hAnsi="Book Antiqua"/>
          <w:sz w:val="24"/>
        </w:rPr>
        <w:t>Lactoferrin</w:t>
      </w:r>
      <w:proofErr w:type="spellEnd"/>
      <w:r w:rsidRPr="008577FD">
        <w:rPr>
          <w:rFonts w:ascii="Book Antiqua" w:hAnsi="Book Antiqua"/>
          <w:sz w:val="24"/>
        </w:rPr>
        <w:t xml:space="preserve"> is an iron-binding glycoprotein of neutrophils</w:t>
      </w:r>
      <w:r w:rsidR="00872B01" w:rsidRPr="008577FD">
        <w:rPr>
          <w:rFonts w:ascii="Book Antiqua" w:hAnsi="Book Antiqua"/>
          <w:sz w:val="24"/>
        </w:rPr>
        <w:t xml:space="preserve"> that</w:t>
      </w:r>
      <w:r w:rsidR="00822EB2" w:rsidRPr="008577FD">
        <w:rPr>
          <w:rFonts w:ascii="Book Antiqua" w:hAnsi="Book Antiqua"/>
          <w:sz w:val="24"/>
        </w:rPr>
        <w:t>, after degranulation,</w:t>
      </w:r>
      <w:r w:rsidR="00872B01" w:rsidRPr="008577FD">
        <w:rPr>
          <w:rFonts w:ascii="Book Antiqua" w:hAnsi="Book Antiqua"/>
          <w:sz w:val="24"/>
        </w:rPr>
        <w:t xml:space="preserve"> regulates their </w:t>
      </w:r>
      <w:r w:rsidR="00822EB2" w:rsidRPr="008577FD">
        <w:rPr>
          <w:rFonts w:ascii="Book Antiqua" w:hAnsi="Book Antiqua"/>
          <w:sz w:val="24"/>
        </w:rPr>
        <w:t>margination and diapedesis through the intestinal wall in case of inflammation</w:t>
      </w:r>
      <w:r w:rsidRPr="008577FD">
        <w:rPr>
          <w:rFonts w:ascii="Book Antiqua" w:hAnsi="Book Antiqua"/>
          <w:sz w:val="24"/>
          <w:vertAlign w:val="superscript"/>
        </w:rPr>
        <w:t>[4]</w:t>
      </w:r>
      <w:r w:rsidRPr="008577FD">
        <w:rPr>
          <w:rFonts w:ascii="Book Antiqua" w:hAnsi="Book Antiqua"/>
          <w:sz w:val="24"/>
        </w:rPr>
        <w:t>. Unlike calprotectin, it</w:t>
      </w:r>
      <w:r w:rsidR="00872B01" w:rsidRPr="008577FD">
        <w:rPr>
          <w:rFonts w:ascii="Book Antiqua" w:hAnsi="Book Antiqua"/>
          <w:sz w:val="24"/>
        </w:rPr>
        <w:t xml:space="preserve">s stability </w:t>
      </w:r>
      <w:r w:rsidRPr="008577FD">
        <w:rPr>
          <w:rFonts w:ascii="Book Antiqua" w:hAnsi="Book Antiqua"/>
          <w:sz w:val="24"/>
        </w:rPr>
        <w:t xml:space="preserve">at room temperature </w:t>
      </w:r>
      <w:r w:rsidR="00872B01" w:rsidRPr="008577FD">
        <w:rPr>
          <w:rFonts w:ascii="Book Antiqua" w:hAnsi="Book Antiqua"/>
          <w:sz w:val="24"/>
        </w:rPr>
        <w:t xml:space="preserve">is guaranteed </w:t>
      </w:r>
      <w:r w:rsidRPr="008577FD">
        <w:rPr>
          <w:rFonts w:ascii="Book Antiqua" w:hAnsi="Book Antiqua"/>
          <w:sz w:val="24"/>
        </w:rPr>
        <w:t>only</w:t>
      </w:r>
      <w:r w:rsidR="00872B01" w:rsidRPr="008577FD">
        <w:rPr>
          <w:rFonts w:ascii="Book Antiqua" w:hAnsi="Book Antiqua"/>
          <w:sz w:val="24"/>
        </w:rPr>
        <w:t xml:space="preserve"> for</w:t>
      </w:r>
      <w:r w:rsidRPr="008577FD">
        <w:rPr>
          <w:rFonts w:ascii="Book Antiqua" w:hAnsi="Book Antiqua"/>
          <w:sz w:val="24"/>
        </w:rPr>
        <w:t xml:space="preserve"> 2 d.</w:t>
      </w:r>
      <w:bookmarkStart w:id="4" w:name="_GoBack"/>
      <w:bookmarkEnd w:id="4"/>
    </w:p>
    <w:p w14:paraId="4689B4C4" w14:textId="24B2E528" w:rsidR="00962CF3" w:rsidRPr="008577FD" w:rsidRDefault="00962CF3" w:rsidP="00250817">
      <w:pPr>
        <w:pStyle w:val="Standard"/>
        <w:spacing w:line="360" w:lineRule="auto"/>
        <w:ind w:firstLineChars="100" w:firstLine="240"/>
        <w:rPr>
          <w:rFonts w:ascii="Book Antiqua" w:hAnsi="Book Antiqua"/>
          <w:sz w:val="24"/>
        </w:rPr>
      </w:pPr>
      <w:r w:rsidRPr="008577FD">
        <w:rPr>
          <w:rFonts w:ascii="Book Antiqua" w:hAnsi="Book Antiqua"/>
          <w:sz w:val="24"/>
        </w:rPr>
        <w:t xml:space="preserve">More recently, a meta-analysis confirmed the usefulness of </w:t>
      </w:r>
      <w:r w:rsidR="006E4BCA" w:rsidRPr="008577FD">
        <w:rPr>
          <w:rFonts w:ascii="Book Antiqua" w:hAnsi="Book Antiqua"/>
          <w:sz w:val="24"/>
        </w:rPr>
        <w:t>C-reactive protein (</w:t>
      </w:r>
      <w:r w:rsidRPr="008577FD">
        <w:rPr>
          <w:rFonts w:ascii="Book Antiqua" w:hAnsi="Book Antiqua"/>
          <w:sz w:val="24"/>
        </w:rPr>
        <w:t>CRP</w:t>
      </w:r>
      <w:r w:rsidR="006E4BCA" w:rsidRPr="008577FD">
        <w:rPr>
          <w:rFonts w:ascii="Book Antiqua" w:hAnsi="Book Antiqua"/>
          <w:sz w:val="24"/>
        </w:rPr>
        <w:t>)</w:t>
      </w:r>
      <w:r w:rsidRPr="008577FD">
        <w:rPr>
          <w:rFonts w:ascii="Book Antiqua" w:hAnsi="Book Antiqua"/>
          <w:sz w:val="24"/>
        </w:rPr>
        <w:t xml:space="preserve"> and FC in excluding IBD in patients with symptoms of irritable bowel </w:t>
      </w:r>
      <w:proofErr w:type="gramStart"/>
      <w:r w:rsidR="00250817">
        <w:rPr>
          <w:rFonts w:ascii="Book Antiqua" w:hAnsi="Book Antiqua"/>
          <w:sz w:val="24"/>
        </w:rPr>
        <w:t>syndrome</w:t>
      </w:r>
      <w:r w:rsidRPr="008577FD">
        <w:rPr>
          <w:rFonts w:ascii="Book Antiqua" w:hAnsi="Book Antiqua"/>
          <w:sz w:val="24"/>
          <w:vertAlign w:val="superscript"/>
        </w:rPr>
        <w:t>[</w:t>
      </w:r>
      <w:proofErr w:type="gramEnd"/>
      <w:r w:rsidRPr="008577FD">
        <w:rPr>
          <w:rFonts w:ascii="Book Antiqua" w:hAnsi="Book Antiqua"/>
          <w:sz w:val="24"/>
          <w:vertAlign w:val="superscript"/>
        </w:rPr>
        <w:t>5]</w:t>
      </w:r>
      <w:r w:rsidRPr="008577FD">
        <w:rPr>
          <w:rFonts w:ascii="Book Antiqua" w:hAnsi="Book Antiqua"/>
          <w:sz w:val="24"/>
        </w:rPr>
        <w:t>.</w:t>
      </w:r>
      <w:r w:rsidRPr="008577FD">
        <w:rPr>
          <w:rFonts w:ascii="Book Antiqua" w:hAnsi="Book Antiqua"/>
          <w:b/>
          <w:sz w:val="24"/>
        </w:rPr>
        <w:t xml:space="preserve"> </w:t>
      </w:r>
      <w:r w:rsidRPr="008577FD">
        <w:rPr>
          <w:rFonts w:ascii="Book Antiqua" w:hAnsi="Book Antiqua"/>
          <w:sz w:val="24"/>
        </w:rPr>
        <w:t xml:space="preserve">Another meta-analysis showed that CRP, FC, and FL might aid in the triage of </w:t>
      </w:r>
      <w:r w:rsidR="00440259" w:rsidRPr="008577FD">
        <w:rPr>
          <w:rFonts w:ascii="Book Antiqua" w:hAnsi="Book Antiqua"/>
          <w:sz w:val="24"/>
        </w:rPr>
        <w:t xml:space="preserve">IBD </w:t>
      </w:r>
      <w:r w:rsidRPr="008577FD">
        <w:rPr>
          <w:rFonts w:ascii="Book Antiqua" w:hAnsi="Book Antiqua"/>
          <w:sz w:val="24"/>
        </w:rPr>
        <w:t xml:space="preserve">patients for endoscopic evaluation when they </w:t>
      </w:r>
      <w:r w:rsidR="00440259" w:rsidRPr="008577FD">
        <w:rPr>
          <w:rFonts w:ascii="Book Antiqua" w:hAnsi="Book Antiqua"/>
          <w:sz w:val="24"/>
        </w:rPr>
        <w:t xml:space="preserve">are </w:t>
      </w:r>
      <w:proofErr w:type="gramStart"/>
      <w:r w:rsidR="00440259" w:rsidRPr="008577FD">
        <w:rPr>
          <w:rFonts w:ascii="Book Antiqua" w:hAnsi="Book Antiqua"/>
          <w:sz w:val="24"/>
        </w:rPr>
        <w:t>symptomatic</w:t>
      </w:r>
      <w:r w:rsidRPr="008577FD">
        <w:rPr>
          <w:rFonts w:ascii="Book Antiqua" w:hAnsi="Book Antiqua"/>
          <w:sz w:val="24"/>
          <w:vertAlign w:val="superscript"/>
        </w:rPr>
        <w:t>[</w:t>
      </w:r>
      <w:proofErr w:type="gramEnd"/>
      <w:r w:rsidRPr="008577FD">
        <w:rPr>
          <w:rFonts w:ascii="Book Antiqua" w:hAnsi="Book Antiqua"/>
          <w:sz w:val="24"/>
          <w:vertAlign w:val="superscript"/>
        </w:rPr>
        <w:t>6]</w:t>
      </w:r>
      <w:r w:rsidRPr="008577FD">
        <w:rPr>
          <w:rFonts w:ascii="Book Antiqua" w:hAnsi="Book Antiqua"/>
          <w:sz w:val="24"/>
        </w:rPr>
        <w:t>.</w:t>
      </w:r>
    </w:p>
    <w:p w14:paraId="2BE894A7" w14:textId="7E0E0399" w:rsidR="00962CF3" w:rsidRPr="008577FD" w:rsidRDefault="00962CF3" w:rsidP="00250817">
      <w:pPr>
        <w:pStyle w:val="Standard"/>
        <w:spacing w:line="360" w:lineRule="auto"/>
        <w:ind w:firstLineChars="100" w:firstLine="240"/>
        <w:rPr>
          <w:rFonts w:ascii="Book Antiqua" w:hAnsi="Book Antiqua"/>
          <w:sz w:val="24"/>
        </w:rPr>
      </w:pPr>
      <w:r w:rsidRPr="008577FD">
        <w:rPr>
          <w:rFonts w:ascii="Book Antiqua" w:hAnsi="Book Antiqua"/>
          <w:sz w:val="24"/>
        </w:rPr>
        <w:t>Currently, FC and FL do not replace endoscopy with histology,</w:t>
      </w:r>
      <w:r w:rsidR="00A514AC" w:rsidRPr="008577FD">
        <w:rPr>
          <w:rFonts w:ascii="Book Antiqua" w:hAnsi="Book Antiqua"/>
          <w:sz w:val="24"/>
        </w:rPr>
        <w:t xml:space="preserve"> however</w:t>
      </w:r>
      <w:r w:rsidRPr="008577FD">
        <w:rPr>
          <w:rFonts w:ascii="Book Antiqua" w:hAnsi="Book Antiqua"/>
          <w:sz w:val="24"/>
        </w:rPr>
        <w:t xml:space="preserve"> this might </w:t>
      </w:r>
      <w:r w:rsidR="00974678" w:rsidRPr="008577FD">
        <w:rPr>
          <w:rFonts w:ascii="Book Antiqua" w:hAnsi="Book Antiqua"/>
          <w:sz w:val="24"/>
        </w:rPr>
        <w:t>become the future approach</w:t>
      </w:r>
      <w:r w:rsidRPr="008577FD">
        <w:rPr>
          <w:rFonts w:ascii="Book Antiqua" w:hAnsi="Book Antiqua"/>
          <w:sz w:val="24"/>
        </w:rPr>
        <w:t>.</w:t>
      </w:r>
    </w:p>
    <w:p w14:paraId="149B8F28" w14:textId="79D97E33" w:rsidR="00962CF3" w:rsidRPr="008577FD" w:rsidRDefault="00340471" w:rsidP="00250817">
      <w:pPr>
        <w:pStyle w:val="Standard"/>
        <w:spacing w:line="360" w:lineRule="auto"/>
        <w:ind w:firstLineChars="100" w:firstLine="240"/>
        <w:rPr>
          <w:rFonts w:ascii="Book Antiqua" w:hAnsi="Book Antiqua"/>
          <w:sz w:val="24"/>
        </w:rPr>
      </w:pPr>
      <w:r w:rsidRPr="008577FD">
        <w:rPr>
          <w:rFonts w:ascii="Book Antiqua" w:hAnsi="Book Antiqua"/>
          <w:sz w:val="24"/>
        </w:rPr>
        <w:t>Still now, due to limited studies on the efficacies of</w:t>
      </w:r>
      <w:r w:rsidR="00962CF3" w:rsidRPr="008577FD">
        <w:rPr>
          <w:rFonts w:ascii="Book Antiqua" w:hAnsi="Book Antiqua"/>
          <w:sz w:val="24"/>
        </w:rPr>
        <w:t xml:space="preserve"> FC and FL</w:t>
      </w:r>
      <w:r w:rsidRPr="008577FD">
        <w:rPr>
          <w:rFonts w:ascii="Book Antiqua" w:hAnsi="Book Antiqua"/>
          <w:sz w:val="24"/>
        </w:rPr>
        <w:t xml:space="preserve"> as non</w:t>
      </w:r>
      <w:r w:rsidR="00250817">
        <w:rPr>
          <w:rFonts w:ascii="Book Antiqua" w:hAnsi="Book Antiqua" w:hint="eastAsia"/>
          <w:sz w:val="24"/>
        </w:rPr>
        <w:t>-</w:t>
      </w:r>
      <w:r w:rsidRPr="008577FD">
        <w:rPr>
          <w:rFonts w:ascii="Book Antiqua" w:hAnsi="Book Antiqua"/>
          <w:sz w:val="24"/>
        </w:rPr>
        <w:t>invasive biomarkers, no consistent conclusion was made about their use in post</w:t>
      </w:r>
      <w:r w:rsidR="00250817">
        <w:rPr>
          <w:rFonts w:ascii="Book Antiqua" w:hAnsi="Book Antiqua" w:hint="eastAsia"/>
          <w:sz w:val="24"/>
        </w:rPr>
        <w:t>-</w:t>
      </w:r>
      <w:r w:rsidRPr="008577FD">
        <w:rPr>
          <w:rFonts w:ascii="Book Antiqua" w:hAnsi="Book Antiqua"/>
          <w:sz w:val="24"/>
        </w:rPr>
        <w:t>operative management of IBD patients.</w:t>
      </w:r>
      <w:r w:rsidR="00962CF3" w:rsidRPr="008577FD">
        <w:rPr>
          <w:rFonts w:ascii="Book Antiqua" w:hAnsi="Book Antiqua"/>
          <w:sz w:val="24"/>
        </w:rPr>
        <w:t xml:space="preserve"> </w:t>
      </w:r>
      <w:r w:rsidRPr="008577FD">
        <w:rPr>
          <w:rFonts w:ascii="Book Antiqua" w:hAnsi="Book Antiqua"/>
          <w:sz w:val="24"/>
        </w:rPr>
        <w:t>In this context, w</w:t>
      </w:r>
      <w:r w:rsidR="00962CF3" w:rsidRPr="008577FD">
        <w:rPr>
          <w:rFonts w:ascii="Book Antiqua" w:hAnsi="Book Antiqua"/>
          <w:sz w:val="24"/>
        </w:rPr>
        <w:t xml:space="preserve">e aimed to review the </w:t>
      </w:r>
      <w:r w:rsidRPr="008577FD">
        <w:rPr>
          <w:rFonts w:ascii="Book Antiqua" w:hAnsi="Book Antiqua"/>
          <w:sz w:val="24"/>
        </w:rPr>
        <w:t xml:space="preserve">efficacy </w:t>
      </w:r>
      <w:r w:rsidR="00962CF3" w:rsidRPr="008577FD">
        <w:rPr>
          <w:rFonts w:ascii="Book Antiqua" w:hAnsi="Book Antiqua"/>
          <w:sz w:val="24"/>
        </w:rPr>
        <w:t xml:space="preserve">of FC and FL </w:t>
      </w:r>
      <w:r w:rsidRPr="008577FD">
        <w:rPr>
          <w:rFonts w:ascii="Book Antiqua" w:hAnsi="Book Antiqua"/>
          <w:sz w:val="24"/>
        </w:rPr>
        <w:t xml:space="preserve">from the </w:t>
      </w:r>
      <w:r w:rsidR="009B5E56" w:rsidRPr="008577FD">
        <w:rPr>
          <w:rFonts w:ascii="Book Antiqua" w:hAnsi="Book Antiqua"/>
          <w:sz w:val="24"/>
        </w:rPr>
        <w:t xml:space="preserve">available studies for use of FC and FL </w:t>
      </w:r>
      <w:r w:rsidRPr="008577FD">
        <w:rPr>
          <w:rFonts w:ascii="Book Antiqua" w:hAnsi="Book Antiqua"/>
          <w:sz w:val="24"/>
        </w:rPr>
        <w:t>as non</w:t>
      </w:r>
      <w:r w:rsidR="00250817">
        <w:rPr>
          <w:rFonts w:ascii="Book Antiqua" w:hAnsi="Book Antiqua" w:hint="eastAsia"/>
          <w:sz w:val="24"/>
        </w:rPr>
        <w:t>-</w:t>
      </w:r>
      <w:r w:rsidRPr="008577FD">
        <w:rPr>
          <w:rFonts w:ascii="Book Antiqua" w:hAnsi="Book Antiqua"/>
          <w:sz w:val="24"/>
        </w:rPr>
        <w:t>invasive diagnostic markers</w:t>
      </w:r>
      <w:r w:rsidR="00962CF3" w:rsidRPr="008577FD">
        <w:rPr>
          <w:rFonts w:ascii="Book Antiqua" w:hAnsi="Book Antiqua"/>
          <w:sz w:val="24"/>
        </w:rPr>
        <w:t xml:space="preserve"> of </w:t>
      </w:r>
      <w:r w:rsidR="00962CF3" w:rsidRPr="008577FD">
        <w:rPr>
          <w:rFonts w:ascii="Book Antiqua" w:hAnsi="Book Antiqua"/>
          <w:sz w:val="24"/>
        </w:rPr>
        <w:lastRenderedPageBreak/>
        <w:t>inflammation in post-operative CD and UC.</w:t>
      </w:r>
    </w:p>
    <w:p w14:paraId="2ECFA5C2" w14:textId="77777777" w:rsidR="00962CF3" w:rsidRPr="008577FD" w:rsidRDefault="00962CF3" w:rsidP="008577FD">
      <w:pPr>
        <w:pStyle w:val="Standard"/>
        <w:spacing w:line="360" w:lineRule="auto"/>
        <w:rPr>
          <w:rFonts w:ascii="Book Antiqua" w:hAnsi="Book Antiqua"/>
          <w:sz w:val="24"/>
        </w:rPr>
      </w:pPr>
    </w:p>
    <w:p w14:paraId="6F16CE1A" w14:textId="689A5496" w:rsidR="00962CF3" w:rsidRPr="00250817" w:rsidRDefault="00BB172A" w:rsidP="008577FD">
      <w:pPr>
        <w:pStyle w:val="Standard"/>
        <w:spacing w:line="360" w:lineRule="auto"/>
        <w:rPr>
          <w:rFonts w:ascii="Book Antiqua" w:hAnsi="Book Antiqua"/>
          <w:b/>
          <w:sz w:val="24"/>
        </w:rPr>
      </w:pPr>
      <w:r w:rsidRPr="00250817">
        <w:rPr>
          <w:rFonts w:ascii="Book Antiqua" w:hAnsi="Book Antiqua"/>
          <w:b/>
          <w:sz w:val="24"/>
        </w:rPr>
        <w:t>CD</w:t>
      </w:r>
    </w:p>
    <w:p w14:paraId="58EDB859" w14:textId="384A4025" w:rsidR="00E44A05" w:rsidRPr="008577FD" w:rsidRDefault="00962CF3" w:rsidP="008577FD">
      <w:pPr>
        <w:pStyle w:val="Standard"/>
        <w:spacing w:line="360" w:lineRule="auto"/>
        <w:rPr>
          <w:rFonts w:ascii="Book Antiqua" w:hAnsi="Book Antiqua"/>
          <w:sz w:val="24"/>
        </w:rPr>
      </w:pPr>
      <w:r w:rsidRPr="008577FD">
        <w:rPr>
          <w:rFonts w:ascii="Book Antiqua" w:hAnsi="Book Antiqua"/>
          <w:sz w:val="24"/>
        </w:rPr>
        <w:t>CD is a chronic progressive destructive</w:t>
      </w:r>
      <w:r w:rsidR="00D47A0F" w:rsidRPr="008577FD">
        <w:rPr>
          <w:rFonts w:ascii="Book Antiqua" w:hAnsi="Book Antiqua"/>
          <w:sz w:val="24"/>
        </w:rPr>
        <w:t>,</w:t>
      </w:r>
      <w:r w:rsidRPr="008577FD">
        <w:rPr>
          <w:rFonts w:ascii="Book Antiqua" w:hAnsi="Book Antiqua"/>
          <w:sz w:val="24"/>
        </w:rPr>
        <w:t xml:space="preserve"> disabling disease, clinically characterized by relapsing-remitting behavior. Even during periods of clinical remission the disease progresses, leading to structural and irreversible bowel dam</w:t>
      </w:r>
      <w:r w:rsidR="00250817">
        <w:rPr>
          <w:rFonts w:ascii="Book Antiqua" w:hAnsi="Book Antiqua"/>
          <w:sz w:val="24"/>
        </w:rPr>
        <w:t xml:space="preserve">age in the majority of </w:t>
      </w:r>
      <w:proofErr w:type="gramStart"/>
      <w:r w:rsidR="00250817">
        <w:rPr>
          <w:rFonts w:ascii="Book Antiqua" w:hAnsi="Book Antiqua"/>
          <w:sz w:val="24"/>
        </w:rPr>
        <w:t>patients</w:t>
      </w:r>
      <w:r w:rsidRPr="008577FD">
        <w:rPr>
          <w:rFonts w:ascii="Book Antiqua" w:hAnsi="Book Antiqua"/>
          <w:sz w:val="24"/>
          <w:vertAlign w:val="superscript"/>
        </w:rPr>
        <w:t>[</w:t>
      </w:r>
      <w:proofErr w:type="gramEnd"/>
      <w:r w:rsidRPr="008577FD">
        <w:rPr>
          <w:rFonts w:ascii="Book Antiqua" w:hAnsi="Book Antiqua"/>
          <w:sz w:val="24"/>
          <w:vertAlign w:val="superscript"/>
        </w:rPr>
        <w:t>7]</w:t>
      </w:r>
      <w:r w:rsidRPr="008577FD">
        <w:rPr>
          <w:rFonts w:ascii="Book Antiqua" w:hAnsi="Book Antiqua"/>
          <w:sz w:val="24"/>
        </w:rPr>
        <w:t xml:space="preserve">. In the natural history of CD, intestinal resection is </w:t>
      </w:r>
      <w:r w:rsidR="00D47A0F" w:rsidRPr="008577FD">
        <w:rPr>
          <w:rFonts w:ascii="Book Antiqua" w:hAnsi="Book Antiqua"/>
          <w:sz w:val="24"/>
        </w:rPr>
        <w:t>often</w:t>
      </w:r>
      <w:r w:rsidRPr="008577FD">
        <w:rPr>
          <w:rFonts w:ascii="Book Antiqua" w:hAnsi="Book Antiqua"/>
          <w:sz w:val="24"/>
        </w:rPr>
        <w:t xml:space="preserve"> required to treat strictures, fistula, or abscesses. Historical population-based studies reported that, overall, the cumulative risk for surgery 10 years after diagnosis is </w:t>
      </w:r>
      <w:r w:rsidR="00D47A0F" w:rsidRPr="008577FD">
        <w:rPr>
          <w:rFonts w:ascii="Book Antiqua" w:hAnsi="Book Antiqua"/>
          <w:sz w:val="24"/>
        </w:rPr>
        <w:t>around</w:t>
      </w:r>
      <w:r w:rsidRPr="008577FD">
        <w:rPr>
          <w:rFonts w:ascii="Book Antiqua" w:hAnsi="Book Antiqua"/>
          <w:sz w:val="24"/>
        </w:rPr>
        <w:t xml:space="preserve"> 40</w:t>
      </w:r>
      <w:r w:rsidR="00250817">
        <w:rPr>
          <w:rFonts w:ascii="Book Antiqua" w:hAnsi="Book Antiqua" w:hint="eastAsia"/>
          <w:sz w:val="24"/>
        </w:rPr>
        <w:t>%-</w:t>
      </w:r>
      <w:r w:rsidR="00250817">
        <w:rPr>
          <w:rFonts w:ascii="Book Antiqua" w:hAnsi="Book Antiqua"/>
          <w:sz w:val="24"/>
        </w:rPr>
        <w:t>55%</w:t>
      </w:r>
      <w:r w:rsidRPr="008577FD">
        <w:rPr>
          <w:rFonts w:ascii="Book Antiqua" w:hAnsi="Book Antiqua"/>
          <w:sz w:val="24"/>
          <w:vertAlign w:val="superscript"/>
        </w:rPr>
        <w:t>[8]</w:t>
      </w:r>
      <w:r w:rsidRPr="008577FD">
        <w:rPr>
          <w:rFonts w:ascii="Book Antiqua" w:hAnsi="Book Antiqua"/>
          <w:sz w:val="24"/>
        </w:rPr>
        <w:t xml:space="preserve">. There are emerging data suggesting that the early use of immune-modulators and biologics might delay disease progression and thus the timing of first surgical intervention. In an Australian population-based registry, </w:t>
      </w:r>
      <w:r w:rsidR="00E44A05" w:rsidRPr="008577FD">
        <w:rPr>
          <w:rFonts w:ascii="Book Antiqua" w:hAnsi="Book Antiqua"/>
          <w:sz w:val="24"/>
        </w:rPr>
        <w:t xml:space="preserve">authors observed </w:t>
      </w:r>
      <w:r w:rsidR="0015592C" w:rsidRPr="008577FD">
        <w:rPr>
          <w:rFonts w:ascii="Book Antiqua" w:hAnsi="Book Antiqua"/>
          <w:sz w:val="24"/>
        </w:rPr>
        <w:t xml:space="preserve">indeed </w:t>
      </w:r>
      <w:r w:rsidR="00E44A05" w:rsidRPr="008577FD">
        <w:rPr>
          <w:rFonts w:ascii="Book Antiqua" w:hAnsi="Book Antiqua"/>
          <w:sz w:val="24"/>
        </w:rPr>
        <w:t>a fall in surgery rates (</w:t>
      </w:r>
      <w:r w:rsidRPr="008577FD">
        <w:rPr>
          <w:rFonts w:ascii="Book Antiqua" w:hAnsi="Book Antiqua"/>
          <w:sz w:val="24"/>
        </w:rPr>
        <w:t>the one and 5 year resection rates were 13% and 23%, respectively</w:t>
      </w:r>
      <w:r w:rsidR="00E44A05" w:rsidRPr="008577FD">
        <w:rPr>
          <w:rFonts w:ascii="Book Antiqua" w:hAnsi="Book Antiqua"/>
          <w:sz w:val="24"/>
        </w:rPr>
        <w:t>)</w:t>
      </w:r>
      <w:r w:rsidRPr="008577FD">
        <w:rPr>
          <w:rFonts w:ascii="Book Antiqua" w:hAnsi="Book Antiqua"/>
          <w:sz w:val="24"/>
          <w:vertAlign w:val="superscript"/>
        </w:rPr>
        <w:t>[9]</w:t>
      </w:r>
      <w:r w:rsidRPr="008577FD">
        <w:rPr>
          <w:rFonts w:ascii="Book Antiqua" w:hAnsi="Book Antiqua"/>
          <w:sz w:val="24"/>
        </w:rPr>
        <w:t xml:space="preserve">. Similarly, a Hungarian population based study </w:t>
      </w:r>
      <w:r w:rsidR="00440259" w:rsidRPr="008577FD">
        <w:rPr>
          <w:rFonts w:ascii="Book Antiqua" w:hAnsi="Book Antiqua"/>
          <w:sz w:val="24"/>
        </w:rPr>
        <w:t xml:space="preserve">showed </w:t>
      </w:r>
      <w:r w:rsidRPr="008577FD">
        <w:rPr>
          <w:rFonts w:ascii="Book Antiqua" w:hAnsi="Book Antiqua"/>
          <w:sz w:val="24"/>
        </w:rPr>
        <w:t xml:space="preserve">that </w:t>
      </w:r>
      <w:r w:rsidR="00440259" w:rsidRPr="008577FD">
        <w:rPr>
          <w:rFonts w:ascii="Book Antiqua" w:hAnsi="Book Antiqua"/>
          <w:sz w:val="24"/>
        </w:rPr>
        <w:t xml:space="preserve">reduction of </w:t>
      </w:r>
      <w:r w:rsidRPr="008577FD">
        <w:rPr>
          <w:rFonts w:ascii="Book Antiqua" w:hAnsi="Book Antiqua"/>
          <w:sz w:val="24"/>
        </w:rPr>
        <w:t xml:space="preserve">surgery </w:t>
      </w:r>
      <w:r w:rsidR="00440259" w:rsidRPr="008577FD">
        <w:rPr>
          <w:rFonts w:ascii="Book Antiqua" w:hAnsi="Book Antiqua"/>
          <w:sz w:val="24"/>
        </w:rPr>
        <w:t xml:space="preserve">rates </w:t>
      </w:r>
      <w:r w:rsidRPr="008577FD">
        <w:rPr>
          <w:rFonts w:ascii="Book Antiqua" w:hAnsi="Book Antiqua"/>
          <w:sz w:val="24"/>
        </w:rPr>
        <w:t xml:space="preserve">was independently associated with early </w:t>
      </w:r>
      <w:r w:rsidR="00440259" w:rsidRPr="008577FD">
        <w:rPr>
          <w:rFonts w:ascii="Book Antiqua" w:hAnsi="Book Antiqua"/>
          <w:sz w:val="24"/>
        </w:rPr>
        <w:t xml:space="preserve">introduction </w:t>
      </w:r>
      <w:r w:rsidRPr="008577FD">
        <w:rPr>
          <w:rFonts w:ascii="Book Antiqua" w:hAnsi="Book Antiqua"/>
          <w:sz w:val="24"/>
        </w:rPr>
        <w:t>of immun</w:t>
      </w:r>
      <w:r w:rsidR="00E44A05" w:rsidRPr="008577FD">
        <w:rPr>
          <w:rFonts w:ascii="Book Antiqua" w:hAnsi="Book Antiqua"/>
          <w:sz w:val="24"/>
        </w:rPr>
        <w:t>e-</w:t>
      </w:r>
      <w:proofErr w:type="gramStart"/>
      <w:r w:rsidR="00250817">
        <w:rPr>
          <w:rFonts w:ascii="Book Antiqua" w:hAnsi="Book Antiqua"/>
          <w:sz w:val="24"/>
        </w:rPr>
        <w:t>modulators</w:t>
      </w:r>
      <w:r w:rsidRPr="008577FD">
        <w:rPr>
          <w:rFonts w:ascii="Book Antiqua" w:hAnsi="Book Antiqua"/>
          <w:sz w:val="24"/>
          <w:vertAlign w:val="superscript"/>
        </w:rPr>
        <w:t>[</w:t>
      </w:r>
      <w:proofErr w:type="gramEnd"/>
      <w:r w:rsidRPr="008577FD">
        <w:rPr>
          <w:rFonts w:ascii="Book Antiqua" w:hAnsi="Book Antiqua"/>
          <w:sz w:val="24"/>
          <w:vertAlign w:val="superscript"/>
        </w:rPr>
        <w:t>10]</w:t>
      </w:r>
      <w:r w:rsidRPr="008577FD">
        <w:rPr>
          <w:rFonts w:ascii="Book Antiqua" w:hAnsi="Book Antiqua"/>
          <w:sz w:val="24"/>
        </w:rPr>
        <w:t xml:space="preserve">. </w:t>
      </w:r>
    </w:p>
    <w:p w14:paraId="32C626BE" w14:textId="4094E03C" w:rsidR="00962CF3" w:rsidRPr="008577FD" w:rsidRDefault="00FC463F" w:rsidP="00250817">
      <w:pPr>
        <w:pStyle w:val="Standard"/>
        <w:spacing w:line="360" w:lineRule="auto"/>
        <w:ind w:firstLineChars="100" w:firstLine="240"/>
        <w:rPr>
          <w:rFonts w:ascii="Book Antiqua" w:hAnsi="Book Antiqua"/>
          <w:sz w:val="24"/>
        </w:rPr>
      </w:pPr>
      <w:r w:rsidRPr="008577FD">
        <w:rPr>
          <w:rFonts w:ascii="Book Antiqua" w:hAnsi="Book Antiqua"/>
          <w:sz w:val="24"/>
        </w:rPr>
        <w:t>Although, s</w:t>
      </w:r>
      <w:r w:rsidR="00962CF3" w:rsidRPr="008577FD">
        <w:rPr>
          <w:rFonts w:ascii="Book Antiqua" w:hAnsi="Book Antiqua"/>
          <w:sz w:val="24"/>
        </w:rPr>
        <w:t xml:space="preserve">urgery is not curative and the disease often recurs in many </w:t>
      </w:r>
      <w:r w:rsidR="00D47A0F" w:rsidRPr="008577FD">
        <w:rPr>
          <w:rFonts w:ascii="Book Antiqua" w:hAnsi="Book Antiqua"/>
          <w:sz w:val="24"/>
        </w:rPr>
        <w:t>cases</w:t>
      </w:r>
      <w:r w:rsidR="00962CF3" w:rsidRPr="008577FD">
        <w:rPr>
          <w:rFonts w:ascii="Book Antiqua" w:hAnsi="Book Antiqua"/>
          <w:sz w:val="24"/>
        </w:rPr>
        <w:t xml:space="preserve"> (in the </w:t>
      </w:r>
      <w:proofErr w:type="spellStart"/>
      <w:r w:rsidR="00962CF3" w:rsidRPr="008577FD">
        <w:rPr>
          <w:rFonts w:ascii="Book Antiqua" w:hAnsi="Book Antiqua"/>
          <w:sz w:val="24"/>
        </w:rPr>
        <w:t>neoterminal</w:t>
      </w:r>
      <w:proofErr w:type="spellEnd"/>
      <w:r w:rsidR="00962CF3" w:rsidRPr="008577FD">
        <w:rPr>
          <w:rFonts w:ascii="Book Antiqua" w:hAnsi="Book Antiqua"/>
          <w:sz w:val="24"/>
        </w:rPr>
        <w:t xml:space="preserve"> ileum or in the </w:t>
      </w:r>
      <w:proofErr w:type="spellStart"/>
      <w:r w:rsidR="00962CF3" w:rsidRPr="008577FD">
        <w:rPr>
          <w:rFonts w:ascii="Book Antiqua" w:hAnsi="Book Antiqua"/>
          <w:sz w:val="24"/>
        </w:rPr>
        <w:t>ileo</w:t>
      </w:r>
      <w:proofErr w:type="spellEnd"/>
      <w:r w:rsidR="00962CF3" w:rsidRPr="008577FD">
        <w:rPr>
          <w:rFonts w:ascii="Book Antiqua" w:hAnsi="Book Antiqua"/>
          <w:sz w:val="24"/>
        </w:rPr>
        <w:t xml:space="preserve">-colonic anastomosis), </w:t>
      </w:r>
      <w:r w:rsidRPr="008577FD">
        <w:rPr>
          <w:rFonts w:ascii="Book Antiqua" w:hAnsi="Book Antiqua"/>
          <w:sz w:val="24"/>
        </w:rPr>
        <w:t xml:space="preserve">that </w:t>
      </w:r>
      <w:r w:rsidR="00962CF3" w:rsidRPr="008577FD">
        <w:rPr>
          <w:rFonts w:ascii="Book Antiqua" w:hAnsi="Book Antiqua"/>
          <w:sz w:val="24"/>
        </w:rPr>
        <w:t>lead</w:t>
      </w:r>
      <w:r w:rsidRPr="008577FD">
        <w:rPr>
          <w:rFonts w:ascii="Book Antiqua" w:hAnsi="Book Antiqua"/>
          <w:sz w:val="24"/>
        </w:rPr>
        <w:t>s</w:t>
      </w:r>
      <w:r w:rsidR="00962CF3" w:rsidRPr="008577FD">
        <w:rPr>
          <w:rFonts w:ascii="Book Antiqua" w:hAnsi="Book Antiqua"/>
          <w:sz w:val="24"/>
        </w:rPr>
        <w:t xml:space="preserve"> to progressive loss of intestinal function and disability. Post-operative recurrence can be clinical, endoscopic, radiological or surgical. The reported incidence rates of post-operative recurrence depend on the definition used, the time of observation and the study design. Unfortunately, the </w:t>
      </w:r>
      <w:r w:rsidR="00E44A05" w:rsidRPr="008577FD">
        <w:rPr>
          <w:rFonts w:ascii="Book Antiqua" w:hAnsi="Book Antiqua"/>
          <w:sz w:val="24"/>
        </w:rPr>
        <w:t>available epidemiological</w:t>
      </w:r>
      <w:r w:rsidR="00962CF3" w:rsidRPr="008577FD">
        <w:rPr>
          <w:rFonts w:ascii="Book Antiqua" w:hAnsi="Book Antiqua"/>
          <w:sz w:val="24"/>
        </w:rPr>
        <w:t xml:space="preserve"> data are heterogeneous and difficult to interpret. Buisson </w:t>
      </w:r>
      <w:r w:rsidR="004F1808">
        <w:rPr>
          <w:rFonts w:ascii="Book Antiqua" w:hAnsi="Book Antiqua" w:hint="eastAsia"/>
          <w:i/>
          <w:sz w:val="24"/>
        </w:rPr>
        <w:t xml:space="preserve">et </w:t>
      </w:r>
      <w:proofErr w:type="gramStart"/>
      <w:r w:rsidR="004F1808">
        <w:rPr>
          <w:rFonts w:ascii="Book Antiqua" w:hAnsi="Book Antiqua" w:hint="eastAsia"/>
          <w:i/>
          <w:sz w:val="24"/>
        </w:rPr>
        <w:t>al</w:t>
      </w:r>
      <w:r w:rsidR="004F1808" w:rsidRPr="008577FD">
        <w:rPr>
          <w:rFonts w:ascii="Book Antiqua" w:hAnsi="Book Antiqua"/>
          <w:sz w:val="24"/>
          <w:vertAlign w:val="superscript"/>
        </w:rPr>
        <w:t>[</w:t>
      </w:r>
      <w:proofErr w:type="gramEnd"/>
      <w:r w:rsidR="004F1808" w:rsidRPr="008577FD">
        <w:rPr>
          <w:rFonts w:ascii="Book Antiqua" w:hAnsi="Book Antiqua"/>
          <w:sz w:val="24"/>
          <w:vertAlign w:val="superscript"/>
        </w:rPr>
        <w:t>11]</w:t>
      </w:r>
      <w:r w:rsidR="00962CF3" w:rsidRPr="008577FD">
        <w:rPr>
          <w:rFonts w:ascii="Book Antiqua" w:hAnsi="Book Antiqua"/>
          <w:sz w:val="24"/>
        </w:rPr>
        <w:t xml:space="preserve"> summarized the data coming from randomized controlled </w:t>
      </w:r>
      <w:r w:rsidRPr="008577FD">
        <w:rPr>
          <w:rFonts w:ascii="Book Antiqua" w:hAnsi="Book Antiqua"/>
          <w:sz w:val="24"/>
        </w:rPr>
        <w:t>trials;</w:t>
      </w:r>
      <w:r w:rsidR="00962CF3" w:rsidRPr="008577FD">
        <w:rPr>
          <w:rFonts w:ascii="Book Antiqua" w:hAnsi="Book Antiqua"/>
          <w:sz w:val="24"/>
        </w:rPr>
        <w:t xml:space="preserve"> referral centers studi</w:t>
      </w:r>
      <w:r w:rsidR="00250817">
        <w:rPr>
          <w:rFonts w:ascii="Book Antiqua" w:hAnsi="Book Antiqua"/>
          <w:sz w:val="24"/>
        </w:rPr>
        <w:t>es and population-based studies</w:t>
      </w:r>
      <w:r w:rsidR="00962CF3" w:rsidRPr="008577FD">
        <w:rPr>
          <w:rFonts w:ascii="Book Antiqua" w:hAnsi="Book Antiqua"/>
          <w:sz w:val="24"/>
        </w:rPr>
        <w:t xml:space="preserve">. Clinical recurrence was higher in population-based studies and referral center studies, reaching 61% at 10 years. Data about endoscopic recurrence at </w:t>
      </w:r>
      <w:r w:rsidR="00EC36C7" w:rsidRPr="008577FD">
        <w:rPr>
          <w:rFonts w:ascii="Book Antiqua" w:hAnsi="Book Antiqua"/>
          <w:sz w:val="24"/>
        </w:rPr>
        <w:t>one</w:t>
      </w:r>
      <w:r w:rsidR="00962CF3" w:rsidRPr="008577FD">
        <w:rPr>
          <w:rFonts w:ascii="Book Antiqua" w:hAnsi="Book Antiqua"/>
          <w:sz w:val="24"/>
        </w:rPr>
        <w:t xml:space="preserve"> year derived mainly from referral center studies (rates ranging from 48% to 93%) and randomized controlled trials (rates ranging from 35% to 85%). However, the definition of endoscopic post-operative recurrence was heterogeneous.</w:t>
      </w:r>
    </w:p>
    <w:p w14:paraId="76C91CE3" w14:textId="6DE00A07" w:rsidR="00962CF3" w:rsidRPr="008577FD" w:rsidRDefault="00962CF3" w:rsidP="00250817">
      <w:pPr>
        <w:pStyle w:val="Standard"/>
        <w:spacing w:line="360" w:lineRule="auto"/>
        <w:ind w:firstLineChars="100" w:firstLine="240"/>
        <w:rPr>
          <w:rFonts w:ascii="Book Antiqua" w:hAnsi="Book Antiqua"/>
          <w:sz w:val="24"/>
        </w:rPr>
      </w:pPr>
      <w:r w:rsidRPr="008577FD">
        <w:rPr>
          <w:rFonts w:ascii="Book Antiqua" w:hAnsi="Book Antiqua"/>
          <w:sz w:val="24"/>
        </w:rPr>
        <w:t xml:space="preserve">The established risk factors for post-operative recurrence are smoking, prior intestinal resection, </w:t>
      </w:r>
      <w:proofErr w:type="spellStart"/>
      <w:r w:rsidR="00D47A0F" w:rsidRPr="008577FD">
        <w:rPr>
          <w:rFonts w:ascii="Book Antiqua" w:hAnsi="Book Antiqua"/>
          <w:sz w:val="24"/>
        </w:rPr>
        <w:t>fistulizin</w:t>
      </w:r>
      <w:r w:rsidRPr="008577FD">
        <w:rPr>
          <w:rFonts w:ascii="Book Antiqua" w:hAnsi="Book Antiqua"/>
          <w:sz w:val="24"/>
        </w:rPr>
        <w:t>g</w:t>
      </w:r>
      <w:proofErr w:type="spellEnd"/>
      <w:r w:rsidRPr="008577FD">
        <w:rPr>
          <w:rFonts w:ascii="Book Antiqua" w:hAnsi="Book Antiqua"/>
          <w:sz w:val="24"/>
        </w:rPr>
        <w:t xml:space="preserve"> behavior, perianal disease and extensive </w:t>
      </w:r>
      <w:r w:rsidR="00250817">
        <w:rPr>
          <w:rFonts w:ascii="Book Antiqua" w:hAnsi="Book Antiqua"/>
          <w:sz w:val="24"/>
        </w:rPr>
        <w:t>disease (&gt;</w:t>
      </w:r>
      <w:r w:rsidR="00250817">
        <w:rPr>
          <w:rFonts w:ascii="Book Antiqua" w:hAnsi="Book Antiqua" w:hint="eastAsia"/>
          <w:sz w:val="24"/>
        </w:rPr>
        <w:t xml:space="preserve"> </w:t>
      </w:r>
      <w:r w:rsidR="00250817">
        <w:rPr>
          <w:rFonts w:ascii="Book Antiqua" w:hAnsi="Book Antiqua"/>
          <w:sz w:val="24"/>
        </w:rPr>
        <w:t>50 cm)</w:t>
      </w:r>
      <w:r w:rsidRPr="008577FD">
        <w:rPr>
          <w:rFonts w:ascii="Book Antiqua" w:hAnsi="Book Antiqua"/>
          <w:sz w:val="24"/>
          <w:vertAlign w:val="superscript"/>
        </w:rPr>
        <w:t>[11]</w:t>
      </w:r>
      <w:r w:rsidRPr="008577FD">
        <w:rPr>
          <w:rFonts w:ascii="Book Antiqua" w:hAnsi="Book Antiqua"/>
          <w:sz w:val="24"/>
        </w:rPr>
        <w:t xml:space="preserve">. It is fundamental to identify </w:t>
      </w:r>
      <w:r w:rsidR="00D47A0F" w:rsidRPr="008577FD">
        <w:rPr>
          <w:rFonts w:ascii="Book Antiqua" w:hAnsi="Book Antiqua"/>
          <w:sz w:val="24"/>
        </w:rPr>
        <w:t xml:space="preserve">high-risk </w:t>
      </w:r>
      <w:r w:rsidRPr="008577FD">
        <w:rPr>
          <w:rFonts w:ascii="Book Antiqua" w:hAnsi="Book Antiqua"/>
          <w:sz w:val="24"/>
        </w:rPr>
        <w:t xml:space="preserve">patients </w:t>
      </w:r>
      <w:r w:rsidR="00D47A0F" w:rsidRPr="008577FD">
        <w:rPr>
          <w:rFonts w:ascii="Book Antiqua" w:hAnsi="Book Antiqua"/>
          <w:sz w:val="24"/>
        </w:rPr>
        <w:t>and</w:t>
      </w:r>
      <w:r w:rsidRPr="008577FD">
        <w:rPr>
          <w:rFonts w:ascii="Book Antiqua" w:hAnsi="Book Antiqua"/>
          <w:sz w:val="24"/>
        </w:rPr>
        <w:t xml:space="preserve"> offer efficient treatment in order to maintain remission. However, the most appropriate therapeutic approach has still to be </w:t>
      </w:r>
      <w:r w:rsidRPr="008577FD">
        <w:rPr>
          <w:rFonts w:ascii="Book Antiqua" w:hAnsi="Book Antiqua"/>
          <w:sz w:val="24"/>
        </w:rPr>
        <w:lastRenderedPageBreak/>
        <w:t>established. At present, the only universally accepted preventive measure for post-operativ</w:t>
      </w:r>
      <w:r w:rsidR="00250817">
        <w:rPr>
          <w:rFonts w:ascii="Book Antiqua" w:hAnsi="Book Antiqua"/>
          <w:sz w:val="24"/>
        </w:rPr>
        <w:t xml:space="preserve">e recurrence is to quit </w:t>
      </w:r>
      <w:proofErr w:type="gramStart"/>
      <w:r w:rsidR="00250817">
        <w:rPr>
          <w:rFonts w:ascii="Book Antiqua" w:hAnsi="Book Antiqua"/>
          <w:sz w:val="24"/>
        </w:rPr>
        <w:t>smoking</w:t>
      </w:r>
      <w:r w:rsidRPr="008577FD">
        <w:rPr>
          <w:rFonts w:ascii="Book Antiqua" w:hAnsi="Book Antiqua"/>
          <w:sz w:val="24"/>
          <w:vertAlign w:val="superscript"/>
        </w:rPr>
        <w:t>[</w:t>
      </w:r>
      <w:proofErr w:type="gramEnd"/>
      <w:r w:rsidR="003227AE" w:rsidRPr="008577FD">
        <w:rPr>
          <w:rFonts w:ascii="Book Antiqua" w:hAnsi="Book Antiqua"/>
          <w:sz w:val="24"/>
          <w:vertAlign w:val="superscript"/>
        </w:rPr>
        <w:t>12,13</w:t>
      </w:r>
      <w:r w:rsidRPr="008577FD">
        <w:rPr>
          <w:rFonts w:ascii="Book Antiqua" w:hAnsi="Book Antiqua"/>
          <w:sz w:val="24"/>
          <w:vertAlign w:val="superscript"/>
        </w:rPr>
        <w:t>]</w:t>
      </w:r>
      <w:r w:rsidRPr="008577FD">
        <w:rPr>
          <w:rFonts w:ascii="Book Antiqua" w:hAnsi="Book Antiqua"/>
          <w:sz w:val="24"/>
        </w:rPr>
        <w:t>.</w:t>
      </w:r>
    </w:p>
    <w:p w14:paraId="1C6636D0" w14:textId="0E969655" w:rsidR="00962CF3" w:rsidRPr="008577FD" w:rsidRDefault="00962CF3" w:rsidP="00250817">
      <w:pPr>
        <w:pStyle w:val="Standard"/>
        <w:spacing w:line="360" w:lineRule="auto"/>
        <w:ind w:firstLineChars="100" w:firstLine="240"/>
        <w:rPr>
          <w:rFonts w:ascii="Book Antiqua" w:hAnsi="Book Antiqua"/>
          <w:sz w:val="24"/>
        </w:rPr>
      </w:pPr>
      <w:r w:rsidRPr="008577FD">
        <w:rPr>
          <w:rFonts w:ascii="Book Antiqua" w:hAnsi="Book Antiqua"/>
          <w:sz w:val="24"/>
        </w:rPr>
        <w:t>Land</w:t>
      </w:r>
      <w:r w:rsidR="00250817">
        <w:rPr>
          <w:rFonts w:ascii="Book Antiqua" w:hAnsi="Book Antiqua"/>
          <w:sz w:val="24"/>
        </w:rPr>
        <w:t xml:space="preserve">mark studies by </w:t>
      </w:r>
      <w:proofErr w:type="spellStart"/>
      <w:r w:rsidR="00250817">
        <w:rPr>
          <w:rFonts w:ascii="Book Antiqua" w:hAnsi="Book Antiqua"/>
          <w:sz w:val="24"/>
        </w:rPr>
        <w:t>Rutgeerts</w:t>
      </w:r>
      <w:proofErr w:type="spellEnd"/>
      <w:r w:rsidR="00250817">
        <w:rPr>
          <w:rFonts w:ascii="Book Antiqua" w:hAnsi="Book Antiqua"/>
          <w:sz w:val="24"/>
        </w:rPr>
        <w:t xml:space="preserve"> </w:t>
      </w:r>
      <w:r w:rsidR="00250817" w:rsidRPr="00250817">
        <w:rPr>
          <w:rFonts w:ascii="Book Antiqua" w:hAnsi="Book Antiqua"/>
          <w:i/>
          <w:sz w:val="24"/>
        </w:rPr>
        <w:t xml:space="preserve">et </w:t>
      </w:r>
      <w:proofErr w:type="gramStart"/>
      <w:r w:rsidR="00250817" w:rsidRPr="00250817">
        <w:rPr>
          <w:rFonts w:ascii="Book Antiqua" w:hAnsi="Book Antiqua"/>
          <w:i/>
          <w:sz w:val="24"/>
        </w:rPr>
        <w:t>al</w:t>
      </w:r>
      <w:r w:rsidR="00D7097B" w:rsidRPr="008577FD">
        <w:rPr>
          <w:rFonts w:ascii="Book Antiqua" w:hAnsi="Book Antiqua"/>
          <w:sz w:val="24"/>
          <w:vertAlign w:val="superscript"/>
        </w:rPr>
        <w:t>[</w:t>
      </w:r>
      <w:proofErr w:type="gramEnd"/>
      <w:r w:rsidR="00D7097B" w:rsidRPr="008577FD">
        <w:rPr>
          <w:rFonts w:ascii="Book Antiqua" w:hAnsi="Book Antiqua"/>
          <w:sz w:val="24"/>
          <w:vertAlign w:val="superscript"/>
        </w:rPr>
        <w:t xml:space="preserve">14,15] </w:t>
      </w:r>
      <w:r w:rsidRPr="008577FD">
        <w:rPr>
          <w:rFonts w:ascii="Book Antiqua" w:hAnsi="Book Antiqua"/>
          <w:sz w:val="24"/>
        </w:rPr>
        <w:t xml:space="preserve">demonstrated that the post-operative clinical course of CD is predicted by the severity of endoscopic lesions during the first year after </w:t>
      </w:r>
      <w:r w:rsidR="00EC36C7" w:rsidRPr="008577FD">
        <w:rPr>
          <w:rFonts w:ascii="Book Antiqua" w:hAnsi="Book Antiqua"/>
          <w:sz w:val="24"/>
        </w:rPr>
        <w:t>surgery</w:t>
      </w:r>
      <w:r w:rsidRPr="008577FD">
        <w:rPr>
          <w:rFonts w:ascii="Book Antiqua" w:hAnsi="Book Antiqua"/>
          <w:sz w:val="24"/>
        </w:rPr>
        <w:t xml:space="preserve">. </w:t>
      </w:r>
      <w:r w:rsidR="00D47A0F" w:rsidRPr="008577FD">
        <w:rPr>
          <w:rFonts w:ascii="Book Antiqua" w:hAnsi="Book Antiqua"/>
          <w:sz w:val="24"/>
        </w:rPr>
        <w:t>The presence of</w:t>
      </w:r>
      <w:r w:rsidRPr="008577FD">
        <w:rPr>
          <w:rFonts w:ascii="Book Antiqua" w:hAnsi="Book Antiqua"/>
          <w:sz w:val="24"/>
        </w:rPr>
        <w:t xml:space="preserve"> severe endoscopic lesions (</w:t>
      </w:r>
      <w:proofErr w:type="spellStart"/>
      <w:r w:rsidRPr="008577FD">
        <w:rPr>
          <w:rFonts w:ascii="Book Antiqua" w:hAnsi="Book Antiqua"/>
          <w:sz w:val="24"/>
        </w:rPr>
        <w:t>Rutgeerts</w:t>
      </w:r>
      <w:proofErr w:type="spellEnd"/>
      <w:r w:rsidR="00250817">
        <w:rPr>
          <w:rFonts w:ascii="Book Antiqua" w:hAnsi="Book Antiqua"/>
          <w:sz w:val="24"/>
        </w:rPr>
        <w:t>’</w:t>
      </w:r>
      <w:r w:rsidRPr="008577FD">
        <w:rPr>
          <w:rFonts w:ascii="Book Antiqua" w:hAnsi="Book Antiqua"/>
          <w:sz w:val="24"/>
        </w:rPr>
        <w:t xml:space="preserve"> score ≥ i2) </w:t>
      </w:r>
      <w:r w:rsidR="00D47A0F" w:rsidRPr="008577FD">
        <w:rPr>
          <w:rFonts w:ascii="Book Antiqua" w:hAnsi="Book Antiqua"/>
          <w:sz w:val="24"/>
        </w:rPr>
        <w:t>gives a</w:t>
      </w:r>
      <w:r w:rsidRPr="008577FD">
        <w:rPr>
          <w:rFonts w:ascii="Book Antiqua" w:hAnsi="Book Antiqua"/>
          <w:sz w:val="24"/>
        </w:rPr>
        <w:t xml:space="preserve"> high risk of</w:t>
      </w:r>
      <w:r w:rsidR="00D47A0F" w:rsidRPr="008577FD">
        <w:rPr>
          <w:rFonts w:ascii="Book Antiqua" w:hAnsi="Book Antiqua"/>
          <w:sz w:val="24"/>
        </w:rPr>
        <w:t xml:space="preserve"> early</w:t>
      </w:r>
      <w:r w:rsidRPr="008577FD">
        <w:rPr>
          <w:rFonts w:ascii="Book Antiqua" w:hAnsi="Book Antiqua"/>
          <w:sz w:val="24"/>
        </w:rPr>
        <w:t xml:space="preserve"> </w:t>
      </w:r>
      <w:r w:rsidR="00D47A0F" w:rsidRPr="008577FD">
        <w:rPr>
          <w:rFonts w:ascii="Book Antiqua" w:hAnsi="Book Antiqua"/>
          <w:sz w:val="24"/>
        </w:rPr>
        <w:t xml:space="preserve">clinical relapse and </w:t>
      </w:r>
      <w:proofErr w:type="gramStart"/>
      <w:r w:rsidR="00D47A0F" w:rsidRPr="008577FD">
        <w:rPr>
          <w:rFonts w:ascii="Book Antiqua" w:hAnsi="Book Antiqua"/>
          <w:sz w:val="24"/>
        </w:rPr>
        <w:t>complic</w:t>
      </w:r>
      <w:r w:rsidR="00250817">
        <w:rPr>
          <w:rFonts w:ascii="Book Antiqua" w:hAnsi="Book Antiqua"/>
          <w:sz w:val="24"/>
        </w:rPr>
        <w:t>ations</w:t>
      </w:r>
      <w:r w:rsidRPr="008577FD">
        <w:rPr>
          <w:rFonts w:ascii="Book Antiqua" w:hAnsi="Book Antiqua"/>
          <w:sz w:val="24"/>
          <w:vertAlign w:val="superscript"/>
        </w:rPr>
        <w:t>[</w:t>
      </w:r>
      <w:proofErr w:type="gramEnd"/>
      <w:r w:rsidR="003227AE" w:rsidRPr="008577FD">
        <w:rPr>
          <w:rFonts w:ascii="Book Antiqua" w:hAnsi="Book Antiqua"/>
          <w:sz w:val="24"/>
          <w:vertAlign w:val="superscript"/>
        </w:rPr>
        <w:t>14</w:t>
      </w:r>
      <w:r w:rsidRPr="008577FD">
        <w:rPr>
          <w:rFonts w:ascii="Book Antiqua" w:hAnsi="Book Antiqua"/>
          <w:sz w:val="24"/>
          <w:vertAlign w:val="superscript"/>
        </w:rPr>
        <w:t>]</w:t>
      </w:r>
      <w:r w:rsidRPr="008577FD">
        <w:rPr>
          <w:rFonts w:ascii="Book Antiqua" w:hAnsi="Book Antiqua"/>
          <w:sz w:val="24"/>
        </w:rPr>
        <w:t xml:space="preserve">, but this can be observed already 6 </w:t>
      </w:r>
      <w:proofErr w:type="spellStart"/>
      <w:r w:rsidR="00250817">
        <w:rPr>
          <w:rFonts w:ascii="Book Antiqua" w:hAnsi="Book Antiqua"/>
          <w:sz w:val="24"/>
        </w:rPr>
        <w:t>mo</w:t>
      </w:r>
      <w:proofErr w:type="spellEnd"/>
      <w:r w:rsidR="00250817">
        <w:rPr>
          <w:rFonts w:ascii="Book Antiqua" w:hAnsi="Book Antiqua"/>
          <w:sz w:val="24"/>
        </w:rPr>
        <w:t xml:space="preserve"> after curative resection</w:t>
      </w:r>
      <w:r w:rsidRPr="008577FD">
        <w:rPr>
          <w:rFonts w:ascii="Book Antiqua" w:hAnsi="Book Antiqua"/>
          <w:sz w:val="24"/>
          <w:vertAlign w:val="superscript"/>
        </w:rPr>
        <w:t>[</w:t>
      </w:r>
      <w:r w:rsidR="003227AE" w:rsidRPr="008577FD">
        <w:rPr>
          <w:rFonts w:ascii="Book Antiqua" w:hAnsi="Book Antiqua"/>
          <w:sz w:val="24"/>
          <w:vertAlign w:val="superscript"/>
        </w:rPr>
        <w:t>16</w:t>
      </w:r>
      <w:r w:rsidRPr="008577FD">
        <w:rPr>
          <w:rFonts w:ascii="Book Antiqua" w:hAnsi="Book Antiqua"/>
          <w:sz w:val="24"/>
          <w:vertAlign w:val="superscript"/>
        </w:rPr>
        <w:t>]</w:t>
      </w:r>
      <w:r w:rsidRPr="008577FD">
        <w:rPr>
          <w:rFonts w:ascii="Book Antiqua" w:hAnsi="Book Antiqua"/>
          <w:sz w:val="24"/>
        </w:rPr>
        <w:t xml:space="preserve">. </w:t>
      </w:r>
    </w:p>
    <w:p w14:paraId="18519744" w14:textId="6818F4E6" w:rsidR="00962CF3" w:rsidRPr="008577FD" w:rsidRDefault="00962CF3" w:rsidP="00250817">
      <w:pPr>
        <w:pStyle w:val="Standard"/>
        <w:spacing w:line="360" w:lineRule="auto"/>
        <w:ind w:firstLineChars="100" w:firstLine="240"/>
        <w:rPr>
          <w:rFonts w:ascii="Book Antiqua" w:hAnsi="Book Antiqua"/>
          <w:sz w:val="24"/>
        </w:rPr>
      </w:pPr>
      <w:r w:rsidRPr="008577FD">
        <w:rPr>
          <w:rFonts w:ascii="Book Antiqua" w:hAnsi="Book Antiqua"/>
          <w:sz w:val="24"/>
        </w:rPr>
        <w:t>As mentioned, d</w:t>
      </w:r>
      <w:r w:rsidR="00D47A0F" w:rsidRPr="008577FD">
        <w:rPr>
          <w:rFonts w:ascii="Book Antiqua" w:hAnsi="Book Antiqua"/>
          <w:sz w:val="24"/>
        </w:rPr>
        <w:t>etection</w:t>
      </w:r>
      <w:r w:rsidRPr="008577FD">
        <w:rPr>
          <w:rFonts w:ascii="Book Antiqua" w:hAnsi="Book Antiqua"/>
          <w:sz w:val="24"/>
        </w:rPr>
        <w:t xml:space="preserve"> of post-operative recurrence is mainly based on endoscopic </w:t>
      </w:r>
      <w:r w:rsidR="00361527" w:rsidRPr="008577FD">
        <w:rPr>
          <w:rFonts w:ascii="Book Antiqua" w:hAnsi="Book Antiqua"/>
          <w:sz w:val="24"/>
        </w:rPr>
        <w:t>appearance</w:t>
      </w:r>
      <w:r w:rsidRPr="008577FD">
        <w:rPr>
          <w:rFonts w:ascii="Book Antiqua" w:hAnsi="Book Antiqua"/>
          <w:sz w:val="24"/>
        </w:rPr>
        <w:t xml:space="preserve">. Therefore, patients soon after surgery are expected to undergo endoscopy and repeat several evaluations, which timing is still </w:t>
      </w:r>
      <w:r w:rsidR="00FC463F" w:rsidRPr="008577FD">
        <w:rPr>
          <w:rFonts w:ascii="Book Antiqua" w:hAnsi="Book Antiqua"/>
          <w:sz w:val="24"/>
        </w:rPr>
        <w:t xml:space="preserve">need </w:t>
      </w:r>
      <w:r w:rsidRPr="008577FD">
        <w:rPr>
          <w:rFonts w:ascii="Book Antiqua" w:hAnsi="Book Antiqua"/>
          <w:sz w:val="24"/>
        </w:rPr>
        <w:t xml:space="preserve">to be determined. </w:t>
      </w:r>
    </w:p>
    <w:p w14:paraId="0D24CD0B" w14:textId="77777777" w:rsidR="00962CF3" w:rsidRDefault="00962CF3" w:rsidP="00250817">
      <w:pPr>
        <w:pStyle w:val="Standard"/>
        <w:spacing w:line="360" w:lineRule="auto"/>
        <w:ind w:firstLineChars="100" w:firstLine="240"/>
        <w:rPr>
          <w:rFonts w:ascii="Book Antiqua" w:hAnsi="Book Antiqua"/>
          <w:sz w:val="24"/>
          <w:lang w:val="en-GB"/>
        </w:rPr>
      </w:pPr>
      <w:r w:rsidRPr="008577FD">
        <w:rPr>
          <w:rFonts w:ascii="Book Antiqua" w:hAnsi="Book Antiqua"/>
          <w:sz w:val="24"/>
        </w:rPr>
        <w:t xml:space="preserve">Fecal markers might be the most realistic alternative to </w:t>
      </w:r>
      <w:proofErr w:type="spellStart"/>
      <w:r w:rsidRPr="008577FD">
        <w:rPr>
          <w:rFonts w:ascii="Book Antiqua" w:hAnsi="Book Antiqua"/>
          <w:sz w:val="24"/>
        </w:rPr>
        <w:t>ileocolonoscopy</w:t>
      </w:r>
      <w:proofErr w:type="spellEnd"/>
      <w:r w:rsidRPr="008577FD">
        <w:rPr>
          <w:rFonts w:ascii="Book Antiqua" w:hAnsi="Book Antiqua"/>
          <w:sz w:val="24"/>
        </w:rPr>
        <w:t xml:space="preserve">; their reliability as markers of intestinal inflammation </w:t>
      </w:r>
      <w:r w:rsidR="00FC463F" w:rsidRPr="008577FD">
        <w:rPr>
          <w:rFonts w:ascii="Book Antiqua" w:hAnsi="Book Antiqua"/>
          <w:sz w:val="24"/>
        </w:rPr>
        <w:t>has</w:t>
      </w:r>
      <w:r w:rsidRPr="008577FD">
        <w:rPr>
          <w:rFonts w:ascii="Book Antiqua" w:hAnsi="Book Antiqua"/>
          <w:sz w:val="24"/>
        </w:rPr>
        <w:t xml:space="preserve"> been proved in different settings and they are entering routine management. </w:t>
      </w:r>
      <w:r w:rsidRPr="008577FD">
        <w:rPr>
          <w:rFonts w:ascii="Book Antiqua" w:hAnsi="Book Antiqua"/>
          <w:sz w:val="24"/>
          <w:lang w:val="en-GB"/>
        </w:rPr>
        <w:t>However, data about their use in the post-operative setting are poor.</w:t>
      </w:r>
    </w:p>
    <w:p w14:paraId="4211FA91" w14:textId="77777777" w:rsidR="00250817" w:rsidRPr="008577FD" w:rsidRDefault="00250817" w:rsidP="00250817">
      <w:pPr>
        <w:pStyle w:val="Standard"/>
        <w:spacing w:line="360" w:lineRule="auto"/>
        <w:ind w:firstLineChars="100" w:firstLine="240"/>
        <w:rPr>
          <w:rFonts w:ascii="Book Antiqua" w:hAnsi="Book Antiqua"/>
          <w:sz w:val="24"/>
        </w:rPr>
      </w:pPr>
    </w:p>
    <w:p w14:paraId="57DAE175" w14:textId="77777777" w:rsidR="00962CF3" w:rsidRPr="00250817" w:rsidRDefault="00A40BC2" w:rsidP="008577FD">
      <w:pPr>
        <w:pStyle w:val="Standard"/>
        <w:spacing w:line="360" w:lineRule="auto"/>
        <w:rPr>
          <w:rFonts w:ascii="Book Antiqua" w:hAnsi="Book Antiqua"/>
          <w:b/>
          <w:i/>
          <w:sz w:val="24"/>
        </w:rPr>
      </w:pPr>
      <w:r w:rsidRPr="00250817">
        <w:rPr>
          <w:rFonts w:ascii="Book Antiqua" w:hAnsi="Book Antiqua"/>
          <w:b/>
          <w:i/>
          <w:sz w:val="24"/>
        </w:rPr>
        <w:t>Clinical</w:t>
      </w:r>
      <w:r w:rsidR="00962CF3" w:rsidRPr="00250817">
        <w:rPr>
          <w:rFonts w:ascii="Book Antiqua" w:hAnsi="Book Antiqua"/>
          <w:b/>
          <w:i/>
          <w:sz w:val="24"/>
        </w:rPr>
        <w:t xml:space="preserve"> and biochemical</w:t>
      </w:r>
      <w:r w:rsidRPr="00250817">
        <w:rPr>
          <w:rFonts w:ascii="Book Antiqua" w:hAnsi="Book Antiqua"/>
          <w:b/>
          <w:i/>
          <w:sz w:val="24"/>
        </w:rPr>
        <w:t xml:space="preserve"> recurrence</w:t>
      </w:r>
    </w:p>
    <w:p w14:paraId="030823C5" w14:textId="77777777" w:rsidR="00804F16" w:rsidRPr="008577FD" w:rsidRDefault="00804F16" w:rsidP="008577FD">
      <w:pPr>
        <w:pStyle w:val="Standard"/>
        <w:spacing w:line="360" w:lineRule="auto"/>
        <w:rPr>
          <w:rFonts w:ascii="Book Antiqua" w:hAnsi="Book Antiqua"/>
          <w:sz w:val="24"/>
        </w:rPr>
      </w:pPr>
      <w:r w:rsidRPr="008577FD">
        <w:rPr>
          <w:rFonts w:ascii="Book Antiqua" w:hAnsi="Book Antiqua"/>
          <w:sz w:val="24"/>
        </w:rPr>
        <w:t>The correlation between fecal markers and clinical and serological activity is controversial also in the post-operative setting.</w:t>
      </w:r>
    </w:p>
    <w:p w14:paraId="6A50DD02" w14:textId="68F70D26" w:rsidR="00962CF3" w:rsidRPr="008577FD" w:rsidRDefault="00962CF3" w:rsidP="00250817">
      <w:pPr>
        <w:pStyle w:val="Standard"/>
        <w:spacing w:line="360" w:lineRule="auto"/>
        <w:ind w:firstLineChars="100" w:firstLine="240"/>
        <w:rPr>
          <w:rFonts w:ascii="Book Antiqua" w:hAnsi="Book Antiqua"/>
          <w:sz w:val="24"/>
        </w:rPr>
      </w:pPr>
      <w:r w:rsidRPr="008577FD">
        <w:rPr>
          <w:rFonts w:ascii="Book Antiqua" w:hAnsi="Book Antiqua"/>
          <w:sz w:val="24"/>
        </w:rPr>
        <w:t xml:space="preserve">We observed in 63 operated CD patients that levels of both FL and FC remained high after a median follow-up of 40.5 </w:t>
      </w:r>
      <w:proofErr w:type="spellStart"/>
      <w:r w:rsidRPr="008577FD">
        <w:rPr>
          <w:rFonts w:ascii="Book Antiqua" w:hAnsi="Book Antiqua"/>
          <w:sz w:val="24"/>
        </w:rPr>
        <w:t>mo</w:t>
      </w:r>
      <w:proofErr w:type="spellEnd"/>
      <w:r w:rsidRPr="008577FD">
        <w:rPr>
          <w:rFonts w:ascii="Book Antiqua" w:hAnsi="Book Antiqua"/>
          <w:sz w:val="24"/>
        </w:rPr>
        <w:t xml:space="preserve"> even in case of clinical remission, suggesting the persiste</w:t>
      </w:r>
      <w:r w:rsidR="00250817">
        <w:rPr>
          <w:rFonts w:ascii="Book Antiqua" w:hAnsi="Book Antiqua"/>
          <w:sz w:val="24"/>
        </w:rPr>
        <w:t>nce of subclinical inflammation</w:t>
      </w:r>
      <w:r w:rsidRPr="008577FD">
        <w:rPr>
          <w:rFonts w:ascii="Book Antiqua" w:hAnsi="Book Antiqua"/>
          <w:sz w:val="24"/>
          <w:vertAlign w:val="superscript"/>
        </w:rPr>
        <w:t>[</w:t>
      </w:r>
      <w:r w:rsidR="00467E41" w:rsidRPr="008577FD">
        <w:rPr>
          <w:rFonts w:ascii="Book Antiqua" w:hAnsi="Book Antiqua"/>
          <w:sz w:val="24"/>
          <w:vertAlign w:val="superscript"/>
        </w:rPr>
        <w:t>17</w:t>
      </w:r>
      <w:r w:rsidRPr="008577FD">
        <w:rPr>
          <w:rFonts w:ascii="Book Antiqua" w:hAnsi="Book Antiqua"/>
          <w:sz w:val="24"/>
          <w:vertAlign w:val="superscript"/>
        </w:rPr>
        <w:t>]</w:t>
      </w:r>
      <w:r w:rsidRPr="008577FD">
        <w:rPr>
          <w:rFonts w:ascii="Book Antiqua" w:hAnsi="Book Antiqua"/>
          <w:sz w:val="24"/>
        </w:rPr>
        <w:t>. However, episodes of clinical flares predicted higher levels of FL. Only FL significantly correlated with CRP, showing a potential also as a maker of systemic inflammation. We investigated the correlation between FL levels and systemic inflammation in other 36 CD patients in clinical remissi</w:t>
      </w:r>
      <w:r w:rsidR="00250817">
        <w:rPr>
          <w:rFonts w:ascii="Book Antiqua" w:hAnsi="Book Antiqua"/>
          <w:sz w:val="24"/>
        </w:rPr>
        <w:t xml:space="preserve">on after </w:t>
      </w:r>
      <w:proofErr w:type="spellStart"/>
      <w:r w:rsidR="00250817">
        <w:rPr>
          <w:rFonts w:ascii="Book Antiqua" w:hAnsi="Book Antiqua"/>
          <w:sz w:val="24"/>
        </w:rPr>
        <w:t>ileo</w:t>
      </w:r>
      <w:proofErr w:type="spellEnd"/>
      <w:r w:rsidR="00250817">
        <w:rPr>
          <w:rFonts w:ascii="Book Antiqua" w:hAnsi="Book Antiqua"/>
          <w:sz w:val="24"/>
        </w:rPr>
        <w:t xml:space="preserve">-colonic </w:t>
      </w:r>
      <w:proofErr w:type="gramStart"/>
      <w:r w:rsidR="00250817">
        <w:rPr>
          <w:rFonts w:ascii="Book Antiqua" w:hAnsi="Book Antiqua"/>
          <w:sz w:val="24"/>
        </w:rPr>
        <w:t>resection</w:t>
      </w:r>
      <w:r w:rsidRPr="008577FD">
        <w:rPr>
          <w:rFonts w:ascii="Book Antiqua" w:hAnsi="Book Antiqua"/>
          <w:sz w:val="24"/>
          <w:vertAlign w:val="superscript"/>
        </w:rPr>
        <w:t>[</w:t>
      </w:r>
      <w:proofErr w:type="gramEnd"/>
      <w:r w:rsidR="00467E41" w:rsidRPr="008577FD">
        <w:rPr>
          <w:rFonts w:ascii="Book Antiqua" w:hAnsi="Book Antiqua"/>
          <w:sz w:val="24"/>
          <w:vertAlign w:val="superscript"/>
        </w:rPr>
        <w:t>18</w:t>
      </w:r>
      <w:r w:rsidRPr="008577FD">
        <w:rPr>
          <w:rFonts w:ascii="Book Antiqua" w:hAnsi="Book Antiqua"/>
          <w:sz w:val="24"/>
          <w:vertAlign w:val="superscript"/>
        </w:rPr>
        <w:t>]</w:t>
      </w:r>
      <w:r w:rsidR="00974678" w:rsidRPr="008577FD">
        <w:rPr>
          <w:rFonts w:ascii="Book Antiqua" w:hAnsi="Book Antiqua"/>
          <w:sz w:val="24"/>
        </w:rPr>
        <w:t>, and demonstrated a</w:t>
      </w:r>
      <w:r w:rsidRPr="008577FD">
        <w:rPr>
          <w:rFonts w:ascii="Book Antiqua" w:hAnsi="Book Antiqua"/>
          <w:sz w:val="24"/>
        </w:rPr>
        <w:t xml:space="preserve"> significant</w:t>
      </w:r>
      <w:r w:rsidR="00974678" w:rsidRPr="008577FD">
        <w:rPr>
          <w:rFonts w:ascii="Book Antiqua" w:hAnsi="Book Antiqua"/>
          <w:sz w:val="24"/>
        </w:rPr>
        <w:t xml:space="preserve"> correlation</w:t>
      </w:r>
      <w:r w:rsidRPr="008577FD">
        <w:rPr>
          <w:rFonts w:ascii="Book Antiqua" w:hAnsi="Book Antiqua"/>
          <w:sz w:val="24"/>
        </w:rPr>
        <w:t xml:space="preserve"> with IL-6 and CRP and </w:t>
      </w:r>
      <w:r w:rsidR="00974678" w:rsidRPr="008577FD">
        <w:rPr>
          <w:rFonts w:ascii="Book Antiqua" w:hAnsi="Book Antiqua"/>
          <w:sz w:val="24"/>
        </w:rPr>
        <w:t xml:space="preserve">an </w:t>
      </w:r>
      <w:r w:rsidRPr="008577FD">
        <w:rPr>
          <w:rFonts w:ascii="Book Antiqua" w:hAnsi="Book Antiqua"/>
          <w:sz w:val="24"/>
        </w:rPr>
        <w:t>inverse</w:t>
      </w:r>
      <w:r w:rsidR="00974678" w:rsidRPr="008577FD">
        <w:rPr>
          <w:rFonts w:ascii="Book Antiqua" w:hAnsi="Book Antiqua"/>
          <w:sz w:val="24"/>
        </w:rPr>
        <w:t xml:space="preserve"> correlation</w:t>
      </w:r>
      <w:r w:rsidRPr="008577FD">
        <w:rPr>
          <w:rFonts w:ascii="Book Antiqua" w:hAnsi="Book Antiqua"/>
          <w:sz w:val="24"/>
        </w:rPr>
        <w:t xml:space="preserve"> with albumin and serum iron. A major limitation of both studies was the absence of endoscopic evaluation to confirm endoscopic recurrence and its correlation with fecal markers.</w:t>
      </w:r>
    </w:p>
    <w:p w14:paraId="3B3B8885" w14:textId="3A0706EB" w:rsidR="00804F16" w:rsidRPr="008577FD" w:rsidRDefault="00962CF3" w:rsidP="00250817">
      <w:pPr>
        <w:pStyle w:val="Standard"/>
        <w:spacing w:line="360" w:lineRule="auto"/>
        <w:ind w:firstLineChars="100" w:firstLine="240"/>
        <w:rPr>
          <w:rFonts w:ascii="Book Antiqua" w:hAnsi="Book Antiqua"/>
          <w:sz w:val="24"/>
        </w:rPr>
      </w:pPr>
      <w:r w:rsidRPr="008577FD">
        <w:rPr>
          <w:rFonts w:ascii="Book Antiqua" w:hAnsi="Book Antiqua"/>
          <w:sz w:val="24"/>
        </w:rPr>
        <w:t xml:space="preserve">Lamb </w:t>
      </w:r>
      <w:r w:rsidR="004F1808">
        <w:rPr>
          <w:rFonts w:ascii="Book Antiqua" w:hAnsi="Book Antiqua" w:hint="eastAsia"/>
          <w:i/>
          <w:sz w:val="24"/>
        </w:rPr>
        <w:t xml:space="preserve">et </w:t>
      </w:r>
      <w:proofErr w:type="gramStart"/>
      <w:r w:rsidR="004F1808">
        <w:rPr>
          <w:rFonts w:ascii="Book Antiqua" w:hAnsi="Book Antiqua" w:hint="eastAsia"/>
          <w:i/>
          <w:sz w:val="24"/>
        </w:rPr>
        <w:t>al</w:t>
      </w:r>
      <w:r w:rsidR="004F1808" w:rsidRPr="008577FD">
        <w:rPr>
          <w:rFonts w:ascii="Book Antiqua" w:hAnsi="Book Antiqua"/>
          <w:sz w:val="24"/>
          <w:vertAlign w:val="superscript"/>
        </w:rPr>
        <w:t>[</w:t>
      </w:r>
      <w:proofErr w:type="gramEnd"/>
      <w:r w:rsidR="004F1808" w:rsidRPr="008577FD">
        <w:rPr>
          <w:rFonts w:ascii="Book Antiqua" w:hAnsi="Book Antiqua"/>
          <w:sz w:val="24"/>
          <w:vertAlign w:val="superscript"/>
        </w:rPr>
        <w:t>19]</w:t>
      </w:r>
      <w:r w:rsidRPr="008577FD">
        <w:rPr>
          <w:rFonts w:ascii="Book Antiqua" w:hAnsi="Book Antiqua"/>
          <w:sz w:val="24"/>
        </w:rPr>
        <w:t xml:space="preserve"> followed-up a small cohort of 13 CD patients for one year after surgery with</w:t>
      </w:r>
      <w:r w:rsidR="00250817">
        <w:rPr>
          <w:rFonts w:ascii="Book Antiqua" w:hAnsi="Book Antiqua"/>
          <w:sz w:val="24"/>
        </w:rPr>
        <w:t xml:space="preserve"> regular FC and FL measurements</w:t>
      </w:r>
      <w:r w:rsidRPr="008577FD">
        <w:rPr>
          <w:rFonts w:ascii="Book Antiqua" w:hAnsi="Book Antiqua"/>
          <w:sz w:val="24"/>
        </w:rPr>
        <w:t xml:space="preserve">. </w:t>
      </w:r>
      <w:r w:rsidR="00407EC1" w:rsidRPr="008577FD">
        <w:rPr>
          <w:rFonts w:ascii="Book Antiqua" w:hAnsi="Book Antiqua"/>
          <w:sz w:val="24"/>
        </w:rPr>
        <w:t xml:space="preserve">In case of early normalization of </w:t>
      </w:r>
      <w:r w:rsidRPr="008577FD">
        <w:rPr>
          <w:rFonts w:ascii="Book Antiqua" w:hAnsi="Book Antiqua"/>
          <w:sz w:val="24"/>
        </w:rPr>
        <w:t xml:space="preserve">these biomarkers </w:t>
      </w:r>
      <w:r w:rsidR="00407EC1" w:rsidRPr="008577FD">
        <w:rPr>
          <w:rFonts w:ascii="Book Antiqua" w:hAnsi="Book Antiqua"/>
          <w:sz w:val="24"/>
        </w:rPr>
        <w:t>(</w:t>
      </w:r>
      <w:r w:rsidRPr="008577FD">
        <w:rPr>
          <w:rFonts w:ascii="Book Antiqua" w:hAnsi="Book Antiqua"/>
          <w:sz w:val="24"/>
        </w:rPr>
        <w:t>within two months</w:t>
      </w:r>
      <w:r w:rsidR="00407EC1" w:rsidRPr="008577FD">
        <w:rPr>
          <w:rFonts w:ascii="Book Antiqua" w:hAnsi="Book Antiqua"/>
          <w:sz w:val="24"/>
        </w:rPr>
        <w:t>)</w:t>
      </w:r>
      <w:r w:rsidRPr="008577FD">
        <w:rPr>
          <w:rFonts w:ascii="Book Antiqua" w:hAnsi="Book Antiqua"/>
          <w:sz w:val="24"/>
        </w:rPr>
        <w:t xml:space="preserve">, a subsequent two-fold increase in the upper limit of FC and FL correlated with a </w:t>
      </w:r>
      <w:r w:rsidR="00C2621D" w:rsidRPr="008577FD">
        <w:rPr>
          <w:rFonts w:ascii="Book Antiqua" w:hAnsi="Book Antiqua"/>
          <w:sz w:val="24"/>
        </w:rPr>
        <w:t>relapse</w:t>
      </w:r>
      <w:r w:rsidRPr="008577FD">
        <w:rPr>
          <w:rFonts w:ascii="Book Antiqua" w:hAnsi="Book Antiqua"/>
          <w:sz w:val="24"/>
        </w:rPr>
        <w:t xml:space="preserve">. Both markers demonstrated better performance than </w:t>
      </w:r>
      <w:r w:rsidRPr="008577FD">
        <w:rPr>
          <w:rFonts w:ascii="Book Antiqua" w:hAnsi="Book Antiqua"/>
          <w:sz w:val="24"/>
        </w:rPr>
        <w:lastRenderedPageBreak/>
        <w:t>CRP. The authors studied also a second post-operative cohort of 104 patients in a cross-sectional study. In this study, both FC and FL correlated significantly with the Harvey Bradshaw Index (HBI) of clinical activity; in particular, severely active patients (HBI</w:t>
      </w:r>
      <w:r w:rsidR="00250817">
        <w:rPr>
          <w:rFonts w:ascii="Book Antiqua" w:hAnsi="Book Antiqua" w:hint="eastAsia"/>
          <w:sz w:val="24"/>
        </w:rPr>
        <w:t xml:space="preserve"> </w:t>
      </w:r>
      <w:r w:rsidRPr="008577FD">
        <w:rPr>
          <w:rFonts w:ascii="Book Antiqua" w:hAnsi="Book Antiqua"/>
          <w:sz w:val="24"/>
        </w:rPr>
        <w:t>≥</w:t>
      </w:r>
      <w:r w:rsidR="00250817">
        <w:rPr>
          <w:rFonts w:ascii="Book Antiqua" w:hAnsi="Book Antiqua" w:hint="eastAsia"/>
          <w:sz w:val="24"/>
        </w:rPr>
        <w:t xml:space="preserve"> </w:t>
      </w:r>
      <w:r w:rsidRPr="008577FD">
        <w:rPr>
          <w:rFonts w:ascii="Book Antiqua" w:hAnsi="Book Antiqua"/>
          <w:sz w:val="24"/>
        </w:rPr>
        <w:t>6) had higher levels of fecal markers (more than twice the upper normal limit). However, surprisingly there was no significant difference between the FC and FL values in those with endoscopic post-operative recurrence (25 patients out of 43 patients who underwent endoscopic assessment) and those without.</w:t>
      </w:r>
    </w:p>
    <w:p w14:paraId="75F12B48" w14:textId="20F052D8" w:rsidR="00804F16" w:rsidRDefault="00250817" w:rsidP="00250817">
      <w:pPr>
        <w:pStyle w:val="Standard"/>
        <w:spacing w:line="360" w:lineRule="auto"/>
        <w:ind w:firstLineChars="100" w:firstLine="240"/>
        <w:rPr>
          <w:rFonts w:ascii="Book Antiqua" w:hAnsi="Book Antiqua"/>
          <w:sz w:val="24"/>
        </w:rPr>
      </w:pPr>
      <w:r>
        <w:rPr>
          <w:rFonts w:ascii="Book Antiqua" w:hAnsi="Book Antiqua"/>
          <w:sz w:val="24"/>
        </w:rPr>
        <w:t xml:space="preserve">Yamamoto </w:t>
      </w:r>
      <w:r w:rsidRPr="00250817">
        <w:rPr>
          <w:rFonts w:ascii="Book Antiqua" w:hAnsi="Book Antiqua"/>
          <w:i/>
          <w:sz w:val="24"/>
        </w:rPr>
        <w:t xml:space="preserve">et </w:t>
      </w:r>
      <w:proofErr w:type="gramStart"/>
      <w:r w:rsidRPr="00250817">
        <w:rPr>
          <w:rFonts w:ascii="Book Antiqua" w:hAnsi="Book Antiqua"/>
          <w:i/>
          <w:sz w:val="24"/>
        </w:rPr>
        <w:t>al</w:t>
      </w:r>
      <w:r w:rsidR="00D7097B" w:rsidRPr="008577FD">
        <w:rPr>
          <w:rFonts w:ascii="Book Antiqua" w:hAnsi="Book Antiqua"/>
          <w:sz w:val="24"/>
          <w:vertAlign w:val="superscript"/>
        </w:rPr>
        <w:t>[</w:t>
      </w:r>
      <w:proofErr w:type="gramEnd"/>
      <w:r w:rsidR="00D7097B" w:rsidRPr="008577FD">
        <w:rPr>
          <w:rFonts w:ascii="Book Antiqua" w:hAnsi="Book Antiqua"/>
          <w:sz w:val="24"/>
          <w:vertAlign w:val="superscript"/>
        </w:rPr>
        <w:t xml:space="preserve">20] </w:t>
      </w:r>
      <w:r w:rsidR="00804F16" w:rsidRPr="008577FD">
        <w:rPr>
          <w:rFonts w:ascii="Book Antiqua" w:hAnsi="Book Antiqua"/>
          <w:sz w:val="24"/>
        </w:rPr>
        <w:t xml:space="preserve">prospectively investigated the relationship between the </w:t>
      </w:r>
      <w:r w:rsidR="00C2621D" w:rsidRPr="008577FD">
        <w:rPr>
          <w:rFonts w:ascii="Book Antiqua" w:hAnsi="Book Antiqua"/>
          <w:sz w:val="24"/>
        </w:rPr>
        <w:t xml:space="preserve">severity </w:t>
      </w:r>
      <w:r w:rsidR="00804F16" w:rsidRPr="008577FD">
        <w:rPr>
          <w:rFonts w:ascii="Book Antiqua" w:hAnsi="Book Antiqua"/>
          <w:sz w:val="24"/>
        </w:rPr>
        <w:t>of endoscopic inflammation and fecal markers in 20 CD patients in remission during 6</w:t>
      </w:r>
      <w:r>
        <w:rPr>
          <w:rFonts w:ascii="Book Antiqua" w:hAnsi="Book Antiqua" w:hint="eastAsia"/>
          <w:sz w:val="24"/>
        </w:rPr>
        <w:t>-</w:t>
      </w:r>
      <w:r w:rsidR="00804F16" w:rsidRPr="008577FD">
        <w:rPr>
          <w:rFonts w:ascii="Book Antiqua" w:hAnsi="Book Antiqua"/>
          <w:sz w:val="24"/>
        </w:rPr>
        <w:t xml:space="preserve">12 </w:t>
      </w:r>
      <w:proofErr w:type="spellStart"/>
      <w:r w:rsidR="00804F16" w:rsidRPr="008577FD">
        <w:rPr>
          <w:rFonts w:ascii="Book Antiqua" w:hAnsi="Book Antiqua"/>
          <w:sz w:val="24"/>
        </w:rPr>
        <w:t>mo</w:t>
      </w:r>
      <w:proofErr w:type="spellEnd"/>
      <w:r w:rsidR="00804F16" w:rsidRPr="008577FD">
        <w:rPr>
          <w:rFonts w:ascii="Book Antiqua" w:hAnsi="Book Antiqua"/>
          <w:sz w:val="24"/>
        </w:rPr>
        <w:t xml:space="preserve"> after ileocolic resection. All patients underwent </w:t>
      </w:r>
      <w:proofErr w:type="spellStart"/>
      <w:r w:rsidR="00804F16" w:rsidRPr="008577FD">
        <w:rPr>
          <w:rFonts w:ascii="Book Antiqua" w:hAnsi="Book Antiqua"/>
          <w:sz w:val="24"/>
        </w:rPr>
        <w:t>ileocolonoscopy</w:t>
      </w:r>
      <w:proofErr w:type="spellEnd"/>
      <w:r w:rsidR="00804F16" w:rsidRPr="008577FD">
        <w:rPr>
          <w:rFonts w:ascii="Book Antiqua" w:hAnsi="Book Antiqua"/>
          <w:sz w:val="24"/>
        </w:rPr>
        <w:t xml:space="preserve"> at study entry and were then followed for 12 </w:t>
      </w:r>
      <w:proofErr w:type="gramStart"/>
      <w:r w:rsidR="00804F16" w:rsidRPr="008577FD">
        <w:rPr>
          <w:rFonts w:ascii="Book Antiqua" w:hAnsi="Book Antiqua"/>
          <w:sz w:val="24"/>
        </w:rPr>
        <w:t>mo</w:t>
      </w:r>
      <w:proofErr w:type="gramEnd"/>
      <w:r w:rsidR="00804F16" w:rsidRPr="008577FD">
        <w:rPr>
          <w:rFonts w:ascii="Book Antiqua" w:hAnsi="Book Antiqua"/>
          <w:sz w:val="24"/>
        </w:rPr>
        <w:t>.</w:t>
      </w:r>
      <w:r w:rsidR="00EB6D50" w:rsidRPr="008577FD">
        <w:rPr>
          <w:rFonts w:ascii="Book Antiqua" w:hAnsi="Book Antiqua"/>
          <w:sz w:val="24"/>
        </w:rPr>
        <w:t xml:space="preserve"> Both fecal markers were significantly higher in patients (30%) who developed clinical recurrence. A cutoff value of 170 μg/g for FC had 83% sensitivity and 93% specificity to predict a risk of clinical recurrence within 12 </w:t>
      </w:r>
      <w:proofErr w:type="spellStart"/>
      <w:proofErr w:type="gramStart"/>
      <w:r w:rsidR="00EB6D50" w:rsidRPr="008577FD">
        <w:rPr>
          <w:rFonts w:ascii="Book Antiqua" w:hAnsi="Book Antiqua"/>
          <w:sz w:val="24"/>
        </w:rPr>
        <w:t>mo</w:t>
      </w:r>
      <w:proofErr w:type="spellEnd"/>
      <w:proofErr w:type="gramEnd"/>
      <w:r w:rsidR="00EB6D50" w:rsidRPr="008577FD">
        <w:rPr>
          <w:rFonts w:ascii="Book Antiqua" w:hAnsi="Book Antiqua"/>
          <w:sz w:val="24"/>
        </w:rPr>
        <w:t xml:space="preserve"> from the baseline endoscopy, while a cutoff value of 140 μg/g for FL had a sensitivity of 67% and a specificity of 71%.</w:t>
      </w:r>
    </w:p>
    <w:p w14:paraId="3EA6E563" w14:textId="77777777" w:rsidR="00250817" w:rsidRPr="008577FD" w:rsidRDefault="00250817" w:rsidP="00250817">
      <w:pPr>
        <w:pStyle w:val="Standard"/>
        <w:spacing w:line="360" w:lineRule="auto"/>
        <w:ind w:firstLineChars="100" w:firstLine="240"/>
        <w:rPr>
          <w:rFonts w:ascii="Book Antiqua" w:hAnsi="Book Antiqua"/>
          <w:sz w:val="24"/>
        </w:rPr>
      </w:pPr>
    </w:p>
    <w:p w14:paraId="4016689C" w14:textId="77777777" w:rsidR="00962CF3" w:rsidRPr="00250817" w:rsidRDefault="00BD74C3" w:rsidP="008577FD">
      <w:pPr>
        <w:pStyle w:val="Standard"/>
        <w:spacing w:line="360" w:lineRule="auto"/>
        <w:rPr>
          <w:rFonts w:ascii="Book Antiqua" w:hAnsi="Book Antiqua"/>
          <w:b/>
          <w:i/>
          <w:sz w:val="24"/>
        </w:rPr>
      </w:pPr>
      <w:r w:rsidRPr="00250817">
        <w:rPr>
          <w:rFonts w:ascii="Book Antiqua" w:hAnsi="Book Antiqua"/>
          <w:b/>
          <w:i/>
          <w:sz w:val="24"/>
        </w:rPr>
        <w:t>Endoscopic recurrence</w:t>
      </w:r>
    </w:p>
    <w:p w14:paraId="4C1CEF12" w14:textId="607C15AD" w:rsidR="003227AE" w:rsidRPr="008577FD" w:rsidRDefault="00CE2CC7" w:rsidP="008577FD">
      <w:pPr>
        <w:pStyle w:val="Standard"/>
        <w:spacing w:line="360" w:lineRule="auto"/>
        <w:rPr>
          <w:rFonts w:ascii="Book Antiqua" w:hAnsi="Book Antiqua"/>
          <w:sz w:val="24"/>
        </w:rPr>
      </w:pPr>
      <w:r w:rsidRPr="008577FD">
        <w:rPr>
          <w:rFonts w:ascii="Book Antiqua" w:hAnsi="Book Antiqua"/>
          <w:sz w:val="24"/>
        </w:rPr>
        <w:t>The correlation of fecal markers with the presence of endoscopic recurrence should be the major end-point in studies evaluating their role in post-operative recurrence.</w:t>
      </w:r>
      <w:r w:rsidR="00FC4583">
        <w:rPr>
          <w:rFonts w:ascii="Book Antiqua" w:hAnsi="Book Antiqua" w:hint="eastAsia"/>
          <w:sz w:val="24"/>
        </w:rPr>
        <w:t xml:space="preserve"> </w:t>
      </w:r>
      <w:r w:rsidR="003227AE" w:rsidRPr="008577FD">
        <w:rPr>
          <w:rFonts w:ascii="Book Antiqua" w:hAnsi="Book Antiqua"/>
          <w:sz w:val="24"/>
          <w:lang w:val="en-GB"/>
        </w:rPr>
        <w:t>Orlando</w:t>
      </w:r>
      <w:r w:rsidR="003E61C3">
        <w:rPr>
          <w:rFonts w:ascii="Book Antiqua" w:hAnsi="Book Antiqua"/>
          <w:sz w:val="24"/>
          <w:lang w:val="en-GB"/>
        </w:rPr>
        <w:t xml:space="preserve"> </w:t>
      </w:r>
      <w:r w:rsidR="003E61C3" w:rsidRPr="003E61C3">
        <w:rPr>
          <w:rFonts w:ascii="Book Antiqua" w:hAnsi="Book Antiqua"/>
          <w:i/>
          <w:sz w:val="24"/>
          <w:lang w:val="en-GB"/>
        </w:rPr>
        <w:t xml:space="preserve">et </w:t>
      </w:r>
      <w:proofErr w:type="gramStart"/>
      <w:r w:rsidR="003E61C3" w:rsidRPr="003E61C3">
        <w:rPr>
          <w:rFonts w:ascii="Book Antiqua" w:hAnsi="Book Antiqua"/>
          <w:i/>
          <w:sz w:val="24"/>
          <w:lang w:val="en-GB"/>
        </w:rPr>
        <w:t>al</w:t>
      </w:r>
      <w:r w:rsidR="00D7097B" w:rsidRPr="008577FD">
        <w:rPr>
          <w:rFonts w:ascii="Book Antiqua" w:hAnsi="Book Antiqua"/>
          <w:sz w:val="24"/>
          <w:vertAlign w:val="superscript"/>
        </w:rPr>
        <w:t>[</w:t>
      </w:r>
      <w:proofErr w:type="gramEnd"/>
      <w:r w:rsidR="00D7097B" w:rsidRPr="008577FD">
        <w:rPr>
          <w:rFonts w:ascii="Book Antiqua" w:hAnsi="Book Antiqua"/>
          <w:sz w:val="24"/>
          <w:vertAlign w:val="superscript"/>
        </w:rPr>
        <w:t xml:space="preserve">21] </w:t>
      </w:r>
      <w:r w:rsidR="003227AE" w:rsidRPr="008577FD">
        <w:rPr>
          <w:rFonts w:ascii="Book Antiqua" w:hAnsi="Book Antiqua"/>
          <w:sz w:val="24"/>
          <w:lang w:val="en-GB"/>
        </w:rPr>
        <w:t>observed that amongst 50 CD patients who underwent intestinal resection a FC level &gt;</w:t>
      </w:r>
      <w:r w:rsidR="003E61C3">
        <w:rPr>
          <w:rFonts w:ascii="Book Antiqua" w:hAnsi="Book Antiqua" w:hint="eastAsia"/>
          <w:sz w:val="24"/>
          <w:lang w:val="en-GB"/>
        </w:rPr>
        <w:t xml:space="preserve"> </w:t>
      </w:r>
      <w:r w:rsidR="003227AE" w:rsidRPr="008577FD">
        <w:rPr>
          <w:rFonts w:ascii="Book Antiqua" w:hAnsi="Book Antiqua"/>
          <w:sz w:val="24"/>
          <w:lang w:val="en-GB"/>
        </w:rPr>
        <w:t xml:space="preserve">200 mg/L had 63% sensitivity and 75% specificity to diagnose endoscopic post-operative recurrence one year after </w:t>
      </w:r>
      <w:r w:rsidR="00361527" w:rsidRPr="008577FD">
        <w:rPr>
          <w:rFonts w:ascii="Book Antiqua" w:hAnsi="Book Antiqua"/>
          <w:sz w:val="24"/>
          <w:lang w:val="en-GB"/>
        </w:rPr>
        <w:t>the operation</w:t>
      </w:r>
      <w:r w:rsidR="003227AE" w:rsidRPr="008577FD">
        <w:rPr>
          <w:rFonts w:ascii="Book Antiqua" w:hAnsi="Book Antiqua"/>
          <w:sz w:val="24"/>
          <w:lang w:val="en-GB"/>
        </w:rPr>
        <w:t>.</w:t>
      </w:r>
    </w:p>
    <w:p w14:paraId="0D0C7243" w14:textId="27B96347" w:rsidR="00962CF3" w:rsidRPr="008577FD" w:rsidRDefault="00EB6D50" w:rsidP="003E61C3">
      <w:pPr>
        <w:pStyle w:val="Standard"/>
        <w:spacing w:line="360" w:lineRule="auto"/>
        <w:ind w:firstLineChars="100" w:firstLine="240"/>
        <w:rPr>
          <w:rFonts w:ascii="Book Antiqua" w:hAnsi="Book Antiqua"/>
          <w:sz w:val="24"/>
        </w:rPr>
      </w:pPr>
      <w:r w:rsidRPr="008577FD">
        <w:rPr>
          <w:rFonts w:ascii="Book Antiqua" w:hAnsi="Book Antiqua"/>
          <w:sz w:val="24"/>
        </w:rPr>
        <w:t xml:space="preserve">In the study performed by Yamamoto </w:t>
      </w:r>
      <w:r w:rsidR="003E61C3">
        <w:rPr>
          <w:rFonts w:ascii="Book Antiqua" w:hAnsi="Book Antiqua" w:hint="eastAsia"/>
          <w:i/>
          <w:sz w:val="24"/>
        </w:rPr>
        <w:t xml:space="preserve">et </w:t>
      </w:r>
      <w:proofErr w:type="gramStart"/>
      <w:r w:rsidR="003E61C3">
        <w:rPr>
          <w:rFonts w:ascii="Book Antiqua" w:hAnsi="Book Antiqua" w:hint="eastAsia"/>
          <w:i/>
          <w:sz w:val="24"/>
        </w:rPr>
        <w:t>al</w:t>
      </w:r>
      <w:r w:rsidR="00D7097B" w:rsidRPr="008577FD">
        <w:rPr>
          <w:rFonts w:ascii="Book Antiqua" w:hAnsi="Book Antiqua"/>
          <w:sz w:val="24"/>
          <w:vertAlign w:val="superscript"/>
        </w:rPr>
        <w:t>[</w:t>
      </w:r>
      <w:proofErr w:type="gramEnd"/>
      <w:r w:rsidR="00D7097B" w:rsidRPr="008577FD">
        <w:rPr>
          <w:rFonts w:ascii="Book Antiqua" w:hAnsi="Book Antiqua"/>
          <w:sz w:val="24"/>
          <w:vertAlign w:val="superscript"/>
        </w:rPr>
        <w:t>20]</w:t>
      </w:r>
      <w:r w:rsidRPr="008577FD">
        <w:rPr>
          <w:rFonts w:ascii="Book Antiqua" w:hAnsi="Book Antiqua"/>
          <w:sz w:val="24"/>
        </w:rPr>
        <w:t xml:space="preserve"> b</w:t>
      </w:r>
      <w:r w:rsidR="00962CF3" w:rsidRPr="008577FD">
        <w:rPr>
          <w:rFonts w:ascii="Book Antiqua" w:hAnsi="Book Antiqua"/>
          <w:sz w:val="24"/>
        </w:rPr>
        <w:t xml:space="preserve">oth FC and FL correlated with the presence of endoscopic post-operative recurrence according to </w:t>
      </w:r>
      <w:proofErr w:type="spellStart"/>
      <w:r w:rsidR="00962CF3" w:rsidRPr="008577FD">
        <w:rPr>
          <w:rFonts w:ascii="Book Antiqua" w:hAnsi="Book Antiqua"/>
          <w:sz w:val="24"/>
        </w:rPr>
        <w:t>Rutgeerts</w:t>
      </w:r>
      <w:proofErr w:type="spellEnd"/>
      <w:r w:rsidR="00962CF3" w:rsidRPr="008577FD">
        <w:rPr>
          <w:rFonts w:ascii="Book Antiqua" w:hAnsi="Book Antiqua"/>
          <w:sz w:val="24"/>
        </w:rPr>
        <w:t xml:space="preserve">’ score. </w:t>
      </w:r>
      <w:r w:rsidR="00361527" w:rsidRPr="008577FD">
        <w:rPr>
          <w:rFonts w:ascii="Book Antiqua" w:hAnsi="Book Antiqua"/>
          <w:sz w:val="24"/>
        </w:rPr>
        <w:t>On the contrary,</w:t>
      </w:r>
      <w:r w:rsidR="00962CF3" w:rsidRPr="008577FD">
        <w:rPr>
          <w:rFonts w:ascii="Book Antiqua" w:hAnsi="Book Antiqua"/>
          <w:sz w:val="24"/>
        </w:rPr>
        <w:t xml:space="preserve"> laboratory measurements </w:t>
      </w:r>
      <w:r w:rsidR="002A6038" w:rsidRPr="008577FD">
        <w:rPr>
          <w:rFonts w:ascii="Book Antiqua" w:hAnsi="Book Antiqua"/>
          <w:sz w:val="24"/>
        </w:rPr>
        <w:t>(</w:t>
      </w:r>
      <w:r w:rsidR="00962CF3" w:rsidRPr="008577FD">
        <w:rPr>
          <w:rFonts w:ascii="Book Antiqua" w:hAnsi="Book Antiqua"/>
          <w:sz w:val="24"/>
        </w:rPr>
        <w:t>white blood cell count, platelet count and CRP level</w:t>
      </w:r>
      <w:r w:rsidR="002A6038" w:rsidRPr="008577FD">
        <w:rPr>
          <w:rFonts w:ascii="Book Antiqua" w:hAnsi="Book Antiqua"/>
          <w:sz w:val="24"/>
        </w:rPr>
        <w:t>)</w:t>
      </w:r>
      <w:r w:rsidR="00962CF3" w:rsidRPr="008577FD">
        <w:rPr>
          <w:rFonts w:ascii="Book Antiqua" w:hAnsi="Book Antiqua"/>
          <w:sz w:val="24"/>
        </w:rPr>
        <w:t xml:space="preserve"> did not significantly correlate with the endoscopic score. </w:t>
      </w:r>
    </w:p>
    <w:p w14:paraId="31883D52" w14:textId="763018EE" w:rsidR="00962CF3" w:rsidRPr="008577FD" w:rsidRDefault="00962CF3" w:rsidP="003E61C3">
      <w:pPr>
        <w:pStyle w:val="Standard"/>
        <w:spacing w:line="360" w:lineRule="auto"/>
        <w:ind w:firstLineChars="100" w:firstLine="240"/>
        <w:rPr>
          <w:rFonts w:ascii="Book Antiqua" w:hAnsi="Book Antiqua"/>
          <w:sz w:val="24"/>
        </w:rPr>
      </w:pPr>
      <w:r w:rsidRPr="008577FD">
        <w:rPr>
          <w:rFonts w:ascii="Book Antiqua" w:hAnsi="Book Antiqua"/>
          <w:sz w:val="24"/>
        </w:rPr>
        <w:t xml:space="preserve">A recent study performed in Sweden did not confirm the promising results of fecal markers in the post-operative setting proposed by the </w:t>
      </w:r>
      <w:r w:rsidR="00FC463F" w:rsidRPr="008577FD">
        <w:rPr>
          <w:rFonts w:ascii="Book Antiqua" w:hAnsi="Book Antiqua"/>
          <w:sz w:val="24"/>
        </w:rPr>
        <w:t>earlier</w:t>
      </w:r>
      <w:r w:rsidR="003E61C3">
        <w:rPr>
          <w:rFonts w:ascii="Book Antiqua" w:hAnsi="Book Antiqua"/>
          <w:sz w:val="24"/>
        </w:rPr>
        <w:t xml:space="preserve"> </w:t>
      </w:r>
      <w:proofErr w:type="gramStart"/>
      <w:r w:rsidR="003E61C3">
        <w:rPr>
          <w:rFonts w:ascii="Book Antiqua" w:hAnsi="Book Antiqua"/>
          <w:sz w:val="24"/>
        </w:rPr>
        <w:t>studies</w:t>
      </w:r>
      <w:r w:rsidRPr="008577FD">
        <w:rPr>
          <w:rFonts w:ascii="Book Antiqua" w:hAnsi="Book Antiqua"/>
          <w:sz w:val="24"/>
          <w:vertAlign w:val="superscript"/>
        </w:rPr>
        <w:t>[</w:t>
      </w:r>
      <w:proofErr w:type="gramEnd"/>
      <w:r w:rsidR="00467E41" w:rsidRPr="008577FD">
        <w:rPr>
          <w:rFonts w:ascii="Book Antiqua" w:hAnsi="Book Antiqua"/>
          <w:sz w:val="24"/>
          <w:vertAlign w:val="superscript"/>
        </w:rPr>
        <w:t>22</w:t>
      </w:r>
      <w:r w:rsidRPr="008577FD">
        <w:rPr>
          <w:rFonts w:ascii="Book Antiqua" w:hAnsi="Book Antiqua"/>
          <w:sz w:val="24"/>
          <w:vertAlign w:val="superscript"/>
        </w:rPr>
        <w:t>]</w:t>
      </w:r>
      <w:r w:rsidRPr="008577FD">
        <w:rPr>
          <w:rFonts w:ascii="Book Antiqua" w:hAnsi="Book Antiqua"/>
          <w:sz w:val="24"/>
        </w:rPr>
        <w:t xml:space="preserve">. Authors evaluated the correlation between FC and the endoscopic findings one year after </w:t>
      </w:r>
      <w:proofErr w:type="spellStart"/>
      <w:r w:rsidRPr="008577FD">
        <w:rPr>
          <w:rFonts w:ascii="Book Antiqua" w:hAnsi="Book Antiqua"/>
          <w:sz w:val="24"/>
        </w:rPr>
        <w:t>ileo-caecal</w:t>
      </w:r>
      <w:proofErr w:type="spellEnd"/>
      <w:r w:rsidRPr="008577FD">
        <w:rPr>
          <w:rFonts w:ascii="Book Antiqua" w:hAnsi="Book Antiqua"/>
          <w:sz w:val="24"/>
        </w:rPr>
        <w:t xml:space="preserve"> resection in 30 CD patients; they observed that the median</w:t>
      </w:r>
      <w:r w:rsidR="00440259" w:rsidRPr="008577FD">
        <w:rPr>
          <w:rFonts w:ascii="Book Antiqua" w:hAnsi="Book Antiqua"/>
          <w:sz w:val="24"/>
        </w:rPr>
        <w:t xml:space="preserve"> FC</w:t>
      </w:r>
      <w:r w:rsidRPr="008577FD">
        <w:rPr>
          <w:rFonts w:ascii="Book Antiqua" w:hAnsi="Book Antiqua"/>
          <w:sz w:val="24"/>
        </w:rPr>
        <w:t xml:space="preserve"> values</w:t>
      </w:r>
      <w:r w:rsidR="00440259" w:rsidRPr="008577FD">
        <w:rPr>
          <w:rFonts w:ascii="Book Antiqua" w:hAnsi="Book Antiqua"/>
          <w:sz w:val="24"/>
        </w:rPr>
        <w:t xml:space="preserve"> did not</w:t>
      </w:r>
      <w:r w:rsidRPr="008577FD">
        <w:rPr>
          <w:rFonts w:ascii="Book Antiqua" w:hAnsi="Book Antiqua"/>
          <w:sz w:val="24"/>
        </w:rPr>
        <w:t xml:space="preserve"> significantly differ</w:t>
      </w:r>
      <w:r w:rsidR="00440259" w:rsidRPr="008577FD">
        <w:rPr>
          <w:rFonts w:ascii="Book Antiqua" w:hAnsi="Book Antiqua"/>
          <w:sz w:val="24"/>
        </w:rPr>
        <w:t xml:space="preserve"> between</w:t>
      </w:r>
      <w:r w:rsidRPr="008577FD">
        <w:rPr>
          <w:rFonts w:ascii="Book Antiqua" w:hAnsi="Book Antiqua"/>
          <w:sz w:val="24"/>
        </w:rPr>
        <w:t xml:space="preserve"> patients in endoscopic remission </w:t>
      </w:r>
      <w:r w:rsidR="00361527" w:rsidRPr="008577FD">
        <w:rPr>
          <w:rFonts w:ascii="Book Antiqua" w:hAnsi="Book Antiqua"/>
          <w:sz w:val="24"/>
        </w:rPr>
        <w:t>or</w:t>
      </w:r>
      <w:r w:rsidRPr="008577FD">
        <w:rPr>
          <w:rFonts w:ascii="Book Antiqua" w:hAnsi="Book Antiqua"/>
          <w:sz w:val="24"/>
        </w:rPr>
        <w:t xml:space="preserve"> recurrence. However, most patients with low values were in remission and all patients with FC</w:t>
      </w:r>
      <w:r w:rsidR="00361527" w:rsidRPr="008577FD">
        <w:rPr>
          <w:rFonts w:ascii="Book Antiqua" w:hAnsi="Book Antiqua"/>
          <w:sz w:val="24"/>
        </w:rPr>
        <w:t xml:space="preserve"> &gt;</w:t>
      </w:r>
      <w:r w:rsidR="003E61C3">
        <w:rPr>
          <w:rFonts w:ascii="Book Antiqua" w:hAnsi="Book Antiqua" w:hint="eastAsia"/>
          <w:sz w:val="24"/>
        </w:rPr>
        <w:t xml:space="preserve"> </w:t>
      </w:r>
      <w:r w:rsidR="00361527" w:rsidRPr="008577FD">
        <w:rPr>
          <w:rFonts w:ascii="Book Antiqua" w:hAnsi="Book Antiqua"/>
          <w:sz w:val="24"/>
        </w:rPr>
        <w:t>600 μg/g</w:t>
      </w:r>
      <w:r w:rsidRPr="008577FD">
        <w:rPr>
          <w:rFonts w:ascii="Book Antiqua" w:hAnsi="Book Antiqua"/>
          <w:sz w:val="24"/>
        </w:rPr>
        <w:t xml:space="preserve"> </w:t>
      </w:r>
      <w:r w:rsidRPr="008577FD">
        <w:rPr>
          <w:rFonts w:ascii="Book Antiqua" w:hAnsi="Book Antiqua"/>
          <w:sz w:val="24"/>
        </w:rPr>
        <w:lastRenderedPageBreak/>
        <w:t>had recurren</w:t>
      </w:r>
      <w:r w:rsidR="00361527" w:rsidRPr="008577FD">
        <w:rPr>
          <w:rFonts w:ascii="Book Antiqua" w:hAnsi="Book Antiqua"/>
          <w:sz w:val="24"/>
        </w:rPr>
        <w:t>ce</w:t>
      </w:r>
      <w:r w:rsidRPr="008577FD">
        <w:rPr>
          <w:rFonts w:ascii="Book Antiqua" w:hAnsi="Book Antiqua"/>
          <w:sz w:val="24"/>
        </w:rPr>
        <w:t>. The collection of the stool sample for FC measurement after colonoscopy might influence FC levels. This happened for only six patients, who collected the sample 1</w:t>
      </w:r>
      <w:r w:rsidR="003E61C3">
        <w:rPr>
          <w:rFonts w:ascii="Book Antiqua" w:hAnsi="Book Antiqua" w:hint="eastAsia"/>
          <w:sz w:val="24"/>
        </w:rPr>
        <w:t>-</w:t>
      </w:r>
      <w:r w:rsidR="003E61C3">
        <w:rPr>
          <w:rFonts w:ascii="Book Antiqua" w:hAnsi="Book Antiqua"/>
          <w:sz w:val="24"/>
        </w:rPr>
        <w:t xml:space="preserve">4 </w:t>
      </w:r>
      <w:proofErr w:type="spellStart"/>
      <w:r w:rsidR="003E61C3">
        <w:rPr>
          <w:rFonts w:ascii="Book Antiqua" w:hAnsi="Book Antiqua"/>
          <w:sz w:val="24"/>
        </w:rPr>
        <w:t>wk</w:t>
      </w:r>
      <w:proofErr w:type="spellEnd"/>
      <w:r w:rsidRPr="008577FD">
        <w:rPr>
          <w:rFonts w:ascii="Book Antiqua" w:hAnsi="Book Antiqua"/>
          <w:sz w:val="24"/>
        </w:rPr>
        <w:t xml:space="preserve"> after the </w:t>
      </w:r>
      <w:r w:rsidR="00361527" w:rsidRPr="008577FD">
        <w:rPr>
          <w:rFonts w:ascii="Book Antiqua" w:hAnsi="Book Antiqua"/>
          <w:sz w:val="24"/>
        </w:rPr>
        <w:t>endoscopy</w:t>
      </w:r>
      <w:r w:rsidRPr="008577FD">
        <w:rPr>
          <w:rFonts w:ascii="Book Antiqua" w:hAnsi="Book Antiqua"/>
          <w:sz w:val="24"/>
        </w:rPr>
        <w:t xml:space="preserve">, and might not be sufficient to explain the absence of statistically significant difference between the groups of patients. Furthermore, the longitudinal part of the study, in which stool samples were delivered monthly until </w:t>
      </w:r>
      <w:proofErr w:type="spellStart"/>
      <w:r w:rsidRPr="008577FD">
        <w:rPr>
          <w:rFonts w:ascii="Book Antiqua" w:hAnsi="Book Antiqua"/>
          <w:sz w:val="24"/>
        </w:rPr>
        <w:t>ileocolonoscopy</w:t>
      </w:r>
      <w:proofErr w:type="spellEnd"/>
      <w:r w:rsidRPr="008577FD">
        <w:rPr>
          <w:rFonts w:ascii="Book Antiqua" w:hAnsi="Book Antiqua"/>
          <w:sz w:val="24"/>
        </w:rPr>
        <w:t>, showed an important variability in FC concentrations. According to these findings, a single measurement of calprotectin m</w:t>
      </w:r>
      <w:r w:rsidR="00361527" w:rsidRPr="008577FD">
        <w:rPr>
          <w:rFonts w:ascii="Book Antiqua" w:hAnsi="Book Antiqua"/>
          <w:sz w:val="24"/>
        </w:rPr>
        <w:t>ight not be significant</w:t>
      </w:r>
      <w:r w:rsidRPr="008577FD">
        <w:rPr>
          <w:rFonts w:ascii="Book Antiqua" w:hAnsi="Book Antiqua"/>
          <w:sz w:val="24"/>
        </w:rPr>
        <w:t xml:space="preserve"> in the decision making process, and this was already demonstrated in the follow-up of patient</w:t>
      </w:r>
      <w:r w:rsidR="003E61C3">
        <w:rPr>
          <w:rFonts w:ascii="Book Antiqua" w:hAnsi="Book Antiqua"/>
          <w:sz w:val="24"/>
        </w:rPr>
        <w:t xml:space="preserve">s undergoing anti-TNF </w:t>
      </w:r>
      <w:proofErr w:type="gramStart"/>
      <w:r w:rsidR="003E61C3">
        <w:rPr>
          <w:rFonts w:ascii="Book Antiqua" w:hAnsi="Book Antiqua"/>
          <w:sz w:val="24"/>
        </w:rPr>
        <w:t>treatment</w:t>
      </w:r>
      <w:r w:rsidRPr="008577FD">
        <w:rPr>
          <w:rFonts w:ascii="Book Antiqua" w:hAnsi="Book Antiqua"/>
          <w:sz w:val="24"/>
          <w:vertAlign w:val="superscript"/>
        </w:rPr>
        <w:t>[</w:t>
      </w:r>
      <w:proofErr w:type="gramEnd"/>
      <w:r w:rsidRPr="008577FD">
        <w:rPr>
          <w:rFonts w:ascii="Book Antiqua" w:hAnsi="Book Antiqua"/>
          <w:sz w:val="24"/>
          <w:vertAlign w:val="superscript"/>
        </w:rPr>
        <w:t>2</w:t>
      </w:r>
      <w:r w:rsidR="00467E41" w:rsidRPr="008577FD">
        <w:rPr>
          <w:rFonts w:ascii="Book Antiqua" w:hAnsi="Book Antiqua"/>
          <w:sz w:val="24"/>
          <w:vertAlign w:val="superscript"/>
        </w:rPr>
        <w:t>3</w:t>
      </w:r>
      <w:r w:rsidRPr="008577FD">
        <w:rPr>
          <w:rFonts w:ascii="Book Antiqua" w:hAnsi="Book Antiqua"/>
          <w:sz w:val="24"/>
          <w:vertAlign w:val="superscript"/>
        </w:rPr>
        <w:t>]</w:t>
      </w:r>
      <w:r w:rsidRPr="008577FD">
        <w:rPr>
          <w:rFonts w:ascii="Book Antiqua" w:hAnsi="Book Antiqua"/>
          <w:sz w:val="24"/>
        </w:rPr>
        <w:t>.</w:t>
      </w:r>
    </w:p>
    <w:p w14:paraId="52A5497B" w14:textId="339A16CF" w:rsidR="00962CF3" w:rsidRDefault="00962CF3" w:rsidP="003E61C3">
      <w:pPr>
        <w:pStyle w:val="Standard"/>
        <w:spacing w:line="360" w:lineRule="auto"/>
        <w:ind w:firstLineChars="100" w:firstLine="240"/>
        <w:rPr>
          <w:rFonts w:ascii="Book Antiqua" w:hAnsi="Book Antiqua"/>
          <w:sz w:val="24"/>
        </w:rPr>
      </w:pPr>
      <w:r w:rsidRPr="008577FD">
        <w:rPr>
          <w:rFonts w:ascii="Book Antiqua" w:hAnsi="Book Antiqua"/>
          <w:sz w:val="24"/>
        </w:rPr>
        <w:t>Recently, results from the POCER (Post-Operative Crohn’s Endoscopic Rec</w:t>
      </w:r>
      <w:r w:rsidR="003E61C3">
        <w:rPr>
          <w:rFonts w:ascii="Book Antiqua" w:hAnsi="Book Antiqua"/>
          <w:sz w:val="24"/>
        </w:rPr>
        <w:t xml:space="preserve">urrence) Trial became </w:t>
      </w:r>
      <w:proofErr w:type="gramStart"/>
      <w:r w:rsidR="003E61C3">
        <w:rPr>
          <w:rFonts w:ascii="Book Antiqua" w:hAnsi="Book Antiqua"/>
          <w:sz w:val="24"/>
        </w:rPr>
        <w:t>available</w:t>
      </w:r>
      <w:r w:rsidRPr="008577FD">
        <w:rPr>
          <w:rFonts w:ascii="Book Antiqua" w:hAnsi="Book Antiqua"/>
          <w:sz w:val="24"/>
          <w:vertAlign w:val="superscript"/>
        </w:rPr>
        <w:t>[</w:t>
      </w:r>
      <w:proofErr w:type="gramEnd"/>
      <w:r w:rsidR="00467E41" w:rsidRPr="008577FD">
        <w:rPr>
          <w:rFonts w:ascii="Book Antiqua" w:hAnsi="Book Antiqua"/>
          <w:sz w:val="24"/>
          <w:vertAlign w:val="superscript"/>
        </w:rPr>
        <w:t>24</w:t>
      </w:r>
      <w:r w:rsidRPr="008577FD">
        <w:rPr>
          <w:rFonts w:ascii="Book Antiqua" w:hAnsi="Book Antiqua"/>
          <w:sz w:val="24"/>
          <w:vertAlign w:val="superscript"/>
        </w:rPr>
        <w:t xml:space="preserve">] </w:t>
      </w:r>
      <w:r w:rsidRPr="008577FD">
        <w:rPr>
          <w:rFonts w:ascii="Book Antiqua" w:hAnsi="Book Antiqua"/>
          <w:sz w:val="24"/>
        </w:rPr>
        <w:t>and data about the role of FC in monitoring and detecting post-oper</w:t>
      </w:r>
      <w:r w:rsidR="003E61C3">
        <w:rPr>
          <w:rFonts w:ascii="Book Antiqua" w:hAnsi="Book Antiqua"/>
          <w:sz w:val="24"/>
        </w:rPr>
        <w:t>ative recurrence were extracted</w:t>
      </w:r>
      <w:r w:rsidRPr="008577FD">
        <w:rPr>
          <w:rFonts w:ascii="Book Antiqua" w:hAnsi="Book Antiqua"/>
          <w:sz w:val="24"/>
          <w:vertAlign w:val="superscript"/>
        </w:rPr>
        <w:t>[</w:t>
      </w:r>
      <w:r w:rsidR="00467E41" w:rsidRPr="008577FD">
        <w:rPr>
          <w:rFonts w:ascii="Book Antiqua" w:hAnsi="Book Antiqua"/>
          <w:sz w:val="24"/>
          <w:vertAlign w:val="superscript"/>
        </w:rPr>
        <w:t>25</w:t>
      </w:r>
      <w:r w:rsidRPr="008577FD">
        <w:rPr>
          <w:rFonts w:ascii="Book Antiqua" w:hAnsi="Book Antiqua"/>
          <w:sz w:val="24"/>
          <w:vertAlign w:val="superscript"/>
        </w:rPr>
        <w:t>]</w:t>
      </w:r>
      <w:r w:rsidRPr="008577FD">
        <w:rPr>
          <w:rFonts w:ascii="Book Antiqua" w:hAnsi="Book Antiqua"/>
          <w:sz w:val="24"/>
        </w:rPr>
        <w:t xml:space="preserve">. It is a prospective, randomized, controlled, multicenter trial, which evaluated a therapeutic strategy based on risk stratification of patients, with treatment step-up in case of recurrence detected at </w:t>
      </w:r>
      <w:proofErr w:type="spellStart"/>
      <w:r w:rsidRPr="008577FD">
        <w:rPr>
          <w:rFonts w:ascii="Book Antiqua" w:hAnsi="Book Antiqua"/>
          <w:sz w:val="24"/>
        </w:rPr>
        <w:t>ileocolonoscopy</w:t>
      </w:r>
      <w:proofErr w:type="spellEnd"/>
      <w:r w:rsidRPr="008577FD">
        <w:rPr>
          <w:rFonts w:ascii="Book Antiqua" w:hAnsi="Book Antiqua"/>
          <w:sz w:val="24"/>
        </w:rPr>
        <w:t>, performed a</w:t>
      </w:r>
      <w:r w:rsidR="003E61C3">
        <w:rPr>
          <w:rFonts w:ascii="Book Antiqua" w:hAnsi="Book Antiqua"/>
          <w:sz w:val="24"/>
        </w:rPr>
        <w:t xml:space="preserve">t 6 and 18 </w:t>
      </w:r>
      <w:proofErr w:type="spellStart"/>
      <w:r w:rsidR="003E61C3">
        <w:rPr>
          <w:rFonts w:ascii="Book Antiqua" w:hAnsi="Book Antiqua"/>
          <w:sz w:val="24"/>
        </w:rPr>
        <w:t>mo</w:t>
      </w:r>
      <w:proofErr w:type="spellEnd"/>
      <w:r w:rsidR="003E61C3">
        <w:rPr>
          <w:rFonts w:ascii="Book Antiqua" w:hAnsi="Book Antiqua"/>
          <w:sz w:val="24"/>
        </w:rPr>
        <w:t xml:space="preserve"> after </w:t>
      </w:r>
      <w:proofErr w:type="gramStart"/>
      <w:r w:rsidR="003E61C3">
        <w:rPr>
          <w:rFonts w:ascii="Book Antiqua" w:hAnsi="Book Antiqua"/>
          <w:sz w:val="24"/>
        </w:rPr>
        <w:t>surgery</w:t>
      </w:r>
      <w:r w:rsidRPr="008577FD">
        <w:rPr>
          <w:rFonts w:ascii="Book Antiqua" w:hAnsi="Book Antiqua"/>
          <w:sz w:val="24"/>
          <w:vertAlign w:val="superscript"/>
        </w:rPr>
        <w:t>[</w:t>
      </w:r>
      <w:proofErr w:type="gramEnd"/>
      <w:r w:rsidRPr="008577FD">
        <w:rPr>
          <w:rFonts w:ascii="Book Antiqua" w:hAnsi="Book Antiqua"/>
          <w:sz w:val="24"/>
          <w:vertAlign w:val="superscript"/>
        </w:rPr>
        <w:t>2</w:t>
      </w:r>
      <w:r w:rsidR="00467E41" w:rsidRPr="008577FD">
        <w:rPr>
          <w:rFonts w:ascii="Book Antiqua" w:hAnsi="Book Antiqua"/>
          <w:sz w:val="24"/>
          <w:vertAlign w:val="superscript"/>
        </w:rPr>
        <w:t>6</w:t>
      </w:r>
      <w:r w:rsidRPr="008577FD">
        <w:rPr>
          <w:rFonts w:ascii="Book Antiqua" w:hAnsi="Book Antiqua"/>
          <w:sz w:val="24"/>
          <w:vertAlign w:val="superscript"/>
        </w:rPr>
        <w:t>]</w:t>
      </w:r>
      <w:r w:rsidRPr="008577FD">
        <w:rPr>
          <w:rFonts w:ascii="Book Antiqua" w:hAnsi="Book Antiqua"/>
          <w:sz w:val="24"/>
        </w:rPr>
        <w:t xml:space="preserve">. This trial clarified that an active strategy based on the postoperative endoscopic monitoring, together with treatment intensification for early recurrence, is more effective (at least in the short term) than standard drug therapy alone and waiting for clinical recurrence. The surgically induced and verified remission (after resection of the macroscopically involved intestine) is an ideal starting point for the use of a noninvasive marker to monitor for recurrent inflammation. In the POCER trial FC concentration was increased markedly before surgery and decreased substantially after resection of all macroscopic diseased segments at 6 mo. Combined 6- and 18-mo FC levels correlated significantly with endoscopic recurrence, whereas CRP and CDAI did not. A cutoff of FC &gt; 100 mg/g </w:t>
      </w:r>
      <w:r w:rsidR="00361527" w:rsidRPr="008577FD">
        <w:rPr>
          <w:rFonts w:ascii="Book Antiqua" w:hAnsi="Book Antiqua"/>
          <w:sz w:val="24"/>
        </w:rPr>
        <w:t>detected</w:t>
      </w:r>
      <w:r w:rsidRPr="008577FD">
        <w:rPr>
          <w:rFonts w:ascii="Book Antiqua" w:hAnsi="Book Antiqua"/>
          <w:sz w:val="24"/>
        </w:rPr>
        <w:t xml:space="preserve"> patients with endoscopic recurrence with 89% sensitivity and 58% specificity; the negative predictive value (NPV) was 91%. In this cohort, colonoscopy could be avoided in 47% of </w:t>
      </w:r>
      <w:r w:rsidR="00361527" w:rsidRPr="008577FD">
        <w:rPr>
          <w:rFonts w:ascii="Book Antiqua" w:hAnsi="Book Antiqua"/>
          <w:sz w:val="24"/>
        </w:rPr>
        <w:t>case</w:t>
      </w:r>
      <w:r w:rsidRPr="008577FD">
        <w:rPr>
          <w:rFonts w:ascii="Book Antiqua" w:hAnsi="Book Antiqua"/>
          <w:sz w:val="24"/>
        </w:rPr>
        <w:t>s without endoscopic recurrence, but at the cost of missing 11% of patients with endoscopic recurrence. FC could be useful also in treatment monitoring, since it decreased in patients who underwent treatment intensification. A FC level of &lt;</w:t>
      </w:r>
      <w:r w:rsidR="003E61C3">
        <w:rPr>
          <w:rFonts w:ascii="Book Antiqua" w:hAnsi="Book Antiqua" w:hint="eastAsia"/>
          <w:sz w:val="24"/>
        </w:rPr>
        <w:t xml:space="preserve"> </w:t>
      </w:r>
      <w:r w:rsidRPr="008577FD">
        <w:rPr>
          <w:rFonts w:ascii="Book Antiqua" w:hAnsi="Book Antiqua"/>
          <w:sz w:val="24"/>
        </w:rPr>
        <w:t xml:space="preserve">51 </w:t>
      </w:r>
      <w:proofErr w:type="spellStart"/>
      <w:r w:rsidR="00FE1A42" w:rsidRPr="008577FD">
        <w:rPr>
          <w:rFonts w:ascii="Book Antiqua" w:hAnsi="Book Antiqua"/>
          <w:sz w:val="24"/>
        </w:rPr>
        <w:t>u</w:t>
      </w:r>
      <w:r w:rsidRPr="008577FD">
        <w:rPr>
          <w:rFonts w:ascii="Book Antiqua" w:hAnsi="Book Antiqua"/>
          <w:sz w:val="24"/>
        </w:rPr>
        <w:t>g</w:t>
      </w:r>
      <w:proofErr w:type="spellEnd"/>
      <w:r w:rsidRPr="008577FD">
        <w:rPr>
          <w:rFonts w:ascii="Book Antiqua" w:hAnsi="Book Antiqua"/>
          <w:sz w:val="24"/>
        </w:rPr>
        <w:t xml:space="preserve">/g in patients in remission at 6 </w:t>
      </w:r>
      <w:proofErr w:type="spellStart"/>
      <w:r w:rsidRPr="008577FD">
        <w:rPr>
          <w:rFonts w:ascii="Book Antiqua" w:hAnsi="Book Antiqua"/>
          <w:sz w:val="24"/>
        </w:rPr>
        <w:t>mo</w:t>
      </w:r>
      <w:proofErr w:type="spellEnd"/>
      <w:r w:rsidRPr="008577FD">
        <w:rPr>
          <w:rFonts w:ascii="Book Antiqua" w:hAnsi="Book Antiqua"/>
          <w:sz w:val="24"/>
        </w:rPr>
        <w:t xml:space="preserve"> after surgery predicted maintenance of remission at 18 </w:t>
      </w:r>
      <w:proofErr w:type="spellStart"/>
      <w:r w:rsidRPr="008577FD">
        <w:rPr>
          <w:rFonts w:ascii="Book Antiqua" w:hAnsi="Book Antiqua"/>
          <w:sz w:val="24"/>
        </w:rPr>
        <w:t>mo</w:t>
      </w:r>
      <w:proofErr w:type="spellEnd"/>
      <w:r w:rsidRPr="008577FD">
        <w:rPr>
          <w:rFonts w:ascii="Book Antiqua" w:hAnsi="Book Antiqua"/>
          <w:sz w:val="24"/>
        </w:rPr>
        <w:t>, with NPV 79%; sensitivity, specificity and PPV in this particular situation were less satisfying (50%, 68% and 36%, respectively),</w:t>
      </w:r>
      <w:r w:rsidR="00250817">
        <w:rPr>
          <w:rFonts w:ascii="Book Antiqua" w:hAnsi="Book Antiqua"/>
          <w:sz w:val="24"/>
        </w:rPr>
        <w:t xml:space="preserve"> </w:t>
      </w:r>
      <w:r w:rsidRPr="008577FD">
        <w:rPr>
          <w:rFonts w:ascii="Book Antiqua" w:hAnsi="Book Antiqua"/>
          <w:sz w:val="24"/>
        </w:rPr>
        <w:t xml:space="preserve">therefore the FC measurement remains of </w:t>
      </w:r>
      <w:r w:rsidRPr="008577FD">
        <w:rPr>
          <w:rFonts w:ascii="Book Antiqua" w:hAnsi="Book Antiqua"/>
          <w:sz w:val="24"/>
        </w:rPr>
        <w:lastRenderedPageBreak/>
        <w:t>modest value in predicting long term future endoscopic recurrences.</w:t>
      </w:r>
    </w:p>
    <w:p w14:paraId="73D8FCD8" w14:textId="77777777" w:rsidR="003E61C3" w:rsidRPr="008577FD" w:rsidRDefault="003E61C3" w:rsidP="003E61C3">
      <w:pPr>
        <w:pStyle w:val="Standard"/>
        <w:spacing w:line="360" w:lineRule="auto"/>
        <w:ind w:firstLineChars="100" w:firstLine="240"/>
        <w:rPr>
          <w:rFonts w:ascii="Book Antiqua" w:hAnsi="Book Antiqua"/>
          <w:sz w:val="24"/>
        </w:rPr>
      </w:pPr>
    </w:p>
    <w:p w14:paraId="2A00D398" w14:textId="77777777" w:rsidR="00CE2CC7" w:rsidRPr="003E61C3" w:rsidRDefault="00CE2CC7" w:rsidP="008577FD">
      <w:pPr>
        <w:pStyle w:val="Standard"/>
        <w:spacing w:line="360" w:lineRule="auto"/>
        <w:rPr>
          <w:rFonts w:ascii="Book Antiqua" w:hAnsi="Book Antiqua"/>
          <w:b/>
          <w:i/>
          <w:sz w:val="24"/>
        </w:rPr>
      </w:pPr>
      <w:r w:rsidRPr="003E61C3">
        <w:rPr>
          <w:rFonts w:ascii="Book Antiqua" w:hAnsi="Book Antiqua"/>
          <w:b/>
          <w:i/>
          <w:sz w:val="24"/>
        </w:rPr>
        <w:t>Rapid test</w:t>
      </w:r>
    </w:p>
    <w:p w14:paraId="7CC234DF" w14:textId="25B0B9E8" w:rsidR="00962CF3" w:rsidRPr="008577FD" w:rsidRDefault="00CE2CC7" w:rsidP="008577FD">
      <w:pPr>
        <w:pStyle w:val="Standard"/>
        <w:spacing w:line="360" w:lineRule="auto"/>
        <w:rPr>
          <w:rFonts w:ascii="Book Antiqua" w:hAnsi="Book Antiqua"/>
          <w:sz w:val="24"/>
        </w:rPr>
      </w:pPr>
      <w:r w:rsidRPr="008577FD">
        <w:rPr>
          <w:rFonts w:ascii="Book Antiqua" w:hAnsi="Book Antiqua"/>
          <w:sz w:val="24"/>
        </w:rPr>
        <w:t xml:space="preserve">Usually fecal markers are determined through the conventional ELISA </w:t>
      </w:r>
      <w:proofErr w:type="gramStart"/>
      <w:r w:rsidRPr="008577FD">
        <w:rPr>
          <w:rFonts w:ascii="Book Antiqua" w:hAnsi="Book Antiqua"/>
          <w:sz w:val="24"/>
        </w:rPr>
        <w:t>method, that</w:t>
      </w:r>
      <w:proofErr w:type="gramEnd"/>
      <w:r w:rsidRPr="008577FD">
        <w:rPr>
          <w:rFonts w:ascii="Book Antiqua" w:hAnsi="Book Antiqua"/>
          <w:sz w:val="24"/>
        </w:rPr>
        <w:t xml:space="preserve"> is effective, but time-consuming. </w:t>
      </w:r>
      <w:r w:rsidRPr="008577FD">
        <w:rPr>
          <w:rFonts w:ascii="Book Antiqua" w:hAnsi="Book Antiqua"/>
          <w:sz w:val="24"/>
          <w:lang w:val="en-GB"/>
        </w:rPr>
        <w:t xml:space="preserve">A </w:t>
      </w:r>
      <w:r w:rsidR="00962CF3" w:rsidRPr="008577FD">
        <w:rPr>
          <w:rFonts w:ascii="Book Antiqua" w:hAnsi="Book Antiqua"/>
          <w:sz w:val="24"/>
          <w:lang w:val="en-GB"/>
        </w:rPr>
        <w:t xml:space="preserve">new rapid test for FC (FC-QPOCT) </w:t>
      </w:r>
      <w:r w:rsidRPr="008577FD">
        <w:rPr>
          <w:rFonts w:ascii="Book Antiqua" w:hAnsi="Book Antiqua"/>
          <w:sz w:val="24"/>
          <w:lang w:val="en-GB"/>
        </w:rPr>
        <w:t>has been evaluated for the prediction of</w:t>
      </w:r>
      <w:r w:rsidR="00962CF3" w:rsidRPr="008577FD">
        <w:rPr>
          <w:rFonts w:ascii="Book Antiqua" w:hAnsi="Book Antiqua"/>
          <w:sz w:val="24"/>
          <w:lang w:val="en-GB"/>
        </w:rPr>
        <w:t xml:space="preserve"> endoscop</w:t>
      </w:r>
      <w:r w:rsidR="004F1808">
        <w:rPr>
          <w:rFonts w:ascii="Book Antiqua" w:hAnsi="Book Antiqua"/>
          <w:sz w:val="24"/>
          <w:lang w:val="en-GB"/>
        </w:rPr>
        <w:t xml:space="preserve">ic remission in 115 CD </w:t>
      </w:r>
      <w:proofErr w:type="gramStart"/>
      <w:r w:rsidR="004F1808">
        <w:rPr>
          <w:rFonts w:ascii="Book Antiqua" w:hAnsi="Book Antiqua"/>
          <w:sz w:val="24"/>
          <w:lang w:val="en-GB"/>
        </w:rPr>
        <w:t>patients</w:t>
      </w:r>
      <w:r w:rsidR="004F1808">
        <w:rPr>
          <w:rFonts w:ascii="Book Antiqua" w:hAnsi="Book Antiqua" w:hint="eastAsia"/>
          <w:sz w:val="24"/>
          <w:vertAlign w:val="superscript"/>
          <w:lang w:val="en-GB"/>
        </w:rPr>
        <w:t>[</w:t>
      </w:r>
      <w:proofErr w:type="gramEnd"/>
      <w:r w:rsidR="003E299E" w:rsidRPr="008577FD">
        <w:rPr>
          <w:rFonts w:ascii="Book Antiqua" w:hAnsi="Book Antiqua"/>
          <w:sz w:val="24"/>
          <w:vertAlign w:val="superscript"/>
        </w:rPr>
        <w:t>27</w:t>
      </w:r>
      <w:r w:rsidR="00962CF3" w:rsidRPr="008577FD">
        <w:rPr>
          <w:rFonts w:ascii="Book Antiqua" w:hAnsi="Book Antiqua"/>
          <w:sz w:val="24"/>
          <w:vertAlign w:val="superscript"/>
        </w:rPr>
        <w:t>]</w:t>
      </w:r>
      <w:r w:rsidR="00962CF3" w:rsidRPr="008577FD">
        <w:rPr>
          <w:rFonts w:ascii="Book Antiqua" w:hAnsi="Book Antiqua"/>
          <w:sz w:val="24"/>
          <w:lang w:val="en-GB"/>
        </w:rPr>
        <w:t xml:space="preserve">. 29 out of these patients were previously resected and endoscopic activity was scored according to the </w:t>
      </w:r>
      <w:proofErr w:type="spellStart"/>
      <w:r w:rsidR="00962CF3" w:rsidRPr="008577FD">
        <w:rPr>
          <w:rFonts w:ascii="Book Antiqua" w:hAnsi="Book Antiqua"/>
          <w:sz w:val="24"/>
          <w:lang w:val="en-GB"/>
        </w:rPr>
        <w:t>Rutgeerts</w:t>
      </w:r>
      <w:proofErr w:type="spellEnd"/>
      <w:r w:rsidR="00962CF3" w:rsidRPr="008577FD">
        <w:rPr>
          <w:rFonts w:ascii="Book Antiqua" w:hAnsi="Book Antiqua"/>
          <w:sz w:val="24"/>
          <w:lang w:val="en-GB"/>
        </w:rPr>
        <w:t xml:space="preserve">’ score. </w:t>
      </w:r>
      <w:r w:rsidR="00962CF3" w:rsidRPr="008577FD">
        <w:rPr>
          <w:rFonts w:ascii="Book Antiqua" w:hAnsi="Book Antiqua"/>
          <w:sz w:val="24"/>
        </w:rPr>
        <w:t>Median FC-QPOCT levels were able to discriminate between patients with and without endoscopic post-operative recurrence (98</w:t>
      </w:r>
      <w:r w:rsidR="003E61C3">
        <w:rPr>
          <w:rFonts w:ascii="Book Antiqua" w:hAnsi="Book Antiqua" w:hint="eastAsia"/>
          <w:sz w:val="24"/>
        </w:rPr>
        <w:t xml:space="preserve"> </w:t>
      </w:r>
      <w:r w:rsidR="003E61C3" w:rsidRPr="008577FD">
        <w:rPr>
          <w:rFonts w:ascii="Book Antiqua" w:hAnsi="Book Antiqua"/>
          <w:sz w:val="24"/>
        </w:rPr>
        <w:t>μg/g</w:t>
      </w:r>
      <w:r w:rsidR="003E61C3" w:rsidRPr="003E61C3">
        <w:rPr>
          <w:rFonts w:ascii="Book Antiqua" w:hAnsi="Book Antiqua"/>
          <w:i/>
          <w:sz w:val="24"/>
        </w:rPr>
        <w:t xml:space="preserve"> </w:t>
      </w:r>
      <w:r w:rsidR="00962CF3" w:rsidRPr="003E61C3">
        <w:rPr>
          <w:rFonts w:ascii="Book Antiqua" w:hAnsi="Book Antiqua"/>
          <w:i/>
          <w:sz w:val="24"/>
        </w:rPr>
        <w:t>vs</w:t>
      </w:r>
      <w:r w:rsidR="00962CF3" w:rsidRPr="008577FD">
        <w:rPr>
          <w:rFonts w:ascii="Book Antiqua" w:hAnsi="Book Antiqua"/>
          <w:sz w:val="24"/>
        </w:rPr>
        <w:t xml:space="preserve"> 234.5 μg/g, respectively;</w:t>
      </w:r>
      <w:r w:rsidR="003E61C3" w:rsidRPr="003E61C3">
        <w:rPr>
          <w:rFonts w:ascii="Book Antiqua" w:hAnsi="Book Antiqua"/>
          <w:i/>
          <w:sz w:val="24"/>
        </w:rPr>
        <w:t xml:space="preserve"> P</w:t>
      </w:r>
      <w:r w:rsidR="003E61C3">
        <w:rPr>
          <w:rFonts w:ascii="Book Antiqua" w:hAnsi="Book Antiqua" w:hint="eastAsia"/>
          <w:sz w:val="24"/>
        </w:rPr>
        <w:t xml:space="preserve"> </w:t>
      </w:r>
      <w:r w:rsidR="00962CF3" w:rsidRPr="008577FD">
        <w:rPr>
          <w:rFonts w:ascii="Book Antiqua" w:hAnsi="Book Antiqua"/>
          <w:sz w:val="24"/>
        </w:rPr>
        <w:t>=</w:t>
      </w:r>
      <w:r w:rsidR="003E61C3">
        <w:rPr>
          <w:rFonts w:ascii="Book Antiqua" w:hAnsi="Book Antiqua" w:hint="eastAsia"/>
          <w:sz w:val="24"/>
        </w:rPr>
        <w:t xml:space="preserve"> </w:t>
      </w:r>
      <w:r w:rsidR="00962CF3" w:rsidRPr="008577FD">
        <w:rPr>
          <w:rFonts w:ascii="Book Antiqua" w:hAnsi="Book Antiqua"/>
          <w:sz w:val="24"/>
        </w:rPr>
        <w:t xml:space="preserve">0.012). There was no significant difference in FC levels between the different degrees of the </w:t>
      </w:r>
      <w:proofErr w:type="spellStart"/>
      <w:r w:rsidR="00962CF3" w:rsidRPr="008577FD">
        <w:rPr>
          <w:rFonts w:ascii="Book Antiqua" w:hAnsi="Book Antiqua"/>
          <w:sz w:val="24"/>
        </w:rPr>
        <w:t>Rutgeerts</w:t>
      </w:r>
      <w:proofErr w:type="spellEnd"/>
      <w:r w:rsidR="00AE4551">
        <w:rPr>
          <w:rFonts w:ascii="Book Antiqua" w:hAnsi="Book Antiqua"/>
          <w:sz w:val="24"/>
        </w:rPr>
        <w:t>’</w:t>
      </w:r>
      <w:r w:rsidR="00962CF3" w:rsidRPr="008577FD">
        <w:rPr>
          <w:rFonts w:ascii="Book Antiqua" w:hAnsi="Book Antiqua"/>
          <w:sz w:val="24"/>
        </w:rPr>
        <w:t xml:space="preserve"> score. The accuracy of FC-QPOCT in predicting post-operative recurrence presented an AUC of 71.53. A 283 μg/g cut-off value had 67% sensitivity and 72% specificity (similar results were obtained with the ELISA method). However, accuracy was lower than that obtained in non-resected patients (AUC 0.933). Neither clinical activity nor serological biomarkers had a significant correlation with post-operative recurrence.</w:t>
      </w:r>
    </w:p>
    <w:p w14:paraId="41735A3B" w14:textId="77777777" w:rsidR="00CE2CC7" w:rsidRPr="008577FD" w:rsidRDefault="00CE2CC7" w:rsidP="008577FD">
      <w:pPr>
        <w:pStyle w:val="Standard"/>
        <w:spacing w:line="360" w:lineRule="auto"/>
        <w:rPr>
          <w:rFonts w:ascii="Book Antiqua" w:hAnsi="Book Antiqua"/>
          <w:sz w:val="24"/>
        </w:rPr>
      </w:pPr>
      <w:r w:rsidRPr="008577FD">
        <w:rPr>
          <w:rFonts w:ascii="Book Antiqua" w:hAnsi="Book Antiqua"/>
          <w:sz w:val="24"/>
        </w:rPr>
        <w:t xml:space="preserve">The validation of rapid </w:t>
      </w:r>
      <w:r w:rsidR="00711889" w:rsidRPr="008577FD">
        <w:rPr>
          <w:rFonts w:ascii="Book Antiqua" w:hAnsi="Book Antiqua"/>
          <w:sz w:val="24"/>
        </w:rPr>
        <w:t>fecal tests could be of further utility in the out-patient management of operated patients, avoiding the waiting time of laboratory reports.</w:t>
      </w:r>
    </w:p>
    <w:p w14:paraId="5A56E7BA" w14:textId="0FF08AEA" w:rsidR="003E0D3B" w:rsidRPr="008577FD" w:rsidRDefault="003E0D3B" w:rsidP="00AE4551">
      <w:pPr>
        <w:pStyle w:val="Standard"/>
        <w:spacing w:line="360" w:lineRule="auto"/>
        <w:ind w:firstLineChars="100" w:firstLine="240"/>
        <w:rPr>
          <w:rFonts w:ascii="Book Antiqua" w:hAnsi="Book Antiqua"/>
          <w:sz w:val="24"/>
        </w:rPr>
      </w:pPr>
      <w:r w:rsidRPr="008577FD">
        <w:rPr>
          <w:rFonts w:ascii="Book Antiqua" w:hAnsi="Book Antiqua"/>
          <w:sz w:val="24"/>
        </w:rPr>
        <w:t>Taken these results together, serial measurement of FC at regular intervals in the postoperative period might be the best way to pre</w:t>
      </w:r>
      <w:r w:rsidR="00AE4551">
        <w:rPr>
          <w:rFonts w:ascii="Book Antiqua" w:hAnsi="Book Antiqua"/>
          <w:sz w:val="24"/>
        </w:rPr>
        <w:t xml:space="preserve">dict future endoscopic </w:t>
      </w:r>
      <w:proofErr w:type="gramStart"/>
      <w:r w:rsidR="00AE4551">
        <w:rPr>
          <w:rFonts w:ascii="Book Antiqua" w:hAnsi="Book Antiqua"/>
          <w:sz w:val="24"/>
        </w:rPr>
        <w:t>behavior</w:t>
      </w:r>
      <w:r w:rsidR="003E299E" w:rsidRPr="008577FD">
        <w:rPr>
          <w:rFonts w:ascii="Book Antiqua" w:hAnsi="Book Antiqua"/>
          <w:sz w:val="24"/>
          <w:vertAlign w:val="superscript"/>
        </w:rPr>
        <w:t>[</w:t>
      </w:r>
      <w:proofErr w:type="gramEnd"/>
      <w:r w:rsidR="003E299E" w:rsidRPr="008577FD">
        <w:rPr>
          <w:rFonts w:ascii="Book Antiqua" w:hAnsi="Book Antiqua"/>
          <w:sz w:val="24"/>
          <w:vertAlign w:val="superscript"/>
        </w:rPr>
        <w:t>25</w:t>
      </w:r>
      <w:r w:rsidRPr="008577FD">
        <w:rPr>
          <w:rFonts w:ascii="Book Antiqua" w:hAnsi="Book Antiqua"/>
          <w:sz w:val="24"/>
          <w:vertAlign w:val="superscript"/>
        </w:rPr>
        <w:t>,2</w:t>
      </w:r>
      <w:r w:rsidR="004457AE" w:rsidRPr="008577FD">
        <w:rPr>
          <w:rFonts w:ascii="Book Antiqua" w:hAnsi="Book Antiqua"/>
          <w:sz w:val="24"/>
          <w:vertAlign w:val="superscript"/>
        </w:rPr>
        <w:t>8</w:t>
      </w:r>
      <w:r w:rsidRPr="008577FD">
        <w:rPr>
          <w:rFonts w:ascii="Book Antiqua" w:hAnsi="Book Antiqua"/>
          <w:sz w:val="24"/>
          <w:vertAlign w:val="superscript"/>
        </w:rPr>
        <w:t>]</w:t>
      </w:r>
      <w:r w:rsidRPr="008577FD">
        <w:rPr>
          <w:rFonts w:ascii="Book Antiqua" w:hAnsi="Book Antiqua"/>
          <w:sz w:val="24"/>
        </w:rPr>
        <w:t xml:space="preserve">. </w:t>
      </w:r>
    </w:p>
    <w:p w14:paraId="5304A143" w14:textId="20F7043D" w:rsidR="006F11B3" w:rsidRPr="008577FD" w:rsidRDefault="00FF1BF8" w:rsidP="00AE4551">
      <w:pPr>
        <w:spacing w:line="360" w:lineRule="auto"/>
        <w:ind w:firstLineChars="100" w:firstLine="240"/>
        <w:jc w:val="both"/>
        <w:rPr>
          <w:rFonts w:ascii="Book Antiqua" w:hAnsi="Book Antiqua"/>
          <w:sz w:val="24"/>
          <w:szCs w:val="24"/>
          <w:lang w:val="en-US"/>
        </w:rPr>
      </w:pPr>
      <w:r w:rsidRPr="008577FD">
        <w:rPr>
          <w:rFonts w:ascii="Book Antiqua" w:hAnsi="Book Antiqua"/>
          <w:sz w:val="24"/>
          <w:szCs w:val="24"/>
          <w:lang w:val="en-GB"/>
        </w:rPr>
        <w:t>It has been proposed that an algorithm combining FC and colonoscopy, based on the stratification of patients according to the risk of permanent bowel dysfunction</w:t>
      </w:r>
      <w:r w:rsidR="006F11B3" w:rsidRPr="008577FD">
        <w:rPr>
          <w:rFonts w:ascii="Book Antiqua" w:hAnsi="Book Antiqua"/>
          <w:sz w:val="24"/>
          <w:szCs w:val="24"/>
          <w:lang w:val="en-GB"/>
        </w:rPr>
        <w:t>,</w:t>
      </w:r>
      <w:r w:rsidRPr="008577FD">
        <w:rPr>
          <w:rFonts w:ascii="Book Antiqua" w:hAnsi="Book Antiqua"/>
          <w:sz w:val="24"/>
          <w:szCs w:val="24"/>
          <w:lang w:val="en-GB"/>
        </w:rPr>
        <w:t xml:space="preserve"> could be a cost-effective strategy to</w:t>
      </w:r>
      <w:r w:rsidR="00AE4551">
        <w:rPr>
          <w:rFonts w:ascii="Book Antiqua" w:hAnsi="Book Antiqua"/>
          <w:sz w:val="24"/>
          <w:szCs w:val="24"/>
          <w:lang w:val="en-GB"/>
        </w:rPr>
        <w:t xml:space="preserve"> detect asymptomatic </w:t>
      </w:r>
      <w:proofErr w:type="gramStart"/>
      <w:r w:rsidR="00AE4551">
        <w:rPr>
          <w:rFonts w:ascii="Book Antiqua" w:hAnsi="Book Antiqua"/>
          <w:sz w:val="24"/>
          <w:szCs w:val="24"/>
          <w:lang w:val="en-GB"/>
        </w:rPr>
        <w:t>recurrence</w:t>
      </w:r>
      <w:r w:rsidR="003E299E" w:rsidRPr="008577FD">
        <w:rPr>
          <w:rFonts w:ascii="Book Antiqua" w:hAnsi="Book Antiqua"/>
          <w:sz w:val="24"/>
          <w:szCs w:val="24"/>
          <w:vertAlign w:val="superscript"/>
          <w:lang w:val="en-GB"/>
        </w:rPr>
        <w:t>[</w:t>
      </w:r>
      <w:proofErr w:type="gramEnd"/>
      <w:r w:rsidR="004457AE" w:rsidRPr="008577FD">
        <w:rPr>
          <w:rFonts w:ascii="Book Antiqua" w:hAnsi="Book Antiqua"/>
          <w:sz w:val="24"/>
          <w:szCs w:val="24"/>
          <w:vertAlign w:val="superscript"/>
          <w:lang w:val="en-GB"/>
        </w:rPr>
        <w:t>28</w:t>
      </w:r>
      <w:r w:rsidRPr="008577FD">
        <w:rPr>
          <w:rFonts w:ascii="Book Antiqua" w:hAnsi="Book Antiqua"/>
          <w:sz w:val="24"/>
          <w:szCs w:val="24"/>
          <w:vertAlign w:val="superscript"/>
          <w:lang w:val="en-GB"/>
        </w:rPr>
        <w:t>]</w:t>
      </w:r>
      <w:r w:rsidRPr="008577FD">
        <w:rPr>
          <w:rFonts w:ascii="Book Antiqua" w:hAnsi="Book Antiqua"/>
          <w:sz w:val="24"/>
          <w:szCs w:val="24"/>
          <w:lang w:val="en-GB"/>
        </w:rPr>
        <w:t xml:space="preserve">. </w:t>
      </w:r>
      <w:r w:rsidRPr="008577FD">
        <w:rPr>
          <w:rFonts w:ascii="Book Antiqua" w:hAnsi="Book Antiqua"/>
          <w:sz w:val="24"/>
          <w:szCs w:val="24"/>
          <w:lang w:val="en-US"/>
        </w:rPr>
        <w:t>This appr</w:t>
      </w:r>
      <w:r w:rsidR="006F11B3" w:rsidRPr="008577FD">
        <w:rPr>
          <w:rFonts w:ascii="Book Antiqua" w:hAnsi="Book Antiqua"/>
          <w:sz w:val="24"/>
          <w:szCs w:val="24"/>
          <w:lang w:val="en-US"/>
        </w:rPr>
        <w:t>oach</w:t>
      </w:r>
      <w:r w:rsidR="00947ABC" w:rsidRPr="008577FD">
        <w:rPr>
          <w:rFonts w:ascii="Book Antiqua" w:hAnsi="Book Antiqua"/>
          <w:sz w:val="24"/>
          <w:szCs w:val="24"/>
          <w:lang w:val="en-US"/>
        </w:rPr>
        <w:t xml:space="preserve"> need further validation in larger, prospective trials</w:t>
      </w:r>
      <w:r w:rsidR="006F11B3" w:rsidRPr="008577FD">
        <w:rPr>
          <w:rFonts w:ascii="Book Antiqua" w:hAnsi="Book Antiqua"/>
          <w:sz w:val="24"/>
          <w:szCs w:val="24"/>
          <w:lang w:val="en-US"/>
        </w:rPr>
        <w:t>, but might be a cost-effective strategy for the management of operated CD patients.</w:t>
      </w:r>
    </w:p>
    <w:p w14:paraId="135C9520" w14:textId="77777777" w:rsidR="00962CF3" w:rsidRPr="008577FD" w:rsidRDefault="00FB6020" w:rsidP="00AE4551">
      <w:pPr>
        <w:pStyle w:val="Standard"/>
        <w:spacing w:line="360" w:lineRule="auto"/>
        <w:ind w:firstLineChars="100" w:firstLine="240"/>
        <w:rPr>
          <w:rFonts w:ascii="Book Antiqua" w:hAnsi="Book Antiqua"/>
          <w:sz w:val="24"/>
        </w:rPr>
      </w:pPr>
      <w:r w:rsidRPr="008577FD">
        <w:rPr>
          <w:rFonts w:ascii="Book Antiqua" w:hAnsi="Book Antiqua"/>
          <w:sz w:val="24"/>
        </w:rPr>
        <w:t xml:space="preserve">Results of the major studies </w:t>
      </w:r>
      <w:r w:rsidR="002946CD" w:rsidRPr="008577FD">
        <w:rPr>
          <w:rFonts w:ascii="Book Antiqua" w:hAnsi="Book Antiqua"/>
          <w:sz w:val="24"/>
        </w:rPr>
        <w:t>in CD patients are reported in T</w:t>
      </w:r>
      <w:r w:rsidRPr="008577FD">
        <w:rPr>
          <w:rFonts w:ascii="Book Antiqua" w:hAnsi="Book Antiqua"/>
          <w:sz w:val="24"/>
        </w:rPr>
        <w:t>able 1.</w:t>
      </w:r>
    </w:p>
    <w:p w14:paraId="61D19A68" w14:textId="77777777" w:rsidR="00D7097B" w:rsidRPr="008577FD" w:rsidRDefault="00D7097B" w:rsidP="008577FD">
      <w:pPr>
        <w:pStyle w:val="Standard"/>
        <w:spacing w:line="360" w:lineRule="auto"/>
        <w:rPr>
          <w:rFonts w:ascii="Book Antiqua" w:hAnsi="Book Antiqua"/>
          <w:b/>
          <w:sz w:val="24"/>
        </w:rPr>
      </w:pPr>
    </w:p>
    <w:p w14:paraId="411D60F2" w14:textId="4B2E0059" w:rsidR="00962CF3" w:rsidRPr="00AE4551" w:rsidRDefault="00BB172A" w:rsidP="008577FD">
      <w:pPr>
        <w:pStyle w:val="Standard"/>
        <w:spacing w:line="360" w:lineRule="auto"/>
        <w:rPr>
          <w:rFonts w:ascii="Book Antiqua" w:hAnsi="Book Antiqua"/>
          <w:b/>
          <w:sz w:val="24"/>
        </w:rPr>
      </w:pPr>
      <w:r w:rsidRPr="00AE4551">
        <w:rPr>
          <w:rFonts w:ascii="Book Antiqua" w:hAnsi="Book Antiqua"/>
          <w:b/>
          <w:sz w:val="24"/>
        </w:rPr>
        <w:t>UC</w:t>
      </w:r>
    </w:p>
    <w:p w14:paraId="1F1D039A" w14:textId="77777777" w:rsidR="00962CF3" w:rsidRPr="008577FD" w:rsidRDefault="00962CF3" w:rsidP="008577FD">
      <w:pPr>
        <w:pStyle w:val="Standard"/>
        <w:spacing w:line="360" w:lineRule="auto"/>
        <w:rPr>
          <w:rFonts w:ascii="Book Antiqua" w:hAnsi="Book Antiqua"/>
          <w:sz w:val="24"/>
        </w:rPr>
      </w:pPr>
      <w:r w:rsidRPr="008577FD">
        <w:rPr>
          <w:rFonts w:ascii="Book Antiqua" w:hAnsi="Book Antiqua"/>
          <w:sz w:val="24"/>
        </w:rPr>
        <w:t xml:space="preserve">The clinical course of UC may range from prolonged periods of remission to acute severe colitis requiring intensive medical treatment. Emergency colectomies are required in case of life-threatening complications of colitis in hospitalized patients unresponsive to medical treatment. Elective colectomy is indicated for refractory disease, intolerance to </w:t>
      </w:r>
      <w:r w:rsidRPr="008577FD">
        <w:rPr>
          <w:rFonts w:ascii="Book Antiqua" w:hAnsi="Book Antiqua"/>
          <w:sz w:val="24"/>
        </w:rPr>
        <w:lastRenderedPageBreak/>
        <w:t xml:space="preserve">medical treatment and colonic neoplasia. </w:t>
      </w:r>
    </w:p>
    <w:p w14:paraId="371FDCB3" w14:textId="6E23D4B6" w:rsidR="00962CF3" w:rsidRPr="008577FD" w:rsidRDefault="00962CF3" w:rsidP="003B4E24">
      <w:pPr>
        <w:pStyle w:val="Standard"/>
        <w:spacing w:line="360" w:lineRule="auto"/>
        <w:ind w:firstLineChars="100" w:firstLine="240"/>
        <w:rPr>
          <w:rFonts w:ascii="Book Antiqua" w:hAnsi="Book Antiqua"/>
          <w:sz w:val="24"/>
        </w:rPr>
      </w:pPr>
      <w:r w:rsidRPr="008577FD">
        <w:rPr>
          <w:rFonts w:ascii="Book Antiqua" w:hAnsi="Book Antiqua"/>
          <w:sz w:val="24"/>
        </w:rPr>
        <w:t xml:space="preserve">Surgery rates at 10 years from </w:t>
      </w:r>
      <w:r w:rsidR="003B4E24">
        <w:rPr>
          <w:rFonts w:ascii="Book Antiqua" w:hAnsi="Book Antiqua"/>
          <w:sz w:val="24"/>
        </w:rPr>
        <w:t>diagnosis are approximately 10%</w:t>
      </w:r>
      <w:r w:rsidRPr="008577FD">
        <w:rPr>
          <w:rFonts w:ascii="Book Antiqua" w:hAnsi="Book Antiqua"/>
          <w:sz w:val="24"/>
          <w:vertAlign w:val="superscript"/>
        </w:rPr>
        <w:t>[29,30]</w:t>
      </w:r>
      <w:r w:rsidRPr="008577FD">
        <w:rPr>
          <w:rFonts w:ascii="Book Antiqua" w:hAnsi="Book Antiqua"/>
          <w:sz w:val="24"/>
        </w:rPr>
        <w:t>, showing a decline over the years for elective colectomies (probably due to immun</w:t>
      </w:r>
      <w:r w:rsidR="008C374C" w:rsidRPr="008577FD">
        <w:rPr>
          <w:rFonts w:ascii="Book Antiqua" w:hAnsi="Book Antiqua"/>
          <w:sz w:val="24"/>
        </w:rPr>
        <w:t>e-</w:t>
      </w:r>
      <w:r w:rsidRPr="008577FD">
        <w:rPr>
          <w:rFonts w:ascii="Book Antiqua" w:hAnsi="Book Antiqua"/>
          <w:sz w:val="24"/>
        </w:rPr>
        <w:t>modulators)</w:t>
      </w:r>
      <w:r w:rsidRPr="008577FD">
        <w:rPr>
          <w:rFonts w:ascii="Book Antiqua" w:hAnsi="Book Antiqua"/>
          <w:sz w:val="24"/>
          <w:vertAlign w:val="superscript"/>
        </w:rPr>
        <w:t>[31]</w:t>
      </w:r>
      <w:r w:rsidRPr="008577FD">
        <w:rPr>
          <w:rFonts w:ascii="Book Antiqua" w:hAnsi="Book Antiqua"/>
          <w:sz w:val="24"/>
        </w:rPr>
        <w:t>; in contrast, emergent colectomy rates remain stable. Extensive colitis at diagnosis is proposed as a risk factor for colectomy in several studies acros</w:t>
      </w:r>
      <w:r w:rsidR="003B4E24">
        <w:rPr>
          <w:rFonts w:ascii="Book Antiqua" w:hAnsi="Book Antiqua"/>
          <w:sz w:val="24"/>
        </w:rPr>
        <w:t xml:space="preserve">s different cohorts of </w:t>
      </w:r>
      <w:proofErr w:type="gramStart"/>
      <w:r w:rsidR="003B4E24">
        <w:rPr>
          <w:rFonts w:ascii="Book Antiqua" w:hAnsi="Book Antiqua"/>
          <w:sz w:val="24"/>
        </w:rPr>
        <w:t>patients</w:t>
      </w:r>
      <w:r w:rsidRPr="008577FD">
        <w:rPr>
          <w:rFonts w:ascii="Book Antiqua" w:hAnsi="Book Antiqua"/>
          <w:sz w:val="24"/>
          <w:vertAlign w:val="superscript"/>
        </w:rPr>
        <w:t>[</w:t>
      </w:r>
      <w:proofErr w:type="gramEnd"/>
      <w:r w:rsidRPr="008577FD">
        <w:rPr>
          <w:rFonts w:ascii="Book Antiqua" w:hAnsi="Book Antiqua"/>
          <w:sz w:val="24"/>
          <w:vertAlign w:val="superscript"/>
        </w:rPr>
        <w:t>29,30]</w:t>
      </w:r>
      <w:r w:rsidR="00A40BC2" w:rsidRPr="008577FD">
        <w:rPr>
          <w:rFonts w:ascii="Book Antiqua" w:hAnsi="Book Antiqua"/>
          <w:sz w:val="24"/>
        </w:rPr>
        <w:t>.</w:t>
      </w:r>
      <w:r w:rsidRPr="008577FD">
        <w:rPr>
          <w:rFonts w:ascii="Book Antiqua" w:hAnsi="Book Antiqua"/>
          <w:sz w:val="24"/>
        </w:rPr>
        <w:t xml:space="preserve"> </w:t>
      </w:r>
    </w:p>
    <w:p w14:paraId="4B50682F" w14:textId="227CBB62" w:rsidR="00962CF3" w:rsidRPr="008577FD" w:rsidRDefault="00962CF3" w:rsidP="003B4E24">
      <w:pPr>
        <w:pStyle w:val="Standard"/>
        <w:spacing w:line="360" w:lineRule="auto"/>
        <w:ind w:firstLineChars="100" w:firstLine="240"/>
        <w:rPr>
          <w:rFonts w:ascii="Book Antiqua" w:hAnsi="Book Antiqua"/>
          <w:sz w:val="24"/>
        </w:rPr>
      </w:pPr>
      <w:proofErr w:type="spellStart"/>
      <w:r w:rsidRPr="008577FD">
        <w:rPr>
          <w:rFonts w:ascii="Book Antiqua" w:hAnsi="Book Antiqua"/>
          <w:sz w:val="24"/>
        </w:rPr>
        <w:t>Proctocolectomy</w:t>
      </w:r>
      <w:proofErr w:type="spellEnd"/>
      <w:r w:rsidRPr="008577FD">
        <w:rPr>
          <w:rFonts w:ascii="Book Antiqua" w:hAnsi="Book Antiqua"/>
          <w:sz w:val="24"/>
        </w:rPr>
        <w:t xml:space="preserve"> with </w:t>
      </w:r>
      <w:proofErr w:type="spellStart"/>
      <w:r w:rsidRPr="008577FD">
        <w:rPr>
          <w:rFonts w:ascii="Book Antiqua" w:hAnsi="Book Antiqua"/>
          <w:sz w:val="24"/>
        </w:rPr>
        <w:t>ileal</w:t>
      </w:r>
      <w:proofErr w:type="spellEnd"/>
      <w:r w:rsidRPr="008577FD">
        <w:rPr>
          <w:rFonts w:ascii="Book Antiqua" w:hAnsi="Book Antiqua"/>
          <w:sz w:val="24"/>
        </w:rPr>
        <w:t xml:space="preserve"> pouch-anal anastomosis (IPAA) is the procedure of choice for most patients with UC requiring colectomy. </w:t>
      </w:r>
      <w:proofErr w:type="spellStart"/>
      <w:r w:rsidRPr="008577FD">
        <w:rPr>
          <w:rFonts w:ascii="Book Antiqua" w:hAnsi="Book Antiqua"/>
          <w:sz w:val="24"/>
        </w:rPr>
        <w:t>Pouchitis</w:t>
      </w:r>
      <w:proofErr w:type="spellEnd"/>
      <w:r w:rsidRPr="008577FD">
        <w:rPr>
          <w:rFonts w:ascii="Book Antiqua" w:hAnsi="Book Antiqua"/>
          <w:sz w:val="24"/>
        </w:rPr>
        <w:t xml:space="preserve"> is a non-specific inflammation of the </w:t>
      </w:r>
      <w:proofErr w:type="spellStart"/>
      <w:r w:rsidRPr="008577FD">
        <w:rPr>
          <w:rFonts w:ascii="Book Antiqua" w:hAnsi="Book Antiqua"/>
          <w:sz w:val="24"/>
        </w:rPr>
        <w:t>ileal</w:t>
      </w:r>
      <w:proofErr w:type="spellEnd"/>
      <w:r w:rsidRPr="008577FD">
        <w:rPr>
          <w:rFonts w:ascii="Book Antiqua" w:hAnsi="Book Antiqua"/>
          <w:sz w:val="24"/>
        </w:rPr>
        <w:t xml:space="preserve"> reservoir and the most common complicat</w:t>
      </w:r>
      <w:r w:rsidR="003B4E24">
        <w:rPr>
          <w:rFonts w:ascii="Book Antiqua" w:hAnsi="Book Antiqua"/>
          <w:sz w:val="24"/>
        </w:rPr>
        <w:t xml:space="preserve">ion of IPAA in patients with </w:t>
      </w:r>
      <w:proofErr w:type="gramStart"/>
      <w:r w:rsidR="003B4E24">
        <w:rPr>
          <w:rFonts w:ascii="Book Antiqua" w:hAnsi="Book Antiqua"/>
          <w:sz w:val="24"/>
        </w:rPr>
        <w:t>UC</w:t>
      </w:r>
      <w:r w:rsidRPr="008577FD">
        <w:rPr>
          <w:rFonts w:ascii="Book Antiqua" w:hAnsi="Book Antiqua"/>
          <w:sz w:val="24"/>
          <w:vertAlign w:val="superscript"/>
        </w:rPr>
        <w:t>[</w:t>
      </w:r>
      <w:proofErr w:type="gramEnd"/>
      <w:r w:rsidR="004F1808">
        <w:rPr>
          <w:rFonts w:ascii="Book Antiqua" w:hAnsi="Book Antiqua" w:hint="eastAsia"/>
          <w:sz w:val="24"/>
          <w:vertAlign w:val="superscript"/>
        </w:rPr>
        <w:t>32,</w:t>
      </w:r>
      <w:r w:rsidRPr="008577FD">
        <w:rPr>
          <w:rFonts w:ascii="Book Antiqua" w:hAnsi="Book Antiqua"/>
          <w:sz w:val="24"/>
          <w:vertAlign w:val="superscript"/>
        </w:rPr>
        <w:t>33]</w:t>
      </w:r>
      <w:r w:rsidRPr="008577FD">
        <w:rPr>
          <w:rFonts w:ascii="Book Antiqua" w:hAnsi="Book Antiqua"/>
          <w:sz w:val="24"/>
        </w:rPr>
        <w:t xml:space="preserve">. The incidence of a first episode of </w:t>
      </w:r>
      <w:proofErr w:type="spellStart"/>
      <w:r w:rsidRPr="008577FD">
        <w:rPr>
          <w:rFonts w:ascii="Book Antiqua" w:hAnsi="Book Antiqua"/>
          <w:sz w:val="24"/>
        </w:rPr>
        <w:t>pouchitis</w:t>
      </w:r>
      <w:proofErr w:type="spellEnd"/>
      <w:r w:rsidR="002A6038" w:rsidRPr="008577FD">
        <w:rPr>
          <w:rFonts w:ascii="Book Antiqua" w:hAnsi="Book Antiqua"/>
          <w:sz w:val="24"/>
        </w:rPr>
        <w:t xml:space="preserve"> depends on the </w:t>
      </w:r>
      <w:r w:rsidRPr="008577FD">
        <w:rPr>
          <w:rFonts w:ascii="Book Antiqua" w:hAnsi="Book Antiqua"/>
          <w:sz w:val="24"/>
        </w:rPr>
        <w:t xml:space="preserve">duration of follow up, occurring in up to 45% of </w:t>
      </w:r>
      <w:r w:rsidR="003B4E24">
        <w:rPr>
          <w:rFonts w:ascii="Book Antiqua" w:hAnsi="Book Antiqua"/>
          <w:sz w:val="24"/>
        </w:rPr>
        <w:t xml:space="preserve">patients 10 years after </w:t>
      </w:r>
      <w:proofErr w:type="gramStart"/>
      <w:r w:rsidR="003B4E24">
        <w:rPr>
          <w:rFonts w:ascii="Book Antiqua" w:hAnsi="Book Antiqua"/>
          <w:sz w:val="24"/>
        </w:rPr>
        <w:t>surgery</w:t>
      </w:r>
      <w:r w:rsidRPr="008577FD">
        <w:rPr>
          <w:rFonts w:ascii="Book Antiqua" w:hAnsi="Book Antiqua"/>
          <w:sz w:val="24"/>
          <w:vertAlign w:val="superscript"/>
        </w:rPr>
        <w:t>[</w:t>
      </w:r>
      <w:proofErr w:type="gramEnd"/>
      <w:r w:rsidRPr="008577FD">
        <w:rPr>
          <w:rFonts w:ascii="Book Antiqua" w:hAnsi="Book Antiqua"/>
          <w:sz w:val="24"/>
          <w:vertAlign w:val="superscript"/>
        </w:rPr>
        <w:t>34,35]</w:t>
      </w:r>
      <w:r w:rsidRPr="008577FD">
        <w:rPr>
          <w:rFonts w:ascii="Book Antiqua" w:hAnsi="Book Antiqua"/>
          <w:sz w:val="24"/>
        </w:rPr>
        <w:t xml:space="preserve">. </w:t>
      </w:r>
      <w:proofErr w:type="spellStart"/>
      <w:r w:rsidRPr="008577FD">
        <w:rPr>
          <w:rFonts w:ascii="Book Antiqua" w:hAnsi="Book Antiqua"/>
          <w:sz w:val="24"/>
        </w:rPr>
        <w:t>Pouchitis</w:t>
      </w:r>
      <w:proofErr w:type="spellEnd"/>
      <w:r w:rsidRPr="008577FD">
        <w:rPr>
          <w:rFonts w:ascii="Book Antiqua" w:hAnsi="Book Antiqua"/>
          <w:sz w:val="24"/>
        </w:rPr>
        <w:t xml:space="preserve"> recurs in more than 50% patients and up to 10% of patients develop chronic </w:t>
      </w:r>
      <w:proofErr w:type="spellStart"/>
      <w:r w:rsidRPr="008577FD">
        <w:rPr>
          <w:rFonts w:ascii="Book Antiqua" w:hAnsi="Book Antiqua"/>
          <w:sz w:val="24"/>
        </w:rPr>
        <w:t>pouchitis</w:t>
      </w:r>
      <w:proofErr w:type="spellEnd"/>
      <w:r w:rsidRPr="008577FD">
        <w:rPr>
          <w:rFonts w:ascii="Book Antiqua" w:hAnsi="Book Antiqua"/>
          <w:sz w:val="24"/>
        </w:rPr>
        <w:t xml:space="preserve">; refractory </w:t>
      </w:r>
      <w:proofErr w:type="spellStart"/>
      <w:r w:rsidRPr="008577FD">
        <w:rPr>
          <w:rFonts w:ascii="Book Antiqua" w:hAnsi="Book Antiqua"/>
          <w:sz w:val="24"/>
        </w:rPr>
        <w:t>pouchitis</w:t>
      </w:r>
      <w:proofErr w:type="spellEnd"/>
      <w:r w:rsidR="00006B76" w:rsidRPr="008577FD">
        <w:rPr>
          <w:rFonts w:ascii="Book Antiqua" w:hAnsi="Book Antiqua"/>
          <w:sz w:val="24"/>
        </w:rPr>
        <w:t xml:space="preserve"> is </w:t>
      </w:r>
      <w:proofErr w:type="gramStart"/>
      <w:r w:rsidR="00006B76" w:rsidRPr="008577FD">
        <w:rPr>
          <w:rFonts w:ascii="Book Antiqua" w:hAnsi="Book Antiqua"/>
          <w:sz w:val="24"/>
        </w:rPr>
        <w:t>rare</w:t>
      </w:r>
      <w:r w:rsidRPr="008577FD">
        <w:rPr>
          <w:rFonts w:ascii="Book Antiqua" w:hAnsi="Book Antiqua"/>
          <w:sz w:val="24"/>
          <w:vertAlign w:val="superscript"/>
        </w:rPr>
        <w:t>[</w:t>
      </w:r>
      <w:proofErr w:type="gramEnd"/>
      <w:r w:rsidRPr="008577FD">
        <w:rPr>
          <w:rFonts w:ascii="Book Antiqua" w:hAnsi="Book Antiqua"/>
          <w:sz w:val="24"/>
          <w:vertAlign w:val="superscript"/>
        </w:rPr>
        <w:t>33]</w:t>
      </w:r>
      <w:r w:rsidR="00A40BC2" w:rsidRPr="008577FD">
        <w:rPr>
          <w:rFonts w:ascii="Book Antiqua" w:hAnsi="Book Antiqua"/>
          <w:sz w:val="24"/>
        </w:rPr>
        <w:t>.</w:t>
      </w:r>
      <w:r w:rsidR="008C374C" w:rsidRPr="008577FD">
        <w:rPr>
          <w:rFonts w:ascii="Book Antiqua" w:hAnsi="Book Antiqua"/>
          <w:sz w:val="24"/>
        </w:rPr>
        <w:t xml:space="preserve"> </w:t>
      </w:r>
      <w:r w:rsidRPr="008577FD">
        <w:rPr>
          <w:rFonts w:ascii="Book Antiqua" w:hAnsi="Book Antiqua"/>
          <w:sz w:val="24"/>
        </w:rPr>
        <w:t xml:space="preserve">Increased </w:t>
      </w:r>
      <w:r w:rsidR="002A6038" w:rsidRPr="008577FD">
        <w:rPr>
          <w:rFonts w:ascii="Book Antiqua" w:hAnsi="Book Antiqua"/>
          <w:sz w:val="24"/>
        </w:rPr>
        <w:t>bowel movements</w:t>
      </w:r>
      <w:r w:rsidRPr="008577FD">
        <w:rPr>
          <w:rFonts w:ascii="Book Antiqua" w:hAnsi="Book Antiqua"/>
          <w:sz w:val="24"/>
        </w:rPr>
        <w:t xml:space="preserve">, urgency, and abdominal pain in patients with IPAA may be </w:t>
      </w:r>
      <w:r w:rsidR="002A6038" w:rsidRPr="008577FD">
        <w:rPr>
          <w:rFonts w:ascii="Book Antiqua" w:hAnsi="Book Antiqua"/>
          <w:sz w:val="24"/>
        </w:rPr>
        <w:t>caused by different</w:t>
      </w:r>
      <w:r w:rsidRPr="008577FD">
        <w:rPr>
          <w:rFonts w:ascii="Book Antiqua" w:hAnsi="Book Antiqua"/>
          <w:sz w:val="24"/>
        </w:rPr>
        <w:t xml:space="preserve"> inflammatory conditions (</w:t>
      </w:r>
      <w:proofErr w:type="spellStart"/>
      <w:r w:rsidRPr="008577FD">
        <w:rPr>
          <w:rFonts w:ascii="Book Antiqua" w:hAnsi="Book Antiqua"/>
          <w:sz w:val="24"/>
        </w:rPr>
        <w:t>pouchitis</w:t>
      </w:r>
      <w:proofErr w:type="spellEnd"/>
      <w:r w:rsidRPr="008577FD">
        <w:rPr>
          <w:rFonts w:ascii="Book Antiqua" w:hAnsi="Book Antiqua"/>
          <w:sz w:val="24"/>
        </w:rPr>
        <w:t xml:space="preserve">, </w:t>
      </w:r>
      <w:proofErr w:type="spellStart"/>
      <w:r w:rsidRPr="008577FD">
        <w:rPr>
          <w:rFonts w:ascii="Book Antiqua" w:hAnsi="Book Antiqua"/>
          <w:sz w:val="24"/>
        </w:rPr>
        <w:t>cuffitis</w:t>
      </w:r>
      <w:proofErr w:type="spellEnd"/>
      <w:r w:rsidRPr="008577FD">
        <w:rPr>
          <w:rFonts w:ascii="Book Antiqua" w:hAnsi="Book Antiqua"/>
          <w:sz w:val="24"/>
        </w:rPr>
        <w:t xml:space="preserve">, or CD) or non-inflammatory conditions </w:t>
      </w:r>
      <w:r w:rsidR="002A6038" w:rsidRPr="008577FD">
        <w:rPr>
          <w:rFonts w:ascii="Book Antiqua" w:hAnsi="Book Antiqua"/>
          <w:sz w:val="24"/>
        </w:rPr>
        <w:t>(</w:t>
      </w:r>
      <w:r w:rsidRPr="008577FD">
        <w:rPr>
          <w:rFonts w:ascii="Book Antiqua" w:hAnsi="Book Antiqua"/>
          <w:sz w:val="24"/>
        </w:rPr>
        <w:t>irritable pouch syndrome</w:t>
      </w:r>
      <w:r w:rsidR="002A6038" w:rsidRPr="008577FD">
        <w:rPr>
          <w:rFonts w:ascii="Book Antiqua" w:hAnsi="Book Antiqua"/>
          <w:sz w:val="24"/>
        </w:rPr>
        <w:t>)</w:t>
      </w:r>
      <w:r w:rsidRPr="008577FD">
        <w:rPr>
          <w:rFonts w:ascii="Book Antiqua" w:hAnsi="Book Antiqua"/>
          <w:sz w:val="24"/>
        </w:rPr>
        <w:t xml:space="preserve">. The diagnosis of </w:t>
      </w:r>
      <w:proofErr w:type="spellStart"/>
      <w:r w:rsidRPr="008577FD">
        <w:rPr>
          <w:rFonts w:ascii="Book Antiqua" w:hAnsi="Book Antiqua"/>
          <w:sz w:val="24"/>
        </w:rPr>
        <w:t>pouchitis</w:t>
      </w:r>
      <w:proofErr w:type="spellEnd"/>
      <w:r w:rsidRPr="008577FD">
        <w:rPr>
          <w:rFonts w:ascii="Book Antiqua" w:hAnsi="Book Antiqua"/>
          <w:sz w:val="24"/>
        </w:rPr>
        <w:t xml:space="preserve"> requires therefore endoscopic confirmation with </w:t>
      </w:r>
      <w:r w:rsidR="00006B76" w:rsidRPr="008577FD">
        <w:rPr>
          <w:rFonts w:ascii="Book Antiqua" w:hAnsi="Book Antiqua"/>
          <w:sz w:val="24"/>
        </w:rPr>
        <w:t xml:space="preserve">mucosal </w:t>
      </w:r>
      <w:proofErr w:type="gramStart"/>
      <w:r w:rsidRPr="008577FD">
        <w:rPr>
          <w:rFonts w:ascii="Book Antiqua" w:hAnsi="Book Antiqua"/>
          <w:sz w:val="24"/>
        </w:rPr>
        <w:t>biopsies</w:t>
      </w:r>
      <w:r w:rsidRPr="008577FD">
        <w:rPr>
          <w:rFonts w:ascii="Book Antiqua" w:hAnsi="Book Antiqua"/>
          <w:sz w:val="24"/>
          <w:vertAlign w:val="superscript"/>
        </w:rPr>
        <w:t>[</w:t>
      </w:r>
      <w:proofErr w:type="gramEnd"/>
      <w:r w:rsidRPr="008577FD">
        <w:rPr>
          <w:rFonts w:ascii="Book Antiqua" w:hAnsi="Book Antiqua"/>
          <w:sz w:val="24"/>
          <w:vertAlign w:val="superscript"/>
        </w:rPr>
        <w:t>36,37]</w:t>
      </w:r>
      <w:r w:rsidRPr="008577FD">
        <w:rPr>
          <w:rFonts w:ascii="Book Antiqua" w:hAnsi="Book Antiqua"/>
          <w:sz w:val="24"/>
        </w:rPr>
        <w:t>.</w:t>
      </w:r>
      <w:r w:rsidR="008C374C" w:rsidRPr="008577FD">
        <w:rPr>
          <w:rFonts w:ascii="Book Antiqua" w:hAnsi="Book Antiqua"/>
          <w:sz w:val="24"/>
        </w:rPr>
        <w:t xml:space="preserve"> </w:t>
      </w:r>
      <w:r w:rsidRPr="008577FD">
        <w:rPr>
          <w:rFonts w:ascii="Book Antiqua" w:hAnsi="Book Antiqua"/>
          <w:sz w:val="24"/>
        </w:rPr>
        <w:t xml:space="preserve">The </w:t>
      </w:r>
      <w:proofErr w:type="spellStart"/>
      <w:r w:rsidRPr="008577FD">
        <w:rPr>
          <w:rFonts w:ascii="Book Antiqua" w:hAnsi="Book Antiqua"/>
          <w:sz w:val="24"/>
        </w:rPr>
        <w:t>Pouchitis</w:t>
      </w:r>
      <w:proofErr w:type="spellEnd"/>
      <w:r w:rsidRPr="008577FD">
        <w:rPr>
          <w:rFonts w:ascii="Book Antiqua" w:hAnsi="Book Antiqua"/>
          <w:sz w:val="24"/>
        </w:rPr>
        <w:t xml:space="preserve"> Disease Activity Index (PDAI) was developed to standardize diagnostic criteria and assess the severity of </w:t>
      </w:r>
      <w:proofErr w:type="spellStart"/>
      <w:r w:rsidRPr="008577FD">
        <w:rPr>
          <w:rFonts w:ascii="Book Antiqua" w:hAnsi="Book Antiqua"/>
          <w:sz w:val="24"/>
        </w:rPr>
        <w:t>pouchitis</w:t>
      </w:r>
      <w:proofErr w:type="spellEnd"/>
      <w:r w:rsidR="008C374C" w:rsidRPr="008577FD">
        <w:rPr>
          <w:rFonts w:ascii="Book Antiqua" w:hAnsi="Book Antiqua"/>
          <w:sz w:val="24"/>
        </w:rPr>
        <w:t>, combining</w:t>
      </w:r>
      <w:r w:rsidRPr="008577FD">
        <w:rPr>
          <w:rFonts w:ascii="Book Antiqua" w:hAnsi="Book Antiqua"/>
          <w:sz w:val="24"/>
        </w:rPr>
        <w:t xml:space="preserve"> sy</w:t>
      </w:r>
      <w:r w:rsidR="003B4E24">
        <w:rPr>
          <w:rFonts w:ascii="Book Antiqua" w:hAnsi="Book Antiqua"/>
          <w:sz w:val="24"/>
        </w:rPr>
        <w:t xml:space="preserve">mptoms, endoscopy and </w:t>
      </w:r>
      <w:proofErr w:type="gramStart"/>
      <w:r w:rsidR="003B4E24">
        <w:rPr>
          <w:rFonts w:ascii="Book Antiqua" w:hAnsi="Book Antiqua"/>
          <w:sz w:val="24"/>
        </w:rPr>
        <w:t>histology</w:t>
      </w:r>
      <w:r w:rsidRPr="008577FD">
        <w:rPr>
          <w:rFonts w:ascii="Book Antiqua" w:hAnsi="Book Antiqua"/>
          <w:sz w:val="24"/>
          <w:vertAlign w:val="superscript"/>
        </w:rPr>
        <w:t>[</w:t>
      </w:r>
      <w:proofErr w:type="gramEnd"/>
      <w:r w:rsidRPr="008577FD">
        <w:rPr>
          <w:rFonts w:ascii="Book Antiqua" w:hAnsi="Book Antiqua"/>
          <w:sz w:val="24"/>
          <w:vertAlign w:val="superscript"/>
        </w:rPr>
        <w:t>36]</w:t>
      </w:r>
      <w:r w:rsidR="009A629F" w:rsidRPr="008577FD">
        <w:rPr>
          <w:rFonts w:ascii="Book Antiqua" w:hAnsi="Book Antiqua"/>
          <w:sz w:val="24"/>
        </w:rPr>
        <w:t>;</w:t>
      </w:r>
      <w:r w:rsidRPr="008577FD">
        <w:rPr>
          <w:rFonts w:ascii="Book Antiqua" w:hAnsi="Book Antiqua"/>
          <w:sz w:val="24"/>
        </w:rPr>
        <w:t xml:space="preserve"> a total PDAI score ≥</w:t>
      </w:r>
      <w:r w:rsidR="003B4E24">
        <w:rPr>
          <w:rFonts w:ascii="Book Antiqua" w:hAnsi="Book Antiqua" w:hint="eastAsia"/>
          <w:sz w:val="24"/>
        </w:rPr>
        <w:t xml:space="preserve"> </w:t>
      </w:r>
      <w:r w:rsidRPr="008577FD">
        <w:rPr>
          <w:rFonts w:ascii="Book Antiqua" w:hAnsi="Book Antiqua"/>
          <w:sz w:val="24"/>
        </w:rPr>
        <w:t xml:space="preserve">7 </w:t>
      </w:r>
      <w:r w:rsidR="009A629F" w:rsidRPr="008577FD">
        <w:rPr>
          <w:rFonts w:ascii="Book Antiqua" w:hAnsi="Book Antiqua"/>
          <w:sz w:val="24"/>
        </w:rPr>
        <w:t xml:space="preserve">is diagnostic for </w:t>
      </w:r>
      <w:proofErr w:type="spellStart"/>
      <w:r w:rsidR="009A629F" w:rsidRPr="008577FD">
        <w:rPr>
          <w:rFonts w:ascii="Book Antiqua" w:hAnsi="Book Antiqua"/>
          <w:sz w:val="24"/>
        </w:rPr>
        <w:t>pouchitis</w:t>
      </w:r>
      <w:proofErr w:type="spellEnd"/>
      <w:r w:rsidR="009A629F" w:rsidRPr="008577FD">
        <w:rPr>
          <w:rFonts w:ascii="Book Antiqua" w:hAnsi="Book Antiqua"/>
          <w:sz w:val="24"/>
        </w:rPr>
        <w:t>.</w:t>
      </w:r>
      <w:r w:rsidR="009A629F" w:rsidRPr="008577FD" w:rsidDel="009A629F">
        <w:rPr>
          <w:rFonts w:ascii="Book Antiqua" w:hAnsi="Book Antiqua"/>
          <w:sz w:val="24"/>
        </w:rPr>
        <w:t xml:space="preserve"> </w:t>
      </w:r>
      <w:r w:rsidRPr="008577FD">
        <w:rPr>
          <w:rFonts w:ascii="Book Antiqua" w:hAnsi="Book Antiqua"/>
          <w:sz w:val="24"/>
        </w:rPr>
        <w:t xml:space="preserve">Patients with </w:t>
      </w:r>
      <w:r w:rsidR="00B26CF8" w:rsidRPr="008577FD">
        <w:rPr>
          <w:rFonts w:ascii="Book Antiqua" w:hAnsi="Book Antiqua"/>
          <w:sz w:val="24"/>
        </w:rPr>
        <w:t>suspected</w:t>
      </w:r>
      <w:r w:rsidRPr="008577FD">
        <w:rPr>
          <w:rFonts w:ascii="Book Antiqua" w:hAnsi="Book Antiqua"/>
          <w:sz w:val="24"/>
        </w:rPr>
        <w:t xml:space="preserve"> </w:t>
      </w:r>
      <w:proofErr w:type="spellStart"/>
      <w:r w:rsidRPr="008577FD">
        <w:rPr>
          <w:rFonts w:ascii="Book Antiqua" w:hAnsi="Book Antiqua"/>
          <w:sz w:val="24"/>
        </w:rPr>
        <w:t>pouchitis</w:t>
      </w:r>
      <w:proofErr w:type="spellEnd"/>
      <w:r w:rsidRPr="008577FD">
        <w:rPr>
          <w:rFonts w:ascii="Book Antiqua" w:hAnsi="Book Antiqua"/>
          <w:sz w:val="24"/>
        </w:rPr>
        <w:t xml:space="preserve"> need endoscopy for a proper diagnosis. </w:t>
      </w:r>
      <w:r w:rsidR="00974678" w:rsidRPr="008577FD">
        <w:rPr>
          <w:rFonts w:ascii="Book Antiqua" w:hAnsi="Book Antiqua"/>
          <w:sz w:val="24"/>
        </w:rPr>
        <w:t>The use of</w:t>
      </w:r>
      <w:r w:rsidR="00250817">
        <w:rPr>
          <w:rFonts w:ascii="Book Antiqua" w:hAnsi="Book Antiqua"/>
          <w:sz w:val="24"/>
        </w:rPr>
        <w:t xml:space="preserve"> </w:t>
      </w:r>
      <w:r w:rsidRPr="008577FD">
        <w:rPr>
          <w:rFonts w:ascii="Book Antiqua" w:hAnsi="Book Antiqua"/>
          <w:sz w:val="24"/>
        </w:rPr>
        <w:t xml:space="preserve">fecal markers </w:t>
      </w:r>
      <w:r w:rsidR="00974678" w:rsidRPr="008577FD">
        <w:rPr>
          <w:rFonts w:ascii="Book Antiqua" w:hAnsi="Book Antiqua"/>
          <w:sz w:val="24"/>
        </w:rPr>
        <w:t>for the detection of pouch inflammation might</w:t>
      </w:r>
      <w:r w:rsidRPr="008577FD">
        <w:rPr>
          <w:rFonts w:ascii="Book Antiqua" w:hAnsi="Book Antiqua"/>
          <w:sz w:val="24"/>
        </w:rPr>
        <w:t xml:space="preserve"> avoid</w:t>
      </w:r>
      <w:r w:rsidR="00227754" w:rsidRPr="008577FD">
        <w:rPr>
          <w:rFonts w:ascii="Book Antiqua" w:hAnsi="Book Antiqua"/>
          <w:sz w:val="24"/>
        </w:rPr>
        <w:t xml:space="preserve"> the repetition of such invasive </w:t>
      </w:r>
      <w:proofErr w:type="gramStart"/>
      <w:r w:rsidR="00227754" w:rsidRPr="008577FD">
        <w:rPr>
          <w:rFonts w:ascii="Book Antiqua" w:hAnsi="Book Antiqua"/>
          <w:sz w:val="24"/>
        </w:rPr>
        <w:t>investigation</w:t>
      </w:r>
      <w:r w:rsidRPr="008577FD">
        <w:rPr>
          <w:rFonts w:ascii="Book Antiqua" w:hAnsi="Book Antiqua"/>
          <w:sz w:val="24"/>
          <w:vertAlign w:val="superscript"/>
        </w:rPr>
        <w:t>[</w:t>
      </w:r>
      <w:proofErr w:type="gramEnd"/>
      <w:r w:rsidRPr="008577FD">
        <w:rPr>
          <w:rFonts w:ascii="Book Antiqua" w:hAnsi="Book Antiqua"/>
          <w:sz w:val="24"/>
          <w:vertAlign w:val="superscript"/>
        </w:rPr>
        <w:t>38]</w:t>
      </w:r>
      <w:r w:rsidRPr="008577FD">
        <w:rPr>
          <w:rFonts w:ascii="Book Antiqua" w:hAnsi="Book Antiqua"/>
          <w:sz w:val="24"/>
        </w:rPr>
        <w:t>.</w:t>
      </w:r>
    </w:p>
    <w:p w14:paraId="66B9BF0B" w14:textId="7F0DF930" w:rsidR="00962CF3" w:rsidRPr="008577FD" w:rsidRDefault="00962CF3" w:rsidP="003B4E24">
      <w:pPr>
        <w:pStyle w:val="Standard"/>
        <w:spacing w:line="360" w:lineRule="auto"/>
        <w:ind w:firstLineChars="100" w:firstLine="240"/>
        <w:rPr>
          <w:rFonts w:ascii="Book Antiqua" w:hAnsi="Book Antiqua"/>
          <w:sz w:val="24"/>
        </w:rPr>
      </w:pPr>
      <w:r w:rsidRPr="008577FD">
        <w:rPr>
          <w:rFonts w:ascii="Book Antiqua" w:hAnsi="Book Antiqua"/>
          <w:sz w:val="24"/>
        </w:rPr>
        <w:t xml:space="preserve">The literature on fecal markers in the post-operative setting in UC patients is quite </w:t>
      </w:r>
      <w:proofErr w:type="spellStart"/>
      <w:r w:rsidRPr="008577FD">
        <w:rPr>
          <w:rFonts w:ascii="Book Antiqua" w:hAnsi="Book Antiqua"/>
          <w:sz w:val="24"/>
        </w:rPr>
        <w:t>scarse</w:t>
      </w:r>
      <w:proofErr w:type="spellEnd"/>
      <w:r w:rsidRPr="008577FD">
        <w:rPr>
          <w:rFonts w:ascii="Book Antiqua" w:hAnsi="Book Antiqua"/>
          <w:sz w:val="24"/>
        </w:rPr>
        <w:t xml:space="preserve">. Furthermore, the </w:t>
      </w:r>
      <w:proofErr w:type="gramStart"/>
      <w:r w:rsidRPr="008577FD">
        <w:rPr>
          <w:rFonts w:ascii="Book Antiqua" w:hAnsi="Book Antiqua"/>
          <w:sz w:val="24"/>
        </w:rPr>
        <w:t>majority of studies w</w:t>
      </w:r>
      <w:r w:rsidR="00FC4583">
        <w:rPr>
          <w:rFonts w:ascii="Book Antiqua" w:hAnsi="Book Antiqua" w:hint="eastAsia"/>
          <w:sz w:val="24"/>
        </w:rPr>
        <w:t>as</w:t>
      </w:r>
      <w:r w:rsidRPr="008577FD">
        <w:rPr>
          <w:rFonts w:ascii="Book Antiqua" w:hAnsi="Book Antiqua"/>
          <w:sz w:val="24"/>
        </w:rPr>
        <w:t xml:space="preserve"> conducted on small samples of patients and have</w:t>
      </w:r>
      <w:proofErr w:type="gramEnd"/>
      <w:r w:rsidRPr="008577FD">
        <w:rPr>
          <w:rFonts w:ascii="Book Antiqua" w:hAnsi="Book Antiqua"/>
          <w:sz w:val="24"/>
        </w:rPr>
        <w:t xml:space="preserve"> a cross-sectional design, which do not permit to clarify the evolution over time of the disease and the consensual behavior of the fecal markers. However, these studies form the basis of evidence that FC and FL are useful as inflammatory markers also in the post-operative setting.</w:t>
      </w:r>
    </w:p>
    <w:p w14:paraId="656C2C24" w14:textId="646617BD" w:rsidR="00962CF3" w:rsidRPr="008577FD" w:rsidRDefault="0033108B" w:rsidP="003B4E24">
      <w:pPr>
        <w:pStyle w:val="Standard"/>
        <w:spacing w:line="360" w:lineRule="auto"/>
        <w:ind w:firstLineChars="100" w:firstLine="240"/>
        <w:rPr>
          <w:rFonts w:ascii="Book Antiqua" w:hAnsi="Book Antiqua"/>
          <w:sz w:val="24"/>
        </w:rPr>
      </w:pPr>
      <w:r w:rsidRPr="008577FD">
        <w:rPr>
          <w:rFonts w:ascii="Book Antiqua" w:hAnsi="Book Antiqua"/>
          <w:sz w:val="24"/>
        </w:rPr>
        <w:t xml:space="preserve">In 24 patients with </w:t>
      </w:r>
      <w:proofErr w:type="spellStart"/>
      <w:r w:rsidRPr="008577FD">
        <w:rPr>
          <w:rFonts w:ascii="Book Antiqua" w:hAnsi="Book Antiqua"/>
          <w:sz w:val="24"/>
        </w:rPr>
        <w:t>ileo</w:t>
      </w:r>
      <w:proofErr w:type="spellEnd"/>
      <w:r w:rsidRPr="008577FD">
        <w:rPr>
          <w:rFonts w:ascii="Book Antiqua" w:hAnsi="Book Antiqua"/>
          <w:sz w:val="24"/>
        </w:rPr>
        <w:t xml:space="preserve">-anal pouch (both UC patients and with familial adenomatous polyposis) FC showed a strong association with </w:t>
      </w:r>
      <w:proofErr w:type="spellStart"/>
      <w:r w:rsidRPr="008577FD">
        <w:rPr>
          <w:rFonts w:ascii="Book Antiqua" w:hAnsi="Book Antiqua"/>
          <w:sz w:val="24"/>
        </w:rPr>
        <w:t>pouchitis</w:t>
      </w:r>
      <w:proofErr w:type="spellEnd"/>
      <w:r w:rsidRPr="008577FD">
        <w:rPr>
          <w:rFonts w:ascii="Book Antiqua" w:hAnsi="Book Antiqua"/>
          <w:sz w:val="24"/>
        </w:rPr>
        <w:t xml:space="preserve"> (</w:t>
      </w:r>
      <w:r w:rsidR="003B4E24" w:rsidRPr="003B4E24">
        <w:rPr>
          <w:rFonts w:ascii="Book Antiqua" w:hAnsi="Book Antiqua"/>
          <w:i/>
          <w:sz w:val="24"/>
        </w:rPr>
        <w:t>P</w:t>
      </w:r>
      <w:r w:rsidR="003B4E24">
        <w:rPr>
          <w:rFonts w:ascii="Book Antiqua" w:hAnsi="Book Antiqua" w:hint="eastAsia"/>
          <w:sz w:val="24"/>
        </w:rPr>
        <w:t xml:space="preserve"> </w:t>
      </w:r>
      <w:r w:rsidRPr="008577FD">
        <w:rPr>
          <w:rFonts w:ascii="Book Antiqua" w:hAnsi="Book Antiqua"/>
          <w:sz w:val="24"/>
        </w:rPr>
        <w:t>=</w:t>
      </w:r>
      <w:r w:rsidR="003B4E24">
        <w:rPr>
          <w:rFonts w:ascii="Book Antiqua" w:hAnsi="Book Antiqua" w:hint="eastAsia"/>
          <w:sz w:val="24"/>
        </w:rPr>
        <w:t xml:space="preserve"> </w:t>
      </w:r>
      <w:r w:rsidRPr="008577FD">
        <w:rPr>
          <w:rFonts w:ascii="Book Antiqua" w:hAnsi="Book Antiqua"/>
          <w:sz w:val="24"/>
        </w:rPr>
        <w:t xml:space="preserve">0.0002), and correlated with the severity of inflammation detected at endoscopy and histology in </w:t>
      </w:r>
      <w:r w:rsidR="003B4E24">
        <w:rPr>
          <w:rFonts w:ascii="Book Antiqua" w:hAnsi="Book Antiqua"/>
          <w:sz w:val="24"/>
        </w:rPr>
        <w:t xml:space="preserve">the 9 patients having </w:t>
      </w:r>
      <w:proofErr w:type="spellStart"/>
      <w:proofErr w:type="gramStart"/>
      <w:r w:rsidR="003B4E24">
        <w:rPr>
          <w:rFonts w:ascii="Book Antiqua" w:hAnsi="Book Antiqua"/>
          <w:sz w:val="24"/>
        </w:rPr>
        <w:t>pouchitis</w:t>
      </w:r>
      <w:proofErr w:type="spellEnd"/>
      <w:r w:rsidR="00962CF3" w:rsidRPr="008577FD">
        <w:rPr>
          <w:rFonts w:ascii="Book Antiqua" w:hAnsi="Book Antiqua"/>
          <w:sz w:val="24"/>
          <w:vertAlign w:val="superscript"/>
        </w:rPr>
        <w:t>[</w:t>
      </w:r>
      <w:proofErr w:type="gramEnd"/>
      <w:r w:rsidR="00962CF3" w:rsidRPr="008577FD">
        <w:rPr>
          <w:rFonts w:ascii="Book Antiqua" w:hAnsi="Book Antiqua"/>
          <w:sz w:val="24"/>
          <w:vertAlign w:val="superscript"/>
        </w:rPr>
        <w:t>39]</w:t>
      </w:r>
      <w:r w:rsidR="00962CF3" w:rsidRPr="008577FD">
        <w:rPr>
          <w:rFonts w:ascii="Book Antiqua" w:hAnsi="Book Antiqua"/>
          <w:sz w:val="24"/>
        </w:rPr>
        <w:t xml:space="preserve">. </w:t>
      </w:r>
      <w:r w:rsidR="003724CF" w:rsidRPr="008577FD">
        <w:rPr>
          <w:rFonts w:ascii="Book Antiqua" w:hAnsi="Book Antiqua"/>
          <w:sz w:val="24"/>
        </w:rPr>
        <w:t>A</w:t>
      </w:r>
      <w:r w:rsidR="00962CF3" w:rsidRPr="008577FD">
        <w:rPr>
          <w:rFonts w:ascii="Book Antiqua" w:hAnsi="Book Antiqua"/>
          <w:sz w:val="24"/>
        </w:rPr>
        <w:t xml:space="preserve"> cut-off of 92.5 μg/g feces in 54 patients who underwent </w:t>
      </w:r>
      <w:r w:rsidR="00962CF3" w:rsidRPr="008577FD">
        <w:rPr>
          <w:rFonts w:ascii="Book Antiqua" w:hAnsi="Book Antiqua"/>
          <w:sz w:val="24"/>
        </w:rPr>
        <w:lastRenderedPageBreak/>
        <w:t xml:space="preserve">restorative </w:t>
      </w:r>
      <w:proofErr w:type="spellStart"/>
      <w:r w:rsidR="00962CF3" w:rsidRPr="008577FD">
        <w:rPr>
          <w:rFonts w:ascii="Book Antiqua" w:hAnsi="Book Antiqua"/>
          <w:sz w:val="24"/>
        </w:rPr>
        <w:t>proctocolectomy</w:t>
      </w:r>
      <w:proofErr w:type="spellEnd"/>
      <w:r w:rsidR="00962CF3" w:rsidRPr="008577FD">
        <w:rPr>
          <w:rFonts w:ascii="Book Antiqua" w:hAnsi="Book Antiqua"/>
          <w:sz w:val="24"/>
        </w:rPr>
        <w:t xml:space="preserve"> (46 UC patients and 8 with familial adenomatous polyposis coli) </w:t>
      </w:r>
      <w:r w:rsidR="003724CF" w:rsidRPr="008577FD">
        <w:rPr>
          <w:rFonts w:ascii="Book Antiqua" w:hAnsi="Book Antiqua"/>
          <w:sz w:val="24"/>
        </w:rPr>
        <w:t>reached</w:t>
      </w:r>
      <w:r w:rsidR="00962CF3" w:rsidRPr="008577FD">
        <w:rPr>
          <w:rFonts w:ascii="Book Antiqua" w:hAnsi="Book Antiqua"/>
          <w:sz w:val="24"/>
        </w:rPr>
        <w:t xml:space="preserve"> 90% sensitivity and 76.5% specificity in diagnosing </w:t>
      </w:r>
      <w:proofErr w:type="spellStart"/>
      <w:proofErr w:type="gramStart"/>
      <w:r w:rsidR="00962CF3" w:rsidRPr="008577FD">
        <w:rPr>
          <w:rFonts w:ascii="Book Antiqua" w:hAnsi="Book Antiqua"/>
          <w:sz w:val="24"/>
        </w:rPr>
        <w:t>pouchitis</w:t>
      </w:r>
      <w:proofErr w:type="spellEnd"/>
      <w:r w:rsidR="00962CF3" w:rsidRPr="008577FD">
        <w:rPr>
          <w:rFonts w:ascii="Book Antiqua" w:hAnsi="Book Antiqua"/>
          <w:sz w:val="24"/>
          <w:vertAlign w:val="superscript"/>
        </w:rPr>
        <w:t>[</w:t>
      </w:r>
      <w:proofErr w:type="gramEnd"/>
      <w:r w:rsidR="00962CF3" w:rsidRPr="008577FD">
        <w:rPr>
          <w:rFonts w:ascii="Book Antiqua" w:hAnsi="Book Antiqua"/>
          <w:sz w:val="24"/>
          <w:vertAlign w:val="superscript"/>
        </w:rPr>
        <w:t>40]</w:t>
      </w:r>
      <w:r w:rsidR="00962CF3" w:rsidRPr="008577FD">
        <w:rPr>
          <w:rFonts w:ascii="Book Antiqua" w:hAnsi="Book Antiqua"/>
          <w:sz w:val="24"/>
        </w:rPr>
        <w:t xml:space="preserve">. </w:t>
      </w:r>
      <w:r w:rsidR="003724CF" w:rsidRPr="008577FD">
        <w:rPr>
          <w:rFonts w:ascii="Book Antiqua" w:hAnsi="Book Antiqua"/>
          <w:sz w:val="24"/>
        </w:rPr>
        <w:t>N</w:t>
      </w:r>
      <w:r w:rsidR="00962CF3" w:rsidRPr="008577FD">
        <w:rPr>
          <w:rFonts w:ascii="Book Antiqua" w:hAnsi="Book Antiqua"/>
          <w:sz w:val="24"/>
        </w:rPr>
        <w:t xml:space="preserve">o difference </w:t>
      </w:r>
      <w:r w:rsidR="003724CF" w:rsidRPr="008577FD">
        <w:rPr>
          <w:rFonts w:ascii="Book Antiqua" w:hAnsi="Book Antiqua"/>
          <w:sz w:val="24"/>
        </w:rPr>
        <w:t xml:space="preserve">was found </w:t>
      </w:r>
      <w:r w:rsidR="00962CF3" w:rsidRPr="008577FD">
        <w:rPr>
          <w:rFonts w:ascii="Book Antiqua" w:hAnsi="Book Antiqua"/>
          <w:sz w:val="24"/>
        </w:rPr>
        <w:t xml:space="preserve">in symptom scores of patients with FC concentrations above or below 50 </w:t>
      </w:r>
      <w:proofErr w:type="spellStart"/>
      <w:r w:rsidR="00A24106" w:rsidRPr="008577FD">
        <w:rPr>
          <w:rFonts w:ascii="Book Antiqua" w:hAnsi="Book Antiqua"/>
          <w:sz w:val="24"/>
        </w:rPr>
        <w:t>u</w:t>
      </w:r>
      <w:r w:rsidR="00962CF3" w:rsidRPr="008577FD">
        <w:rPr>
          <w:rFonts w:ascii="Book Antiqua" w:hAnsi="Book Antiqua"/>
          <w:sz w:val="24"/>
        </w:rPr>
        <w:t>g</w:t>
      </w:r>
      <w:proofErr w:type="spellEnd"/>
      <w:r w:rsidR="00962CF3" w:rsidRPr="008577FD">
        <w:rPr>
          <w:rFonts w:ascii="Book Antiqua" w:hAnsi="Book Antiqua"/>
          <w:sz w:val="24"/>
        </w:rPr>
        <w:t>/g (</w:t>
      </w:r>
      <w:r w:rsidR="003B4E24" w:rsidRPr="003B4E24">
        <w:rPr>
          <w:rFonts w:ascii="Book Antiqua" w:hAnsi="Book Antiqua"/>
          <w:i/>
          <w:sz w:val="24"/>
        </w:rPr>
        <w:t>P</w:t>
      </w:r>
      <w:r w:rsidR="003B4E24" w:rsidRPr="008577FD">
        <w:rPr>
          <w:rFonts w:ascii="Book Antiqua" w:hAnsi="Book Antiqua"/>
          <w:sz w:val="24"/>
        </w:rPr>
        <w:t xml:space="preserve"> </w:t>
      </w:r>
      <w:r w:rsidR="00962CF3" w:rsidRPr="008577FD">
        <w:rPr>
          <w:rFonts w:ascii="Book Antiqua" w:hAnsi="Book Antiqua"/>
          <w:sz w:val="24"/>
        </w:rPr>
        <w:t>=</w:t>
      </w:r>
      <w:r w:rsidR="003B4E24">
        <w:rPr>
          <w:rFonts w:ascii="Book Antiqua" w:hAnsi="Book Antiqua" w:hint="eastAsia"/>
          <w:sz w:val="24"/>
        </w:rPr>
        <w:t xml:space="preserve"> </w:t>
      </w:r>
      <w:r w:rsidR="00962CF3" w:rsidRPr="008577FD">
        <w:rPr>
          <w:rFonts w:ascii="Book Antiqua" w:hAnsi="Book Antiqua"/>
          <w:sz w:val="24"/>
        </w:rPr>
        <w:t>0.155)</w:t>
      </w:r>
      <w:r w:rsidR="008C374C" w:rsidRPr="008577FD">
        <w:rPr>
          <w:rFonts w:ascii="Book Antiqua" w:hAnsi="Book Antiqua"/>
          <w:sz w:val="24"/>
        </w:rPr>
        <w:t xml:space="preserve">, confirming that the clinical presentation is </w:t>
      </w:r>
      <w:proofErr w:type="spellStart"/>
      <w:r w:rsidR="008C374C" w:rsidRPr="008577FD">
        <w:rPr>
          <w:rFonts w:ascii="Book Antiqua" w:hAnsi="Book Antiqua"/>
          <w:sz w:val="24"/>
        </w:rPr>
        <w:t>aspecific</w:t>
      </w:r>
      <w:proofErr w:type="spellEnd"/>
      <w:r w:rsidR="008C374C" w:rsidRPr="008577FD">
        <w:rPr>
          <w:rFonts w:ascii="Book Antiqua" w:hAnsi="Book Antiqua"/>
          <w:sz w:val="24"/>
        </w:rPr>
        <w:t>.</w:t>
      </w:r>
    </w:p>
    <w:p w14:paraId="01E63D52" w14:textId="718909D2" w:rsidR="00962CF3" w:rsidRPr="008577FD" w:rsidRDefault="00962CF3" w:rsidP="003B4E24">
      <w:pPr>
        <w:pStyle w:val="Standard"/>
        <w:spacing w:line="360" w:lineRule="auto"/>
        <w:ind w:firstLineChars="100" w:firstLine="240"/>
        <w:rPr>
          <w:rFonts w:ascii="Book Antiqua" w:hAnsi="Book Antiqua"/>
          <w:sz w:val="24"/>
        </w:rPr>
      </w:pPr>
      <w:r w:rsidRPr="008577FD">
        <w:rPr>
          <w:rFonts w:ascii="Book Antiqua" w:hAnsi="Book Antiqua"/>
          <w:sz w:val="24"/>
        </w:rPr>
        <w:t xml:space="preserve">Thirty-two patients with pediatric-onset of UC who underwent </w:t>
      </w:r>
      <w:proofErr w:type="spellStart"/>
      <w:r w:rsidRPr="008577FD">
        <w:rPr>
          <w:rFonts w:ascii="Book Antiqua" w:hAnsi="Book Antiqua"/>
          <w:sz w:val="24"/>
        </w:rPr>
        <w:t>proctocolectomy</w:t>
      </w:r>
      <w:proofErr w:type="spellEnd"/>
      <w:r w:rsidRPr="008577FD">
        <w:rPr>
          <w:rFonts w:ascii="Book Antiqua" w:hAnsi="Book Antiqua"/>
          <w:sz w:val="24"/>
        </w:rPr>
        <w:t xml:space="preserve"> with IPAA were enrolled in a cross-sectional study to assess whet</w:t>
      </w:r>
      <w:r w:rsidR="003B4E24">
        <w:rPr>
          <w:rFonts w:ascii="Book Antiqua" w:hAnsi="Book Antiqua"/>
          <w:sz w:val="24"/>
        </w:rPr>
        <w:t xml:space="preserve">her FC was related to </w:t>
      </w:r>
      <w:proofErr w:type="spellStart"/>
      <w:proofErr w:type="gramStart"/>
      <w:r w:rsidR="003B4E24">
        <w:rPr>
          <w:rFonts w:ascii="Book Antiqua" w:hAnsi="Book Antiqua"/>
          <w:sz w:val="24"/>
        </w:rPr>
        <w:t>pouchitis</w:t>
      </w:r>
      <w:proofErr w:type="spellEnd"/>
      <w:r w:rsidRPr="008577FD">
        <w:rPr>
          <w:rFonts w:ascii="Book Antiqua" w:hAnsi="Book Antiqua"/>
          <w:sz w:val="24"/>
          <w:vertAlign w:val="superscript"/>
        </w:rPr>
        <w:t>[</w:t>
      </w:r>
      <w:proofErr w:type="gramEnd"/>
      <w:r w:rsidRPr="008577FD">
        <w:rPr>
          <w:rFonts w:ascii="Book Antiqua" w:hAnsi="Book Antiqua"/>
          <w:sz w:val="24"/>
          <w:vertAlign w:val="superscript"/>
        </w:rPr>
        <w:t>41]</w:t>
      </w:r>
      <w:r w:rsidRPr="008577FD">
        <w:rPr>
          <w:rFonts w:ascii="Book Antiqua" w:hAnsi="Book Antiqua"/>
          <w:sz w:val="24"/>
        </w:rPr>
        <w:t xml:space="preserve">. </w:t>
      </w:r>
      <w:r w:rsidR="003724CF" w:rsidRPr="008577FD">
        <w:rPr>
          <w:rFonts w:ascii="Book Antiqua" w:hAnsi="Book Antiqua"/>
          <w:sz w:val="24"/>
        </w:rPr>
        <w:t xml:space="preserve">Patients with recurrent </w:t>
      </w:r>
      <w:proofErr w:type="spellStart"/>
      <w:r w:rsidR="003724CF" w:rsidRPr="008577FD">
        <w:rPr>
          <w:rFonts w:ascii="Book Antiqua" w:hAnsi="Book Antiqua"/>
          <w:sz w:val="24"/>
        </w:rPr>
        <w:t>pouchitis</w:t>
      </w:r>
      <w:proofErr w:type="spellEnd"/>
      <w:r w:rsidR="003724CF" w:rsidRPr="008577FD">
        <w:rPr>
          <w:rFonts w:ascii="Book Antiqua" w:hAnsi="Book Antiqua"/>
          <w:sz w:val="24"/>
        </w:rPr>
        <w:t xml:space="preserve"> had significantly higher FC levels</w:t>
      </w:r>
      <w:r w:rsidRPr="008577FD">
        <w:rPr>
          <w:rFonts w:ascii="Book Antiqua" w:hAnsi="Book Antiqua"/>
          <w:sz w:val="24"/>
        </w:rPr>
        <w:t xml:space="preserve"> (832 ± 422 µg/g) followed by those with a single episode (290 ± 131 µg/g) and those with no history of </w:t>
      </w:r>
      <w:proofErr w:type="spellStart"/>
      <w:r w:rsidRPr="008577FD">
        <w:rPr>
          <w:rFonts w:ascii="Book Antiqua" w:hAnsi="Book Antiqua"/>
          <w:sz w:val="24"/>
        </w:rPr>
        <w:t>pouchitis</w:t>
      </w:r>
      <w:proofErr w:type="spellEnd"/>
      <w:r w:rsidRPr="008577FD">
        <w:rPr>
          <w:rFonts w:ascii="Book Antiqua" w:hAnsi="Book Antiqua"/>
          <w:sz w:val="24"/>
        </w:rPr>
        <w:t xml:space="preserve"> (71 ± 50 µg/g) (</w:t>
      </w:r>
      <w:r w:rsidR="003B4E24" w:rsidRPr="003B4E24">
        <w:rPr>
          <w:rFonts w:ascii="Book Antiqua" w:hAnsi="Book Antiqua"/>
          <w:i/>
          <w:sz w:val="24"/>
        </w:rPr>
        <w:t>P</w:t>
      </w:r>
      <w:r w:rsidR="003B4E24" w:rsidRPr="008577FD">
        <w:rPr>
          <w:rFonts w:ascii="Book Antiqua" w:hAnsi="Book Antiqua"/>
          <w:sz w:val="24"/>
        </w:rPr>
        <w:t xml:space="preserve"> </w:t>
      </w:r>
      <w:r w:rsidRPr="008577FD">
        <w:rPr>
          <w:rFonts w:ascii="Book Antiqua" w:hAnsi="Book Antiqua"/>
          <w:sz w:val="24"/>
        </w:rPr>
        <w:t>=</w:t>
      </w:r>
      <w:r w:rsidR="003B4E24">
        <w:rPr>
          <w:rFonts w:ascii="Book Antiqua" w:hAnsi="Book Antiqua" w:hint="eastAsia"/>
          <w:sz w:val="24"/>
        </w:rPr>
        <w:t xml:space="preserve"> </w:t>
      </w:r>
      <w:r w:rsidRPr="008577FD">
        <w:rPr>
          <w:rFonts w:ascii="Book Antiqua" w:hAnsi="Book Antiqua"/>
          <w:sz w:val="24"/>
        </w:rPr>
        <w:t>0.019). FC levels correlated also with the amount of neutrophilic infiltration of the distal ileum at histology. The cross-sectional design of the study and the small sample size are of course important limits of the study.</w:t>
      </w:r>
    </w:p>
    <w:p w14:paraId="78CB16E7" w14:textId="77DAA061" w:rsidR="00962CF3" w:rsidRPr="008577FD" w:rsidRDefault="00006B76" w:rsidP="003B4E24">
      <w:pPr>
        <w:pStyle w:val="Standard"/>
        <w:spacing w:line="360" w:lineRule="auto"/>
        <w:ind w:firstLineChars="100" w:firstLine="240"/>
        <w:rPr>
          <w:rFonts w:ascii="Book Antiqua" w:hAnsi="Book Antiqua"/>
          <w:sz w:val="24"/>
        </w:rPr>
      </w:pPr>
      <w:r w:rsidRPr="008577FD">
        <w:rPr>
          <w:rFonts w:ascii="Book Antiqua" w:hAnsi="Book Antiqua"/>
          <w:sz w:val="24"/>
        </w:rPr>
        <w:t>Also FL showed s</w:t>
      </w:r>
      <w:r w:rsidR="00962CF3" w:rsidRPr="008577FD">
        <w:rPr>
          <w:rFonts w:ascii="Book Antiqua" w:hAnsi="Book Antiqua"/>
          <w:sz w:val="24"/>
        </w:rPr>
        <w:t xml:space="preserve">atisfactory results in detecting pouch inflammation (due to either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xml:space="preserve">, </w:t>
      </w:r>
      <w:proofErr w:type="spellStart"/>
      <w:r w:rsidR="00962CF3" w:rsidRPr="008577FD">
        <w:rPr>
          <w:rFonts w:ascii="Book Antiqua" w:hAnsi="Book Antiqua"/>
          <w:sz w:val="24"/>
        </w:rPr>
        <w:t>cuffitis</w:t>
      </w:r>
      <w:proofErr w:type="spellEnd"/>
      <w:r w:rsidR="00962CF3" w:rsidRPr="008577FD">
        <w:rPr>
          <w:rFonts w:ascii="Book Antiqua" w:hAnsi="Book Antiqua"/>
          <w:sz w:val="24"/>
        </w:rPr>
        <w:t xml:space="preserve"> or CD). In 60 patients with IPAA, a cut-off of 13 μg/m</w:t>
      </w:r>
      <w:r w:rsidR="00A530D9" w:rsidRPr="008577FD">
        <w:rPr>
          <w:rFonts w:ascii="Book Antiqua" w:hAnsi="Book Antiqua"/>
          <w:sz w:val="24"/>
        </w:rPr>
        <w:t>L</w:t>
      </w:r>
      <w:r w:rsidR="00962CF3" w:rsidRPr="008577FD">
        <w:rPr>
          <w:rFonts w:ascii="Book Antiqua" w:hAnsi="Book Antiqua"/>
          <w:sz w:val="24"/>
        </w:rPr>
        <w:t xml:space="preserve"> </w:t>
      </w:r>
      <w:r w:rsidRPr="008577FD">
        <w:rPr>
          <w:rFonts w:ascii="Book Antiqua" w:hAnsi="Book Antiqua"/>
          <w:sz w:val="24"/>
        </w:rPr>
        <w:t>could</w:t>
      </w:r>
      <w:r w:rsidR="00962CF3" w:rsidRPr="008577FD">
        <w:rPr>
          <w:rFonts w:ascii="Book Antiqua" w:hAnsi="Book Antiqua"/>
          <w:sz w:val="24"/>
        </w:rPr>
        <w:t xml:space="preserve"> distinguish irritable pouch syndrome from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xml:space="preserve">, </w:t>
      </w:r>
      <w:proofErr w:type="spellStart"/>
      <w:r w:rsidR="00962CF3" w:rsidRPr="008577FD">
        <w:rPr>
          <w:rFonts w:ascii="Book Antiqua" w:hAnsi="Book Antiqua"/>
          <w:sz w:val="24"/>
        </w:rPr>
        <w:t>cuffitis</w:t>
      </w:r>
      <w:proofErr w:type="spellEnd"/>
      <w:r w:rsidR="00962CF3" w:rsidRPr="008577FD">
        <w:rPr>
          <w:rFonts w:ascii="Book Antiqua" w:hAnsi="Book Antiqua"/>
          <w:sz w:val="24"/>
        </w:rPr>
        <w:t xml:space="preserve">, or CD, with 97% </w:t>
      </w:r>
      <w:r w:rsidR="00A530D9">
        <w:rPr>
          <w:rFonts w:ascii="Book Antiqua" w:hAnsi="Book Antiqua"/>
          <w:sz w:val="24"/>
        </w:rPr>
        <w:t xml:space="preserve">sensitivity and 92% </w:t>
      </w:r>
      <w:proofErr w:type="gramStart"/>
      <w:r w:rsidR="00A530D9">
        <w:rPr>
          <w:rFonts w:ascii="Book Antiqua" w:hAnsi="Book Antiqua"/>
          <w:sz w:val="24"/>
        </w:rPr>
        <w:t>specificity</w:t>
      </w:r>
      <w:r w:rsidR="00962CF3" w:rsidRPr="008577FD">
        <w:rPr>
          <w:rFonts w:ascii="Book Antiqua" w:hAnsi="Book Antiqua"/>
          <w:sz w:val="24"/>
          <w:vertAlign w:val="superscript"/>
        </w:rPr>
        <w:t>[</w:t>
      </w:r>
      <w:proofErr w:type="gramEnd"/>
      <w:r w:rsidR="00962CF3" w:rsidRPr="008577FD">
        <w:rPr>
          <w:rFonts w:ascii="Book Antiqua" w:hAnsi="Book Antiqua"/>
          <w:sz w:val="24"/>
          <w:vertAlign w:val="superscript"/>
        </w:rPr>
        <w:t>42]</w:t>
      </w:r>
      <w:r w:rsidR="00962CF3" w:rsidRPr="008577FD">
        <w:rPr>
          <w:rFonts w:ascii="Book Antiqua" w:hAnsi="Book Antiqua"/>
          <w:sz w:val="24"/>
        </w:rPr>
        <w:t>. FL levels</w:t>
      </w:r>
      <w:r w:rsidR="00DC2485" w:rsidRPr="008577FD">
        <w:rPr>
          <w:rFonts w:ascii="Book Antiqua" w:hAnsi="Book Antiqua"/>
          <w:sz w:val="24"/>
        </w:rPr>
        <w:t xml:space="preserve"> correlated with </w:t>
      </w:r>
      <w:r w:rsidR="00962CF3" w:rsidRPr="008577FD">
        <w:rPr>
          <w:rFonts w:ascii="Book Antiqua" w:hAnsi="Book Antiqua"/>
          <w:sz w:val="24"/>
        </w:rPr>
        <w:t xml:space="preserve">the PDAI score (correlation coefficient 0.73; </w:t>
      </w:r>
      <w:r w:rsidR="00962CF3" w:rsidRPr="00A530D9">
        <w:rPr>
          <w:rFonts w:ascii="Book Antiqua" w:hAnsi="Book Antiqua"/>
          <w:i/>
          <w:sz w:val="24"/>
        </w:rPr>
        <w:t>P</w:t>
      </w:r>
      <w:r w:rsidR="00962CF3" w:rsidRPr="008577FD">
        <w:rPr>
          <w:rFonts w:ascii="Book Antiqua" w:hAnsi="Book Antiqua"/>
          <w:sz w:val="24"/>
        </w:rPr>
        <w:t xml:space="preserve"> &lt; 0.001)</w:t>
      </w:r>
      <w:r w:rsidR="00DC2485" w:rsidRPr="008577FD">
        <w:rPr>
          <w:rFonts w:ascii="Book Antiqua" w:hAnsi="Book Antiqua"/>
          <w:sz w:val="24"/>
        </w:rPr>
        <w:t xml:space="preserve">, especially with </w:t>
      </w:r>
      <w:r w:rsidR="002A6038" w:rsidRPr="008577FD">
        <w:rPr>
          <w:rFonts w:ascii="Book Antiqua" w:hAnsi="Book Antiqua"/>
          <w:sz w:val="24"/>
        </w:rPr>
        <w:t xml:space="preserve">the endoscopic </w:t>
      </w:r>
      <w:proofErr w:type="spellStart"/>
      <w:r w:rsidR="002A6038" w:rsidRPr="008577FD">
        <w:rPr>
          <w:rFonts w:ascii="Book Antiqua" w:hAnsi="Book Antiqua"/>
          <w:sz w:val="24"/>
        </w:rPr>
        <w:t>subscore</w:t>
      </w:r>
      <w:proofErr w:type="spellEnd"/>
      <w:r w:rsidR="00962CF3" w:rsidRPr="008577FD">
        <w:rPr>
          <w:rFonts w:ascii="Book Antiqua" w:hAnsi="Book Antiqua"/>
          <w:sz w:val="24"/>
        </w:rPr>
        <w:t>.</w:t>
      </w:r>
      <w:r w:rsidR="00250817">
        <w:rPr>
          <w:rFonts w:ascii="Book Antiqua" w:hAnsi="Book Antiqua"/>
          <w:sz w:val="24"/>
        </w:rPr>
        <w:t xml:space="preserve"> </w:t>
      </w:r>
      <w:r w:rsidR="00962CF3" w:rsidRPr="008577FD">
        <w:rPr>
          <w:rFonts w:ascii="Book Antiqua" w:hAnsi="Book Antiqua"/>
          <w:sz w:val="24"/>
        </w:rPr>
        <w:t>Although</w:t>
      </w:r>
      <w:r w:rsidR="002A6038" w:rsidRPr="008577FD">
        <w:rPr>
          <w:rFonts w:ascii="Book Antiqua" w:hAnsi="Book Antiqua"/>
          <w:sz w:val="24"/>
        </w:rPr>
        <w:t xml:space="preserve"> the cut-off level of 13 μg/mL</w:t>
      </w:r>
      <w:r w:rsidR="00962CF3" w:rsidRPr="008577FD">
        <w:rPr>
          <w:rFonts w:ascii="Book Antiqua" w:hAnsi="Book Antiqua"/>
          <w:sz w:val="24"/>
        </w:rPr>
        <w:t xml:space="preserve"> </w:t>
      </w:r>
      <w:r w:rsidR="002A6038" w:rsidRPr="008577FD">
        <w:rPr>
          <w:rFonts w:ascii="Book Antiqua" w:hAnsi="Book Antiqua"/>
          <w:sz w:val="24"/>
        </w:rPr>
        <w:t xml:space="preserve">showed the best combination of </w:t>
      </w:r>
      <w:r w:rsidR="00962CF3" w:rsidRPr="008577FD">
        <w:rPr>
          <w:rFonts w:ascii="Book Antiqua" w:hAnsi="Book Antiqua"/>
          <w:sz w:val="24"/>
        </w:rPr>
        <w:t>specificity and sensitivity</w:t>
      </w:r>
      <w:r w:rsidR="002A6038" w:rsidRPr="008577FD">
        <w:rPr>
          <w:rFonts w:ascii="Book Antiqua" w:hAnsi="Book Antiqua"/>
          <w:sz w:val="24"/>
        </w:rPr>
        <w:t>,</w:t>
      </w:r>
      <w:r w:rsidR="00962CF3" w:rsidRPr="008577FD">
        <w:rPr>
          <w:rFonts w:ascii="Book Antiqua" w:hAnsi="Book Antiqua"/>
          <w:sz w:val="24"/>
        </w:rPr>
        <w:t xml:space="preserve"> authors recommended a cutoff level of 7 μg/mL to decrease the possibility of false negative results. In case of higher levels, pouch endoscopy with biopsy is </w:t>
      </w:r>
      <w:r w:rsidR="00DC2485" w:rsidRPr="008577FD">
        <w:rPr>
          <w:rFonts w:ascii="Book Antiqua" w:hAnsi="Book Antiqua"/>
          <w:sz w:val="24"/>
        </w:rPr>
        <w:t>necessary</w:t>
      </w:r>
      <w:r w:rsidR="00962CF3" w:rsidRPr="008577FD">
        <w:rPr>
          <w:rFonts w:ascii="Book Antiqua" w:hAnsi="Book Antiqua"/>
          <w:sz w:val="24"/>
        </w:rPr>
        <w:t xml:space="preserve"> to distinguish among different ca</w:t>
      </w:r>
      <w:r w:rsidR="00A530D9">
        <w:rPr>
          <w:rFonts w:ascii="Book Antiqua" w:hAnsi="Book Antiqua"/>
          <w:sz w:val="24"/>
        </w:rPr>
        <w:t xml:space="preserve">uses of inflammation. Lim </w:t>
      </w:r>
      <w:r w:rsidR="00A530D9" w:rsidRPr="00A530D9">
        <w:rPr>
          <w:rFonts w:ascii="Book Antiqua" w:hAnsi="Book Antiqua"/>
          <w:i/>
          <w:sz w:val="24"/>
        </w:rPr>
        <w:t xml:space="preserve">et </w:t>
      </w:r>
      <w:proofErr w:type="gramStart"/>
      <w:r w:rsidR="00A530D9" w:rsidRPr="00A530D9">
        <w:rPr>
          <w:rFonts w:ascii="Book Antiqua" w:hAnsi="Book Antiqua"/>
          <w:i/>
          <w:sz w:val="24"/>
        </w:rPr>
        <w:t>al</w:t>
      </w:r>
      <w:r w:rsidR="00D7097B" w:rsidRPr="008577FD">
        <w:rPr>
          <w:rFonts w:ascii="Book Antiqua" w:hAnsi="Book Antiqua"/>
          <w:sz w:val="24"/>
          <w:vertAlign w:val="superscript"/>
        </w:rPr>
        <w:t>[</w:t>
      </w:r>
      <w:proofErr w:type="gramEnd"/>
      <w:r w:rsidR="00D7097B" w:rsidRPr="008577FD">
        <w:rPr>
          <w:rFonts w:ascii="Book Antiqua" w:hAnsi="Book Antiqua"/>
          <w:sz w:val="24"/>
          <w:vertAlign w:val="superscript"/>
        </w:rPr>
        <w:t>43]</w:t>
      </w:r>
      <w:r w:rsidR="00962CF3" w:rsidRPr="008577FD">
        <w:rPr>
          <w:rFonts w:ascii="Book Antiqua" w:hAnsi="Book Antiqua"/>
          <w:sz w:val="24"/>
        </w:rPr>
        <w:t xml:space="preserve"> achieved similar results in 2008, evaluating the levels of FL in 32 patients with IPAA, showing 100% sensitivity and 86% specificity in diagnosing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according to PDAI.</w:t>
      </w:r>
    </w:p>
    <w:p w14:paraId="223A8AE4" w14:textId="6BC9568E" w:rsidR="00962CF3" w:rsidRPr="008577FD" w:rsidRDefault="00962CF3" w:rsidP="00A530D9">
      <w:pPr>
        <w:pStyle w:val="Standard"/>
        <w:spacing w:line="360" w:lineRule="auto"/>
        <w:ind w:firstLineChars="100" w:firstLine="240"/>
        <w:rPr>
          <w:rFonts w:ascii="Book Antiqua" w:hAnsi="Book Antiqua"/>
          <w:sz w:val="24"/>
        </w:rPr>
      </w:pPr>
      <w:r w:rsidRPr="008577FD">
        <w:rPr>
          <w:rFonts w:ascii="Book Antiqua" w:hAnsi="Book Antiqua"/>
          <w:sz w:val="24"/>
        </w:rPr>
        <w:t xml:space="preserve">We evaluated the interplay between the </w:t>
      </w:r>
      <w:proofErr w:type="spellStart"/>
      <w:r w:rsidRPr="008577FD">
        <w:rPr>
          <w:rFonts w:ascii="Book Antiqua" w:hAnsi="Book Antiqua"/>
          <w:sz w:val="24"/>
        </w:rPr>
        <w:t>ileal</w:t>
      </w:r>
      <w:proofErr w:type="spellEnd"/>
      <w:r w:rsidRPr="008577FD">
        <w:rPr>
          <w:rFonts w:ascii="Book Antiqua" w:hAnsi="Book Antiqua"/>
          <w:sz w:val="24"/>
        </w:rPr>
        <w:t xml:space="preserve">-pouch microbiota and several inflammatory parameters in the pathogenesis of </w:t>
      </w:r>
      <w:proofErr w:type="spellStart"/>
      <w:r w:rsidRPr="008577FD">
        <w:rPr>
          <w:rFonts w:ascii="Book Antiqua" w:hAnsi="Book Antiqua"/>
          <w:sz w:val="24"/>
        </w:rPr>
        <w:t>pouch</w:t>
      </w:r>
      <w:r w:rsidR="00A530D9">
        <w:rPr>
          <w:rFonts w:ascii="Book Antiqua" w:hAnsi="Book Antiqua"/>
          <w:sz w:val="24"/>
        </w:rPr>
        <w:t>itis</w:t>
      </w:r>
      <w:proofErr w:type="spellEnd"/>
      <w:r w:rsidR="00A530D9">
        <w:rPr>
          <w:rFonts w:ascii="Book Antiqua" w:hAnsi="Book Antiqua"/>
          <w:sz w:val="24"/>
        </w:rPr>
        <w:t xml:space="preserve"> in 32 consecutive </w:t>
      </w:r>
      <w:proofErr w:type="gramStart"/>
      <w:r w:rsidR="00A530D9">
        <w:rPr>
          <w:rFonts w:ascii="Book Antiqua" w:hAnsi="Book Antiqua"/>
          <w:sz w:val="24"/>
        </w:rPr>
        <w:t>patients</w:t>
      </w:r>
      <w:r w:rsidRPr="008577FD">
        <w:rPr>
          <w:rFonts w:ascii="Book Antiqua" w:hAnsi="Book Antiqua"/>
          <w:sz w:val="24"/>
          <w:vertAlign w:val="superscript"/>
        </w:rPr>
        <w:t>[</w:t>
      </w:r>
      <w:proofErr w:type="gramEnd"/>
      <w:r w:rsidRPr="008577FD">
        <w:rPr>
          <w:rFonts w:ascii="Book Antiqua" w:hAnsi="Book Antiqua"/>
          <w:sz w:val="24"/>
          <w:vertAlign w:val="superscript"/>
        </w:rPr>
        <w:t>44]</w:t>
      </w:r>
      <w:r w:rsidRPr="008577FD">
        <w:rPr>
          <w:rFonts w:ascii="Book Antiqua" w:hAnsi="Book Antiqua"/>
          <w:sz w:val="24"/>
        </w:rPr>
        <w:t xml:space="preserve">. Although it was not the primary aim of the study, we observed that FL correlated with the presence of mucosal ulcers, </w:t>
      </w:r>
      <w:r w:rsidR="0041184F" w:rsidRPr="008577FD">
        <w:rPr>
          <w:rFonts w:ascii="Book Antiqua" w:hAnsi="Book Antiqua"/>
          <w:sz w:val="24"/>
        </w:rPr>
        <w:t xml:space="preserve">neutrophils </w:t>
      </w:r>
      <w:r w:rsidRPr="008577FD">
        <w:rPr>
          <w:rFonts w:ascii="Book Antiqua" w:hAnsi="Book Antiqua"/>
          <w:sz w:val="24"/>
        </w:rPr>
        <w:t xml:space="preserve">and monocytes infiltration and the histologic diagnosis of </w:t>
      </w:r>
      <w:proofErr w:type="spellStart"/>
      <w:r w:rsidRPr="008577FD">
        <w:rPr>
          <w:rFonts w:ascii="Book Antiqua" w:hAnsi="Book Antiqua"/>
          <w:sz w:val="24"/>
        </w:rPr>
        <w:t>pouchitis</w:t>
      </w:r>
      <w:proofErr w:type="spellEnd"/>
      <w:r w:rsidRPr="008577FD">
        <w:rPr>
          <w:rFonts w:ascii="Book Antiqua" w:hAnsi="Book Antiqua"/>
          <w:sz w:val="24"/>
        </w:rPr>
        <w:t>, confirming the ability of the fecal marker in detecting mucosal inflammation.</w:t>
      </w:r>
    </w:p>
    <w:p w14:paraId="3AEF17AF" w14:textId="7E25AEE5" w:rsidR="000C2AD0" w:rsidRPr="008577FD" w:rsidRDefault="000A7813" w:rsidP="00A530D9">
      <w:pPr>
        <w:pStyle w:val="Standard"/>
        <w:spacing w:line="360" w:lineRule="auto"/>
        <w:ind w:firstLineChars="100" w:firstLine="240"/>
        <w:rPr>
          <w:rFonts w:ascii="Book Antiqua" w:hAnsi="Book Antiqua"/>
          <w:sz w:val="24"/>
        </w:rPr>
      </w:pPr>
      <w:r w:rsidRPr="008577FD">
        <w:rPr>
          <w:rFonts w:ascii="Book Antiqua" w:hAnsi="Book Antiqua"/>
          <w:sz w:val="24"/>
        </w:rPr>
        <w:t>R</w:t>
      </w:r>
      <w:r w:rsidR="00962CF3" w:rsidRPr="008577FD">
        <w:rPr>
          <w:rFonts w:ascii="Book Antiqua" w:hAnsi="Book Antiqua"/>
          <w:sz w:val="24"/>
        </w:rPr>
        <w:t xml:space="preserve">ecently, Yamamoto </w:t>
      </w:r>
      <w:r w:rsidR="00A530D9">
        <w:rPr>
          <w:rFonts w:ascii="Book Antiqua" w:hAnsi="Book Antiqua" w:hint="eastAsia"/>
          <w:i/>
          <w:sz w:val="24"/>
        </w:rPr>
        <w:t xml:space="preserve">et </w:t>
      </w:r>
      <w:proofErr w:type="gramStart"/>
      <w:r w:rsidR="00A530D9">
        <w:rPr>
          <w:rFonts w:ascii="Book Antiqua" w:hAnsi="Book Antiqua" w:hint="eastAsia"/>
          <w:i/>
          <w:sz w:val="24"/>
        </w:rPr>
        <w:t>al</w:t>
      </w:r>
      <w:r w:rsidR="00A530D9" w:rsidRPr="008577FD">
        <w:rPr>
          <w:rFonts w:ascii="Book Antiqua" w:hAnsi="Book Antiqua"/>
          <w:sz w:val="24"/>
          <w:vertAlign w:val="superscript"/>
        </w:rPr>
        <w:t>[</w:t>
      </w:r>
      <w:proofErr w:type="gramEnd"/>
      <w:r w:rsidR="00A530D9" w:rsidRPr="008577FD">
        <w:rPr>
          <w:rFonts w:ascii="Book Antiqua" w:hAnsi="Book Antiqua"/>
          <w:sz w:val="24"/>
          <w:vertAlign w:val="superscript"/>
        </w:rPr>
        <w:t>45]</w:t>
      </w:r>
      <w:r w:rsidR="00962CF3" w:rsidRPr="008577FD">
        <w:rPr>
          <w:rFonts w:ascii="Book Antiqua" w:hAnsi="Book Antiqua"/>
          <w:sz w:val="24"/>
        </w:rPr>
        <w:t xml:space="preserve"> conducted a longitudinal study to </w:t>
      </w:r>
      <w:r w:rsidR="00006B76" w:rsidRPr="008577FD">
        <w:rPr>
          <w:rFonts w:ascii="Book Antiqua" w:hAnsi="Book Antiqua"/>
          <w:sz w:val="24"/>
        </w:rPr>
        <w:t>assess</w:t>
      </w:r>
      <w:r w:rsidR="00962CF3" w:rsidRPr="008577FD">
        <w:rPr>
          <w:rFonts w:ascii="Book Antiqua" w:hAnsi="Book Antiqua"/>
          <w:sz w:val="24"/>
        </w:rPr>
        <w:t xml:space="preserve"> the </w:t>
      </w:r>
      <w:r w:rsidR="00036880" w:rsidRPr="008577FD">
        <w:rPr>
          <w:rFonts w:ascii="Book Antiqua" w:hAnsi="Book Antiqua"/>
          <w:sz w:val="24"/>
        </w:rPr>
        <w:t xml:space="preserve">utility of sequential dosage </w:t>
      </w:r>
      <w:r w:rsidR="00962CF3" w:rsidRPr="008577FD">
        <w:rPr>
          <w:rFonts w:ascii="Book Antiqua" w:hAnsi="Book Antiqua"/>
          <w:sz w:val="24"/>
        </w:rPr>
        <w:t xml:space="preserve">of FC and FL for the early diagnosis and prediction of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xml:space="preserve"> after restorative </w:t>
      </w:r>
      <w:proofErr w:type="spellStart"/>
      <w:r w:rsidR="00962CF3" w:rsidRPr="008577FD">
        <w:rPr>
          <w:rFonts w:ascii="Book Antiqua" w:hAnsi="Book Antiqua"/>
          <w:sz w:val="24"/>
        </w:rPr>
        <w:t>proctocolectomy</w:t>
      </w:r>
      <w:proofErr w:type="spellEnd"/>
      <w:r w:rsidR="00962CF3" w:rsidRPr="008577FD">
        <w:rPr>
          <w:rFonts w:ascii="Book Antiqua" w:hAnsi="Book Antiqua"/>
          <w:sz w:val="24"/>
        </w:rPr>
        <w:t xml:space="preserve"> for UC. </w:t>
      </w:r>
      <w:r w:rsidR="00A530D9">
        <w:rPr>
          <w:rFonts w:ascii="Book Antiqua" w:hAnsi="Book Antiqua" w:hint="eastAsia"/>
          <w:sz w:val="24"/>
        </w:rPr>
        <w:t>Sixty</w:t>
      </w:r>
      <w:r w:rsidR="00962CF3" w:rsidRPr="008577FD">
        <w:rPr>
          <w:rFonts w:ascii="Book Antiqua" w:hAnsi="Book Antiqua"/>
          <w:sz w:val="24"/>
        </w:rPr>
        <w:t xml:space="preserve"> patients were followed up (with clinical and biochemical assessments) every 2 </w:t>
      </w:r>
      <w:proofErr w:type="spellStart"/>
      <w:r w:rsidR="00962CF3" w:rsidRPr="008577FD">
        <w:rPr>
          <w:rFonts w:ascii="Book Antiqua" w:hAnsi="Book Antiqua"/>
          <w:sz w:val="24"/>
        </w:rPr>
        <w:t>mo</w:t>
      </w:r>
      <w:proofErr w:type="spellEnd"/>
      <w:r w:rsidR="00962CF3" w:rsidRPr="008577FD">
        <w:rPr>
          <w:rFonts w:ascii="Book Antiqua" w:hAnsi="Book Antiqua"/>
          <w:sz w:val="24"/>
        </w:rPr>
        <w:t xml:space="preserve"> for </w:t>
      </w:r>
      <w:r w:rsidR="00006B76" w:rsidRPr="008577FD">
        <w:rPr>
          <w:rFonts w:ascii="Book Antiqua" w:hAnsi="Book Antiqua"/>
          <w:sz w:val="24"/>
        </w:rPr>
        <w:t>one</w:t>
      </w:r>
      <w:r w:rsidR="00036880" w:rsidRPr="008577FD">
        <w:rPr>
          <w:rFonts w:ascii="Book Antiqua" w:hAnsi="Book Antiqua"/>
          <w:sz w:val="24"/>
        </w:rPr>
        <w:t xml:space="preserve"> year</w:t>
      </w:r>
      <w:r w:rsidR="00962CF3" w:rsidRPr="008577FD">
        <w:rPr>
          <w:rFonts w:ascii="Book Antiqua" w:hAnsi="Book Antiqua"/>
          <w:sz w:val="24"/>
        </w:rPr>
        <w:t xml:space="preserve"> after the ileostomy closure. </w:t>
      </w:r>
      <w:r w:rsidR="00036880" w:rsidRPr="008577FD">
        <w:rPr>
          <w:rFonts w:ascii="Book Antiqua" w:hAnsi="Book Antiqua"/>
          <w:sz w:val="24"/>
        </w:rPr>
        <w:t>In case of</w:t>
      </w:r>
      <w:r w:rsidR="00962CF3" w:rsidRPr="008577FD">
        <w:rPr>
          <w:rFonts w:ascii="Book Antiqua" w:hAnsi="Book Antiqua"/>
          <w:sz w:val="24"/>
        </w:rPr>
        <w:t xml:space="preserve"> </w:t>
      </w:r>
      <w:r w:rsidR="00962CF3" w:rsidRPr="008577FD">
        <w:rPr>
          <w:rFonts w:ascii="Book Antiqua" w:hAnsi="Book Antiqua"/>
          <w:sz w:val="24"/>
        </w:rPr>
        <w:lastRenderedPageBreak/>
        <w:t xml:space="preserve">symptoms suggestive of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endoscopic examination was immediately</w:t>
      </w:r>
      <w:r w:rsidR="00036880" w:rsidRPr="008577FD">
        <w:rPr>
          <w:rFonts w:ascii="Book Antiqua" w:hAnsi="Book Antiqua"/>
          <w:sz w:val="24"/>
        </w:rPr>
        <w:t xml:space="preserve"> undertaken</w:t>
      </w:r>
      <w:r w:rsidR="00962CF3" w:rsidRPr="008577FD">
        <w:rPr>
          <w:rFonts w:ascii="Book Antiqua" w:hAnsi="Book Antiqua"/>
          <w:sz w:val="24"/>
        </w:rPr>
        <w:t xml:space="preserve">; otherwise, asymptomatic patients </w:t>
      </w:r>
      <w:r w:rsidR="00036880" w:rsidRPr="008577FD">
        <w:rPr>
          <w:rFonts w:ascii="Book Antiqua" w:hAnsi="Book Antiqua"/>
          <w:sz w:val="24"/>
        </w:rPr>
        <w:t xml:space="preserve">performed </w:t>
      </w:r>
      <w:r w:rsidR="00962CF3" w:rsidRPr="008577FD">
        <w:rPr>
          <w:rFonts w:ascii="Book Antiqua" w:hAnsi="Book Antiqua"/>
          <w:sz w:val="24"/>
        </w:rPr>
        <w:t xml:space="preserve">endoscopy at </w:t>
      </w:r>
      <w:r w:rsidR="00006B76" w:rsidRPr="008577FD">
        <w:rPr>
          <w:rFonts w:ascii="Book Antiqua" w:hAnsi="Book Antiqua"/>
          <w:sz w:val="24"/>
        </w:rPr>
        <w:t>one</w:t>
      </w:r>
      <w:r w:rsidR="00036880" w:rsidRPr="008577FD">
        <w:rPr>
          <w:rFonts w:ascii="Book Antiqua" w:hAnsi="Book Antiqua"/>
          <w:sz w:val="24"/>
        </w:rPr>
        <w:t xml:space="preserve"> year</w:t>
      </w:r>
      <w:r w:rsidR="00962CF3" w:rsidRPr="008577FD">
        <w:rPr>
          <w:rFonts w:ascii="Book Antiqua" w:hAnsi="Book Antiqua"/>
          <w:sz w:val="24"/>
        </w:rPr>
        <w:t xml:space="preserve">. Between 4 and 10 </w:t>
      </w:r>
      <w:proofErr w:type="spellStart"/>
      <w:r w:rsidR="00962CF3" w:rsidRPr="008577FD">
        <w:rPr>
          <w:rFonts w:ascii="Book Antiqua" w:hAnsi="Book Antiqua"/>
          <w:sz w:val="24"/>
        </w:rPr>
        <w:t>mo</w:t>
      </w:r>
      <w:proofErr w:type="spellEnd"/>
      <w:r w:rsidR="00962CF3" w:rsidRPr="008577FD">
        <w:rPr>
          <w:rFonts w:ascii="Book Antiqua" w:hAnsi="Book Antiqua"/>
          <w:sz w:val="24"/>
        </w:rPr>
        <w:t xml:space="preserve"> before the diagnosis of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xml:space="preserve"> (10 patients, 17%), the median FC and FL levels </w:t>
      </w:r>
      <w:r w:rsidR="00036880" w:rsidRPr="008577FD">
        <w:rPr>
          <w:rFonts w:ascii="Book Antiqua" w:hAnsi="Book Antiqua"/>
          <w:sz w:val="24"/>
        </w:rPr>
        <w:t>remained low and stable</w:t>
      </w:r>
      <w:r w:rsidR="00962CF3" w:rsidRPr="008577FD">
        <w:rPr>
          <w:rFonts w:ascii="Book Antiqua" w:hAnsi="Book Antiqua"/>
          <w:sz w:val="24"/>
        </w:rPr>
        <w:t xml:space="preserve">. However, these levels significantly increased 2 </w:t>
      </w:r>
      <w:proofErr w:type="spellStart"/>
      <w:proofErr w:type="gramStart"/>
      <w:r w:rsidR="00962CF3" w:rsidRPr="008577FD">
        <w:rPr>
          <w:rFonts w:ascii="Book Antiqua" w:hAnsi="Book Antiqua"/>
          <w:sz w:val="24"/>
        </w:rPr>
        <w:t>mo</w:t>
      </w:r>
      <w:proofErr w:type="spellEnd"/>
      <w:proofErr w:type="gramEnd"/>
      <w:r w:rsidR="00962CF3" w:rsidRPr="008577FD">
        <w:rPr>
          <w:rFonts w:ascii="Book Antiqua" w:hAnsi="Book Antiqua"/>
          <w:sz w:val="24"/>
        </w:rPr>
        <w:t xml:space="preserve"> before the diagnosis of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xml:space="preserve">, although patients were asymptomatic. In contrast, in 50 patients without </w:t>
      </w:r>
      <w:proofErr w:type="spellStart"/>
      <w:r w:rsidR="00962CF3" w:rsidRPr="008577FD">
        <w:rPr>
          <w:rFonts w:ascii="Book Antiqua" w:hAnsi="Book Antiqua"/>
          <w:sz w:val="24"/>
        </w:rPr>
        <w:t>pouchitis</w:t>
      </w:r>
      <w:proofErr w:type="spellEnd"/>
      <w:r w:rsidR="00036880" w:rsidRPr="008577FD">
        <w:rPr>
          <w:rFonts w:ascii="Book Antiqua" w:hAnsi="Book Antiqua"/>
          <w:sz w:val="24"/>
        </w:rPr>
        <w:t xml:space="preserve"> fecal levels did not change</w:t>
      </w:r>
      <w:r w:rsidR="00962CF3" w:rsidRPr="008577FD">
        <w:rPr>
          <w:rFonts w:ascii="Book Antiqua" w:hAnsi="Book Antiqua"/>
          <w:sz w:val="24"/>
        </w:rPr>
        <w:t xml:space="preserve">. In particular, a cut-off value of 56 μg/g for FC had a NPV of 100% and a diagnostic accuracy of 87% to predict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xml:space="preserve">; a cut-off value of 50 μg/g for FL had a NPV of 98% and a diagnostic accuracy of 88% to predict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xml:space="preserve">. Again, there was no significant correlation between the clinical </w:t>
      </w:r>
      <w:proofErr w:type="spellStart"/>
      <w:r w:rsidR="00962CF3" w:rsidRPr="008577FD">
        <w:rPr>
          <w:rFonts w:ascii="Book Antiqua" w:hAnsi="Book Antiqua"/>
          <w:sz w:val="24"/>
        </w:rPr>
        <w:t>subscore</w:t>
      </w:r>
      <w:proofErr w:type="spellEnd"/>
      <w:r w:rsidR="00962CF3" w:rsidRPr="008577FD">
        <w:rPr>
          <w:rFonts w:ascii="Book Antiqua" w:hAnsi="Book Antiqua"/>
          <w:sz w:val="24"/>
        </w:rPr>
        <w:t xml:space="preserve"> of PDAI and fecal biomarkers (FC: r =</w:t>
      </w:r>
      <w:r w:rsidR="00D4165B">
        <w:rPr>
          <w:rFonts w:ascii="Book Antiqua" w:hAnsi="Book Antiqua" w:hint="eastAsia"/>
          <w:sz w:val="24"/>
        </w:rPr>
        <w:t xml:space="preserve"> </w:t>
      </w:r>
      <w:r w:rsidR="00962CF3" w:rsidRPr="008577FD">
        <w:rPr>
          <w:rFonts w:ascii="Book Antiqua" w:hAnsi="Book Antiqua"/>
          <w:sz w:val="24"/>
        </w:rPr>
        <w:t xml:space="preserve">0.230, </w:t>
      </w:r>
      <w:r w:rsidR="00962CF3" w:rsidRPr="00D4165B">
        <w:rPr>
          <w:rFonts w:ascii="Book Antiqua" w:hAnsi="Book Antiqua"/>
          <w:i/>
          <w:sz w:val="24"/>
        </w:rPr>
        <w:t>P</w:t>
      </w:r>
      <w:r w:rsidR="00962CF3" w:rsidRPr="008577FD">
        <w:rPr>
          <w:rFonts w:ascii="Book Antiqua" w:hAnsi="Book Antiqua"/>
          <w:sz w:val="24"/>
        </w:rPr>
        <w:t xml:space="preserve"> =</w:t>
      </w:r>
      <w:r w:rsidR="00D4165B">
        <w:rPr>
          <w:rFonts w:ascii="Book Antiqua" w:hAnsi="Book Antiqua" w:hint="eastAsia"/>
          <w:sz w:val="24"/>
        </w:rPr>
        <w:t xml:space="preserve"> </w:t>
      </w:r>
      <w:r w:rsidR="00962CF3" w:rsidRPr="008577FD">
        <w:rPr>
          <w:rFonts w:ascii="Book Antiqua" w:hAnsi="Book Antiqua"/>
          <w:sz w:val="24"/>
        </w:rPr>
        <w:t>0.08 and FL: r =</w:t>
      </w:r>
      <w:r w:rsidR="00D4165B">
        <w:rPr>
          <w:rFonts w:ascii="Book Antiqua" w:hAnsi="Book Antiqua" w:hint="eastAsia"/>
          <w:sz w:val="24"/>
        </w:rPr>
        <w:t xml:space="preserve"> </w:t>
      </w:r>
      <w:r w:rsidR="00962CF3" w:rsidRPr="008577FD">
        <w:rPr>
          <w:rFonts w:ascii="Book Antiqua" w:hAnsi="Book Antiqua"/>
          <w:sz w:val="24"/>
        </w:rPr>
        <w:t xml:space="preserve">0.163, </w:t>
      </w:r>
      <w:r w:rsidR="00962CF3" w:rsidRPr="00D4165B">
        <w:rPr>
          <w:rFonts w:ascii="Book Antiqua" w:hAnsi="Book Antiqua"/>
          <w:i/>
          <w:sz w:val="24"/>
        </w:rPr>
        <w:t xml:space="preserve">P </w:t>
      </w:r>
      <w:r w:rsidR="00962CF3" w:rsidRPr="008577FD">
        <w:rPr>
          <w:rFonts w:ascii="Book Antiqua" w:hAnsi="Book Antiqua"/>
          <w:sz w:val="24"/>
        </w:rPr>
        <w:t>=</w:t>
      </w:r>
      <w:r w:rsidR="00D4165B">
        <w:rPr>
          <w:rFonts w:ascii="Book Antiqua" w:hAnsi="Book Antiqua" w:hint="eastAsia"/>
          <w:sz w:val="24"/>
        </w:rPr>
        <w:t xml:space="preserve"> </w:t>
      </w:r>
      <w:r w:rsidR="00962CF3" w:rsidRPr="008577FD">
        <w:rPr>
          <w:rFonts w:ascii="Book Antiqua" w:hAnsi="Book Antiqua"/>
          <w:sz w:val="24"/>
        </w:rPr>
        <w:t xml:space="preserve">0.21); on the contrary, both fecal markers correlated with the endoscopic and histological </w:t>
      </w:r>
      <w:proofErr w:type="spellStart"/>
      <w:r w:rsidR="00962CF3" w:rsidRPr="008577FD">
        <w:rPr>
          <w:rFonts w:ascii="Book Antiqua" w:hAnsi="Book Antiqua"/>
          <w:sz w:val="24"/>
        </w:rPr>
        <w:t>subscores</w:t>
      </w:r>
      <w:proofErr w:type="spellEnd"/>
      <w:r w:rsidR="00962CF3" w:rsidRPr="008577FD">
        <w:rPr>
          <w:rFonts w:ascii="Book Antiqua" w:hAnsi="Book Antiqua"/>
          <w:sz w:val="24"/>
        </w:rPr>
        <w:t xml:space="preserve">. In patients with </w:t>
      </w:r>
      <w:proofErr w:type="spellStart"/>
      <w:r w:rsidR="00962CF3" w:rsidRPr="008577FD">
        <w:rPr>
          <w:rFonts w:ascii="Book Antiqua" w:hAnsi="Book Antiqua"/>
          <w:sz w:val="24"/>
        </w:rPr>
        <w:t>pouchitis</w:t>
      </w:r>
      <w:proofErr w:type="spellEnd"/>
      <w:r w:rsidR="00962CF3" w:rsidRPr="008577FD">
        <w:rPr>
          <w:rFonts w:ascii="Book Antiqua" w:hAnsi="Book Antiqua"/>
          <w:sz w:val="24"/>
        </w:rPr>
        <w:t xml:space="preserve"> who responded to antibiotic</w:t>
      </w:r>
      <w:r w:rsidR="00006B76" w:rsidRPr="008577FD">
        <w:rPr>
          <w:rFonts w:ascii="Book Antiqua" w:hAnsi="Book Antiqua"/>
          <w:sz w:val="24"/>
        </w:rPr>
        <w:t>s</w:t>
      </w:r>
      <w:r w:rsidR="00962CF3" w:rsidRPr="008577FD">
        <w:rPr>
          <w:rFonts w:ascii="Book Antiqua" w:hAnsi="Book Antiqua"/>
          <w:sz w:val="24"/>
        </w:rPr>
        <w:t xml:space="preserve"> (8/10) median FC levels dropped from 106 to 34 μg/g and FL levels from 89 to 31 μg/g</w:t>
      </w:r>
      <w:r w:rsidR="00006B76" w:rsidRPr="008577FD">
        <w:rPr>
          <w:rFonts w:ascii="Book Antiqua" w:hAnsi="Book Antiqua"/>
          <w:sz w:val="24"/>
        </w:rPr>
        <w:t>; i</w:t>
      </w:r>
      <w:r w:rsidR="00962CF3" w:rsidRPr="008577FD">
        <w:rPr>
          <w:rFonts w:ascii="Book Antiqua" w:hAnsi="Book Antiqua"/>
          <w:sz w:val="24"/>
        </w:rPr>
        <w:t>n non-responders the levels of these fecal biomarkers increased, suggesting their usefulness for evaluating the efficacy of medica</w:t>
      </w:r>
      <w:r w:rsidR="00006B76" w:rsidRPr="008577FD">
        <w:rPr>
          <w:rFonts w:ascii="Book Antiqua" w:hAnsi="Book Antiqua"/>
          <w:sz w:val="24"/>
        </w:rPr>
        <w:t xml:space="preserve">l treatment </w:t>
      </w:r>
      <w:r w:rsidR="00962CF3" w:rsidRPr="008577FD">
        <w:rPr>
          <w:rFonts w:ascii="Book Antiqua" w:hAnsi="Book Antiqua"/>
          <w:sz w:val="24"/>
        </w:rPr>
        <w:t>and possibly for the early d</w:t>
      </w:r>
      <w:r w:rsidR="00006B76" w:rsidRPr="008577FD">
        <w:rPr>
          <w:rFonts w:ascii="Book Antiqua" w:hAnsi="Book Antiqua"/>
          <w:sz w:val="24"/>
        </w:rPr>
        <w:t>etection</w:t>
      </w:r>
      <w:r w:rsidR="00962CF3" w:rsidRPr="008577FD">
        <w:rPr>
          <w:rFonts w:ascii="Book Antiqua" w:hAnsi="Book Antiqua"/>
          <w:sz w:val="24"/>
        </w:rPr>
        <w:t xml:space="preserve"> of pouch inflammation without repeating endoscopy. </w:t>
      </w:r>
    </w:p>
    <w:p w14:paraId="016C59AA" w14:textId="2FB18733" w:rsidR="00962CF3" w:rsidRPr="008577FD" w:rsidRDefault="00962CF3" w:rsidP="00D4165B">
      <w:pPr>
        <w:pStyle w:val="Standard"/>
        <w:spacing w:line="360" w:lineRule="auto"/>
        <w:ind w:firstLineChars="100" w:firstLine="240"/>
        <w:rPr>
          <w:rFonts w:ascii="Book Antiqua" w:hAnsi="Book Antiqua"/>
          <w:sz w:val="24"/>
        </w:rPr>
      </w:pPr>
      <w:r w:rsidRPr="008577FD">
        <w:rPr>
          <w:rFonts w:ascii="Book Antiqua" w:hAnsi="Book Antiqua"/>
          <w:sz w:val="24"/>
        </w:rPr>
        <w:t xml:space="preserve">In summary, fecal </w:t>
      </w:r>
      <w:r w:rsidR="00006B76" w:rsidRPr="008577FD">
        <w:rPr>
          <w:rFonts w:ascii="Book Antiqua" w:hAnsi="Book Antiqua"/>
          <w:sz w:val="24"/>
        </w:rPr>
        <w:t>proteins</w:t>
      </w:r>
      <w:r w:rsidRPr="008577FD">
        <w:rPr>
          <w:rFonts w:ascii="Book Antiqua" w:hAnsi="Book Antiqua"/>
          <w:sz w:val="24"/>
        </w:rPr>
        <w:t xml:space="preserve"> demonstrated the potential to monitor intestinal inflammation in UC patients after </w:t>
      </w:r>
      <w:proofErr w:type="spellStart"/>
      <w:r w:rsidRPr="008577FD">
        <w:rPr>
          <w:rFonts w:ascii="Book Antiqua" w:hAnsi="Book Antiqua"/>
          <w:sz w:val="24"/>
        </w:rPr>
        <w:t>proctocolectomy</w:t>
      </w:r>
      <w:proofErr w:type="spellEnd"/>
      <w:r w:rsidRPr="008577FD">
        <w:rPr>
          <w:rFonts w:ascii="Book Antiqua" w:hAnsi="Book Antiqua"/>
          <w:sz w:val="24"/>
        </w:rPr>
        <w:t xml:space="preserve"> with IPAA. The early detection of subclinical inflammation with serial measurements of fecal markers might facilitate pre-emptive treatments in asymptomatic patients. Prospective studies need to confirm the cost-effectiveness of such strategy, especially evaluating the reduction of rates of chron</w:t>
      </w:r>
      <w:r w:rsidR="00D4165B">
        <w:rPr>
          <w:rFonts w:ascii="Book Antiqua" w:hAnsi="Book Antiqua"/>
          <w:sz w:val="24"/>
        </w:rPr>
        <w:t xml:space="preserve">ic </w:t>
      </w:r>
      <w:proofErr w:type="spellStart"/>
      <w:r w:rsidR="00D4165B">
        <w:rPr>
          <w:rFonts w:ascii="Book Antiqua" w:hAnsi="Book Antiqua"/>
          <w:sz w:val="24"/>
        </w:rPr>
        <w:t>pouchitis</w:t>
      </w:r>
      <w:proofErr w:type="spellEnd"/>
      <w:r w:rsidR="00D4165B">
        <w:rPr>
          <w:rFonts w:ascii="Book Antiqua" w:hAnsi="Book Antiqua"/>
          <w:sz w:val="24"/>
        </w:rPr>
        <w:t xml:space="preserve"> and pouch </w:t>
      </w:r>
      <w:proofErr w:type="gramStart"/>
      <w:r w:rsidR="00D4165B">
        <w:rPr>
          <w:rFonts w:ascii="Book Antiqua" w:hAnsi="Book Antiqua"/>
          <w:sz w:val="24"/>
        </w:rPr>
        <w:t>failures</w:t>
      </w:r>
      <w:r w:rsidRPr="008577FD">
        <w:rPr>
          <w:rFonts w:ascii="Book Antiqua" w:hAnsi="Book Antiqua"/>
          <w:sz w:val="24"/>
          <w:vertAlign w:val="superscript"/>
        </w:rPr>
        <w:t>[</w:t>
      </w:r>
      <w:proofErr w:type="gramEnd"/>
      <w:r w:rsidRPr="008577FD">
        <w:rPr>
          <w:rFonts w:ascii="Book Antiqua" w:hAnsi="Book Antiqua"/>
          <w:sz w:val="24"/>
          <w:vertAlign w:val="superscript"/>
        </w:rPr>
        <w:t>46]</w:t>
      </w:r>
      <w:r w:rsidRPr="008577FD">
        <w:rPr>
          <w:rFonts w:ascii="Book Antiqua" w:hAnsi="Book Antiqua"/>
          <w:sz w:val="24"/>
        </w:rPr>
        <w:t xml:space="preserve">. </w:t>
      </w:r>
    </w:p>
    <w:p w14:paraId="34B86E01" w14:textId="558A39CD" w:rsidR="00FB6020" w:rsidRPr="008577FD" w:rsidRDefault="00FB6020" w:rsidP="00D4165B">
      <w:pPr>
        <w:pStyle w:val="Standard"/>
        <w:spacing w:line="360" w:lineRule="auto"/>
        <w:ind w:firstLineChars="100" w:firstLine="240"/>
        <w:rPr>
          <w:rFonts w:ascii="Book Antiqua" w:hAnsi="Book Antiqua"/>
          <w:sz w:val="24"/>
        </w:rPr>
      </w:pPr>
      <w:r w:rsidRPr="008577FD">
        <w:rPr>
          <w:rFonts w:ascii="Book Antiqua" w:hAnsi="Book Antiqua"/>
          <w:sz w:val="24"/>
        </w:rPr>
        <w:t xml:space="preserve">Results of the major studies in UC patients are reported in </w:t>
      </w:r>
      <w:r w:rsidR="00841576" w:rsidRPr="008577FD">
        <w:rPr>
          <w:rFonts w:ascii="Book Antiqua" w:hAnsi="Book Antiqua"/>
          <w:sz w:val="24"/>
        </w:rPr>
        <w:t>T</w:t>
      </w:r>
      <w:r w:rsidRPr="008577FD">
        <w:rPr>
          <w:rFonts w:ascii="Book Antiqua" w:hAnsi="Book Antiqua"/>
          <w:sz w:val="24"/>
        </w:rPr>
        <w:t>able 2.</w:t>
      </w:r>
    </w:p>
    <w:p w14:paraId="2260EC64" w14:textId="77777777" w:rsidR="00962CF3" w:rsidRPr="008577FD" w:rsidRDefault="00962CF3" w:rsidP="008577FD">
      <w:pPr>
        <w:pStyle w:val="Standard"/>
        <w:spacing w:line="360" w:lineRule="auto"/>
        <w:rPr>
          <w:rFonts w:ascii="Book Antiqua" w:hAnsi="Book Antiqua"/>
          <w:b/>
          <w:sz w:val="24"/>
        </w:rPr>
      </w:pPr>
    </w:p>
    <w:p w14:paraId="7B597701" w14:textId="77777777" w:rsidR="00962CF3" w:rsidRPr="008577FD" w:rsidRDefault="00962CF3" w:rsidP="008577FD">
      <w:pPr>
        <w:pStyle w:val="Standard"/>
        <w:spacing w:line="360" w:lineRule="auto"/>
        <w:rPr>
          <w:rFonts w:ascii="Book Antiqua" w:hAnsi="Book Antiqua"/>
          <w:sz w:val="24"/>
        </w:rPr>
      </w:pPr>
      <w:r w:rsidRPr="008577FD">
        <w:rPr>
          <w:rFonts w:ascii="Book Antiqua" w:hAnsi="Book Antiqua"/>
          <w:b/>
          <w:sz w:val="24"/>
        </w:rPr>
        <w:t>CONCLUSION</w:t>
      </w:r>
    </w:p>
    <w:p w14:paraId="32374C2D" w14:textId="21F3503E" w:rsidR="00962CF3" w:rsidRPr="008577FD" w:rsidRDefault="00962CF3" w:rsidP="008577FD">
      <w:pPr>
        <w:pStyle w:val="Standard"/>
        <w:spacing w:line="360" w:lineRule="auto"/>
        <w:rPr>
          <w:rFonts w:ascii="Book Antiqua" w:hAnsi="Book Antiqua"/>
          <w:sz w:val="24"/>
        </w:rPr>
      </w:pPr>
      <w:r w:rsidRPr="008577FD">
        <w:rPr>
          <w:rFonts w:ascii="Book Antiqua" w:hAnsi="Book Antiqua"/>
          <w:sz w:val="24"/>
        </w:rPr>
        <w:t>The role of fecal markers in the post-operative management of IBD patients seems promising. Preliminary data in CD patients came from small studies, sometimes relying only on clinical activity, without endoscopic confirmation of recurrence, and produced inconsistent data. More recently, studies have revealed the potential use of fecal markers, especially FC, in the post-operative management of CD, for the diagnosis of post-operative recurrence and possibly for monitoring the response to t</w:t>
      </w:r>
      <w:r w:rsidR="00CD3EC9" w:rsidRPr="008577FD">
        <w:rPr>
          <w:rFonts w:ascii="Book Antiqua" w:hAnsi="Book Antiqua"/>
          <w:sz w:val="24"/>
        </w:rPr>
        <w:t>herapy</w:t>
      </w:r>
      <w:r w:rsidRPr="008577FD">
        <w:rPr>
          <w:rFonts w:ascii="Book Antiqua" w:hAnsi="Book Antiqua"/>
          <w:sz w:val="24"/>
        </w:rPr>
        <w:t xml:space="preserve">. In UC patients, studies, although heterogeneous, have more consistently showed the correlation </w:t>
      </w:r>
      <w:r w:rsidRPr="008577FD">
        <w:rPr>
          <w:rFonts w:ascii="Book Antiqua" w:hAnsi="Book Antiqua"/>
          <w:sz w:val="24"/>
        </w:rPr>
        <w:lastRenderedPageBreak/>
        <w:t>between fecal markers and the presence of inflammation of the pouch.</w:t>
      </w:r>
      <w:r w:rsidR="009568FE" w:rsidRPr="008577FD">
        <w:rPr>
          <w:rFonts w:ascii="Book Antiqua" w:hAnsi="Book Antiqua"/>
          <w:sz w:val="24"/>
        </w:rPr>
        <w:t xml:space="preserve"> Furthermore, there are no data showing that the early diagnosis of post-operative recurrence in CD patients and of </w:t>
      </w:r>
      <w:proofErr w:type="spellStart"/>
      <w:r w:rsidR="009568FE" w:rsidRPr="008577FD">
        <w:rPr>
          <w:rFonts w:ascii="Book Antiqua" w:hAnsi="Book Antiqua"/>
          <w:sz w:val="24"/>
        </w:rPr>
        <w:t>pouchitis</w:t>
      </w:r>
      <w:proofErr w:type="spellEnd"/>
      <w:r w:rsidR="009568FE" w:rsidRPr="008577FD">
        <w:rPr>
          <w:rFonts w:ascii="Book Antiqua" w:hAnsi="Book Antiqua"/>
          <w:sz w:val="24"/>
        </w:rPr>
        <w:t xml:space="preserve"> in UC patients might alter the long term outcome. </w:t>
      </w:r>
      <w:r w:rsidRPr="008577FD">
        <w:rPr>
          <w:rFonts w:ascii="Book Antiqua" w:hAnsi="Book Antiqua"/>
          <w:sz w:val="24"/>
        </w:rPr>
        <w:t>The evidence of the reliability of FC and FL as markers of inflammation in the post-operative setting in both CD and UC should be strengthened in larger, longitudinal</w:t>
      </w:r>
      <w:r w:rsidR="0046324F" w:rsidRPr="008577FD">
        <w:rPr>
          <w:rFonts w:ascii="Book Antiqua" w:hAnsi="Book Antiqua"/>
          <w:sz w:val="24"/>
        </w:rPr>
        <w:t xml:space="preserve">, </w:t>
      </w:r>
      <w:proofErr w:type="spellStart"/>
      <w:r w:rsidR="0046324F" w:rsidRPr="008577FD">
        <w:rPr>
          <w:rFonts w:ascii="Book Antiqua" w:hAnsi="Book Antiqua"/>
          <w:sz w:val="24"/>
        </w:rPr>
        <w:t>mul</w:t>
      </w:r>
      <w:r w:rsidR="00947ABC" w:rsidRPr="008577FD">
        <w:rPr>
          <w:rFonts w:ascii="Book Antiqua" w:hAnsi="Book Antiqua"/>
          <w:sz w:val="24"/>
        </w:rPr>
        <w:t>t</w:t>
      </w:r>
      <w:r w:rsidR="0046324F" w:rsidRPr="008577FD">
        <w:rPr>
          <w:rFonts w:ascii="Book Antiqua" w:hAnsi="Book Antiqua"/>
          <w:sz w:val="24"/>
        </w:rPr>
        <w:t>icentric</w:t>
      </w:r>
      <w:proofErr w:type="spellEnd"/>
      <w:r w:rsidR="0046324F" w:rsidRPr="008577FD">
        <w:rPr>
          <w:rFonts w:ascii="Book Antiqua" w:hAnsi="Book Antiqua"/>
          <w:sz w:val="24"/>
        </w:rPr>
        <w:t xml:space="preserve"> </w:t>
      </w:r>
      <w:r w:rsidRPr="008577FD">
        <w:rPr>
          <w:rFonts w:ascii="Book Antiqua" w:hAnsi="Book Antiqua"/>
          <w:sz w:val="24"/>
        </w:rPr>
        <w:t>studies, addressing the aim to refine an algorithm that stratifies the use and the optimal timing of fecal markers testing and the effective need of colonoscopy.</w:t>
      </w:r>
      <w:r w:rsidR="009568FE" w:rsidRPr="008577FD">
        <w:rPr>
          <w:rFonts w:ascii="Book Antiqua" w:hAnsi="Book Antiqua"/>
          <w:sz w:val="24"/>
        </w:rPr>
        <w:t xml:space="preserve"> </w:t>
      </w:r>
      <w:r w:rsidRPr="008577FD">
        <w:rPr>
          <w:rFonts w:ascii="Book Antiqua" w:hAnsi="Book Antiqua"/>
          <w:sz w:val="24"/>
        </w:rPr>
        <w:t xml:space="preserve">This should be based on patients-tailored approach, in order to improve the cost-effectiveness of several postoperative fecal testing and examine the ability of such a strategy to prevent both clinical relapse and subsequent surgical resections in CD patients and the early identification with prompt treatment of </w:t>
      </w:r>
      <w:proofErr w:type="spellStart"/>
      <w:r w:rsidRPr="008577FD">
        <w:rPr>
          <w:rFonts w:ascii="Book Antiqua" w:hAnsi="Book Antiqua"/>
          <w:sz w:val="24"/>
        </w:rPr>
        <w:t>pouchitis</w:t>
      </w:r>
      <w:proofErr w:type="spellEnd"/>
      <w:r w:rsidRPr="008577FD">
        <w:rPr>
          <w:rFonts w:ascii="Book Antiqua" w:hAnsi="Book Antiqua"/>
          <w:sz w:val="24"/>
        </w:rPr>
        <w:t xml:space="preserve"> in UC patients.</w:t>
      </w:r>
    </w:p>
    <w:p w14:paraId="0E721E50" w14:textId="77777777" w:rsidR="003962F6" w:rsidRPr="008577FD" w:rsidRDefault="003962F6" w:rsidP="008577FD">
      <w:pPr>
        <w:pStyle w:val="Standard"/>
        <w:spacing w:line="360" w:lineRule="auto"/>
        <w:rPr>
          <w:rFonts w:ascii="Book Antiqua" w:hAnsi="Book Antiqua"/>
          <w:sz w:val="24"/>
        </w:rPr>
      </w:pPr>
    </w:p>
    <w:p w14:paraId="4B018CDF" w14:textId="3618664C" w:rsidR="003962F6" w:rsidRPr="008577FD" w:rsidRDefault="00D4165B" w:rsidP="008577FD">
      <w:pPr>
        <w:pStyle w:val="Standard"/>
        <w:spacing w:line="360" w:lineRule="auto"/>
        <w:rPr>
          <w:rFonts w:ascii="Book Antiqua" w:hAnsi="Book Antiqua"/>
          <w:b/>
          <w:sz w:val="24"/>
        </w:rPr>
      </w:pPr>
      <w:r w:rsidRPr="008577FD">
        <w:rPr>
          <w:rFonts w:ascii="Book Antiqua" w:hAnsi="Book Antiqua"/>
          <w:b/>
          <w:sz w:val="24"/>
        </w:rPr>
        <w:t>AKNOWLEDGEMENTS</w:t>
      </w:r>
    </w:p>
    <w:p w14:paraId="15862E7E" w14:textId="77777777" w:rsidR="00962CF3" w:rsidRPr="008577FD" w:rsidRDefault="00A40BC2" w:rsidP="008577FD">
      <w:pPr>
        <w:pStyle w:val="Standard"/>
        <w:spacing w:line="360" w:lineRule="auto"/>
        <w:rPr>
          <w:rFonts w:ascii="Book Antiqua" w:hAnsi="Book Antiqua"/>
          <w:sz w:val="24"/>
        </w:rPr>
      </w:pPr>
      <w:r w:rsidRPr="008577FD">
        <w:rPr>
          <w:rFonts w:ascii="Book Antiqua" w:hAnsi="Book Antiqua"/>
          <w:sz w:val="24"/>
        </w:rPr>
        <w:t xml:space="preserve">We thank Dr. </w:t>
      </w:r>
      <w:proofErr w:type="spellStart"/>
      <w:r w:rsidRPr="008577FD">
        <w:rPr>
          <w:rFonts w:ascii="Book Antiqua" w:hAnsi="Book Antiqua"/>
          <w:sz w:val="24"/>
        </w:rPr>
        <w:t>Surajit</w:t>
      </w:r>
      <w:proofErr w:type="spellEnd"/>
      <w:r w:rsidRPr="008577FD">
        <w:rPr>
          <w:rFonts w:ascii="Book Antiqua" w:hAnsi="Book Antiqua"/>
          <w:sz w:val="24"/>
        </w:rPr>
        <w:t xml:space="preserve"> Pathak for his careful English </w:t>
      </w:r>
      <w:r w:rsidR="00A86BD0" w:rsidRPr="008577FD">
        <w:rPr>
          <w:rFonts w:ascii="Book Antiqua" w:hAnsi="Book Antiqua"/>
          <w:sz w:val="24"/>
        </w:rPr>
        <w:t xml:space="preserve">language </w:t>
      </w:r>
      <w:r w:rsidRPr="008577FD">
        <w:rPr>
          <w:rFonts w:ascii="Book Antiqua" w:hAnsi="Book Antiqua"/>
          <w:sz w:val="24"/>
        </w:rPr>
        <w:t xml:space="preserve">revision of the manuscript. </w:t>
      </w:r>
    </w:p>
    <w:p w14:paraId="186BB69C" w14:textId="1C5A4270" w:rsidR="00962CF3" w:rsidRPr="00066E63" w:rsidRDefault="00962CF3" w:rsidP="00066E63">
      <w:pPr>
        <w:pStyle w:val="Standard"/>
        <w:pageBreakBefore/>
        <w:spacing w:line="360" w:lineRule="auto"/>
        <w:rPr>
          <w:rFonts w:ascii="Book Antiqua" w:hAnsi="Book Antiqua"/>
          <w:sz w:val="24"/>
        </w:rPr>
      </w:pPr>
      <w:r w:rsidRPr="00066E63">
        <w:rPr>
          <w:rFonts w:ascii="Book Antiqua" w:hAnsi="Book Antiqua"/>
          <w:b/>
          <w:sz w:val="24"/>
        </w:rPr>
        <w:lastRenderedPageBreak/>
        <w:t>REFERENCES</w:t>
      </w:r>
    </w:p>
    <w:p w14:paraId="7061C3DD" w14:textId="23DAD4CF"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 </w:t>
      </w:r>
      <w:proofErr w:type="spellStart"/>
      <w:r w:rsidRPr="00066E63">
        <w:rPr>
          <w:rFonts w:ascii="Book Antiqua" w:hAnsi="Book Antiqua" w:cs="宋体"/>
          <w:b/>
          <w:bCs/>
          <w:kern w:val="0"/>
          <w:sz w:val="24"/>
          <w:szCs w:val="24"/>
          <w:lang w:val="en-US" w:eastAsia="zh-CN"/>
        </w:rPr>
        <w:t>Caccaro</w:t>
      </w:r>
      <w:proofErr w:type="spellEnd"/>
      <w:r w:rsidRPr="00066E63">
        <w:rPr>
          <w:rFonts w:ascii="Book Antiqua" w:hAnsi="Book Antiqua" w:cs="宋体"/>
          <w:b/>
          <w:bCs/>
          <w:kern w:val="0"/>
          <w:sz w:val="24"/>
          <w:szCs w:val="24"/>
          <w:lang w:val="en-US" w:eastAsia="zh-CN"/>
        </w:rPr>
        <w:t xml:space="preserve"> R</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D'Incá</w:t>
      </w:r>
      <w:proofErr w:type="spellEnd"/>
      <w:r w:rsidRPr="00066E63">
        <w:rPr>
          <w:rFonts w:ascii="Book Antiqua" w:hAnsi="Book Antiqua" w:cs="宋体"/>
          <w:kern w:val="0"/>
          <w:sz w:val="24"/>
          <w:szCs w:val="24"/>
          <w:lang w:val="en-US" w:eastAsia="zh-CN"/>
        </w:rPr>
        <w:t xml:space="preserve"> R, </w:t>
      </w:r>
      <w:proofErr w:type="spellStart"/>
      <w:r w:rsidRPr="00066E63">
        <w:rPr>
          <w:rFonts w:ascii="Book Antiqua" w:hAnsi="Book Antiqua" w:cs="宋体"/>
          <w:kern w:val="0"/>
          <w:sz w:val="24"/>
          <w:szCs w:val="24"/>
          <w:lang w:val="en-US" w:eastAsia="zh-CN"/>
        </w:rPr>
        <w:t>Sturniolo</w:t>
      </w:r>
      <w:proofErr w:type="spellEnd"/>
      <w:r w:rsidRPr="00066E63">
        <w:rPr>
          <w:rFonts w:ascii="Book Antiqua" w:hAnsi="Book Antiqua" w:cs="宋体"/>
          <w:kern w:val="0"/>
          <w:sz w:val="24"/>
          <w:szCs w:val="24"/>
          <w:lang w:val="en-US" w:eastAsia="zh-CN"/>
        </w:rPr>
        <w:t xml:space="preserve"> GC. </w:t>
      </w:r>
      <w:proofErr w:type="gramStart"/>
      <w:r w:rsidRPr="00066E63">
        <w:rPr>
          <w:rFonts w:ascii="Book Antiqua" w:hAnsi="Book Antiqua" w:cs="宋体"/>
          <w:kern w:val="0"/>
          <w:sz w:val="24"/>
          <w:szCs w:val="24"/>
          <w:lang w:val="en-US" w:eastAsia="zh-CN"/>
        </w:rPr>
        <w:t xml:space="preserve">Clinical utility of calprotectin and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as markers of inflammation in patients with inflammatory bowel disease.</w:t>
      </w:r>
      <w:proofErr w:type="gramEnd"/>
      <w:r w:rsidRPr="00066E63">
        <w:rPr>
          <w:rFonts w:ascii="Book Antiqua" w:hAnsi="Book Antiqua" w:cs="宋体"/>
          <w:kern w:val="0"/>
          <w:sz w:val="24"/>
          <w:szCs w:val="24"/>
          <w:lang w:val="en-US" w:eastAsia="zh-CN"/>
        </w:rPr>
        <w:t xml:space="preserve"> </w:t>
      </w:r>
      <w:r w:rsidRPr="00066E63">
        <w:rPr>
          <w:rFonts w:ascii="Book Antiqua" w:hAnsi="Book Antiqua" w:cs="宋体"/>
          <w:i/>
          <w:iCs/>
          <w:kern w:val="0"/>
          <w:sz w:val="24"/>
          <w:szCs w:val="24"/>
          <w:lang w:val="en-US" w:eastAsia="zh-CN"/>
        </w:rPr>
        <w:t xml:space="preserve">Expert Rev </w:t>
      </w:r>
      <w:proofErr w:type="spellStart"/>
      <w:r w:rsidRPr="00066E63">
        <w:rPr>
          <w:rFonts w:ascii="Book Antiqua" w:hAnsi="Book Antiqua" w:cs="宋体"/>
          <w:i/>
          <w:iCs/>
          <w:kern w:val="0"/>
          <w:sz w:val="24"/>
          <w:szCs w:val="24"/>
          <w:lang w:val="en-US" w:eastAsia="zh-CN"/>
        </w:rPr>
        <w:t>Clin</w:t>
      </w:r>
      <w:proofErr w:type="spellEnd"/>
      <w:r w:rsidRPr="00066E63">
        <w:rPr>
          <w:rFonts w:ascii="Book Antiqua" w:hAnsi="Book Antiqua" w:cs="宋体"/>
          <w:i/>
          <w:iCs/>
          <w:kern w:val="0"/>
          <w:sz w:val="24"/>
          <w:szCs w:val="24"/>
          <w:lang w:val="en-US" w:eastAsia="zh-CN"/>
        </w:rPr>
        <w:t xml:space="preserve"> </w:t>
      </w:r>
      <w:proofErr w:type="spellStart"/>
      <w:r w:rsidRPr="00066E63">
        <w:rPr>
          <w:rFonts w:ascii="Book Antiqua" w:hAnsi="Book Antiqua" w:cs="宋体"/>
          <w:i/>
          <w:iCs/>
          <w:kern w:val="0"/>
          <w:sz w:val="24"/>
          <w:szCs w:val="24"/>
          <w:lang w:val="en-US" w:eastAsia="zh-CN"/>
        </w:rPr>
        <w:t>Immunol</w:t>
      </w:r>
      <w:proofErr w:type="spellEnd"/>
      <w:r w:rsidRPr="00066E63">
        <w:rPr>
          <w:rFonts w:ascii="Book Antiqua" w:hAnsi="Book Antiqua" w:cs="宋体"/>
          <w:kern w:val="0"/>
          <w:sz w:val="24"/>
          <w:szCs w:val="24"/>
          <w:lang w:val="en-US" w:eastAsia="zh-CN"/>
        </w:rPr>
        <w:t xml:space="preserve"> 2010; </w:t>
      </w:r>
      <w:r w:rsidRPr="00066E63">
        <w:rPr>
          <w:rFonts w:ascii="Book Antiqua" w:hAnsi="Book Antiqua" w:cs="宋体"/>
          <w:b/>
          <w:bCs/>
          <w:kern w:val="0"/>
          <w:sz w:val="24"/>
          <w:szCs w:val="24"/>
          <w:lang w:val="en-US" w:eastAsia="zh-CN"/>
        </w:rPr>
        <w:t>6</w:t>
      </w:r>
      <w:r w:rsidRPr="00066E63">
        <w:rPr>
          <w:rFonts w:ascii="Book Antiqua" w:hAnsi="Book Antiqua" w:cs="宋体"/>
          <w:kern w:val="0"/>
          <w:sz w:val="24"/>
          <w:szCs w:val="24"/>
          <w:lang w:val="en-US" w:eastAsia="zh-CN"/>
        </w:rPr>
        <w:t xml:space="preserve">: 551-558 [PMID: </w:t>
      </w:r>
      <w:r w:rsidR="00E47D39">
        <w:rPr>
          <w:rFonts w:ascii="Book Antiqua" w:hAnsi="Book Antiqua" w:cs="宋体"/>
          <w:kern w:val="0"/>
          <w:sz w:val="24"/>
          <w:szCs w:val="24"/>
          <w:lang w:val="en-US" w:eastAsia="zh-CN"/>
        </w:rPr>
        <w:t>20594128 DOI: 10.1586/eci.10.26</w:t>
      </w:r>
      <w:r w:rsidRPr="00066E63">
        <w:rPr>
          <w:rFonts w:ascii="Book Antiqua" w:hAnsi="Book Antiqua" w:cs="宋体"/>
          <w:kern w:val="0"/>
          <w:sz w:val="24"/>
          <w:szCs w:val="24"/>
          <w:lang w:val="en-US" w:eastAsia="zh-CN"/>
        </w:rPr>
        <w:t>]</w:t>
      </w:r>
    </w:p>
    <w:p w14:paraId="71A3DEDB"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 </w:t>
      </w:r>
      <w:proofErr w:type="spellStart"/>
      <w:r w:rsidRPr="00066E63">
        <w:rPr>
          <w:rFonts w:ascii="Book Antiqua" w:hAnsi="Book Antiqua" w:cs="宋体"/>
          <w:b/>
          <w:bCs/>
          <w:kern w:val="0"/>
          <w:sz w:val="24"/>
          <w:szCs w:val="24"/>
          <w:lang w:val="en-US" w:eastAsia="zh-CN"/>
        </w:rPr>
        <w:t>Caccaro</w:t>
      </w:r>
      <w:proofErr w:type="spellEnd"/>
      <w:r w:rsidRPr="00066E63">
        <w:rPr>
          <w:rFonts w:ascii="Book Antiqua" w:hAnsi="Book Antiqua" w:cs="宋体"/>
          <w:b/>
          <w:bCs/>
          <w:kern w:val="0"/>
          <w:sz w:val="24"/>
          <w:szCs w:val="24"/>
          <w:lang w:val="en-US" w:eastAsia="zh-CN"/>
        </w:rPr>
        <w:t xml:space="preserve"> R</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D'Incà</w:t>
      </w:r>
      <w:proofErr w:type="spellEnd"/>
      <w:r w:rsidRPr="00066E63">
        <w:rPr>
          <w:rFonts w:ascii="Book Antiqua" w:hAnsi="Book Antiqua" w:cs="宋体"/>
          <w:kern w:val="0"/>
          <w:sz w:val="24"/>
          <w:szCs w:val="24"/>
          <w:lang w:val="en-US" w:eastAsia="zh-CN"/>
        </w:rPr>
        <w:t xml:space="preserve"> R, Pathak S, </w:t>
      </w:r>
      <w:proofErr w:type="spellStart"/>
      <w:r w:rsidRPr="00066E63">
        <w:rPr>
          <w:rFonts w:ascii="Book Antiqua" w:hAnsi="Book Antiqua" w:cs="宋体"/>
          <w:kern w:val="0"/>
          <w:sz w:val="24"/>
          <w:szCs w:val="24"/>
          <w:lang w:val="en-US" w:eastAsia="zh-CN"/>
        </w:rPr>
        <w:t>Sturniolo</w:t>
      </w:r>
      <w:proofErr w:type="spellEnd"/>
      <w:r w:rsidRPr="00066E63">
        <w:rPr>
          <w:rFonts w:ascii="Book Antiqua" w:hAnsi="Book Antiqua" w:cs="宋体"/>
          <w:kern w:val="0"/>
          <w:sz w:val="24"/>
          <w:szCs w:val="24"/>
          <w:lang w:val="en-US" w:eastAsia="zh-CN"/>
        </w:rPr>
        <w:t xml:space="preserve"> GC. Clinical utility of calprotectin and </w:t>
      </w:r>
      <w:proofErr w:type="spellStart"/>
      <w:r w:rsidRPr="00066E63">
        <w:rPr>
          <w:rFonts w:ascii="Book Antiqua" w:hAnsi="Book Antiqua" w:cs="宋体"/>
          <w:kern w:val="0"/>
          <w:sz w:val="24"/>
          <w:szCs w:val="24"/>
          <w:lang w:val="en-US" w:eastAsia="zh-CN"/>
        </w:rPr>
        <w:t>la</w:t>
      </w:r>
      <w:r w:rsidRPr="00066E63">
        <w:rPr>
          <w:rFonts w:ascii="Book Antiqua" w:hAnsi="Book Antiqua" w:cs="宋体"/>
          <w:kern w:val="0"/>
          <w:sz w:val="24"/>
          <w:szCs w:val="24"/>
          <w:lang w:val="en-US" w:eastAsia="zh-CN"/>
        </w:rPr>
        <w:t>c</w:t>
      </w:r>
      <w:r w:rsidRPr="00066E63">
        <w:rPr>
          <w:rFonts w:ascii="Book Antiqua" w:hAnsi="Book Antiqua" w:cs="宋体"/>
          <w:kern w:val="0"/>
          <w:sz w:val="24"/>
          <w:szCs w:val="24"/>
          <w:lang w:val="en-US" w:eastAsia="zh-CN"/>
        </w:rPr>
        <w:t>toferrin</w:t>
      </w:r>
      <w:proofErr w:type="spellEnd"/>
      <w:r w:rsidRPr="00066E63">
        <w:rPr>
          <w:rFonts w:ascii="Book Antiqua" w:hAnsi="Book Antiqua" w:cs="宋体"/>
          <w:kern w:val="0"/>
          <w:sz w:val="24"/>
          <w:szCs w:val="24"/>
          <w:lang w:val="en-US" w:eastAsia="zh-CN"/>
        </w:rPr>
        <w:t xml:space="preserve"> in patients with inflammatory bowel disease: is there something new from the literature? </w:t>
      </w:r>
      <w:r w:rsidRPr="00066E63">
        <w:rPr>
          <w:rFonts w:ascii="Book Antiqua" w:hAnsi="Book Antiqua" w:cs="宋体"/>
          <w:i/>
          <w:iCs/>
          <w:kern w:val="0"/>
          <w:sz w:val="24"/>
          <w:szCs w:val="24"/>
          <w:lang w:val="en-US" w:eastAsia="zh-CN"/>
        </w:rPr>
        <w:t xml:space="preserve">Expert Rev </w:t>
      </w:r>
      <w:proofErr w:type="spellStart"/>
      <w:r w:rsidRPr="00066E63">
        <w:rPr>
          <w:rFonts w:ascii="Book Antiqua" w:hAnsi="Book Antiqua" w:cs="宋体"/>
          <w:i/>
          <w:iCs/>
          <w:kern w:val="0"/>
          <w:sz w:val="24"/>
          <w:szCs w:val="24"/>
          <w:lang w:val="en-US" w:eastAsia="zh-CN"/>
        </w:rPr>
        <w:t>Clin</w:t>
      </w:r>
      <w:proofErr w:type="spellEnd"/>
      <w:r w:rsidRPr="00066E63">
        <w:rPr>
          <w:rFonts w:ascii="Book Antiqua" w:hAnsi="Book Antiqua" w:cs="宋体"/>
          <w:i/>
          <w:iCs/>
          <w:kern w:val="0"/>
          <w:sz w:val="24"/>
          <w:szCs w:val="24"/>
          <w:lang w:val="en-US" w:eastAsia="zh-CN"/>
        </w:rPr>
        <w:t xml:space="preserve"> </w:t>
      </w:r>
      <w:proofErr w:type="spellStart"/>
      <w:r w:rsidRPr="00066E63">
        <w:rPr>
          <w:rFonts w:ascii="Book Antiqua" w:hAnsi="Book Antiqua" w:cs="宋体"/>
          <w:i/>
          <w:iCs/>
          <w:kern w:val="0"/>
          <w:sz w:val="24"/>
          <w:szCs w:val="24"/>
          <w:lang w:val="en-US" w:eastAsia="zh-CN"/>
        </w:rPr>
        <w:t>Immunol</w:t>
      </w:r>
      <w:proofErr w:type="spellEnd"/>
      <w:r w:rsidRPr="00066E63">
        <w:rPr>
          <w:rFonts w:ascii="Book Antiqua" w:hAnsi="Book Antiqua" w:cs="宋体"/>
          <w:kern w:val="0"/>
          <w:sz w:val="24"/>
          <w:szCs w:val="24"/>
          <w:lang w:val="en-US" w:eastAsia="zh-CN"/>
        </w:rPr>
        <w:t xml:space="preserve"> 2012; </w:t>
      </w:r>
      <w:r w:rsidRPr="00066E63">
        <w:rPr>
          <w:rFonts w:ascii="Book Antiqua" w:hAnsi="Book Antiqua" w:cs="宋体"/>
          <w:b/>
          <w:bCs/>
          <w:kern w:val="0"/>
          <w:sz w:val="24"/>
          <w:szCs w:val="24"/>
          <w:lang w:val="en-US" w:eastAsia="zh-CN"/>
        </w:rPr>
        <w:t>8</w:t>
      </w:r>
      <w:r w:rsidRPr="00066E63">
        <w:rPr>
          <w:rFonts w:ascii="Book Antiqua" w:hAnsi="Book Antiqua" w:cs="宋体"/>
          <w:kern w:val="0"/>
          <w:sz w:val="24"/>
          <w:szCs w:val="24"/>
          <w:lang w:val="en-US" w:eastAsia="zh-CN"/>
        </w:rPr>
        <w:t>: 579-585 [PMID: 22992152]</w:t>
      </w:r>
    </w:p>
    <w:p w14:paraId="36A97537"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proofErr w:type="gramStart"/>
      <w:r w:rsidRPr="00066E63">
        <w:rPr>
          <w:rFonts w:ascii="Book Antiqua" w:hAnsi="Book Antiqua" w:cs="宋体"/>
          <w:kern w:val="0"/>
          <w:sz w:val="24"/>
          <w:szCs w:val="24"/>
          <w:lang w:val="en-US" w:eastAsia="zh-CN"/>
        </w:rPr>
        <w:t xml:space="preserve">3 </w:t>
      </w:r>
      <w:r w:rsidRPr="00066E63">
        <w:rPr>
          <w:rFonts w:ascii="Book Antiqua" w:hAnsi="Book Antiqua" w:cs="宋体"/>
          <w:b/>
          <w:bCs/>
          <w:kern w:val="0"/>
          <w:sz w:val="24"/>
          <w:szCs w:val="24"/>
          <w:lang w:val="en-US" w:eastAsia="zh-CN"/>
        </w:rPr>
        <w:t>Tibble JA</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Bjarnason</w:t>
      </w:r>
      <w:proofErr w:type="spellEnd"/>
      <w:r w:rsidRPr="00066E63">
        <w:rPr>
          <w:rFonts w:ascii="Book Antiqua" w:hAnsi="Book Antiqua" w:cs="宋体"/>
          <w:kern w:val="0"/>
          <w:sz w:val="24"/>
          <w:szCs w:val="24"/>
          <w:lang w:val="en-US" w:eastAsia="zh-CN"/>
        </w:rPr>
        <w:t xml:space="preserve"> I. Non-invasive investigation of inflammatory bowel disease.</w:t>
      </w:r>
      <w:proofErr w:type="gramEnd"/>
      <w:r w:rsidRPr="00066E63">
        <w:rPr>
          <w:rFonts w:ascii="Book Antiqua" w:hAnsi="Book Antiqua" w:cs="宋体"/>
          <w:kern w:val="0"/>
          <w:sz w:val="24"/>
          <w:szCs w:val="24"/>
          <w:lang w:val="en-US" w:eastAsia="zh-CN"/>
        </w:rPr>
        <w:t xml:space="preserve"> </w:t>
      </w:r>
      <w:r w:rsidRPr="00066E63">
        <w:rPr>
          <w:rFonts w:ascii="Book Antiqua" w:hAnsi="Book Antiqua" w:cs="宋体"/>
          <w:i/>
          <w:iCs/>
          <w:kern w:val="0"/>
          <w:sz w:val="24"/>
          <w:szCs w:val="24"/>
          <w:lang w:val="en-US" w:eastAsia="zh-CN"/>
        </w:rPr>
        <w:t xml:space="preserve">World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2001; </w:t>
      </w:r>
      <w:r w:rsidRPr="00066E63">
        <w:rPr>
          <w:rFonts w:ascii="Book Antiqua" w:hAnsi="Book Antiqua" w:cs="宋体"/>
          <w:b/>
          <w:bCs/>
          <w:kern w:val="0"/>
          <w:sz w:val="24"/>
          <w:szCs w:val="24"/>
          <w:lang w:val="en-US" w:eastAsia="zh-CN"/>
        </w:rPr>
        <w:t>7</w:t>
      </w:r>
      <w:r w:rsidRPr="00066E63">
        <w:rPr>
          <w:rFonts w:ascii="Book Antiqua" w:hAnsi="Book Antiqua" w:cs="宋体"/>
          <w:kern w:val="0"/>
          <w:sz w:val="24"/>
          <w:szCs w:val="24"/>
          <w:lang w:val="en-US" w:eastAsia="zh-CN"/>
        </w:rPr>
        <w:t>: 460-465 [PMID: 11819811]</w:t>
      </w:r>
    </w:p>
    <w:p w14:paraId="1E0289FC"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4 </w:t>
      </w:r>
      <w:proofErr w:type="spellStart"/>
      <w:r w:rsidRPr="00066E63">
        <w:rPr>
          <w:rFonts w:ascii="Book Antiqua" w:hAnsi="Book Antiqua" w:cs="宋体"/>
          <w:b/>
          <w:bCs/>
          <w:kern w:val="0"/>
          <w:sz w:val="24"/>
          <w:szCs w:val="24"/>
          <w:lang w:val="en-US" w:eastAsia="zh-CN"/>
        </w:rPr>
        <w:t>Oseas</w:t>
      </w:r>
      <w:proofErr w:type="spellEnd"/>
      <w:r w:rsidRPr="00066E63">
        <w:rPr>
          <w:rFonts w:ascii="Book Antiqua" w:hAnsi="Book Antiqua" w:cs="宋体"/>
          <w:b/>
          <w:bCs/>
          <w:kern w:val="0"/>
          <w:sz w:val="24"/>
          <w:szCs w:val="24"/>
          <w:lang w:val="en-US" w:eastAsia="zh-CN"/>
        </w:rPr>
        <w:t xml:space="preserve"> R</w:t>
      </w:r>
      <w:r w:rsidRPr="00066E63">
        <w:rPr>
          <w:rFonts w:ascii="Book Antiqua" w:hAnsi="Book Antiqua" w:cs="宋体"/>
          <w:kern w:val="0"/>
          <w:sz w:val="24"/>
          <w:szCs w:val="24"/>
          <w:lang w:val="en-US" w:eastAsia="zh-CN"/>
        </w:rPr>
        <w:t xml:space="preserve">, Yang HH, </w:t>
      </w:r>
      <w:proofErr w:type="spellStart"/>
      <w:r w:rsidRPr="00066E63">
        <w:rPr>
          <w:rFonts w:ascii="Book Antiqua" w:hAnsi="Book Antiqua" w:cs="宋体"/>
          <w:kern w:val="0"/>
          <w:sz w:val="24"/>
          <w:szCs w:val="24"/>
          <w:lang w:val="en-US" w:eastAsia="zh-CN"/>
        </w:rPr>
        <w:t>Baehner</w:t>
      </w:r>
      <w:proofErr w:type="spellEnd"/>
      <w:r w:rsidRPr="00066E63">
        <w:rPr>
          <w:rFonts w:ascii="Book Antiqua" w:hAnsi="Book Antiqua" w:cs="宋体"/>
          <w:kern w:val="0"/>
          <w:sz w:val="24"/>
          <w:szCs w:val="24"/>
          <w:lang w:val="en-US" w:eastAsia="zh-CN"/>
        </w:rPr>
        <w:t xml:space="preserve"> RL, Boxer LA.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a promoter of </w:t>
      </w:r>
      <w:proofErr w:type="spellStart"/>
      <w:r w:rsidRPr="00066E63">
        <w:rPr>
          <w:rFonts w:ascii="Book Antiqua" w:hAnsi="Book Antiqua" w:cs="宋体"/>
          <w:kern w:val="0"/>
          <w:sz w:val="24"/>
          <w:szCs w:val="24"/>
          <w:lang w:val="en-US" w:eastAsia="zh-CN"/>
        </w:rPr>
        <w:t>polymorphon</w:t>
      </w:r>
      <w:r w:rsidRPr="00066E63">
        <w:rPr>
          <w:rFonts w:ascii="Book Antiqua" w:hAnsi="Book Antiqua" w:cs="宋体"/>
          <w:kern w:val="0"/>
          <w:sz w:val="24"/>
          <w:szCs w:val="24"/>
          <w:lang w:val="en-US" w:eastAsia="zh-CN"/>
        </w:rPr>
        <w:t>u</w:t>
      </w:r>
      <w:r w:rsidRPr="00066E63">
        <w:rPr>
          <w:rFonts w:ascii="Book Antiqua" w:hAnsi="Book Antiqua" w:cs="宋体"/>
          <w:kern w:val="0"/>
          <w:sz w:val="24"/>
          <w:szCs w:val="24"/>
          <w:lang w:val="en-US" w:eastAsia="zh-CN"/>
        </w:rPr>
        <w:t>clear</w:t>
      </w:r>
      <w:proofErr w:type="spellEnd"/>
      <w:r w:rsidRPr="00066E63">
        <w:rPr>
          <w:rFonts w:ascii="Book Antiqua" w:hAnsi="Book Antiqua" w:cs="宋体"/>
          <w:kern w:val="0"/>
          <w:sz w:val="24"/>
          <w:szCs w:val="24"/>
          <w:lang w:val="en-US" w:eastAsia="zh-CN"/>
        </w:rPr>
        <w:t xml:space="preserve"> leukocyte adhesiveness. </w:t>
      </w:r>
      <w:r w:rsidRPr="00066E63">
        <w:rPr>
          <w:rFonts w:ascii="Book Antiqua" w:hAnsi="Book Antiqua" w:cs="宋体"/>
          <w:i/>
          <w:iCs/>
          <w:kern w:val="0"/>
          <w:sz w:val="24"/>
          <w:szCs w:val="24"/>
          <w:lang w:val="en-US" w:eastAsia="zh-CN"/>
        </w:rPr>
        <w:t>Blood</w:t>
      </w:r>
      <w:r w:rsidRPr="00066E63">
        <w:rPr>
          <w:rFonts w:ascii="Book Antiqua" w:hAnsi="Book Antiqua" w:cs="宋体"/>
          <w:kern w:val="0"/>
          <w:sz w:val="24"/>
          <w:szCs w:val="24"/>
          <w:lang w:val="en-US" w:eastAsia="zh-CN"/>
        </w:rPr>
        <w:t xml:space="preserve"> 1981; </w:t>
      </w:r>
      <w:r w:rsidRPr="00066E63">
        <w:rPr>
          <w:rFonts w:ascii="Book Antiqua" w:hAnsi="Book Antiqua" w:cs="宋体"/>
          <w:b/>
          <w:bCs/>
          <w:kern w:val="0"/>
          <w:sz w:val="24"/>
          <w:szCs w:val="24"/>
          <w:lang w:val="en-US" w:eastAsia="zh-CN"/>
        </w:rPr>
        <w:t>57</w:t>
      </w:r>
      <w:r w:rsidRPr="00066E63">
        <w:rPr>
          <w:rFonts w:ascii="Book Antiqua" w:hAnsi="Book Antiqua" w:cs="宋体"/>
          <w:kern w:val="0"/>
          <w:sz w:val="24"/>
          <w:szCs w:val="24"/>
          <w:lang w:val="en-US" w:eastAsia="zh-CN"/>
        </w:rPr>
        <w:t>: 939-945 [PMID: 7214024]</w:t>
      </w:r>
    </w:p>
    <w:p w14:paraId="62745B91" w14:textId="5E196C0E"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5 </w:t>
      </w:r>
      <w:proofErr w:type="spellStart"/>
      <w:r w:rsidRPr="00066E63">
        <w:rPr>
          <w:rFonts w:ascii="Book Antiqua" w:hAnsi="Book Antiqua" w:cs="宋体"/>
          <w:b/>
          <w:bCs/>
          <w:kern w:val="0"/>
          <w:sz w:val="24"/>
          <w:szCs w:val="24"/>
          <w:lang w:val="en-US" w:eastAsia="zh-CN"/>
        </w:rPr>
        <w:t>Menees</w:t>
      </w:r>
      <w:proofErr w:type="spellEnd"/>
      <w:r w:rsidRPr="00066E63">
        <w:rPr>
          <w:rFonts w:ascii="Book Antiqua" w:hAnsi="Book Antiqua" w:cs="宋体"/>
          <w:b/>
          <w:bCs/>
          <w:kern w:val="0"/>
          <w:sz w:val="24"/>
          <w:szCs w:val="24"/>
          <w:lang w:val="en-US" w:eastAsia="zh-CN"/>
        </w:rPr>
        <w:t xml:space="preserve"> SB</w:t>
      </w:r>
      <w:r w:rsidRPr="00066E63">
        <w:rPr>
          <w:rFonts w:ascii="Book Antiqua" w:hAnsi="Book Antiqua" w:cs="宋体"/>
          <w:kern w:val="0"/>
          <w:sz w:val="24"/>
          <w:szCs w:val="24"/>
          <w:lang w:val="en-US" w:eastAsia="zh-CN"/>
        </w:rPr>
        <w:t xml:space="preserve">, Powell C, </w:t>
      </w:r>
      <w:proofErr w:type="spellStart"/>
      <w:r w:rsidRPr="00066E63">
        <w:rPr>
          <w:rFonts w:ascii="Book Antiqua" w:hAnsi="Book Antiqua" w:cs="宋体"/>
          <w:kern w:val="0"/>
          <w:sz w:val="24"/>
          <w:szCs w:val="24"/>
          <w:lang w:val="en-US" w:eastAsia="zh-CN"/>
        </w:rPr>
        <w:t>Kurlander</w:t>
      </w:r>
      <w:proofErr w:type="spellEnd"/>
      <w:r w:rsidRPr="00066E63">
        <w:rPr>
          <w:rFonts w:ascii="Book Antiqua" w:hAnsi="Book Antiqua" w:cs="宋体"/>
          <w:kern w:val="0"/>
          <w:sz w:val="24"/>
          <w:szCs w:val="24"/>
          <w:lang w:val="en-US" w:eastAsia="zh-CN"/>
        </w:rPr>
        <w:t xml:space="preserve"> J, </w:t>
      </w:r>
      <w:proofErr w:type="spellStart"/>
      <w:r w:rsidRPr="00066E63">
        <w:rPr>
          <w:rFonts w:ascii="Book Antiqua" w:hAnsi="Book Antiqua" w:cs="宋体"/>
          <w:kern w:val="0"/>
          <w:sz w:val="24"/>
          <w:szCs w:val="24"/>
          <w:lang w:val="en-US" w:eastAsia="zh-CN"/>
        </w:rPr>
        <w:t>Goel</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Chey</w:t>
      </w:r>
      <w:proofErr w:type="spellEnd"/>
      <w:r w:rsidRPr="00066E63">
        <w:rPr>
          <w:rFonts w:ascii="Book Antiqua" w:hAnsi="Book Antiqua" w:cs="宋体"/>
          <w:kern w:val="0"/>
          <w:sz w:val="24"/>
          <w:szCs w:val="24"/>
          <w:lang w:val="en-US" w:eastAsia="zh-CN"/>
        </w:rPr>
        <w:t xml:space="preserve"> WD. </w:t>
      </w:r>
      <w:proofErr w:type="gramStart"/>
      <w:r w:rsidRPr="00066E63">
        <w:rPr>
          <w:rFonts w:ascii="Book Antiqua" w:hAnsi="Book Antiqua" w:cs="宋体"/>
          <w:kern w:val="0"/>
          <w:sz w:val="24"/>
          <w:szCs w:val="24"/>
          <w:lang w:val="en-US" w:eastAsia="zh-CN"/>
        </w:rPr>
        <w:t xml:space="preserve">A meta-analysis of the utility of C-reactive protein, erythrocyte sedimentation rate, fecal calprotectin, and fecal </w:t>
      </w:r>
      <w:proofErr w:type="spellStart"/>
      <w:r w:rsidRPr="00066E63">
        <w:rPr>
          <w:rFonts w:ascii="Book Antiqua" w:hAnsi="Book Antiqua" w:cs="宋体"/>
          <w:kern w:val="0"/>
          <w:sz w:val="24"/>
          <w:szCs w:val="24"/>
          <w:lang w:val="en-US" w:eastAsia="zh-CN"/>
        </w:rPr>
        <w:t>lactofe</w:t>
      </w:r>
      <w:r w:rsidRPr="00066E63">
        <w:rPr>
          <w:rFonts w:ascii="Book Antiqua" w:hAnsi="Book Antiqua" w:cs="宋体"/>
          <w:kern w:val="0"/>
          <w:sz w:val="24"/>
          <w:szCs w:val="24"/>
          <w:lang w:val="en-US" w:eastAsia="zh-CN"/>
        </w:rPr>
        <w:t>r</w:t>
      </w:r>
      <w:r w:rsidRPr="00066E63">
        <w:rPr>
          <w:rFonts w:ascii="Book Antiqua" w:hAnsi="Book Antiqua" w:cs="宋体"/>
          <w:kern w:val="0"/>
          <w:sz w:val="24"/>
          <w:szCs w:val="24"/>
          <w:lang w:val="en-US" w:eastAsia="zh-CN"/>
        </w:rPr>
        <w:t>rin</w:t>
      </w:r>
      <w:proofErr w:type="spellEnd"/>
      <w:r w:rsidRPr="00066E63">
        <w:rPr>
          <w:rFonts w:ascii="Book Antiqua" w:hAnsi="Book Antiqua" w:cs="宋体"/>
          <w:kern w:val="0"/>
          <w:sz w:val="24"/>
          <w:szCs w:val="24"/>
          <w:lang w:val="en-US" w:eastAsia="zh-CN"/>
        </w:rPr>
        <w:t xml:space="preserve"> to exclude inflammatory bowel disease in adults with IBS.</w:t>
      </w:r>
      <w:proofErr w:type="gramEnd"/>
      <w:r w:rsidRPr="00066E63">
        <w:rPr>
          <w:rFonts w:ascii="Book Antiqua" w:hAnsi="Book Antiqua" w:cs="宋体"/>
          <w:kern w:val="0"/>
          <w:sz w:val="24"/>
          <w:szCs w:val="24"/>
          <w:lang w:val="en-US" w:eastAsia="zh-CN"/>
        </w:rPr>
        <w:t xml:space="preserve"> </w:t>
      </w:r>
      <w:r w:rsidRPr="00066E63">
        <w:rPr>
          <w:rFonts w:ascii="Book Antiqua" w:hAnsi="Book Antiqua" w:cs="宋体"/>
          <w:i/>
          <w:iCs/>
          <w:kern w:val="0"/>
          <w:sz w:val="24"/>
          <w:szCs w:val="24"/>
          <w:lang w:val="en-US" w:eastAsia="zh-CN"/>
        </w:rPr>
        <w:t xml:space="preserve">Am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2015; </w:t>
      </w:r>
      <w:r w:rsidRPr="00066E63">
        <w:rPr>
          <w:rFonts w:ascii="Book Antiqua" w:hAnsi="Book Antiqua" w:cs="宋体"/>
          <w:b/>
          <w:bCs/>
          <w:kern w:val="0"/>
          <w:sz w:val="24"/>
          <w:szCs w:val="24"/>
          <w:lang w:val="en-US" w:eastAsia="zh-CN"/>
        </w:rPr>
        <w:t>110</w:t>
      </w:r>
      <w:r w:rsidRPr="00066E63">
        <w:rPr>
          <w:rFonts w:ascii="Book Antiqua" w:hAnsi="Book Antiqua" w:cs="宋体"/>
          <w:kern w:val="0"/>
          <w:sz w:val="24"/>
          <w:szCs w:val="24"/>
          <w:lang w:val="en-US" w:eastAsia="zh-CN"/>
        </w:rPr>
        <w:t>: 444-454 [PMID: 2</w:t>
      </w:r>
      <w:r w:rsidR="00E47D39">
        <w:rPr>
          <w:rFonts w:ascii="Book Antiqua" w:hAnsi="Book Antiqua" w:cs="宋体"/>
          <w:kern w:val="0"/>
          <w:sz w:val="24"/>
          <w:szCs w:val="24"/>
          <w:lang w:val="en-US" w:eastAsia="zh-CN"/>
        </w:rPr>
        <w:t>5732419 DOI: 10.1038/ajg.2015.6</w:t>
      </w:r>
      <w:r w:rsidRPr="00066E63">
        <w:rPr>
          <w:rFonts w:ascii="Book Antiqua" w:hAnsi="Book Antiqua" w:cs="宋体"/>
          <w:kern w:val="0"/>
          <w:sz w:val="24"/>
          <w:szCs w:val="24"/>
          <w:lang w:val="en-US" w:eastAsia="zh-CN"/>
        </w:rPr>
        <w:t>]</w:t>
      </w:r>
    </w:p>
    <w:p w14:paraId="24E9AD68" w14:textId="62D464EA"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6 </w:t>
      </w:r>
      <w:proofErr w:type="spellStart"/>
      <w:r w:rsidRPr="00066E63">
        <w:rPr>
          <w:rFonts w:ascii="Book Antiqua" w:hAnsi="Book Antiqua" w:cs="宋体"/>
          <w:b/>
          <w:bCs/>
          <w:kern w:val="0"/>
          <w:sz w:val="24"/>
          <w:szCs w:val="24"/>
          <w:lang w:val="en-US" w:eastAsia="zh-CN"/>
        </w:rPr>
        <w:t>Mosli</w:t>
      </w:r>
      <w:proofErr w:type="spellEnd"/>
      <w:r w:rsidRPr="00066E63">
        <w:rPr>
          <w:rFonts w:ascii="Book Antiqua" w:hAnsi="Book Antiqua" w:cs="宋体"/>
          <w:b/>
          <w:bCs/>
          <w:kern w:val="0"/>
          <w:sz w:val="24"/>
          <w:szCs w:val="24"/>
          <w:lang w:val="en-US" w:eastAsia="zh-CN"/>
        </w:rPr>
        <w:t xml:space="preserve"> MH</w:t>
      </w:r>
      <w:r w:rsidRPr="00066E63">
        <w:rPr>
          <w:rFonts w:ascii="Book Antiqua" w:hAnsi="Book Antiqua" w:cs="宋体"/>
          <w:kern w:val="0"/>
          <w:sz w:val="24"/>
          <w:szCs w:val="24"/>
          <w:lang w:val="en-US" w:eastAsia="zh-CN"/>
        </w:rPr>
        <w:t xml:space="preserve">, Zou G, Garg SK, </w:t>
      </w:r>
      <w:proofErr w:type="spellStart"/>
      <w:r w:rsidRPr="00066E63">
        <w:rPr>
          <w:rFonts w:ascii="Book Antiqua" w:hAnsi="Book Antiqua" w:cs="宋体"/>
          <w:kern w:val="0"/>
          <w:sz w:val="24"/>
          <w:szCs w:val="24"/>
          <w:lang w:val="en-US" w:eastAsia="zh-CN"/>
        </w:rPr>
        <w:t>Feagan</w:t>
      </w:r>
      <w:proofErr w:type="spellEnd"/>
      <w:r w:rsidRPr="00066E63">
        <w:rPr>
          <w:rFonts w:ascii="Book Antiqua" w:hAnsi="Book Antiqua" w:cs="宋体"/>
          <w:kern w:val="0"/>
          <w:sz w:val="24"/>
          <w:szCs w:val="24"/>
          <w:lang w:val="en-US" w:eastAsia="zh-CN"/>
        </w:rPr>
        <w:t xml:space="preserve"> SG, MacDonald JK, </w:t>
      </w:r>
      <w:proofErr w:type="spellStart"/>
      <w:r w:rsidRPr="00066E63">
        <w:rPr>
          <w:rFonts w:ascii="Book Antiqua" w:hAnsi="Book Antiqua" w:cs="宋体"/>
          <w:kern w:val="0"/>
          <w:sz w:val="24"/>
          <w:szCs w:val="24"/>
          <w:lang w:val="en-US" w:eastAsia="zh-CN"/>
        </w:rPr>
        <w:t>Chande</w:t>
      </w:r>
      <w:proofErr w:type="spellEnd"/>
      <w:r w:rsidRPr="00066E63">
        <w:rPr>
          <w:rFonts w:ascii="Book Antiqua" w:hAnsi="Book Antiqua" w:cs="宋体"/>
          <w:kern w:val="0"/>
          <w:sz w:val="24"/>
          <w:szCs w:val="24"/>
          <w:lang w:val="en-US" w:eastAsia="zh-CN"/>
        </w:rPr>
        <w:t xml:space="preserve"> N, </w:t>
      </w:r>
      <w:proofErr w:type="spellStart"/>
      <w:r w:rsidRPr="00066E63">
        <w:rPr>
          <w:rFonts w:ascii="Book Antiqua" w:hAnsi="Book Antiqua" w:cs="宋体"/>
          <w:kern w:val="0"/>
          <w:sz w:val="24"/>
          <w:szCs w:val="24"/>
          <w:lang w:val="en-US" w:eastAsia="zh-CN"/>
        </w:rPr>
        <w:t>Sandborn</w:t>
      </w:r>
      <w:proofErr w:type="spellEnd"/>
      <w:r w:rsidRPr="00066E63">
        <w:rPr>
          <w:rFonts w:ascii="Book Antiqua" w:hAnsi="Book Antiqua" w:cs="宋体"/>
          <w:kern w:val="0"/>
          <w:sz w:val="24"/>
          <w:szCs w:val="24"/>
          <w:lang w:val="en-US" w:eastAsia="zh-CN"/>
        </w:rPr>
        <w:t xml:space="preserve"> WJ, </w:t>
      </w:r>
      <w:proofErr w:type="spellStart"/>
      <w:r w:rsidRPr="00066E63">
        <w:rPr>
          <w:rFonts w:ascii="Book Antiqua" w:hAnsi="Book Antiqua" w:cs="宋体"/>
          <w:kern w:val="0"/>
          <w:sz w:val="24"/>
          <w:szCs w:val="24"/>
          <w:lang w:val="en-US" w:eastAsia="zh-CN"/>
        </w:rPr>
        <w:t>Feagan</w:t>
      </w:r>
      <w:proofErr w:type="spellEnd"/>
      <w:r w:rsidRPr="00066E63">
        <w:rPr>
          <w:rFonts w:ascii="Book Antiqua" w:hAnsi="Book Antiqua" w:cs="宋体"/>
          <w:kern w:val="0"/>
          <w:sz w:val="24"/>
          <w:szCs w:val="24"/>
          <w:lang w:val="en-US" w:eastAsia="zh-CN"/>
        </w:rPr>
        <w:t xml:space="preserve"> BG. C-Reactive Protein, Fecal Calprotectin, and Stool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for Detection of Endoscopic Activity in Symptomatic Inflammatory Bowel Disease Patients: A Systematic Review and Meta-Analysis. </w:t>
      </w:r>
      <w:r w:rsidRPr="00066E63">
        <w:rPr>
          <w:rFonts w:ascii="Book Antiqua" w:hAnsi="Book Antiqua" w:cs="宋体"/>
          <w:i/>
          <w:iCs/>
          <w:kern w:val="0"/>
          <w:sz w:val="24"/>
          <w:szCs w:val="24"/>
          <w:lang w:val="en-US" w:eastAsia="zh-CN"/>
        </w:rPr>
        <w:t xml:space="preserve">Am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2015; </w:t>
      </w:r>
      <w:r w:rsidRPr="00066E63">
        <w:rPr>
          <w:rFonts w:ascii="Book Antiqua" w:hAnsi="Book Antiqua" w:cs="宋体"/>
          <w:b/>
          <w:bCs/>
          <w:kern w:val="0"/>
          <w:sz w:val="24"/>
          <w:szCs w:val="24"/>
          <w:lang w:val="en-US" w:eastAsia="zh-CN"/>
        </w:rPr>
        <w:t>110</w:t>
      </w:r>
      <w:r w:rsidRPr="00066E63">
        <w:rPr>
          <w:rFonts w:ascii="Book Antiqua" w:hAnsi="Book Antiqua" w:cs="宋体"/>
          <w:kern w:val="0"/>
          <w:sz w:val="24"/>
          <w:szCs w:val="24"/>
          <w:lang w:val="en-US" w:eastAsia="zh-CN"/>
        </w:rPr>
        <w:t>: 802-19; quiz 820 [PMID: 259</w:t>
      </w:r>
      <w:r w:rsidR="00E47D39">
        <w:rPr>
          <w:rFonts w:ascii="Book Antiqua" w:hAnsi="Book Antiqua" w:cs="宋体"/>
          <w:kern w:val="0"/>
          <w:sz w:val="24"/>
          <w:szCs w:val="24"/>
          <w:lang w:val="en-US" w:eastAsia="zh-CN"/>
        </w:rPr>
        <w:t>64225 DOI: 10.1038/ajg.2015.120</w:t>
      </w:r>
      <w:r w:rsidRPr="00066E63">
        <w:rPr>
          <w:rFonts w:ascii="Book Antiqua" w:hAnsi="Book Antiqua" w:cs="宋体"/>
          <w:kern w:val="0"/>
          <w:sz w:val="24"/>
          <w:szCs w:val="24"/>
          <w:lang w:val="en-US" w:eastAsia="zh-CN"/>
        </w:rPr>
        <w:t>]</w:t>
      </w:r>
    </w:p>
    <w:p w14:paraId="33AE3F8E"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7 </w:t>
      </w:r>
      <w:proofErr w:type="spellStart"/>
      <w:r w:rsidRPr="00066E63">
        <w:rPr>
          <w:rFonts w:ascii="Book Antiqua" w:hAnsi="Book Antiqua" w:cs="宋体"/>
          <w:b/>
          <w:bCs/>
          <w:kern w:val="0"/>
          <w:sz w:val="24"/>
          <w:szCs w:val="24"/>
          <w:lang w:val="en-US" w:eastAsia="zh-CN"/>
        </w:rPr>
        <w:t>Pariente</w:t>
      </w:r>
      <w:proofErr w:type="spellEnd"/>
      <w:r w:rsidRPr="00066E63">
        <w:rPr>
          <w:rFonts w:ascii="Book Antiqua" w:hAnsi="Book Antiqua" w:cs="宋体"/>
          <w:b/>
          <w:bCs/>
          <w:kern w:val="0"/>
          <w:sz w:val="24"/>
          <w:szCs w:val="24"/>
          <w:lang w:val="en-US" w:eastAsia="zh-CN"/>
        </w:rPr>
        <w:t xml:space="preserve"> B</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Cosnes</w:t>
      </w:r>
      <w:proofErr w:type="spellEnd"/>
      <w:r w:rsidRPr="00066E63">
        <w:rPr>
          <w:rFonts w:ascii="Book Antiqua" w:hAnsi="Book Antiqua" w:cs="宋体"/>
          <w:kern w:val="0"/>
          <w:sz w:val="24"/>
          <w:szCs w:val="24"/>
          <w:lang w:val="en-US" w:eastAsia="zh-CN"/>
        </w:rPr>
        <w:t xml:space="preserve"> J, </w:t>
      </w:r>
      <w:proofErr w:type="spellStart"/>
      <w:r w:rsidRPr="00066E63">
        <w:rPr>
          <w:rFonts w:ascii="Book Antiqua" w:hAnsi="Book Antiqua" w:cs="宋体"/>
          <w:kern w:val="0"/>
          <w:sz w:val="24"/>
          <w:szCs w:val="24"/>
          <w:lang w:val="en-US" w:eastAsia="zh-CN"/>
        </w:rPr>
        <w:t>Danese</w:t>
      </w:r>
      <w:proofErr w:type="spellEnd"/>
      <w:r w:rsidRPr="00066E63">
        <w:rPr>
          <w:rFonts w:ascii="Book Antiqua" w:hAnsi="Book Antiqua" w:cs="宋体"/>
          <w:kern w:val="0"/>
          <w:sz w:val="24"/>
          <w:szCs w:val="24"/>
          <w:lang w:val="en-US" w:eastAsia="zh-CN"/>
        </w:rPr>
        <w:t xml:space="preserve"> S, </w:t>
      </w:r>
      <w:proofErr w:type="spellStart"/>
      <w:r w:rsidRPr="00066E63">
        <w:rPr>
          <w:rFonts w:ascii="Book Antiqua" w:hAnsi="Book Antiqua" w:cs="宋体"/>
          <w:kern w:val="0"/>
          <w:sz w:val="24"/>
          <w:szCs w:val="24"/>
          <w:lang w:val="en-US" w:eastAsia="zh-CN"/>
        </w:rPr>
        <w:t>Sandborn</w:t>
      </w:r>
      <w:proofErr w:type="spellEnd"/>
      <w:r w:rsidRPr="00066E63">
        <w:rPr>
          <w:rFonts w:ascii="Book Antiqua" w:hAnsi="Book Antiqua" w:cs="宋体"/>
          <w:kern w:val="0"/>
          <w:sz w:val="24"/>
          <w:szCs w:val="24"/>
          <w:lang w:val="en-US" w:eastAsia="zh-CN"/>
        </w:rPr>
        <w:t xml:space="preserve"> WJ, Lewin M, Fletcher JG, </w:t>
      </w:r>
      <w:proofErr w:type="spellStart"/>
      <w:r w:rsidRPr="00066E63">
        <w:rPr>
          <w:rFonts w:ascii="Book Antiqua" w:hAnsi="Book Antiqua" w:cs="宋体"/>
          <w:kern w:val="0"/>
          <w:sz w:val="24"/>
          <w:szCs w:val="24"/>
          <w:lang w:val="en-US" w:eastAsia="zh-CN"/>
        </w:rPr>
        <w:t>Chowers</w:t>
      </w:r>
      <w:proofErr w:type="spellEnd"/>
      <w:r w:rsidRPr="00066E63">
        <w:rPr>
          <w:rFonts w:ascii="Book Antiqua" w:hAnsi="Book Antiqua" w:cs="宋体"/>
          <w:kern w:val="0"/>
          <w:sz w:val="24"/>
          <w:szCs w:val="24"/>
          <w:lang w:val="en-US" w:eastAsia="zh-CN"/>
        </w:rPr>
        <w:t xml:space="preserve"> Y, </w:t>
      </w:r>
      <w:proofErr w:type="spellStart"/>
      <w:r w:rsidRPr="00066E63">
        <w:rPr>
          <w:rFonts w:ascii="Book Antiqua" w:hAnsi="Book Antiqua" w:cs="宋体"/>
          <w:kern w:val="0"/>
          <w:sz w:val="24"/>
          <w:szCs w:val="24"/>
          <w:lang w:val="en-US" w:eastAsia="zh-CN"/>
        </w:rPr>
        <w:t>D'Haens</w:t>
      </w:r>
      <w:proofErr w:type="spellEnd"/>
      <w:r w:rsidRPr="00066E63">
        <w:rPr>
          <w:rFonts w:ascii="Book Antiqua" w:hAnsi="Book Antiqua" w:cs="宋体"/>
          <w:kern w:val="0"/>
          <w:sz w:val="24"/>
          <w:szCs w:val="24"/>
          <w:lang w:val="en-US" w:eastAsia="zh-CN"/>
        </w:rPr>
        <w:t xml:space="preserve"> G, </w:t>
      </w:r>
      <w:proofErr w:type="spellStart"/>
      <w:r w:rsidRPr="00066E63">
        <w:rPr>
          <w:rFonts w:ascii="Book Antiqua" w:hAnsi="Book Antiqua" w:cs="宋体"/>
          <w:kern w:val="0"/>
          <w:sz w:val="24"/>
          <w:szCs w:val="24"/>
          <w:lang w:val="en-US" w:eastAsia="zh-CN"/>
        </w:rPr>
        <w:t>Feagan</w:t>
      </w:r>
      <w:proofErr w:type="spellEnd"/>
      <w:r w:rsidRPr="00066E63">
        <w:rPr>
          <w:rFonts w:ascii="Book Antiqua" w:hAnsi="Book Antiqua" w:cs="宋体"/>
          <w:kern w:val="0"/>
          <w:sz w:val="24"/>
          <w:szCs w:val="24"/>
          <w:lang w:val="en-US" w:eastAsia="zh-CN"/>
        </w:rPr>
        <w:t xml:space="preserve"> BG, </w:t>
      </w:r>
      <w:proofErr w:type="spellStart"/>
      <w:r w:rsidRPr="00066E63">
        <w:rPr>
          <w:rFonts w:ascii="Book Antiqua" w:hAnsi="Book Antiqua" w:cs="宋体"/>
          <w:kern w:val="0"/>
          <w:sz w:val="24"/>
          <w:szCs w:val="24"/>
          <w:lang w:val="en-US" w:eastAsia="zh-CN"/>
        </w:rPr>
        <w:t>Hibi</w:t>
      </w:r>
      <w:proofErr w:type="spellEnd"/>
      <w:r w:rsidRPr="00066E63">
        <w:rPr>
          <w:rFonts w:ascii="Book Antiqua" w:hAnsi="Book Antiqua" w:cs="宋体"/>
          <w:kern w:val="0"/>
          <w:sz w:val="24"/>
          <w:szCs w:val="24"/>
          <w:lang w:val="en-US" w:eastAsia="zh-CN"/>
        </w:rPr>
        <w:t xml:space="preserve"> T, Hommes DW, Irvine EJ, </w:t>
      </w:r>
      <w:proofErr w:type="spellStart"/>
      <w:r w:rsidRPr="00066E63">
        <w:rPr>
          <w:rFonts w:ascii="Book Antiqua" w:hAnsi="Book Antiqua" w:cs="宋体"/>
          <w:kern w:val="0"/>
          <w:sz w:val="24"/>
          <w:szCs w:val="24"/>
          <w:lang w:val="en-US" w:eastAsia="zh-CN"/>
        </w:rPr>
        <w:t>Kamm</w:t>
      </w:r>
      <w:proofErr w:type="spellEnd"/>
      <w:r w:rsidRPr="00066E63">
        <w:rPr>
          <w:rFonts w:ascii="Book Antiqua" w:hAnsi="Book Antiqua" w:cs="宋体"/>
          <w:kern w:val="0"/>
          <w:sz w:val="24"/>
          <w:szCs w:val="24"/>
          <w:lang w:val="en-US" w:eastAsia="zh-CN"/>
        </w:rPr>
        <w:t xml:space="preserve"> MA, Loftus EV, Louis E, </w:t>
      </w:r>
      <w:proofErr w:type="spellStart"/>
      <w:r w:rsidRPr="00066E63">
        <w:rPr>
          <w:rFonts w:ascii="Book Antiqua" w:hAnsi="Book Antiqua" w:cs="宋体"/>
          <w:kern w:val="0"/>
          <w:sz w:val="24"/>
          <w:szCs w:val="24"/>
          <w:lang w:val="en-US" w:eastAsia="zh-CN"/>
        </w:rPr>
        <w:t>Michetti</w:t>
      </w:r>
      <w:proofErr w:type="spellEnd"/>
      <w:r w:rsidRPr="00066E63">
        <w:rPr>
          <w:rFonts w:ascii="Book Antiqua" w:hAnsi="Book Antiqua" w:cs="宋体"/>
          <w:kern w:val="0"/>
          <w:sz w:val="24"/>
          <w:szCs w:val="24"/>
          <w:lang w:val="en-US" w:eastAsia="zh-CN"/>
        </w:rPr>
        <w:t xml:space="preserve"> P, </w:t>
      </w:r>
      <w:proofErr w:type="spellStart"/>
      <w:r w:rsidRPr="00066E63">
        <w:rPr>
          <w:rFonts w:ascii="Book Antiqua" w:hAnsi="Book Antiqua" w:cs="宋体"/>
          <w:kern w:val="0"/>
          <w:sz w:val="24"/>
          <w:szCs w:val="24"/>
          <w:lang w:val="en-US" w:eastAsia="zh-CN"/>
        </w:rPr>
        <w:t>Munkholm</w:t>
      </w:r>
      <w:proofErr w:type="spellEnd"/>
      <w:r w:rsidRPr="00066E63">
        <w:rPr>
          <w:rFonts w:ascii="Book Antiqua" w:hAnsi="Book Antiqua" w:cs="宋体"/>
          <w:kern w:val="0"/>
          <w:sz w:val="24"/>
          <w:szCs w:val="24"/>
          <w:lang w:val="en-US" w:eastAsia="zh-CN"/>
        </w:rPr>
        <w:t xml:space="preserve"> P, </w:t>
      </w:r>
      <w:proofErr w:type="spellStart"/>
      <w:r w:rsidRPr="00066E63">
        <w:rPr>
          <w:rFonts w:ascii="Book Antiqua" w:hAnsi="Book Antiqua" w:cs="宋体"/>
          <w:kern w:val="0"/>
          <w:sz w:val="24"/>
          <w:szCs w:val="24"/>
          <w:lang w:val="en-US" w:eastAsia="zh-CN"/>
        </w:rPr>
        <w:t>Oresland</w:t>
      </w:r>
      <w:proofErr w:type="spellEnd"/>
      <w:r w:rsidRPr="00066E63">
        <w:rPr>
          <w:rFonts w:ascii="Book Antiqua" w:hAnsi="Book Antiqua" w:cs="宋体"/>
          <w:kern w:val="0"/>
          <w:sz w:val="24"/>
          <w:szCs w:val="24"/>
          <w:lang w:val="en-US" w:eastAsia="zh-CN"/>
        </w:rPr>
        <w:t xml:space="preserve"> T, </w:t>
      </w:r>
      <w:proofErr w:type="spellStart"/>
      <w:r w:rsidRPr="00066E63">
        <w:rPr>
          <w:rFonts w:ascii="Book Antiqua" w:hAnsi="Book Antiqua" w:cs="宋体"/>
          <w:kern w:val="0"/>
          <w:sz w:val="24"/>
          <w:szCs w:val="24"/>
          <w:lang w:val="en-US" w:eastAsia="zh-CN"/>
        </w:rPr>
        <w:t>Panés</w:t>
      </w:r>
      <w:proofErr w:type="spellEnd"/>
      <w:r w:rsidRPr="00066E63">
        <w:rPr>
          <w:rFonts w:ascii="Book Antiqua" w:hAnsi="Book Antiqua" w:cs="宋体"/>
          <w:kern w:val="0"/>
          <w:sz w:val="24"/>
          <w:szCs w:val="24"/>
          <w:lang w:val="en-US" w:eastAsia="zh-CN"/>
        </w:rPr>
        <w:t xml:space="preserve"> J, </w:t>
      </w:r>
      <w:proofErr w:type="spellStart"/>
      <w:r w:rsidRPr="00066E63">
        <w:rPr>
          <w:rFonts w:ascii="Book Antiqua" w:hAnsi="Book Antiqua" w:cs="宋体"/>
          <w:kern w:val="0"/>
          <w:sz w:val="24"/>
          <w:szCs w:val="24"/>
          <w:lang w:val="en-US" w:eastAsia="zh-CN"/>
        </w:rPr>
        <w:t>Peyrin-Biroulet</w:t>
      </w:r>
      <w:proofErr w:type="spellEnd"/>
      <w:r w:rsidRPr="00066E63">
        <w:rPr>
          <w:rFonts w:ascii="Book Antiqua" w:hAnsi="Book Antiqua" w:cs="宋体"/>
          <w:kern w:val="0"/>
          <w:sz w:val="24"/>
          <w:szCs w:val="24"/>
          <w:lang w:val="en-US" w:eastAsia="zh-CN"/>
        </w:rPr>
        <w:t xml:space="preserve"> L, </w:t>
      </w:r>
      <w:proofErr w:type="spellStart"/>
      <w:r w:rsidRPr="00066E63">
        <w:rPr>
          <w:rFonts w:ascii="Book Antiqua" w:hAnsi="Book Antiqua" w:cs="宋体"/>
          <w:kern w:val="0"/>
          <w:sz w:val="24"/>
          <w:szCs w:val="24"/>
          <w:lang w:val="en-US" w:eastAsia="zh-CN"/>
        </w:rPr>
        <w:t>Reinisch</w:t>
      </w:r>
      <w:proofErr w:type="spellEnd"/>
      <w:r w:rsidRPr="00066E63">
        <w:rPr>
          <w:rFonts w:ascii="Book Antiqua" w:hAnsi="Book Antiqua" w:cs="宋体"/>
          <w:kern w:val="0"/>
          <w:sz w:val="24"/>
          <w:szCs w:val="24"/>
          <w:lang w:val="en-US" w:eastAsia="zh-CN"/>
        </w:rPr>
        <w:t xml:space="preserve"> W, Sands BE, </w:t>
      </w:r>
      <w:proofErr w:type="spellStart"/>
      <w:r w:rsidRPr="00066E63">
        <w:rPr>
          <w:rFonts w:ascii="Book Antiqua" w:hAnsi="Book Antiqua" w:cs="宋体"/>
          <w:kern w:val="0"/>
          <w:sz w:val="24"/>
          <w:szCs w:val="24"/>
          <w:lang w:val="en-US" w:eastAsia="zh-CN"/>
        </w:rPr>
        <w:t>Schoelmerich</w:t>
      </w:r>
      <w:proofErr w:type="spellEnd"/>
      <w:r w:rsidRPr="00066E63">
        <w:rPr>
          <w:rFonts w:ascii="Book Antiqua" w:hAnsi="Book Antiqua" w:cs="宋体"/>
          <w:kern w:val="0"/>
          <w:sz w:val="24"/>
          <w:szCs w:val="24"/>
          <w:lang w:val="en-US" w:eastAsia="zh-CN"/>
        </w:rPr>
        <w:t xml:space="preserve"> J, Schreiber S, </w:t>
      </w:r>
      <w:proofErr w:type="spellStart"/>
      <w:r w:rsidRPr="00066E63">
        <w:rPr>
          <w:rFonts w:ascii="Book Antiqua" w:hAnsi="Book Antiqua" w:cs="宋体"/>
          <w:kern w:val="0"/>
          <w:sz w:val="24"/>
          <w:szCs w:val="24"/>
          <w:lang w:val="en-US" w:eastAsia="zh-CN"/>
        </w:rPr>
        <w:t>Tilg</w:t>
      </w:r>
      <w:proofErr w:type="spellEnd"/>
      <w:r w:rsidRPr="00066E63">
        <w:rPr>
          <w:rFonts w:ascii="Book Antiqua" w:hAnsi="Book Antiqua" w:cs="宋体"/>
          <w:kern w:val="0"/>
          <w:sz w:val="24"/>
          <w:szCs w:val="24"/>
          <w:lang w:val="en-US" w:eastAsia="zh-CN"/>
        </w:rPr>
        <w:t xml:space="preserve"> H, Travis S, van </w:t>
      </w:r>
      <w:proofErr w:type="spellStart"/>
      <w:r w:rsidRPr="00066E63">
        <w:rPr>
          <w:rFonts w:ascii="Book Antiqua" w:hAnsi="Book Antiqua" w:cs="宋体"/>
          <w:kern w:val="0"/>
          <w:sz w:val="24"/>
          <w:szCs w:val="24"/>
          <w:lang w:val="en-US" w:eastAsia="zh-CN"/>
        </w:rPr>
        <w:t>Assche</w:t>
      </w:r>
      <w:proofErr w:type="spellEnd"/>
      <w:r w:rsidRPr="00066E63">
        <w:rPr>
          <w:rFonts w:ascii="Book Antiqua" w:hAnsi="Book Antiqua" w:cs="宋体"/>
          <w:kern w:val="0"/>
          <w:sz w:val="24"/>
          <w:szCs w:val="24"/>
          <w:lang w:val="en-US" w:eastAsia="zh-CN"/>
        </w:rPr>
        <w:t xml:space="preserve"> G, </w:t>
      </w:r>
      <w:proofErr w:type="spellStart"/>
      <w:r w:rsidRPr="00066E63">
        <w:rPr>
          <w:rFonts w:ascii="Book Antiqua" w:hAnsi="Book Antiqua" w:cs="宋体"/>
          <w:kern w:val="0"/>
          <w:sz w:val="24"/>
          <w:szCs w:val="24"/>
          <w:lang w:val="en-US" w:eastAsia="zh-CN"/>
        </w:rPr>
        <w:t>Vecchi</w:t>
      </w:r>
      <w:proofErr w:type="spellEnd"/>
      <w:r w:rsidRPr="00066E63">
        <w:rPr>
          <w:rFonts w:ascii="Book Antiqua" w:hAnsi="Book Antiqua" w:cs="宋体"/>
          <w:kern w:val="0"/>
          <w:sz w:val="24"/>
          <w:szCs w:val="24"/>
          <w:lang w:val="en-US" w:eastAsia="zh-CN"/>
        </w:rPr>
        <w:t xml:space="preserve"> M, Mary JY, </w:t>
      </w:r>
      <w:proofErr w:type="spellStart"/>
      <w:r w:rsidRPr="00066E63">
        <w:rPr>
          <w:rFonts w:ascii="Book Antiqua" w:hAnsi="Book Antiqua" w:cs="宋体"/>
          <w:kern w:val="0"/>
          <w:sz w:val="24"/>
          <w:szCs w:val="24"/>
          <w:lang w:val="en-US" w:eastAsia="zh-CN"/>
        </w:rPr>
        <w:t>C</w:t>
      </w:r>
      <w:r w:rsidRPr="00066E63">
        <w:rPr>
          <w:rFonts w:ascii="Book Antiqua" w:hAnsi="Book Antiqua" w:cs="宋体"/>
          <w:kern w:val="0"/>
          <w:sz w:val="24"/>
          <w:szCs w:val="24"/>
          <w:lang w:val="en-US" w:eastAsia="zh-CN"/>
        </w:rPr>
        <w:t>o</w:t>
      </w:r>
      <w:r w:rsidRPr="00066E63">
        <w:rPr>
          <w:rFonts w:ascii="Book Antiqua" w:hAnsi="Book Antiqua" w:cs="宋体"/>
          <w:kern w:val="0"/>
          <w:sz w:val="24"/>
          <w:szCs w:val="24"/>
          <w:lang w:val="en-US" w:eastAsia="zh-CN"/>
        </w:rPr>
        <w:t>lombel</w:t>
      </w:r>
      <w:proofErr w:type="spellEnd"/>
      <w:r w:rsidRPr="00066E63">
        <w:rPr>
          <w:rFonts w:ascii="Book Antiqua" w:hAnsi="Book Antiqua" w:cs="宋体"/>
          <w:kern w:val="0"/>
          <w:sz w:val="24"/>
          <w:szCs w:val="24"/>
          <w:lang w:val="en-US" w:eastAsia="zh-CN"/>
        </w:rPr>
        <w:t xml:space="preserve"> JF, </w:t>
      </w:r>
      <w:proofErr w:type="spellStart"/>
      <w:r w:rsidRPr="00066E63">
        <w:rPr>
          <w:rFonts w:ascii="Book Antiqua" w:hAnsi="Book Antiqua" w:cs="宋体"/>
          <w:kern w:val="0"/>
          <w:sz w:val="24"/>
          <w:szCs w:val="24"/>
          <w:lang w:val="en-US" w:eastAsia="zh-CN"/>
        </w:rPr>
        <w:t>Lémann</w:t>
      </w:r>
      <w:proofErr w:type="spellEnd"/>
      <w:r w:rsidRPr="00066E63">
        <w:rPr>
          <w:rFonts w:ascii="Book Antiqua" w:hAnsi="Book Antiqua" w:cs="宋体"/>
          <w:kern w:val="0"/>
          <w:sz w:val="24"/>
          <w:szCs w:val="24"/>
          <w:lang w:val="en-US" w:eastAsia="zh-CN"/>
        </w:rPr>
        <w:t xml:space="preserve"> M. Development of the Crohn's disease digestive damage score, the </w:t>
      </w:r>
      <w:proofErr w:type="spellStart"/>
      <w:r w:rsidRPr="00066E63">
        <w:rPr>
          <w:rFonts w:ascii="Book Antiqua" w:hAnsi="Book Antiqua" w:cs="宋体"/>
          <w:kern w:val="0"/>
          <w:sz w:val="24"/>
          <w:szCs w:val="24"/>
          <w:lang w:val="en-US" w:eastAsia="zh-CN"/>
        </w:rPr>
        <w:t>Lémann</w:t>
      </w:r>
      <w:proofErr w:type="spellEnd"/>
      <w:r w:rsidRPr="00066E63">
        <w:rPr>
          <w:rFonts w:ascii="Book Antiqua" w:hAnsi="Book Antiqua" w:cs="宋体"/>
          <w:kern w:val="0"/>
          <w:sz w:val="24"/>
          <w:szCs w:val="24"/>
          <w:lang w:val="en-US" w:eastAsia="zh-CN"/>
        </w:rPr>
        <w:t xml:space="preserve"> score. </w:t>
      </w:r>
      <w:proofErr w:type="spellStart"/>
      <w:r w:rsidRPr="00066E63">
        <w:rPr>
          <w:rFonts w:ascii="Book Antiqua" w:hAnsi="Book Antiqua" w:cs="宋体"/>
          <w:i/>
          <w:iCs/>
          <w:kern w:val="0"/>
          <w:sz w:val="24"/>
          <w:szCs w:val="24"/>
          <w:lang w:val="en-US" w:eastAsia="zh-CN"/>
        </w:rPr>
        <w:t>Inflamm</w:t>
      </w:r>
      <w:proofErr w:type="spellEnd"/>
      <w:r w:rsidRPr="00066E63">
        <w:rPr>
          <w:rFonts w:ascii="Book Antiqua" w:hAnsi="Book Antiqua" w:cs="宋体"/>
          <w:i/>
          <w:iCs/>
          <w:kern w:val="0"/>
          <w:sz w:val="24"/>
          <w:szCs w:val="24"/>
          <w:lang w:val="en-US" w:eastAsia="zh-CN"/>
        </w:rPr>
        <w:t xml:space="preserve"> Bowel Dis</w:t>
      </w:r>
      <w:r w:rsidRPr="00066E63">
        <w:rPr>
          <w:rFonts w:ascii="Book Antiqua" w:hAnsi="Book Antiqua" w:cs="宋体"/>
          <w:kern w:val="0"/>
          <w:sz w:val="24"/>
          <w:szCs w:val="24"/>
          <w:lang w:val="en-US" w:eastAsia="zh-CN"/>
        </w:rPr>
        <w:t xml:space="preserve"> 2011; </w:t>
      </w:r>
      <w:r w:rsidRPr="00066E63">
        <w:rPr>
          <w:rFonts w:ascii="Book Antiqua" w:hAnsi="Book Antiqua" w:cs="宋体"/>
          <w:b/>
          <w:bCs/>
          <w:kern w:val="0"/>
          <w:sz w:val="24"/>
          <w:szCs w:val="24"/>
          <w:lang w:val="en-US" w:eastAsia="zh-CN"/>
        </w:rPr>
        <w:t>17</w:t>
      </w:r>
      <w:r w:rsidRPr="00066E63">
        <w:rPr>
          <w:rFonts w:ascii="Book Antiqua" w:hAnsi="Book Antiqua" w:cs="宋体"/>
          <w:kern w:val="0"/>
          <w:sz w:val="24"/>
          <w:szCs w:val="24"/>
          <w:lang w:val="en-US" w:eastAsia="zh-CN"/>
        </w:rPr>
        <w:t>: 1415-1422 [PMID: 21560202 DOI: 10.1002/ibd.21506]</w:t>
      </w:r>
    </w:p>
    <w:p w14:paraId="3EC8FD15"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8 </w:t>
      </w:r>
      <w:proofErr w:type="spellStart"/>
      <w:r w:rsidRPr="00066E63">
        <w:rPr>
          <w:rFonts w:ascii="Book Antiqua" w:hAnsi="Book Antiqua" w:cs="宋体"/>
          <w:b/>
          <w:bCs/>
          <w:kern w:val="0"/>
          <w:sz w:val="24"/>
          <w:szCs w:val="24"/>
          <w:lang w:val="en-US" w:eastAsia="zh-CN"/>
        </w:rPr>
        <w:t>Peyrin-Biroulet</w:t>
      </w:r>
      <w:proofErr w:type="spellEnd"/>
      <w:r w:rsidRPr="00066E63">
        <w:rPr>
          <w:rFonts w:ascii="Book Antiqua" w:hAnsi="Book Antiqua" w:cs="宋体"/>
          <w:b/>
          <w:bCs/>
          <w:kern w:val="0"/>
          <w:sz w:val="24"/>
          <w:szCs w:val="24"/>
          <w:lang w:val="en-US" w:eastAsia="zh-CN"/>
        </w:rPr>
        <w:t xml:space="preserve"> L</w:t>
      </w:r>
      <w:r w:rsidRPr="00066E63">
        <w:rPr>
          <w:rFonts w:ascii="Book Antiqua" w:hAnsi="Book Antiqua" w:cs="宋体"/>
          <w:kern w:val="0"/>
          <w:sz w:val="24"/>
          <w:szCs w:val="24"/>
          <w:lang w:val="en-US" w:eastAsia="zh-CN"/>
        </w:rPr>
        <w:t xml:space="preserve">, Loftus EV, </w:t>
      </w:r>
      <w:proofErr w:type="spellStart"/>
      <w:r w:rsidRPr="00066E63">
        <w:rPr>
          <w:rFonts w:ascii="Book Antiqua" w:hAnsi="Book Antiqua" w:cs="宋体"/>
          <w:kern w:val="0"/>
          <w:sz w:val="24"/>
          <w:szCs w:val="24"/>
          <w:lang w:val="en-US" w:eastAsia="zh-CN"/>
        </w:rPr>
        <w:t>Colombel</w:t>
      </w:r>
      <w:proofErr w:type="spellEnd"/>
      <w:r w:rsidRPr="00066E63">
        <w:rPr>
          <w:rFonts w:ascii="Book Antiqua" w:hAnsi="Book Antiqua" w:cs="宋体"/>
          <w:kern w:val="0"/>
          <w:sz w:val="24"/>
          <w:szCs w:val="24"/>
          <w:lang w:val="en-US" w:eastAsia="zh-CN"/>
        </w:rPr>
        <w:t xml:space="preserve"> JF, </w:t>
      </w:r>
      <w:proofErr w:type="spellStart"/>
      <w:r w:rsidRPr="00066E63">
        <w:rPr>
          <w:rFonts w:ascii="Book Antiqua" w:hAnsi="Book Antiqua" w:cs="宋体"/>
          <w:kern w:val="0"/>
          <w:sz w:val="24"/>
          <w:szCs w:val="24"/>
          <w:lang w:val="en-US" w:eastAsia="zh-CN"/>
        </w:rPr>
        <w:t>Sandborn</w:t>
      </w:r>
      <w:proofErr w:type="spellEnd"/>
      <w:r w:rsidRPr="00066E63">
        <w:rPr>
          <w:rFonts w:ascii="Book Antiqua" w:hAnsi="Book Antiqua" w:cs="宋体"/>
          <w:kern w:val="0"/>
          <w:sz w:val="24"/>
          <w:szCs w:val="24"/>
          <w:lang w:val="en-US" w:eastAsia="zh-CN"/>
        </w:rPr>
        <w:t xml:space="preserve"> WJ. </w:t>
      </w:r>
      <w:proofErr w:type="gramStart"/>
      <w:r w:rsidRPr="00066E63">
        <w:rPr>
          <w:rFonts w:ascii="Book Antiqua" w:hAnsi="Book Antiqua" w:cs="宋体"/>
          <w:kern w:val="0"/>
          <w:sz w:val="24"/>
          <w:szCs w:val="24"/>
          <w:lang w:val="en-US" w:eastAsia="zh-CN"/>
        </w:rPr>
        <w:t>The natural history of adult Crohn's disease in population-based cohorts.</w:t>
      </w:r>
      <w:proofErr w:type="gramEnd"/>
      <w:r w:rsidRPr="00066E63">
        <w:rPr>
          <w:rFonts w:ascii="Book Antiqua" w:hAnsi="Book Antiqua" w:cs="宋体"/>
          <w:kern w:val="0"/>
          <w:sz w:val="24"/>
          <w:szCs w:val="24"/>
          <w:lang w:val="en-US" w:eastAsia="zh-CN"/>
        </w:rPr>
        <w:t xml:space="preserve"> </w:t>
      </w:r>
      <w:r w:rsidRPr="00066E63">
        <w:rPr>
          <w:rFonts w:ascii="Book Antiqua" w:hAnsi="Book Antiqua" w:cs="宋体"/>
          <w:i/>
          <w:iCs/>
          <w:kern w:val="0"/>
          <w:sz w:val="24"/>
          <w:szCs w:val="24"/>
          <w:lang w:val="en-US" w:eastAsia="zh-CN"/>
        </w:rPr>
        <w:t xml:space="preserve">Am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2010; </w:t>
      </w:r>
      <w:r w:rsidRPr="00066E63">
        <w:rPr>
          <w:rFonts w:ascii="Book Antiqua" w:hAnsi="Book Antiqua" w:cs="宋体"/>
          <w:b/>
          <w:bCs/>
          <w:kern w:val="0"/>
          <w:sz w:val="24"/>
          <w:szCs w:val="24"/>
          <w:lang w:val="en-US" w:eastAsia="zh-CN"/>
        </w:rPr>
        <w:t>105</w:t>
      </w:r>
      <w:r w:rsidRPr="00066E63">
        <w:rPr>
          <w:rFonts w:ascii="Book Antiqua" w:hAnsi="Book Antiqua" w:cs="宋体"/>
          <w:kern w:val="0"/>
          <w:sz w:val="24"/>
          <w:szCs w:val="24"/>
          <w:lang w:val="en-US" w:eastAsia="zh-CN"/>
        </w:rPr>
        <w:t>: 289-297 [PMID: 19861953 DOI: 10.1038/ajg.2009.579]</w:t>
      </w:r>
    </w:p>
    <w:p w14:paraId="3FA1E7F2"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9 </w:t>
      </w:r>
      <w:proofErr w:type="spellStart"/>
      <w:r w:rsidRPr="00066E63">
        <w:rPr>
          <w:rFonts w:ascii="Book Antiqua" w:hAnsi="Book Antiqua" w:cs="宋体"/>
          <w:b/>
          <w:bCs/>
          <w:kern w:val="0"/>
          <w:sz w:val="24"/>
          <w:szCs w:val="24"/>
          <w:lang w:val="en-US" w:eastAsia="zh-CN"/>
        </w:rPr>
        <w:t>Niewiadomski</w:t>
      </w:r>
      <w:proofErr w:type="spellEnd"/>
      <w:r w:rsidRPr="00066E63">
        <w:rPr>
          <w:rFonts w:ascii="Book Antiqua" w:hAnsi="Book Antiqua" w:cs="宋体"/>
          <w:b/>
          <w:bCs/>
          <w:kern w:val="0"/>
          <w:sz w:val="24"/>
          <w:szCs w:val="24"/>
          <w:lang w:val="en-US" w:eastAsia="zh-CN"/>
        </w:rPr>
        <w:t xml:space="preserve"> O</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Studd</w:t>
      </w:r>
      <w:proofErr w:type="spellEnd"/>
      <w:r w:rsidRPr="00066E63">
        <w:rPr>
          <w:rFonts w:ascii="Book Antiqua" w:hAnsi="Book Antiqua" w:cs="宋体"/>
          <w:kern w:val="0"/>
          <w:sz w:val="24"/>
          <w:szCs w:val="24"/>
          <w:lang w:val="en-US" w:eastAsia="zh-CN"/>
        </w:rPr>
        <w:t xml:space="preserve"> C, Hair C, Wilson J, Ding NS, </w:t>
      </w:r>
      <w:proofErr w:type="spellStart"/>
      <w:r w:rsidRPr="00066E63">
        <w:rPr>
          <w:rFonts w:ascii="Book Antiqua" w:hAnsi="Book Antiqua" w:cs="宋体"/>
          <w:kern w:val="0"/>
          <w:sz w:val="24"/>
          <w:szCs w:val="24"/>
          <w:lang w:val="en-US" w:eastAsia="zh-CN"/>
        </w:rPr>
        <w:t>Heerasing</w:t>
      </w:r>
      <w:proofErr w:type="spellEnd"/>
      <w:r w:rsidRPr="00066E63">
        <w:rPr>
          <w:rFonts w:ascii="Book Antiqua" w:hAnsi="Book Antiqua" w:cs="宋体"/>
          <w:kern w:val="0"/>
          <w:sz w:val="24"/>
          <w:szCs w:val="24"/>
          <w:lang w:val="en-US" w:eastAsia="zh-CN"/>
        </w:rPr>
        <w:t xml:space="preserve"> N, Ting A, McNeill J, Knight R, Santamaria J, </w:t>
      </w:r>
      <w:proofErr w:type="spellStart"/>
      <w:r w:rsidRPr="00066E63">
        <w:rPr>
          <w:rFonts w:ascii="Book Antiqua" w:hAnsi="Book Antiqua" w:cs="宋体"/>
          <w:kern w:val="0"/>
          <w:sz w:val="24"/>
          <w:szCs w:val="24"/>
          <w:lang w:val="en-US" w:eastAsia="zh-CN"/>
        </w:rPr>
        <w:t>Prewett</w:t>
      </w:r>
      <w:proofErr w:type="spellEnd"/>
      <w:r w:rsidRPr="00066E63">
        <w:rPr>
          <w:rFonts w:ascii="Book Antiqua" w:hAnsi="Book Antiqua" w:cs="宋体"/>
          <w:kern w:val="0"/>
          <w:sz w:val="24"/>
          <w:szCs w:val="24"/>
          <w:lang w:val="en-US" w:eastAsia="zh-CN"/>
        </w:rPr>
        <w:t xml:space="preserve"> E, </w:t>
      </w:r>
      <w:proofErr w:type="spellStart"/>
      <w:r w:rsidRPr="00066E63">
        <w:rPr>
          <w:rFonts w:ascii="Book Antiqua" w:hAnsi="Book Antiqua" w:cs="宋体"/>
          <w:kern w:val="0"/>
          <w:sz w:val="24"/>
          <w:szCs w:val="24"/>
          <w:lang w:val="en-US" w:eastAsia="zh-CN"/>
        </w:rPr>
        <w:t>Dabkowski</w:t>
      </w:r>
      <w:proofErr w:type="spellEnd"/>
      <w:r w:rsidRPr="00066E63">
        <w:rPr>
          <w:rFonts w:ascii="Book Antiqua" w:hAnsi="Book Antiqua" w:cs="宋体"/>
          <w:kern w:val="0"/>
          <w:sz w:val="24"/>
          <w:szCs w:val="24"/>
          <w:lang w:val="en-US" w:eastAsia="zh-CN"/>
        </w:rPr>
        <w:t xml:space="preserve"> P, Dowling D, Alexander S, Allen B, Popp </w:t>
      </w:r>
      <w:r w:rsidRPr="00066E63">
        <w:rPr>
          <w:rFonts w:ascii="Book Antiqua" w:hAnsi="Book Antiqua" w:cs="宋体"/>
          <w:kern w:val="0"/>
          <w:sz w:val="24"/>
          <w:szCs w:val="24"/>
          <w:lang w:val="en-US" w:eastAsia="zh-CN"/>
        </w:rPr>
        <w:lastRenderedPageBreak/>
        <w:t xml:space="preserve">B, Connell W, Desmond P, Bell S. Prospective population-based cohort of inflammatory bowel disease in the biologics era: Disease course and predictors of severity. </w:t>
      </w:r>
      <w:r w:rsidRPr="00066E63">
        <w:rPr>
          <w:rFonts w:ascii="Book Antiqua" w:hAnsi="Book Antiqua" w:cs="宋体"/>
          <w:i/>
          <w:iCs/>
          <w:kern w:val="0"/>
          <w:sz w:val="24"/>
          <w:szCs w:val="24"/>
          <w:lang w:val="en-US" w:eastAsia="zh-CN"/>
        </w:rPr>
        <w:t xml:space="preserve">J </w:t>
      </w:r>
      <w:proofErr w:type="spellStart"/>
      <w:r w:rsidRPr="00066E63">
        <w:rPr>
          <w:rFonts w:ascii="Book Antiqua" w:hAnsi="Book Antiqua" w:cs="宋体"/>
          <w:i/>
          <w:iCs/>
          <w:kern w:val="0"/>
          <w:sz w:val="24"/>
          <w:szCs w:val="24"/>
          <w:lang w:val="en-US" w:eastAsia="zh-CN"/>
        </w:rPr>
        <w:t>Gastroe</w:t>
      </w:r>
      <w:r w:rsidRPr="00066E63">
        <w:rPr>
          <w:rFonts w:ascii="Book Antiqua" w:hAnsi="Book Antiqua" w:cs="宋体"/>
          <w:i/>
          <w:iCs/>
          <w:kern w:val="0"/>
          <w:sz w:val="24"/>
          <w:szCs w:val="24"/>
          <w:lang w:val="en-US" w:eastAsia="zh-CN"/>
        </w:rPr>
        <w:t>n</w:t>
      </w:r>
      <w:r w:rsidRPr="00066E63">
        <w:rPr>
          <w:rFonts w:ascii="Book Antiqua" w:hAnsi="Book Antiqua" w:cs="宋体"/>
          <w:i/>
          <w:iCs/>
          <w:kern w:val="0"/>
          <w:sz w:val="24"/>
          <w:szCs w:val="24"/>
          <w:lang w:val="en-US" w:eastAsia="zh-CN"/>
        </w:rPr>
        <w:t>terol</w:t>
      </w:r>
      <w:proofErr w:type="spellEnd"/>
      <w:r w:rsidRPr="00066E63">
        <w:rPr>
          <w:rFonts w:ascii="Book Antiqua" w:hAnsi="Book Antiqua" w:cs="宋体"/>
          <w:i/>
          <w:iCs/>
          <w:kern w:val="0"/>
          <w:sz w:val="24"/>
          <w:szCs w:val="24"/>
          <w:lang w:val="en-US" w:eastAsia="zh-CN"/>
        </w:rPr>
        <w:t xml:space="preserve"> </w:t>
      </w:r>
      <w:proofErr w:type="spellStart"/>
      <w:r w:rsidRPr="00066E63">
        <w:rPr>
          <w:rFonts w:ascii="Book Antiqua" w:hAnsi="Book Antiqua" w:cs="宋体"/>
          <w:i/>
          <w:iCs/>
          <w:kern w:val="0"/>
          <w:sz w:val="24"/>
          <w:szCs w:val="24"/>
          <w:lang w:val="en-US" w:eastAsia="zh-CN"/>
        </w:rPr>
        <w:t>Hepatol</w:t>
      </w:r>
      <w:proofErr w:type="spellEnd"/>
      <w:r w:rsidRPr="00066E63">
        <w:rPr>
          <w:rFonts w:ascii="Book Antiqua" w:hAnsi="Book Antiqua" w:cs="宋体"/>
          <w:kern w:val="0"/>
          <w:sz w:val="24"/>
          <w:szCs w:val="24"/>
          <w:lang w:val="en-US" w:eastAsia="zh-CN"/>
        </w:rPr>
        <w:t xml:space="preserve"> 2015; </w:t>
      </w:r>
      <w:r w:rsidRPr="00066E63">
        <w:rPr>
          <w:rFonts w:ascii="Book Antiqua" w:hAnsi="Book Antiqua" w:cs="宋体"/>
          <w:b/>
          <w:bCs/>
          <w:kern w:val="0"/>
          <w:sz w:val="24"/>
          <w:szCs w:val="24"/>
          <w:lang w:val="en-US" w:eastAsia="zh-CN"/>
        </w:rPr>
        <w:t>30</w:t>
      </w:r>
      <w:r w:rsidRPr="00066E63">
        <w:rPr>
          <w:rFonts w:ascii="Book Antiqua" w:hAnsi="Book Antiqua" w:cs="宋体"/>
          <w:kern w:val="0"/>
          <w:sz w:val="24"/>
          <w:szCs w:val="24"/>
          <w:lang w:val="en-US" w:eastAsia="zh-CN"/>
        </w:rPr>
        <w:t>: 1346-1353 [PMID: 25867770 DOI: 10.1111/jgh.12967]</w:t>
      </w:r>
    </w:p>
    <w:p w14:paraId="414BF62C"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10 </w:t>
      </w:r>
      <w:proofErr w:type="spellStart"/>
      <w:r w:rsidRPr="00066E63">
        <w:rPr>
          <w:rFonts w:ascii="Book Antiqua" w:hAnsi="Book Antiqua" w:cs="宋体"/>
          <w:b/>
          <w:bCs/>
          <w:kern w:val="0"/>
          <w:sz w:val="24"/>
          <w:szCs w:val="24"/>
          <w:lang w:val="en-US" w:eastAsia="zh-CN"/>
        </w:rPr>
        <w:t>Lakatos</w:t>
      </w:r>
      <w:proofErr w:type="spellEnd"/>
      <w:r w:rsidRPr="00066E63">
        <w:rPr>
          <w:rFonts w:ascii="Book Antiqua" w:hAnsi="Book Antiqua" w:cs="宋体"/>
          <w:b/>
          <w:bCs/>
          <w:kern w:val="0"/>
          <w:sz w:val="24"/>
          <w:szCs w:val="24"/>
          <w:lang w:val="en-US" w:eastAsia="zh-CN"/>
        </w:rPr>
        <w:t xml:space="preserve"> PL</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Golovics</w:t>
      </w:r>
      <w:proofErr w:type="spellEnd"/>
      <w:r w:rsidRPr="00066E63">
        <w:rPr>
          <w:rFonts w:ascii="Book Antiqua" w:hAnsi="Book Antiqua" w:cs="宋体"/>
          <w:kern w:val="0"/>
          <w:sz w:val="24"/>
          <w:szCs w:val="24"/>
          <w:lang w:val="en-US" w:eastAsia="zh-CN"/>
        </w:rPr>
        <w:t xml:space="preserve"> PA, David G, </w:t>
      </w:r>
      <w:proofErr w:type="spellStart"/>
      <w:r w:rsidRPr="00066E63">
        <w:rPr>
          <w:rFonts w:ascii="Book Antiqua" w:hAnsi="Book Antiqua" w:cs="宋体"/>
          <w:kern w:val="0"/>
          <w:sz w:val="24"/>
          <w:szCs w:val="24"/>
          <w:lang w:val="en-US" w:eastAsia="zh-CN"/>
        </w:rPr>
        <w:t>Pandur</w:t>
      </w:r>
      <w:proofErr w:type="spellEnd"/>
      <w:r w:rsidRPr="00066E63">
        <w:rPr>
          <w:rFonts w:ascii="Book Antiqua" w:hAnsi="Book Antiqua" w:cs="宋体"/>
          <w:kern w:val="0"/>
          <w:sz w:val="24"/>
          <w:szCs w:val="24"/>
          <w:lang w:val="en-US" w:eastAsia="zh-CN"/>
        </w:rPr>
        <w:t xml:space="preserve"> T, </w:t>
      </w:r>
      <w:proofErr w:type="spellStart"/>
      <w:r w:rsidRPr="00066E63">
        <w:rPr>
          <w:rFonts w:ascii="Book Antiqua" w:hAnsi="Book Antiqua" w:cs="宋体"/>
          <w:kern w:val="0"/>
          <w:sz w:val="24"/>
          <w:szCs w:val="24"/>
          <w:lang w:val="en-US" w:eastAsia="zh-CN"/>
        </w:rPr>
        <w:t>Erdelyi</w:t>
      </w:r>
      <w:proofErr w:type="spellEnd"/>
      <w:r w:rsidRPr="00066E63">
        <w:rPr>
          <w:rFonts w:ascii="Book Antiqua" w:hAnsi="Book Antiqua" w:cs="宋体"/>
          <w:kern w:val="0"/>
          <w:sz w:val="24"/>
          <w:szCs w:val="24"/>
          <w:lang w:val="en-US" w:eastAsia="zh-CN"/>
        </w:rPr>
        <w:t xml:space="preserve"> Z, Horvath A, </w:t>
      </w:r>
      <w:proofErr w:type="spellStart"/>
      <w:r w:rsidRPr="00066E63">
        <w:rPr>
          <w:rFonts w:ascii="Book Antiqua" w:hAnsi="Book Antiqua" w:cs="宋体"/>
          <w:kern w:val="0"/>
          <w:sz w:val="24"/>
          <w:szCs w:val="24"/>
          <w:lang w:val="en-US" w:eastAsia="zh-CN"/>
        </w:rPr>
        <w:t>Mester</w:t>
      </w:r>
      <w:proofErr w:type="spellEnd"/>
      <w:r w:rsidRPr="00066E63">
        <w:rPr>
          <w:rFonts w:ascii="Book Antiqua" w:hAnsi="Book Antiqua" w:cs="宋体"/>
          <w:kern w:val="0"/>
          <w:sz w:val="24"/>
          <w:szCs w:val="24"/>
          <w:lang w:val="en-US" w:eastAsia="zh-CN"/>
        </w:rPr>
        <w:t xml:space="preserve"> G, </w:t>
      </w:r>
      <w:proofErr w:type="spellStart"/>
      <w:r w:rsidRPr="00066E63">
        <w:rPr>
          <w:rFonts w:ascii="Book Antiqua" w:hAnsi="Book Antiqua" w:cs="宋体"/>
          <w:kern w:val="0"/>
          <w:sz w:val="24"/>
          <w:szCs w:val="24"/>
          <w:lang w:val="en-US" w:eastAsia="zh-CN"/>
        </w:rPr>
        <w:t>Balogh</w:t>
      </w:r>
      <w:proofErr w:type="spellEnd"/>
      <w:r w:rsidRPr="00066E63">
        <w:rPr>
          <w:rFonts w:ascii="Book Antiqua" w:hAnsi="Book Antiqua" w:cs="宋体"/>
          <w:kern w:val="0"/>
          <w:sz w:val="24"/>
          <w:szCs w:val="24"/>
          <w:lang w:val="en-US" w:eastAsia="zh-CN"/>
        </w:rPr>
        <w:t xml:space="preserve"> M, </w:t>
      </w:r>
      <w:proofErr w:type="spellStart"/>
      <w:r w:rsidRPr="00066E63">
        <w:rPr>
          <w:rFonts w:ascii="Book Antiqua" w:hAnsi="Book Antiqua" w:cs="宋体"/>
          <w:kern w:val="0"/>
          <w:sz w:val="24"/>
          <w:szCs w:val="24"/>
          <w:lang w:val="en-US" w:eastAsia="zh-CN"/>
        </w:rPr>
        <w:t>Szipocs</w:t>
      </w:r>
      <w:proofErr w:type="spellEnd"/>
      <w:r w:rsidRPr="00066E63">
        <w:rPr>
          <w:rFonts w:ascii="Book Antiqua" w:hAnsi="Book Antiqua" w:cs="宋体"/>
          <w:kern w:val="0"/>
          <w:sz w:val="24"/>
          <w:szCs w:val="24"/>
          <w:lang w:val="en-US" w:eastAsia="zh-CN"/>
        </w:rPr>
        <w:t xml:space="preserve"> I, Molnar C, </w:t>
      </w:r>
      <w:proofErr w:type="spellStart"/>
      <w:r w:rsidRPr="00066E63">
        <w:rPr>
          <w:rFonts w:ascii="Book Antiqua" w:hAnsi="Book Antiqua" w:cs="宋体"/>
          <w:kern w:val="0"/>
          <w:sz w:val="24"/>
          <w:szCs w:val="24"/>
          <w:lang w:val="en-US" w:eastAsia="zh-CN"/>
        </w:rPr>
        <w:t>Komaromi</w:t>
      </w:r>
      <w:proofErr w:type="spellEnd"/>
      <w:r w:rsidRPr="00066E63">
        <w:rPr>
          <w:rFonts w:ascii="Book Antiqua" w:hAnsi="Book Antiqua" w:cs="宋体"/>
          <w:kern w:val="0"/>
          <w:sz w:val="24"/>
          <w:szCs w:val="24"/>
          <w:lang w:val="en-US" w:eastAsia="zh-CN"/>
        </w:rPr>
        <w:t xml:space="preserve"> E, </w:t>
      </w:r>
      <w:proofErr w:type="spellStart"/>
      <w:r w:rsidRPr="00066E63">
        <w:rPr>
          <w:rFonts w:ascii="Book Antiqua" w:hAnsi="Book Antiqua" w:cs="宋体"/>
          <w:kern w:val="0"/>
          <w:sz w:val="24"/>
          <w:szCs w:val="24"/>
          <w:lang w:val="en-US" w:eastAsia="zh-CN"/>
        </w:rPr>
        <w:t>Veres</w:t>
      </w:r>
      <w:proofErr w:type="spellEnd"/>
      <w:r w:rsidRPr="00066E63">
        <w:rPr>
          <w:rFonts w:ascii="Book Antiqua" w:hAnsi="Book Antiqua" w:cs="宋体"/>
          <w:kern w:val="0"/>
          <w:sz w:val="24"/>
          <w:szCs w:val="24"/>
          <w:lang w:val="en-US" w:eastAsia="zh-CN"/>
        </w:rPr>
        <w:t xml:space="preserve"> G, </w:t>
      </w:r>
      <w:proofErr w:type="spellStart"/>
      <w:r w:rsidRPr="00066E63">
        <w:rPr>
          <w:rFonts w:ascii="Book Antiqua" w:hAnsi="Book Antiqua" w:cs="宋体"/>
          <w:kern w:val="0"/>
          <w:sz w:val="24"/>
          <w:szCs w:val="24"/>
          <w:lang w:val="en-US" w:eastAsia="zh-CN"/>
        </w:rPr>
        <w:t>Lovasz</w:t>
      </w:r>
      <w:proofErr w:type="spellEnd"/>
      <w:r w:rsidRPr="00066E63">
        <w:rPr>
          <w:rFonts w:ascii="Book Antiqua" w:hAnsi="Book Antiqua" w:cs="宋体"/>
          <w:kern w:val="0"/>
          <w:sz w:val="24"/>
          <w:szCs w:val="24"/>
          <w:lang w:val="en-US" w:eastAsia="zh-CN"/>
        </w:rPr>
        <w:t xml:space="preserve"> BD, </w:t>
      </w:r>
      <w:proofErr w:type="spellStart"/>
      <w:r w:rsidRPr="00066E63">
        <w:rPr>
          <w:rFonts w:ascii="Book Antiqua" w:hAnsi="Book Antiqua" w:cs="宋体"/>
          <w:kern w:val="0"/>
          <w:sz w:val="24"/>
          <w:szCs w:val="24"/>
          <w:lang w:val="en-US" w:eastAsia="zh-CN"/>
        </w:rPr>
        <w:t>Szathmari</w:t>
      </w:r>
      <w:proofErr w:type="spellEnd"/>
      <w:r w:rsidRPr="00066E63">
        <w:rPr>
          <w:rFonts w:ascii="Book Antiqua" w:hAnsi="Book Antiqua" w:cs="宋体"/>
          <w:kern w:val="0"/>
          <w:sz w:val="24"/>
          <w:szCs w:val="24"/>
          <w:lang w:val="en-US" w:eastAsia="zh-CN"/>
        </w:rPr>
        <w:t xml:space="preserve"> M, Kiss LS, </w:t>
      </w:r>
      <w:proofErr w:type="spellStart"/>
      <w:r w:rsidRPr="00066E63">
        <w:rPr>
          <w:rFonts w:ascii="Book Antiqua" w:hAnsi="Book Antiqua" w:cs="宋体"/>
          <w:kern w:val="0"/>
          <w:sz w:val="24"/>
          <w:szCs w:val="24"/>
          <w:lang w:val="en-US" w:eastAsia="zh-CN"/>
        </w:rPr>
        <w:t>Lak</w:t>
      </w:r>
      <w:r w:rsidRPr="00066E63">
        <w:rPr>
          <w:rFonts w:ascii="Book Antiqua" w:hAnsi="Book Antiqua" w:cs="宋体"/>
          <w:kern w:val="0"/>
          <w:sz w:val="24"/>
          <w:szCs w:val="24"/>
          <w:lang w:val="en-US" w:eastAsia="zh-CN"/>
        </w:rPr>
        <w:t>a</w:t>
      </w:r>
      <w:r w:rsidRPr="00066E63">
        <w:rPr>
          <w:rFonts w:ascii="Book Antiqua" w:hAnsi="Book Antiqua" w:cs="宋体"/>
          <w:kern w:val="0"/>
          <w:sz w:val="24"/>
          <w:szCs w:val="24"/>
          <w:lang w:val="en-US" w:eastAsia="zh-CN"/>
        </w:rPr>
        <w:t>tos</w:t>
      </w:r>
      <w:proofErr w:type="spellEnd"/>
      <w:r w:rsidRPr="00066E63">
        <w:rPr>
          <w:rFonts w:ascii="Book Antiqua" w:hAnsi="Book Antiqua" w:cs="宋体"/>
          <w:kern w:val="0"/>
          <w:sz w:val="24"/>
          <w:szCs w:val="24"/>
          <w:lang w:val="en-US" w:eastAsia="zh-CN"/>
        </w:rPr>
        <w:t xml:space="preserve"> L. Has there been a change in the natural history of Crohn's disease? </w:t>
      </w:r>
      <w:proofErr w:type="gramStart"/>
      <w:r w:rsidRPr="00066E63">
        <w:rPr>
          <w:rFonts w:ascii="Book Antiqua" w:hAnsi="Book Antiqua" w:cs="宋体"/>
          <w:kern w:val="0"/>
          <w:sz w:val="24"/>
          <w:szCs w:val="24"/>
          <w:lang w:val="en-US" w:eastAsia="zh-CN"/>
        </w:rPr>
        <w:t>Surgical rates and medical management in a population-based inception cohort from Western Hung</w:t>
      </w:r>
      <w:r w:rsidRPr="00066E63">
        <w:rPr>
          <w:rFonts w:ascii="Book Antiqua" w:hAnsi="Book Antiqua" w:cs="宋体"/>
          <w:kern w:val="0"/>
          <w:sz w:val="24"/>
          <w:szCs w:val="24"/>
          <w:lang w:val="en-US" w:eastAsia="zh-CN"/>
        </w:rPr>
        <w:t>a</w:t>
      </w:r>
      <w:r w:rsidRPr="00066E63">
        <w:rPr>
          <w:rFonts w:ascii="Book Antiqua" w:hAnsi="Book Antiqua" w:cs="宋体"/>
          <w:kern w:val="0"/>
          <w:sz w:val="24"/>
          <w:szCs w:val="24"/>
          <w:lang w:val="en-US" w:eastAsia="zh-CN"/>
        </w:rPr>
        <w:t>ry between 1977-2009.</w:t>
      </w:r>
      <w:proofErr w:type="gramEnd"/>
      <w:r w:rsidRPr="00066E63">
        <w:rPr>
          <w:rFonts w:ascii="Book Antiqua" w:hAnsi="Book Antiqua" w:cs="宋体"/>
          <w:kern w:val="0"/>
          <w:sz w:val="24"/>
          <w:szCs w:val="24"/>
          <w:lang w:val="en-US" w:eastAsia="zh-CN"/>
        </w:rPr>
        <w:t xml:space="preserve"> </w:t>
      </w:r>
      <w:r w:rsidRPr="00066E63">
        <w:rPr>
          <w:rFonts w:ascii="Book Antiqua" w:hAnsi="Book Antiqua" w:cs="宋体"/>
          <w:i/>
          <w:iCs/>
          <w:kern w:val="0"/>
          <w:sz w:val="24"/>
          <w:szCs w:val="24"/>
          <w:lang w:val="en-US" w:eastAsia="zh-CN"/>
        </w:rPr>
        <w:t xml:space="preserve">Am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2012; </w:t>
      </w:r>
      <w:r w:rsidRPr="00066E63">
        <w:rPr>
          <w:rFonts w:ascii="Book Antiqua" w:hAnsi="Book Antiqua" w:cs="宋体"/>
          <w:b/>
          <w:bCs/>
          <w:kern w:val="0"/>
          <w:sz w:val="24"/>
          <w:szCs w:val="24"/>
          <w:lang w:val="en-US" w:eastAsia="zh-CN"/>
        </w:rPr>
        <w:t>107</w:t>
      </w:r>
      <w:r w:rsidRPr="00066E63">
        <w:rPr>
          <w:rFonts w:ascii="Book Antiqua" w:hAnsi="Book Antiqua" w:cs="宋体"/>
          <w:kern w:val="0"/>
          <w:sz w:val="24"/>
          <w:szCs w:val="24"/>
          <w:lang w:val="en-US" w:eastAsia="zh-CN"/>
        </w:rPr>
        <w:t>: 579-588 [PMID: 22233693 DOI: 10.1038/ajg.2011.448]</w:t>
      </w:r>
    </w:p>
    <w:p w14:paraId="1A2FC5DC"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11 </w:t>
      </w:r>
      <w:r w:rsidRPr="00066E63">
        <w:rPr>
          <w:rFonts w:ascii="Book Antiqua" w:hAnsi="Book Antiqua" w:cs="宋体"/>
          <w:b/>
          <w:bCs/>
          <w:kern w:val="0"/>
          <w:sz w:val="24"/>
          <w:szCs w:val="24"/>
          <w:lang w:val="en-US" w:eastAsia="zh-CN"/>
        </w:rPr>
        <w:t>Buisson A</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Chevaux</w:t>
      </w:r>
      <w:proofErr w:type="spellEnd"/>
      <w:r w:rsidRPr="00066E63">
        <w:rPr>
          <w:rFonts w:ascii="Book Antiqua" w:hAnsi="Book Antiqua" w:cs="宋体"/>
          <w:kern w:val="0"/>
          <w:sz w:val="24"/>
          <w:szCs w:val="24"/>
          <w:lang w:val="en-US" w:eastAsia="zh-CN"/>
        </w:rPr>
        <w:t xml:space="preserve"> JB, Allen PB, </w:t>
      </w:r>
      <w:proofErr w:type="spellStart"/>
      <w:r w:rsidRPr="00066E63">
        <w:rPr>
          <w:rFonts w:ascii="Book Antiqua" w:hAnsi="Book Antiqua" w:cs="宋体"/>
          <w:kern w:val="0"/>
          <w:sz w:val="24"/>
          <w:szCs w:val="24"/>
          <w:lang w:val="en-US" w:eastAsia="zh-CN"/>
        </w:rPr>
        <w:t>Bommelaer</w:t>
      </w:r>
      <w:proofErr w:type="spellEnd"/>
      <w:r w:rsidRPr="00066E63">
        <w:rPr>
          <w:rFonts w:ascii="Book Antiqua" w:hAnsi="Book Antiqua" w:cs="宋体"/>
          <w:kern w:val="0"/>
          <w:sz w:val="24"/>
          <w:szCs w:val="24"/>
          <w:lang w:val="en-US" w:eastAsia="zh-CN"/>
        </w:rPr>
        <w:t xml:space="preserve"> G, </w:t>
      </w:r>
      <w:proofErr w:type="spellStart"/>
      <w:r w:rsidRPr="00066E63">
        <w:rPr>
          <w:rFonts w:ascii="Book Antiqua" w:hAnsi="Book Antiqua" w:cs="宋体"/>
          <w:kern w:val="0"/>
          <w:sz w:val="24"/>
          <w:szCs w:val="24"/>
          <w:lang w:val="en-US" w:eastAsia="zh-CN"/>
        </w:rPr>
        <w:t>Peyrin-Biroulet</w:t>
      </w:r>
      <w:proofErr w:type="spellEnd"/>
      <w:r w:rsidRPr="00066E63">
        <w:rPr>
          <w:rFonts w:ascii="Book Antiqua" w:hAnsi="Book Antiqua" w:cs="宋体"/>
          <w:kern w:val="0"/>
          <w:sz w:val="24"/>
          <w:szCs w:val="24"/>
          <w:lang w:val="en-US" w:eastAsia="zh-CN"/>
        </w:rPr>
        <w:t xml:space="preserve"> L. Review article: the natural history of postoperative Crohn's disease recurrence. </w:t>
      </w:r>
      <w:r w:rsidRPr="00066E63">
        <w:rPr>
          <w:rFonts w:ascii="Book Antiqua" w:hAnsi="Book Antiqua" w:cs="宋体"/>
          <w:i/>
          <w:iCs/>
          <w:kern w:val="0"/>
          <w:sz w:val="24"/>
          <w:szCs w:val="24"/>
          <w:lang w:val="en-US" w:eastAsia="zh-CN"/>
        </w:rPr>
        <w:t xml:space="preserve">Aliment </w:t>
      </w:r>
      <w:proofErr w:type="spellStart"/>
      <w:r w:rsidRPr="00066E63">
        <w:rPr>
          <w:rFonts w:ascii="Book Antiqua" w:hAnsi="Book Antiqua" w:cs="宋体"/>
          <w:i/>
          <w:iCs/>
          <w:kern w:val="0"/>
          <w:sz w:val="24"/>
          <w:szCs w:val="24"/>
          <w:lang w:val="en-US" w:eastAsia="zh-CN"/>
        </w:rPr>
        <w:t>Pharmacol</w:t>
      </w:r>
      <w:proofErr w:type="spellEnd"/>
      <w:r w:rsidRPr="00066E63">
        <w:rPr>
          <w:rFonts w:ascii="Book Antiqua" w:hAnsi="Book Antiqua" w:cs="宋体"/>
          <w:i/>
          <w:iCs/>
          <w:kern w:val="0"/>
          <w:sz w:val="24"/>
          <w:szCs w:val="24"/>
          <w:lang w:val="en-US" w:eastAsia="zh-CN"/>
        </w:rPr>
        <w:t xml:space="preserve"> </w:t>
      </w:r>
      <w:proofErr w:type="spellStart"/>
      <w:r w:rsidRPr="00066E63">
        <w:rPr>
          <w:rFonts w:ascii="Book Antiqua" w:hAnsi="Book Antiqua" w:cs="宋体"/>
          <w:i/>
          <w:iCs/>
          <w:kern w:val="0"/>
          <w:sz w:val="24"/>
          <w:szCs w:val="24"/>
          <w:lang w:val="en-US" w:eastAsia="zh-CN"/>
        </w:rPr>
        <w:t>Ther</w:t>
      </w:r>
      <w:proofErr w:type="spellEnd"/>
      <w:r w:rsidRPr="00066E63">
        <w:rPr>
          <w:rFonts w:ascii="Book Antiqua" w:hAnsi="Book Antiqua" w:cs="宋体"/>
          <w:kern w:val="0"/>
          <w:sz w:val="24"/>
          <w:szCs w:val="24"/>
          <w:lang w:val="en-US" w:eastAsia="zh-CN"/>
        </w:rPr>
        <w:t xml:space="preserve"> 2012; </w:t>
      </w:r>
      <w:r w:rsidRPr="00066E63">
        <w:rPr>
          <w:rFonts w:ascii="Book Antiqua" w:hAnsi="Book Antiqua" w:cs="宋体"/>
          <w:b/>
          <w:bCs/>
          <w:kern w:val="0"/>
          <w:sz w:val="24"/>
          <w:szCs w:val="24"/>
          <w:lang w:val="en-US" w:eastAsia="zh-CN"/>
        </w:rPr>
        <w:t>35</w:t>
      </w:r>
      <w:r w:rsidRPr="00066E63">
        <w:rPr>
          <w:rFonts w:ascii="Book Antiqua" w:hAnsi="Book Antiqua" w:cs="宋体"/>
          <w:kern w:val="0"/>
          <w:sz w:val="24"/>
          <w:szCs w:val="24"/>
          <w:lang w:val="en-US" w:eastAsia="zh-CN"/>
        </w:rPr>
        <w:t>: 625-633 [PMID: 22313322 DOI: 10.1111/j.1365-2036.2012.05002]</w:t>
      </w:r>
    </w:p>
    <w:p w14:paraId="35C65487" w14:textId="1C99E8FA"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12 </w:t>
      </w:r>
      <w:proofErr w:type="spellStart"/>
      <w:r w:rsidR="00E47D39" w:rsidRPr="008577FD">
        <w:rPr>
          <w:rFonts w:ascii="Book Antiqua" w:hAnsi="Book Antiqua"/>
          <w:b/>
          <w:sz w:val="24"/>
          <w:szCs w:val="24"/>
          <w:lang w:val="en-GB"/>
        </w:rPr>
        <w:t>Domènech</w:t>
      </w:r>
      <w:proofErr w:type="spellEnd"/>
      <w:r w:rsidR="00E47D39" w:rsidRPr="008577FD">
        <w:rPr>
          <w:rFonts w:ascii="Book Antiqua" w:hAnsi="Book Antiqua"/>
          <w:b/>
          <w:sz w:val="24"/>
          <w:szCs w:val="24"/>
          <w:lang w:val="en-GB"/>
        </w:rPr>
        <w:t xml:space="preserve"> E</w:t>
      </w:r>
      <w:r w:rsidR="00E47D39" w:rsidRPr="008577FD">
        <w:rPr>
          <w:rFonts w:ascii="Book Antiqua" w:hAnsi="Book Antiqua"/>
          <w:sz w:val="24"/>
          <w:szCs w:val="24"/>
          <w:lang w:val="en-GB"/>
        </w:rPr>
        <w:t xml:space="preserve">, </w:t>
      </w:r>
      <w:proofErr w:type="spellStart"/>
      <w:r w:rsidR="00E47D39" w:rsidRPr="008577FD">
        <w:rPr>
          <w:rFonts w:ascii="Book Antiqua" w:hAnsi="Book Antiqua"/>
          <w:sz w:val="24"/>
          <w:szCs w:val="24"/>
          <w:lang w:val="en-GB"/>
        </w:rPr>
        <w:t>Mañosa</w:t>
      </w:r>
      <w:proofErr w:type="spellEnd"/>
      <w:r w:rsidR="00E47D39" w:rsidRPr="008577FD">
        <w:rPr>
          <w:rFonts w:ascii="Book Antiqua" w:hAnsi="Book Antiqua"/>
          <w:sz w:val="24"/>
          <w:szCs w:val="24"/>
          <w:lang w:val="en-GB"/>
        </w:rPr>
        <w:t xml:space="preserve"> M, </w:t>
      </w:r>
      <w:proofErr w:type="spellStart"/>
      <w:r w:rsidR="00E47D39" w:rsidRPr="008577FD">
        <w:rPr>
          <w:rFonts w:ascii="Book Antiqua" w:hAnsi="Book Antiqua"/>
          <w:sz w:val="24"/>
          <w:szCs w:val="24"/>
          <w:lang w:val="en-GB"/>
        </w:rPr>
        <w:t>Lobatón</w:t>
      </w:r>
      <w:proofErr w:type="spellEnd"/>
      <w:r w:rsidR="00E47D39" w:rsidRPr="008577FD">
        <w:rPr>
          <w:rFonts w:ascii="Book Antiqua" w:hAnsi="Book Antiqua"/>
          <w:sz w:val="24"/>
          <w:szCs w:val="24"/>
          <w:lang w:val="en-GB"/>
        </w:rPr>
        <w:t xml:space="preserve"> T, </w:t>
      </w:r>
      <w:proofErr w:type="spellStart"/>
      <w:r w:rsidR="00E47D39" w:rsidRPr="008577FD">
        <w:rPr>
          <w:rFonts w:ascii="Book Antiqua" w:hAnsi="Book Antiqua"/>
          <w:sz w:val="24"/>
          <w:szCs w:val="24"/>
          <w:lang w:val="en-GB"/>
        </w:rPr>
        <w:t>Cabré</w:t>
      </w:r>
      <w:proofErr w:type="spellEnd"/>
      <w:r w:rsidR="00E47D39" w:rsidRPr="008577FD">
        <w:rPr>
          <w:rFonts w:ascii="Book Antiqua" w:hAnsi="Book Antiqua"/>
          <w:sz w:val="24"/>
          <w:szCs w:val="24"/>
          <w:lang w:val="en-GB"/>
        </w:rPr>
        <w:t xml:space="preserve"> E</w:t>
      </w:r>
      <w:r w:rsidRPr="00066E63">
        <w:rPr>
          <w:rFonts w:ascii="Book Antiqua" w:hAnsi="Book Antiqua" w:cs="宋体"/>
          <w:kern w:val="0"/>
          <w:sz w:val="24"/>
          <w:szCs w:val="24"/>
          <w:lang w:val="en-US" w:eastAsia="zh-CN"/>
        </w:rPr>
        <w:t>. Optimizing post-operative Crohn's di</w:t>
      </w:r>
      <w:r w:rsidRPr="00066E63">
        <w:rPr>
          <w:rFonts w:ascii="Book Antiqua" w:hAnsi="Book Antiqua" w:cs="宋体"/>
          <w:kern w:val="0"/>
          <w:sz w:val="24"/>
          <w:szCs w:val="24"/>
          <w:lang w:val="en-US" w:eastAsia="zh-CN"/>
        </w:rPr>
        <w:t>s</w:t>
      </w:r>
      <w:r w:rsidRPr="00066E63">
        <w:rPr>
          <w:rFonts w:ascii="Book Antiqua" w:hAnsi="Book Antiqua" w:cs="宋体"/>
          <w:kern w:val="0"/>
          <w:sz w:val="24"/>
          <w:szCs w:val="24"/>
          <w:lang w:val="en-US" w:eastAsia="zh-CN"/>
        </w:rPr>
        <w:t xml:space="preserve">ease treatment. </w:t>
      </w:r>
      <w:r w:rsidRPr="00066E63">
        <w:rPr>
          <w:rFonts w:ascii="Book Antiqua" w:hAnsi="Book Antiqua" w:cs="宋体"/>
          <w:i/>
          <w:iCs/>
          <w:kern w:val="0"/>
          <w:sz w:val="24"/>
          <w:szCs w:val="24"/>
          <w:lang w:val="en-US" w:eastAsia="zh-CN"/>
        </w:rPr>
        <w:t xml:space="preserve">Ann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2014; </w:t>
      </w:r>
      <w:r w:rsidRPr="00066E63">
        <w:rPr>
          <w:rFonts w:ascii="Book Antiqua" w:hAnsi="Book Antiqua" w:cs="宋体"/>
          <w:b/>
          <w:bCs/>
          <w:kern w:val="0"/>
          <w:sz w:val="24"/>
          <w:szCs w:val="24"/>
          <w:lang w:val="en-US" w:eastAsia="zh-CN"/>
        </w:rPr>
        <w:t>27</w:t>
      </w:r>
      <w:r w:rsidRPr="00066E63">
        <w:rPr>
          <w:rFonts w:ascii="Book Antiqua" w:hAnsi="Book Antiqua" w:cs="宋体"/>
          <w:kern w:val="0"/>
          <w:sz w:val="24"/>
          <w:szCs w:val="24"/>
          <w:lang w:val="en-US" w:eastAsia="zh-CN"/>
        </w:rPr>
        <w:t>: 313-319 [PMID: 25331779]</w:t>
      </w:r>
    </w:p>
    <w:p w14:paraId="14A57D16"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13 </w:t>
      </w:r>
      <w:r w:rsidRPr="00066E63">
        <w:rPr>
          <w:rFonts w:ascii="Book Antiqua" w:hAnsi="Book Antiqua" w:cs="宋体"/>
          <w:b/>
          <w:bCs/>
          <w:kern w:val="0"/>
          <w:sz w:val="24"/>
          <w:szCs w:val="24"/>
          <w:lang w:val="en-US" w:eastAsia="zh-CN"/>
        </w:rPr>
        <w:t>Jones GR</w:t>
      </w:r>
      <w:r w:rsidRPr="00066E63">
        <w:rPr>
          <w:rFonts w:ascii="Book Antiqua" w:hAnsi="Book Antiqua" w:cs="宋体"/>
          <w:kern w:val="0"/>
          <w:sz w:val="24"/>
          <w:szCs w:val="24"/>
          <w:lang w:val="en-US" w:eastAsia="zh-CN"/>
        </w:rPr>
        <w:t xml:space="preserve">, Kennedy NA, Lees CW, Arnott ID, </w:t>
      </w:r>
      <w:proofErr w:type="spellStart"/>
      <w:r w:rsidRPr="00066E63">
        <w:rPr>
          <w:rFonts w:ascii="Book Antiqua" w:hAnsi="Book Antiqua" w:cs="宋体"/>
          <w:kern w:val="0"/>
          <w:sz w:val="24"/>
          <w:szCs w:val="24"/>
          <w:lang w:val="en-US" w:eastAsia="zh-CN"/>
        </w:rPr>
        <w:t>Satsangi</w:t>
      </w:r>
      <w:proofErr w:type="spellEnd"/>
      <w:r w:rsidRPr="00066E63">
        <w:rPr>
          <w:rFonts w:ascii="Book Antiqua" w:hAnsi="Book Antiqua" w:cs="宋体"/>
          <w:kern w:val="0"/>
          <w:sz w:val="24"/>
          <w:szCs w:val="24"/>
          <w:lang w:val="en-US" w:eastAsia="zh-CN"/>
        </w:rPr>
        <w:t xml:space="preserve"> J. Systematic review: The use of </w:t>
      </w:r>
      <w:proofErr w:type="spellStart"/>
      <w:r w:rsidRPr="00066E63">
        <w:rPr>
          <w:rFonts w:ascii="Book Antiqua" w:hAnsi="Book Antiqua" w:cs="宋体"/>
          <w:kern w:val="0"/>
          <w:sz w:val="24"/>
          <w:szCs w:val="24"/>
          <w:lang w:val="en-US" w:eastAsia="zh-CN"/>
        </w:rPr>
        <w:t>thiopurines</w:t>
      </w:r>
      <w:proofErr w:type="spellEnd"/>
      <w:r w:rsidRPr="00066E63">
        <w:rPr>
          <w:rFonts w:ascii="Book Antiqua" w:hAnsi="Book Antiqua" w:cs="宋体"/>
          <w:kern w:val="0"/>
          <w:sz w:val="24"/>
          <w:szCs w:val="24"/>
          <w:lang w:val="en-US" w:eastAsia="zh-CN"/>
        </w:rPr>
        <w:t xml:space="preserve"> or anti-TNF in post-operative Crohn's disease maintenance--progress and prospects. </w:t>
      </w:r>
      <w:r w:rsidRPr="00066E63">
        <w:rPr>
          <w:rFonts w:ascii="Book Antiqua" w:hAnsi="Book Antiqua" w:cs="宋体"/>
          <w:i/>
          <w:iCs/>
          <w:kern w:val="0"/>
          <w:sz w:val="24"/>
          <w:szCs w:val="24"/>
          <w:lang w:val="en-US" w:eastAsia="zh-CN"/>
        </w:rPr>
        <w:t xml:space="preserve">Aliment </w:t>
      </w:r>
      <w:proofErr w:type="spellStart"/>
      <w:r w:rsidRPr="00066E63">
        <w:rPr>
          <w:rFonts w:ascii="Book Antiqua" w:hAnsi="Book Antiqua" w:cs="宋体"/>
          <w:i/>
          <w:iCs/>
          <w:kern w:val="0"/>
          <w:sz w:val="24"/>
          <w:szCs w:val="24"/>
          <w:lang w:val="en-US" w:eastAsia="zh-CN"/>
        </w:rPr>
        <w:t>Pharmacol</w:t>
      </w:r>
      <w:proofErr w:type="spellEnd"/>
      <w:r w:rsidRPr="00066E63">
        <w:rPr>
          <w:rFonts w:ascii="Book Antiqua" w:hAnsi="Book Antiqua" w:cs="宋体"/>
          <w:i/>
          <w:iCs/>
          <w:kern w:val="0"/>
          <w:sz w:val="24"/>
          <w:szCs w:val="24"/>
          <w:lang w:val="en-US" w:eastAsia="zh-CN"/>
        </w:rPr>
        <w:t xml:space="preserve"> </w:t>
      </w:r>
      <w:proofErr w:type="spellStart"/>
      <w:r w:rsidRPr="00066E63">
        <w:rPr>
          <w:rFonts w:ascii="Book Antiqua" w:hAnsi="Book Antiqua" w:cs="宋体"/>
          <w:i/>
          <w:iCs/>
          <w:kern w:val="0"/>
          <w:sz w:val="24"/>
          <w:szCs w:val="24"/>
          <w:lang w:val="en-US" w:eastAsia="zh-CN"/>
        </w:rPr>
        <w:t>Ther</w:t>
      </w:r>
      <w:proofErr w:type="spellEnd"/>
      <w:r w:rsidRPr="00066E63">
        <w:rPr>
          <w:rFonts w:ascii="Book Antiqua" w:hAnsi="Book Antiqua" w:cs="宋体"/>
          <w:kern w:val="0"/>
          <w:sz w:val="24"/>
          <w:szCs w:val="24"/>
          <w:lang w:val="en-US" w:eastAsia="zh-CN"/>
        </w:rPr>
        <w:t xml:space="preserve"> 2014; </w:t>
      </w:r>
      <w:r w:rsidRPr="00066E63">
        <w:rPr>
          <w:rFonts w:ascii="Book Antiqua" w:hAnsi="Book Antiqua" w:cs="宋体"/>
          <w:b/>
          <w:bCs/>
          <w:kern w:val="0"/>
          <w:sz w:val="24"/>
          <w:szCs w:val="24"/>
          <w:lang w:val="en-US" w:eastAsia="zh-CN"/>
        </w:rPr>
        <w:t>39</w:t>
      </w:r>
      <w:r w:rsidRPr="00066E63">
        <w:rPr>
          <w:rFonts w:ascii="Book Antiqua" w:hAnsi="Book Antiqua" w:cs="宋体"/>
          <w:kern w:val="0"/>
          <w:sz w:val="24"/>
          <w:szCs w:val="24"/>
          <w:lang w:val="en-US" w:eastAsia="zh-CN"/>
        </w:rPr>
        <w:t>: 1253-1265 [PMID: 24738574 DOI: 10.1111/apt.12743]</w:t>
      </w:r>
    </w:p>
    <w:p w14:paraId="2BBC77C1"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14 </w:t>
      </w:r>
      <w:proofErr w:type="spellStart"/>
      <w:r w:rsidRPr="00066E63">
        <w:rPr>
          <w:rFonts w:ascii="Book Antiqua" w:hAnsi="Book Antiqua" w:cs="宋体"/>
          <w:b/>
          <w:bCs/>
          <w:kern w:val="0"/>
          <w:sz w:val="24"/>
          <w:szCs w:val="24"/>
          <w:lang w:val="en-US" w:eastAsia="zh-CN"/>
        </w:rPr>
        <w:t>Rutgeerts</w:t>
      </w:r>
      <w:proofErr w:type="spellEnd"/>
      <w:r w:rsidRPr="00066E63">
        <w:rPr>
          <w:rFonts w:ascii="Book Antiqua" w:hAnsi="Book Antiqua" w:cs="宋体"/>
          <w:b/>
          <w:bCs/>
          <w:kern w:val="0"/>
          <w:sz w:val="24"/>
          <w:szCs w:val="24"/>
          <w:lang w:val="en-US" w:eastAsia="zh-CN"/>
        </w:rPr>
        <w:t xml:space="preserve"> P</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Geboes</w:t>
      </w:r>
      <w:proofErr w:type="spellEnd"/>
      <w:r w:rsidRPr="00066E63">
        <w:rPr>
          <w:rFonts w:ascii="Book Antiqua" w:hAnsi="Book Antiqua" w:cs="宋体"/>
          <w:kern w:val="0"/>
          <w:sz w:val="24"/>
          <w:szCs w:val="24"/>
          <w:lang w:val="en-US" w:eastAsia="zh-CN"/>
        </w:rPr>
        <w:t xml:space="preserve"> K, </w:t>
      </w:r>
      <w:proofErr w:type="spellStart"/>
      <w:r w:rsidRPr="00066E63">
        <w:rPr>
          <w:rFonts w:ascii="Book Antiqua" w:hAnsi="Book Antiqua" w:cs="宋体"/>
          <w:kern w:val="0"/>
          <w:sz w:val="24"/>
          <w:szCs w:val="24"/>
          <w:lang w:val="en-US" w:eastAsia="zh-CN"/>
        </w:rPr>
        <w:t>Vantrappen</w:t>
      </w:r>
      <w:proofErr w:type="spellEnd"/>
      <w:r w:rsidRPr="00066E63">
        <w:rPr>
          <w:rFonts w:ascii="Book Antiqua" w:hAnsi="Book Antiqua" w:cs="宋体"/>
          <w:kern w:val="0"/>
          <w:sz w:val="24"/>
          <w:szCs w:val="24"/>
          <w:lang w:val="en-US" w:eastAsia="zh-CN"/>
        </w:rPr>
        <w:t xml:space="preserve"> G, </w:t>
      </w:r>
      <w:proofErr w:type="spellStart"/>
      <w:r w:rsidRPr="00066E63">
        <w:rPr>
          <w:rFonts w:ascii="Book Antiqua" w:hAnsi="Book Antiqua" w:cs="宋体"/>
          <w:kern w:val="0"/>
          <w:sz w:val="24"/>
          <w:szCs w:val="24"/>
          <w:lang w:val="en-US" w:eastAsia="zh-CN"/>
        </w:rPr>
        <w:t>Beyls</w:t>
      </w:r>
      <w:proofErr w:type="spellEnd"/>
      <w:r w:rsidRPr="00066E63">
        <w:rPr>
          <w:rFonts w:ascii="Book Antiqua" w:hAnsi="Book Antiqua" w:cs="宋体"/>
          <w:kern w:val="0"/>
          <w:sz w:val="24"/>
          <w:szCs w:val="24"/>
          <w:lang w:val="en-US" w:eastAsia="zh-CN"/>
        </w:rPr>
        <w:t xml:space="preserve"> J, </w:t>
      </w:r>
      <w:proofErr w:type="spellStart"/>
      <w:r w:rsidRPr="00066E63">
        <w:rPr>
          <w:rFonts w:ascii="Book Antiqua" w:hAnsi="Book Antiqua" w:cs="宋体"/>
          <w:kern w:val="0"/>
          <w:sz w:val="24"/>
          <w:szCs w:val="24"/>
          <w:lang w:val="en-US" w:eastAsia="zh-CN"/>
        </w:rPr>
        <w:t>Kerremans</w:t>
      </w:r>
      <w:proofErr w:type="spellEnd"/>
      <w:r w:rsidRPr="00066E63">
        <w:rPr>
          <w:rFonts w:ascii="Book Antiqua" w:hAnsi="Book Antiqua" w:cs="宋体"/>
          <w:kern w:val="0"/>
          <w:sz w:val="24"/>
          <w:szCs w:val="24"/>
          <w:lang w:val="en-US" w:eastAsia="zh-CN"/>
        </w:rPr>
        <w:t xml:space="preserve"> R, </w:t>
      </w:r>
      <w:proofErr w:type="spellStart"/>
      <w:r w:rsidRPr="00066E63">
        <w:rPr>
          <w:rFonts w:ascii="Book Antiqua" w:hAnsi="Book Antiqua" w:cs="宋体"/>
          <w:kern w:val="0"/>
          <w:sz w:val="24"/>
          <w:szCs w:val="24"/>
          <w:lang w:val="en-US" w:eastAsia="zh-CN"/>
        </w:rPr>
        <w:t>Hiele</w:t>
      </w:r>
      <w:proofErr w:type="spellEnd"/>
      <w:r w:rsidRPr="00066E63">
        <w:rPr>
          <w:rFonts w:ascii="Book Antiqua" w:hAnsi="Book Antiqua" w:cs="宋体"/>
          <w:kern w:val="0"/>
          <w:sz w:val="24"/>
          <w:szCs w:val="24"/>
          <w:lang w:val="en-US" w:eastAsia="zh-CN"/>
        </w:rPr>
        <w:t xml:space="preserve"> M. Predictability of the postoperative course of Crohn's disease. </w:t>
      </w:r>
      <w:r w:rsidRPr="00066E63">
        <w:rPr>
          <w:rFonts w:ascii="Book Antiqua" w:hAnsi="Book Antiqua" w:cs="宋体"/>
          <w:i/>
          <w:iCs/>
          <w:kern w:val="0"/>
          <w:sz w:val="24"/>
          <w:szCs w:val="24"/>
          <w:lang w:val="en-US" w:eastAsia="zh-CN"/>
        </w:rPr>
        <w:t>Gastroenterology</w:t>
      </w:r>
      <w:r w:rsidRPr="00066E63">
        <w:rPr>
          <w:rFonts w:ascii="Book Antiqua" w:hAnsi="Book Antiqua" w:cs="宋体"/>
          <w:kern w:val="0"/>
          <w:sz w:val="24"/>
          <w:szCs w:val="24"/>
          <w:lang w:val="en-US" w:eastAsia="zh-CN"/>
        </w:rPr>
        <w:t xml:space="preserve"> 1990; </w:t>
      </w:r>
      <w:r w:rsidRPr="00066E63">
        <w:rPr>
          <w:rFonts w:ascii="Book Antiqua" w:hAnsi="Book Antiqua" w:cs="宋体"/>
          <w:b/>
          <w:bCs/>
          <w:kern w:val="0"/>
          <w:sz w:val="24"/>
          <w:szCs w:val="24"/>
          <w:lang w:val="en-US" w:eastAsia="zh-CN"/>
        </w:rPr>
        <w:t>99</w:t>
      </w:r>
      <w:r w:rsidRPr="00066E63">
        <w:rPr>
          <w:rFonts w:ascii="Book Antiqua" w:hAnsi="Book Antiqua" w:cs="宋体"/>
          <w:kern w:val="0"/>
          <w:sz w:val="24"/>
          <w:szCs w:val="24"/>
          <w:lang w:val="en-US" w:eastAsia="zh-CN"/>
        </w:rPr>
        <w:t>: 956-963 [PMID: 2394349]</w:t>
      </w:r>
    </w:p>
    <w:p w14:paraId="784AFAE1"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15 </w:t>
      </w:r>
      <w:proofErr w:type="spellStart"/>
      <w:r w:rsidRPr="00066E63">
        <w:rPr>
          <w:rFonts w:ascii="Book Antiqua" w:hAnsi="Book Antiqua" w:cs="宋体"/>
          <w:b/>
          <w:bCs/>
          <w:kern w:val="0"/>
          <w:sz w:val="24"/>
          <w:szCs w:val="24"/>
          <w:lang w:val="en-US" w:eastAsia="zh-CN"/>
        </w:rPr>
        <w:t>Rutgeerts</w:t>
      </w:r>
      <w:proofErr w:type="spellEnd"/>
      <w:r w:rsidRPr="00066E63">
        <w:rPr>
          <w:rFonts w:ascii="Book Antiqua" w:hAnsi="Book Antiqua" w:cs="宋体"/>
          <w:b/>
          <w:bCs/>
          <w:kern w:val="0"/>
          <w:sz w:val="24"/>
          <w:szCs w:val="24"/>
          <w:lang w:val="en-US" w:eastAsia="zh-CN"/>
        </w:rPr>
        <w:t xml:space="preserve"> P</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Geboes</w:t>
      </w:r>
      <w:proofErr w:type="spellEnd"/>
      <w:r w:rsidRPr="00066E63">
        <w:rPr>
          <w:rFonts w:ascii="Book Antiqua" w:hAnsi="Book Antiqua" w:cs="宋体"/>
          <w:kern w:val="0"/>
          <w:sz w:val="24"/>
          <w:szCs w:val="24"/>
          <w:lang w:val="en-US" w:eastAsia="zh-CN"/>
        </w:rPr>
        <w:t xml:space="preserve"> K, </w:t>
      </w:r>
      <w:proofErr w:type="spellStart"/>
      <w:r w:rsidRPr="00066E63">
        <w:rPr>
          <w:rFonts w:ascii="Book Antiqua" w:hAnsi="Book Antiqua" w:cs="宋体"/>
          <w:kern w:val="0"/>
          <w:sz w:val="24"/>
          <w:szCs w:val="24"/>
          <w:lang w:val="en-US" w:eastAsia="zh-CN"/>
        </w:rPr>
        <w:t>Vantrappen</w:t>
      </w:r>
      <w:proofErr w:type="spellEnd"/>
      <w:r w:rsidRPr="00066E63">
        <w:rPr>
          <w:rFonts w:ascii="Book Antiqua" w:hAnsi="Book Antiqua" w:cs="宋体"/>
          <w:kern w:val="0"/>
          <w:sz w:val="24"/>
          <w:szCs w:val="24"/>
          <w:lang w:val="en-US" w:eastAsia="zh-CN"/>
        </w:rPr>
        <w:t xml:space="preserve"> G, </w:t>
      </w:r>
      <w:proofErr w:type="spellStart"/>
      <w:r w:rsidRPr="00066E63">
        <w:rPr>
          <w:rFonts w:ascii="Book Antiqua" w:hAnsi="Book Antiqua" w:cs="宋体"/>
          <w:kern w:val="0"/>
          <w:sz w:val="24"/>
          <w:szCs w:val="24"/>
          <w:lang w:val="en-US" w:eastAsia="zh-CN"/>
        </w:rPr>
        <w:t>Kerremans</w:t>
      </w:r>
      <w:proofErr w:type="spellEnd"/>
      <w:r w:rsidRPr="00066E63">
        <w:rPr>
          <w:rFonts w:ascii="Book Antiqua" w:hAnsi="Book Antiqua" w:cs="宋体"/>
          <w:kern w:val="0"/>
          <w:sz w:val="24"/>
          <w:szCs w:val="24"/>
          <w:lang w:val="en-US" w:eastAsia="zh-CN"/>
        </w:rPr>
        <w:t xml:space="preserve"> R, </w:t>
      </w:r>
      <w:proofErr w:type="spellStart"/>
      <w:r w:rsidRPr="00066E63">
        <w:rPr>
          <w:rFonts w:ascii="Book Antiqua" w:hAnsi="Book Antiqua" w:cs="宋体"/>
          <w:kern w:val="0"/>
          <w:sz w:val="24"/>
          <w:szCs w:val="24"/>
          <w:lang w:val="en-US" w:eastAsia="zh-CN"/>
        </w:rPr>
        <w:t>Coenegrachts</w:t>
      </w:r>
      <w:proofErr w:type="spellEnd"/>
      <w:r w:rsidRPr="00066E63">
        <w:rPr>
          <w:rFonts w:ascii="Book Antiqua" w:hAnsi="Book Antiqua" w:cs="宋体"/>
          <w:kern w:val="0"/>
          <w:sz w:val="24"/>
          <w:szCs w:val="24"/>
          <w:lang w:val="en-US" w:eastAsia="zh-CN"/>
        </w:rPr>
        <w:t xml:space="preserve"> JL, </w:t>
      </w:r>
      <w:proofErr w:type="spellStart"/>
      <w:r w:rsidRPr="00066E63">
        <w:rPr>
          <w:rFonts w:ascii="Book Antiqua" w:hAnsi="Book Antiqua" w:cs="宋体"/>
          <w:kern w:val="0"/>
          <w:sz w:val="24"/>
          <w:szCs w:val="24"/>
          <w:lang w:val="en-US" w:eastAsia="zh-CN"/>
        </w:rPr>
        <w:t>Coremans</w:t>
      </w:r>
      <w:proofErr w:type="spellEnd"/>
      <w:r w:rsidRPr="00066E63">
        <w:rPr>
          <w:rFonts w:ascii="Book Antiqua" w:hAnsi="Book Antiqua" w:cs="宋体"/>
          <w:kern w:val="0"/>
          <w:sz w:val="24"/>
          <w:szCs w:val="24"/>
          <w:lang w:val="en-US" w:eastAsia="zh-CN"/>
        </w:rPr>
        <w:t xml:space="preserve"> G. Natural history of recurrent Crohn's disease at the </w:t>
      </w:r>
      <w:proofErr w:type="spellStart"/>
      <w:r w:rsidRPr="00066E63">
        <w:rPr>
          <w:rFonts w:ascii="Book Antiqua" w:hAnsi="Book Antiqua" w:cs="宋体"/>
          <w:kern w:val="0"/>
          <w:sz w:val="24"/>
          <w:szCs w:val="24"/>
          <w:lang w:val="en-US" w:eastAsia="zh-CN"/>
        </w:rPr>
        <w:t>ileocolonic</w:t>
      </w:r>
      <w:proofErr w:type="spellEnd"/>
      <w:r w:rsidRPr="00066E63">
        <w:rPr>
          <w:rFonts w:ascii="Book Antiqua" w:hAnsi="Book Antiqua" w:cs="宋体"/>
          <w:kern w:val="0"/>
          <w:sz w:val="24"/>
          <w:szCs w:val="24"/>
          <w:lang w:val="en-US" w:eastAsia="zh-CN"/>
        </w:rPr>
        <w:t xml:space="preserve"> anastomosis after curative surgery. </w:t>
      </w:r>
      <w:r w:rsidRPr="00066E63">
        <w:rPr>
          <w:rFonts w:ascii="Book Antiqua" w:hAnsi="Book Antiqua" w:cs="宋体"/>
          <w:i/>
          <w:iCs/>
          <w:kern w:val="0"/>
          <w:sz w:val="24"/>
          <w:szCs w:val="24"/>
          <w:lang w:val="en-US" w:eastAsia="zh-CN"/>
        </w:rPr>
        <w:t>Gut</w:t>
      </w:r>
      <w:r w:rsidRPr="00066E63">
        <w:rPr>
          <w:rFonts w:ascii="Book Antiqua" w:hAnsi="Book Antiqua" w:cs="宋体"/>
          <w:kern w:val="0"/>
          <w:sz w:val="24"/>
          <w:szCs w:val="24"/>
          <w:lang w:val="en-US" w:eastAsia="zh-CN"/>
        </w:rPr>
        <w:t xml:space="preserve"> 1984; </w:t>
      </w:r>
      <w:r w:rsidRPr="00066E63">
        <w:rPr>
          <w:rFonts w:ascii="Book Antiqua" w:hAnsi="Book Antiqua" w:cs="宋体"/>
          <w:b/>
          <w:bCs/>
          <w:kern w:val="0"/>
          <w:sz w:val="24"/>
          <w:szCs w:val="24"/>
          <w:lang w:val="en-US" w:eastAsia="zh-CN"/>
        </w:rPr>
        <w:t>25</w:t>
      </w:r>
      <w:r w:rsidRPr="00066E63">
        <w:rPr>
          <w:rFonts w:ascii="Book Antiqua" w:hAnsi="Book Antiqua" w:cs="宋体"/>
          <w:kern w:val="0"/>
          <w:sz w:val="24"/>
          <w:szCs w:val="24"/>
          <w:lang w:val="en-US" w:eastAsia="zh-CN"/>
        </w:rPr>
        <w:t>: 665-672 [PMID: 6735250]</w:t>
      </w:r>
    </w:p>
    <w:p w14:paraId="6F878CC9"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16 </w:t>
      </w:r>
      <w:r w:rsidRPr="00066E63">
        <w:rPr>
          <w:rFonts w:ascii="Book Antiqua" w:hAnsi="Book Antiqua" w:cs="宋体"/>
          <w:b/>
          <w:bCs/>
          <w:kern w:val="0"/>
          <w:sz w:val="24"/>
          <w:szCs w:val="24"/>
          <w:lang w:val="en-US" w:eastAsia="zh-CN"/>
        </w:rPr>
        <w:t>Orlando A</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Mocciaro</w:t>
      </w:r>
      <w:proofErr w:type="spellEnd"/>
      <w:r w:rsidRPr="00066E63">
        <w:rPr>
          <w:rFonts w:ascii="Book Antiqua" w:hAnsi="Book Antiqua" w:cs="宋体"/>
          <w:kern w:val="0"/>
          <w:sz w:val="24"/>
          <w:szCs w:val="24"/>
          <w:lang w:val="en-US" w:eastAsia="zh-CN"/>
        </w:rPr>
        <w:t xml:space="preserve"> F, </w:t>
      </w:r>
      <w:proofErr w:type="spellStart"/>
      <w:r w:rsidRPr="00066E63">
        <w:rPr>
          <w:rFonts w:ascii="Book Antiqua" w:hAnsi="Book Antiqua" w:cs="宋体"/>
          <w:kern w:val="0"/>
          <w:sz w:val="24"/>
          <w:szCs w:val="24"/>
          <w:lang w:val="en-US" w:eastAsia="zh-CN"/>
        </w:rPr>
        <w:t>Renna</w:t>
      </w:r>
      <w:proofErr w:type="spellEnd"/>
      <w:r w:rsidRPr="00066E63">
        <w:rPr>
          <w:rFonts w:ascii="Book Antiqua" w:hAnsi="Book Antiqua" w:cs="宋体"/>
          <w:kern w:val="0"/>
          <w:sz w:val="24"/>
          <w:szCs w:val="24"/>
          <w:lang w:val="en-US" w:eastAsia="zh-CN"/>
        </w:rPr>
        <w:t xml:space="preserve"> S, </w:t>
      </w:r>
      <w:proofErr w:type="spellStart"/>
      <w:r w:rsidRPr="00066E63">
        <w:rPr>
          <w:rFonts w:ascii="Book Antiqua" w:hAnsi="Book Antiqua" w:cs="宋体"/>
          <w:kern w:val="0"/>
          <w:sz w:val="24"/>
          <w:szCs w:val="24"/>
          <w:lang w:val="en-US" w:eastAsia="zh-CN"/>
        </w:rPr>
        <w:t>Scimeca</w:t>
      </w:r>
      <w:proofErr w:type="spellEnd"/>
      <w:r w:rsidRPr="00066E63">
        <w:rPr>
          <w:rFonts w:ascii="Book Antiqua" w:hAnsi="Book Antiqua" w:cs="宋体"/>
          <w:kern w:val="0"/>
          <w:sz w:val="24"/>
          <w:szCs w:val="24"/>
          <w:lang w:val="en-US" w:eastAsia="zh-CN"/>
        </w:rPr>
        <w:t xml:space="preserve"> D, </w:t>
      </w:r>
      <w:proofErr w:type="spellStart"/>
      <w:r w:rsidRPr="00066E63">
        <w:rPr>
          <w:rFonts w:ascii="Book Antiqua" w:hAnsi="Book Antiqua" w:cs="宋体"/>
          <w:kern w:val="0"/>
          <w:sz w:val="24"/>
          <w:szCs w:val="24"/>
          <w:lang w:val="en-US" w:eastAsia="zh-CN"/>
        </w:rPr>
        <w:t>Rispo</w:t>
      </w:r>
      <w:proofErr w:type="spellEnd"/>
      <w:r w:rsidRPr="00066E63">
        <w:rPr>
          <w:rFonts w:ascii="Book Antiqua" w:hAnsi="Book Antiqua" w:cs="宋体"/>
          <w:kern w:val="0"/>
          <w:sz w:val="24"/>
          <w:szCs w:val="24"/>
          <w:lang w:val="en-US" w:eastAsia="zh-CN"/>
        </w:rPr>
        <w:t xml:space="preserve"> A, Lia </w:t>
      </w:r>
      <w:proofErr w:type="spellStart"/>
      <w:r w:rsidRPr="00066E63">
        <w:rPr>
          <w:rFonts w:ascii="Book Antiqua" w:hAnsi="Book Antiqua" w:cs="宋体"/>
          <w:kern w:val="0"/>
          <w:sz w:val="24"/>
          <w:szCs w:val="24"/>
          <w:lang w:val="en-US" w:eastAsia="zh-CN"/>
        </w:rPr>
        <w:t>Scribano</w:t>
      </w:r>
      <w:proofErr w:type="spellEnd"/>
      <w:r w:rsidRPr="00066E63">
        <w:rPr>
          <w:rFonts w:ascii="Book Antiqua" w:hAnsi="Book Antiqua" w:cs="宋体"/>
          <w:kern w:val="0"/>
          <w:sz w:val="24"/>
          <w:szCs w:val="24"/>
          <w:lang w:val="en-US" w:eastAsia="zh-CN"/>
        </w:rPr>
        <w:t xml:space="preserve"> M, </w:t>
      </w:r>
      <w:proofErr w:type="spellStart"/>
      <w:r w:rsidRPr="00066E63">
        <w:rPr>
          <w:rFonts w:ascii="Book Antiqua" w:hAnsi="Book Antiqua" w:cs="宋体"/>
          <w:kern w:val="0"/>
          <w:sz w:val="24"/>
          <w:szCs w:val="24"/>
          <w:lang w:val="en-US" w:eastAsia="zh-CN"/>
        </w:rPr>
        <w:t>Testa</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Arat</w:t>
      </w:r>
      <w:r w:rsidRPr="00066E63">
        <w:rPr>
          <w:rFonts w:ascii="Book Antiqua" w:hAnsi="Book Antiqua" w:cs="宋体"/>
          <w:kern w:val="0"/>
          <w:sz w:val="24"/>
          <w:szCs w:val="24"/>
          <w:lang w:val="en-US" w:eastAsia="zh-CN"/>
        </w:rPr>
        <w:t>a</w:t>
      </w:r>
      <w:r w:rsidRPr="00066E63">
        <w:rPr>
          <w:rFonts w:ascii="Book Antiqua" w:hAnsi="Book Antiqua" w:cs="宋体"/>
          <w:kern w:val="0"/>
          <w:sz w:val="24"/>
          <w:szCs w:val="24"/>
          <w:lang w:val="en-US" w:eastAsia="zh-CN"/>
        </w:rPr>
        <w:t>ri</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Bossa</w:t>
      </w:r>
      <w:proofErr w:type="spellEnd"/>
      <w:r w:rsidRPr="00066E63">
        <w:rPr>
          <w:rFonts w:ascii="Book Antiqua" w:hAnsi="Book Antiqua" w:cs="宋体"/>
          <w:kern w:val="0"/>
          <w:sz w:val="24"/>
          <w:szCs w:val="24"/>
          <w:lang w:val="en-US" w:eastAsia="zh-CN"/>
        </w:rPr>
        <w:t xml:space="preserve"> F, </w:t>
      </w:r>
      <w:proofErr w:type="spellStart"/>
      <w:r w:rsidRPr="00066E63">
        <w:rPr>
          <w:rFonts w:ascii="Book Antiqua" w:hAnsi="Book Antiqua" w:cs="宋体"/>
          <w:kern w:val="0"/>
          <w:sz w:val="24"/>
          <w:szCs w:val="24"/>
          <w:lang w:val="en-US" w:eastAsia="zh-CN"/>
        </w:rPr>
        <w:t>Tambasco</w:t>
      </w:r>
      <w:proofErr w:type="spellEnd"/>
      <w:r w:rsidRPr="00066E63">
        <w:rPr>
          <w:rFonts w:ascii="Book Antiqua" w:hAnsi="Book Antiqua" w:cs="宋体"/>
          <w:kern w:val="0"/>
          <w:sz w:val="24"/>
          <w:szCs w:val="24"/>
          <w:lang w:val="en-US" w:eastAsia="zh-CN"/>
        </w:rPr>
        <w:t xml:space="preserve"> R, </w:t>
      </w:r>
      <w:proofErr w:type="spellStart"/>
      <w:r w:rsidRPr="00066E63">
        <w:rPr>
          <w:rFonts w:ascii="Book Antiqua" w:hAnsi="Book Antiqua" w:cs="宋体"/>
          <w:kern w:val="0"/>
          <w:sz w:val="24"/>
          <w:szCs w:val="24"/>
          <w:lang w:val="en-US" w:eastAsia="zh-CN"/>
        </w:rPr>
        <w:t>Angelucci</w:t>
      </w:r>
      <w:proofErr w:type="spellEnd"/>
      <w:r w:rsidRPr="00066E63">
        <w:rPr>
          <w:rFonts w:ascii="Book Antiqua" w:hAnsi="Book Antiqua" w:cs="宋体"/>
          <w:kern w:val="0"/>
          <w:sz w:val="24"/>
          <w:szCs w:val="24"/>
          <w:lang w:val="en-US" w:eastAsia="zh-CN"/>
        </w:rPr>
        <w:t xml:space="preserve"> E, </w:t>
      </w:r>
      <w:proofErr w:type="spellStart"/>
      <w:r w:rsidRPr="00066E63">
        <w:rPr>
          <w:rFonts w:ascii="Book Antiqua" w:hAnsi="Book Antiqua" w:cs="宋体"/>
          <w:kern w:val="0"/>
          <w:sz w:val="24"/>
          <w:szCs w:val="24"/>
          <w:lang w:val="en-US" w:eastAsia="zh-CN"/>
        </w:rPr>
        <w:t>Onali</w:t>
      </w:r>
      <w:proofErr w:type="spellEnd"/>
      <w:r w:rsidRPr="00066E63">
        <w:rPr>
          <w:rFonts w:ascii="Book Antiqua" w:hAnsi="Book Antiqua" w:cs="宋体"/>
          <w:kern w:val="0"/>
          <w:sz w:val="24"/>
          <w:szCs w:val="24"/>
          <w:lang w:val="en-US" w:eastAsia="zh-CN"/>
        </w:rPr>
        <w:t xml:space="preserve"> S, </w:t>
      </w:r>
      <w:proofErr w:type="spellStart"/>
      <w:r w:rsidRPr="00066E63">
        <w:rPr>
          <w:rFonts w:ascii="Book Antiqua" w:hAnsi="Book Antiqua" w:cs="宋体"/>
          <w:kern w:val="0"/>
          <w:sz w:val="24"/>
          <w:szCs w:val="24"/>
          <w:lang w:val="en-US" w:eastAsia="zh-CN"/>
        </w:rPr>
        <w:t>Cappello</w:t>
      </w:r>
      <w:proofErr w:type="spellEnd"/>
      <w:r w:rsidRPr="00066E63">
        <w:rPr>
          <w:rFonts w:ascii="Book Antiqua" w:hAnsi="Book Antiqua" w:cs="宋体"/>
          <w:kern w:val="0"/>
          <w:sz w:val="24"/>
          <w:szCs w:val="24"/>
          <w:lang w:val="en-US" w:eastAsia="zh-CN"/>
        </w:rPr>
        <w:t xml:space="preserve"> M, Fries W, </w:t>
      </w:r>
      <w:proofErr w:type="spellStart"/>
      <w:r w:rsidRPr="00066E63">
        <w:rPr>
          <w:rFonts w:ascii="Book Antiqua" w:hAnsi="Book Antiqua" w:cs="宋体"/>
          <w:kern w:val="0"/>
          <w:sz w:val="24"/>
          <w:szCs w:val="24"/>
          <w:lang w:val="en-US" w:eastAsia="zh-CN"/>
        </w:rPr>
        <w:t>D'Incà</w:t>
      </w:r>
      <w:proofErr w:type="spellEnd"/>
      <w:r w:rsidRPr="00066E63">
        <w:rPr>
          <w:rFonts w:ascii="Book Antiqua" w:hAnsi="Book Antiqua" w:cs="宋体"/>
          <w:kern w:val="0"/>
          <w:sz w:val="24"/>
          <w:szCs w:val="24"/>
          <w:lang w:val="en-US" w:eastAsia="zh-CN"/>
        </w:rPr>
        <w:t xml:space="preserve"> R, </w:t>
      </w:r>
      <w:proofErr w:type="spellStart"/>
      <w:r w:rsidRPr="00066E63">
        <w:rPr>
          <w:rFonts w:ascii="Book Antiqua" w:hAnsi="Book Antiqua" w:cs="宋体"/>
          <w:kern w:val="0"/>
          <w:sz w:val="24"/>
          <w:szCs w:val="24"/>
          <w:lang w:val="en-US" w:eastAsia="zh-CN"/>
        </w:rPr>
        <w:t>Martin</w:t>
      </w:r>
      <w:r w:rsidRPr="00066E63">
        <w:rPr>
          <w:rFonts w:ascii="Book Antiqua" w:hAnsi="Book Antiqua" w:cs="宋体"/>
          <w:kern w:val="0"/>
          <w:sz w:val="24"/>
          <w:szCs w:val="24"/>
          <w:lang w:val="en-US" w:eastAsia="zh-CN"/>
        </w:rPr>
        <w:t>a</w:t>
      </w:r>
      <w:r w:rsidRPr="00066E63">
        <w:rPr>
          <w:rFonts w:ascii="Book Antiqua" w:hAnsi="Book Antiqua" w:cs="宋体"/>
          <w:kern w:val="0"/>
          <w:sz w:val="24"/>
          <w:szCs w:val="24"/>
          <w:lang w:val="en-US" w:eastAsia="zh-CN"/>
        </w:rPr>
        <w:t>to</w:t>
      </w:r>
      <w:proofErr w:type="spellEnd"/>
      <w:r w:rsidRPr="00066E63">
        <w:rPr>
          <w:rFonts w:ascii="Book Antiqua" w:hAnsi="Book Antiqua" w:cs="宋体"/>
          <w:kern w:val="0"/>
          <w:sz w:val="24"/>
          <w:szCs w:val="24"/>
          <w:lang w:val="en-US" w:eastAsia="zh-CN"/>
        </w:rPr>
        <w:t xml:space="preserve"> M, Castiglione F, </w:t>
      </w:r>
      <w:proofErr w:type="spellStart"/>
      <w:r w:rsidRPr="00066E63">
        <w:rPr>
          <w:rFonts w:ascii="Book Antiqua" w:hAnsi="Book Antiqua" w:cs="宋体"/>
          <w:kern w:val="0"/>
          <w:sz w:val="24"/>
          <w:szCs w:val="24"/>
          <w:lang w:val="en-US" w:eastAsia="zh-CN"/>
        </w:rPr>
        <w:t>Papi</w:t>
      </w:r>
      <w:proofErr w:type="spellEnd"/>
      <w:r w:rsidRPr="00066E63">
        <w:rPr>
          <w:rFonts w:ascii="Book Antiqua" w:hAnsi="Book Antiqua" w:cs="宋体"/>
          <w:kern w:val="0"/>
          <w:sz w:val="24"/>
          <w:szCs w:val="24"/>
          <w:lang w:val="en-US" w:eastAsia="zh-CN"/>
        </w:rPr>
        <w:t xml:space="preserve"> C, </w:t>
      </w:r>
      <w:proofErr w:type="spellStart"/>
      <w:r w:rsidRPr="00066E63">
        <w:rPr>
          <w:rFonts w:ascii="Book Antiqua" w:hAnsi="Book Antiqua" w:cs="宋体"/>
          <w:kern w:val="0"/>
          <w:sz w:val="24"/>
          <w:szCs w:val="24"/>
          <w:lang w:val="en-US" w:eastAsia="zh-CN"/>
        </w:rPr>
        <w:t>Annese</w:t>
      </w:r>
      <w:proofErr w:type="spellEnd"/>
      <w:r w:rsidRPr="00066E63">
        <w:rPr>
          <w:rFonts w:ascii="Book Antiqua" w:hAnsi="Book Antiqua" w:cs="宋体"/>
          <w:kern w:val="0"/>
          <w:sz w:val="24"/>
          <w:szCs w:val="24"/>
          <w:lang w:val="en-US" w:eastAsia="zh-CN"/>
        </w:rPr>
        <w:t xml:space="preserve"> V, </w:t>
      </w:r>
      <w:proofErr w:type="spellStart"/>
      <w:r w:rsidRPr="00066E63">
        <w:rPr>
          <w:rFonts w:ascii="Book Antiqua" w:hAnsi="Book Antiqua" w:cs="宋体"/>
          <w:kern w:val="0"/>
          <w:sz w:val="24"/>
          <w:szCs w:val="24"/>
          <w:lang w:val="en-US" w:eastAsia="zh-CN"/>
        </w:rPr>
        <w:t>Gionchetti</w:t>
      </w:r>
      <w:proofErr w:type="spellEnd"/>
      <w:r w:rsidRPr="00066E63">
        <w:rPr>
          <w:rFonts w:ascii="Book Antiqua" w:hAnsi="Book Antiqua" w:cs="宋体"/>
          <w:kern w:val="0"/>
          <w:sz w:val="24"/>
          <w:szCs w:val="24"/>
          <w:lang w:val="en-US" w:eastAsia="zh-CN"/>
        </w:rPr>
        <w:t xml:space="preserve"> P, </w:t>
      </w:r>
      <w:proofErr w:type="spellStart"/>
      <w:r w:rsidRPr="00066E63">
        <w:rPr>
          <w:rFonts w:ascii="Book Antiqua" w:hAnsi="Book Antiqua" w:cs="宋体"/>
          <w:kern w:val="0"/>
          <w:sz w:val="24"/>
          <w:szCs w:val="24"/>
          <w:lang w:val="en-US" w:eastAsia="zh-CN"/>
        </w:rPr>
        <w:t>Rizzello</w:t>
      </w:r>
      <w:proofErr w:type="spellEnd"/>
      <w:r w:rsidRPr="00066E63">
        <w:rPr>
          <w:rFonts w:ascii="Book Antiqua" w:hAnsi="Book Antiqua" w:cs="宋体"/>
          <w:kern w:val="0"/>
          <w:sz w:val="24"/>
          <w:szCs w:val="24"/>
          <w:lang w:val="en-US" w:eastAsia="zh-CN"/>
        </w:rPr>
        <w:t xml:space="preserve"> F, </w:t>
      </w:r>
      <w:proofErr w:type="spellStart"/>
      <w:r w:rsidRPr="00066E63">
        <w:rPr>
          <w:rFonts w:ascii="Book Antiqua" w:hAnsi="Book Antiqua" w:cs="宋体"/>
          <w:kern w:val="0"/>
          <w:sz w:val="24"/>
          <w:szCs w:val="24"/>
          <w:lang w:val="en-US" w:eastAsia="zh-CN"/>
        </w:rPr>
        <w:t>Vernia</w:t>
      </w:r>
      <w:proofErr w:type="spellEnd"/>
      <w:r w:rsidRPr="00066E63">
        <w:rPr>
          <w:rFonts w:ascii="Book Antiqua" w:hAnsi="Book Antiqua" w:cs="宋体"/>
          <w:kern w:val="0"/>
          <w:sz w:val="24"/>
          <w:szCs w:val="24"/>
          <w:lang w:val="en-US" w:eastAsia="zh-CN"/>
        </w:rPr>
        <w:t xml:space="preserve"> P, </w:t>
      </w:r>
      <w:proofErr w:type="spellStart"/>
      <w:r w:rsidRPr="00066E63">
        <w:rPr>
          <w:rFonts w:ascii="Book Antiqua" w:hAnsi="Book Antiqua" w:cs="宋体"/>
          <w:kern w:val="0"/>
          <w:sz w:val="24"/>
          <w:szCs w:val="24"/>
          <w:lang w:val="en-US" w:eastAsia="zh-CN"/>
        </w:rPr>
        <w:t>Biancone</w:t>
      </w:r>
      <w:proofErr w:type="spellEnd"/>
      <w:r w:rsidRPr="00066E63">
        <w:rPr>
          <w:rFonts w:ascii="Book Antiqua" w:hAnsi="Book Antiqua" w:cs="宋体"/>
          <w:kern w:val="0"/>
          <w:sz w:val="24"/>
          <w:szCs w:val="24"/>
          <w:lang w:val="en-US" w:eastAsia="zh-CN"/>
        </w:rPr>
        <w:t xml:space="preserve"> L, Kohn A, </w:t>
      </w:r>
      <w:proofErr w:type="spellStart"/>
      <w:r w:rsidRPr="00066E63">
        <w:rPr>
          <w:rFonts w:ascii="Book Antiqua" w:hAnsi="Book Antiqua" w:cs="宋体"/>
          <w:kern w:val="0"/>
          <w:sz w:val="24"/>
          <w:szCs w:val="24"/>
          <w:lang w:val="en-US" w:eastAsia="zh-CN"/>
        </w:rPr>
        <w:t>Cottone</w:t>
      </w:r>
      <w:proofErr w:type="spellEnd"/>
      <w:r w:rsidRPr="00066E63">
        <w:rPr>
          <w:rFonts w:ascii="Book Antiqua" w:hAnsi="Book Antiqua" w:cs="宋体"/>
          <w:kern w:val="0"/>
          <w:sz w:val="24"/>
          <w:szCs w:val="24"/>
          <w:lang w:val="en-US" w:eastAsia="zh-CN"/>
        </w:rPr>
        <w:t xml:space="preserve"> M. Early post-operative endoscopic recurrence in Crohn's disease p</w:t>
      </w:r>
      <w:r w:rsidRPr="00066E63">
        <w:rPr>
          <w:rFonts w:ascii="Book Antiqua" w:hAnsi="Book Antiqua" w:cs="宋体"/>
          <w:kern w:val="0"/>
          <w:sz w:val="24"/>
          <w:szCs w:val="24"/>
          <w:lang w:val="en-US" w:eastAsia="zh-CN"/>
        </w:rPr>
        <w:t>a</w:t>
      </w:r>
      <w:r w:rsidRPr="00066E63">
        <w:rPr>
          <w:rFonts w:ascii="Book Antiqua" w:hAnsi="Book Antiqua" w:cs="宋体"/>
          <w:kern w:val="0"/>
          <w:sz w:val="24"/>
          <w:szCs w:val="24"/>
          <w:lang w:val="en-US" w:eastAsia="zh-CN"/>
        </w:rPr>
        <w:t xml:space="preserve">tients: data from an Italian Group for the study of inflammatory bowel disease (IG-IBD) study on a large prospective multicenter cohort. </w:t>
      </w:r>
      <w:r w:rsidRPr="00066E63">
        <w:rPr>
          <w:rFonts w:ascii="Book Antiqua" w:hAnsi="Book Antiqua" w:cs="宋体"/>
          <w:i/>
          <w:iCs/>
          <w:kern w:val="0"/>
          <w:sz w:val="24"/>
          <w:szCs w:val="24"/>
          <w:lang w:val="en-US" w:eastAsia="zh-CN"/>
        </w:rPr>
        <w:t xml:space="preserve">J </w:t>
      </w:r>
      <w:proofErr w:type="spellStart"/>
      <w:r w:rsidRPr="00066E63">
        <w:rPr>
          <w:rFonts w:ascii="Book Antiqua" w:hAnsi="Book Antiqua" w:cs="宋体"/>
          <w:i/>
          <w:iCs/>
          <w:kern w:val="0"/>
          <w:sz w:val="24"/>
          <w:szCs w:val="24"/>
          <w:lang w:val="en-US" w:eastAsia="zh-CN"/>
        </w:rPr>
        <w:t>Crohns</w:t>
      </w:r>
      <w:proofErr w:type="spellEnd"/>
      <w:r w:rsidRPr="00066E63">
        <w:rPr>
          <w:rFonts w:ascii="Book Antiqua" w:hAnsi="Book Antiqua" w:cs="宋体"/>
          <w:i/>
          <w:iCs/>
          <w:kern w:val="0"/>
          <w:sz w:val="24"/>
          <w:szCs w:val="24"/>
          <w:lang w:val="en-US" w:eastAsia="zh-CN"/>
        </w:rPr>
        <w:t xml:space="preserve"> Colitis</w:t>
      </w:r>
      <w:r w:rsidRPr="00066E63">
        <w:rPr>
          <w:rFonts w:ascii="Book Antiqua" w:hAnsi="Book Antiqua" w:cs="宋体"/>
          <w:kern w:val="0"/>
          <w:sz w:val="24"/>
          <w:szCs w:val="24"/>
          <w:lang w:val="en-US" w:eastAsia="zh-CN"/>
        </w:rPr>
        <w:t xml:space="preserve"> 2014; </w:t>
      </w:r>
      <w:r w:rsidRPr="00066E63">
        <w:rPr>
          <w:rFonts w:ascii="Book Antiqua" w:hAnsi="Book Antiqua" w:cs="宋体"/>
          <w:b/>
          <w:bCs/>
          <w:kern w:val="0"/>
          <w:sz w:val="24"/>
          <w:szCs w:val="24"/>
          <w:lang w:val="en-US" w:eastAsia="zh-CN"/>
        </w:rPr>
        <w:t>8</w:t>
      </w:r>
      <w:r w:rsidRPr="00066E63">
        <w:rPr>
          <w:rFonts w:ascii="Book Antiqua" w:hAnsi="Book Antiqua" w:cs="宋体"/>
          <w:kern w:val="0"/>
          <w:sz w:val="24"/>
          <w:szCs w:val="24"/>
          <w:lang w:val="en-US" w:eastAsia="zh-CN"/>
        </w:rPr>
        <w:t>: 1217-1221 [PMID: 24630485 DOI: 10.1016/j.crohns.2014.02.010]</w:t>
      </w:r>
    </w:p>
    <w:p w14:paraId="3E30EF62"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lastRenderedPageBreak/>
        <w:t xml:space="preserve">17 </w:t>
      </w:r>
      <w:proofErr w:type="spellStart"/>
      <w:r w:rsidRPr="00066E63">
        <w:rPr>
          <w:rFonts w:ascii="Book Antiqua" w:hAnsi="Book Antiqua" w:cs="宋体"/>
          <w:b/>
          <w:bCs/>
          <w:kern w:val="0"/>
          <w:sz w:val="24"/>
          <w:szCs w:val="24"/>
          <w:lang w:val="en-US" w:eastAsia="zh-CN"/>
        </w:rPr>
        <w:t>Scarpa</w:t>
      </w:r>
      <w:proofErr w:type="spellEnd"/>
      <w:r w:rsidRPr="00066E63">
        <w:rPr>
          <w:rFonts w:ascii="Book Antiqua" w:hAnsi="Book Antiqua" w:cs="宋体"/>
          <w:b/>
          <w:bCs/>
          <w:kern w:val="0"/>
          <w:sz w:val="24"/>
          <w:szCs w:val="24"/>
          <w:lang w:val="en-US" w:eastAsia="zh-CN"/>
        </w:rPr>
        <w:t xml:space="preserve"> M</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D'Incà</w:t>
      </w:r>
      <w:proofErr w:type="spellEnd"/>
      <w:r w:rsidRPr="00066E63">
        <w:rPr>
          <w:rFonts w:ascii="Book Antiqua" w:hAnsi="Book Antiqua" w:cs="宋体"/>
          <w:kern w:val="0"/>
          <w:sz w:val="24"/>
          <w:szCs w:val="24"/>
          <w:lang w:val="en-US" w:eastAsia="zh-CN"/>
        </w:rPr>
        <w:t xml:space="preserve"> R, Basso D, </w:t>
      </w:r>
      <w:proofErr w:type="spellStart"/>
      <w:r w:rsidRPr="00066E63">
        <w:rPr>
          <w:rFonts w:ascii="Book Antiqua" w:hAnsi="Book Antiqua" w:cs="宋体"/>
          <w:kern w:val="0"/>
          <w:sz w:val="24"/>
          <w:szCs w:val="24"/>
          <w:lang w:val="en-US" w:eastAsia="zh-CN"/>
        </w:rPr>
        <w:t>Ruffolo</w:t>
      </w:r>
      <w:proofErr w:type="spellEnd"/>
      <w:r w:rsidRPr="00066E63">
        <w:rPr>
          <w:rFonts w:ascii="Book Antiqua" w:hAnsi="Book Antiqua" w:cs="宋体"/>
          <w:kern w:val="0"/>
          <w:sz w:val="24"/>
          <w:szCs w:val="24"/>
          <w:lang w:val="en-US" w:eastAsia="zh-CN"/>
        </w:rPr>
        <w:t xml:space="preserve"> C, </w:t>
      </w:r>
      <w:proofErr w:type="spellStart"/>
      <w:r w:rsidRPr="00066E63">
        <w:rPr>
          <w:rFonts w:ascii="Book Antiqua" w:hAnsi="Book Antiqua" w:cs="宋体"/>
          <w:kern w:val="0"/>
          <w:sz w:val="24"/>
          <w:szCs w:val="24"/>
          <w:lang w:val="en-US" w:eastAsia="zh-CN"/>
        </w:rPr>
        <w:t>Polese</w:t>
      </w:r>
      <w:proofErr w:type="spellEnd"/>
      <w:r w:rsidRPr="00066E63">
        <w:rPr>
          <w:rFonts w:ascii="Book Antiqua" w:hAnsi="Book Antiqua" w:cs="宋体"/>
          <w:kern w:val="0"/>
          <w:sz w:val="24"/>
          <w:szCs w:val="24"/>
          <w:lang w:val="en-US" w:eastAsia="zh-CN"/>
        </w:rPr>
        <w:t xml:space="preserve"> L, </w:t>
      </w:r>
      <w:proofErr w:type="spellStart"/>
      <w:r w:rsidRPr="00066E63">
        <w:rPr>
          <w:rFonts w:ascii="Book Antiqua" w:hAnsi="Book Antiqua" w:cs="宋体"/>
          <w:kern w:val="0"/>
          <w:sz w:val="24"/>
          <w:szCs w:val="24"/>
          <w:lang w:val="en-US" w:eastAsia="zh-CN"/>
        </w:rPr>
        <w:t>Bertin</w:t>
      </w:r>
      <w:proofErr w:type="spellEnd"/>
      <w:r w:rsidRPr="00066E63">
        <w:rPr>
          <w:rFonts w:ascii="Book Antiqua" w:hAnsi="Book Antiqua" w:cs="宋体"/>
          <w:kern w:val="0"/>
          <w:sz w:val="24"/>
          <w:szCs w:val="24"/>
          <w:lang w:val="en-US" w:eastAsia="zh-CN"/>
        </w:rPr>
        <w:t xml:space="preserve"> E, </w:t>
      </w:r>
      <w:proofErr w:type="spellStart"/>
      <w:r w:rsidRPr="00066E63">
        <w:rPr>
          <w:rFonts w:ascii="Book Antiqua" w:hAnsi="Book Antiqua" w:cs="宋体"/>
          <w:kern w:val="0"/>
          <w:sz w:val="24"/>
          <w:szCs w:val="24"/>
          <w:lang w:val="en-US" w:eastAsia="zh-CN"/>
        </w:rPr>
        <w:t>Luise</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Frego</w:t>
      </w:r>
      <w:proofErr w:type="spellEnd"/>
      <w:r w:rsidRPr="00066E63">
        <w:rPr>
          <w:rFonts w:ascii="Book Antiqua" w:hAnsi="Book Antiqua" w:cs="宋体"/>
          <w:kern w:val="0"/>
          <w:sz w:val="24"/>
          <w:szCs w:val="24"/>
          <w:lang w:val="en-US" w:eastAsia="zh-CN"/>
        </w:rPr>
        <w:t xml:space="preserve"> M, </w:t>
      </w:r>
      <w:proofErr w:type="spellStart"/>
      <w:r w:rsidRPr="00066E63">
        <w:rPr>
          <w:rFonts w:ascii="Book Antiqua" w:hAnsi="Book Antiqua" w:cs="宋体"/>
          <w:kern w:val="0"/>
          <w:sz w:val="24"/>
          <w:szCs w:val="24"/>
          <w:lang w:val="en-US" w:eastAsia="zh-CN"/>
        </w:rPr>
        <w:t>Plebani</w:t>
      </w:r>
      <w:proofErr w:type="spellEnd"/>
      <w:r w:rsidRPr="00066E63">
        <w:rPr>
          <w:rFonts w:ascii="Book Antiqua" w:hAnsi="Book Antiqua" w:cs="宋体"/>
          <w:kern w:val="0"/>
          <w:sz w:val="24"/>
          <w:szCs w:val="24"/>
          <w:lang w:val="en-US" w:eastAsia="zh-CN"/>
        </w:rPr>
        <w:t xml:space="preserve"> M, </w:t>
      </w:r>
      <w:proofErr w:type="spellStart"/>
      <w:r w:rsidRPr="00066E63">
        <w:rPr>
          <w:rFonts w:ascii="Book Antiqua" w:hAnsi="Book Antiqua" w:cs="宋体"/>
          <w:kern w:val="0"/>
          <w:sz w:val="24"/>
          <w:szCs w:val="24"/>
          <w:lang w:val="en-US" w:eastAsia="zh-CN"/>
        </w:rPr>
        <w:t>Sturniolo</w:t>
      </w:r>
      <w:proofErr w:type="spellEnd"/>
      <w:r w:rsidRPr="00066E63">
        <w:rPr>
          <w:rFonts w:ascii="Book Antiqua" w:hAnsi="Book Antiqua" w:cs="宋体"/>
          <w:kern w:val="0"/>
          <w:sz w:val="24"/>
          <w:szCs w:val="24"/>
          <w:lang w:val="en-US" w:eastAsia="zh-CN"/>
        </w:rPr>
        <w:t xml:space="preserve"> GC, D'Amico DF, </w:t>
      </w:r>
      <w:proofErr w:type="spellStart"/>
      <w:r w:rsidRPr="00066E63">
        <w:rPr>
          <w:rFonts w:ascii="Book Antiqua" w:hAnsi="Book Antiqua" w:cs="宋体"/>
          <w:kern w:val="0"/>
          <w:sz w:val="24"/>
          <w:szCs w:val="24"/>
          <w:lang w:val="en-US" w:eastAsia="zh-CN"/>
        </w:rPr>
        <w:t>Angriman</w:t>
      </w:r>
      <w:proofErr w:type="spellEnd"/>
      <w:r w:rsidRPr="00066E63">
        <w:rPr>
          <w:rFonts w:ascii="Book Antiqua" w:hAnsi="Book Antiqua" w:cs="宋体"/>
          <w:kern w:val="0"/>
          <w:sz w:val="24"/>
          <w:szCs w:val="24"/>
          <w:lang w:val="en-US" w:eastAsia="zh-CN"/>
        </w:rPr>
        <w:t xml:space="preserve"> I. Fecal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and calprotectin after </w:t>
      </w:r>
      <w:proofErr w:type="spellStart"/>
      <w:r w:rsidRPr="00066E63">
        <w:rPr>
          <w:rFonts w:ascii="Book Antiqua" w:hAnsi="Book Antiqua" w:cs="宋体"/>
          <w:kern w:val="0"/>
          <w:sz w:val="24"/>
          <w:szCs w:val="24"/>
          <w:lang w:val="en-US" w:eastAsia="zh-CN"/>
        </w:rPr>
        <w:t>il</w:t>
      </w:r>
      <w:r w:rsidRPr="00066E63">
        <w:rPr>
          <w:rFonts w:ascii="Book Antiqua" w:hAnsi="Book Antiqua" w:cs="宋体"/>
          <w:kern w:val="0"/>
          <w:sz w:val="24"/>
          <w:szCs w:val="24"/>
          <w:lang w:val="en-US" w:eastAsia="zh-CN"/>
        </w:rPr>
        <w:t>e</w:t>
      </w:r>
      <w:r w:rsidRPr="00066E63">
        <w:rPr>
          <w:rFonts w:ascii="Book Antiqua" w:hAnsi="Book Antiqua" w:cs="宋体"/>
          <w:kern w:val="0"/>
          <w:sz w:val="24"/>
          <w:szCs w:val="24"/>
          <w:lang w:val="en-US" w:eastAsia="zh-CN"/>
        </w:rPr>
        <w:t>ocolonic</w:t>
      </w:r>
      <w:proofErr w:type="spellEnd"/>
      <w:r w:rsidRPr="00066E63">
        <w:rPr>
          <w:rFonts w:ascii="Book Antiqua" w:hAnsi="Book Antiqua" w:cs="宋体"/>
          <w:kern w:val="0"/>
          <w:sz w:val="24"/>
          <w:szCs w:val="24"/>
          <w:lang w:val="en-US" w:eastAsia="zh-CN"/>
        </w:rPr>
        <w:t xml:space="preserve"> resection for Crohn's disease. </w:t>
      </w:r>
      <w:r w:rsidRPr="00066E63">
        <w:rPr>
          <w:rFonts w:ascii="Book Antiqua" w:hAnsi="Book Antiqua" w:cs="宋体"/>
          <w:i/>
          <w:iCs/>
          <w:kern w:val="0"/>
          <w:sz w:val="24"/>
          <w:szCs w:val="24"/>
          <w:lang w:val="en-US" w:eastAsia="zh-CN"/>
        </w:rPr>
        <w:t>Dis Colon Rectum</w:t>
      </w:r>
      <w:r w:rsidRPr="00066E63">
        <w:rPr>
          <w:rFonts w:ascii="Book Antiqua" w:hAnsi="Book Antiqua" w:cs="宋体"/>
          <w:kern w:val="0"/>
          <w:sz w:val="24"/>
          <w:szCs w:val="24"/>
          <w:lang w:val="en-US" w:eastAsia="zh-CN"/>
        </w:rPr>
        <w:t xml:space="preserve"> 2007; </w:t>
      </w:r>
      <w:r w:rsidRPr="00066E63">
        <w:rPr>
          <w:rFonts w:ascii="Book Antiqua" w:hAnsi="Book Antiqua" w:cs="宋体"/>
          <w:b/>
          <w:bCs/>
          <w:kern w:val="0"/>
          <w:sz w:val="24"/>
          <w:szCs w:val="24"/>
          <w:lang w:val="en-US" w:eastAsia="zh-CN"/>
        </w:rPr>
        <w:t>50</w:t>
      </w:r>
      <w:r w:rsidRPr="00066E63">
        <w:rPr>
          <w:rFonts w:ascii="Book Antiqua" w:hAnsi="Book Antiqua" w:cs="宋体"/>
          <w:kern w:val="0"/>
          <w:sz w:val="24"/>
          <w:szCs w:val="24"/>
          <w:lang w:val="en-US" w:eastAsia="zh-CN"/>
        </w:rPr>
        <w:t>: 861-869 [PMID: 17473939]</w:t>
      </w:r>
    </w:p>
    <w:p w14:paraId="765C5FE2"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18 </w:t>
      </w:r>
      <w:proofErr w:type="spellStart"/>
      <w:r w:rsidRPr="00066E63">
        <w:rPr>
          <w:rFonts w:ascii="Book Antiqua" w:hAnsi="Book Antiqua" w:cs="宋体"/>
          <w:b/>
          <w:bCs/>
          <w:kern w:val="0"/>
          <w:sz w:val="24"/>
          <w:szCs w:val="24"/>
          <w:lang w:val="en-US" w:eastAsia="zh-CN"/>
        </w:rPr>
        <w:t>Ruffolo</w:t>
      </w:r>
      <w:proofErr w:type="spellEnd"/>
      <w:r w:rsidRPr="00066E63">
        <w:rPr>
          <w:rFonts w:ascii="Book Antiqua" w:hAnsi="Book Antiqua" w:cs="宋体"/>
          <w:b/>
          <w:bCs/>
          <w:kern w:val="0"/>
          <w:sz w:val="24"/>
          <w:szCs w:val="24"/>
          <w:lang w:val="en-US" w:eastAsia="zh-CN"/>
        </w:rPr>
        <w:t xml:space="preserve"> C</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Scarpa</w:t>
      </w:r>
      <w:proofErr w:type="spellEnd"/>
      <w:r w:rsidRPr="00066E63">
        <w:rPr>
          <w:rFonts w:ascii="Book Antiqua" w:hAnsi="Book Antiqua" w:cs="宋体"/>
          <w:kern w:val="0"/>
          <w:sz w:val="24"/>
          <w:szCs w:val="24"/>
          <w:lang w:val="en-US" w:eastAsia="zh-CN"/>
        </w:rPr>
        <w:t xml:space="preserve"> M, </w:t>
      </w:r>
      <w:proofErr w:type="spellStart"/>
      <w:r w:rsidRPr="00066E63">
        <w:rPr>
          <w:rFonts w:ascii="Book Antiqua" w:hAnsi="Book Antiqua" w:cs="宋体"/>
          <w:kern w:val="0"/>
          <w:sz w:val="24"/>
          <w:szCs w:val="24"/>
          <w:lang w:val="en-US" w:eastAsia="zh-CN"/>
        </w:rPr>
        <w:t>Faggian</w:t>
      </w:r>
      <w:proofErr w:type="spellEnd"/>
      <w:r w:rsidRPr="00066E63">
        <w:rPr>
          <w:rFonts w:ascii="Book Antiqua" w:hAnsi="Book Antiqua" w:cs="宋体"/>
          <w:kern w:val="0"/>
          <w:sz w:val="24"/>
          <w:szCs w:val="24"/>
          <w:lang w:val="en-US" w:eastAsia="zh-CN"/>
        </w:rPr>
        <w:t xml:space="preserve"> D, Basso D, </w:t>
      </w:r>
      <w:proofErr w:type="spellStart"/>
      <w:r w:rsidRPr="00066E63">
        <w:rPr>
          <w:rFonts w:ascii="Book Antiqua" w:hAnsi="Book Antiqua" w:cs="宋体"/>
          <w:kern w:val="0"/>
          <w:sz w:val="24"/>
          <w:szCs w:val="24"/>
          <w:lang w:val="en-US" w:eastAsia="zh-CN"/>
        </w:rPr>
        <w:t>D'Incà</w:t>
      </w:r>
      <w:proofErr w:type="spellEnd"/>
      <w:r w:rsidRPr="00066E63">
        <w:rPr>
          <w:rFonts w:ascii="Book Antiqua" w:hAnsi="Book Antiqua" w:cs="宋体"/>
          <w:kern w:val="0"/>
          <w:sz w:val="24"/>
          <w:szCs w:val="24"/>
          <w:lang w:val="en-US" w:eastAsia="zh-CN"/>
        </w:rPr>
        <w:t xml:space="preserve"> R, </w:t>
      </w:r>
      <w:proofErr w:type="spellStart"/>
      <w:r w:rsidRPr="00066E63">
        <w:rPr>
          <w:rFonts w:ascii="Book Antiqua" w:hAnsi="Book Antiqua" w:cs="宋体"/>
          <w:kern w:val="0"/>
          <w:sz w:val="24"/>
          <w:szCs w:val="24"/>
          <w:lang w:val="en-US" w:eastAsia="zh-CN"/>
        </w:rPr>
        <w:t>Plebani</w:t>
      </w:r>
      <w:proofErr w:type="spellEnd"/>
      <w:r w:rsidRPr="00066E63">
        <w:rPr>
          <w:rFonts w:ascii="Book Antiqua" w:hAnsi="Book Antiqua" w:cs="宋体"/>
          <w:kern w:val="0"/>
          <w:sz w:val="24"/>
          <w:szCs w:val="24"/>
          <w:lang w:val="en-US" w:eastAsia="zh-CN"/>
        </w:rPr>
        <w:t xml:space="preserve"> M, </w:t>
      </w:r>
      <w:proofErr w:type="spellStart"/>
      <w:r w:rsidRPr="00066E63">
        <w:rPr>
          <w:rFonts w:ascii="Book Antiqua" w:hAnsi="Book Antiqua" w:cs="宋体"/>
          <w:kern w:val="0"/>
          <w:sz w:val="24"/>
          <w:szCs w:val="24"/>
          <w:lang w:val="en-US" w:eastAsia="zh-CN"/>
        </w:rPr>
        <w:t>Sturniolo</w:t>
      </w:r>
      <w:proofErr w:type="spellEnd"/>
      <w:r w:rsidRPr="00066E63">
        <w:rPr>
          <w:rFonts w:ascii="Book Antiqua" w:hAnsi="Book Antiqua" w:cs="宋体"/>
          <w:kern w:val="0"/>
          <w:sz w:val="24"/>
          <w:szCs w:val="24"/>
          <w:lang w:val="en-US" w:eastAsia="zh-CN"/>
        </w:rPr>
        <w:t xml:space="preserve"> GC, </w:t>
      </w:r>
      <w:proofErr w:type="spellStart"/>
      <w:r w:rsidRPr="00066E63">
        <w:rPr>
          <w:rFonts w:ascii="Book Antiqua" w:hAnsi="Book Antiqua" w:cs="宋体"/>
          <w:kern w:val="0"/>
          <w:sz w:val="24"/>
          <w:szCs w:val="24"/>
          <w:lang w:val="en-US" w:eastAsia="zh-CN"/>
        </w:rPr>
        <w:t>Bassi</w:t>
      </w:r>
      <w:proofErr w:type="spellEnd"/>
      <w:r w:rsidRPr="00066E63">
        <w:rPr>
          <w:rFonts w:ascii="Book Antiqua" w:hAnsi="Book Antiqua" w:cs="宋体"/>
          <w:kern w:val="0"/>
          <w:sz w:val="24"/>
          <w:szCs w:val="24"/>
          <w:lang w:val="en-US" w:eastAsia="zh-CN"/>
        </w:rPr>
        <w:t xml:space="preserve"> N, </w:t>
      </w:r>
      <w:proofErr w:type="spellStart"/>
      <w:r w:rsidRPr="00066E63">
        <w:rPr>
          <w:rFonts w:ascii="Book Antiqua" w:hAnsi="Book Antiqua" w:cs="宋体"/>
          <w:kern w:val="0"/>
          <w:sz w:val="24"/>
          <w:szCs w:val="24"/>
          <w:lang w:val="en-US" w:eastAsia="zh-CN"/>
        </w:rPr>
        <w:t>Angriman</w:t>
      </w:r>
      <w:proofErr w:type="spellEnd"/>
      <w:r w:rsidRPr="00066E63">
        <w:rPr>
          <w:rFonts w:ascii="Book Antiqua" w:hAnsi="Book Antiqua" w:cs="宋体"/>
          <w:kern w:val="0"/>
          <w:sz w:val="24"/>
          <w:szCs w:val="24"/>
          <w:lang w:val="en-US" w:eastAsia="zh-CN"/>
        </w:rPr>
        <w:t xml:space="preserve"> I. Subclinical intestinal inflammation in patients with Crohn's disease follo</w:t>
      </w:r>
      <w:r w:rsidRPr="00066E63">
        <w:rPr>
          <w:rFonts w:ascii="Book Antiqua" w:hAnsi="Book Antiqua" w:cs="宋体"/>
          <w:kern w:val="0"/>
          <w:sz w:val="24"/>
          <w:szCs w:val="24"/>
          <w:lang w:val="en-US" w:eastAsia="zh-CN"/>
        </w:rPr>
        <w:t>w</w:t>
      </w:r>
      <w:r w:rsidRPr="00066E63">
        <w:rPr>
          <w:rFonts w:ascii="Book Antiqua" w:hAnsi="Book Antiqua" w:cs="宋体"/>
          <w:kern w:val="0"/>
          <w:sz w:val="24"/>
          <w:szCs w:val="24"/>
          <w:lang w:val="en-US" w:eastAsia="zh-CN"/>
        </w:rPr>
        <w:t xml:space="preserve">ing bowel resection: a smoldering fire. </w:t>
      </w:r>
      <w:r w:rsidRPr="00066E63">
        <w:rPr>
          <w:rFonts w:ascii="Book Antiqua" w:hAnsi="Book Antiqua" w:cs="宋体"/>
          <w:i/>
          <w:iCs/>
          <w:kern w:val="0"/>
          <w:sz w:val="24"/>
          <w:szCs w:val="24"/>
          <w:lang w:val="en-US" w:eastAsia="zh-CN"/>
        </w:rPr>
        <w:t xml:space="preserve">J </w:t>
      </w:r>
      <w:proofErr w:type="spellStart"/>
      <w:r w:rsidRPr="00066E63">
        <w:rPr>
          <w:rFonts w:ascii="Book Antiqua" w:hAnsi="Book Antiqua" w:cs="宋体"/>
          <w:i/>
          <w:iCs/>
          <w:kern w:val="0"/>
          <w:sz w:val="24"/>
          <w:szCs w:val="24"/>
          <w:lang w:val="en-US" w:eastAsia="zh-CN"/>
        </w:rPr>
        <w:t>Gastrointest</w:t>
      </w:r>
      <w:proofErr w:type="spellEnd"/>
      <w:r w:rsidRPr="00066E63">
        <w:rPr>
          <w:rFonts w:ascii="Book Antiqua" w:hAnsi="Book Antiqua" w:cs="宋体"/>
          <w:i/>
          <w:iCs/>
          <w:kern w:val="0"/>
          <w:sz w:val="24"/>
          <w:szCs w:val="24"/>
          <w:lang w:val="en-US" w:eastAsia="zh-CN"/>
        </w:rPr>
        <w:t xml:space="preserve"> </w:t>
      </w:r>
      <w:proofErr w:type="spellStart"/>
      <w:r w:rsidRPr="00066E63">
        <w:rPr>
          <w:rFonts w:ascii="Book Antiqua" w:hAnsi="Book Antiqua" w:cs="宋体"/>
          <w:i/>
          <w:iCs/>
          <w:kern w:val="0"/>
          <w:sz w:val="24"/>
          <w:szCs w:val="24"/>
          <w:lang w:val="en-US" w:eastAsia="zh-CN"/>
        </w:rPr>
        <w:t>Surg</w:t>
      </w:r>
      <w:proofErr w:type="spellEnd"/>
      <w:r w:rsidRPr="00066E63">
        <w:rPr>
          <w:rFonts w:ascii="Book Antiqua" w:hAnsi="Book Antiqua" w:cs="宋体"/>
          <w:kern w:val="0"/>
          <w:sz w:val="24"/>
          <w:szCs w:val="24"/>
          <w:lang w:val="en-US" w:eastAsia="zh-CN"/>
        </w:rPr>
        <w:t xml:space="preserve"> 2010; </w:t>
      </w:r>
      <w:r w:rsidRPr="00066E63">
        <w:rPr>
          <w:rFonts w:ascii="Book Antiqua" w:hAnsi="Book Antiqua" w:cs="宋体"/>
          <w:b/>
          <w:bCs/>
          <w:kern w:val="0"/>
          <w:sz w:val="24"/>
          <w:szCs w:val="24"/>
          <w:lang w:val="en-US" w:eastAsia="zh-CN"/>
        </w:rPr>
        <w:t>14</w:t>
      </w:r>
      <w:r w:rsidRPr="00066E63">
        <w:rPr>
          <w:rFonts w:ascii="Book Antiqua" w:hAnsi="Book Antiqua" w:cs="宋体"/>
          <w:kern w:val="0"/>
          <w:sz w:val="24"/>
          <w:szCs w:val="24"/>
          <w:lang w:val="en-US" w:eastAsia="zh-CN"/>
        </w:rPr>
        <w:t>: 24-31 [PMID: 19902313 DOI: 10.1007/s11605-009-1070-9]</w:t>
      </w:r>
    </w:p>
    <w:p w14:paraId="50D766C6"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19 </w:t>
      </w:r>
      <w:r w:rsidRPr="00066E63">
        <w:rPr>
          <w:rFonts w:ascii="Book Antiqua" w:hAnsi="Book Antiqua" w:cs="宋体"/>
          <w:b/>
          <w:bCs/>
          <w:kern w:val="0"/>
          <w:sz w:val="24"/>
          <w:szCs w:val="24"/>
          <w:lang w:val="en-US" w:eastAsia="zh-CN"/>
        </w:rPr>
        <w:t>Lamb CA</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Mohiuddin</w:t>
      </w:r>
      <w:proofErr w:type="spellEnd"/>
      <w:r w:rsidRPr="00066E63">
        <w:rPr>
          <w:rFonts w:ascii="Book Antiqua" w:hAnsi="Book Antiqua" w:cs="宋体"/>
          <w:kern w:val="0"/>
          <w:sz w:val="24"/>
          <w:szCs w:val="24"/>
          <w:lang w:val="en-US" w:eastAsia="zh-CN"/>
        </w:rPr>
        <w:t xml:space="preserve"> MK, </w:t>
      </w:r>
      <w:proofErr w:type="spellStart"/>
      <w:r w:rsidRPr="00066E63">
        <w:rPr>
          <w:rFonts w:ascii="Book Antiqua" w:hAnsi="Book Antiqua" w:cs="宋体"/>
          <w:kern w:val="0"/>
          <w:sz w:val="24"/>
          <w:szCs w:val="24"/>
          <w:lang w:val="en-US" w:eastAsia="zh-CN"/>
        </w:rPr>
        <w:t>Gicquel</w:t>
      </w:r>
      <w:proofErr w:type="spellEnd"/>
      <w:r w:rsidRPr="00066E63">
        <w:rPr>
          <w:rFonts w:ascii="Book Antiqua" w:hAnsi="Book Antiqua" w:cs="宋体"/>
          <w:kern w:val="0"/>
          <w:sz w:val="24"/>
          <w:szCs w:val="24"/>
          <w:lang w:val="en-US" w:eastAsia="zh-CN"/>
        </w:rPr>
        <w:t xml:space="preserve"> J, Neely D, Bergin FG, Hanson JM, Mansfield JC. </w:t>
      </w:r>
      <w:proofErr w:type="spellStart"/>
      <w:r w:rsidRPr="00066E63">
        <w:rPr>
          <w:rFonts w:ascii="Book Antiqua" w:hAnsi="Book Antiqua" w:cs="宋体"/>
          <w:kern w:val="0"/>
          <w:sz w:val="24"/>
          <w:szCs w:val="24"/>
          <w:lang w:val="en-US" w:eastAsia="zh-CN"/>
        </w:rPr>
        <w:t>Faecal</w:t>
      </w:r>
      <w:proofErr w:type="spellEnd"/>
      <w:r w:rsidRPr="00066E63">
        <w:rPr>
          <w:rFonts w:ascii="Book Antiqua" w:hAnsi="Book Antiqua" w:cs="宋体"/>
          <w:kern w:val="0"/>
          <w:sz w:val="24"/>
          <w:szCs w:val="24"/>
          <w:lang w:val="en-US" w:eastAsia="zh-CN"/>
        </w:rPr>
        <w:t xml:space="preserve"> calprotectin or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can identify postoperative recurrence in Crohn's disease. </w:t>
      </w:r>
      <w:r w:rsidRPr="00066E63">
        <w:rPr>
          <w:rFonts w:ascii="Book Antiqua" w:hAnsi="Book Antiqua" w:cs="宋体"/>
          <w:i/>
          <w:iCs/>
          <w:kern w:val="0"/>
          <w:sz w:val="24"/>
          <w:szCs w:val="24"/>
          <w:lang w:val="en-US" w:eastAsia="zh-CN"/>
        </w:rPr>
        <w:t xml:space="preserve">Br J </w:t>
      </w:r>
      <w:proofErr w:type="spellStart"/>
      <w:r w:rsidRPr="00066E63">
        <w:rPr>
          <w:rFonts w:ascii="Book Antiqua" w:hAnsi="Book Antiqua" w:cs="宋体"/>
          <w:i/>
          <w:iCs/>
          <w:kern w:val="0"/>
          <w:sz w:val="24"/>
          <w:szCs w:val="24"/>
          <w:lang w:val="en-US" w:eastAsia="zh-CN"/>
        </w:rPr>
        <w:t>Surg</w:t>
      </w:r>
      <w:proofErr w:type="spellEnd"/>
      <w:r w:rsidRPr="00066E63">
        <w:rPr>
          <w:rFonts w:ascii="Book Antiqua" w:hAnsi="Book Antiqua" w:cs="宋体"/>
          <w:kern w:val="0"/>
          <w:sz w:val="24"/>
          <w:szCs w:val="24"/>
          <w:lang w:val="en-US" w:eastAsia="zh-CN"/>
        </w:rPr>
        <w:t xml:space="preserve"> 2009; </w:t>
      </w:r>
      <w:r w:rsidRPr="00066E63">
        <w:rPr>
          <w:rFonts w:ascii="Book Antiqua" w:hAnsi="Book Antiqua" w:cs="宋体"/>
          <w:b/>
          <w:bCs/>
          <w:kern w:val="0"/>
          <w:sz w:val="24"/>
          <w:szCs w:val="24"/>
          <w:lang w:val="en-US" w:eastAsia="zh-CN"/>
        </w:rPr>
        <w:t>96</w:t>
      </w:r>
      <w:r w:rsidRPr="00066E63">
        <w:rPr>
          <w:rFonts w:ascii="Book Antiqua" w:hAnsi="Book Antiqua" w:cs="宋体"/>
          <w:kern w:val="0"/>
          <w:sz w:val="24"/>
          <w:szCs w:val="24"/>
          <w:lang w:val="en-US" w:eastAsia="zh-CN"/>
        </w:rPr>
        <w:t>: 663-674 [PMID: 19384912 DOI: 10.1002/bjs.6593]</w:t>
      </w:r>
    </w:p>
    <w:p w14:paraId="728E9590"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20 </w:t>
      </w:r>
      <w:r w:rsidRPr="00066E63">
        <w:rPr>
          <w:rFonts w:ascii="Book Antiqua" w:hAnsi="Book Antiqua" w:cs="宋体"/>
          <w:b/>
          <w:bCs/>
          <w:kern w:val="0"/>
          <w:sz w:val="24"/>
          <w:szCs w:val="24"/>
          <w:lang w:val="en-US" w:eastAsia="zh-CN"/>
        </w:rPr>
        <w:t>Yamamoto T</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Shiraki</w:t>
      </w:r>
      <w:proofErr w:type="spellEnd"/>
      <w:r w:rsidRPr="00066E63">
        <w:rPr>
          <w:rFonts w:ascii="Book Antiqua" w:hAnsi="Book Antiqua" w:cs="宋体"/>
          <w:kern w:val="0"/>
          <w:sz w:val="24"/>
          <w:szCs w:val="24"/>
          <w:lang w:val="en-US" w:eastAsia="zh-CN"/>
        </w:rPr>
        <w:t xml:space="preserve"> M, </w:t>
      </w:r>
      <w:proofErr w:type="spellStart"/>
      <w:r w:rsidRPr="00066E63">
        <w:rPr>
          <w:rFonts w:ascii="Book Antiqua" w:hAnsi="Book Antiqua" w:cs="宋体"/>
          <w:kern w:val="0"/>
          <w:sz w:val="24"/>
          <w:szCs w:val="24"/>
          <w:lang w:val="en-US" w:eastAsia="zh-CN"/>
        </w:rPr>
        <w:t>Bamba</w:t>
      </w:r>
      <w:proofErr w:type="spellEnd"/>
      <w:r w:rsidRPr="00066E63">
        <w:rPr>
          <w:rFonts w:ascii="Book Antiqua" w:hAnsi="Book Antiqua" w:cs="宋体"/>
          <w:kern w:val="0"/>
          <w:sz w:val="24"/>
          <w:szCs w:val="24"/>
          <w:lang w:val="en-US" w:eastAsia="zh-CN"/>
        </w:rPr>
        <w:t xml:space="preserve"> T, </w:t>
      </w:r>
      <w:proofErr w:type="spellStart"/>
      <w:r w:rsidRPr="00066E63">
        <w:rPr>
          <w:rFonts w:ascii="Book Antiqua" w:hAnsi="Book Antiqua" w:cs="宋体"/>
          <w:kern w:val="0"/>
          <w:sz w:val="24"/>
          <w:szCs w:val="24"/>
          <w:lang w:val="en-US" w:eastAsia="zh-CN"/>
        </w:rPr>
        <w:t>Umegae</w:t>
      </w:r>
      <w:proofErr w:type="spellEnd"/>
      <w:r w:rsidRPr="00066E63">
        <w:rPr>
          <w:rFonts w:ascii="Book Antiqua" w:hAnsi="Book Antiqua" w:cs="宋体"/>
          <w:kern w:val="0"/>
          <w:sz w:val="24"/>
          <w:szCs w:val="24"/>
          <w:lang w:val="en-US" w:eastAsia="zh-CN"/>
        </w:rPr>
        <w:t xml:space="preserve"> S, Matsumoto K. </w:t>
      </w:r>
      <w:proofErr w:type="spellStart"/>
      <w:r w:rsidRPr="00066E63">
        <w:rPr>
          <w:rFonts w:ascii="Book Antiqua" w:hAnsi="Book Antiqua" w:cs="宋体"/>
          <w:kern w:val="0"/>
          <w:sz w:val="24"/>
          <w:szCs w:val="24"/>
          <w:lang w:val="en-US" w:eastAsia="zh-CN"/>
        </w:rPr>
        <w:t>Faecal</w:t>
      </w:r>
      <w:proofErr w:type="spellEnd"/>
      <w:r w:rsidRPr="00066E63">
        <w:rPr>
          <w:rFonts w:ascii="Book Antiqua" w:hAnsi="Book Antiqua" w:cs="宋体"/>
          <w:kern w:val="0"/>
          <w:sz w:val="24"/>
          <w:szCs w:val="24"/>
          <w:lang w:val="en-US" w:eastAsia="zh-CN"/>
        </w:rPr>
        <w:t xml:space="preserve"> calprotectin and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as markers for monitoring disease activity and predicting clinical recurrence in patients with Crohn's disease after </w:t>
      </w:r>
      <w:proofErr w:type="spellStart"/>
      <w:r w:rsidRPr="00066E63">
        <w:rPr>
          <w:rFonts w:ascii="Book Antiqua" w:hAnsi="Book Antiqua" w:cs="宋体"/>
          <w:kern w:val="0"/>
          <w:sz w:val="24"/>
          <w:szCs w:val="24"/>
          <w:lang w:val="en-US" w:eastAsia="zh-CN"/>
        </w:rPr>
        <w:t>ileocolonic</w:t>
      </w:r>
      <w:proofErr w:type="spellEnd"/>
      <w:r w:rsidRPr="00066E63">
        <w:rPr>
          <w:rFonts w:ascii="Book Antiqua" w:hAnsi="Book Antiqua" w:cs="宋体"/>
          <w:kern w:val="0"/>
          <w:sz w:val="24"/>
          <w:szCs w:val="24"/>
          <w:lang w:val="en-US" w:eastAsia="zh-CN"/>
        </w:rPr>
        <w:t xml:space="preserve"> resection: A prospective pilot study. </w:t>
      </w:r>
      <w:r w:rsidRPr="00066E63">
        <w:rPr>
          <w:rFonts w:ascii="Book Antiqua" w:hAnsi="Book Antiqua" w:cs="宋体"/>
          <w:i/>
          <w:iCs/>
          <w:kern w:val="0"/>
          <w:sz w:val="24"/>
          <w:szCs w:val="24"/>
          <w:lang w:val="en-US" w:eastAsia="zh-CN"/>
        </w:rPr>
        <w:t xml:space="preserve">United European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i/>
          <w:iCs/>
          <w:kern w:val="0"/>
          <w:sz w:val="24"/>
          <w:szCs w:val="24"/>
          <w:lang w:val="en-US" w:eastAsia="zh-CN"/>
        </w:rPr>
        <w:t xml:space="preserve"> J</w:t>
      </w:r>
      <w:r w:rsidRPr="00066E63">
        <w:rPr>
          <w:rFonts w:ascii="Book Antiqua" w:hAnsi="Book Antiqua" w:cs="宋体"/>
          <w:kern w:val="0"/>
          <w:sz w:val="24"/>
          <w:szCs w:val="24"/>
          <w:lang w:val="en-US" w:eastAsia="zh-CN"/>
        </w:rPr>
        <w:t xml:space="preserve"> 2013; </w:t>
      </w:r>
      <w:r w:rsidRPr="00066E63">
        <w:rPr>
          <w:rFonts w:ascii="Book Antiqua" w:hAnsi="Book Antiqua" w:cs="宋体"/>
          <w:b/>
          <w:bCs/>
          <w:kern w:val="0"/>
          <w:sz w:val="24"/>
          <w:szCs w:val="24"/>
          <w:lang w:val="en-US" w:eastAsia="zh-CN"/>
        </w:rPr>
        <w:t>1</w:t>
      </w:r>
      <w:r w:rsidRPr="00066E63">
        <w:rPr>
          <w:rFonts w:ascii="Book Antiqua" w:hAnsi="Book Antiqua" w:cs="宋体"/>
          <w:kern w:val="0"/>
          <w:sz w:val="24"/>
          <w:szCs w:val="24"/>
          <w:lang w:val="en-US" w:eastAsia="zh-CN"/>
        </w:rPr>
        <w:t>: 368-374 [PMID: 24917985 DOI: 10.1177/2050640613501818]</w:t>
      </w:r>
    </w:p>
    <w:p w14:paraId="630CBB22" w14:textId="578B8FBE"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21 </w:t>
      </w:r>
      <w:r w:rsidRPr="00066E63">
        <w:rPr>
          <w:rFonts w:ascii="Book Antiqua" w:hAnsi="Book Antiqua" w:cs="宋体"/>
          <w:b/>
          <w:bCs/>
          <w:kern w:val="0"/>
          <w:sz w:val="24"/>
          <w:szCs w:val="24"/>
          <w:lang w:val="en-US" w:eastAsia="zh-CN"/>
        </w:rPr>
        <w:t>Orlando A</w:t>
      </w:r>
      <w:r w:rsidRPr="00066E63">
        <w:rPr>
          <w:rFonts w:ascii="Book Antiqua" w:hAnsi="Book Antiqua" w:cs="宋体"/>
          <w:kern w:val="0"/>
          <w:sz w:val="24"/>
          <w:szCs w:val="24"/>
          <w:lang w:val="en-US" w:eastAsia="zh-CN"/>
        </w:rPr>
        <w:t xml:space="preserve">, Modesto I, Castiglione F, Scala L, </w:t>
      </w:r>
      <w:proofErr w:type="spellStart"/>
      <w:r w:rsidRPr="00066E63">
        <w:rPr>
          <w:rFonts w:ascii="Book Antiqua" w:hAnsi="Book Antiqua" w:cs="宋体"/>
          <w:kern w:val="0"/>
          <w:sz w:val="24"/>
          <w:szCs w:val="24"/>
          <w:lang w:val="en-US" w:eastAsia="zh-CN"/>
        </w:rPr>
        <w:t>Scimeca</w:t>
      </w:r>
      <w:proofErr w:type="spellEnd"/>
      <w:r w:rsidRPr="00066E63">
        <w:rPr>
          <w:rFonts w:ascii="Book Antiqua" w:hAnsi="Book Antiqua" w:cs="宋体"/>
          <w:kern w:val="0"/>
          <w:sz w:val="24"/>
          <w:szCs w:val="24"/>
          <w:lang w:val="en-US" w:eastAsia="zh-CN"/>
        </w:rPr>
        <w:t xml:space="preserve"> D, </w:t>
      </w:r>
      <w:proofErr w:type="spellStart"/>
      <w:r w:rsidRPr="00066E63">
        <w:rPr>
          <w:rFonts w:ascii="Book Antiqua" w:hAnsi="Book Antiqua" w:cs="宋体"/>
          <w:kern w:val="0"/>
          <w:sz w:val="24"/>
          <w:szCs w:val="24"/>
          <w:lang w:val="en-US" w:eastAsia="zh-CN"/>
        </w:rPr>
        <w:t>Rispo</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Teresi</w:t>
      </w:r>
      <w:proofErr w:type="spellEnd"/>
      <w:r w:rsidRPr="00066E63">
        <w:rPr>
          <w:rFonts w:ascii="Book Antiqua" w:hAnsi="Book Antiqua" w:cs="宋体"/>
          <w:kern w:val="0"/>
          <w:sz w:val="24"/>
          <w:szCs w:val="24"/>
          <w:lang w:val="en-US" w:eastAsia="zh-CN"/>
        </w:rPr>
        <w:t xml:space="preserve"> S, </w:t>
      </w:r>
      <w:proofErr w:type="spellStart"/>
      <w:r w:rsidRPr="00066E63">
        <w:rPr>
          <w:rFonts w:ascii="Book Antiqua" w:hAnsi="Book Antiqua" w:cs="宋体"/>
          <w:kern w:val="0"/>
          <w:sz w:val="24"/>
          <w:szCs w:val="24"/>
          <w:lang w:val="en-US" w:eastAsia="zh-CN"/>
        </w:rPr>
        <w:t>Mocciaro</w:t>
      </w:r>
      <w:proofErr w:type="spellEnd"/>
      <w:r w:rsidRPr="00066E63">
        <w:rPr>
          <w:rFonts w:ascii="Book Antiqua" w:hAnsi="Book Antiqua" w:cs="宋体"/>
          <w:kern w:val="0"/>
          <w:sz w:val="24"/>
          <w:szCs w:val="24"/>
          <w:lang w:val="en-US" w:eastAsia="zh-CN"/>
        </w:rPr>
        <w:t xml:space="preserve"> F, </w:t>
      </w:r>
      <w:proofErr w:type="spellStart"/>
      <w:r w:rsidRPr="00066E63">
        <w:rPr>
          <w:rFonts w:ascii="Book Antiqua" w:hAnsi="Book Antiqua" w:cs="宋体"/>
          <w:kern w:val="0"/>
          <w:sz w:val="24"/>
          <w:szCs w:val="24"/>
          <w:lang w:val="en-US" w:eastAsia="zh-CN"/>
        </w:rPr>
        <w:t>Criscuoli</w:t>
      </w:r>
      <w:proofErr w:type="spellEnd"/>
      <w:r w:rsidRPr="00066E63">
        <w:rPr>
          <w:rFonts w:ascii="Book Antiqua" w:hAnsi="Book Antiqua" w:cs="宋体"/>
          <w:kern w:val="0"/>
          <w:sz w:val="24"/>
          <w:szCs w:val="24"/>
          <w:lang w:val="en-US" w:eastAsia="zh-CN"/>
        </w:rPr>
        <w:t xml:space="preserve"> V, </w:t>
      </w:r>
      <w:proofErr w:type="spellStart"/>
      <w:r w:rsidRPr="00066E63">
        <w:rPr>
          <w:rFonts w:ascii="Book Antiqua" w:hAnsi="Book Antiqua" w:cs="宋体"/>
          <w:kern w:val="0"/>
          <w:sz w:val="24"/>
          <w:szCs w:val="24"/>
          <w:lang w:val="en-US" w:eastAsia="zh-CN"/>
        </w:rPr>
        <w:t>Marrone</w:t>
      </w:r>
      <w:proofErr w:type="spellEnd"/>
      <w:r w:rsidRPr="00066E63">
        <w:rPr>
          <w:rFonts w:ascii="Book Antiqua" w:hAnsi="Book Antiqua" w:cs="宋体"/>
          <w:kern w:val="0"/>
          <w:sz w:val="24"/>
          <w:szCs w:val="24"/>
          <w:lang w:val="en-US" w:eastAsia="zh-CN"/>
        </w:rPr>
        <w:t xml:space="preserve"> C, </w:t>
      </w:r>
      <w:proofErr w:type="spellStart"/>
      <w:r w:rsidRPr="00066E63">
        <w:rPr>
          <w:rFonts w:ascii="Book Antiqua" w:hAnsi="Book Antiqua" w:cs="宋体"/>
          <w:kern w:val="0"/>
          <w:sz w:val="24"/>
          <w:szCs w:val="24"/>
          <w:lang w:val="en-US" w:eastAsia="zh-CN"/>
        </w:rPr>
        <w:t>Platania</w:t>
      </w:r>
      <w:proofErr w:type="spellEnd"/>
      <w:r w:rsidRPr="00066E63">
        <w:rPr>
          <w:rFonts w:ascii="Book Antiqua" w:hAnsi="Book Antiqua" w:cs="宋体"/>
          <w:kern w:val="0"/>
          <w:sz w:val="24"/>
          <w:szCs w:val="24"/>
          <w:lang w:val="en-US" w:eastAsia="zh-CN"/>
        </w:rPr>
        <w:t xml:space="preserve"> P, De Falco T, </w:t>
      </w:r>
      <w:proofErr w:type="spellStart"/>
      <w:r w:rsidRPr="00066E63">
        <w:rPr>
          <w:rFonts w:ascii="Book Antiqua" w:hAnsi="Book Antiqua" w:cs="宋体"/>
          <w:kern w:val="0"/>
          <w:sz w:val="24"/>
          <w:szCs w:val="24"/>
          <w:lang w:val="en-US" w:eastAsia="zh-CN"/>
        </w:rPr>
        <w:t>Maisano</w:t>
      </w:r>
      <w:proofErr w:type="spellEnd"/>
      <w:r w:rsidRPr="00066E63">
        <w:rPr>
          <w:rFonts w:ascii="Book Antiqua" w:hAnsi="Book Antiqua" w:cs="宋体"/>
          <w:kern w:val="0"/>
          <w:sz w:val="24"/>
          <w:szCs w:val="24"/>
          <w:lang w:val="en-US" w:eastAsia="zh-CN"/>
        </w:rPr>
        <w:t xml:space="preserve"> S, </w:t>
      </w:r>
      <w:proofErr w:type="spellStart"/>
      <w:r w:rsidRPr="00066E63">
        <w:rPr>
          <w:rFonts w:ascii="Book Antiqua" w:hAnsi="Book Antiqua" w:cs="宋体"/>
          <w:kern w:val="0"/>
          <w:sz w:val="24"/>
          <w:szCs w:val="24"/>
          <w:lang w:val="en-US" w:eastAsia="zh-CN"/>
        </w:rPr>
        <w:t>Nicoli</w:t>
      </w:r>
      <w:proofErr w:type="spellEnd"/>
      <w:r w:rsidRPr="00066E63">
        <w:rPr>
          <w:rFonts w:ascii="Book Antiqua" w:hAnsi="Book Antiqua" w:cs="宋体"/>
          <w:kern w:val="0"/>
          <w:sz w:val="24"/>
          <w:szCs w:val="24"/>
          <w:lang w:val="en-US" w:eastAsia="zh-CN"/>
        </w:rPr>
        <w:t xml:space="preserve"> N, </w:t>
      </w:r>
      <w:proofErr w:type="spellStart"/>
      <w:r w:rsidRPr="00066E63">
        <w:rPr>
          <w:rFonts w:ascii="Book Antiqua" w:hAnsi="Book Antiqua" w:cs="宋体"/>
          <w:kern w:val="0"/>
          <w:sz w:val="24"/>
          <w:szCs w:val="24"/>
          <w:lang w:val="en-US" w:eastAsia="zh-CN"/>
        </w:rPr>
        <w:t>Cottone</w:t>
      </w:r>
      <w:proofErr w:type="spellEnd"/>
      <w:r w:rsidRPr="00066E63">
        <w:rPr>
          <w:rFonts w:ascii="Book Antiqua" w:hAnsi="Book Antiqua" w:cs="宋体"/>
          <w:kern w:val="0"/>
          <w:sz w:val="24"/>
          <w:szCs w:val="24"/>
          <w:lang w:val="en-US" w:eastAsia="zh-CN"/>
        </w:rPr>
        <w:t xml:space="preserve"> M. The role of calprotectin in predicting endoscopic post-surgical recurrence in asymptomatic Crohn's disease: a comparison with ultrasound. </w:t>
      </w:r>
      <w:proofErr w:type="spellStart"/>
      <w:r w:rsidRPr="00066E63">
        <w:rPr>
          <w:rFonts w:ascii="Book Antiqua" w:hAnsi="Book Antiqua" w:cs="宋体"/>
          <w:i/>
          <w:iCs/>
          <w:kern w:val="0"/>
          <w:sz w:val="24"/>
          <w:szCs w:val="24"/>
          <w:lang w:val="en-US" w:eastAsia="zh-CN"/>
        </w:rPr>
        <w:t>Eur</w:t>
      </w:r>
      <w:proofErr w:type="spellEnd"/>
      <w:r w:rsidRPr="00066E63">
        <w:rPr>
          <w:rFonts w:ascii="Book Antiqua" w:hAnsi="Book Antiqua" w:cs="宋体"/>
          <w:i/>
          <w:iCs/>
          <w:kern w:val="0"/>
          <w:sz w:val="24"/>
          <w:szCs w:val="24"/>
          <w:lang w:val="en-US" w:eastAsia="zh-CN"/>
        </w:rPr>
        <w:t xml:space="preserve"> Rev Med </w:t>
      </w:r>
      <w:proofErr w:type="spellStart"/>
      <w:r w:rsidRPr="00066E63">
        <w:rPr>
          <w:rFonts w:ascii="Book Antiqua" w:hAnsi="Book Antiqua" w:cs="宋体"/>
          <w:i/>
          <w:iCs/>
          <w:kern w:val="0"/>
          <w:sz w:val="24"/>
          <w:szCs w:val="24"/>
          <w:lang w:val="en-US" w:eastAsia="zh-CN"/>
        </w:rPr>
        <w:t>Pharmacol</w:t>
      </w:r>
      <w:proofErr w:type="spellEnd"/>
      <w:r w:rsidRPr="00066E63">
        <w:rPr>
          <w:rFonts w:ascii="Book Antiqua" w:hAnsi="Book Antiqua" w:cs="宋体"/>
          <w:i/>
          <w:iCs/>
          <w:kern w:val="0"/>
          <w:sz w:val="24"/>
          <w:szCs w:val="24"/>
          <w:lang w:val="en-US" w:eastAsia="zh-CN"/>
        </w:rPr>
        <w:t xml:space="preserve"> </w:t>
      </w:r>
      <w:proofErr w:type="spellStart"/>
      <w:r w:rsidRPr="00066E63">
        <w:rPr>
          <w:rFonts w:ascii="Book Antiqua" w:hAnsi="Book Antiqua" w:cs="宋体"/>
          <w:i/>
          <w:iCs/>
          <w:kern w:val="0"/>
          <w:sz w:val="24"/>
          <w:szCs w:val="24"/>
          <w:lang w:val="en-US" w:eastAsia="zh-CN"/>
        </w:rPr>
        <w:t>Sci</w:t>
      </w:r>
      <w:proofErr w:type="spellEnd"/>
      <w:r w:rsidRPr="00066E63">
        <w:rPr>
          <w:rFonts w:ascii="Book Antiqua" w:hAnsi="Book Antiqua" w:cs="宋体"/>
          <w:kern w:val="0"/>
          <w:sz w:val="24"/>
          <w:szCs w:val="24"/>
          <w:lang w:val="en-US" w:eastAsia="zh-CN"/>
        </w:rPr>
        <w:t xml:space="preserve"> </w:t>
      </w:r>
      <w:r w:rsidR="00E47D39">
        <w:rPr>
          <w:rFonts w:ascii="Book Antiqua" w:hAnsi="Book Antiqua" w:cs="宋体" w:hint="eastAsia"/>
          <w:kern w:val="0"/>
          <w:sz w:val="24"/>
          <w:szCs w:val="24"/>
          <w:lang w:val="en-US" w:eastAsia="zh-CN"/>
        </w:rPr>
        <w:t>2006</w:t>
      </w:r>
      <w:r w:rsidRPr="00066E63">
        <w:rPr>
          <w:rFonts w:ascii="Book Antiqua" w:hAnsi="Book Antiqua" w:cs="宋体"/>
          <w:kern w:val="0"/>
          <w:sz w:val="24"/>
          <w:szCs w:val="24"/>
          <w:lang w:val="en-US" w:eastAsia="zh-CN"/>
        </w:rPr>
        <w:t xml:space="preserve">; </w:t>
      </w:r>
      <w:r w:rsidRPr="00066E63">
        <w:rPr>
          <w:rFonts w:ascii="Book Antiqua" w:hAnsi="Book Antiqua" w:cs="宋体"/>
          <w:b/>
          <w:bCs/>
          <w:kern w:val="0"/>
          <w:sz w:val="24"/>
          <w:szCs w:val="24"/>
          <w:lang w:val="en-US" w:eastAsia="zh-CN"/>
        </w:rPr>
        <w:t>10</w:t>
      </w:r>
      <w:r w:rsidRPr="00066E63">
        <w:rPr>
          <w:rFonts w:ascii="Book Antiqua" w:hAnsi="Book Antiqua" w:cs="宋体"/>
          <w:kern w:val="0"/>
          <w:sz w:val="24"/>
          <w:szCs w:val="24"/>
          <w:lang w:val="en-US" w:eastAsia="zh-CN"/>
        </w:rPr>
        <w:t>: 17-22 [PMID: 16494106]</w:t>
      </w:r>
    </w:p>
    <w:p w14:paraId="7A73F112"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22 </w:t>
      </w:r>
      <w:proofErr w:type="spellStart"/>
      <w:r w:rsidRPr="00066E63">
        <w:rPr>
          <w:rFonts w:ascii="Book Antiqua" w:hAnsi="Book Antiqua" w:cs="宋体"/>
          <w:b/>
          <w:bCs/>
          <w:kern w:val="0"/>
          <w:sz w:val="24"/>
          <w:szCs w:val="24"/>
          <w:lang w:val="en-US" w:eastAsia="zh-CN"/>
        </w:rPr>
        <w:t>Lasson</w:t>
      </w:r>
      <w:proofErr w:type="spellEnd"/>
      <w:r w:rsidRPr="00066E63">
        <w:rPr>
          <w:rFonts w:ascii="Book Antiqua" w:hAnsi="Book Antiqua" w:cs="宋体"/>
          <w:b/>
          <w:bCs/>
          <w:kern w:val="0"/>
          <w:sz w:val="24"/>
          <w:szCs w:val="24"/>
          <w:lang w:val="en-US" w:eastAsia="zh-CN"/>
        </w:rPr>
        <w:t xml:space="preserve"> A</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Strid</w:t>
      </w:r>
      <w:proofErr w:type="spellEnd"/>
      <w:r w:rsidRPr="00066E63">
        <w:rPr>
          <w:rFonts w:ascii="Book Antiqua" w:hAnsi="Book Antiqua" w:cs="宋体"/>
          <w:kern w:val="0"/>
          <w:sz w:val="24"/>
          <w:szCs w:val="24"/>
          <w:lang w:val="en-US" w:eastAsia="zh-CN"/>
        </w:rPr>
        <w:t xml:space="preserve"> H, </w:t>
      </w:r>
      <w:proofErr w:type="spellStart"/>
      <w:r w:rsidRPr="00066E63">
        <w:rPr>
          <w:rFonts w:ascii="Book Antiqua" w:hAnsi="Book Antiqua" w:cs="宋体"/>
          <w:kern w:val="0"/>
          <w:sz w:val="24"/>
          <w:szCs w:val="24"/>
          <w:lang w:val="en-US" w:eastAsia="zh-CN"/>
        </w:rPr>
        <w:t>Ohman</w:t>
      </w:r>
      <w:proofErr w:type="spellEnd"/>
      <w:r w:rsidRPr="00066E63">
        <w:rPr>
          <w:rFonts w:ascii="Book Antiqua" w:hAnsi="Book Antiqua" w:cs="宋体"/>
          <w:kern w:val="0"/>
          <w:sz w:val="24"/>
          <w:szCs w:val="24"/>
          <w:lang w:val="en-US" w:eastAsia="zh-CN"/>
        </w:rPr>
        <w:t xml:space="preserve"> L, Isaksson S, Olsson M, </w:t>
      </w:r>
      <w:proofErr w:type="spellStart"/>
      <w:r w:rsidRPr="00066E63">
        <w:rPr>
          <w:rFonts w:ascii="Book Antiqua" w:hAnsi="Book Antiqua" w:cs="宋体"/>
          <w:kern w:val="0"/>
          <w:sz w:val="24"/>
          <w:szCs w:val="24"/>
          <w:lang w:val="en-US" w:eastAsia="zh-CN"/>
        </w:rPr>
        <w:t>Rydström</w:t>
      </w:r>
      <w:proofErr w:type="spellEnd"/>
      <w:r w:rsidRPr="00066E63">
        <w:rPr>
          <w:rFonts w:ascii="Book Antiqua" w:hAnsi="Book Antiqua" w:cs="宋体"/>
          <w:kern w:val="0"/>
          <w:sz w:val="24"/>
          <w:szCs w:val="24"/>
          <w:lang w:val="en-US" w:eastAsia="zh-CN"/>
        </w:rPr>
        <w:t xml:space="preserve"> B, Ung KA, </w:t>
      </w:r>
      <w:proofErr w:type="spellStart"/>
      <w:r w:rsidRPr="00066E63">
        <w:rPr>
          <w:rFonts w:ascii="Book Antiqua" w:hAnsi="Book Antiqua" w:cs="宋体"/>
          <w:kern w:val="0"/>
          <w:sz w:val="24"/>
          <w:szCs w:val="24"/>
          <w:lang w:val="en-US" w:eastAsia="zh-CN"/>
        </w:rPr>
        <w:t>Stotzer</w:t>
      </w:r>
      <w:proofErr w:type="spellEnd"/>
      <w:r w:rsidRPr="00066E63">
        <w:rPr>
          <w:rFonts w:ascii="Book Antiqua" w:hAnsi="Book Antiqua" w:cs="宋体"/>
          <w:kern w:val="0"/>
          <w:sz w:val="24"/>
          <w:szCs w:val="24"/>
          <w:lang w:val="en-US" w:eastAsia="zh-CN"/>
        </w:rPr>
        <w:t xml:space="preserve"> PO. </w:t>
      </w:r>
      <w:proofErr w:type="gramStart"/>
      <w:r w:rsidRPr="00066E63">
        <w:rPr>
          <w:rFonts w:ascii="Book Antiqua" w:hAnsi="Book Antiqua" w:cs="宋体"/>
          <w:kern w:val="0"/>
          <w:sz w:val="24"/>
          <w:szCs w:val="24"/>
          <w:lang w:val="en-US" w:eastAsia="zh-CN"/>
        </w:rPr>
        <w:t xml:space="preserve">Fecal calprotectin one year after </w:t>
      </w:r>
      <w:proofErr w:type="spellStart"/>
      <w:r w:rsidRPr="00066E63">
        <w:rPr>
          <w:rFonts w:ascii="Book Antiqua" w:hAnsi="Book Antiqua" w:cs="宋体"/>
          <w:kern w:val="0"/>
          <w:sz w:val="24"/>
          <w:szCs w:val="24"/>
          <w:lang w:val="en-US" w:eastAsia="zh-CN"/>
        </w:rPr>
        <w:t>ileocaecal</w:t>
      </w:r>
      <w:proofErr w:type="spellEnd"/>
      <w:r w:rsidRPr="00066E63">
        <w:rPr>
          <w:rFonts w:ascii="Book Antiqua" w:hAnsi="Book Antiqua" w:cs="宋体"/>
          <w:kern w:val="0"/>
          <w:sz w:val="24"/>
          <w:szCs w:val="24"/>
          <w:lang w:val="en-US" w:eastAsia="zh-CN"/>
        </w:rPr>
        <w:t xml:space="preserve"> resection for Crohn's disease--a comparison with findings at </w:t>
      </w:r>
      <w:proofErr w:type="spellStart"/>
      <w:r w:rsidRPr="00066E63">
        <w:rPr>
          <w:rFonts w:ascii="Book Antiqua" w:hAnsi="Book Antiqua" w:cs="宋体"/>
          <w:kern w:val="0"/>
          <w:sz w:val="24"/>
          <w:szCs w:val="24"/>
          <w:lang w:val="en-US" w:eastAsia="zh-CN"/>
        </w:rPr>
        <w:t>ileocolonoscopy</w:t>
      </w:r>
      <w:proofErr w:type="spellEnd"/>
      <w:r w:rsidRPr="00066E63">
        <w:rPr>
          <w:rFonts w:ascii="Book Antiqua" w:hAnsi="Book Antiqua" w:cs="宋体"/>
          <w:kern w:val="0"/>
          <w:sz w:val="24"/>
          <w:szCs w:val="24"/>
          <w:lang w:val="en-US" w:eastAsia="zh-CN"/>
        </w:rPr>
        <w:t>.</w:t>
      </w:r>
      <w:proofErr w:type="gramEnd"/>
      <w:r w:rsidRPr="00066E63">
        <w:rPr>
          <w:rFonts w:ascii="Book Antiqua" w:hAnsi="Book Antiqua" w:cs="宋体"/>
          <w:kern w:val="0"/>
          <w:sz w:val="24"/>
          <w:szCs w:val="24"/>
          <w:lang w:val="en-US" w:eastAsia="zh-CN"/>
        </w:rPr>
        <w:t xml:space="preserve"> </w:t>
      </w:r>
      <w:r w:rsidRPr="00066E63">
        <w:rPr>
          <w:rFonts w:ascii="Book Antiqua" w:hAnsi="Book Antiqua" w:cs="宋体"/>
          <w:i/>
          <w:iCs/>
          <w:kern w:val="0"/>
          <w:sz w:val="24"/>
          <w:szCs w:val="24"/>
          <w:lang w:val="en-US" w:eastAsia="zh-CN"/>
        </w:rPr>
        <w:t xml:space="preserve">J </w:t>
      </w:r>
      <w:proofErr w:type="spellStart"/>
      <w:r w:rsidRPr="00066E63">
        <w:rPr>
          <w:rFonts w:ascii="Book Antiqua" w:hAnsi="Book Antiqua" w:cs="宋体"/>
          <w:i/>
          <w:iCs/>
          <w:kern w:val="0"/>
          <w:sz w:val="24"/>
          <w:szCs w:val="24"/>
          <w:lang w:val="en-US" w:eastAsia="zh-CN"/>
        </w:rPr>
        <w:t>Crohns</w:t>
      </w:r>
      <w:proofErr w:type="spellEnd"/>
      <w:r w:rsidRPr="00066E63">
        <w:rPr>
          <w:rFonts w:ascii="Book Antiqua" w:hAnsi="Book Antiqua" w:cs="宋体"/>
          <w:i/>
          <w:iCs/>
          <w:kern w:val="0"/>
          <w:sz w:val="24"/>
          <w:szCs w:val="24"/>
          <w:lang w:val="en-US" w:eastAsia="zh-CN"/>
        </w:rPr>
        <w:t xml:space="preserve"> Colitis</w:t>
      </w:r>
      <w:r w:rsidRPr="00066E63">
        <w:rPr>
          <w:rFonts w:ascii="Book Antiqua" w:hAnsi="Book Antiqua" w:cs="宋体"/>
          <w:kern w:val="0"/>
          <w:sz w:val="24"/>
          <w:szCs w:val="24"/>
          <w:lang w:val="en-US" w:eastAsia="zh-CN"/>
        </w:rPr>
        <w:t xml:space="preserve"> 2014; </w:t>
      </w:r>
      <w:r w:rsidRPr="00066E63">
        <w:rPr>
          <w:rFonts w:ascii="Book Antiqua" w:hAnsi="Book Antiqua" w:cs="宋体"/>
          <w:b/>
          <w:bCs/>
          <w:kern w:val="0"/>
          <w:sz w:val="24"/>
          <w:szCs w:val="24"/>
          <w:lang w:val="en-US" w:eastAsia="zh-CN"/>
        </w:rPr>
        <w:t>8</w:t>
      </w:r>
      <w:r w:rsidRPr="00066E63">
        <w:rPr>
          <w:rFonts w:ascii="Book Antiqua" w:hAnsi="Book Antiqua" w:cs="宋体"/>
          <w:kern w:val="0"/>
          <w:sz w:val="24"/>
          <w:szCs w:val="24"/>
          <w:lang w:val="en-US" w:eastAsia="zh-CN"/>
        </w:rPr>
        <w:t>: 789-795 [PMID: 24418661 DOI: 10.1016/j.crohns.2013.12.015]</w:t>
      </w:r>
    </w:p>
    <w:p w14:paraId="4CF44B0E"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23 </w:t>
      </w:r>
      <w:r w:rsidRPr="00066E63">
        <w:rPr>
          <w:rFonts w:ascii="Book Antiqua" w:hAnsi="Book Antiqua" w:cs="宋体"/>
          <w:b/>
          <w:bCs/>
          <w:kern w:val="0"/>
          <w:sz w:val="24"/>
          <w:szCs w:val="24"/>
          <w:lang w:val="en-US" w:eastAsia="zh-CN"/>
        </w:rPr>
        <w:t xml:space="preserve">De </w:t>
      </w:r>
      <w:proofErr w:type="spellStart"/>
      <w:r w:rsidRPr="00066E63">
        <w:rPr>
          <w:rFonts w:ascii="Book Antiqua" w:hAnsi="Book Antiqua" w:cs="宋体"/>
          <w:b/>
          <w:bCs/>
          <w:kern w:val="0"/>
          <w:sz w:val="24"/>
          <w:szCs w:val="24"/>
          <w:lang w:val="en-US" w:eastAsia="zh-CN"/>
        </w:rPr>
        <w:t>Vos</w:t>
      </w:r>
      <w:proofErr w:type="spellEnd"/>
      <w:r w:rsidRPr="00066E63">
        <w:rPr>
          <w:rFonts w:ascii="Book Antiqua" w:hAnsi="Book Antiqua" w:cs="宋体"/>
          <w:b/>
          <w:bCs/>
          <w:kern w:val="0"/>
          <w:sz w:val="24"/>
          <w:szCs w:val="24"/>
          <w:lang w:val="en-US" w:eastAsia="zh-CN"/>
        </w:rPr>
        <w:t xml:space="preserve"> M</w:t>
      </w:r>
      <w:r w:rsidRPr="00066E63">
        <w:rPr>
          <w:rFonts w:ascii="Book Antiqua" w:hAnsi="Book Antiqua" w:cs="宋体"/>
          <w:kern w:val="0"/>
          <w:sz w:val="24"/>
          <w:szCs w:val="24"/>
          <w:lang w:val="en-US" w:eastAsia="zh-CN"/>
        </w:rPr>
        <w:t xml:space="preserve">, Louis EJ, </w:t>
      </w:r>
      <w:proofErr w:type="spellStart"/>
      <w:r w:rsidRPr="00066E63">
        <w:rPr>
          <w:rFonts w:ascii="Book Antiqua" w:hAnsi="Book Antiqua" w:cs="宋体"/>
          <w:kern w:val="0"/>
          <w:sz w:val="24"/>
          <w:szCs w:val="24"/>
          <w:lang w:val="en-US" w:eastAsia="zh-CN"/>
        </w:rPr>
        <w:t>Jahnsen</w:t>
      </w:r>
      <w:proofErr w:type="spellEnd"/>
      <w:r w:rsidRPr="00066E63">
        <w:rPr>
          <w:rFonts w:ascii="Book Antiqua" w:hAnsi="Book Antiqua" w:cs="宋体"/>
          <w:kern w:val="0"/>
          <w:sz w:val="24"/>
          <w:szCs w:val="24"/>
          <w:lang w:val="en-US" w:eastAsia="zh-CN"/>
        </w:rPr>
        <w:t xml:space="preserve"> J, </w:t>
      </w:r>
      <w:proofErr w:type="spellStart"/>
      <w:r w:rsidRPr="00066E63">
        <w:rPr>
          <w:rFonts w:ascii="Book Antiqua" w:hAnsi="Book Antiqua" w:cs="宋体"/>
          <w:kern w:val="0"/>
          <w:sz w:val="24"/>
          <w:szCs w:val="24"/>
          <w:lang w:val="en-US" w:eastAsia="zh-CN"/>
        </w:rPr>
        <w:t>Vandervoort</w:t>
      </w:r>
      <w:proofErr w:type="spellEnd"/>
      <w:r w:rsidRPr="00066E63">
        <w:rPr>
          <w:rFonts w:ascii="Book Antiqua" w:hAnsi="Book Antiqua" w:cs="宋体"/>
          <w:kern w:val="0"/>
          <w:sz w:val="24"/>
          <w:szCs w:val="24"/>
          <w:lang w:val="en-US" w:eastAsia="zh-CN"/>
        </w:rPr>
        <w:t xml:space="preserve"> JG, Noman M, </w:t>
      </w:r>
      <w:proofErr w:type="spellStart"/>
      <w:r w:rsidRPr="00066E63">
        <w:rPr>
          <w:rFonts w:ascii="Book Antiqua" w:hAnsi="Book Antiqua" w:cs="宋体"/>
          <w:kern w:val="0"/>
          <w:sz w:val="24"/>
          <w:szCs w:val="24"/>
          <w:lang w:val="en-US" w:eastAsia="zh-CN"/>
        </w:rPr>
        <w:t>Dewit</w:t>
      </w:r>
      <w:proofErr w:type="spellEnd"/>
      <w:r w:rsidRPr="00066E63">
        <w:rPr>
          <w:rFonts w:ascii="Book Antiqua" w:hAnsi="Book Antiqua" w:cs="宋体"/>
          <w:kern w:val="0"/>
          <w:sz w:val="24"/>
          <w:szCs w:val="24"/>
          <w:lang w:val="en-US" w:eastAsia="zh-CN"/>
        </w:rPr>
        <w:t xml:space="preserve"> O, </w:t>
      </w:r>
      <w:proofErr w:type="spellStart"/>
      <w:r w:rsidRPr="00066E63">
        <w:rPr>
          <w:rFonts w:ascii="Book Antiqua" w:hAnsi="Book Antiqua" w:cs="宋体"/>
          <w:kern w:val="0"/>
          <w:sz w:val="24"/>
          <w:szCs w:val="24"/>
          <w:lang w:val="en-US" w:eastAsia="zh-CN"/>
        </w:rPr>
        <w:t>D</w:t>
      </w:r>
      <w:r w:rsidRPr="00066E63">
        <w:rPr>
          <w:kern w:val="0"/>
          <w:sz w:val="24"/>
          <w:szCs w:val="24"/>
          <w:lang w:val="en-US" w:eastAsia="zh-CN"/>
        </w:rPr>
        <w:t>ʼ</w:t>
      </w:r>
      <w:r w:rsidRPr="00066E63">
        <w:rPr>
          <w:rFonts w:ascii="Book Antiqua" w:hAnsi="Book Antiqua" w:cs="宋体"/>
          <w:kern w:val="0"/>
          <w:sz w:val="24"/>
          <w:szCs w:val="24"/>
          <w:lang w:val="en-US" w:eastAsia="zh-CN"/>
        </w:rPr>
        <w:t>haens</w:t>
      </w:r>
      <w:proofErr w:type="spellEnd"/>
      <w:r w:rsidRPr="00066E63">
        <w:rPr>
          <w:rFonts w:ascii="Book Antiqua" w:hAnsi="Book Antiqua" w:cs="宋体"/>
          <w:kern w:val="0"/>
          <w:sz w:val="24"/>
          <w:szCs w:val="24"/>
          <w:lang w:val="en-US" w:eastAsia="zh-CN"/>
        </w:rPr>
        <w:t xml:space="preserve"> GR, </w:t>
      </w:r>
      <w:proofErr w:type="spellStart"/>
      <w:r w:rsidRPr="00066E63">
        <w:rPr>
          <w:rFonts w:ascii="Book Antiqua" w:hAnsi="Book Antiqua" w:cs="宋体"/>
          <w:kern w:val="0"/>
          <w:sz w:val="24"/>
          <w:szCs w:val="24"/>
          <w:lang w:val="en-US" w:eastAsia="zh-CN"/>
        </w:rPr>
        <w:t>Franchimont</w:t>
      </w:r>
      <w:proofErr w:type="spellEnd"/>
      <w:r w:rsidRPr="00066E63">
        <w:rPr>
          <w:rFonts w:ascii="Book Antiqua" w:hAnsi="Book Antiqua" w:cs="宋体"/>
          <w:kern w:val="0"/>
          <w:sz w:val="24"/>
          <w:szCs w:val="24"/>
          <w:lang w:val="en-US" w:eastAsia="zh-CN"/>
        </w:rPr>
        <w:t xml:space="preserve"> D, </w:t>
      </w:r>
      <w:proofErr w:type="spellStart"/>
      <w:r w:rsidRPr="00066E63">
        <w:rPr>
          <w:rFonts w:ascii="Book Antiqua" w:hAnsi="Book Antiqua" w:cs="宋体"/>
          <w:kern w:val="0"/>
          <w:sz w:val="24"/>
          <w:szCs w:val="24"/>
          <w:lang w:val="en-US" w:eastAsia="zh-CN"/>
        </w:rPr>
        <w:t>Baert</w:t>
      </w:r>
      <w:proofErr w:type="spellEnd"/>
      <w:r w:rsidRPr="00066E63">
        <w:rPr>
          <w:rFonts w:ascii="Book Antiqua" w:hAnsi="Book Antiqua" w:cs="宋体"/>
          <w:kern w:val="0"/>
          <w:sz w:val="24"/>
          <w:szCs w:val="24"/>
          <w:lang w:val="en-US" w:eastAsia="zh-CN"/>
        </w:rPr>
        <w:t xml:space="preserve"> FJ, </w:t>
      </w:r>
      <w:proofErr w:type="spellStart"/>
      <w:r w:rsidRPr="00066E63">
        <w:rPr>
          <w:rFonts w:ascii="Book Antiqua" w:hAnsi="Book Antiqua" w:cs="宋体"/>
          <w:kern w:val="0"/>
          <w:sz w:val="24"/>
          <w:szCs w:val="24"/>
          <w:lang w:val="en-US" w:eastAsia="zh-CN"/>
        </w:rPr>
        <w:t>Torp</w:t>
      </w:r>
      <w:proofErr w:type="spellEnd"/>
      <w:r w:rsidRPr="00066E63">
        <w:rPr>
          <w:rFonts w:ascii="Book Antiqua" w:hAnsi="Book Antiqua" w:cs="宋体"/>
          <w:kern w:val="0"/>
          <w:sz w:val="24"/>
          <w:szCs w:val="24"/>
          <w:lang w:val="en-US" w:eastAsia="zh-CN"/>
        </w:rPr>
        <w:t xml:space="preserve"> RA, </w:t>
      </w:r>
      <w:proofErr w:type="spellStart"/>
      <w:r w:rsidRPr="00066E63">
        <w:rPr>
          <w:rFonts w:ascii="Book Antiqua" w:hAnsi="Book Antiqua" w:cs="宋体"/>
          <w:kern w:val="0"/>
          <w:sz w:val="24"/>
          <w:szCs w:val="24"/>
          <w:lang w:val="en-US" w:eastAsia="zh-CN"/>
        </w:rPr>
        <w:t>Henriksen</w:t>
      </w:r>
      <w:proofErr w:type="spellEnd"/>
      <w:r w:rsidRPr="00066E63">
        <w:rPr>
          <w:rFonts w:ascii="Book Antiqua" w:hAnsi="Book Antiqua" w:cs="宋体"/>
          <w:kern w:val="0"/>
          <w:sz w:val="24"/>
          <w:szCs w:val="24"/>
          <w:lang w:val="en-US" w:eastAsia="zh-CN"/>
        </w:rPr>
        <w:t xml:space="preserve"> M, Potvin PM, Van </w:t>
      </w:r>
      <w:proofErr w:type="spellStart"/>
      <w:r w:rsidRPr="00066E63">
        <w:rPr>
          <w:rFonts w:ascii="Book Antiqua" w:hAnsi="Book Antiqua" w:cs="宋体"/>
          <w:kern w:val="0"/>
          <w:sz w:val="24"/>
          <w:szCs w:val="24"/>
          <w:lang w:val="en-US" w:eastAsia="zh-CN"/>
        </w:rPr>
        <w:t>Hootegem</w:t>
      </w:r>
      <w:proofErr w:type="spellEnd"/>
      <w:r w:rsidRPr="00066E63">
        <w:rPr>
          <w:rFonts w:ascii="Book Antiqua" w:hAnsi="Book Antiqua" w:cs="宋体"/>
          <w:kern w:val="0"/>
          <w:sz w:val="24"/>
          <w:szCs w:val="24"/>
          <w:lang w:val="en-US" w:eastAsia="zh-CN"/>
        </w:rPr>
        <w:t xml:space="preserve"> PP, </w:t>
      </w:r>
      <w:proofErr w:type="spellStart"/>
      <w:r w:rsidRPr="00066E63">
        <w:rPr>
          <w:rFonts w:ascii="Book Antiqua" w:hAnsi="Book Antiqua" w:cs="宋体"/>
          <w:kern w:val="0"/>
          <w:sz w:val="24"/>
          <w:szCs w:val="24"/>
          <w:lang w:val="en-US" w:eastAsia="zh-CN"/>
        </w:rPr>
        <w:t>Hindryckx</w:t>
      </w:r>
      <w:proofErr w:type="spellEnd"/>
      <w:r w:rsidRPr="00066E63">
        <w:rPr>
          <w:rFonts w:ascii="Book Antiqua" w:hAnsi="Book Antiqua" w:cs="宋体"/>
          <w:kern w:val="0"/>
          <w:sz w:val="24"/>
          <w:szCs w:val="24"/>
          <w:lang w:val="en-US" w:eastAsia="zh-CN"/>
        </w:rPr>
        <w:t xml:space="preserve"> PM, </w:t>
      </w:r>
      <w:proofErr w:type="spellStart"/>
      <w:r w:rsidRPr="00066E63">
        <w:rPr>
          <w:rFonts w:ascii="Book Antiqua" w:hAnsi="Book Antiqua" w:cs="宋体"/>
          <w:kern w:val="0"/>
          <w:sz w:val="24"/>
          <w:szCs w:val="24"/>
          <w:lang w:val="en-US" w:eastAsia="zh-CN"/>
        </w:rPr>
        <w:t>Moreels</w:t>
      </w:r>
      <w:proofErr w:type="spellEnd"/>
      <w:r w:rsidRPr="00066E63">
        <w:rPr>
          <w:rFonts w:ascii="Book Antiqua" w:hAnsi="Book Antiqua" w:cs="宋体"/>
          <w:kern w:val="0"/>
          <w:sz w:val="24"/>
          <w:szCs w:val="24"/>
          <w:lang w:val="en-US" w:eastAsia="zh-CN"/>
        </w:rPr>
        <w:t xml:space="preserve"> TG, Collard A, </w:t>
      </w:r>
      <w:proofErr w:type="spellStart"/>
      <w:r w:rsidRPr="00066E63">
        <w:rPr>
          <w:rFonts w:ascii="Book Antiqua" w:hAnsi="Book Antiqua" w:cs="宋体"/>
          <w:kern w:val="0"/>
          <w:sz w:val="24"/>
          <w:szCs w:val="24"/>
          <w:lang w:val="en-US" w:eastAsia="zh-CN"/>
        </w:rPr>
        <w:t>Karlsen</w:t>
      </w:r>
      <w:proofErr w:type="spellEnd"/>
      <w:r w:rsidRPr="00066E63">
        <w:rPr>
          <w:rFonts w:ascii="Book Antiqua" w:hAnsi="Book Antiqua" w:cs="宋体"/>
          <w:kern w:val="0"/>
          <w:sz w:val="24"/>
          <w:szCs w:val="24"/>
          <w:lang w:val="en-US" w:eastAsia="zh-CN"/>
        </w:rPr>
        <w:t xml:space="preserve"> LN, </w:t>
      </w:r>
      <w:proofErr w:type="spellStart"/>
      <w:r w:rsidRPr="00066E63">
        <w:rPr>
          <w:rFonts w:ascii="Book Antiqua" w:hAnsi="Book Antiqua" w:cs="宋体"/>
          <w:kern w:val="0"/>
          <w:sz w:val="24"/>
          <w:szCs w:val="24"/>
          <w:lang w:val="en-US" w:eastAsia="zh-CN"/>
        </w:rPr>
        <w:t>Kittang</w:t>
      </w:r>
      <w:proofErr w:type="spellEnd"/>
      <w:r w:rsidRPr="00066E63">
        <w:rPr>
          <w:rFonts w:ascii="Book Antiqua" w:hAnsi="Book Antiqua" w:cs="宋体"/>
          <w:kern w:val="0"/>
          <w:sz w:val="24"/>
          <w:szCs w:val="24"/>
          <w:lang w:val="en-US" w:eastAsia="zh-CN"/>
        </w:rPr>
        <w:t xml:space="preserve"> E, </w:t>
      </w:r>
      <w:proofErr w:type="spellStart"/>
      <w:r w:rsidRPr="00066E63">
        <w:rPr>
          <w:rFonts w:ascii="Book Antiqua" w:hAnsi="Book Antiqua" w:cs="宋体"/>
          <w:kern w:val="0"/>
          <w:sz w:val="24"/>
          <w:szCs w:val="24"/>
          <w:lang w:val="en-US" w:eastAsia="zh-CN"/>
        </w:rPr>
        <w:t>Lambrecht</w:t>
      </w:r>
      <w:proofErr w:type="spellEnd"/>
      <w:r w:rsidRPr="00066E63">
        <w:rPr>
          <w:rFonts w:ascii="Book Antiqua" w:hAnsi="Book Antiqua" w:cs="宋体"/>
          <w:kern w:val="0"/>
          <w:sz w:val="24"/>
          <w:szCs w:val="24"/>
          <w:lang w:val="en-US" w:eastAsia="zh-CN"/>
        </w:rPr>
        <w:t xml:space="preserve"> G, </w:t>
      </w:r>
      <w:proofErr w:type="spellStart"/>
      <w:r w:rsidRPr="00066E63">
        <w:rPr>
          <w:rFonts w:ascii="Book Antiqua" w:hAnsi="Book Antiqua" w:cs="宋体"/>
          <w:kern w:val="0"/>
          <w:sz w:val="24"/>
          <w:szCs w:val="24"/>
          <w:lang w:val="en-US" w:eastAsia="zh-CN"/>
        </w:rPr>
        <w:t>Grimstad</w:t>
      </w:r>
      <w:proofErr w:type="spellEnd"/>
      <w:r w:rsidRPr="00066E63">
        <w:rPr>
          <w:rFonts w:ascii="Book Antiqua" w:hAnsi="Book Antiqua" w:cs="宋体"/>
          <w:kern w:val="0"/>
          <w:sz w:val="24"/>
          <w:szCs w:val="24"/>
          <w:lang w:val="en-US" w:eastAsia="zh-CN"/>
        </w:rPr>
        <w:t xml:space="preserve"> T, Koch J, </w:t>
      </w:r>
      <w:proofErr w:type="spellStart"/>
      <w:r w:rsidRPr="00066E63">
        <w:rPr>
          <w:rFonts w:ascii="Book Antiqua" w:hAnsi="Book Antiqua" w:cs="宋体"/>
          <w:kern w:val="0"/>
          <w:sz w:val="24"/>
          <w:szCs w:val="24"/>
          <w:lang w:val="en-US" w:eastAsia="zh-CN"/>
        </w:rPr>
        <w:t>Lygren</w:t>
      </w:r>
      <w:proofErr w:type="spellEnd"/>
      <w:r w:rsidRPr="00066E63">
        <w:rPr>
          <w:rFonts w:ascii="Book Antiqua" w:hAnsi="Book Antiqua" w:cs="宋体"/>
          <w:kern w:val="0"/>
          <w:sz w:val="24"/>
          <w:szCs w:val="24"/>
          <w:lang w:val="en-US" w:eastAsia="zh-CN"/>
        </w:rPr>
        <w:t xml:space="preserve"> I, </w:t>
      </w:r>
      <w:proofErr w:type="spellStart"/>
      <w:r w:rsidRPr="00066E63">
        <w:rPr>
          <w:rFonts w:ascii="Book Antiqua" w:hAnsi="Book Antiqua" w:cs="宋体"/>
          <w:kern w:val="0"/>
          <w:sz w:val="24"/>
          <w:szCs w:val="24"/>
          <w:lang w:val="en-US" w:eastAsia="zh-CN"/>
        </w:rPr>
        <w:t>Coche</w:t>
      </w:r>
      <w:proofErr w:type="spellEnd"/>
      <w:r w:rsidRPr="00066E63">
        <w:rPr>
          <w:rFonts w:ascii="Book Antiqua" w:hAnsi="Book Antiqua" w:cs="宋体"/>
          <w:kern w:val="0"/>
          <w:sz w:val="24"/>
          <w:szCs w:val="24"/>
          <w:lang w:val="en-US" w:eastAsia="zh-CN"/>
        </w:rPr>
        <w:t xml:space="preserve"> JC, Mana F, Van </w:t>
      </w:r>
      <w:proofErr w:type="spellStart"/>
      <w:r w:rsidRPr="00066E63">
        <w:rPr>
          <w:rFonts w:ascii="Book Antiqua" w:hAnsi="Book Antiqua" w:cs="宋体"/>
          <w:kern w:val="0"/>
          <w:sz w:val="24"/>
          <w:szCs w:val="24"/>
          <w:lang w:val="en-US" w:eastAsia="zh-CN"/>
        </w:rPr>
        <w:t>Gossum</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Belaiche</w:t>
      </w:r>
      <w:proofErr w:type="spellEnd"/>
      <w:r w:rsidRPr="00066E63">
        <w:rPr>
          <w:rFonts w:ascii="Book Antiqua" w:hAnsi="Book Antiqua" w:cs="宋体"/>
          <w:kern w:val="0"/>
          <w:sz w:val="24"/>
          <w:szCs w:val="24"/>
          <w:lang w:val="en-US" w:eastAsia="zh-CN"/>
        </w:rPr>
        <w:t xml:space="preserve"> J, Cool MR, Fontaine F, </w:t>
      </w:r>
      <w:proofErr w:type="spellStart"/>
      <w:r w:rsidRPr="00066E63">
        <w:rPr>
          <w:rFonts w:ascii="Book Antiqua" w:hAnsi="Book Antiqua" w:cs="宋体"/>
          <w:kern w:val="0"/>
          <w:sz w:val="24"/>
          <w:szCs w:val="24"/>
          <w:lang w:val="en-US" w:eastAsia="zh-CN"/>
        </w:rPr>
        <w:t>Maisin</w:t>
      </w:r>
      <w:proofErr w:type="spellEnd"/>
      <w:r w:rsidRPr="00066E63">
        <w:rPr>
          <w:rFonts w:ascii="Book Antiqua" w:hAnsi="Book Antiqua" w:cs="宋体"/>
          <w:kern w:val="0"/>
          <w:sz w:val="24"/>
          <w:szCs w:val="24"/>
          <w:lang w:val="en-US" w:eastAsia="zh-CN"/>
        </w:rPr>
        <w:t xml:space="preserve"> JM, </w:t>
      </w:r>
      <w:proofErr w:type="spellStart"/>
      <w:r w:rsidRPr="00066E63">
        <w:rPr>
          <w:rFonts w:ascii="Book Antiqua" w:hAnsi="Book Antiqua" w:cs="宋体"/>
          <w:kern w:val="0"/>
          <w:sz w:val="24"/>
          <w:szCs w:val="24"/>
          <w:lang w:val="en-US" w:eastAsia="zh-CN"/>
        </w:rPr>
        <w:t>Muls</w:t>
      </w:r>
      <w:proofErr w:type="spellEnd"/>
      <w:r w:rsidRPr="00066E63">
        <w:rPr>
          <w:rFonts w:ascii="Book Antiqua" w:hAnsi="Book Antiqua" w:cs="宋体"/>
          <w:kern w:val="0"/>
          <w:sz w:val="24"/>
          <w:szCs w:val="24"/>
          <w:lang w:val="en-US" w:eastAsia="zh-CN"/>
        </w:rPr>
        <w:t xml:space="preserve"> V, </w:t>
      </w:r>
      <w:proofErr w:type="spellStart"/>
      <w:r w:rsidRPr="00066E63">
        <w:rPr>
          <w:rFonts w:ascii="Book Antiqua" w:hAnsi="Book Antiqua" w:cs="宋体"/>
          <w:kern w:val="0"/>
          <w:sz w:val="24"/>
          <w:szCs w:val="24"/>
          <w:lang w:val="en-US" w:eastAsia="zh-CN"/>
        </w:rPr>
        <w:t>Neuville</w:t>
      </w:r>
      <w:proofErr w:type="spellEnd"/>
      <w:r w:rsidRPr="00066E63">
        <w:rPr>
          <w:rFonts w:ascii="Book Antiqua" w:hAnsi="Book Antiqua" w:cs="宋体"/>
          <w:kern w:val="0"/>
          <w:sz w:val="24"/>
          <w:szCs w:val="24"/>
          <w:lang w:val="en-US" w:eastAsia="zh-CN"/>
        </w:rPr>
        <w:t xml:space="preserve"> B, </w:t>
      </w:r>
      <w:proofErr w:type="spellStart"/>
      <w:r w:rsidRPr="00066E63">
        <w:rPr>
          <w:rFonts w:ascii="Book Antiqua" w:hAnsi="Book Antiqua" w:cs="宋体"/>
          <w:kern w:val="0"/>
          <w:sz w:val="24"/>
          <w:szCs w:val="24"/>
          <w:lang w:val="en-US" w:eastAsia="zh-CN"/>
        </w:rPr>
        <w:t>Staessen</w:t>
      </w:r>
      <w:proofErr w:type="spellEnd"/>
      <w:r w:rsidRPr="00066E63">
        <w:rPr>
          <w:rFonts w:ascii="Book Antiqua" w:hAnsi="Book Antiqua" w:cs="宋体"/>
          <w:kern w:val="0"/>
          <w:sz w:val="24"/>
          <w:szCs w:val="24"/>
          <w:lang w:val="en-US" w:eastAsia="zh-CN"/>
        </w:rPr>
        <w:t xml:space="preserve"> DA, Van </w:t>
      </w:r>
      <w:proofErr w:type="spellStart"/>
      <w:r w:rsidRPr="00066E63">
        <w:rPr>
          <w:rFonts w:ascii="Book Antiqua" w:hAnsi="Book Antiqua" w:cs="宋体"/>
          <w:kern w:val="0"/>
          <w:sz w:val="24"/>
          <w:szCs w:val="24"/>
          <w:lang w:val="en-US" w:eastAsia="zh-CN"/>
        </w:rPr>
        <w:t>Assche</w:t>
      </w:r>
      <w:proofErr w:type="spellEnd"/>
      <w:r w:rsidRPr="00066E63">
        <w:rPr>
          <w:rFonts w:ascii="Book Antiqua" w:hAnsi="Book Antiqua" w:cs="宋体"/>
          <w:kern w:val="0"/>
          <w:sz w:val="24"/>
          <w:szCs w:val="24"/>
          <w:lang w:val="en-US" w:eastAsia="zh-CN"/>
        </w:rPr>
        <w:t xml:space="preserve"> GA, de Lange T, Solberg IC, Vander </w:t>
      </w:r>
      <w:proofErr w:type="spellStart"/>
      <w:r w:rsidRPr="00066E63">
        <w:rPr>
          <w:rFonts w:ascii="Book Antiqua" w:hAnsi="Book Antiqua" w:cs="宋体"/>
          <w:kern w:val="0"/>
          <w:sz w:val="24"/>
          <w:szCs w:val="24"/>
          <w:lang w:val="en-US" w:eastAsia="zh-CN"/>
        </w:rPr>
        <w:t>Cruyssen</w:t>
      </w:r>
      <w:proofErr w:type="spellEnd"/>
      <w:r w:rsidRPr="00066E63">
        <w:rPr>
          <w:rFonts w:ascii="Book Antiqua" w:hAnsi="Book Antiqua" w:cs="宋体"/>
          <w:kern w:val="0"/>
          <w:sz w:val="24"/>
          <w:szCs w:val="24"/>
          <w:lang w:val="en-US" w:eastAsia="zh-CN"/>
        </w:rPr>
        <w:t xml:space="preserve"> BJ, </w:t>
      </w:r>
      <w:proofErr w:type="spellStart"/>
      <w:r w:rsidRPr="00066E63">
        <w:rPr>
          <w:rFonts w:ascii="Book Antiqua" w:hAnsi="Book Antiqua" w:cs="宋体"/>
          <w:kern w:val="0"/>
          <w:sz w:val="24"/>
          <w:szCs w:val="24"/>
          <w:lang w:val="en-US" w:eastAsia="zh-CN"/>
        </w:rPr>
        <w:t>Vermeire</w:t>
      </w:r>
      <w:proofErr w:type="spellEnd"/>
      <w:r w:rsidRPr="00066E63">
        <w:rPr>
          <w:rFonts w:ascii="Book Antiqua" w:hAnsi="Book Antiqua" w:cs="宋体"/>
          <w:kern w:val="0"/>
          <w:sz w:val="24"/>
          <w:szCs w:val="24"/>
          <w:lang w:val="en-US" w:eastAsia="zh-CN"/>
        </w:rPr>
        <w:t xml:space="preserve"> SA. Consecutive fecal calprotectin measurements to pr</w:t>
      </w:r>
      <w:r w:rsidRPr="00066E63">
        <w:rPr>
          <w:rFonts w:ascii="Book Antiqua" w:hAnsi="Book Antiqua" w:cs="宋体"/>
          <w:kern w:val="0"/>
          <w:sz w:val="24"/>
          <w:szCs w:val="24"/>
          <w:lang w:val="en-US" w:eastAsia="zh-CN"/>
        </w:rPr>
        <w:t>e</w:t>
      </w:r>
      <w:r w:rsidRPr="00066E63">
        <w:rPr>
          <w:rFonts w:ascii="Book Antiqua" w:hAnsi="Book Antiqua" w:cs="宋体"/>
          <w:kern w:val="0"/>
          <w:sz w:val="24"/>
          <w:szCs w:val="24"/>
          <w:lang w:val="en-US" w:eastAsia="zh-CN"/>
        </w:rPr>
        <w:t xml:space="preserve">dict relapse in patients with ulcerative colitis receiving infliximab maintenance therapy. </w:t>
      </w:r>
      <w:proofErr w:type="spellStart"/>
      <w:r w:rsidRPr="00066E63">
        <w:rPr>
          <w:rFonts w:ascii="Book Antiqua" w:hAnsi="Book Antiqua" w:cs="宋体"/>
          <w:i/>
          <w:iCs/>
          <w:kern w:val="0"/>
          <w:sz w:val="24"/>
          <w:szCs w:val="24"/>
          <w:lang w:val="en-US" w:eastAsia="zh-CN"/>
        </w:rPr>
        <w:lastRenderedPageBreak/>
        <w:t>Inflamm</w:t>
      </w:r>
      <w:proofErr w:type="spellEnd"/>
      <w:r w:rsidRPr="00066E63">
        <w:rPr>
          <w:rFonts w:ascii="Book Antiqua" w:hAnsi="Book Antiqua" w:cs="宋体"/>
          <w:i/>
          <w:iCs/>
          <w:kern w:val="0"/>
          <w:sz w:val="24"/>
          <w:szCs w:val="24"/>
          <w:lang w:val="en-US" w:eastAsia="zh-CN"/>
        </w:rPr>
        <w:t xml:space="preserve"> Bowel Dis</w:t>
      </w:r>
      <w:r w:rsidRPr="00066E63">
        <w:rPr>
          <w:rFonts w:ascii="Book Antiqua" w:hAnsi="Book Antiqua" w:cs="宋体"/>
          <w:kern w:val="0"/>
          <w:sz w:val="24"/>
          <w:szCs w:val="24"/>
          <w:lang w:val="en-US" w:eastAsia="zh-CN"/>
        </w:rPr>
        <w:t xml:space="preserve"> 2013; </w:t>
      </w:r>
      <w:r w:rsidRPr="00066E63">
        <w:rPr>
          <w:rFonts w:ascii="Book Antiqua" w:hAnsi="Book Antiqua" w:cs="宋体"/>
          <w:b/>
          <w:bCs/>
          <w:kern w:val="0"/>
          <w:sz w:val="24"/>
          <w:szCs w:val="24"/>
          <w:lang w:val="en-US" w:eastAsia="zh-CN"/>
        </w:rPr>
        <w:t>19</w:t>
      </w:r>
      <w:r w:rsidRPr="00066E63">
        <w:rPr>
          <w:rFonts w:ascii="Book Antiqua" w:hAnsi="Book Antiqua" w:cs="宋体"/>
          <w:kern w:val="0"/>
          <w:sz w:val="24"/>
          <w:szCs w:val="24"/>
          <w:lang w:val="en-US" w:eastAsia="zh-CN"/>
        </w:rPr>
        <w:t>: 2111-2117 [PMID: 23883959 DOI: 10.1097/MIB.0b013e31829b2a37]</w:t>
      </w:r>
    </w:p>
    <w:p w14:paraId="52F03A51"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24 </w:t>
      </w:r>
      <w:r w:rsidRPr="00066E63">
        <w:rPr>
          <w:rFonts w:ascii="Book Antiqua" w:hAnsi="Book Antiqua" w:cs="宋体"/>
          <w:b/>
          <w:bCs/>
          <w:kern w:val="0"/>
          <w:sz w:val="24"/>
          <w:szCs w:val="24"/>
          <w:lang w:val="en-US" w:eastAsia="zh-CN"/>
        </w:rPr>
        <w:t>De Cruz P</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Kamm</w:t>
      </w:r>
      <w:proofErr w:type="spellEnd"/>
      <w:r w:rsidRPr="00066E63">
        <w:rPr>
          <w:rFonts w:ascii="Book Antiqua" w:hAnsi="Book Antiqua" w:cs="宋体"/>
          <w:kern w:val="0"/>
          <w:sz w:val="24"/>
          <w:szCs w:val="24"/>
          <w:lang w:val="en-US" w:eastAsia="zh-CN"/>
        </w:rPr>
        <w:t xml:space="preserve"> MA, Hamilton AL, Ritchie KJ, </w:t>
      </w:r>
      <w:proofErr w:type="spellStart"/>
      <w:r w:rsidRPr="00066E63">
        <w:rPr>
          <w:rFonts w:ascii="Book Antiqua" w:hAnsi="Book Antiqua" w:cs="宋体"/>
          <w:kern w:val="0"/>
          <w:sz w:val="24"/>
          <w:szCs w:val="24"/>
          <w:lang w:val="en-US" w:eastAsia="zh-CN"/>
        </w:rPr>
        <w:t>Krejany</w:t>
      </w:r>
      <w:proofErr w:type="spellEnd"/>
      <w:r w:rsidRPr="00066E63">
        <w:rPr>
          <w:rFonts w:ascii="Book Antiqua" w:hAnsi="Book Antiqua" w:cs="宋体"/>
          <w:kern w:val="0"/>
          <w:sz w:val="24"/>
          <w:szCs w:val="24"/>
          <w:lang w:val="en-US" w:eastAsia="zh-CN"/>
        </w:rPr>
        <w:t xml:space="preserve"> EO, Gorelik A, </w:t>
      </w:r>
      <w:proofErr w:type="spellStart"/>
      <w:r w:rsidRPr="00066E63">
        <w:rPr>
          <w:rFonts w:ascii="Book Antiqua" w:hAnsi="Book Antiqua" w:cs="宋体"/>
          <w:kern w:val="0"/>
          <w:sz w:val="24"/>
          <w:szCs w:val="24"/>
          <w:lang w:val="en-US" w:eastAsia="zh-CN"/>
        </w:rPr>
        <w:t>Liew</w:t>
      </w:r>
      <w:proofErr w:type="spellEnd"/>
      <w:r w:rsidRPr="00066E63">
        <w:rPr>
          <w:rFonts w:ascii="Book Antiqua" w:hAnsi="Book Antiqua" w:cs="宋体"/>
          <w:kern w:val="0"/>
          <w:sz w:val="24"/>
          <w:szCs w:val="24"/>
          <w:lang w:val="en-US" w:eastAsia="zh-CN"/>
        </w:rPr>
        <w:t xml:space="preserve"> D, </w:t>
      </w:r>
      <w:proofErr w:type="spellStart"/>
      <w:r w:rsidRPr="00066E63">
        <w:rPr>
          <w:rFonts w:ascii="Book Antiqua" w:hAnsi="Book Antiqua" w:cs="宋体"/>
          <w:kern w:val="0"/>
          <w:sz w:val="24"/>
          <w:szCs w:val="24"/>
          <w:lang w:val="en-US" w:eastAsia="zh-CN"/>
        </w:rPr>
        <w:t>Prideaux</w:t>
      </w:r>
      <w:proofErr w:type="spellEnd"/>
      <w:r w:rsidRPr="00066E63">
        <w:rPr>
          <w:rFonts w:ascii="Book Antiqua" w:hAnsi="Book Antiqua" w:cs="宋体"/>
          <w:kern w:val="0"/>
          <w:sz w:val="24"/>
          <w:szCs w:val="24"/>
          <w:lang w:val="en-US" w:eastAsia="zh-CN"/>
        </w:rPr>
        <w:t xml:space="preserve"> L, </w:t>
      </w:r>
      <w:proofErr w:type="spellStart"/>
      <w:r w:rsidRPr="00066E63">
        <w:rPr>
          <w:rFonts w:ascii="Book Antiqua" w:hAnsi="Book Antiqua" w:cs="宋体"/>
          <w:kern w:val="0"/>
          <w:sz w:val="24"/>
          <w:szCs w:val="24"/>
          <w:lang w:val="en-US" w:eastAsia="zh-CN"/>
        </w:rPr>
        <w:t>Lawrance</w:t>
      </w:r>
      <w:proofErr w:type="spellEnd"/>
      <w:r w:rsidRPr="00066E63">
        <w:rPr>
          <w:rFonts w:ascii="Book Antiqua" w:hAnsi="Book Antiqua" w:cs="宋体"/>
          <w:kern w:val="0"/>
          <w:sz w:val="24"/>
          <w:szCs w:val="24"/>
          <w:lang w:val="en-US" w:eastAsia="zh-CN"/>
        </w:rPr>
        <w:t xml:space="preserve"> IC, Andrews JM, Bampton PA, Gibson PR, Sparrow M, Leong RW, Florin TH, </w:t>
      </w:r>
      <w:proofErr w:type="spellStart"/>
      <w:r w:rsidRPr="00066E63">
        <w:rPr>
          <w:rFonts w:ascii="Book Antiqua" w:hAnsi="Book Antiqua" w:cs="宋体"/>
          <w:kern w:val="0"/>
          <w:sz w:val="24"/>
          <w:szCs w:val="24"/>
          <w:lang w:val="en-US" w:eastAsia="zh-CN"/>
        </w:rPr>
        <w:t>Gearry</w:t>
      </w:r>
      <w:proofErr w:type="spellEnd"/>
      <w:r w:rsidRPr="00066E63">
        <w:rPr>
          <w:rFonts w:ascii="Book Antiqua" w:hAnsi="Book Antiqua" w:cs="宋体"/>
          <w:kern w:val="0"/>
          <w:sz w:val="24"/>
          <w:szCs w:val="24"/>
          <w:lang w:val="en-US" w:eastAsia="zh-CN"/>
        </w:rPr>
        <w:t xml:space="preserve"> RB, Radford-Smith G, </w:t>
      </w:r>
      <w:proofErr w:type="spellStart"/>
      <w:r w:rsidRPr="00066E63">
        <w:rPr>
          <w:rFonts w:ascii="Book Antiqua" w:hAnsi="Book Antiqua" w:cs="宋体"/>
          <w:kern w:val="0"/>
          <w:sz w:val="24"/>
          <w:szCs w:val="24"/>
          <w:lang w:val="en-US" w:eastAsia="zh-CN"/>
        </w:rPr>
        <w:t>Macrae</w:t>
      </w:r>
      <w:proofErr w:type="spellEnd"/>
      <w:r w:rsidRPr="00066E63">
        <w:rPr>
          <w:rFonts w:ascii="Book Antiqua" w:hAnsi="Book Antiqua" w:cs="宋体"/>
          <w:kern w:val="0"/>
          <w:sz w:val="24"/>
          <w:szCs w:val="24"/>
          <w:lang w:val="en-US" w:eastAsia="zh-CN"/>
        </w:rPr>
        <w:t xml:space="preserve"> FA, </w:t>
      </w:r>
      <w:proofErr w:type="spellStart"/>
      <w:r w:rsidRPr="00066E63">
        <w:rPr>
          <w:rFonts w:ascii="Book Antiqua" w:hAnsi="Book Antiqua" w:cs="宋体"/>
          <w:kern w:val="0"/>
          <w:sz w:val="24"/>
          <w:szCs w:val="24"/>
          <w:lang w:val="en-US" w:eastAsia="zh-CN"/>
        </w:rPr>
        <w:t>Debinski</w:t>
      </w:r>
      <w:proofErr w:type="spellEnd"/>
      <w:r w:rsidRPr="00066E63">
        <w:rPr>
          <w:rFonts w:ascii="Book Antiqua" w:hAnsi="Book Antiqua" w:cs="宋体"/>
          <w:kern w:val="0"/>
          <w:sz w:val="24"/>
          <w:szCs w:val="24"/>
          <w:lang w:val="en-US" w:eastAsia="zh-CN"/>
        </w:rPr>
        <w:t xml:space="preserve"> H, Selby W, </w:t>
      </w:r>
      <w:proofErr w:type="spellStart"/>
      <w:r w:rsidRPr="00066E63">
        <w:rPr>
          <w:rFonts w:ascii="Book Antiqua" w:hAnsi="Book Antiqua" w:cs="宋体"/>
          <w:kern w:val="0"/>
          <w:sz w:val="24"/>
          <w:szCs w:val="24"/>
          <w:lang w:val="en-US" w:eastAsia="zh-CN"/>
        </w:rPr>
        <w:t>Kronborg</w:t>
      </w:r>
      <w:proofErr w:type="spellEnd"/>
      <w:r w:rsidRPr="00066E63">
        <w:rPr>
          <w:rFonts w:ascii="Book Antiqua" w:hAnsi="Book Antiqua" w:cs="宋体"/>
          <w:kern w:val="0"/>
          <w:sz w:val="24"/>
          <w:szCs w:val="24"/>
          <w:lang w:val="en-US" w:eastAsia="zh-CN"/>
        </w:rPr>
        <w:t xml:space="preserve"> I, Johnston MJ, Woods R, Elliott PR, Bell SJ, Brown SJ, Connell WR, Desmond PV. Crohn's disease management after intestinal resection: a </w:t>
      </w:r>
      <w:proofErr w:type="spellStart"/>
      <w:r w:rsidRPr="00066E63">
        <w:rPr>
          <w:rFonts w:ascii="Book Antiqua" w:hAnsi="Book Antiqua" w:cs="宋体"/>
          <w:kern w:val="0"/>
          <w:sz w:val="24"/>
          <w:szCs w:val="24"/>
          <w:lang w:val="en-US" w:eastAsia="zh-CN"/>
        </w:rPr>
        <w:t>randomised</w:t>
      </w:r>
      <w:proofErr w:type="spellEnd"/>
      <w:r w:rsidRPr="00066E63">
        <w:rPr>
          <w:rFonts w:ascii="Book Antiqua" w:hAnsi="Book Antiqua" w:cs="宋体"/>
          <w:kern w:val="0"/>
          <w:sz w:val="24"/>
          <w:szCs w:val="24"/>
          <w:lang w:val="en-US" w:eastAsia="zh-CN"/>
        </w:rPr>
        <w:t xml:space="preserve"> trial. </w:t>
      </w:r>
      <w:r w:rsidRPr="00066E63">
        <w:rPr>
          <w:rFonts w:ascii="Book Antiqua" w:hAnsi="Book Antiqua" w:cs="宋体"/>
          <w:i/>
          <w:iCs/>
          <w:kern w:val="0"/>
          <w:sz w:val="24"/>
          <w:szCs w:val="24"/>
          <w:lang w:val="en-US" w:eastAsia="zh-CN"/>
        </w:rPr>
        <w:t>Lancet</w:t>
      </w:r>
      <w:r w:rsidRPr="00066E63">
        <w:rPr>
          <w:rFonts w:ascii="Book Antiqua" w:hAnsi="Book Antiqua" w:cs="宋体"/>
          <w:kern w:val="0"/>
          <w:sz w:val="24"/>
          <w:szCs w:val="24"/>
          <w:lang w:val="en-US" w:eastAsia="zh-CN"/>
        </w:rPr>
        <w:t xml:space="preserve"> 2015; </w:t>
      </w:r>
      <w:r w:rsidRPr="00066E63">
        <w:rPr>
          <w:rFonts w:ascii="Book Antiqua" w:hAnsi="Book Antiqua" w:cs="宋体"/>
          <w:b/>
          <w:bCs/>
          <w:kern w:val="0"/>
          <w:sz w:val="24"/>
          <w:szCs w:val="24"/>
          <w:lang w:val="en-US" w:eastAsia="zh-CN"/>
        </w:rPr>
        <w:t>385</w:t>
      </w:r>
      <w:r w:rsidRPr="00066E63">
        <w:rPr>
          <w:rFonts w:ascii="Book Antiqua" w:hAnsi="Book Antiqua" w:cs="宋体"/>
          <w:kern w:val="0"/>
          <w:sz w:val="24"/>
          <w:szCs w:val="24"/>
          <w:lang w:val="en-US" w:eastAsia="zh-CN"/>
        </w:rPr>
        <w:t>: 1406-1417 [PMID: 25542620 DOI: 10.1016/S0140-6736(14)61908-5]</w:t>
      </w:r>
    </w:p>
    <w:p w14:paraId="64FA1448"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25 </w:t>
      </w:r>
      <w:r w:rsidRPr="00066E63">
        <w:rPr>
          <w:rFonts w:ascii="Book Antiqua" w:hAnsi="Book Antiqua" w:cs="宋体"/>
          <w:b/>
          <w:bCs/>
          <w:kern w:val="0"/>
          <w:sz w:val="24"/>
          <w:szCs w:val="24"/>
          <w:lang w:val="en-US" w:eastAsia="zh-CN"/>
        </w:rPr>
        <w:t>Wright EK</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Kamm</w:t>
      </w:r>
      <w:proofErr w:type="spellEnd"/>
      <w:r w:rsidRPr="00066E63">
        <w:rPr>
          <w:rFonts w:ascii="Book Antiqua" w:hAnsi="Book Antiqua" w:cs="宋体"/>
          <w:kern w:val="0"/>
          <w:sz w:val="24"/>
          <w:szCs w:val="24"/>
          <w:lang w:val="en-US" w:eastAsia="zh-CN"/>
        </w:rPr>
        <w:t xml:space="preserve"> MA, De Cruz P, Hamilton AL, Ritchie KJ, </w:t>
      </w:r>
      <w:proofErr w:type="spellStart"/>
      <w:r w:rsidRPr="00066E63">
        <w:rPr>
          <w:rFonts w:ascii="Book Antiqua" w:hAnsi="Book Antiqua" w:cs="宋体"/>
          <w:kern w:val="0"/>
          <w:sz w:val="24"/>
          <w:szCs w:val="24"/>
          <w:lang w:val="en-US" w:eastAsia="zh-CN"/>
        </w:rPr>
        <w:t>Krejany</w:t>
      </w:r>
      <w:proofErr w:type="spellEnd"/>
      <w:r w:rsidRPr="00066E63">
        <w:rPr>
          <w:rFonts w:ascii="Book Antiqua" w:hAnsi="Book Antiqua" w:cs="宋体"/>
          <w:kern w:val="0"/>
          <w:sz w:val="24"/>
          <w:szCs w:val="24"/>
          <w:lang w:val="en-US" w:eastAsia="zh-CN"/>
        </w:rPr>
        <w:t xml:space="preserve"> EO, Leach S, Gorelik A, </w:t>
      </w:r>
      <w:proofErr w:type="spellStart"/>
      <w:r w:rsidRPr="00066E63">
        <w:rPr>
          <w:rFonts w:ascii="Book Antiqua" w:hAnsi="Book Antiqua" w:cs="宋体"/>
          <w:kern w:val="0"/>
          <w:sz w:val="24"/>
          <w:szCs w:val="24"/>
          <w:lang w:val="en-US" w:eastAsia="zh-CN"/>
        </w:rPr>
        <w:t>Liew</w:t>
      </w:r>
      <w:proofErr w:type="spellEnd"/>
      <w:r w:rsidRPr="00066E63">
        <w:rPr>
          <w:rFonts w:ascii="Book Antiqua" w:hAnsi="Book Antiqua" w:cs="宋体"/>
          <w:kern w:val="0"/>
          <w:sz w:val="24"/>
          <w:szCs w:val="24"/>
          <w:lang w:val="en-US" w:eastAsia="zh-CN"/>
        </w:rPr>
        <w:t xml:space="preserve"> D, </w:t>
      </w:r>
      <w:proofErr w:type="spellStart"/>
      <w:r w:rsidRPr="00066E63">
        <w:rPr>
          <w:rFonts w:ascii="Book Antiqua" w:hAnsi="Book Antiqua" w:cs="宋体"/>
          <w:kern w:val="0"/>
          <w:sz w:val="24"/>
          <w:szCs w:val="24"/>
          <w:lang w:val="en-US" w:eastAsia="zh-CN"/>
        </w:rPr>
        <w:t>Prideaux</w:t>
      </w:r>
      <w:proofErr w:type="spellEnd"/>
      <w:r w:rsidRPr="00066E63">
        <w:rPr>
          <w:rFonts w:ascii="Book Antiqua" w:hAnsi="Book Antiqua" w:cs="宋体"/>
          <w:kern w:val="0"/>
          <w:sz w:val="24"/>
          <w:szCs w:val="24"/>
          <w:lang w:val="en-US" w:eastAsia="zh-CN"/>
        </w:rPr>
        <w:t xml:space="preserve"> L, </w:t>
      </w:r>
      <w:proofErr w:type="spellStart"/>
      <w:r w:rsidRPr="00066E63">
        <w:rPr>
          <w:rFonts w:ascii="Book Antiqua" w:hAnsi="Book Antiqua" w:cs="宋体"/>
          <w:kern w:val="0"/>
          <w:sz w:val="24"/>
          <w:szCs w:val="24"/>
          <w:lang w:val="en-US" w:eastAsia="zh-CN"/>
        </w:rPr>
        <w:t>Lawrance</w:t>
      </w:r>
      <w:proofErr w:type="spellEnd"/>
      <w:r w:rsidRPr="00066E63">
        <w:rPr>
          <w:rFonts w:ascii="Book Antiqua" w:hAnsi="Book Antiqua" w:cs="宋体"/>
          <w:kern w:val="0"/>
          <w:sz w:val="24"/>
          <w:szCs w:val="24"/>
          <w:lang w:val="en-US" w:eastAsia="zh-CN"/>
        </w:rPr>
        <w:t xml:space="preserve"> IC, Andrews JM, Bampton PA, </w:t>
      </w:r>
      <w:proofErr w:type="spellStart"/>
      <w:r w:rsidRPr="00066E63">
        <w:rPr>
          <w:rFonts w:ascii="Book Antiqua" w:hAnsi="Book Antiqua" w:cs="宋体"/>
          <w:kern w:val="0"/>
          <w:sz w:val="24"/>
          <w:szCs w:val="24"/>
          <w:lang w:val="en-US" w:eastAsia="zh-CN"/>
        </w:rPr>
        <w:t>Jakobovits</w:t>
      </w:r>
      <w:proofErr w:type="spellEnd"/>
      <w:r w:rsidRPr="00066E63">
        <w:rPr>
          <w:rFonts w:ascii="Book Antiqua" w:hAnsi="Book Antiqua" w:cs="宋体"/>
          <w:kern w:val="0"/>
          <w:sz w:val="24"/>
          <w:szCs w:val="24"/>
          <w:lang w:val="en-US" w:eastAsia="zh-CN"/>
        </w:rPr>
        <w:t xml:space="preserve"> SL, Florin TH, Gibson PR, </w:t>
      </w:r>
      <w:proofErr w:type="spellStart"/>
      <w:r w:rsidRPr="00066E63">
        <w:rPr>
          <w:rFonts w:ascii="Book Antiqua" w:hAnsi="Book Antiqua" w:cs="宋体"/>
          <w:kern w:val="0"/>
          <w:sz w:val="24"/>
          <w:szCs w:val="24"/>
          <w:lang w:val="en-US" w:eastAsia="zh-CN"/>
        </w:rPr>
        <w:t>Debinski</w:t>
      </w:r>
      <w:proofErr w:type="spellEnd"/>
      <w:r w:rsidRPr="00066E63">
        <w:rPr>
          <w:rFonts w:ascii="Book Antiqua" w:hAnsi="Book Antiqua" w:cs="宋体"/>
          <w:kern w:val="0"/>
          <w:sz w:val="24"/>
          <w:szCs w:val="24"/>
          <w:lang w:val="en-US" w:eastAsia="zh-CN"/>
        </w:rPr>
        <w:t xml:space="preserve"> H, </w:t>
      </w:r>
      <w:proofErr w:type="spellStart"/>
      <w:r w:rsidRPr="00066E63">
        <w:rPr>
          <w:rFonts w:ascii="Book Antiqua" w:hAnsi="Book Antiqua" w:cs="宋体"/>
          <w:kern w:val="0"/>
          <w:sz w:val="24"/>
          <w:szCs w:val="24"/>
          <w:lang w:val="en-US" w:eastAsia="zh-CN"/>
        </w:rPr>
        <w:t>Macrae</w:t>
      </w:r>
      <w:proofErr w:type="spellEnd"/>
      <w:r w:rsidRPr="00066E63">
        <w:rPr>
          <w:rFonts w:ascii="Book Antiqua" w:hAnsi="Book Antiqua" w:cs="宋体"/>
          <w:kern w:val="0"/>
          <w:sz w:val="24"/>
          <w:szCs w:val="24"/>
          <w:lang w:val="en-US" w:eastAsia="zh-CN"/>
        </w:rPr>
        <w:t xml:space="preserve"> FA, Samuel D, </w:t>
      </w:r>
      <w:proofErr w:type="spellStart"/>
      <w:r w:rsidRPr="00066E63">
        <w:rPr>
          <w:rFonts w:ascii="Book Antiqua" w:hAnsi="Book Antiqua" w:cs="宋体"/>
          <w:kern w:val="0"/>
          <w:sz w:val="24"/>
          <w:szCs w:val="24"/>
          <w:lang w:val="en-US" w:eastAsia="zh-CN"/>
        </w:rPr>
        <w:t>Kronborg</w:t>
      </w:r>
      <w:proofErr w:type="spellEnd"/>
      <w:r w:rsidRPr="00066E63">
        <w:rPr>
          <w:rFonts w:ascii="Book Antiqua" w:hAnsi="Book Antiqua" w:cs="宋体"/>
          <w:kern w:val="0"/>
          <w:sz w:val="24"/>
          <w:szCs w:val="24"/>
          <w:lang w:val="en-US" w:eastAsia="zh-CN"/>
        </w:rPr>
        <w:t xml:space="preserve"> I, Radford-Smith G, Selby W, Johnston MJ, Woods R, Elliott PR, Bell SJ, Brown SJ, Connell WR, Day AS, Desmond PV, </w:t>
      </w:r>
      <w:proofErr w:type="spellStart"/>
      <w:r w:rsidRPr="00066E63">
        <w:rPr>
          <w:rFonts w:ascii="Book Antiqua" w:hAnsi="Book Antiqua" w:cs="宋体"/>
          <w:kern w:val="0"/>
          <w:sz w:val="24"/>
          <w:szCs w:val="24"/>
          <w:lang w:val="en-US" w:eastAsia="zh-CN"/>
        </w:rPr>
        <w:t>Gearry</w:t>
      </w:r>
      <w:proofErr w:type="spellEnd"/>
      <w:r w:rsidRPr="00066E63">
        <w:rPr>
          <w:rFonts w:ascii="Book Antiqua" w:hAnsi="Book Antiqua" w:cs="宋体"/>
          <w:kern w:val="0"/>
          <w:sz w:val="24"/>
          <w:szCs w:val="24"/>
          <w:lang w:val="en-US" w:eastAsia="zh-CN"/>
        </w:rPr>
        <w:t xml:space="preserve"> RB. Measurement of fecal calprotectin improves monitoring and detection of recurrence of Crohn's disease after surgery. </w:t>
      </w:r>
      <w:r w:rsidRPr="00066E63">
        <w:rPr>
          <w:rFonts w:ascii="Book Antiqua" w:hAnsi="Book Antiqua" w:cs="宋体"/>
          <w:i/>
          <w:iCs/>
          <w:kern w:val="0"/>
          <w:sz w:val="24"/>
          <w:szCs w:val="24"/>
          <w:lang w:val="en-US" w:eastAsia="zh-CN"/>
        </w:rPr>
        <w:t>Gastroenterology</w:t>
      </w:r>
      <w:r w:rsidRPr="00066E63">
        <w:rPr>
          <w:rFonts w:ascii="Book Antiqua" w:hAnsi="Book Antiqua" w:cs="宋体"/>
          <w:kern w:val="0"/>
          <w:sz w:val="24"/>
          <w:szCs w:val="24"/>
          <w:lang w:val="en-US" w:eastAsia="zh-CN"/>
        </w:rPr>
        <w:t xml:space="preserve"> 2015; </w:t>
      </w:r>
      <w:r w:rsidRPr="00066E63">
        <w:rPr>
          <w:rFonts w:ascii="Book Antiqua" w:hAnsi="Book Antiqua" w:cs="宋体"/>
          <w:b/>
          <w:bCs/>
          <w:kern w:val="0"/>
          <w:sz w:val="24"/>
          <w:szCs w:val="24"/>
          <w:lang w:val="en-US" w:eastAsia="zh-CN"/>
        </w:rPr>
        <w:t>148</w:t>
      </w:r>
      <w:r w:rsidRPr="00066E63">
        <w:rPr>
          <w:rFonts w:ascii="Book Antiqua" w:hAnsi="Book Antiqua" w:cs="宋体"/>
          <w:kern w:val="0"/>
          <w:sz w:val="24"/>
          <w:szCs w:val="24"/>
          <w:lang w:val="en-US" w:eastAsia="zh-CN"/>
        </w:rPr>
        <w:t>: 938-947.e1 [PMID: 25620670 DOI: 10.1053/j.gastro.2015.01.026]</w:t>
      </w:r>
    </w:p>
    <w:p w14:paraId="68E90CB5"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26 </w:t>
      </w:r>
      <w:r w:rsidRPr="00066E63">
        <w:rPr>
          <w:rFonts w:ascii="Book Antiqua" w:hAnsi="Book Antiqua" w:cs="宋体"/>
          <w:b/>
          <w:bCs/>
          <w:kern w:val="0"/>
          <w:sz w:val="24"/>
          <w:szCs w:val="24"/>
          <w:lang w:val="en-US" w:eastAsia="zh-CN"/>
        </w:rPr>
        <w:t>Vuitton L</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Peyrin-Biroulet</w:t>
      </w:r>
      <w:proofErr w:type="spellEnd"/>
      <w:r w:rsidRPr="00066E63">
        <w:rPr>
          <w:rFonts w:ascii="Book Antiqua" w:hAnsi="Book Antiqua" w:cs="宋体"/>
          <w:kern w:val="0"/>
          <w:sz w:val="24"/>
          <w:szCs w:val="24"/>
          <w:lang w:val="en-US" w:eastAsia="zh-CN"/>
        </w:rPr>
        <w:t xml:space="preserve"> L. The POCER Trial: Bet on Active Care. </w:t>
      </w:r>
      <w:r w:rsidRPr="00066E63">
        <w:rPr>
          <w:rFonts w:ascii="Book Antiqua" w:hAnsi="Book Antiqua" w:cs="宋体"/>
          <w:i/>
          <w:iCs/>
          <w:kern w:val="0"/>
          <w:sz w:val="24"/>
          <w:szCs w:val="24"/>
          <w:lang w:val="en-US" w:eastAsia="zh-CN"/>
        </w:rPr>
        <w:t>Gastroenterology</w:t>
      </w:r>
      <w:r w:rsidRPr="00066E63">
        <w:rPr>
          <w:rFonts w:ascii="Book Antiqua" w:hAnsi="Book Antiqua" w:cs="宋体"/>
          <w:kern w:val="0"/>
          <w:sz w:val="24"/>
          <w:szCs w:val="24"/>
          <w:lang w:val="en-US" w:eastAsia="zh-CN"/>
        </w:rPr>
        <w:t xml:space="preserve"> 2015; </w:t>
      </w:r>
      <w:r w:rsidRPr="00066E63">
        <w:rPr>
          <w:rFonts w:ascii="Book Antiqua" w:hAnsi="Book Antiqua" w:cs="宋体"/>
          <w:b/>
          <w:bCs/>
          <w:kern w:val="0"/>
          <w:sz w:val="24"/>
          <w:szCs w:val="24"/>
          <w:lang w:val="en-US" w:eastAsia="zh-CN"/>
        </w:rPr>
        <w:t>148</w:t>
      </w:r>
      <w:r w:rsidRPr="00066E63">
        <w:rPr>
          <w:rFonts w:ascii="Book Antiqua" w:hAnsi="Book Antiqua" w:cs="宋体"/>
          <w:kern w:val="0"/>
          <w:sz w:val="24"/>
          <w:szCs w:val="24"/>
          <w:lang w:val="en-US" w:eastAsia="zh-CN"/>
        </w:rPr>
        <w:t>: 1474-1475 [PMID: 25935523 DOI: 10.1053/j.gastro.2015.04.034]</w:t>
      </w:r>
    </w:p>
    <w:p w14:paraId="4F9973F0"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27 </w:t>
      </w:r>
      <w:proofErr w:type="spellStart"/>
      <w:r w:rsidRPr="00066E63">
        <w:rPr>
          <w:rFonts w:ascii="Book Antiqua" w:hAnsi="Book Antiqua" w:cs="宋体"/>
          <w:b/>
          <w:bCs/>
          <w:kern w:val="0"/>
          <w:sz w:val="24"/>
          <w:szCs w:val="24"/>
          <w:lang w:val="en-US" w:eastAsia="zh-CN"/>
        </w:rPr>
        <w:t>Lobatón</w:t>
      </w:r>
      <w:proofErr w:type="spellEnd"/>
      <w:r w:rsidRPr="00066E63">
        <w:rPr>
          <w:rFonts w:ascii="Book Antiqua" w:hAnsi="Book Antiqua" w:cs="宋体"/>
          <w:b/>
          <w:bCs/>
          <w:kern w:val="0"/>
          <w:sz w:val="24"/>
          <w:szCs w:val="24"/>
          <w:lang w:val="en-US" w:eastAsia="zh-CN"/>
        </w:rPr>
        <w:t xml:space="preserve"> T</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López-García</w:t>
      </w:r>
      <w:proofErr w:type="spellEnd"/>
      <w:r w:rsidRPr="00066E63">
        <w:rPr>
          <w:rFonts w:ascii="Book Antiqua" w:hAnsi="Book Antiqua" w:cs="宋体"/>
          <w:kern w:val="0"/>
          <w:sz w:val="24"/>
          <w:szCs w:val="24"/>
          <w:lang w:val="en-US" w:eastAsia="zh-CN"/>
        </w:rPr>
        <w:t xml:space="preserve"> A, Rodríguez-</w:t>
      </w:r>
      <w:proofErr w:type="spellStart"/>
      <w:r w:rsidRPr="00066E63">
        <w:rPr>
          <w:rFonts w:ascii="Book Antiqua" w:hAnsi="Book Antiqua" w:cs="宋体"/>
          <w:kern w:val="0"/>
          <w:sz w:val="24"/>
          <w:szCs w:val="24"/>
          <w:lang w:val="en-US" w:eastAsia="zh-CN"/>
        </w:rPr>
        <w:t>Moranta</w:t>
      </w:r>
      <w:proofErr w:type="spellEnd"/>
      <w:r w:rsidRPr="00066E63">
        <w:rPr>
          <w:rFonts w:ascii="Book Antiqua" w:hAnsi="Book Antiqua" w:cs="宋体"/>
          <w:kern w:val="0"/>
          <w:sz w:val="24"/>
          <w:szCs w:val="24"/>
          <w:lang w:val="en-US" w:eastAsia="zh-CN"/>
        </w:rPr>
        <w:t xml:space="preserve"> F, Ruiz A, Rodríguez L, Guardiola J. A new rapid test for fecal calprotectin predicts endoscopic remission and postoperative recurrence in Crohn's disease. </w:t>
      </w:r>
      <w:r w:rsidRPr="00066E63">
        <w:rPr>
          <w:rFonts w:ascii="Book Antiqua" w:hAnsi="Book Antiqua" w:cs="宋体"/>
          <w:i/>
          <w:iCs/>
          <w:kern w:val="0"/>
          <w:sz w:val="24"/>
          <w:szCs w:val="24"/>
          <w:lang w:val="en-US" w:eastAsia="zh-CN"/>
        </w:rPr>
        <w:t xml:space="preserve">J </w:t>
      </w:r>
      <w:proofErr w:type="spellStart"/>
      <w:r w:rsidRPr="00066E63">
        <w:rPr>
          <w:rFonts w:ascii="Book Antiqua" w:hAnsi="Book Antiqua" w:cs="宋体"/>
          <w:i/>
          <w:iCs/>
          <w:kern w:val="0"/>
          <w:sz w:val="24"/>
          <w:szCs w:val="24"/>
          <w:lang w:val="en-US" w:eastAsia="zh-CN"/>
        </w:rPr>
        <w:t>Crohns</w:t>
      </w:r>
      <w:proofErr w:type="spellEnd"/>
      <w:r w:rsidRPr="00066E63">
        <w:rPr>
          <w:rFonts w:ascii="Book Antiqua" w:hAnsi="Book Antiqua" w:cs="宋体"/>
          <w:i/>
          <w:iCs/>
          <w:kern w:val="0"/>
          <w:sz w:val="24"/>
          <w:szCs w:val="24"/>
          <w:lang w:val="en-US" w:eastAsia="zh-CN"/>
        </w:rPr>
        <w:t xml:space="preserve"> Colitis</w:t>
      </w:r>
      <w:r w:rsidRPr="00066E63">
        <w:rPr>
          <w:rFonts w:ascii="Book Antiqua" w:hAnsi="Book Antiqua" w:cs="宋体"/>
          <w:kern w:val="0"/>
          <w:sz w:val="24"/>
          <w:szCs w:val="24"/>
          <w:lang w:val="en-US" w:eastAsia="zh-CN"/>
        </w:rPr>
        <w:t xml:space="preserve"> 2013; </w:t>
      </w:r>
      <w:r w:rsidRPr="00066E63">
        <w:rPr>
          <w:rFonts w:ascii="Book Antiqua" w:hAnsi="Book Antiqua" w:cs="宋体"/>
          <w:b/>
          <w:bCs/>
          <w:kern w:val="0"/>
          <w:sz w:val="24"/>
          <w:szCs w:val="24"/>
          <w:lang w:val="en-US" w:eastAsia="zh-CN"/>
        </w:rPr>
        <w:t>7</w:t>
      </w:r>
      <w:r w:rsidRPr="00066E63">
        <w:rPr>
          <w:rFonts w:ascii="Book Antiqua" w:hAnsi="Book Antiqua" w:cs="宋体"/>
          <w:kern w:val="0"/>
          <w:sz w:val="24"/>
          <w:szCs w:val="24"/>
          <w:lang w:val="en-US" w:eastAsia="zh-CN"/>
        </w:rPr>
        <w:t>: e641-e651 [PMID: 23810085 DOI: 10.1016/j.crohns.2013.05.005]</w:t>
      </w:r>
    </w:p>
    <w:p w14:paraId="4D01A583"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28 </w:t>
      </w:r>
      <w:proofErr w:type="spellStart"/>
      <w:r w:rsidRPr="00066E63">
        <w:rPr>
          <w:rFonts w:ascii="Book Antiqua" w:hAnsi="Book Antiqua" w:cs="宋体"/>
          <w:b/>
          <w:bCs/>
          <w:kern w:val="0"/>
          <w:sz w:val="24"/>
          <w:szCs w:val="24"/>
          <w:lang w:val="en-US" w:eastAsia="zh-CN"/>
        </w:rPr>
        <w:t>Schoepfer</w:t>
      </w:r>
      <w:proofErr w:type="spellEnd"/>
      <w:r w:rsidRPr="00066E63">
        <w:rPr>
          <w:rFonts w:ascii="Book Antiqua" w:hAnsi="Book Antiqua" w:cs="宋体"/>
          <w:b/>
          <w:bCs/>
          <w:kern w:val="0"/>
          <w:sz w:val="24"/>
          <w:szCs w:val="24"/>
          <w:lang w:val="en-US" w:eastAsia="zh-CN"/>
        </w:rPr>
        <w:t xml:space="preserve"> AM</w:t>
      </w:r>
      <w:r w:rsidRPr="00066E63">
        <w:rPr>
          <w:rFonts w:ascii="Book Antiqua" w:hAnsi="Book Antiqua" w:cs="宋体"/>
          <w:kern w:val="0"/>
          <w:sz w:val="24"/>
          <w:szCs w:val="24"/>
          <w:lang w:val="en-US" w:eastAsia="zh-CN"/>
        </w:rPr>
        <w:t xml:space="preserve">, Lewis JD. Serial fecal calprotectin measurements to detect endoscopic recurrence in postoperative Crohn's disease: is </w:t>
      </w:r>
      <w:proofErr w:type="spellStart"/>
      <w:r w:rsidRPr="00066E63">
        <w:rPr>
          <w:rFonts w:ascii="Book Antiqua" w:hAnsi="Book Antiqua" w:cs="宋体"/>
          <w:kern w:val="0"/>
          <w:sz w:val="24"/>
          <w:szCs w:val="24"/>
          <w:lang w:val="en-US" w:eastAsia="zh-CN"/>
        </w:rPr>
        <w:t>colonoscopic</w:t>
      </w:r>
      <w:proofErr w:type="spellEnd"/>
      <w:r w:rsidRPr="00066E63">
        <w:rPr>
          <w:rFonts w:ascii="Book Antiqua" w:hAnsi="Book Antiqua" w:cs="宋体"/>
          <w:kern w:val="0"/>
          <w:sz w:val="24"/>
          <w:szCs w:val="24"/>
          <w:lang w:val="en-US" w:eastAsia="zh-CN"/>
        </w:rPr>
        <w:t xml:space="preserve"> surveillance no longer needed? </w:t>
      </w:r>
      <w:r w:rsidRPr="00066E63">
        <w:rPr>
          <w:rFonts w:ascii="Book Antiqua" w:hAnsi="Book Antiqua" w:cs="宋体"/>
          <w:i/>
          <w:iCs/>
          <w:kern w:val="0"/>
          <w:sz w:val="24"/>
          <w:szCs w:val="24"/>
          <w:lang w:val="en-US" w:eastAsia="zh-CN"/>
        </w:rPr>
        <w:t>Gastroenterology</w:t>
      </w:r>
      <w:r w:rsidRPr="00066E63">
        <w:rPr>
          <w:rFonts w:ascii="Book Antiqua" w:hAnsi="Book Antiqua" w:cs="宋体"/>
          <w:kern w:val="0"/>
          <w:sz w:val="24"/>
          <w:szCs w:val="24"/>
          <w:lang w:val="en-US" w:eastAsia="zh-CN"/>
        </w:rPr>
        <w:t xml:space="preserve"> 2015; </w:t>
      </w:r>
      <w:r w:rsidRPr="00066E63">
        <w:rPr>
          <w:rFonts w:ascii="Book Antiqua" w:hAnsi="Book Antiqua" w:cs="宋体"/>
          <w:b/>
          <w:bCs/>
          <w:kern w:val="0"/>
          <w:sz w:val="24"/>
          <w:szCs w:val="24"/>
          <w:lang w:val="en-US" w:eastAsia="zh-CN"/>
        </w:rPr>
        <w:t>148</w:t>
      </w:r>
      <w:r w:rsidRPr="00066E63">
        <w:rPr>
          <w:rFonts w:ascii="Book Antiqua" w:hAnsi="Book Antiqua" w:cs="宋体"/>
          <w:kern w:val="0"/>
          <w:sz w:val="24"/>
          <w:szCs w:val="24"/>
          <w:lang w:val="en-US" w:eastAsia="zh-CN"/>
        </w:rPr>
        <w:t>: 889-892 [PMID: 25805423 DOI: 10.1053/j.gastro.2015.03.022]</w:t>
      </w:r>
    </w:p>
    <w:p w14:paraId="53377EEF" w14:textId="1CC8CE64"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29 </w:t>
      </w:r>
      <w:r w:rsidR="00A047E2" w:rsidRPr="008577FD">
        <w:rPr>
          <w:rFonts w:ascii="Book Antiqua" w:hAnsi="Book Antiqua"/>
          <w:b/>
          <w:sz w:val="24"/>
          <w:szCs w:val="24"/>
        </w:rPr>
        <w:t>Monstad I</w:t>
      </w:r>
      <w:r w:rsidR="00A047E2" w:rsidRPr="008577FD">
        <w:rPr>
          <w:rFonts w:ascii="Book Antiqua" w:hAnsi="Book Antiqua"/>
          <w:sz w:val="24"/>
          <w:szCs w:val="24"/>
        </w:rPr>
        <w:t>, Hovde O, Solberg IC, A Moum B</w:t>
      </w:r>
      <w:r w:rsidRPr="00066E63">
        <w:rPr>
          <w:rFonts w:ascii="Book Antiqua" w:hAnsi="Book Antiqua" w:cs="宋体"/>
          <w:kern w:val="0"/>
          <w:sz w:val="24"/>
          <w:szCs w:val="24"/>
          <w:lang w:val="en-US" w:eastAsia="zh-CN"/>
        </w:rPr>
        <w:t>. Clinical course and prognosis in ulcer</w:t>
      </w:r>
      <w:r w:rsidRPr="00066E63">
        <w:rPr>
          <w:rFonts w:ascii="Book Antiqua" w:hAnsi="Book Antiqua" w:cs="宋体"/>
          <w:kern w:val="0"/>
          <w:sz w:val="24"/>
          <w:szCs w:val="24"/>
          <w:lang w:val="en-US" w:eastAsia="zh-CN"/>
        </w:rPr>
        <w:t>a</w:t>
      </w:r>
      <w:r w:rsidRPr="00066E63">
        <w:rPr>
          <w:rFonts w:ascii="Book Antiqua" w:hAnsi="Book Antiqua" w:cs="宋体"/>
          <w:kern w:val="0"/>
          <w:sz w:val="24"/>
          <w:szCs w:val="24"/>
          <w:lang w:val="en-US" w:eastAsia="zh-CN"/>
        </w:rPr>
        <w:t xml:space="preserve">tive colitis: results from population-based and observational studies. </w:t>
      </w:r>
      <w:r w:rsidRPr="00066E63">
        <w:rPr>
          <w:rFonts w:ascii="Book Antiqua" w:hAnsi="Book Antiqua" w:cs="宋体"/>
          <w:i/>
          <w:iCs/>
          <w:kern w:val="0"/>
          <w:sz w:val="24"/>
          <w:szCs w:val="24"/>
          <w:lang w:val="en-US" w:eastAsia="zh-CN"/>
        </w:rPr>
        <w:t xml:space="preserve">Ann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2014; </w:t>
      </w:r>
      <w:r w:rsidRPr="00066E63">
        <w:rPr>
          <w:rFonts w:ascii="Book Antiqua" w:hAnsi="Book Antiqua" w:cs="宋体"/>
          <w:b/>
          <w:bCs/>
          <w:kern w:val="0"/>
          <w:sz w:val="24"/>
          <w:szCs w:val="24"/>
          <w:lang w:val="en-US" w:eastAsia="zh-CN"/>
        </w:rPr>
        <w:t>27</w:t>
      </w:r>
      <w:r w:rsidRPr="00066E63">
        <w:rPr>
          <w:rFonts w:ascii="Book Antiqua" w:hAnsi="Book Antiqua" w:cs="宋体"/>
          <w:kern w:val="0"/>
          <w:sz w:val="24"/>
          <w:szCs w:val="24"/>
          <w:lang w:val="en-US" w:eastAsia="zh-CN"/>
        </w:rPr>
        <w:t>: 95-104 [PMID: 24733679]</w:t>
      </w:r>
    </w:p>
    <w:p w14:paraId="130D89B1"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30 </w:t>
      </w:r>
      <w:r w:rsidRPr="00066E63">
        <w:rPr>
          <w:rFonts w:ascii="Book Antiqua" w:hAnsi="Book Antiqua" w:cs="宋体"/>
          <w:b/>
          <w:bCs/>
          <w:kern w:val="0"/>
          <w:sz w:val="24"/>
          <w:szCs w:val="24"/>
          <w:lang w:val="en-US" w:eastAsia="zh-CN"/>
        </w:rPr>
        <w:t>Bernstein CN</w:t>
      </w:r>
      <w:r w:rsidRPr="00066E63">
        <w:rPr>
          <w:rFonts w:ascii="Book Antiqua" w:hAnsi="Book Antiqua" w:cs="宋体"/>
          <w:kern w:val="0"/>
          <w:sz w:val="24"/>
          <w:szCs w:val="24"/>
          <w:lang w:val="en-US" w:eastAsia="zh-CN"/>
        </w:rPr>
        <w:t xml:space="preserve">, Ng SC, </w:t>
      </w:r>
      <w:proofErr w:type="spellStart"/>
      <w:r w:rsidRPr="00066E63">
        <w:rPr>
          <w:rFonts w:ascii="Book Antiqua" w:hAnsi="Book Antiqua" w:cs="宋体"/>
          <w:kern w:val="0"/>
          <w:sz w:val="24"/>
          <w:szCs w:val="24"/>
          <w:lang w:val="en-US" w:eastAsia="zh-CN"/>
        </w:rPr>
        <w:t>Lakatos</w:t>
      </w:r>
      <w:proofErr w:type="spellEnd"/>
      <w:r w:rsidRPr="00066E63">
        <w:rPr>
          <w:rFonts w:ascii="Book Antiqua" w:hAnsi="Book Antiqua" w:cs="宋体"/>
          <w:kern w:val="0"/>
          <w:sz w:val="24"/>
          <w:szCs w:val="24"/>
          <w:lang w:val="en-US" w:eastAsia="zh-CN"/>
        </w:rPr>
        <w:t xml:space="preserve"> PL, </w:t>
      </w:r>
      <w:proofErr w:type="spellStart"/>
      <w:r w:rsidRPr="00066E63">
        <w:rPr>
          <w:rFonts w:ascii="Book Antiqua" w:hAnsi="Book Antiqua" w:cs="宋体"/>
          <w:kern w:val="0"/>
          <w:sz w:val="24"/>
          <w:szCs w:val="24"/>
          <w:lang w:val="en-US" w:eastAsia="zh-CN"/>
        </w:rPr>
        <w:t>Moum</w:t>
      </w:r>
      <w:proofErr w:type="spellEnd"/>
      <w:r w:rsidRPr="00066E63">
        <w:rPr>
          <w:rFonts w:ascii="Book Antiqua" w:hAnsi="Book Antiqua" w:cs="宋体"/>
          <w:kern w:val="0"/>
          <w:sz w:val="24"/>
          <w:szCs w:val="24"/>
          <w:lang w:val="en-US" w:eastAsia="zh-CN"/>
        </w:rPr>
        <w:t xml:space="preserve"> B, Loftus EV. A review of mortality and surgery in ulcerative colitis: milestones of the seriousness of the disease. </w:t>
      </w:r>
      <w:proofErr w:type="spellStart"/>
      <w:r w:rsidRPr="00066E63">
        <w:rPr>
          <w:rFonts w:ascii="Book Antiqua" w:hAnsi="Book Antiqua" w:cs="宋体"/>
          <w:i/>
          <w:iCs/>
          <w:kern w:val="0"/>
          <w:sz w:val="24"/>
          <w:szCs w:val="24"/>
          <w:lang w:val="en-US" w:eastAsia="zh-CN"/>
        </w:rPr>
        <w:t>Inflamm</w:t>
      </w:r>
      <w:proofErr w:type="spellEnd"/>
      <w:r w:rsidRPr="00066E63">
        <w:rPr>
          <w:rFonts w:ascii="Book Antiqua" w:hAnsi="Book Antiqua" w:cs="宋体"/>
          <w:i/>
          <w:iCs/>
          <w:kern w:val="0"/>
          <w:sz w:val="24"/>
          <w:szCs w:val="24"/>
          <w:lang w:val="en-US" w:eastAsia="zh-CN"/>
        </w:rPr>
        <w:t xml:space="preserve"> Bowel Dis</w:t>
      </w:r>
      <w:r w:rsidRPr="00066E63">
        <w:rPr>
          <w:rFonts w:ascii="Book Antiqua" w:hAnsi="Book Antiqua" w:cs="宋体"/>
          <w:kern w:val="0"/>
          <w:sz w:val="24"/>
          <w:szCs w:val="24"/>
          <w:lang w:val="en-US" w:eastAsia="zh-CN"/>
        </w:rPr>
        <w:t xml:space="preserve"> 2013; </w:t>
      </w:r>
      <w:r w:rsidRPr="00066E63">
        <w:rPr>
          <w:rFonts w:ascii="Book Antiqua" w:hAnsi="Book Antiqua" w:cs="宋体"/>
          <w:b/>
          <w:bCs/>
          <w:kern w:val="0"/>
          <w:sz w:val="24"/>
          <w:szCs w:val="24"/>
          <w:lang w:val="en-US" w:eastAsia="zh-CN"/>
        </w:rPr>
        <w:t>19</w:t>
      </w:r>
      <w:r w:rsidRPr="00066E63">
        <w:rPr>
          <w:rFonts w:ascii="Book Antiqua" w:hAnsi="Book Antiqua" w:cs="宋体"/>
          <w:kern w:val="0"/>
          <w:sz w:val="24"/>
          <w:szCs w:val="24"/>
          <w:lang w:val="en-US" w:eastAsia="zh-CN"/>
        </w:rPr>
        <w:t>: 2001-2010 [PMID: 23624887 DOI: 10.1097/MIB.0b013e318281f3bb]</w:t>
      </w:r>
    </w:p>
    <w:p w14:paraId="0968103D"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lastRenderedPageBreak/>
        <w:t xml:space="preserve">31 </w:t>
      </w:r>
      <w:r w:rsidRPr="00066E63">
        <w:rPr>
          <w:rFonts w:ascii="Book Antiqua" w:hAnsi="Book Antiqua" w:cs="宋体"/>
          <w:b/>
          <w:bCs/>
          <w:kern w:val="0"/>
          <w:sz w:val="24"/>
          <w:szCs w:val="24"/>
          <w:lang w:val="en-US" w:eastAsia="zh-CN"/>
        </w:rPr>
        <w:t>Kaplan GG</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Seow</w:t>
      </w:r>
      <w:proofErr w:type="spellEnd"/>
      <w:r w:rsidRPr="00066E63">
        <w:rPr>
          <w:rFonts w:ascii="Book Antiqua" w:hAnsi="Book Antiqua" w:cs="宋体"/>
          <w:kern w:val="0"/>
          <w:sz w:val="24"/>
          <w:szCs w:val="24"/>
          <w:lang w:val="en-US" w:eastAsia="zh-CN"/>
        </w:rPr>
        <w:t xml:space="preserve"> CH, Ghosh S, </w:t>
      </w:r>
      <w:proofErr w:type="spellStart"/>
      <w:r w:rsidRPr="00066E63">
        <w:rPr>
          <w:rFonts w:ascii="Book Antiqua" w:hAnsi="Book Antiqua" w:cs="宋体"/>
          <w:kern w:val="0"/>
          <w:sz w:val="24"/>
          <w:szCs w:val="24"/>
          <w:lang w:val="en-US" w:eastAsia="zh-CN"/>
        </w:rPr>
        <w:t>Molodecky</w:t>
      </w:r>
      <w:proofErr w:type="spellEnd"/>
      <w:r w:rsidRPr="00066E63">
        <w:rPr>
          <w:rFonts w:ascii="Book Antiqua" w:hAnsi="Book Antiqua" w:cs="宋体"/>
          <w:kern w:val="0"/>
          <w:sz w:val="24"/>
          <w:szCs w:val="24"/>
          <w:lang w:val="en-US" w:eastAsia="zh-CN"/>
        </w:rPr>
        <w:t xml:space="preserve"> N, </w:t>
      </w:r>
      <w:proofErr w:type="spellStart"/>
      <w:r w:rsidRPr="00066E63">
        <w:rPr>
          <w:rFonts w:ascii="Book Antiqua" w:hAnsi="Book Antiqua" w:cs="宋体"/>
          <w:kern w:val="0"/>
          <w:sz w:val="24"/>
          <w:szCs w:val="24"/>
          <w:lang w:val="en-US" w:eastAsia="zh-CN"/>
        </w:rPr>
        <w:t>Rezaie</w:t>
      </w:r>
      <w:proofErr w:type="spellEnd"/>
      <w:r w:rsidRPr="00066E63">
        <w:rPr>
          <w:rFonts w:ascii="Book Antiqua" w:hAnsi="Book Antiqua" w:cs="宋体"/>
          <w:kern w:val="0"/>
          <w:sz w:val="24"/>
          <w:szCs w:val="24"/>
          <w:lang w:val="en-US" w:eastAsia="zh-CN"/>
        </w:rPr>
        <w:t xml:space="preserve"> A, Moran GW, </w:t>
      </w:r>
      <w:proofErr w:type="spellStart"/>
      <w:r w:rsidRPr="00066E63">
        <w:rPr>
          <w:rFonts w:ascii="Book Antiqua" w:hAnsi="Book Antiqua" w:cs="宋体"/>
          <w:kern w:val="0"/>
          <w:sz w:val="24"/>
          <w:szCs w:val="24"/>
          <w:lang w:val="en-US" w:eastAsia="zh-CN"/>
        </w:rPr>
        <w:t>Proulx</w:t>
      </w:r>
      <w:proofErr w:type="spellEnd"/>
      <w:r w:rsidRPr="00066E63">
        <w:rPr>
          <w:rFonts w:ascii="Book Antiqua" w:hAnsi="Book Antiqua" w:cs="宋体"/>
          <w:kern w:val="0"/>
          <w:sz w:val="24"/>
          <w:szCs w:val="24"/>
          <w:lang w:val="en-US" w:eastAsia="zh-CN"/>
        </w:rPr>
        <w:t xml:space="preserve"> MC, Hubbard J, MacLean A, </w:t>
      </w:r>
      <w:proofErr w:type="spellStart"/>
      <w:r w:rsidRPr="00066E63">
        <w:rPr>
          <w:rFonts w:ascii="Book Antiqua" w:hAnsi="Book Antiqua" w:cs="宋体"/>
          <w:kern w:val="0"/>
          <w:sz w:val="24"/>
          <w:szCs w:val="24"/>
          <w:lang w:val="en-US" w:eastAsia="zh-CN"/>
        </w:rPr>
        <w:t>Buie</w:t>
      </w:r>
      <w:proofErr w:type="spellEnd"/>
      <w:r w:rsidRPr="00066E63">
        <w:rPr>
          <w:rFonts w:ascii="Book Antiqua" w:hAnsi="Book Antiqua" w:cs="宋体"/>
          <w:kern w:val="0"/>
          <w:sz w:val="24"/>
          <w:szCs w:val="24"/>
          <w:lang w:val="en-US" w:eastAsia="zh-CN"/>
        </w:rPr>
        <w:t xml:space="preserve"> D, </w:t>
      </w:r>
      <w:proofErr w:type="spellStart"/>
      <w:r w:rsidRPr="00066E63">
        <w:rPr>
          <w:rFonts w:ascii="Book Antiqua" w:hAnsi="Book Antiqua" w:cs="宋体"/>
          <w:kern w:val="0"/>
          <w:sz w:val="24"/>
          <w:szCs w:val="24"/>
          <w:lang w:val="en-US" w:eastAsia="zh-CN"/>
        </w:rPr>
        <w:t>Panaccione</w:t>
      </w:r>
      <w:proofErr w:type="spellEnd"/>
      <w:r w:rsidRPr="00066E63">
        <w:rPr>
          <w:rFonts w:ascii="Book Antiqua" w:hAnsi="Book Antiqua" w:cs="宋体"/>
          <w:kern w:val="0"/>
          <w:sz w:val="24"/>
          <w:szCs w:val="24"/>
          <w:lang w:val="en-US" w:eastAsia="zh-CN"/>
        </w:rPr>
        <w:t xml:space="preserve"> R. Decreasing colectomy rates for ulcerative colitis: a population-based time trend study. </w:t>
      </w:r>
      <w:r w:rsidRPr="00066E63">
        <w:rPr>
          <w:rFonts w:ascii="Book Antiqua" w:hAnsi="Book Antiqua" w:cs="宋体"/>
          <w:i/>
          <w:iCs/>
          <w:kern w:val="0"/>
          <w:sz w:val="24"/>
          <w:szCs w:val="24"/>
          <w:lang w:val="en-US" w:eastAsia="zh-CN"/>
        </w:rPr>
        <w:t xml:space="preserve">Am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2012; </w:t>
      </w:r>
      <w:r w:rsidRPr="00066E63">
        <w:rPr>
          <w:rFonts w:ascii="Book Antiqua" w:hAnsi="Book Antiqua" w:cs="宋体"/>
          <w:b/>
          <w:bCs/>
          <w:kern w:val="0"/>
          <w:sz w:val="24"/>
          <w:szCs w:val="24"/>
          <w:lang w:val="en-US" w:eastAsia="zh-CN"/>
        </w:rPr>
        <w:t>107</w:t>
      </w:r>
      <w:r w:rsidRPr="00066E63">
        <w:rPr>
          <w:rFonts w:ascii="Book Antiqua" w:hAnsi="Book Antiqua" w:cs="宋体"/>
          <w:kern w:val="0"/>
          <w:sz w:val="24"/>
          <w:szCs w:val="24"/>
          <w:lang w:val="en-US" w:eastAsia="zh-CN"/>
        </w:rPr>
        <w:t>: 1879-1887 [PMID: 23165448 DOI: 10.1038/ajg.2012.333]</w:t>
      </w:r>
    </w:p>
    <w:p w14:paraId="7843ABD4" w14:textId="7E4A46FF" w:rsidR="00066E63" w:rsidRPr="00066E63" w:rsidRDefault="00A047E2"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Pr>
          <w:rFonts w:ascii="Book Antiqua" w:hAnsi="Book Antiqua" w:cs="宋体"/>
          <w:kern w:val="0"/>
          <w:sz w:val="24"/>
          <w:szCs w:val="24"/>
          <w:lang w:val="en-US" w:eastAsia="zh-CN"/>
        </w:rPr>
        <w:t xml:space="preserve">32 </w:t>
      </w:r>
      <w:proofErr w:type="spellStart"/>
      <w:r w:rsidR="00066E63" w:rsidRPr="00066E63">
        <w:rPr>
          <w:rFonts w:ascii="Book Antiqua" w:hAnsi="Book Antiqua" w:cs="宋体"/>
          <w:b/>
          <w:kern w:val="0"/>
          <w:sz w:val="24"/>
          <w:szCs w:val="24"/>
          <w:lang w:val="en-US" w:eastAsia="zh-CN"/>
        </w:rPr>
        <w:t>Cvancarova</w:t>
      </w:r>
      <w:proofErr w:type="spellEnd"/>
      <w:r w:rsidR="00066E63" w:rsidRPr="00066E63">
        <w:rPr>
          <w:rFonts w:ascii="Book Antiqua" w:hAnsi="Book Antiqua" w:cs="宋体"/>
          <w:b/>
          <w:kern w:val="0"/>
          <w:sz w:val="24"/>
          <w:szCs w:val="24"/>
          <w:lang w:val="en-US" w:eastAsia="zh-CN"/>
        </w:rPr>
        <w:t xml:space="preserve"> M</w:t>
      </w:r>
      <w:r w:rsidR="00066E63" w:rsidRPr="00066E63">
        <w:rPr>
          <w:rFonts w:ascii="Book Antiqua" w:hAnsi="Book Antiqua" w:cs="宋体"/>
          <w:kern w:val="0"/>
          <w:sz w:val="24"/>
          <w:szCs w:val="24"/>
          <w:lang w:val="en-US" w:eastAsia="zh-CN"/>
        </w:rPr>
        <w:t xml:space="preserve">, Solberg IC, </w:t>
      </w:r>
      <w:proofErr w:type="spellStart"/>
      <w:r w:rsidR="00066E63" w:rsidRPr="00066E63">
        <w:rPr>
          <w:rFonts w:ascii="Book Antiqua" w:hAnsi="Book Antiqua" w:cs="宋体"/>
          <w:kern w:val="0"/>
          <w:sz w:val="24"/>
          <w:szCs w:val="24"/>
          <w:lang w:val="en-US" w:eastAsia="zh-CN"/>
        </w:rPr>
        <w:t>Vatn</w:t>
      </w:r>
      <w:proofErr w:type="spellEnd"/>
      <w:r w:rsidR="00066E63" w:rsidRPr="00066E63">
        <w:rPr>
          <w:rFonts w:ascii="Book Antiqua" w:hAnsi="Book Antiqua" w:cs="宋体"/>
          <w:kern w:val="0"/>
          <w:sz w:val="24"/>
          <w:szCs w:val="24"/>
          <w:lang w:val="en-US" w:eastAsia="zh-CN"/>
        </w:rPr>
        <w:t xml:space="preserve"> M, </w:t>
      </w:r>
      <w:proofErr w:type="spellStart"/>
      <w:r w:rsidR="00066E63" w:rsidRPr="00066E63">
        <w:rPr>
          <w:rFonts w:ascii="Book Antiqua" w:hAnsi="Book Antiqua" w:cs="宋体"/>
          <w:kern w:val="0"/>
          <w:sz w:val="24"/>
          <w:szCs w:val="24"/>
          <w:lang w:val="en-US" w:eastAsia="zh-CN"/>
        </w:rPr>
        <w:t>Moum</w:t>
      </w:r>
      <w:proofErr w:type="spellEnd"/>
      <w:r w:rsidR="00066E63" w:rsidRPr="00066E63">
        <w:rPr>
          <w:rFonts w:ascii="Book Antiqua" w:hAnsi="Book Antiqua" w:cs="宋体"/>
          <w:kern w:val="0"/>
          <w:sz w:val="24"/>
          <w:szCs w:val="24"/>
          <w:lang w:val="en-US" w:eastAsia="zh-CN"/>
        </w:rPr>
        <w:t xml:space="preserve"> D. Risk matrix </w:t>
      </w:r>
      <w:proofErr w:type="spellStart"/>
      <w:r w:rsidR="00066E63" w:rsidRPr="00066E63">
        <w:rPr>
          <w:rFonts w:ascii="Book Antiqua" w:hAnsi="Book Antiqua" w:cs="宋体"/>
          <w:kern w:val="0"/>
          <w:sz w:val="24"/>
          <w:szCs w:val="24"/>
          <w:lang w:val="en-US" w:eastAsia="zh-CN"/>
        </w:rPr>
        <w:t>modell</w:t>
      </w:r>
      <w:proofErr w:type="spellEnd"/>
      <w:r w:rsidR="00066E63" w:rsidRPr="00066E63">
        <w:rPr>
          <w:rFonts w:ascii="Book Antiqua" w:hAnsi="Book Antiqua" w:cs="宋体"/>
          <w:kern w:val="0"/>
          <w:sz w:val="24"/>
          <w:szCs w:val="24"/>
          <w:lang w:val="en-US" w:eastAsia="zh-CN"/>
        </w:rPr>
        <w:t xml:space="preserve"> for prediction of c</w:t>
      </w:r>
      <w:r w:rsidR="00066E63" w:rsidRPr="00066E63">
        <w:rPr>
          <w:rFonts w:ascii="Book Antiqua" w:hAnsi="Book Antiqua" w:cs="宋体"/>
          <w:kern w:val="0"/>
          <w:sz w:val="24"/>
          <w:szCs w:val="24"/>
          <w:lang w:val="en-US" w:eastAsia="zh-CN"/>
        </w:rPr>
        <w:t>o</w:t>
      </w:r>
      <w:r w:rsidR="00066E63" w:rsidRPr="00066E63">
        <w:rPr>
          <w:rFonts w:ascii="Book Antiqua" w:hAnsi="Book Antiqua" w:cs="宋体"/>
          <w:kern w:val="0"/>
          <w:sz w:val="24"/>
          <w:szCs w:val="24"/>
          <w:lang w:val="en-US" w:eastAsia="zh-CN"/>
        </w:rPr>
        <w:t xml:space="preserve">lectomy in a population based study of ulcerative colitis patients. The IBSEN study. </w:t>
      </w:r>
      <w:r w:rsidR="00066E63" w:rsidRPr="00066E63">
        <w:rPr>
          <w:rFonts w:ascii="Book Antiqua" w:hAnsi="Book Antiqua" w:cs="宋体"/>
          <w:i/>
          <w:kern w:val="0"/>
          <w:sz w:val="24"/>
          <w:szCs w:val="24"/>
          <w:lang w:val="en-US" w:eastAsia="zh-CN"/>
        </w:rPr>
        <w:t>Gut</w:t>
      </w:r>
      <w:r w:rsidR="00066E63" w:rsidRPr="00066E63">
        <w:rPr>
          <w:rFonts w:ascii="Book Antiqua" w:hAnsi="Book Antiqua" w:cs="宋体"/>
          <w:kern w:val="0"/>
          <w:sz w:val="24"/>
          <w:szCs w:val="24"/>
          <w:lang w:val="en-US" w:eastAsia="zh-CN"/>
        </w:rPr>
        <w:t xml:space="preserve"> 2010; </w:t>
      </w:r>
      <w:r w:rsidR="00066E63" w:rsidRPr="00066E63">
        <w:rPr>
          <w:rFonts w:ascii="Book Antiqua" w:hAnsi="Book Antiqua" w:cs="宋体"/>
          <w:b/>
          <w:kern w:val="0"/>
          <w:sz w:val="24"/>
          <w:szCs w:val="24"/>
          <w:lang w:val="en-US" w:eastAsia="zh-CN"/>
        </w:rPr>
        <w:t>59</w:t>
      </w:r>
      <w:r w:rsidR="00066E63" w:rsidRPr="00066E63">
        <w:rPr>
          <w:rFonts w:ascii="Book Antiqua" w:hAnsi="Book Antiqua" w:cs="宋体"/>
          <w:kern w:val="0"/>
          <w:sz w:val="24"/>
          <w:szCs w:val="24"/>
          <w:lang w:val="en-US" w:eastAsia="zh-CN"/>
        </w:rPr>
        <w:t>: A36</w:t>
      </w:r>
    </w:p>
    <w:p w14:paraId="5723E2A5"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33 </w:t>
      </w:r>
      <w:r w:rsidRPr="00066E63">
        <w:rPr>
          <w:rFonts w:ascii="Book Antiqua" w:hAnsi="Book Antiqua" w:cs="宋体"/>
          <w:b/>
          <w:bCs/>
          <w:kern w:val="0"/>
          <w:sz w:val="24"/>
          <w:szCs w:val="24"/>
          <w:lang w:val="en-US" w:eastAsia="zh-CN"/>
        </w:rPr>
        <w:t xml:space="preserve">Van </w:t>
      </w:r>
      <w:proofErr w:type="spellStart"/>
      <w:r w:rsidRPr="00066E63">
        <w:rPr>
          <w:rFonts w:ascii="Book Antiqua" w:hAnsi="Book Antiqua" w:cs="宋体"/>
          <w:b/>
          <w:bCs/>
          <w:kern w:val="0"/>
          <w:sz w:val="24"/>
          <w:szCs w:val="24"/>
          <w:lang w:val="en-US" w:eastAsia="zh-CN"/>
        </w:rPr>
        <w:t>Assche</w:t>
      </w:r>
      <w:proofErr w:type="spellEnd"/>
      <w:r w:rsidRPr="00066E63">
        <w:rPr>
          <w:rFonts w:ascii="Book Antiqua" w:hAnsi="Book Antiqua" w:cs="宋体"/>
          <w:b/>
          <w:bCs/>
          <w:kern w:val="0"/>
          <w:sz w:val="24"/>
          <w:szCs w:val="24"/>
          <w:lang w:val="en-US" w:eastAsia="zh-CN"/>
        </w:rPr>
        <w:t xml:space="preserve"> G</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Dignass</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Bokemeyer</w:t>
      </w:r>
      <w:proofErr w:type="spellEnd"/>
      <w:r w:rsidRPr="00066E63">
        <w:rPr>
          <w:rFonts w:ascii="Book Antiqua" w:hAnsi="Book Antiqua" w:cs="宋体"/>
          <w:kern w:val="0"/>
          <w:sz w:val="24"/>
          <w:szCs w:val="24"/>
          <w:lang w:val="en-US" w:eastAsia="zh-CN"/>
        </w:rPr>
        <w:t xml:space="preserve"> B, </w:t>
      </w:r>
      <w:proofErr w:type="spellStart"/>
      <w:r w:rsidRPr="00066E63">
        <w:rPr>
          <w:rFonts w:ascii="Book Antiqua" w:hAnsi="Book Antiqua" w:cs="宋体"/>
          <w:kern w:val="0"/>
          <w:sz w:val="24"/>
          <w:szCs w:val="24"/>
          <w:lang w:val="en-US" w:eastAsia="zh-CN"/>
        </w:rPr>
        <w:t>Danese</w:t>
      </w:r>
      <w:proofErr w:type="spellEnd"/>
      <w:r w:rsidRPr="00066E63">
        <w:rPr>
          <w:rFonts w:ascii="Book Antiqua" w:hAnsi="Book Antiqua" w:cs="宋体"/>
          <w:kern w:val="0"/>
          <w:sz w:val="24"/>
          <w:szCs w:val="24"/>
          <w:lang w:val="en-US" w:eastAsia="zh-CN"/>
        </w:rPr>
        <w:t xml:space="preserve"> S, </w:t>
      </w:r>
      <w:proofErr w:type="spellStart"/>
      <w:r w:rsidRPr="00066E63">
        <w:rPr>
          <w:rFonts w:ascii="Book Antiqua" w:hAnsi="Book Antiqua" w:cs="宋体"/>
          <w:kern w:val="0"/>
          <w:sz w:val="24"/>
          <w:szCs w:val="24"/>
          <w:lang w:val="en-US" w:eastAsia="zh-CN"/>
        </w:rPr>
        <w:t>Gionchetti</w:t>
      </w:r>
      <w:proofErr w:type="spellEnd"/>
      <w:r w:rsidRPr="00066E63">
        <w:rPr>
          <w:rFonts w:ascii="Book Antiqua" w:hAnsi="Book Antiqua" w:cs="宋体"/>
          <w:kern w:val="0"/>
          <w:sz w:val="24"/>
          <w:szCs w:val="24"/>
          <w:lang w:val="en-US" w:eastAsia="zh-CN"/>
        </w:rPr>
        <w:t xml:space="preserve"> P, Moser G, </w:t>
      </w:r>
      <w:proofErr w:type="spellStart"/>
      <w:r w:rsidRPr="00066E63">
        <w:rPr>
          <w:rFonts w:ascii="Book Antiqua" w:hAnsi="Book Antiqua" w:cs="宋体"/>
          <w:kern w:val="0"/>
          <w:sz w:val="24"/>
          <w:szCs w:val="24"/>
          <w:lang w:val="en-US" w:eastAsia="zh-CN"/>
        </w:rPr>
        <w:t>Beaugerie</w:t>
      </w:r>
      <w:proofErr w:type="spellEnd"/>
      <w:r w:rsidRPr="00066E63">
        <w:rPr>
          <w:rFonts w:ascii="Book Antiqua" w:hAnsi="Book Antiqua" w:cs="宋体"/>
          <w:kern w:val="0"/>
          <w:sz w:val="24"/>
          <w:szCs w:val="24"/>
          <w:lang w:val="en-US" w:eastAsia="zh-CN"/>
        </w:rPr>
        <w:t xml:space="preserve"> L, </w:t>
      </w:r>
      <w:proofErr w:type="spellStart"/>
      <w:r w:rsidRPr="00066E63">
        <w:rPr>
          <w:rFonts w:ascii="Book Antiqua" w:hAnsi="Book Antiqua" w:cs="宋体"/>
          <w:kern w:val="0"/>
          <w:sz w:val="24"/>
          <w:szCs w:val="24"/>
          <w:lang w:val="en-US" w:eastAsia="zh-CN"/>
        </w:rPr>
        <w:t>Gomollón</w:t>
      </w:r>
      <w:proofErr w:type="spellEnd"/>
      <w:r w:rsidRPr="00066E63">
        <w:rPr>
          <w:rFonts w:ascii="Book Antiqua" w:hAnsi="Book Antiqua" w:cs="宋体"/>
          <w:kern w:val="0"/>
          <w:sz w:val="24"/>
          <w:szCs w:val="24"/>
          <w:lang w:val="en-US" w:eastAsia="zh-CN"/>
        </w:rPr>
        <w:t xml:space="preserve"> F, </w:t>
      </w:r>
      <w:proofErr w:type="spellStart"/>
      <w:r w:rsidRPr="00066E63">
        <w:rPr>
          <w:rFonts w:ascii="Book Antiqua" w:hAnsi="Book Antiqua" w:cs="宋体"/>
          <w:kern w:val="0"/>
          <w:sz w:val="24"/>
          <w:szCs w:val="24"/>
          <w:lang w:val="en-US" w:eastAsia="zh-CN"/>
        </w:rPr>
        <w:t>Häuser</w:t>
      </w:r>
      <w:proofErr w:type="spellEnd"/>
      <w:r w:rsidRPr="00066E63">
        <w:rPr>
          <w:rFonts w:ascii="Book Antiqua" w:hAnsi="Book Antiqua" w:cs="宋体"/>
          <w:kern w:val="0"/>
          <w:sz w:val="24"/>
          <w:szCs w:val="24"/>
          <w:lang w:val="en-US" w:eastAsia="zh-CN"/>
        </w:rPr>
        <w:t xml:space="preserve"> W, </w:t>
      </w:r>
      <w:proofErr w:type="spellStart"/>
      <w:r w:rsidRPr="00066E63">
        <w:rPr>
          <w:rFonts w:ascii="Book Antiqua" w:hAnsi="Book Antiqua" w:cs="宋体"/>
          <w:kern w:val="0"/>
          <w:sz w:val="24"/>
          <w:szCs w:val="24"/>
          <w:lang w:val="en-US" w:eastAsia="zh-CN"/>
        </w:rPr>
        <w:t>Herrlinger</w:t>
      </w:r>
      <w:proofErr w:type="spellEnd"/>
      <w:r w:rsidRPr="00066E63">
        <w:rPr>
          <w:rFonts w:ascii="Book Antiqua" w:hAnsi="Book Antiqua" w:cs="宋体"/>
          <w:kern w:val="0"/>
          <w:sz w:val="24"/>
          <w:szCs w:val="24"/>
          <w:lang w:val="en-US" w:eastAsia="zh-CN"/>
        </w:rPr>
        <w:t xml:space="preserve"> K, Oldenburg B, Panes J, </w:t>
      </w:r>
      <w:proofErr w:type="spellStart"/>
      <w:r w:rsidRPr="00066E63">
        <w:rPr>
          <w:rFonts w:ascii="Book Antiqua" w:hAnsi="Book Antiqua" w:cs="宋体"/>
          <w:kern w:val="0"/>
          <w:sz w:val="24"/>
          <w:szCs w:val="24"/>
          <w:lang w:val="en-US" w:eastAsia="zh-CN"/>
        </w:rPr>
        <w:t>Portela</w:t>
      </w:r>
      <w:proofErr w:type="spellEnd"/>
      <w:r w:rsidRPr="00066E63">
        <w:rPr>
          <w:rFonts w:ascii="Book Antiqua" w:hAnsi="Book Antiqua" w:cs="宋体"/>
          <w:kern w:val="0"/>
          <w:sz w:val="24"/>
          <w:szCs w:val="24"/>
          <w:lang w:val="en-US" w:eastAsia="zh-CN"/>
        </w:rPr>
        <w:t xml:space="preserve"> F, </w:t>
      </w:r>
      <w:proofErr w:type="spellStart"/>
      <w:r w:rsidRPr="00066E63">
        <w:rPr>
          <w:rFonts w:ascii="Book Antiqua" w:hAnsi="Book Antiqua" w:cs="宋体"/>
          <w:kern w:val="0"/>
          <w:sz w:val="24"/>
          <w:szCs w:val="24"/>
          <w:lang w:val="en-US" w:eastAsia="zh-CN"/>
        </w:rPr>
        <w:t>Rogler</w:t>
      </w:r>
      <w:proofErr w:type="spellEnd"/>
      <w:r w:rsidRPr="00066E63">
        <w:rPr>
          <w:rFonts w:ascii="Book Antiqua" w:hAnsi="Book Antiqua" w:cs="宋体"/>
          <w:kern w:val="0"/>
          <w:sz w:val="24"/>
          <w:szCs w:val="24"/>
          <w:lang w:val="en-US" w:eastAsia="zh-CN"/>
        </w:rPr>
        <w:t xml:space="preserve"> G, Stein J, </w:t>
      </w:r>
      <w:proofErr w:type="spellStart"/>
      <w:r w:rsidRPr="00066E63">
        <w:rPr>
          <w:rFonts w:ascii="Book Antiqua" w:hAnsi="Book Antiqua" w:cs="宋体"/>
          <w:kern w:val="0"/>
          <w:sz w:val="24"/>
          <w:szCs w:val="24"/>
          <w:lang w:val="en-US" w:eastAsia="zh-CN"/>
        </w:rPr>
        <w:t>Tilg</w:t>
      </w:r>
      <w:proofErr w:type="spellEnd"/>
      <w:r w:rsidRPr="00066E63">
        <w:rPr>
          <w:rFonts w:ascii="Book Antiqua" w:hAnsi="Book Antiqua" w:cs="宋体"/>
          <w:kern w:val="0"/>
          <w:sz w:val="24"/>
          <w:szCs w:val="24"/>
          <w:lang w:val="en-US" w:eastAsia="zh-CN"/>
        </w:rPr>
        <w:t xml:space="preserve"> H, Travis S, Lindsay JO. Second European evidence-based consensus on the dia</w:t>
      </w:r>
      <w:r w:rsidRPr="00066E63">
        <w:rPr>
          <w:rFonts w:ascii="Book Antiqua" w:hAnsi="Book Antiqua" w:cs="宋体"/>
          <w:kern w:val="0"/>
          <w:sz w:val="24"/>
          <w:szCs w:val="24"/>
          <w:lang w:val="en-US" w:eastAsia="zh-CN"/>
        </w:rPr>
        <w:t>g</w:t>
      </w:r>
      <w:r w:rsidRPr="00066E63">
        <w:rPr>
          <w:rFonts w:ascii="Book Antiqua" w:hAnsi="Book Antiqua" w:cs="宋体"/>
          <w:kern w:val="0"/>
          <w:sz w:val="24"/>
          <w:szCs w:val="24"/>
          <w:lang w:val="en-US" w:eastAsia="zh-CN"/>
        </w:rPr>
        <w:t xml:space="preserve">nosis and management of ulcerative colitis part 3: special situations. </w:t>
      </w:r>
      <w:r w:rsidRPr="00066E63">
        <w:rPr>
          <w:rFonts w:ascii="Book Antiqua" w:hAnsi="Book Antiqua" w:cs="宋体"/>
          <w:i/>
          <w:iCs/>
          <w:kern w:val="0"/>
          <w:sz w:val="24"/>
          <w:szCs w:val="24"/>
          <w:lang w:val="en-US" w:eastAsia="zh-CN"/>
        </w:rPr>
        <w:t xml:space="preserve">J </w:t>
      </w:r>
      <w:proofErr w:type="spellStart"/>
      <w:r w:rsidRPr="00066E63">
        <w:rPr>
          <w:rFonts w:ascii="Book Antiqua" w:hAnsi="Book Antiqua" w:cs="宋体"/>
          <w:i/>
          <w:iCs/>
          <w:kern w:val="0"/>
          <w:sz w:val="24"/>
          <w:szCs w:val="24"/>
          <w:lang w:val="en-US" w:eastAsia="zh-CN"/>
        </w:rPr>
        <w:t>Crohns</w:t>
      </w:r>
      <w:proofErr w:type="spellEnd"/>
      <w:r w:rsidRPr="00066E63">
        <w:rPr>
          <w:rFonts w:ascii="Book Antiqua" w:hAnsi="Book Antiqua" w:cs="宋体"/>
          <w:i/>
          <w:iCs/>
          <w:kern w:val="0"/>
          <w:sz w:val="24"/>
          <w:szCs w:val="24"/>
          <w:lang w:val="en-US" w:eastAsia="zh-CN"/>
        </w:rPr>
        <w:t xml:space="preserve"> Colitis</w:t>
      </w:r>
      <w:r w:rsidRPr="00066E63">
        <w:rPr>
          <w:rFonts w:ascii="Book Antiqua" w:hAnsi="Book Antiqua" w:cs="宋体"/>
          <w:kern w:val="0"/>
          <w:sz w:val="24"/>
          <w:szCs w:val="24"/>
          <w:lang w:val="en-US" w:eastAsia="zh-CN"/>
        </w:rPr>
        <w:t xml:space="preserve"> 2013; </w:t>
      </w:r>
      <w:r w:rsidRPr="00066E63">
        <w:rPr>
          <w:rFonts w:ascii="Book Antiqua" w:hAnsi="Book Antiqua" w:cs="宋体"/>
          <w:b/>
          <w:bCs/>
          <w:kern w:val="0"/>
          <w:sz w:val="24"/>
          <w:szCs w:val="24"/>
          <w:lang w:val="en-US" w:eastAsia="zh-CN"/>
        </w:rPr>
        <w:t>7</w:t>
      </w:r>
      <w:r w:rsidRPr="00066E63">
        <w:rPr>
          <w:rFonts w:ascii="Book Antiqua" w:hAnsi="Book Antiqua" w:cs="宋体"/>
          <w:kern w:val="0"/>
          <w:sz w:val="24"/>
          <w:szCs w:val="24"/>
          <w:lang w:val="en-US" w:eastAsia="zh-CN"/>
        </w:rPr>
        <w:t>: 1-33 [PMID: 23040453 DOI: 10.1016/j.crohns.2012.09.005]</w:t>
      </w:r>
    </w:p>
    <w:p w14:paraId="16BAACE2"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34 </w:t>
      </w:r>
      <w:proofErr w:type="spellStart"/>
      <w:r w:rsidRPr="00066E63">
        <w:rPr>
          <w:rFonts w:ascii="Book Antiqua" w:hAnsi="Book Antiqua" w:cs="宋体"/>
          <w:b/>
          <w:bCs/>
          <w:kern w:val="0"/>
          <w:sz w:val="24"/>
          <w:szCs w:val="24"/>
          <w:lang w:val="en-US" w:eastAsia="zh-CN"/>
        </w:rPr>
        <w:t>Mahadevan</w:t>
      </w:r>
      <w:proofErr w:type="spellEnd"/>
      <w:r w:rsidRPr="00066E63">
        <w:rPr>
          <w:rFonts w:ascii="Book Antiqua" w:hAnsi="Book Antiqua" w:cs="宋体"/>
          <w:b/>
          <w:bCs/>
          <w:kern w:val="0"/>
          <w:sz w:val="24"/>
          <w:szCs w:val="24"/>
          <w:lang w:val="en-US" w:eastAsia="zh-CN"/>
        </w:rPr>
        <w:t xml:space="preserve"> U</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Sandborn</w:t>
      </w:r>
      <w:proofErr w:type="spellEnd"/>
      <w:r w:rsidRPr="00066E63">
        <w:rPr>
          <w:rFonts w:ascii="Book Antiqua" w:hAnsi="Book Antiqua" w:cs="宋体"/>
          <w:kern w:val="0"/>
          <w:sz w:val="24"/>
          <w:szCs w:val="24"/>
          <w:lang w:val="en-US" w:eastAsia="zh-CN"/>
        </w:rPr>
        <w:t xml:space="preserve"> WJ. </w:t>
      </w:r>
      <w:proofErr w:type="gramStart"/>
      <w:r w:rsidRPr="00066E63">
        <w:rPr>
          <w:rFonts w:ascii="Book Antiqua" w:hAnsi="Book Antiqua" w:cs="宋体"/>
          <w:kern w:val="0"/>
          <w:sz w:val="24"/>
          <w:szCs w:val="24"/>
          <w:lang w:val="en-US" w:eastAsia="zh-CN"/>
        </w:rPr>
        <w:t xml:space="preserve">Diagnosis and management of </w:t>
      </w:r>
      <w:proofErr w:type="spellStart"/>
      <w:r w:rsidRPr="00066E63">
        <w:rPr>
          <w:rFonts w:ascii="Book Antiqua" w:hAnsi="Book Antiqua" w:cs="宋体"/>
          <w:kern w:val="0"/>
          <w:sz w:val="24"/>
          <w:szCs w:val="24"/>
          <w:lang w:val="en-US" w:eastAsia="zh-CN"/>
        </w:rPr>
        <w:t>pouchitis</w:t>
      </w:r>
      <w:proofErr w:type="spellEnd"/>
      <w:r w:rsidRPr="00066E63">
        <w:rPr>
          <w:rFonts w:ascii="Book Antiqua" w:hAnsi="Book Antiqua" w:cs="宋体"/>
          <w:kern w:val="0"/>
          <w:sz w:val="24"/>
          <w:szCs w:val="24"/>
          <w:lang w:val="en-US" w:eastAsia="zh-CN"/>
        </w:rPr>
        <w:t>.</w:t>
      </w:r>
      <w:proofErr w:type="gramEnd"/>
      <w:r w:rsidRPr="00066E63">
        <w:rPr>
          <w:rFonts w:ascii="Book Antiqua" w:hAnsi="Book Antiqua" w:cs="宋体"/>
          <w:kern w:val="0"/>
          <w:sz w:val="24"/>
          <w:szCs w:val="24"/>
          <w:lang w:val="en-US" w:eastAsia="zh-CN"/>
        </w:rPr>
        <w:t xml:space="preserve"> </w:t>
      </w:r>
      <w:r w:rsidRPr="00066E63">
        <w:rPr>
          <w:rFonts w:ascii="Book Antiqua" w:hAnsi="Book Antiqua" w:cs="宋体"/>
          <w:i/>
          <w:iCs/>
          <w:kern w:val="0"/>
          <w:sz w:val="24"/>
          <w:szCs w:val="24"/>
          <w:lang w:val="en-US" w:eastAsia="zh-CN"/>
        </w:rPr>
        <w:t>Gastroenterol</w:t>
      </w:r>
      <w:r w:rsidRPr="00066E63">
        <w:rPr>
          <w:rFonts w:ascii="Book Antiqua" w:hAnsi="Book Antiqua" w:cs="宋体"/>
          <w:i/>
          <w:iCs/>
          <w:kern w:val="0"/>
          <w:sz w:val="24"/>
          <w:szCs w:val="24"/>
          <w:lang w:val="en-US" w:eastAsia="zh-CN"/>
        </w:rPr>
        <w:t>o</w:t>
      </w:r>
      <w:r w:rsidRPr="00066E63">
        <w:rPr>
          <w:rFonts w:ascii="Book Antiqua" w:hAnsi="Book Antiqua" w:cs="宋体"/>
          <w:i/>
          <w:iCs/>
          <w:kern w:val="0"/>
          <w:sz w:val="24"/>
          <w:szCs w:val="24"/>
          <w:lang w:val="en-US" w:eastAsia="zh-CN"/>
        </w:rPr>
        <w:t>gy</w:t>
      </w:r>
      <w:r w:rsidRPr="00066E63">
        <w:rPr>
          <w:rFonts w:ascii="Book Antiqua" w:hAnsi="Book Antiqua" w:cs="宋体"/>
          <w:kern w:val="0"/>
          <w:sz w:val="24"/>
          <w:szCs w:val="24"/>
          <w:lang w:val="en-US" w:eastAsia="zh-CN"/>
        </w:rPr>
        <w:t xml:space="preserve"> 2003; </w:t>
      </w:r>
      <w:r w:rsidRPr="00066E63">
        <w:rPr>
          <w:rFonts w:ascii="Book Antiqua" w:hAnsi="Book Antiqua" w:cs="宋体"/>
          <w:b/>
          <w:bCs/>
          <w:kern w:val="0"/>
          <w:sz w:val="24"/>
          <w:szCs w:val="24"/>
          <w:lang w:val="en-US" w:eastAsia="zh-CN"/>
        </w:rPr>
        <w:t>124</w:t>
      </w:r>
      <w:r w:rsidRPr="00066E63">
        <w:rPr>
          <w:rFonts w:ascii="Book Antiqua" w:hAnsi="Book Antiqua" w:cs="宋体"/>
          <w:kern w:val="0"/>
          <w:sz w:val="24"/>
          <w:szCs w:val="24"/>
          <w:lang w:val="en-US" w:eastAsia="zh-CN"/>
        </w:rPr>
        <w:t>: 1636-1650 [PMID: 12761722]</w:t>
      </w:r>
    </w:p>
    <w:p w14:paraId="128724E2"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35 </w:t>
      </w:r>
      <w:r w:rsidRPr="00066E63">
        <w:rPr>
          <w:rFonts w:ascii="Book Antiqua" w:hAnsi="Book Antiqua" w:cs="宋体"/>
          <w:b/>
          <w:bCs/>
          <w:kern w:val="0"/>
          <w:sz w:val="24"/>
          <w:szCs w:val="24"/>
          <w:lang w:val="en-US" w:eastAsia="zh-CN"/>
        </w:rPr>
        <w:t>Penna C</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Dozois</w:t>
      </w:r>
      <w:proofErr w:type="spellEnd"/>
      <w:r w:rsidRPr="00066E63">
        <w:rPr>
          <w:rFonts w:ascii="Book Antiqua" w:hAnsi="Book Antiqua" w:cs="宋体"/>
          <w:kern w:val="0"/>
          <w:sz w:val="24"/>
          <w:szCs w:val="24"/>
          <w:lang w:val="en-US" w:eastAsia="zh-CN"/>
        </w:rPr>
        <w:t xml:space="preserve"> R, Tremaine W, </w:t>
      </w:r>
      <w:proofErr w:type="spellStart"/>
      <w:r w:rsidRPr="00066E63">
        <w:rPr>
          <w:rFonts w:ascii="Book Antiqua" w:hAnsi="Book Antiqua" w:cs="宋体"/>
          <w:kern w:val="0"/>
          <w:sz w:val="24"/>
          <w:szCs w:val="24"/>
          <w:lang w:val="en-US" w:eastAsia="zh-CN"/>
        </w:rPr>
        <w:t>Sandborn</w:t>
      </w:r>
      <w:proofErr w:type="spellEnd"/>
      <w:r w:rsidRPr="00066E63">
        <w:rPr>
          <w:rFonts w:ascii="Book Antiqua" w:hAnsi="Book Antiqua" w:cs="宋体"/>
          <w:kern w:val="0"/>
          <w:sz w:val="24"/>
          <w:szCs w:val="24"/>
          <w:lang w:val="en-US" w:eastAsia="zh-CN"/>
        </w:rPr>
        <w:t xml:space="preserve"> W, </w:t>
      </w:r>
      <w:proofErr w:type="spellStart"/>
      <w:r w:rsidRPr="00066E63">
        <w:rPr>
          <w:rFonts w:ascii="Book Antiqua" w:hAnsi="Book Antiqua" w:cs="宋体"/>
          <w:kern w:val="0"/>
          <w:sz w:val="24"/>
          <w:szCs w:val="24"/>
          <w:lang w:val="en-US" w:eastAsia="zh-CN"/>
        </w:rPr>
        <w:t>LaRusso</w:t>
      </w:r>
      <w:proofErr w:type="spellEnd"/>
      <w:r w:rsidRPr="00066E63">
        <w:rPr>
          <w:rFonts w:ascii="Book Antiqua" w:hAnsi="Book Antiqua" w:cs="宋体"/>
          <w:kern w:val="0"/>
          <w:sz w:val="24"/>
          <w:szCs w:val="24"/>
          <w:lang w:val="en-US" w:eastAsia="zh-CN"/>
        </w:rPr>
        <w:t xml:space="preserve"> N, Schleck C, </w:t>
      </w:r>
      <w:proofErr w:type="spellStart"/>
      <w:r w:rsidRPr="00066E63">
        <w:rPr>
          <w:rFonts w:ascii="Book Antiqua" w:hAnsi="Book Antiqua" w:cs="宋体"/>
          <w:kern w:val="0"/>
          <w:sz w:val="24"/>
          <w:szCs w:val="24"/>
          <w:lang w:val="en-US" w:eastAsia="zh-CN"/>
        </w:rPr>
        <w:t>Ilstrup</w:t>
      </w:r>
      <w:proofErr w:type="spellEnd"/>
      <w:r w:rsidRPr="00066E63">
        <w:rPr>
          <w:rFonts w:ascii="Book Antiqua" w:hAnsi="Book Antiqua" w:cs="宋体"/>
          <w:kern w:val="0"/>
          <w:sz w:val="24"/>
          <w:szCs w:val="24"/>
          <w:lang w:val="en-US" w:eastAsia="zh-CN"/>
        </w:rPr>
        <w:t xml:space="preserve"> D. </w:t>
      </w:r>
      <w:proofErr w:type="spellStart"/>
      <w:r w:rsidRPr="00066E63">
        <w:rPr>
          <w:rFonts w:ascii="Book Antiqua" w:hAnsi="Book Antiqua" w:cs="宋体"/>
          <w:kern w:val="0"/>
          <w:sz w:val="24"/>
          <w:szCs w:val="24"/>
          <w:lang w:val="en-US" w:eastAsia="zh-CN"/>
        </w:rPr>
        <w:t>Pouchitis</w:t>
      </w:r>
      <w:proofErr w:type="spellEnd"/>
      <w:r w:rsidRPr="00066E63">
        <w:rPr>
          <w:rFonts w:ascii="Book Antiqua" w:hAnsi="Book Antiqua" w:cs="宋体"/>
          <w:kern w:val="0"/>
          <w:sz w:val="24"/>
          <w:szCs w:val="24"/>
          <w:lang w:val="en-US" w:eastAsia="zh-CN"/>
        </w:rPr>
        <w:t xml:space="preserve"> after </w:t>
      </w:r>
      <w:proofErr w:type="spellStart"/>
      <w:r w:rsidRPr="00066E63">
        <w:rPr>
          <w:rFonts w:ascii="Book Antiqua" w:hAnsi="Book Antiqua" w:cs="宋体"/>
          <w:kern w:val="0"/>
          <w:sz w:val="24"/>
          <w:szCs w:val="24"/>
          <w:lang w:val="en-US" w:eastAsia="zh-CN"/>
        </w:rPr>
        <w:t>ileal</w:t>
      </w:r>
      <w:proofErr w:type="spellEnd"/>
      <w:r w:rsidRPr="00066E63">
        <w:rPr>
          <w:rFonts w:ascii="Book Antiqua" w:hAnsi="Book Antiqua" w:cs="宋体"/>
          <w:kern w:val="0"/>
          <w:sz w:val="24"/>
          <w:szCs w:val="24"/>
          <w:lang w:val="en-US" w:eastAsia="zh-CN"/>
        </w:rPr>
        <w:t xml:space="preserve"> pouch-anal anastomosis for ulcerative colitis occurs with increased frequency in patients with associated primary </w:t>
      </w:r>
      <w:proofErr w:type="spellStart"/>
      <w:r w:rsidRPr="00066E63">
        <w:rPr>
          <w:rFonts w:ascii="Book Antiqua" w:hAnsi="Book Antiqua" w:cs="宋体"/>
          <w:kern w:val="0"/>
          <w:sz w:val="24"/>
          <w:szCs w:val="24"/>
          <w:lang w:val="en-US" w:eastAsia="zh-CN"/>
        </w:rPr>
        <w:t>sclerosing</w:t>
      </w:r>
      <w:proofErr w:type="spellEnd"/>
      <w:r w:rsidRPr="00066E63">
        <w:rPr>
          <w:rFonts w:ascii="Book Antiqua" w:hAnsi="Book Antiqua" w:cs="宋体"/>
          <w:kern w:val="0"/>
          <w:sz w:val="24"/>
          <w:szCs w:val="24"/>
          <w:lang w:val="en-US" w:eastAsia="zh-CN"/>
        </w:rPr>
        <w:t xml:space="preserve"> cholangitis. </w:t>
      </w:r>
      <w:r w:rsidRPr="00066E63">
        <w:rPr>
          <w:rFonts w:ascii="Book Antiqua" w:hAnsi="Book Antiqua" w:cs="宋体"/>
          <w:i/>
          <w:iCs/>
          <w:kern w:val="0"/>
          <w:sz w:val="24"/>
          <w:szCs w:val="24"/>
          <w:lang w:val="en-US" w:eastAsia="zh-CN"/>
        </w:rPr>
        <w:t>Gut</w:t>
      </w:r>
      <w:r w:rsidRPr="00066E63">
        <w:rPr>
          <w:rFonts w:ascii="Book Antiqua" w:hAnsi="Book Antiqua" w:cs="宋体"/>
          <w:kern w:val="0"/>
          <w:sz w:val="24"/>
          <w:szCs w:val="24"/>
          <w:lang w:val="en-US" w:eastAsia="zh-CN"/>
        </w:rPr>
        <w:t xml:space="preserve"> 1996; </w:t>
      </w:r>
      <w:r w:rsidRPr="00066E63">
        <w:rPr>
          <w:rFonts w:ascii="Book Antiqua" w:hAnsi="Book Antiqua" w:cs="宋体"/>
          <w:b/>
          <w:bCs/>
          <w:kern w:val="0"/>
          <w:sz w:val="24"/>
          <w:szCs w:val="24"/>
          <w:lang w:val="en-US" w:eastAsia="zh-CN"/>
        </w:rPr>
        <w:t>38</w:t>
      </w:r>
      <w:r w:rsidRPr="00066E63">
        <w:rPr>
          <w:rFonts w:ascii="Book Antiqua" w:hAnsi="Book Antiqua" w:cs="宋体"/>
          <w:kern w:val="0"/>
          <w:sz w:val="24"/>
          <w:szCs w:val="24"/>
          <w:lang w:val="en-US" w:eastAsia="zh-CN"/>
        </w:rPr>
        <w:t>: 234-239 [PMID: 8801203]</w:t>
      </w:r>
    </w:p>
    <w:p w14:paraId="659EB037"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proofErr w:type="gramStart"/>
      <w:r w:rsidRPr="00066E63">
        <w:rPr>
          <w:rFonts w:ascii="Book Antiqua" w:hAnsi="Book Antiqua" w:cs="宋体"/>
          <w:kern w:val="0"/>
          <w:sz w:val="24"/>
          <w:szCs w:val="24"/>
          <w:lang w:val="en-US" w:eastAsia="zh-CN"/>
        </w:rPr>
        <w:t xml:space="preserve">36 </w:t>
      </w:r>
      <w:r w:rsidRPr="00066E63">
        <w:rPr>
          <w:rFonts w:ascii="Book Antiqua" w:hAnsi="Book Antiqua" w:cs="宋体"/>
          <w:b/>
          <w:bCs/>
          <w:kern w:val="0"/>
          <w:sz w:val="24"/>
          <w:szCs w:val="24"/>
          <w:lang w:val="en-US" w:eastAsia="zh-CN"/>
        </w:rPr>
        <w:t>Shen B</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Achkar</w:t>
      </w:r>
      <w:proofErr w:type="spellEnd"/>
      <w:r w:rsidRPr="00066E63">
        <w:rPr>
          <w:rFonts w:ascii="Book Antiqua" w:hAnsi="Book Antiqua" w:cs="宋体"/>
          <w:kern w:val="0"/>
          <w:sz w:val="24"/>
          <w:szCs w:val="24"/>
          <w:lang w:val="en-US" w:eastAsia="zh-CN"/>
        </w:rPr>
        <w:t xml:space="preserve"> JP, </w:t>
      </w:r>
      <w:proofErr w:type="spellStart"/>
      <w:r w:rsidRPr="00066E63">
        <w:rPr>
          <w:rFonts w:ascii="Book Antiqua" w:hAnsi="Book Antiqua" w:cs="宋体"/>
          <w:kern w:val="0"/>
          <w:sz w:val="24"/>
          <w:szCs w:val="24"/>
          <w:lang w:val="en-US" w:eastAsia="zh-CN"/>
        </w:rPr>
        <w:t>Lashner</w:t>
      </w:r>
      <w:proofErr w:type="spellEnd"/>
      <w:r w:rsidRPr="00066E63">
        <w:rPr>
          <w:rFonts w:ascii="Book Antiqua" w:hAnsi="Book Antiqua" w:cs="宋体"/>
          <w:kern w:val="0"/>
          <w:sz w:val="24"/>
          <w:szCs w:val="24"/>
          <w:lang w:val="en-US" w:eastAsia="zh-CN"/>
        </w:rPr>
        <w:t xml:space="preserve"> BA, </w:t>
      </w:r>
      <w:proofErr w:type="spellStart"/>
      <w:r w:rsidRPr="00066E63">
        <w:rPr>
          <w:rFonts w:ascii="Book Antiqua" w:hAnsi="Book Antiqua" w:cs="宋体"/>
          <w:kern w:val="0"/>
          <w:sz w:val="24"/>
          <w:szCs w:val="24"/>
          <w:lang w:val="en-US" w:eastAsia="zh-CN"/>
        </w:rPr>
        <w:t>Ormsby</w:t>
      </w:r>
      <w:proofErr w:type="spellEnd"/>
      <w:r w:rsidRPr="00066E63">
        <w:rPr>
          <w:rFonts w:ascii="Book Antiqua" w:hAnsi="Book Antiqua" w:cs="宋体"/>
          <w:kern w:val="0"/>
          <w:sz w:val="24"/>
          <w:szCs w:val="24"/>
          <w:lang w:val="en-US" w:eastAsia="zh-CN"/>
        </w:rPr>
        <w:t xml:space="preserve"> AH, </w:t>
      </w:r>
      <w:proofErr w:type="spellStart"/>
      <w:r w:rsidRPr="00066E63">
        <w:rPr>
          <w:rFonts w:ascii="Book Antiqua" w:hAnsi="Book Antiqua" w:cs="宋体"/>
          <w:kern w:val="0"/>
          <w:sz w:val="24"/>
          <w:szCs w:val="24"/>
          <w:lang w:val="en-US" w:eastAsia="zh-CN"/>
        </w:rPr>
        <w:t>Remzi</w:t>
      </w:r>
      <w:proofErr w:type="spellEnd"/>
      <w:r w:rsidRPr="00066E63">
        <w:rPr>
          <w:rFonts w:ascii="Book Antiqua" w:hAnsi="Book Antiqua" w:cs="宋体"/>
          <w:kern w:val="0"/>
          <w:sz w:val="24"/>
          <w:szCs w:val="24"/>
          <w:lang w:val="en-US" w:eastAsia="zh-CN"/>
        </w:rPr>
        <w:t xml:space="preserve"> FH, </w:t>
      </w:r>
      <w:proofErr w:type="spellStart"/>
      <w:r w:rsidRPr="00066E63">
        <w:rPr>
          <w:rFonts w:ascii="Book Antiqua" w:hAnsi="Book Antiqua" w:cs="宋体"/>
          <w:kern w:val="0"/>
          <w:sz w:val="24"/>
          <w:szCs w:val="24"/>
          <w:lang w:val="en-US" w:eastAsia="zh-CN"/>
        </w:rPr>
        <w:t>Bevins</w:t>
      </w:r>
      <w:proofErr w:type="spellEnd"/>
      <w:r w:rsidRPr="00066E63">
        <w:rPr>
          <w:rFonts w:ascii="Book Antiqua" w:hAnsi="Book Antiqua" w:cs="宋体"/>
          <w:kern w:val="0"/>
          <w:sz w:val="24"/>
          <w:szCs w:val="24"/>
          <w:lang w:val="en-US" w:eastAsia="zh-CN"/>
        </w:rPr>
        <w:t xml:space="preserve"> CL, Brzezinski A, </w:t>
      </w:r>
      <w:proofErr w:type="spellStart"/>
      <w:r w:rsidRPr="00066E63">
        <w:rPr>
          <w:rFonts w:ascii="Book Antiqua" w:hAnsi="Book Antiqua" w:cs="宋体"/>
          <w:kern w:val="0"/>
          <w:sz w:val="24"/>
          <w:szCs w:val="24"/>
          <w:lang w:val="en-US" w:eastAsia="zh-CN"/>
        </w:rPr>
        <w:t>Petras</w:t>
      </w:r>
      <w:proofErr w:type="spellEnd"/>
      <w:r w:rsidRPr="00066E63">
        <w:rPr>
          <w:rFonts w:ascii="Book Antiqua" w:hAnsi="Book Antiqua" w:cs="宋体"/>
          <w:kern w:val="0"/>
          <w:sz w:val="24"/>
          <w:szCs w:val="24"/>
          <w:lang w:val="en-US" w:eastAsia="zh-CN"/>
        </w:rPr>
        <w:t xml:space="preserve"> RE, Fazio VW.</w:t>
      </w:r>
      <w:proofErr w:type="gramEnd"/>
      <w:r w:rsidRPr="00066E63">
        <w:rPr>
          <w:rFonts w:ascii="Book Antiqua" w:hAnsi="Book Antiqua" w:cs="宋体"/>
          <w:kern w:val="0"/>
          <w:sz w:val="24"/>
          <w:szCs w:val="24"/>
          <w:lang w:val="en-US" w:eastAsia="zh-CN"/>
        </w:rPr>
        <w:t xml:space="preserve"> Endoscopic and histologic </w:t>
      </w:r>
      <w:proofErr w:type="gramStart"/>
      <w:r w:rsidRPr="00066E63">
        <w:rPr>
          <w:rFonts w:ascii="Book Antiqua" w:hAnsi="Book Antiqua" w:cs="宋体"/>
          <w:kern w:val="0"/>
          <w:sz w:val="24"/>
          <w:szCs w:val="24"/>
          <w:lang w:val="en-US" w:eastAsia="zh-CN"/>
        </w:rPr>
        <w:t>evaluation together with symptom a</w:t>
      </w:r>
      <w:r w:rsidRPr="00066E63">
        <w:rPr>
          <w:rFonts w:ascii="Book Antiqua" w:hAnsi="Book Antiqua" w:cs="宋体"/>
          <w:kern w:val="0"/>
          <w:sz w:val="24"/>
          <w:szCs w:val="24"/>
          <w:lang w:val="en-US" w:eastAsia="zh-CN"/>
        </w:rPr>
        <w:t>s</w:t>
      </w:r>
      <w:r w:rsidRPr="00066E63">
        <w:rPr>
          <w:rFonts w:ascii="Book Antiqua" w:hAnsi="Book Antiqua" w:cs="宋体"/>
          <w:kern w:val="0"/>
          <w:sz w:val="24"/>
          <w:szCs w:val="24"/>
          <w:lang w:val="en-US" w:eastAsia="zh-CN"/>
        </w:rPr>
        <w:t>sessment are</w:t>
      </w:r>
      <w:proofErr w:type="gramEnd"/>
      <w:r w:rsidRPr="00066E63">
        <w:rPr>
          <w:rFonts w:ascii="Book Antiqua" w:hAnsi="Book Antiqua" w:cs="宋体"/>
          <w:kern w:val="0"/>
          <w:sz w:val="24"/>
          <w:szCs w:val="24"/>
          <w:lang w:val="en-US" w:eastAsia="zh-CN"/>
        </w:rPr>
        <w:t xml:space="preserve"> required to diagnose </w:t>
      </w:r>
      <w:proofErr w:type="spellStart"/>
      <w:r w:rsidRPr="00066E63">
        <w:rPr>
          <w:rFonts w:ascii="Book Antiqua" w:hAnsi="Book Antiqua" w:cs="宋体"/>
          <w:kern w:val="0"/>
          <w:sz w:val="24"/>
          <w:szCs w:val="24"/>
          <w:lang w:val="en-US" w:eastAsia="zh-CN"/>
        </w:rPr>
        <w:t>pouchitis</w:t>
      </w:r>
      <w:proofErr w:type="spellEnd"/>
      <w:r w:rsidRPr="00066E63">
        <w:rPr>
          <w:rFonts w:ascii="Book Antiqua" w:hAnsi="Book Antiqua" w:cs="宋体"/>
          <w:kern w:val="0"/>
          <w:sz w:val="24"/>
          <w:szCs w:val="24"/>
          <w:lang w:val="en-US" w:eastAsia="zh-CN"/>
        </w:rPr>
        <w:t xml:space="preserve">. </w:t>
      </w:r>
      <w:r w:rsidRPr="00066E63">
        <w:rPr>
          <w:rFonts w:ascii="Book Antiqua" w:hAnsi="Book Antiqua" w:cs="宋体"/>
          <w:i/>
          <w:iCs/>
          <w:kern w:val="0"/>
          <w:sz w:val="24"/>
          <w:szCs w:val="24"/>
          <w:lang w:val="en-US" w:eastAsia="zh-CN"/>
        </w:rPr>
        <w:t>Gastroenterology</w:t>
      </w:r>
      <w:r w:rsidRPr="00066E63">
        <w:rPr>
          <w:rFonts w:ascii="Book Antiqua" w:hAnsi="Book Antiqua" w:cs="宋体"/>
          <w:kern w:val="0"/>
          <w:sz w:val="24"/>
          <w:szCs w:val="24"/>
          <w:lang w:val="en-US" w:eastAsia="zh-CN"/>
        </w:rPr>
        <w:t xml:space="preserve"> 2001; </w:t>
      </w:r>
      <w:r w:rsidRPr="00066E63">
        <w:rPr>
          <w:rFonts w:ascii="Book Antiqua" w:hAnsi="Book Antiqua" w:cs="宋体"/>
          <w:b/>
          <w:bCs/>
          <w:kern w:val="0"/>
          <w:sz w:val="24"/>
          <w:szCs w:val="24"/>
          <w:lang w:val="en-US" w:eastAsia="zh-CN"/>
        </w:rPr>
        <w:t>121</w:t>
      </w:r>
      <w:r w:rsidRPr="00066E63">
        <w:rPr>
          <w:rFonts w:ascii="Book Antiqua" w:hAnsi="Book Antiqua" w:cs="宋体"/>
          <w:kern w:val="0"/>
          <w:sz w:val="24"/>
          <w:szCs w:val="24"/>
          <w:lang w:val="en-US" w:eastAsia="zh-CN"/>
        </w:rPr>
        <w:t>: 261-267 [PMID: 11487535]</w:t>
      </w:r>
    </w:p>
    <w:p w14:paraId="13DB1E14"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37 </w:t>
      </w:r>
      <w:proofErr w:type="spellStart"/>
      <w:r w:rsidRPr="00066E63">
        <w:rPr>
          <w:rFonts w:ascii="Book Antiqua" w:hAnsi="Book Antiqua" w:cs="宋体"/>
          <w:b/>
          <w:bCs/>
          <w:kern w:val="0"/>
          <w:sz w:val="24"/>
          <w:szCs w:val="24"/>
          <w:lang w:val="en-US" w:eastAsia="zh-CN"/>
        </w:rPr>
        <w:t>Pardi</w:t>
      </w:r>
      <w:proofErr w:type="spellEnd"/>
      <w:r w:rsidRPr="00066E63">
        <w:rPr>
          <w:rFonts w:ascii="Book Antiqua" w:hAnsi="Book Antiqua" w:cs="宋体"/>
          <w:b/>
          <w:bCs/>
          <w:kern w:val="0"/>
          <w:sz w:val="24"/>
          <w:szCs w:val="24"/>
          <w:lang w:val="en-US" w:eastAsia="zh-CN"/>
        </w:rPr>
        <w:t xml:space="preserve"> DS</w:t>
      </w:r>
      <w:r w:rsidRPr="00066E63">
        <w:rPr>
          <w:rFonts w:ascii="Book Antiqua" w:hAnsi="Book Antiqua" w:cs="宋体"/>
          <w:kern w:val="0"/>
          <w:sz w:val="24"/>
          <w:szCs w:val="24"/>
          <w:lang w:val="en-US" w:eastAsia="zh-CN"/>
        </w:rPr>
        <w:t xml:space="preserve">, Shen B. Endoscopy in the management of patients after </w:t>
      </w:r>
      <w:proofErr w:type="spellStart"/>
      <w:r w:rsidRPr="00066E63">
        <w:rPr>
          <w:rFonts w:ascii="Book Antiqua" w:hAnsi="Book Antiqua" w:cs="宋体"/>
          <w:kern w:val="0"/>
          <w:sz w:val="24"/>
          <w:szCs w:val="24"/>
          <w:lang w:val="en-US" w:eastAsia="zh-CN"/>
        </w:rPr>
        <w:t>ileal</w:t>
      </w:r>
      <w:proofErr w:type="spellEnd"/>
      <w:r w:rsidRPr="00066E63">
        <w:rPr>
          <w:rFonts w:ascii="Book Antiqua" w:hAnsi="Book Antiqua" w:cs="宋体"/>
          <w:kern w:val="0"/>
          <w:sz w:val="24"/>
          <w:szCs w:val="24"/>
          <w:lang w:val="en-US" w:eastAsia="zh-CN"/>
        </w:rPr>
        <w:t xml:space="preserve"> pouch surgery for ulcerative colitis. </w:t>
      </w:r>
      <w:r w:rsidRPr="00066E63">
        <w:rPr>
          <w:rFonts w:ascii="Book Antiqua" w:hAnsi="Book Antiqua" w:cs="宋体"/>
          <w:i/>
          <w:iCs/>
          <w:kern w:val="0"/>
          <w:sz w:val="24"/>
          <w:szCs w:val="24"/>
          <w:lang w:val="en-US" w:eastAsia="zh-CN"/>
        </w:rPr>
        <w:t>Endoscopy</w:t>
      </w:r>
      <w:r w:rsidRPr="00066E63">
        <w:rPr>
          <w:rFonts w:ascii="Book Antiqua" w:hAnsi="Book Antiqua" w:cs="宋体"/>
          <w:kern w:val="0"/>
          <w:sz w:val="24"/>
          <w:szCs w:val="24"/>
          <w:lang w:val="en-US" w:eastAsia="zh-CN"/>
        </w:rPr>
        <w:t xml:space="preserve"> 2008; </w:t>
      </w:r>
      <w:r w:rsidRPr="00066E63">
        <w:rPr>
          <w:rFonts w:ascii="Book Antiqua" w:hAnsi="Book Antiqua" w:cs="宋体"/>
          <w:b/>
          <w:bCs/>
          <w:kern w:val="0"/>
          <w:sz w:val="24"/>
          <w:szCs w:val="24"/>
          <w:lang w:val="en-US" w:eastAsia="zh-CN"/>
        </w:rPr>
        <w:t>40</w:t>
      </w:r>
      <w:r w:rsidRPr="00066E63">
        <w:rPr>
          <w:rFonts w:ascii="Book Antiqua" w:hAnsi="Book Antiqua" w:cs="宋体"/>
          <w:kern w:val="0"/>
          <w:sz w:val="24"/>
          <w:szCs w:val="24"/>
          <w:lang w:val="en-US" w:eastAsia="zh-CN"/>
        </w:rPr>
        <w:t>: 529-533 [PMID: 18464195 DOI: 10.1055/s-2007-995784]</w:t>
      </w:r>
    </w:p>
    <w:p w14:paraId="581D8E8D"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38 </w:t>
      </w:r>
      <w:r w:rsidRPr="00066E63">
        <w:rPr>
          <w:rFonts w:ascii="Book Antiqua" w:hAnsi="Book Antiqua" w:cs="宋体"/>
          <w:b/>
          <w:bCs/>
          <w:kern w:val="0"/>
          <w:sz w:val="24"/>
          <w:szCs w:val="24"/>
          <w:lang w:val="en-US" w:eastAsia="zh-CN"/>
        </w:rPr>
        <w:t>Navaneethan U</w:t>
      </w:r>
      <w:r w:rsidRPr="00066E63">
        <w:rPr>
          <w:rFonts w:ascii="Book Antiqua" w:hAnsi="Book Antiqua" w:cs="宋体"/>
          <w:kern w:val="0"/>
          <w:sz w:val="24"/>
          <w:szCs w:val="24"/>
          <w:lang w:val="en-US" w:eastAsia="zh-CN"/>
        </w:rPr>
        <w:t xml:space="preserve">, Shen B. Laboratory tests for patients with </w:t>
      </w:r>
      <w:proofErr w:type="spellStart"/>
      <w:r w:rsidRPr="00066E63">
        <w:rPr>
          <w:rFonts w:ascii="Book Antiqua" w:hAnsi="Book Antiqua" w:cs="宋体"/>
          <w:kern w:val="0"/>
          <w:sz w:val="24"/>
          <w:szCs w:val="24"/>
          <w:lang w:val="en-US" w:eastAsia="zh-CN"/>
        </w:rPr>
        <w:t>ileal</w:t>
      </w:r>
      <w:proofErr w:type="spellEnd"/>
      <w:r w:rsidRPr="00066E63">
        <w:rPr>
          <w:rFonts w:ascii="Book Antiqua" w:hAnsi="Book Antiqua" w:cs="宋体"/>
          <w:kern w:val="0"/>
          <w:sz w:val="24"/>
          <w:szCs w:val="24"/>
          <w:lang w:val="en-US" w:eastAsia="zh-CN"/>
        </w:rPr>
        <w:t xml:space="preserve"> pouch-anal anast</w:t>
      </w:r>
      <w:r w:rsidRPr="00066E63">
        <w:rPr>
          <w:rFonts w:ascii="Book Antiqua" w:hAnsi="Book Antiqua" w:cs="宋体"/>
          <w:kern w:val="0"/>
          <w:sz w:val="24"/>
          <w:szCs w:val="24"/>
          <w:lang w:val="en-US" w:eastAsia="zh-CN"/>
        </w:rPr>
        <w:t>o</w:t>
      </w:r>
      <w:r w:rsidRPr="00066E63">
        <w:rPr>
          <w:rFonts w:ascii="Book Antiqua" w:hAnsi="Book Antiqua" w:cs="宋体"/>
          <w:kern w:val="0"/>
          <w:sz w:val="24"/>
          <w:szCs w:val="24"/>
          <w:lang w:val="en-US" w:eastAsia="zh-CN"/>
        </w:rPr>
        <w:t xml:space="preserve">mosis: clinical utility in predicting, diagnosing, and monitoring pouch disorders. </w:t>
      </w:r>
      <w:r w:rsidRPr="00066E63">
        <w:rPr>
          <w:rFonts w:ascii="Book Antiqua" w:hAnsi="Book Antiqua" w:cs="宋体"/>
          <w:i/>
          <w:iCs/>
          <w:kern w:val="0"/>
          <w:sz w:val="24"/>
          <w:szCs w:val="24"/>
          <w:lang w:val="en-US" w:eastAsia="zh-CN"/>
        </w:rPr>
        <w:t xml:space="preserve">Am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2009; </w:t>
      </w:r>
      <w:r w:rsidRPr="00066E63">
        <w:rPr>
          <w:rFonts w:ascii="Book Antiqua" w:hAnsi="Book Antiqua" w:cs="宋体"/>
          <w:b/>
          <w:bCs/>
          <w:kern w:val="0"/>
          <w:sz w:val="24"/>
          <w:szCs w:val="24"/>
          <w:lang w:val="en-US" w:eastAsia="zh-CN"/>
        </w:rPr>
        <w:t>104</w:t>
      </w:r>
      <w:r w:rsidRPr="00066E63">
        <w:rPr>
          <w:rFonts w:ascii="Book Antiqua" w:hAnsi="Book Antiqua" w:cs="宋体"/>
          <w:kern w:val="0"/>
          <w:sz w:val="24"/>
          <w:szCs w:val="24"/>
          <w:lang w:val="en-US" w:eastAsia="zh-CN"/>
        </w:rPr>
        <w:t>: 2606-2615 [PMID: 19603012 DOI: 10.1038/ajg.2009.392]</w:t>
      </w:r>
    </w:p>
    <w:p w14:paraId="00F2944A"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39 </w:t>
      </w:r>
      <w:r w:rsidRPr="00066E63">
        <w:rPr>
          <w:rFonts w:ascii="Book Antiqua" w:hAnsi="Book Antiqua" w:cs="宋体"/>
          <w:b/>
          <w:bCs/>
          <w:kern w:val="0"/>
          <w:sz w:val="24"/>
          <w:szCs w:val="24"/>
          <w:lang w:val="en-US" w:eastAsia="zh-CN"/>
        </w:rPr>
        <w:t>Thomas P</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Rihani</w:t>
      </w:r>
      <w:proofErr w:type="spellEnd"/>
      <w:r w:rsidRPr="00066E63">
        <w:rPr>
          <w:rFonts w:ascii="Book Antiqua" w:hAnsi="Book Antiqua" w:cs="宋体"/>
          <w:kern w:val="0"/>
          <w:sz w:val="24"/>
          <w:szCs w:val="24"/>
          <w:lang w:val="en-US" w:eastAsia="zh-CN"/>
        </w:rPr>
        <w:t xml:space="preserve"> H, </w:t>
      </w:r>
      <w:proofErr w:type="spellStart"/>
      <w:r w:rsidRPr="00066E63">
        <w:rPr>
          <w:rFonts w:ascii="Book Antiqua" w:hAnsi="Book Antiqua" w:cs="宋体"/>
          <w:kern w:val="0"/>
          <w:sz w:val="24"/>
          <w:szCs w:val="24"/>
          <w:lang w:val="en-US" w:eastAsia="zh-CN"/>
        </w:rPr>
        <w:t>Røseth</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Sigthorsson</w:t>
      </w:r>
      <w:proofErr w:type="spellEnd"/>
      <w:r w:rsidRPr="00066E63">
        <w:rPr>
          <w:rFonts w:ascii="Book Antiqua" w:hAnsi="Book Antiqua" w:cs="宋体"/>
          <w:kern w:val="0"/>
          <w:sz w:val="24"/>
          <w:szCs w:val="24"/>
          <w:lang w:val="en-US" w:eastAsia="zh-CN"/>
        </w:rPr>
        <w:t xml:space="preserve"> G, Price A, Nicholls RJ, </w:t>
      </w:r>
      <w:proofErr w:type="spellStart"/>
      <w:r w:rsidRPr="00066E63">
        <w:rPr>
          <w:rFonts w:ascii="Book Antiqua" w:hAnsi="Book Antiqua" w:cs="宋体"/>
          <w:kern w:val="0"/>
          <w:sz w:val="24"/>
          <w:szCs w:val="24"/>
          <w:lang w:val="en-US" w:eastAsia="zh-CN"/>
        </w:rPr>
        <w:t>Bjarnason</w:t>
      </w:r>
      <w:proofErr w:type="spellEnd"/>
      <w:r w:rsidRPr="00066E63">
        <w:rPr>
          <w:rFonts w:ascii="Book Antiqua" w:hAnsi="Book Antiqua" w:cs="宋体"/>
          <w:kern w:val="0"/>
          <w:sz w:val="24"/>
          <w:szCs w:val="24"/>
          <w:lang w:val="en-US" w:eastAsia="zh-CN"/>
        </w:rPr>
        <w:t xml:space="preserve"> I. A</w:t>
      </w:r>
      <w:r w:rsidRPr="00066E63">
        <w:rPr>
          <w:rFonts w:ascii="Book Antiqua" w:hAnsi="Book Antiqua" w:cs="宋体"/>
          <w:kern w:val="0"/>
          <w:sz w:val="24"/>
          <w:szCs w:val="24"/>
          <w:lang w:val="en-US" w:eastAsia="zh-CN"/>
        </w:rPr>
        <w:t>s</w:t>
      </w:r>
      <w:r w:rsidRPr="00066E63">
        <w:rPr>
          <w:rFonts w:ascii="Book Antiqua" w:hAnsi="Book Antiqua" w:cs="宋体"/>
          <w:kern w:val="0"/>
          <w:sz w:val="24"/>
          <w:szCs w:val="24"/>
          <w:lang w:val="en-US" w:eastAsia="zh-CN"/>
        </w:rPr>
        <w:t xml:space="preserve">sessment of </w:t>
      </w:r>
      <w:proofErr w:type="spellStart"/>
      <w:r w:rsidRPr="00066E63">
        <w:rPr>
          <w:rFonts w:ascii="Book Antiqua" w:hAnsi="Book Antiqua" w:cs="宋体"/>
          <w:kern w:val="0"/>
          <w:sz w:val="24"/>
          <w:szCs w:val="24"/>
          <w:lang w:val="en-US" w:eastAsia="zh-CN"/>
        </w:rPr>
        <w:t>ileal</w:t>
      </w:r>
      <w:proofErr w:type="spellEnd"/>
      <w:r w:rsidRPr="00066E63">
        <w:rPr>
          <w:rFonts w:ascii="Book Antiqua" w:hAnsi="Book Antiqua" w:cs="宋体"/>
          <w:kern w:val="0"/>
          <w:sz w:val="24"/>
          <w:szCs w:val="24"/>
          <w:lang w:val="en-US" w:eastAsia="zh-CN"/>
        </w:rPr>
        <w:t xml:space="preserve"> pouch inflammation by single-stool calprotectin assay. </w:t>
      </w:r>
      <w:r w:rsidRPr="00066E63">
        <w:rPr>
          <w:rFonts w:ascii="Book Antiqua" w:hAnsi="Book Antiqua" w:cs="宋体"/>
          <w:i/>
          <w:iCs/>
          <w:kern w:val="0"/>
          <w:sz w:val="24"/>
          <w:szCs w:val="24"/>
          <w:lang w:val="en-US" w:eastAsia="zh-CN"/>
        </w:rPr>
        <w:t>Dis Colon Rectum</w:t>
      </w:r>
      <w:r w:rsidRPr="00066E63">
        <w:rPr>
          <w:rFonts w:ascii="Book Antiqua" w:hAnsi="Book Antiqua" w:cs="宋体"/>
          <w:kern w:val="0"/>
          <w:sz w:val="24"/>
          <w:szCs w:val="24"/>
          <w:lang w:val="en-US" w:eastAsia="zh-CN"/>
        </w:rPr>
        <w:t xml:space="preserve"> 2000; </w:t>
      </w:r>
      <w:r w:rsidRPr="00066E63">
        <w:rPr>
          <w:rFonts w:ascii="Book Antiqua" w:hAnsi="Book Antiqua" w:cs="宋体"/>
          <w:b/>
          <w:bCs/>
          <w:kern w:val="0"/>
          <w:sz w:val="24"/>
          <w:szCs w:val="24"/>
          <w:lang w:val="en-US" w:eastAsia="zh-CN"/>
        </w:rPr>
        <w:t>43</w:t>
      </w:r>
      <w:r w:rsidRPr="00066E63">
        <w:rPr>
          <w:rFonts w:ascii="Book Antiqua" w:hAnsi="Book Antiqua" w:cs="宋体"/>
          <w:kern w:val="0"/>
          <w:sz w:val="24"/>
          <w:szCs w:val="24"/>
          <w:lang w:val="en-US" w:eastAsia="zh-CN"/>
        </w:rPr>
        <w:t>: 214-220 [PMID: 10696896]</w:t>
      </w:r>
    </w:p>
    <w:p w14:paraId="752F7EEC"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lastRenderedPageBreak/>
        <w:t xml:space="preserve">40 </w:t>
      </w:r>
      <w:r w:rsidRPr="00066E63">
        <w:rPr>
          <w:rFonts w:ascii="Book Antiqua" w:hAnsi="Book Antiqua" w:cs="宋体"/>
          <w:b/>
          <w:bCs/>
          <w:kern w:val="0"/>
          <w:sz w:val="24"/>
          <w:szCs w:val="24"/>
          <w:lang w:val="en-US" w:eastAsia="zh-CN"/>
        </w:rPr>
        <w:t>Johnson MW</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Maestranzi</w:t>
      </w:r>
      <w:proofErr w:type="spellEnd"/>
      <w:r w:rsidRPr="00066E63">
        <w:rPr>
          <w:rFonts w:ascii="Book Antiqua" w:hAnsi="Book Antiqua" w:cs="宋体"/>
          <w:kern w:val="0"/>
          <w:sz w:val="24"/>
          <w:szCs w:val="24"/>
          <w:lang w:val="en-US" w:eastAsia="zh-CN"/>
        </w:rPr>
        <w:t xml:space="preserve"> S, Duffy AM, Dewar DH, Forbes A, </w:t>
      </w:r>
      <w:proofErr w:type="spellStart"/>
      <w:r w:rsidRPr="00066E63">
        <w:rPr>
          <w:rFonts w:ascii="Book Antiqua" w:hAnsi="Book Antiqua" w:cs="宋体"/>
          <w:kern w:val="0"/>
          <w:sz w:val="24"/>
          <w:szCs w:val="24"/>
          <w:lang w:val="en-US" w:eastAsia="zh-CN"/>
        </w:rPr>
        <w:t>Bjarnason</w:t>
      </w:r>
      <w:proofErr w:type="spellEnd"/>
      <w:r w:rsidRPr="00066E63">
        <w:rPr>
          <w:rFonts w:ascii="Book Antiqua" w:hAnsi="Book Antiqua" w:cs="宋体"/>
          <w:kern w:val="0"/>
          <w:sz w:val="24"/>
          <w:szCs w:val="24"/>
          <w:lang w:val="en-US" w:eastAsia="zh-CN"/>
        </w:rPr>
        <w:t xml:space="preserve"> I, Sherwood RA, </w:t>
      </w:r>
      <w:proofErr w:type="spellStart"/>
      <w:r w:rsidRPr="00066E63">
        <w:rPr>
          <w:rFonts w:ascii="Book Antiqua" w:hAnsi="Book Antiqua" w:cs="宋体"/>
          <w:kern w:val="0"/>
          <w:sz w:val="24"/>
          <w:szCs w:val="24"/>
          <w:lang w:val="en-US" w:eastAsia="zh-CN"/>
        </w:rPr>
        <w:t>Ciclitira</w:t>
      </w:r>
      <w:proofErr w:type="spellEnd"/>
      <w:r w:rsidRPr="00066E63">
        <w:rPr>
          <w:rFonts w:ascii="Book Antiqua" w:hAnsi="Book Antiqua" w:cs="宋体"/>
          <w:kern w:val="0"/>
          <w:sz w:val="24"/>
          <w:szCs w:val="24"/>
          <w:lang w:val="en-US" w:eastAsia="zh-CN"/>
        </w:rPr>
        <w:t xml:space="preserve"> P, Nicholls JR. </w:t>
      </w:r>
      <w:proofErr w:type="spellStart"/>
      <w:r w:rsidRPr="00066E63">
        <w:rPr>
          <w:rFonts w:ascii="Book Antiqua" w:hAnsi="Book Antiqua" w:cs="宋体"/>
          <w:kern w:val="0"/>
          <w:sz w:val="24"/>
          <w:szCs w:val="24"/>
          <w:lang w:val="en-US" w:eastAsia="zh-CN"/>
        </w:rPr>
        <w:t>Faecal</w:t>
      </w:r>
      <w:proofErr w:type="spellEnd"/>
      <w:r w:rsidRPr="00066E63">
        <w:rPr>
          <w:rFonts w:ascii="Book Antiqua" w:hAnsi="Book Antiqua" w:cs="宋体"/>
          <w:kern w:val="0"/>
          <w:sz w:val="24"/>
          <w:szCs w:val="24"/>
          <w:lang w:val="en-US" w:eastAsia="zh-CN"/>
        </w:rPr>
        <w:t xml:space="preserve"> calprotectin: a noninvasive diagnostic tool and mar</w:t>
      </w:r>
      <w:r w:rsidRPr="00066E63">
        <w:rPr>
          <w:rFonts w:ascii="Book Antiqua" w:hAnsi="Book Antiqua" w:cs="宋体"/>
          <w:kern w:val="0"/>
          <w:sz w:val="24"/>
          <w:szCs w:val="24"/>
          <w:lang w:val="en-US" w:eastAsia="zh-CN"/>
        </w:rPr>
        <w:t>k</w:t>
      </w:r>
      <w:r w:rsidRPr="00066E63">
        <w:rPr>
          <w:rFonts w:ascii="Book Antiqua" w:hAnsi="Book Antiqua" w:cs="宋体"/>
          <w:kern w:val="0"/>
          <w:sz w:val="24"/>
          <w:szCs w:val="24"/>
          <w:lang w:val="en-US" w:eastAsia="zh-CN"/>
        </w:rPr>
        <w:t xml:space="preserve">er of severity in </w:t>
      </w:r>
      <w:proofErr w:type="spellStart"/>
      <w:r w:rsidRPr="00066E63">
        <w:rPr>
          <w:rFonts w:ascii="Book Antiqua" w:hAnsi="Book Antiqua" w:cs="宋体"/>
          <w:kern w:val="0"/>
          <w:sz w:val="24"/>
          <w:szCs w:val="24"/>
          <w:lang w:val="en-US" w:eastAsia="zh-CN"/>
        </w:rPr>
        <w:t>pouchitis</w:t>
      </w:r>
      <w:proofErr w:type="spellEnd"/>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i/>
          <w:iCs/>
          <w:kern w:val="0"/>
          <w:sz w:val="24"/>
          <w:szCs w:val="24"/>
          <w:lang w:val="en-US" w:eastAsia="zh-CN"/>
        </w:rPr>
        <w:t>Eur</w:t>
      </w:r>
      <w:proofErr w:type="spellEnd"/>
      <w:r w:rsidRPr="00066E63">
        <w:rPr>
          <w:rFonts w:ascii="Book Antiqua" w:hAnsi="Book Antiqua" w:cs="宋体"/>
          <w:i/>
          <w:iCs/>
          <w:kern w:val="0"/>
          <w:sz w:val="24"/>
          <w:szCs w:val="24"/>
          <w:lang w:val="en-US" w:eastAsia="zh-CN"/>
        </w:rPr>
        <w:t xml:space="preserve">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i/>
          <w:iCs/>
          <w:kern w:val="0"/>
          <w:sz w:val="24"/>
          <w:szCs w:val="24"/>
          <w:lang w:val="en-US" w:eastAsia="zh-CN"/>
        </w:rPr>
        <w:t xml:space="preserve"> </w:t>
      </w:r>
      <w:proofErr w:type="spellStart"/>
      <w:r w:rsidRPr="00066E63">
        <w:rPr>
          <w:rFonts w:ascii="Book Antiqua" w:hAnsi="Book Antiqua" w:cs="宋体"/>
          <w:i/>
          <w:iCs/>
          <w:kern w:val="0"/>
          <w:sz w:val="24"/>
          <w:szCs w:val="24"/>
          <w:lang w:val="en-US" w:eastAsia="zh-CN"/>
        </w:rPr>
        <w:t>Hepatol</w:t>
      </w:r>
      <w:proofErr w:type="spellEnd"/>
      <w:r w:rsidRPr="00066E63">
        <w:rPr>
          <w:rFonts w:ascii="Book Antiqua" w:hAnsi="Book Antiqua" w:cs="宋体"/>
          <w:kern w:val="0"/>
          <w:sz w:val="24"/>
          <w:szCs w:val="24"/>
          <w:lang w:val="en-US" w:eastAsia="zh-CN"/>
        </w:rPr>
        <w:t xml:space="preserve"> 2008; </w:t>
      </w:r>
      <w:r w:rsidRPr="00066E63">
        <w:rPr>
          <w:rFonts w:ascii="Book Antiqua" w:hAnsi="Book Antiqua" w:cs="宋体"/>
          <w:b/>
          <w:bCs/>
          <w:kern w:val="0"/>
          <w:sz w:val="24"/>
          <w:szCs w:val="24"/>
          <w:lang w:val="en-US" w:eastAsia="zh-CN"/>
        </w:rPr>
        <w:t>20</w:t>
      </w:r>
      <w:r w:rsidRPr="00066E63">
        <w:rPr>
          <w:rFonts w:ascii="Book Antiqua" w:hAnsi="Book Antiqua" w:cs="宋体"/>
          <w:kern w:val="0"/>
          <w:sz w:val="24"/>
          <w:szCs w:val="24"/>
          <w:lang w:val="en-US" w:eastAsia="zh-CN"/>
        </w:rPr>
        <w:t>: 174-179 [PMID: 18301296 DOI: 10.1097/MEG.0b013e3282f1c9a7]</w:t>
      </w:r>
    </w:p>
    <w:p w14:paraId="3A250BBD"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41 </w:t>
      </w:r>
      <w:proofErr w:type="spellStart"/>
      <w:r w:rsidRPr="00066E63">
        <w:rPr>
          <w:rFonts w:ascii="Book Antiqua" w:hAnsi="Book Antiqua" w:cs="宋体"/>
          <w:b/>
          <w:bCs/>
          <w:kern w:val="0"/>
          <w:sz w:val="24"/>
          <w:szCs w:val="24"/>
          <w:lang w:val="en-US" w:eastAsia="zh-CN"/>
        </w:rPr>
        <w:t>Pakarinen</w:t>
      </w:r>
      <w:proofErr w:type="spellEnd"/>
      <w:r w:rsidRPr="00066E63">
        <w:rPr>
          <w:rFonts w:ascii="Book Antiqua" w:hAnsi="Book Antiqua" w:cs="宋体"/>
          <w:b/>
          <w:bCs/>
          <w:kern w:val="0"/>
          <w:sz w:val="24"/>
          <w:szCs w:val="24"/>
          <w:lang w:val="en-US" w:eastAsia="zh-CN"/>
        </w:rPr>
        <w:t xml:space="preserve"> MP</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Koivusalo</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Natunen</w:t>
      </w:r>
      <w:proofErr w:type="spellEnd"/>
      <w:r w:rsidRPr="00066E63">
        <w:rPr>
          <w:rFonts w:ascii="Book Antiqua" w:hAnsi="Book Antiqua" w:cs="宋体"/>
          <w:kern w:val="0"/>
          <w:sz w:val="24"/>
          <w:szCs w:val="24"/>
          <w:lang w:val="en-US" w:eastAsia="zh-CN"/>
        </w:rPr>
        <w:t xml:space="preserve"> J, </w:t>
      </w:r>
      <w:proofErr w:type="spellStart"/>
      <w:r w:rsidRPr="00066E63">
        <w:rPr>
          <w:rFonts w:ascii="Book Antiqua" w:hAnsi="Book Antiqua" w:cs="宋体"/>
          <w:kern w:val="0"/>
          <w:sz w:val="24"/>
          <w:szCs w:val="24"/>
          <w:lang w:val="en-US" w:eastAsia="zh-CN"/>
        </w:rPr>
        <w:t>Ashorn</w:t>
      </w:r>
      <w:proofErr w:type="spellEnd"/>
      <w:r w:rsidRPr="00066E63">
        <w:rPr>
          <w:rFonts w:ascii="Book Antiqua" w:hAnsi="Book Antiqua" w:cs="宋体"/>
          <w:kern w:val="0"/>
          <w:sz w:val="24"/>
          <w:szCs w:val="24"/>
          <w:lang w:val="en-US" w:eastAsia="zh-CN"/>
        </w:rPr>
        <w:t xml:space="preserve"> M, </w:t>
      </w:r>
      <w:proofErr w:type="spellStart"/>
      <w:r w:rsidRPr="00066E63">
        <w:rPr>
          <w:rFonts w:ascii="Book Antiqua" w:hAnsi="Book Antiqua" w:cs="宋体"/>
          <w:kern w:val="0"/>
          <w:sz w:val="24"/>
          <w:szCs w:val="24"/>
          <w:lang w:val="en-US" w:eastAsia="zh-CN"/>
        </w:rPr>
        <w:t>Karikoski</w:t>
      </w:r>
      <w:proofErr w:type="spellEnd"/>
      <w:r w:rsidRPr="00066E63">
        <w:rPr>
          <w:rFonts w:ascii="Book Antiqua" w:hAnsi="Book Antiqua" w:cs="宋体"/>
          <w:kern w:val="0"/>
          <w:sz w:val="24"/>
          <w:szCs w:val="24"/>
          <w:lang w:val="en-US" w:eastAsia="zh-CN"/>
        </w:rPr>
        <w:t xml:space="preserve"> R, </w:t>
      </w:r>
      <w:proofErr w:type="spellStart"/>
      <w:r w:rsidRPr="00066E63">
        <w:rPr>
          <w:rFonts w:ascii="Book Antiqua" w:hAnsi="Book Antiqua" w:cs="宋体"/>
          <w:kern w:val="0"/>
          <w:sz w:val="24"/>
          <w:szCs w:val="24"/>
          <w:lang w:val="en-US" w:eastAsia="zh-CN"/>
        </w:rPr>
        <w:t>Aitola</w:t>
      </w:r>
      <w:proofErr w:type="spellEnd"/>
      <w:r w:rsidRPr="00066E63">
        <w:rPr>
          <w:rFonts w:ascii="Book Antiqua" w:hAnsi="Book Antiqua" w:cs="宋体"/>
          <w:kern w:val="0"/>
          <w:sz w:val="24"/>
          <w:szCs w:val="24"/>
          <w:lang w:val="en-US" w:eastAsia="zh-CN"/>
        </w:rPr>
        <w:t xml:space="preserve"> P, </w:t>
      </w:r>
      <w:proofErr w:type="spellStart"/>
      <w:r w:rsidRPr="00066E63">
        <w:rPr>
          <w:rFonts w:ascii="Book Antiqua" w:hAnsi="Book Antiqua" w:cs="宋体"/>
          <w:kern w:val="0"/>
          <w:sz w:val="24"/>
          <w:szCs w:val="24"/>
          <w:lang w:val="en-US" w:eastAsia="zh-CN"/>
        </w:rPr>
        <w:t>Rintala</w:t>
      </w:r>
      <w:proofErr w:type="spellEnd"/>
      <w:r w:rsidRPr="00066E63">
        <w:rPr>
          <w:rFonts w:ascii="Book Antiqua" w:hAnsi="Book Antiqua" w:cs="宋体"/>
          <w:kern w:val="0"/>
          <w:sz w:val="24"/>
          <w:szCs w:val="24"/>
          <w:lang w:val="en-US" w:eastAsia="zh-CN"/>
        </w:rPr>
        <w:t xml:space="preserve"> RJ, </w:t>
      </w:r>
      <w:proofErr w:type="spellStart"/>
      <w:r w:rsidRPr="00066E63">
        <w:rPr>
          <w:rFonts w:ascii="Book Antiqua" w:hAnsi="Book Antiqua" w:cs="宋体"/>
          <w:kern w:val="0"/>
          <w:sz w:val="24"/>
          <w:szCs w:val="24"/>
          <w:lang w:val="en-US" w:eastAsia="zh-CN"/>
        </w:rPr>
        <w:t>Kolho</w:t>
      </w:r>
      <w:proofErr w:type="spellEnd"/>
      <w:r w:rsidRPr="00066E63">
        <w:rPr>
          <w:rFonts w:ascii="Book Antiqua" w:hAnsi="Book Antiqua" w:cs="宋体"/>
          <w:kern w:val="0"/>
          <w:sz w:val="24"/>
          <w:szCs w:val="24"/>
          <w:lang w:val="en-US" w:eastAsia="zh-CN"/>
        </w:rPr>
        <w:t xml:space="preserve"> KL. Fecal calprotectin mirrors inflammation of the distal ileum and bowel fun</w:t>
      </w:r>
      <w:r w:rsidRPr="00066E63">
        <w:rPr>
          <w:rFonts w:ascii="Book Antiqua" w:hAnsi="Book Antiqua" w:cs="宋体"/>
          <w:kern w:val="0"/>
          <w:sz w:val="24"/>
          <w:szCs w:val="24"/>
          <w:lang w:val="en-US" w:eastAsia="zh-CN"/>
        </w:rPr>
        <w:t>c</w:t>
      </w:r>
      <w:r w:rsidRPr="00066E63">
        <w:rPr>
          <w:rFonts w:ascii="Book Antiqua" w:hAnsi="Book Antiqua" w:cs="宋体"/>
          <w:kern w:val="0"/>
          <w:sz w:val="24"/>
          <w:szCs w:val="24"/>
          <w:lang w:val="en-US" w:eastAsia="zh-CN"/>
        </w:rPr>
        <w:t xml:space="preserve">tion after restorative </w:t>
      </w:r>
      <w:proofErr w:type="spellStart"/>
      <w:r w:rsidRPr="00066E63">
        <w:rPr>
          <w:rFonts w:ascii="Book Antiqua" w:hAnsi="Book Antiqua" w:cs="宋体"/>
          <w:kern w:val="0"/>
          <w:sz w:val="24"/>
          <w:szCs w:val="24"/>
          <w:lang w:val="en-US" w:eastAsia="zh-CN"/>
        </w:rPr>
        <w:t>proctocolectomy</w:t>
      </w:r>
      <w:proofErr w:type="spellEnd"/>
      <w:r w:rsidRPr="00066E63">
        <w:rPr>
          <w:rFonts w:ascii="Book Antiqua" w:hAnsi="Book Antiqua" w:cs="宋体"/>
          <w:kern w:val="0"/>
          <w:sz w:val="24"/>
          <w:szCs w:val="24"/>
          <w:lang w:val="en-US" w:eastAsia="zh-CN"/>
        </w:rPr>
        <w:t xml:space="preserve"> for pediatric-onset ulcerative colitis. </w:t>
      </w:r>
      <w:proofErr w:type="spellStart"/>
      <w:r w:rsidRPr="00066E63">
        <w:rPr>
          <w:rFonts w:ascii="Book Antiqua" w:hAnsi="Book Antiqua" w:cs="宋体"/>
          <w:i/>
          <w:iCs/>
          <w:kern w:val="0"/>
          <w:sz w:val="24"/>
          <w:szCs w:val="24"/>
          <w:lang w:val="en-US" w:eastAsia="zh-CN"/>
        </w:rPr>
        <w:t>Inflamm</w:t>
      </w:r>
      <w:proofErr w:type="spellEnd"/>
      <w:r w:rsidRPr="00066E63">
        <w:rPr>
          <w:rFonts w:ascii="Book Antiqua" w:hAnsi="Book Antiqua" w:cs="宋体"/>
          <w:i/>
          <w:iCs/>
          <w:kern w:val="0"/>
          <w:sz w:val="24"/>
          <w:szCs w:val="24"/>
          <w:lang w:val="en-US" w:eastAsia="zh-CN"/>
        </w:rPr>
        <w:t xml:space="preserve"> Bowel Dis</w:t>
      </w:r>
      <w:r w:rsidRPr="00066E63">
        <w:rPr>
          <w:rFonts w:ascii="Book Antiqua" w:hAnsi="Book Antiqua" w:cs="宋体"/>
          <w:kern w:val="0"/>
          <w:sz w:val="24"/>
          <w:szCs w:val="24"/>
          <w:lang w:val="en-US" w:eastAsia="zh-CN"/>
        </w:rPr>
        <w:t xml:space="preserve"> 2010; </w:t>
      </w:r>
      <w:r w:rsidRPr="00066E63">
        <w:rPr>
          <w:rFonts w:ascii="Book Antiqua" w:hAnsi="Book Antiqua" w:cs="宋体"/>
          <w:b/>
          <w:bCs/>
          <w:kern w:val="0"/>
          <w:sz w:val="24"/>
          <w:szCs w:val="24"/>
          <w:lang w:val="en-US" w:eastAsia="zh-CN"/>
        </w:rPr>
        <w:t>16</w:t>
      </w:r>
      <w:r w:rsidRPr="00066E63">
        <w:rPr>
          <w:rFonts w:ascii="Book Antiqua" w:hAnsi="Book Antiqua" w:cs="宋体"/>
          <w:kern w:val="0"/>
          <w:sz w:val="24"/>
          <w:szCs w:val="24"/>
          <w:lang w:val="en-US" w:eastAsia="zh-CN"/>
        </w:rPr>
        <w:t>: 482-486 [PMID: 19685453 DOI: 10.1002/ibd.21069]</w:t>
      </w:r>
    </w:p>
    <w:p w14:paraId="3A40152C"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42 </w:t>
      </w:r>
      <w:proofErr w:type="spellStart"/>
      <w:r w:rsidRPr="00066E63">
        <w:rPr>
          <w:rFonts w:ascii="Book Antiqua" w:hAnsi="Book Antiqua" w:cs="宋体"/>
          <w:b/>
          <w:bCs/>
          <w:kern w:val="0"/>
          <w:sz w:val="24"/>
          <w:szCs w:val="24"/>
          <w:lang w:val="en-US" w:eastAsia="zh-CN"/>
        </w:rPr>
        <w:t>Parsi</w:t>
      </w:r>
      <w:proofErr w:type="spellEnd"/>
      <w:r w:rsidRPr="00066E63">
        <w:rPr>
          <w:rFonts w:ascii="Book Antiqua" w:hAnsi="Book Antiqua" w:cs="宋体"/>
          <w:b/>
          <w:bCs/>
          <w:kern w:val="0"/>
          <w:sz w:val="24"/>
          <w:szCs w:val="24"/>
          <w:lang w:val="en-US" w:eastAsia="zh-CN"/>
        </w:rPr>
        <w:t xml:space="preserve"> MA</w:t>
      </w:r>
      <w:r w:rsidRPr="00066E63">
        <w:rPr>
          <w:rFonts w:ascii="Book Antiqua" w:hAnsi="Book Antiqua" w:cs="宋体"/>
          <w:kern w:val="0"/>
          <w:sz w:val="24"/>
          <w:szCs w:val="24"/>
          <w:lang w:val="en-US" w:eastAsia="zh-CN"/>
        </w:rPr>
        <w:t xml:space="preserve">, Shen B, </w:t>
      </w:r>
      <w:proofErr w:type="spellStart"/>
      <w:r w:rsidRPr="00066E63">
        <w:rPr>
          <w:rFonts w:ascii="Book Antiqua" w:hAnsi="Book Antiqua" w:cs="宋体"/>
          <w:kern w:val="0"/>
          <w:sz w:val="24"/>
          <w:szCs w:val="24"/>
          <w:lang w:val="en-US" w:eastAsia="zh-CN"/>
        </w:rPr>
        <w:t>Achkar</w:t>
      </w:r>
      <w:proofErr w:type="spellEnd"/>
      <w:r w:rsidRPr="00066E63">
        <w:rPr>
          <w:rFonts w:ascii="Book Antiqua" w:hAnsi="Book Antiqua" w:cs="宋体"/>
          <w:kern w:val="0"/>
          <w:sz w:val="24"/>
          <w:szCs w:val="24"/>
          <w:lang w:val="en-US" w:eastAsia="zh-CN"/>
        </w:rPr>
        <w:t xml:space="preserve"> JP, </w:t>
      </w:r>
      <w:proofErr w:type="spellStart"/>
      <w:r w:rsidRPr="00066E63">
        <w:rPr>
          <w:rFonts w:ascii="Book Antiqua" w:hAnsi="Book Antiqua" w:cs="宋体"/>
          <w:kern w:val="0"/>
          <w:sz w:val="24"/>
          <w:szCs w:val="24"/>
          <w:lang w:val="en-US" w:eastAsia="zh-CN"/>
        </w:rPr>
        <w:t>Remzi</w:t>
      </w:r>
      <w:proofErr w:type="spellEnd"/>
      <w:r w:rsidRPr="00066E63">
        <w:rPr>
          <w:rFonts w:ascii="Book Antiqua" w:hAnsi="Book Antiqua" w:cs="宋体"/>
          <w:kern w:val="0"/>
          <w:sz w:val="24"/>
          <w:szCs w:val="24"/>
          <w:lang w:val="en-US" w:eastAsia="zh-CN"/>
        </w:rPr>
        <w:t xml:space="preserve"> FF, Goldblum JR, Boone J, Lin D, Connor JT, Fazio VW, </w:t>
      </w:r>
      <w:proofErr w:type="spellStart"/>
      <w:r w:rsidRPr="00066E63">
        <w:rPr>
          <w:rFonts w:ascii="Book Antiqua" w:hAnsi="Book Antiqua" w:cs="宋体"/>
          <w:kern w:val="0"/>
          <w:sz w:val="24"/>
          <w:szCs w:val="24"/>
          <w:lang w:val="en-US" w:eastAsia="zh-CN"/>
        </w:rPr>
        <w:t>Lashner</w:t>
      </w:r>
      <w:proofErr w:type="spellEnd"/>
      <w:r w:rsidRPr="00066E63">
        <w:rPr>
          <w:rFonts w:ascii="Book Antiqua" w:hAnsi="Book Antiqua" w:cs="宋体"/>
          <w:kern w:val="0"/>
          <w:sz w:val="24"/>
          <w:szCs w:val="24"/>
          <w:lang w:val="en-US" w:eastAsia="zh-CN"/>
        </w:rPr>
        <w:t xml:space="preserve"> BA. </w:t>
      </w:r>
      <w:proofErr w:type="gramStart"/>
      <w:r w:rsidRPr="00066E63">
        <w:rPr>
          <w:rFonts w:ascii="Book Antiqua" w:hAnsi="Book Antiqua" w:cs="宋体"/>
          <w:kern w:val="0"/>
          <w:sz w:val="24"/>
          <w:szCs w:val="24"/>
          <w:lang w:val="en-US" w:eastAsia="zh-CN"/>
        </w:rPr>
        <w:t xml:space="preserve">Fecal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for diagnosis of symptomatic patients with </w:t>
      </w:r>
      <w:proofErr w:type="spellStart"/>
      <w:r w:rsidRPr="00066E63">
        <w:rPr>
          <w:rFonts w:ascii="Book Antiqua" w:hAnsi="Book Antiqua" w:cs="宋体"/>
          <w:kern w:val="0"/>
          <w:sz w:val="24"/>
          <w:szCs w:val="24"/>
          <w:lang w:val="en-US" w:eastAsia="zh-CN"/>
        </w:rPr>
        <w:t>ileal</w:t>
      </w:r>
      <w:proofErr w:type="spellEnd"/>
      <w:r w:rsidRPr="00066E63">
        <w:rPr>
          <w:rFonts w:ascii="Book Antiqua" w:hAnsi="Book Antiqua" w:cs="宋体"/>
          <w:kern w:val="0"/>
          <w:sz w:val="24"/>
          <w:szCs w:val="24"/>
          <w:lang w:val="en-US" w:eastAsia="zh-CN"/>
        </w:rPr>
        <w:t xml:space="preserve"> pouch-anal anastomosis.</w:t>
      </w:r>
      <w:proofErr w:type="gramEnd"/>
      <w:r w:rsidRPr="00066E63">
        <w:rPr>
          <w:rFonts w:ascii="Book Antiqua" w:hAnsi="Book Antiqua" w:cs="宋体"/>
          <w:kern w:val="0"/>
          <w:sz w:val="24"/>
          <w:szCs w:val="24"/>
          <w:lang w:val="en-US" w:eastAsia="zh-CN"/>
        </w:rPr>
        <w:t xml:space="preserve"> </w:t>
      </w:r>
      <w:r w:rsidRPr="00066E63">
        <w:rPr>
          <w:rFonts w:ascii="Book Antiqua" w:hAnsi="Book Antiqua" w:cs="宋体"/>
          <w:i/>
          <w:iCs/>
          <w:kern w:val="0"/>
          <w:sz w:val="24"/>
          <w:szCs w:val="24"/>
          <w:lang w:val="en-US" w:eastAsia="zh-CN"/>
        </w:rPr>
        <w:t>Gastroenterology</w:t>
      </w:r>
      <w:r w:rsidRPr="00066E63">
        <w:rPr>
          <w:rFonts w:ascii="Book Antiqua" w:hAnsi="Book Antiqua" w:cs="宋体"/>
          <w:kern w:val="0"/>
          <w:sz w:val="24"/>
          <w:szCs w:val="24"/>
          <w:lang w:val="en-US" w:eastAsia="zh-CN"/>
        </w:rPr>
        <w:t xml:space="preserve"> 2004; </w:t>
      </w:r>
      <w:r w:rsidRPr="00066E63">
        <w:rPr>
          <w:rFonts w:ascii="Book Antiqua" w:hAnsi="Book Antiqua" w:cs="宋体"/>
          <w:b/>
          <w:bCs/>
          <w:kern w:val="0"/>
          <w:sz w:val="24"/>
          <w:szCs w:val="24"/>
          <w:lang w:val="en-US" w:eastAsia="zh-CN"/>
        </w:rPr>
        <w:t>126</w:t>
      </w:r>
      <w:r w:rsidRPr="00066E63">
        <w:rPr>
          <w:rFonts w:ascii="Book Antiqua" w:hAnsi="Book Antiqua" w:cs="宋体"/>
          <w:kern w:val="0"/>
          <w:sz w:val="24"/>
          <w:szCs w:val="24"/>
          <w:lang w:val="en-US" w:eastAsia="zh-CN"/>
        </w:rPr>
        <w:t>: 1280-1286 [PMID: 15131788]</w:t>
      </w:r>
    </w:p>
    <w:p w14:paraId="477905B6"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43 </w:t>
      </w:r>
      <w:r w:rsidRPr="00066E63">
        <w:rPr>
          <w:rFonts w:ascii="Book Antiqua" w:hAnsi="Book Antiqua" w:cs="宋体"/>
          <w:b/>
          <w:bCs/>
          <w:kern w:val="0"/>
          <w:sz w:val="24"/>
          <w:szCs w:val="24"/>
          <w:lang w:val="en-US" w:eastAsia="zh-CN"/>
        </w:rPr>
        <w:t>Lim M</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Gonsalves</w:t>
      </w:r>
      <w:proofErr w:type="spellEnd"/>
      <w:r w:rsidRPr="00066E63">
        <w:rPr>
          <w:rFonts w:ascii="Book Antiqua" w:hAnsi="Book Antiqua" w:cs="宋体"/>
          <w:kern w:val="0"/>
          <w:sz w:val="24"/>
          <w:szCs w:val="24"/>
          <w:lang w:val="en-US" w:eastAsia="zh-CN"/>
        </w:rPr>
        <w:t xml:space="preserve"> S, </w:t>
      </w:r>
      <w:proofErr w:type="spellStart"/>
      <w:r w:rsidRPr="00066E63">
        <w:rPr>
          <w:rFonts w:ascii="Book Antiqua" w:hAnsi="Book Antiqua" w:cs="宋体"/>
          <w:kern w:val="0"/>
          <w:sz w:val="24"/>
          <w:szCs w:val="24"/>
          <w:lang w:val="en-US" w:eastAsia="zh-CN"/>
        </w:rPr>
        <w:t>Thekkinkattil</w:t>
      </w:r>
      <w:proofErr w:type="spellEnd"/>
      <w:r w:rsidRPr="00066E63">
        <w:rPr>
          <w:rFonts w:ascii="Book Antiqua" w:hAnsi="Book Antiqua" w:cs="宋体"/>
          <w:kern w:val="0"/>
          <w:sz w:val="24"/>
          <w:szCs w:val="24"/>
          <w:lang w:val="en-US" w:eastAsia="zh-CN"/>
        </w:rPr>
        <w:t xml:space="preserve"> D, </w:t>
      </w:r>
      <w:proofErr w:type="spellStart"/>
      <w:r w:rsidRPr="00066E63">
        <w:rPr>
          <w:rFonts w:ascii="Book Antiqua" w:hAnsi="Book Antiqua" w:cs="宋体"/>
          <w:kern w:val="0"/>
          <w:sz w:val="24"/>
          <w:szCs w:val="24"/>
          <w:lang w:val="en-US" w:eastAsia="zh-CN"/>
        </w:rPr>
        <w:t>Seedat</w:t>
      </w:r>
      <w:proofErr w:type="spellEnd"/>
      <w:r w:rsidRPr="00066E63">
        <w:rPr>
          <w:rFonts w:ascii="Book Antiqua" w:hAnsi="Book Antiqua" w:cs="宋体"/>
          <w:kern w:val="0"/>
          <w:sz w:val="24"/>
          <w:szCs w:val="24"/>
          <w:lang w:val="en-US" w:eastAsia="zh-CN"/>
        </w:rPr>
        <w:t xml:space="preserve"> S, </w:t>
      </w:r>
      <w:proofErr w:type="spellStart"/>
      <w:r w:rsidRPr="00066E63">
        <w:rPr>
          <w:rFonts w:ascii="Book Antiqua" w:hAnsi="Book Antiqua" w:cs="宋体"/>
          <w:kern w:val="0"/>
          <w:sz w:val="24"/>
          <w:szCs w:val="24"/>
          <w:lang w:val="en-US" w:eastAsia="zh-CN"/>
        </w:rPr>
        <w:t>Finan</w:t>
      </w:r>
      <w:proofErr w:type="spellEnd"/>
      <w:r w:rsidRPr="00066E63">
        <w:rPr>
          <w:rFonts w:ascii="Book Antiqua" w:hAnsi="Book Antiqua" w:cs="宋体"/>
          <w:kern w:val="0"/>
          <w:sz w:val="24"/>
          <w:szCs w:val="24"/>
          <w:lang w:val="en-US" w:eastAsia="zh-CN"/>
        </w:rPr>
        <w:t xml:space="preserve"> P, </w:t>
      </w:r>
      <w:proofErr w:type="spellStart"/>
      <w:r w:rsidRPr="00066E63">
        <w:rPr>
          <w:rFonts w:ascii="Book Antiqua" w:hAnsi="Book Antiqua" w:cs="宋体"/>
          <w:kern w:val="0"/>
          <w:sz w:val="24"/>
          <w:szCs w:val="24"/>
          <w:lang w:val="en-US" w:eastAsia="zh-CN"/>
        </w:rPr>
        <w:t>Sagar</w:t>
      </w:r>
      <w:proofErr w:type="spellEnd"/>
      <w:r w:rsidRPr="00066E63">
        <w:rPr>
          <w:rFonts w:ascii="Book Antiqua" w:hAnsi="Book Antiqua" w:cs="宋体"/>
          <w:kern w:val="0"/>
          <w:sz w:val="24"/>
          <w:szCs w:val="24"/>
          <w:lang w:val="en-US" w:eastAsia="zh-CN"/>
        </w:rPr>
        <w:t xml:space="preserve"> P, Burke D. The a</w:t>
      </w:r>
      <w:r w:rsidRPr="00066E63">
        <w:rPr>
          <w:rFonts w:ascii="Book Antiqua" w:hAnsi="Book Antiqua" w:cs="宋体"/>
          <w:kern w:val="0"/>
          <w:sz w:val="24"/>
          <w:szCs w:val="24"/>
          <w:lang w:val="en-US" w:eastAsia="zh-CN"/>
        </w:rPr>
        <w:t>s</w:t>
      </w:r>
      <w:r w:rsidRPr="00066E63">
        <w:rPr>
          <w:rFonts w:ascii="Book Antiqua" w:hAnsi="Book Antiqua" w:cs="宋体"/>
          <w:kern w:val="0"/>
          <w:sz w:val="24"/>
          <w:szCs w:val="24"/>
          <w:lang w:val="en-US" w:eastAsia="zh-CN"/>
        </w:rPr>
        <w:t xml:space="preserve">sessment of a rapid noninvasive </w:t>
      </w:r>
      <w:proofErr w:type="spellStart"/>
      <w:r w:rsidRPr="00066E63">
        <w:rPr>
          <w:rFonts w:ascii="Book Antiqua" w:hAnsi="Book Antiqua" w:cs="宋体"/>
          <w:kern w:val="0"/>
          <w:sz w:val="24"/>
          <w:szCs w:val="24"/>
          <w:lang w:val="en-US" w:eastAsia="zh-CN"/>
        </w:rPr>
        <w:t>immunochromatographic</w:t>
      </w:r>
      <w:proofErr w:type="spellEnd"/>
      <w:r w:rsidRPr="00066E63">
        <w:rPr>
          <w:rFonts w:ascii="Book Antiqua" w:hAnsi="Book Antiqua" w:cs="宋体"/>
          <w:kern w:val="0"/>
          <w:sz w:val="24"/>
          <w:szCs w:val="24"/>
          <w:lang w:val="en-US" w:eastAsia="zh-CN"/>
        </w:rPr>
        <w:t xml:space="preserve"> assay test for fecal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in patients with suspected inflammation of the </w:t>
      </w:r>
      <w:proofErr w:type="spellStart"/>
      <w:r w:rsidRPr="00066E63">
        <w:rPr>
          <w:rFonts w:ascii="Book Antiqua" w:hAnsi="Book Antiqua" w:cs="宋体"/>
          <w:kern w:val="0"/>
          <w:sz w:val="24"/>
          <w:szCs w:val="24"/>
          <w:lang w:val="en-US" w:eastAsia="zh-CN"/>
        </w:rPr>
        <w:t>ileal</w:t>
      </w:r>
      <w:proofErr w:type="spellEnd"/>
      <w:r w:rsidRPr="00066E63">
        <w:rPr>
          <w:rFonts w:ascii="Book Antiqua" w:hAnsi="Book Antiqua" w:cs="宋体"/>
          <w:kern w:val="0"/>
          <w:sz w:val="24"/>
          <w:szCs w:val="24"/>
          <w:lang w:val="en-US" w:eastAsia="zh-CN"/>
        </w:rPr>
        <w:t xml:space="preserve"> pouch. </w:t>
      </w:r>
      <w:r w:rsidRPr="00066E63">
        <w:rPr>
          <w:rFonts w:ascii="Book Antiqua" w:hAnsi="Book Antiqua" w:cs="宋体"/>
          <w:i/>
          <w:iCs/>
          <w:kern w:val="0"/>
          <w:sz w:val="24"/>
          <w:szCs w:val="24"/>
          <w:lang w:val="en-US" w:eastAsia="zh-CN"/>
        </w:rPr>
        <w:t>Dis Colon Rectum</w:t>
      </w:r>
      <w:r w:rsidRPr="00066E63">
        <w:rPr>
          <w:rFonts w:ascii="Book Antiqua" w:hAnsi="Book Antiqua" w:cs="宋体"/>
          <w:kern w:val="0"/>
          <w:sz w:val="24"/>
          <w:szCs w:val="24"/>
          <w:lang w:val="en-US" w:eastAsia="zh-CN"/>
        </w:rPr>
        <w:t xml:space="preserve"> 2008; </w:t>
      </w:r>
      <w:r w:rsidRPr="00066E63">
        <w:rPr>
          <w:rFonts w:ascii="Book Antiqua" w:hAnsi="Book Antiqua" w:cs="宋体"/>
          <w:b/>
          <w:bCs/>
          <w:kern w:val="0"/>
          <w:sz w:val="24"/>
          <w:szCs w:val="24"/>
          <w:lang w:val="en-US" w:eastAsia="zh-CN"/>
        </w:rPr>
        <w:t>51</w:t>
      </w:r>
      <w:r w:rsidRPr="00066E63">
        <w:rPr>
          <w:rFonts w:ascii="Book Antiqua" w:hAnsi="Book Antiqua" w:cs="宋体"/>
          <w:kern w:val="0"/>
          <w:sz w:val="24"/>
          <w:szCs w:val="24"/>
          <w:lang w:val="en-US" w:eastAsia="zh-CN"/>
        </w:rPr>
        <w:t>: 96-99 [PMID: 18085334]</w:t>
      </w:r>
    </w:p>
    <w:p w14:paraId="08DCF0F6"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44 </w:t>
      </w:r>
      <w:proofErr w:type="spellStart"/>
      <w:r w:rsidRPr="00066E63">
        <w:rPr>
          <w:rFonts w:ascii="Book Antiqua" w:hAnsi="Book Antiqua" w:cs="宋体"/>
          <w:b/>
          <w:bCs/>
          <w:kern w:val="0"/>
          <w:sz w:val="24"/>
          <w:szCs w:val="24"/>
          <w:lang w:val="en-US" w:eastAsia="zh-CN"/>
        </w:rPr>
        <w:t>Scarpa</w:t>
      </w:r>
      <w:proofErr w:type="spellEnd"/>
      <w:r w:rsidRPr="00066E63">
        <w:rPr>
          <w:rFonts w:ascii="Book Antiqua" w:hAnsi="Book Antiqua" w:cs="宋体"/>
          <w:b/>
          <w:bCs/>
          <w:kern w:val="0"/>
          <w:sz w:val="24"/>
          <w:szCs w:val="24"/>
          <w:lang w:val="en-US" w:eastAsia="zh-CN"/>
        </w:rPr>
        <w:t xml:space="preserve"> M</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Grillo</w:t>
      </w:r>
      <w:proofErr w:type="spellEnd"/>
      <w:r w:rsidRPr="00066E63">
        <w:rPr>
          <w:rFonts w:ascii="Book Antiqua" w:hAnsi="Book Antiqua" w:cs="宋体"/>
          <w:kern w:val="0"/>
          <w:sz w:val="24"/>
          <w:szCs w:val="24"/>
          <w:lang w:val="en-US" w:eastAsia="zh-CN"/>
        </w:rPr>
        <w:t xml:space="preserve"> A, </w:t>
      </w:r>
      <w:proofErr w:type="spellStart"/>
      <w:r w:rsidRPr="00066E63">
        <w:rPr>
          <w:rFonts w:ascii="Book Antiqua" w:hAnsi="Book Antiqua" w:cs="宋体"/>
          <w:kern w:val="0"/>
          <w:sz w:val="24"/>
          <w:szCs w:val="24"/>
          <w:lang w:val="en-US" w:eastAsia="zh-CN"/>
        </w:rPr>
        <w:t>Faggian</w:t>
      </w:r>
      <w:proofErr w:type="spellEnd"/>
      <w:r w:rsidRPr="00066E63">
        <w:rPr>
          <w:rFonts w:ascii="Book Antiqua" w:hAnsi="Book Antiqua" w:cs="宋体"/>
          <w:kern w:val="0"/>
          <w:sz w:val="24"/>
          <w:szCs w:val="24"/>
          <w:lang w:val="en-US" w:eastAsia="zh-CN"/>
        </w:rPr>
        <w:t xml:space="preserve"> D, </w:t>
      </w:r>
      <w:proofErr w:type="spellStart"/>
      <w:r w:rsidRPr="00066E63">
        <w:rPr>
          <w:rFonts w:ascii="Book Antiqua" w:hAnsi="Book Antiqua" w:cs="宋体"/>
          <w:kern w:val="0"/>
          <w:sz w:val="24"/>
          <w:szCs w:val="24"/>
          <w:lang w:val="en-US" w:eastAsia="zh-CN"/>
        </w:rPr>
        <w:t>Ruffolo</w:t>
      </w:r>
      <w:proofErr w:type="spellEnd"/>
      <w:r w:rsidRPr="00066E63">
        <w:rPr>
          <w:rFonts w:ascii="Book Antiqua" w:hAnsi="Book Antiqua" w:cs="宋体"/>
          <w:kern w:val="0"/>
          <w:sz w:val="24"/>
          <w:szCs w:val="24"/>
          <w:lang w:val="en-US" w:eastAsia="zh-CN"/>
        </w:rPr>
        <w:t xml:space="preserve"> C, </w:t>
      </w:r>
      <w:proofErr w:type="spellStart"/>
      <w:r w:rsidRPr="00066E63">
        <w:rPr>
          <w:rFonts w:ascii="Book Antiqua" w:hAnsi="Book Antiqua" w:cs="宋体"/>
          <w:kern w:val="0"/>
          <w:sz w:val="24"/>
          <w:szCs w:val="24"/>
          <w:lang w:val="en-US" w:eastAsia="zh-CN"/>
        </w:rPr>
        <w:t>Bonello</w:t>
      </w:r>
      <w:proofErr w:type="spellEnd"/>
      <w:r w:rsidRPr="00066E63">
        <w:rPr>
          <w:rFonts w:ascii="Book Antiqua" w:hAnsi="Book Antiqua" w:cs="宋体"/>
          <w:kern w:val="0"/>
          <w:sz w:val="24"/>
          <w:szCs w:val="24"/>
          <w:lang w:val="en-US" w:eastAsia="zh-CN"/>
        </w:rPr>
        <w:t xml:space="preserve"> E, </w:t>
      </w:r>
      <w:proofErr w:type="spellStart"/>
      <w:r w:rsidRPr="00066E63">
        <w:rPr>
          <w:rFonts w:ascii="Book Antiqua" w:hAnsi="Book Antiqua" w:cs="宋体"/>
          <w:kern w:val="0"/>
          <w:sz w:val="24"/>
          <w:szCs w:val="24"/>
          <w:lang w:val="en-US" w:eastAsia="zh-CN"/>
        </w:rPr>
        <w:t>D'Incà</w:t>
      </w:r>
      <w:proofErr w:type="spellEnd"/>
      <w:r w:rsidRPr="00066E63">
        <w:rPr>
          <w:rFonts w:ascii="Book Antiqua" w:hAnsi="Book Antiqua" w:cs="宋体"/>
          <w:kern w:val="0"/>
          <w:sz w:val="24"/>
          <w:szCs w:val="24"/>
          <w:lang w:val="en-US" w:eastAsia="zh-CN"/>
        </w:rPr>
        <w:t xml:space="preserve"> R, </w:t>
      </w:r>
      <w:proofErr w:type="spellStart"/>
      <w:r w:rsidRPr="00066E63">
        <w:rPr>
          <w:rFonts w:ascii="Book Antiqua" w:hAnsi="Book Antiqua" w:cs="宋体"/>
          <w:kern w:val="0"/>
          <w:sz w:val="24"/>
          <w:szCs w:val="24"/>
          <w:lang w:val="en-US" w:eastAsia="zh-CN"/>
        </w:rPr>
        <w:t>Scarpa</w:t>
      </w:r>
      <w:proofErr w:type="spellEnd"/>
      <w:r w:rsidRPr="00066E63">
        <w:rPr>
          <w:rFonts w:ascii="Book Antiqua" w:hAnsi="Book Antiqua" w:cs="宋体"/>
          <w:kern w:val="0"/>
          <w:sz w:val="24"/>
          <w:szCs w:val="24"/>
          <w:lang w:val="en-US" w:eastAsia="zh-CN"/>
        </w:rPr>
        <w:t xml:space="preserve"> M, </w:t>
      </w:r>
      <w:proofErr w:type="spellStart"/>
      <w:r w:rsidRPr="00066E63">
        <w:rPr>
          <w:rFonts w:ascii="Book Antiqua" w:hAnsi="Book Antiqua" w:cs="宋体"/>
          <w:kern w:val="0"/>
          <w:sz w:val="24"/>
          <w:szCs w:val="24"/>
          <w:lang w:val="en-US" w:eastAsia="zh-CN"/>
        </w:rPr>
        <w:t>Castagliuolo</w:t>
      </w:r>
      <w:proofErr w:type="spellEnd"/>
      <w:r w:rsidRPr="00066E63">
        <w:rPr>
          <w:rFonts w:ascii="Book Antiqua" w:hAnsi="Book Antiqua" w:cs="宋体"/>
          <w:kern w:val="0"/>
          <w:sz w:val="24"/>
          <w:szCs w:val="24"/>
          <w:lang w:val="en-US" w:eastAsia="zh-CN"/>
        </w:rPr>
        <w:t xml:space="preserve"> I, </w:t>
      </w:r>
      <w:proofErr w:type="spellStart"/>
      <w:r w:rsidRPr="00066E63">
        <w:rPr>
          <w:rFonts w:ascii="Book Antiqua" w:hAnsi="Book Antiqua" w:cs="宋体"/>
          <w:kern w:val="0"/>
          <w:sz w:val="24"/>
          <w:szCs w:val="24"/>
          <w:lang w:val="en-US" w:eastAsia="zh-CN"/>
        </w:rPr>
        <w:t>Angriman</w:t>
      </w:r>
      <w:proofErr w:type="spellEnd"/>
      <w:r w:rsidRPr="00066E63">
        <w:rPr>
          <w:rFonts w:ascii="Book Antiqua" w:hAnsi="Book Antiqua" w:cs="宋体"/>
          <w:kern w:val="0"/>
          <w:sz w:val="24"/>
          <w:szCs w:val="24"/>
          <w:lang w:val="en-US" w:eastAsia="zh-CN"/>
        </w:rPr>
        <w:t xml:space="preserve"> I. Relationship between mucosa-associated microbiota and inflammatory parameters in the </w:t>
      </w:r>
      <w:proofErr w:type="spellStart"/>
      <w:r w:rsidRPr="00066E63">
        <w:rPr>
          <w:rFonts w:ascii="Book Antiqua" w:hAnsi="Book Antiqua" w:cs="宋体"/>
          <w:kern w:val="0"/>
          <w:sz w:val="24"/>
          <w:szCs w:val="24"/>
          <w:lang w:val="en-US" w:eastAsia="zh-CN"/>
        </w:rPr>
        <w:t>ileal</w:t>
      </w:r>
      <w:proofErr w:type="spellEnd"/>
      <w:r w:rsidRPr="00066E63">
        <w:rPr>
          <w:rFonts w:ascii="Book Antiqua" w:hAnsi="Book Antiqua" w:cs="宋体"/>
          <w:kern w:val="0"/>
          <w:sz w:val="24"/>
          <w:szCs w:val="24"/>
          <w:lang w:val="en-US" w:eastAsia="zh-CN"/>
        </w:rPr>
        <w:t xml:space="preserve"> pouch after restorative </w:t>
      </w:r>
      <w:proofErr w:type="spellStart"/>
      <w:r w:rsidRPr="00066E63">
        <w:rPr>
          <w:rFonts w:ascii="Book Antiqua" w:hAnsi="Book Antiqua" w:cs="宋体"/>
          <w:kern w:val="0"/>
          <w:sz w:val="24"/>
          <w:szCs w:val="24"/>
          <w:lang w:val="en-US" w:eastAsia="zh-CN"/>
        </w:rPr>
        <w:t>proctocolectomy</w:t>
      </w:r>
      <w:proofErr w:type="spellEnd"/>
      <w:r w:rsidRPr="00066E63">
        <w:rPr>
          <w:rFonts w:ascii="Book Antiqua" w:hAnsi="Book Antiqua" w:cs="宋体"/>
          <w:kern w:val="0"/>
          <w:sz w:val="24"/>
          <w:szCs w:val="24"/>
          <w:lang w:val="en-US" w:eastAsia="zh-CN"/>
        </w:rPr>
        <w:t xml:space="preserve"> for ulcerative colitis. </w:t>
      </w:r>
      <w:r w:rsidRPr="00066E63">
        <w:rPr>
          <w:rFonts w:ascii="Book Antiqua" w:hAnsi="Book Antiqua" w:cs="宋体"/>
          <w:i/>
          <w:iCs/>
          <w:kern w:val="0"/>
          <w:sz w:val="24"/>
          <w:szCs w:val="24"/>
          <w:lang w:val="en-US" w:eastAsia="zh-CN"/>
        </w:rPr>
        <w:t>Su</w:t>
      </w:r>
      <w:r w:rsidRPr="00066E63">
        <w:rPr>
          <w:rFonts w:ascii="Book Antiqua" w:hAnsi="Book Antiqua" w:cs="宋体"/>
          <w:i/>
          <w:iCs/>
          <w:kern w:val="0"/>
          <w:sz w:val="24"/>
          <w:szCs w:val="24"/>
          <w:lang w:val="en-US" w:eastAsia="zh-CN"/>
        </w:rPr>
        <w:t>r</w:t>
      </w:r>
      <w:r w:rsidRPr="00066E63">
        <w:rPr>
          <w:rFonts w:ascii="Book Antiqua" w:hAnsi="Book Antiqua" w:cs="宋体"/>
          <w:i/>
          <w:iCs/>
          <w:kern w:val="0"/>
          <w:sz w:val="24"/>
          <w:szCs w:val="24"/>
          <w:lang w:val="en-US" w:eastAsia="zh-CN"/>
        </w:rPr>
        <w:t>gery</w:t>
      </w:r>
      <w:r w:rsidRPr="00066E63">
        <w:rPr>
          <w:rFonts w:ascii="Book Antiqua" w:hAnsi="Book Antiqua" w:cs="宋体"/>
          <w:kern w:val="0"/>
          <w:sz w:val="24"/>
          <w:szCs w:val="24"/>
          <w:lang w:val="en-US" w:eastAsia="zh-CN"/>
        </w:rPr>
        <w:t xml:space="preserve"> 2011; </w:t>
      </w:r>
      <w:r w:rsidRPr="00066E63">
        <w:rPr>
          <w:rFonts w:ascii="Book Antiqua" w:hAnsi="Book Antiqua" w:cs="宋体"/>
          <w:b/>
          <w:bCs/>
          <w:kern w:val="0"/>
          <w:sz w:val="24"/>
          <w:szCs w:val="24"/>
          <w:lang w:val="en-US" w:eastAsia="zh-CN"/>
        </w:rPr>
        <w:t>150</w:t>
      </w:r>
      <w:r w:rsidRPr="00066E63">
        <w:rPr>
          <w:rFonts w:ascii="Book Antiqua" w:hAnsi="Book Antiqua" w:cs="宋体"/>
          <w:kern w:val="0"/>
          <w:sz w:val="24"/>
          <w:szCs w:val="24"/>
          <w:lang w:val="en-US" w:eastAsia="zh-CN"/>
        </w:rPr>
        <w:t>: 56-67 [PMID: 21549404 DOI: 10.1016/j.surg.2011.02.009]</w:t>
      </w:r>
    </w:p>
    <w:p w14:paraId="1F14B8AE"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45 </w:t>
      </w:r>
      <w:r w:rsidRPr="00066E63">
        <w:rPr>
          <w:rFonts w:ascii="Book Antiqua" w:hAnsi="Book Antiqua" w:cs="宋体"/>
          <w:b/>
          <w:bCs/>
          <w:kern w:val="0"/>
          <w:sz w:val="24"/>
          <w:szCs w:val="24"/>
          <w:lang w:val="en-US" w:eastAsia="zh-CN"/>
        </w:rPr>
        <w:t>Yamamoto T</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Shimoyama</w:t>
      </w:r>
      <w:proofErr w:type="spellEnd"/>
      <w:r w:rsidRPr="00066E63">
        <w:rPr>
          <w:rFonts w:ascii="Book Antiqua" w:hAnsi="Book Antiqua" w:cs="宋体"/>
          <w:kern w:val="0"/>
          <w:sz w:val="24"/>
          <w:szCs w:val="24"/>
          <w:lang w:val="en-US" w:eastAsia="zh-CN"/>
        </w:rPr>
        <w:t xml:space="preserve"> T, </w:t>
      </w:r>
      <w:proofErr w:type="spellStart"/>
      <w:r w:rsidRPr="00066E63">
        <w:rPr>
          <w:rFonts w:ascii="Book Antiqua" w:hAnsi="Book Antiqua" w:cs="宋体"/>
          <w:kern w:val="0"/>
          <w:sz w:val="24"/>
          <w:szCs w:val="24"/>
          <w:lang w:val="en-US" w:eastAsia="zh-CN"/>
        </w:rPr>
        <w:t>Bamba</w:t>
      </w:r>
      <w:proofErr w:type="spellEnd"/>
      <w:r w:rsidRPr="00066E63">
        <w:rPr>
          <w:rFonts w:ascii="Book Antiqua" w:hAnsi="Book Antiqua" w:cs="宋体"/>
          <w:kern w:val="0"/>
          <w:sz w:val="24"/>
          <w:szCs w:val="24"/>
          <w:lang w:val="en-US" w:eastAsia="zh-CN"/>
        </w:rPr>
        <w:t xml:space="preserve"> T, Matsumoto K. Consecutive Monitoring of F</w:t>
      </w:r>
      <w:r w:rsidRPr="00066E63">
        <w:rPr>
          <w:rFonts w:ascii="Book Antiqua" w:hAnsi="Book Antiqua" w:cs="宋体"/>
          <w:kern w:val="0"/>
          <w:sz w:val="24"/>
          <w:szCs w:val="24"/>
          <w:lang w:val="en-US" w:eastAsia="zh-CN"/>
        </w:rPr>
        <w:t>e</w:t>
      </w:r>
      <w:r w:rsidRPr="00066E63">
        <w:rPr>
          <w:rFonts w:ascii="Book Antiqua" w:hAnsi="Book Antiqua" w:cs="宋体"/>
          <w:kern w:val="0"/>
          <w:sz w:val="24"/>
          <w:szCs w:val="24"/>
          <w:lang w:val="en-US" w:eastAsia="zh-CN"/>
        </w:rPr>
        <w:t xml:space="preserve">cal Calprotectin and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for the Early Diagnosis and Prediction of </w:t>
      </w:r>
      <w:proofErr w:type="spellStart"/>
      <w:r w:rsidRPr="00066E63">
        <w:rPr>
          <w:rFonts w:ascii="Book Antiqua" w:hAnsi="Book Antiqua" w:cs="宋体"/>
          <w:kern w:val="0"/>
          <w:sz w:val="24"/>
          <w:szCs w:val="24"/>
          <w:lang w:val="en-US" w:eastAsia="zh-CN"/>
        </w:rPr>
        <w:t>Pouchitis</w:t>
      </w:r>
      <w:proofErr w:type="spellEnd"/>
      <w:r w:rsidRPr="00066E63">
        <w:rPr>
          <w:rFonts w:ascii="Book Antiqua" w:hAnsi="Book Antiqua" w:cs="宋体"/>
          <w:kern w:val="0"/>
          <w:sz w:val="24"/>
          <w:szCs w:val="24"/>
          <w:lang w:val="en-US" w:eastAsia="zh-CN"/>
        </w:rPr>
        <w:t xml:space="preserve"> after Restorative </w:t>
      </w:r>
      <w:proofErr w:type="spellStart"/>
      <w:r w:rsidRPr="00066E63">
        <w:rPr>
          <w:rFonts w:ascii="Book Antiqua" w:hAnsi="Book Antiqua" w:cs="宋体"/>
          <w:kern w:val="0"/>
          <w:sz w:val="24"/>
          <w:szCs w:val="24"/>
          <w:lang w:val="en-US" w:eastAsia="zh-CN"/>
        </w:rPr>
        <w:t>Proctocolectomy</w:t>
      </w:r>
      <w:proofErr w:type="spellEnd"/>
      <w:r w:rsidRPr="00066E63">
        <w:rPr>
          <w:rFonts w:ascii="Book Antiqua" w:hAnsi="Book Antiqua" w:cs="宋体"/>
          <w:kern w:val="0"/>
          <w:sz w:val="24"/>
          <w:szCs w:val="24"/>
          <w:lang w:val="en-US" w:eastAsia="zh-CN"/>
        </w:rPr>
        <w:t xml:space="preserve"> for Ulcerative Colitis. </w:t>
      </w:r>
      <w:r w:rsidRPr="00066E63">
        <w:rPr>
          <w:rFonts w:ascii="Book Antiqua" w:hAnsi="Book Antiqua" w:cs="宋体"/>
          <w:i/>
          <w:iCs/>
          <w:kern w:val="0"/>
          <w:sz w:val="24"/>
          <w:szCs w:val="24"/>
          <w:lang w:val="en-US" w:eastAsia="zh-CN"/>
        </w:rPr>
        <w:t xml:space="preserve">Am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2015; </w:t>
      </w:r>
      <w:r w:rsidRPr="00066E63">
        <w:rPr>
          <w:rFonts w:ascii="Book Antiqua" w:hAnsi="Book Antiqua" w:cs="宋体"/>
          <w:b/>
          <w:bCs/>
          <w:kern w:val="0"/>
          <w:sz w:val="24"/>
          <w:szCs w:val="24"/>
          <w:lang w:val="en-US" w:eastAsia="zh-CN"/>
        </w:rPr>
        <w:t>110</w:t>
      </w:r>
      <w:r w:rsidRPr="00066E63">
        <w:rPr>
          <w:rFonts w:ascii="Book Antiqua" w:hAnsi="Book Antiqua" w:cs="宋体"/>
          <w:kern w:val="0"/>
          <w:sz w:val="24"/>
          <w:szCs w:val="24"/>
          <w:lang w:val="en-US" w:eastAsia="zh-CN"/>
        </w:rPr>
        <w:t>: 881-887 [PMID: 25916224 DOI: 10.1038/ajg.2015.129]</w:t>
      </w:r>
    </w:p>
    <w:p w14:paraId="78FD9E3C" w14:textId="77777777" w:rsidR="00066E63" w:rsidRPr="00066E63" w:rsidRDefault="00066E63" w:rsidP="00066E63">
      <w:pPr>
        <w:widowControl/>
        <w:suppressAutoHyphens w:val="0"/>
        <w:autoSpaceDN/>
        <w:spacing w:line="360" w:lineRule="auto"/>
        <w:jc w:val="both"/>
        <w:textAlignment w:val="auto"/>
        <w:rPr>
          <w:rFonts w:ascii="Book Antiqua" w:hAnsi="Book Antiqua" w:cs="宋体"/>
          <w:kern w:val="0"/>
          <w:sz w:val="24"/>
          <w:szCs w:val="24"/>
          <w:lang w:val="en-US" w:eastAsia="zh-CN"/>
        </w:rPr>
      </w:pPr>
      <w:r w:rsidRPr="00066E63">
        <w:rPr>
          <w:rFonts w:ascii="Book Antiqua" w:hAnsi="Book Antiqua" w:cs="宋体"/>
          <w:kern w:val="0"/>
          <w:sz w:val="24"/>
          <w:szCs w:val="24"/>
          <w:lang w:val="en-US" w:eastAsia="zh-CN"/>
        </w:rPr>
        <w:t xml:space="preserve">46 </w:t>
      </w:r>
      <w:proofErr w:type="spellStart"/>
      <w:r w:rsidRPr="00066E63">
        <w:rPr>
          <w:rFonts w:ascii="Book Antiqua" w:hAnsi="Book Antiqua" w:cs="宋体"/>
          <w:b/>
          <w:bCs/>
          <w:kern w:val="0"/>
          <w:sz w:val="24"/>
          <w:szCs w:val="24"/>
          <w:lang w:val="en-US" w:eastAsia="zh-CN"/>
        </w:rPr>
        <w:t>Schoepfer</w:t>
      </w:r>
      <w:proofErr w:type="spellEnd"/>
      <w:r w:rsidRPr="00066E63">
        <w:rPr>
          <w:rFonts w:ascii="Book Antiqua" w:hAnsi="Book Antiqua" w:cs="宋体"/>
          <w:b/>
          <w:bCs/>
          <w:kern w:val="0"/>
          <w:sz w:val="24"/>
          <w:szCs w:val="24"/>
          <w:lang w:val="en-US" w:eastAsia="zh-CN"/>
        </w:rPr>
        <w:t xml:space="preserve"> A</w:t>
      </w:r>
      <w:r w:rsidRPr="00066E63">
        <w:rPr>
          <w:rFonts w:ascii="Book Antiqua" w:hAnsi="Book Antiqua" w:cs="宋体"/>
          <w:kern w:val="0"/>
          <w:sz w:val="24"/>
          <w:szCs w:val="24"/>
          <w:lang w:val="en-US" w:eastAsia="zh-CN"/>
        </w:rPr>
        <w:t xml:space="preserve">, </w:t>
      </w:r>
      <w:proofErr w:type="spellStart"/>
      <w:r w:rsidRPr="00066E63">
        <w:rPr>
          <w:rFonts w:ascii="Book Antiqua" w:hAnsi="Book Antiqua" w:cs="宋体"/>
          <w:kern w:val="0"/>
          <w:sz w:val="24"/>
          <w:szCs w:val="24"/>
          <w:lang w:val="en-US" w:eastAsia="zh-CN"/>
        </w:rPr>
        <w:t>Reinisch</w:t>
      </w:r>
      <w:proofErr w:type="spellEnd"/>
      <w:r w:rsidRPr="00066E63">
        <w:rPr>
          <w:rFonts w:ascii="Book Antiqua" w:hAnsi="Book Antiqua" w:cs="宋体"/>
          <w:kern w:val="0"/>
          <w:sz w:val="24"/>
          <w:szCs w:val="24"/>
          <w:lang w:val="en-US" w:eastAsia="zh-CN"/>
        </w:rPr>
        <w:t xml:space="preserve"> W. Serial Fecal Calprotectin and </w:t>
      </w:r>
      <w:proofErr w:type="spellStart"/>
      <w:r w:rsidRPr="00066E63">
        <w:rPr>
          <w:rFonts w:ascii="Book Antiqua" w:hAnsi="Book Antiqua" w:cs="宋体"/>
          <w:kern w:val="0"/>
          <w:sz w:val="24"/>
          <w:szCs w:val="24"/>
          <w:lang w:val="en-US" w:eastAsia="zh-CN"/>
        </w:rPr>
        <w:t>Lactoferrin</w:t>
      </w:r>
      <w:proofErr w:type="spellEnd"/>
      <w:r w:rsidRPr="00066E63">
        <w:rPr>
          <w:rFonts w:ascii="Book Antiqua" w:hAnsi="Book Antiqua" w:cs="宋体"/>
          <w:kern w:val="0"/>
          <w:sz w:val="24"/>
          <w:szCs w:val="24"/>
          <w:lang w:val="en-US" w:eastAsia="zh-CN"/>
        </w:rPr>
        <w:t xml:space="preserve"> Measurements for Early Diagnosis of </w:t>
      </w:r>
      <w:proofErr w:type="spellStart"/>
      <w:r w:rsidRPr="00066E63">
        <w:rPr>
          <w:rFonts w:ascii="Book Antiqua" w:hAnsi="Book Antiqua" w:cs="宋体"/>
          <w:kern w:val="0"/>
          <w:sz w:val="24"/>
          <w:szCs w:val="24"/>
          <w:lang w:val="en-US" w:eastAsia="zh-CN"/>
        </w:rPr>
        <w:t>Pouchitis</w:t>
      </w:r>
      <w:proofErr w:type="spellEnd"/>
      <w:r w:rsidRPr="00066E63">
        <w:rPr>
          <w:rFonts w:ascii="Book Antiqua" w:hAnsi="Book Antiqua" w:cs="宋体"/>
          <w:kern w:val="0"/>
          <w:sz w:val="24"/>
          <w:szCs w:val="24"/>
          <w:lang w:val="en-US" w:eastAsia="zh-CN"/>
        </w:rPr>
        <w:t xml:space="preserve"> After </w:t>
      </w:r>
      <w:proofErr w:type="spellStart"/>
      <w:r w:rsidRPr="00066E63">
        <w:rPr>
          <w:rFonts w:ascii="Book Antiqua" w:hAnsi="Book Antiqua" w:cs="宋体"/>
          <w:kern w:val="0"/>
          <w:sz w:val="24"/>
          <w:szCs w:val="24"/>
          <w:lang w:val="en-US" w:eastAsia="zh-CN"/>
        </w:rPr>
        <w:t>Proctocolectomy</w:t>
      </w:r>
      <w:proofErr w:type="spellEnd"/>
      <w:r w:rsidRPr="00066E63">
        <w:rPr>
          <w:rFonts w:ascii="Book Antiqua" w:hAnsi="Book Antiqua" w:cs="宋体"/>
          <w:kern w:val="0"/>
          <w:sz w:val="24"/>
          <w:szCs w:val="24"/>
          <w:lang w:val="en-US" w:eastAsia="zh-CN"/>
        </w:rPr>
        <w:t xml:space="preserve"> for Ulcerative Colitis: Is </w:t>
      </w:r>
      <w:proofErr w:type="spellStart"/>
      <w:r w:rsidRPr="00066E63">
        <w:rPr>
          <w:rFonts w:ascii="Book Antiqua" w:hAnsi="Book Antiqua" w:cs="宋体"/>
          <w:kern w:val="0"/>
          <w:sz w:val="24"/>
          <w:szCs w:val="24"/>
          <w:lang w:val="en-US" w:eastAsia="zh-CN"/>
        </w:rPr>
        <w:t>Pouchosc</w:t>
      </w:r>
      <w:r w:rsidRPr="00066E63">
        <w:rPr>
          <w:rFonts w:ascii="Book Antiqua" w:hAnsi="Book Antiqua" w:cs="宋体"/>
          <w:kern w:val="0"/>
          <w:sz w:val="24"/>
          <w:szCs w:val="24"/>
          <w:lang w:val="en-US" w:eastAsia="zh-CN"/>
        </w:rPr>
        <w:t>o</w:t>
      </w:r>
      <w:r w:rsidRPr="00066E63">
        <w:rPr>
          <w:rFonts w:ascii="Book Antiqua" w:hAnsi="Book Antiqua" w:cs="宋体"/>
          <w:kern w:val="0"/>
          <w:sz w:val="24"/>
          <w:szCs w:val="24"/>
          <w:lang w:val="en-US" w:eastAsia="zh-CN"/>
        </w:rPr>
        <w:t>py</w:t>
      </w:r>
      <w:proofErr w:type="spellEnd"/>
      <w:r w:rsidRPr="00066E63">
        <w:rPr>
          <w:rFonts w:ascii="Book Antiqua" w:hAnsi="Book Antiqua" w:cs="宋体"/>
          <w:kern w:val="0"/>
          <w:sz w:val="24"/>
          <w:szCs w:val="24"/>
          <w:lang w:val="en-US" w:eastAsia="zh-CN"/>
        </w:rPr>
        <w:t xml:space="preserve"> No Longer Needed? </w:t>
      </w:r>
      <w:r w:rsidRPr="00066E63">
        <w:rPr>
          <w:rFonts w:ascii="Book Antiqua" w:hAnsi="Book Antiqua" w:cs="宋体"/>
          <w:i/>
          <w:iCs/>
          <w:kern w:val="0"/>
          <w:sz w:val="24"/>
          <w:szCs w:val="24"/>
          <w:lang w:val="en-US" w:eastAsia="zh-CN"/>
        </w:rPr>
        <w:t xml:space="preserve">Am J </w:t>
      </w:r>
      <w:proofErr w:type="spellStart"/>
      <w:r w:rsidRPr="00066E63">
        <w:rPr>
          <w:rFonts w:ascii="Book Antiqua" w:hAnsi="Book Antiqua" w:cs="宋体"/>
          <w:i/>
          <w:iCs/>
          <w:kern w:val="0"/>
          <w:sz w:val="24"/>
          <w:szCs w:val="24"/>
          <w:lang w:val="en-US" w:eastAsia="zh-CN"/>
        </w:rPr>
        <w:t>Gastroenterol</w:t>
      </w:r>
      <w:proofErr w:type="spellEnd"/>
      <w:r w:rsidRPr="00066E63">
        <w:rPr>
          <w:rFonts w:ascii="Book Antiqua" w:hAnsi="Book Antiqua" w:cs="宋体"/>
          <w:kern w:val="0"/>
          <w:sz w:val="24"/>
          <w:szCs w:val="24"/>
          <w:lang w:val="en-US" w:eastAsia="zh-CN"/>
        </w:rPr>
        <w:t xml:space="preserve"> 2015; </w:t>
      </w:r>
      <w:r w:rsidRPr="00066E63">
        <w:rPr>
          <w:rFonts w:ascii="Book Antiqua" w:hAnsi="Book Antiqua" w:cs="宋体"/>
          <w:b/>
          <w:bCs/>
          <w:kern w:val="0"/>
          <w:sz w:val="24"/>
          <w:szCs w:val="24"/>
          <w:lang w:val="en-US" w:eastAsia="zh-CN"/>
        </w:rPr>
        <w:t>110</w:t>
      </w:r>
      <w:r w:rsidRPr="00066E63">
        <w:rPr>
          <w:rFonts w:ascii="Book Antiqua" w:hAnsi="Book Antiqua" w:cs="宋体"/>
          <w:kern w:val="0"/>
          <w:sz w:val="24"/>
          <w:szCs w:val="24"/>
          <w:lang w:val="en-US" w:eastAsia="zh-CN"/>
        </w:rPr>
        <w:t>: 888-890 [PMID: 26052770 DOI: 10.1038/ajg.2015.170]</w:t>
      </w:r>
    </w:p>
    <w:p w14:paraId="4ED644D0" w14:textId="77777777" w:rsidR="00962CF3" w:rsidRPr="00066E63" w:rsidRDefault="00962CF3" w:rsidP="00066E63">
      <w:pPr>
        <w:pStyle w:val="Standard"/>
        <w:spacing w:line="360" w:lineRule="auto"/>
        <w:rPr>
          <w:rFonts w:ascii="Book Antiqua" w:hAnsi="Book Antiqua"/>
          <w:b/>
          <w:sz w:val="24"/>
          <w:shd w:val="clear" w:color="auto" w:fill="FFFF00"/>
        </w:rPr>
      </w:pPr>
    </w:p>
    <w:p w14:paraId="5416C3CC" w14:textId="59E8288A" w:rsidR="00F144E6" w:rsidRPr="008577FD" w:rsidRDefault="00D4165B" w:rsidP="00D520E6">
      <w:pPr>
        <w:widowControl/>
        <w:suppressAutoHyphens w:val="0"/>
        <w:autoSpaceDN/>
        <w:spacing w:line="360" w:lineRule="auto"/>
        <w:jc w:val="right"/>
        <w:textAlignment w:val="auto"/>
        <w:rPr>
          <w:rFonts w:ascii="Book Antiqua" w:hAnsi="Book Antiqua"/>
          <w:b/>
          <w:sz w:val="24"/>
          <w:szCs w:val="24"/>
          <w:lang w:val="en-US" w:eastAsia="zh-CN"/>
        </w:rPr>
      </w:pPr>
      <w:r w:rsidRPr="00D520E6">
        <w:rPr>
          <w:rFonts w:ascii="Book Antiqua" w:hAnsi="Book Antiqua"/>
          <w:b/>
          <w:sz w:val="24"/>
          <w:szCs w:val="24"/>
        </w:rPr>
        <w:t>P-Reviewer:</w:t>
      </w:r>
      <w:r w:rsidRPr="00D520E6">
        <w:rPr>
          <w:rFonts w:ascii="Book Antiqua" w:hAnsi="Book Antiqua" w:cs="Tahoma"/>
          <w:color w:val="000000"/>
          <w:sz w:val="24"/>
          <w:szCs w:val="24"/>
        </w:rPr>
        <w:t xml:space="preserve"> Day</w:t>
      </w:r>
      <w:r w:rsidRPr="00D520E6">
        <w:rPr>
          <w:rFonts w:ascii="Book Antiqua" w:hAnsi="Book Antiqua" w:cs="Tahoma"/>
          <w:color w:val="000000"/>
          <w:sz w:val="24"/>
          <w:szCs w:val="24"/>
          <w:lang w:eastAsia="zh-CN"/>
        </w:rPr>
        <w:t xml:space="preserve"> AS, </w:t>
      </w:r>
      <w:r w:rsidRPr="00D520E6">
        <w:rPr>
          <w:rFonts w:ascii="Book Antiqua" w:hAnsi="Book Antiqua" w:cs="Tahoma"/>
          <w:color w:val="000000"/>
          <w:sz w:val="24"/>
          <w:szCs w:val="24"/>
        </w:rPr>
        <w:t>Kapel</w:t>
      </w:r>
      <w:r w:rsidRPr="00D520E6">
        <w:rPr>
          <w:rFonts w:ascii="Book Antiqua" w:hAnsi="Book Antiqua" w:cs="Tahoma"/>
          <w:color w:val="000000"/>
          <w:sz w:val="24"/>
          <w:szCs w:val="24"/>
          <w:lang w:eastAsia="zh-CN"/>
        </w:rPr>
        <w:t xml:space="preserve"> N, </w:t>
      </w:r>
      <w:r w:rsidRPr="00D520E6">
        <w:rPr>
          <w:rFonts w:ascii="Book Antiqua" w:hAnsi="Book Antiqua" w:cs="Tahoma"/>
          <w:color w:val="000000"/>
          <w:sz w:val="24"/>
          <w:szCs w:val="24"/>
        </w:rPr>
        <w:t>Schofield</w:t>
      </w:r>
      <w:r w:rsidRPr="00D520E6">
        <w:rPr>
          <w:rFonts w:ascii="Book Antiqua" w:hAnsi="Book Antiqua" w:cs="Tahoma"/>
          <w:color w:val="000000"/>
          <w:sz w:val="24"/>
          <w:szCs w:val="24"/>
          <w:lang w:eastAsia="zh-CN"/>
        </w:rPr>
        <w:t xml:space="preserve"> JB</w:t>
      </w:r>
      <w:r w:rsidRPr="00D520E6">
        <w:rPr>
          <w:rFonts w:ascii="Book Antiqua" w:hAnsi="Book Antiqua"/>
          <w:b/>
          <w:sz w:val="24"/>
          <w:szCs w:val="24"/>
        </w:rPr>
        <w:t xml:space="preserve"> S-Editor: </w:t>
      </w:r>
      <w:r w:rsidRPr="00D520E6">
        <w:rPr>
          <w:rFonts w:ascii="Book Antiqua" w:hAnsi="Book Antiqua"/>
          <w:sz w:val="24"/>
          <w:szCs w:val="24"/>
        </w:rPr>
        <w:t>Ji FF</w:t>
      </w:r>
      <w:r w:rsidRPr="00D520E6">
        <w:rPr>
          <w:rFonts w:ascii="Book Antiqua" w:hAnsi="Book Antiqua"/>
          <w:b/>
          <w:sz w:val="24"/>
          <w:szCs w:val="24"/>
        </w:rPr>
        <w:t xml:space="preserve"> L-Editor: E-Editor:</w:t>
      </w:r>
      <w:r w:rsidR="00F144E6" w:rsidRPr="008577FD">
        <w:rPr>
          <w:rFonts w:ascii="Book Antiqua" w:hAnsi="Book Antiqua"/>
          <w:b/>
          <w:sz w:val="24"/>
          <w:szCs w:val="24"/>
          <w:lang w:val="en-GB"/>
        </w:rPr>
        <w:br w:type="page"/>
      </w:r>
    </w:p>
    <w:p w14:paraId="3ED71D1E" w14:textId="73367A38" w:rsidR="009D3FA0" w:rsidRPr="008577FD" w:rsidRDefault="009D3FA0" w:rsidP="008577FD">
      <w:pPr>
        <w:widowControl/>
        <w:suppressAutoHyphens w:val="0"/>
        <w:autoSpaceDN/>
        <w:spacing w:line="360" w:lineRule="auto"/>
        <w:jc w:val="both"/>
        <w:textAlignment w:val="auto"/>
        <w:rPr>
          <w:rFonts w:ascii="Book Antiqua" w:hAnsi="Book Antiqua"/>
          <w:b/>
          <w:sz w:val="24"/>
          <w:szCs w:val="24"/>
          <w:lang w:val="en-US" w:eastAsia="zh-CN"/>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874"/>
        <w:gridCol w:w="1114"/>
        <w:gridCol w:w="1559"/>
        <w:gridCol w:w="2835"/>
        <w:gridCol w:w="850"/>
        <w:gridCol w:w="851"/>
        <w:gridCol w:w="850"/>
        <w:gridCol w:w="4189"/>
      </w:tblGrid>
      <w:tr w:rsidR="008577FD" w:rsidRPr="008577FD" w14:paraId="4FEB8947" w14:textId="77777777" w:rsidTr="00974678">
        <w:tc>
          <w:tcPr>
            <w:tcW w:w="14503" w:type="dxa"/>
            <w:gridSpan w:val="9"/>
            <w:tcBorders>
              <w:top w:val="nil"/>
              <w:left w:val="nil"/>
              <w:right w:val="nil"/>
            </w:tcBorders>
          </w:tcPr>
          <w:p w14:paraId="5D84EFAC" w14:textId="4F3E5125" w:rsidR="009D3FA0" w:rsidRPr="008577FD" w:rsidRDefault="00841576" w:rsidP="008577FD">
            <w:pPr>
              <w:spacing w:line="360" w:lineRule="auto"/>
              <w:jc w:val="both"/>
              <w:rPr>
                <w:rFonts w:ascii="Book Antiqua" w:hAnsi="Book Antiqua"/>
                <w:b/>
                <w:sz w:val="24"/>
                <w:szCs w:val="24"/>
                <w:lang w:val="en-US"/>
              </w:rPr>
            </w:pPr>
            <w:r>
              <w:rPr>
                <w:rFonts w:ascii="Book Antiqua" w:hAnsi="Book Antiqua"/>
                <w:b/>
                <w:sz w:val="24"/>
                <w:szCs w:val="24"/>
                <w:lang w:val="en-US"/>
              </w:rPr>
              <w:t>Table 1</w:t>
            </w:r>
            <w:r w:rsidR="009D3FA0" w:rsidRPr="008577FD">
              <w:rPr>
                <w:rFonts w:ascii="Book Antiqua" w:hAnsi="Book Antiqua"/>
                <w:b/>
                <w:sz w:val="24"/>
                <w:szCs w:val="24"/>
                <w:lang w:val="en-US"/>
              </w:rPr>
              <w:t xml:space="preserve"> Studies evaluating fecal calprotectin and </w:t>
            </w:r>
            <w:proofErr w:type="spellStart"/>
            <w:r w:rsidR="009D3FA0" w:rsidRPr="008577FD">
              <w:rPr>
                <w:rFonts w:ascii="Book Antiqua" w:hAnsi="Book Antiqua"/>
                <w:b/>
                <w:sz w:val="24"/>
                <w:szCs w:val="24"/>
                <w:lang w:val="en-US"/>
              </w:rPr>
              <w:t>lactoferrin</w:t>
            </w:r>
            <w:proofErr w:type="spellEnd"/>
            <w:r w:rsidR="009D3FA0" w:rsidRPr="008577FD">
              <w:rPr>
                <w:rFonts w:ascii="Book Antiqua" w:hAnsi="Book Antiqua"/>
                <w:b/>
                <w:sz w:val="24"/>
                <w:szCs w:val="24"/>
                <w:lang w:val="en-US"/>
              </w:rPr>
              <w:t xml:space="preserve"> in operated Crohn’s disease patients</w:t>
            </w:r>
          </w:p>
        </w:tc>
      </w:tr>
      <w:tr w:rsidR="008577FD" w:rsidRPr="008577FD" w14:paraId="4EBA3FAE" w14:textId="77777777" w:rsidTr="00974678">
        <w:tc>
          <w:tcPr>
            <w:tcW w:w="1381" w:type="dxa"/>
          </w:tcPr>
          <w:p w14:paraId="19FE42EF" w14:textId="44B430CC" w:rsidR="009D3FA0" w:rsidRPr="008577FD" w:rsidRDefault="00841576" w:rsidP="008577FD">
            <w:pPr>
              <w:spacing w:line="360" w:lineRule="auto"/>
              <w:jc w:val="both"/>
              <w:rPr>
                <w:rFonts w:ascii="Book Antiqua" w:hAnsi="Book Antiqua"/>
                <w:b/>
                <w:sz w:val="24"/>
                <w:szCs w:val="24"/>
                <w:lang w:val="en-US" w:eastAsia="zh-CN"/>
              </w:rPr>
            </w:pPr>
            <w:r>
              <w:rPr>
                <w:rFonts w:ascii="Book Antiqua" w:hAnsi="Book Antiqua"/>
                <w:b/>
                <w:sz w:val="24"/>
                <w:szCs w:val="24"/>
                <w:lang w:val="en-US"/>
              </w:rPr>
              <w:t>Ref.</w:t>
            </w:r>
          </w:p>
        </w:tc>
        <w:tc>
          <w:tcPr>
            <w:tcW w:w="874" w:type="dxa"/>
          </w:tcPr>
          <w:p w14:paraId="4A5A9201" w14:textId="77777777" w:rsidR="009D3FA0" w:rsidRPr="008577FD" w:rsidRDefault="009D3FA0" w:rsidP="008577FD">
            <w:pPr>
              <w:spacing w:line="360" w:lineRule="auto"/>
              <w:jc w:val="both"/>
              <w:rPr>
                <w:rFonts w:ascii="Book Antiqua" w:hAnsi="Book Antiqua"/>
                <w:b/>
                <w:sz w:val="24"/>
                <w:szCs w:val="24"/>
                <w:lang w:val="en-US"/>
              </w:rPr>
            </w:pPr>
            <w:r w:rsidRPr="008577FD">
              <w:rPr>
                <w:rFonts w:ascii="Book Antiqua" w:hAnsi="Book Antiqua"/>
                <w:b/>
                <w:sz w:val="24"/>
                <w:szCs w:val="24"/>
                <w:lang w:val="en-US"/>
              </w:rPr>
              <w:t>FC/FL</w:t>
            </w:r>
          </w:p>
        </w:tc>
        <w:tc>
          <w:tcPr>
            <w:tcW w:w="1114" w:type="dxa"/>
          </w:tcPr>
          <w:p w14:paraId="0FA01FA3" w14:textId="77777777" w:rsidR="009D3FA0" w:rsidRPr="008577FD" w:rsidRDefault="009D3FA0" w:rsidP="008577FD">
            <w:pPr>
              <w:spacing w:line="360" w:lineRule="auto"/>
              <w:jc w:val="both"/>
              <w:rPr>
                <w:rFonts w:ascii="Book Antiqua" w:hAnsi="Book Antiqua"/>
                <w:b/>
                <w:sz w:val="24"/>
                <w:szCs w:val="24"/>
                <w:lang w:val="en-US"/>
              </w:rPr>
            </w:pPr>
            <w:r w:rsidRPr="008577FD">
              <w:rPr>
                <w:rFonts w:ascii="Book Antiqua" w:hAnsi="Book Antiqua"/>
                <w:b/>
                <w:sz w:val="24"/>
                <w:szCs w:val="24"/>
                <w:lang w:val="en-US"/>
              </w:rPr>
              <w:t>Method</w:t>
            </w:r>
          </w:p>
        </w:tc>
        <w:tc>
          <w:tcPr>
            <w:tcW w:w="1559" w:type="dxa"/>
          </w:tcPr>
          <w:p w14:paraId="0CEA5994" w14:textId="08E3C2BD" w:rsidR="009D3FA0" w:rsidRPr="008577FD" w:rsidRDefault="009D3FA0" w:rsidP="00841576">
            <w:pPr>
              <w:spacing w:line="360" w:lineRule="auto"/>
              <w:jc w:val="both"/>
              <w:rPr>
                <w:rFonts w:ascii="Book Antiqua" w:hAnsi="Book Antiqua"/>
                <w:b/>
                <w:sz w:val="24"/>
                <w:szCs w:val="24"/>
                <w:lang w:val="en-US"/>
              </w:rPr>
            </w:pPr>
            <w:r w:rsidRPr="008577FD">
              <w:rPr>
                <w:rFonts w:ascii="Book Antiqua" w:hAnsi="Book Antiqua"/>
                <w:b/>
                <w:sz w:val="24"/>
                <w:szCs w:val="24"/>
                <w:lang w:val="en-US"/>
              </w:rPr>
              <w:t>N</w:t>
            </w:r>
            <w:r w:rsidR="00841576">
              <w:rPr>
                <w:rFonts w:ascii="Book Antiqua" w:hAnsi="Book Antiqua"/>
                <w:b/>
                <w:sz w:val="24"/>
                <w:szCs w:val="24"/>
                <w:lang w:val="en-US" w:eastAsia="zh-CN"/>
              </w:rPr>
              <w:t xml:space="preserve">o. of </w:t>
            </w:r>
            <w:r w:rsidR="00841576" w:rsidRPr="008577FD">
              <w:rPr>
                <w:rFonts w:ascii="Book Antiqua" w:hAnsi="Book Antiqua"/>
                <w:b/>
                <w:sz w:val="24"/>
                <w:szCs w:val="24"/>
                <w:lang w:val="en-US"/>
              </w:rPr>
              <w:t>pa</w:t>
            </w:r>
            <w:r w:rsidRPr="008577FD">
              <w:rPr>
                <w:rFonts w:ascii="Book Antiqua" w:hAnsi="Book Antiqua"/>
                <w:b/>
                <w:sz w:val="24"/>
                <w:szCs w:val="24"/>
                <w:lang w:val="en-US"/>
              </w:rPr>
              <w:t>tients</w:t>
            </w:r>
          </w:p>
        </w:tc>
        <w:tc>
          <w:tcPr>
            <w:tcW w:w="2835" w:type="dxa"/>
          </w:tcPr>
          <w:p w14:paraId="157B406F" w14:textId="77777777" w:rsidR="009D3FA0" w:rsidRPr="008577FD" w:rsidRDefault="009D3FA0" w:rsidP="008577FD">
            <w:pPr>
              <w:spacing w:line="360" w:lineRule="auto"/>
              <w:jc w:val="both"/>
              <w:rPr>
                <w:rFonts w:ascii="Book Antiqua" w:hAnsi="Book Antiqua"/>
                <w:b/>
                <w:sz w:val="24"/>
                <w:szCs w:val="24"/>
                <w:lang w:val="en-US"/>
              </w:rPr>
            </w:pPr>
            <w:r w:rsidRPr="008577FD">
              <w:rPr>
                <w:rFonts w:ascii="Book Antiqua" w:hAnsi="Book Antiqua"/>
                <w:b/>
                <w:sz w:val="24"/>
                <w:szCs w:val="24"/>
                <w:lang w:val="en-US"/>
              </w:rPr>
              <w:t>Aim</w:t>
            </w:r>
          </w:p>
        </w:tc>
        <w:tc>
          <w:tcPr>
            <w:tcW w:w="850" w:type="dxa"/>
          </w:tcPr>
          <w:p w14:paraId="3463A89C" w14:textId="77777777" w:rsidR="009D3FA0" w:rsidRPr="008577FD" w:rsidRDefault="009D3FA0" w:rsidP="008577FD">
            <w:pPr>
              <w:spacing w:line="360" w:lineRule="auto"/>
              <w:jc w:val="both"/>
              <w:rPr>
                <w:rFonts w:ascii="Book Antiqua" w:hAnsi="Book Antiqua"/>
                <w:b/>
                <w:sz w:val="24"/>
                <w:szCs w:val="24"/>
                <w:lang w:val="en-US"/>
              </w:rPr>
            </w:pPr>
            <w:r w:rsidRPr="008577FD">
              <w:rPr>
                <w:rFonts w:ascii="Book Antiqua" w:hAnsi="Book Antiqua"/>
                <w:b/>
                <w:sz w:val="24"/>
                <w:szCs w:val="24"/>
                <w:lang w:val="en-US"/>
              </w:rPr>
              <w:t>Best cut-off</w:t>
            </w:r>
          </w:p>
        </w:tc>
        <w:tc>
          <w:tcPr>
            <w:tcW w:w="851" w:type="dxa"/>
          </w:tcPr>
          <w:p w14:paraId="6E482AAE" w14:textId="77777777" w:rsidR="009D3FA0" w:rsidRPr="008577FD" w:rsidRDefault="009D3FA0" w:rsidP="008577FD">
            <w:pPr>
              <w:spacing w:line="360" w:lineRule="auto"/>
              <w:jc w:val="both"/>
              <w:rPr>
                <w:rFonts w:ascii="Book Antiqua" w:hAnsi="Book Antiqua"/>
                <w:b/>
                <w:sz w:val="24"/>
                <w:szCs w:val="24"/>
                <w:lang w:val="en-US"/>
              </w:rPr>
            </w:pPr>
            <w:r w:rsidRPr="008577FD">
              <w:rPr>
                <w:rFonts w:ascii="Book Antiqua" w:hAnsi="Book Antiqua"/>
                <w:b/>
                <w:sz w:val="24"/>
                <w:szCs w:val="24"/>
                <w:lang w:val="en-US"/>
              </w:rPr>
              <w:t>Sens%</w:t>
            </w:r>
          </w:p>
        </w:tc>
        <w:tc>
          <w:tcPr>
            <w:tcW w:w="850" w:type="dxa"/>
          </w:tcPr>
          <w:p w14:paraId="619A5663" w14:textId="77777777" w:rsidR="009D3FA0" w:rsidRPr="008577FD" w:rsidRDefault="009D3FA0" w:rsidP="008577FD">
            <w:pPr>
              <w:spacing w:line="360" w:lineRule="auto"/>
              <w:jc w:val="both"/>
              <w:rPr>
                <w:rFonts w:ascii="Book Antiqua" w:hAnsi="Book Antiqua"/>
                <w:b/>
                <w:sz w:val="24"/>
                <w:szCs w:val="24"/>
                <w:lang w:val="en-US"/>
              </w:rPr>
            </w:pPr>
            <w:r w:rsidRPr="008577FD">
              <w:rPr>
                <w:rFonts w:ascii="Book Antiqua" w:hAnsi="Book Antiqua"/>
                <w:b/>
                <w:sz w:val="24"/>
                <w:szCs w:val="24"/>
                <w:lang w:val="en-US"/>
              </w:rPr>
              <w:t>Spec%</w:t>
            </w:r>
          </w:p>
        </w:tc>
        <w:tc>
          <w:tcPr>
            <w:tcW w:w="4189" w:type="dxa"/>
          </w:tcPr>
          <w:p w14:paraId="78F0F37F" w14:textId="6F7D29CA" w:rsidR="009D3FA0" w:rsidRPr="008577FD" w:rsidRDefault="009D3FA0" w:rsidP="008577FD">
            <w:pPr>
              <w:spacing w:line="360" w:lineRule="auto"/>
              <w:jc w:val="both"/>
              <w:rPr>
                <w:rFonts w:ascii="Book Antiqua" w:hAnsi="Book Antiqua"/>
                <w:b/>
                <w:sz w:val="24"/>
                <w:szCs w:val="24"/>
                <w:lang w:val="en-US"/>
              </w:rPr>
            </w:pPr>
            <w:r w:rsidRPr="008577FD">
              <w:rPr>
                <w:rFonts w:ascii="Book Antiqua" w:hAnsi="Book Antiqua"/>
                <w:b/>
                <w:sz w:val="24"/>
                <w:szCs w:val="24"/>
                <w:lang w:val="en-US"/>
              </w:rPr>
              <w:t xml:space="preserve">Main </w:t>
            </w:r>
            <w:r w:rsidR="00841576" w:rsidRPr="008577FD">
              <w:rPr>
                <w:rFonts w:ascii="Book Antiqua" w:hAnsi="Book Antiqua"/>
                <w:b/>
                <w:sz w:val="24"/>
                <w:szCs w:val="24"/>
                <w:lang w:val="en-US"/>
              </w:rPr>
              <w:t>f</w:t>
            </w:r>
            <w:r w:rsidRPr="008577FD">
              <w:rPr>
                <w:rFonts w:ascii="Book Antiqua" w:hAnsi="Book Antiqua"/>
                <w:b/>
                <w:sz w:val="24"/>
                <w:szCs w:val="24"/>
                <w:lang w:val="en-US"/>
              </w:rPr>
              <w:t>indings</w:t>
            </w:r>
          </w:p>
        </w:tc>
      </w:tr>
      <w:tr w:rsidR="008577FD" w:rsidRPr="008577FD" w14:paraId="7502301E" w14:textId="77777777" w:rsidTr="00974678">
        <w:tc>
          <w:tcPr>
            <w:tcW w:w="1381" w:type="dxa"/>
          </w:tcPr>
          <w:p w14:paraId="5A29C974" w14:textId="44B50348" w:rsidR="009D3FA0" w:rsidRPr="008577FD" w:rsidRDefault="009D3FA0" w:rsidP="00841576">
            <w:pPr>
              <w:spacing w:line="360" w:lineRule="auto"/>
              <w:jc w:val="both"/>
              <w:rPr>
                <w:rFonts w:ascii="Book Antiqua" w:hAnsi="Book Antiqua"/>
                <w:sz w:val="24"/>
                <w:szCs w:val="24"/>
                <w:lang w:val="en-US"/>
              </w:rPr>
            </w:pPr>
            <w:proofErr w:type="spellStart"/>
            <w:r w:rsidRPr="008577FD">
              <w:rPr>
                <w:rFonts w:ascii="Book Antiqua" w:hAnsi="Book Antiqua"/>
                <w:sz w:val="24"/>
                <w:szCs w:val="24"/>
                <w:lang w:val="en-US"/>
              </w:rPr>
              <w:t>Scarpa</w:t>
            </w:r>
            <w:proofErr w:type="spellEnd"/>
            <w:r w:rsidRPr="008577FD">
              <w:rPr>
                <w:rFonts w:ascii="Book Antiqua" w:hAnsi="Book Antiqua"/>
                <w:sz w:val="24"/>
                <w:szCs w:val="24"/>
                <w:lang w:val="en-US"/>
              </w:rPr>
              <w:t xml:space="preserve"> </w:t>
            </w:r>
            <w:r w:rsidR="00841576">
              <w:rPr>
                <w:rFonts w:ascii="Book Antiqua" w:hAnsi="Book Antiqua" w:hint="eastAsia"/>
                <w:i/>
                <w:sz w:val="24"/>
                <w:szCs w:val="24"/>
                <w:lang w:val="en-US" w:eastAsia="zh-CN"/>
              </w:rPr>
              <w:t>et al</w:t>
            </w:r>
            <w:r w:rsidRPr="00841576">
              <w:rPr>
                <w:rFonts w:ascii="Book Antiqua" w:hAnsi="Book Antiqua"/>
                <w:sz w:val="24"/>
                <w:szCs w:val="24"/>
                <w:vertAlign w:val="superscript"/>
                <w:lang w:val="en-US"/>
              </w:rPr>
              <w:t>[17]</w:t>
            </w:r>
          </w:p>
        </w:tc>
        <w:tc>
          <w:tcPr>
            <w:tcW w:w="874" w:type="dxa"/>
          </w:tcPr>
          <w:p w14:paraId="10225FC7" w14:textId="77777777"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FC and FL</w:t>
            </w:r>
          </w:p>
        </w:tc>
        <w:tc>
          <w:tcPr>
            <w:tcW w:w="1114" w:type="dxa"/>
          </w:tcPr>
          <w:p w14:paraId="11C119B5" w14:textId="77777777"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ELISA</w:t>
            </w:r>
          </w:p>
        </w:tc>
        <w:tc>
          <w:tcPr>
            <w:tcW w:w="1559" w:type="dxa"/>
          </w:tcPr>
          <w:p w14:paraId="3803E203" w14:textId="77777777"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63</w:t>
            </w:r>
          </w:p>
          <w:p w14:paraId="08025BD8" w14:textId="77777777" w:rsidR="009D3FA0" w:rsidRPr="008577FD" w:rsidRDefault="009D3FA0" w:rsidP="008577FD">
            <w:pPr>
              <w:spacing w:line="360" w:lineRule="auto"/>
              <w:jc w:val="both"/>
              <w:rPr>
                <w:rFonts w:ascii="Book Antiqua" w:hAnsi="Book Antiqua"/>
                <w:sz w:val="24"/>
                <w:szCs w:val="24"/>
              </w:rPr>
            </w:pPr>
            <w:r w:rsidRPr="008577FD">
              <w:rPr>
                <w:rFonts w:ascii="Book Antiqua" w:hAnsi="Book Antiqua"/>
                <w:sz w:val="24"/>
                <w:szCs w:val="24"/>
                <w:lang w:val="en-US"/>
              </w:rPr>
              <w:t>(22 end</w:t>
            </w:r>
            <w:r w:rsidRPr="008577FD">
              <w:rPr>
                <w:rFonts w:ascii="Book Antiqua" w:hAnsi="Book Antiqua"/>
                <w:sz w:val="24"/>
                <w:szCs w:val="24"/>
              </w:rPr>
              <w:t>oscopy)</w:t>
            </w:r>
          </w:p>
        </w:tc>
        <w:tc>
          <w:tcPr>
            <w:tcW w:w="2835" w:type="dxa"/>
          </w:tcPr>
          <w:p w14:paraId="5D8A1D46"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Role as marker of intestinal inflammation after </w:t>
            </w:r>
            <w:proofErr w:type="spellStart"/>
            <w:r w:rsidRPr="008577FD">
              <w:rPr>
                <w:rFonts w:ascii="Book Antiqua" w:hAnsi="Book Antiqua"/>
                <w:sz w:val="24"/>
                <w:szCs w:val="24"/>
                <w:lang w:val="en-GB"/>
              </w:rPr>
              <w:t>ileocolonic</w:t>
            </w:r>
            <w:proofErr w:type="spellEnd"/>
            <w:r w:rsidRPr="008577FD">
              <w:rPr>
                <w:rFonts w:ascii="Book Antiqua" w:hAnsi="Book Antiqua"/>
                <w:sz w:val="24"/>
                <w:szCs w:val="24"/>
                <w:lang w:val="en-GB"/>
              </w:rPr>
              <w:t xml:space="preserve"> resection</w:t>
            </w:r>
          </w:p>
        </w:tc>
        <w:tc>
          <w:tcPr>
            <w:tcW w:w="850" w:type="dxa"/>
          </w:tcPr>
          <w:p w14:paraId="1691DBED"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w:t>
            </w:r>
          </w:p>
        </w:tc>
        <w:tc>
          <w:tcPr>
            <w:tcW w:w="851" w:type="dxa"/>
          </w:tcPr>
          <w:p w14:paraId="74AED03C"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w:t>
            </w:r>
          </w:p>
        </w:tc>
        <w:tc>
          <w:tcPr>
            <w:tcW w:w="850" w:type="dxa"/>
          </w:tcPr>
          <w:p w14:paraId="71779663"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w:t>
            </w:r>
          </w:p>
        </w:tc>
        <w:tc>
          <w:tcPr>
            <w:tcW w:w="4189" w:type="dxa"/>
          </w:tcPr>
          <w:p w14:paraId="13D15944" w14:textId="34984AF2"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High FC and FL levels at long-term follow-up after resection even in case of clinical remission</w:t>
            </w:r>
          </w:p>
          <w:p w14:paraId="615A3E92" w14:textId="6F55F90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Correlation between FL and CRP </w:t>
            </w:r>
          </w:p>
          <w:p w14:paraId="5E1F6212" w14:textId="2A23BCE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Higher levels of FL in case of clinical recurrence</w:t>
            </w:r>
          </w:p>
        </w:tc>
      </w:tr>
      <w:tr w:rsidR="008577FD" w:rsidRPr="008577FD" w14:paraId="516AFFD6" w14:textId="77777777" w:rsidTr="00974678">
        <w:tc>
          <w:tcPr>
            <w:tcW w:w="1381" w:type="dxa"/>
          </w:tcPr>
          <w:p w14:paraId="6FFCD818" w14:textId="2E2818C0" w:rsidR="009D3FA0" w:rsidRPr="008577FD" w:rsidRDefault="009D3FA0" w:rsidP="008577FD">
            <w:pPr>
              <w:spacing w:line="360" w:lineRule="auto"/>
              <w:jc w:val="both"/>
              <w:rPr>
                <w:rFonts w:ascii="Book Antiqua" w:hAnsi="Book Antiqua"/>
                <w:sz w:val="24"/>
                <w:szCs w:val="24"/>
                <w:lang w:val="en-US"/>
              </w:rPr>
            </w:pPr>
            <w:proofErr w:type="spellStart"/>
            <w:r w:rsidRPr="008577FD">
              <w:rPr>
                <w:rFonts w:ascii="Book Antiqua" w:hAnsi="Book Antiqua"/>
                <w:sz w:val="24"/>
                <w:szCs w:val="24"/>
                <w:lang w:val="en-US"/>
              </w:rPr>
              <w:t>Ruffolo</w:t>
            </w:r>
            <w:proofErr w:type="spellEnd"/>
            <w:r w:rsidRPr="008577FD">
              <w:rPr>
                <w:rFonts w:ascii="Book Antiqua" w:hAnsi="Book Antiqua"/>
                <w:sz w:val="24"/>
                <w:szCs w:val="24"/>
                <w:lang w:val="en-US"/>
              </w:rPr>
              <w:t xml:space="preserve"> </w:t>
            </w:r>
            <w:r w:rsidR="00841576">
              <w:rPr>
                <w:rFonts w:ascii="Book Antiqua" w:hAnsi="Book Antiqua" w:hint="eastAsia"/>
                <w:i/>
                <w:sz w:val="24"/>
                <w:szCs w:val="24"/>
                <w:lang w:val="en-US" w:eastAsia="zh-CN"/>
              </w:rPr>
              <w:t>et al</w:t>
            </w:r>
            <w:r w:rsidRPr="00841576">
              <w:rPr>
                <w:rFonts w:ascii="Book Antiqua" w:hAnsi="Book Antiqua"/>
                <w:sz w:val="24"/>
                <w:szCs w:val="24"/>
                <w:vertAlign w:val="superscript"/>
                <w:lang w:val="en-US"/>
              </w:rPr>
              <w:t>[18]</w:t>
            </w:r>
          </w:p>
        </w:tc>
        <w:tc>
          <w:tcPr>
            <w:tcW w:w="874" w:type="dxa"/>
          </w:tcPr>
          <w:p w14:paraId="51FB11D2" w14:textId="77777777"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FL</w:t>
            </w:r>
          </w:p>
        </w:tc>
        <w:tc>
          <w:tcPr>
            <w:tcW w:w="1114" w:type="dxa"/>
          </w:tcPr>
          <w:p w14:paraId="27E77DEE"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ELISA (IBD-Scan)</w:t>
            </w:r>
          </w:p>
        </w:tc>
        <w:tc>
          <w:tcPr>
            <w:tcW w:w="1559" w:type="dxa"/>
          </w:tcPr>
          <w:p w14:paraId="76D6E8BA" w14:textId="77777777"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36</w:t>
            </w:r>
          </w:p>
          <w:p w14:paraId="2DAB1C89" w14:textId="77777777" w:rsidR="009D3FA0" w:rsidRPr="008577FD" w:rsidRDefault="009D3FA0" w:rsidP="008577FD">
            <w:pPr>
              <w:spacing w:line="360" w:lineRule="auto"/>
              <w:jc w:val="both"/>
              <w:rPr>
                <w:rFonts w:ascii="Book Antiqua" w:hAnsi="Book Antiqua"/>
                <w:sz w:val="24"/>
                <w:szCs w:val="24"/>
                <w:lang w:val="en-US"/>
              </w:rPr>
            </w:pPr>
          </w:p>
          <w:p w14:paraId="18727C14" w14:textId="77777777" w:rsidR="009D3FA0" w:rsidRPr="008577FD" w:rsidRDefault="009D3FA0" w:rsidP="008577FD">
            <w:pPr>
              <w:spacing w:line="360" w:lineRule="auto"/>
              <w:jc w:val="both"/>
              <w:rPr>
                <w:rFonts w:ascii="Book Antiqua" w:hAnsi="Book Antiqua"/>
                <w:sz w:val="24"/>
                <w:szCs w:val="24"/>
                <w:lang w:val="en-US"/>
              </w:rPr>
            </w:pPr>
          </w:p>
          <w:p w14:paraId="7B0EC99A" w14:textId="77777777" w:rsidR="009D3FA0" w:rsidRPr="008577FD" w:rsidRDefault="009D3FA0" w:rsidP="008577FD">
            <w:pPr>
              <w:spacing w:line="360" w:lineRule="auto"/>
              <w:jc w:val="both"/>
              <w:rPr>
                <w:rFonts w:ascii="Book Antiqua" w:hAnsi="Book Antiqua"/>
                <w:sz w:val="24"/>
                <w:szCs w:val="24"/>
                <w:lang w:val="en-US"/>
              </w:rPr>
            </w:pPr>
          </w:p>
        </w:tc>
        <w:tc>
          <w:tcPr>
            <w:tcW w:w="2835" w:type="dxa"/>
          </w:tcPr>
          <w:p w14:paraId="01591DF2"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Correlation with systemic inflammation and prognostic value in terms of need of surgery for recurrence</w:t>
            </w:r>
          </w:p>
        </w:tc>
        <w:tc>
          <w:tcPr>
            <w:tcW w:w="850" w:type="dxa"/>
          </w:tcPr>
          <w:p w14:paraId="52DE9046"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w:t>
            </w:r>
          </w:p>
        </w:tc>
        <w:tc>
          <w:tcPr>
            <w:tcW w:w="851" w:type="dxa"/>
          </w:tcPr>
          <w:p w14:paraId="3F51B296"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w:t>
            </w:r>
          </w:p>
        </w:tc>
        <w:tc>
          <w:tcPr>
            <w:tcW w:w="850" w:type="dxa"/>
          </w:tcPr>
          <w:p w14:paraId="3C3CEBAD"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w:t>
            </w:r>
          </w:p>
        </w:tc>
        <w:tc>
          <w:tcPr>
            <w:tcW w:w="4189" w:type="dxa"/>
          </w:tcPr>
          <w:p w14:paraId="082A14C2"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FL as expression of subclinical intestinal inflammation (through IL6-CRP cascade)</w:t>
            </w:r>
          </w:p>
        </w:tc>
      </w:tr>
      <w:tr w:rsidR="008577FD" w:rsidRPr="008577FD" w14:paraId="328C1A36" w14:textId="77777777" w:rsidTr="00974678">
        <w:tc>
          <w:tcPr>
            <w:tcW w:w="1381" w:type="dxa"/>
          </w:tcPr>
          <w:p w14:paraId="10E598C6" w14:textId="5CD939AA"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Lamb </w:t>
            </w:r>
            <w:r w:rsidR="00841576">
              <w:rPr>
                <w:rFonts w:ascii="Book Antiqua" w:hAnsi="Book Antiqua" w:hint="eastAsia"/>
                <w:i/>
                <w:sz w:val="24"/>
                <w:szCs w:val="24"/>
                <w:lang w:val="en-US" w:eastAsia="zh-CN"/>
              </w:rPr>
              <w:t>et al</w:t>
            </w:r>
            <w:r w:rsidRPr="00841576">
              <w:rPr>
                <w:rFonts w:ascii="Book Antiqua" w:hAnsi="Book Antiqua"/>
                <w:sz w:val="24"/>
                <w:szCs w:val="24"/>
                <w:vertAlign w:val="superscript"/>
                <w:lang w:val="en-US"/>
              </w:rPr>
              <w:t>[19]</w:t>
            </w:r>
          </w:p>
        </w:tc>
        <w:tc>
          <w:tcPr>
            <w:tcW w:w="874" w:type="dxa"/>
          </w:tcPr>
          <w:p w14:paraId="5322AA36" w14:textId="77777777"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FC and FL</w:t>
            </w:r>
          </w:p>
        </w:tc>
        <w:tc>
          <w:tcPr>
            <w:tcW w:w="1114" w:type="dxa"/>
          </w:tcPr>
          <w:p w14:paraId="73E8C1FD" w14:textId="77777777" w:rsidR="009D3FA0" w:rsidRPr="008577FD" w:rsidRDefault="009D3FA0" w:rsidP="008577FD">
            <w:pPr>
              <w:spacing w:line="360" w:lineRule="auto"/>
              <w:jc w:val="both"/>
              <w:rPr>
                <w:rFonts w:ascii="Book Antiqua" w:hAnsi="Book Antiqua"/>
                <w:sz w:val="24"/>
                <w:szCs w:val="24"/>
              </w:rPr>
            </w:pPr>
            <w:r w:rsidRPr="008577FD">
              <w:rPr>
                <w:rFonts w:ascii="Book Antiqua" w:hAnsi="Book Antiqua"/>
                <w:sz w:val="24"/>
                <w:szCs w:val="24"/>
              </w:rPr>
              <w:t>ELISA (PhiCal)</w:t>
            </w:r>
          </w:p>
          <w:p w14:paraId="43670816" w14:textId="77777777" w:rsidR="009D3FA0" w:rsidRPr="008577FD" w:rsidRDefault="009D3FA0" w:rsidP="008577FD">
            <w:pPr>
              <w:spacing w:line="360" w:lineRule="auto"/>
              <w:jc w:val="both"/>
              <w:rPr>
                <w:rFonts w:ascii="Book Antiqua" w:hAnsi="Book Antiqua"/>
                <w:sz w:val="24"/>
                <w:szCs w:val="24"/>
              </w:rPr>
            </w:pPr>
          </w:p>
          <w:p w14:paraId="62AE1386" w14:textId="77777777" w:rsidR="009D3FA0" w:rsidRPr="008577FD" w:rsidRDefault="009D3FA0" w:rsidP="008577FD">
            <w:pPr>
              <w:spacing w:line="360" w:lineRule="auto"/>
              <w:jc w:val="both"/>
              <w:rPr>
                <w:rFonts w:ascii="Book Antiqua" w:hAnsi="Book Antiqua"/>
                <w:sz w:val="24"/>
                <w:szCs w:val="24"/>
              </w:rPr>
            </w:pPr>
            <w:r w:rsidRPr="008577FD">
              <w:rPr>
                <w:rFonts w:ascii="Book Antiqua" w:hAnsi="Book Antiqua"/>
                <w:sz w:val="24"/>
                <w:szCs w:val="24"/>
              </w:rPr>
              <w:t>ELISA (IBD-Scan)</w:t>
            </w:r>
          </w:p>
        </w:tc>
        <w:tc>
          <w:tcPr>
            <w:tcW w:w="1559" w:type="dxa"/>
          </w:tcPr>
          <w:p w14:paraId="4B2FEC39"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13 (prospective cohort)</w:t>
            </w:r>
          </w:p>
          <w:p w14:paraId="088619CE" w14:textId="77777777" w:rsidR="009D3FA0" w:rsidRPr="008577FD" w:rsidRDefault="009D3FA0" w:rsidP="008577FD">
            <w:pPr>
              <w:spacing w:line="360" w:lineRule="auto"/>
              <w:jc w:val="both"/>
              <w:rPr>
                <w:rFonts w:ascii="Book Antiqua" w:hAnsi="Book Antiqua"/>
                <w:sz w:val="24"/>
                <w:szCs w:val="24"/>
                <w:lang w:val="en-GB"/>
              </w:rPr>
            </w:pPr>
          </w:p>
          <w:p w14:paraId="1B98B82C"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104 (cross-sectional cohort; 43 endoscopy)</w:t>
            </w:r>
          </w:p>
        </w:tc>
        <w:tc>
          <w:tcPr>
            <w:tcW w:w="2835" w:type="dxa"/>
          </w:tcPr>
          <w:p w14:paraId="4CDE3CA3" w14:textId="65D49C43"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 Evaluation of the course of</w:t>
            </w:r>
            <w:r w:rsidR="00250817">
              <w:rPr>
                <w:rFonts w:ascii="Book Antiqua" w:hAnsi="Book Antiqua"/>
                <w:sz w:val="24"/>
                <w:szCs w:val="24"/>
                <w:lang w:val="en-GB"/>
              </w:rPr>
              <w:t xml:space="preserve"> </w:t>
            </w:r>
            <w:r w:rsidRPr="008577FD">
              <w:rPr>
                <w:rFonts w:ascii="Book Antiqua" w:hAnsi="Book Antiqua"/>
                <w:sz w:val="24"/>
                <w:szCs w:val="24"/>
                <w:lang w:val="en-GB"/>
              </w:rPr>
              <w:t xml:space="preserve">FL and FC after </w:t>
            </w:r>
            <w:proofErr w:type="spellStart"/>
            <w:r w:rsidRPr="008577FD">
              <w:rPr>
                <w:rFonts w:ascii="Book Antiqua" w:hAnsi="Book Antiqua"/>
                <w:sz w:val="24"/>
                <w:szCs w:val="24"/>
                <w:lang w:val="en-GB"/>
              </w:rPr>
              <w:t>ileocaecal</w:t>
            </w:r>
            <w:proofErr w:type="spellEnd"/>
            <w:r w:rsidRPr="008577FD">
              <w:rPr>
                <w:rFonts w:ascii="Book Antiqua" w:hAnsi="Book Antiqua"/>
                <w:sz w:val="24"/>
                <w:szCs w:val="24"/>
                <w:lang w:val="en-GB"/>
              </w:rPr>
              <w:t xml:space="preserve"> resection.</w:t>
            </w:r>
          </w:p>
          <w:p w14:paraId="04C90C17"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 Identification of postoperative recurrence;</w:t>
            </w:r>
          </w:p>
          <w:p w14:paraId="2FE17DC9"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 Correlation between FC and FL</w:t>
            </w:r>
          </w:p>
        </w:tc>
        <w:tc>
          <w:tcPr>
            <w:tcW w:w="850" w:type="dxa"/>
          </w:tcPr>
          <w:p w14:paraId="78A36108"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w:t>
            </w:r>
          </w:p>
        </w:tc>
        <w:tc>
          <w:tcPr>
            <w:tcW w:w="851" w:type="dxa"/>
          </w:tcPr>
          <w:p w14:paraId="2ECE6805"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w:t>
            </w:r>
          </w:p>
        </w:tc>
        <w:tc>
          <w:tcPr>
            <w:tcW w:w="850" w:type="dxa"/>
          </w:tcPr>
          <w:p w14:paraId="3F7941E3"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w:t>
            </w:r>
          </w:p>
        </w:tc>
        <w:tc>
          <w:tcPr>
            <w:tcW w:w="4189" w:type="dxa"/>
          </w:tcPr>
          <w:p w14:paraId="29E1728A"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Prospective cohort:</w:t>
            </w:r>
          </w:p>
          <w:p w14:paraId="48F3E024" w14:textId="3969E2BC"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Normalization of </w:t>
            </w:r>
            <w:proofErr w:type="spellStart"/>
            <w:r w:rsidRPr="008577FD">
              <w:rPr>
                <w:rFonts w:ascii="Book Antiqua" w:hAnsi="Book Antiqua"/>
                <w:sz w:val="24"/>
                <w:szCs w:val="24"/>
                <w:lang w:val="en-GB"/>
              </w:rPr>
              <w:t>fecal</w:t>
            </w:r>
            <w:proofErr w:type="spellEnd"/>
            <w:r w:rsidRPr="008577FD">
              <w:rPr>
                <w:rFonts w:ascii="Book Antiqua" w:hAnsi="Book Antiqua"/>
                <w:sz w:val="24"/>
                <w:szCs w:val="24"/>
                <w:lang w:val="en-GB"/>
              </w:rPr>
              <w:t xml:space="preserve"> markers by 2 </w:t>
            </w:r>
            <w:proofErr w:type="spellStart"/>
            <w:r w:rsidRPr="008577FD">
              <w:rPr>
                <w:rFonts w:ascii="Book Antiqua" w:hAnsi="Book Antiqua"/>
                <w:sz w:val="24"/>
                <w:szCs w:val="24"/>
                <w:lang w:val="en-GB"/>
              </w:rPr>
              <w:t>mo</w:t>
            </w:r>
            <w:proofErr w:type="spellEnd"/>
            <w:r w:rsidRPr="008577FD">
              <w:rPr>
                <w:rFonts w:ascii="Book Antiqua" w:hAnsi="Book Antiqua"/>
                <w:sz w:val="24"/>
                <w:szCs w:val="24"/>
                <w:lang w:val="en-GB"/>
              </w:rPr>
              <w:t xml:space="preserve"> after surgery in uncomplicated patients</w:t>
            </w:r>
          </w:p>
          <w:p w14:paraId="4EEA8DE8" w14:textId="77777777" w:rsidR="009D3FA0" w:rsidRPr="008577FD" w:rsidRDefault="009D3FA0" w:rsidP="008577FD">
            <w:pPr>
              <w:spacing w:line="360" w:lineRule="auto"/>
              <w:jc w:val="both"/>
              <w:rPr>
                <w:rFonts w:ascii="Book Antiqua" w:hAnsi="Book Antiqua"/>
                <w:sz w:val="24"/>
                <w:szCs w:val="24"/>
                <w:lang w:val="en-GB"/>
              </w:rPr>
            </w:pPr>
          </w:p>
          <w:p w14:paraId="1752EC67"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Cross-sectional cohort:</w:t>
            </w:r>
          </w:p>
          <w:p w14:paraId="6343ED34" w14:textId="5D9DD0A2"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Significant correlation between FC and FL</w:t>
            </w:r>
          </w:p>
          <w:p w14:paraId="3FEFD02A" w14:textId="7F5C5B7E"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Significant correlation of </w:t>
            </w:r>
            <w:proofErr w:type="spellStart"/>
            <w:r w:rsidRPr="008577FD">
              <w:rPr>
                <w:rFonts w:ascii="Book Antiqua" w:hAnsi="Book Antiqua"/>
                <w:sz w:val="24"/>
                <w:szCs w:val="24"/>
                <w:lang w:val="en-GB"/>
              </w:rPr>
              <w:t>fecal</w:t>
            </w:r>
            <w:proofErr w:type="spellEnd"/>
            <w:r w:rsidRPr="008577FD">
              <w:rPr>
                <w:rFonts w:ascii="Book Antiqua" w:hAnsi="Book Antiqua"/>
                <w:sz w:val="24"/>
                <w:szCs w:val="24"/>
                <w:lang w:val="en-GB"/>
              </w:rPr>
              <w:t xml:space="preserve"> markers with HBI</w:t>
            </w:r>
          </w:p>
          <w:p w14:paraId="6E11A0CA" w14:textId="76649D86"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No significant difference between the FC and FL values in those with endoscopic recurrence and</w:t>
            </w:r>
          </w:p>
          <w:p w14:paraId="355254CD"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those without</w:t>
            </w:r>
          </w:p>
        </w:tc>
      </w:tr>
      <w:tr w:rsidR="008577FD" w:rsidRPr="008577FD" w14:paraId="683807AD" w14:textId="77777777" w:rsidTr="00974678">
        <w:tc>
          <w:tcPr>
            <w:tcW w:w="1381" w:type="dxa"/>
          </w:tcPr>
          <w:p w14:paraId="0E48A401" w14:textId="23147D44"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Yamamoto </w:t>
            </w:r>
            <w:r w:rsidR="00841576">
              <w:rPr>
                <w:rFonts w:ascii="Book Antiqua" w:hAnsi="Book Antiqua" w:hint="eastAsia"/>
                <w:i/>
                <w:sz w:val="24"/>
                <w:szCs w:val="24"/>
                <w:lang w:val="en-US" w:eastAsia="zh-CN"/>
              </w:rPr>
              <w:t>et al</w:t>
            </w:r>
            <w:r w:rsidRPr="00841576">
              <w:rPr>
                <w:rFonts w:ascii="Book Antiqua" w:hAnsi="Book Antiqua"/>
                <w:sz w:val="24"/>
                <w:szCs w:val="24"/>
                <w:vertAlign w:val="superscript"/>
                <w:lang w:val="en-US"/>
              </w:rPr>
              <w:t>[20]</w:t>
            </w:r>
          </w:p>
        </w:tc>
        <w:tc>
          <w:tcPr>
            <w:tcW w:w="874" w:type="dxa"/>
          </w:tcPr>
          <w:p w14:paraId="13C875B6" w14:textId="77777777"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FC and </w:t>
            </w:r>
            <w:r w:rsidRPr="008577FD">
              <w:rPr>
                <w:rFonts w:ascii="Book Antiqua" w:hAnsi="Book Antiqua"/>
                <w:sz w:val="24"/>
                <w:szCs w:val="24"/>
                <w:lang w:val="en-US"/>
              </w:rPr>
              <w:lastRenderedPageBreak/>
              <w:t>FL</w:t>
            </w:r>
          </w:p>
        </w:tc>
        <w:tc>
          <w:tcPr>
            <w:tcW w:w="1114" w:type="dxa"/>
          </w:tcPr>
          <w:p w14:paraId="0C587534" w14:textId="77777777"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lastRenderedPageBreak/>
              <w:t xml:space="preserve">ELISA (Cell </w:t>
            </w:r>
            <w:r w:rsidRPr="008577FD">
              <w:rPr>
                <w:rFonts w:ascii="Book Antiqua" w:hAnsi="Book Antiqua"/>
                <w:sz w:val="24"/>
                <w:szCs w:val="24"/>
                <w:lang w:val="en-US"/>
              </w:rPr>
              <w:lastRenderedPageBreak/>
              <w:t>Science) and Colloidal Gold Agglutination reagent (Auto Lf-Plus, respectively)</w:t>
            </w:r>
          </w:p>
        </w:tc>
        <w:tc>
          <w:tcPr>
            <w:tcW w:w="1559" w:type="dxa"/>
          </w:tcPr>
          <w:p w14:paraId="3894F434" w14:textId="77777777" w:rsidR="009D3FA0" w:rsidRPr="008577FD" w:rsidRDefault="009D3FA0"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lastRenderedPageBreak/>
              <w:t>20</w:t>
            </w:r>
          </w:p>
        </w:tc>
        <w:tc>
          <w:tcPr>
            <w:tcW w:w="2835" w:type="dxa"/>
          </w:tcPr>
          <w:p w14:paraId="45693E17" w14:textId="08C5D23C"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Evaluation of the relationship between </w:t>
            </w:r>
            <w:r w:rsidRPr="008577FD">
              <w:rPr>
                <w:rFonts w:ascii="Book Antiqua" w:hAnsi="Book Antiqua"/>
                <w:sz w:val="24"/>
                <w:szCs w:val="24"/>
                <w:lang w:val="en-GB"/>
              </w:rPr>
              <w:lastRenderedPageBreak/>
              <w:t xml:space="preserve">endoscopic activity and FC/FL </w:t>
            </w:r>
          </w:p>
          <w:p w14:paraId="717FD1F8" w14:textId="2DF45890"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Assessment of Fc and FL predictive value for future clinical recurrence.</w:t>
            </w:r>
          </w:p>
        </w:tc>
        <w:tc>
          <w:tcPr>
            <w:tcW w:w="850" w:type="dxa"/>
          </w:tcPr>
          <w:p w14:paraId="4FA6FA39"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lastRenderedPageBreak/>
              <w:t xml:space="preserve">FC 170 </w:t>
            </w:r>
            <w:r w:rsidRPr="008577FD">
              <w:rPr>
                <w:rFonts w:ascii="Book Antiqua" w:hAnsi="Book Antiqua"/>
                <w:sz w:val="24"/>
                <w:szCs w:val="24"/>
                <w:lang w:val="en-GB"/>
              </w:rPr>
              <w:lastRenderedPageBreak/>
              <w:t>mg/g</w:t>
            </w:r>
          </w:p>
          <w:p w14:paraId="53DA4289" w14:textId="77777777" w:rsidR="009D3FA0" w:rsidRPr="008577FD" w:rsidRDefault="009D3FA0" w:rsidP="008577FD">
            <w:pPr>
              <w:spacing w:line="360" w:lineRule="auto"/>
              <w:jc w:val="both"/>
              <w:rPr>
                <w:rFonts w:ascii="Book Antiqua" w:hAnsi="Book Antiqua"/>
                <w:sz w:val="24"/>
                <w:szCs w:val="24"/>
                <w:lang w:val="en-GB"/>
              </w:rPr>
            </w:pPr>
          </w:p>
          <w:p w14:paraId="773755D6" w14:textId="77777777" w:rsidR="009D3FA0" w:rsidRPr="008577FD" w:rsidRDefault="009D3FA0" w:rsidP="008577FD">
            <w:pPr>
              <w:spacing w:line="360" w:lineRule="auto"/>
              <w:jc w:val="both"/>
              <w:rPr>
                <w:rFonts w:ascii="Book Antiqua" w:hAnsi="Book Antiqua"/>
                <w:sz w:val="24"/>
                <w:szCs w:val="24"/>
                <w:lang w:val="en-GB"/>
              </w:rPr>
            </w:pPr>
          </w:p>
          <w:p w14:paraId="20E4EB4E"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FL 140 mg/g</w:t>
            </w:r>
          </w:p>
          <w:p w14:paraId="0923CCDB" w14:textId="77777777" w:rsidR="009D3FA0" w:rsidRPr="008577FD" w:rsidRDefault="009D3FA0" w:rsidP="008577FD">
            <w:pPr>
              <w:spacing w:line="360" w:lineRule="auto"/>
              <w:jc w:val="both"/>
              <w:rPr>
                <w:rFonts w:ascii="Book Antiqua" w:hAnsi="Book Antiqua"/>
                <w:sz w:val="24"/>
                <w:szCs w:val="24"/>
                <w:lang w:val="en-GB"/>
              </w:rPr>
            </w:pPr>
          </w:p>
          <w:p w14:paraId="3D76A5E8"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(for prediction of clinical relapse)</w:t>
            </w:r>
          </w:p>
        </w:tc>
        <w:tc>
          <w:tcPr>
            <w:tcW w:w="851" w:type="dxa"/>
          </w:tcPr>
          <w:p w14:paraId="0BC77F8A"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lastRenderedPageBreak/>
              <w:t>83</w:t>
            </w:r>
          </w:p>
          <w:p w14:paraId="7F7484D4" w14:textId="77777777" w:rsidR="009D3FA0" w:rsidRPr="008577FD" w:rsidRDefault="009D3FA0" w:rsidP="008577FD">
            <w:pPr>
              <w:spacing w:line="360" w:lineRule="auto"/>
              <w:jc w:val="both"/>
              <w:rPr>
                <w:rFonts w:ascii="Book Antiqua" w:hAnsi="Book Antiqua"/>
                <w:sz w:val="24"/>
                <w:szCs w:val="24"/>
                <w:lang w:val="en-GB"/>
              </w:rPr>
            </w:pPr>
          </w:p>
          <w:p w14:paraId="3418C5F5" w14:textId="77777777" w:rsidR="009D3FA0" w:rsidRPr="008577FD" w:rsidRDefault="009D3FA0" w:rsidP="008577FD">
            <w:pPr>
              <w:spacing w:line="360" w:lineRule="auto"/>
              <w:jc w:val="both"/>
              <w:rPr>
                <w:rFonts w:ascii="Book Antiqua" w:hAnsi="Book Antiqua"/>
                <w:sz w:val="24"/>
                <w:szCs w:val="24"/>
                <w:lang w:val="en-GB"/>
              </w:rPr>
            </w:pPr>
          </w:p>
          <w:p w14:paraId="356F151B" w14:textId="77777777" w:rsidR="009D3FA0" w:rsidRPr="008577FD" w:rsidRDefault="009D3FA0" w:rsidP="008577FD">
            <w:pPr>
              <w:spacing w:line="360" w:lineRule="auto"/>
              <w:jc w:val="both"/>
              <w:rPr>
                <w:rFonts w:ascii="Book Antiqua" w:hAnsi="Book Antiqua"/>
                <w:sz w:val="24"/>
                <w:szCs w:val="24"/>
                <w:lang w:val="en-GB"/>
              </w:rPr>
            </w:pPr>
          </w:p>
          <w:p w14:paraId="01898321" w14:textId="77777777" w:rsidR="009D3FA0" w:rsidRPr="008577FD" w:rsidRDefault="009D3FA0" w:rsidP="008577FD">
            <w:pPr>
              <w:spacing w:line="360" w:lineRule="auto"/>
              <w:jc w:val="both"/>
              <w:rPr>
                <w:rFonts w:ascii="Book Antiqua" w:hAnsi="Book Antiqua"/>
                <w:sz w:val="24"/>
                <w:szCs w:val="24"/>
                <w:lang w:val="en-GB"/>
              </w:rPr>
            </w:pPr>
          </w:p>
          <w:p w14:paraId="1378460F"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67</w:t>
            </w:r>
          </w:p>
        </w:tc>
        <w:tc>
          <w:tcPr>
            <w:tcW w:w="850" w:type="dxa"/>
          </w:tcPr>
          <w:p w14:paraId="0824625A"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lastRenderedPageBreak/>
              <w:t>93</w:t>
            </w:r>
          </w:p>
          <w:p w14:paraId="76DDDED0" w14:textId="77777777" w:rsidR="009D3FA0" w:rsidRPr="008577FD" w:rsidRDefault="009D3FA0" w:rsidP="008577FD">
            <w:pPr>
              <w:spacing w:line="360" w:lineRule="auto"/>
              <w:jc w:val="both"/>
              <w:rPr>
                <w:rFonts w:ascii="Book Antiqua" w:hAnsi="Book Antiqua"/>
                <w:sz w:val="24"/>
                <w:szCs w:val="24"/>
                <w:lang w:val="en-GB"/>
              </w:rPr>
            </w:pPr>
          </w:p>
          <w:p w14:paraId="38B9B807" w14:textId="77777777" w:rsidR="009D3FA0" w:rsidRPr="008577FD" w:rsidRDefault="009D3FA0" w:rsidP="008577FD">
            <w:pPr>
              <w:spacing w:line="360" w:lineRule="auto"/>
              <w:jc w:val="both"/>
              <w:rPr>
                <w:rFonts w:ascii="Book Antiqua" w:hAnsi="Book Antiqua"/>
                <w:sz w:val="24"/>
                <w:szCs w:val="24"/>
                <w:lang w:val="en-GB"/>
              </w:rPr>
            </w:pPr>
          </w:p>
          <w:p w14:paraId="47D5BA56" w14:textId="77777777" w:rsidR="009D3FA0" w:rsidRPr="008577FD" w:rsidRDefault="009D3FA0" w:rsidP="008577FD">
            <w:pPr>
              <w:spacing w:line="360" w:lineRule="auto"/>
              <w:jc w:val="both"/>
              <w:rPr>
                <w:rFonts w:ascii="Book Antiqua" w:hAnsi="Book Antiqua"/>
                <w:sz w:val="24"/>
                <w:szCs w:val="24"/>
                <w:lang w:val="en-GB"/>
              </w:rPr>
            </w:pPr>
          </w:p>
          <w:p w14:paraId="6D5A4E41" w14:textId="77777777" w:rsidR="009D3FA0" w:rsidRPr="008577FD" w:rsidRDefault="009D3FA0" w:rsidP="008577FD">
            <w:pPr>
              <w:spacing w:line="360" w:lineRule="auto"/>
              <w:jc w:val="both"/>
              <w:rPr>
                <w:rFonts w:ascii="Book Antiqua" w:hAnsi="Book Antiqua"/>
                <w:sz w:val="24"/>
                <w:szCs w:val="24"/>
                <w:lang w:val="en-GB"/>
              </w:rPr>
            </w:pPr>
          </w:p>
          <w:p w14:paraId="3C790BB9" w14:textId="7777777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71</w:t>
            </w:r>
          </w:p>
        </w:tc>
        <w:tc>
          <w:tcPr>
            <w:tcW w:w="4189" w:type="dxa"/>
          </w:tcPr>
          <w:p w14:paraId="0AC398A5" w14:textId="0F77FD8F"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lastRenderedPageBreak/>
              <w:t>Significant correlation between FC and FL</w:t>
            </w:r>
          </w:p>
          <w:p w14:paraId="0CC39CA7" w14:textId="7B0BA517" w:rsidR="009D3FA0" w:rsidRPr="008577FD" w:rsidRDefault="009D3FA0"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lastRenderedPageBreak/>
              <w:t>Correlation with endoscopic</w:t>
            </w:r>
            <w:r w:rsidR="00250817">
              <w:rPr>
                <w:rFonts w:ascii="Book Antiqua" w:hAnsi="Book Antiqua"/>
                <w:sz w:val="24"/>
                <w:szCs w:val="24"/>
                <w:lang w:val="en-GB"/>
              </w:rPr>
              <w:t xml:space="preserve"> </w:t>
            </w:r>
            <w:r w:rsidRPr="008577FD">
              <w:rPr>
                <w:rFonts w:ascii="Book Antiqua" w:hAnsi="Book Antiqua"/>
                <w:sz w:val="24"/>
                <w:szCs w:val="24"/>
                <w:lang w:val="en-GB"/>
              </w:rPr>
              <w:t>activity</w:t>
            </w:r>
          </w:p>
          <w:p w14:paraId="475D7AAD" w14:textId="7E9B9C95" w:rsidR="009D3FA0" w:rsidRPr="008577FD" w:rsidRDefault="009D3FA0" w:rsidP="008577FD">
            <w:pPr>
              <w:spacing w:line="360" w:lineRule="auto"/>
              <w:jc w:val="both"/>
              <w:rPr>
                <w:rFonts w:ascii="Book Antiqua" w:hAnsi="Book Antiqua"/>
                <w:sz w:val="24"/>
                <w:szCs w:val="24"/>
                <w:lang w:val="en-GB" w:eastAsia="zh-CN"/>
              </w:rPr>
            </w:pPr>
            <w:r w:rsidRPr="008577FD">
              <w:rPr>
                <w:rFonts w:ascii="Book Antiqua" w:hAnsi="Book Antiqua"/>
                <w:sz w:val="24"/>
                <w:szCs w:val="24"/>
                <w:lang w:val="en-GB"/>
              </w:rPr>
              <w:t>Ability to predict cli</w:t>
            </w:r>
            <w:r w:rsidR="00A14A3D">
              <w:rPr>
                <w:rFonts w:ascii="Book Antiqua" w:hAnsi="Book Antiqua"/>
                <w:sz w:val="24"/>
                <w:szCs w:val="24"/>
                <w:lang w:val="en-GB"/>
              </w:rPr>
              <w:t>nical post-operative recurrence</w:t>
            </w:r>
          </w:p>
        </w:tc>
      </w:tr>
      <w:tr w:rsidR="00066E63" w:rsidRPr="008577FD" w14:paraId="5CA526CA" w14:textId="77777777" w:rsidTr="00974678">
        <w:tc>
          <w:tcPr>
            <w:tcW w:w="1381" w:type="dxa"/>
          </w:tcPr>
          <w:p w14:paraId="26F9F9E2" w14:textId="18858A83" w:rsidR="00702263" w:rsidRPr="008577FD" w:rsidRDefault="00702263"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lastRenderedPageBreak/>
              <w:t xml:space="preserve">Orlando </w:t>
            </w:r>
            <w:r w:rsidR="00841576">
              <w:rPr>
                <w:rFonts w:ascii="Book Antiqua" w:hAnsi="Book Antiqua" w:hint="eastAsia"/>
                <w:i/>
                <w:sz w:val="24"/>
                <w:szCs w:val="24"/>
                <w:lang w:val="en-US" w:eastAsia="zh-CN"/>
              </w:rPr>
              <w:t>et al</w:t>
            </w:r>
            <w:r w:rsidRPr="00841576">
              <w:rPr>
                <w:rFonts w:ascii="Book Antiqua" w:hAnsi="Book Antiqua"/>
                <w:sz w:val="24"/>
                <w:szCs w:val="24"/>
                <w:vertAlign w:val="superscript"/>
                <w:lang w:val="en-US"/>
              </w:rPr>
              <w:t>[21]</w:t>
            </w:r>
          </w:p>
        </w:tc>
        <w:tc>
          <w:tcPr>
            <w:tcW w:w="874" w:type="dxa"/>
          </w:tcPr>
          <w:p w14:paraId="5EF41902" w14:textId="77777777" w:rsidR="00702263" w:rsidRPr="008577FD" w:rsidRDefault="00702263"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FC</w:t>
            </w:r>
          </w:p>
        </w:tc>
        <w:tc>
          <w:tcPr>
            <w:tcW w:w="1114" w:type="dxa"/>
          </w:tcPr>
          <w:p w14:paraId="55704D9F" w14:textId="77777777" w:rsidR="00702263" w:rsidRPr="008577FD" w:rsidRDefault="00702263"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ELISA</w:t>
            </w:r>
          </w:p>
        </w:tc>
        <w:tc>
          <w:tcPr>
            <w:tcW w:w="1559" w:type="dxa"/>
          </w:tcPr>
          <w:p w14:paraId="505EBC2E" w14:textId="77777777" w:rsidR="00702263" w:rsidRPr="008577FD" w:rsidRDefault="00702263"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50</w:t>
            </w:r>
          </w:p>
          <w:p w14:paraId="5D660E5F" w14:textId="77777777" w:rsidR="00702263" w:rsidRPr="008577FD" w:rsidRDefault="00702263"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(39 endoscopy)</w:t>
            </w:r>
          </w:p>
        </w:tc>
        <w:tc>
          <w:tcPr>
            <w:tcW w:w="2835" w:type="dxa"/>
          </w:tcPr>
          <w:p w14:paraId="2F422E4D" w14:textId="77777777" w:rsidR="00702263" w:rsidRPr="008577FD" w:rsidRDefault="00702263"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Evaluation of the one year postsurgical</w:t>
            </w:r>
          </w:p>
          <w:p w14:paraId="18F70702" w14:textId="77777777" w:rsidR="00702263" w:rsidRPr="008577FD" w:rsidRDefault="00702263"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endoscopic recurrence</w:t>
            </w:r>
          </w:p>
        </w:tc>
        <w:tc>
          <w:tcPr>
            <w:tcW w:w="850" w:type="dxa"/>
          </w:tcPr>
          <w:p w14:paraId="57D492B2" w14:textId="77777777" w:rsidR="00702263" w:rsidRPr="008577FD" w:rsidRDefault="00702263"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200 mg/L</w:t>
            </w:r>
          </w:p>
        </w:tc>
        <w:tc>
          <w:tcPr>
            <w:tcW w:w="851" w:type="dxa"/>
          </w:tcPr>
          <w:p w14:paraId="110C8EA2" w14:textId="77777777" w:rsidR="00702263" w:rsidRPr="008577FD" w:rsidRDefault="00702263"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63</w:t>
            </w:r>
          </w:p>
        </w:tc>
        <w:tc>
          <w:tcPr>
            <w:tcW w:w="850" w:type="dxa"/>
          </w:tcPr>
          <w:p w14:paraId="29C899C5" w14:textId="77777777" w:rsidR="00702263" w:rsidRPr="008577FD" w:rsidRDefault="00702263" w:rsidP="008577FD">
            <w:pPr>
              <w:spacing w:line="360" w:lineRule="auto"/>
              <w:jc w:val="both"/>
              <w:rPr>
                <w:rFonts w:ascii="Book Antiqua" w:hAnsi="Book Antiqua"/>
                <w:sz w:val="24"/>
                <w:szCs w:val="24"/>
                <w:lang w:val="en-US"/>
              </w:rPr>
            </w:pPr>
            <w:r w:rsidRPr="008577FD">
              <w:rPr>
                <w:rFonts w:ascii="Book Antiqua" w:hAnsi="Book Antiqua"/>
                <w:sz w:val="24"/>
                <w:szCs w:val="24"/>
                <w:lang w:val="en-US"/>
              </w:rPr>
              <w:t>75</w:t>
            </w:r>
          </w:p>
        </w:tc>
        <w:tc>
          <w:tcPr>
            <w:tcW w:w="4189" w:type="dxa"/>
          </w:tcPr>
          <w:p w14:paraId="0FBFE7E5" w14:textId="77777777" w:rsidR="00702263" w:rsidRPr="008577FD" w:rsidRDefault="00702263" w:rsidP="008577FD">
            <w:pPr>
              <w:spacing w:line="360" w:lineRule="auto"/>
              <w:jc w:val="both"/>
              <w:rPr>
                <w:rFonts w:ascii="Book Antiqua" w:hAnsi="Book Antiqua"/>
                <w:sz w:val="24"/>
                <w:szCs w:val="24"/>
                <w:lang w:val="en-GB"/>
              </w:rPr>
            </w:pPr>
            <w:r w:rsidRPr="008577FD">
              <w:rPr>
                <w:rFonts w:ascii="Book Antiqua" w:hAnsi="Book Antiqua"/>
                <w:sz w:val="24"/>
                <w:szCs w:val="24"/>
                <w:lang w:val="en-GB"/>
              </w:rPr>
              <w:t>FC &gt; 200 mg can be an</w:t>
            </w:r>
          </w:p>
          <w:p w14:paraId="5030010D" w14:textId="77777777" w:rsidR="00702263" w:rsidRPr="008577FD" w:rsidRDefault="00702263" w:rsidP="008577FD">
            <w:pPr>
              <w:spacing w:line="360" w:lineRule="auto"/>
              <w:jc w:val="both"/>
              <w:rPr>
                <w:rFonts w:ascii="Book Antiqua" w:hAnsi="Book Antiqua"/>
                <w:sz w:val="24"/>
                <w:szCs w:val="24"/>
                <w:lang w:val="en-US"/>
              </w:rPr>
            </w:pPr>
            <w:r w:rsidRPr="008577FD">
              <w:rPr>
                <w:rFonts w:ascii="Book Antiqua" w:hAnsi="Book Antiqua"/>
                <w:sz w:val="24"/>
                <w:szCs w:val="24"/>
                <w:lang w:val="en-GB"/>
              </w:rPr>
              <w:t xml:space="preserve">indication to colonoscopy in patients with negative ultrasound in order to detect early </w:t>
            </w:r>
            <w:r w:rsidRPr="008577FD">
              <w:rPr>
                <w:rFonts w:ascii="Book Antiqua" w:hAnsi="Book Antiqua"/>
                <w:sz w:val="24"/>
                <w:szCs w:val="24"/>
                <w:lang w:val="en-US"/>
              </w:rPr>
              <w:t>recurrence</w:t>
            </w:r>
          </w:p>
        </w:tc>
      </w:tr>
      <w:tr w:rsidR="00066E63" w:rsidRPr="008577FD" w14:paraId="7FFC97BD" w14:textId="77777777" w:rsidTr="000401D7">
        <w:tc>
          <w:tcPr>
            <w:tcW w:w="1381" w:type="dxa"/>
            <w:tcBorders>
              <w:top w:val="single" w:sz="4" w:space="0" w:color="auto"/>
              <w:left w:val="single" w:sz="4" w:space="0" w:color="auto"/>
              <w:bottom w:val="single" w:sz="4" w:space="0" w:color="auto"/>
              <w:right w:val="single" w:sz="4" w:space="0" w:color="auto"/>
            </w:tcBorders>
          </w:tcPr>
          <w:p w14:paraId="7EDC89F1" w14:textId="77777777" w:rsidR="000401D7" w:rsidRPr="008577FD" w:rsidRDefault="000401D7" w:rsidP="001270E4">
            <w:pPr>
              <w:spacing w:line="360" w:lineRule="auto"/>
              <w:jc w:val="both"/>
              <w:rPr>
                <w:rFonts w:ascii="Book Antiqua" w:hAnsi="Book Antiqua"/>
                <w:sz w:val="24"/>
                <w:szCs w:val="24"/>
                <w:lang w:val="en-US"/>
              </w:rPr>
            </w:pPr>
            <w:proofErr w:type="spellStart"/>
            <w:r w:rsidRPr="008577FD">
              <w:rPr>
                <w:rFonts w:ascii="Book Antiqua" w:hAnsi="Book Antiqua"/>
                <w:sz w:val="24"/>
                <w:szCs w:val="24"/>
                <w:lang w:val="en-US"/>
              </w:rPr>
              <w:t>Lasson</w:t>
            </w:r>
            <w:proofErr w:type="spellEnd"/>
            <w:r w:rsidRPr="008577FD">
              <w:rPr>
                <w:rFonts w:ascii="Book Antiqua" w:hAnsi="Book Antiqua"/>
                <w:sz w:val="24"/>
                <w:szCs w:val="24"/>
                <w:lang w:val="en-US"/>
              </w:rPr>
              <w:t xml:space="preserve"> </w:t>
            </w:r>
            <w:r w:rsidRPr="000401D7">
              <w:rPr>
                <w:rFonts w:ascii="Book Antiqua" w:hAnsi="Book Antiqua" w:hint="eastAsia"/>
                <w:i/>
                <w:sz w:val="24"/>
                <w:szCs w:val="24"/>
                <w:lang w:val="en-US"/>
              </w:rPr>
              <w:t>et al</w:t>
            </w:r>
            <w:r w:rsidRPr="000401D7">
              <w:rPr>
                <w:rFonts w:ascii="Book Antiqua" w:hAnsi="Book Antiqua"/>
                <w:sz w:val="24"/>
                <w:szCs w:val="24"/>
                <w:vertAlign w:val="superscript"/>
                <w:lang w:val="en-US"/>
              </w:rPr>
              <w:t>[22]</w:t>
            </w:r>
          </w:p>
        </w:tc>
        <w:tc>
          <w:tcPr>
            <w:tcW w:w="874" w:type="dxa"/>
            <w:tcBorders>
              <w:top w:val="single" w:sz="4" w:space="0" w:color="auto"/>
              <w:left w:val="single" w:sz="4" w:space="0" w:color="auto"/>
              <w:bottom w:val="single" w:sz="4" w:space="0" w:color="auto"/>
              <w:right w:val="single" w:sz="4" w:space="0" w:color="auto"/>
            </w:tcBorders>
          </w:tcPr>
          <w:p w14:paraId="6DA4E706"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FC</w:t>
            </w:r>
          </w:p>
        </w:tc>
        <w:tc>
          <w:tcPr>
            <w:tcW w:w="1114" w:type="dxa"/>
            <w:tcBorders>
              <w:top w:val="single" w:sz="4" w:space="0" w:color="auto"/>
              <w:left w:val="single" w:sz="4" w:space="0" w:color="auto"/>
              <w:bottom w:val="single" w:sz="4" w:space="0" w:color="auto"/>
              <w:right w:val="single" w:sz="4" w:space="0" w:color="auto"/>
            </w:tcBorders>
          </w:tcPr>
          <w:p w14:paraId="6A3FB069"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ELISA (</w:t>
            </w:r>
            <w:proofErr w:type="spellStart"/>
            <w:r w:rsidRPr="008577FD">
              <w:rPr>
                <w:rFonts w:ascii="Book Antiqua" w:hAnsi="Book Antiqua"/>
                <w:sz w:val="24"/>
                <w:szCs w:val="24"/>
                <w:lang w:val="en-US"/>
              </w:rPr>
              <w:t>Buhlmann</w:t>
            </w:r>
            <w:proofErr w:type="spellEnd"/>
            <w:r w:rsidRPr="008577FD">
              <w:rPr>
                <w:rFonts w:ascii="Book Antiqua" w:hAnsi="Book Antiqua"/>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Pr>
          <w:p w14:paraId="285FA741"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30</w:t>
            </w:r>
          </w:p>
        </w:tc>
        <w:tc>
          <w:tcPr>
            <w:tcW w:w="2835" w:type="dxa"/>
            <w:tcBorders>
              <w:top w:val="single" w:sz="4" w:space="0" w:color="auto"/>
              <w:left w:val="single" w:sz="4" w:space="0" w:color="auto"/>
              <w:bottom w:val="single" w:sz="4" w:space="0" w:color="auto"/>
              <w:right w:val="single" w:sz="4" w:space="0" w:color="auto"/>
            </w:tcBorders>
          </w:tcPr>
          <w:p w14:paraId="78A02CCB" w14:textId="77777777" w:rsidR="000401D7" w:rsidRPr="008577FD" w:rsidRDefault="000401D7" w:rsidP="001270E4">
            <w:pPr>
              <w:spacing w:line="360" w:lineRule="auto"/>
              <w:jc w:val="both"/>
              <w:rPr>
                <w:rFonts w:ascii="Book Antiqua" w:hAnsi="Book Antiqua"/>
                <w:sz w:val="24"/>
                <w:szCs w:val="24"/>
                <w:lang w:val="en-GB"/>
              </w:rPr>
            </w:pPr>
            <w:r w:rsidRPr="000401D7">
              <w:rPr>
                <w:rFonts w:ascii="Book Antiqua" w:hAnsi="Book Antiqua"/>
                <w:sz w:val="24"/>
                <w:szCs w:val="24"/>
                <w:lang w:val="en-GB"/>
              </w:rPr>
              <w:t>Correlation of FC with</w:t>
            </w:r>
            <w:r w:rsidRPr="008577FD">
              <w:rPr>
                <w:rFonts w:ascii="Book Antiqua" w:hAnsi="Book Antiqua"/>
                <w:sz w:val="24"/>
                <w:szCs w:val="24"/>
                <w:lang w:val="en-GB"/>
              </w:rPr>
              <w:t xml:space="preserve"> the endoscopic findings one year after </w:t>
            </w:r>
            <w:proofErr w:type="spellStart"/>
            <w:r w:rsidRPr="008577FD">
              <w:rPr>
                <w:rFonts w:ascii="Book Antiqua" w:hAnsi="Book Antiqua"/>
                <w:sz w:val="24"/>
                <w:szCs w:val="24"/>
                <w:lang w:val="en-GB"/>
              </w:rPr>
              <w:t>ileocaecal</w:t>
            </w:r>
            <w:proofErr w:type="spellEnd"/>
            <w:r w:rsidRPr="008577FD">
              <w:rPr>
                <w:rFonts w:ascii="Book Antiqua" w:hAnsi="Book Antiqua"/>
                <w:sz w:val="24"/>
                <w:szCs w:val="24"/>
                <w:lang w:val="en-GB"/>
              </w:rPr>
              <w:t xml:space="preserve"> resection</w:t>
            </w:r>
          </w:p>
          <w:p w14:paraId="33E37330" w14:textId="2E2C107A" w:rsidR="000401D7" w:rsidRPr="008577FD" w:rsidRDefault="000401D7" w:rsidP="004F1808">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Evaluation of the variation of FC in individual patients during 6 </w:t>
            </w:r>
            <w:proofErr w:type="spellStart"/>
            <w:r w:rsidRPr="008577FD">
              <w:rPr>
                <w:rFonts w:ascii="Book Antiqua" w:hAnsi="Book Antiqua"/>
                <w:sz w:val="24"/>
                <w:szCs w:val="24"/>
                <w:lang w:val="en-GB"/>
              </w:rPr>
              <w:t>mo</w:t>
            </w:r>
            <w:proofErr w:type="spellEnd"/>
            <w:r w:rsidRPr="008577FD">
              <w:rPr>
                <w:rFonts w:ascii="Book Antiqua" w:hAnsi="Book Antiqua"/>
                <w:sz w:val="24"/>
                <w:szCs w:val="24"/>
                <w:lang w:val="en-GB"/>
              </w:rPr>
              <w:t xml:space="preserve"> prior to the </w:t>
            </w:r>
            <w:proofErr w:type="spellStart"/>
            <w:r w:rsidRPr="008577FD">
              <w:rPr>
                <w:rFonts w:ascii="Book Antiqua" w:hAnsi="Book Antiqua"/>
                <w:sz w:val="24"/>
                <w:szCs w:val="24"/>
                <w:lang w:val="en-GB"/>
              </w:rPr>
              <w:t>ileocolonoscopy</w:t>
            </w:r>
            <w:proofErr w:type="spellEnd"/>
          </w:p>
        </w:tc>
        <w:tc>
          <w:tcPr>
            <w:tcW w:w="850" w:type="dxa"/>
            <w:tcBorders>
              <w:top w:val="single" w:sz="4" w:space="0" w:color="auto"/>
              <w:left w:val="single" w:sz="4" w:space="0" w:color="auto"/>
              <w:bottom w:val="single" w:sz="4" w:space="0" w:color="auto"/>
              <w:right w:val="single" w:sz="4" w:space="0" w:color="auto"/>
            </w:tcBorders>
          </w:tcPr>
          <w:p w14:paraId="37C6D3A0"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14:paraId="61B17D23"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14:paraId="711A83A6"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w:t>
            </w:r>
          </w:p>
        </w:tc>
        <w:tc>
          <w:tcPr>
            <w:tcW w:w="4189" w:type="dxa"/>
            <w:tcBorders>
              <w:top w:val="single" w:sz="4" w:space="0" w:color="auto"/>
              <w:left w:val="single" w:sz="4" w:space="0" w:color="auto"/>
              <w:bottom w:val="single" w:sz="4" w:space="0" w:color="auto"/>
              <w:right w:val="single" w:sz="4" w:space="0" w:color="auto"/>
            </w:tcBorders>
          </w:tcPr>
          <w:p w14:paraId="213972A4" w14:textId="77777777" w:rsidR="000401D7" w:rsidRPr="008577FD"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No difference in the concentrations of FC between patients in endoscopic remission and patients with recurrence one year after </w:t>
            </w:r>
            <w:proofErr w:type="spellStart"/>
            <w:r w:rsidRPr="008577FD">
              <w:rPr>
                <w:rFonts w:ascii="Book Antiqua" w:hAnsi="Book Antiqua"/>
                <w:sz w:val="24"/>
                <w:szCs w:val="24"/>
                <w:lang w:val="en-GB"/>
              </w:rPr>
              <w:t>ileocaecal</w:t>
            </w:r>
            <w:proofErr w:type="spellEnd"/>
          </w:p>
          <w:p w14:paraId="33EFB075" w14:textId="77777777" w:rsidR="000401D7" w:rsidRPr="008577FD" w:rsidRDefault="000401D7" w:rsidP="001270E4">
            <w:pPr>
              <w:spacing w:line="360" w:lineRule="auto"/>
              <w:jc w:val="both"/>
              <w:rPr>
                <w:rFonts w:ascii="Book Antiqua" w:hAnsi="Book Antiqua"/>
                <w:sz w:val="24"/>
                <w:szCs w:val="24"/>
                <w:lang w:val="en-GB"/>
              </w:rPr>
            </w:pPr>
            <w:r>
              <w:rPr>
                <w:rFonts w:ascii="Book Antiqua" w:hAnsi="Book Antiqua"/>
                <w:sz w:val="24"/>
                <w:szCs w:val="24"/>
                <w:lang w:val="en-GB"/>
              </w:rPr>
              <w:t>resection</w:t>
            </w:r>
          </w:p>
          <w:p w14:paraId="0D5138CC" w14:textId="77777777" w:rsidR="000401D7" w:rsidRPr="008577FD"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Significant variability of FC concentrations over time</w:t>
            </w:r>
          </w:p>
        </w:tc>
      </w:tr>
      <w:tr w:rsidR="00066E63" w:rsidRPr="008577FD" w14:paraId="0557E032" w14:textId="77777777" w:rsidTr="000401D7">
        <w:tc>
          <w:tcPr>
            <w:tcW w:w="1381" w:type="dxa"/>
            <w:tcBorders>
              <w:top w:val="single" w:sz="4" w:space="0" w:color="auto"/>
              <w:left w:val="single" w:sz="4" w:space="0" w:color="auto"/>
              <w:bottom w:val="single" w:sz="4" w:space="0" w:color="auto"/>
              <w:right w:val="single" w:sz="4" w:space="0" w:color="auto"/>
            </w:tcBorders>
          </w:tcPr>
          <w:p w14:paraId="18561F41"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Wright </w:t>
            </w:r>
            <w:r w:rsidRPr="000401D7">
              <w:rPr>
                <w:rFonts w:ascii="Book Antiqua" w:hAnsi="Book Antiqua" w:hint="eastAsia"/>
                <w:i/>
                <w:sz w:val="24"/>
                <w:szCs w:val="24"/>
                <w:lang w:val="en-US"/>
              </w:rPr>
              <w:t>et al</w:t>
            </w:r>
            <w:r w:rsidRPr="000401D7">
              <w:rPr>
                <w:rFonts w:ascii="Book Antiqua" w:hAnsi="Book Antiqua"/>
                <w:sz w:val="24"/>
                <w:szCs w:val="24"/>
                <w:vertAlign w:val="superscript"/>
                <w:lang w:val="en-US"/>
              </w:rPr>
              <w:t>[25]</w:t>
            </w:r>
          </w:p>
        </w:tc>
        <w:tc>
          <w:tcPr>
            <w:tcW w:w="874" w:type="dxa"/>
            <w:tcBorders>
              <w:top w:val="single" w:sz="4" w:space="0" w:color="auto"/>
              <w:left w:val="single" w:sz="4" w:space="0" w:color="auto"/>
              <w:bottom w:val="single" w:sz="4" w:space="0" w:color="auto"/>
              <w:right w:val="single" w:sz="4" w:space="0" w:color="auto"/>
            </w:tcBorders>
          </w:tcPr>
          <w:p w14:paraId="3AF9C22D"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FC</w:t>
            </w:r>
          </w:p>
        </w:tc>
        <w:tc>
          <w:tcPr>
            <w:tcW w:w="1114" w:type="dxa"/>
            <w:tcBorders>
              <w:top w:val="single" w:sz="4" w:space="0" w:color="auto"/>
              <w:left w:val="single" w:sz="4" w:space="0" w:color="auto"/>
              <w:bottom w:val="single" w:sz="4" w:space="0" w:color="auto"/>
              <w:right w:val="single" w:sz="4" w:space="0" w:color="auto"/>
            </w:tcBorders>
          </w:tcPr>
          <w:p w14:paraId="1A9B0FB7"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ELISA (</w:t>
            </w:r>
            <w:proofErr w:type="spellStart"/>
            <w:r w:rsidRPr="008577FD">
              <w:rPr>
                <w:rFonts w:ascii="Book Antiqua" w:hAnsi="Book Antiqua"/>
                <w:sz w:val="24"/>
                <w:szCs w:val="24"/>
                <w:lang w:val="en-US"/>
              </w:rPr>
              <w:t>fCAL</w:t>
            </w:r>
            <w:proofErr w:type="spellEnd"/>
            <w:r w:rsidRPr="008577FD">
              <w:rPr>
                <w:rFonts w:ascii="Book Antiqua" w:hAnsi="Book Antiqua"/>
                <w:sz w:val="24"/>
                <w:szCs w:val="24"/>
                <w:lang w:val="en-US"/>
              </w:rPr>
              <w:t xml:space="preserve">, </w:t>
            </w:r>
            <w:proofErr w:type="spellStart"/>
            <w:r w:rsidRPr="008577FD">
              <w:rPr>
                <w:rFonts w:ascii="Book Antiqua" w:hAnsi="Book Antiqua"/>
                <w:sz w:val="24"/>
                <w:szCs w:val="24"/>
                <w:lang w:val="en-US"/>
              </w:rPr>
              <w:t>Buhlmann</w:t>
            </w:r>
            <w:proofErr w:type="spellEnd"/>
            <w:r w:rsidRPr="008577FD">
              <w:rPr>
                <w:rFonts w:ascii="Book Antiqua" w:hAnsi="Book Antiqua"/>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Pr>
          <w:p w14:paraId="49B6B160"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135</w:t>
            </w:r>
          </w:p>
          <w:p w14:paraId="00BF9E2C"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(319 fecal samples)</w:t>
            </w:r>
          </w:p>
        </w:tc>
        <w:tc>
          <w:tcPr>
            <w:tcW w:w="2835" w:type="dxa"/>
            <w:tcBorders>
              <w:top w:val="single" w:sz="4" w:space="0" w:color="auto"/>
              <w:left w:val="single" w:sz="4" w:space="0" w:color="auto"/>
              <w:bottom w:val="single" w:sz="4" w:space="0" w:color="auto"/>
              <w:right w:val="single" w:sz="4" w:space="0" w:color="auto"/>
            </w:tcBorders>
          </w:tcPr>
          <w:p w14:paraId="5223BFD8" w14:textId="77777777" w:rsidR="000401D7" w:rsidRPr="008577FD"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To assess whether monitoring FC can substitute endoscopy and be used as </w:t>
            </w:r>
            <w:r w:rsidRPr="008577FD">
              <w:rPr>
                <w:rFonts w:ascii="Book Antiqua" w:hAnsi="Book Antiqua"/>
                <w:sz w:val="24"/>
                <w:szCs w:val="24"/>
                <w:lang w:val="en-GB"/>
              </w:rPr>
              <w:lastRenderedPageBreak/>
              <w:t>surrogate marker of recurrent post-operative disease</w:t>
            </w:r>
          </w:p>
        </w:tc>
        <w:tc>
          <w:tcPr>
            <w:tcW w:w="850" w:type="dxa"/>
            <w:tcBorders>
              <w:top w:val="single" w:sz="4" w:space="0" w:color="auto"/>
              <w:left w:val="single" w:sz="4" w:space="0" w:color="auto"/>
              <w:bottom w:val="single" w:sz="4" w:space="0" w:color="auto"/>
              <w:right w:val="single" w:sz="4" w:space="0" w:color="auto"/>
            </w:tcBorders>
          </w:tcPr>
          <w:p w14:paraId="4083B4B6"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lastRenderedPageBreak/>
              <w:t>100 µg/g</w:t>
            </w:r>
          </w:p>
        </w:tc>
        <w:tc>
          <w:tcPr>
            <w:tcW w:w="851" w:type="dxa"/>
            <w:tcBorders>
              <w:top w:val="single" w:sz="4" w:space="0" w:color="auto"/>
              <w:left w:val="single" w:sz="4" w:space="0" w:color="auto"/>
              <w:bottom w:val="single" w:sz="4" w:space="0" w:color="auto"/>
              <w:right w:val="single" w:sz="4" w:space="0" w:color="auto"/>
            </w:tcBorders>
          </w:tcPr>
          <w:p w14:paraId="17B876FF"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89</w:t>
            </w:r>
          </w:p>
        </w:tc>
        <w:tc>
          <w:tcPr>
            <w:tcW w:w="850" w:type="dxa"/>
            <w:tcBorders>
              <w:top w:val="single" w:sz="4" w:space="0" w:color="auto"/>
              <w:left w:val="single" w:sz="4" w:space="0" w:color="auto"/>
              <w:bottom w:val="single" w:sz="4" w:space="0" w:color="auto"/>
              <w:right w:val="single" w:sz="4" w:space="0" w:color="auto"/>
            </w:tcBorders>
          </w:tcPr>
          <w:p w14:paraId="1AB9D60D"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58</w:t>
            </w:r>
          </w:p>
        </w:tc>
        <w:tc>
          <w:tcPr>
            <w:tcW w:w="4189" w:type="dxa"/>
            <w:tcBorders>
              <w:top w:val="single" w:sz="4" w:space="0" w:color="auto"/>
              <w:left w:val="single" w:sz="4" w:space="0" w:color="auto"/>
              <w:bottom w:val="single" w:sz="4" w:space="0" w:color="auto"/>
              <w:right w:val="single" w:sz="4" w:space="0" w:color="auto"/>
            </w:tcBorders>
          </w:tcPr>
          <w:p w14:paraId="66557A26" w14:textId="77777777" w:rsidR="000401D7" w:rsidRPr="008577FD"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FC correlated with the presence of recurrent disease at endoscopy and with endoscopic severity</w:t>
            </w:r>
          </w:p>
          <w:p w14:paraId="783C044E" w14:textId="77777777" w:rsidR="000401D7" w:rsidRPr="008577FD"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FC has sufficient sensitivity and </w:t>
            </w:r>
            <w:r w:rsidRPr="008577FD">
              <w:rPr>
                <w:rFonts w:ascii="Book Antiqua" w:hAnsi="Book Antiqua"/>
                <w:sz w:val="24"/>
                <w:szCs w:val="24"/>
                <w:lang w:val="en-GB"/>
              </w:rPr>
              <w:lastRenderedPageBreak/>
              <w:t>negative predictive values to monitor for recurrence</w:t>
            </w:r>
          </w:p>
          <w:p w14:paraId="317E11E2" w14:textId="77777777" w:rsidR="000401D7" w:rsidRPr="008577FD"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FC can be used to monitor response to treatment after detection of recurrence</w:t>
            </w:r>
          </w:p>
          <w:p w14:paraId="4C80D428" w14:textId="77777777" w:rsidR="000401D7" w:rsidRPr="008577FD"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FC has better diagnostic performance than CRP and clinical index of activity</w:t>
            </w:r>
          </w:p>
        </w:tc>
      </w:tr>
      <w:tr w:rsidR="00066E63" w:rsidRPr="008577FD" w14:paraId="7B259059" w14:textId="77777777" w:rsidTr="000401D7">
        <w:tc>
          <w:tcPr>
            <w:tcW w:w="1381" w:type="dxa"/>
            <w:tcBorders>
              <w:top w:val="single" w:sz="4" w:space="0" w:color="auto"/>
              <w:left w:val="single" w:sz="4" w:space="0" w:color="auto"/>
              <w:bottom w:val="single" w:sz="4" w:space="0" w:color="auto"/>
              <w:right w:val="single" w:sz="4" w:space="0" w:color="auto"/>
            </w:tcBorders>
          </w:tcPr>
          <w:p w14:paraId="17409397" w14:textId="77777777" w:rsidR="000401D7" w:rsidRPr="008577FD" w:rsidRDefault="000401D7" w:rsidP="001270E4">
            <w:pPr>
              <w:spacing w:line="360" w:lineRule="auto"/>
              <w:jc w:val="both"/>
              <w:rPr>
                <w:rFonts w:ascii="Book Antiqua" w:hAnsi="Book Antiqua"/>
                <w:sz w:val="24"/>
                <w:szCs w:val="24"/>
                <w:lang w:val="en-US"/>
              </w:rPr>
            </w:pPr>
            <w:proofErr w:type="spellStart"/>
            <w:r w:rsidRPr="008577FD">
              <w:rPr>
                <w:rFonts w:ascii="Book Antiqua" w:hAnsi="Book Antiqua"/>
                <w:sz w:val="24"/>
                <w:szCs w:val="24"/>
                <w:lang w:val="en-US"/>
              </w:rPr>
              <w:lastRenderedPageBreak/>
              <w:t>Lobaton</w:t>
            </w:r>
            <w:proofErr w:type="spellEnd"/>
            <w:r w:rsidRPr="008577FD">
              <w:rPr>
                <w:rFonts w:ascii="Book Antiqua" w:hAnsi="Book Antiqua"/>
                <w:sz w:val="24"/>
                <w:szCs w:val="24"/>
                <w:lang w:val="en-US"/>
              </w:rPr>
              <w:t xml:space="preserve"> </w:t>
            </w:r>
            <w:r w:rsidRPr="000401D7">
              <w:rPr>
                <w:rFonts w:ascii="Book Antiqua" w:hAnsi="Book Antiqua" w:hint="eastAsia"/>
                <w:i/>
                <w:sz w:val="24"/>
                <w:szCs w:val="24"/>
                <w:lang w:val="en-US"/>
              </w:rPr>
              <w:t>et al</w:t>
            </w:r>
            <w:r w:rsidRPr="000401D7">
              <w:rPr>
                <w:rFonts w:ascii="Book Antiqua" w:hAnsi="Book Antiqua"/>
                <w:sz w:val="24"/>
                <w:szCs w:val="24"/>
                <w:vertAlign w:val="superscript"/>
                <w:lang w:val="en-US"/>
              </w:rPr>
              <w:t>[27]</w:t>
            </w:r>
          </w:p>
        </w:tc>
        <w:tc>
          <w:tcPr>
            <w:tcW w:w="874" w:type="dxa"/>
            <w:tcBorders>
              <w:top w:val="single" w:sz="4" w:space="0" w:color="auto"/>
              <w:left w:val="single" w:sz="4" w:space="0" w:color="auto"/>
              <w:bottom w:val="single" w:sz="4" w:space="0" w:color="auto"/>
              <w:right w:val="single" w:sz="4" w:space="0" w:color="auto"/>
            </w:tcBorders>
          </w:tcPr>
          <w:p w14:paraId="236ACEE4"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FC</w:t>
            </w:r>
          </w:p>
        </w:tc>
        <w:tc>
          <w:tcPr>
            <w:tcW w:w="1114" w:type="dxa"/>
            <w:tcBorders>
              <w:top w:val="single" w:sz="4" w:space="0" w:color="auto"/>
              <w:left w:val="single" w:sz="4" w:space="0" w:color="auto"/>
              <w:bottom w:val="single" w:sz="4" w:space="0" w:color="auto"/>
              <w:right w:val="single" w:sz="4" w:space="0" w:color="auto"/>
            </w:tcBorders>
          </w:tcPr>
          <w:p w14:paraId="538FBBCC"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ELISA (</w:t>
            </w:r>
            <w:proofErr w:type="spellStart"/>
            <w:r w:rsidRPr="000401D7">
              <w:rPr>
                <w:rFonts w:ascii="Book Antiqua" w:hAnsi="Book Antiqua"/>
                <w:sz w:val="24"/>
                <w:szCs w:val="24"/>
                <w:lang w:val="en-US"/>
              </w:rPr>
              <w:t>Buhlmann</w:t>
            </w:r>
            <w:proofErr w:type="spellEnd"/>
            <w:r w:rsidRPr="000401D7">
              <w:rPr>
                <w:rFonts w:ascii="Book Antiqua" w:hAnsi="Book Antiqua"/>
                <w:sz w:val="24"/>
                <w:szCs w:val="24"/>
                <w:lang w:val="en-US"/>
              </w:rPr>
              <w:t>)</w:t>
            </w:r>
          </w:p>
          <w:p w14:paraId="4C245913" w14:textId="77777777" w:rsidR="000401D7" w:rsidRPr="000401D7" w:rsidRDefault="000401D7" w:rsidP="001270E4">
            <w:pPr>
              <w:spacing w:line="360" w:lineRule="auto"/>
              <w:jc w:val="both"/>
              <w:rPr>
                <w:rFonts w:ascii="Book Antiqua" w:hAnsi="Book Antiqua"/>
                <w:sz w:val="24"/>
                <w:szCs w:val="24"/>
                <w:lang w:val="en-US"/>
              </w:rPr>
            </w:pPr>
          </w:p>
          <w:p w14:paraId="297A112F"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FC-QPOCT (Quantum Blue)</w:t>
            </w:r>
          </w:p>
        </w:tc>
        <w:tc>
          <w:tcPr>
            <w:tcW w:w="1559" w:type="dxa"/>
            <w:tcBorders>
              <w:top w:val="single" w:sz="4" w:space="0" w:color="auto"/>
              <w:left w:val="single" w:sz="4" w:space="0" w:color="auto"/>
              <w:bottom w:val="single" w:sz="4" w:space="0" w:color="auto"/>
              <w:right w:val="single" w:sz="4" w:space="0" w:color="auto"/>
            </w:tcBorders>
          </w:tcPr>
          <w:p w14:paraId="4AF20566"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115</w:t>
            </w:r>
          </w:p>
          <w:p w14:paraId="41C60547" w14:textId="77777777" w:rsidR="000401D7" w:rsidRPr="008577FD" w:rsidRDefault="000401D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(29 resected)</w:t>
            </w:r>
          </w:p>
        </w:tc>
        <w:tc>
          <w:tcPr>
            <w:tcW w:w="2835" w:type="dxa"/>
            <w:tcBorders>
              <w:top w:val="single" w:sz="4" w:space="0" w:color="auto"/>
              <w:left w:val="single" w:sz="4" w:space="0" w:color="auto"/>
              <w:bottom w:val="single" w:sz="4" w:space="0" w:color="auto"/>
              <w:right w:val="single" w:sz="4" w:space="0" w:color="auto"/>
            </w:tcBorders>
          </w:tcPr>
          <w:p w14:paraId="64C54BDC" w14:textId="77777777" w:rsidR="000401D7" w:rsidRPr="008577FD"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To evaluate the performance of a new rapid test for FC in predicting endoscopic remission (in both operated and non-operated CD patients)</w:t>
            </w:r>
          </w:p>
        </w:tc>
        <w:tc>
          <w:tcPr>
            <w:tcW w:w="850" w:type="dxa"/>
            <w:tcBorders>
              <w:top w:val="single" w:sz="4" w:space="0" w:color="auto"/>
              <w:left w:val="single" w:sz="4" w:space="0" w:color="auto"/>
              <w:bottom w:val="single" w:sz="4" w:space="0" w:color="auto"/>
              <w:right w:val="single" w:sz="4" w:space="0" w:color="auto"/>
            </w:tcBorders>
          </w:tcPr>
          <w:p w14:paraId="7FFC134E"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283 μg/g</w:t>
            </w:r>
          </w:p>
        </w:tc>
        <w:tc>
          <w:tcPr>
            <w:tcW w:w="851" w:type="dxa"/>
            <w:tcBorders>
              <w:top w:val="single" w:sz="4" w:space="0" w:color="auto"/>
              <w:left w:val="single" w:sz="4" w:space="0" w:color="auto"/>
              <w:bottom w:val="single" w:sz="4" w:space="0" w:color="auto"/>
              <w:right w:val="single" w:sz="4" w:space="0" w:color="auto"/>
            </w:tcBorders>
          </w:tcPr>
          <w:p w14:paraId="047D961E"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67</w:t>
            </w:r>
          </w:p>
        </w:tc>
        <w:tc>
          <w:tcPr>
            <w:tcW w:w="850" w:type="dxa"/>
            <w:tcBorders>
              <w:top w:val="single" w:sz="4" w:space="0" w:color="auto"/>
              <w:left w:val="single" w:sz="4" w:space="0" w:color="auto"/>
              <w:bottom w:val="single" w:sz="4" w:space="0" w:color="auto"/>
              <w:right w:val="single" w:sz="4" w:space="0" w:color="auto"/>
            </w:tcBorders>
          </w:tcPr>
          <w:p w14:paraId="60F4BD43" w14:textId="77777777" w:rsidR="000401D7" w:rsidRPr="000401D7" w:rsidRDefault="000401D7" w:rsidP="001270E4">
            <w:pPr>
              <w:spacing w:line="360" w:lineRule="auto"/>
              <w:jc w:val="both"/>
              <w:rPr>
                <w:rFonts w:ascii="Book Antiqua" w:hAnsi="Book Antiqua"/>
                <w:sz w:val="24"/>
                <w:szCs w:val="24"/>
                <w:lang w:val="en-US"/>
              </w:rPr>
            </w:pPr>
            <w:r w:rsidRPr="000401D7">
              <w:rPr>
                <w:rFonts w:ascii="Book Antiqua" w:hAnsi="Book Antiqua"/>
                <w:sz w:val="24"/>
                <w:szCs w:val="24"/>
                <w:lang w:val="en-US"/>
              </w:rPr>
              <w:t>72</w:t>
            </w:r>
          </w:p>
        </w:tc>
        <w:tc>
          <w:tcPr>
            <w:tcW w:w="4189" w:type="dxa"/>
            <w:tcBorders>
              <w:top w:val="single" w:sz="4" w:space="0" w:color="auto"/>
              <w:left w:val="single" w:sz="4" w:space="0" w:color="auto"/>
              <w:bottom w:val="single" w:sz="4" w:space="0" w:color="auto"/>
              <w:right w:val="single" w:sz="4" w:space="0" w:color="auto"/>
            </w:tcBorders>
          </w:tcPr>
          <w:p w14:paraId="280D8E4E" w14:textId="77777777" w:rsidR="000401D7" w:rsidRPr="008577FD"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Significant correlation between ELISA and rapid test</w:t>
            </w:r>
          </w:p>
          <w:p w14:paraId="2B190D72" w14:textId="77777777" w:rsidR="000401D7" w:rsidRPr="000401D7" w:rsidRDefault="000401D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FC was able to discriminate between the presence or absence of endoscopic recurrence, but not distinguish different levels of severity</w:t>
            </w:r>
          </w:p>
        </w:tc>
      </w:tr>
    </w:tbl>
    <w:p w14:paraId="356836E0" w14:textId="685EB513" w:rsidR="009D3FA0" w:rsidRDefault="00E363DF" w:rsidP="000401D7">
      <w:pPr>
        <w:widowControl/>
        <w:suppressAutoHyphens w:val="0"/>
        <w:autoSpaceDN/>
        <w:spacing w:line="360" w:lineRule="auto"/>
        <w:jc w:val="both"/>
        <w:textAlignment w:val="auto"/>
        <w:rPr>
          <w:rFonts w:ascii="Book Antiqua" w:hAnsi="Book Antiqua"/>
          <w:sz w:val="24"/>
          <w:szCs w:val="24"/>
          <w:lang w:val="en-GB" w:eastAsia="zh-CN"/>
        </w:rPr>
      </w:pPr>
      <w:r w:rsidRPr="008577FD">
        <w:rPr>
          <w:rFonts w:ascii="Book Antiqua" w:hAnsi="Book Antiqua"/>
          <w:sz w:val="24"/>
          <w:szCs w:val="24"/>
          <w:lang w:val="en-GB"/>
        </w:rPr>
        <w:t>CD</w:t>
      </w:r>
      <w:r>
        <w:rPr>
          <w:rFonts w:ascii="Book Antiqua" w:hAnsi="Book Antiqua" w:hint="eastAsia"/>
          <w:sz w:val="24"/>
          <w:szCs w:val="24"/>
          <w:lang w:val="en-GB" w:eastAsia="zh-CN"/>
        </w:rPr>
        <w:t>:</w:t>
      </w:r>
      <w:r w:rsidRPr="008577FD">
        <w:rPr>
          <w:rFonts w:ascii="Book Antiqua" w:hAnsi="Book Antiqua"/>
          <w:sz w:val="24"/>
          <w:szCs w:val="24"/>
          <w:lang w:val="en-GB"/>
        </w:rPr>
        <w:t xml:space="preserve"> Crohn’s disease; CRP</w:t>
      </w:r>
      <w:r>
        <w:rPr>
          <w:rFonts w:ascii="Book Antiqua" w:hAnsi="Book Antiqua" w:hint="eastAsia"/>
          <w:sz w:val="24"/>
          <w:szCs w:val="24"/>
          <w:lang w:val="en-GB" w:eastAsia="zh-CN"/>
        </w:rPr>
        <w:t>:</w:t>
      </w:r>
      <w:r w:rsidRPr="008577FD">
        <w:rPr>
          <w:rFonts w:ascii="Book Antiqua" w:hAnsi="Book Antiqua"/>
          <w:sz w:val="24"/>
          <w:szCs w:val="24"/>
          <w:lang w:val="en-GB"/>
        </w:rPr>
        <w:t xml:space="preserve"> C reactive protein; ELISA</w:t>
      </w:r>
      <w:r>
        <w:rPr>
          <w:rFonts w:ascii="Book Antiqua" w:hAnsi="Book Antiqua" w:hint="eastAsia"/>
          <w:sz w:val="24"/>
          <w:szCs w:val="24"/>
          <w:lang w:val="en-GB" w:eastAsia="zh-CN"/>
        </w:rPr>
        <w:t>:</w:t>
      </w:r>
      <w:r w:rsidRPr="008577FD">
        <w:rPr>
          <w:rFonts w:ascii="Book Antiqua" w:hAnsi="Book Antiqua"/>
          <w:sz w:val="24"/>
          <w:szCs w:val="24"/>
          <w:lang w:val="en-GB"/>
        </w:rPr>
        <w:t xml:space="preserve"> Enzyme-linked immunoassay; FC</w:t>
      </w:r>
      <w:r>
        <w:rPr>
          <w:rFonts w:ascii="Book Antiqua" w:hAnsi="Book Antiqua" w:hint="eastAsia"/>
          <w:sz w:val="24"/>
          <w:szCs w:val="24"/>
          <w:lang w:val="en-GB" w:eastAsia="zh-CN"/>
        </w:rPr>
        <w:t>:</w:t>
      </w:r>
      <w:r w:rsidRPr="008577FD">
        <w:rPr>
          <w:rFonts w:ascii="Book Antiqua" w:hAnsi="Book Antiqua"/>
          <w:sz w:val="24"/>
          <w:szCs w:val="24"/>
          <w:lang w:val="en-GB"/>
        </w:rPr>
        <w:t xml:space="preserve"> </w:t>
      </w:r>
      <w:proofErr w:type="spellStart"/>
      <w:r w:rsidRPr="008577FD">
        <w:rPr>
          <w:rFonts w:ascii="Book Antiqua" w:hAnsi="Book Antiqua"/>
          <w:sz w:val="24"/>
          <w:szCs w:val="24"/>
          <w:lang w:val="en-GB"/>
        </w:rPr>
        <w:t>Fecal</w:t>
      </w:r>
      <w:proofErr w:type="spellEnd"/>
      <w:r w:rsidRPr="008577FD">
        <w:rPr>
          <w:rFonts w:ascii="Book Antiqua" w:hAnsi="Book Antiqua"/>
          <w:sz w:val="24"/>
          <w:szCs w:val="24"/>
          <w:lang w:val="en-GB"/>
        </w:rPr>
        <w:t xml:space="preserve"> calprotectin; FL</w:t>
      </w:r>
      <w:r>
        <w:rPr>
          <w:rFonts w:ascii="Book Antiqua" w:hAnsi="Book Antiqua" w:hint="eastAsia"/>
          <w:sz w:val="24"/>
          <w:szCs w:val="24"/>
          <w:lang w:val="en-GB" w:eastAsia="zh-CN"/>
        </w:rPr>
        <w:t>:</w:t>
      </w:r>
      <w:r w:rsidRPr="008577FD">
        <w:rPr>
          <w:rFonts w:ascii="Book Antiqua" w:hAnsi="Book Antiqua"/>
          <w:sz w:val="24"/>
          <w:szCs w:val="24"/>
          <w:lang w:val="en-GB"/>
        </w:rPr>
        <w:t xml:space="preserve"> </w:t>
      </w:r>
      <w:proofErr w:type="spellStart"/>
      <w:r w:rsidRPr="008577FD">
        <w:rPr>
          <w:rFonts w:ascii="Book Antiqua" w:hAnsi="Book Antiqua"/>
          <w:sz w:val="24"/>
          <w:szCs w:val="24"/>
          <w:lang w:val="en-GB"/>
        </w:rPr>
        <w:t>Fecal</w:t>
      </w:r>
      <w:proofErr w:type="spellEnd"/>
      <w:r w:rsidRPr="008577FD">
        <w:rPr>
          <w:rFonts w:ascii="Book Antiqua" w:hAnsi="Book Antiqua"/>
          <w:sz w:val="24"/>
          <w:szCs w:val="24"/>
          <w:lang w:val="en-GB"/>
        </w:rPr>
        <w:t xml:space="preserve"> </w:t>
      </w:r>
      <w:proofErr w:type="spellStart"/>
      <w:r w:rsidRPr="008577FD">
        <w:rPr>
          <w:rFonts w:ascii="Book Antiqua" w:hAnsi="Book Antiqua"/>
          <w:sz w:val="24"/>
          <w:szCs w:val="24"/>
          <w:lang w:val="en-GB"/>
        </w:rPr>
        <w:t>lactoferrin</w:t>
      </w:r>
      <w:proofErr w:type="spellEnd"/>
      <w:r w:rsidRPr="008577FD">
        <w:rPr>
          <w:rFonts w:ascii="Book Antiqua" w:hAnsi="Book Antiqua"/>
          <w:sz w:val="24"/>
          <w:szCs w:val="24"/>
          <w:lang w:val="en-GB"/>
        </w:rPr>
        <w:t>; HBI</w:t>
      </w:r>
      <w:r>
        <w:rPr>
          <w:rFonts w:ascii="Book Antiqua" w:hAnsi="Book Antiqua" w:hint="eastAsia"/>
          <w:sz w:val="24"/>
          <w:szCs w:val="24"/>
          <w:lang w:val="en-GB" w:eastAsia="zh-CN"/>
        </w:rPr>
        <w:t>:</w:t>
      </w:r>
      <w:r w:rsidRPr="008577FD">
        <w:rPr>
          <w:rFonts w:ascii="Book Antiqua" w:hAnsi="Book Antiqua"/>
          <w:sz w:val="24"/>
          <w:szCs w:val="24"/>
          <w:lang w:val="en-GB"/>
        </w:rPr>
        <w:t xml:space="preserve"> Harvey Bradshaw Index; Sens</w:t>
      </w:r>
      <w:r>
        <w:rPr>
          <w:rFonts w:ascii="Book Antiqua" w:hAnsi="Book Antiqua" w:hint="eastAsia"/>
          <w:sz w:val="24"/>
          <w:szCs w:val="24"/>
          <w:lang w:val="en-GB" w:eastAsia="zh-CN"/>
        </w:rPr>
        <w:t>:</w:t>
      </w:r>
      <w:r w:rsidRPr="008577FD">
        <w:rPr>
          <w:rFonts w:ascii="Book Antiqua" w:hAnsi="Book Antiqua"/>
          <w:sz w:val="24"/>
          <w:szCs w:val="24"/>
          <w:lang w:val="en-GB"/>
        </w:rPr>
        <w:t xml:space="preserve"> Sensitivity; Spec</w:t>
      </w:r>
      <w:r>
        <w:rPr>
          <w:rFonts w:ascii="Book Antiqua" w:hAnsi="Book Antiqua" w:hint="eastAsia"/>
          <w:sz w:val="24"/>
          <w:szCs w:val="24"/>
          <w:lang w:val="en-GB" w:eastAsia="zh-CN"/>
        </w:rPr>
        <w:t>:</w:t>
      </w:r>
      <w:r w:rsidRPr="008577FD">
        <w:rPr>
          <w:rFonts w:ascii="Book Antiqua" w:hAnsi="Book Antiqua"/>
          <w:sz w:val="24"/>
          <w:szCs w:val="24"/>
          <w:lang w:val="en-GB"/>
        </w:rPr>
        <w:t xml:space="preserve"> Specificity</w:t>
      </w:r>
      <w:r>
        <w:rPr>
          <w:rFonts w:ascii="Book Antiqua" w:hAnsi="Book Antiqua" w:hint="eastAsia"/>
          <w:sz w:val="24"/>
          <w:szCs w:val="24"/>
          <w:lang w:val="en-GB" w:eastAsia="zh-CN"/>
        </w:rPr>
        <w:t>.</w:t>
      </w:r>
    </w:p>
    <w:p w14:paraId="48A04992" w14:textId="77777777" w:rsidR="00FC4583" w:rsidRDefault="00FC4583">
      <w:r>
        <w:br w:type="page"/>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1134"/>
        <w:gridCol w:w="2630"/>
        <w:gridCol w:w="2585"/>
        <w:gridCol w:w="1022"/>
        <w:gridCol w:w="851"/>
        <w:gridCol w:w="850"/>
        <w:gridCol w:w="3149"/>
      </w:tblGrid>
      <w:tr w:rsidR="00E15047" w:rsidRPr="008577FD" w14:paraId="20D6B548" w14:textId="77777777" w:rsidTr="001270E4">
        <w:tc>
          <w:tcPr>
            <w:tcW w:w="14739" w:type="dxa"/>
            <w:gridSpan w:val="9"/>
            <w:tcBorders>
              <w:top w:val="nil"/>
              <w:left w:val="nil"/>
              <w:right w:val="nil"/>
            </w:tcBorders>
          </w:tcPr>
          <w:p w14:paraId="7712A1D1" w14:textId="561D99C0" w:rsidR="00E15047" w:rsidRPr="008577FD" w:rsidRDefault="00E15047" w:rsidP="001270E4">
            <w:pPr>
              <w:spacing w:line="360" w:lineRule="auto"/>
              <w:jc w:val="both"/>
              <w:rPr>
                <w:rFonts w:ascii="Book Antiqua" w:hAnsi="Book Antiqua"/>
                <w:sz w:val="24"/>
                <w:szCs w:val="24"/>
                <w:lang w:val="en-GB"/>
              </w:rPr>
            </w:pPr>
            <w:r w:rsidRPr="008577FD">
              <w:rPr>
                <w:rFonts w:ascii="Book Antiqua" w:hAnsi="Book Antiqua"/>
                <w:b/>
                <w:sz w:val="24"/>
                <w:szCs w:val="24"/>
                <w:lang w:val="en-US"/>
              </w:rPr>
              <w:lastRenderedPageBreak/>
              <w:t xml:space="preserve">Table 2 Studies evaluating fecal calprotectin and </w:t>
            </w:r>
            <w:proofErr w:type="spellStart"/>
            <w:r w:rsidRPr="008577FD">
              <w:rPr>
                <w:rFonts w:ascii="Book Antiqua" w:hAnsi="Book Antiqua"/>
                <w:b/>
                <w:sz w:val="24"/>
                <w:szCs w:val="24"/>
                <w:lang w:val="en-US"/>
              </w:rPr>
              <w:t>lactoferrin</w:t>
            </w:r>
            <w:proofErr w:type="spellEnd"/>
            <w:r w:rsidRPr="008577FD">
              <w:rPr>
                <w:rFonts w:ascii="Book Antiqua" w:hAnsi="Book Antiqua"/>
                <w:b/>
                <w:sz w:val="24"/>
                <w:szCs w:val="24"/>
                <w:lang w:val="en-US"/>
              </w:rPr>
              <w:t xml:space="preserve"> in operated ulcerative colitis patients</w:t>
            </w:r>
          </w:p>
        </w:tc>
      </w:tr>
      <w:tr w:rsidR="00E15047" w:rsidRPr="008577FD" w14:paraId="5878DFD6" w14:textId="77777777" w:rsidTr="001270E4">
        <w:tc>
          <w:tcPr>
            <w:tcW w:w="1809" w:type="dxa"/>
          </w:tcPr>
          <w:p w14:paraId="67F5436D" w14:textId="77777777" w:rsidR="00E15047" w:rsidRPr="008577FD" w:rsidRDefault="00E15047" w:rsidP="001270E4">
            <w:pPr>
              <w:spacing w:line="360" w:lineRule="auto"/>
              <w:jc w:val="both"/>
              <w:rPr>
                <w:rFonts w:ascii="Book Antiqua" w:hAnsi="Book Antiqua"/>
                <w:b/>
                <w:sz w:val="24"/>
                <w:szCs w:val="24"/>
                <w:lang w:eastAsia="zh-CN"/>
              </w:rPr>
            </w:pPr>
            <w:r>
              <w:rPr>
                <w:rFonts w:ascii="Book Antiqua" w:hAnsi="Book Antiqua"/>
                <w:b/>
                <w:sz w:val="24"/>
                <w:szCs w:val="24"/>
              </w:rPr>
              <w:t>Ref</w:t>
            </w:r>
          </w:p>
        </w:tc>
        <w:tc>
          <w:tcPr>
            <w:tcW w:w="709" w:type="dxa"/>
          </w:tcPr>
          <w:p w14:paraId="4728963F" w14:textId="77777777" w:rsidR="00E15047" w:rsidRPr="008577FD" w:rsidRDefault="00E15047" w:rsidP="001270E4">
            <w:pPr>
              <w:spacing w:line="360" w:lineRule="auto"/>
              <w:jc w:val="both"/>
              <w:rPr>
                <w:rFonts w:ascii="Book Antiqua" w:hAnsi="Book Antiqua"/>
                <w:b/>
                <w:sz w:val="24"/>
                <w:szCs w:val="24"/>
              </w:rPr>
            </w:pPr>
            <w:r w:rsidRPr="008577FD">
              <w:rPr>
                <w:rFonts w:ascii="Book Antiqua" w:hAnsi="Book Antiqua"/>
                <w:b/>
                <w:sz w:val="24"/>
                <w:szCs w:val="24"/>
              </w:rPr>
              <w:t>FC/FL</w:t>
            </w:r>
          </w:p>
        </w:tc>
        <w:tc>
          <w:tcPr>
            <w:tcW w:w="1134" w:type="dxa"/>
          </w:tcPr>
          <w:p w14:paraId="7B18CD11" w14:textId="77777777" w:rsidR="00E15047" w:rsidRPr="008577FD" w:rsidRDefault="00E15047" w:rsidP="001270E4">
            <w:pPr>
              <w:spacing w:line="360" w:lineRule="auto"/>
              <w:jc w:val="both"/>
              <w:rPr>
                <w:rFonts w:ascii="Book Antiqua" w:hAnsi="Book Antiqua"/>
                <w:b/>
                <w:sz w:val="24"/>
                <w:szCs w:val="24"/>
              </w:rPr>
            </w:pPr>
            <w:r w:rsidRPr="008577FD">
              <w:rPr>
                <w:rFonts w:ascii="Book Antiqua" w:hAnsi="Book Antiqua"/>
                <w:b/>
                <w:sz w:val="24"/>
                <w:szCs w:val="24"/>
              </w:rPr>
              <w:t>Method</w:t>
            </w:r>
          </w:p>
        </w:tc>
        <w:tc>
          <w:tcPr>
            <w:tcW w:w="2630" w:type="dxa"/>
          </w:tcPr>
          <w:p w14:paraId="018011BF" w14:textId="77777777" w:rsidR="00E15047" w:rsidRPr="008577FD" w:rsidRDefault="00E15047" w:rsidP="001270E4">
            <w:pPr>
              <w:spacing w:line="360" w:lineRule="auto"/>
              <w:jc w:val="both"/>
              <w:rPr>
                <w:rFonts w:ascii="Book Antiqua" w:hAnsi="Book Antiqua"/>
                <w:b/>
                <w:sz w:val="24"/>
                <w:szCs w:val="24"/>
                <w:lang w:val="en-US"/>
              </w:rPr>
            </w:pPr>
            <w:r w:rsidRPr="008577FD">
              <w:rPr>
                <w:rFonts w:ascii="Book Antiqua" w:hAnsi="Book Antiqua"/>
                <w:b/>
                <w:sz w:val="24"/>
                <w:szCs w:val="24"/>
                <w:lang w:val="en-US"/>
              </w:rPr>
              <w:t>N</w:t>
            </w:r>
            <w:r>
              <w:rPr>
                <w:rFonts w:ascii="Book Antiqua" w:hAnsi="Book Antiqua"/>
                <w:b/>
                <w:sz w:val="24"/>
                <w:szCs w:val="24"/>
                <w:lang w:val="en-US" w:eastAsia="zh-CN"/>
              </w:rPr>
              <w:t>o. of</w:t>
            </w:r>
            <w:r w:rsidRPr="008577FD">
              <w:rPr>
                <w:rFonts w:ascii="Book Antiqua" w:hAnsi="Book Antiqua"/>
                <w:b/>
                <w:sz w:val="24"/>
                <w:szCs w:val="24"/>
                <w:lang w:val="en-US"/>
              </w:rPr>
              <w:t xml:space="preserve"> patients</w:t>
            </w:r>
          </w:p>
          <w:p w14:paraId="29357693" w14:textId="77777777" w:rsidR="00E15047" w:rsidRPr="008577FD" w:rsidRDefault="00E15047" w:rsidP="001270E4">
            <w:pPr>
              <w:spacing w:line="360" w:lineRule="auto"/>
              <w:jc w:val="both"/>
              <w:rPr>
                <w:rFonts w:ascii="Book Antiqua" w:hAnsi="Book Antiqua"/>
                <w:b/>
                <w:sz w:val="24"/>
                <w:szCs w:val="24"/>
                <w:lang w:val="en-US"/>
              </w:rPr>
            </w:pPr>
            <w:r w:rsidRPr="008577FD">
              <w:rPr>
                <w:rFonts w:ascii="Book Antiqua" w:hAnsi="Book Antiqua"/>
                <w:b/>
                <w:sz w:val="24"/>
                <w:szCs w:val="24"/>
                <w:lang w:val="en-US"/>
              </w:rPr>
              <w:t>(N</w:t>
            </w:r>
            <w:r>
              <w:rPr>
                <w:rFonts w:ascii="Book Antiqua" w:hAnsi="Book Antiqua"/>
                <w:b/>
                <w:sz w:val="24"/>
                <w:szCs w:val="24"/>
                <w:lang w:val="en-US" w:eastAsia="zh-CN"/>
              </w:rPr>
              <w:t>o. of</w:t>
            </w:r>
            <w:r w:rsidRPr="008577FD">
              <w:rPr>
                <w:rFonts w:ascii="Book Antiqua" w:hAnsi="Book Antiqua"/>
                <w:b/>
                <w:sz w:val="24"/>
                <w:szCs w:val="24"/>
                <w:lang w:val="en-US"/>
              </w:rPr>
              <w:t xml:space="preserve"> patients with inflammation of the pouch) </w:t>
            </w:r>
          </w:p>
          <w:p w14:paraId="0312A300" w14:textId="77777777" w:rsidR="00E15047" w:rsidRPr="008577FD" w:rsidRDefault="00E15047" w:rsidP="001270E4">
            <w:pPr>
              <w:spacing w:line="360" w:lineRule="auto"/>
              <w:jc w:val="both"/>
              <w:rPr>
                <w:rFonts w:ascii="Book Antiqua" w:hAnsi="Book Antiqua"/>
                <w:b/>
                <w:sz w:val="24"/>
                <w:szCs w:val="24"/>
                <w:lang w:val="en-US"/>
              </w:rPr>
            </w:pPr>
            <w:r w:rsidRPr="008577FD">
              <w:rPr>
                <w:rFonts w:ascii="Book Antiqua" w:hAnsi="Book Antiqua"/>
                <w:b/>
                <w:sz w:val="24"/>
                <w:szCs w:val="24"/>
                <w:lang w:val="en-US"/>
              </w:rPr>
              <w:t>and type of disease</w:t>
            </w:r>
          </w:p>
        </w:tc>
        <w:tc>
          <w:tcPr>
            <w:tcW w:w="2585" w:type="dxa"/>
          </w:tcPr>
          <w:p w14:paraId="7D03DB73" w14:textId="77777777" w:rsidR="00E15047" w:rsidRPr="008577FD" w:rsidRDefault="00E15047" w:rsidP="001270E4">
            <w:pPr>
              <w:spacing w:line="360" w:lineRule="auto"/>
              <w:jc w:val="both"/>
              <w:rPr>
                <w:rFonts w:ascii="Book Antiqua" w:hAnsi="Book Antiqua"/>
                <w:b/>
                <w:sz w:val="24"/>
                <w:szCs w:val="24"/>
              </w:rPr>
            </w:pPr>
            <w:r w:rsidRPr="008577FD">
              <w:rPr>
                <w:rFonts w:ascii="Book Antiqua" w:hAnsi="Book Antiqua"/>
                <w:b/>
                <w:sz w:val="24"/>
                <w:szCs w:val="24"/>
              </w:rPr>
              <w:t>Aim</w:t>
            </w:r>
          </w:p>
        </w:tc>
        <w:tc>
          <w:tcPr>
            <w:tcW w:w="1022" w:type="dxa"/>
          </w:tcPr>
          <w:p w14:paraId="1806C5ED" w14:textId="77777777" w:rsidR="00E15047" w:rsidRPr="008577FD" w:rsidRDefault="00E15047" w:rsidP="001270E4">
            <w:pPr>
              <w:spacing w:line="360" w:lineRule="auto"/>
              <w:jc w:val="both"/>
              <w:rPr>
                <w:rFonts w:ascii="Book Antiqua" w:hAnsi="Book Antiqua"/>
                <w:b/>
                <w:sz w:val="24"/>
                <w:szCs w:val="24"/>
              </w:rPr>
            </w:pPr>
            <w:r w:rsidRPr="008577FD">
              <w:rPr>
                <w:rFonts w:ascii="Book Antiqua" w:hAnsi="Book Antiqua"/>
                <w:b/>
                <w:sz w:val="24"/>
                <w:szCs w:val="24"/>
              </w:rPr>
              <w:t>Best cut-off</w:t>
            </w:r>
          </w:p>
        </w:tc>
        <w:tc>
          <w:tcPr>
            <w:tcW w:w="851" w:type="dxa"/>
          </w:tcPr>
          <w:p w14:paraId="56E3E0B3" w14:textId="77777777" w:rsidR="00E15047" w:rsidRPr="008577FD" w:rsidRDefault="00E15047" w:rsidP="001270E4">
            <w:pPr>
              <w:spacing w:line="360" w:lineRule="auto"/>
              <w:jc w:val="both"/>
              <w:rPr>
                <w:rFonts w:ascii="Book Antiqua" w:hAnsi="Book Antiqua"/>
                <w:b/>
                <w:sz w:val="24"/>
                <w:szCs w:val="24"/>
              </w:rPr>
            </w:pPr>
            <w:r w:rsidRPr="008577FD">
              <w:rPr>
                <w:rFonts w:ascii="Book Antiqua" w:hAnsi="Book Antiqua"/>
                <w:b/>
                <w:sz w:val="24"/>
                <w:szCs w:val="24"/>
              </w:rPr>
              <w:t>Sens%</w:t>
            </w:r>
          </w:p>
        </w:tc>
        <w:tc>
          <w:tcPr>
            <w:tcW w:w="850" w:type="dxa"/>
          </w:tcPr>
          <w:p w14:paraId="7F30176D" w14:textId="77777777" w:rsidR="00E15047" w:rsidRPr="008577FD" w:rsidRDefault="00E15047" w:rsidP="001270E4">
            <w:pPr>
              <w:spacing w:line="360" w:lineRule="auto"/>
              <w:jc w:val="both"/>
              <w:rPr>
                <w:rFonts w:ascii="Book Antiqua" w:hAnsi="Book Antiqua"/>
                <w:b/>
                <w:sz w:val="24"/>
                <w:szCs w:val="24"/>
              </w:rPr>
            </w:pPr>
            <w:r w:rsidRPr="008577FD">
              <w:rPr>
                <w:rFonts w:ascii="Book Antiqua" w:hAnsi="Book Antiqua"/>
                <w:b/>
                <w:sz w:val="24"/>
                <w:szCs w:val="24"/>
              </w:rPr>
              <w:t>Spec%</w:t>
            </w:r>
          </w:p>
        </w:tc>
        <w:tc>
          <w:tcPr>
            <w:tcW w:w="3149" w:type="dxa"/>
          </w:tcPr>
          <w:p w14:paraId="72FFC015" w14:textId="77777777" w:rsidR="00E15047" w:rsidRPr="008577FD" w:rsidRDefault="00E15047" w:rsidP="001270E4">
            <w:pPr>
              <w:spacing w:line="360" w:lineRule="auto"/>
              <w:jc w:val="both"/>
              <w:rPr>
                <w:rFonts w:ascii="Book Antiqua" w:hAnsi="Book Antiqua"/>
                <w:b/>
                <w:sz w:val="24"/>
                <w:szCs w:val="24"/>
              </w:rPr>
            </w:pPr>
            <w:r w:rsidRPr="008577FD">
              <w:rPr>
                <w:rFonts w:ascii="Book Antiqua" w:hAnsi="Book Antiqua"/>
                <w:b/>
                <w:sz w:val="24"/>
                <w:szCs w:val="24"/>
              </w:rPr>
              <w:t>Main findings</w:t>
            </w:r>
          </w:p>
        </w:tc>
      </w:tr>
      <w:tr w:rsidR="00E15047" w:rsidRPr="008577FD" w14:paraId="65F0002D" w14:textId="77777777" w:rsidTr="001270E4">
        <w:tc>
          <w:tcPr>
            <w:tcW w:w="1809" w:type="dxa"/>
          </w:tcPr>
          <w:p w14:paraId="302FF879"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 xml:space="preserve">Thomas </w:t>
            </w:r>
            <w:r>
              <w:rPr>
                <w:rFonts w:ascii="Book Antiqua" w:hAnsi="Book Antiqua" w:hint="eastAsia"/>
                <w:i/>
                <w:sz w:val="24"/>
                <w:szCs w:val="24"/>
                <w:lang w:val="en-US" w:eastAsia="zh-CN"/>
              </w:rPr>
              <w:t>et al</w:t>
            </w:r>
            <w:r w:rsidRPr="00253F9A">
              <w:rPr>
                <w:rFonts w:ascii="Book Antiqua" w:hAnsi="Book Antiqua"/>
                <w:sz w:val="24"/>
                <w:szCs w:val="24"/>
                <w:vertAlign w:val="superscript"/>
              </w:rPr>
              <w:t>[39]</w:t>
            </w:r>
          </w:p>
        </w:tc>
        <w:tc>
          <w:tcPr>
            <w:tcW w:w="709" w:type="dxa"/>
          </w:tcPr>
          <w:p w14:paraId="3B5C0ABB"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FC</w:t>
            </w:r>
          </w:p>
        </w:tc>
        <w:tc>
          <w:tcPr>
            <w:tcW w:w="1134" w:type="dxa"/>
          </w:tcPr>
          <w:p w14:paraId="55147A6E"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ELISA</w:t>
            </w:r>
          </w:p>
        </w:tc>
        <w:tc>
          <w:tcPr>
            <w:tcW w:w="2630" w:type="dxa"/>
          </w:tcPr>
          <w:p w14:paraId="0DA9A747"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24 (9)</w:t>
            </w:r>
          </w:p>
          <w:p w14:paraId="4083160D" w14:textId="77777777" w:rsidR="00E15047" w:rsidRPr="008577FD" w:rsidRDefault="00E15047" w:rsidP="001270E4">
            <w:pPr>
              <w:spacing w:line="360" w:lineRule="auto"/>
              <w:jc w:val="both"/>
              <w:rPr>
                <w:rFonts w:ascii="Book Antiqua" w:hAnsi="Book Antiqua"/>
                <w:sz w:val="24"/>
                <w:szCs w:val="24"/>
                <w:lang w:val="en-US"/>
              </w:rPr>
            </w:pPr>
          </w:p>
          <w:p w14:paraId="7FF1C098"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UC and Familial polyposis coli</w:t>
            </w:r>
          </w:p>
        </w:tc>
        <w:tc>
          <w:tcPr>
            <w:tcW w:w="2585" w:type="dxa"/>
          </w:tcPr>
          <w:p w14:paraId="7876792E" w14:textId="3AA12BA8" w:rsidR="00E15047" w:rsidRPr="008577FD" w:rsidRDefault="00E15047" w:rsidP="004F1808">
            <w:pPr>
              <w:spacing w:line="360" w:lineRule="auto"/>
              <w:jc w:val="both"/>
              <w:rPr>
                <w:rFonts w:ascii="Book Antiqua" w:hAnsi="Book Antiqua"/>
                <w:sz w:val="24"/>
                <w:szCs w:val="24"/>
                <w:lang w:val="en-GB"/>
              </w:rPr>
            </w:pPr>
            <w:r w:rsidRPr="008577FD">
              <w:rPr>
                <w:rFonts w:ascii="Book Antiqua" w:hAnsi="Book Antiqua"/>
                <w:sz w:val="24"/>
                <w:szCs w:val="24"/>
                <w:lang w:val="en-GB"/>
              </w:rPr>
              <w:t xml:space="preserve">Comparison between single and 24-h stool collections in patients with and without </w:t>
            </w:r>
            <w:proofErr w:type="spellStart"/>
            <w:r w:rsidRPr="008577FD">
              <w:rPr>
                <w:rFonts w:ascii="Book Antiqua" w:hAnsi="Book Antiqua"/>
                <w:sz w:val="24"/>
                <w:szCs w:val="24"/>
                <w:lang w:val="en-GB"/>
              </w:rPr>
              <w:t>pouchitis</w:t>
            </w:r>
            <w:proofErr w:type="spellEnd"/>
            <w:r w:rsidRPr="008577FD">
              <w:rPr>
                <w:rFonts w:ascii="Book Antiqua" w:hAnsi="Book Antiqua"/>
                <w:sz w:val="24"/>
                <w:szCs w:val="24"/>
                <w:lang w:val="en-GB"/>
              </w:rPr>
              <w:t xml:space="preserve"> (endoscopic, histologic and </w:t>
            </w:r>
            <w:proofErr w:type="spellStart"/>
            <w:r w:rsidRPr="008577FD">
              <w:rPr>
                <w:rFonts w:ascii="Book Antiqua" w:hAnsi="Book Antiqua"/>
                <w:sz w:val="24"/>
                <w:szCs w:val="24"/>
                <w:lang w:val="en-GB"/>
              </w:rPr>
              <w:t>immunohistochemical</w:t>
            </w:r>
            <w:proofErr w:type="spellEnd"/>
            <w:r w:rsidRPr="008577FD">
              <w:rPr>
                <w:rFonts w:ascii="Book Antiqua" w:hAnsi="Book Antiqua"/>
                <w:sz w:val="24"/>
                <w:szCs w:val="24"/>
                <w:lang w:val="en-GB"/>
              </w:rPr>
              <w:t xml:space="preserve"> </w:t>
            </w:r>
            <w:proofErr w:type="spellStart"/>
            <w:r w:rsidRPr="008577FD">
              <w:rPr>
                <w:rFonts w:ascii="Book Antiqua" w:hAnsi="Book Antiqua"/>
                <w:sz w:val="24"/>
                <w:szCs w:val="24"/>
                <w:lang w:val="en-GB"/>
              </w:rPr>
              <w:t>indeces</w:t>
            </w:r>
            <w:proofErr w:type="spellEnd"/>
            <w:r w:rsidRPr="008577FD">
              <w:rPr>
                <w:rFonts w:ascii="Book Antiqua" w:hAnsi="Book Antiqua"/>
                <w:sz w:val="24"/>
                <w:szCs w:val="24"/>
                <w:lang w:val="en-GB"/>
              </w:rPr>
              <w:t>)</w:t>
            </w:r>
          </w:p>
        </w:tc>
        <w:tc>
          <w:tcPr>
            <w:tcW w:w="1022" w:type="dxa"/>
          </w:tcPr>
          <w:p w14:paraId="7413E48D"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w:t>
            </w:r>
          </w:p>
        </w:tc>
        <w:tc>
          <w:tcPr>
            <w:tcW w:w="851" w:type="dxa"/>
          </w:tcPr>
          <w:p w14:paraId="3A33E564"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w:t>
            </w:r>
          </w:p>
        </w:tc>
        <w:tc>
          <w:tcPr>
            <w:tcW w:w="850" w:type="dxa"/>
          </w:tcPr>
          <w:p w14:paraId="73F40404"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w:t>
            </w:r>
          </w:p>
        </w:tc>
        <w:tc>
          <w:tcPr>
            <w:tcW w:w="3149" w:type="dxa"/>
          </w:tcPr>
          <w:p w14:paraId="734B13B9"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Mean first morning stool concentration correlated with 24-h collection</w:t>
            </w:r>
          </w:p>
          <w:p w14:paraId="22408D3B"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Levels of FC were significantly higher in patients with </w:t>
            </w:r>
            <w:proofErr w:type="spellStart"/>
            <w:r w:rsidRPr="008577FD">
              <w:rPr>
                <w:rFonts w:ascii="Book Antiqua" w:hAnsi="Book Antiqua"/>
                <w:sz w:val="24"/>
                <w:szCs w:val="24"/>
                <w:lang w:val="en-US"/>
              </w:rPr>
              <w:t>pouchitis</w:t>
            </w:r>
            <w:proofErr w:type="spellEnd"/>
          </w:p>
          <w:p w14:paraId="2176CF00"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Correlation with % of mature granulocytes and activated macrophages</w:t>
            </w:r>
          </w:p>
        </w:tc>
      </w:tr>
      <w:tr w:rsidR="00E15047" w:rsidRPr="008577FD" w14:paraId="17E7F482" w14:textId="77777777" w:rsidTr="001270E4">
        <w:tc>
          <w:tcPr>
            <w:tcW w:w="1809" w:type="dxa"/>
          </w:tcPr>
          <w:p w14:paraId="43439BA2"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 xml:space="preserve">Johnson </w:t>
            </w:r>
            <w:r>
              <w:rPr>
                <w:rFonts w:ascii="Book Antiqua" w:hAnsi="Book Antiqua" w:hint="eastAsia"/>
                <w:i/>
                <w:sz w:val="24"/>
                <w:szCs w:val="24"/>
                <w:lang w:val="en-US" w:eastAsia="zh-CN"/>
              </w:rPr>
              <w:t>et al</w:t>
            </w:r>
            <w:r w:rsidRPr="00253F9A">
              <w:rPr>
                <w:rFonts w:ascii="Book Antiqua" w:hAnsi="Book Antiqua"/>
                <w:sz w:val="24"/>
                <w:szCs w:val="24"/>
                <w:vertAlign w:val="superscript"/>
              </w:rPr>
              <w:t>[40]</w:t>
            </w:r>
          </w:p>
        </w:tc>
        <w:tc>
          <w:tcPr>
            <w:tcW w:w="709" w:type="dxa"/>
          </w:tcPr>
          <w:p w14:paraId="13B6752A"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FC</w:t>
            </w:r>
          </w:p>
        </w:tc>
        <w:tc>
          <w:tcPr>
            <w:tcW w:w="1134" w:type="dxa"/>
          </w:tcPr>
          <w:p w14:paraId="59B98188" w14:textId="77777777" w:rsidR="00E15047" w:rsidRPr="008577FD" w:rsidRDefault="00E1504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ELISA (</w:t>
            </w:r>
            <w:proofErr w:type="spellStart"/>
            <w:r w:rsidRPr="008577FD">
              <w:rPr>
                <w:rFonts w:ascii="Book Antiqua" w:hAnsi="Book Antiqua"/>
                <w:sz w:val="24"/>
                <w:szCs w:val="24"/>
                <w:lang w:val="en-GB"/>
              </w:rPr>
              <w:t>PhiCal</w:t>
            </w:r>
            <w:proofErr w:type="spellEnd"/>
            <w:r w:rsidRPr="008577FD">
              <w:rPr>
                <w:rFonts w:ascii="Book Antiqua" w:hAnsi="Book Antiqua"/>
                <w:sz w:val="24"/>
                <w:szCs w:val="24"/>
                <w:lang w:val="en-GB"/>
              </w:rPr>
              <w:t>)</w:t>
            </w:r>
          </w:p>
        </w:tc>
        <w:tc>
          <w:tcPr>
            <w:tcW w:w="2630" w:type="dxa"/>
          </w:tcPr>
          <w:p w14:paraId="3CAB1DDE"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54 (20)</w:t>
            </w:r>
          </w:p>
          <w:p w14:paraId="0BA590DD" w14:textId="77777777" w:rsidR="00E15047" w:rsidRPr="008577FD" w:rsidRDefault="00E15047" w:rsidP="001270E4">
            <w:pPr>
              <w:spacing w:line="360" w:lineRule="auto"/>
              <w:jc w:val="both"/>
              <w:rPr>
                <w:rFonts w:ascii="Book Antiqua" w:hAnsi="Book Antiqua"/>
                <w:sz w:val="24"/>
                <w:szCs w:val="24"/>
                <w:lang w:val="en-US"/>
              </w:rPr>
            </w:pPr>
          </w:p>
          <w:p w14:paraId="69B31F23"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UC and Familial polyposis coli</w:t>
            </w:r>
          </w:p>
        </w:tc>
        <w:tc>
          <w:tcPr>
            <w:tcW w:w="2585" w:type="dxa"/>
          </w:tcPr>
          <w:p w14:paraId="17BE6C0A" w14:textId="77777777" w:rsidR="00E15047" w:rsidRPr="008577FD" w:rsidRDefault="00E15047" w:rsidP="001270E4">
            <w:pPr>
              <w:autoSpaceDE w:val="0"/>
              <w:adjustRightInd w:val="0"/>
              <w:spacing w:line="360" w:lineRule="auto"/>
              <w:jc w:val="both"/>
              <w:rPr>
                <w:rFonts w:ascii="Book Antiqua" w:hAnsi="Book Antiqua" w:cs="AdvAGroteskBE-M"/>
                <w:sz w:val="24"/>
                <w:szCs w:val="24"/>
                <w:lang w:val="en-US"/>
              </w:rPr>
            </w:pPr>
            <w:r w:rsidRPr="008577FD">
              <w:rPr>
                <w:rFonts w:ascii="Book Antiqua" w:hAnsi="Book Antiqua" w:cs="AdvAGroteskBE-M"/>
                <w:sz w:val="24"/>
                <w:szCs w:val="24"/>
                <w:lang w:val="en-US"/>
              </w:rPr>
              <w:t xml:space="preserve">Differentiation between inflamed and </w:t>
            </w:r>
            <w:proofErr w:type="spellStart"/>
            <w:r w:rsidRPr="008577FD">
              <w:rPr>
                <w:rFonts w:ascii="Book Antiqua" w:hAnsi="Book Antiqua" w:cs="AdvAGroteskBE-M"/>
                <w:sz w:val="24"/>
                <w:szCs w:val="24"/>
                <w:lang w:val="en-US"/>
              </w:rPr>
              <w:t>noninflamed</w:t>
            </w:r>
            <w:proofErr w:type="spellEnd"/>
            <w:r w:rsidRPr="008577FD">
              <w:rPr>
                <w:rFonts w:ascii="Book Antiqua" w:hAnsi="Book Antiqua" w:cs="AdvAGroteskBE-M"/>
                <w:sz w:val="24"/>
                <w:szCs w:val="24"/>
                <w:lang w:val="en-US"/>
              </w:rPr>
              <w:t xml:space="preserve"> pouches</w:t>
            </w:r>
          </w:p>
          <w:p w14:paraId="7F438BCD" w14:textId="77777777" w:rsidR="00E15047" w:rsidRPr="008577FD" w:rsidRDefault="00E15047" w:rsidP="001270E4">
            <w:pPr>
              <w:autoSpaceDE w:val="0"/>
              <w:adjustRightInd w:val="0"/>
              <w:spacing w:line="360" w:lineRule="auto"/>
              <w:jc w:val="both"/>
              <w:rPr>
                <w:rFonts w:ascii="Book Antiqua" w:hAnsi="Book Antiqua"/>
                <w:sz w:val="24"/>
                <w:szCs w:val="24"/>
                <w:lang w:val="en-US"/>
              </w:rPr>
            </w:pPr>
            <w:r w:rsidRPr="008577FD">
              <w:rPr>
                <w:rFonts w:ascii="Book Antiqua" w:hAnsi="Book Antiqua" w:cs="AdvAGroteskBE-M"/>
                <w:sz w:val="24"/>
                <w:szCs w:val="24"/>
                <w:lang w:val="en-US"/>
              </w:rPr>
              <w:t>Correlation with inflammation severity</w:t>
            </w:r>
          </w:p>
        </w:tc>
        <w:tc>
          <w:tcPr>
            <w:tcW w:w="1022" w:type="dxa"/>
          </w:tcPr>
          <w:p w14:paraId="5D57454F"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92.5 </w:t>
            </w:r>
            <w:proofErr w:type="spellStart"/>
            <w:r w:rsidRPr="008577FD">
              <w:rPr>
                <w:rFonts w:ascii="Book Antiqua" w:hAnsi="Book Antiqua"/>
                <w:sz w:val="24"/>
                <w:szCs w:val="24"/>
                <w:lang w:val="en-US"/>
              </w:rPr>
              <w:t>ug</w:t>
            </w:r>
            <w:proofErr w:type="spellEnd"/>
            <w:r w:rsidRPr="008577FD">
              <w:rPr>
                <w:rFonts w:ascii="Book Antiqua" w:hAnsi="Book Antiqua"/>
                <w:sz w:val="24"/>
                <w:szCs w:val="24"/>
                <w:lang w:val="en-US"/>
              </w:rPr>
              <w:t>/g</w:t>
            </w:r>
          </w:p>
        </w:tc>
        <w:tc>
          <w:tcPr>
            <w:tcW w:w="851" w:type="dxa"/>
          </w:tcPr>
          <w:p w14:paraId="780AE20E"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90%</w:t>
            </w:r>
          </w:p>
        </w:tc>
        <w:tc>
          <w:tcPr>
            <w:tcW w:w="850" w:type="dxa"/>
          </w:tcPr>
          <w:p w14:paraId="548F24AD"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76.5%</w:t>
            </w:r>
          </w:p>
        </w:tc>
        <w:tc>
          <w:tcPr>
            <w:tcW w:w="3149" w:type="dxa"/>
          </w:tcPr>
          <w:p w14:paraId="127EE8C7"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FC levels significantly higher in </w:t>
            </w:r>
            <w:proofErr w:type="spellStart"/>
            <w:r w:rsidRPr="008577FD">
              <w:rPr>
                <w:rFonts w:ascii="Book Antiqua" w:hAnsi="Book Antiqua"/>
                <w:sz w:val="24"/>
                <w:szCs w:val="24"/>
                <w:lang w:val="en-US"/>
              </w:rPr>
              <w:t>pouchitis</w:t>
            </w:r>
            <w:proofErr w:type="spellEnd"/>
            <w:r w:rsidRPr="008577FD">
              <w:rPr>
                <w:rFonts w:ascii="Book Antiqua" w:hAnsi="Book Antiqua"/>
                <w:sz w:val="24"/>
                <w:szCs w:val="24"/>
                <w:lang w:val="en-US"/>
              </w:rPr>
              <w:t xml:space="preserve"> (&gt;50 </w:t>
            </w:r>
            <w:proofErr w:type="spellStart"/>
            <w:r w:rsidRPr="008577FD">
              <w:rPr>
                <w:rFonts w:ascii="Book Antiqua" w:hAnsi="Book Antiqua"/>
                <w:sz w:val="24"/>
                <w:szCs w:val="24"/>
                <w:lang w:val="en-US"/>
              </w:rPr>
              <w:t>ug</w:t>
            </w:r>
            <w:proofErr w:type="spellEnd"/>
            <w:r w:rsidRPr="008577FD">
              <w:rPr>
                <w:rFonts w:ascii="Book Antiqua" w:hAnsi="Book Antiqua"/>
                <w:sz w:val="24"/>
                <w:szCs w:val="24"/>
                <w:lang w:val="en-US"/>
              </w:rPr>
              <w:t>/g had higher endoscopic and histological scores)</w:t>
            </w:r>
          </w:p>
          <w:p w14:paraId="29B4CB4C"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Correlation with endoscopic score (r</w:t>
            </w:r>
            <w:r>
              <w:rPr>
                <w:rFonts w:ascii="Book Antiqua" w:hAnsi="Book Antiqua" w:hint="eastAsia"/>
                <w:sz w:val="24"/>
                <w:szCs w:val="24"/>
                <w:lang w:val="en-US" w:eastAsia="zh-CN"/>
              </w:rPr>
              <w:t xml:space="preserve"> </w:t>
            </w:r>
            <w:r w:rsidRPr="008577FD">
              <w:rPr>
                <w:rFonts w:ascii="Book Antiqua" w:hAnsi="Book Antiqua"/>
                <w:sz w:val="24"/>
                <w:szCs w:val="24"/>
                <w:lang w:val="en-US"/>
              </w:rPr>
              <w:t>=</w:t>
            </w:r>
            <w:r>
              <w:rPr>
                <w:rFonts w:ascii="Book Antiqua" w:hAnsi="Book Antiqua" w:hint="eastAsia"/>
                <w:sz w:val="24"/>
                <w:szCs w:val="24"/>
                <w:lang w:val="en-US" w:eastAsia="zh-CN"/>
              </w:rPr>
              <w:t xml:space="preserve"> </w:t>
            </w:r>
            <w:r w:rsidRPr="008577FD">
              <w:rPr>
                <w:rFonts w:ascii="Book Antiqua" w:hAnsi="Book Antiqua"/>
                <w:sz w:val="24"/>
                <w:szCs w:val="24"/>
                <w:lang w:val="en-US"/>
              </w:rPr>
              <w:t>0.605) and histological score (r</w:t>
            </w:r>
            <w:r>
              <w:rPr>
                <w:rFonts w:ascii="Book Antiqua" w:hAnsi="Book Antiqua" w:hint="eastAsia"/>
                <w:sz w:val="24"/>
                <w:szCs w:val="24"/>
                <w:lang w:val="en-US" w:eastAsia="zh-CN"/>
              </w:rPr>
              <w:t xml:space="preserve"> </w:t>
            </w:r>
            <w:r w:rsidRPr="008577FD">
              <w:rPr>
                <w:rFonts w:ascii="Book Antiqua" w:hAnsi="Book Antiqua"/>
                <w:sz w:val="24"/>
                <w:szCs w:val="24"/>
                <w:lang w:val="en-US"/>
              </w:rPr>
              <w:t>=</w:t>
            </w:r>
            <w:r>
              <w:rPr>
                <w:rFonts w:ascii="Book Antiqua" w:hAnsi="Book Antiqua" w:hint="eastAsia"/>
                <w:sz w:val="24"/>
                <w:szCs w:val="24"/>
                <w:lang w:val="en-US" w:eastAsia="zh-CN"/>
              </w:rPr>
              <w:t xml:space="preserve"> </w:t>
            </w:r>
            <w:r w:rsidRPr="008577FD">
              <w:rPr>
                <w:rFonts w:ascii="Book Antiqua" w:hAnsi="Book Antiqua"/>
                <w:sz w:val="24"/>
                <w:szCs w:val="24"/>
                <w:lang w:val="en-US"/>
              </w:rPr>
              <w:t>0.708)</w:t>
            </w:r>
          </w:p>
        </w:tc>
      </w:tr>
      <w:tr w:rsidR="00E15047" w:rsidRPr="008577FD" w14:paraId="6D98015D" w14:textId="77777777" w:rsidTr="001270E4">
        <w:tc>
          <w:tcPr>
            <w:tcW w:w="1809" w:type="dxa"/>
          </w:tcPr>
          <w:p w14:paraId="389BE729"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 xml:space="preserve">Pakarinen </w:t>
            </w:r>
            <w:r>
              <w:rPr>
                <w:rFonts w:ascii="Book Antiqua" w:hAnsi="Book Antiqua" w:hint="eastAsia"/>
                <w:i/>
                <w:sz w:val="24"/>
                <w:szCs w:val="24"/>
                <w:lang w:val="en-US" w:eastAsia="zh-CN"/>
              </w:rPr>
              <w:t>et al</w:t>
            </w:r>
            <w:r w:rsidRPr="00253F9A">
              <w:rPr>
                <w:rFonts w:ascii="Book Antiqua" w:hAnsi="Book Antiqua"/>
                <w:sz w:val="24"/>
                <w:szCs w:val="24"/>
                <w:vertAlign w:val="superscript"/>
              </w:rPr>
              <w:t>[41]</w:t>
            </w:r>
          </w:p>
        </w:tc>
        <w:tc>
          <w:tcPr>
            <w:tcW w:w="709" w:type="dxa"/>
          </w:tcPr>
          <w:p w14:paraId="4FFFD1C1"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FC</w:t>
            </w:r>
          </w:p>
        </w:tc>
        <w:tc>
          <w:tcPr>
            <w:tcW w:w="1134" w:type="dxa"/>
          </w:tcPr>
          <w:p w14:paraId="241ECC5B" w14:textId="77777777" w:rsidR="00E15047" w:rsidRPr="008577FD" w:rsidRDefault="00E1504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ELISA (</w:t>
            </w:r>
            <w:proofErr w:type="spellStart"/>
            <w:r w:rsidRPr="008577FD">
              <w:rPr>
                <w:rFonts w:ascii="Book Antiqua" w:hAnsi="Book Antiqua"/>
                <w:sz w:val="24"/>
                <w:szCs w:val="24"/>
                <w:lang w:val="en-GB"/>
              </w:rPr>
              <w:t>PhiCal</w:t>
            </w:r>
            <w:proofErr w:type="spellEnd"/>
            <w:r w:rsidRPr="008577FD">
              <w:rPr>
                <w:rFonts w:ascii="Book Antiqua" w:hAnsi="Book Antiqua"/>
                <w:sz w:val="24"/>
                <w:szCs w:val="24"/>
                <w:lang w:val="en-GB"/>
              </w:rPr>
              <w:t>)</w:t>
            </w:r>
          </w:p>
        </w:tc>
        <w:tc>
          <w:tcPr>
            <w:tcW w:w="2630" w:type="dxa"/>
          </w:tcPr>
          <w:p w14:paraId="4C928078"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32 (22)</w:t>
            </w:r>
          </w:p>
          <w:p w14:paraId="2B576B63" w14:textId="77777777" w:rsidR="00E15047" w:rsidRPr="008577FD" w:rsidRDefault="00E15047" w:rsidP="001270E4">
            <w:pPr>
              <w:spacing w:line="360" w:lineRule="auto"/>
              <w:jc w:val="both"/>
              <w:rPr>
                <w:rFonts w:ascii="Book Antiqua" w:hAnsi="Book Antiqua"/>
                <w:sz w:val="24"/>
                <w:szCs w:val="24"/>
              </w:rPr>
            </w:pPr>
          </w:p>
          <w:p w14:paraId="53BF8F1A"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UC</w:t>
            </w:r>
          </w:p>
        </w:tc>
        <w:tc>
          <w:tcPr>
            <w:tcW w:w="2585" w:type="dxa"/>
          </w:tcPr>
          <w:p w14:paraId="76E1C5FD"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Cross-sectional assessment of FC after </w:t>
            </w:r>
            <w:proofErr w:type="spellStart"/>
            <w:r w:rsidRPr="008577FD">
              <w:rPr>
                <w:rFonts w:ascii="Book Antiqua" w:hAnsi="Book Antiqua"/>
                <w:sz w:val="24"/>
                <w:szCs w:val="24"/>
                <w:lang w:val="en-US"/>
              </w:rPr>
              <w:t>proctocolectomy</w:t>
            </w:r>
            <w:proofErr w:type="spellEnd"/>
            <w:r w:rsidRPr="008577FD">
              <w:rPr>
                <w:rFonts w:ascii="Book Antiqua" w:hAnsi="Book Antiqua"/>
                <w:sz w:val="24"/>
                <w:szCs w:val="24"/>
                <w:lang w:val="en-US"/>
              </w:rPr>
              <w:t xml:space="preserve"> for pediatric onset UC</w:t>
            </w:r>
          </w:p>
        </w:tc>
        <w:tc>
          <w:tcPr>
            <w:tcW w:w="1022" w:type="dxa"/>
          </w:tcPr>
          <w:p w14:paraId="4E756A2E"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300 </w:t>
            </w:r>
            <w:proofErr w:type="spellStart"/>
            <w:r w:rsidRPr="008577FD">
              <w:rPr>
                <w:rFonts w:ascii="Book Antiqua" w:hAnsi="Book Antiqua"/>
                <w:sz w:val="24"/>
                <w:szCs w:val="24"/>
                <w:lang w:val="en-US"/>
              </w:rPr>
              <w:t>ug</w:t>
            </w:r>
            <w:proofErr w:type="spellEnd"/>
            <w:r w:rsidRPr="008577FD">
              <w:rPr>
                <w:rFonts w:ascii="Book Antiqua" w:hAnsi="Book Antiqua"/>
                <w:sz w:val="24"/>
                <w:szCs w:val="24"/>
                <w:lang w:val="en-US"/>
              </w:rPr>
              <w:t xml:space="preserve">/g (for detection of recurrent </w:t>
            </w:r>
            <w:proofErr w:type="spellStart"/>
            <w:r w:rsidRPr="008577FD">
              <w:rPr>
                <w:rFonts w:ascii="Book Antiqua" w:hAnsi="Book Antiqua"/>
                <w:sz w:val="24"/>
                <w:szCs w:val="24"/>
                <w:lang w:val="en-US"/>
              </w:rPr>
              <w:t>pouchi</w:t>
            </w:r>
            <w:r w:rsidRPr="008577FD">
              <w:rPr>
                <w:rFonts w:ascii="Book Antiqua" w:hAnsi="Book Antiqua"/>
                <w:sz w:val="24"/>
                <w:szCs w:val="24"/>
                <w:lang w:val="en-US"/>
              </w:rPr>
              <w:lastRenderedPageBreak/>
              <w:t>tis</w:t>
            </w:r>
            <w:proofErr w:type="spellEnd"/>
            <w:r w:rsidRPr="008577FD">
              <w:rPr>
                <w:rFonts w:ascii="Book Antiqua" w:hAnsi="Book Antiqua"/>
                <w:sz w:val="24"/>
                <w:szCs w:val="24"/>
                <w:lang w:val="en-US"/>
              </w:rPr>
              <w:t>)</w:t>
            </w:r>
          </w:p>
        </w:tc>
        <w:tc>
          <w:tcPr>
            <w:tcW w:w="851" w:type="dxa"/>
          </w:tcPr>
          <w:p w14:paraId="09773683"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lastRenderedPageBreak/>
              <w:t>57%</w:t>
            </w:r>
          </w:p>
        </w:tc>
        <w:tc>
          <w:tcPr>
            <w:tcW w:w="850" w:type="dxa"/>
          </w:tcPr>
          <w:p w14:paraId="3D73043A"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92%</w:t>
            </w:r>
          </w:p>
        </w:tc>
        <w:tc>
          <w:tcPr>
            <w:tcW w:w="3149" w:type="dxa"/>
          </w:tcPr>
          <w:p w14:paraId="0075E73C"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Higher levels of FC in patients with recurrent </w:t>
            </w:r>
            <w:proofErr w:type="spellStart"/>
            <w:r w:rsidRPr="008577FD">
              <w:rPr>
                <w:rFonts w:ascii="Book Antiqua" w:hAnsi="Book Antiqua"/>
                <w:sz w:val="24"/>
                <w:szCs w:val="24"/>
                <w:lang w:val="en-US"/>
              </w:rPr>
              <w:t>pouchitis</w:t>
            </w:r>
            <w:proofErr w:type="spellEnd"/>
            <w:r w:rsidRPr="008577FD">
              <w:rPr>
                <w:rFonts w:ascii="Book Antiqua" w:hAnsi="Book Antiqua"/>
                <w:sz w:val="24"/>
                <w:szCs w:val="24"/>
                <w:lang w:val="en-US"/>
              </w:rPr>
              <w:t xml:space="preserve">, followed by those with a single episode and those without (832, 290, 71 </w:t>
            </w:r>
            <w:proofErr w:type="spellStart"/>
            <w:r w:rsidRPr="008577FD">
              <w:rPr>
                <w:rFonts w:ascii="Book Antiqua" w:hAnsi="Book Antiqua"/>
                <w:sz w:val="24"/>
                <w:szCs w:val="24"/>
                <w:lang w:val="en-US"/>
              </w:rPr>
              <w:t>ug</w:t>
            </w:r>
            <w:proofErr w:type="spellEnd"/>
            <w:r w:rsidRPr="008577FD">
              <w:rPr>
                <w:rFonts w:ascii="Book Antiqua" w:hAnsi="Book Antiqua"/>
                <w:sz w:val="24"/>
                <w:szCs w:val="24"/>
                <w:lang w:val="en-US"/>
              </w:rPr>
              <w:t xml:space="preserve">/g respectively, </w:t>
            </w:r>
            <w:r w:rsidRPr="00A14A3D">
              <w:rPr>
                <w:rFonts w:ascii="Book Antiqua" w:hAnsi="Book Antiqua"/>
                <w:i/>
                <w:sz w:val="24"/>
                <w:szCs w:val="24"/>
                <w:lang w:val="en-US"/>
              </w:rPr>
              <w:t>P</w:t>
            </w:r>
            <w:r>
              <w:rPr>
                <w:rFonts w:ascii="Book Antiqua" w:hAnsi="Book Antiqua" w:hint="eastAsia"/>
                <w:sz w:val="24"/>
                <w:szCs w:val="24"/>
                <w:lang w:val="en-US" w:eastAsia="zh-CN"/>
              </w:rPr>
              <w:t xml:space="preserve"> </w:t>
            </w:r>
            <w:r w:rsidRPr="008577FD">
              <w:rPr>
                <w:rFonts w:ascii="Book Antiqua" w:hAnsi="Book Antiqua"/>
                <w:sz w:val="24"/>
                <w:szCs w:val="24"/>
                <w:lang w:val="en-US"/>
              </w:rPr>
              <w:t>=</w:t>
            </w:r>
            <w:r>
              <w:rPr>
                <w:rFonts w:ascii="Book Antiqua" w:hAnsi="Book Antiqua" w:hint="eastAsia"/>
                <w:sz w:val="24"/>
                <w:szCs w:val="24"/>
                <w:lang w:val="en-US" w:eastAsia="zh-CN"/>
              </w:rPr>
              <w:t xml:space="preserve"> </w:t>
            </w:r>
            <w:r w:rsidRPr="008577FD">
              <w:rPr>
                <w:rFonts w:ascii="Book Antiqua" w:hAnsi="Book Antiqua"/>
                <w:sz w:val="24"/>
                <w:szCs w:val="24"/>
                <w:lang w:val="en-US"/>
              </w:rPr>
              <w:t>0.019)</w:t>
            </w:r>
          </w:p>
          <w:p w14:paraId="4634AB2F"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Correlation with </w:t>
            </w:r>
            <w:r w:rsidRPr="008577FD">
              <w:rPr>
                <w:rFonts w:ascii="Book Antiqua" w:hAnsi="Book Antiqua"/>
                <w:sz w:val="24"/>
                <w:szCs w:val="24"/>
                <w:lang w:val="en-US"/>
              </w:rPr>
              <w:lastRenderedPageBreak/>
              <w:t>neutrophilic infiltration and overall inflammatory activity in the distal ileum</w:t>
            </w:r>
          </w:p>
        </w:tc>
      </w:tr>
      <w:tr w:rsidR="00E15047" w:rsidRPr="008577FD" w14:paraId="27DE41F6" w14:textId="77777777" w:rsidTr="001270E4">
        <w:tc>
          <w:tcPr>
            <w:tcW w:w="1809" w:type="dxa"/>
          </w:tcPr>
          <w:p w14:paraId="7B79498A"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lastRenderedPageBreak/>
              <w:t xml:space="preserve">Parsi </w:t>
            </w:r>
            <w:r>
              <w:rPr>
                <w:rFonts w:ascii="Book Antiqua" w:hAnsi="Book Antiqua" w:hint="eastAsia"/>
                <w:i/>
                <w:sz w:val="24"/>
                <w:szCs w:val="24"/>
                <w:lang w:val="en-US" w:eastAsia="zh-CN"/>
              </w:rPr>
              <w:t>et al</w:t>
            </w:r>
            <w:r w:rsidRPr="00253F9A">
              <w:rPr>
                <w:rFonts w:ascii="Book Antiqua" w:hAnsi="Book Antiqua"/>
                <w:sz w:val="24"/>
                <w:szCs w:val="24"/>
                <w:vertAlign w:val="superscript"/>
              </w:rPr>
              <w:t>[42]</w:t>
            </w:r>
          </w:p>
        </w:tc>
        <w:tc>
          <w:tcPr>
            <w:tcW w:w="709" w:type="dxa"/>
          </w:tcPr>
          <w:p w14:paraId="77071D9A"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FL</w:t>
            </w:r>
          </w:p>
        </w:tc>
        <w:tc>
          <w:tcPr>
            <w:tcW w:w="1134" w:type="dxa"/>
          </w:tcPr>
          <w:p w14:paraId="6707A17E" w14:textId="77777777" w:rsidR="00E15047" w:rsidRPr="008577FD" w:rsidRDefault="00E1504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In-house test</w:t>
            </w:r>
          </w:p>
        </w:tc>
        <w:tc>
          <w:tcPr>
            <w:tcW w:w="2630" w:type="dxa"/>
          </w:tcPr>
          <w:p w14:paraId="2ACB450D"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60 (30)</w:t>
            </w:r>
          </w:p>
          <w:p w14:paraId="5324DB3D" w14:textId="77777777" w:rsidR="00E15047" w:rsidRPr="008577FD" w:rsidRDefault="00E15047" w:rsidP="001270E4">
            <w:pPr>
              <w:spacing w:line="360" w:lineRule="auto"/>
              <w:jc w:val="both"/>
              <w:rPr>
                <w:rFonts w:ascii="Book Antiqua" w:hAnsi="Book Antiqua"/>
                <w:sz w:val="24"/>
                <w:szCs w:val="24"/>
              </w:rPr>
            </w:pPr>
          </w:p>
          <w:p w14:paraId="47FB92FE"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UC</w:t>
            </w:r>
          </w:p>
        </w:tc>
        <w:tc>
          <w:tcPr>
            <w:tcW w:w="2585" w:type="dxa"/>
          </w:tcPr>
          <w:p w14:paraId="19430054"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Evaluate the usefulness of FL in symptomatic patients with IPAA</w:t>
            </w:r>
          </w:p>
        </w:tc>
        <w:tc>
          <w:tcPr>
            <w:tcW w:w="1022" w:type="dxa"/>
          </w:tcPr>
          <w:p w14:paraId="3A705921"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13 </w:t>
            </w:r>
            <w:proofErr w:type="spellStart"/>
            <w:r w:rsidRPr="008577FD">
              <w:rPr>
                <w:rFonts w:ascii="Book Antiqua" w:hAnsi="Book Antiqua"/>
                <w:sz w:val="24"/>
                <w:szCs w:val="24"/>
                <w:lang w:val="en-US"/>
              </w:rPr>
              <w:t>ug</w:t>
            </w:r>
            <w:proofErr w:type="spellEnd"/>
            <w:r w:rsidRPr="008577FD">
              <w:rPr>
                <w:rFonts w:ascii="Book Antiqua" w:hAnsi="Book Antiqua"/>
                <w:sz w:val="24"/>
                <w:szCs w:val="24"/>
                <w:lang w:val="en-US"/>
              </w:rPr>
              <w:t>/mL</w:t>
            </w:r>
          </w:p>
        </w:tc>
        <w:tc>
          <w:tcPr>
            <w:tcW w:w="851" w:type="dxa"/>
          </w:tcPr>
          <w:p w14:paraId="03180CD3"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97%</w:t>
            </w:r>
          </w:p>
        </w:tc>
        <w:tc>
          <w:tcPr>
            <w:tcW w:w="850" w:type="dxa"/>
          </w:tcPr>
          <w:p w14:paraId="4CB0B938"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92%</w:t>
            </w:r>
          </w:p>
        </w:tc>
        <w:tc>
          <w:tcPr>
            <w:tcW w:w="3149" w:type="dxa"/>
          </w:tcPr>
          <w:p w14:paraId="32BE6686"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Higher levels in patients with inflammation of the pouch</w:t>
            </w:r>
          </w:p>
          <w:p w14:paraId="4D6FF09B"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Not able to distinguish between </w:t>
            </w:r>
            <w:proofErr w:type="spellStart"/>
            <w:r w:rsidRPr="008577FD">
              <w:rPr>
                <w:rFonts w:ascii="Book Antiqua" w:hAnsi="Book Antiqua"/>
                <w:sz w:val="24"/>
                <w:szCs w:val="24"/>
                <w:lang w:val="en-US"/>
              </w:rPr>
              <w:t>pouchitis</w:t>
            </w:r>
            <w:proofErr w:type="spellEnd"/>
            <w:r w:rsidRPr="008577FD">
              <w:rPr>
                <w:rFonts w:ascii="Book Antiqua" w:hAnsi="Book Antiqua"/>
                <w:sz w:val="24"/>
                <w:szCs w:val="24"/>
                <w:lang w:val="en-US"/>
              </w:rPr>
              <w:t xml:space="preserve">, </w:t>
            </w:r>
            <w:proofErr w:type="spellStart"/>
            <w:r w:rsidRPr="008577FD">
              <w:rPr>
                <w:rFonts w:ascii="Book Antiqua" w:hAnsi="Book Antiqua"/>
                <w:sz w:val="24"/>
                <w:szCs w:val="24"/>
                <w:lang w:val="en-US"/>
              </w:rPr>
              <w:t>cuffitis</w:t>
            </w:r>
            <w:proofErr w:type="spellEnd"/>
            <w:r w:rsidRPr="008577FD">
              <w:rPr>
                <w:rFonts w:ascii="Book Antiqua" w:hAnsi="Book Antiqua"/>
                <w:sz w:val="24"/>
                <w:szCs w:val="24"/>
                <w:lang w:val="en-US"/>
              </w:rPr>
              <w:t xml:space="preserve"> and CD</w:t>
            </w:r>
          </w:p>
          <w:p w14:paraId="5A6E408D"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Not able to distinguish between asymptomatic patients and those with irritable pouch syndrome</w:t>
            </w:r>
          </w:p>
          <w:p w14:paraId="52AF3DAF"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Correlation with PDAI (better for endoscopic </w:t>
            </w:r>
            <w:proofErr w:type="spellStart"/>
            <w:r w:rsidRPr="008577FD">
              <w:rPr>
                <w:rFonts w:ascii="Book Antiqua" w:hAnsi="Book Antiqua"/>
                <w:sz w:val="24"/>
                <w:szCs w:val="24"/>
                <w:lang w:val="en-US"/>
              </w:rPr>
              <w:t>subscore</w:t>
            </w:r>
            <w:proofErr w:type="spellEnd"/>
            <w:r w:rsidRPr="008577FD">
              <w:rPr>
                <w:rFonts w:ascii="Book Antiqua" w:hAnsi="Book Antiqua"/>
                <w:sz w:val="24"/>
                <w:szCs w:val="24"/>
                <w:lang w:val="en-US"/>
              </w:rPr>
              <w:t>)</w:t>
            </w:r>
          </w:p>
        </w:tc>
      </w:tr>
      <w:tr w:rsidR="00E15047" w:rsidRPr="008577FD" w14:paraId="651712B0" w14:textId="77777777" w:rsidTr="001270E4">
        <w:tc>
          <w:tcPr>
            <w:tcW w:w="1809" w:type="dxa"/>
          </w:tcPr>
          <w:p w14:paraId="1495369D"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 xml:space="preserve">Lim </w:t>
            </w:r>
            <w:r>
              <w:rPr>
                <w:rFonts w:ascii="Book Antiqua" w:hAnsi="Book Antiqua" w:hint="eastAsia"/>
                <w:i/>
                <w:sz w:val="24"/>
                <w:szCs w:val="24"/>
                <w:lang w:val="en-US" w:eastAsia="zh-CN"/>
              </w:rPr>
              <w:t>et al</w:t>
            </w:r>
            <w:r w:rsidRPr="00253F9A">
              <w:rPr>
                <w:rFonts w:ascii="Book Antiqua" w:hAnsi="Book Antiqua"/>
                <w:sz w:val="24"/>
                <w:szCs w:val="24"/>
                <w:vertAlign w:val="superscript"/>
              </w:rPr>
              <w:t>[43]</w:t>
            </w:r>
          </w:p>
        </w:tc>
        <w:tc>
          <w:tcPr>
            <w:tcW w:w="709" w:type="dxa"/>
          </w:tcPr>
          <w:p w14:paraId="3B5CDA03"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FL</w:t>
            </w:r>
          </w:p>
        </w:tc>
        <w:tc>
          <w:tcPr>
            <w:tcW w:w="1134" w:type="dxa"/>
          </w:tcPr>
          <w:p w14:paraId="742468AC"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Rapid Immuno-chromatographic test</w:t>
            </w:r>
          </w:p>
        </w:tc>
        <w:tc>
          <w:tcPr>
            <w:tcW w:w="2630" w:type="dxa"/>
          </w:tcPr>
          <w:p w14:paraId="33D0888B"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32 (11)</w:t>
            </w:r>
          </w:p>
          <w:p w14:paraId="6213124A" w14:textId="77777777" w:rsidR="00E15047" w:rsidRPr="008577FD" w:rsidRDefault="00E15047" w:rsidP="001270E4">
            <w:pPr>
              <w:spacing w:line="360" w:lineRule="auto"/>
              <w:jc w:val="both"/>
              <w:rPr>
                <w:rFonts w:ascii="Book Antiqua" w:hAnsi="Book Antiqua"/>
                <w:sz w:val="24"/>
                <w:szCs w:val="24"/>
                <w:lang w:val="en-US"/>
              </w:rPr>
            </w:pPr>
          </w:p>
          <w:p w14:paraId="10B179E7"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Healthy controls and </w:t>
            </w:r>
            <w:proofErr w:type="spellStart"/>
            <w:r w:rsidRPr="008577FD">
              <w:rPr>
                <w:rFonts w:ascii="Book Antiqua" w:hAnsi="Book Antiqua"/>
                <w:sz w:val="24"/>
                <w:szCs w:val="24"/>
                <w:lang w:val="en-US"/>
              </w:rPr>
              <w:t>pouchitis</w:t>
            </w:r>
            <w:proofErr w:type="spellEnd"/>
            <w:r w:rsidRPr="008577FD">
              <w:rPr>
                <w:rFonts w:ascii="Book Antiqua" w:hAnsi="Book Antiqua"/>
                <w:sz w:val="24"/>
                <w:szCs w:val="24"/>
                <w:lang w:val="en-US"/>
              </w:rPr>
              <w:t xml:space="preserve"> patients</w:t>
            </w:r>
          </w:p>
        </w:tc>
        <w:tc>
          <w:tcPr>
            <w:tcW w:w="2585" w:type="dxa"/>
          </w:tcPr>
          <w:p w14:paraId="039E3E4E"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Diagnostic yield for </w:t>
            </w:r>
            <w:proofErr w:type="spellStart"/>
            <w:r w:rsidRPr="008577FD">
              <w:rPr>
                <w:rFonts w:ascii="Book Antiqua" w:hAnsi="Book Antiqua"/>
                <w:sz w:val="24"/>
                <w:szCs w:val="24"/>
                <w:lang w:val="en-US"/>
              </w:rPr>
              <w:t>pouchitis</w:t>
            </w:r>
            <w:proofErr w:type="spellEnd"/>
          </w:p>
        </w:tc>
        <w:tc>
          <w:tcPr>
            <w:tcW w:w="1022" w:type="dxa"/>
          </w:tcPr>
          <w:p w14:paraId="68C8F054"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w:t>
            </w:r>
          </w:p>
        </w:tc>
        <w:tc>
          <w:tcPr>
            <w:tcW w:w="851" w:type="dxa"/>
          </w:tcPr>
          <w:p w14:paraId="7FB8B6FB"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100%</w:t>
            </w:r>
          </w:p>
        </w:tc>
        <w:tc>
          <w:tcPr>
            <w:tcW w:w="850" w:type="dxa"/>
          </w:tcPr>
          <w:p w14:paraId="6C50ADAC"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86%</w:t>
            </w:r>
          </w:p>
        </w:tc>
        <w:tc>
          <w:tcPr>
            <w:tcW w:w="3149" w:type="dxa"/>
          </w:tcPr>
          <w:p w14:paraId="6E238E4D"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Sensitive method for the non-invasive diagnosis of </w:t>
            </w:r>
            <w:proofErr w:type="spellStart"/>
            <w:r w:rsidRPr="008577FD">
              <w:rPr>
                <w:rFonts w:ascii="Book Antiqua" w:hAnsi="Book Antiqua"/>
                <w:sz w:val="24"/>
                <w:szCs w:val="24"/>
                <w:lang w:val="en-US"/>
              </w:rPr>
              <w:t>pouchitis</w:t>
            </w:r>
            <w:proofErr w:type="spellEnd"/>
          </w:p>
        </w:tc>
      </w:tr>
      <w:tr w:rsidR="00E15047" w:rsidRPr="008577FD" w14:paraId="3E0E50C6" w14:textId="77777777" w:rsidTr="001270E4">
        <w:tc>
          <w:tcPr>
            <w:tcW w:w="1809" w:type="dxa"/>
          </w:tcPr>
          <w:p w14:paraId="4134C760"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 xml:space="preserve">Scarpa </w:t>
            </w:r>
            <w:r>
              <w:rPr>
                <w:rFonts w:ascii="Book Antiqua" w:hAnsi="Book Antiqua" w:hint="eastAsia"/>
                <w:i/>
                <w:sz w:val="24"/>
                <w:szCs w:val="24"/>
                <w:lang w:val="en-US" w:eastAsia="zh-CN"/>
              </w:rPr>
              <w:t>et al</w:t>
            </w:r>
            <w:r w:rsidRPr="00253F9A">
              <w:rPr>
                <w:rFonts w:ascii="Book Antiqua" w:hAnsi="Book Antiqua"/>
                <w:sz w:val="24"/>
                <w:szCs w:val="24"/>
                <w:vertAlign w:val="superscript"/>
              </w:rPr>
              <w:t>[44]</w:t>
            </w:r>
          </w:p>
        </w:tc>
        <w:tc>
          <w:tcPr>
            <w:tcW w:w="709" w:type="dxa"/>
          </w:tcPr>
          <w:p w14:paraId="20D174C2"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FL</w:t>
            </w:r>
          </w:p>
        </w:tc>
        <w:tc>
          <w:tcPr>
            <w:tcW w:w="1134" w:type="dxa"/>
          </w:tcPr>
          <w:p w14:paraId="1E7909E0" w14:textId="77777777" w:rsidR="00E15047" w:rsidRPr="008577FD" w:rsidRDefault="00E15047" w:rsidP="001270E4">
            <w:pPr>
              <w:spacing w:line="360" w:lineRule="auto"/>
              <w:jc w:val="both"/>
              <w:rPr>
                <w:rFonts w:ascii="Book Antiqua" w:hAnsi="Book Antiqua"/>
                <w:sz w:val="24"/>
                <w:szCs w:val="24"/>
                <w:lang w:val="en-GB"/>
              </w:rPr>
            </w:pPr>
            <w:r w:rsidRPr="008577FD">
              <w:rPr>
                <w:rFonts w:ascii="Book Antiqua" w:hAnsi="Book Antiqua"/>
                <w:sz w:val="24"/>
                <w:szCs w:val="24"/>
                <w:lang w:val="en-GB"/>
              </w:rPr>
              <w:t>ELISA (IBD-Scan)</w:t>
            </w:r>
          </w:p>
        </w:tc>
        <w:tc>
          <w:tcPr>
            <w:tcW w:w="2630" w:type="dxa"/>
          </w:tcPr>
          <w:p w14:paraId="247C9039"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32</w:t>
            </w:r>
          </w:p>
          <w:p w14:paraId="59B596E0" w14:textId="77777777" w:rsidR="00E15047" w:rsidRPr="008577FD" w:rsidRDefault="00E15047" w:rsidP="001270E4">
            <w:pPr>
              <w:spacing w:line="360" w:lineRule="auto"/>
              <w:jc w:val="both"/>
              <w:rPr>
                <w:rFonts w:ascii="Book Antiqua" w:hAnsi="Book Antiqua"/>
                <w:sz w:val="24"/>
                <w:szCs w:val="24"/>
              </w:rPr>
            </w:pPr>
          </w:p>
          <w:p w14:paraId="2669E3BF"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UC</w:t>
            </w:r>
          </w:p>
        </w:tc>
        <w:tc>
          <w:tcPr>
            <w:tcW w:w="2585" w:type="dxa"/>
          </w:tcPr>
          <w:p w14:paraId="4752DE18"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Evaluate the relationship between </w:t>
            </w:r>
            <w:proofErr w:type="spellStart"/>
            <w:r w:rsidRPr="008577FD">
              <w:rPr>
                <w:rFonts w:ascii="Book Antiqua" w:hAnsi="Book Antiqua"/>
                <w:sz w:val="24"/>
                <w:szCs w:val="24"/>
                <w:lang w:val="en-US"/>
              </w:rPr>
              <w:t>ileal</w:t>
            </w:r>
            <w:proofErr w:type="spellEnd"/>
            <w:r w:rsidRPr="008577FD">
              <w:rPr>
                <w:rFonts w:ascii="Book Antiqua" w:hAnsi="Book Antiqua"/>
                <w:sz w:val="24"/>
                <w:szCs w:val="24"/>
                <w:lang w:val="en-US"/>
              </w:rPr>
              <w:t>-pouch microbiota and inflammatory parameters</w:t>
            </w:r>
          </w:p>
        </w:tc>
        <w:tc>
          <w:tcPr>
            <w:tcW w:w="1022" w:type="dxa"/>
          </w:tcPr>
          <w:p w14:paraId="511F120A"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w:t>
            </w:r>
          </w:p>
        </w:tc>
        <w:tc>
          <w:tcPr>
            <w:tcW w:w="851" w:type="dxa"/>
          </w:tcPr>
          <w:p w14:paraId="3003E2E0"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w:t>
            </w:r>
          </w:p>
        </w:tc>
        <w:tc>
          <w:tcPr>
            <w:tcW w:w="850" w:type="dxa"/>
          </w:tcPr>
          <w:p w14:paraId="20236BAA"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w:t>
            </w:r>
          </w:p>
        </w:tc>
        <w:tc>
          <w:tcPr>
            <w:tcW w:w="3149" w:type="dxa"/>
          </w:tcPr>
          <w:p w14:paraId="09E62CC2"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Correlation with histological inflammation</w:t>
            </w:r>
          </w:p>
          <w:p w14:paraId="5E4FB357"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Correlation with mucosal ulcers, mucosal immune infiltration</w:t>
            </w:r>
          </w:p>
          <w:p w14:paraId="329FF888"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Inverse correlation with </w:t>
            </w:r>
            <w:proofErr w:type="spellStart"/>
            <w:r w:rsidRPr="008577FD">
              <w:rPr>
                <w:rFonts w:ascii="Book Antiqua" w:hAnsi="Book Antiqua"/>
                <w:sz w:val="24"/>
                <w:szCs w:val="24"/>
                <w:lang w:val="en-US"/>
              </w:rPr>
              <w:t>Eubacteriaceae</w:t>
            </w:r>
            <w:proofErr w:type="spellEnd"/>
            <w:r w:rsidRPr="008577FD">
              <w:rPr>
                <w:rFonts w:ascii="Book Antiqua" w:hAnsi="Book Antiqua"/>
                <w:sz w:val="24"/>
                <w:szCs w:val="24"/>
                <w:lang w:val="en-US"/>
              </w:rPr>
              <w:t xml:space="preserve"> spp., </w:t>
            </w:r>
            <w:proofErr w:type="spellStart"/>
            <w:r w:rsidRPr="008577FD">
              <w:rPr>
                <w:rFonts w:ascii="Book Antiqua" w:hAnsi="Book Antiqua"/>
                <w:sz w:val="24"/>
                <w:szCs w:val="24"/>
                <w:lang w:val="en-US"/>
              </w:rPr>
              <w:t>Burkholderiaceae</w:t>
            </w:r>
            <w:proofErr w:type="spellEnd"/>
            <w:r w:rsidRPr="008577FD">
              <w:rPr>
                <w:rFonts w:ascii="Book Antiqua" w:hAnsi="Book Antiqua"/>
                <w:sz w:val="24"/>
                <w:szCs w:val="24"/>
                <w:lang w:val="en-US"/>
              </w:rPr>
              <w:t xml:space="preserve"> </w:t>
            </w:r>
            <w:proofErr w:type="spellStart"/>
            <w:r w:rsidRPr="008577FD">
              <w:rPr>
                <w:rFonts w:ascii="Book Antiqua" w:hAnsi="Book Antiqua"/>
                <w:sz w:val="24"/>
                <w:szCs w:val="24"/>
                <w:lang w:val="en-US"/>
              </w:rPr>
              <w:t>spp</w:t>
            </w:r>
            <w:proofErr w:type="spellEnd"/>
            <w:r w:rsidRPr="008577FD">
              <w:rPr>
                <w:rFonts w:ascii="Book Antiqua" w:hAnsi="Book Antiqua"/>
                <w:sz w:val="24"/>
                <w:szCs w:val="24"/>
                <w:lang w:val="en-US"/>
              </w:rPr>
              <w:t xml:space="preserve"> and </w:t>
            </w:r>
            <w:proofErr w:type="spellStart"/>
            <w:r w:rsidRPr="008577FD">
              <w:rPr>
                <w:rFonts w:ascii="Book Antiqua" w:hAnsi="Book Antiqua"/>
                <w:sz w:val="24"/>
                <w:szCs w:val="24"/>
                <w:lang w:val="en-US"/>
              </w:rPr>
              <w:t>Moraxellaceae</w:t>
            </w:r>
            <w:proofErr w:type="spellEnd"/>
            <w:r w:rsidRPr="008577FD">
              <w:rPr>
                <w:rFonts w:ascii="Book Antiqua" w:hAnsi="Book Antiqua"/>
                <w:sz w:val="24"/>
                <w:szCs w:val="24"/>
                <w:lang w:val="en-US"/>
              </w:rPr>
              <w:t xml:space="preserve"> spp. counts </w:t>
            </w:r>
          </w:p>
        </w:tc>
      </w:tr>
      <w:tr w:rsidR="00E15047" w:rsidRPr="008577FD" w14:paraId="0F22DC43" w14:textId="77777777" w:rsidTr="001270E4">
        <w:tc>
          <w:tcPr>
            <w:tcW w:w="1809" w:type="dxa"/>
          </w:tcPr>
          <w:p w14:paraId="463D8DD4"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 xml:space="preserve">Yamamoto </w:t>
            </w:r>
            <w:r>
              <w:rPr>
                <w:rFonts w:ascii="Book Antiqua" w:hAnsi="Book Antiqua" w:hint="eastAsia"/>
                <w:i/>
                <w:sz w:val="24"/>
                <w:szCs w:val="24"/>
                <w:lang w:val="en-US" w:eastAsia="zh-CN"/>
              </w:rPr>
              <w:t xml:space="preserve">et </w:t>
            </w:r>
            <w:r>
              <w:rPr>
                <w:rFonts w:ascii="Book Antiqua" w:hAnsi="Book Antiqua" w:hint="eastAsia"/>
                <w:i/>
                <w:sz w:val="24"/>
                <w:szCs w:val="24"/>
                <w:lang w:val="en-US" w:eastAsia="zh-CN"/>
              </w:rPr>
              <w:lastRenderedPageBreak/>
              <w:t>al</w:t>
            </w:r>
            <w:r w:rsidRPr="00253F9A">
              <w:rPr>
                <w:rFonts w:ascii="Book Antiqua" w:hAnsi="Book Antiqua"/>
                <w:sz w:val="24"/>
                <w:szCs w:val="24"/>
                <w:vertAlign w:val="superscript"/>
              </w:rPr>
              <w:t>[45]</w:t>
            </w:r>
          </w:p>
        </w:tc>
        <w:tc>
          <w:tcPr>
            <w:tcW w:w="709" w:type="dxa"/>
          </w:tcPr>
          <w:p w14:paraId="4276C5F2"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lastRenderedPageBreak/>
              <w:t xml:space="preserve">FC </w:t>
            </w:r>
          </w:p>
          <w:p w14:paraId="6194BD23" w14:textId="77777777" w:rsidR="00E15047" w:rsidRPr="008577FD" w:rsidRDefault="00E15047" w:rsidP="001270E4">
            <w:pPr>
              <w:spacing w:line="360" w:lineRule="auto"/>
              <w:jc w:val="both"/>
              <w:rPr>
                <w:rFonts w:ascii="Book Antiqua" w:hAnsi="Book Antiqua"/>
                <w:sz w:val="24"/>
                <w:szCs w:val="24"/>
              </w:rPr>
            </w:pPr>
          </w:p>
          <w:p w14:paraId="2228DAF5" w14:textId="77777777" w:rsidR="00E15047" w:rsidRPr="008577FD" w:rsidRDefault="00E15047" w:rsidP="001270E4">
            <w:pPr>
              <w:spacing w:line="360" w:lineRule="auto"/>
              <w:jc w:val="both"/>
              <w:rPr>
                <w:rFonts w:ascii="Book Antiqua" w:hAnsi="Book Antiqua"/>
                <w:sz w:val="24"/>
                <w:szCs w:val="24"/>
              </w:rPr>
            </w:pPr>
          </w:p>
          <w:p w14:paraId="1464AA6B" w14:textId="77777777" w:rsidR="00E15047" w:rsidRPr="008577FD" w:rsidRDefault="00E15047" w:rsidP="001270E4">
            <w:pPr>
              <w:spacing w:line="360" w:lineRule="auto"/>
              <w:jc w:val="both"/>
              <w:rPr>
                <w:rFonts w:ascii="Book Antiqua" w:hAnsi="Book Antiqua"/>
                <w:sz w:val="24"/>
                <w:szCs w:val="24"/>
              </w:rPr>
            </w:pPr>
          </w:p>
          <w:p w14:paraId="74EA944C"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FL</w:t>
            </w:r>
          </w:p>
        </w:tc>
        <w:tc>
          <w:tcPr>
            <w:tcW w:w="1134" w:type="dxa"/>
          </w:tcPr>
          <w:p w14:paraId="6648281C"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lastRenderedPageBreak/>
              <w:t xml:space="preserve">ELISA </w:t>
            </w:r>
            <w:r w:rsidRPr="008577FD">
              <w:rPr>
                <w:rFonts w:ascii="Book Antiqua" w:hAnsi="Book Antiqua"/>
                <w:sz w:val="24"/>
                <w:szCs w:val="24"/>
                <w:lang w:val="en-US"/>
              </w:rPr>
              <w:lastRenderedPageBreak/>
              <w:t xml:space="preserve">(Cell Science) and Colloidal Gold </w:t>
            </w:r>
            <w:proofErr w:type="spellStart"/>
            <w:r w:rsidRPr="008577FD">
              <w:rPr>
                <w:rFonts w:ascii="Book Antiqua" w:hAnsi="Book Antiqua"/>
                <w:sz w:val="24"/>
                <w:szCs w:val="24"/>
                <w:lang w:val="en-US"/>
              </w:rPr>
              <w:t>Agglutinantion</w:t>
            </w:r>
            <w:proofErr w:type="spellEnd"/>
            <w:r w:rsidRPr="008577FD">
              <w:rPr>
                <w:rFonts w:ascii="Book Antiqua" w:hAnsi="Book Antiqua"/>
                <w:sz w:val="24"/>
                <w:szCs w:val="24"/>
                <w:lang w:val="en-US"/>
              </w:rPr>
              <w:t xml:space="preserve"> reagent(Auto Lf-Plus, respectively)</w:t>
            </w:r>
          </w:p>
        </w:tc>
        <w:tc>
          <w:tcPr>
            <w:tcW w:w="2630" w:type="dxa"/>
          </w:tcPr>
          <w:p w14:paraId="7937A7CA"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lastRenderedPageBreak/>
              <w:t>60 (10)</w:t>
            </w:r>
          </w:p>
          <w:p w14:paraId="672CE69E" w14:textId="77777777" w:rsidR="00E15047" w:rsidRPr="008577FD" w:rsidRDefault="00E15047" w:rsidP="001270E4">
            <w:pPr>
              <w:spacing w:line="360" w:lineRule="auto"/>
              <w:jc w:val="both"/>
              <w:rPr>
                <w:rFonts w:ascii="Book Antiqua" w:hAnsi="Book Antiqua"/>
                <w:sz w:val="24"/>
                <w:szCs w:val="24"/>
              </w:rPr>
            </w:pPr>
          </w:p>
          <w:p w14:paraId="40982D84"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UC</w:t>
            </w:r>
          </w:p>
        </w:tc>
        <w:tc>
          <w:tcPr>
            <w:tcW w:w="2585" w:type="dxa"/>
          </w:tcPr>
          <w:p w14:paraId="2916ECEF"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lastRenderedPageBreak/>
              <w:t xml:space="preserve">Evaluate the </w:t>
            </w:r>
            <w:r w:rsidRPr="008577FD">
              <w:rPr>
                <w:rFonts w:ascii="Book Antiqua" w:hAnsi="Book Antiqua"/>
                <w:sz w:val="24"/>
                <w:szCs w:val="24"/>
                <w:lang w:val="en-US"/>
              </w:rPr>
              <w:lastRenderedPageBreak/>
              <w:t xml:space="preserve">significance of consecutive monitoring of fecal markers for early diagnosis and prediction of </w:t>
            </w:r>
            <w:proofErr w:type="spellStart"/>
            <w:r w:rsidRPr="008577FD">
              <w:rPr>
                <w:rFonts w:ascii="Book Antiqua" w:hAnsi="Book Antiqua"/>
                <w:sz w:val="24"/>
                <w:szCs w:val="24"/>
                <w:lang w:val="en-US"/>
              </w:rPr>
              <w:t>pouchitis</w:t>
            </w:r>
            <w:proofErr w:type="spellEnd"/>
          </w:p>
        </w:tc>
        <w:tc>
          <w:tcPr>
            <w:tcW w:w="1022" w:type="dxa"/>
          </w:tcPr>
          <w:p w14:paraId="6F8C4757"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lastRenderedPageBreak/>
              <w:t xml:space="preserve">56 </w:t>
            </w:r>
            <w:r w:rsidRPr="008577FD">
              <w:rPr>
                <w:rFonts w:ascii="Book Antiqua" w:hAnsi="Book Antiqua"/>
                <w:sz w:val="24"/>
                <w:szCs w:val="24"/>
              </w:rPr>
              <w:lastRenderedPageBreak/>
              <w:t>ug/g</w:t>
            </w:r>
          </w:p>
          <w:p w14:paraId="7399CF7C" w14:textId="77777777" w:rsidR="00E15047" w:rsidRPr="008577FD" w:rsidRDefault="00E15047" w:rsidP="001270E4">
            <w:pPr>
              <w:spacing w:line="360" w:lineRule="auto"/>
              <w:jc w:val="both"/>
              <w:rPr>
                <w:rFonts w:ascii="Book Antiqua" w:hAnsi="Book Antiqua"/>
                <w:sz w:val="24"/>
                <w:szCs w:val="24"/>
              </w:rPr>
            </w:pPr>
          </w:p>
          <w:p w14:paraId="6EB9C40D"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50 ug/g</w:t>
            </w:r>
          </w:p>
        </w:tc>
        <w:tc>
          <w:tcPr>
            <w:tcW w:w="851" w:type="dxa"/>
          </w:tcPr>
          <w:p w14:paraId="67A3183D"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lastRenderedPageBreak/>
              <w:t>100%</w:t>
            </w:r>
          </w:p>
          <w:p w14:paraId="76E5BD30" w14:textId="77777777" w:rsidR="00E15047" w:rsidRPr="008577FD" w:rsidRDefault="00E15047" w:rsidP="001270E4">
            <w:pPr>
              <w:spacing w:line="360" w:lineRule="auto"/>
              <w:jc w:val="both"/>
              <w:rPr>
                <w:rFonts w:ascii="Book Antiqua" w:hAnsi="Book Antiqua"/>
                <w:sz w:val="24"/>
                <w:szCs w:val="24"/>
              </w:rPr>
            </w:pPr>
          </w:p>
          <w:p w14:paraId="6697E341"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90%</w:t>
            </w:r>
          </w:p>
        </w:tc>
        <w:tc>
          <w:tcPr>
            <w:tcW w:w="850" w:type="dxa"/>
          </w:tcPr>
          <w:p w14:paraId="6BF62886"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lastRenderedPageBreak/>
              <w:t>84%</w:t>
            </w:r>
          </w:p>
          <w:p w14:paraId="5D7D9CCE" w14:textId="77777777" w:rsidR="00E15047" w:rsidRPr="008577FD" w:rsidRDefault="00E15047" w:rsidP="001270E4">
            <w:pPr>
              <w:spacing w:line="360" w:lineRule="auto"/>
              <w:jc w:val="both"/>
              <w:rPr>
                <w:rFonts w:ascii="Book Antiqua" w:hAnsi="Book Antiqua"/>
                <w:sz w:val="24"/>
                <w:szCs w:val="24"/>
              </w:rPr>
            </w:pPr>
          </w:p>
          <w:p w14:paraId="36F57C0E" w14:textId="77777777" w:rsidR="00E15047" w:rsidRPr="008577FD" w:rsidRDefault="00E15047" w:rsidP="001270E4">
            <w:pPr>
              <w:spacing w:line="360" w:lineRule="auto"/>
              <w:jc w:val="both"/>
              <w:rPr>
                <w:rFonts w:ascii="Book Antiqua" w:hAnsi="Book Antiqua"/>
                <w:sz w:val="24"/>
                <w:szCs w:val="24"/>
              </w:rPr>
            </w:pPr>
            <w:r w:rsidRPr="008577FD">
              <w:rPr>
                <w:rFonts w:ascii="Book Antiqua" w:hAnsi="Book Antiqua"/>
                <w:sz w:val="24"/>
                <w:szCs w:val="24"/>
              </w:rPr>
              <w:t>86%</w:t>
            </w:r>
          </w:p>
        </w:tc>
        <w:tc>
          <w:tcPr>
            <w:tcW w:w="3149" w:type="dxa"/>
          </w:tcPr>
          <w:p w14:paraId="02A4EA2D"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lastRenderedPageBreak/>
              <w:t xml:space="preserve">Elevation of FC and FL </w:t>
            </w:r>
            <w:r w:rsidRPr="008577FD">
              <w:rPr>
                <w:rFonts w:ascii="Book Antiqua" w:hAnsi="Book Antiqua"/>
                <w:sz w:val="24"/>
                <w:szCs w:val="24"/>
                <w:lang w:val="en-US"/>
              </w:rPr>
              <w:lastRenderedPageBreak/>
              <w:t xml:space="preserve">already 2 </w:t>
            </w:r>
            <w:proofErr w:type="spellStart"/>
            <w:r w:rsidRPr="008577FD">
              <w:rPr>
                <w:rFonts w:ascii="Book Antiqua" w:hAnsi="Book Antiqua"/>
                <w:sz w:val="24"/>
                <w:szCs w:val="24"/>
                <w:lang w:val="en-US"/>
              </w:rPr>
              <w:t>mo</w:t>
            </w:r>
            <w:proofErr w:type="spellEnd"/>
            <w:r w:rsidRPr="008577FD">
              <w:rPr>
                <w:rFonts w:ascii="Book Antiqua" w:hAnsi="Book Antiqua"/>
                <w:sz w:val="24"/>
                <w:szCs w:val="24"/>
                <w:lang w:val="en-US"/>
              </w:rPr>
              <w:t xml:space="preserve"> before the diagnosis of </w:t>
            </w:r>
            <w:proofErr w:type="spellStart"/>
            <w:r w:rsidRPr="008577FD">
              <w:rPr>
                <w:rFonts w:ascii="Book Antiqua" w:hAnsi="Book Antiqua"/>
                <w:sz w:val="24"/>
                <w:szCs w:val="24"/>
                <w:lang w:val="en-US"/>
              </w:rPr>
              <w:t>pouchitis</w:t>
            </w:r>
            <w:proofErr w:type="spellEnd"/>
          </w:p>
          <w:p w14:paraId="0BB85F99"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Higher levels of FC and FL in patients with </w:t>
            </w:r>
            <w:proofErr w:type="spellStart"/>
            <w:r w:rsidRPr="008577FD">
              <w:rPr>
                <w:rFonts w:ascii="Book Antiqua" w:hAnsi="Book Antiqua"/>
                <w:sz w:val="24"/>
                <w:szCs w:val="24"/>
                <w:lang w:val="en-US"/>
              </w:rPr>
              <w:t>pouchitis</w:t>
            </w:r>
            <w:proofErr w:type="spellEnd"/>
            <w:r w:rsidRPr="008577FD">
              <w:rPr>
                <w:rFonts w:ascii="Book Antiqua" w:hAnsi="Book Antiqua"/>
                <w:sz w:val="24"/>
                <w:szCs w:val="24"/>
                <w:lang w:val="en-US"/>
              </w:rPr>
              <w:t xml:space="preserve"> compared to those without</w:t>
            </w:r>
          </w:p>
          <w:p w14:paraId="3B381A3F"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 xml:space="preserve">Correlation with PDAI score (correlation with endoscopic and histological </w:t>
            </w:r>
            <w:proofErr w:type="spellStart"/>
            <w:r w:rsidRPr="008577FD">
              <w:rPr>
                <w:rFonts w:ascii="Book Antiqua" w:hAnsi="Book Antiqua"/>
                <w:sz w:val="24"/>
                <w:szCs w:val="24"/>
                <w:lang w:val="en-US"/>
              </w:rPr>
              <w:t>subscores</w:t>
            </w:r>
            <w:proofErr w:type="spellEnd"/>
            <w:r w:rsidRPr="008577FD">
              <w:rPr>
                <w:rFonts w:ascii="Book Antiqua" w:hAnsi="Book Antiqua"/>
                <w:sz w:val="24"/>
                <w:szCs w:val="24"/>
                <w:lang w:val="en-US"/>
              </w:rPr>
              <w:t xml:space="preserve">, but not with the clinical </w:t>
            </w:r>
            <w:proofErr w:type="spellStart"/>
            <w:r w:rsidRPr="008577FD">
              <w:rPr>
                <w:rFonts w:ascii="Book Antiqua" w:hAnsi="Book Antiqua"/>
                <w:sz w:val="24"/>
                <w:szCs w:val="24"/>
                <w:lang w:val="en-US"/>
              </w:rPr>
              <w:t>subscore</w:t>
            </w:r>
            <w:proofErr w:type="spellEnd"/>
            <w:r w:rsidRPr="008577FD">
              <w:rPr>
                <w:rFonts w:ascii="Book Antiqua" w:hAnsi="Book Antiqua"/>
                <w:sz w:val="24"/>
                <w:szCs w:val="24"/>
                <w:lang w:val="en-US"/>
              </w:rPr>
              <w:t>)</w:t>
            </w:r>
          </w:p>
          <w:p w14:paraId="7253AD0E" w14:textId="77777777" w:rsidR="00E15047" w:rsidRPr="008577FD" w:rsidRDefault="00E15047" w:rsidP="001270E4">
            <w:pPr>
              <w:spacing w:line="360" w:lineRule="auto"/>
              <w:jc w:val="both"/>
              <w:rPr>
                <w:rFonts w:ascii="Book Antiqua" w:hAnsi="Book Antiqua"/>
                <w:sz w:val="24"/>
                <w:szCs w:val="24"/>
                <w:lang w:val="en-US"/>
              </w:rPr>
            </w:pPr>
            <w:r w:rsidRPr="008577FD">
              <w:rPr>
                <w:rFonts w:ascii="Book Antiqua" w:hAnsi="Book Antiqua"/>
                <w:sz w:val="24"/>
                <w:szCs w:val="24"/>
                <w:lang w:val="en-US"/>
              </w:rPr>
              <w:t>Correlation with response to therapy</w:t>
            </w:r>
          </w:p>
        </w:tc>
      </w:tr>
      <w:tr w:rsidR="00E15047" w:rsidRPr="008577FD" w14:paraId="1780AEFE" w14:textId="77777777" w:rsidTr="001270E4">
        <w:tc>
          <w:tcPr>
            <w:tcW w:w="14739" w:type="dxa"/>
            <w:gridSpan w:val="9"/>
          </w:tcPr>
          <w:p w14:paraId="4768B8A7" w14:textId="502CDCD4" w:rsidR="00E15047" w:rsidRPr="008577FD" w:rsidRDefault="00E15047" w:rsidP="001270E4">
            <w:pPr>
              <w:spacing w:line="360" w:lineRule="auto"/>
              <w:jc w:val="both"/>
              <w:rPr>
                <w:rFonts w:ascii="Book Antiqua" w:hAnsi="Book Antiqua"/>
                <w:sz w:val="24"/>
                <w:szCs w:val="24"/>
                <w:lang w:val="en-GB"/>
              </w:rPr>
            </w:pPr>
          </w:p>
        </w:tc>
      </w:tr>
    </w:tbl>
    <w:p w14:paraId="08690684" w14:textId="6D0F0C24" w:rsidR="000401D7" w:rsidRPr="00E15047" w:rsidRDefault="00E15047" w:rsidP="008577FD">
      <w:pPr>
        <w:pStyle w:val="Standard"/>
        <w:spacing w:line="360" w:lineRule="auto"/>
        <w:rPr>
          <w:rFonts w:ascii="Book Antiqua" w:hAnsi="Book Antiqua"/>
          <w:sz w:val="24"/>
          <w:lang w:val="it-IT"/>
        </w:rPr>
      </w:pPr>
      <w:r w:rsidRPr="008577FD">
        <w:rPr>
          <w:rFonts w:ascii="Book Antiqua" w:hAnsi="Book Antiqua"/>
          <w:sz w:val="24"/>
        </w:rPr>
        <w:t>CD</w:t>
      </w:r>
      <w:r>
        <w:rPr>
          <w:rFonts w:ascii="Book Antiqua" w:hAnsi="Book Antiqua" w:hint="eastAsia"/>
          <w:sz w:val="24"/>
        </w:rPr>
        <w:t>:</w:t>
      </w:r>
      <w:r w:rsidRPr="008577FD">
        <w:rPr>
          <w:rFonts w:ascii="Book Antiqua" w:hAnsi="Book Antiqua"/>
          <w:sz w:val="24"/>
        </w:rPr>
        <w:t xml:space="preserve"> Crohn’s disease; </w:t>
      </w:r>
      <w:r w:rsidRPr="008577FD">
        <w:rPr>
          <w:rFonts w:ascii="Book Antiqua" w:hAnsi="Book Antiqua"/>
          <w:sz w:val="24"/>
          <w:lang w:val="en-GB"/>
        </w:rPr>
        <w:t>CRP</w:t>
      </w:r>
      <w:r>
        <w:rPr>
          <w:rFonts w:ascii="Book Antiqua" w:hAnsi="Book Antiqua" w:hint="eastAsia"/>
          <w:sz w:val="24"/>
          <w:lang w:val="en-GB"/>
        </w:rPr>
        <w:t>:</w:t>
      </w:r>
      <w:r w:rsidRPr="008577FD">
        <w:rPr>
          <w:rFonts w:ascii="Book Antiqua" w:hAnsi="Book Antiqua"/>
          <w:sz w:val="24"/>
          <w:lang w:val="en-GB"/>
        </w:rPr>
        <w:t xml:space="preserve"> C reactive protein; ELISA</w:t>
      </w:r>
      <w:r>
        <w:rPr>
          <w:rFonts w:ascii="Book Antiqua" w:hAnsi="Book Antiqua" w:hint="eastAsia"/>
          <w:sz w:val="24"/>
          <w:lang w:val="en-GB"/>
        </w:rPr>
        <w:t>:</w:t>
      </w:r>
      <w:r w:rsidRPr="008577FD">
        <w:rPr>
          <w:rFonts w:ascii="Book Antiqua" w:hAnsi="Book Antiqua"/>
          <w:sz w:val="24"/>
          <w:lang w:val="en-GB"/>
        </w:rPr>
        <w:t xml:space="preserve"> Enzyme-linked immunoassay; FC</w:t>
      </w:r>
      <w:r>
        <w:rPr>
          <w:rFonts w:ascii="Book Antiqua" w:hAnsi="Book Antiqua" w:hint="eastAsia"/>
          <w:sz w:val="24"/>
          <w:lang w:val="en-GB"/>
        </w:rPr>
        <w:t>:</w:t>
      </w:r>
      <w:r w:rsidRPr="008577FD">
        <w:rPr>
          <w:rFonts w:ascii="Book Antiqua" w:hAnsi="Book Antiqua"/>
          <w:sz w:val="24"/>
          <w:lang w:val="en-GB"/>
        </w:rPr>
        <w:t xml:space="preserve"> </w:t>
      </w:r>
      <w:proofErr w:type="spellStart"/>
      <w:r w:rsidRPr="008577FD">
        <w:rPr>
          <w:rFonts w:ascii="Book Antiqua" w:hAnsi="Book Antiqua"/>
          <w:sz w:val="24"/>
          <w:lang w:val="en-GB"/>
        </w:rPr>
        <w:t>Fecal</w:t>
      </w:r>
      <w:proofErr w:type="spellEnd"/>
      <w:r w:rsidRPr="008577FD">
        <w:rPr>
          <w:rFonts w:ascii="Book Antiqua" w:hAnsi="Book Antiqua"/>
          <w:sz w:val="24"/>
          <w:lang w:val="en-GB"/>
        </w:rPr>
        <w:t xml:space="preserve"> calprotectin; FL</w:t>
      </w:r>
      <w:r>
        <w:rPr>
          <w:rFonts w:ascii="Book Antiqua" w:hAnsi="Book Antiqua" w:hint="eastAsia"/>
          <w:sz w:val="24"/>
          <w:lang w:val="en-GB"/>
        </w:rPr>
        <w:t>:</w:t>
      </w:r>
      <w:r w:rsidRPr="008577FD">
        <w:rPr>
          <w:rFonts w:ascii="Book Antiqua" w:hAnsi="Book Antiqua"/>
          <w:sz w:val="24"/>
          <w:lang w:val="en-GB"/>
        </w:rPr>
        <w:t xml:space="preserve"> </w:t>
      </w:r>
      <w:proofErr w:type="spellStart"/>
      <w:r w:rsidRPr="008577FD">
        <w:rPr>
          <w:rFonts w:ascii="Book Antiqua" w:hAnsi="Book Antiqua"/>
          <w:sz w:val="24"/>
          <w:lang w:val="en-GB"/>
        </w:rPr>
        <w:t>Fecal</w:t>
      </w:r>
      <w:proofErr w:type="spellEnd"/>
      <w:r w:rsidRPr="008577FD">
        <w:rPr>
          <w:rFonts w:ascii="Book Antiqua" w:hAnsi="Book Antiqua"/>
          <w:sz w:val="24"/>
          <w:lang w:val="en-GB"/>
        </w:rPr>
        <w:t xml:space="preserve"> </w:t>
      </w:r>
      <w:proofErr w:type="spellStart"/>
      <w:r w:rsidRPr="008577FD">
        <w:rPr>
          <w:rFonts w:ascii="Book Antiqua" w:hAnsi="Book Antiqua"/>
          <w:sz w:val="24"/>
          <w:lang w:val="en-GB"/>
        </w:rPr>
        <w:t>lactoferrin</w:t>
      </w:r>
      <w:proofErr w:type="spellEnd"/>
      <w:r w:rsidRPr="008577FD">
        <w:rPr>
          <w:rFonts w:ascii="Book Antiqua" w:hAnsi="Book Antiqua"/>
          <w:sz w:val="24"/>
          <w:lang w:val="en-GB"/>
        </w:rPr>
        <w:t>; PDAI</w:t>
      </w:r>
      <w:r>
        <w:rPr>
          <w:rFonts w:ascii="Book Antiqua" w:hAnsi="Book Antiqua" w:hint="eastAsia"/>
          <w:sz w:val="24"/>
          <w:lang w:val="en-GB"/>
        </w:rPr>
        <w:t>:</w:t>
      </w:r>
      <w:r w:rsidRPr="008577FD">
        <w:rPr>
          <w:rFonts w:ascii="Book Antiqua" w:hAnsi="Book Antiqua"/>
          <w:sz w:val="24"/>
          <w:lang w:val="en-GB"/>
        </w:rPr>
        <w:t xml:space="preserve"> Pouch disease activity index; Sens</w:t>
      </w:r>
      <w:r>
        <w:rPr>
          <w:rFonts w:ascii="Book Antiqua" w:hAnsi="Book Antiqua" w:hint="eastAsia"/>
          <w:sz w:val="24"/>
          <w:lang w:val="en-GB"/>
        </w:rPr>
        <w:t>:</w:t>
      </w:r>
      <w:r w:rsidRPr="008577FD">
        <w:rPr>
          <w:rFonts w:ascii="Book Antiqua" w:hAnsi="Book Antiqua"/>
          <w:sz w:val="24"/>
          <w:lang w:val="en-GB"/>
        </w:rPr>
        <w:t xml:space="preserve"> Sensitivity; Spec</w:t>
      </w:r>
      <w:r>
        <w:rPr>
          <w:rFonts w:ascii="Book Antiqua" w:hAnsi="Book Antiqua" w:hint="eastAsia"/>
          <w:sz w:val="24"/>
          <w:lang w:val="en-GB"/>
        </w:rPr>
        <w:t>:</w:t>
      </w:r>
      <w:r w:rsidRPr="008577FD">
        <w:rPr>
          <w:rFonts w:ascii="Book Antiqua" w:hAnsi="Book Antiqua"/>
          <w:sz w:val="24"/>
          <w:lang w:val="en-GB"/>
        </w:rPr>
        <w:t xml:space="preserve"> Specificity; UC</w:t>
      </w:r>
      <w:r>
        <w:rPr>
          <w:rFonts w:ascii="Book Antiqua" w:hAnsi="Book Antiqua" w:hint="eastAsia"/>
          <w:sz w:val="24"/>
          <w:lang w:val="en-GB"/>
        </w:rPr>
        <w:t>:</w:t>
      </w:r>
      <w:r w:rsidRPr="008577FD">
        <w:rPr>
          <w:rFonts w:ascii="Book Antiqua" w:hAnsi="Book Antiqua"/>
          <w:sz w:val="24"/>
          <w:lang w:val="en-GB"/>
        </w:rPr>
        <w:t xml:space="preserve"> Ulcerative colitis</w:t>
      </w:r>
      <w:r>
        <w:rPr>
          <w:rFonts w:ascii="Book Antiqua" w:hAnsi="Book Antiqua" w:hint="eastAsia"/>
          <w:sz w:val="24"/>
          <w:lang w:val="en-GB"/>
        </w:rPr>
        <w:t>.</w:t>
      </w:r>
    </w:p>
    <w:p w14:paraId="6D23EBC1" w14:textId="57D62DED" w:rsidR="00962CF3" w:rsidRPr="000401D7" w:rsidRDefault="00962CF3" w:rsidP="00E15047">
      <w:pPr>
        <w:widowControl/>
        <w:suppressAutoHyphens w:val="0"/>
        <w:autoSpaceDN/>
        <w:textAlignment w:val="auto"/>
        <w:rPr>
          <w:rFonts w:ascii="Book Antiqua" w:hAnsi="Book Antiqua"/>
          <w:sz w:val="24"/>
          <w:szCs w:val="24"/>
        </w:rPr>
      </w:pPr>
    </w:p>
    <w:sectPr w:rsidR="00962CF3" w:rsidRPr="000401D7" w:rsidSect="00066E63">
      <w:footerReference w:type="even" r:id="rId9"/>
      <w:footerReference w:type="default" r:id="rId10"/>
      <w:pgSz w:w="11906" w:h="16838"/>
      <w:pgMar w:top="1440" w:right="1230" w:bottom="1440" w:left="1230" w:header="720" w:footer="992"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D1CD3" w15:done="0"/>
  <w15:commentEx w15:paraId="5217A7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AA67E" w14:textId="77777777" w:rsidR="0068433D" w:rsidRDefault="0068433D">
      <w:r>
        <w:separator/>
      </w:r>
    </w:p>
  </w:endnote>
  <w:endnote w:type="continuationSeparator" w:id="0">
    <w:p w14:paraId="598B4693" w14:textId="77777777" w:rsidR="0068433D" w:rsidRDefault="0068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vAGroteskBE-M">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FF6A" w14:textId="77777777" w:rsidR="00407EC1" w:rsidRDefault="00407EC1">
    <w:pPr>
      <w:pStyle w:val="Footer"/>
      <w:ind w:right="360"/>
    </w:pPr>
    <w:r>
      <w:fldChar w:fldCharType="begin"/>
    </w:r>
    <w:r>
      <w:instrText xml:space="preserve"> PAGE </w:instrText>
    </w:r>
    <w:r>
      <w:fldChar w:fldCharType="separate"/>
    </w:r>
    <w:r w:rsidR="00392E92">
      <w:rPr>
        <w:noProof/>
      </w:rPr>
      <w:t>26</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4AF8" w14:textId="77777777" w:rsidR="00407EC1" w:rsidRDefault="00407E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CAF95" w14:textId="77777777" w:rsidR="0068433D" w:rsidRDefault="0068433D">
      <w:r>
        <w:rPr>
          <w:color w:val="000000"/>
        </w:rPr>
        <w:separator/>
      </w:r>
    </w:p>
  </w:footnote>
  <w:footnote w:type="continuationSeparator" w:id="0">
    <w:p w14:paraId="1F5FCC52" w14:textId="77777777" w:rsidR="0068433D" w:rsidRDefault="006843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606"/>
    <w:multiLevelType w:val="multilevel"/>
    <w:tmpl w:val="99AA9546"/>
    <w:styleLink w:val="WWNum5"/>
    <w:lvl w:ilvl="0">
      <w:numFmt w:val="bullet"/>
      <w:lvlText w:val="•"/>
      <w:lvlJc w:val="left"/>
    </w:lvl>
    <w:lvl w:ilvl="1">
      <w:numFmt w:val="bullet"/>
      <w:lvlText w:val=""/>
      <w:lvlJc w:val="left"/>
      <w:pPr>
        <w:ind w:left="1080" w:hanging="360"/>
      </w:pPr>
    </w:lvl>
    <w:lvl w:ilvl="2">
      <w:numFmt w:val="bullet"/>
      <w:lvlText w:val="o"/>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1">
    <w:nsid w:val="533D203F"/>
    <w:multiLevelType w:val="multilevel"/>
    <w:tmpl w:val="717AC8C0"/>
    <w:styleLink w:val="WWNum2"/>
    <w:lvl w:ilvl="0">
      <w:numFmt w:val="bullet"/>
      <w:lvlText w:val=""/>
      <w:lvlJc w:val="left"/>
      <w:pPr>
        <w:ind w:left="720" w:hanging="360"/>
      </w:pPr>
      <w:rPr>
        <w:rFonts w:eastAsia="宋体"/>
        <w:color w:val="0070C0"/>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
    <w:nsid w:val="59710B55"/>
    <w:multiLevelType w:val="multilevel"/>
    <w:tmpl w:val="F29CF38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nsid w:val="6F1B3D20"/>
    <w:multiLevelType w:val="multilevel"/>
    <w:tmpl w:val="74B2579E"/>
    <w:styleLink w:val="WWNum1"/>
    <w:lvl w:ilvl="0">
      <w:numFmt w:val="bullet"/>
      <w:lvlText w:val=""/>
      <w:lvlJc w:val="left"/>
      <w:pPr>
        <w:ind w:left="720" w:hanging="360"/>
      </w:pPr>
      <w:rPr>
        <w:rFonts w:eastAsia="宋体"/>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nsid w:val="7DE74FD8"/>
    <w:multiLevelType w:val="multilevel"/>
    <w:tmpl w:val="88583214"/>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3"/>
  </w:num>
  <w:num w:numId="2">
    <w:abstractNumId w:val="1"/>
  </w:num>
  <w:num w:numId="3">
    <w:abstractNumId w:val="4"/>
    <w:lvlOverride w:ilvl="0">
      <w:lvl w:ilvl="0">
        <w:start w:val="1"/>
        <w:numFmt w:val="decimal"/>
        <w:lvlText w:val="%1."/>
        <w:lvlJc w:val="left"/>
        <w:pPr>
          <w:ind w:left="720" w:hanging="360"/>
        </w:pPr>
        <w:rPr>
          <w:rFonts w:ascii="Book Antiqua" w:hAnsi="Book Antiqua" w:cs="Times New Roman" w:hint="default"/>
          <w:sz w:val="24"/>
          <w:szCs w:val="24"/>
        </w:rPr>
      </w:lvl>
    </w:lvlOverride>
  </w:num>
  <w:num w:numId="4">
    <w:abstractNumId w:val="2"/>
  </w:num>
  <w:num w:numId="5">
    <w:abstractNumId w:val="0"/>
  </w:num>
  <w:num w:numId="6">
    <w:abstractNumId w:val="4"/>
    <w:lvlOverride w:ilvl="0">
      <w:startOverride w:val="1"/>
    </w:lvlOverride>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a Caccaro">
    <w15:presenceInfo w15:providerId="Windows Live" w15:userId="2e597d8a58796e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autoHyphenation/>
  <w:hyphenationZone w:val="283"/>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6"/>
    <w:rsid w:val="00006B76"/>
    <w:rsid w:val="000101A9"/>
    <w:rsid w:val="00012C77"/>
    <w:rsid w:val="00014A07"/>
    <w:rsid w:val="000314AB"/>
    <w:rsid w:val="00036880"/>
    <w:rsid w:val="000401D7"/>
    <w:rsid w:val="00066E63"/>
    <w:rsid w:val="0008218C"/>
    <w:rsid w:val="00084EC6"/>
    <w:rsid w:val="000A59F0"/>
    <w:rsid w:val="000A7813"/>
    <w:rsid w:val="000C2AD0"/>
    <w:rsid w:val="000C4338"/>
    <w:rsid w:val="000D22A3"/>
    <w:rsid w:val="000E1391"/>
    <w:rsid w:val="000F3E05"/>
    <w:rsid w:val="001237B8"/>
    <w:rsid w:val="001422C6"/>
    <w:rsid w:val="00143817"/>
    <w:rsid w:val="00152D5E"/>
    <w:rsid w:val="0015592C"/>
    <w:rsid w:val="00171806"/>
    <w:rsid w:val="001B1C44"/>
    <w:rsid w:val="001E5D4D"/>
    <w:rsid w:val="001F73DE"/>
    <w:rsid w:val="00227754"/>
    <w:rsid w:val="00230177"/>
    <w:rsid w:val="002453E2"/>
    <w:rsid w:val="00250817"/>
    <w:rsid w:val="00253F9A"/>
    <w:rsid w:val="00261DD9"/>
    <w:rsid w:val="00271AB0"/>
    <w:rsid w:val="00286A62"/>
    <w:rsid w:val="002946CD"/>
    <w:rsid w:val="002A0CC9"/>
    <w:rsid w:val="002A6038"/>
    <w:rsid w:val="002B1A42"/>
    <w:rsid w:val="002B60CF"/>
    <w:rsid w:val="002B7F47"/>
    <w:rsid w:val="002C0AFC"/>
    <w:rsid w:val="002C4109"/>
    <w:rsid w:val="002D6B54"/>
    <w:rsid w:val="002E5F6A"/>
    <w:rsid w:val="003227AE"/>
    <w:rsid w:val="00323CDC"/>
    <w:rsid w:val="0033108B"/>
    <w:rsid w:val="00340471"/>
    <w:rsid w:val="00361527"/>
    <w:rsid w:val="00366860"/>
    <w:rsid w:val="003724CF"/>
    <w:rsid w:val="00372992"/>
    <w:rsid w:val="00392E92"/>
    <w:rsid w:val="0039407E"/>
    <w:rsid w:val="003962F6"/>
    <w:rsid w:val="003B4E24"/>
    <w:rsid w:val="003C0E8F"/>
    <w:rsid w:val="003E0D3B"/>
    <w:rsid w:val="003E1241"/>
    <w:rsid w:val="003E299E"/>
    <w:rsid w:val="003E61C3"/>
    <w:rsid w:val="004040A3"/>
    <w:rsid w:val="00407EC1"/>
    <w:rsid w:val="00410901"/>
    <w:rsid w:val="0041184F"/>
    <w:rsid w:val="004136E1"/>
    <w:rsid w:val="00434AEC"/>
    <w:rsid w:val="004373A9"/>
    <w:rsid w:val="00440259"/>
    <w:rsid w:val="004457AE"/>
    <w:rsid w:val="0045098A"/>
    <w:rsid w:val="0046324F"/>
    <w:rsid w:val="00467E41"/>
    <w:rsid w:val="004750DC"/>
    <w:rsid w:val="004866D9"/>
    <w:rsid w:val="004B5776"/>
    <w:rsid w:val="004E1F0C"/>
    <w:rsid w:val="004F1808"/>
    <w:rsid w:val="00511E74"/>
    <w:rsid w:val="00524420"/>
    <w:rsid w:val="00533971"/>
    <w:rsid w:val="00557E7F"/>
    <w:rsid w:val="00565622"/>
    <w:rsid w:val="0057717D"/>
    <w:rsid w:val="005E28DC"/>
    <w:rsid w:val="005F6AE1"/>
    <w:rsid w:val="00605090"/>
    <w:rsid w:val="006208CD"/>
    <w:rsid w:val="00630D8A"/>
    <w:rsid w:val="006449AC"/>
    <w:rsid w:val="006831A7"/>
    <w:rsid w:val="0068433D"/>
    <w:rsid w:val="0068619E"/>
    <w:rsid w:val="006B790D"/>
    <w:rsid w:val="006E0D67"/>
    <w:rsid w:val="006E2AB0"/>
    <w:rsid w:val="006E4BCA"/>
    <w:rsid w:val="006F11B3"/>
    <w:rsid w:val="00702263"/>
    <w:rsid w:val="00711889"/>
    <w:rsid w:val="00722458"/>
    <w:rsid w:val="007310B7"/>
    <w:rsid w:val="00783177"/>
    <w:rsid w:val="007929D6"/>
    <w:rsid w:val="00793F00"/>
    <w:rsid w:val="007A0392"/>
    <w:rsid w:val="007D5DBA"/>
    <w:rsid w:val="007E20CD"/>
    <w:rsid w:val="00804F16"/>
    <w:rsid w:val="008179BB"/>
    <w:rsid w:val="00817FD2"/>
    <w:rsid w:val="00822EB2"/>
    <w:rsid w:val="00841576"/>
    <w:rsid w:val="008567FE"/>
    <w:rsid w:val="008577FD"/>
    <w:rsid w:val="00872B01"/>
    <w:rsid w:val="00893D79"/>
    <w:rsid w:val="008976EF"/>
    <w:rsid w:val="008A590B"/>
    <w:rsid w:val="008B1CEF"/>
    <w:rsid w:val="008B455A"/>
    <w:rsid w:val="008C1904"/>
    <w:rsid w:val="008C1B24"/>
    <w:rsid w:val="008C374C"/>
    <w:rsid w:val="008C3A8B"/>
    <w:rsid w:val="008D01B3"/>
    <w:rsid w:val="008F090E"/>
    <w:rsid w:val="008F74DE"/>
    <w:rsid w:val="00927513"/>
    <w:rsid w:val="0093218F"/>
    <w:rsid w:val="00933E08"/>
    <w:rsid w:val="00936DE8"/>
    <w:rsid w:val="00947ABC"/>
    <w:rsid w:val="009568FE"/>
    <w:rsid w:val="00962CF3"/>
    <w:rsid w:val="00974678"/>
    <w:rsid w:val="009A1720"/>
    <w:rsid w:val="009A629F"/>
    <w:rsid w:val="009B5E56"/>
    <w:rsid w:val="009D3886"/>
    <w:rsid w:val="009D3FA0"/>
    <w:rsid w:val="009D4510"/>
    <w:rsid w:val="00A047E2"/>
    <w:rsid w:val="00A058A4"/>
    <w:rsid w:val="00A10933"/>
    <w:rsid w:val="00A14A3D"/>
    <w:rsid w:val="00A24106"/>
    <w:rsid w:val="00A268A5"/>
    <w:rsid w:val="00A40BC2"/>
    <w:rsid w:val="00A50CBC"/>
    <w:rsid w:val="00A514AC"/>
    <w:rsid w:val="00A530D9"/>
    <w:rsid w:val="00A757AD"/>
    <w:rsid w:val="00A86BD0"/>
    <w:rsid w:val="00A8789F"/>
    <w:rsid w:val="00A9679C"/>
    <w:rsid w:val="00AC3E4B"/>
    <w:rsid w:val="00AE3D0C"/>
    <w:rsid w:val="00AE4551"/>
    <w:rsid w:val="00B10403"/>
    <w:rsid w:val="00B250C2"/>
    <w:rsid w:val="00B2696F"/>
    <w:rsid w:val="00B26CF8"/>
    <w:rsid w:val="00B30051"/>
    <w:rsid w:val="00B421B3"/>
    <w:rsid w:val="00B44C65"/>
    <w:rsid w:val="00B72D7A"/>
    <w:rsid w:val="00B7549E"/>
    <w:rsid w:val="00BB172A"/>
    <w:rsid w:val="00BD74C3"/>
    <w:rsid w:val="00BE3D28"/>
    <w:rsid w:val="00BF381F"/>
    <w:rsid w:val="00C2621D"/>
    <w:rsid w:val="00C338B5"/>
    <w:rsid w:val="00C701DD"/>
    <w:rsid w:val="00CA728B"/>
    <w:rsid w:val="00CC6F63"/>
    <w:rsid w:val="00CD3EC9"/>
    <w:rsid w:val="00CE2CC7"/>
    <w:rsid w:val="00CE31D6"/>
    <w:rsid w:val="00CE563A"/>
    <w:rsid w:val="00CE5789"/>
    <w:rsid w:val="00CE730B"/>
    <w:rsid w:val="00D21196"/>
    <w:rsid w:val="00D27EB0"/>
    <w:rsid w:val="00D4165B"/>
    <w:rsid w:val="00D47A0F"/>
    <w:rsid w:val="00D520E6"/>
    <w:rsid w:val="00D7097B"/>
    <w:rsid w:val="00D756FD"/>
    <w:rsid w:val="00DC2485"/>
    <w:rsid w:val="00DD4E16"/>
    <w:rsid w:val="00E15047"/>
    <w:rsid w:val="00E23977"/>
    <w:rsid w:val="00E35854"/>
    <w:rsid w:val="00E363DF"/>
    <w:rsid w:val="00E44A05"/>
    <w:rsid w:val="00E47D39"/>
    <w:rsid w:val="00E52D04"/>
    <w:rsid w:val="00E62B25"/>
    <w:rsid w:val="00E75EFD"/>
    <w:rsid w:val="00E77DDC"/>
    <w:rsid w:val="00E819A3"/>
    <w:rsid w:val="00EB6D50"/>
    <w:rsid w:val="00EC2D6F"/>
    <w:rsid w:val="00EC36C7"/>
    <w:rsid w:val="00EF1A88"/>
    <w:rsid w:val="00EF2940"/>
    <w:rsid w:val="00F144E6"/>
    <w:rsid w:val="00F21923"/>
    <w:rsid w:val="00F51359"/>
    <w:rsid w:val="00F653D3"/>
    <w:rsid w:val="00F670C0"/>
    <w:rsid w:val="00F71105"/>
    <w:rsid w:val="00F94BA7"/>
    <w:rsid w:val="00FB6020"/>
    <w:rsid w:val="00FC4583"/>
    <w:rsid w:val="00FC463F"/>
    <w:rsid w:val="00FE1A42"/>
    <w:rsid w:val="00FF1B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D0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5E"/>
    <w:pPr>
      <w:widowControl w:val="0"/>
      <w:suppressAutoHyphens/>
      <w:autoSpaceDN w:val="0"/>
      <w:textAlignment w:val="baseline"/>
    </w:pPr>
    <w:rPr>
      <w:kern w:val="3"/>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52D5E"/>
    <w:pPr>
      <w:widowControl w:val="0"/>
      <w:suppressAutoHyphens/>
      <w:autoSpaceDN w:val="0"/>
      <w:jc w:val="both"/>
      <w:textAlignment w:val="baseline"/>
    </w:pPr>
    <w:rPr>
      <w:kern w:val="3"/>
      <w:sz w:val="21"/>
      <w:szCs w:val="24"/>
      <w:lang w:eastAsia="zh-CN"/>
    </w:rPr>
  </w:style>
  <w:style w:type="paragraph" w:customStyle="1" w:styleId="Heading">
    <w:name w:val="Heading"/>
    <w:basedOn w:val="Standard"/>
    <w:next w:val="Textbody"/>
    <w:uiPriority w:val="99"/>
    <w:rsid w:val="00152D5E"/>
    <w:pPr>
      <w:keepNext/>
      <w:spacing w:before="240" w:after="120"/>
    </w:pPr>
    <w:rPr>
      <w:rFonts w:ascii="Arial" w:hAnsi="Arial" w:cs="Mangal"/>
      <w:sz w:val="28"/>
      <w:szCs w:val="28"/>
    </w:rPr>
  </w:style>
  <w:style w:type="paragraph" w:customStyle="1" w:styleId="Textbody">
    <w:name w:val="Text body"/>
    <w:basedOn w:val="Standard"/>
    <w:uiPriority w:val="99"/>
    <w:rsid w:val="00152D5E"/>
    <w:pPr>
      <w:spacing w:after="120"/>
    </w:pPr>
  </w:style>
  <w:style w:type="paragraph" w:styleId="List">
    <w:name w:val="List"/>
    <w:basedOn w:val="Textbody"/>
    <w:uiPriority w:val="99"/>
    <w:rsid w:val="00152D5E"/>
    <w:rPr>
      <w:rFonts w:cs="Mangal"/>
    </w:rPr>
  </w:style>
  <w:style w:type="paragraph" w:styleId="Caption">
    <w:name w:val="caption"/>
    <w:basedOn w:val="Standard"/>
    <w:uiPriority w:val="99"/>
    <w:qFormat/>
    <w:rsid w:val="00152D5E"/>
    <w:pPr>
      <w:suppressLineNumbers/>
      <w:spacing w:before="120" w:after="120"/>
    </w:pPr>
    <w:rPr>
      <w:rFonts w:cs="Mangal"/>
      <w:i/>
      <w:iCs/>
      <w:sz w:val="24"/>
    </w:rPr>
  </w:style>
  <w:style w:type="paragraph" w:customStyle="1" w:styleId="Index">
    <w:name w:val="Index"/>
    <w:basedOn w:val="Standard"/>
    <w:uiPriority w:val="99"/>
    <w:rsid w:val="00152D5E"/>
    <w:pPr>
      <w:suppressLineNumbers/>
    </w:pPr>
    <w:rPr>
      <w:rFonts w:cs="Mangal"/>
    </w:rPr>
  </w:style>
  <w:style w:type="paragraph" w:styleId="Footer">
    <w:name w:val="footer"/>
    <w:basedOn w:val="Standard"/>
    <w:link w:val="FooterChar"/>
    <w:uiPriority w:val="99"/>
    <w:rsid w:val="00152D5E"/>
    <w:pPr>
      <w:suppressLineNumbers/>
      <w:tabs>
        <w:tab w:val="center" w:pos="4153"/>
        <w:tab w:val="right" w:pos="8306"/>
      </w:tabs>
      <w:jc w:val="left"/>
    </w:pPr>
    <w:rPr>
      <w:sz w:val="18"/>
      <w:szCs w:val="18"/>
    </w:rPr>
  </w:style>
  <w:style w:type="character" w:customStyle="1" w:styleId="FooterChar">
    <w:name w:val="Footer Char"/>
    <w:basedOn w:val="DefaultParagraphFont"/>
    <w:link w:val="Footer"/>
    <w:uiPriority w:val="99"/>
    <w:semiHidden/>
    <w:rsid w:val="00042E73"/>
    <w:rPr>
      <w:kern w:val="3"/>
      <w:sz w:val="20"/>
      <w:szCs w:val="20"/>
    </w:rPr>
  </w:style>
  <w:style w:type="paragraph" w:styleId="Header">
    <w:name w:val="header"/>
    <w:basedOn w:val="Standard"/>
    <w:link w:val="HeaderChar"/>
    <w:uiPriority w:val="99"/>
    <w:rsid w:val="00152D5E"/>
    <w:pPr>
      <w:suppressLineNumbers/>
      <w:pBdr>
        <w:bottom w:val="single" w:sz="6" w:space="1" w:color="00000A"/>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893D79"/>
    <w:rPr>
      <w:rFonts w:cs="Times New Roman"/>
      <w:sz w:val="18"/>
      <w:szCs w:val="18"/>
      <w:lang w:val="en-US" w:eastAsia="zh-CN"/>
    </w:rPr>
  </w:style>
  <w:style w:type="paragraph" w:styleId="CommentText">
    <w:name w:val="annotation text"/>
    <w:basedOn w:val="Standard"/>
    <w:link w:val="CommentTextChar"/>
    <w:uiPriority w:val="99"/>
    <w:rsid w:val="00152D5E"/>
    <w:pPr>
      <w:widowControl/>
      <w:jc w:val="left"/>
    </w:pPr>
    <w:rPr>
      <w:sz w:val="20"/>
      <w:szCs w:val="20"/>
      <w:lang w:val="fr-FR" w:eastAsia="fr-FR"/>
    </w:rPr>
  </w:style>
  <w:style w:type="character" w:customStyle="1" w:styleId="CommentTextChar">
    <w:name w:val="Comment Text Char"/>
    <w:basedOn w:val="DefaultParagraphFont"/>
    <w:link w:val="CommentText"/>
    <w:uiPriority w:val="99"/>
    <w:locked/>
    <w:rsid w:val="00893D79"/>
    <w:rPr>
      <w:rFonts w:cs="Times New Roman"/>
      <w:lang w:val="fr-FR" w:eastAsia="fr-FR"/>
    </w:rPr>
  </w:style>
  <w:style w:type="paragraph" w:styleId="BalloonText">
    <w:name w:val="Balloon Text"/>
    <w:basedOn w:val="Standard"/>
    <w:link w:val="BalloonTextChar"/>
    <w:uiPriority w:val="99"/>
    <w:rsid w:val="00152D5E"/>
    <w:rPr>
      <w:rFonts w:ascii="宋体" w:hAnsi="宋体"/>
      <w:sz w:val="18"/>
      <w:szCs w:val="18"/>
    </w:rPr>
  </w:style>
  <w:style w:type="character" w:customStyle="1" w:styleId="BalloonTextChar">
    <w:name w:val="Balloon Text Char"/>
    <w:basedOn w:val="DefaultParagraphFont"/>
    <w:link w:val="BalloonText"/>
    <w:uiPriority w:val="99"/>
    <w:semiHidden/>
    <w:rsid w:val="00042E73"/>
    <w:rPr>
      <w:kern w:val="3"/>
      <w:sz w:val="0"/>
      <w:szCs w:val="0"/>
    </w:rPr>
  </w:style>
  <w:style w:type="paragraph" w:styleId="CommentSubject">
    <w:name w:val="annotation subject"/>
    <w:basedOn w:val="CommentText"/>
    <w:link w:val="CommentSubjectChar"/>
    <w:uiPriority w:val="99"/>
    <w:rsid w:val="00152D5E"/>
    <w:pPr>
      <w:widowControl w:val="0"/>
      <w:jc w:val="both"/>
    </w:pPr>
    <w:rPr>
      <w:b/>
      <w:bCs/>
      <w:lang w:val="en-US" w:eastAsia="zh-CN"/>
    </w:rPr>
  </w:style>
  <w:style w:type="character" w:customStyle="1" w:styleId="CommentSubjectChar">
    <w:name w:val="Comment Subject Char"/>
    <w:basedOn w:val="CommentTextChar"/>
    <w:link w:val="CommentSubject"/>
    <w:uiPriority w:val="99"/>
    <w:semiHidden/>
    <w:rsid w:val="00042E73"/>
    <w:rPr>
      <w:rFonts w:cs="Times New Roman"/>
      <w:b/>
      <w:bCs/>
      <w:kern w:val="3"/>
      <w:sz w:val="20"/>
      <w:szCs w:val="20"/>
      <w:lang w:val="fr-FR" w:eastAsia="fr-FR"/>
    </w:rPr>
  </w:style>
  <w:style w:type="character" w:customStyle="1" w:styleId="Internetlink">
    <w:name w:val="Internet link"/>
    <w:uiPriority w:val="99"/>
    <w:rsid w:val="00152D5E"/>
    <w:rPr>
      <w:color w:val="0000FF"/>
      <w:u w:val="single"/>
    </w:rPr>
  </w:style>
  <w:style w:type="character" w:customStyle="1" w:styleId="StrongEmphasis">
    <w:name w:val="Strong Emphasis"/>
    <w:uiPriority w:val="99"/>
    <w:rsid w:val="00152D5E"/>
    <w:rPr>
      <w:b/>
    </w:rPr>
  </w:style>
  <w:style w:type="character" w:styleId="PageNumber">
    <w:name w:val="page number"/>
    <w:basedOn w:val="DefaultParagraphFont"/>
    <w:uiPriority w:val="99"/>
    <w:rsid w:val="00152D5E"/>
    <w:rPr>
      <w:rFonts w:cs="Times New Roman"/>
    </w:rPr>
  </w:style>
  <w:style w:type="character" w:customStyle="1" w:styleId="IntestazioneCarattere">
    <w:name w:val="Intestazione Carattere"/>
    <w:uiPriority w:val="99"/>
    <w:rsid w:val="00152D5E"/>
    <w:rPr>
      <w:kern w:val="3"/>
      <w:sz w:val="18"/>
    </w:rPr>
  </w:style>
  <w:style w:type="character" w:customStyle="1" w:styleId="TestocommentoCarattere">
    <w:name w:val="Testo commento Carattere"/>
    <w:uiPriority w:val="99"/>
    <w:rsid w:val="00152D5E"/>
    <w:rPr>
      <w:lang w:val="fr-FR" w:eastAsia="fr-FR"/>
    </w:rPr>
  </w:style>
  <w:style w:type="character" w:customStyle="1" w:styleId="TestofumettoCarattere">
    <w:name w:val="Testo fumetto Carattere"/>
    <w:uiPriority w:val="99"/>
    <w:rsid w:val="00152D5E"/>
    <w:rPr>
      <w:rFonts w:ascii="宋体" w:eastAsia="宋体"/>
      <w:kern w:val="3"/>
      <w:sz w:val="18"/>
    </w:rPr>
  </w:style>
  <w:style w:type="character" w:styleId="CommentReference">
    <w:name w:val="annotation reference"/>
    <w:basedOn w:val="DefaultParagraphFont"/>
    <w:uiPriority w:val="99"/>
    <w:rsid w:val="00152D5E"/>
    <w:rPr>
      <w:rFonts w:cs="Times New Roman"/>
      <w:sz w:val="16"/>
    </w:rPr>
  </w:style>
  <w:style w:type="character" w:customStyle="1" w:styleId="SoggettocommentoCarattere">
    <w:name w:val="Soggetto commento Carattere"/>
    <w:uiPriority w:val="99"/>
    <w:rsid w:val="00152D5E"/>
    <w:rPr>
      <w:b/>
      <w:kern w:val="3"/>
      <w:lang w:val="en-US" w:eastAsia="zh-CN"/>
    </w:rPr>
  </w:style>
  <w:style w:type="character" w:customStyle="1" w:styleId="ListLabel1">
    <w:name w:val="ListLabel 1"/>
    <w:uiPriority w:val="99"/>
    <w:rsid w:val="00152D5E"/>
    <w:rPr>
      <w:rFonts w:eastAsia="宋体"/>
    </w:rPr>
  </w:style>
  <w:style w:type="character" w:customStyle="1" w:styleId="ListLabel2">
    <w:name w:val="ListLabel 2"/>
    <w:uiPriority w:val="99"/>
    <w:rsid w:val="00152D5E"/>
  </w:style>
  <w:style w:type="character" w:customStyle="1" w:styleId="ListLabel3">
    <w:name w:val="ListLabel 3"/>
    <w:uiPriority w:val="99"/>
    <w:rsid w:val="00152D5E"/>
    <w:rPr>
      <w:rFonts w:eastAsia="宋体"/>
      <w:color w:val="0070C0"/>
    </w:rPr>
  </w:style>
  <w:style w:type="paragraph" w:styleId="Revision">
    <w:name w:val="Revision"/>
    <w:hidden/>
    <w:uiPriority w:val="99"/>
    <w:semiHidden/>
    <w:rsid w:val="00EF1A88"/>
    <w:rPr>
      <w:kern w:val="3"/>
      <w:lang w:val="it-IT" w:eastAsia="it-IT"/>
    </w:rPr>
  </w:style>
  <w:style w:type="numbering" w:customStyle="1" w:styleId="WWNum5">
    <w:name w:val="WWNum5"/>
    <w:rsid w:val="00042E73"/>
    <w:pPr>
      <w:numPr>
        <w:numId w:val="5"/>
      </w:numPr>
    </w:pPr>
  </w:style>
  <w:style w:type="numbering" w:customStyle="1" w:styleId="WWNum2">
    <w:name w:val="WWNum2"/>
    <w:rsid w:val="00042E73"/>
    <w:pPr>
      <w:numPr>
        <w:numId w:val="2"/>
      </w:numPr>
    </w:pPr>
  </w:style>
  <w:style w:type="numbering" w:customStyle="1" w:styleId="WWNum4">
    <w:name w:val="WWNum4"/>
    <w:rsid w:val="00042E73"/>
    <w:pPr>
      <w:numPr>
        <w:numId w:val="4"/>
      </w:numPr>
    </w:pPr>
  </w:style>
  <w:style w:type="numbering" w:customStyle="1" w:styleId="WWNum1">
    <w:name w:val="WWNum1"/>
    <w:rsid w:val="00042E73"/>
    <w:pPr>
      <w:numPr>
        <w:numId w:val="1"/>
      </w:numPr>
    </w:pPr>
  </w:style>
  <w:style w:type="numbering" w:customStyle="1" w:styleId="WWNum3">
    <w:name w:val="WWNum3"/>
    <w:rsid w:val="00042E73"/>
    <w:pPr>
      <w:numPr>
        <w:numId w:val="7"/>
      </w:numPr>
    </w:pPr>
  </w:style>
  <w:style w:type="character" w:styleId="Hyperlink">
    <w:name w:val="Hyperlink"/>
    <w:basedOn w:val="DefaultParagraphFont"/>
    <w:uiPriority w:val="99"/>
    <w:unhideWhenUsed/>
    <w:rsid w:val="00B10403"/>
    <w:rPr>
      <w:color w:val="0000FF"/>
      <w:u w:val="single"/>
    </w:rPr>
  </w:style>
  <w:style w:type="character" w:styleId="Emphasis">
    <w:name w:val="Emphasis"/>
    <w:qFormat/>
    <w:locked/>
    <w:rsid w:val="00392E9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5E"/>
    <w:pPr>
      <w:widowControl w:val="0"/>
      <w:suppressAutoHyphens/>
      <w:autoSpaceDN w:val="0"/>
      <w:textAlignment w:val="baseline"/>
    </w:pPr>
    <w:rPr>
      <w:kern w:val="3"/>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52D5E"/>
    <w:pPr>
      <w:widowControl w:val="0"/>
      <w:suppressAutoHyphens/>
      <w:autoSpaceDN w:val="0"/>
      <w:jc w:val="both"/>
      <w:textAlignment w:val="baseline"/>
    </w:pPr>
    <w:rPr>
      <w:kern w:val="3"/>
      <w:sz w:val="21"/>
      <w:szCs w:val="24"/>
      <w:lang w:eastAsia="zh-CN"/>
    </w:rPr>
  </w:style>
  <w:style w:type="paragraph" w:customStyle="1" w:styleId="Heading">
    <w:name w:val="Heading"/>
    <w:basedOn w:val="Standard"/>
    <w:next w:val="Textbody"/>
    <w:uiPriority w:val="99"/>
    <w:rsid w:val="00152D5E"/>
    <w:pPr>
      <w:keepNext/>
      <w:spacing w:before="240" w:after="120"/>
    </w:pPr>
    <w:rPr>
      <w:rFonts w:ascii="Arial" w:hAnsi="Arial" w:cs="Mangal"/>
      <w:sz w:val="28"/>
      <w:szCs w:val="28"/>
    </w:rPr>
  </w:style>
  <w:style w:type="paragraph" w:customStyle="1" w:styleId="Textbody">
    <w:name w:val="Text body"/>
    <w:basedOn w:val="Standard"/>
    <w:uiPriority w:val="99"/>
    <w:rsid w:val="00152D5E"/>
    <w:pPr>
      <w:spacing w:after="120"/>
    </w:pPr>
  </w:style>
  <w:style w:type="paragraph" w:styleId="List">
    <w:name w:val="List"/>
    <w:basedOn w:val="Textbody"/>
    <w:uiPriority w:val="99"/>
    <w:rsid w:val="00152D5E"/>
    <w:rPr>
      <w:rFonts w:cs="Mangal"/>
    </w:rPr>
  </w:style>
  <w:style w:type="paragraph" w:styleId="Caption">
    <w:name w:val="caption"/>
    <w:basedOn w:val="Standard"/>
    <w:uiPriority w:val="99"/>
    <w:qFormat/>
    <w:rsid w:val="00152D5E"/>
    <w:pPr>
      <w:suppressLineNumbers/>
      <w:spacing w:before="120" w:after="120"/>
    </w:pPr>
    <w:rPr>
      <w:rFonts w:cs="Mangal"/>
      <w:i/>
      <w:iCs/>
      <w:sz w:val="24"/>
    </w:rPr>
  </w:style>
  <w:style w:type="paragraph" w:customStyle="1" w:styleId="Index">
    <w:name w:val="Index"/>
    <w:basedOn w:val="Standard"/>
    <w:uiPriority w:val="99"/>
    <w:rsid w:val="00152D5E"/>
    <w:pPr>
      <w:suppressLineNumbers/>
    </w:pPr>
    <w:rPr>
      <w:rFonts w:cs="Mangal"/>
    </w:rPr>
  </w:style>
  <w:style w:type="paragraph" w:styleId="Footer">
    <w:name w:val="footer"/>
    <w:basedOn w:val="Standard"/>
    <w:link w:val="FooterChar"/>
    <w:uiPriority w:val="99"/>
    <w:rsid w:val="00152D5E"/>
    <w:pPr>
      <w:suppressLineNumbers/>
      <w:tabs>
        <w:tab w:val="center" w:pos="4153"/>
        <w:tab w:val="right" w:pos="8306"/>
      </w:tabs>
      <w:jc w:val="left"/>
    </w:pPr>
    <w:rPr>
      <w:sz w:val="18"/>
      <w:szCs w:val="18"/>
    </w:rPr>
  </w:style>
  <w:style w:type="character" w:customStyle="1" w:styleId="FooterChar">
    <w:name w:val="Footer Char"/>
    <w:basedOn w:val="DefaultParagraphFont"/>
    <w:link w:val="Footer"/>
    <w:uiPriority w:val="99"/>
    <w:semiHidden/>
    <w:rsid w:val="00042E73"/>
    <w:rPr>
      <w:kern w:val="3"/>
      <w:sz w:val="20"/>
      <w:szCs w:val="20"/>
    </w:rPr>
  </w:style>
  <w:style w:type="paragraph" w:styleId="Header">
    <w:name w:val="header"/>
    <w:basedOn w:val="Standard"/>
    <w:link w:val="HeaderChar"/>
    <w:uiPriority w:val="99"/>
    <w:rsid w:val="00152D5E"/>
    <w:pPr>
      <w:suppressLineNumbers/>
      <w:pBdr>
        <w:bottom w:val="single" w:sz="6" w:space="1" w:color="00000A"/>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893D79"/>
    <w:rPr>
      <w:rFonts w:cs="Times New Roman"/>
      <w:sz w:val="18"/>
      <w:szCs w:val="18"/>
      <w:lang w:val="en-US" w:eastAsia="zh-CN"/>
    </w:rPr>
  </w:style>
  <w:style w:type="paragraph" w:styleId="CommentText">
    <w:name w:val="annotation text"/>
    <w:basedOn w:val="Standard"/>
    <w:link w:val="CommentTextChar"/>
    <w:uiPriority w:val="99"/>
    <w:rsid w:val="00152D5E"/>
    <w:pPr>
      <w:widowControl/>
      <w:jc w:val="left"/>
    </w:pPr>
    <w:rPr>
      <w:sz w:val="20"/>
      <w:szCs w:val="20"/>
      <w:lang w:val="fr-FR" w:eastAsia="fr-FR"/>
    </w:rPr>
  </w:style>
  <w:style w:type="character" w:customStyle="1" w:styleId="CommentTextChar">
    <w:name w:val="Comment Text Char"/>
    <w:basedOn w:val="DefaultParagraphFont"/>
    <w:link w:val="CommentText"/>
    <w:uiPriority w:val="99"/>
    <w:locked/>
    <w:rsid w:val="00893D79"/>
    <w:rPr>
      <w:rFonts w:cs="Times New Roman"/>
      <w:lang w:val="fr-FR" w:eastAsia="fr-FR"/>
    </w:rPr>
  </w:style>
  <w:style w:type="paragraph" w:styleId="BalloonText">
    <w:name w:val="Balloon Text"/>
    <w:basedOn w:val="Standard"/>
    <w:link w:val="BalloonTextChar"/>
    <w:uiPriority w:val="99"/>
    <w:rsid w:val="00152D5E"/>
    <w:rPr>
      <w:rFonts w:ascii="宋体" w:hAnsi="宋体"/>
      <w:sz w:val="18"/>
      <w:szCs w:val="18"/>
    </w:rPr>
  </w:style>
  <w:style w:type="character" w:customStyle="1" w:styleId="BalloonTextChar">
    <w:name w:val="Balloon Text Char"/>
    <w:basedOn w:val="DefaultParagraphFont"/>
    <w:link w:val="BalloonText"/>
    <w:uiPriority w:val="99"/>
    <w:semiHidden/>
    <w:rsid w:val="00042E73"/>
    <w:rPr>
      <w:kern w:val="3"/>
      <w:sz w:val="0"/>
      <w:szCs w:val="0"/>
    </w:rPr>
  </w:style>
  <w:style w:type="paragraph" w:styleId="CommentSubject">
    <w:name w:val="annotation subject"/>
    <w:basedOn w:val="CommentText"/>
    <w:link w:val="CommentSubjectChar"/>
    <w:uiPriority w:val="99"/>
    <w:rsid w:val="00152D5E"/>
    <w:pPr>
      <w:widowControl w:val="0"/>
      <w:jc w:val="both"/>
    </w:pPr>
    <w:rPr>
      <w:b/>
      <w:bCs/>
      <w:lang w:val="en-US" w:eastAsia="zh-CN"/>
    </w:rPr>
  </w:style>
  <w:style w:type="character" w:customStyle="1" w:styleId="CommentSubjectChar">
    <w:name w:val="Comment Subject Char"/>
    <w:basedOn w:val="CommentTextChar"/>
    <w:link w:val="CommentSubject"/>
    <w:uiPriority w:val="99"/>
    <w:semiHidden/>
    <w:rsid w:val="00042E73"/>
    <w:rPr>
      <w:rFonts w:cs="Times New Roman"/>
      <w:b/>
      <w:bCs/>
      <w:kern w:val="3"/>
      <w:sz w:val="20"/>
      <w:szCs w:val="20"/>
      <w:lang w:val="fr-FR" w:eastAsia="fr-FR"/>
    </w:rPr>
  </w:style>
  <w:style w:type="character" w:customStyle="1" w:styleId="Internetlink">
    <w:name w:val="Internet link"/>
    <w:uiPriority w:val="99"/>
    <w:rsid w:val="00152D5E"/>
    <w:rPr>
      <w:color w:val="0000FF"/>
      <w:u w:val="single"/>
    </w:rPr>
  </w:style>
  <w:style w:type="character" w:customStyle="1" w:styleId="StrongEmphasis">
    <w:name w:val="Strong Emphasis"/>
    <w:uiPriority w:val="99"/>
    <w:rsid w:val="00152D5E"/>
    <w:rPr>
      <w:b/>
    </w:rPr>
  </w:style>
  <w:style w:type="character" w:styleId="PageNumber">
    <w:name w:val="page number"/>
    <w:basedOn w:val="DefaultParagraphFont"/>
    <w:uiPriority w:val="99"/>
    <w:rsid w:val="00152D5E"/>
    <w:rPr>
      <w:rFonts w:cs="Times New Roman"/>
    </w:rPr>
  </w:style>
  <w:style w:type="character" w:customStyle="1" w:styleId="IntestazioneCarattere">
    <w:name w:val="Intestazione Carattere"/>
    <w:uiPriority w:val="99"/>
    <w:rsid w:val="00152D5E"/>
    <w:rPr>
      <w:kern w:val="3"/>
      <w:sz w:val="18"/>
    </w:rPr>
  </w:style>
  <w:style w:type="character" w:customStyle="1" w:styleId="TestocommentoCarattere">
    <w:name w:val="Testo commento Carattere"/>
    <w:uiPriority w:val="99"/>
    <w:rsid w:val="00152D5E"/>
    <w:rPr>
      <w:lang w:val="fr-FR" w:eastAsia="fr-FR"/>
    </w:rPr>
  </w:style>
  <w:style w:type="character" w:customStyle="1" w:styleId="TestofumettoCarattere">
    <w:name w:val="Testo fumetto Carattere"/>
    <w:uiPriority w:val="99"/>
    <w:rsid w:val="00152D5E"/>
    <w:rPr>
      <w:rFonts w:ascii="宋体" w:eastAsia="宋体"/>
      <w:kern w:val="3"/>
      <w:sz w:val="18"/>
    </w:rPr>
  </w:style>
  <w:style w:type="character" w:styleId="CommentReference">
    <w:name w:val="annotation reference"/>
    <w:basedOn w:val="DefaultParagraphFont"/>
    <w:uiPriority w:val="99"/>
    <w:rsid w:val="00152D5E"/>
    <w:rPr>
      <w:rFonts w:cs="Times New Roman"/>
      <w:sz w:val="16"/>
    </w:rPr>
  </w:style>
  <w:style w:type="character" w:customStyle="1" w:styleId="SoggettocommentoCarattere">
    <w:name w:val="Soggetto commento Carattere"/>
    <w:uiPriority w:val="99"/>
    <w:rsid w:val="00152D5E"/>
    <w:rPr>
      <w:b/>
      <w:kern w:val="3"/>
      <w:lang w:val="en-US" w:eastAsia="zh-CN"/>
    </w:rPr>
  </w:style>
  <w:style w:type="character" w:customStyle="1" w:styleId="ListLabel1">
    <w:name w:val="ListLabel 1"/>
    <w:uiPriority w:val="99"/>
    <w:rsid w:val="00152D5E"/>
    <w:rPr>
      <w:rFonts w:eastAsia="宋体"/>
    </w:rPr>
  </w:style>
  <w:style w:type="character" w:customStyle="1" w:styleId="ListLabel2">
    <w:name w:val="ListLabel 2"/>
    <w:uiPriority w:val="99"/>
    <w:rsid w:val="00152D5E"/>
  </w:style>
  <w:style w:type="character" w:customStyle="1" w:styleId="ListLabel3">
    <w:name w:val="ListLabel 3"/>
    <w:uiPriority w:val="99"/>
    <w:rsid w:val="00152D5E"/>
    <w:rPr>
      <w:rFonts w:eastAsia="宋体"/>
      <w:color w:val="0070C0"/>
    </w:rPr>
  </w:style>
  <w:style w:type="paragraph" w:styleId="Revision">
    <w:name w:val="Revision"/>
    <w:hidden/>
    <w:uiPriority w:val="99"/>
    <w:semiHidden/>
    <w:rsid w:val="00EF1A88"/>
    <w:rPr>
      <w:kern w:val="3"/>
      <w:lang w:val="it-IT" w:eastAsia="it-IT"/>
    </w:rPr>
  </w:style>
  <w:style w:type="numbering" w:customStyle="1" w:styleId="WWNum5">
    <w:name w:val="WWNum5"/>
    <w:rsid w:val="00042E73"/>
    <w:pPr>
      <w:numPr>
        <w:numId w:val="5"/>
      </w:numPr>
    </w:pPr>
  </w:style>
  <w:style w:type="numbering" w:customStyle="1" w:styleId="WWNum2">
    <w:name w:val="WWNum2"/>
    <w:rsid w:val="00042E73"/>
    <w:pPr>
      <w:numPr>
        <w:numId w:val="2"/>
      </w:numPr>
    </w:pPr>
  </w:style>
  <w:style w:type="numbering" w:customStyle="1" w:styleId="WWNum4">
    <w:name w:val="WWNum4"/>
    <w:rsid w:val="00042E73"/>
    <w:pPr>
      <w:numPr>
        <w:numId w:val="4"/>
      </w:numPr>
    </w:pPr>
  </w:style>
  <w:style w:type="numbering" w:customStyle="1" w:styleId="WWNum1">
    <w:name w:val="WWNum1"/>
    <w:rsid w:val="00042E73"/>
    <w:pPr>
      <w:numPr>
        <w:numId w:val="1"/>
      </w:numPr>
    </w:pPr>
  </w:style>
  <w:style w:type="numbering" w:customStyle="1" w:styleId="WWNum3">
    <w:name w:val="WWNum3"/>
    <w:rsid w:val="00042E73"/>
    <w:pPr>
      <w:numPr>
        <w:numId w:val="7"/>
      </w:numPr>
    </w:pPr>
  </w:style>
  <w:style w:type="character" w:styleId="Hyperlink">
    <w:name w:val="Hyperlink"/>
    <w:basedOn w:val="DefaultParagraphFont"/>
    <w:uiPriority w:val="99"/>
    <w:unhideWhenUsed/>
    <w:rsid w:val="00B10403"/>
    <w:rPr>
      <w:color w:val="0000FF"/>
      <w:u w:val="single"/>
    </w:rPr>
  </w:style>
  <w:style w:type="character" w:styleId="Emphasis">
    <w:name w:val="Emphasis"/>
    <w:qFormat/>
    <w:locked/>
    <w:rsid w:val="00392E9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32678">
      <w:bodyDiv w:val="1"/>
      <w:marLeft w:val="0"/>
      <w:marRight w:val="0"/>
      <w:marTop w:val="0"/>
      <w:marBottom w:val="0"/>
      <w:divBdr>
        <w:top w:val="none" w:sz="0" w:space="0" w:color="auto"/>
        <w:left w:val="none" w:sz="0" w:space="0" w:color="auto"/>
        <w:bottom w:val="none" w:sz="0" w:space="0" w:color="auto"/>
        <w:right w:val="none" w:sz="0" w:space="0" w:color="auto"/>
      </w:divBdr>
      <w:divsChild>
        <w:div w:id="562914798">
          <w:marLeft w:val="0"/>
          <w:marRight w:val="0"/>
          <w:marTop w:val="0"/>
          <w:marBottom w:val="0"/>
          <w:divBdr>
            <w:top w:val="none" w:sz="0" w:space="0" w:color="auto"/>
            <w:left w:val="none" w:sz="0" w:space="0" w:color="auto"/>
            <w:bottom w:val="none" w:sz="0" w:space="0" w:color="auto"/>
            <w:right w:val="none" w:sz="0" w:space="0" w:color="auto"/>
          </w:divBdr>
          <w:divsChild>
            <w:div w:id="1174876535">
              <w:marLeft w:val="0"/>
              <w:marRight w:val="0"/>
              <w:marTop w:val="0"/>
              <w:marBottom w:val="0"/>
              <w:divBdr>
                <w:top w:val="none" w:sz="0" w:space="0" w:color="auto"/>
                <w:left w:val="none" w:sz="0" w:space="0" w:color="auto"/>
                <w:bottom w:val="none" w:sz="0" w:space="0" w:color="auto"/>
                <w:right w:val="none" w:sz="0" w:space="0" w:color="auto"/>
              </w:divBdr>
            </w:div>
            <w:div w:id="1236279233">
              <w:marLeft w:val="0"/>
              <w:marRight w:val="0"/>
              <w:marTop w:val="0"/>
              <w:marBottom w:val="0"/>
              <w:divBdr>
                <w:top w:val="none" w:sz="0" w:space="0" w:color="auto"/>
                <w:left w:val="none" w:sz="0" w:space="0" w:color="auto"/>
                <w:bottom w:val="none" w:sz="0" w:space="0" w:color="auto"/>
                <w:right w:val="none" w:sz="0" w:space="0" w:color="auto"/>
              </w:divBdr>
            </w:div>
            <w:div w:id="1114011581">
              <w:marLeft w:val="0"/>
              <w:marRight w:val="0"/>
              <w:marTop w:val="0"/>
              <w:marBottom w:val="0"/>
              <w:divBdr>
                <w:top w:val="none" w:sz="0" w:space="0" w:color="auto"/>
                <w:left w:val="none" w:sz="0" w:space="0" w:color="auto"/>
                <w:bottom w:val="none" w:sz="0" w:space="0" w:color="auto"/>
                <w:right w:val="none" w:sz="0" w:space="0" w:color="auto"/>
              </w:divBdr>
            </w:div>
            <w:div w:id="1238519227">
              <w:marLeft w:val="0"/>
              <w:marRight w:val="0"/>
              <w:marTop w:val="0"/>
              <w:marBottom w:val="0"/>
              <w:divBdr>
                <w:top w:val="none" w:sz="0" w:space="0" w:color="auto"/>
                <w:left w:val="none" w:sz="0" w:space="0" w:color="auto"/>
                <w:bottom w:val="none" w:sz="0" w:space="0" w:color="auto"/>
                <w:right w:val="none" w:sz="0" w:space="0" w:color="auto"/>
              </w:divBdr>
            </w:div>
            <w:div w:id="789514927">
              <w:marLeft w:val="0"/>
              <w:marRight w:val="0"/>
              <w:marTop w:val="0"/>
              <w:marBottom w:val="0"/>
              <w:divBdr>
                <w:top w:val="none" w:sz="0" w:space="0" w:color="auto"/>
                <w:left w:val="none" w:sz="0" w:space="0" w:color="auto"/>
                <w:bottom w:val="none" w:sz="0" w:space="0" w:color="auto"/>
                <w:right w:val="none" w:sz="0" w:space="0" w:color="auto"/>
              </w:divBdr>
            </w:div>
            <w:div w:id="1462572454">
              <w:marLeft w:val="0"/>
              <w:marRight w:val="0"/>
              <w:marTop w:val="0"/>
              <w:marBottom w:val="0"/>
              <w:divBdr>
                <w:top w:val="none" w:sz="0" w:space="0" w:color="auto"/>
                <w:left w:val="none" w:sz="0" w:space="0" w:color="auto"/>
                <w:bottom w:val="none" w:sz="0" w:space="0" w:color="auto"/>
                <w:right w:val="none" w:sz="0" w:space="0" w:color="auto"/>
              </w:divBdr>
            </w:div>
            <w:div w:id="141236449">
              <w:marLeft w:val="0"/>
              <w:marRight w:val="0"/>
              <w:marTop w:val="0"/>
              <w:marBottom w:val="0"/>
              <w:divBdr>
                <w:top w:val="none" w:sz="0" w:space="0" w:color="auto"/>
                <w:left w:val="none" w:sz="0" w:space="0" w:color="auto"/>
                <w:bottom w:val="none" w:sz="0" w:space="0" w:color="auto"/>
                <w:right w:val="none" w:sz="0" w:space="0" w:color="auto"/>
              </w:divBdr>
            </w:div>
            <w:div w:id="2093578875">
              <w:marLeft w:val="0"/>
              <w:marRight w:val="0"/>
              <w:marTop w:val="0"/>
              <w:marBottom w:val="0"/>
              <w:divBdr>
                <w:top w:val="none" w:sz="0" w:space="0" w:color="auto"/>
                <w:left w:val="none" w:sz="0" w:space="0" w:color="auto"/>
                <w:bottom w:val="none" w:sz="0" w:space="0" w:color="auto"/>
                <w:right w:val="none" w:sz="0" w:space="0" w:color="auto"/>
              </w:divBdr>
            </w:div>
            <w:div w:id="2068647447">
              <w:marLeft w:val="0"/>
              <w:marRight w:val="0"/>
              <w:marTop w:val="0"/>
              <w:marBottom w:val="0"/>
              <w:divBdr>
                <w:top w:val="none" w:sz="0" w:space="0" w:color="auto"/>
                <w:left w:val="none" w:sz="0" w:space="0" w:color="auto"/>
                <w:bottom w:val="none" w:sz="0" w:space="0" w:color="auto"/>
                <w:right w:val="none" w:sz="0" w:space="0" w:color="auto"/>
              </w:divBdr>
            </w:div>
            <w:div w:id="421881798">
              <w:marLeft w:val="0"/>
              <w:marRight w:val="0"/>
              <w:marTop w:val="0"/>
              <w:marBottom w:val="0"/>
              <w:divBdr>
                <w:top w:val="none" w:sz="0" w:space="0" w:color="auto"/>
                <w:left w:val="none" w:sz="0" w:space="0" w:color="auto"/>
                <w:bottom w:val="none" w:sz="0" w:space="0" w:color="auto"/>
                <w:right w:val="none" w:sz="0" w:space="0" w:color="auto"/>
              </w:divBdr>
            </w:div>
            <w:div w:id="1038167656">
              <w:marLeft w:val="0"/>
              <w:marRight w:val="0"/>
              <w:marTop w:val="0"/>
              <w:marBottom w:val="0"/>
              <w:divBdr>
                <w:top w:val="none" w:sz="0" w:space="0" w:color="auto"/>
                <w:left w:val="none" w:sz="0" w:space="0" w:color="auto"/>
                <w:bottom w:val="none" w:sz="0" w:space="0" w:color="auto"/>
                <w:right w:val="none" w:sz="0" w:space="0" w:color="auto"/>
              </w:divBdr>
            </w:div>
            <w:div w:id="1856310216">
              <w:marLeft w:val="0"/>
              <w:marRight w:val="0"/>
              <w:marTop w:val="0"/>
              <w:marBottom w:val="0"/>
              <w:divBdr>
                <w:top w:val="none" w:sz="0" w:space="0" w:color="auto"/>
                <w:left w:val="none" w:sz="0" w:space="0" w:color="auto"/>
                <w:bottom w:val="none" w:sz="0" w:space="0" w:color="auto"/>
                <w:right w:val="none" w:sz="0" w:space="0" w:color="auto"/>
              </w:divBdr>
            </w:div>
            <w:div w:id="125510531">
              <w:marLeft w:val="0"/>
              <w:marRight w:val="0"/>
              <w:marTop w:val="0"/>
              <w:marBottom w:val="0"/>
              <w:divBdr>
                <w:top w:val="none" w:sz="0" w:space="0" w:color="auto"/>
                <w:left w:val="none" w:sz="0" w:space="0" w:color="auto"/>
                <w:bottom w:val="none" w:sz="0" w:space="0" w:color="auto"/>
                <w:right w:val="none" w:sz="0" w:space="0" w:color="auto"/>
              </w:divBdr>
            </w:div>
            <w:div w:id="1913390575">
              <w:marLeft w:val="0"/>
              <w:marRight w:val="0"/>
              <w:marTop w:val="0"/>
              <w:marBottom w:val="0"/>
              <w:divBdr>
                <w:top w:val="none" w:sz="0" w:space="0" w:color="auto"/>
                <w:left w:val="none" w:sz="0" w:space="0" w:color="auto"/>
                <w:bottom w:val="none" w:sz="0" w:space="0" w:color="auto"/>
                <w:right w:val="none" w:sz="0" w:space="0" w:color="auto"/>
              </w:divBdr>
            </w:div>
            <w:div w:id="831994198">
              <w:marLeft w:val="0"/>
              <w:marRight w:val="0"/>
              <w:marTop w:val="0"/>
              <w:marBottom w:val="0"/>
              <w:divBdr>
                <w:top w:val="none" w:sz="0" w:space="0" w:color="auto"/>
                <w:left w:val="none" w:sz="0" w:space="0" w:color="auto"/>
                <w:bottom w:val="none" w:sz="0" w:space="0" w:color="auto"/>
                <w:right w:val="none" w:sz="0" w:space="0" w:color="auto"/>
              </w:divBdr>
            </w:div>
            <w:div w:id="754011369">
              <w:marLeft w:val="0"/>
              <w:marRight w:val="0"/>
              <w:marTop w:val="0"/>
              <w:marBottom w:val="0"/>
              <w:divBdr>
                <w:top w:val="none" w:sz="0" w:space="0" w:color="auto"/>
                <w:left w:val="none" w:sz="0" w:space="0" w:color="auto"/>
                <w:bottom w:val="none" w:sz="0" w:space="0" w:color="auto"/>
                <w:right w:val="none" w:sz="0" w:space="0" w:color="auto"/>
              </w:divBdr>
            </w:div>
            <w:div w:id="396438650">
              <w:marLeft w:val="0"/>
              <w:marRight w:val="0"/>
              <w:marTop w:val="0"/>
              <w:marBottom w:val="0"/>
              <w:divBdr>
                <w:top w:val="none" w:sz="0" w:space="0" w:color="auto"/>
                <w:left w:val="none" w:sz="0" w:space="0" w:color="auto"/>
                <w:bottom w:val="none" w:sz="0" w:space="0" w:color="auto"/>
                <w:right w:val="none" w:sz="0" w:space="0" w:color="auto"/>
              </w:divBdr>
            </w:div>
            <w:div w:id="1610164443">
              <w:marLeft w:val="0"/>
              <w:marRight w:val="0"/>
              <w:marTop w:val="0"/>
              <w:marBottom w:val="0"/>
              <w:divBdr>
                <w:top w:val="none" w:sz="0" w:space="0" w:color="auto"/>
                <w:left w:val="none" w:sz="0" w:space="0" w:color="auto"/>
                <w:bottom w:val="none" w:sz="0" w:space="0" w:color="auto"/>
                <w:right w:val="none" w:sz="0" w:space="0" w:color="auto"/>
              </w:divBdr>
            </w:div>
            <w:div w:id="1592394457">
              <w:marLeft w:val="0"/>
              <w:marRight w:val="0"/>
              <w:marTop w:val="0"/>
              <w:marBottom w:val="0"/>
              <w:divBdr>
                <w:top w:val="none" w:sz="0" w:space="0" w:color="auto"/>
                <w:left w:val="none" w:sz="0" w:space="0" w:color="auto"/>
                <w:bottom w:val="none" w:sz="0" w:space="0" w:color="auto"/>
                <w:right w:val="none" w:sz="0" w:space="0" w:color="auto"/>
              </w:divBdr>
            </w:div>
            <w:div w:id="1247809544">
              <w:marLeft w:val="0"/>
              <w:marRight w:val="0"/>
              <w:marTop w:val="0"/>
              <w:marBottom w:val="0"/>
              <w:divBdr>
                <w:top w:val="none" w:sz="0" w:space="0" w:color="auto"/>
                <w:left w:val="none" w:sz="0" w:space="0" w:color="auto"/>
                <w:bottom w:val="none" w:sz="0" w:space="0" w:color="auto"/>
                <w:right w:val="none" w:sz="0" w:space="0" w:color="auto"/>
              </w:divBdr>
            </w:div>
            <w:div w:id="116488460">
              <w:marLeft w:val="0"/>
              <w:marRight w:val="0"/>
              <w:marTop w:val="0"/>
              <w:marBottom w:val="0"/>
              <w:divBdr>
                <w:top w:val="none" w:sz="0" w:space="0" w:color="auto"/>
                <w:left w:val="none" w:sz="0" w:space="0" w:color="auto"/>
                <w:bottom w:val="none" w:sz="0" w:space="0" w:color="auto"/>
                <w:right w:val="none" w:sz="0" w:space="0" w:color="auto"/>
              </w:divBdr>
            </w:div>
            <w:div w:id="1854369416">
              <w:marLeft w:val="0"/>
              <w:marRight w:val="0"/>
              <w:marTop w:val="0"/>
              <w:marBottom w:val="0"/>
              <w:divBdr>
                <w:top w:val="none" w:sz="0" w:space="0" w:color="auto"/>
                <w:left w:val="none" w:sz="0" w:space="0" w:color="auto"/>
                <w:bottom w:val="none" w:sz="0" w:space="0" w:color="auto"/>
                <w:right w:val="none" w:sz="0" w:space="0" w:color="auto"/>
              </w:divBdr>
            </w:div>
            <w:div w:id="269706932">
              <w:marLeft w:val="0"/>
              <w:marRight w:val="0"/>
              <w:marTop w:val="0"/>
              <w:marBottom w:val="0"/>
              <w:divBdr>
                <w:top w:val="none" w:sz="0" w:space="0" w:color="auto"/>
                <w:left w:val="none" w:sz="0" w:space="0" w:color="auto"/>
                <w:bottom w:val="none" w:sz="0" w:space="0" w:color="auto"/>
                <w:right w:val="none" w:sz="0" w:space="0" w:color="auto"/>
              </w:divBdr>
            </w:div>
            <w:div w:id="612058791">
              <w:marLeft w:val="0"/>
              <w:marRight w:val="0"/>
              <w:marTop w:val="0"/>
              <w:marBottom w:val="0"/>
              <w:divBdr>
                <w:top w:val="none" w:sz="0" w:space="0" w:color="auto"/>
                <w:left w:val="none" w:sz="0" w:space="0" w:color="auto"/>
                <w:bottom w:val="none" w:sz="0" w:space="0" w:color="auto"/>
                <w:right w:val="none" w:sz="0" w:space="0" w:color="auto"/>
              </w:divBdr>
            </w:div>
            <w:div w:id="538709210">
              <w:marLeft w:val="0"/>
              <w:marRight w:val="0"/>
              <w:marTop w:val="0"/>
              <w:marBottom w:val="0"/>
              <w:divBdr>
                <w:top w:val="none" w:sz="0" w:space="0" w:color="auto"/>
                <w:left w:val="none" w:sz="0" w:space="0" w:color="auto"/>
                <w:bottom w:val="none" w:sz="0" w:space="0" w:color="auto"/>
                <w:right w:val="none" w:sz="0" w:space="0" w:color="auto"/>
              </w:divBdr>
            </w:div>
            <w:div w:id="116686435">
              <w:marLeft w:val="0"/>
              <w:marRight w:val="0"/>
              <w:marTop w:val="0"/>
              <w:marBottom w:val="0"/>
              <w:divBdr>
                <w:top w:val="none" w:sz="0" w:space="0" w:color="auto"/>
                <w:left w:val="none" w:sz="0" w:space="0" w:color="auto"/>
                <w:bottom w:val="none" w:sz="0" w:space="0" w:color="auto"/>
                <w:right w:val="none" w:sz="0" w:space="0" w:color="auto"/>
              </w:divBdr>
            </w:div>
            <w:div w:id="1319530502">
              <w:marLeft w:val="0"/>
              <w:marRight w:val="0"/>
              <w:marTop w:val="0"/>
              <w:marBottom w:val="0"/>
              <w:divBdr>
                <w:top w:val="none" w:sz="0" w:space="0" w:color="auto"/>
                <w:left w:val="none" w:sz="0" w:space="0" w:color="auto"/>
                <w:bottom w:val="none" w:sz="0" w:space="0" w:color="auto"/>
                <w:right w:val="none" w:sz="0" w:space="0" w:color="auto"/>
              </w:divBdr>
            </w:div>
            <w:div w:id="1364136883">
              <w:marLeft w:val="0"/>
              <w:marRight w:val="0"/>
              <w:marTop w:val="0"/>
              <w:marBottom w:val="0"/>
              <w:divBdr>
                <w:top w:val="none" w:sz="0" w:space="0" w:color="auto"/>
                <w:left w:val="none" w:sz="0" w:space="0" w:color="auto"/>
                <w:bottom w:val="none" w:sz="0" w:space="0" w:color="auto"/>
                <w:right w:val="none" w:sz="0" w:space="0" w:color="auto"/>
              </w:divBdr>
            </w:div>
            <w:div w:id="1416170536">
              <w:marLeft w:val="0"/>
              <w:marRight w:val="0"/>
              <w:marTop w:val="0"/>
              <w:marBottom w:val="0"/>
              <w:divBdr>
                <w:top w:val="none" w:sz="0" w:space="0" w:color="auto"/>
                <w:left w:val="none" w:sz="0" w:space="0" w:color="auto"/>
                <w:bottom w:val="none" w:sz="0" w:space="0" w:color="auto"/>
                <w:right w:val="none" w:sz="0" w:space="0" w:color="auto"/>
              </w:divBdr>
            </w:div>
            <w:div w:id="1766851010">
              <w:marLeft w:val="0"/>
              <w:marRight w:val="0"/>
              <w:marTop w:val="0"/>
              <w:marBottom w:val="0"/>
              <w:divBdr>
                <w:top w:val="none" w:sz="0" w:space="0" w:color="auto"/>
                <w:left w:val="none" w:sz="0" w:space="0" w:color="auto"/>
                <w:bottom w:val="none" w:sz="0" w:space="0" w:color="auto"/>
                <w:right w:val="none" w:sz="0" w:space="0" w:color="auto"/>
              </w:divBdr>
            </w:div>
            <w:div w:id="16271878">
              <w:marLeft w:val="0"/>
              <w:marRight w:val="0"/>
              <w:marTop w:val="0"/>
              <w:marBottom w:val="0"/>
              <w:divBdr>
                <w:top w:val="none" w:sz="0" w:space="0" w:color="auto"/>
                <w:left w:val="none" w:sz="0" w:space="0" w:color="auto"/>
                <w:bottom w:val="none" w:sz="0" w:space="0" w:color="auto"/>
                <w:right w:val="none" w:sz="0" w:space="0" w:color="auto"/>
              </w:divBdr>
            </w:div>
            <w:div w:id="2005089181">
              <w:marLeft w:val="0"/>
              <w:marRight w:val="0"/>
              <w:marTop w:val="0"/>
              <w:marBottom w:val="0"/>
              <w:divBdr>
                <w:top w:val="none" w:sz="0" w:space="0" w:color="auto"/>
                <w:left w:val="none" w:sz="0" w:space="0" w:color="auto"/>
                <w:bottom w:val="none" w:sz="0" w:space="0" w:color="auto"/>
                <w:right w:val="none" w:sz="0" w:space="0" w:color="auto"/>
              </w:divBdr>
            </w:div>
            <w:div w:id="262566776">
              <w:marLeft w:val="0"/>
              <w:marRight w:val="0"/>
              <w:marTop w:val="0"/>
              <w:marBottom w:val="0"/>
              <w:divBdr>
                <w:top w:val="none" w:sz="0" w:space="0" w:color="auto"/>
                <w:left w:val="none" w:sz="0" w:space="0" w:color="auto"/>
                <w:bottom w:val="none" w:sz="0" w:space="0" w:color="auto"/>
                <w:right w:val="none" w:sz="0" w:space="0" w:color="auto"/>
              </w:divBdr>
            </w:div>
            <w:div w:id="1924408157">
              <w:marLeft w:val="0"/>
              <w:marRight w:val="0"/>
              <w:marTop w:val="0"/>
              <w:marBottom w:val="0"/>
              <w:divBdr>
                <w:top w:val="none" w:sz="0" w:space="0" w:color="auto"/>
                <w:left w:val="none" w:sz="0" w:space="0" w:color="auto"/>
                <w:bottom w:val="none" w:sz="0" w:space="0" w:color="auto"/>
                <w:right w:val="none" w:sz="0" w:space="0" w:color="auto"/>
              </w:divBdr>
            </w:div>
            <w:div w:id="1015230158">
              <w:marLeft w:val="0"/>
              <w:marRight w:val="0"/>
              <w:marTop w:val="0"/>
              <w:marBottom w:val="0"/>
              <w:divBdr>
                <w:top w:val="none" w:sz="0" w:space="0" w:color="auto"/>
                <w:left w:val="none" w:sz="0" w:space="0" w:color="auto"/>
                <w:bottom w:val="none" w:sz="0" w:space="0" w:color="auto"/>
                <w:right w:val="none" w:sz="0" w:space="0" w:color="auto"/>
              </w:divBdr>
            </w:div>
            <w:div w:id="917592701">
              <w:marLeft w:val="0"/>
              <w:marRight w:val="0"/>
              <w:marTop w:val="0"/>
              <w:marBottom w:val="0"/>
              <w:divBdr>
                <w:top w:val="none" w:sz="0" w:space="0" w:color="auto"/>
                <w:left w:val="none" w:sz="0" w:space="0" w:color="auto"/>
                <w:bottom w:val="none" w:sz="0" w:space="0" w:color="auto"/>
                <w:right w:val="none" w:sz="0" w:space="0" w:color="auto"/>
              </w:divBdr>
            </w:div>
            <w:div w:id="275872823">
              <w:marLeft w:val="0"/>
              <w:marRight w:val="0"/>
              <w:marTop w:val="0"/>
              <w:marBottom w:val="0"/>
              <w:divBdr>
                <w:top w:val="none" w:sz="0" w:space="0" w:color="auto"/>
                <w:left w:val="none" w:sz="0" w:space="0" w:color="auto"/>
                <w:bottom w:val="none" w:sz="0" w:space="0" w:color="auto"/>
                <w:right w:val="none" w:sz="0" w:space="0" w:color="auto"/>
              </w:divBdr>
            </w:div>
            <w:div w:id="1771969054">
              <w:marLeft w:val="0"/>
              <w:marRight w:val="0"/>
              <w:marTop w:val="0"/>
              <w:marBottom w:val="0"/>
              <w:divBdr>
                <w:top w:val="none" w:sz="0" w:space="0" w:color="auto"/>
                <w:left w:val="none" w:sz="0" w:space="0" w:color="auto"/>
                <w:bottom w:val="none" w:sz="0" w:space="0" w:color="auto"/>
                <w:right w:val="none" w:sz="0" w:space="0" w:color="auto"/>
              </w:divBdr>
            </w:div>
            <w:div w:id="1887794784">
              <w:marLeft w:val="0"/>
              <w:marRight w:val="0"/>
              <w:marTop w:val="0"/>
              <w:marBottom w:val="0"/>
              <w:divBdr>
                <w:top w:val="none" w:sz="0" w:space="0" w:color="auto"/>
                <w:left w:val="none" w:sz="0" w:space="0" w:color="auto"/>
                <w:bottom w:val="none" w:sz="0" w:space="0" w:color="auto"/>
                <w:right w:val="none" w:sz="0" w:space="0" w:color="auto"/>
              </w:divBdr>
            </w:div>
            <w:div w:id="1498574588">
              <w:marLeft w:val="0"/>
              <w:marRight w:val="0"/>
              <w:marTop w:val="0"/>
              <w:marBottom w:val="0"/>
              <w:divBdr>
                <w:top w:val="none" w:sz="0" w:space="0" w:color="auto"/>
                <w:left w:val="none" w:sz="0" w:space="0" w:color="auto"/>
                <w:bottom w:val="none" w:sz="0" w:space="0" w:color="auto"/>
                <w:right w:val="none" w:sz="0" w:space="0" w:color="auto"/>
              </w:divBdr>
            </w:div>
            <w:div w:id="1555044891">
              <w:marLeft w:val="0"/>
              <w:marRight w:val="0"/>
              <w:marTop w:val="0"/>
              <w:marBottom w:val="0"/>
              <w:divBdr>
                <w:top w:val="none" w:sz="0" w:space="0" w:color="auto"/>
                <w:left w:val="none" w:sz="0" w:space="0" w:color="auto"/>
                <w:bottom w:val="none" w:sz="0" w:space="0" w:color="auto"/>
                <w:right w:val="none" w:sz="0" w:space="0" w:color="auto"/>
              </w:divBdr>
            </w:div>
            <w:div w:id="192964797">
              <w:marLeft w:val="0"/>
              <w:marRight w:val="0"/>
              <w:marTop w:val="0"/>
              <w:marBottom w:val="0"/>
              <w:divBdr>
                <w:top w:val="none" w:sz="0" w:space="0" w:color="auto"/>
                <w:left w:val="none" w:sz="0" w:space="0" w:color="auto"/>
                <w:bottom w:val="none" w:sz="0" w:space="0" w:color="auto"/>
                <w:right w:val="none" w:sz="0" w:space="0" w:color="auto"/>
              </w:divBdr>
            </w:div>
            <w:div w:id="1347515256">
              <w:marLeft w:val="0"/>
              <w:marRight w:val="0"/>
              <w:marTop w:val="0"/>
              <w:marBottom w:val="0"/>
              <w:divBdr>
                <w:top w:val="none" w:sz="0" w:space="0" w:color="auto"/>
                <w:left w:val="none" w:sz="0" w:space="0" w:color="auto"/>
                <w:bottom w:val="none" w:sz="0" w:space="0" w:color="auto"/>
                <w:right w:val="none" w:sz="0" w:space="0" w:color="auto"/>
              </w:divBdr>
            </w:div>
            <w:div w:id="1937513399">
              <w:marLeft w:val="0"/>
              <w:marRight w:val="0"/>
              <w:marTop w:val="0"/>
              <w:marBottom w:val="0"/>
              <w:divBdr>
                <w:top w:val="none" w:sz="0" w:space="0" w:color="auto"/>
                <w:left w:val="none" w:sz="0" w:space="0" w:color="auto"/>
                <w:bottom w:val="none" w:sz="0" w:space="0" w:color="auto"/>
                <w:right w:val="none" w:sz="0" w:space="0" w:color="auto"/>
              </w:divBdr>
            </w:div>
            <w:div w:id="1484659943">
              <w:marLeft w:val="0"/>
              <w:marRight w:val="0"/>
              <w:marTop w:val="0"/>
              <w:marBottom w:val="0"/>
              <w:divBdr>
                <w:top w:val="none" w:sz="0" w:space="0" w:color="auto"/>
                <w:left w:val="none" w:sz="0" w:space="0" w:color="auto"/>
                <w:bottom w:val="none" w:sz="0" w:space="0" w:color="auto"/>
                <w:right w:val="none" w:sz="0" w:space="0" w:color="auto"/>
              </w:divBdr>
            </w:div>
            <w:div w:id="16038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7269</Words>
  <Characters>41436</Characters>
  <Application>Microsoft Macintosh Word</Application>
  <DocSecurity>0</DocSecurity>
  <Lines>345</Lines>
  <Paragraphs>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Format for review</vt:lpstr>
      <vt:lpstr>Format for review</vt:lpstr>
    </vt:vector>
  </TitlesOfParts>
  <Company/>
  <LinksUpToDate>false</LinksUpToDate>
  <CharactersWithSpaces>48608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review</dc:title>
  <dc:creator>Jin-Lei Wang</dc:creator>
  <cp:lastModifiedBy>Na Ma</cp:lastModifiedBy>
  <cp:revision>2</cp:revision>
  <cp:lastPrinted>2015-11-03T20:48:00Z</cp:lastPrinted>
  <dcterms:created xsi:type="dcterms:W3CDTF">2016-01-09T02:18:00Z</dcterms:created>
  <dcterms:modified xsi:type="dcterms:W3CDTF">2016-01-09T02:18:00Z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7.32520661351777E-301</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