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162FF" w14:textId="24FD3C37" w:rsidR="00DF4E93" w:rsidRPr="00A55710" w:rsidRDefault="00DF4E93" w:rsidP="00A55710">
      <w:pPr>
        <w:widowControl w:val="0"/>
        <w:autoSpaceDE w:val="0"/>
        <w:autoSpaceDN w:val="0"/>
        <w:adjustRightInd w:val="0"/>
        <w:snapToGrid w:val="0"/>
        <w:spacing w:line="360" w:lineRule="auto"/>
        <w:jc w:val="both"/>
        <w:rPr>
          <w:rFonts w:ascii="Book Antiqua" w:eastAsia="宋体" w:hAnsi="Book Antiqua" w:cs="Calibri"/>
          <w:b/>
          <w:bCs/>
          <w:lang w:val="en-GB" w:eastAsia="zh-CN"/>
        </w:rPr>
      </w:pPr>
      <w:r w:rsidRPr="00A55710">
        <w:rPr>
          <w:rFonts w:ascii="Book Antiqua" w:eastAsia="宋体" w:hAnsi="Book Antiqua" w:cs="Calibri"/>
          <w:b/>
          <w:bCs/>
          <w:lang w:val="en-GB" w:eastAsia="zh-CN"/>
        </w:rPr>
        <w:t xml:space="preserve">Name of Journal: </w:t>
      </w:r>
      <w:r w:rsidRPr="00A55710">
        <w:rPr>
          <w:rFonts w:ascii="Book Antiqua" w:eastAsia="宋体" w:hAnsi="Book Antiqua" w:cs="Calibri"/>
          <w:b/>
          <w:bCs/>
          <w:i/>
          <w:lang w:val="en-GB" w:eastAsia="zh-CN"/>
        </w:rPr>
        <w:t xml:space="preserve">World Journal of </w:t>
      </w:r>
      <w:r w:rsidRPr="00A55710">
        <w:rPr>
          <w:rFonts w:ascii="Book Antiqua" w:hAnsi="Book Antiqua"/>
          <w:b/>
          <w:i/>
          <w:iCs/>
        </w:rPr>
        <w:t>Diabetes</w:t>
      </w:r>
    </w:p>
    <w:p w14:paraId="156FA72F" w14:textId="3A494579" w:rsidR="00DF4E93" w:rsidRPr="00A55710" w:rsidRDefault="00DF4E93" w:rsidP="00A55710">
      <w:pPr>
        <w:widowControl w:val="0"/>
        <w:autoSpaceDE w:val="0"/>
        <w:autoSpaceDN w:val="0"/>
        <w:adjustRightInd w:val="0"/>
        <w:snapToGrid w:val="0"/>
        <w:spacing w:line="360" w:lineRule="auto"/>
        <w:jc w:val="both"/>
        <w:rPr>
          <w:rFonts w:ascii="Book Antiqua" w:eastAsia="宋体" w:hAnsi="Book Antiqua" w:cs="Calibri"/>
          <w:b/>
          <w:bCs/>
          <w:lang w:val="en-GB" w:eastAsia="zh-CN"/>
        </w:rPr>
      </w:pPr>
      <w:r w:rsidRPr="00A55710">
        <w:rPr>
          <w:rFonts w:ascii="Book Antiqua" w:eastAsia="宋体" w:hAnsi="Book Antiqua" w:cs="Calibri"/>
          <w:b/>
          <w:bCs/>
          <w:lang w:val="en-GB" w:eastAsia="zh-CN"/>
        </w:rPr>
        <w:t>ESPS Manuscript NO: 22834</w:t>
      </w:r>
    </w:p>
    <w:p w14:paraId="3FBE3A98" w14:textId="27FB1723" w:rsidR="00DF4E93" w:rsidRPr="00A55710" w:rsidRDefault="00DF4E93" w:rsidP="00A55710">
      <w:pPr>
        <w:widowControl w:val="0"/>
        <w:autoSpaceDE w:val="0"/>
        <w:autoSpaceDN w:val="0"/>
        <w:adjustRightInd w:val="0"/>
        <w:snapToGrid w:val="0"/>
        <w:spacing w:line="360" w:lineRule="auto"/>
        <w:jc w:val="both"/>
        <w:rPr>
          <w:rFonts w:ascii="Book Antiqua" w:eastAsia="宋体" w:hAnsi="Book Antiqua" w:cs="Calibri"/>
          <w:b/>
          <w:bCs/>
          <w:lang w:val="en-GB" w:eastAsia="zh-CN"/>
        </w:rPr>
      </w:pPr>
      <w:r w:rsidRPr="00A55710">
        <w:rPr>
          <w:rFonts w:ascii="Book Antiqua" w:eastAsia="宋体" w:hAnsi="Book Antiqua" w:cs="Calibri"/>
          <w:b/>
          <w:bCs/>
          <w:lang w:val="en-GB" w:eastAsia="zh-CN"/>
        </w:rPr>
        <w:t xml:space="preserve">Manuscript Type: </w:t>
      </w:r>
      <w:proofErr w:type="spellStart"/>
      <w:r w:rsidRPr="00A55710">
        <w:rPr>
          <w:rFonts w:ascii="Book Antiqua" w:eastAsia="宋体" w:hAnsi="Book Antiqua" w:cs="Calibri"/>
          <w:b/>
          <w:bCs/>
          <w:lang w:val="en-GB" w:eastAsia="zh-CN"/>
        </w:rPr>
        <w:t>Minireviews</w:t>
      </w:r>
      <w:proofErr w:type="spellEnd"/>
    </w:p>
    <w:p w14:paraId="02C0E763" w14:textId="77777777" w:rsidR="00DF4E93" w:rsidRPr="00A55710" w:rsidRDefault="00DF4E93" w:rsidP="00A55710">
      <w:pPr>
        <w:widowControl w:val="0"/>
        <w:autoSpaceDE w:val="0"/>
        <w:autoSpaceDN w:val="0"/>
        <w:adjustRightInd w:val="0"/>
        <w:snapToGrid w:val="0"/>
        <w:spacing w:line="360" w:lineRule="auto"/>
        <w:jc w:val="both"/>
        <w:rPr>
          <w:rFonts w:ascii="Book Antiqua" w:eastAsia="宋体" w:hAnsi="Book Antiqua" w:cs="Calibri"/>
          <w:b/>
          <w:bCs/>
          <w:lang w:val="en-GB" w:eastAsia="zh-CN"/>
        </w:rPr>
      </w:pPr>
    </w:p>
    <w:p w14:paraId="0F23E995" w14:textId="05496A34" w:rsidR="006764A7" w:rsidRPr="00A55710" w:rsidRDefault="006764A7" w:rsidP="00A55710">
      <w:pPr>
        <w:widowControl w:val="0"/>
        <w:autoSpaceDE w:val="0"/>
        <w:autoSpaceDN w:val="0"/>
        <w:adjustRightInd w:val="0"/>
        <w:snapToGrid w:val="0"/>
        <w:spacing w:line="360" w:lineRule="auto"/>
        <w:jc w:val="both"/>
        <w:rPr>
          <w:rFonts w:ascii="Book Antiqua" w:hAnsi="Book Antiqua" w:cs="Calibri"/>
          <w:b/>
          <w:bCs/>
          <w:lang w:val="en-GB"/>
        </w:rPr>
      </w:pPr>
      <w:r w:rsidRPr="00A55710">
        <w:rPr>
          <w:rFonts w:ascii="Book Antiqua" w:hAnsi="Book Antiqua" w:cs="Calibri"/>
          <w:b/>
          <w:bCs/>
          <w:lang w:val="en-GB"/>
        </w:rPr>
        <w:t xml:space="preserve">Metformin revisited: </w:t>
      </w:r>
      <w:r w:rsidR="00DF4E93" w:rsidRPr="00A55710">
        <w:rPr>
          <w:rFonts w:ascii="Book Antiqua" w:eastAsia="宋体" w:hAnsi="Book Antiqua" w:cs="Calibri"/>
          <w:b/>
          <w:bCs/>
          <w:lang w:val="en-GB" w:eastAsia="zh-CN"/>
        </w:rPr>
        <w:t>D</w:t>
      </w:r>
      <w:r w:rsidRPr="00A55710">
        <w:rPr>
          <w:rFonts w:ascii="Book Antiqua" w:hAnsi="Book Antiqua" w:cs="Calibri"/>
          <w:b/>
          <w:bCs/>
          <w:lang w:val="en-GB"/>
        </w:rPr>
        <w:t xml:space="preserve">oes this regulator of </w:t>
      </w:r>
      <w:r w:rsidR="00DF4E93" w:rsidRPr="00A55710">
        <w:rPr>
          <w:rFonts w:ascii="Book Antiqua" w:hAnsi="Book Antiqua" w:cs="Calibri"/>
          <w:b/>
          <w:lang w:val="en-GB"/>
        </w:rPr>
        <w:t>AMP-activated protein kinase</w:t>
      </w:r>
      <w:r w:rsidRPr="00A55710">
        <w:rPr>
          <w:rFonts w:ascii="Book Antiqua" w:hAnsi="Book Antiqua" w:cs="Calibri"/>
          <w:b/>
          <w:bCs/>
          <w:lang w:val="en-GB"/>
        </w:rPr>
        <w:t xml:space="preserve"> secondarily affect bone metabolism and prevent diabetic osteopathy? </w:t>
      </w:r>
    </w:p>
    <w:p w14:paraId="662C4251" w14:textId="77777777" w:rsidR="004C5563" w:rsidRPr="00A55710" w:rsidRDefault="004C5563" w:rsidP="00A55710">
      <w:pPr>
        <w:widowControl w:val="0"/>
        <w:autoSpaceDE w:val="0"/>
        <w:autoSpaceDN w:val="0"/>
        <w:adjustRightInd w:val="0"/>
        <w:snapToGrid w:val="0"/>
        <w:spacing w:line="360" w:lineRule="auto"/>
        <w:jc w:val="both"/>
        <w:rPr>
          <w:rFonts w:ascii="Book Antiqua" w:hAnsi="Book Antiqua" w:cs="Calibri"/>
          <w:b/>
          <w:bCs/>
          <w:lang w:val="en-GB"/>
        </w:rPr>
      </w:pPr>
    </w:p>
    <w:p w14:paraId="4AF91190" w14:textId="05E8E65C" w:rsidR="004C5563" w:rsidRPr="00A55710" w:rsidRDefault="003A3A18" w:rsidP="00A55710">
      <w:pPr>
        <w:widowControl w:val="0"/>
        <w:autoSpaceDE w:val="0"/>
        <w:autoSpaceDN w:val="0"/>
        <w:adjustRightInd w:val="0"/>
        <w:snapToGrid w:val="0"/>
        <w:spacing w:line="360" w:lineRule="auto"/>
        <w:jc w:val="both"/>
        <w:rPr>
          <w:rFonts w:ascii="Book Antiqua" w:hAnsi="Book Antiqua" w:cs="Calibri"/>
          <w:bCs/>
          <w:lang w:val="en-GB"/>
        </w:rPr>
      </w:pPr>
      <w:r w:rsidRPr="00A55710">
        <w:rPr>
          <w:rFonts w:ascii="Book Antiqua" w:hAnsi="Book Antiqua" w:cs="Calibri"/>
          <w:lang w:val="en-GB"/>
        </w:rPr>
        <w:t>McCarthy</w:t>
      </w:r>
      <w:r w:rsidRPr="00A55710">
        <w:rPr>
          <w:rFonts w:ascii="Book Antiqua" w:hAnsi="Book Antiqua" w:cs="Calibri"/>
          <w:bCs/>
          <w:lang w:val="en-GB"/>
        </w:rPr>
        <w:t xml:space="preserve"> </w:t>
      </w:r>
      <w:r w:rsidRPr="00A55710">
        <w:rPr>
          <w:rFonts w:ascii="Book Antiqua" w:eastAsia="宋体" w:hAnsi="Book Antiqua" w:cs="Calibri"/>
          <w:bCs/>
          <w:lang w:val="en-GB" w:eastAsia="zh-CN"/>
        </w:rPr>
        <w:t>AD</w:t>
      </w:r>
      <w:r w:rsidRPr="00A55710">
        <w:rPr>
          <w:rFonts w:ascii="Book Antiqua" w:eastAsia="宋体" w:hAnsi="Book Antiqua" w:cs="Calibri"/>
          <w:bCs/>
          <w:i/>
          <w:lang w:val="en-GB" w:eastAsia="zh-CN"/>
        </w:rPr>
        <w:t xml:space="preserve"> et al</w:t>
      </w:r>
      <w:r w:rsidRPr="00A55710">
        <w:rPr>
          <w:rFonts w:ascii="Book Antiqua" w:eastAsia="宋体" w:hAnsi="Book Antiqua" w:cs="Calibri"/>
          <w:bCs/>
          <w:lang w:val="en-GB" w:eastAsia="zh-CN"/>
        </w:rPr>
        <w:t xml:space="preserve">. </w:t>
      </w:r>
      <w:r w:rsidR="004C5563" w:rsidRPr="00A55710">
        <w:rPr>
          <w:rFonts w:ascii="Book Antiqua" w:hAnsi="Book Antiqua" w:cs="Calibri"/>
          <w:bCs/>
          <w:lang w:val="en-GB"/>
        </w:rPr>
        <w:t xml:space="preserve">Metformin and </w:t>
      </w:r>
      <w:r w:rsidRPr="00A55710">
        <w:rPr>
          <w:rFonts w:ascii="Book Antiqua" w:eastAsia="宋体" w:hAnsi="Book Antiqua" w:cs="Calibri"/>
          <w:bCs/>
          <w:lang w:val="en-GB" w:eastAsia="zh-CN"/>
        </w:rPr>
        <w:t>d</w:t>
      </w:r>
      <w:r w:rsidR="004C5563" w:rsidRPr="00A55710">
        <w:rPr>
          <w:rFonts w:ascii="Book Antiqua" w:hAnsi="Book Antiqua" w:cs="Calibri"/>
          <w:bCs/>
          <w:lang w:val="en-GB"/>
        </w:rPr>
        <w:t>iabetic osteopathy</w:t>
      </w:r>
    </w:p>
    <w:p w14:paraId="6FC4AF39" w14:textId="77777777" w:rsidR="006764A7" w:rsidRPr="00A55710" w:rsidRDefault="006764A7" w:rsidP="00A55710">
      <w:pPr>
        <w:widowControl w:val="0"/>
        <w:adjustRightInd w:val="0"/>
        <w:snapToGrid w:val="0"/>
        <w:spacing w:line="360" w:lineRule="auto"/>
        <w:jc w:val="both"/>
        <w:rPr>
          <w:rFonts w:ascii="Book Antiqua" w:hAnsi="Book Antiqua" w:cs="Calibri"/>
          <w:lang w:val="en-GB"/>
        </w:rPr>
      </w:pPr>
    </w:p>
    <w:p w14:paraId="0B1D98C1" w14:textId="5C22C1E7" w:rsidR="003A3A18" w:rsidRPr="00A55710" w:rsidRDefault="006764A7" w:rsidP="00A55710">
      <w:pPr>
        <w:widowControl w:val="0"/>
        <w:adjustRightInd w:val="0"/>
        <w:snapToGrid w:val="0"/>
        <w:spacing w:line="360" w:lineRule="auto"/>
        <w:jc w:val="both"/>
        <w:rPr>
          <w:rFonts w:ascii="Book Antiqua" w:eastAsia="宋体" w:hAnsi="Book Antiqua" w:cs="Calibri"/>
          <w:b/>
          <w:lang w:val="en-GB" w:eastAsia="zh-CN"/>
        </w:rPr>
      </w:pPr>
      <w:r w:rsidRPr="00A55710">
        <w:rPr>
          <w:rFonts w:ascii="Book Antiqua" w:hAnsi="Book Antiqua" w:cs="Calibri"/>
          <w:b/>
          <w:lang w:val="en-GB"/>
        </w:rPr>
        <w:t xml:space="preserve">Antonio Desmond McCarthy, Ana </w:t>
      </w:r>
      <w:proofErr w:type="spellStart"/>
      <w:r w:rsidRPr="00A55710">
        <w:rPr>
          <w:rFonts w:ascii="Book Antiqua" w:hAnsi="Book Antiqua" w:cs="Calibri"/>
          <w:b/>
          <w:lang w:val="en-GB"/>
        </w:rPr>
        <w:t>M</w:t>
      </w:r>
      <w:r w:rsidR="003A3A18" w:rsidRPr="00A55710">
        <w:rPr>
          <w:rFonts w:ascii="Book Antiqua" w:hAnsi="Book Antiqua" w:cs="Calibri"/>
          <w:b/>
          <w:lang w:val="en-GB"/>
        </w:rPr>
        <w:t>aría</w:t>
      </w:r>
      <w:proofErr w:type="spellEnd"/>
      <w:r w:rsidR="003A3A18" w:rsidRPr="00A55710">
        <w:rPr>
          <w:rFonts w:ascii="Book Antiqua" w:hAnsi="Book Antiqua" w:cs="Calibri"/>
          <w:b/>
          <w:lang w:val="en-GB"/>
        </w:rPr>
        <w:t xml:space="preserve"> </w:t>
      </w:r>
      <w:proofErr w:type="spellStart"/>
      <w:r w:rsidR="003A3A18" w:rsidRPr="00A55710">
        <w:rPr>
          <w:rFonts w:ascii="Book Antiqua" w:hAnsi="Book Antiqua" w:cs="Calibri"/>
          <w:b/>
          <w:lang w:val="en-GB"/>
        </w:rPr>
        <w:t>Cortizo</w:t>
      </w:r>
      <w:proofErr w:type="spellEnd"/>
      <w:r w:rsidR="003A3A18" w:rsidRPr="00A55710">
        <w:rPr>
          <w:rFonts w:ascii="Book Antiqua" w:hAnsi="Book Antiqua" w:cs="Calibri"/>
          <w:b/>
          <w:lang w:val="en-GB"/>
        </w:rPr>
        <w:t xml:space="preserve">, Claudia </w:t>
      </w:r>
      <w:proofErr w:type="spellStart"/>
      <w:r w:rsidR="003A3A18" w:rsidRPr="00A55710">
        <w:rPr>
          <w:rFonts w:ascii="Book Antiqua" w:hAnsi="Book Antiqua" w:cs="Calibri"/>
          <w:b/>
          <w:lang w:val="en-GB"/>
        </w:rPr>
        <w:t>Sedlinsky</w:t>
      </w:r>
      <w:proofErr w:type="spellEnd"/>
    </w:p>
    <w:p w14:paraId="4528A0FF" w14:textId="77777777" w:rsidR="00DC2ED1" w:rsidRPr="00A55710" w:rsidRDefault="00DC2ED1" w:rsidP="00A55710">
      <w:pPr>
        <w:widowControl w:val="0"/>
        <w:adjustRightInd w:val="0"/>
        <w:snapToGrid w:val="0"/>
        <w:spacing w:line="360" w:lineRule="auto"/>
        <w:jc w:val="both"/>
        <w:rPr>
          <w:rFonts w:ascii="Book Antiqua" w:hAnsi="Book Antiqua" w:cs="Calibri"/>
          <w:lang w:val="en-GB"/>
        </w:rPr>
      </w:pPr>
    </w:p>
    <w:p w14:paraId="5AD30A6D" w14:textId="4DA1E018" w:rsidR="006764A7" w:rsidRPr="00A55710" w:rsidRDefault="00A55710" w:rsidP="00A55710">
      <w:pPr>
        <w:widowControl w:val="0"/>
        <w:adjustRightInd w:val="0"/>
        <w:snapToGrid w:val="0"/>
        <w:spacing w:line="360" w:lineRule="auto"/>
        <w:jc w:val="both"/>
        <w:rPr>
          <w:rFonts w:ascii="Book Antiqua" w:eastAsia="宋体" w:hAnsi="Book Antiqua" w:cs="Calibri"/>
          <w:b/>
          <w:lang w:val="en-GB" w:eastAsia="zh-CN"/>
        </w:rPr>
      </w:pPr>
      <w:r w:rsidRPr="00A55710">
        <w:rPr>
          <w:rFonts w:ascii="Book Antiqua" w:hAnsi="Book Antiqua" w:cs="Calibri"/>
          <w:b/>
          <w:lang w:val="en-GB"/>
        </w:rPr>
        <w:t xml:space="preserve">Antonio Desmond McCarthy, Ana </w:t>
      </w:r>
      <w:proofErr w:type="spellStart"/>
      <w:r w:rsidRPr="00A55710">
        <w:rPr>
          <w:rFonts w:ascii="Book Antiqua" w:hAnsi="Book Antiqua" w:cs="Calibri"/>
          <w:b/>
          <w:lang w:val="en-GB"/>
        </w:rPr>
        <w:t>María</w:t>
      </w:r>
      <w:proofErr w:type="spellEnd"/>
      <w:r w:rsidRPr="00A55710">
        <w:rPr>
          <w:rFonts w:ascii="Book Antiqua" w:hAnsi="Book Antiqua" w:cs="Calibri"/>
          <w:b/>
          <w:lang w:val="en-GB"/>
        </w:rPr>
        <w:t xml:space="preserve"> </w:t>
      </w:r>
      <w:proofErr w:type="spellStart"/>
      <w:r w:rsidRPr="00A55710">
        <w:rPr>
          <w:rFonts w:ascii="Book Antiqua" w:hAnsi="Book Antiqua" w:cs="Calibri"/>
          <w:b/>
          <w:lang w:val="en-GB"/>
        </w:rPr>
        <w:t>Cortizo</w:t>
      </w:r>
      <w:proofErr w:type="spellEnd"/>
      <w:r w:rsidRPr="00A55710">
        <w:rPr>
          <w:rFonts w:ascii="Book Antiqua" w:hAnsi="Book Antiqua" w:cs="Calibri"/>
          <w:b/>
          <w:lang w:val="en-GB"/>
        </w:rPr>
        <w:t xml:space="preserve">, Claudia </w:t>
      </w:r>
      <w:proofErr w:type="spellStart"/>
      <w:r w:rsidRPr="00A55710">
        <w:rPr>
          <w:rFonts w:ascii="Book Antiqua" w:hAnsi="Book Antiqua" w:cs="Calibri"/>
          <w:b/>
          <w:lang w:val="en-GB"/>
        </w:rPr>
        <w:t>Sedlinsky</w:t>
      </w:r>
      <w:proofErr w:type="spellEnd"/>
      <w:r>
        <w:rPr>
          <w:rFonts w:ascii="Book Antiqua" w:eastAsia="宋体" w:hAnsi="Book Antiqua" w:cs="Calibri" w:hint="eastAsia"/>
          <w:b/>
          <w:lang w:val="en-GB" w:eastAsia="zh-CN"/>
        </w:rPr>
        <w:t xml:space="preserve">, </w:t>
      </w:r>
      <w:proofErr w:type="spellStart"/>
      <w:r w:rsidR="006764A7" w:rsidRPr="00A55710">
        <w:rPr>
          <w:rFonts w:ascii="Book Antiqua" w:hAnsi="Book Antiqua" w:cs="Calibri"/>
          <w:lang w:val="en-GB"/>
        </w:rPr>
        <w:t>Laboratorio</w:t>
      </w:r>
      <w:proofErr w:type="spellEnd"/>
      <w:r w:rsidR="006764A7" w:rsidRPr="00A55710">
        <w:rPr>
          <w:rFonts w:ascii="Book Antiqua" w:hAnsi="Book Antiqua" w:cs="Calibri"/>
          <w:lang w:val="en-GB"/>
        </w:rPr>
        <w:t xml:space="preserve"> de </w:t>
      </w:r>
      <w:proofErr w:type="spellStart"/>
      <w:r w:rsidR="006764A7" w:rsidRPr="00A55710">
        <w:rPr>
          <w:rFonts w:ascii="Book Antiqua" w:hAnsi="Book Antiqua" w:cs="Calibri"/>
          <w:lang w:val="en-GB"/>
        </w:rPr>
        <w:t>Investigaciones</w:t>
      </w:r>
      <w:proofErr w:type="spellEnd"/>
      <w:r w:rsidR="006764A7" w:rsidRPr="00A55710">
        <w:rPr>
          <w:rFonts w:ascii="Book Antiqua" w:hAnsi="Book Antiqua" w:cs="Calibri"/>
          <w:lang w:val="en-GB"/>
        </w:rPr>
        <w:t xml:space="preserve"> en </w:t>
      </w:r>
      <w:proofErr w:type="spellStart"/>
      <w:r w:rsidR="006764A7" w:rsidRPr="00A55710">
        <w:rPr>
          <w:rFonts w:ascii="Book Antiqua" w:hAnsi="Book Antiqua" w:cs="Calibri"/>
          <w:lang w:val="en-GB"/>
        </w:rPr>
        <w:t>Osteopatías</w:t>
      </w:r>
      <w:proofErr w:type="spellEnd"/>
      <w:r w:rsidR="006764A7" w:rsidRPr="00A55710">
        <w:rPr>
          <w:rFonts w:ascii="Book Antiqua" w:hAnsi="Book Antiqua" w:cs="Calibri"/>
          <w:lang w:val="en-GB"/>
        </w:rPr>
        <w:t xml:space="preserve"> y </w:t>
      </w:r>
      <w:proofErr w:type="spellStart"/>
      <w:r w:rsidR="006764A7" w:rsidRPr="00A55710">
        <w:rPr>
          <w:rFonts w:ascii="Book Antiqua" w:hAnsi="Book Antiqua" w:cs="Calibri"/>
          <w:lang w:val="en-GB"/>
        </w:rPr>
        <w:t>Metabolismo</w:t>
      </w:r>
      <w:proofErr w:type="spellEnd"/>
      <w:r w:rsidR="006764A7" w:rsidRPr="00A55710">
        <w:rPr>
          <w:rFonts w:ascii="Book Antiqua" w:hAnsi="Book Antiqua" w:cs="Calibri"/>
          <w:lang w:val="en-GB"/>
        </w:rPr>
        <w:t xml:space="preserve"> Mineral (LIOMM), </w:t>
      </w:r>
      <w:proofErr w:type="spellStart"/>
      <w:r w:rsidR="006764A7" w:rsidRPr="00A55710">
        <w:rPr>
          <w:rFonts w:ascii="Book Antiqua" w:hAnsi="Book Antiqua" w:cs="Calibri"/>
          <w:lang w:val="en-GB"/>
        </w:rPr>
        <w:t>Facultad</w:t>
      </w:r>
      <w:proofErr w:type="spellEnd"/>
      <w:r w:rsidR="006764A7" w:rsidRPr="00A55710">
        <w:rPr>
          <w:rFonts w:ascii="Book Antiqua" w:hAnsi="Book Antiqua" w:cs="Calibri"/>
          <w:lang w:val="en-GB"/>
        </w:rPr>
        <w:t xml:space="preserve"> de </w:t>
      </w:r>
      <w:proofErr w:type="spellStart"/>
      <w:r w:rsidR="006764A7" w:rsidRPr="00A55710">
        <w:rPr>
          <w:rFonts w:ascii="Book Antiqua" w:hAnsi="Book Antiqua" w:cs="Calibri"/>
          <w:lang w:val="en-GB"/>
        </w:rPr>
        <w:t>Ciencias</w:t>
      </w:r>
      <w:proofErr w:type="spellEnd"/>
      <w:r w:rsidR="006764A7" w:rsidRPr="00A55710">
        <w:rPr>
          <w:rFonts w:ascii="Book Antiqua" w:hAnsi="Book Antiqua" w:cs="Calibri"/>
          <w:lang w:val="en-GB"/>
        </w:rPr>
        <w:t xml:space="preserve"> Exactas, Universidad </w:t>
      </w:r>
      <w:proofErr w:type="spellStart"/>
      <w:r w:rsidR="006764A7" w:rsidRPr="00A55710">
        <w:rPr>
          <w:rFonts w:ascii="Book Antiqua" w:hAnsi="Book Antiqua" w:cs="Calibri"/>
          <w:lang w:val="en-GB"/>
        </w:rPr>
        <w:t>Naciona</w:t>
      </w:r>
      <w:r>
        <w:rPr>
          <w:rFonts w:ascii="Book Antiqua" w:hAnsi="Book Antiqua" w:cs="Calibri"/>
          <w:lang w:val="en-GB"/>
        </w:rPr>
        <w:t>l</w:t>
      </w:r>
      <w:proofErr w:type="spellEnd"/>
      <w:r>
        <w:rPr>
          <w:rFonts w:ascii="Book Antiqua" w:hAnsi="Book Antiqua" w:cs="Calibri"/>
          <w:lang w:val="en-GB"/>
        </w:rPr>
        <w:t xml:space="preserve"> de La Plata, </w:t>
      </w:r>
      <w:r w:rsidR="006764A7" w:rsidRPr="00A55710">
        <w:rPr>
          <w:rFonts w:ascii="Book Antiqua" w:hAnsi="Book Antiqua" w:cs="Calibri"/>
          <w:lang w:val="en-GB"/>
        </w:rPr>
        <w:t>La Plata</w:t>
      </w:r>
      <w:r w:rsidR="00C4253F">
        <w:rPr>
          <w:rFonts w:ascii="Book Antiqua" w:eastAsia="宋体" w:hAnsi="Book Antiqua" w:cs="Calibri" w:hint="eastAsia"/>
          <w:lang w:val="en-GB" w:eastAsia="zh-CN"/>
        </w:rPr>
        <w:t xml:space="preserve"> </w:t>
      </w:r>
      <w:r w:rsidR="00C4253F" w:rsidRPr="00A55710">
        <w:rPr>
          <w:rFonts w:ascii="Book Antiqua" w:hAnsi="Book Antiqua" w:cs="Calibri"/>
          <w:lang w:val="en-GB"/>
        </w:rPr>
        <w:t>1900</w:t>
      </w:r>
      <w:r w:rsidR="006764A7" w:rsidRPr="00A55710">
        <w:rPr>
          <w:rFonts w:ascii="Book Antiqua" w:hAnsi="Book Antiqua" w:cs="Calibri"/>
          <w:lang w:val="en-GB"/>
        </w:rPr>
        <w:t>, Argentina</w:t>
      </w:r>
    </w:p>
    <w:p w14:paraId="528A71F0" w14:textId="77777777" w:rsidR="003A3A18" w:rsidRPr="00A55710" w:rsidRDefault="003A3A18" w:rsidP="00A55710">
      <w:pPr>
        <w:widowControl w:val="0"/>
        <w:adjustRightInd w:val="0"/>
        <w:snapToGrid w:val="0"/>
        <w:spacing w:line="360" w:lineRule="auto"/>
        <w:jc w:val="both"/>
        <w:rPr>
          <w:rFonts w:ascii="Book Antiqua" w:eastAsia="宋体" w:hAnsi="Book Antiqua" w:cs="Calibri"/>
          <w:b/>
          <w:lang w:val="en-GB" w:eastAsia="zh-CN"/>
        </w:rPr>
      </w:pPr>
    </w:p>
    <w:p w14:paraId="6D83842E" w14:textId="269CF51F" w:rsidR="00DC2ED1" w:rsidRPr="00A55710" w:rsidRDefault="00DC2ED1" w:rsidP="00A55710">
      <w:pPr>
        <w:widowControl w:val="0"/>
        <w:adjustRightInd w:val="0"/>
        <w:snapToGrid w:val="0"/>
        <w:spacing w:line="360" w:lineRule="auto"/>
        <w:jc w:val="both"/>
        <w:rPr>
          <w:rFonts w:ascii="Book Antiqua" w:eastAsia="宋体" w:hAnsi="Book Antiqua" w:cs="Calibri"/>
          <w:lang w:val="en-GB" w:eastAsia="zh-CN"/>
        </w:rPr>
      </w:pPr>
      <w:r w:rsidRPr="00A55710">
        <w:rPr>
          <w:rFonts w:ascii="Book Antiqua" w:hAnsi="Book Antiqua" w:cs="Calibri"/>
          <w:b/>
          <w:lang w:val="en-GB"/>
        </w:rPr>
        <w:t>Author contributions:</w:t>
      </w:r>
      <w:r w:rsidRPr="00A55710">
        <w:rPr>
          <w:rFonts w:ascii="Book Antiqua" w:hAnsi="Book Antiqua" w:cs="Calibri"/>
          <w:lang w:val="en-GB"/>
        </w:rPr>
        <w:t xml:space="preserve"> </w:t>
      </w:r>
      <w:r w:rsidR="00A55710">
        <w:rPr>
          <w:rFonts w:ascii="Book Antiqua" w:eastAsia="宋体" w:hAnsi="Book Antiqua" w:cs="Calibri" w:hint="eastAsia"/>
          <w:lang w:val="en-GB" w:eastAsia="zh-CN"/>
        </w:rPr>
        <w:t>A</w:t>
      </w:r>
      <w:r w:rsidRPr="00A55710">
        <w:rPr>
          <w:rFonts w:ascii="Book Antiqua" w:hAnsi="Book Antiqua" w:cs="Calibri"/>
          <w:lang w:val="en-GB"/>
        </w:rPr>
        <w:t>ll authors contributed equally to the present manuscript</w:t>
      </w:r>
      <w:r w:rsidR="00A55710">
        <w:rPr>
          <w:rFonts w:ascii="Book Antiqua" w:eastAsia="宋体" w:hAnsi="Book Antiqua" w:cs="Calibri" w:hint="eastAsia"/>
          <w:lang w:val="en-GB" w:eastAsia="zh-CN"/>
        </w:rPr>
        <w:t>.</w:t>
      </w:r>
    </w:p>
    <w:p w14:paraId="152E64EF" w14:textId="77777777" w:rsidR="00DC2ED1" w:rsidRPr="00A55710" w:rsidRDefault="00DC2ED1" w:rsidP="00A55710">
      <w:pPr>
        <w:widowControl w:val="0"/>
        <w:adjustRightInd w:val="0"/>
        <w:snapToGrid w:val="0"/>
        <w:spacing w:line="360" w:lineRule="auto"/>
        <w:jc w:val="both"/>
        <w:rPr>
          <w:rFonts w:ascii="Book Antiqua" w:hAnsi="Book Antiqua" w:cs="Calibri"/>
          <w:lang w:val="en-GB"/>
        </w:rPr>
      </w:pPr>
    </w:p>
    <w:p w14:paraId="2FE2E0FE" w14:textId="561B25FD" w:rsidR="00DC2ED1" w:rsidRPr="00A55710" w:rsidRDefault="00A55710" w:rsidP="00A55710">
      <w:pPr>
        <w:spacing w:line="360" w:lineRule="auto"/>
        <w:jc w:val="both"/>
        <w:rPr>
          <w:rFonts w:ascii="Book Antiqua" w:eastAsia="宋体" w:hAnsi="Book Antiqua"/>
          <w:b/>
          <w:lang w:eastAsia="zh-CN"/>
        </w:rPr>
      </w:pPr>
      <w:proofErr w:type="spellStart"/>
      <w:r w:rsidRPr="0078684A">
        <w:rPr>
          <w:rFonts w:ascii="Book Antiqua" w:hAnsi="Book Antiqua"/>
          <w:b/>
        </w:rPr>
        <w:t>Supported</w:t>
      </w:r>
      <w:proofErr w:type="spellEnd"/>
      <w:r w:rsidRPr="0078684A">
        <w:rPr>
          <w:rFonts w:ascii="Book Antiqua" w:hAnsi="Book Antiqua"/>
          <w:b/>
        </w:rPr>
        <w:t xml:space="preserve"> </w:t>
      </w:r>
      <w:proofErr w:type="spellStart"/>
      <w:r w:rsidRPr="0078684A">
        <w:rPr>
          <w:rFonts w:ascii="Book Antiqua" w:hAnsi="Book Antiqua"/>
          <w:b/>
        </w:rPr>
        <w:t>by</w:t>
      </w:r>
      <w:proofErr w:type="spellEnd"/>
      <w:r w:rsidR="00DC2ED1" w:rsidRPr="00A55710">
        <w:rPr>
          <w:rFonts w:ascii="Book Antiqua" w:hAnsi="Book Antiqua" w:cs="Calibri"/>
          <w:lang w:val="en-GB"/>
        </w:rPr>
        <w:t xml:space="preserve"> </w:t>
      </w:r>
      <w:proofErr w:type="spellStart"/>
      <w:r w:rsidR="00DC2ED1" w:rsidRPr="00A55710">
        <w:rPr>
          <w:rFonts w:ascii="Book Antiqua" w:hAnsi="Book Antiqua" w:cs="Calibri"/>
          <w:lang w:val="en-GB"/>
        </w:rPr>
        <w:t>MINCyT</w:t>
      </w:r>
      <w:proofErr w:type="spellEnd"/>
      <w:r w:rsidR="00DC2ED1" w:rsidRPr="00A55710">
        <w:rPr>
          <w:rFonts w:ascii="Book Antiqua" w:hAnsi="Book Antiqua" w:cs="Calibri"/>
          <w:lang w:val="en-GB"/>
        </w:rPr>
        <w:t xml:space="preserve"> Argentina,</w:t>
      </w:r>
      <w:r>
        <w:rPr>
          <w:rFonts w:ascii="Book Antiqua" w:eastAsia="宋体" w:hAnsi="Book Antiqua" w:cs="Calibri" w:hint="eastAsia"/>
          <w:lang w:val="en-GB" w:eastAsia="zh-CN"/>
        </w:rPr>
        <w:t xml:space="preserve"> No.</w:t>
      </w:r>
      <w:r w:rsidR="00DC2ED1" w:rsidRPr="00A55710">
        <w:rPr>
          <w:rFonts w:ascii="Book Antiqua" w:hAnsi="Book Antiqua" w:cs="Calibri"/>
          <w:lang w:val="en-GB"/>
        </w:rPr>
        <w:t xml:space="preserve"> PICT-2012-0053</w:t>
      </w:r>
      <w:r>
        <w:rPr>
          <w:rFonts w:ascii="Book Antiqua" w:eastAsia="宋体" w:hAnsi="Book Antiqua" w:cs="Calibri" w:hint="eastAsia"/>
          <w:lang w:val="en-GB" w:eastAsia="zh-CN"/>
        </w:rPr>
        <w:t>.</w:t>
      </w:r>
    </w:p>
    <w:p w14:paraId="2A20C9AF" w14:textId="77777777" w:rsidR="00DC2ED1" w:rsidRPr="00A55710" w:rsidRDefault="00DC2ED1" w:rsidP="00A55710">
      <w:pPr>
        <w:widowControl w:val="0"/>
        <w:adjustRightInd w:val="0"/>
        <w:snapToGrid w:val="0"/>
        <w:spacing w:line="360" w:lineRule="auto"/>
        <w:jc w:val="both"/>
        <w:rPr>
          <w:rFonts w:ascii="Book Antiqua" w:hAnsi="Book Antiqua" w:cs="Calibri"/>
          <w:lang w:val="en-GB"/>
        </w:rPr>
      </w:pPr>
    </w:p>
    <w:p w14:paraId="46E609CD" w14:textId="29F7516C" w:rsidR="00DC2ED1" w:rsidRPr="00A55710" w:rsidRDefault="00DC2ED1" w:rsidP="00A55710">
      <w:pPr>
        <w:widowControl w:val="0"/>
        <w:adjustRightInd w:val="0"/>
        <w:snapToGrid w:val="0"/>
        <w:spacing w:line="360" w:lineRule="auto"/>
        <w:jc w:val="both"/>
        <w:rPr>
          <w:rFonts w:ascii="Book Antiqua" w:hAnsi="Book Antiqua" w:cs="Calibri"/>
          <w:lang w:val="en-GB"/>
        </w:rPr>
      </w:pPr>
      <w:r w:rsidRPr="00A55710">
        <w:rPr>
          <w:rFonts w:ascii="Book Antiqua" w:hAnsi="Book Antiqua" w:cs="Calibri"/>
          <w:b/>
          <w:lang w:val="en-GB"/>
        </w:rPr>
        <w:t>Conflict-of interest statement:</w:t>
      </w:r>
      <w:r w:rsidRPr="00A55710">
        <w:rPr>
          <w:rFonts w:ascii="Book Antiqua" w:hAnsi="Book Antiqua" w:cs="Calibri"/>
          <w:lang w:val="en-GB"/>
        </w:rPr>
        <w:t xml:space="preserve"> All authors declare that they have no conflicting interests.</w:t>
      </w:r>
    </w:p>
    <w:p w14:paraId="6D43F028" w14:textId="77777777" w:rsidR="006764A7" w:rsidRDefault="006764A7" w:rsidP="00A55710">
      <w:pPr>
        <w:widowControl w:val="0"/>
        <w:adjustRightInd w:val="0"/>
        <w:snapToGrid w:val="0"/>
        <w:spacing w:line="360" w:lineRule="auto"/>
        <w:jc w:val="both"/>
        <w:rPr>
          <w:rFonts w:ascii="Book Antiqua" w:eastAsia="宋体" w:hAnsi="Book Antiqua" w:cs="Calibri"/>
          <w:lang w:val="en-GB" w:eastAsia="zh-CN"/>
        </w:rPr>
      </w:pPr>
    </w:p>
    <w:p w14:paraId="3C008F52" w14:textId="77777777" w:rsidR="00A55710" w:rsidRPr="00304893" w:rsidRDefault="00A55710" w:rsidP="00A55710">
      <w:pPr>
        <w:spacing w:line="360" w:lineRule="auto"/>
        <w:jc w:val="both"/>
        <w:rPr>
          <w:rFonts w:ascii="Book Antiqua" w:hAnsi="Book Antiqua"/>
        </w:rPr>
      </w:pPr>
      <w:bookmarkStart w:id="0" w:name="OLE_LINK507"/>
      <w:bookmarkStart w:id="1" w:name="OLE_LINK506"/>
      <w:bookmarkStart w:id="2" w:name="OLE_LINK496"/>
      <w:bookmarkStart w:id="3" w:name="OLE_LINK479"/>
      <w:r w:rsidRPr="00304893">
        <w:rPr>
          <w:rFonts w:ascii="Book Antiqua" w:hAnsi="Book Antiqua"/>
          <w:b/>
        </w:rPr>
        <w:t xml:space="preserve">Open-Access: </w:t>
      </w:r>
      <w:proofErr w:type="spellStart"/>
      <w:r w:rsidRPr="00304893">
        <w:rPr>
          <w:rFonts w:ascii="Book Antiqua" w:hAnsi="Book Antiqua"/>
        </w:rPr>
        <w:t>This</w:t>
      </w:r>
      <w:proofErr w:type="spellEnd"/>
      <w:r w:rsidRPr="00304893">
        <w:rPr>
          <w:rFonts w:ascii="Book Antiqua" w:hAnsi="Book Antiqua"/>
        </w:rPr>
        <w:t xml:space="preserve"> </w:t>
      </w:r>
      <w:proofErr w:type="spellStart"/>
      <w:r w:rsidRPr="00304893">
        <w:rPr>
          <w:rFonts w:ascii="Book Antiqua" w:hAnsi="Book Antiqua"/>
        </w:rPr>
        <w:t>article</w:t>
      </w:r>
      <w:proofErr w:type="spellEnd"/>
      <w:r w:rsidRPr="00304893">
        <w:rPr>
          <w:rFonts w:ascii="Book Antiqua" w:hAnsi="Book Antiqua"/>
        </w:rPr>
        <w:t xml:space="preserve"> </w:t>
      </w:r>
      <w:proofErr w:type="spellStart"/>
      <w:r w:rsidRPr="00304893">
        <w:rPr>
          <w:rFonts w:ascii="Book Antiqua" w:hAnsi="Book Antiqua"/>
        </w:rPr>
        <w:t>is</w:t>
      </w:r>
      <w:proofErr w:type="spellEnd"/>
      <w:r w:rsidRPr="00304893">
        <w:rPr>
          <w:rFonts w:ascii="Book Antiqua" w:hAnsi="Book Antiqua"/>
        </w:rPr>
        <w:t xml:space="preserve"> </w:t>
      </w:r>
      <w:proofErr w:type="spellStart"/>
      <w:r w:rsidRPr="00304893">
        <w:rPr>
          <w:rFonts w:ascii="Book Antiqua" w:hAnsi="Book Antiqua"/>
        </w:rPr>
        <w:t>an</w:t>
      </w:r>
      <w:proofErr w:type="spellEnd"/>
      <w:r w:rsidRPr="00304893">
        <w:rPr>
          <w:rFonts w:ascii="Book Antiqua" w:hAnsi="Book Antiqua"/>
        </w:rPr>
        <w:t xml:space="preserve"> open-</w:t>
      </w:r>
      <w:proofErr w:type="spellStart"/>
      <w:r w:rsidRPr="00304893">
        <w:rPr>
          <w:rFonts w:ascii="Book Antiqua" w:hAnsi="Book Antiqua"/>
        </w:rPr>
        <w:t>access</w:t>
      </w:r>
      <w:proofErr w:type="spellEnd"/>
      <w:r w:rsidRPr="00304893">
        <w:rPr>
          <w:rFonts w:ascii="Book Antiqua" w:hAnsi="Book Antiqua"/>
        </w:rPr>
        <w:t> </w:t>
      </w:r>
      <w:proofErr w:type="spellStart"/>
      <w:r w:rsidRPr="00304893">
        <w:rPr>
          <w:rFonts w:ascii="Book Antiqua" w:hAnsi="Book Antiqua"/>
        </w:rPr>
        <w:t>article</w:t>
      </w:r>
      <w:proofErr w:type="spellEnd"/>
      <w:r w:rsidRPr="00304893">
        <w:rPr>
          <w:rFonts w:ascii="Book Antiqua" w:hAnsi="Book Antiqua"/>
        </w:rPr>
        <w:t> </w:t>
      </w:r>
      <w:proofErr w:type="spellStart"/>
      <w:r w:rsidRPr="00304893">
        <w:rPr>
          <w:rFonts w:ascii="Book Antiqua" w:hAnsi="Book Antiqua"/>
        </w:rPr>
        <w:t>which</w:t>
      </w:r>
      <w:proofErr w:type="spellEnd"/>
      <w:r w:rsidRPr="00304893">
        <w:rPr>
          <w:rFonts w:ascii="Book Antiqua" w:hAnsi="Book Antiqua"/>
        </w:rPr>
        <w:t xml:space="preserve"> </w:t>
      </w:r>
      <w:proofErr w:type="spellStart"/>
      <w:r w:rsidRPr="00304893">
        <w:rPr>
          <w:rFonts w:ascii="Book Antiqua" w:hAnsi="Book Antiqua"/>
        </w:rPr>
        <w:t>was</w:t>
      </w:r>
      <w:proofErr w:type="spellEnd"/>
      <w:r w:rsidRPr="00304893">
        <w:rPr>
          <w:rFonts w:ascii="Book Antiqua" w:hAnsi="Book Antiqua"/>
        </w:rPr>
        <w:t xml:space="preserve"> </w:t>
      </w:r>
      <w:proofErr w:type="spellStart"/>
      <w:r w:rsidRPr="00304893">
        <w:rPr>
          <w:rFonts w:ascii="Book Antiqua" w:hAnsi="Book Antiqua"/>
        </w:rPr>
        <w:t>selected</w:t>
      </w:r>
      <w:proofErr w:type="spellEnd"/>
      <w:r w:rsidRPr="00304893">
        <w:rPr>
          <w:rFonts w:ascii="Book Antiqua" w:hAnsi="Book Antiqua"/>
        </w:rPr>
        <w:t xml:space="preserve"> </w:t>
      </w:r>
      <w:proofErr w:type="spellStart"/>
      <w:r w:rsidRPr="00304893">
        <w:rPr>
          <w:rFonts w:ascii="Book Antiqua" w:hAnsi="Book Antiqua"/>
        </w:rPr>
        <w:t>byan</w:t>
      </w:r>
      <w:proofErr w:type="spellEnd"/>
      <w:r w:rsidRPr="00304893">
        <w:rPr>
          <w:rFonts w:ascii="Book Antiqua" w:hAnsi="Book Antiqua"/>
        </w:rPr>
        <w:t xml:space="preserve"> in-</w:t>
      </w:r>
      <w:proofErr w:type="spellStart"/>
      <w:r w:rsidRPr="00304893">
        <w:rPr>
          <w:rFonts w:ascii="Book Antiqua" w:hAnsi="Book Antiqua"/>
        </w:rPr>
        <w:t>house</w:t>
      </w:r>
      <w:proofErr w:type="spellEnd"/>
      <w:r w:rsidRPr="00304893">
        <w:rPr>
          <w:rFonts w:ascii="Book Antiqua" w:hAnsi="Book Antiqua"/>
        </w:rPr>
        <w:t xml:space="preserve"> editor and </w:t>
      </w:r>
      <w:proofErr w:type="spellStart"/>
      <w:r w:rsidRPr="00304893">
        <w:rPr>
          <w:rFonts w:ascii="Book Antiqua" w:hAnsi="Book Antiqua"/>
        </w:rPr>
        <w:t>fully</w:t>
      </w:r>
      <w:proofErr w:type="spellEnd"/>
      <w:r w:rsidRPr="00304893">
        <w:rPr>
          <w:rFonts w:ascii="Book Antiqua" w:hAnsi="Book Antiqua"/>
        </w:rPr>
        <w:t xml:space="preserve"> peer-</w:t>
      </w:r>
      <w:proofErr w:type="spellStart"/>
      <w:r w:rsidRPr="00304893">
        <w:rPr>
          <w:rFonts w:ascii="Book Antiqua" w:hAnsi="Book Antiqua"/>
        </w:rPr>
        <w:t>reviewed</w:t>
      </w:r>
      <w:proofErr w:type="spellEnd"/>
      <w:r w:rsidRPr="00304893">
        <w:rPr>
          <w:rFonts w:ascii="Book Antiqua" w:hAnsi="Book Antiqua"/>
        </w:rPr>
        <w:t xml:space="preserve"> </w:t>
      </w:r>
      <w:proofErr w:type="spellStart"/>
      <w:r w:rsidRPr="00304893">
        <w:rPr>
          <w:rFonts w:ascii="Book Antiqua" w:hAnsi="Book Antiqua"/>
        </w:rPr>
        <w:t>by</w:t>
      </w:r>
      <w:proofErr w:type="spellEnd"/>
      <w:r w:rsidRPr="00304893">
        <w:rPr>
          <w:rFonts w:ascii="Book Antiqua" w:hAnsi="Book Antiqua"/>
        </w:rPr>
        <w:t xml:space="preserve"> </w:t>
      </w:r>
      <w:proofErr w:type="spellStart"/>
      <w:r w:rsidRPr="00304893">
        <w:rPr>
          <w:rFonts w:ascii="Book Antiqua" w:hAnsi="Book Antiqua"/>
        </w:rPr>
        <w:t>external</w:t>
      </w:r>
      <w:proofErr w:type="spellEnd"/>
      <w:r w:rsidRPr="00304893">
        <w:rPr>
          <w:rFonts w:ascii="Book Antiqua" w:hAnsi="Book Antiqua"/>
        </w:rPr>
        <w:t xml:space="preserve"> </w:t>
      </w:r>
      <w:proofErr w:type="spellStart"/>
      <w:r w:rsidRPr="00304893">
        <w:rPr>
          <w:rFonts w:ascii="Book Antiqua" w:hAnsi="Book Antiqua"/>
        </w:rPr>
        <w:t>reviewers</w:t>
      </w:r>
      <w:proofErr w:type="spellEnd"/>
      <w:r w:rsidRPr="00304893">
        <w:rPr>
          <w:rFonts w:ascii="Book Antiqua" w:hAnsi="Book Antiqua"/>
        </w:rPr>
        <w:t xml:space="preserve">. </w:t>
      </w:r>
      <w:proofErr w:type="spellStart"/>
      <w:r w:rsidRPr="00304893">
        <w:rPr>
          <w:rFonts w:ascii="Book Antiqua" w:hAnsi="Book Antiqua"/>
        </w:rPr>
        <w:t>It</w:t>
      </w:r>
      <w:proofErr w:type="spellEnd"/>
      <w:r w:rsidRPr="00304893">
        <w:rPr>
          <w:rFonts w:ascii="Book Antiqua" w:hAnsi="Book Antiqua"/>
        </w:rPr>
        <w:t xml:space="preserve"> </w:t>
      </w:r>
      <w:proofErr w:type="spellStart"/>
      <w:r w:rsidRPr="00304893">
        <w:rPr>
          <w:rFonts w:ascii="Book Antiqua" w:hAnsi="Book Antiqua"/>
        </w:rPr>
        <w:t>is</w:t>
      </w:r>
      <w:proofErr w:type="spellEnd"/>
      <w:r w:rsidRPr="00304893">
        <w:rPr>
          <w:rFonts w:ascii="Book Antiqua" w:hAnsi="Book Antiqua"/>
        </w:rPr>
        <w:t xml:space="preserve"> </w:t>
      </w:r>
      <w:proofErr w:type="spellStart"/>
      <w:r w:rsidRPr="00304893">
        <w:rPr>
          <w:rFonts w:ascii="Book Antiqua" w:hAnsi="Book Antiqua"/>
        </w:rPr>
        <w:t>distributed</w:t>
      </w:r>
      <w:proofErr w:type="spellEnd"/>
      <w:r w:rsidRPr="00304893">
        <w:rPr>
          <w:rFonts w:ascii="Book Antiqua" w:hAnsi="Book Antiqua"/>
        </w:rPr>
        <w:t> in </w:t>
      </w:r>
      <w:proofErr w:type="spellStart"/>
      <w:r w:rsidRPr="00304893">
        <w:rPr>
          <w:rFonts w:ascii="Book Antiqua" w:hAnsi="Book Antiqua"/>
        </w:rPr>
        <w:t>accordance</w:t>
      </w:r>
      <w:proofErr w:type="spellEnd"/>
      <w:r w:rsidRPr="00304893">
        <w:rPr>
          <w:rFonts w:ascii="Book Antiqua" w:hAnsi="Book Antiqua"/>
        </w:rPr>
        <w:t> </w:t>
      </w:r>
      <w:proofErr w:type="spellStart"/>
      <w:r w:rsidRPr="00304893">
        <w:rPr>
          <w:rFonts w:ascii="Book Antiqua" w:hAnsi="Book Antiqua"/>
        </w:rPr>
        <w:t>with</w:t>
      </w:r>
      <w:proofErr w:type="spellEnd"/>
      <w:r w:rsidRPr="00304893">
        <w:rPr>
          <w:rFonts w:ascii="Book Antiqua" w:hAnsi="Book Antiqua"/>
        </w:rPr>
        <w:t xml:space="preserve"> </w:t>
      </w:r>
      <w:proofErr w:type="spellStart"/>
      <w:r w:rsidRPr="00304893">
        <w:rPr>
          <w:rFonts w:ascii="Book Antiqua" w:hAnsi="Book Antiqua"/>
        </w:rPr>
        <w:t>the</w:t>
      </w:r>
      <w:proofErr w:type="spellEnd"/>
      <w:r w:rsidRPr="00304893">
        <w:rPr>
          <w:rFonts w:ascii="Book Antiqua" w:hAnsi="Book Antiqua"/>
        </w:rPr>
        <w:t xml:space="preserve"> </w:t>
      </w:r>
      <w:proofErr w:type="spellStart"/>
      <w:r w:rsidRPr="00304893">
        <w:rPr>
          <w:rFonts w:ascii="Book Antiqua" w:hAnsi="Book Antiqua"/>
        </w:rPr>
        <w:t>Creative</w:t>
      </w:r>
      <w:proofErr w:type="spellEnd"/>
      <w:r w:rsidRPr="00304893">
        <w:rPr>
          <w:rFonts w:ascii="Book Antiqua" w:hAnsi="Book Antiqua"/>
        </w:rPr>
        <w:t xml:space="preserve"> </w:t>
      </w:r>
      <w:proofErr w:type="spellStart"/>
      <w:r w:rsidRPr="00304893">
        <w:rPr>
          <w:rFonts w:ascii="Book Antiqua" w:hAnsi="Book Antiqua"/>
        </w:rPr>
        <w:t>Commons</w:t>
      </w:r>
      <w:proofErr w:type="spellEnd"/>
      <w:r w:rsidRPr="00304893">
        <w:rPr>
          <w:rFonts w:ascii="Book Antiqua" w:hAnsi="Book Antiqua"/>
        </w:rPr>
        <w:t xml:space="preserve"> </w:t>
      </w:r>
      <w:proofErr w:type="spellStart"/>
      <w:r w:rsidRPr="00304893">
        <w:rPr>
          <w:rFonts w:ascii="Book Antiqua" w:hAnsi="Book Antiqua"/>
        </w:rPr>
        <w:t>Attribution</w:t>
      </w:r>
      <w:proofErr w:type="spellEnd"/>
      <w:r w:rsidRPr="00304893">
        <w:rPr>
          <w:rFonts w:ascii="Book Antiqua" w:hAnsi="Book Antiqua"/>
        </w:rPr>
        <w:t xml:space="preserve"> Non </w:t>
      </w:r>
      <w:proofErr w:type="spellStart"/>
      <w:r w:rsidRPr="00304893">
        <w:rPr>
          <w:rFonts w:ascii="Book Antiqua" w:hAnsi="Book Antiqua"/>
        </w:rPr>
        <w:t>Commercial</w:t>
      </w:r>
      <w:proofErr w:type="spellEnd"/>
      <w:r w:rsidRPr="00304893">
        <w:rPr>
          <w:rFonts w:ascii="Book Antiqua" w:hAnsi="Book Antiqua"/>
        </w:rPr>
        <w:t xml:space="preserve"> (CC BY-NC 4.0) </w:t>
      </w:r>
      <w:proofErr w:type="spellStart"/>
      <w:r w:rsidRPr="00304893">
        <w:rPr>
          <w:rFonts w:ascii="Book Antiqua" w:hAnsi="Book Antiqua"/>
        </w:rPr>
        <w:t>license</w:t>
      </w:r>
      <w:proofErr w:type="spellEnd"/>
      <w:r w:rsidRPr="00304893">
        <w:rPr>
          <w:rFonts w:ascii="Book Antiqua" w:hAnsi="Book Antiqua"/>
        </w:rPr>
        <w:t xml:space="preserve">, </w:t>
      </w:r>
      <w:proofErr w:type="spellStart"/>
      <w:r w:rsidRPr="00304893">
        <w:rPr>
          <w:rFonts w:ascii="Book Antiqua" w:hAnsi="Book Antiqua"/>
        </w:rPr>
        <w:t>which</w:t>
      </w:r>
      <w:proofErr w:type="spellEnd"/>
      <w:r w:rsidRPr="00304893">
        <w:rPr>
          <w:rFonts w:ascii="Book Antiqua" w:hAnsi="Book Antiqua"/>
        </w:rPr>
        <w:t xml:space="preserve"> </w:t>
      </w:r>
      <w:proofErr w:type="spellStart"/>
      <w:r w:rsidRPr="00304893">
        <w:rPr>
          <w:rFonts w:ascii="Book Antiqua" w:hAnsi="Book Antiqua"/>
        </w:rPr>
        <w:t>permits</w:t>
      </w:r>
      <w:proofErr w:type="spellEnd"/>
      <w:r w:rsidRPr="00304893">
        <w:rPr>
          <w:rFonts w:ascii="Book Antiqua" w:hAnsi="Book Antiqua"/>
        </w:rPr>
        <w:t xml:space="preserve"> </w:t>
      </w:r>
      <w:proofErr w:type="spellStart"/>
      <w:r w:rsidRPr="00304893">
        <w:rPr>
          <w:rFonts w:ascii="Book Antiqua" w:hAnsi="Book Antiqua"/>
        </w:rPr>
        <w:t>others</w:t>
      </w:r>
      <w:proofErr w:type="spellEnd"/>
      <w:r w:rsidRPr="00304893">
        <w:rPr>
          <w:rFonts w:ascii="Book Antiqua" w:hAnsi="Book Antiqua"/>
        </w:rPr>
        <w:t xml:space="preserve"> </w:t>
      </w:r>
      <w:proofErr w:type="spellStart"/>
      <w:r w:rsidRPr="00304893">
        <w:rPr>
          <w:rFonts w:ascii="Book Antiqua" w:hAnsi="Book Antiqua"/>
        </w:rPr>
        <w:t>to</w:t>
      </w:r>
      <w:proofErr w:type="spellEnd"/>
      <w:r w:rsidRPr="00304893">
        <w:rPr>
          <w:rFonts w:ascii="Book Antiqua" w:hAnsi="Book Antiqua"/>
        </w:rPr>
        <w:t xml:space="preserve"> </w:t>
      </w:r>
      <w:proofErr w:type="spellStart"/>
      <w:r w:rsidRPr="00304893">
        <w:rPr>
          <w:rFonts w:ascii="Book Antiqua" w:hAnsi="Book Antiqua"/>
        </w:rPr>
        <w:t>distribute</w:t>
      </w:r>
      <w:proofErr w:type="spellEnd"/>
      <w:r w:rsidRPr="00304893">
        <w:rPr>
          <w:rFonts w:ascii="Book Antiqua" w:hAnsi="Book Antiqua"/>
        </w:rPr>
        <w:t xml:space="preserve">, remix, </w:t>
      </w:r>
      <w:proofErr w:type="spellStart"/>
      <w:r w:rsidRPr="00304893">
        <w:rPr>
          <w:rFonts w:ascii="Book Antiqua" w:hAnsi="Book Antiqua"/>
        </w:rPr>
        <w:t>adapt</w:t>
      </w:r>
      <w:proofErr w:type="spellEnd"/>
      <w:r w:rsidRPr="00304893">
        <w:rPr>
          <w:rFonts w:ascii="Book Antiqua" w:hAnsi="Book Antiqua"/>
        </w:rPr>
        <w:t xml:space="preserve">, </w:t>
      </w:r>
      <w:proofErr w:type="spellStart"/>
      <w:r w:rsidRPr="00304893">
        <w:rPr>
          <w:rFonts w:ascii="Book Antiqua" w:hAnsi="Book Antiqua"/>
        </w:rPr>
        <w:t>build</w:t>
      </w:r>
      <w:proofErr w:type="spellEnd"/>
      <w:r w:rsidRPr="00304893">
        <w:rPr>
          <w:rFonts w:ascii="Book Antiqua" w:hAnsi="Book Antiqua"/>
        </w:rPr>
        <w:t xml:space="preserve"> </w:t>
      </w:r>
      <w:proofErr w:type="spellStart"/>
      <w:r w:rsidRPr="00304893">
        <w:rPr>
          <w:rFonts w:ascii="Book Antiqua" w:hAnsi="Book Antiqua"/>
        </w:rPr>
        <w:t>upon</w:t>
      </w:r>
      <w:proofErr w:type="spellEnd"/>
      <w:r w:rsidRPr="00304893">
        <w:rPr>
          <w:rFonts w:ascii="Book Antiqua" w:hAnsi="Book Antiqua"/>
        </w:rPr>
        <w:t xml:space="preserve"> </w:t>
      </w:r>
      <w:proofErr w:type="spellStart"/>
      <w:r w:rsidRPr="00304893">
        <w:rPr>
          <w:rFonts w:ascii="Book Antiqua" w:hAnsi="Book Antiqua"/>
        </w:rPr>
        <w:t>this</w:t>
      </w:r>
      <w:proofErr w:type="spellEnd"/>
      <w:r w:rsidRPr="00304893">
        <w:rPr>
          <w:rFonts w:ascii="Book Antiqua" w:hAnsi="Book Antiqua"/>
        </w:rPr>
        <w:t xml:space="preserve"> </w:t>
      </w:r>
      <w:proofErr w:type="spellStart"/>
      <w:r w:rsidRPr="00304893">
        <w:rPr>
          <w:rFonts w:ascii="Book Antiqua" w:hAnsi="Book Antiqua"/>
        </w:rPr>
        <w:t>work</w:t>
      </w:r>
      <w:proofErr w:type="spellEnd"/>
      <w:r w:rsidRPr="00304893">
        <w:rPr>
          <w:rFonts w:ascii="Book Antiqua" w:hAnsi="Book Antiqua"/>
        </w:rPr>
        <w:t xml:space="preserve"> non-</w:t>
      </w:r>
      <w:proofErr w:type="spellStart"/>
      <w:r w:rsidRPr="00304893">
        <w:rPr>
          <w:rFonts w:ascii="Book Antiqua" w:hAnsi="Book Antiqua"/>
        </w:rPr>
        <w:t>commercially</w:t>
      </w:r>
      <w:proofErr w:type="spellEnd"/>
      <w:r w:rsidRPr="00304893">
        <w:rPr>
          <w:rFonts w:ascii="Book Antiqua" w:hAnsi="Book Antiqua"/>
        </w:rPr>
        <w:t xml:space="preserve">, and </w:t>
      </w:r>
      <w:proofErr w:type="spellStart"/>
      <w:r w:rsidRPr="00304893">
        <w:rPr>
          <w:rFonts w:ascii="Book Antiqua" w:hAnsi="Book Antiqua"/>
        </w:rPr>
        <w:t>license</w:t>
      </w:r>
      <w:proofErr w:type="spellEnd"/>
      <w:r w:rsidRPr="00304893">
        <w:rPr>
          <w:rFonts w:ascii="Book Antiqua" w:hAnsi="Book Antiqua"/>
        </w:rPr>
        <w:t xml:space="preserve"> </w:t>
      </w:r>
      <w:proofErr w:type="spellStart"/>
      <w:r w:rsidRPr="00304893">
        <w:rPr>
          <w:rFonts w:ascii="Book Antiqua" w:hAnsi="Book Antiqua"/>
        </w:rPr>
        <w:t>their</w:t>
      </w:r>
      <w:proofErr w:type="spellEnd"/>
      <w:r w:rsidRPr="00304893">
        <w:rPr>
          <w:rFonts w:ascii="Book Antiqua" w:hAnsi="Book Antiqua"/>
        </w:rPr>
        <w:t xml:space="preserve"> </w:t>
      </w:r>
      <w:proofErr w:type="spellStart"/>
      <w:r w:rsidRPr="00304893">
        <w:rPr>
          <w:rFonts w:ascii="Book Antiqua" w:hAnsi="Book Antiqua"/>
        </w:rPr>
        <w:t>derivative</w:t>
      </w:r>
      <w:proofErr w:type="spellEnd"/>
      <w:r w:rsidRPr="00304893">
        <w:rPr>
          <w:rFonts w:ascii="Book Antiqua" w:hAnsi="Book Antiqua"/>
        </w:rPr>
        <w:t xml:space="preserve"> </w:t>
      </w:r>
      <w:proofErr w:type="spellStart"/>
      <w:r w:rsidRPr="00304893">
        <w:rPr>
          <w:rFonts w:ascii="Book Antiqua" w:hAnsi="Book Antiqua"/>
        </w:rPr>
        <w:t>works</w:t>
      </w:r>
      <w:proofErr w:type="spellEnd"/>
      <w:r w:rsidRPr="00304893">
        <w:rPr>
          <w:rFonts w:ascii="Book Antiqua" w:hAnsi="Book Antiqua"/>
        </w:rPr>
        <w:t xml:space="preserve"> </w:t>
      </w:r>
      <w:proofErr w:type="spellStart"/>
      <w:r w:rsidRPr="00304893">
        <w:rPr>
          <w:rFonts w:ascii="Book Antiqua" w:hAnsi="Book Antiqua"/>
        </w:rPr>
        <w:t>on</w:t>
      </w:r>
      <w:proofErr w:type="spellEnd"/>
      <w:r w:rsidRPr="00304893">
        <w:rPr>
          <w:rFonts w:ascii="Book Antiqua" w:hAnsi="Book Antiqua"/>
        </w:rPr>
        <w:t xml:space="preserve"> </w:t>
      </w:r>
      <w:proofErr w:type="spellStart"/>
      <w:r w:rsidRPr="00304893">
        <w:rPr>
          <w:rFonts w:ascii="Book Antiqua" w:hAnsi="Book Antiqua"/>
        </w:rPr>
        <w:t>different</w:t>
      </w:r>
      <w:proofErr w:type="spellEnd"/>
      <w:r w:rsidRPr="00304893">
        <w:rPr>
          <w:rFonts w:ascii="Book Antiqua" w:hAnsi="Book Antiqua"/>
        </w:rPr>
        <w:t xml:space="preserve"> </w:t>
      </w:r>
      <w:proofErr w:type="spellStart"/>
      <w:r w:rsidRPr="00304893">
        <w:rPr>
          <w:rFonts w:ascii="Book Antiqua" w:hAnsi="Book Antiqua"/>
        </w:rPr>
        <w:t>terms</w:t>
      </w:r>
      <w:proofErr w:type="spellEnd"/>
      <w:r w:rsidRPr="00304893">
        <w:rPr>
          <w:rFonts w:ascii="Book Antiqua" w:hAnsi="Book Antiqua"/>
        </w:rPr>
        <w:t xml:space="preserve">, </w:t>
      </w:r>
      <w:proofErr w:type="spellStart"/>
      <w:r w:rsidRPr="00304893">
        <w:rPr>
          <w:rFonts w:ascii="Book Antiqua" w:hAnsi="Book Antiqua"/>
        </w:rPr>
        <w:t>provided</w:t>
      </w:r>
      <w:proofErr w:type="spellEnd"/>
      <w:r w:rsidRPr="00304893">
        <w:rPr>
          <w:rFonts w:ascii="Book Antiqua" w:hAnsi="Book Antiqua"/>
        </w:rPr>
        <w:t xml:space="preserve"> </w:t>
      </w:r>
      <w:proofErr w:type="spellStart"/>
      <w:r w:rsidRPr="00304893">
        <w:rPr>
          <w:rFonts w:ascii="Book Antiqua" w:hAnsi="Book Antiqua"/>
        </w:rPr>
        <w:t>the</w:t>
      </w:r>
      <w:proofErr w:type="spellEnd"/>
      <w:r w:rsidRPr="00304893">
        <w:rPr>
          <w:rFonts w:ascii="Book Antiqua" w:hAnsi="Book Antiqua"/>
        </w:rPr>
        <w:t xml:space="preserve"> original </w:t>
      </w:r>
      <w:proofErr w:type="spellStart"/>
      <w:r w:rsidRPr="00304893">
        <w:rPr>
          <w:rFonts w:ascii="Book Antiqua" w:hAnsi="Book Antiqua"/>
        </w:rPr>
        <w:t>work</w:t>
      </w:r>
      <w:proofErr w:type="spellEnd"/>
      <w:r w:rsidRPr="00304893">
        <w:rPr>
          <w:rFonts w:ascii="Book Antiqua" w:hAnsi="Book Antiqua"/>
        </w:rPr>
        <w:t xml:space="preserve"> </w:t>
      </w:r>
      <w:proofErr w:type="spellStart"/>
      <w:r w:rsidRPr="00304893">
        <w:rPr>
          <w:rFonts w:ascii="Book Antiqua" w:hAnsi="Book Antiqua"/>
        </w:rPr>
        <w:t>is</w:t>
      </w:r>
      <w:proofErr w:type="spellEnd"/>
      <w:r w:rsidRPr="00304893">
        <w:rPr>
          <w:rFonts w:ascii="Book Antiqua" w:hAnsi="Book Antiqua"/>
        </w:rPr>
        <w:t xml:space="preserve"> </w:t>
      </w:r>
      <w:proofErr w:type="spellStart"/>
      <w:r w:rsidRPr="00304893">
        <w:rPr>
          <w:rFonts w:ascii="Book Antiqua" w:hAnsi="Book Antiqua"/>
        </w:rPr>
        <w:t>properly</w:t>
      </w:r>
      <w:proofErr w:type="spellEnd"/>
      <w:r w:rsidRPr="00304893">
        <w:rPr>
          <w:rFonts w:ascii="Book Antiqua" w:hAnsi="Book Antiqua"/>
        </w:rPr>
        <w:t xml:space="preserve"> </w:t>
      </w:r>
      <w:proofErr w:type="spellStart"/>
      <w:r w:rsidRPr="00304893">
        <w:rPr>
          <w:rFonts w:ascii="Book Antiqua" w:hAnsi="Book Antiqua"/>
        </w:rPr>
        <w:t>cited</w:t>
      </w:r>
      <w:proofErr w:type="spellEnd"/>
      <w:r w:rsidRPr="00304893">
        <w:rPr>
          <w:rFonts w:ascii="Book Antiqua" w:hAnsi="Book Antiqua"/>
        </w:rPr>
        <w:t xml:space="preserve"> and </w:t>
      </w:r>
      <w:proofErr w:type="spellStart"/>
      <w:r w:rsidRPr="00304893">
        <w:rPr>
          <w:rFonts w:ascii="Book Antiqua" w:hAnsi="Book Antiqua"/>
        </w:rPr>
        <w:t>the</w:t>
      </w:r>
      <w:proofErr w:type="spellEnd"/>
      <w:r w:rsidRPr="00304893">
        <w:rPr>
          <w:rFonts w:ascii="Book Antiqua" w:hAnsi="Book Antiqua"/>
        </w:rPr>
        <w:t xml:space="preserve"> use </w:t>
      </w:r>
      <w:proofErr w:type="spellStart"/>
      <w:r w:rsidRPr="00304893">
        <w:rPr>
          <w:rFonts w:ascii="Book Antiqua" w:hAnsi="Book Antiqua"/>
        </w:rPr>
        <w:t>is</w:t>
      </w:r>
      <w:proofErr w:type="spellEnd"/>
      <w:r w:rsidRPr="00304893">
        <w:rPr>
          <w:rFonts w:ascii="Book Antiqua" w:hAnsi="Book Antiqua"/>
        </w:rPr>
        <w:t xml:space="preserve"> non-</w:t>
      </w:r>
      <w:proofErr w:type="spellStart"/>
      <w:r w:rsidRPr="00304893">
        <w:rPr>
          <w:rFonts w:ascii="Book Antiqua" w:hAnsi="Book Antiqua"/>
        </w:rPr>
        <w:t>commercial</w:t>
      </w:r>
      <w:proofErr w:type="spellEnd"/>
      <w:r w:rsidRPr="00304893">
        <w:rPr>
          <w:rFonts w:ascii="Book Antiqua" w:hAnsi="Book Antiqua"/>
        </w:rPr>
        <w:t xml:space="preserve">. </w:t>
      </w:r>
      <w:proofErr w:type="spellStart"/>
      <w:r w:rsidRPr="00304893">
        <w:rPr>
          <w:rFonts w:ascii="Book Antiqua" w:hAnsi="Book Antiqua"/>
        </w:rPr>
        <w:t>See</w:t>
      </w:r>
      <w:proofErr w:type="spellEnd"/>
      <w:r w:rsidRPr="00304893">
        <w:rPr>
          <w:rFonts w:ascii="Book Antiqua" w:hAnsi="Book Antiqua"/>
        </w:rPr>
        <w:t>: http://creativecommons.org/licenses/by-nc/4.0/</w:t>
      </w:r>
      <w:bookmarkEnd w:id="0"/>
      <w:bookmarkEnd w:id="1"/>
      <w:bookmarkEnd w:id="2"/>
      <w:bookmarkEnd w:id="3"/>
    </w:p>
    <w:p w14:paraId="7C871068" w14:textId="77777777" w:rsidR="00A55710" w:rsidRPr="00304893" w:rsidRDefault="00A55710" w:rsidP="00A55710">
      <w:pPr>
        <w:pStyle w:val="CommentText"/>
        <w:spacing w:line="360" w:lineRule="auto"/>
        <w:jc w:val="both"/>
        <w:rPr>
          <w:rFonts w:ascii="Book Antiqua" w:eastAsia="宋体" w:hAnsi="Book Antiqua" w:cs="Times New Roman"/>
          <w:bCs/>
          <w:color w:val="000000"/>
          <w:sz w:val="24"/>
          <w:szCs w:val="24"/>
          <w:lang w:eastAsia="zh-CN"/>
        </w:rPr>
      </w:pPr>
    </w:p>
    <w:p w14:paraId="31227507" w14:textId="69A129EA" w:rsidR="00A55710" w:rsidRPr="00A55710" w:rsidRDefault="00A55710" w:rsidP="00A55710">
      <w:pPr>
        <w:widowControl w:val="0"/>
        <w:adjustRightInd w:val="0"/>
        <w:snapToGrid w:val="0"/>
        <w:spacing w:line="360" w:lineRule="auto"/>
        <w:jc w:val="both"/>
        <w:rPr>
          <w:rFonts w:ascii="Book Antiqua" w:hAnsi="Book Antiqua" w:cs="Calibri"/>
          <w:lang w:val="en-GB"/>
        </w:rPr>
      </w:pPr>
      <w:proofErr w:type="spellStart"/>
      <w:r w:rsidRPr="00304893">
        <w:rPr>
          <w:rFonts w:ascii="Book Antiqua" w:hAnsi="Book Antiqua"/>
          <w:b/>
        </w:rPr>
        <w:t>Correspondence</w:t>
      </w:r>
      <w:proofErr w:type="spellEnd"/>
      <w:r w:rsidRPr="00304893">
        <w:rPr>
          <w:rFonts w:ascii="Book Antiqua" w:hAnsi="Book Antiqua"/>
          <w:b/>
        </w:rPr>
        <w:t xml:space="preserve"> </w:t>
      </w:r>
      <w:proofErr w:type="spellStart"/>
      <w:r w:rsidRPr="00304893">
        <w:rPr>
          <w:rFonts w:ascii="Book Antiqua" w:hAnsi="Book Antiqua"/>
          <w:b/>
        </w:rPr>
        <w:t>to</w:t>
      </w:r>
      <w:proofErr w:type="spellEnd"/>
      <w:r w:rsidRPr="00304893">
        <w:rPr>
          <w:rFonts w:ascii="Book Antiqua" w:hAnsi="Book Antiqua"/>
          <w:b/>
        </w:rPr>
        <w:t>:</w:t>
      </w:r>
      <w:r w:rsidR="00C4253F" w:rsidRPr="00C4253F">
        <w:rPr>
          <w:rFonts w:ascii="Book Antiqua" w:hAnsi="Book Antiqua" w:cs="Calibri"/>
          <w:lang w:val="en-GB"/>
        </w:rPr>
        <w:t xml:space="preserve"> </w:t>
      </w:r>
      <w:proofErr w:type="spellStart"/>
      <w:r w:rsidR="00606058" w:rsidRPr="00606058">
        <w:rPr>
          <w:rFonts w:ascii="Book Antiqua" w:eastAsia="宋体" w:hAnsi="Book Antiqua" w:cs="Calibri" w:hint="eastAsia"/>
          <w:b/>
          <w:lang w:val="en-GB" w:eastAsia="zh-CN"/>
        </w:rPr>
        <w:t>Dr.</w:t>
      </w:r>
      <w:proofErr w:type="spellEnd"/>
      <w:r w:rsidR="00606058" w:rsidRPr="00606058">
        <w:rPr>
          <w:rFonts w:ascii="Book Antiqua" w:eastAsia="宋体" w:hAnsi="Book Antiqua" w:cs="Calibri" w:hint="eastAsia"/>
          <w:b/>
          <w:lang w:val="en-GB" w:eastAsia="zh-CN"/>
        </w:rPr>
        <w:t xml:space="preserve"> </w:t>
      </w:r>
      <w:r w:rsidR="00C4253F" w:rsidRPr="00606058">
        <w:rPr>
          <w:rFonts w:ascii="Book Antiqua" w:hAnsi="Book Antiqua" w:cs="Calibri"/>
          <w:b/>
          <w:lang w:val="en-GB"/>
        </w:rPr>
        <w:t>Antonio Desmond McCarthy,</w:t>
      </w:r>
      <w:r w:rsidR="00606058" w:rsidRPr="00606058">
        <w:rPr>
          <w:rFonts w:ascii="Book Antiqua" w:hAnsi="Book Antiqua" w:cs="Calibri"/>
          <w:b/>
          <w:lang w:val="en-GB"/>
        </w:rPr>
        <w:t xml:space="preserve"> Professor</w:t>
      </w:r>
      <w:r w:rsidR="00606058" w:rsidRPr="00606058">
        <w:rPr>
          <w:rFonts w:ascii="Book Antiqua" w:eastAsia="宋体" w:hAnsi="Book Antiqua" w:cs="Calibri" w:hint="eastAsia"/>
          <w:b/>
          <w:lang w:val="en-GB" w:eastAsia="zh-CN"/>
        </w:rPr>
        <w:t>,</w:t>
      </w:r>
      <w:r w:rsidR="00C4253F" w:rsidRPr="00606058">
        <w:rPr>
          <w:rFonts w:ascii="Book Antiqua" w:hAnsi="Book Antiqua" w:cs="Calibri" w:hint="eastAsia"/>
          <w:b/>
          <w:lang w:val="en-GB"/>
        </w:rPr>
        <w:t xml:space="preserve"> </w:t>
      </w:r>
      <w:proofErr w:type="spellStart"/>
      <w:r w:rsidRPr="00A55710">
        <w:rPr>
          <w:rFonts w:ascii="Book Antiqua" w:hAnsi="Book Antiqua" w:cs="Calibri"/>
          <w:lang w:val="en-GB"/>
        </w:rPr>
        <w:t>Laboratorio</w:t>
      </w:r>
      <w:proofErr w:type="spellEnd"/>
      <w:r w:rsidRPr="00A55710">
        <w:rPr>
          <w:rFonts w:ascii="Book Antiqua" w:hAnsi="Book Antiqua" w:cs="Calibri"/>
          <w:lang w:val="en-GB"/>
        </w:rPr>
        <w:t xml:space="preserve"> de </w:t>
      </w:r>
      <w:proofErr w:type="spellStart"/>
      <w:r w:rsidRPr="00A55710">
        <w:rPr>
          <w:rFonts w:ascii="Book Antiqua" w:hAnsi="Book Antiqua" w:cs="Calibri"/>
          <w:lang w:val="en-GB"/>
        </w:rPr>
        <w:t>Investigaciones</w:t>
      </w:r>
      <w:proofErr w:type="spellEnd"/>
      <w:r w:rsidRPr="00A55710">
        <w:rPr>
          <w:rFonts w:ascii="Book Antiqua" w:hAnsi="Book Antiqua" w:cs="Calibri"/>
          <w:lang w:val="en-GB"/>
        </w:rPr>
        <w:t xml:space="preserve"> en </w:t>
      </w:r>
      <w:proofErr w:type="spellStart"/>
      <w:r w:rsidRPr="00A55710">
        <w:rPr>
          <w:rFonts w:ascii="Book Antiqua" w:hAnsi="Book Antiqua" w:cs="Calibri"/>
          <w:lang w:val="en-GB"/>
        </w:rPr>
        <w:t>Osteopatías</w:t>
      </w:r>
      <w:proofErr w:type="spellEnd"/>
      <w:r w:rsidRPr="00A55710">
        <w:rPr>
          <w:rFonts w:ascii="Book Antiqua" w:hAnsi="Book Antiqua" w:cs="Calibri"/>
          <w:lang w:val="en-GB"/>
        </w:rPr>
        <w:t xml:space="preserve"> y </w:t>
      </w:r>
      <w:proofErr w:type="spellStart"/>
      <w:r w:rsidRPr="00A55710">
        <w:rPr>
          <w:rFonts w:ascii="Book Antiqua" w:hAnsi="Book Antiqua" w:cs="Calibri"/>
          <w:lang w:val="en-GB"/>
        </w:rPr>
        <w:t>Metabolismo</w:t>
      </w:r>
      <w:proofErr w:type="spellEnd"/>
      <w:r w:rsidRPr="00A55710">
        <w:rPr>
          <w:rFonts w:ascii="Book Antiqua" w:hAnsi="Book Antiqua" w:cs="Calibri"/>
          <w:lang w:val="en-GB"/>
        </w:rPr>
        <w:t xml:space="preserve"> Mineral (LIOMM), </w:t>
      </w:r>
      <w:proofErr w:type="spellStart"/>
      <w:r w:rsidRPr="00A55710">
        <w:rPr>
          <w:rFonts w:ascii="Book Antiqua" w:hAnsi="Book Antiqua" w:cs="Calibri"/>
          <w:lang w:val="en-GB"/>
        </w:rPr>
        <w:t>Facultad</w:t>
      </w:r>
      <w:proofErr w:type="spellEnd"/>
      <w:r w:rsidRPr="00A55710">
        <w:rPr>
          <w:rFonts w:ascii="Book Antiqua" w:hAnsi="Book Antiqua" w:cs="Calibri"/>
          <w:lang w:val="en-GB"/>
        </w:rPr>
        <w:t xml:space="preserve"> de </w:t>
      </w:r>
      <w:proofErr w:type="spellStart"/>
      <w:r w:rsidRPr="00A55710">
        <w:rPr>
          <w:rFonts w:ascii="Book Antiqua" w:hAnsi="Book Antiqua" w:cs="Calibri"/>
          <w:lang w:val="en-GB"/>
        </w:rPr>
        <w:t>Ciencias</w:t>
      </w:r>
      <w:proofErr w:type="spellEnd"/>
      <w:r w:rsidRPr="00A55710">
        <w:rPr>
          <w:rFonts w:ascii="Book Antiqua" w:hAnsi="Book Antiqua" w:cs="Calibri"/>
          <w:lang w:val="en-GB"/>
        </w:rPr>
        <w:t xml:space="preserve"> Exactas, Universidad </w:t>
      </w:r>
      <w:proofErr w:type="spellStart"/>
      <w:r w:rsidRPr="00A55710">
        <w:rPr>
          <w:rFonts w:ascii="Book Antiqua" w:hAnsi="Book Antiqua" w:cs="Calibri"/>
          <w:lang w:val="en-GB"/>
        </w:rPr>
        <w:t>Nacional</w:t>
      </w:r>
      <w:proofErr w:type="spellEnd"/>
      <w:r w:rsidRPr="00A55710">
        <w:rPr>
          <w:rFonts w:ascii="Book Antiqua" w:hAnsi="Book Antiqua" w:cs="Calibri"/>
          <w:lang w:val="en-GB"/>
        </w:rPr>
        <w:t xml:space="preserve"> de La Plata</w:t>
      </w:r>
      <w:r w:rsidR="00C4253F">
        <w:rPr>
          <w:rFonts w:ascii="Book Antiqua" w:eastAsia="宋体" w:hAnsi="Book Antiqua" w:cs="Calibri" w:hint="eastAsia"/>
          <w:lang w:val="en-GB" w:eastAsia="zh-CN"/>
        </w:rPr>
        <w:t>,</w:t>
      </w:r>
      <w:r w:rsidR="00C4253F">
        <w:rPr>
          <w:rFonts w:ascii="Book Antiqua" w:hAnsi="Book Antiqua" w:cs="Calibri"/>
          <w:lang w:val="en-GB"/>
        </w:rPr>
        <w:t xml:space="preserve"> </w:t>
      </w:r>
      <w:proofErr w:type="spellStart"/>
      <w:r w:rsidR="00C4253F">
        <w:rPr>
          <w:rFonts w:ascii="Book Antiqua" w:hAnsi="Book Antiqua" w:cs="Calibri"/>
          <w:lang w:val="en-GB"/>
        </w:rPr>
        <w:t>Calle</w:t>
      </w:r>
      <w:proofErr w:type="spellEnd"/>
      <w:r w:rsidR="00C4253F">
        <w:rPr>
          <w:rFonts w:ascii="Book Antiqua" w:hAnsi="Book Antiqua" w:cs="Calibri"/>
          <w:lang w:val="en-GB"/>
        </w:rPr>
        <w:t xml:space="preserve"> 50 y 115, </w:t>
      </w:r>
      <w:r w:rsidRPr="00A55710">
        <w:rPr>
          <w:rFonts w:ascii="Book Antiqua" w:hAnsi="Book Antiqua" w:cs="Calibri"/>
          <w:lang w:val="en-GB"/>
        </w:rPr>
        <w:t>La Plata</w:t>
      </w:r>
      <w:r w:rsidR="00C4253F" w:rsidRPr="00A55710">
        <w:rPr>
          <w:rFonts w:ascii="Book Antiqua" w:hAnsi="Book Antiqua" w:cs="Calibri"/>
          <w:lang w:val="en-GB"/>
        </w:rPr>
        <w:t>1900</w:t>
      </w:r>
      <w:r w:rsidRPr="00A55710">
        <w:rPr>
          <w:rFonts w:ascii="Book Antiqua" w:hAnsi="Book Antiqua" w:cs="Calibri"/>
          <w:lang w:val="en-GB"/>
        </w:rPr>
        <w:t xml:space="preserve">, Argentina. </w:t>
      </w:r>
      <w:r w:rsidRPr="00D54C7D">
        <w:rPr>
          <w:rFonts w:ascii="Book Antiqua" w:hAnsi="Book Antiqua" w:cs="Calibri"/>
          <w:lang w:val="en-GB"/>
        </w:rPr>
        <w:t>mccarthy@biol.unlp.edu.ar</w:t>
      </w:r>
    </w:p>
    <w:p w14:paraId="61AA8941" w14:textId="15F84E57" w:rsidR="00D54C7D" w:rsidRDefault="00A55710" w:rsidP="00A55710">
      <w:pPr>
        <w:widowControl w:val="0"/>
        <w:adjustRightInd w:val="0"/>
        <w:snapToGrid w:val="0"/>
        <w:spacing w:line="360" w:lineRule="auto"/>
        <w:jc w:val="both"/>
        <w:rPr>
          <w:rFonts w:ascii="Book Antiqua" w:eastAsia="宋体" w:hAnsi="Book Antiqua" w:cs="Calibri"/>
          <w:lang w:val="en-GB" w:eastAsia="zh-CN"/>
        </w:rPr>
      </w:pPr>
      <w:r w:rsidRPr="00D54C7D">
        <w:rPr>
          <w:rFonts w:ascii="Book Antiqua" w:hAnsi="Book Antiqua" w:cs="Calibri"/>
          <w:b/>
          <w:lang w:val="en-GB"/>
        </w:rPr>
        <w:t>Telephone</w:t>
      </w:r>
      <w:r w:rsidR="00D54C7D" w:rsidRPr="00D54C7D">
        <w:rPr>
          <w:rFonts w:ascii="Book Antiqua" w:eastAsia="宋体" w:hAnsi="Book Antiqua" w:cs="Calibri" w:hint="eastAsia"/>
          <w:b/>
          <w:lang w:val="en-GB" w:eastAsia="zh-CN"/>
        </w:rPr>
        <w:t>:</w:t>
      </w:r>
      <w:r w:rsidR="00D54C7D" w:rsidRPr="00D54C7D">
        <w:rPr>
          <w:rFonts w:ascii="Book Antiqua" w:hAnsi="Book Antiqua" w:cs="Calibri"/>
          <w:lang w:val="en-GB"/>
        </w:rPr>
        <w:t xml:space="preserve"> </w:t>
      </w:r>
      <w:r w:rsidR="00D54C7D" w:rsidRPr="00A55710">
        <w:rPr>
          <w:rFonts w:ascii="Book Antiqua" w:hAnsi="Book Antiqua" w:cs="Calibri"/>
          <w:lang w:val="en-GB"/>
        </w:rPr>
        <w:t>+54-221-4512426</w:t>
      </w:r>
    </w:p>
    <w:p w14:paraId="11F06822" w14:textId="281778D4" w:rsidR="00A55710" w:rsidRPr="00A55710" w:rsidRDefault="00D54C7D" w:rsidP="00A55710">
      <w:pPr>
        <w:widowControl w:val="0"/>
        <w:adjustRightInd w:val="0"/>
        <w:snapToGrid w:val="0"/>
        <w:spacing w:line="360" w:lineRule="auto"/>
        <w:jc w:val="both"/>
        <w:rPr>
          <w:rFonts w:ascii="Book Antiqua" w:hAnsi="Book Antiqua" w:cs="Calibri"/>
          <w:lang w:val="en-GB"/>
        </w:rPr>
      </w:pPr>
      <w:r w:rsidRPr="00D54C7D">
        <w:rPr>
          <w:rFonts w:ascii="Book Antiqua" w:hAnsi="Book Antiqua" w:cs="Calibri"/>
          <w:b/>
          <w:lang w:val="en-GB"/>
        </w:rPr>
        <w:t>Fax:</w:t>
      </w:r>
      <w:r>
        <w:rPr>
          <w:rFonts w:ascii="Book Antiqua" w:hAnsi="Book Antiqua" w:cs="Calibri"/>
          <w:lang w:val="en-GB"/>
        </w:rPr>
        <w:t xml:space="preserve"> </w:t>
      </w:r>
      <w:r w:rsidR="00A55710" w:rsidRPr="00A55710">
        <w:rPr>
          <w:rFonts w:ascii="Book Antiqua" w:hAnsi="Book Antiqua" w:cs="Calibri"/>
          <w:lang w:val="en-GB"/>
        </w:rPr>
        <w:t>+54-221-4512426</w:t>
      </w:r>
    </w:p>
    <w:p w14:paraId="13EF973B" w14:textId="77777777" w:rsidR="004967DC" w:rsidRDefault="004967DC" w:rsidP="00D54C7D">
      <w:pPr>
        <w:widowControl w:val="0"/>
        <w:adjustRightInd w:val="0"/>
        <w:snapToGrid w:val="0"/>
        <w:spacing w:line="360" w:lineRule="auto"/>
        <w:jc w:val="both"/>
        <w:rPr>
          <w:rFonts w:ascii="Book Antiqua" w:eastAsia="宋体" w:hAnsi="Book Antiqua" w:cs="Calibri"/>
          <w:b/>
          <w:bCs/>
          <w:lang w:val="en-GB" w:eastAsia="zh-CN"/>
        </w:rPr>
      </w:pPr>
    </w:p>
    <w:p w14:paraId="05B183EB" w14:textId="5C4E4C74" w:rsidR="00D54C7D" w:rsidRPr="00D54C7D" w:rsidRDefault="00D54C7D" w:rsidP="00D54C7D">
      <w:pPr>
        <w:adjustRightInd w:val="0"/>
        <w:snapToGrid w:val="0"/>
        <w:spacing w:line="360" w:lineRule="auto"/>
        <w:jc w:val="both"/>
        <w:rPr>
          <w:rFonts w:ascii="Book Antiqua" w:hAnsi="Book Antiqua"/>
        </w:rPr>
      </w:pPr>
      <w:proofErr w:type="spellStart"/>
      <w:r w:rsidRPr="00304893">
        <w:rPr>
          <w:rFonts w:ascii="Book Antiqua" w:hAnsi="Book Antiqua"/>
          <w:b/>
        </w:rPr>
        <w:t>Received</w:t>
      </w:r>
      <w:proofErr w:type="spellEnd"/>
      <w:r w:rsidRPr="00304893">
        <w:rPr>
          <w:rFonts w:ascii="Book Antiqua" w:hAnsi="Book Antiqua"/>
          <w:b/>
        </w:rPr>
        <w:t>:</w:t>
      </w:r>
      <w:r w:rsidRPr="00304893">
        <w:rPr>
          <w:rFonts w:ascii="Book Antiqua" w:eastAsia="宋体" w:hAnsi="Book Antiqua"/>
          <w:b/>
          <w:lang w:eastAsia="zh-CN"/>
        </w:rPr>
        <w:t xml:space="preserve"> </w:t>
      </w:r>
      <w:proofErr w:type="spellStart"/>
      <w:r w:rsidRPr="00D54C7D">
        <w:rPr>
          <w:rFonts w:ascii="Book Antiqua" w:eastAsia="宋体" w:hAnsi="Book Antiqua" w:hint="eastAsia"/>
          <w:lang w:eastAsia="zh-CN"/>
        </w:rPr>
        <w:t>September</w:t>
      </w:r>
      <w:proofErr w:type="spellEnd"/>
      <w:r w:rsidRPr="00D54C7D">
        <w:rPr>
          <w:rFonts w:ascii="Book Antiqua" w:eastAsia="宋体" w:hAnsi="Book Antiqua" w:hint="eastAsia"/>
          <w:lang w:eastAsia="zh-CN"/>
        </w:rPr>
        <w:t xml:space="preserve"> 27, 2015</w:t>
      </w:r>
    </w:p>
    <w:p w14:paraId="061E8958" w14:textId="6FB050E5" w:rsidR="00D54C7D" w:rsidRPr="00D54C7D" w:rsidRDefault="00D54C7D" w:rsidP="00D54C7D">
      <w:pPr>
        <w:adjustRightInd w:val="0"/>
        <w:snapToGrid w:val="0"/>
        <w:spacing w:line="360" w:lineRule="auto"/>
        <w:jc w:val="both"/>
        <w:rPr>
          <w:rFonts w:ascii="Book Antiqua" w:eastAsia="宋体" w:hAnsi="Book Antiqua"/>
          <w:lang w:eastAsia="zh-CN"/>
        </w:rPr>
      </w:pPr>
      <w:r w:rsidRPr="00304893">
        <w:rPr>
          <w:rFonts w:ascii="Book Antiqua" w:hAnsi="Book Antiqua"/>
          <w:b/>
        </w:rPr>
        <w:t>Peer-</w:t>
      </w:r>
      <w:proofErr w:type="spellStart"/>
      <w:r w:rsidRPr="00304893">
        <w:rPr>
          <w:rFonts w:ascii="Book Antiqua" w:hAnsi="Book Antiqua"/>
          <w:b/>
        </w:rPr>
        <w:t>review</w:t>
      </w:r>
      <w:proofErr w:type="spellEnd"/>
      <w:r w:rsidRPr="00304893">
        <w:rPr>
          <w:rFonts w:ascii="Book Antiqua" w:hAnsi="Book Antiqua"/>
          <w:b/>
        </w:rPr>
        <w:t xml:space="preserve"> </w:t>
      </w:r>
      <w:proofErr w:type="spellStart"/>
      <w:r w:rsidRPr="00304893">
        <w:rPr>
          <w:rFonts w:ascii="Book Antiqua" w:hAnsi="Book Antiqua"/>
          <w:b/>
        </w:rPr>
        <w:t>started</w:t>
      </w:r>
      <w:proofErr w:type="spellEnd"/>
      <w:r w:rsidRPr="00304893">
        <w:rPr>
          <w:rFonts w:ascii="Book Antiqua" w:hAnsi="Book Antiqua"/>
          <w:b/>
        </w:rPr>
        <w:t>:</w:t>
      </w:r>
      <w:r w:rsidRPr="00304893">
        <w:rPr>
          <w:rFonts w:ascii="Book Antiqua" w:eastAsia="宋体" w:hAnsi="Book Antiqua"/>
          <w:b/>
          <w:lang w:eastAsia="zh-CN"/>
        </w:rPr>
        <w:t xml:space="preserve"> </w:t>
      </w:r>
      <w:proofErr w:type="spellStart"/>
      <w:r w:rsidRPr="00D54C7D">
        <w:rPr>
          <w:rFonts w:ascii="Book Antiqua" w:eastAsia="宋体" w:hAnsi="Book Antiqua" w:hint="eastAsia"/>
          <w:lang w:eastAsia="zh-CN"/>
        </w:rPr>
        <w:t>October</w:t>
      </w:r>
      <w:proofErr w:type="spellEnd"/>
      <w:r w:rsidRPr="00D54C7D">
        <w:rPr>
          <w:rFonts w:ascii="Book Antiqua" w:eastAsia="宋体" w:hAnsi="Book Antiqua" w:hint="eastAsia"/>
          <w:lang w:eastAsia="zh-CN"/>
        </w:rPr>
        <w:t xml:space="preserve"> 3, 2015</w:t>
      </w:r>
    </w:p>
    <w:p w14:paraId="5C87A692" w14:textId="5A1C44D8" w:rsidR="00D54C7D" w:rsidRPr="00D54C7D" w:rsidRDefault="00D54C7D" w:rsidP="00D54C7D">
      <w:pPr>
        <w:adjustRightInd w:val="0"/>
        <w:snapToGrid w:val="0"/>
        <w:spacing w:line="360" w:lineRule="auto"/>
        <w:jc w:val="both"/>
        <w:rPr>
          <w:rFonts w:ascii="Book Antiqua" w:eastAsia="宋体" w:hAnsi="Book Antiqua"/>
          <w:lang w:eastAsia="zh-CN"/>
        </w:rPr>
      </w:pPr>
      <w:proofErr w:type="spellStart"/>
      <w:r w:rsidRPr="00304893">
        <w:rPr>
          <w:rFonts w:ascii="Book Antiqua" w:hAnsi="Book Antiqua"/>
          <w:b/>
        </w:rPr>
        <w:t>First</w:t>
      </w:r>
      <w:proofErr w:type="spellEnd"/>
      <w:r w:rsidRPr="00304893">
        <w:rPr>
          <w:rFonts w:ascii="Book Antiqua" w:hAnsi="Book Antiqua"/>
          <w:b/>
        </w:rPr>
        <w:t xml:space="preserve"> </w:t>
      </w:r>
      <w:proofErr w:type="spellStart"/>
      <w:r w:rsidRPr="00304893">
        <w:rPr>
          <w:rFonts w:ascii="Book Antiqua" w:hAnsi="Book Antiqua"/>
          <w:b/>
        </w:rPr>
        <w:t>decision</w:t>
      </w:r>
      <w:proofErr w:type="spellEnd"/>
      <w:r w:rsidRPr="00304893">
        <w:rPr>
          <w:rFonts w:ascii="Book Antiqua" w:hAnsi="Book Antiqua"/>
          <w:b/>
        </w:rPr>
        <w:t>:</w:t>
      </w:r>
      <w:r w:rsidRPr="00304893">
        <w:rPr>
          <w:rFonts w:ascii="Book Antiqua" w:eastAsia="宋体" w:hAnsi="Book Antiqua"/>
          <w:b/>
          <w:lang w:eastAsia="zh-CN"/>
        </w:rPr>
        <w:t xml:space="preserve"> </w:t>
      </w:r>
      <w:proofErr w:type="spellStart"/>
      <w:r w:rsidRPr="00D54C7D">
        <w:rPr>
          <w:rFonts w:ascii="Book Antiqua" w:eastAsia="宋体" w:hAnsi="Book Antiqua" w:hint="eastAsia"/>
          <w:lang w:eastAsia="zh-CN"/>
        </w:rPr>
        <w:t>December</w:t>
      </w:r>
      <w:proofErr w:type="spellEnd"/>
      <w:r w:rsidRPr="00D54C7D">
        <w:rPr>
          <w:rFonts w:ascii="Book Antiqua" w:eastAsia="宋体" w:hAnsi="Book Antiqua" w:hint="eastAsia"/>
          <w:lang w:eastAsia="zh-CN"/>
        </w:rPr>
        <w:t xml:space="preserve"> 4, 2015</w:t>
      </w:r>
    </w:p>
    <w:p w14:paraId="5B0E1251" w14:textId="098A02A4" w:rsidR="00D54C7D" w:rsidRPr="00D54C7D" w:rsidRDefault="00D54C7D" w:rsidP="00D54C7D">
      <w:pPr>
        <w:adjustRightInd w:val="0"/>
        <w:snapToGrid w:val="0"/>
        <w:spacing w:line="360" w:lineRule="auto"/>
        <w:jc w:val="both"/>
        <w:rPr>
          <w:rFonts w:ascii="Book Antiqua" w:eastAsia="宋体" w:hAnsi="Book Antiqua"/>
          <w:lang w:eastAsia="zh-CN"/>
        </w:rPr>
      </w:pPr>
      <w:proofErr w:type="spellStart"/>
      <w:r w:rsidRPr="00304893">
        <w:rPr>
          <w:rFonts w:ascii="Book Antiqua" w:hAnsi="Book Antiqua"/>
          <w:b/>
        </w:rPr>
        <w:t>Revised</w:t>
      </w:r>
      <w:proofErr w:type="spellEnd"/>
      <w:r w:rsidRPr="00304893">
        <w:rPr>
          <w:rFonts w:ascii="Book Antiqua" w:hAnsi="Book Antiqua"/>
          <w:b/>
        </w:rPr>
        <w:t xml:space="preserve">: </w:t>
      </w:r>
      <w:proofErr w:type="spellStart"/>
      <w:r w:rsidRPr="00D54C7D">
        <w:rPr>
          <w:rFonts w:ascii="Book Antiqua" w:eastAsia="宋体" w:hAnsi="Book Antiqua" w:hint="eastAsia"/>
          <w:lang w:eastAsia="zh-CN"/>
        </w:rPr>
        <w:t>January</w:t>
      </w:r>
      <w:proofErr w:type="spellEnd"/>
      <w:r w:rsidRPr="00D54C7D">
        <w:rPr>
          <w:rFonts w:ascii="Book Antiqua" w:eastAsia="宋体" w:hAnsi="Book Antiqua" w:hint="eastAsia"/>
          <w:lang w:eastAsia="zh-CN"/>
        </w:rPr>
        <w:t xml:space="preserve"> 21, 2016</w:t>
      </w:r>
    </w:p>
    <w:p w14:paraId="45E1A11D" w14:textId="427FF2B1" w:rsidR="00D54C7D" w:rsidRPr="00FE4028" w:rsidRDefault="00D54C7D" w:rsidP="00FE4028">
      <w:pPr>
        <w:rPr>
          <w:rFonts w:ascii="Book Antiqua" w:hAnsi="Book Antiqua"/>
          <w:iCs/>
        </w:rPr>
      </w:pPr>
      <w:proofErr w:type="spellStart"/>
      <w:r w:rsidRPr="00304893">
        <w:rPr>
          <w:rFonts w:ascii="Book Antiqua" w:hAnsi="Book Antiqua"/>
          <w:b/>
        </w:rPr>
        <w:t>Accepted</w:t>
      </w:r>
      <w:proofErr w:type="spellEnd"/>
      <w:r w:rsidRPr="00304893">
        <w:rPr>
          <w:rFonts w:ascii="Book Antiqua" w:hAnsi="Book Antiqua"/>
          <w:b/>
        </w:rPr>
        <w:t>:</w:t>
      </w:r>
      <w:bookmarkStart w:id="4" w:name="OLE_LINK98"/>
      <w:bookmarkStart w:id="5" w:name="OLE_LINK99"/>
      <w:bookmarkStart w:id="6" w:name="OLE_LINK104"/>
      <w:bookmarkStart w:id="7" w:name="OLE_LINK110"/>
      <w:bookmarkStart w:id="8" w:name="OLE_LINK111"/>
      <w:bookmarkStart w:id="9" w:name="OLE_LINK115"/>
      <w:bookmarkStart w:id="10" w:name="OLE_LINK116"/>
      <w:r w:rsidRPr="00114873">
        <w:rPr>
          <w:rFonts w:ascii="Book Antiqua" w:hAnsi="Book Antiqua"/>
          <w:color w:val="000000"/>
        </w:rPr>
        <w:t xml:space="preserve"> </w:t>
      </w:r>
      <w:bookmarkEnd w:id="4"/>
      <w:bookmarkEnd w:id="5"/>
      <w:bookmarkEnd w:id="6"/>
      <w:bookmarkEnd w:id="7"/>
      <w:bookmarkEnd w:id="8"/>
      <w:bookmarkEnd w:id="9"/>
      <w:bookmarkEnd w:id="10"/>
      <w:proofErr w:type="spellStart"/>
      <w:r w:rsidR="00FE4028">
        <w:rPr>
          <w:rStyle w:val="Emphasis"/>
        </w:rPr>
        <w:t>January</w:t>
      </w:r>
      <w:proofErr w:type="spellEnd"/>
      <w:r w:rsidR="00FE4028">
        <w:rPr>
          <w:rStyle w:val="Emphasis"/>
        </w:rPr>
        <w:t xml:space="preserve"> </w:t>
      </w:r>
      <w:r w:rsidR="00FE4028">
        <w:rPr>
          <w:rStyle w:val="Emphasis"/>
          <w:rFonts w:ascii="宋体" w:hAnsi="宋体" w:cs="宋体" w:hint="eastAsia"/>
        </w:rPr>
        <w:t>28</w:t>
      </w:r>
      <w:r w:rsidR="00FE4028" w:rsidRPr="00235CD4">
        <w:rPr>
          <w:rStyle w:val="Emphasis"/>
        </w:rPr>
        <w:t>,</w:t>
      </w:r>
      <w:r w:rsidR="00FE4028">
        <w:rPr>
          <w:rStyle w:val="Emphasis"/>
        </w:rPr>
        <w:t xml:space="preserve"> 2016</w:t>
      </w:r>
    </w:p>
    <w:p w14:paraId="7BEEC0C1" w14:textId="77777777" w:rsidR="00D54C7D" w:rsidRPr="00304893" w:rsidRDefault="00D54C7D" w:rsidP="00D54C7D">
      <w:pPr>
        <w:adjustRightInd w:val="0"/>
        <w:snapToGrid w:val="0"/>
        <w:spacing w:line="360" w:lineRule="auto"/>
        <w:jc w:val="both"/>
        <w:rPr>
          <w:rFonts w:ascii="Book Antiqua" w:hAnsi="Book Antiqua"/>
          <w:b/>
        </w:rPr>
      </w:pPr>
      <w:proofErr w:type="spellStart"/>
      <w:r w:rsidRPr="00304893">
        <w:rPr>
          <w:rFonts w:ascii="Book Antiqua" w:hAnsi="Book Antiqua"/>
          <w:b/>
        </w:rPr>
        <w:t>Article</w:t>
      </w:r>
      <w:proofErr w:type="spellEnd"/>
      <w:r w:rsidRPr="00304893">
        <w:rPr>
          <w:rFonts w:ascii="Book Antiqua" w:hAnsi="Book Antiqua"/>
          <w:b/>
        </w:rPr>
        <w:t xml:space="preserve"> in </w:t>
      </w:r>
      <w:proofErr w:type="spellStart"/>
      <w:r w:rsidRPr="00304893">
        <w:rPr>
          <w:rFonts w:ascii="Book Antiqua" w:hAnsi="Book Antiqua"/>
          <w:b/>
        </w:rPr>
        <w:t>press</w:t>
      </w:r>
      <w:proofErr w:type="spellEnd"/>
      <w:r w:rsidRPr="00304893">
        <w:rPr>
          <w:rFonts w:ascii="Book Antiqua" w:hAnsi="Book Antiqua"/>
          <w:b/>
        </w:rPr>
        <w:t>:</w:t>
      </w:r>
    </w:p>
    <w:p w14:paraId="1165A98C" w14:textId="77777777" w:rsidR="00D54C7D" w:rsidRPr="00304893" w:rsidRDefault="00D54C7D" w:rsidP="00D54C7D">
      <w:pPr>
        <w:adjustRightInd w:val="0"/>
        <w:snapToGrid w:val="0"/>
        <w:spacing w:line="360" w:lineRule="auto"/>
        <w:jc w:val="both"/>
        <w:rPr>
          <w:rFonts w:ascii="Book Antiqua" w:hAnsi="Book Antiqua"/>
          <w:b/>
        </w:rPr>
      </w:pPr>
      <w:proofErr w:type="spellStart"/>
      <w:r w:rsidRPr="00304893">
        <w:rPr>
          <w:rFonts w:ascii="Book Antiqua" w:hAnsi="Book Antiqua"/>
          <w:b/>
        </w:rPr>
        <w:t>Published</w:t>
      </w:r>
      <w:proofErr w:type="spellEnd"/>
      <w:r w:rsidRPr="00304893">
        <w:rPr>
          <w:rFonts w:ascii="Book Antiqua" w:hAnsi="Book Antiqua"/>
          <w:b/>
        </w:rPr>
        <w:t xml:space="preserve"> online: </w:t>
      </w:r>
    </w:p>
    <w:p w14:paraId="71E2279C" w14:textId="77777777" w:rsidR="00D54C7D" w:rsidRDefault="00D54C7D" w:rsidP="00D54C7D">
      <w:pPr>
        <w:widowControl w:val="0"/>
        <w:adjustRightInd w:val="0"/>
        <w:snapToGrid w:val="0"/>
        <w:spacing w:line="360" w:lineRule="auto"/>
        <w:jc w:val="both"/>
        <w:rPr>
          <w:rFonts w:ascii="Book Antiqua" w:eastAsia="宋体" w:hAnsi="Book Antiqua" w:cs="Calibri"/>
          <w:b/>
          <w:bCs/>
          <w:lang w:val="en-GB" w:eastAsia="zh-CN"/>
        </w:rPr>
      </w:pPr>
    </w:p>
    <w:p w14:paraId="0C167ADE" w14:textId="77777777" w:rsidR="00D54C7D" w:rsidRDefault="00D54C7D" w:rsidP="00D54C7D">
      <w:pPr>
        <w:widowControl w:val="0"/>
        <w:adjustRightInd w:val="0"/>
        <w:snapToGrid w:val="0"/>
        <w:spacing w:line="360" w:lineRule="auto"/>
        <w:jc w:val="both"/>
        <w:rPr>
          <w:rFonts w:ascii="Book Antiqua" w:eastAsia="宋体" w:hAnsi="Book Antiqua" w:cs="Calibri"/>
          <w:b/>
          <w:bCs/>
          <w:lang w:val="en-GB" w:eastAsia="zh-CN"/>
        </w:rPr>
      </w:pPr>
    </w:p>
    <w:p w14:paraId="55745F67" w14:textId="77777777" w:rsidR="00D54C7D" w:rsidRDefault="00D54C7D" w:rsidP="00A55710">
      <w:pPr>
        <w:widowControl w:val="0"/>
        <w:adjustRightInd w:val="0"/>
        <w:snapToGrid w:val="0"/>
        <w:spacing w:line="360" w:lineRule="auto"/>
        <w:jc w:val="both"/>
        <w:rPr>
          <w:rFonts w:ascii="Book Antiqua" w:eastAsia="宋体" w:hAnsi="Book Antiqua" w:cs="Calibri"/>
          <w:b/>
          <w:bCs/>
          <w:lang w:val="en-GB" w:eastAsia="zh-CN"/>
        </w:rPr>
      </w:pPr>
    </w:p>
    <w:p w14:paraId="6C7CDA91" w14:textId="77777777" w:rsidR="00D54C7D" w:rsidRDefault="00D54C7D" w:rsidP="00A55710">
      <w:pPr>
        <w:widowControl w:val="0"/>
        <w:adjustRightInd w:val="0"/>
        <w:snapToGrid w:val="0"/>
        <w:spacing w:line="360" w:lineRule="auto"/>
        <w:jc w:val="both"/>
        <w:rPr>
          <w:rFonts w:ascii="Book Antiqua" w:eastAsia="宋体" w:hAnsi="Book Antiqua" w:cs="Calibri"/>
          <w:b/>
          <w:bCs/>
          <w:lang w:val="en-GB" w:eastAsia="zh-CN"/>
        </w:rPr>
      </w:pPr>
    </w:p>
    <w:p w14:paraId="0CD9D8F3" w14:textId="77777777" w:rsidR="00D54C7D" w:rsidRDefault="00D54C7D" w:rsidP="00A55710">
      <w:pPr>
        <w:widowControl w:val="0"/>
        <w:adjustRightInd w:val="0"/>
        <w:snapToGrid w:val="0"/>
        <w:spacing w:line="360" w:lineRule="auto"/>
        <w:jc w:val="both"/>
        <w:rPr>
          <w:rFonts w:ascii="Book Antiqua" w:eastAsia="宋体" w:hAnsi="Book Antiqua" w:cs="Calibri"/>
          <w:b/>
          <w:bCs/>
          <w:lang w:val="en-GB" w:eastAsia="zh-CN"/>
        </w:rPr>
      </w:pPr>
    </w:p>
    <w:p w14:paraId="1C64A7E3" w14:textId="77777777" w:rsidR="00D54C7D" w:rsidRDefault="00D54C7D" w:rsidP="00A55710">
      <w:pPr>
        <w:widowControl w:val="0"/>
        <w:adjustRightInd w:val="0"/>
        <w:snapToGrid w:val="0"/>
        <w:spacing w:line="360" w:lineRule="auto"/>
        <w:jc w:val="both"/>
        <w:rPr>
          <w:rFonts w:ascii="Book Antiqua" w:eastAsia="宋体" w:hAnsi="Book Antiqua" w:cs="Calibri"/>
          <w:b/>
          <w:bCs/>
          <w:lang w:val="en-GB" w:eastAsia="zh-CN"/>
        </w:rPr>
      </w:pPr>
    </w:p>
    <w:p w14:paraId="5C897F7D" w14:textId="77777777" w:rsidR="00D54C7D" w:rsidRDefault="00D54C7D" w:rsidP="00A55710">
      <w:pPr>
        <w:widowControl w:val="0"/>
        <w:adjustRightInd w:val="0"/>
        <w:snapToGrid w:val="0"/>
        <w:spacing w:line="360" w:lineRule="auto"/>
        <w:jc w:val="both"/>
        <w:rPr>
          <w:rFonts w:ascii="Book Antiqua" w:eastAsia="宋体" w:hAnsi="Book Antiqua" w:cs="Calibri"/>
          <w:b/>
          <w:bCs/>
          <w:lang w:val="en-GB" w:eastAsia="zh-CN"/>
        </w:rPr>
      </w:pPr>
    </w:p>
    <w:p w14:paraId="0E93FDD6" w14:textId="77777777" w:rsidR="00D54C7D" w:rsidRDefault="00D54C7D" w:rsidP="00A55710">
      <w:pPr>
        <w:widowControl w:val="0"/>
        <w:adjustRightInd w:val="0"/>
        <w:snapToGrid w:val="0"/>
        <w:spacing w:line="360" w:lineRule="auto"/>
        <w:jc w:val="both"/>
        <w:rPr>
          <w:rFonts w:ascii="Book Antiqua" w:eastAsia="宋体" w:hAnsi="Book Antiqua" w:cs="Calibri"/>
          <w:b/>
          <w:bCs/>
          <w:lang w:val="en-GB" w:eastAsia="zh-CN"/>
        </w:rPr>
      </w:pPr>
    </w:p>
    <w:p w14:paraId="5E7DAD51" w14:textId="77777777" w:rsidR="00D54C7D" w:rsidRDefault="00D54C7D" w:rsidP="00A55710">
      <w:pPr>
        <w:widowControl w:val="0"/>
        <w:adjustRightInd w:val="0"/>
        <w:snapToGrid w:val="0"/>
        <w:spacing w:line="360" w:lineRule="auto"/>
        <w:jc w:val="both"/>
        <w:rPr>
          <w:rFonts w:ascii="Book Antiqua" w:eastAsia="宋体" w:hAnsi="Book Antiqua" w:cs="Calibri"/>
          <w:b/>
          <w:bCs/>
          <w:lang w:val="en-GB" w:eastAsia="zh-CN"/>
        </w:rPr>
      </w:pPr>
    </w:p>
    <w:p w14:paraId="166EED92" w14:textId="77777777" w:rsidR="00D54C7D" w:rsidRDefault="00D54C7D" w:rsidP="00A55710">
      <w:pPr>
        <w:widowControl w:val="0"/>
        <w:adjustRightInd w:val="0"/>
        <w:snapToGrid w:val="0"/>
        <w:spacing w:line="360" w:lineRule="auto"/>
        <w:jc w:val="both"/>
        <w:rPr>
          <w:rFonts w:ascii="Book Antiqua" w:eastAsia="宋体" w:hAnsi="Book Antiqua" w:cs="Calibri"/>
          <w:b/>
          <w:bCs/>
          <w:lang w:val="en-GB" w:eastAsia="zh-CN"/>
        </w:rPr>
      </w:pPr>
    </w:p>
    <w:p w14:paraId="389CB828" w14:textId="77777777" w:rsidR="00D54C7D" w:rsidRDefault="00D54C7D" w:rsidP="00A55710">
      <w:pPr>
        <w:widowControl w:val="0"/>
        <w:adjustRightInd w:val="0"/>
        <w:snapToGrid w:val="0"/>
        <w:spacing w:line="360" w:lineRule="auto"/>
        <w:jc w:val="both"/>
        <w:rPr>
          <w:rFonts w:ascii="Book Antiqua" w:eastAsia="宋体" w:hAnsi="Book Antiqua" w:cs="Calibri"/>
          <w:b/>
          <w:bCs/>
          <w:lang w:val="en-GB" w:eastAsia="zh-CN"/>
        </w:rPr>
      </w:pPr>
    </w:p>
    <w:p w14:paraId="21ECB7F4" w14:textId="77777777" w:rsidR="00D54C7D" w:rsidRPr="00D54C7D" w:rsidRDefault="00D54C7D" w:rsidP="00A55710">
      <w:pPr>
        <w:widowControl w:val="0"/>
        <w:adjustRightInd w:val="0"/>
        <w:snapToGrid w:val="0"/>
        <w:spacing w:line="360" w:lineRule="auto"/>
        <w:jc w:val="both"/>
        <w:rPr>
          <w:rFonts w:ascii="Book Antiqua" w:eastAsia="宋体" w:hAnsi="Book Antiqua" w:cs="Calibri"/>
          <w:b/>
          <w:bCs/>
          <w:lang w:val="en-GB" w:eastAsia="zh-CN"/>
        </w:rPr>
      </w:pPr>
    </w:p>
    <w:p w14:paraId="1BA845ED" w14:textId="573A6C68" w:rsidR="006764A7" w:rsidRPr="00A55710" w:rsidRDefault="006764A7" w:rsidP="00A55710">
      <w:pPr>
        <w:widowControl w:val="0"/>
        <w:adjustRightInd w:val="0"/>
        <w:snapToGrid w:val="0"/>
        <w:spacing w:line="360" w:lineRule="auto"/>
        <w:jc w:val="both"/>
        <w:rPr>
          <w:rFonts w:ascii="Book Antiqua" w:hAnsi="Book Antiqua" w:cs="Calibri"/>
          <w:b/>
          <w:bCs/>
          <w:lang w:val="en-GB"/>
        </w:rPr>
      </w:pPr>
      <w:r w:rsidRPr="00A55710">
        <w:rPr>
          <w:rFonts w:ascii="Book Antiqua" w:hAnsi="Book Antiqua" w:cs="Calibri"/>
          <w:b/>
          <w:bCs/>
          <w:lang w:val="en-GB"/>
        </w:rPr>
        <w:t>Abstract</w:t>
      </w:r>
    </w:p>
    <w:p w14:paraId="218F486D" w14:textId="7B150E97" w:rsidR="006764A7" w:rsidRPr="00A55710" w:rsidRDefault="006764A7" w:rsidP="00A55710">
      <w:pPr>
        <w:widowControl w:val="0"/>
        <w:adjustRightInd w:val="0"/>
        <w:snapToGrid w:val="0"/>
        <w:spacing w:line="360" w:lineRule="auto"/>
        <w:jc w:val="both"/>
        <w:rPr>
          <w:rFonts w:ascii="Book Antiqua" w:hAnsi="Book Antiqua" w:cs="Calibri"/>
          <w:lang w:val="en-GB"/>
        </w:rPr>
      </w:pPr>
      <w:r w:rsidRPr="00A55710">
        <w:rPr>
          <w:rFonts w:ascii="Book Antiqua" w:hAnsi="Book Antiqua" w:cs="Calibri"/>
          <w:lang w:val="en-GB"/>
        </w:rPr>
        <w:t xml:space="preserve">Patients with long-term type 1 and type </w:t>
      </w:r>
      <w:proofErr w:type="gramStart"/>
      <w:r w:rsidRPr="00A55710">
        <w:rPr>
          <w:rFonts w:ascii="Book Antiqua" w:hAnsi="Book Antiqua" w:cs="Calibri"/>
          <w:lang w:val="en-GB"/>
        </w:rPr>
        <w:t xml:space="preserve">2 </w:t>
      </w:r>
      <w:r w:rsidR="00A97B9E">
        <w:rPr>
          <w:rFonts w:ascii="Book Antiqua" w:eastAsia="宋体" w:hAnsi="Book Antiqua" w:cs="Calibri" w:hint="eastAsia"/>
          <w:lang w:val="en-GB" w:eastAsia="zh-CN"/>
        </w:rPr>
        <w:t>d</w:t>
      </w:r>
      <w:r w:rsidRPr="00A55710">
        <w:rPr>
          <w:rFonts w:ascii="Book Antiqua" w:hAnsi="Book Antiqua" w:cs="Calibri"/>
          <w:lang w:val="en-GB"/>
        </w:rPr>
        <w:t>iabetes mellitus</w:t>
      </w:r>
      <w:proofErr w:type="gramEnd"/>
      <w:r w:rsidRPr="00A55710">
        <w:rPr>
          <w:rFonts w:ascii="Book Antiqua" w:hAnsi="Book Antiqua" w:cs="Calibri"/>
          <w:lang w:val="en-GB"/>
        </w:rPr>
        <w:t xml:space="preserve"> </w:t>
      </w:r>
      <w:r w:rsidR="00E23AB2">
        <w:rPr>
          <w:rFonts w:ascii="Book Antiqua" w:eastAsia="宋体" w:hAnsi="Book Antiqua" w:cs="Calibri" w:hint="eastAsia"/>
          <w:lang w:val="en-GB" w:eastAsia="zh-CN"/>
        </w:rPr>
        <w:t xml:space="preserve">(DM) </w:t>
      </w:r>
      <w:r w:rsidRPr="00A55710">
        <w:rPr>
          <w:rFonts w:ascii="Book Antiqua" w:hAnsi="Book Antiqua" w:cs="Calibri"/>
          <w:lang w:val="en-GB"/>
        </w:rPr>
        <w:t xml:space="preserve">can develop skeletal complications or “diabetic osteopathy”. These include osteopenia, </w:t>
      </w:r>
      <w:r w:rsidRPr="00A55710">
        <w:rPr>
          <w:rFonts w:ascii="Book Antiqua" w:hAnsi="Book Antiqua" w:cs="Calibri"/>
          <w:lang w:val="en-GB"/>
        </w:rPr>
        <w:lastRenderedPageBreak/>
        <w:t>osteoporosis and an increased incidence of low-stress fractures. In this context, it is important to evaluate whether current anti-diabetic treatments can secondarily affect bone metabolism. AMP-activated protein kinase (AMPK) modulates multiple metabolic pathways and acts as a sensor of the cellular energy status;</w:t>
      </w:r>
      <w:r w:rsidR="0079218C" w:rsidRPr="00A55710">
        <w:rPr>
          <w:rFonts w:ascii="Book Antiqua" w:hAnsi="Book Antiqua" w:cs="Calibri"/>
          <w:lang w:val="en-GB"/>
        </w:rPr>
        <w:t xml:space="preserve"> </w:t>
      </w:r>
      <w:r w:rsidRPr="00A55710">
        <w:rPr>
          <w:rFonts w:ascii="Book Antiqua" w:hAnsi="Book Antiqua" w:cs="Calibri"/>
          <w:lang w:val="en-GB"/>
        </w:rPr>
        <w:t>recent evidence suggests a critical role for AMPK in bone homeostasis.</w:t>
      </w:r>
      <w:r w:rsidR="0079218C" w:rsidRPr="00A55710">
        <w:rPr>
          <w:rFonts w:ascii="Book Antiqua" w:hAnsi="Book Antiqua" w:cs="Calibri"/>
          <w:lang w:val="en-GB"/>
        </w:rPr>
        <w:t xml:space="preserve"> </w:t>
      </w:r>
      <w:r w:rsidRPr="00A55710">
        <w:rPr>
          <w:rFonts w:ascii="Book Antiqua" w:hAnsi="Book Antiqua" w:cs="Calibri"/>
          <w:lang w:val="en-GB"/>
        </w:rPr>
        <w:t>In addition, AMPK activation is believed to mediate most clinical effects of the insulin-sensitizer metformin. Over the past decade, several research groups have investigated the effects of metformin on bone, providing a considerable body of pre-clinical (</w:t>
      </w:r>
      <w:r w:rsidRPr="00A97B9E">
        <w:rPr>
          <w:rFonts w:ascii="Book Antiqua" w:hAnsi="Book Antiqua" w:cs="Calibri"/>
          <w:i/>
          <w:lang w:val="en-GB"/>
        </w:rPr>
        <w:t>in vitro</w:t>
      </w:r>
      <w:r w:rsidRPr="00A55710">
        <w:rPr>
          <w:rFonts w:ascii="Book Antiqua" w:hAnsi="Book Antiqua" w:cs="Calibri"/>
          <w:lang w:val="en-GB"/>
        </w:rPr>
        <w:t xml:space="preserve">, </w:t>
      </w:r>
      <w:r w:rsidRPr="00A97B9E">
        <w:rPr>
          <w:rFonts w:ascii="Book Antiqua" w:hAnsi="Book Antiqua" w:cs="Calibri"/>
          <w:i/>
          <w:lang w:val="en-GB"/>
        </w:rPr>
        <w:t>ex vivo</w:t>
      </w:r>
      <w:r w:rsidRPr="00A55710">
        <w:rPr>
          <w:rFonts w:ascii="Book Antiqua" w:hAnsi="Book Antiqua" w:cs="Calibri"/>
          <w:lang w:val="en-GB"/>
        </w:rPr>
        <w:t xml:space="preserve"> and </w:t>
      </w:r>
      <w:r w:rsidRPr="00A97B9E">
        <w:rPr>
          <w:rFonts w:ascii="Book Antiqua" w:hAnsi="Book Antiqua" w:cs="Calibri"/>
          <w:i/>
          <w:lang w:val="en-GB"/>
        </w:rPr>
        <w:t>in vivo</w:t>
      </w:r>
      <w:r w:rsidRPr="00A55710">
        <w:rPr>
          <w:rFonts w:ascii="Book Antiqua" w:hAnsi="Book Antiqua" w:cs="Calibri"/>
          <w:lang w:val="en-GB"/>
        </w:rPr>
        <w:t xml:space="preserve">) as well as clinical evidence for an anabolic action of metformin on bone. However, two caveats should be kept in mind when considering metformin treatment for a patient with type 2 </w:t>
      </w:r>
      <w:r w:rsidR="00E23AB2">
        <w:rPr>
          <w:rFonts w:ascii="Book Antiqua" w:eastAsia="宋体" w:hAnsi="Book Antiqua" w:cs="Calibri" w:hint="eastAsia"/>
          <w:lang w:val="en-GB" w:eastAsia="zh-CN"/>
        </w:rPr>
        <w:t>DM</w:t>
      </w:r>
      <w:r w:rsidRPr="00A55710">
        <w:rPr>
          <w:rFonts w:ascii="Book Antiqua" w:hAnsi="Book Antiqua" w:cs="Calibri"/>
          <w:lang w:val="en-GB"/>
        </w:rPr>
        <w:t xml:space="preserve"> at risk for diabetic osteopathy. In the first place, metformin should </w:t>
      </w:r>
      <w:r w:rsidR="00573DA5" w:rsidRPr="00A55710">
        <w:rPr>
          <w:rFonts w:ascii="Book Antiqua" w:hAnsi="Book Antiqua" w:cs="Calibri"/>
          <w:lang w:val="en-GB"/>
        </w:rPr>
        <w:t xml:space="preserve">probably </w:t>
      </w:r>
      <w:r w:rsidRPr="00A55710">
        <w:rPr>
          <w:rFonts w:ascii="Book Antiqua" w:hAnsi="Book Antiqua" w:cs="Calibri"/>
          <w:lang w:val="en-GB"/>
        </w:rPr>
        <w:t xml:space="preserve">not be considered an anti-osteoporotic drug; it is an insulin sensitizer with proven </w:t>
      </w:r>
      <w:proofErr w:type="spellStart"/>
      <w:r w:rsidRPr="00A55710">
        <w:rPr>
          <w:rFonts w:ascii="Book Antiqua" w:hAnsi="Book Antiqua" w:cs="Calibri"/>
          <w:lang w:val="en-GB"/>
        </w:rPr>
        <w:t>macrovascular</w:t>
      </w:r>
      <w:proofErr w:type="spellEnd"/>
      <w:r w:rsidRPr="00A55710">
        <w:rPr>
          <w:rFonts w:ascii="Book Antiqua" w:hAnsi="Book Antiqua" w:cs="Calibri"/>
          <w:lang w:val="en-GB"/>
        </w:rPr>
        <w:t xml:space="preserve"> benefits that can secondarily improve bone metabolism in the context of </w:t>
      </w:r>
      <w:r w:rsidR="00E23AB2">
        <w:rPr>
          <w:rFonts w:ascii="Book Antiqua" w:eastAsia="宋体" w:hAnsi="Book Antiqua" w:cs="Calibri" w:hint="eastAsia"/>
          <w:lang w:val="en-GB" w:eastAsia="zh-CN"/>
        </w:rPr>
        <w:t>DM</w:t>
      </w:r>
      <w:r w:rsidRPr="00A55710">
        <w:rPr>
          <w:rFonts w:ascii="Book Antiqua" w:hAnsi="Book Antiqua" w:cs="Calibri"/>
          <w:lang w:val="en-GB"/>
        </w:rPr>
        <w:t>. Secondly, we are still awaiting the results of randomized placebo-controlled studies in humans that evaluate</w:t>
      </w:r>
      <w:r w:rsidR="0079218C" w:rsidRPr="00A55710">
        <w:rPr>
          <w:rFonts w:ascii="Book Antiqua" w:hAnsi="Book Antiqua" w:cs="Calibri"/>
          <w:lang w:val="en-GB"/>
        </w:rPr>
        <w:t xml:space="preserve"> </w:t>
      </w:r>
      <w:r w:rsidRPr="00A55710">
        <w:rPr>
          <w:rFonts w:ascii="Book Antiqua" w:hAnsi="Book Antiqua" w:cs="Calibri"/>
          <w:lang w:val="en-GB"/>
        </w:rPr>
        <w:t>the effects of metformin on bone metabolism as a primary endpoint.</w:t>
      </w:r>
    </w:p>
    <w:p w14:paraId="10DA4156" w14:textId="77777777" w:rsidR="006764A7" w:rsidRPr="00A55710" w:rsidRDefault="006764A7" w:rsidP="00A55710">
      <w:pPr>
        <w:widowControl w:val="0"/>
        <w:adjustRightInd w:val="0"/>
        <w:snapToGrid w:val="0"/>
        <w:spacing w:line="360" w:lineRule="auto"/>
        <w:jc w:val="both"/>
        <w:rPr>
          <w:rFonts w:ascii="Book Antiqua" w:hAnsi="Book Antiqua" w:cs="Calibri"/>
          <w:lang w:val="en-GB"/>
        </w:rPr>
      </w:pPr>
    </w:p>
    <w:p w14:paraId="6269812B" w14:textId="4AFFABAD" w:rsidR="00DF6D86" w:rsidRPr="00A55710" w:rsidRDefault="00DF6D86" w:rsidP="00A55710">
      <w:pPr>
        <w:widowControl w:val="0"/>
        <w:adjustRightInd w:val="0"/>
        <w:snapToGrid w:val="0"/>
        <w:spacing w:line="360" w:lineRule="auto"/>
        <w:jc w:val="both"/>
        <w:rPr>
          <w:rFonts w:ascii="Book Antiqua" w:hAnsi="Book Antiqua" w:cs="Calibri"/>
          <w:lang w:val="en-GB"/>
        </w:rPr>
      </w:pPr>
      <w:r w:rsidRPr="00A55710">
        <w:rPr>
          <w:rFonts w:ascii="Book Antiqua" w:hAnsi="Book Antiqua" w:cs="Calibri"/>
          <w:b/>
          <w:lang w:val="en-GB"/>
        </w:rPr>
        <w:t>Key</w:t>
      </w:r>
      <w:r w:rsidRPr="00A55710">
        <w:rPr>
          <w:rFonts w:ascii="Book Antiqua" w:eastAsia="宋体" w:hAnsi="Book Antiqua" w:cs="Calibri"/>
          <w:b/>
          <w:lang w:val="en-GB" w:eastAsia="zh-CN"/>
        </w:rPr>
        <w:t xml:space="preserve"> </w:t>
      </w:r>
      <w:r w:rsidRPr="00A55710">
        <w:rPr>
          <w:rFonts w:ascii="Book Antiqua" w:hAnsi="Book Antiqua" w:cs="Calibri"/>
          <w:b/>
          <w:lang w:val="en-GB"/>
        </w:rPr>
        <w:t>words:</w:t>
      </w:r>
      <w:r w:rsidRPr="00A55710">
        <w:rPr>
          <w:rFonts w:ascii="Book Antiqua" w:hAnsi="Book Antiqua" w:cs="Calibri"/>
          <w:lang w:val="en-GB"/>
        </w:rPr>
        <w:t xml:space="preserve"> Diabetes mellitus</w:t>
      </w:r>
      <w:r w:rsidR="00A97B9E">
        <w:rPr>
          <w:rFonts w:ascii="Book Antiqua" w:eastAsia="宋体" w:hAnsi="Book Antiqua" w:cs="Calibri" w:hint="eastAsia"/>
          <w:lang w:val="en-GB" w:eastAsia="zh-CN"/>
        </w:rPr>
        <w:t>;</w:t>
      </w:r>
      <w:r w:rsidRPr="00A55710">
        <w:rPr>
          <w:rFonts w:ascii="Book Antiqua" w:hAnsi="Book Antiqua" w:cs="Calibri"/>
          <w:lang w:val="en-GB"/>
        </w:rPr>
        <w:t xml:space="preserve"> </w:t>
      </w:r>
      <w:r w:rsidR="00A97B9E">
        <w:rPr>
          <w:rFonts w:ascii="Book Antiqua" w:eastAsia="宋体" w:hAnsi="Book Antiqua" w:cs="Calibri" w:hint="eastAsia"/>
          <w:lang w:val="en-GB" w:eastAsia="zh-CN"/>
        </w:rPr>
        <w:t>O</w:t>
      </w:r>
      <w:r w:rsidRPr="00A55710">
        <w:rPr>
          <w:rFonts w:ascii="Book Antiqua" w:hAnsi="Book Antiqua" w:cs="Calibri"/>
          <w:lang w:val="en-GB"/>
        </w:rPr>
        <w:t>steoporosis</w:t>
      </w:r>
      <w:r w:rsidR="00A97B9E">
        <w:rPr>
          <w:rFonts w:ascii="Book Antiqua" w:eastAsia="宋体" w:hAnsi="Book Antiqua" w:cs="Calibri" w:hint="eastAsia"/>
          <w:lang w:val="en-GB" w:eastAsia="zh-CN"/>
        </w:rPr>
        <w:t>;</w:t>
      </w:r>
      <w:r w:rsidRPr="00A55710">
        <w:rPr>
          <w:rFonts w:ascii="Book Antiqua" w:hAnsi="Book Antiqua" w:cs="Calibri"/>
          <w:lang w:val="en-GB"/>
        </w:rPr>
        <w:t xml:space="preserve"> </w:t>
      </w:r>
      <w:r w:rsidR="00A97B9E">
        <w:rPr>
          <w:rFonts w:ascii="Book Antiqua" w:eastAsia="宋体" w:hAnsi="Book Antiqua" w:cs="Calibri" w:hint="eastAsia"/>
          <w:lang w:val="en-GB" w:eastAsia="zh-CN"/>
        </w:rPr>
        <w:t>B</w:t>
      </w:r>
      <w:r w:rsidRPr="00A55710">
        <w:rPr>
          <w:rFonts w:ascii="Book Antiqua" w:hAnsi="Book Antiqua" w:cs="Calibri"/>
          <w:lang w:val="en-GB"/>
        </w:rPr>
        <w:t>one fractures</w:t>
      </w:r>
      <w:r w:rsidR="00A97B9E">
        <w:rPr>
          <w:rFonts w:ascii="Book Antiqua" w:eastAsia="宋体" w:hAnsi="Book Antiqua" w:cs="Calibri" w:hint="eastAsia"/>
          <w:lang w:val="en-GB" w:eastAsia="zh-CN"/>
        </w:rPr>
        <w:t>;</w:t>
      </w:r>
      <w:r w:rsidRPr="00A55710">
        <w:rPr>
          <w:rFonts w:ascii="Book Antiqua" w:hAnsi="Book Antiqua" w:cs="Calibri"/>
          <w:lang w:val="en-GB"/>
        </w:rPr>
        <w:t xml:space="preserve"> </w:t>
      </w:r>
      <w:r w:rsidR="00A97B9E">
        <w:rPr>
          <w:rFonts w:ascii="Book Antiqua" w:eastAsia="宋体" w:hAnsi="Book Antiqua" w:cs="Calibri" w:hint="eastAsia"/>
          <w:lang w:val="en-GB" w:eastAsia="zh-CN"/>
        </w:rPr>
        <w:t>M</w:t>
      </w:r>
      <w:r w:rsidRPr="00A55710">
        <w:rPr>
          <w:rFonts w:ascii="Book Antiqua" w:hAnsi="Book Antiqua" w:cs="Calibri"/>
          <w:lang w:val="en-GB"/>
        </w:rPr>
        <w:t>etformin</w:t>
      </w:r>
      <w:r w:rsidR="00A97B9E">
        <w:rPr>
          <w:rFonts w:ascii="Book Antiqua" w:eastAsia="宋体" w:hAnsi="Book Antiqua" w:cs="Calibri" w:hint="eastAsia"/>
          <w:lang w:val="en-GB" w:eastAsia="zh-CN"/>
        </w:rPr>
        <w:t>;</w:t>
      </w:r>
      <w:r w:rsidRPr="00A55710">
        <w:rPr>
          <w:rFonts w:ascii="Book Antiqua" w:hAnsi="Book Antiqua" w:cs="Calibri"/>
          <w:lang w:val="en-GB"/>
        </w:rPr>
        <w:t xml:space="preserve"> AMP-activated kinase</w:t>
      </w:r>
    </w:p>
    <w:p w14:paraId="048D3E0B" w14:textId="4BA7704D" w:rsidR="00DF6D86" w:rsidRDefault="00DF6D86" w:rsidP="00A55710">
      <w:pPr>
        <w:widowControl w:val="0"/>
        <w:adjustRightInd w:val="0"/>
        <w:snapToGrid w:val="0"/>
        <w:spacing w:line="360" w:lineRule="auto"/>
        <w:jc w:val="both"/>
        <w:rPr>
          <w:rFonts w:ascii="Book Antiqua" w:eastAsia="宋体" w:hAnsi="Book Antiqua" w:cs="Calibri"/>
          <w:lang w:val="en-GB" w:eastAsia="zh-CN"/>
        </w:rPr>
      </w:pPr>
    </w:p>
    <w:p w14:paraId="1CE2D53C" w14:textId="77777777" w:rsidR="00A97B9E" w:rsidRPr="00304893" w:rsidRDefault="00A97B9E" w:rsidP="00A97B9E">
      <w:pPr>
        <w:snapToGrid w:val="0"/>
        <w:spacing w:line="360" w:lineRule="auto"/>
        <w:jc w:val="both"/>
        <w:rPr>
          <w:rFonts w:ascii="Book Antiqua" w:hAnsi="Book Antiqua"/>
        </w:rPr>
      </w:pPr>
      <w:bookmarkStart w:id="11" w:name="OLE_LINK13"/>
      <w:bookmarkStart w:id="12" w:name="OLE_LINK14"/>
      <w:r w:rsidRPr="00304893">
        <w:rPr>
          <w:rFonts w:ascii="Book Antiqua" w:hAnsi="Book Antiqua"/>
        </w:rPr>
        <w:t xml:space="preserve">© </w:t>
      </w:r>
      <w:bookmarkStart w:id="13" w:name="OLE_LINK6"/>
      <w:bookmarkStart w:id="14" w:name="OLE_LINK7"/>
      <w:bookmarkStart w:id="15" w:name="OLE_LINK8"/>
      <w:proofErr w:type="spellStart"/>
      <w:r w:rsidRPr="00304893">
        <w:rPr>
          <w:rFonts w:ascii="Book Antiqua" w:hAnsi="Book Antiqua"/>
          <w:b/>
        </w:rPr>
        <w:t>The</w:t>
      </w:r>
      <w:proofErr w:type="spellEnd"/>
      <w:r w:rsidRPr="00304893">
        <w:rPr>
          <w:rFonts w:ascii="Book Antiqua" w:hAnsi="Book Antiqua"/>
          <w:b/>
        </w:rPr>
        <w:t xml:space="preserve"> </w:t>
      </w:r>
      <w:proofErr w:type="spellStart"/>
      <w:r w:rsidRPr="00304893">
        <w:rPr>
          <w:rFonts w:ascii="Book Antiqua" w:hAnsi="Book Antiqua"/>
          <w:b/>
        </w:rPr>
        <w:t>Author</w:t>
      </w:r>
      <w:proofErr w:type="spellEnd"/>
      <w:r w:rsidRPr="00304893">
        <w:rPr>
          <w:rFonts w:ascii="Book Antiqua" w:hAnsi="Book Antiqua"/>
          <w:b/>
        </w:rPr>
        <w:t>(s) 201</w:t>
      </w:r>
      <w:r w:rsidRPr="0078174A">
        <w:rPr>
          <w:rFonts w:ascii="Book Antiqua" w:eastAsia="宋体" w:hAnsi="Book Antiqua" w:hint="eastAsia"/>
          <w:b/>
          <w:lang w:eastAsia="zh-CN"/>
        </w:rPr>
        <w:t>6</w:t>
      </w:r>
      <w:r w:rsidRPr="00304893">
        <w:rPr>
          <w:rFonts w:ascii="Book Antiqua" w:hAnsi="Book Antiqua"/>
        </w:rPr>
        <w:t xml:space="preserve">. </w:t>
      </w:r>
      <w:proofErr w:type="spellStart"/>
      <w:r w:rsidRPr="00304893">
        <w:rPr>
          <w:rFonts w:ascii="Book Antiqua" w:hAnsi="Book Antiqua"/>
        </w:rPr>
        <w:t>Published</w:t>
      </w:r>
      <w:proofErr w:type="spellEnd"/>
      <w:r w:rsidRPr="00304893">
        <w:rPr>
          <w:rFonts w:ascii="Book Antiqua" w:hAnsi="Book Antiqua"/>
        </w:rPr>
        <w:t xml:space="preserve"> </w:t>
      </w:r>
      <w:proofErr w:type="spellStart"/>
      <w:r w:rsidRPr="00304893">
        <w:rPr>
          <w:rFonts w:ascii="Book Antiqua" w:hAnsi="Book Antiqua"/>
        </w:rPr>
        <w:t>by</w:t>
      </w:r>
      <w:proofErr w:type="spellEnd"/>
      <w:r w:rsidRPr="00304893">
        <w:rPr>
          <w:rFonts w:ascii="Book Antiqua" w:hAnsi="Book Antiqua"/>
        </w:rPr>
        <w:t xml:space="preserve"> </w:t>
      </w:r>
      <w:proofErr w:type="spellStart"/>
      <w:r w:rsidRPr="00304893">
        <w:rPr>
          <w:rFonts w:ascii="Book Antiqua" w:hAnsi="Book Antiqua"/>
        </w:rPr>
        <w:t>Baishideng</w:t>
      </w:r>
      <w:proofErr w:type="spellEnd"/>
      <w:r w:rsidRPr="00304893">
        <w:rPr>
          <w:rFonts w:ascii="Book Antiqua" w:hAnsi="Book Antiqua"/>
        </w:rPr>
        <w:t xml:space="preserve"> Publishing </w:t>
      </w:r>
      <w:proofErr w:type="spellStart"/>
      <w:r w:rsidRPr="00304893">
        <w:rPr>
          <w:rFonts w:ascii="Book Antiqua" w:hAnsi="Book Antiqua"/>
        </w:rPr>
        <w:t>Group</w:t>
      </w:r>
      <w:proofErr w:type="spellEnd"/>
      <w:r w:rsidRPr="00304893">
        <w:rPr>
          <w:rFonts w:ascii="Book Antiqua" w:hAnsi="Book Antiqua"/>
        </w:rPr>
        <w:t xml:space="preserve"> Inc. </w:t>
      </w:r>
      <w:proofErr w:type="spellStart"/>
      <w:r w:rsidRPr="00304893">
        <w:rPr>
          <w:rFonts w:ascii="Book Antiqua" w:hAnsi="Book Antiqua"/>
        </w:rPr>
        <w:t>All</w:t>
      </w:r>
      <w:proofErr w:type="spellEnd"/>
      <w:r w:rsidRPr="00304893">
        <w:rPr>
          <w:rFonts w:ascii="Book Antiqua" w:hAnsi="Book Antiqua"/>
        </w:rPr>
        <w:t xml:space="preserve"> </w:t>
      </w:r>
      <w:proofErr w:type="spellStart"/>
      <w:r w:rsidRPr="00304893">
        <w:rPr>
          <w:rFonts w:ascii="Book Antiqua" w:hAnsi="Book Antiqua"/>
        </w:rPr>
        <w:t>rights</w:t>
      </w:r>
      <w:proofErr w:type="spellEnd"/>
      <w:r w:rsidRPr="00304893">
        <w:rPr>
          <w:rFonts w:ascii="Book Antiqua" w:hAnsi="Book Antiqua"/>
        </w:rPr>
        <w:t xml:space="preserve"> </w:t>
      </w:r>
      <w:proofErr w:type="spellStart"/>
      <w:r w:rsidRPr="00304893">
        <w:rPr>
          <w:rFonts w:ascii="Book Antiqua" w:hAnsi="Book Antiqua"/>
        </w:rPr>
        <w:t>reserved</w:t>
      </w:r>
      <w:proofErr w:type="spellEnd"/>
      <w:r w:rsidRPr="00304893">
        <w:rPr>
          <w:rFonts w:ascii="Book Antiqua" w:hAnsi="Book Antiqua"/>
        </w:rPr>
        <w:t>.</w:t>
      </w:r>
    </w:p>
    <w:bookmarkEnd w:id="11"/>
    <w:bookmarkEnd w:id="12"/>
    <w:bookmarkEnd w:id="13"/>
    <w:bookmarkEnd w:id="14"/>
    <w:bookmarkEnd w:id="15"/>
    <w:p w14:paraId="724A065B" w14:textId="77777777" w:rsidR="00A97B9E" w:rsidRPr="00A97B9E" w:rsidRDefault="00A97B9E" w:rsidP="00A55710">
      <w:pPr>
        <w:widowControl w:val="0"/>
        <w:adjustRightInd w:val="0"/>
        <w:snapToGrid w:val="0"/>
        <w:spacing w:line="360" w:lineRule="auto"/>
        <w:jc w:val="both"/>
        <w:rPr>
          <w:rFonts w:ascii="Book Antiqua" w:eastAsia="宋体" w:hAnsi="Book Antiqua" w:cs="Calibri"/>
          <w:lang w:val="en-GB" w:eastAsia="zh-CN"/>
        </w:rPr>
      </w:pPr>
    </w:p>
    <w:p w14:paraId="3991E34B" w14:textId="456A305A" w:rsidR="00DF6D86" w:rsidRPr="00A55710" w:rsidRDefault="00DF6D86" w:rsidP="00A55710">
      <w:pPr>
        <w:widowControl w:val="0"/>
        <w:adjustRightInd w:val="0"/>
        <w:snapToGrid w:val="0"/>
        <w:spacing w:line="360" w:lineRule="auto"/>
        <w:jc w:val="both"/>
        <w:rPr>
          <w:rFonts w:ascii="Book Antiqua" w:hAnsi="Book Antiqua" w:cs="Calibri"/>
          <w:bCs/>
          <w:lang w:val="en-GB"/>
        </w:rPr>
      </w:pPr>
      <w:r w:rsidRPr="00A55710">
        <w:rPr>
          <w:rFonts w:ascii="Book Antiqua" w:hAnsi="Book Antiqua" w:cs="Calibri"/>
          <w:b/>
          <w:bCs/>
          <w:lang w:val="en-GB"/>
        </w:rPr>
        <w:t>Core tip</w:t>
      </w:r>
      <w:r w:rsidRPr="00A55710">
        <w:rPr>
          <w:rFonts w:ascii="Book Antiqua" w:eastAsia="宋体" w:hAnsi="Book Antiqua" w:cs="Calibri"/>
          <w:b/>
          <w:bCs/>
          <w:lang w:val="en-GB" w:eastAsia="zh-CN"/>
        </w:rPr>
        <w:t xml:space="preserve">: </w:t>
      </w:r>
      <w:r w:rsidRPr="00A55710">
        <w:rPr>
          <w:rFonts w:ascii="Book Antiqua" w:hAnsi="Book Antiqua" w:cs="Calibri"/>
          <w:bCs/>
          <w:lang w:val="en-GB"/>
        </w:rPr>
        <w:t xml:space="preserve">Patients with long-term type 1 and type </w:t>
      </w:r>
      <w:proofErr w:type="gramStart"/>
      <w:r w:rsidRPr="00A55710">
        <w:rPr>
          <w:rFonts w:ascii="Book Antiqua" w:hAnsi="Book Antiqua" w:cs="Calibri"/>
          <w:bCs/>
          <w:lang w:val="en-GB"/>
        </w:rPr>
        <w:t xml:space="preserve">2 </w:t>
      </w:r>
      <w:r w:rsidR="00A97B9E">
        <w:rPr>
          <w:rFonts w:ascii="Book Antiqua" w:eastAsia="宋体" w:hAnsi="Book Antiqua" w:cs="Calibri" w:hint="eastAsia"/>
          <w:bCs/>
          <w:lang w:val="en-GB" w:eastAsia="zh-CN"/>
        </w:rPr>
        <w:t>d</w:t>
      </w:r>
      <w:r w:rsidRPr="00A55710">
        <w:rPr>
          <w:rFonts w:ascii="Book Antiqua" w:hAnsi="Book Antiqua" w:cs="Calibri"/>
          <w:bCs/>
          <w:lang w:val="en-GB"/>
        </w:rPr>
        <w:t>iabetes mellitus</w:t>
      </w:r>
      <w:proofErr w:type="gramEnd"/>
      <w:r w:rsidRPr="00A55710">
        <w:rPr>
          <w:rFonts w:ascii="Book Antiqua" w:hAnsi="Book Antiqua" w:cs="Calibri"/>
          <w:bCs/>
          <w:lang w:val="en-GB"/>
        </w:rPr>
        <w:t xml:space="preserve"> </w:t>
      </w:r>
      <w:r w:rsidR="00E23AB2">
        <w:rPr>
          <w:rFonts w:ascii="Book Antiqua" w:eastAsia="宋体" w:hAnsi="Book Antiqua" w:cs="Calibri" w:hint="eastAsia"/>
          <w:bCs/>
          <w:lang w:val="en-GB" w:eastAsia="zh-CN"/>
        </w:rPr>
        <w:t xml:space="preserve">(DM) </w:t>
      </w:r>
      <w:r w:rsidRPr="00A55710">
        <w:rPr>
          <w:rFonts w:ascii="Book Antiqua" w:hAnsi="Book Antiqua" w:cs="Calibri"/>
          <w:bCs/>
          <w:lang w:val="en-GB"/>
        </w:rPr>
        <w:t>can develop skeletal complications. These include osteopenia, osteoporosis and increased incidence of low-stress fractures. In this context, it is important to evaluate whether current anti-diabetic treatments can secondarily affect bone metabolism. Over the past decade, several research groups have investigated the effects of metformin on bone, providing a considerable body of pre-clinical (</w:t>
      </w:r>
      <w:r w:rsidRPr="00A97B9E">
        <w:rPr>
          <w:rFonts w:ascii="Book Antiqua" w:hAnsi="Book Antiqua" w:cs="Calibri"/>
          <w:bCs/>
          <w:i/>
          <w:lang w:val="en-GB"/>
        </w:rPr>
        <w:t xml:space="preserve">in </w:t>
      </w:r>
      <w:r w:rsidRPr="00A97B9E">
        <w:rPr>
          <w:rFonts w:ascii="Book Antiqua" w:hAnsi="Book Antiqua" w:cs="Calibri"/>
          <w:bCs/>
          <w:i/>
          <w:lang w:val="en-GB"/>
        </w:rPr>
        <w:lastRenderedPageBreak/>
        <w:t>vitro</w:t>
      </w:r>
      <w:r w:rsidRPr="00A55710">
        <w:rPr>
          <w:rFonts w:ascii="Book Antiqua" w:hAnsi="Book Antiqua" w:cs="Calibri"/>
          <w:bCs/>
          <w:lang w:val="en-GB"/>
        </w:rPr>
        <w:t xml:space="preserve">, </w:t>
      </w:r>
      <w:r w:rsidRPr="00A97B9E">
        <w:rPr>
          <w:rFonts w:ascii="Book Antiqua" w:hAnsi="Book Antiqua" w:cs="Calibri"/>
          <w:bCs/>
          <w:i/>
          <w:lang w:val="en-GB"/>
        </w:rPr>
        <w:t>ex vivo</w:t>
      </w:r>
      <w:r w:rsidRPr="00A55710">
        <w:rPr>
          <w:rFonts w:ascii="Book Antiqua" w:hAnsi="Book Antiqua" w:cs="Calibri"/>
          <w:bCs/>
          <w:lang w:val="en-GB"/>
        </w:rPr>
        <w:t xml:space="preserve"> and</w:t>
      </w:r>
      <w:r w:rsidRPr="00A97B9E">
        <w:rPr>
          <w:rFonts w:ascii="Book Antiqua" w:hAnsi="Book Antiqua" w:cs="Calibri"/>
          <w:bCs/>
          <w:i/>
          <w:lang w:val="en-GB"/>
        </w:rPr>
        <w:t xml:space="preserve"> in vivo</w:t>
      </w:r>
      <w:r w:rsidRPr="00A55710">
        <w:rPr>
          <w:rFonts w:ascii="Book Antiqua" w:hAnsi="Book Antiqua" w:cs="Calibri"/>
          <w:bCs/>
          <w:lang w:val="en-GB"/>
        </w:rPr>
        <w:t xml:space="preserve">) as well as clinical evidence for an anabolic action of metformin on bone. This could be particularly relevant when considering treatment options for </w:t>
      </w:r>
      <w:r w:rsidR="00E23AB2">
        <w:rPr>
          <w:rFonts w:ascii="Book Antiqua" w:eastAsia="宋体" w:hAnsi="Book Antiqua" w:cs="Calibri" w:hint="eastAsia"/>
          <w:bCs/>
          <w:lang w:val="en-GB" w:eastAsia="zh-CN"/>
        </w:rPr>
        <w:t>DM</w:t>
      </w:r>
      <w:r w:rsidRPr="00A55710">
        <w:rPr>
          <w:rFonts w:ascii="Book Antiqua" w:hAnsi="Book Antiqua" w:cs="Calibri"/>
          <w:bCs/>
          <w:lang w:val="en-GB"/>
        </w:rPr>
        <w:t xml:space="preserve"> in the context of diabetic osteopathy.</w:t>
      </w:r>
    </w:p>
    <w:p w14:paraId="5F1AAFF9" w14:textId="77777777" w:rsidR="00A97B9E" w:rsidRPr="00A97B9E" w:rsidRDefault="00A97B9E" w:rsidP="00A55710">
      <w:pPr>
        <w:widowControl w:val="0"/>
        <w:adjustRightInd w:val="0"/>
        <w:snapToGrid w:val="0"/>
        <w:spacing w:line="360" w:lineRule="auto"/>
        <w:jc w:val="both"/>
        <w:rPr>
          <w:rFonts w:ascii="Book Antiqua" w:eastAsia="宋体" w:hAnsi="Book Antiqua" w:cs="Calibri"/>
          <w:bCs/>
          <w:lang w:val="en-GB" w:eastAsia="zh-CN"/>
        </w:rPr>
      </w:pPr>
    </w:p>
    <w:p w14:paraId="455A56B1" w14:textId="52476ED4" w:rsidR="00A97B9E" w:rsidRPr="00A97B9E" w:rsidRDefault="00A97B9E" w:rsidP="00A97B9E">
      <w:pPr>
        <w:widowControl w:val="0"/>
        <w:adjustRightInd w:val="0"/>
        <w:snapToGrid w:val="0"/>
        <w:spacing w:line="360" w:lineRule="auto"/>
        <w:jc w:val="both"/>
        <w:rPr>
          <w:rFonts w:ascii="Book Antiqua" w:eastAsia="宋体" w:hAnsi="Book Antiqua" w:cs="Calibri"/>
          <w:lang w:val="en-GB" w:eastAsia="zh-CN"/>
        </w:rPr>
      </w:pPr>
      <w:r w:rsidRPr="00A97B9E">
        <w:rPr>
          <w:rFonts w:ascii="Book Antiqua" w:hAnsi="Book Antiqua" w:cs="Calibri"/>
          <w:lang w:val="en-GB"/>
        </w:rPr>
        <w:t>McCarthy</w:t>
      </w:r>
      <w:r>
        <w:rPr>
          <w:rFonts w:ascii="Book Antiqua" w:eastAsia="宋体" w:hAnsi="Book Antiqua" w:cs="Calibri" w:hint="eastAsia"/>
          <w:lang w:val="en-GB" w:eastAsia="zh-CN"/>
        </w:rPr>
        <w:t xml:space="preserve"> AD</w:t>
      </w:r>
      <w:r w:rsidRPr="00A97B9E">
        <w:rPr>
          <w:rFonts w:ascii="Book Antiqua" w:hAnsi="Book Antiqua" w:cs="Calibri"/>
          <w:lang w:val="en-GB"/>
        </w:rPr>
        <w:t xml:space="preserve">, </w:t>
      </w:r>
      <w:proofErr w:type="spellStart"/>
      <w:r w:rsidRPr="00A97B9E">
        <w:rPr>
          <w:rFonts w:ascii="Book Antiqua" w:hAnsi="Book Antiqua" w:cs="Calibri"/>
          <w:lang w:val="en-GB"/>
        </w:rPr>
        <w:t>Cortizo</w:t>
      </w:r>
      <w:proofErr w:type="spellEnd"/>
      <w:r>
        <w:rPr>
          <w:rFonts w:ascii="Book Antiqua" w:eastAsia="宋体" w:hAnsi="Book Antiqua" w:cs="Calibri" w:hint="eastAsia"/>
          <w:lang w:val="en-GB" w:eastAsia="zh-CN"/>
        </w:rPr>
        <w:t xml:space="preserve"> AM</w:t>
      </w:r>
      <w:r w:rsidRPr="00A97B9E">
        <w:rPr>
          <w:rFonts w:ascii="Book Antiqua" w:hAnsi="Book Antiqua" w:cs="Calibri"/>
          <w:lang w:val="en-GB"/>
        </w:rPr>
        <w:t xml:space="preserve">, </w:t>
      </w:r>
      <w:proofErr w:type="spellStart"/>
      <w:r w:rsidRPr="00A97B9E">
        <w:rPr>
          <w:rFonts w:ascii="Book Antiqua" w:hAnsi="Book Antiqua" w:cs="Calibri"/>
          <w:lang w:val="en-GB"/>
        </w:rPr>
        <w:t>Sedlinsky</w:t>
      </w:r>
      <w:proofErr w:type="spellEnd"/>
      <w:r>
        <w:rPr>
          <w:rFonts w:ascii="Book Antiqua" w:eastAsia="宋体" w:hAnsi="Book Antiqua" w:cs="Calibri" w:hint="eastAsia"/>
          <w:lang w:val="en-GB" w:eastAsia="zh-CN"/>
        </w:rPr>
        <w:t xml:space="preserve"> C. </w:t>
      </w:r>
      <w:r w:rsidRPr="00A97B9E">
        <w:rPr>
          <w:rFonts w:ascii="Book Antiqua" w:hAnsi="Book Antiqua" w:cs="Calibri"/>
          <w:bCs/>
          <w:lang w:val="en-GB"/>
        </w:rPr>
        <w:t xml:space="preserve">Metformin revisited: </w:t>
      </w:r>
      <w:r w:rsidRPr="00A97B9E">
        <w:rPr>
          <w:rFonts w:ascii="Book Antiqua" w:eastAsia="宋体" w:hAnsi="Book Antiqua" w:cs="Calibri"/>
          <w:bCs/>
          <w:lang w:val="en-GB" w:eastAsia="zh-CN"/>
        </w:rPr>
        <w:t>D</w:t>
      </w:r>
      <w:r w:rsidRPr="00A97B9E">
        <w:rPr>
          <w:rFonts w:ascii="Book Antiqua" w:hAnsi="Book Antiqua" w:cs="Calibri"/>
          <w:bCs/>
          <w:lang w:val="en-GB"/>
        </w:rPr>
        <w:t xml:space="preserve">oes this regulator of </w:t>
      </w:r>
      <w:r w:rsidRPr="00A97B9E">
        <w:rPr>
          <w:rFonts w:ascii="Book Antiqua" w:hAnsi="Book Antiqua" w:cs="Calibri"/>
          <w:lang w:val="en-GB"/>
        </w:rPr>
        <w:t>AMP-activated protein kinase</w:t>
      </w:r>
      <w:r w:rsidRPr="00A97B9E">
        <w:rPr>
          <w:rFonts w:ascii="Book Antiqua" w:hAnsi="Book Antiqua" w:cs="Calibri"/>
          <w:bCs/>
          <w:lang w:val="en-GB"/>
        </w:rPr>
        <w:t xml:space="preserve"> secondarily affect bone metabolism and prevent diabetic osteopathy? </w:t>
      </w:r>
      <w:proofErr w:type="spellStart"/>
      <w:r w:rsidRPr="00C341A0">
        <w:rPr>
          <w:rFonts w:ascii="Book Antiqua" w:hAnsi="Book Antiqua"/>
          <w:i/>
          <w:iCs/>
        </w:rPr>
        <w:t>World</w:t>
      </w:r>
      <w:proofErr w:type="spellEnd"/>
      <w:r w:rsidRPr="00C341A0">
        <w:rPr>
          <w:rFonts w:ascii="Book Antiqua" w:hAnsi="Book Antiqua"/>
          <w:i/>
          <w:iCs/>
        </w:rPr>
        <w:t xml:space="preserve"> J Diabetes</w:t>
      </w:r>
      <w:r>
        <w:rPr>
          <w:rFonts w:ascii="Book Antiqua" w:eastAsia="宋体" w:hAnsi="Book Antiqua" w:hint="eastAsia"/>
          <w:iCs/>
          <w:lang w:eastAsia="zh-CN"/>
        </w:rPr>
        <w:t xml:space="preserve"> 2016; In </w:t>
      </w:r>
      <w:proofErr w:type="spellStart"/>
      <w:r>
        <w:rPr>
          <w:rFonts w:ascii="Book Antiqua" w:eastAsia="宋体" w:hAnsi="Book Antiqua" w:hint="eastAsia"/>
          <w:iCs/>
          <w:lang w:eastAsia="zh-CN"/>
        </w:rPr>
        <w:t>press</w:t>
      </w:r>
      <w:proofErr w:type="spellEnd"/>
    </w:p>
    <w:p w14:paraId="33A8F3E0" w14:textId="77777777" w:rsidR="00A97B9E" w:rsidRPr="00A97B9E" w:rsidRDefault="00A97B9E" w:rsidP="00A97B9E">
      <w:pPr>
        <w:widowControl w:val="0"/>
        <w:adjustRightInd w:val="0"/>
        <w:snapToGrid w:val="0"/>
        <w:spacing w:line="360" w:lineRule="auto"/>
        <w:jc w:val="both"/>
        <w:rPr>
          <w:rFonts w:ascii="Book Antiqua" w:hAnsi="Book Antiqua" w:cs="Calibri"/>
          <w:lang w:val="en-GB"/>
        </w:rPr>
      </w:pPr>
    </w:p>
    <w:p w14:paraId="1DDDD1D4" w14:textId="77777777" w:rsidR="00A97B9E" w:rsidRP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61C77AD8" w14:textId="77777777" w:rsid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3CC09F97" w14:textId="77777777" w:rsid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1973AF9B" w14:textId="77777777" w:rsid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06249911" w14:textId="77777777" w:rsid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4510C6CA" w14:textId="77777777" w:rsid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2FA71444" w14:textId="77777777" w:rsid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37C14939" w14:textId="77777777" w:rsid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0D22E55A" w14:textId="77777777" w:rsid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0EC578C7" w14:textId="77777777" w:rsid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48B71DEB" w14:textId="77777777" w:rsid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34039FFB" w14:textId="77777777" w:rsid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0A1D3156" w14:textId="77777777" w:rsid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1CFA58DB" w14:textId="77777777" w:rsid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4B2F8E44" w14:textId="77777777" w:rsid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7A71B631" w14:textId="77777777" w:rsid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776780CA" w14:textId="77777777" w:rsid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p>
    <w:p w14:paraId="1D3CDE11" w14:textId="40F1EBBE" w:rsidR="006764A7" w:rsidRPr="00A97B9E" w:rsidRDefault="00A97B9E" w:rsidP="00A55710">
      <w:pPr>
        <w:widowControl w:val="0"/>
        <w:adjustRightInd w:val="0"/>
        <w:snapToGrid w:val="0"/>
        <w:spacing w:line="360" w:lineRule="auto"/>
        <w:jc w:val="both"/>
        <w:rPr>
          <w:rFonts w:ascii="Book Antiqua" w:eastAsia="宋体" w:hAnsi="Book Antiqua" w:cs="Calibri"/>
          <w:b/>
          <w:bCs/>
          <w:lang w:val="en-GB" w:eastAsia="zh-CN"/>
        </w:rPr>
      </w:pPr>
      <w:r>
        <w:rPr>
          <w:rFonts w:ascii="Book Antiqua" w:hAnsi="Book Antiqua" w:cs="Calibri"/>
          <w:b/>
          <w:bCs/>
          <w:lang w:val="en-GB"/>
        </w:rPr>
        <w:t>INTRODUCTION</w:t>
      </w:r>
    </w:p>
    <w:p w14:paraId="432004F9" w14:textId="4257EA2C" w:rsidR="006764A7" w:rsidRPr="00A55710" w:rsidRDefault="006764A7" w:rsidP="00A55710">
      <w:pPr>
        <w:widowControl w:val="0"/>
        <w:adjustRightInd w:val="0"/>
        <w:snapToGrid w:val="0"/>
        <w:spacing w:line="360" w:lineRule="auto"/>
        <w:jc w:val="both"/>
        <w:rPr>
          <w:rFonts w:ascii="Book Antiqua" w:hAnsi="Book Antiqua" w:cs="Calibri"/>
          <w:lang w:val="en-GB"/>
        </w:rPr>
      </w:pPr>
      <w:r w:rsidRPr="00A55710">
        <w:rPr>
          <w:rFonts w:ascii="Book Antiqua" w:hAnsi="Book Antiqua" w:cs="Calibri"/>
          <w:lang w:val="en-GB"/>
        </w:rPr>
        <w:t>Diabetes mellitus (DM) is a</w:t>
      </w:r>
      <w:r w:rsidR="0079218C" w:rsidRPr="00A55710">
        <w:rPr>
          <w:rFonts w:ascii="Book Antiqua" w:hAnsi="Book Antiqua" w:cs="Calibri"/>
          <w:lang w:val="en-GB"/>
        </w:rPr>
        <w:t xml:space="preserve"> </w:t>
      </w:r>
      <w:r w:rsidRPr="00A55710">
        <w:rPr>
          <w:rFonts w:ascii="Book Antiqua" w:hAnsi="Book Antiqua" w:cs="Calibri"/>
          <w:lang w:val="en-GB"/>
        </w:rPr>
        <w:t>highly prevalent global disease</w:t>
      </w:r>
      <w:r w:rsidR="0079218C" w:rsidRPr="00A55710">
        <w:rPr>
          <w:rFonts w:ascii="Book Antiqua" w:hAnsi="Book Antiqua" w:cs="Calibri"/>
          <w:lang w:val="en-GB"/>
        </w:rPr>
        <w:t xml:space="preserve"> </w:t>
      </w:r>
      <w:r w:rsidRPr="00A55710">
        <w:rPr>
          <w:rFonts w:ascii="Book Antiqua" w:hAnsi="Book Antiqua" w:cs="Calibri"/>
          <w:lang w:val="en-GB"/>
        </w:rPr>
        <w:t>associated with long-t</w:t>
      </w:r>
      <w:r w:rsidR="004E2C1F" w:rsidRPr="00A55710">
        <w:rPr>
          <w:rFonts w:ascii="Book Antiqua" w:hAnsi="Book Antiqua" w:cs="Calibri"/>
          <w:lang w:val="en-GB"/>
        </w:rPr>
        <w:t>e</w:t>
      </w:r>
      <w:r w:rsidRPr="00A55710">
        <w:rPr>
          <w:rFonts w:ascii="Book Antiqua" w:hAnsi="Book Antiqua" w:cs="Calibri"/>
          <w:lang w:val="en-GB"/>
        </w:rPr>
        <w:t xml:space="preserve">rm </w:t>
      </w:r>
      <w:proofErr w:type="spellStart"/>
      <w:r w:rsidRPr="00A55710">
        <w:rPr>
          <w:rFonts w:ascii="Book Antiqua" w:hAnsi="Book Antiqua" w:cs="Calibri"/>
          <w:lang w:val="en-GB"/>
        </w:rPr>
        <w:t>microvascular</w:t>
      </w:r>
      <w:proofErr w:type="spellEnd"/>
      <w:r w:rsidRPr="00A55710">
        <w:rPr>
          <w:rFonts w:ascii="Book Antiqua" w:hAnsi="Book Antiqua" w:cs="Calibri"/>
          <w:lang w:val="en-GB"/>
        </w:rPr>
        <w:t xml:space="preserve"> and </w:t>
      </w:r>
      <w:proofErr w:type="spellStart"/>
      <w:r w:rsidRPr="00A55710">
        <w:rPr>
          <w:rFonts w:ascii="Book Antiqua" w:hAnsi="Book Antiqua" w:cs="Calibri"/>
          <w:lang w:val="en-GB"/>
        </w:rPr>
        <w:t>macrovascular</w:t>
      </w:r>
      <w:proofErr w:type="spellEnd"/>
      <w:r w:rsidRPr="00A55710">
        <w:rPr>
          <w:rFonts w:ascii="Book Antiqua" w:hAnsi="Book Antiqua" w:cs="Calibri"/>
          <w:lang w:val="en-GB"/>
        </w:rPr>
        <w:t xml:space="preserve"> complications. Over the past 30 years, an</w:t>
      </w:r>
      <w:r w:rsidR="0079218C" w:rsidRPr="00A55710">
        <w:rPr>
          <w:rFonts w:ascii="Book Antiqua" w:hAnsi="Book Antiqua" w:cs="Calibri"/>
          <w:lang w:val="en-GB"/>
        </w:rPr>
        <w:t xml:space="preserve"> </w:t>
      </w:r>
      <w:r w:rsidRPr="00A55710">
        <w:rPr>
          <w:rFonts w:ascii="Book Antiqua" w:hAnsi="Book Antiqua" w:cs="Calibri"/>
          <w:lang w:val="en-GB"/>
        </w:rPr>
        <w:t xml:space="preserve">increasing body of experimental and clinical evidence has reported the association of type 1 and type 2 DM with osteopenia, osteoporosis and an increased incidence </w:t>
      </w:r>
      <w:r w:rsidRPr="00A55710">
        <w:rPr>
          <w:rFonts w:ascii="Book Antiqua" w:hAnsi="Book Antiqua" w:cs="Calibri"/>
          <w:lang w:val="en-GB"/>
        </w:rPr>
        <w:lastRenderedPageBreak/>
        <w:t xml:space="preserve">of low-stress </w:t>
      </w:r>
      <w:r w:rsidR="005A65AC" w:rsidRPr="00A55710">
        <w:rPr>
          <w:rFonts w:ascii="Book Antiqua" w:hAnsi="Book Antiqua" w:cs="Calibri"/>
          <w:lang w:val="en-GB"/>
        </w:rPr>
        <w:t>fractures,</w:t>
      </w:r>
      <w:r w:rsidRPr="00A55710">
        <w:rPr>
          <w:rFonts w:ascii="Book Antiqua" w:hAnsi="Book Antiqua" w:cs="Calibri"/>
          <w:lang w:val="en-GB"/>
        </w:rPr>
        <w:t xml:space="preserve"> in what has been called diabetic </w:t>
      </w:r>
      <w:proofErr w:type="gramStart"/>
      <w:r w:rsidRPr="00A55710">
        <w:rPr>
          <w:rFonts w:ascii="Book Antiqua" w:hAnsi="Book Antiqua" w:cs="Calibri"/>
          <w:lang w:val="en-GB"/>
        </w:rPr>
        <w:t>osteopathy</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1]</w:t>
      </w:r>
      <w:r w:rsidRPr="00A55710">
        <w:rPr>
          <w:rFonts w:ascii="Book Antiqua" w:hAnsi="Book Antiqua" w:cs="Calibri"/>
          <w:lang w:val="en-GB"/>
        </w:rPr>
        <w:t>. Many ad</w:t>
      </w:r>
      <w:r w:rsidR="0035762A" w:rsidRPr="00A55710">
        <w:rPr>
          <w:rFonts w:ascii="Book Antiqua" w:hAnsi="Book Antiqua" w:cs="Calibri"/>
          <w:lang w:val="en-GB"/>
        </w:rPr>
        <w:t>ult patients with type 1 DM show</w:t>
      </w:r>
      <w:r w:rsidRPr="00A55710">
        <w:rPr>
          <w:rFonts w:ascii="Book Antiqua" w:hAnsi="Book Antiqua" w:cs="Calibri"/>
          <w:lang w:val="en-GB"/>
        </w:rPr>
        <w:t xml:space="preserve"> mild osteopenia,</w:t>
      </w:r>
      <w:r w:rsidR="004E2C1F" w:rsidRPr="00A55710">
        <w:rPr>
          <w:rFonts w:ascii="Book Antiqua" w:hAnsi="Book Antiqua" w:cs="Calibri"/>
          <w:lang w:val="en-GB"/>
        </w:rPr>
        <w:t xml:space="preserve"> </w:t>
      </w:r>
      <w:r w:rsidRPr="00A55710">
        <w:rPr>
          <w:rFonts w:ascii="Book Antiqua" w:hAnsi="Book Antiqua" w:cs="Calibri"/>
          <w:lang w:val="en-GB"/>
        </w:rPr>
        <w:t>with a decrease in bone mineral density (BMD) of around 10%</w:t>
      </w:r>
      <w:r w:rsidRPr="00A55710">
        <w:rPr>
          <w:rFonts w:ascii="Book Antiqua" w:hAnsi="Book Antiqua" w:cs="Calibri"/>
          <w:vertAlign w:val="superscript"/>
          <w:lang w:val="en-GB"/>
        </w:rPr>
        <w:t>[2]</w:t>
      </w:r>
      <w:r w:rsidRPr="00A55710">
        <w:rPr>
          <w:rFonts w:ascii="Book Antiqua" w:hAnsi="Book Antiqua" w:cs="Calibri"/>
          <w:lang w:val="en-GB"/>
        </w:rPr>
        <w:t xml:space="preserve"> that would be expected to double the risk of no</w:t>
      </w:r>
      <w:r w:rsidR="0035762A" w:rsidRPr="00A55710">
        <w:rPr>
          <w:rFonts w:ascii="Book Antiqua" w:hAnsi="Book Antiqua" w:cs="Calibri"/>
          <w:lang w:val="en-GB"/>
        </w:rPr>
        <w:t xml:space="preserve">n-vertebral fragility </w:t>
      </w:r>
      <w:proofErr w:type="gramStart"/>
      <w:r w:rsidR="0035762A" w:rsidRPr="00A55710">
        <w:rPr>
          <w:rFonts w:ascii="Book Antiqua" w:hAnsi="Book Antiqua" w:cs="Calibri"/>
          <w:lang w:val="en-GB"/>
        </w:rPr>
        <w:t>fractures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3]</w:t>
      </w:r>
      <w:r w:rsidR="005A65AC" w:rsidRPr="00A55710">
        <w:rPr>
          <w:rFonts w:ascii="Book Antiqua" w:hAnsi="Book Antiqua" w:cs="Calibri"/>
          <w:lang w:val="en-GB"/>
        </w:rPr>
        <w:t>. However</w:t>
      </w:r>
      <w:r w:rsidRPr="00A55710">
        <w:rPr>
          <w:rFonts w:ascii="Book Antiqua" w:hAnsi="Book Antiqua" w:cs="Calibri"/>
          <w:lang w:val="en-GB"/>
        </w:rPr>
        <w:t xml:space="preserve">, the incidence of low-stress fractures in type 1 DM is 7-12 times that of age-matched non-diabetic </w:t>
      </w:r>
      <w:proofErr w:type="gramStart"/>
      <w:r w:rsidRPr="00A55710">
        <w:rPr>
          <w:rFonts w:ascii="Book Antiqua" w:hAnsi="Book Antiqua" w:cs="Calibri"/>
          <w:lang w:val="en-GB"/>
        </w:rPr>
        <w:t>individuals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4,5]</w:t>
      </w:r>
      <w:r w:rsidRPr="00A55710">
        <w:rPr>
          <w:rFonts w:ascii="Book Antiqua" w:hAnsi="Book Antiqua" w:cs="Calibri"/>
          <w:lang w:val="en-GB"/>
        </w:rPr>
        <w:t>. On the other hand, patients with type 2 DM tend to have normal or even moderately elevated BMD.</w:t>
      </w:r>
      <w:r w:rsidR="004E2C1F" w:rsidRPr="00A55710">
        <w:rPr>
          <w:rFonts w:ascii="Book Antiqua" w:hAnsi="Book Antiqua" w:cs="Calibri"/>
          <w:lang w:val="en-GB"/>
        </w:rPr>
        <w:t xml:space="preserve"> </w:t>
      </w:r>
      <w:r w:rsidRPr="00A55710">
        <w:rPr>
          <w:rFonts w:ascii="Book Antiqua" w:hAnsi="Book Antiqua" w:cs="Calibri"/>
          <w:lang w:val="en-GB"/>
        </w:rPr>
        <w:t>Although this would be expected to reduce their incidence of osteoporotic fractures, they actually show a 2-fold increase in hip, ex</w:t>
      </w:r>
      <w:r w:rsidR="0035762A" w:rsidRPr="00A55710">
        <w:rPr>
          <w:rFonts w:ascii="Book Antiqua" w:hAnsi="Book Antiqua" w:cs="Calibri"/>
          <w:lang w:val="en-GB"/>
        </w:rPr>
        <w:t xml:space="preserve">tremity and vertebral </w:t>
      </w:r>
      <w:proofErr w:type="gramStart"/>
      <w:r w:rsidR="0035762A" w:rsidRPr="00A55710">
        <w:rPr>
          <w:rFonts w:ascii="Book Antiqua" w:hAnsi="Book Antiqua" w:cs="Calibri"/>
          <w:lang w:val="en-GB"/>
        </w:rPr>
        <w:t>fractures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3-7]</w:t>
      </w:r>
      <w:r w:rsidRPr="00A55710">
        <w:rPr>
          <w:rFonts w:ascii="Book Antiqua" w:hAnsi="Book Antiqua" w:cs="Calibri"/>
          <w:lang w:val="en-GB"/>
        </w:rPr>
        <w:t>. Taken together, these clinical observations are considered to be evidence for a significant decrease in bone quality of patients with both ty</w:t>
      </w:r>
      <w:r w:rsidR="00F23F7B" w:rsidRPr="00A55710">
        <w:rPr>
          <w:rFonts w:ascii="Book Antiqua" w:hAnsi="Book Antiqua" w:cs="Calibri"/>
          <w:lang w:val="en-GB"/>
        </w:rPr>
        <w:t xml:space="preserve">pes of </w:t>
      </w:r>
      <w:proofErr w:type="gramStart"/>
      <w:r w:rsidR="00F23F7B" w:rsidRPr="00A55710">
        <w:rPr>
          <w:rFonts w:ascii="Book Antiqua" w:hAnsi="Book Antiqua" w:cs="Calibri"/>
          <w:lang w:val="en-GB"/>
        </w:rPr>
        <w:t>DM</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8]</w:t>
      </w:r>
      <w:r w:rsidRPr="00A55710">
        <w:rPr>
          <w:rFonts w:ascii="Book Antiqua" w:hAnsi="Book Antiqua" w:cs="Calibri"/>
          <w:lang w:val="en-GB"/>
        </w:rPr>
        <w:t xml:space="preserve"> that would explain their increase in low-stress fractures. </w:t>
      </w:r>
    </w:p>
    <w:p w14:paraId="3E6B9348" w14:textId="0D1D9D77" w:rsidR="006764A7" w:rsidRPr="00A55710" w:rsidRDefault="006764A7" w:rsidP="00E23AB2">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Several mechanisms have been proposed</w:t>
      </w:r>
      <w:r w:rsidR="00711F2C" w:rsidRPr="00A55710">
        <w:rPr>
          <w:rFonts w:ascii="Book Antiqua" w:hAnsi="Book Antiqua" w:cs="Calibri"/>
          <w:lang w:val="en-GB"/>
        </w:rPr>
        <w:t xml:space="preserve"> </w:t>
      </w:r>
      <w:r w:rsidRPr="00A55710">
        <w:rPr>
          <w:rFonts w:ascii="Book Antiqua" w:hAnsi="Book Antiqua" w:cs="Calibri"/>
          <w:lang w:val="en-GB"/>
        </w:rPr>
        <w:t xml:space="preserve">to explain diabetic osteopathy, such as disturbed glucose metabolism, tissue (bone) and systemic low-grade inflammation, changes in the secretory pattern of growth factors and/or cytokines, increased oxidative stress and excess accumulation of advanced </w:t>
      </w:r>
      <w:proofErr w:type="spellStart"/>
      <w:r w:rsidRPr="00A55710">
        <w:rPr>
          <w:rFonts w:ascii="Book Antiqua" w:hAnsi="Book Antiqua" w:cs="Calibri"/>
          <w:lang w:val="en-GB"/>
        </w:rPr>
        <w:t>glycation</w:t>
      </w:r>
      <w:proofErr w:type="spellEnd"/>
      <w:r w:rsidRPr="00A55710">
        <w:rPr>
          <w:rFonts w:ascii="Book Antiqua" w:hAnsi="Book Antiqua" w:cs="Calibri"/>
          <w:lang w:val="en-GB"/>
        </w:rPr>
        <w:t xml:space="preserve"> end</w:t>
      </w:r>
      <w:r w:rsidR="00FE4028">
        <w:rPr>
          <w:rFonts w:ascii="Book Antiqua" w:hAnsi="Book Antiqua" w:cs="Calibri"/>
          <w:lang w:val="en-GB"/>
        </w:rPr>
        <w:t xml:space="preserve"> </w:t>
      </w:r>
      <w:r w:rsidRPr="00A55710">
        <w:rPr>
          <w:rFonts w:ascii="Book Antiqua" w:hAnsi="Book Antiqua" w:cs="Calibri"/>
          <w:lang w:val="en-GB"/>
        </w:rPr>
        <w:t>products (AGEs). In particular, excess accumulation of AGEs in bone extracellular matrix (ECM) occurs as a function of aging and duration of Diabetes, and has been found to impair th</w:t>
      </w:r>
      <w:r w:rsidR="00F23F7B" w:rsidRPr="00A55710">
        <w:rPr>
          <w:rFonts w:ascii="Book Antiqua" w:hAnsi="Book Antiqua" w:cs="Calibri"/>
          <w:lang w:val="en-GB"/>
        </w:rPr>
        <w:t xml:space="preserve">e mechanical properties of </w:t>
      </w:r>
      <w:proofErr w:type="gramStart"/>
      <w:r w:rsidR="00F23F7B" w:rsidRPr="00A55710">
        <w:rPr>
          <w:rFonts w:ascii="Book Antiqua" w:hAnsi="Book Antiqua" w:cs="Calibri"/>
          <w:lang w:val="en-GB"/>
        </w:rPr>
        <w:t>bone</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9]</w:t>
      </w:r>
      <w:r w:rsidRPr="00A55710">
        <w:rPr>
          <w:rFonts w:ascii="Book Antiqua" w:hAnsi="Book Antiqua" w:cs="Calibri"/>
          <w:lang w:val="en-GB"/>
        </w:rPr>
        <w:t>. Poorly compensated D</w:t>
      </w:r>
      <w:r w:rsidR="00CA06D9">
        <w:rPr>
          <w:rFonts w:ascii="Book Antiqua" w:eastAsia="宋体" w:hAnsi="Book Antiqua" w:cs="Calibri" w:hint="eastAsia"/>
          <w:lang w:val="en-GB" w:eastAsia="zh-CN"/>
        </w:rPr>
        <w:t>M</w:t>
      </w:r>
      <w:r w:rsidRPr="00A55710">
        <w:rPr>
          <w:rFonts w:ascii="Book Antiqua" w:hAnsi="Book Antiqua" w:cs="Calibri"/>
          <w:lang w:val="en-GB"/>
        </w:rPr>
        <w:t xml:space="preserve"> elevates circulating reactive oxygen species</w:t>
      </w:r>
      <w:r w:rsidR="00034D98">
        <w:rPr>
          <w:rFonts w:ascii="Book Antiqua" w:eastAsia="宋体" w:hAnsi="Book Antiqua" w:cs="Calibri" w:hint="eastAsia"/>
          <w:lang w:val="en-GB" w:eastAsia="zh-CN"/>
        </w:rPr>
        <w:t xml:space="preserve"> (ROS)</w:t>
      </w:r>
      <w:r w:rsidRPr="00A55710">
        <w:rPr>
          <w:rFonts w:ascii="Book Antiqua" w:hAnsi="Book Antiqua" w:cs="Calibri"/>
          <w:lang w:val="en-GB"/>
        </w:rPr>
        <w:t>, glucose and/or carbonyl stress, which can induce excess AGEs formation on bone ECM, reducing bone strength and post-yield properties. Additionally, collagen-AGEs interact with the receptor for AGEs (RAGE) expressed by osteoblasts and osteoclasts, inhibiting their functionality and decreasing bone turnover. This induces an even greater accumulation of AGEs in bone that contributes to diabetic osteopathy,</w:t>
      </w:r>
      <w:r w:rsidR="00F23F7B" w:rsidRPr="00A55710">
        <w:rPr>
          <w:rFonts w:ascii="Book Antiqua" w:hAnsi="Book Antiqua" w:cs="Calibri"/>
          <w:lang w:val="en-GB"/>
        </w:rPr>
        <w:t xml:space="preserve"> and can increase fracture </w:t>
      </w:r>
      <w:proofErr w:type="gramStart"/>
      <w:r w:rsidR="00F23F7B" w:rsidRPr="00A55710">
        <w:rPr>
          <w:rFonts w:ascii="Book Antiqua" w:hAnsi="Book Antiqua" w:cs="Calibri"/>
          <w:lang w:val="en-GB"/>
        </w:rPr>
        <w:t>risk</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1]</w:t>
      </w:r>
      <w:r w:rsidRPr="00A55710">
        <w:rPr>
          <w:rFonts w:ascii="Book Antiqua" w:hAnsi="Book Antiqua" w:cs="Calibri"/>
          <w:lang w:val="en-GB"/>
        </w:rPr>
        <w:t xml:space="preserve">. </w:t>
      </w:r>
    </w:p>
    <w:p w14:paraId="3FFE0E4B" w14:textId="59362CF8" w:rsidR="006764A7" w:rsidRPr="00A55710" w:rsidRDefault="006764A7" w:rsidP="00E23AB2">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Treatment of patients with D</w:t>
      </w:r>
      <w:r w:rsidR="00CA06D9">
        <w:rPr>
          <w:rFonts w:ascii="Book Antiqua" w:eastAsia="宋体" w:hAnsi="Book Antiqua" w:cs="Calibri" w:hint="eastAsia"/>
          <w:lang w:val="en-GB" w:eastAsia="zh-CN"/>
        </w:rPr>
        <w:t>M</w:t>
      </w:r>
      <w:r w:rsidRPr="00A55710">
        <w:rPr>
          <w:rFonts w:ascii="Book Antiqua" w:hAnsi="Book Antiqua" w:cs="Calibri"/>
          <w:lang w:val="en-GB"/>
        </w:rPr>
        <w:t xml:space="preserve"> can include</w:t>
      </w:r>
      <w:r w:rsidR="00711F2C" w:rsidRPr="00A55710">
        <w:rPr>
          <w:rFonts w:ascii="Book Antiqua" w:hAnsi="Book Antiqua" w:cs="Calibri"/>
          <w:lang w:val="en-GB"/>
        </w:rPr>
        <w:t xml:space="preserve"> </w:t>
      </w:r>
      <w:r w:rsidRPr="00A55710">
        <w:rPr>
          <w:rFonts w:ascii="Book Antiqua" w:hAnsi="Book Antiqua" w:cs="Calibri"/>
          <w:lang w:val="en-GB"/>
        </w:rPr>
        <w:t>either an absolute requirement for exogenous insulin (type 1 DM), or relative requirement of glucose-lowering medication such as insulin and/or oral drugs</w:t>
      </w:r>
      <w:r w:rsidR="00711F2C" w:rsidRPr="00A55710">
        <w:rPr>
          <w:rFonts w:ascii="Book Antiqua" w:hAnsi="Book Antiqua" w:cs="Calibri"/>
          <w:lang w:val="en-GB"/>
        </w:rPr>
        <w:t xml:space="preserve"> </w:t>
      </w:r>
      <w:r w:rsidRPr="00A55710">
        <w:rPr>
          <w:rFonts w:ascii="Book Antiqua" w:hAnsi="Book Antiqua" w:cs="Calibri"/>
          <w:lang w:val="en-GB"/>
        </w:rPr>
        <w:t>(type 2 DM). Oral glucose-lowering</w:t>
      </w:r>
      <w:r w:rsidR="00711F2C" w:rsidRPr="00A55710">
        <w:rPr>
          <w:rFonts w:ascii="Book Antiqua" w:hAnsi="Book Antiqua" w:cs="Calibri"/>
          <w:lang w:val="en-GB"/>
        </w:rPr>
        <w:t xml:space="preserve"> </w:t>
      </w:r>
      <w:r w:rsidRPr="00A55710">
        <w:rPr>
          <w:rFonts w:ascii="Book Antiqua" w:hAnsi="Book Antiqua" w:cs="Calibri"/>
          <w:lang w:val="en-GB"/>
        </w:rPr>
        <w:t xml:space="preserve">agents fall into different classes that include (but are not limited to) insulin </w:t>
      </w:r>
      <w:proofErr w:type="spellStart"/>
      <w:r w:rsidRPr="00A55710">
        <w:rPr>
          <w:rFonts w:ascii="Book Antiqua" w:hAnsi="Book Antiqua" w:cs="Calibri"/>
          <w:lang w:val="en-GB"/>
        </w:rPr>
        <w:t>secretagogues</w:t>
      </w:r>
      <w:proofErr w:type="spellEnd"/>
      <w:r w:rsidRPr="00A55710">
        <w:rPr>
          <w:rFonts w:ascii="Book Antiqua" w:hAnsi="Book Antiqua" w:cs="Calibri"/>
          <w:lang w:val="en-GB"/>
        </w:rPr>
        <w:t>, insulin sensitizers,</w:t>
      </w:r>
      <w:r w:rsidR="00711F2C" w:rsidRPr="00A55710">
        <w:rPr>
          <w:rFonts w:ascii="Book Antiqua" w:hAnsi="Book Antiqua" w:cs="Calibri"/>
          <w:lang w:val="en-GB"/>
        </w:rPr>
        <w:t xml:space="preserve"> </w:t>
      </w:r>
      <w:r w:rsidRPr="00A55710">
        <w:rPr>
          <w:rFonts w:ascii="Book Antiqua" w:hAnsi="Book Antiqua" w:cs="Calibri"/>
          <w:lang w:val="en-GB"/>
        </w:rPr>
        <w:t xml:space="preserve">incretin-based treatments and inhibitors of renal proximal tubule glucose reabsorption. Each class operates through distinct </w:t>
      </w:r>
      <w:r w:rsidRPr="00A55710">
        <w:rPr>
          <w:rFonts w:ascii="Book Antiqua" w:hAnsi="Book Antiqua" w:cs="Calibri"/>
          <w:lang w:val="en-GB"/>
        </w:rPr>
        <w:lastRenderedPageBreak/>
        <w:t>biological pathways and has certain advantages as well as disadvantages. Recently, several commonly prescribed oral medications for type 2 DM have been found to secondarily affect bone metabolism, in some cases modifying the i</w:t>
      </w:r>
      <w:r w:rsidR="00F23F7B" w:rsidRPr="00A55710">
        <w:rPr>
          <w:rFonts w:ascii="Book Antiqua" w:hAnsi="Book Antiqua" w:cs="Calibri"/>
          <w:lang w:val="en-GB"/>
        </w:rPr>
        <w:t xml:space="preserve">ncidence of fragility </w:t>
      </w:r>
      <w:proofErr w:type="gramStart"/>
      <w:r w:rsidR="00F23F7B" w:rsidRPr="00A55710">
        <w:rPr>
          <w:rFonts w:ascii="Book Antiqua" w:hAnsi="Book Antiqua" w:cs="Calibri"/>
          <w:lang w:val="en-GB"/>
        </w:rPr>
        <w:t>fractures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10]</w:t>
      </w:r>
      <w:r w:rsidRPr="00A55710">
        <w:rPr>
          <w:rFonts w:ascii="Book Antiqua" w:hAnsi="Book Antiqua" w:cs="Calibri"/>
          <w:lang w:val="en-GB"/>
        </w:rPr>
        <w:t>. Depending on their specific skeletal effects these drugs could either help to prevent diabetic osteopathy, or contribute to worsen this complication of DM.</w:t>
      </w:r>
      <w:r w:rsidR="00D54C7D">
        <w:rPr>
          <w:rFonts w:ascii="Book Antiqua" w:hAnsi="Book Antiqua" w:cs="Calibri"/>
          <w:lang w:val="en-GB"/>
        </w:rPr>
        <w:t xml:space="preserve"> </w:t>
      </w:r>
    </w:p>
    <w:p w14:paraId="1077249F" w14:textId="08E732FC" w:rsidR="006764A7" w:rsidRPr="00A55710" w:rsidRDefault="006764A7" w:rsidP="00E23AB2">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Members of the </w:t>
      </w:r>
      <w:proofErr w:type="spellStart"/>
      <w:r w:rsidR="005A65AC" w:rsidRPr="00A55710">
        <w:rPr>
          <w:rFonts w:ascii="Book Antiqua" w:hAnsi="Book Antiqua" w:cs="Calibri"/>
          <w:lang w:val="en-GB"/>
        </w:rPr>
        <w:t>thiazolidinediones</w:t>
      </w:r>
      <w:proofErr w:type="spellEnd"/>
      <w:r w:rsidRPr="00A55710">
        <w:rPr>
          <w:rFonts w:ascii="Book Antiqua" w:hAnsi="Book Antiqua" w:cs="Calibri"/>
          <w:lang w:val="en-GB"/>
        </w:rPr>
        <w:t xml:space="preserve"> (TZD) family of insulin-sensitizers such as rosiglitazone</w:t>
      </w:r>
      <w:r w:rsidR="00923853" w:rsidRPr="00A55710">
        <w:rPr>
          <w:rFonts w:ascii="Book Antiqua" w:hAnsi="Book Antiqua" w:cs="Calibri"/>
          <w:lang w:val="en-GB"/>
        </w:rPr>
        <w:t xml:space="preserve"> </w:t>
      </w:r>
      <w:r w:rsidRPr="00A55710">
        <w:rPr>
          <w:rFonts w:ascii="Book Antiqua" w:hAnsi="Book Antiqua" w:cs="Calibri"/>
          <w:lang w:val="en-GB"/>
        </w:rPr>
        <w:t xml:space="preserve">have been shown to be detrimental for bone health. In rodents, TZD increase the </w:t>
      </w:r>
      <w:proofErr w:type="spellStart"/>
      <w:r w:rsidRPr="00A55710">
        <w:rPr>
          <w:rFonts w:ascii="Book Antiqua" w:hAnsi="Book Antiqua" w:cs="Calibri"/>
          <w:lang w:val="en-GB"/>
        </w:rPr>
        <w:t>adipocytic</w:t>
      </w:r>
      <w:proofErr w:type="spellEnd"/>
      <w:r w:rsidRPr="00A55710">
        <w:rPr>
          <w:rFonts w:ascii="Book Antiqua" w:hAnsi="Book Antiqua" w:cs="Calibri"/>
          <w:lang w:val="en-GB"/>
        </w:rPr>
        <w:t xml:space="preserve"> commitment of </w:t>
      </w:r>
      <w:proofErr w:type="spellStart"/>
      <w:r w:rsidRPr="00A55710">
        <w:rPr>
          <w:rFonts w:ascii="Book Antiqua" w:hAnsi="Book Antiqua" w:cs="Calibri"/>
          <w:lang w:val="en-GB"/>
        </w:rPr>
        <w:t>mesenchymal</w:t>
      </w:r>
      <w:proofErr w:type="spellEnd"/>
      <w:r w:rsidRPr="00A55710">
        <w:rPr>
          <w:rFonts w:ascii="Book Antiqua" w:hAnsi="Book Antiqua" w:cs="Calibri"/>
          <w:lang w:val="en-GB"/>
        </w:rPr>
        <w:t xml:space="preserve"> stem cells (MSC) while decreasing their </w:t>
      </w:r>
      <w:proofErr w:type="spellStart"/>
      <w:r w:rsidRPr="00A55710">
        <w:rPr>
          <w:rFonts w:ascii="Book Antiqua" w:hAnsi="Book Antiqua" w:cs="Calibri"/>
          <w:lang w:val="en-GB"/>
        </w:rPr>
        <w:t>osteogenic</w:t>
      </w:r>
      <w:proofErr w:type="spellEnd"/>
      <w:r w:rsidRPr="00A55710">
        <w:rPr>
          <w:rFonts w:ascii="Book Antiqua" w:hAnsi="Book Antiqua" w:cs="Calibri"/>
          <w:lang w:val="en-GB"/>
        </w:rPr>
        <w:t xml:space="preserve"> potential, </w:t>
      </w:r>
      <w:r w:rsidRPr="00E23AB2">
        <w:rPr>
          <w:rFonts w:ascii="Book Antiqua" w:hAnsi="Book Antiqua" w:cs="Calibri"/>
          <w:i/>
          <w:lang w:val="en-GB"/>
        </w:rPr>
        <w:t>via</w:t>
      </w:r>
      <w:r w:rsidRPr="00A55710">
        <w:rPr>
          <w:rFonts w:ascii="Book Antiqua" w:hAnsi="Book Antiqua" w:cs="Calibri"/>
          <w:lang w:val="en-GB"/>
        </w:rPr>
        <w:t xml:space="preserve"> a decrease in the Runx2/PPAR</w:t>
      </w:r>
      <w:r w:rsidRPr="00A55710">
        <w:rPr>
          <w:rFonts w:ascii="Book Antiqua" w:hAnsi="Book Antiqua" w:cs="Calibri"/>
          <w:lang w:val="en-GB"/>
        </w:rPr>
        <w:sym w:font="Symbol" w:char="F067"/>
      </w:r>
      <w:r w:rsidRPr="00A55710">
        <w:rPr>
          <w:rFonts w:ascii="Book Antiqua" w:hAnsi="Book Antiqua" w:cs="Calibri"/>
          <w:lang w:val="en-GB"/>
        </w:rPr>
        <w:t xml:space="preserve"> ratio. This increases bone marrow a</w:t>
      </w:r>
      <w:r w:rsidR="00F23F7B" w:rsidRPr="00A55710">
        <w:rPr>
          <w:rFonts w:ascii="Book Antiqua" w:hAnsi="Book Antiqua" w:cs="Calibri"/>
          <w:lang w:val="en-GB"/>
        </w:rPr>
        <w:t xml:space="preserve">diposity and promotes bone </w:t>
      </w:r>
      <w:proofErr w:type="gramStart"/>
      <w:r w:rsidR="00F23F7B" w:rsidRPr="00A55710">
        <w:rPr>
          <w:rFonts w:ascii="Book Antiqua" w:hAnsi="Book Antiqua" w:cs="Calibri"/>
          <w:lang w:val="en-GB"/>
        </w:rPr>
        <w:t>loss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11]</w:t>
      </w:r>
      <w:r w:rsidRPr="00A55710">
        <w:rPr>
          <w:rFonts w:ascii="Book Antiqua" w:hAnsi="Book Antiqua" w:cs="Calibri"/>
          <w:lang w:val="en-GB"/>
        </w:rPr>
        <w:t>.</w:t>
      </w:r>
      <w:r w:rsidR="002E59E5" w:rsidRPr="00A55710">
        <w:rPr>
          <w:rFonts w:ascii="Book Antiqua" w:hAnsi="Book Antiqua" w:cs="Calibri"/>
          <w:lang w:val="en-GB"/>
        </w:rPr>
        <w:t xml:space="preserve"> </w:t>
      </w:r>
      <w:r w:rsidR="00F23F7B" w:rsidRPr="00A55710">
        <w:rPr>
          <w:rFonts w:ascii="Book Antiqua" w:hAnsi="Book Antiqua" w:cs="Calibri"/>
          <w:lang w:val="en-GB"/>
        </w:rPr>
        <w:t xml:space="preserve">In the ADOPT clinical </w:t>
      </w:r>
      <w:proofErr w:type="gramStart"/>
      <w:r w:rsidR="00F23F7B" w:rsidRPr="00A55710">
        <w:rPr>
          <w:rFonts w:ascii="Book Antiqua" w:hAnsi="Book Antiqua" w:cs="Calibri"/>
          <w:lang w:val="en-GB"/>
        </w:rPr>
        <w:t>trial</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12]</w:t>
      </w:r>
      <w:r w:rsidRPr="00A55710">
        <w:rPr>
          <w:rFonts w:ascii="Book Antiqua" w:hAnsi="Book Antiqua" w:cs="Calibri"/>
          <w:lang w:val="en-GB"/>
        </w:rPr>
        <w:t xml:space="preserve">, results showed a higher risk of fracture in diabetic women, but not men, on rosiglitazone </w:t>
      </w:r>
      <w:proofErr w:type="spellStart"/>
      <w:r w:rsidRPr="00A55710">
        <w:rPr>
          <w:rFonts w:ascii="Book Antiqua" w:hAnsi="Book Antiqua" w:cs="Calibri"/>
          <w:lang w:val="en-GB"/>
        </w:rPr>
        <w:t>monotherapy</w:t>
      </w:r>
      <w:proofErr w:type="spellEnd"/>
      <w:r w:rsidRPr="00A55710">
        <w:rPr>
          <w:rFonts w:ascii="Book Antiqua" w:hAnsi="Book Antiqua" w:cs="Calibri"/>
          <w:lang w:val="en-GB"/>
        </w:rPr>
        <w:t>.</w:t>
      </w:r>
    </w:p>
    <w:p w14:paraId="45C4A547" w14:textId="4592FA15" w:rsidR="006764A7" w:rsidRPr="00A55710" w:rsidRDefault="006764A7" w:rsidP="00E23AB2">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Post-prandial incretin secretion is believed to play a physiological role linking nutrient ingestion to suppression of bone </w:t>
      </w:r>
      <w:proofErr w:type="spellStart"/>
      <w:r w:rsidRPr="00A55710">
        <w:rPr>
          <w:rFonts w:ascii="Book Antiqua" w:hAnsi="Book Antiqua" w:cs="Calibri"/>
          <w:lang w:val="en-GB"/>
        </w:rPr>
        <w:t>resorption</w:t>
      </w:r>
      <w:proofErr w:type="spellEnd"/>
      <w:r w:rsidRPr="00A55710">
        <w:rPr>
          <w:rFonts w:ascii="Book Antiqua" w:hAnsi="Book Antiqua" w:cs="Calibri"/>
          <w:lang w:val="en-GB"/>
        </w:rPr>
        <w:t xml:space="preserve"> and stimulation of bone formation. Thus, incretin-based treatments would be expected to show anabolic effects on bone, as has been sugg</w:t>
      </w:r>
      <w:r w:rsidR="00F23F7B" w:rsidRPr="00A55710">
        <w:rPr>
          <w:rFonts w:ascii="Book Antiqua" w:hAnsi="Book Antiqua" w:cs="Calibri"/>
          <w:lang w:val="en-GB"/>
        </w:rPr>
        <w:t>ested in a recent meta-</w:t>
      </w:r>
      <w:proofErr w:type="gramStart"/>
      <w:r w:rsidR="00F23F7B" w:rsidRPr="00A55710">
        <w:rPr>
          <w:rFonts w:ascii="Book Antiqua" w:hAnsi="Book Antiqua" w:cs="Calibri"/>
          <w:lang w:val="en-GB"/>
        </w:rPr>
        <w:t>analysis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13]</w:t>
      </w:r>
      <w:r w:rsidRPr="00A55710">
        <w:rPr>
          <w:rFonts w:ascii="Book Antiqua" w:hAnsi="Book Antiqua" w:cs="Calibri"/>
          <w:lang w:val="en-GB"/>
        </w:rPr>
        <w:t xml:space="preserve">. However, this may not be so in certain cases such as the DPP4 inhibitor </w:t>
      </w:r>
      <w:proofErr w:type="spellStart"/>
      <w:r w:rsidRPr="00A55710">
        <w:rPr>
          <w:rFonts w:ascii="Book Antiqua" w:hAnsi="Book Antiqua" w:cs="Calibri"/>
          <w:lang w:val="en-GB"/>
        </w:rPr>
        <w:t>saxagliptin</w:t>
      </w:r>
      <w:proofErr w:type="spellEnd"/>
      <w:r w:rsidRPr="00A55710">
        <w:rPr>
          <w:rFonts w:ascii="Book Antiqua" w:hAnsi="Book Antiqua" w:cs="Calibri"/>
          <w:lang w:val="en-GB"/>
        </w:rPr>
        <w:t xml:space="preserve">, which has been found to impair MSC </w:t>
      </w:r>
      <w:proofErr w:type="spellStart"/>
      <w:r w:rsidRPr="00A55710">
        <w:rPr>
          <w:rFonts w:ascii="Book Antiqua" w:hAnsi="Book Antiqua" w:cs="Calibri"/>
          <w:lang w:val="en-GB"/>
        </w:rPr>
        <w:t>osteogenic</w:t>
      </w:r>
      <w:proofErr w:type="spellEnd"/>
      <w:r w:rsidRPr="00A55710">
        <w:rPr>
          <w:rFonts w:ascii="Book Antiqua" w:hAnsi="Book Antiqua" w:cs="Calibri"/>
          <w:lang w:val="en-GB"/>
        </w:rPr>
        <w:t xml:space="preserve"> potential and bone micr</w:t>
      </w:r>
      <w:r w:rsidR="00F23F7B" w:rsidRPr="00A55710">
        <w:rPr>
          <w:rFonts w:ascii="Book Antiqua" w:hAnsi="Book Antiqua" w:cs="Calibri"/>
          <w:lang w:val="en-GB"/>
        </w:rPr>
        <w:t xml:space="preserve">o-architecture in rodent </w:t>
      </w:r>
      <w:proofErr w:type="gramStart"/>
      <w:r w:rsidR="00F23F7B" w:rsidRPr="00A55710">
        <w:rPr>
          <w:rFonts w:ascii="Book Antiqua" w:hAnsi="Book Antiqua" w:cs="Calibri"/>
          <w:lang w:val="en-GB"/>
        </w:rPr>
        <w:t>models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14]</w:t>
      </w:r>
      <w:r w:rsidRPr="00A55710">
        <w:rPr>
          <w:rFonts w:ascii="Book Antiqua" w:hAnsi="Book Antiqua" w:cs="Calibri"/>
          <w:lang w:val="en-GB"/>
        </w:rPr>
        <w:t xml:space="preserve">. </w:t>
      </w:r>
    </w:p>
    <w:p w14:paraId="24057381" w14:textId="15CDCB2F" w:rsidR="006764A7" w:rsidRPr="00A55710" w:rsidRDefault="006764A7" w:rsidP="00E23AB2">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Inhibitors of the sodium glucose </w:t>
      </w:r>
      <w:proofErr w:type="spellStart"/>
      <w:r w:rsidRPr="00A55710">
        <w:rPr>
          <w:rFonts w:ascii="Book Antiqua" w:hAnsi="Book Antiqua" w:cs="Calibri"/>
          <w:lang w:val="en-GB"/>
        </w:rPr>
        <w:t>cotransporter</w:t>
      </w:r>
      <w:proofErr w:type="spellEnd"/>
      <w:r w:rsidRPr="00A55710">
        <w:rPr>
          <w:rFonts w:ascii="Book Antiqua" w:hAnsi="Book Antiqua" w:cs="Calibri"/>
          <w:lang w:val="en-GB"/>
        </w:rPr>
        <w:t xml:space="preserve"> </w:t>
      </w:r>
      <w:proofErr w:type="gramStart"/>
      <w:r w:rsidRPr="00A55710">
        <w:rPr>
          <w:rFonts w:ascii="Book Antiqua" w:hAnsi="Book Antiqua" w:cs="Calibri"/>
          <w:lang w:val="en-GB"/>
        </w:rPr>
        <w:t>2  such</w:t>
      </w:r>
      <w:proofErr w:type="gramEnd"/>
      <w:r w:rsidRPr="00A55710">
        <w:rPr>
          <w:rFonts w:ascii="Book Antiqua" w:hAnsi="Book Antiqua" w:cs="Calibri"/>
          <w:lang w:val="en-GB"/>
        </w:rPr>
        <w:t xml:space="preserve"> as </w:t>
      </w:r>
      <w:proofErr w:type="spellStart"/>
      <w:r w:rsidRPr="00A55710">
        <w:rPr>
          <w:rFonts w:ascii="Book Antiqua" w:hAnsi="Book Antiqua" w:cs="Calibri"/>
          <w:lang w:val="en-GB"/>
        </w:rPr>
        <w:t>dapagliflozin</w:t>
      </w:r>
      <w:proofErr w:type="spellEnd"/>
      <w:r w:rsidRPr="00A55710">
        <w:rPr>
          <w:rFonts w:ascii="Book Antiqua" w:hAnsi="Book Antiqua" w:cs="Calibri"/>
          <w:lang w:val="en-GB"/>
        </w:rPr>
        <w:t xml:space="preserve"> and </w:t>
      </w:r>
      <w:proofErr w:type="spellStart"/>
      <w:r w:rsidRPr="00A55710">
        <w:rPr>
          <w:rFonts w:ascii="Book Antiqua" w:hAnsi="Book Antiqua" w:cs="Calibri"/>
          <w:lang w:val="en-GB"/>
        </w:rPr>
        <w:t>canagliflozin</w:t>
      </w:r>
      <w:proofErr w:type="spellEnd"/>
      <w:r w:rsidRPr="00A55710">
        <w:rPr>
          <w:rFonts w:ascii="Book Antiqua" w:hAnsi="Book Antiqua" w:cs="Calibri"/>
          <w:lang w:val="en-GB"/>
        </w:rPr>
        <w:t>,</w:t>
      </w:r>
      <w:r w:rsidR="0018373A" w:rsidRPr="00A55710">
        <w:rPr>
          <w:rFonts w:ascii="Book Antiqua" w:hAnsi="Book Antiqua" w:cs="Calibri"/>
          <w:lang w:val="en-GB"/>
        </w:rPr>
        <w:t xml:space="preserve"> </w:t>
      </w:r>
      <w:r w:rsidRPr="00A55710">
        <w:rPr>
          <w:rFonts w:ascii="Book Antiqua" w:hAnsi="Book Antiqua" w:cs="Calibri"/>
          <w:lang w:val="en-GB"/>
        </w:rPr>
        <w:t xml:space="preserve">that decrease plasma glucose and body weight by impairing proximal tubule glucose reabsorption, have recently been associated with alterations in mineral metabolism and with an increase in bone fractures. This undesirable effect is probably due to the fact that these drugs can induce </w:t>
      </w:r>
      <w:proofErr w:type="spellStart"/>
      <w:r w:rsidR="007421B5" w:rsidRPr="00A55710">
        <w:rPr>
          <w:rFonts w:ascii="Book Antiqua" w:hAnsi="Book Antiqua" w:cs="Calibri"/>
          <w:lang w:val="en-GB"/>
        </w:rPr>
        <w:t>hyperphosphataemia</w:t>
      </w:r>
      <w:proofErr w:type="spellEnd"/>
      <w:r w:rsidR="007421B5" w:rsidRPr="00A55710">
        <w:rPr>
          <w:rFonts w:ascii="Book Antiqua" w:hAnsi="Book Antiqua" w:cs="Calibri"/>
          <w:lang w:val="en-GB"/>
        </w:rPr>
        <w:t xml:space="preserve"> and </w:t>
      </w:r>
      <w:r w:rsidR="00E932D8" w:rsidRPr="00A55710">
        <w:rPr>
          <w:rFonts w:ascii="Book Antiqua" w:hAnsi="Book Antiqua" w:cs="Calibri"/>
          <w:lang w:val="en-GB"/>
        </w:rPr>
        <w:t>an</w:t>
      </w:r>
      <w:r w:rsidRPr="00A55710">
        <w:rPr>
          <w:rFonts w:ascii="Book Antiqua" w:hAnsi="Book Antiqua" w:cs="Calibri"/>
          <w:lang w:val="en-GB"/>
        </w:rPr>
        <w:t xml:space="preserve"> increase in </w:t>
      </w:r>
      <w:r w:rsidR="007421B5" w:rsidRPr="00A55710">
        <w:rPr>
          <w:rFonts w:ascii="Book Antiqua" w:hAnsi="Book Antiqua" w:cs="Calibri"/>
          <w:lang w:val="en-GB"/>
        </w:rPr>
        <w:t>FGF23</w:t>
      </w:r>
      <w:r w:rsidR="00F23F7B" w:rsidRPr="00A55710">
        <w:rPr>
          <w:rFonts w:ascii="Book Antiqua" w:hAnsi="Book Antiqua" w:cs="Calibri"/>
          <w:lang w:val="en-GB"/>
        </w:rPr>
        <w:t xml:space="preserve"> and PTH </w:t>
      </w:r>
      <w:proofErr w:type="gramStart"/>
      <w:r w:rsidR="00F23F7B" w:rsidRPr="00A55710">
        <w:rPr>
          <w:rFonts w:ascii="Book Antiqua" w:hAnsi="Book Antiqua" w:cs="Calibri"/>
          <w:lang w:val="en-GB"/>
        </w:rPr>
        <w:t>levels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15]</w:t>
      </w:r>
      <w:r w:rsidRPr="00A55710">
        <w:rPr>
          <w:rFonts w:ascii="Book Antiqua" w:hAnsi="Book Antiqua" w:cs="Calibri"/>
          <w:lang w:val="en-GB"/>
        </w:rPr>
        <w:t>.</w:t>
      </w:r>
    </w:p>
    <w:p w14:paraId="002CE61F" w14:textId="00977FE1" w:rsidR="006764A7" w:rsidRPr="00A55710" w:rsidRDefault="006764A7" w:rsidP="00E23AB2">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Metformin is an insulin-sensitizing </w:t>
      </w:r>
      <w:proofErr w:type="spellStart"/>
      <w:r w:rsidRPr="00A55710">
        <w:rPr>
          <w:rFonts w:ascii="Book Antiqua" w:hAnsi="Book Antiqua" w:cs="Calibri"/>
          <w:lang w:val="en-GB"/>
        </w:rPr>
        <w:t>biguanide</w:t>
      </w:r>
      <w:proofErr w:type="spellEnd"/>
      <w:r w:rsidRPr="00A55710">
        <w:rPr>
          <w:rFonts w:ascii="Book Antiqua" w:hAnsi="Book Antiqua" w:cs="Calibri"/>
          <w:lang w:val="en-GB"/>
        </w:rPr>
        <w:t xml:space="preserve"> that was developed several decades ago; however,</w:t>
      </w:r>
      <w:r w:rsidR="009C579E" w:rsidRPr="00A55710">
        <w:rPr>
          <w:rFonts w:ascii="Book Antiqua" w:hAnsi="Book Antiqua" w:cs="Calibri"/>
          <w:lang w:val="en-GB"/>
        </w:rPr>
        <w:t xml:space="preserve"> </w:t>
      </w:r>
      <w:r w:rsidRPr="00A55710">
        <w:rPr>
          <w:rFonts w:ascii="Book Antiqua" w:hAnsi="Book Antiqua" w:cs="Calibri"/>
          <w:lang w:val="en-GB"/>
        </w:rPr>
        <w:t>it</w:t>
      </w:r>
      <w:r w:rsidR="009C579E" w:rsidRPr="00A55710">
        <w:rPr>
          <w:rFonts w:ascii="Book Antiqua" w:hAnsi="Book Antiqua" w:cs="Calibri"/>
          <w:lang w:val="en-GB"/>
        </w:rPr>
        <w:t xml:space="preserve"> </w:t>
      </w:r>
      <w:r w:rsidRPr="00A55710">
        <w:rPr>
          <w:rFonts w:ascii="Book Antiqua" w:hAnsi="Book Antiqua" w:cs="Calibri"/>
          <w:lang w:val="en-GB"/>
        </w:rPr>
        <w:t>is still the most widely used oral anti-diabetic medication, particularly since the UKPDS demonstrated</w:t>
      </w:r>
      <w:r w:rsidR="009C579E" w:rsidRPr="00A55710">
        <w:rPr>
          <w:rFonts w:ascii="Book Antiqua" w:hAnsi="Book Antiqua" w:cs="Calibri"/>
          <w:lang w:val="en-GB"/>
        </w:rPr>
        <w:t xml:space="preserve"> </w:t>
      </w:r>
      <w:r w:rsidRPr="00A55710">
        <w:rPr>
          <w:rFonts w:ascii="Book Antiqua" w:hAnsi="Book Antiqua" w:cs="Calibri"/>
          <w:lang w:val="en-GB"/>
        </w:rPr>
        <w:t xml:space="preserve">its efficacy for reducing </w:t>
      </w:r>
      <w:proofErr w:type="spellStart"/>
      <w:r w:rsidRPr="00A55710">
        <w:rPr>
          <w:rFonts w:ascii="Book Antiqua" w:hAnsi="Book Antiqua" w:cs="Calibri"/>
          <w:lang w:val="en-GB"/>
        </w:rPr>
        <w:t>macrovascular</w:t>
      </w:r>
      <w:proofErr w:type="spellEnd"/>
      <w:r w:rsidRPr="00A55710">
        <w:rPr>
          <w:rFonts w:ascii="Book Antiqua" w:hAnsi="Book Antiqua" w:cs="Calibri"/>
          <w:lang w:val="en-GB"/>
        </w:rPr>
        <w:t xml:space="preserve"> complications in</w:t>
      </w:r>
      <w:r w:rsidR="009C579E" w:rsidRPr="00A55710">
        <w:rPr>
          <w:rFonts w:ascii="Book Antiqua" w:hAnsi="Book Antiqua" w:cs="Calibri"/>
          <w:lang w:val="en-GB"/>
        </w:rPr>
        <w:t xml:space="preserve"> </w:t>
      </w:r>
      <w:r w:rsidR="00F23F7B" w:rsidRPr="00A55710">
        <w:rPr>
          <w:rFonts w:ascii="Book Antiqua" w:hAnsi="Book Antiqua" w:cs="Calibri"/>
          <w:lang w:val="en-GB"/>
        </w:rPr>
        <w:t xml:space="preserve">obese type 2 DM </w:t>
      </w:r>
      <w:proofErr w:type="gramStart"/>
      <w:r w:rsidR="00F23F7B" w:rsidRPr="00A55710">
        <w:rPr>
          <w:rFonts w:ascii="Book Antiqua" w:hAnsi="Book Antiqua" w:cs="Calibri"/>
          <w:lang w:val="en-GB"/>
        </w:rPr>
        <w:t>patients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16]</w:t>
      </w:r>
      <w:r w:rsidRPr="00A55710">
        <w:rPr>
          <w:rFonts w:ascii="Book Antiqua" w:hAnsi="Book Antiqua" w:cs="Calibri"/>
          <w:lang w:val="en-GB"/>
        </w:rPr>
        <w:t xml:space="preserve">. Although the exact mechanism of </w:t>
      </w:r>
      <w:r w:rsidRPr="00A55710">
        <w:rPr>
          <w:rFonts w:ascii="Book Antiqua" w:hAnsi="Book Antiqua" w:cs="Calibri"/>
          <w:lang w:val="en-GB"/>
        </w:rPr>
        <w:lastRenderedPageBreak/>
        <w:t xml:space="preserve">action for metformin is still incompletely understood, in various tissues and organs it improves glucose metabolism </w:t>
      </w:r>
      <w:r w:rsidRPr="00E23AB2">
        <w:rPr>
          <w:rFonts w:ascii="Book Antiqua" w:hAnsi="Book Antiqua" w:cs="Calibri"/>
          <w:i/>
          <w:lang w:val="en-GB"/>
        </w:rPr>
        <w:t>via</w:t>
      </w:r>
      <w:r w:rsidRPr="00A55710">
        <w:rPr>
          <w:rFonts w:ascii="Book Antiqua" w:hAnsi="Book Antiqua" w:cs="Calibri"/>
          <w:lang w:val="en-GB"/>
        </w:rPr>
        <w:t xml:space="preserve"> activation of the ubiquitously expressed AMP-</w:t>
      </w:r>
      <w:r w:rsidR="00F23F7B" w:rsidRPr="00A55710">
        <w:rPr>
          <w:rFonts w:ascii="Book Antiqua" w:hAnsi="Book Antiqua" w:cs="Calibri"/>
          <w:lang w:val="en-GB"/>
        </w:rPr>
        <w:t>activated protein kinase (AMPK)</w:t>
      </w:r>
      <w:r w:rsidRPr="00A55710">
        <w:rPr>
          <w:rFonts w:ascii="Book Antiqua" w:hAnsi="Book Antiqua" w:cs="Calibri"/>
          <w:vertAlign w:val="superscript"/>
          <w:lang w:val="en-GB"/>
        </w:rPr>
        <w:t>[17,18]</w:t>
      </w:r>
      <w:r w:rsidRPr="00A55710">
        <w:rPr>
          <w:rFonts w:ascii="Book Antiqua" w:hAnsi="Book Antiqua" w:cs="Calibri"/>
          <w:lang w:val="en-GB"/>
        </w:rPr>
        <w:t xml:space="preserve">. AMPK subunit expression and activation is tissue-specific, with the </w:t>
      </w:r>
      <w:r w:rsidRPr="00A55710">
        <w:rPr>
          <w:rFonts w:ascii="Book Antiqua" w:hAnsi="Book Antiqua" w:cs="Calibri"/>
          <w:lang w:val="en-GB"/>
        </w:rPr>
        <w:sym w:font="Symbol" w:char="F061"/>
      </w:r>
      <w:r w:rsidRPr="00A55710">
        <w:rPr>
          <w:rFonts w:ascii="Book Antiqua" w:hAnsi="Book Antiqua" w:cs="Calibri"/>
          <w:lang w:val="en-GB"/>
        </w:rPr>
        <w:t>1 subunit a</w:t>
      </w:r>
      <w:r w:rsidR="00F23F7B" w:rsidRPr="00A55710">
        <w:rPr>
          <w:rFonts w:ascii="Book Antiqua" w:hAnsi="Book Antiqua" w:cs="Calibri"/>
          <w:lang w:val="en-GB"/>
        </w:rPr>
        <w:t xml:space="preserve">ccounting for most of bone </w:t>
      </w:r>
      <w:proofErr w:type="gramStart"/>
      <w:r w:rsidR="00F23F7B" w:rsidRPr="00A55710">
        <w:rPr>
          <w:rFonts w:ascii="Book Antiqua" w:hAnsi="Book Antiqua" w:cs="Calibri"/>
          <w:lang w:val="en-GB"/>
        </w:rPr>
        <w:t>AMPK</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19]</w:t>
      </w:r>
      <w:r w:rsidR="005A65AC" w:rsidRPr="00A55710">
        <w:rPr>
          <w:rFonts w:ascii="Book Antiqua" w:hAnsi="Book Antiqua" w:cs="Calibri"/>
          <w:lang w:val="en-GB"/>
        </w:rPr>
        <w:t>. Over</w:t>
      </w:r>
      <w:r w:rsidRPr="00A55710">
        <w:rPr>
          <w:rFonts w:ascii="Book Antiqua" w:hAnsi="Book Antiqua" w:cs="Calibri"/>
          <w:lang w:val="en-GB"/>
        </w:rPr>
        <w:t xml:space="preserve"> the last 10 years, pre-clinical and clinical evidence has accumulated pointing to an anabolic effect of metformin on bone, in part due to AMPK activation.</w:t>
      </w:r>
    </w:p>
    <w:p w14:paraId="5584E6F6" w14:textId="77777777" w:rsidR="006764A7" w:rsidRPr="00A55710" w:rsidRDefault="006764A7" w:rsidP="00A55710">
      <w:pPr>
        <w:widowControl w:val="0"/>
        <w:adjustRightInd w:val="0"/>
        <w:snapToGrid w:val="0"/>
        <w:spacing w:line="360" w:lineRule="auto"/>
        <w:jc w:val="both"/>
        <w:rPr>
          <w:rFonts w:ascii="Book Antiqua" w:hAnsi="Book Antiqua" w:cs="Calibri"/>
          <w:lang w:val="en-GB"/>
        </w:rPr>
      </w:pPr>
    </w:p>
    <w:p w14:paraId="669D51F2" w14:textId="07619EF5" w:rsidR="006764A7" w:rsidRPr="00A55710" w:rsidRDefault="00E23AB2" w:rsidP="00A55710">
      <w:pPr>
        <w:widowControl w:val="0"/>
        <w:adjustRightInd w:val="0"/>
        <w:snapToGrid w:val="0"/>
        <w:spacing w:line="360" w:lineRule="auto"/>
        <w:jc w:val="both"/>
        <w:rPr>
          <w:rFonts w:ascii="Book Antiqua" w:hAnsi="Book Antiqua" w:cs="Calibri"/>
          <w:b/>
          <w:bCs/>
          <w:lang w:val="en-GB"/>
        </w:rPr>
      </w:pPr>
      <w:r>
        <w:rPr>
          <w:rFonts w:ascii="Book Antiqua" w:hAnsi="Book Antiqua" w:cs="Calibri"/>
          <w:b/>
          <w:bCs/>
          <w:lang w:val="en-GB"/>
        </w:rPr>
        <w:t>AMPK</w:t>
      </w:r>
      <w:r w:rsidRPr="00A55710">
        <w:rPr>
          <w:rFonts w:ascii="Book Antiqua" w:hAnsi="Book Antiqua" w:cs="Calibri"/>
          <w:b/>
          <w:bCs/>
          <w:lang w:val="en-GB"/>
        </w:rPr>
        <w:t>–A KEY ENERGY SENSOR</w:t>
      </w:r>
    </w:p>
    <w:p w14:paraId="3C5D8C54" w14:textId="35182931" w:rsidR="006764A7" w:rsidRPr="00A55710" w:rsidRDefault="006764A7" w:rsidP="00A55710">
      <w:pPr>
        <w:widowControl w:val="0"/>
        <w:adjustRightInd w:val="0"/>
        <w:snapToGrid w:val="0"/>
        <w:spacing w:line="360" w:lineRule="auto"/>
        <w:jc w:val="both"/>
        <w:rPr>
          <w:rFonts w:ascii="Book Antiqua" w:hAnsi="Book Antiqua" w:cs="Calibri"/>
          <w:lang w:val="en-GB"/>
        </w:rPr>
      </w:pPr>
      <w:r w:rsidRPr="00A55710">
        <w:rPr>
          <w:rFonts w:ascii="Book Antiqua" w:hAnsi="Book Antiqua" w:cs="Calibri"/>
          <w:lang w:val="en-GB"/>
        </w:rPr>
        <w:t xml:space="preserve">AMPK is a </w:t>
      </w:r>
      <w:proofErr w:type="spellStart"/>
      <w:r w:rsidRPr="00A55710">
        <w:rPr>
          <w:rFonts w:ascii="Book Antiqua" w:hAnsi="Book Antiqua" w:cs="Calibri"/>
          <w:lang w:val="en-GB"/>
        </w:rPr>
        <w:t>Ser</w:t>
      </w:r>
      <w:proofErr w:type="spellEnd"/>
      <w:r w:rsidRPr="00A55710">
        <w:rPr>
          <w:rFonts w:ascii="Book Antiqua" w:hAnsi="Book Antiqua" w:cs="Calibri"/>
          <w:lang w:val="en-GB"/>
        </w:rPr>
        <w:t>/</w:t>
      </w:r>
      <w:proofErr w:type="spellStart"/>
      <w:r w:rsidRPr="00A55710">
        <w:rPr>
          <w:rFonts w:ascii="Book Antiqua" w:hAnsi="Book Antiqua" w:cs="Calibri"/>
          <w:lang w:val="en-GB"/>
        </w:rPr>
        <w:t>Thr</w:t>
      </w:r>
      <w:proofErr w:type="spellEnd"/>
      <w:r w:rsidRPr="00A55710">
        <w:rPr>
          <w:rFonts w:ascii="Book Antiqua" w:hAnsi="Book Antiqua" w:cs="Calibri"/>
          <w:lang w:val="en-GB"/>
        </w:rPr>
        <w:t xml:space="preserve"> protein kinase</w:t>
      </w:r>
      <w:r w:rsidR="00177479" w:rsidRPr="00A55710">
        <w:rPr>
          <w:rFonts w:ascii="Book Antiqua" w:hAnsi="Book Antiqua" w:cs="Calibri"/>
          <w:lang w:val="en-GB"/>
        </w:rPr>
        <w:t xml:space="preserve"> </w:t>
      </w:r>
      <w:r w:rsidRPr="00A55710">
        <w:rPr>
          <w:rFonts w:ascii="Book Antiqua" w:hAnsi="Book Antiqua" w:cs="Calibri"/>
          <w:lang w:val="en-GB"/>
        </w:rPr>
        <w:t>that modulates multiple metabolic pathways and acts as a senso</w:t>
      </w:r>
      <w:r w:rsidR="00F23F7B" w:rsidRPr="00A55710">
        <w:rPr>
          <w:rFonts w:ascii="Book Antiqua" w:hAnsi="Book Antiqua" w:cs="Calibri"/>
          <w:lang w:val="en-GB"/>
        </w:rPr>
        <w:t xml:space="preserve">r of the cellular energy </w:t>
      </w:r>
      <w:proofErr w:type="gramStart"/>
      <w:r w:rsidR="00F23F7B" w:rsidRPr="00A55710">
        <w:rPr>
          <w:rFonts w:ascii="Book Antiqua" w:hAnsi="Book Antiqua" w:cs="Calibri"/>
          <w:lang w:val="en-GB"/>
        </w:rPr>
        <w:t>status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20]</w:t>
      </w:r>
      <w:r w:rsidRPr="00A55710">
        <w:rPr>
          <w:rFonts w:ascii="Book Antiqua" w:hAnsi="Book Antiqua" w:cs="Calibri"/>
          <w:lang w:val="en-GB"/>
        </w:rPr>
        <w:t xml:space="preserve">. AMPK is a </w:t>
      </w:r>
      <w:proofErr w:type="spellStart"/>
      <w:r w:rsidRPr="00A55710">
        <w:rPr>
          <w:rFonts w:ascii="Book Antiqua" w:hAnsi="Book Antiqua" w:cs="Calibri"/>
          <w:lang w:val="en-GB"/>
        </w:rPr>
        <w:t>heterotrimer</w:t>
      </w:r>
      <w:proofErr w:type="spellEnd"/>
      <w:r w:rsidRPr="00A55710">
        <w:rPr>
          <w:rFonts w:ascii="Book Antiqua" w:hAnsi="Book Antiqua" w:cs="Calibri"/>
          <w:lang w:val="en-GB"/>
        </w:rPr>
        <w:t xml:space="preserve"> of three subunits. The </w:t>
      </w:r>
      <w:r w:rsidRPr="00A55710">
        <w:rPr>
          <w:rFonts w:ascii="Book Antiqua" w:hAnsi="Book Antiqua" w:cs="Calibri"/>
          <w:lang w:val="en-GB"/>
        </w:rPr>
        <w:sym w:font="Symbol" w:char="F061"/>
      </w:r>
      <w:r w:rsidRPr="00A55710">
        <w:rPr>
          <w:rFonts w:ascii="Book Antiqua" w:hAnsi="Book Antiqua" w:cs="Calibri"/>
          <w:lang w:val="en-GB"/>
        </w:rPr>
        <w:t xml:space="preserve"> subunit holds the catalytic domain with a </w:t>
      </w:r>
      <w:proofErr w:type="spellStart"/>
      <w:r w:rsidRPr="00A55710">
        <w:rPr>
          <w:rFonts w:ascii="Book Antiqua" w:hAnsi="Book Antiqua" w:cs="Calibri"/>
          <w:lang w:val="en-GB"/>
        </w:rPr>
        <w:t>Ser</w:t>
      </w:r>
      <w:proofErr w:type="spellEnd"/>
      <w:r w:rsidRPr="00A55710">
        <w:rPr>
          <w:rFonts w:ascii="Book Antiqua" w:hAnsi="Book Antiqua" w:cs="Calibri"/>
          <w:lang w:val="en-GB"/>
        </w:rPr>
        <w:t>/</w:t>
      </w:r>
      <w:proofErr w:type="spellStart"/>
      <w:r w:rsidRPr="00A55710">
        <w:rPr>
          <w:rFonts w:ascii="Book Antiqua" w:hAnsi="Book Antiqua" w:cs="Calibri"/>
          <w:lang w:val="en-GB"/>
        </w:rPr>
        <w:t>Thr</w:t>
      </w:r>
      <w:proofErr w:type="spellEnd"/>
      <w:r w:rsidRPr="00A55710">
        <w:rPr>
          <w:rFonts w:ascii="Book Antiqua" w:hAnsi="Book Antiqua" w:cs="Calibri"/>
          <w:lang w:val="en-GB"/>
        </w:rPr>
        <w:t xml:space="preserve"> kinase domain (KD). It contains a Thr172 residue, critical for the kinase activity. AMPK-</w:t>
      </w:r>
      <w:r w:rsidRPr="00A55710">
        <w:rPr>
          <w:rFonts w:ascii="Book Antiqua" w:hAnsi="Book Antiqua" w:cs="Calibri"/>
          <w:lang w:val="en-GB"/>
        </w:rPr>
        <w:sym w:font="Symbol" w:char="F061"/>
      </w:r>
      <w:r w:rsidRPr="00A55710">
        <w:rPr>
          <w:rFonts w:ascii="Book Antiqua" w:hAnsi="Book Antiqua" w:cs="Calibri"/>
          <w:lang w:val="en-GB"/>
        </w:rPr>
        <w:t xml:space="preserve"> also contains a regulatory domain, which interacts with the KD of the </w:t>
      </w:r>
      <w:proofErr w:type="spellStart"/>
      <w:r w:rsidRPr="00A55710">
        <w:rPr>
          <w:rFonts w:ascii="Book Antiqua" w:hAnsi="Book Antiqua" w:cs="Calibri"/>
          <w:lang w:val="en-GB"/>
        </w:rPr>
        <w:t>unphosphorylated</w:t>
      </w:r>
      <w:proofErr w:type="spellEnd"/>
      <w:r w:rsidRPr="00A55710">
        <w:rPr>
          <w:rFonts w:ascii="Book Antiqua" w:hAnsi="Book Antiqua" w:cs="Calibri"/>
          <w:lang w:val="en-GB"/>
        </w:rPr>
        <w:t xml:space="preserve"> inactive form. The</w:t>
      </w:r>
      <w:r w:rsidR="00177479" w:rsidRPr="00A55710">
        <w:rPr>
          <w:rFonts w:ascii="Book Antiqua" w:hAnsi="Book Antiqua" w:cs="Calibri"/>
          <w:lang w:val="en-GB"/>
        </w:rPr>
        <w:t xml:space="preserve"> </w:t>
      </w:r>
      <w:r w:rsidRPr="00A55710">
        <w:rPr>
          <w:rFonts w:ascii="Book Antiqua" w:hAnsi="Book Antiqua" w:cs="Calibri"/>
          <w:lang w:val="en-GB"/>
        </w:rPr>
        <w:sym w:font="Symbol" w:char="F062"/>
      </w:r>
      <w:r w:rsidR="00177479" w:rsidRPr="00A55710">
        <w:rPr>
          <w:rFonts w:ascii="Book Antiqua" w:hAnsi="Book Antiqua" w:cs="Calibri"/>
          <w:lang w:val="en-GB"/>
        </w:rPr>
        <w:t xml:space="preserve"> </w:t>
      </w:r>
      <w:r w:rsidRPr="00A55710">
        <w:rPr>
          <w:rFonts w:ascii="Book Antiqua" w:hAnsi="Book Antiqua" w:cs="Calibri"/>
          <w:lang w:val="en-GB"/>
        </w:rPr>
        <w:t xml:space="preserve">subunit contains a carbohydrate-binding module (CBM) and acts as a scaffold for the assembly of </w:t>
      </w:r>
      <w:r w:rsidRPr="00A55710">
        <w:rPr>
          <w:rFonts w:ascii="Book Antiqua" w:hAnsi="Book Antiqua" w:cs="Calibri"/>
          <w:lang w:val="en-GB"/>
        </w:rPr>
        <w:sym w:font="Symbol" w:char="F061"/>
      </w:r>
      <w:r w:rsidRPr="00A55710">
        <w:rPr>
          <w:rFonts w:ascii="Book Antiqua" w:hAnsi="Book Antiqua" w:cs="Calibri"/>
          <w:lang w:val="en-GB"/>
        </w:rPr>
        <w:t xml:space="preserve"> and </w:t>
      </w:r>
      <w:r w:rsidRPr="00A55710">
        <w:rPr>
          <w:rFonts w:ascii="Book Antiqua" w:hAnsi="Book Antiqua" w:cs="Calibri"/>
          <w:lang w:val="en-GB"/>
        </w:rPr>
        <w:sym w:font="Symbol" w:char="F067"/>
      </w:r>
      <w:r w:rsidRPr="00A55710">
        <w:rPr>
          <w:rFonts w:ascii="Book Antiqua" w:hAnsi="Book Antiqua" w:cs="Calibri"/>
          <w:lang w:val="en-GB"/>
        </w:rPr>
        <w:t xml:space="preserve"> subunits. It also defines the subcellular localization of AMPK as well as its substrate specificity. The </w:t>
      </w:r>
      <w:r w:rsidRPr="00A55710">
        <w:rPr>
          <w:rFonts w:ascii="Book Antiqua" w:hAnsi="Book Antiqua" w:cs="Calibri"/>
          <w:lang w:val="en-GB"/>
        </w:rPr>
        <w:sym w:font="Symbol" w:char="F067"/>
      </w:r>
      <w:r w:rsidRPr="00A55710">
        <w:rPr>
          <w:rFonts w:ascii="Book Antiqua" w:hAnsi="Book Antiqua" w:cs="Calibri"/>
          <w:lang w:val="en-GB"/>
        </w:rPr>
        <w:t xml:space="preserve"> subunit contains four </w:t>
      </w:r>
      <w:proofErr w:type="spellStart"/>
      <w:r w:rsidRPr="00A55710">
        <w:rPr>
          <w:rFonts w:ascii="Book Antiqua" w:hAnsi="Book Antiqua" w:cs="Calibri"/>
          <w:lang w:val="en-GB"/>
        </w:rPr>
        <w:t>cystathionine</w:t>
      </w:r>
      <w:proofErr w:type="spellEnd"/>
      <w:r w:rsidRPr="00A55710">
        <w:rPr>
          <w:rFonts w:ascii="Book Antiqua" w:hAnsi="Book Antiqua" w:cs="Calibri"/>
          <w:lang w:val="en-GB"/>
        </w:rPr>
        <w:t>-</w:t>
      </w:r>
      <w:r w:rsidRPr="00A55710">
        <w:rPr>
          <w:rFonts w:ascii="Book Antiqua" w:hAnsi="Book Antiqua" w:cs="Calibri"/>
          <w:lang w:val="en-GB"/>
        </w:rPr>
        <w:sym w:font="Symbol" w:char="F062"/>
      </w:r>
      <w:r w:rsidRPr="00A55710">
        <w:rPr>
          <w:rFonts w:ascii="Book Antiqua" w:hAnsi="Book Antiqua" w:cs="Calibri"/>
          <w:lang w:val="en-GB"/>
        </w:rPr>
        <w:t xml:space="preserve">-synthase (CBS) domains, which bind adenine nucleotides. Expression of all three subunits is required for AMPK activity. The mechanism of activation first requires the reversible phosphorylation of the </w:t>
      </w:r>
      <w:r w:rsidRPr="00A55710">
        <w:rPr>
          <w:rFonts w:ascii="Book Antiqua" w:hAnsi="Book Antiqua" w:cs="Calibri"/>
          <w:lang w:val="en-GB"/>
        </w:rPr>
        <w:sym w:font="Symbol" w:char="F061"/>
      </w:r>
      <w:r w:rsidRPr="00A55710">
        <w:rPr>
          <w:rFonts w:ascii="Book Antiqua" w:hAnsi="Book Antiqua" w:cs="Calibri"/>
          <w:lang w:val="en-GB"/>
        </w:rPr>
        <w:t xml:space="preserve"> subunit;</w:t>
      </w:r>
      <w:r w:rsidR="00177479" w:rsidRPr="00A55710">
        <w:rPr>
          <w:rFonts w:ascii="Book Antiqua" w:hAnsi="Book Antiqua" w:cs="Calibri"/>
          <w:lang w:val="en-GB"/>
        </w:rPr>
        <w:t xml:space="preserve"> </w:t>
      </w:r>
      <w:r w:rsidRPr="00A55710">
        <w:rPr>
          <w:rFonts w:ascii="Book Antiqua" w:hAnsi="Book Antiqua" w:cs="Calibri"/>
          <w:lang w:val="en-GB"/>
        </w:rPr>
        <w:t>then</w:t>
      </w:r>
      <w:r w:rsidR="00177479" w:rsidRPr="00A55710">
        <w:rPr>
          <w:rFonts w:ascii="Book Antiqua" w:hAnsi="Book Antiqua" w:cs="Calibri"/>
          <w:lang w:val="en-GB"/>
        </w:rPr>
        <w:t xml:space="preserve"> </w:t>
      </w:r>
      <w:r w:rsidRPr="00A55710">
        <w:rPr>
          <w:rFonts w:ascii="Book Antiqua" w:hAnsi="Book Antiqua" w:cs="Calibri"/>
          <w:lang w:val="en-GB"/>
        </w:rPr>
        <w:t xml:space="preserve">after AMP binding to the CBS domain of </w:t>
      </w:r>
      <w:r w:rsidRPr="00A55710">
        <w:rPr>
          <w:rFonts w:ascii="Book Antiqua" w:hAnsi="Book Antiqua" w:cs="Calibri"/>
          <w:lang w:val="en-GB"/>
        </w:rPr>
        <w:sym w:font="Symbol" w:char="F067"/>
      </w:r>
      <w:r w:rsidRPr="00A55710">
        <w:rPr>
          <w:rFonts w:ascii="Book Antiqua" w:hAnsi="Book Antiqua" w:cs="Calibri"/>
          <w:lang w:val="en-GB"/>
        </w:rPr>
        <w:t xml:space="preserve"> subunit, an allosteric stimulatory effect occurs. Several upstream kinases (AMPKK) are involved in the phosphorylation of AMPK, such as liver kinase B1 (LKB1) and Ca</w:t>
      </w:r>
      <w:r w:rsidRPr="00E23AB2">
        <w:rPr>
          <w:rFonts w:ascii="Book Antiqua" w:hAnsi="Book Antiqua" w:cs="Calibri"/>
          <w:vertAlign w:val="superscript"/>
          <w:lang w:val="en-GB"/>
        </w:rPr>
        <w:t>2+</w:t>
      </w:r>
      <w:r w:rsidRPr="00A55710">
        <w:rPr>
          <w:rFonts w:ascii="Book Antiqua" w:hAnsi="Book Antiqua" w:cs="Calibri"/>
          <w:lang w:val="en-GB"/>
        </w:rPr>
        <w:t>/</w:t>
      </w:r>
      <w:proofErr w:type="spellStart"/>
      <w:r w:rsidRPr="00A55710">
        <w:rPr>
          <w:rFonts w:ascii="Book Antiqua" w:hAnsi="Book Antiqua" w:cs="Calibri"/>
          <w:lang w:val="en-GB"/>
        </w:rPr>
        <w:t>calmodulin</w:t>
      </w:r>
      <w:proofErr w:type="spellEnd"/>
      <w:r w:rsidRPr="00A55710">
        <w:rPr>
          <w:rFonts w:ascii="Book Antiqua" w:hAnsi="Book Antiqua" w:cs="Calibri"/>
          <w:lang w:val="en-GB"/>
        </w:rPr>
        <w:t xml:space="preserve">-dependent protein kinase </w:t>
      </w:r>
      <w:proofErr w:type="spellStart"/>
      <w:r w:rsidRPr="00A55710">
        <w:rPr>
          <w:rFonts w:ascii="Book Antiqua" w:hAnsi="Book Antiqua" w:cs="Calibri"/>
          <w:lang w:val="en-GB"/>
        </w:rPr>
        <w:t>kinase</w:t>
      </w:r>
      <w:proofErr w:type="spellEnd"/>
      <w:r w:rsidRPr="00A55710">
        <w:rPr>
          <w:rFonts w:ascii="Book Antiqua" w:hAnsi="Book Antiqua" w:cs="Calibri"/>
          <w:lang w:val="en-GB"/>
        </w:rPr>
        <w:t xml:space="preserve"> beta (</w:t>
      </w:r>
      <w:proofErr w:type="spellStart"/>
      <w:r w:rsidRPr="00A55710">
        <w:rPr>
          <w:rFonts w:ascii="Book Antiqua" w:hAnsi="Book Antiqua" w:cs="Calibri"/>
          <w:lang w:val="en-GB"/>
        </w:rPr>
        <w:t>CaMKK</w:t>
      </w:r>
      <w:proofErr w:type="spellEnd"/>
      <w:r w:rsidRPr="00A55710">
        <w:rPr>
          <w:rFonts w:ascii="Book Antiqua" w:hAnsi="Book Antiqua" w:cs="Calibri"/>
          <w:lang w:val="en-GB"/>
        </w:rPr>
        <w:sym w:font="Symbol" w:char="F062"/>
      </w:r>
      <w:r w:rsidRPr="00A55710">
        <w:rPr>
          <w:rFonts w:ascii="Book Antiqua" w:hAnsi="Book Antiqua" w:cs="Calibri"/>
          <w:lang w:val="en-GB"/>
        </w:rPr>
        <w:t xml:space="preserve">). Activation of AMPK can occur by two mechanisms: </w:t>
      </w:r>
      <w:r w:rsidR="00E23AB2">
        <w:rPr>
          <w:rFonts w:ascii="Book Antiqua" w:eastAsia="宋体" w:hAnsi="Book Antiqua" w:cs="Calibri" w:hint="eastAsia"/>
          <w:lang w:val="en-GB" w:eastAsia="zh-CN"/>
        </w:rPr>
        <w:t>O</w:t>
      </w:r>
      <w:r w:rsidRPr="00A55710">
        <w:rPr>
          <w:rFonts w:ascii="Book Antiqua" w:hAnsi="Book Antiqua" w:cs="Calibri"/>
          <w:lang w:val="en-GB"/>
        </w:rPr>
        <w:t>ne is mediated by an increase of AMP/ATP ratio</w:t>
      </w:r>
      <w:r w:rsidR="00177479" w:rsidRPr="00A55710">
        <w:rPr>
          <w:rFonts w:ascii="Book Antiqua" w:hAnsi="Book Antiqua" w:cs="Calibri"/>
          <w:lang w:val="en-GB"/>
        </w:rPr>
        <w:t xml:space="preserve"> </w:t>
      </w:r>
      <w:r w:rsidRPr="00A55710">
        <w:rPr>
          <w:rFonts w:ascii="Book Antiqua" w:hAnsi="Book Antiqua" w:cs="Calibri"/>
          <w:lang w:val="en-GB"/>
        </w:rPr>
        <w:t>(for instance during exercise),</w:t>
      </w:r>
      <w:r w:rsidR="00177479" w:rsidRPr="00A55710">
        <w:rPr>
          <w:rFonts w:ascii="Book Antiqua" w:hAnsi="Book Antiqua" w:cs="Calibri"/>
          <w:lang w:val="en-GB"/>
        </w:rPr>
        <w:t xml:space="preserve"> </w:t>
      </w:r>
      <w:r w:rsidRPr="00A55710">
        <w:rPr>
          <w:rFonts w:ascii="Book Antiqua" w:hAnsi="Book Antiqua" w:cs="Calibri"/>
          <w:lang w:val="en-GB"/>
        </w:rPr>
        <w:t>so this mechanism coordinates anabolic and catabolic pathways to equilibrate nutrient</w:t>
      </w:r>
      <w:r w:rsidR="00BB6794" w:rsidRPr="00A55710">
        <w:rPr>
          <w:rFonts w:ascii="Book Antiqua" w:hAnsi="Book Antiqua" w:cs="Calibri"/>
          <w:lang w:val="en-GB"/>
        </w:rPr>
        <w:t xml:space="preserve"> supply with energy </w:t>
      </w:r>
      <w:proofErr w:type="gramStart"/>
      <w:r w:rsidR="00BB6794" w:rsidRPr="00A55710">
        <w:rPr>
          <w:rFonts w:ascii="Book Antiqua" w:hAnsi="Book Antiqua" w:cs="Calibri"/>
          <w:lang w:val="en-GB"/>
        </w:rPr>
        <w:t>expenditure</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21]</w:t>
      </w:r>
      <w:r w:rsidRPr="00A55710">
        <w:rPr>
          <w:rFonts w:ascii="Book Antiqua" w:hAnsi="Book Antiqua" w:cs="Calibri"/>
          <w:lang w:val="en-GB"/>
        </w:rPr>
        <w:t xml:space="preserve">. Several compounds can activate AMPK by this mechanism: 5-Aminoimidazole-4-carboxamide </w:t>
      </w:r>
      <w:proofErr w:type="spellStart"/>
      <w:r w:rsidRPr="00A55710">
        <w:rPr>
          <w:rFonts w:ascii="Book Antiqua" w:hAnsi="Book Antiqua" w:cs="Calibri"/>
          <w:lang w:val="en-GB"/>
        </w:rPr>
        <w:t>ribonucleotide</w:t>
      </w:r>
      <w:proofErr w:type="spellEnd"/>
      <w:r w:rsidRPr="00A55710">
        <w:rPr>
          <w:rFonts w:ascii="Book Antiqua" w:hAnsi="Book Antiqua" w:cs="Calibri"/>
          <w:lang w:val="en-GB"/>
        </w:rPr>
        <w:t xml:space="preserve"> (AICAR), H</w:t>
      </w:r>
      <w:r w:rsidRPr="00A55710">
        <w:rPr>
          <w:rFonts w:ascii="Book Antiqua" w:hAnsi="Book Antiqua" w:cs="Calibri"/>
          <w:vertAlign w:val="subscript"/>
          <w:lang w:val="en-GB"/>
        </w:rPr>
        <w:t>2</w:t>
      </w:r>
      <w:r w:rsidRPr="00A55710">
        <w:rPr>
          <w:rFonts w:ascii="Book Antiqua" w:hAnsi="Book Antiqua" w:cs="Calibri"/>
          <w:lang w:val="en-GB"/>
        </w:rPr>
        <w:t>O</w:t>
      </w:r>
      <w:r w:rsidRPr="00A55710">
        <w:rPr>
          <w:rFonts w:ascii="Book Antiqua" w:hAnsi="Book Antiqua" w:cs="Calibri"/>
          <w:vertAlign w:val="subscript"/>
          <w:lang w:val="en-GB"/>
        </w:rPr>
        <w:t>2</w:t>
      </w:r>
      <w:r w:rsidRPr="00A55710">
        <w:rPr>
          <w:rFonts w:ascii="Book Antiqua" w:hAnsi="Book Antiqua" w:cs="Calibri"/>
          <w:lang w:val="en-GB"/>
        </w:rPr>
        <w:t>, MAPK</w:t>
      </w:r>
      <w:r w:rsidR="00177479" w:rsidRPr="00A55710">
        <w:rPr>
          <w:rFonts w:ascii="Book Antiqua" w:hAnsi="Book Antiqua" w:cs="Calibri"/>
          <w:lang w:val="en-GB"/>
        </w:rPr>
        <w:t xml:space="preserve"> </w:t>
      </w:r>
      <w:r w:rsidRPr="00A55710">
        <w:rPr>
          <w:rFonts w:ascii="Book Antiqua" w:hAnsi="Book Antiqua" w:cs="Calibri"/>
          <w:lang w:val="en-GB"/>
        </w:rPr>
        <w:t xml:space="preserve">inhibitors, TZD, </w:t>
      </w:r>
      <w:proofErr w:type="spellStart"/>
      <w:r w:rsidRPr="00A55710">
        <w:rPr>
          <w:rFonts w:ascii="Book Antiqua" w:hAnsi="Book Antiqua" w:cs="Calibri"/>
          <w:lang w:val="en-GB"/>
        </w:rPr>
        <w:t>leptin</w:t>
      </w:r>
      <w:proofErr w:type="spellEnd"/>
      <w:r w:rsidRPr="00A55710">
        <w:rPr>
          <w:rFonts w:ascii="Book Antiqua" w:hAnsi="Book Antiqua" w:cs="Calibri"/>
          <w:lang w:val="en-GB"/>
        </w:rPr>
        <w:t xml:space="preserve">, </w:t>
      </w:r>
      <w:proofErr w:type="spellStart"/>
      <w:r w:rsidRPr="00A55710">
        <w:rPr>
          <w:rFonts w:ascii="Book Antiqua" w:hAnsi="Book Antiqua" w:cs="Calibri"/>
          <w:lang w:val="en-GB"/>
        </w:rPr>
        <w:t>adiponectin</w:t>
      </w:r>
      <w:proofErr w:type="spellEnd"/>
      <w:r w:rsidRPr="00A55710">
        <w:rPr>
          <w:rFonts w:ascii="Book Antiqua" w:hAnsi="Book Antiqua" w:cs="Calibri"/>
          <w:lang w:val="en-GB"/>
        </w:rPr>
        <w:t xml:space="preserve"> and </w:t>
      </w:r>
      <w:r w:rsidRPr="00A55710">
        <w:rPr>
          <w:rFonts w:ascii="Book Antiqua" w:hAnsi="Book Antiqua" w:cs="Calibri"/>
          <w:lang w:val="en-GB"/>
        </w:rPr>
        <w:sym w:font="Symbol" w:char="F061"/>
      </w:r>
      <w:r w:rsidR="00BB6794" w:rsidRPr="00A55710">
        <w:rPr>
          <w:rFonts w:ascii="Book Antiqua" w:hAnsi="Book Antiqua" w:cs="Calibri"/>
          <w:lang w:val="en-GB"/>
        </w:rPr>
        <w:t>-</w:t>
      </w:r>
      <w:proofErr w:type="spellStart"/>
      <w:r w:rsidR="00BB6794" w:rsidRPr="00A55710">
        <w:rPr>
          <w:rFonts w:ascii="Book Antiqua" w:hAnsi="Book Antiqua" w:cs="Calibri"/>
          <w:lang w:val="en-GB"/>
        </w:rPr>
        <w:t>lipoic</w:t>
      </w:r>
      <w:proofErr w:type="spellEnd"/>
      <w:r w:rsidR="00BB6794" w:rsidRPr="00A55710">
        <w:rPr>
          <w:rFonts w:ascii="Book Antiqua" w:hAnsi="Book Antiqua" w:cs="Calibri"/>
          <w:lang w:val="en-GB"/>
        </w:rPr>
        <w:t xml:space="preserve"> </w:t>
      </w:r>
      <w:proofErr w:type="gramStart"/>
      <w:r w:rsidR="00BB6794" w:rsidRPr="00A55710">
        <w:rPr>
          <w:rFonts w:ascii="Book Antiqua" w:hAnsi="Book Antiqua" w:cs="Calibri"/>
          <w:lang w:val="en-GB"/>
        </w:rPr>
        <w:t>acid</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22]</w:t>
      </w:r>
      <w:r w:rsidRPr="00A55710">
        <w:rPr>
          <w:rFonts w:ascii="Book Antiqua" w:hAnsi="Book Antiqua" w:cs="Calibri"/>
          <w:lang w:val="en-GB"/>
        </w:rPr>
        <w:t xml:space="preserve">. In the second mechanism, AMPK </w:t>
      </w:r>
      <w:r w:rsidRPr="00A55710">
        <w:rPr>
          <w:rFonts w:ascii="Book Antiqua" w:hAnsi="Book Antiqua" w:cs="Calibri"/>
          <w:lang w:val="en-GB"/>
        </w:rPr>
        <w:lastRenderedPageBreak/>
        <w:t>activation can</w:t>
      </w:r>
      <w:r w:rsidR="00177479" w:rsidRPr="00A55710">
        <w:rPr>
          <w:rFonts w:ascii="Book Antiqua" w:hAnsi="Book Antiqua" w:cs="Calibri"/>
          <w:lang w:val="en-GB"/>
        </w:rPr>
        <w:t xml:space="preserve"> </w:t>
      </w:r>
      <w:r w:rsidRPr="00A55710">
        <w:rPr>
          <w:rFonts w:ascii="Book Antiqua" w:hAnsi="Book Antiqua" w:cs="Calibri"/>
          <w:lang w:val="en-GB"/>
        </w:rPr>
        <w:t xml:space="preserve">be independent of AMP/ATP ratio and involves alternative AMPK regulation. Agents such as </w:t>
      </w:r>
      <w:proofErr w:type="spellStart"/>
      <w:r w:rsidRPr="00A55710">
        <w:rPr>
          <w:rFonts w:ascii="Book Antiqua" w:hAnsi="Book Antiqua" w:cs="Calibri"/>
          <w:lang w:val="en-GB"/>
        </w:rPr>
        <w:t>peroxynitrite</w:t>
      </w:r>
      <w:proofErr w:type="spellEnd"/>
      <w:r w:rsidRPr="00A55710">
        <w:rPr>
          <w:rFonts w:ascii="Book Antiqua" w:hAnsi="Book Antiqua" w:cs="Calibri"/>
          <w:lang w:val="en-GB"/>
        </w:rPr>
        <w:t xml:space="preserve">, metformin, </w:t>
      </w:r>
      <w:proofErr w:type="spellStart"/>
      <w:r w:rsidRPr="00A55710">
        <w:rPr>
          <w:rFonts w:ascii="Book Antiqua" w:hAnsi="Book Antiqua" w:cs="Calibri"/>
          <w:lang w:val="en-GB"/>
        </w:rPr>
        <w:t>estradiol</w:t>
      </w:r>
      <w:proofErr w:type="spellEnd"/>
      <w:r w:rsidRPr="00A55710">
        <w:rPr>
          <w:rFonts w:ascii="Book Antiqua" w:hAnsi="Book Antiqua" w:cs="Calibri"/>
          <w:lang w:val="en-GB"/>
        </w:rPr>
        <w:t>, low glucose levels</w:t>
      </w:r>
      <w:r w:rsidR="00177479" w:rsidRPr="00A55710">
        <w:rPr>
          <w:rFonts w:ascii="Book Antiqua" w:hAnsi="Book Antiqua" w:cs="Calibri"/>
          <w:lang w:val="en-GB"/>
        </w:rPr>
        <w:t xml:space="preserve"> </w:t>
      </w:r>
      <w:r w:rsidRPr="00A55710">
        <w:rPr>
          <w:rFonts w:ascii="Book Antiqua" w:hAnsi="Book Antiqua" w:cs="Calibri"/>
          <w:lang w:val="en-GB"/>
        </w:rPr>
        <w:t>and several membrane receptor agonists can induce AMPK activation by this way.</w:t>
      </w:r>
    </w:p>
    <w:p w14:paraId="6BDD3D11" w14:textId="09537092" w:rsidR="006764A7" w:rsidRPr="00A55710" w:rsidRDefault="006764A7" w:rsidP="00C755EE">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It has recently been demonstrated that AMPK can participate in the control of whole-body energy homeostasis by integrating signals fro</w:t>
      </w:r>
      <w:r w:rsidR="00BB6794" w:rsidRPr="00A55710">
        <w:rPr>
          <w:rFonts w:ascii="Book Antiqua" w:hAnsi="Book Antiqua" w:cs="Calibri"/>
          <w:lang w:val="en-GB"/>
        </w:rPr>
        <w:t xml:space="preserve">m diverse cellular </w:t>
      </w:r>
      <w:proofErr w:type="gramStart"/>
      <w:r w:rsidR="00BB6794" w:rsidRPr="00A55710">
        <w:rPr>
          <w:rFonts w:ascii="Book Antiqua" w:hAnsi="Book Antiqua" w:cs="Calibri"/>
          <w:lang w:val="en-GB"/>
        </w:rPr>
        <w:t>environments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23]</w:t>
      </w:r>
      <w:r w:rsidRPr="00A55710">
        <w:rPr>
          <w:rFonts w:ascii="Book Antiqua" w:hAnsi="Book Antiqua" w:cs="Calibri"/>
          <w:lang w:val="en-GB"/>
        </w:rPr>
        <w:t>. AMPK participates in several physiological events, such as survival, growth and development. This kinase</w:t>
      </w:r>
      <w:r w:rsidR="004D2BF1" w:rsidRPr="00A55710">
        <w:rPr>
          <w:rFonts w:ascii="Book Antiqua" w:hAnsi="Book Antiqua" w:cs="Calibri"/>
          <w:lang w:val="en-GB"/>
        </w:rPr>
        <w:t xml:space="preserve"> </w:t>
      </w:r>
      <w:r w:rsidRPr="00A55710">
        <w:rPr>
          <w:rFonts w:ascii="Book Antiqua" w:hAnsi="Book Antiqua" w:cs="Calibri"/>
          <w:lang w:val="en-GB"/>
        </w:rPr>
        <w:t xml:space="preserve">could also be implicated in pathological conditions such as type 2 DM, insulin resistance, cardiovascular disease and cancer. For instance, AMPK can control epigenetic processes in certain cells to avoid reproductive defects </w:t>
      </w:r>
      <w:r w:rsidR="00BB6794" w:rsidRPr="00A55710">
        <w:rPr>
          <w:rFonts w:ascii="Book Antiqua" w:hAnsi="Book Antiqua" w:cs="Calibri"/>
          <w:lang w:val="en-GB"/>
        </w:rPr>
        <w:t xml:space="preserve">in their subsequent </w:t>
      </w:r>
      <w:proofErr w:type="gramStart"/>
      <w:r w:rsidR="00BB6794" w:rsidRPr="00A55710">
        <w:rPr>
          <w:rFonts w:ascii="Book Antiqua" w:hAnsi="Book Antiqua" w:cs="Calibri"/>
          <w:lang w:val="en-GB"/>
        </w:rPr>
        <w:t>generations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24]</w:t>
      </w:r>
      <w:r w:rsidRPr="00A55710">
        <w:rPr>
          <w:rFonts w:ascii="Book Antiqua" w:hAnsi="Book Antiqua" w:cs="Calibri"/>
          <w:lang w:val="en-GB"/>
        </w:rPr>
        <w:t xml:space="preserve">; or it can suppress </w:t>
      </w:r>
      <w:proofErr w:type="spellStart"/>
      <w:r w:rsidR="00FE4028" w:rsidRPr="00FE4028">
        <w:rPr>
          <w:rFonts w:ascii="Book Antiqua" w:hAnsi="Book Antiqua" w:cs="Calibri"/>
          <w:lang w:val="en-GB"/>
        </w:rPr>
        <w:t>proinflammatory</w:t>
      </w:r>
      <w:proofErr w:type="spellEnd"/>
      <w:r w:rsidRPr="00A55710">
        <w:rPr>
          <w:rFonts w:ascii="Book Antiqua" w:hAnsi="Book Antiqua" w:cs="Calibri"/>
          <w:lang w:val="en-GB"/>
        </w:rPr>
        <w:t>-si</w:t>
      </w:r>
      <w:r w:rsidR="00BB6794" w:rsidRPr="00A55710">
        <w:rPr>
          <w:rFonts w:ascii="Book Antiqua" w:hAnsi="Book Antiqua" w:cs="Calibri"/>
          <w:lang w:val="en-GB"/>
        </w:rPr>
        <w:t>gnalling pathways in adipocytes</w:t>
      </w:r>
      <w:r w:rsidRPr="00A55710">
        <w:rPr>
          <w:rFonts w:ascii="Book Antiqua" w:hAnsi="Book Antiqua" w:cs="Calibri"/>
          <w:vertAlign w:val="superscript"/>
          <w:lang w:val="en-GB"/>
        </w:rPr>
        <w:t>[25]</w:t>
      </w:r>
      <w:r w:rsidRPr="00A55710">
        <w:rPr>
          <w:rFonts w:ascii="Book Antiqua" w:hAnsi="Book Antiqua" w:cs="Calibri"/>
          <w:lang w:val="en-GB"/>
        </w:rPr>
        <w:t>. It has recently been reported that in patients with insulin resistance, AMPK is depressed in adipose tissue; an effect that is associated with oxidative stress, increased expression of inflammatory cytokines and</w:t>
      </w:r>
      <w:r w:rsidR="004D2BF1" w:rsidRPr="00A55710">
        <w:rPr>
          <w:rFonts w:ascii="Book Antiqua" w:hAnsi="Book Antiqua" w:cs="Calibri"/>
          <w:lang w:val="en-GB"/>
        </w:rPr>
        <w:t xml:space="preserve"> </w:t>
      </w:r>
      <w:r w:rsidRPr="00A55710">
        <w:rPr>
          <w:rFonts w:ascii="Book Antiqua" w:hAnsi="Book Antiqua" w:cs="Calibri"/>
          <w:lang w:val="en-GB"/>
        </w:rPr>
        <w:t>decreased</w:t>
      </w:r>
      <w:r w:rsidR="004D2BF1" w:rsidRPr="00A55710">
        <w:rPr>
          <w:rFonts w:ascii="Book Antiqua" w:hAnsi="Book Antiqua" w:cs="Calibri"/>
          <w:lang w:val="en-GB"/>
        </w:rPr>
        <w:t xml:space="preserve"> </w:t>
      </w:r>
      <w:r w:rsidRPr="00A55710">
        <w:rPr>
          <w:rFonts w:ascii="Book Antiqua" w:hAnsi="Book Antiqua" w:cs="Calibri"/>
          <w:lang w:val="en-GB"/>
        </w:rPr>
        <w:t>expression of genes regulating oxidative phosphorylation. On the contrary,</w:t>
      </w:r>
      <w:r w:rsidR="004D2BF1" w:rsidRPr="00A55710">
        <w:rPr>
          <w:rFonts w:ascii="Book Antiqua" w:hAnsi="Book Antiqua" w:cs="Calibri"/>
          <w:lang w:val="en-GB"/>
        </w:rPr>
        <w:t xml:space="preserve"> </w:t>
      </w:r>
      <w:r w:rsidRPr="00A55710">
        <w:rPr>
          <w:rFonts w:ascii="Book Antiqua" w:hAnsi="Book Antiqua" w:cs="Calibri"/>
          <w:lang w:val="en-GB"/>
        </w:rPr>
        <w:t>AMPK activation inc</w:t>
      </w:r>
      <w:r w:rsidR="00BB6794" w:rsidRPr="00A55710">
        <w:rPr>
          <w:rFonts w:ascii="Book Antiqua" w:hAnsi="Book Antiqua" w:cs="Calibri"/>
          <w:lang w:val="en-GB"/>
        </w:rPr>
        <w:t xml:space="preserve">reases mitochondrial </w:t>
      </w:r>
      <w:proofErr w:type="gramStart"/>
      <w:r w:rsidR="00BB6794" w:rsidRPr="00A55710">
        <w:rPr>
          <w:rFonts w:ascii="Book Antiqua" w:hAnsi="Book Antiqua" w:cs="Calibri"/>
          <w:lang w:val="en-GB"/>
        </w:rPr>
        <w:t>biogenesis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26]</w:t>
      </w:r>
      <w:r w:rsidRPr="00A55710">
        <w:rPr>
          <w:rFonts w:ascii="Book Antiqua" w:hAnsi="Book Antiqua" w:cs="Calibri"/>
          <w:lang w:val="en-GB"/>
        </w:rPr>
        <w:t xml:space="preserve">. AMPK can also inhibit the proliferation of muscle stem cells, and induce the differentiation </w:t>
      </w:r>
      <w:r w:rsidR="00BB6794" w:rsidRPr="00A55710">
        <w:rPr>
          <w:rFonts w:ascii="Book Antiqua" w:hAnsi="Book Antiqua" w:cs="Calibri"/>
          <w:lang w:val="en-GB"/>
        </w:rPr>
        <w:t xml:space="preserve">of endothelial cell </w:t>
      </w:r>
      <w:proofErr w:type="gramStart"/>
      <w:r w:rsidR="00BB6794" w:rsidRPr="00A55710">
        <w:rPr>
          <w:rFonts w:ascii="Book Antiqua" w:hAnsi="Book Antiqua" w:cs="Calibri"/>
          <w:lang w:val="en-GB"/>
        </w:rPr>
        <w:t>progenitors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21]</w:t>
      </w:r>
      <w:r w:rsidRPr="00A55710">
        <w:rPr>
          <w:rFonts w:ascii="Book Antiqua" w:hAnsi="Book Antiqua" w:cs="Calibri"/>
          <w:lang w:val="en-GB"/>
        </w:rPr>
        <w:t xml:space="preserve">. </w:t>
      </w:r>
    </w:p>
    <w:p w14:paraId="217CAB1D" w14:textId="77777777" w:rsidR="006764A7" w:rsidRPr="00A55710" w:rsidRDefault="006764A7" w:rsidP="00A55710">
      <w:pPr>
        <w:widowControl w:val="0"/>
        <w:adjustRightInd w:val="0"/>
        <w:snapToGrid w:val="0"/>
        <w:spacing w:line="360" w:lineRule="auto"/>
        <w:jc w:val="both"/>
        <w:rPr>
          <w:rFonts w:ascii="Book Antiqua" w:hAnsi="Book Antiqua" w:cs="Calibri"/>
          <w:lang w:val="en-GB"/>
        </w:rPr>
      </w:pPr>
    </w:p>
    <w:p w14:paraId="46BD4DC7" w14:textId="2E663F68" w:rsidR="006764A7" w:rsidRPr="00A55710" w:rsidRDefault="0025351A" w:rsidP="00A55710">
      <w:pPr>
        <w:widowControl w:val="0"/>
        <w:adjustRightInd w:val="0"/>
        <w:snapToGrid w:val="0"/>
        <w:spacing w:line="360" w:lineRule="auto"/>
        <w:jc w:val="both"/>
        <w:rPr>
          <w:rFonts w:ascii="Book Antiqua" w:hAnsi="Book Antiqua" w:cs="Calibri"/>
          <w:b/>
          <w:bCs/>
          <w:lang w:val="en-GB"/>
        </w:rPr>
      </w:pPr>
      <w:r w:rsidRPr="00A55710">
        <w:rPr>
          <w:rFonts w:ascii="Book Antiqua" w:hAnsi="Book Antiqua" w:cs="Calibri"/>
          <w:b/>
          <w:bCs/>
          <w:lang w:val="en-GB"/>
        </w:rPr>
        <w:t>ROLE OF AMPK IN CELL METABOLISM</w:t>
      </w:r>
    </w:p>
    <w:p w14:paraId="675DA7C1" w14:textId="7EFF0E91" w:rsidR="006764A7" w:rsidRPr="00A55710" w:rsidRDefault="006764A7" w:rsidP="00A55710">
      <w:pPr>
        <w:widowControl w:val="0"/>
        <w:adjustRightInd w:val="0"/>
        <w:snapToGrid w:val="0"/>
        <w:spacing w:line="360" w:lineRule="auto"/>
        <w:jc w:val="both"/>
        <w:rPr>
          <w:rFonts w:ascii="Book Antiqua" w:hAnsi="Book Antiqua" w:cs="Calibri"/>
          <w:lang w:val="en-GB"/>
        </w:rPr>
      </w:pPr>
      <w:r w:rsidRPr="00A55710">
        <w:rPr>
          <w:rFonts w:ascii="Book Antiqua" w:hAnsi="Book Antiqua" w:cs="Calibri"/>
          <w:lang w:val="en-GB"/>
        </w:rPr>
        <w:t>AMPK functions as an intracellular sensor regulating energy balance in different cell types, and thus can regulate</w:t>
      </w:r>
      <w:r w:rsidR="004D2BF1" w:rsidRPr="00A55710">
        <w:rPr>
          <w:rFonts w:ascii="Book Antiqua" w:hAnsi="Book Antiqua" w:cs="Calibri"/>
          <w:lang w:val="en-GB"/>
        </w:rPr>
        <w:t xml:space="preserve"> </w:t>
      </w:r>
      <w:r w:rsidRPr="00A55710">
        <w:rPr>
          <w:rFonts w:ascii="Book Antiqua" w:hAnsi="Book Antiqua" w:cs="Calibri"/>
          <w:lang w:val="en-GB"/>
        </w:rPr>
        <w:t>diverse metabolic pathways</w:t>
      </w:r>
      <w:r w:rsidR="007403FF" w:rsidRPr="0025351A">
        <w:rPr>
          <w:rFonts w:ascii="Book Antiqua" w:hAnsi="Book Antiqua" w:cs="Calibri"/>
          <w:lang w:val="en-GB"/>
        </w:rPr>
        <w:t xml:space="preserve"> (Table 1)</w:t>
      </w:r>
      <w:r w:rsidRPr="00A55710">
        <w:rPr>
          <w:rFonts w:ascii="Book Antiqua" w:hAnsi="Book Antiqua" w:cs="Calibri"/>
          <w:lang w:val="en-GB"/>
        </w:rPr>
        <w:t>.</w:t>
      </w:r>
    </w:p>
    <w:p w14:paraId="0EF97680" w14:textId="74AD2B63" w:rsidR="006764A7" w:rsidRPr="00A55710" w:rsidRDefault="006764A7" w:rsidP="0025351A">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In the liver, AMPK acts</w:t>
      </w:r>
      <w:r w:rsidR="003C30BD" w:rsidRPr="00A55710">
        <w:rPr>
          <w:rFonts w:ascii="Book Antiqua" w:hAnsi="Book Antiqua" w:cs="Calibri"/>
          <w:lang w:val="en-GB"/>
        </w:rPr>
        <w:t xml:space="preserve"> as a “metabolic master switch”</w:t>
      </w:r>
      <w:r w:rsidRPr="00A55710">
        <w:rPr>
          <w:rFonts w:ascii="Book Antiqua" w:hAnsi="Book Antiqua" w:cs="Calibri"/>
          <w:vertAlign w:val="superscript"/>
          <w:lang w:val="en-GB"/>
        </w:rPr>
        <w:t>[27]</w:t>
      </w:r>
      <w:r w:rsidRPr="00A55710">
        <w:rPr>
          <w:rFonts w:ascii="Book Antiqua" w:hAnsi="Book Antiqua" w:cs="Calibri"/>
          <w:lang w:val="en-GB"/>
        </w:rPr>
        <w:t xml:space="preserve">; its activation inhibits energy-consuming pathways and stimulates ATP-producing catabolic pathways. For instance, after AMPK activation in a fasting state, fatty acid synthesis is inhibited while mitochondrial oxidative phosphorylation is stimulated. These effects occur by a reduction in </w:t>
      </w:r>
      <w:proofErr w:type="spellStart"/>
      <w:r w:rsidRPr="00A55710">
        <w:rPr>
          <w:rFonts w:ascii="Book Antiqua" w:hAnsi="Book Antiqua" w:cs="Calibri"/>
          <w:lang w:val="en-GB"/>
        </w:rPr>
        <w:t>malonyl</w:t>
      </w:r>
      <w:proofErr w:type="spellEnd"/>
      <w:r w:rsidRPr="00A55710">
        <w:rPr>
          <w:rFonts w:ascii="Book Antiqua" w:hAnsi="Book Antiqua" w:cs="Calibri"/>
          <w:lang w:val="en-GB"/>
        </w:rPr>
        <w:t xml:space="preserve">-CoA content that is mediated by inhibition of Acetyl-CoA carboxylase. In addition, </w:t>
      </w:r>
      <w:proofErr w:type="spellStart"/>
      <w:r w:rsidRPr="00A55710">
        <w:rPr>
          <w:rFonts w:ascii="Book Antiqua" w:hAnsi="Book Antiqua" w:cs="Calibri"/>
          <w:lang w:val="en-GB"/>
        </w:rPr>
        <w:t>malonyl</w:t>
      </w:r>
      <w:proofErr w:type="spellEnd"/>
      <w:r w:rsidRPr="00A55710">
        <w:rPr>
          <w:rFonts w:ascii="Book Antiqua" w:hAnsi="Book Antiqua" w:cs="Calibri"/>
          <w:lang w:val="en-GB"/>
        </w:rPr>
        <w:t xml:space="preserve"> CoA decarboxylase is activated, thus further increasing fatty acid oxidation. Activation of AMPK also suppresses glucose production (gluconeogenesis), as has been demonstrated in metformin-treated primary hepatocyte</w:t>
      </w:r>
      <w:r w:rsidR="004D2BF1" w:rsidRPr="00A55710">
        <w:rPr>
          <w:rFonts w:ascii="Book Antiqua" w:hAnsi="Book Antiqua" w:cs="Calibri"/>
          <w:lang w:val="en-GB"/>
        </w:rPr>
        <w:t xml:space="preserve"> </w:t>
      </w:r>
      <w:proofErr w:type="gramStart"/>
      <w:r w:rsidR="003C30BD" w:rsidRPr="00A55710">
        <w:rPr>
          <w:rFonts w:ascii="Book Antiqua" w:hAnsi="Book Antiqua" w:cs="Calibri"/>
          <w:lang w:val="en-GB"/>
        </w:rPr>
        <w:t>cultures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17]</w:t>
      </w:r>
      <w:r w:rsidRPr="00A55710">
        <w:rPr>
          <w:rFonts w:ascii="Book Antiqua" w:hAnsi="Book Antiqua" w:cs="Calibri"/>
          <w:lang w:val="en-GB"/>
        </w:rPr>
        <w:t xml:space="preserve">. This has been confirmed in mice with a </w:t>
      </w:r>
      <w:r w:rsidRPr="00A55710">
        <w:rPr>
          <w:rFonts w:ascii="Book Antiqua" w:hAnsi="Book Antiqua" w:cs="Calibri"/>
          <w:lang w:val="en-GB"/>
        </w:rPr>
        <w:lastRenderedPageBreak/>
        <w:t>liver-selective deletion of the</w:t>
      </w:r>
      <w:r w:rsidR="004D2BF1" w:rsidRPr="00A55710">
        <w:rPr>
          <w:rFonts w:ascii="Book Antiqua" w:hAnsi="Book Antiqua" w:cs="Calibri"/>
          <w:lang w:val="en-GB"/>
        </w:rPr>
        <w:t xml:space="preserve"> </w:t>
      </w:r>
      <w:r w:rsidRPr="00A55710">
        <w:rPr>
          <w:rFonts w:ascii="Book Antiqua" w:hAnsi="Book Antiqua" w:cs="Calibri"/>
          <w:lang w:val="en-GB"/>
        </w:rPr>
        <w:t>AMPK</w:t>
      </w:r>
      <w:r w:rsidRPr="00A55710">
        <w:rPr>
          <w:rFonts w:ascii="Book Antiqua" w:hAnsi="Book Antiqua" w:cs="Calibri"/>
          <w:lang w:val="en-GB"/>
        </w:rPr>
        <w:sym w:font="Symbol" w:char="F061"/>
      </w:r>
      <w:r w:rsidRPr="00A55710">
        <w:rPr>
          <w:rFonts w:ascii="Book Antiqua" w:hAnsi="Book Antiqua" w:cs="Calibri"/>
          <w:lang w:val="en-GB"/>
        </w:rPr>
        <w:t xml:space="preserve">2 gene, which exhibit </w:t>
      </w:r>
      <w:r w:rsidR="005A65AC" w:rsidRPr="00A55710">
        <w:rPr>
          <w:rFonts w:ascii="Book Antiqua" w:hAnsi="Book Antiqua" w:cs="Calibri"/>
          <w:lang w:val="en-GB"/>
        </w:rPr>
        <w:t>hyperglycaemia</w:t>
      </w:r>
      <w:r w:rsidRPr="00A55710">
        <w:rPr>
          <w:rFonts w:ascii="Book Antiqua" w:hAnsi="Book Antiqua" w:cs="Calibri"/>
          <w:lang w:val="en-GB"/>
        </w:rPr>
        <w:t xml:space="preserve"> and glucose i</w:t>
      </w:r>
      <w:r w:rsidR="003C30BD" w:rsidRPr="00A55710">
        <w:rPr>
          <w:rFonts w:ascii="Book Antiqua" w:hAnsi="Book Antiqua" w:cs="Calibri"/>
          <w:lang w:val="en-GB"/>
        </w:rPr>
        <w:t xml:space="preserve">ntolerance in the fasting </w:t>
      </w:r>
      <w:proofErr w:type="gramStart"/>
      <w:r w:rsidR="003C30BD" w:rsidRPr="00A55710">
        <w:rPr>
          <w:rFonts w:ascii="Book Antiqua" w:hAnsi="Book Antiqua" w:cs="Calibri"/>
          <w:lang w:val="en-GB"/>
        </w:rPr>
        <w:t>state</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27]</w:t>
      </w:r>
      <w:r w:rsidRPr="00A55710">
        <w:rPr>
          <w:rFonts w:ascii="Book Antiqua" w:hAnsi="Book Antiqua" w:cs="Calibri"/>
          <w:lang w:val="en-GB"/>
        </w:rPr>
        <w:t>.</w:t>
      </w:r>
    </w:p>
    <w:p w14:paraId="1343C8BF" w14:textId="35B6E6EA" w:rsidR="006764A7" w:rsidRPr="00A55710" w:rsidRDefault="006764A7" w:rsidP="0025351A">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In skeletal muscle, AMPK regulates energy expenditure during exercise in order to optimize and enhance energy production. It participates in the transition from more glycolytic </w:t>
      </w:r>
      <w:r w:rsidR="005A65AC" w:rsidRPr="00A55710">
        <w:rPr>
          <w:rFonts w:ascii="Book Antiqua" w:hAnsi="Book Antiqua" w:cs="Calibri"/>
          <w:lang w:val="en-GB"/>
        </w:rPr>
        <w:t>fibres</w:t>
      </w:r>
      <w:r w:rsidRPr="00A55710">
        <w:rPr>
          <w:rFonts w:ascii="Book Antiqua" w:hAnsi="Book Antiqua" w:cs="Calibri"/>
          <w:lang w:val="en-GB"/>
        </w:rPr>
        <w:t xml:space="preserve"> to more oxidative </w:t>
      </w:r>
      <w:r w:rsidR="005A65AC" w:rsidRPr="00A55710">
        <w:rPr>
          <w:rFonts w:ascii="Book Antiqua" w:hAnsi="Book Antiqua" w:cs="Calibri"/>
          <w:lang w:val="en-GB"/>
        </w:rPr>
        <w:t>fibres</w:t>
      </w:r>
      <w:r w:rsidR="003C30BD" w:rsidRPr="00A55710">
        <w:rPr>
          <w:rFonts w:ascii="Book Antiqua" w:hAnsi="Book Antiqua" w:cs="Calibri"/>
          <w:lang w:val="en-GB"/>
        </w:rPr>
        <w:t xml:space="preserve">, following exercise </w:t>
      </w:r>
      <w:proofErr w:type="gramStart"/>
      <w:r w:rsidR="003C30BD" w:rsidRPr="00A55710">
        <w:rPr>
          <w:rFonts w:ascii="Book Antiqua" w:hAnsi="Book Antiqua" w:cs="Calibri"/>
          <w:lang w:val="en-GB"/>
        </w:rPr>
        <w:t>training</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28]</w:t>
      </w:r>
      <w:r w:rsidRPr="00A55710">
        <w:rPr>
          <w:rFonts w:ascii="Book Antiqua" w:hAnsi="Book Antiqua" w:cs="Calibri"/>
          <w:lang w:val="en-GB"/>
        </w:rPr>
        <w:t xml:space="preserve">. A role for AMPK in the </w:t>
      </w:r>
      <w:proofErr w:type="spellStart"/>
      <w:r w:rsidRPr="00A55710">
        <w:rPr>
          <w:rFonts w:ascii="Book Antiqua" w:hAnsi="Book Antiqua" w:cs="Calibri"/>
          <w:lang w:val="en-GB"/>
        </w:rPr>
        <w:t>myocytic</w:t>
      </w:r>
      <w:proofErr w:type="spellEnd"/>
      <w:r w:rsidRPr="00A55710">
        <w:rPr>
          <w:rFonts w:ascii="Book Antiqua" w:hAnsi="Book Antiqua" w:cs="Calibri"/>
          <w:lang w:val="en-GB"/>
        </w:rPr>
        <w:t xml:space="preserve"> uptake and oxidation of fatty acids has also been postulated. In addition, during exercise</w:t>
      </w:r>
      <w:r w:rsidR="004D2BF1" w:rsidRPr="00A55710">
        <w:rPr>
          <w:rFonts w:ascii="Book Antiqua" w:hAnsi="Book Antiqua" w:cs="Calibri"/>
          <w:lang w:val="en-GB"/>
        </w:rPr>
        <w:t xml:space="preserve"> </w:t>
      </w:r>
      <w:r w:rsidRPr="00A55710">
        <w:rPr>
          <w:rFonts w:ascii="Book Antiqua" w:hAnsi="Book Antiqua" w:cs="Calibri"/>
          <w:lang w:val="en-GB"/>
        </w:rPr>
        <w:t xml:space="preserve">an increase in ATP turnover is accompanied by enhanced glucose uptake, in turn associated with an increase in </w:t>
      </w:r>
      <w:proofErr w:type="spellStart"/>
      <w:r w:rsidRPr="00A55710">
        <w:rPr>
          <w:rFonts w:ascii="Book Antiqua" w:hAnsi="Book Antiqua" w:cs="Calibri"/>
          <w:lang w:val="en-GB"/>
        </w:rPr>
        <w:t>myocyte</w:t>
      </w:r>
      <w:proofErr w:type="spellEnd"/>
      <w:r w:rsidRPr="00A55710">
        <w:rPr>
          <w:rFonts w:ascii="Book Antiqua" w:hAnsi="Book Antiqua" w:cs="Calibri"/>
          <w:lang w:val="en-GB"/>
        </w:rPr>
        <w:t xml:space="preserve"> p</w:t>
      </w:r>
      <w:r w:rsidR="003C30BD" w:rsidRPr="00A55710">
        <w:rPr>
          <w:rFonts w:ascii="Book Antiqua" w:hAnsi="Book Antiqua" w:cs="Calibri"/>
          <w:lang w:val="en-GB"/>
        </w:rPr>
        <w:t xml:space="preserve">lasma membrane GLUT4 </w:t>
      </w:r>
      <w:proofErr w:type="gramStart"/>
      <w:r w:rsidR="003C30BD" w:rsidRPr="00A55710">
        <w:rPr>
          <w:rFonts w:ascii="Book Antiqua" w:hAnsi="Book Antiqua" w:cs="Calibri"/>
          <w:lang w:val="en-GB"/>
        </w:rPr>
        <w:t>expression</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21]</w:t>
      </w:r>
      <w:r w:rsidRPr="00A55710">
        <w:rPr>
          <w:rFonts w:ascii="Book Antiqua" w:hAnsi="Book Antiqua" w:cs="Calibri"/>
          <w:lang w:val="en-GB"/>
        </w:rPr>
        <w:t>. Thus, use of metformin in patients with type 2 DM will increase their AMPK-induced glucose uptake and disposal. AMPK activation has also been postulated to induce skeletal muscle regeneration, by regulating its po</w:t>
      </w:r>
      <w:r w:rsidR="003C30BD" w:rsidRPr="00A55710">
        <w:rPr>
          <w:rFonts w:ascii="Book Antiqua" w:hAnsi="Book Antiqua" w:cs="Calibri"/>
          <w:lang w:val="en-GB"/>
        </w:rPr>
        <w:t xml:space="preserve">st-injury inflammatory </w:t>
      </w:r>
      <w:proofErr w:type="gramStart"/>
      <w:r w:rsidR="003C30BD" w:rsidRPr="00A55710">
        <w:rPr>
          <w:rFonts w:ascii="Book Antiqua" w:hAnsi="Book Antiqua" w:cs="Calibri"/>
          <w:lang w:val="en-GB"/>
        </w:rPr>
        <w:t>response</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29]</w:t>
      </w:r>
      <w:r w:rsidRPr="00A55710">
        <w:rPr>
          <w:rFonts w:ascii="Book Antiqua" w:hAnsi="Book Antiqua" w:cs="Calibri"/>
          <w:lang w:val="en-GB"/>
        </w:rPr>
        <w:t>. Postnatal skeletal muscle regeneration involves stem cell reprogramming that induces</w:t>
      </w:r>
      <w:r w:rsidR="004D2BF1" w:rsidRPr="00A55710">
        <w:rPr>
          <w:rFonts w:ascii="Book Antiqua" w:hAnsi="Book Antiqua" w:cs="Calibri"/>
          <w:lang w:val="en-GB"/>
        </w:rPr>
        <w:t xml:space="preserve"> </w:t>
      </w:r>
      <w:r w:rsidRPr="00A55710">
        <w:rPr>
          <w:rFonts w:ascii="Book Antiqua" w:hAnsi="Book Antiqua" w:cs="Calibri"/>
          <w:lang w:val="en-GB"/>
        </w:rPr>
        <w:t>their proliferation, differentiation and/or self-renovation, and activation of the AMPK pathway is belie</w:t>
      </w:r>
      <w:r w:rsidR="003C30BD" w:rsidRPr="00A55710">
        <w:rPr>
          <w:rFonts w:ascii="Book Antiqua" w:hAnsi="Book Antiqua" w:cs="Calibri"/>
          <w:lang w:val="en-GB"/>
        </w:rPr>
        <w:t xml:space="preserve">ved to regulate these </w:t>
      </w:r>
      <w:proofErr w:type="gramStart"/>
      <w:r w:rsidR="003C30BD" w:rsidRPr="00A55710">
        <w:rPr>
          <w:rFonts w:ascii="Book Antiqua" w:hAnsi="Book Antiqua" w:cs="Calibri"/>
          <w:lang w:val="en-GB"/>
        </w:rPr>
        <w:t>processes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21]</w:t>
      </w:r>
      <w:r w:rsidRPr="00A55710">
        <w:rPr>
          <w:rFonts w:ascii="Book Antiqua" w:hAnsi="Book Antiqua" w:cs="Calibri"/>
          <w:lang w:val="en-GB"/>
        </w:rPr>
        <w:t>. Due to the regulatory effects of AMPK on integrated metabolism, activation of AMPK is considered a therapeutic target for hyperglycaemic states. For instance metformin, an anti-diabetic drug that is</w:t>
      </w:r>
      <w:r w:rsidR="004D2BF1" w:rsidRPr="00A55710">
        <w:rPr>
          <w:rFonts w:ascii="Book Antiqua" w:hAnsi="Book Antiqua" w:cs="Calibri"/>
          <w:lang w:val="en-GB"/>
        </w:rPr>
        <w:t xml:space="preserve"> </w:t>
      </w:r>
      <w:r w:rsidRPr="00A55710">
        <w:rPr>
          <w:rFonts w:ascii="Book Antiqua" w:hAnsi="Book Antiqua" w:cs="Calibri"/>
          <w:lang w:val="en-GB"/>
        </w:rPr>
        <w:t>widely used for treatment of patients with type 2 DM, suppresses hepatic glucose production and decreases</w:t>
      </w:r>
      <w:r w:rsidR="004D2BF1" w:rsidRPr="00A55710">
        <w:rPr>
          <w:rFonts w:ascii="Book Antiqua" w:hAnsi="Book Antiqua" w:cs="Calibri"/>
          <w:lang w:val="en-GB"/>
        </w:rPr>
        <w:t xml:space="preserve"> </w:t>
      </w:r>
      <w:r w:rsidRPr="00A55710">
        <w:rPr>
          <w:rFonts w:ascii="Book Antiqua" w:hAnsi="Book Antiqua" w:cs="Calibri"/>
          <w:lang w:val="en-GB"/>
        </w:rPr>
        <w:t xml:space="preserve">plasma glucose levels </w:t>
      </w:r>
      <w:r w:rsidRPr="0025351A">
        <w:rPr>
          <w:rFonts w:ascii="Book Antiqua" w:hAnsi="Book Antiqua" w:cs="Calibri"/>
          <w:i/>
          <w:lang w:val="en-GB"/>
        </w:rPr>
        <w:t>via</w:t>
      </w:r>
      <w:r w:rsidRPr="00A55710">
        <w:rPr>
          <w:rFonts w:ascii="Book Antiqua" w:hAnsi="Book Antiqua" w:cs="Calibri"/>
          <w:lang w:val="en-GB"/>
        </w:rPr>
        <w:t xml:space="preserve"> activation of AMPK pathways.</w:t>
      </w:r>
    </w:p>
    <w:p w14:paraId="2A78FC5D" w14:textId="2E61B2B8" w:rsidR="006764A7" w:rsidRPr="00A55710" w:rsidRDefault="006764A7" w:rsidP="0025351A">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The precise effects of AMPK on bone metabolism are incompletely known; however,</w:t>
      </w:r>
      <w:r w:rsidR="004D2BF1" w:rsidRPr="00A55710">
        <w:rPr>
          <w:rFonts w:ascii="Book Antiqua" w:hAnsi="Book Antiqua" w:cs="Calibri"/>
          <w:lang w:val="en-GB"/>
        </w:rPr>
        <w:t xml:space="preserve"> </w:t>
      </w:r>
      <w:r w:rsidRPr="00A55710">
        <w:rPr>
          <w:rFonts w:ascii="Book Antiqua" w:hAnsi="Book Antiqua" w:cs="Calibri"/>
          <w:lang w:val="en-GB"/>
        </w:rPr>
        <w:t>recent evidence supports</w:t>
      </w:r>
      <w:r w:rsidR="004D2BF1" w:rsidRPr="00A55710">
        <w:rPr>
          <w:rFonts w:ascii="Book Antiqua" w:hAnsi="Book Antiqua" w:cs="Calibri"/>
          <w:lang w:val="en-GB"/>
        </w:rPr>
        <w:t xml:space="preserve"> </w:t>
      </w:r>
      <w:r w:rsidRPr="00A55710">
        <w:rPr>
          <w:rFonts w:ascii="Book Antiqua" w:hAnsi="Book Antiqua" w:cs="Calibri"/>
          <w:lang w:val="en-GB"/>
        </w:rPr>
        <w:t>an active role for</w:t>
      </w:r>
      <w:r w:rsidR="003C30BD" w:rsidRPr="00A55710">
        <w:rPr>
          <w:rFonts w:ascii="Book Antiqua" w:hAnsi="Book Antiqua" w:cs="Calibri"/>
          <w:lang w:val="en-GB"/>
        </w:rPr>
        <w:t xml:space="preserve"> this kinase in bone </w:t>
      </w:r>
      <w:proofErr w:type="gramStart"/>
      <w:r w:rsidR="003C30BD" w:rsidRPr="00A55710">
        <w:rPr>
          <w:rFonts w:ascii="Book Antiqua" w:hAnsi="Book Antiqua" w:cs="Calibri"/>
          <w:lang w:val="en-GB"/>
        </w:rPr>
        <w:t>physiology</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30]</w:t>
      </w:r>
      <w:r w:rsidRPr="00A55710">
        <w:rPr>
          <w:rFonts w:ascii="Book Antiqua" w:hAnsi="Book Antiqua" w:cs="Calibri"/>
          <w:lang w:val="en-GB"/>
        </w:rPr>
        <w:t>. Several reports have demonstrated that AMPK modulates bone cell differentiation and function. In AMPK</w:t>
      </w:r>
      <w:r w:rsidRPr="00A55710">
        <w:rPr>
          <w:rFonts w:ascii="Book Antiqua" w:hAnsi="Book Antiqua" w:cs="Calibri"/>
          <w:lang w:val="en-GB"/>
        </w:rPr>
        <w:sym w:font="Symbol" w:char="F061"/>
      </w:r>
      <w:r w:rsidRPr="00A55710">
        <w:rPr>
          <w:rFonts w:ascii="Book Antiqua" w:hAnsi="Book Antiqua" w:cs="Calibri"/>
          <w:lang w:val="en-GB"/>
        </w:rPr>
        <w:t>-deleted animals, a reduction was found</w:t>
      </w:r>
      <w:r w:rsidR="004D2BF1" w:rsidRPr="00A55710">
        <w:rPr>
          <w:rFonts w:ascii="Book Antiqua" w:hAnsi="Book Antiqua" w:cs="Calibri"/>
          <w:lang w:val="en-GB"/>
        </w:rPr>
        <w:t xml:space="preserve"> </w:t>
      </w:r>
      <w:r w:rsidRPr="00A55710">
        <w:rPr>
          <w:rFonts w:ascii="Book Antiqua" w:hAnsi="Book Antiqua" w:cs="Calibri"/>
          <w:lang w:val="en-GB"/>
        </w:rPr>
        <w:t>in trabe</w:t>
      </w:r>
      <w:r w:rsidR="003C30BD" w:rsidRPr="00A55710">
        <w:rPr>
          <w:rFonts w:ascii="Book Antiqua" w:hAnsi="Book Antiqua" w:cs="Calibri"/>
          <w:lang w:val="en-GB"/>
        </w:rPr>
        <w:t xml:space="preserve">cular bone </w:t>
      </w:r>
      <w:proofErr w:type="gramStart"/>
      <w:r w:rsidR="003C30BD" w:rsidRPr="00A55710">
        <w:rPr>
          <w:rFonts w:ascii="Book Antiqua" w:hAnsi="Book Antiqua" w:cs="Calibri"/>
          <w:lang w:val="en-GB"/>
        </w:rPr>
        <w:t>mass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31]</w:t>
      </w:r>
      <w:r w:rsidRPr="00A55710">
        <w:rPr>
          <w:rFonts w:ascii="Book Antiqua" w:hAnsi="Book Antiqua" w:cs="Calibri"/>
          <w:lang w:val="en-GB"/>
        </w:rPr>
        <w:t xml:space="preserve">. Single </w:t>
      </w:r>
      <w:r w:rsidRPr="00A55710">
        <w:rPr>
          <w:rFonts w:ascii="Book Antiqua" w:hAnsi="Book Antiqua" w:cs="Calibri"/>
          <w:lang w:val="en-GB"/>
        </w:rPr>
        <w:sym w:font="Symbol" w:char="F061"/>
      </w:r>
      <w:r w:rsidRPr="00A55710">
        <w:rPr>
          <w:rFonts w:ascii="Book Antiqua" w:hAnsi="Book Antiqua" w:cs="Calibri"/>
          <w:lang w:val="en-GB"/>
        </w:rPr>
        <w:t xml:space="preserve">1 or </w:t>
      </w:r>
      <w:r w:rsidRPr="00A55710">
        <w:rPr>
          <w:rFonts w:ascii="Book Antiqua" w:hAnsi="Book Antiqua" w:cs="Calibri"/>
          <w:lang w:val="en-GB"/>
        </w:rPr>
        <w:sym w:font="Symbol" w:char="F061"/>
      </w:r>
      <w:r w:rsidRPr="00A55710">
        <w:rPr>
          <w:rFonts w:ascii="Book Antiqua" w:hAnsi="Book Antiqua" w:cs="Calibri"/>
          <w:lang w:val="en-GB"/>
        </w:rPr>
        <w:t xml:space="preserve">2 knockout (KO) </w:t>
      </w:r>
      <w:r w:rsidR="005A65AC" w:rsidRPr="00A55710">
        <w:rPr>
          <w:rFonts w:ascii="Book Antiqua" w:hAnsi="Book Antiqua" w:cs="Calibri"/>
          <w:lang w:val="en-GB"/>
        </w:rPr>
        <w:t>mice</w:t>
      </w:r>
      <w:r w:rsidRPr="00A55710">
        <w:rPr>
          <w:rFonts w:ascii="Book Antiqua" w:hAnsi="Book Antiqua" w:cs="Calibri"/>
          <w:lang w:val="en-GB"/>
        </w:rPr>
        <w:t xml:space="preserve"> are viable, but the double KO</w:t>
      </w:r>
      <w:r w:rsidR="004D2BF1" w:rsidRPr="00A55710">
        <w:rPr>
          <w:rFonts w:ascii="Book Antiqua" w:hAnsi="Book Antiqua" w:cs="Calibri"/>
          <w:lang w:val="en-GB"/>
        </w:rPr>
        <w:t xml:space="preserve"> </w:t>
      </w:r>
      <w:r w:rsidR="003C30BD" w:rsidRPr="00A55710">
        <w:rPr>
          <w:rFonts w:ascii="Book Antiqua" w:hAnsi="Book Antiqua" w:cs="Calibri"/>
          <w:lang w:val="en-GB"/>
        </w:rPr>
        <w:t xml:space="preserve">is embryonically </w:t>
      </w:r>
      <w:proofErr w:type="gramStart"/>
      <w:r w:rsidR="003C30BD" w:rsidRPr="00A55710">
        <w:rPr>
          <w:rFonts w:ascii="Book Antiqua" w:hAnsi="Book Antiqua" w:cs="Calibri"/>
          <w:lang w:val="en-GB"/>
        </w:rPr>
        <w:t>lethal</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27]</w:t>
      </w:r>
      <w:r w:rsidRPr="00A55710">
        <w:rPr>
          <w:rFonts w:ascii="Book Antiqua" w:hAnsi="Book Antiqua" w:cs="Calibri"/>
          <w:lang w:val="en-GB"/>
        </w:rPr>
        <w:t xml:space="preserve">. In addition, </w:t>
      </w:r>
      <w:proofErr w:type="spellStart"/>
      <w:r w:rsidRPr="00A55710">
        <w:rPr>
          <w:rFonts w:ascii="Book Antiqua" w:hAnsi="Book Antiqua" w:cs="Calibri"/>
          <w:lang w:val="en-GB"/>
        </w:rPr>
        <w:t>histomorphometric</w:t>
      </w:r>
      <w:proofErr w:type="spellEnd"/>
      <w:r w:rsidRPr="00A55710">
        <w:rPr>
          <w:rFonts w:ascii="Book Antiqua" w:hAnsi="Book Antiqua" w:cs="Calibri"/>
          <w:lang w:val="en-GB"/>
        </w:rPr>
        <w:t xml:space="preserve"> analysis revealed that AMPK</w:t>
      </w:r>
      <w:r w:rsidRPr="00A55710">
        <w:rPr>
          <w:rFonts w:ascii="Book Antiqua" w:hAnsi="Book Antiqua" w:cs="Calibri"/>
          <w:lang w:val="en-GB"/>
        </w:rPr>
        <w:sym w:font="Symbol" w:char="F061"/>
      </w:r>
      <w:r w:rsidRPr="00A55710">
        <w:rPr>
          <w:rFonts w:ascii="Book Antiqua" w:hAnsi="Book Antiqua" w:cs="Calibri"/>
          <w:lang w:val="en-GB"/>
        </w:rPr>
        <w:t xml:space="preserve">1 KO mice show an elevated rate of bone remodelling </w:t>
      </w:r>
      <w:r w:rsidRPr="00E76608">
        <w:rPr>
          <w:rFonts w:ascii="Book Antiqua" w:hAnsi="Book Antiqua" w:cs="Calibri"/>
          <w:i/>
          <w:lang w:val="en-GB"/>
        </w:rPr>
        <w:t>in vivo</w:t>
      </w:r>
      <w:r w:rsidRPr="00A55710">
        <w:rPr>
          <w:rFonts w:ascii="Book Antiqua" w:hAnsi="Book Antiqua" w:cs="Calibri"/>
          <w:lang w:val="en-GB"/>
        </w:rPr>
        <w:t xml:space="preserve">, associated with increased </w:t>
      </w:r>
      <w:proofErr w:type="spellStart"/>
      <w:r w:rsidRPr="00A55710">
        <w:rPr>
          <w:rFonts w:ascii="Book Antiqua" w:hAnsi="Book Antiqua" w:cs="Calibri"/>
          <w:lang w:val="en-GB"/>
        </w:rPr>
        <w:t>osteoclastogenesis</w:t>
      </w:r>
      <w:proofErr w:type="spellEnd"/>
      <w:r w:rsidRPr="00E76608">
        <w:rPr>
          <w:rFonts w:ascii="Book Antiqua" w:hAnsi="Book Antiqua" w:cs="Calibri"/>
          <w:i/>
          <w:lang w:val="en-GB"/>
        </w:rPr>
        <w:t xml:space="preserve"> in vitro</w:t>
      </w:r>
      <w:r w:rsidRPr="00A55710">
        <w:rPr>
          <w:rFonts w:ascii="Book Antiqua" w:hAnsi="Book Antiqua" w:cs="Calibri"/>
          <w:lang w:val="en-GB"/>
        </w:rPr>
        <w:t xml:space="preserve">. </w:t>
      </w:r>
    </w:p>
    <w:p w14:paraId="7E763F5E" w14:textId="17E40D95" w:rsidR="006764A7" w:rsidRPr="00A55710" w:rsidRDefault="006764A7" w:rsidP="00E76608">
      <w:pPr>
        <w:widowControl w:val="0"/>
        <w:adjustRightInd w:val="0"/>
        <w:snapToGrid w:val="0"/>
        <w:spacing w:line="360" w:lineRule="auto"/>
        <w:ind w:firstLineChars="100" w:firstLine="240"/>
        <w:jc w:val="both"/>
        <w:rPr>
          <w:rFonts w:ascii="Book Antiqua" w:hAnsi="Book Antiqua" w:cs="Calibri"/>
          <w:lang w:val="en-GB"/>
        </w:rPr>
      </w:pPr>
      <w:r w:rsidRPr="00E76608">
        <w:rPr>
          <w:rFonts w:ascii="Book Antiqua" w:hAnsi="Book Antiqua" w:cs="Calibri"/>
          <w:i/>
          <w:lang w:val="en-GB"/>
        </w:rPr>
        <w:t>In vitro</w:t>
      </w:r>
      <w:r w:rsidRPr="00A55710">
        <w:rPr>
          <w:rFonts w:ascii="Book Antiqua" w:hAnsi="Book Antiqua" w:cs="Calibri"/>
          <w:lang w:val="en-GB"/>
        </w:rPr>
        <w:t xml:space="preserve"> experiments have demonstrated that AMPK a</w:t>
      </w:r>
      <w:r w:rsidR="003C30BD" w:rsidRPr="00A55710">
        <w:rPr>
          <w:rFonts w:ascii="Book Antiqua" w:hAnsi="Book Antiqua" w:cs="Calibri"/>
          <w:lang w:val="en-GB"/>
        </w:rPr>
        <w:t xml:space="preserve">ctivation enhances </w:t>
      </w:r>
      <w:proofErr w:type="spellStart"/>
      <w:proofErr w:type="gramStart"/>
      <w:r w:rsidR="003C30BD" w:rsidRPr="00A55710">
        <w:rPr>
          <w:rFonts w:ascii="Book Antiqua" w:hAnsi="Book Antiqua" w:cs="Calibri"/>
          <w:lang w:val="en-GB"/>
        </w:rPr>
        <w:t>osteogenesis</w:t>
      </w:r>
      <w:proofErr w:type="spellEnd"/>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30,32]</w:t>
      </w:r>
      <w:r w:rsidRPr="00A55710">
        <w:rPr>
          <w:rFonts w:ascii="Book Antiqua" w:hAnsi="Book Antiqua" w:cs="Calibri"/>
          <w:lang w:val="en-GB"/>
        </w:rPr>
        <w:t xml:space="preserve"> while compound C (an AMPK inhibitor) reduces</w:t>
      </w:r>
      <w:r w:rsidR="007F54A9" w:rsidRPr="00A55710">
        <w:rPr>
          <w:rFonts w:ascii="Book Antiqua" w:hAnsi="Book Antiqua" w:cs="Calibri"/>
          <w:lang w:val="en-GB"/>
        </w:rPr>
        <w:t xml:space="preserve"> </w:t>
      </w:r>
      <w:proofErr w:type="spellStart"/>
      <w:r w:rsidR="003C30BD" w:rsidRPr="00A55710">
        <w:rPr>
          <w:rFonts w:ascii="Book Antiqua" w:hAnsi="Book Antiqua" w:cs="Calibri"/>
          <w:lang w:val="en-GB"/>
        </w:rPr>
        <w:t>osteoblastic</w:t>
      </w:r>
      <w:proofErr w:type="spellEnd"/>
      <w:r w:rsidR="003C30BD" w:rsidRPr="00A55710">
        <w:rPr>
          <w:rFonts w:ascii="Book Antiqua" w:hAnsi="Book Antiqua" w:cs="Calibri"/>
          <w:lang w:val="en-GB"/>
        </w:rPr>
        <w:t xml:space="preserve"> </w:t>
      </w:r>
      <w:r w:rsidR="003C30BD" w:rsidRPr="00A55710">
        <w:rPr>
          <w:rFonts w:ascii="Book Antiqua" w:hAnsi="Book Antiqua" w:cs="Calibri"/>
          <w:lang w:val="en-GB"/>
        </w:rPr>
        <w:lastRenderedPageBreak/>
        <w:t>mineralization</w:t>
      </w:r>
      <w:r w:rsidRPr="00A55710">
        <w:rPr>
          <w:rFonts w:ascii="Book Antiqua" w:hAnsi="Book Antiqua" w:cs="Calibri"/>
          <w:vertAlign w:val="superscript"/>
          <w:lang w:val="en-GB"/>
        </w:rPr>
        <w:t>[30]</w:t>
      </w:r>
      <w:r w:rsidRPr="00A55710">
        <w:rPr>
          <w:rFonts w:ascii="Book Antiqua" w:hAnsi="Book Antiqua" w:cs="Calibri"/>
          <w:lang w:val="en-GB"/>
        </w:rPr>
        <w:t>. In other experiments AICAR</w:t>
      </w:r>
      <w:r w:rsidR="007F54A9" w:rsidRPr="00A55710">
        <w:rPr>
          <w:rFonts w:ascii="Book Antiqua" w:hAnsi="Book Antiqua" w:cs="Calibri"/>
          <w:lang w:val="en-GB"/>
        </w:rPr>
        <w:t xml:space="preserve"> </w:t>
      </w:r>
      <w:r w:rsidRPr="00A55710">
        <w:rPr>
          <w:rFonts w:ascii="Book Antiqua" w:hAnsi="Book Antiqua" w:cs="Calibri"/>
          <w:lang w:val="en-GB"/>
        </w:rPr>
        <w:t>(an activator of AMPK)</w:t>
      </w:r>
      <w:r w:rsidR="007F54A9" w:rsidRPr="00A55710">
        <w:rPr>
          <w:rFonts w:ascii="Book Antiqua" w:hAnsi="Book Antiqua" w:cs="Calibri"/>
          <w:lang w:val="en-GB"/>
        </w:rPr>
        <w:t xml:space="preserve"> </w:t>
      </w:r>
      <w:r w:rsidRPr="00A55710">
        <w:rPr>
          <w:rFonts w:ascii="Book Antiqua" w:hAnsi="Book Antiqua" w:cs="Calibri"/>
          <w:lang w:val="en-GB"/>
        </w:rPr>
        <w:t>was found to stimulate</w:t>
      </w:r>
      <w:r w:rsidR="007F54A9" w:rsidRPr="00A55710">
        <w:rPr>
          <w:rFonts w:ascii="Book Antiqua" w:hAnsi="Book Antiqua" w:cs="Calibri"/>
          <w:lang w:val="en-GB"/>
        </w:rPr>
        <w:t xml:space="preserve"> </w:t>
      </w:r>
      <w:r w:rsidRPr="00A55710">
        <w:rPr>
          <w:rFonts w:ascii="Book Antiqua" w:hAnsi="Book Antiqua" w:cs="Calibri"/>
          <w:lang w:val="en-GB"/>
        </w:rPr>
        <w:t>alkaline phosphatase</w:t>
      </w:r>
      <w:r w:rsidR="007F54A9" w:rsidRPr="00A55710">
        <w:rPr>
          <w:rFonts w:ascii="Book Antiqua" w:hAnsi="Book Antiqua" w:cs="Calibri"/>
          <w:lang w:val="en-GB"/>
        </w:rPr>
        <w:t xml:space="preserve"> </w:t>
      </w:r>
      <w:r w:rsidRPr="00A55710">
        <w:rPr>
          <w:rFonts w:ascii="Book Antiqua" w:hAnsi="Book Antiqua" w:cs="Calibri"/>
          <w:lang w:val="en-GB"/>
        </w:rPr>
        <w:t xml:space="preserve">activity (ALP) and mineral nodule formation by rat </w:t>
      </w:r>
      <w:proofErr w:type="spellStart"/>
      <w:r w:rsidRPr="00A55710">
        <w:rPr>
          <w:rFonts w:ascii="Book Antiqua" w:hAnsi="Book Antiqua" w:cs="Calibri"/>
          <w:lang w:val="en-GB"/>
        </w:rPr>
        <w:t>calvaria</w:t>
      </w:r>
      <w:proofErr w:type="spellEnd"/>
      <w:r w:rsidRPr="00A55710">
        <w:rPr>
          <w:rFonts w:ascii="Book Antiqua" w:hAnsi="Book Antiqua" w:cs="Calibri"/>
          <w:lang w:val="en-GB"/>
        </w:rPr>
        <w:t>-derived cells,</w:t>
      </w:r>
      <w:r w:rsidR="007F54A9" w:rsidRPr="00A55710">
        <w:rPr>
          <w:rFonts w:ascii="Book Antiqua" w:hAnsi="Book Antiqua" w:cs="Calibri"/>
          <w:lang w:val="en-GB"/>
        </w:rPr>
        <w:t xml:space="preserve"> </w:t>
      </w:r>
      <w:r w:rsidRPr="00A55710">
        <w:rPr>
          <w:rFonts w:ascii="Book Antiqua" w:hAnsi="Book Antiqua" w:cs="Calibri"/>
          <w:lang w:val="en-GB"/>
        </w:rPr>
        <w:t>while comp</w:t>
      </w:r>
      <w:r w:rsidR="003C30BD" w:rsidRPr="00A55710">
        <w:rPr>
          <w:rFonts w:ascii="Book Antiqua" w:hAnsi="Book Antiqua" w:cs="Calibri"/>
          <w:lang w:val="en-GB"/>
        </w:rPr>
        <w:t xml:space="preserve">ound C suppressed these </w:t>
      </w:r>
      <w:proofErr w:type="gramStart"/>
      <w:r w:rsidR="003C30BD" w:rsidRPr="00A55710">
        <w:rPr>
          <w:rFonts w:ascii="Book Antiqua" w:hAnsi="Book Antiqua" w:cs="Calibri"/>
          <w:lang w:val="en-GB"/>
        </w:rPr>
        <w:t>effects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33]</w:t>
      </w:r>
      <w:r w:rsidRPr="00A55710">
        <w:rPr>
          <w:rFonts w:ascii="Book Antiqua" w:hAnsi="Book Antiqua" w:cs="Calibri"/>
          <w:lang w:val="en-GB"/>
        </w:rPr>
        <w:t>. A decrease in AMPK activity has been reported</w:t>
      </w:r>
      <w:r w:rsidR="007F54A9" w:rsidRPr="00A55710">
        <w:rPr>
          <w:rFonts w:ascii="Book Antiqua" w:hAnsi="Book Antiqua" w:cs="Calibri"/>
          <w:lang w:val="en-GB"/>
        </w:rPr>
        <w:t xml:space="preserve"> </w:t>
      </w:r>
      <w:r w:rsidRPr="00A55710">
        <w:rPr>
          <w:rFonts w:ascii="Book Antiqua" w:hAnsi="Book Antiqua" w:cs="Calibri"/>
          <w:lang w:val="en-GB"/>
        </w:rPr>
        <w:t xml:space="preserve">during </w:t>
      </w:r>
      <w:proofErr w:type="spellStart"/>
      <w:r w:rsidRPr="00A55710">
        <w:rPr>
          <w:rFonts w:ascii="Book Antiqua" w:hAnsi="Book Antiqua" w:cs="Calibri"/>
          <w:lang w:val="en-GB"/>
        </w:rPr>
        <w:t>osteoblastic</w:t>
      </w:r>
      <w:proofErr w:type="spellEnd"/>
      <w:r w:rsidRPr="00A55710">
        <w:rPr>
          <w:rFonts w:ascii="Book Antiqua" w:hAnsi="Book Antiqua" w:cs="Calibri"/>
          <w:lang w:val="en-GB"/>
        </w:rPr>
        <w:t xml:space="preserve"> differentiation;</w:t>
      </w:r>
      <w:r w:rsidR="007F54A9" w:rsidRPr="00A55710">
        <w:rPr>
          <w:rFonts w:ascii="Book Antiqua" w:hAnsi="Book Antiqua" w:cs="Calibri"/>
          <w:lang w:val="en-GB"/>
        </w:rPr>
        <w:t xml:space="preserve"> </w:t>
      </w:r>
      <w:r w:rsidRPr="00A55710">
        <w:rPr>
          <w:rFonts w:ascii="Book Antiqua" w:hAnsi="Book Antiqua" w:cs="Calibri"/>
          <w:lang w:val="en-GB"/>
        </w:rPr>
        <w:t>this could be associated with the high-energy requirements</w:t>
      </w:r>
      <w:r w:rsidR="007F54A9" w:rsidRPr="00A55710">
        <w:rPr>
          <w:rFonts w:ascii="Book Antiqua" w:hAnsi="Book Antiqua" w:cs="Calibri"/>
          <w:lang w:val="en-GB"/>
        </w:rPr>
        <w:t xml:space="preserve"> </w:t>
      </w:r>
      <w:r w:rsidRPr="00A55710">
        <w:rPr>
          <w:rFonts w:ascii="Book Antiqua" w:hAnsi="Book Antiqua" w:cs="Calibri"/>
          <w:lang w:val="en-GB"/>
        </w:rPr>
        <w:t>of</w:t>
      </w:r>
      <w:r w:rsidR="003C30BD" w:rsidRPr="00A55710">
        <w:rPr>
          <w:rFonts w:ascii="Book Antiqua" w:hAnsi="Book Antiqua" w:cs="Calibri"/>
          <w:lang w:val="en-GB"/>
        </w:rPr>
        <w:t xml:space="preserve"> maturing </w:t>
      </w:r>
      <w:proofErr w:type="spellStart"/>
      <w:r w:rsidR="003C30BD" w:rsidRPr="00A55710">
        <w:rPr>
          <w:rFonts w:ascii="Book Antiqua" w:hAnsi="Book Antiqua" w:cs="Calibri"/>
          <w:lang w:val="en-GB"/>
        </w:rPr>
        <w:t>osteoprogenitor</w:t>
      </w:r>
      <w:proofErr w:type="spellEnd"/>
      <w:r w:rsidR="003C30BD" w:rsidRPr="00A55710">
        <w:rPr>
          <w:rFonts w:ascii="Book Antiqua" w:hAnsi="Book Antiqua" w:cs="Calibri"/>
          <w:lang w:val="en-GB"/>
        </w:rPr>
        <w:t xml:space="preserve"> </w:t>
      </w:r>
      <w:proofErr w:type="gramStart"/>
      <w:r w:rsidR="003C30BD" w:rsidRPr="00A55710">
        <w:rPr>
          <w:rFonts w:ascii="Book Antiqua" w:hAnsi="Book Antiqua" w:cs="Calibri"/>
          <w:lang w:val="en-GB"/>
        </w:rPr>
        <w:t>cells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34]</w:t>
      </w:r>
      <w:r w:rsidRPr="00A55710">
        <w:rPr>
          <w:rFonts w:ascii="Book Antiqua" w:hAnsi="Book Antiqua" w:cs="Calibri"/>
          <w:lang w:val="en-GB"/>
        </w:rPr>
        <w:t>. Although</w:t>
      </w:r>
      <w:r w:rsidR="007F54A9" w:rsidRPr="00A55710">
        <w:rPr>
          <w:rFonts w:ascii="Book Antiqua" w:hAnsi="Book Antiqua" w:cs="Calibri"/>
          <w:lang w:val="en-GB"/>
        </w:rPr>
        <w:t xml:space="preserve"> </w:t>
      </w:r>
      <w:r w:rsidRPr="00A55710">
        <w:rPr>
          <w:rFonts w:ascii="Book Antiqua" w:hAnsi="Book Antiqua" w:cs="Calibri"/>
          <w:lang w:val="en-GB"/>
        </w:rPr>
        <w:t xml:space="preserve">studies of AMPK action on bone </w:t>
      </w:r>
      <w:proofErr w:type="spellStart"/>
      <w:r w:rsidRPr="00A55710">
        <w:rPr>
          <w:rFonts w:ascii="Book Antiqua" w:hAnsi="Book Antiqua" w:cs="Calibri"/>
          <w:lang w:val="en-GB"/>
        </w:rPr>
        <w:t>resorption</w:t>
      </w:r>
      <w:proofErr w:type="spellEnd"/>
      <w:r w:rsidRPr="00A55710">
        <w:rPr>
          <w:rFonts w:ascii="Book Antiqua" w:hAnsi="Book Antiqua" w:cs="Calibri"/>
          <w:lang w:val="en-GB"/>
        </w:rPr>
        <w:t xml:space="preserve"> have led to conflicting results, it appears that AMPK is a negative regulator for RANKL and can thus decrease osteoclast-mediated bone </w:t>
      </w:r>
      <w:proofErr w:type="spellStart"/>
      <w:proofErr w:type="gramStart"/>
      <w:r w:rsidRPr="00A55710">
        <w:rPr>
          <w:rFonts w:ascii="Book Antiqua" w:hAnsi="Book Antiqua" w:cs="Calibri"/>
          <w:lang w:val="en-GB"/>
        </w:rPr>
        <w:t>reso</w:t>
      </w:r>
      <w:r w:rsidR="007F54A9" w:rsidRPr="00A55710">
        <w:rPr>
          <w:rFonts w:ascii="Book Antiqua" w:hAnsi="Book Antiqua" w:cs="Calibri"/>
          <w:lang w:val="en-GB"/>
        </w:rPr>
        <w:t>r</w:t>
      </w:r>
      <w:r w:rsidR="003C30BD" w:rsidRPr="00A55710">
        <w:rPr>
          <w:rFonts w:ascii="Book Antiqua" w:hAnsi="Book Antiqua" w:cs="Calibri"/>
          <w:lang w:val="en-GB"/>
        </w:rPr>
        <w:t>ption</w:t>
      </w:r>
      <w:proofErr w:type="spellEnd"/>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35]</w:t>
      </w:r>
      <w:r w:rsidRPr="00A55710">
        <w:rPr>
          <w:rFonts w:ascii="Book Antiqua" w:hAnsi="Book Antiqua" w:cs="Calibri"/>
          <w:lang w:val="en-GB"/>
        </w:rPr>
        <w:t xml:space="preserve">. The AMPK pathway may also be involved in regulating the fate of bone marrow stromal cells (MSC) toward the </w:t>
      </w:r>
      <w:proofErr w:type="spellStart"/>
      <w:r w:rsidRPr="00A55710">
        <w:rPr>
          <w:rFonts w:ascii="Book Antiqua" w:hAnsi="Book Antiqua" w:cs="Calibri"/>
          <w:lang w:val="en-GB"/>
        </w:rPr>
        <w:t>osteoblastic</w:t>
      </w:r>
      <w:proofErr w:type="spellEnd"/>
      <w:r w:rsidRPr="00A55710">
        <w:rPr>
          <w:rFonts w:ascii="Book Antiqua" w:hAnsi="Book Antiqua" w:cs="Calibri"/>
          <w:lang w:val="en-GB"/>
        </w:rPr>
        <w:t xml:space="preserve"> or </w:t>
      </w:r>
      <w:proofErr w:type="spellStart"/>
      <w:r w:rsidRPr="00A55710">
        <w:rPr>
          <w:rFonts w:ascii="Book Antiqua" w:hAnsi="Book Antiqua" w:cs="Calibri"/>
          <w:lang w:val="en-GB"/>
        </w:rPr>
        <w:t>adipocytic</w:t>
      </w:r>
      <w:proofErr w:type="spellEnd"/>
      <w:r w:rsidRPr="00A55710">
        <w:rPr>
          <w:rFonts w:ascii="Book Antiqua" w:hAnsi="Book Antiqua" w:cs="Calibri"/>
          <w:lang w:val="en-GB"/>
        </w:rPr>
        <w:t xml:space="preserve"> lineage by reciprocally regulating the expression of Runx2 and PPAR</w:t>
      </w:r>
      <w:r w:rsidRPr="00A55710">
        <w:rPr>
          <w:rFonts w:ascii="Book Antiqua" w:hAnsi="Book Antiqua" w:cs="Calibri"/>
          <w:lang w:val="en-GB"/>
        </w:rPr>
        <w:sym w:font="Symbol" w:char="F067"/>
      </w:r>
      <w:r w:rsidRPr="00A55710">
        <w:rPr>
          <w:rFonts w:ascii="Book Antiqua" w:hAnsi="Book Antiqua" w:cs="Calibri"/>
          <w:vertAlign w:val="superscript"/>
          <w:lang w:val="en-GB"/>
        </w:rPr>
        <w:t>[30]</w:t>
      </w:r>
      <w:r w:rsidRPr="00A55710">
        <w:rPr>
          <w:rFonts w:ascii="Book Antiqua" w:hAnsi="Book Antiqua" w:cs="Calibri"/>
          <w:lang w:val="en-GB"/>
        </w:rPr>
        <w:t>. AMPK has been shown on one hand to induce phosphorylation of</w:t>
      </w:r>
      <w:r w:rsidR="006554D1" w:rsidRPr="00A55710">
        <w:rPr>
          <w:rFonts w:ascii="Book Antiqua" w:hAnsi="Book Antiqua" w:cs="Calibri"/>
          <w:lang w:val="en-GB"/>
        </w:rPr>
        <w:t xml:space="preserve"> </w:t>
      </w:r>
      <w:r w:rsidRPr="00A55710">
        <w:rPr>
          <w:rFonts w:ascii="Book Antiqua" w:hAnsi="Book Antiqua" w:cs="Calibri"/>
          <w:lang w:val="en-GB"/>
        </w:rPr>
        <w:sym w:font="Symbol" w:char="F062"/>
      </w:r>
      <w:r w:rsidRPr="00A55710">
        <w:rPr>
          <w:rFonts w:ascii="Book Antiqua" w:hAnsi="Book Antiqua" w:cs="Calibri"/>
          <w:lang w:val="en-GB"/>
        </w:rPr>
        <w:t>-catenin, suppress PPAR</w:t>
      </w:r>
      <w:r w:rsidRPr="00A55710">
        <w:rPr>
          <w:rFonts w:ascii="Book Antiqua" w:hAnsi="Book Antiqua" w:cs="Calibri"/>
          <w:lang w:val="en-GB"/>
        </w:rPr>
        <w:sym w:font="Symbol" w:char="F067"/>
      </w:r>
      <w:r w:rsidRPr="00A55710">
        <w:rPr>
          <w:rFonts w:ascii="Book Antiqua" w:hAnsi="Book Antiqua" w:cs="Calibri"/>
          <w:lang w:val="en-GB"/>
        </w:rPr>
        <w:t xml:space="preserve"> expressi</w:t>
      </w:r>
      <w:r w:rsidR="003C30BD" w:rsidRPr="00A55710">
        <w:rPr>
          <w:rFonts w:ascii="Book Antiqua" w:hAnsi="Book Antiqua" w:cs="Calibri"/>
          <w:lang w:val="en-GB"/>
        </w:rPr>
        <w:t xml:space="preserve">on and thus reduce </w:t>
      </w:r>
      <w:proofErr w:type="spellStart"/>
      <w:proofErr w:type="gramStart"/>
      <w:r w:rsidR="003C30BD" w:rsidRPr="00A55710">
        <w:rPr>
          <w:rFonts w:ascii="Book Antiqua" w:hAnsi="Book Antiqua" w:cs="Calibri"/>
          <w:lang w:val="en-GB"/>
        </w:rPr>
        <w:t>adipogenesis</w:t>
      </w:r>
      <w:proofErr w:type="spellEnd"/>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36]</w:t>
      </w:r>
      <w:r w:rsidRPr="00A55710">
        <w:rPr>
          <w:rFonts w:ascii="Book Antiqua" w:hAnsi="Book Antiqua" w:cs="Calibri"/>
          <w:lang w:val="en-GB"/>
        </w:rPr>
        <w:t>; while on the other hand</w:t>
      </w:r>
      <w:r w:rsidR="006554D1" w:rsidRPr="00A55710">
        <w:rPr>
          <w:rFonts w:ascii="Book Antiqua" w:hAnsi="Book Antiqua" w:cs="Calibri"/>
          <w:lang w:val="en-GB"/>
        </w:rPr>
        <w:t xml:space="preserve"> </w:t>
      </w:r>
      <w:r w:rsidRPr="00A55710">
        <w:rPr>
          <w:rFonts w:ascii="Book Antiqua" w:hAnsi="Book Antiqua" w:cs="Calibri"/>
          <w:lang w:val="en-GB"/>
        </w:rPr>
        <w:t xml:space="preserve">it increases Runx2 expression and thus </w:t>
      </w:r>
      <w:proofErr w:type="spellStart"/>
      <w:r w:rsidRPr="00A55710">
        <w:rPr>
          <w:rFonts w:ascii="Book Antiqua" w:hAnsi="Book Antiqua" w:cs="Calibri"/>
          <w:lang w:val="en-GB"/>
        </w:rPr>
        <w:t>oste</w:t>
      </w:r>
      <w:r w:rsidR="003C30BD" w:rsidRPr="00A55710">
        <w:rPr>
          <w:rFonts w:ascii="Book Antiqua" w:hAnsi="Book Antiqua" w:cs="Calibri"/>
          <w:lang w:val="en-GB"/>
        </w:rPr>
        <w:t>oblastic</w:t>
      </w:r>
      <w:proofErr w:type="spellEnd"/>
      <w:r w:rsidR="003C30BD" w:rsidRPr="00A55710">
        <w:rPr>
          <w:rFonts w:ascii="Book Antiqua" w:hAnsi="Book Antiqua" w:cs="Calibri"/>
          <w:lang w:val="en-GB"/>
        </w:rPr>
        <w:t xml:space="preserve"> differentiation of MSC</w:t>
      </w:r>
      <w:r w:rsidRPr="00A55710">
        <w:rPr>
          <w:rFonts w:ascii="Book Antiqua" w:hAnsi="Book Antiqua" w:cs="Calibri"/>
          <w:vertAlign w:val="superscript"/>
          <w:lang w:val="en-GB"/>
        </w:rPr>
        <w:t>[37]</w:t>
      </w:r>
      <w:r w:rsidRPr="00A55710">
        <w:rPr>
          <w:rFonts w:ascii="Book Antiqua" w:hAnsi="Book Antiqua" w:cs="Calibri"/>
          <w:lang w:val="en-GB"/>
        </w:rPr>
        <w:t xml:space="preserve">. This evidence suggests a critical role for AMPK in bone homeostasis. </w:t>
      </w:r>
    </w:p>
    <w:p w14:paraId="1969F336" w14:textId="77777777" w:rsidR="006764A7" w:rsidRPr="00A55710" w:rsidRDefault="006764A7" w:rsidP="00A55710">
      <w:pPr>
        <w:widowControl w:val="0"/>
        <w:adjustRightInd w:val="0"/>
        <w:snapToGrid w:val="0"/>
        <w:spacing w:line="360" w:lineRule="auto"/>
        <w:jc w:val="both"/>
        <w:rPr>
          <w:rFonts w:ascii="Book Antiqua" w:hAnsi="Book Antiqua" w:cs="Calibri"/>
          <w:lang w:val="en-GB"/>
        </w:rPr>
      </w:pPr>
    </w:p>
    <w:p w14:paraId="10A40E0D" w14:textId="2B6FB611" w:rsidR="006764A7" w:rsidRPr="00A55710" w:rsidRDefault="00E76608" w:rsidP="00A55710">
      <w:pPr>
        <w:widowControl w:val="0"/>
        <w:adjustRightInd w:val="0"/>
        <w:snapToGrid w:val="0"/>
        <w:spacing w:line="360" w:lineRule="auto"/>
        <w:jc w:val="both"/>
        <w:rPr>
          <w:rFonts w:ascii="Book Antiqua" w:hAnsi="Book Antiqua" w:cs="Calibri"/>
          <w:b/>
          <w:bCs/>
          <w:lang w:val="en-GB"/>
        </w:rPr>
      </w:pPr>
      <w:r w:rsidRPr="00A55710">
        <w:rPr>
          <w:rFonts w:ascii="Book Antiqua" w:hAnsi="Book Antiqua" w:cs="Calibri"/>
          <w:b/>
          <w:bCs/>
          <w:lang w:val="en-GB"/>
        </w:rPr>
        <w:t>MOLECULAR MECHANISMS OF METFORMIN ACTION</w:t>
      </w:r>
    </w:p>
    <w:p w14:paraId="00BBBB61" w14:textId="79597AC7" w:rsidR="006764A7" w:rsidRPr="00A55710" w:rsidRDefault="006764A7" w:rsidP="00A55710">
      <w:pPr>
        <w:widowControl w:val="0"/>
        <w:adjustRightInd w:val="0"/>
        <w:snapToGrid w:val="0"/>
        <w:spacing w:line="360" w:lineRule="auto"/>
        <w:jc w:val="both"/>
        <w:rPr>
          <w:rFonts w:ascii="Book Antiqua" w:hAnsi="Book Antiqua" w:cs="Calibri"/>
          <w:lang w:val="en-GB"/>
        </w:rPr>
      </w:pPr>
      <w:r w:rsidRPr="00A55710">
        <w:rPr>
          <w:rFonts w:ascii="Book Antiqua" w:hAnsi="Book Antiqua" w:cs="Calibri"/>
          <w:lang w:val="en-GB"/>
        </w:rPr>
        <w:t>Metformin</w:t>
      </w:r>
      <w:r w:rsidR="006554D1" w:rsidRPr="00A55710">
        <w:rPr>
          <w:rFonts w:ascii="Book Antiqua" w:hAnsi="Book Antiqua" w:cs="Calibri"/>
          <w:lang w:val="en-GB"/>
        </w:rPr>
        <w:t xml:space="preserve"> </w:t>
      </w:r>
      <w:r w:rsidRPr="00A55710">
        <w:rPr>
          <w:rFonts w:ascii="Book Antiqua" w:hAnsi="Book Antiqua" w:cs="Calibri"/>
          <w:lang w:val="en-GB"/>
        </w:rPr>
        <w:t>has been widely used in the U</w:t>
      </w:r>
      <w:r w:rsidR="00E76608">
        <w:rPr>
          <w:rFonts w:ascii="Book Antiqua" w:eastAsia="宋体" w:hAnsi="Book Antiqua" w:cs="Calibri" w:hint="eastAsia"/>
          <w:lang w:val="en-GB" w:eastAsia="zh-CN"/>
        </w:rPr>
        <w:t>nited States</w:t>
      </w:r>
      <w:r w:rsidRPr="00A55710">
        <w:rPr>
          <w:rFonts w:ascii="Book Antiqua" w:hAnsi="Book Antiqua" w:cs="Calibri"/>
          <w:lang w:val="en-GB"/>
        </w:rPr>
        <w:t xml:space="preserve"> since 1995 as an oral anti-d</w:t>
      </w:r>
      <w:r w:rsidR="003C30BD" w:rsidRPr="00A55710">
        <w:rPr>
          <w:rFonts w:ascii="Book Antiqua" w:hAnsi="Book Antiqua" w:cs="Calibri"/>
          <w:lang w:val="en-GB"/>
        </w:rPr>
        <w:t xml:space="preserve">iabetic treatment for type 2 </w:t>
      </w:r>
      <w:proofErr w:type="gramStart"/>
      <w:r w:rsidR="003C30BD" w:rsidRPr="00A55710">
        <w:rPr>
          <w:rFonts w:ascii="Book Antiqua" w:hAnsi="Book Antiqua" w:cs="Calibri"/>
          <w:lang w:val="en-GB"/>
        </w:rPr>
        <w:t>DM</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22]</w:t>
      </w:r>
      <w:r w:rsidRPr="00A55710">
        <w:rPr>
          <w:rFonts w:ascii="Book Antiqua" w:hAnsi="Book Antiqua" w:cs="Calibri"/>
          <w:lang w:val="en-GB"/>
        </w:rPr>
        <w:t>. Even though</w:t>
      </w:r>
      <w:r w:rsidR="006554D1" w:rsidRPr="00A55710">
        <w:rPr>
          <w:rFonts w:ascii="Book Antiqua" w:hAnsi="Book Antiqua" w:cs="Calibri"/>
          <w:lang w:val="en-GB"/>
        </w:rPr>
        <w:t xml:space="preserve"> </w:t>
      </w:r>
      <w:r w:rsidRPr="00A55710">
        <w:rPr>
          <w:rFonts w:ascii="Book Antiqua" w:hAnsi="Book Antiqua" w:cs="Calibri"/>
          <w:lang w:val="en-GB"/>
        </w:rPr>
        <w:t>its precise mechanism of action is not completely known, metf</w:t>
      </w:r>
      <w:r w:rsidR="003C30BD" w:rsidRPr="00A55710">
        <w:rPr>
          <w:rFonts w:ascii="Book Antiqua" w:hAnsi="Book Antiqua" w:cs="Calibri"/>
          <w:lang w:val="en-GB"/>
        </w:rPr>
        <w:t xml:space="preserve">ormin is known to activate </w:t>
      </w:r>
      <w:proofErr w:type="gramStart"/>
      <w:r w:rsidR="003C30BD" w:rsidRPr="00A55710">
        <w:rPr>
          <w:rFonts w:ascii="Book Antiqua" w:hAnsi="Book Antiqua" w:cs="Calibri"/>
          <w:lang w:val="en-GB"/>
        </w:rPr>
        <w:t>AMPK</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17]</w:t>
      </w:r>
      <w:r w:rsidRPr="00A55710">
        <w:rPr>
          <w:rFonts w:ascii="Book Antiqua" w:hAnsi="Book Antiqua" w:cs="Calibri"/>
          <w:lang w:val="en-GB"/>
        </w:rPr>
        <w:t>;</w:t>
      </w:r>
      <w:r w:rsidR="006554D1" w:rsidRPr="00A55710">
        <w:rPr>
          <w:rFonts w:ascii="Book Antiqua" w:hAnsi="Book Antiqua" w:cs="Calibri"/>
          <w:lang w:val="en-GB"/>
        </w:rPr>
        <w:t xml:space="preserve"> </w:t>
      </w:r>
      <w:r w:rsidRPr="00A55710">
        <w:rPr>
          <w:rFonts w:ascii="Book Antiqua" w:hAnsi="Book Antiqua" w:cs="Calibri"/>
          <w:lang w:val="en-GB"/>
        </w:rPr>
        <w:t>however, AMPK-independent pat</w:t>
      </w:r>
      <w:r w:rsidR="003C30BD" w:rsidRPr="00A55710">
        <w:rPr>
          <w:rFonts w:ascii="Book Antiqua" w:hAnsi="Book Antiqua" w:cs="Calibri"/>
          <w:lang w:val="en-GB"/>
        </w:rPr>
        <w:t>hways have also been postulated</w:t>
      </w:r>
      <w:r w:rsidRPr="00A55710">
        <w:rPr>
          <w:rFonts w:ascii="Book Antiqua" w:hAnsi="Book Antiqua" w:cs="Calibri"/>
          <w:vertAlign w:val="superscript"/>
          <w:lang w:val="en-GB"/>
        </w:rPr>
        <w:t>[38]</w:t>
      </w:r>
      <w:r w:rsidRPr="00A55710">
        <w:rPr>
          <w:rFonts w:ascii="Book Antiqua" w:hAnsi="Book Antiqua" w:cs="Calibri"/>
          <w:lang w:val="en-GB"/>
        </w:rPr>
        <w:t>.</w:t>
      </w:r>
    </w:p>
    <w:p w14:paraId="3D10239F" w14:textId="15824658" w:rsidR="006764A7" w:rsidRPr="00A55710" w:rsidRDefault="006764A7" w:rsidP="00034D98">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Metformin can be incorporated into cells by a facilitated mechanism that is mediated by different isoforms of the organic </w:t>
      </w:r>
      <w:proofErr w:type="spellStart"/>
      <w:r w:rsidRPr="00A55710">
        <w:rPr>
          <w:rFonts w:ascii="Book Antiqua" w:hAnsi="Book Antiqua" w:cs="Calibri"/>
          <w:lang w:val="en-GB"/>
        </w:rPr>
        <w:t>cation</w:t>
      </w:r>
      <w:proofErr w:type="spellEnd"/>
      <w:r w:rsidRPr="00A55710">
        <w:rPr>
          <w:rFonts w:ascii="Book Antiqua" w:hAnsi="Book Antiqua" w:cs="Calibri"/>
          <w:lang w:val="en-GB"/>
        </w:rPr>
        <w:t xml:space="preserve"> transporter (OCT). Metformin induces mild and specific inhibition of the mitochondrial respiratory chain complex i</w:t>
      </w:r>
      <w:r w:rsidR="003C30BD" w:rsidRPr="00A55710">
        <w:rPr>
          <w:rFonts w:ascii="Book Antiqua" w:hAnsi="Book Antiqua" w:cs="Calibri"/>
          <w:lang w:val="en-GB"/>
        </w:rPr>
        <w:t xml:space="preserve">n hepatocytes and other </w:t>
      </w:r>
      <w:proofErr w:type="gramStart"/>
      <w:r w:rsidR="003C30BD" w:rsidRPr="00A55710">
        <w:rPr>
          <w:rFonts w:ascii="Book Antiqua" w:hAnsi="Book Antiqua" w:cs="Calibri"/>
          <w:lang w:val="en-GB"/>
        </w:rPr>
        <w:t>tissues</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39]</w:t>
      </w:r>
      <w:r w:rsidRPr="00A55710">
        <w:rPr>
          <w:rFonts w:ascii="Book Antiqua" w:hAnsi="Book Antiqua" w:cs="Calibri"/>
          <w:lang w:val="en-GB"/>
        </w:rPr>
        <w:t xml:space="preserve">; it can also inhibit the mitochondrial production of ROS. Inhibition of mitochondrial activity induces a decrease in the cell energy status, which in turn triggers depletion of ATP and a diminished ATP/AMP ratio. This effect then induces phosphorylation and activation of AMPK </w:t>
      </w:r>
      <w:r w:rsidRPr="00034D98">
        <w:rPr>
          <w:rFonts w:ascii="Book Antiqua" w:hAnsi="Book Antiqua" w:cs="Calibri"/>
          <w:i/>
          <w:lang w:val="en-GB"/>
        </w:rPr>
        <w:t>via</w:t>
      </w:r>
      <w:r w:rsidRPr="00A55710">
        <w:rPr>
          <w:rFonts w:ascii="Book Antiqua" w:hAnsi="Book Antiqua" w:cs="Calibri"/>
          <w:lang w:val="en-GB"/>
        </w:rPr>
        <w:t xml:space="preserve"> LKB1. Metformin also induces an acute inhibition of gluconeogenesis:</w:t>
      </w:r>
      <w:r w:rsidR="006554D1" w:rsidRPr="00A55710">
        <w:rPr>
          <w:rFonts w:ascii="Book Antiqua" w:hAnsi="Book Antiqua" w:cs="Calibri"/>
          <w:lang w:val="en-GB"/>
        </w:rPr>
        <w:t xml:space="preserve"> </w:t>
      </w:r>
      <w:r w:rsidRPr="00A55710">
        <w:rPr>
          <w:rFonts w:ascii="Book Antiqua" w:hAnsi="Book Antiqua" w:cs="Calibri"/>
          <w:lang w:val="en-GB"/>
        </w:rPr>
        <w:t xml:space="preserve">this can be explained by the decrease in ATP/AMP ratio, which inhibits key enzymes of </w:t>
      </w:r>
      <w:r w:rsidRPr="00A55710">
        <w:rPr>
          <w:rFonts w:ascii="Book Antiqua" w:hAnsi="Book Antiqua" w:cs="Calibri"/>
          <w:lang w:val="en-GB"/>
        </w:rPr>
        <w:lastRenderedPageBreak/>
        <w:t xml:space="preserve">the </w:t>
      </w:r>
      <w:proofErr w:type="spellStart"/>
      <w:r w:rsidRPr="00A55710">
        <w:rPr>
          <w:rFonts w:ascii="Book Antiqua" w:hAnsi="Book Antiqua" w:cs="Calibri"/>
          <w:lang w:val="en-GB"/>
        </w:rPr>
        <w:t>gluconeogenic</w:t>
      </w:r>
      <w:proofErr w:type="spellEnd"/>
      <w:r w:rsidRPr="00A55710">
        <w:rPr>
          <w:rFonts w:ascii="Book Antiqua" w:hAnsi="Book Antiqua" w:cs="Calibri"/>
          <w:lang w:val="en-GB"/>
        </w:rPr>
        <w:t xml:space="preserve"> pathway such as fructose-1</w:t>
      </w:r>
      <w:proofErr w:type="gramStart"/>
      <w:r w:rsidRPr="00A55710">
        <w:rPr>
          <w:rFonts w:ascii="Book Antiqua" w:hAnsi="Book Antiqua" w:cs="Calibri"/>
          <w:lang w:val="en-GB"/>
        </w:rPr>
        <w:t>,6</w:t>
      </w:r>
      <w:proofErr w:type="gramEnd"/>
      <w:r w:rsidRPr="00A55710">
        <w:rPr>
          <w:rFonts w:ascii="Book Antiqua" w:hAnsi="Book Antiqua" w:cs="Calibri"/>
          <w:lang w:val="en-GB"/>
        </w:rPr>
        <w:t>-bisphosphatase. New evidence suggests that this metformin-induced inhibition of glucose production could also be mediated by a down</w:t>
      </w:r>
      <w:r w:rsidR="006554D1" w:rsidRPr="00A55710">
        <w:rPr>
          <w:rFonts w:ascii="Book Antiqua" w:hAnsi="Book Antiqua" w:cs="Calibri"/>
          <w:lang w:val="en-GB"/>
        </w:rPr>
        <w:t>-</w:t>
      </w:r>
      <w:r w:rsidRPr="00A55710">
        <w:rPr>
          <w:rFonts w:ascii="Book Antiqua" w:hAnsi="Book Antiqua" w:cs="Calibri"/>
          <w:lang w:val="en-GB"/>
        </w:rPr>
        <w:t xml:space="preserve">regulation of </w:t>
      </w:r>
      <w:proofErr w:type="spellStart"/>
      <w:r w:rsidRPr="00A55710">
        <w:rPr>
          <w:rFonts w:ascii="Book Antiqua" w:hAnsi="Book Antiqua" w:cs="Calibri"/>
          <w:lang w:val="en-GB"/>
        </w:rPr>
        <w:t>gluconeogenic</w:t>
      </w:r>
      <w:proofErr w:type="spellEnd"/>
      <w:r w:rsidRPr="00A55710">
        <w:rPr>
          <w:rFonts w:ascii="Book Antiqua" w:hAnsi="Book Antiqua" w:cs="Calibri"/>
          <w:lang w:val="en-GB"/>
        </w:rPr>
        <w:t xml:space="preserve"> genes </w:t>
      </w:r>
      <w:r w:rsidRPr="00034D98">
        <w:rPr>
          <w:rFonts w:ascii="Book Antiqua" w:hAnsi="Book Antiqua" w:cs="Calibri"/>
          <w:i/>
          <w:lang w:val="en-GB"/>
        </w:rPr>
        <w:t>via</w:t>
      </w:r>
      <w:r w:rsidRPr="00A55710">
        <w:rPr>
          <w:rFonts w:ascii="Book Antiqua" w:hAnsi="Book Antiqua" w:cs="Calibri"/>
          <w:lang w:val="en-GB"/>
        </w:rPr>
        <w:t xml:space="preserve"> a transcription-independent process. It has been suggested that reduction in energy status, but not AMPK activation, is critical for metformin</w:t>
      </w:r>
      <w:r w:rsidR="006554D1" w:rsidRPr="00A55710">
        <w:rPr>
          <w:rFonts w:ascii="Book Antiqua" w:hAnsi="Book Antiqua" w:cs="Calibri"/>
          <w:lang w:val="en-GB"/>
        </w:rPr>
        <w:t xml:space="preserve"> </w:t>
      </w:r>
      <w:r w:rsidRPr="00A55710">
        <w:rPr>
          <w:rFonts w:ascii="Book Antiqua" w:hAnsi="Book Antiqua" w:cs="Calibri"/>
          <w:lang w:val="en-GB"/>
        </w:rPr>
        <w:t>inhibitio</w:t>
      </w:r>
      <w:r w:rsidR="003C30BD" w:rsidRPr="00A55710">
        <w:rPr>
          <w:rFonts w:ascii="Book Antiqua" w:hAnsi="Book Antiqua" w:cs="Calibri"/>
          <w:lang w:val="en-GB"/>
        </w:rPr>
        <w:t xml:space="preserve">n of hepatic glucose </w:t>
      </w:r>
      <w:proofErr w:type="gramStart"/>
      <w:r w:rsidR="003C30BD" w:rsidRPr="00A55710">
        <w:rPr>
          <w:rFonts w:ascii="Book Antiqua" w:hAnsi="Book Antiqua" w:cs="Calibri"/>
          <w:lang w:val="en-GB"/>
        </w:rPr>
        <w:t>production</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38]</w:t>
      </w:r>
      <w:r w:rsidRPr="00A55710">
        <w:rPr>
          <w:rFonts w:ascii="Book Antiqua" w:hAnsi="Book Antiqua" w:cs="Calibri"/>
          <w:lang w:val="en-GB"/>
        </w:rPr>
        <w:t>.</w:t>
      </w:r>
    </w:p>
    <w:p w14:paraId="2F336B1F" w14:textId="30087E8C" w:rsidR="006764A7" w:rsidRPr="00A55710" w:rsidRDefault="006764A7" w:rsidP="00034D98">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In addition to</w:t>
      </w:r>
      <w:r w:rsidR="006554D1" w:rsidRPr="00A55710">
        <w:rPr>
          <w:rFonts w:ascii="Book Antiqua" w:hAnsi="Book Antiqua" w:cs="Calibri"/>
          <w:lang w:val="en-GB"/>
        </w:rPr>
        <w:t xml:space="preserve"> </w:t>
      </w:r>
      <w:r w:rsidRPr="00A55710">
        <w:rPr>
          <w:rFonts w:ascii="Book Antiqua" w:hAnsi="Book Antiqua" w:cs="Calibri"/>
          <w:lang w:val="en-GB"/>
        </w:rPr>
        <w:t>its effects in the liver, metformin can also affect other organs</w:t>
      </w:r>
      <w:r w:rsidR="006554D1" w:rsidRPr="00A55710">
        <w:rPr>
          <w:rFonts w:ascii="Book Antiqua" w:hAnsi="Book Antiqua" w:cs="Calibri"/>
          <w:lang w:val="en-GB"/>
        </w:rPr>
        <w:t xml:space="preserve"> </w:t>
      </w:r>
      <w:r w:rsidRPr="00A55710">
        <w:rPr>
          <w:rFonts w:ascii="Book Antiqua" w:hAnsi="Book Antiqua" w:cs="Calibri"/>
          <w:lang w:val="en-GB"/>
        </w:rPr>
        <w:t xml:space="preserve">via multiple molecular mechanisms. One important action of metformin is its reduction of endothelial </w:t>
      </w:r>
      <w:r w:rsidR="00230F51" w:rsidRPr="00A55710">
        <w:rPr>
          <w:rFonts w:ascii="Book Antiqua" w:hAnsi="Book Antiqua" w:cs="Calibri"/>
          <w:lang w:val="en-GB"/>
        </w:rPr>
        <w:t xml:space="preserve">activation and of </w:t>
      </w:r>
      <w:proofErr w:type="spellStart"/>
      <w:proofErr w:type="gramStart"/>
      <w:r w:rsidR="00230F51" w:rsidRPr="00A55710">
        <w:rPr>
          <w:rFonts w:ascii="Book Antiqua" w:hAnsi="Book Antiqua" w:cs="Calibri"/>
          <w:lang w:val="en-GB"/>
        </w:rPr>
        <w:t>atherogenesis</w:t>
      </w:r>
      <w:proofErr w:type="spellEnd"/>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16]</w:t>
      </w:r>
      <w:r w:rsidRPr="00A55710">
        <w:rPr>
          <w:rFonts w:ascii="Book Antiqua" w:hAnsi="Book Antiqua" w:cs="Calibri"/>
          <w:lang w:val="en-GB"/>
        </w:rPr>
        <w:t>. Metformin decreases intracellular ROS production in endothelial cells by inhibiting both NADPH oxidation an</w:t>
      </w:r>
      <w:r w:rsidR="00230F51" w:rsidRPr="00A55710">
        <w:rPr>
          <w:rFonts w:ascii="Book Antiqua" w:hAnsi="Book Antiqua" w:cs="Calibri"/>
          <w:lang w:val="en-GB"/>
        </w:rPr>
        <w:t xml:space="preserve">d the respiratory chain </w:t>
      </w:r>
      <w:proofErr w:type="gramStart"/>
      <w:r w:rsidR="00230F51" w:rsidRPr="00A55710">
        <w:rPr>
          <w:rFonts w:ascii="Book Antiqua" w:hAnsi="Book Antiqua" w:cs="Calibri"/>
          <w:lang w:val="en-GB"/>
        </w:rPr>
        <w:t>complex</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40]</w:t>
      </w:r>
      <w:r w:rsidRPr="00A55710">
        <w:rPr>
          <w:rFonts w:ascii="Book Antiqua" w:hAnsi="Book Antiqua" w:cs="Calibri"/>
          <w:lang w:val="en-GB"/>
        </w:rPr>
        <w:t>, and this effect appears to be independent of AMPK activation.</w:t>
      </w:r>
    </w:p>
    <w:p w14:paraId="62A159D4" w14:textId="77777777" w:rsidR="006764A7" w:rsidRPr="00A55710" w:rsidRDefault="006764A7" w:rsidP="00A55710">
      <w:pPr>
        <w:widowControl w:val="0"/>
        <w:adjustRightInd w:val="0"/>
        <w:snapToGrid w:val="0"/>
        <w:spacing w:line="360" w:lineRule="auto"/>
        <w:jc w:val="both"/>
        <w:rPr>
          <w:rFonts w:ascii="Book Antiqua" w:hAnsi="Book Antiqua" w:cs="Calibri"/>
          <w:lang w:val="en-GB"/>
        </w:rPr>
      </w:pPr>
    </w:p>
    <w:p w14:paraId="6300047D" w14:textId="56D890E7" w:rsidR="006764A7" w:rsidRPr="00A55710" w:rsidRDefault="00034D98" w:rsidP="00A55710">
      <w:pPr>
        <w:widowControl w:val="0"/>
        <w:adjustRightInd w:val="0"/>
        <w:snapToGrid w:val="0"/>
        <w:spacing w:line="360" w:lineRule="auto"/>
        <w:jc w:val="both"/>
        <w:rPr>
          <w:rFonts w:ascii="Book Antiqua" w:hAnsi="Book Antiqua" w:cs="Calibri"/>
          <w:b/>
          <w:bCs/>
          <w:lang w:val="en-GB"/>
        </w:rPr>
      </w:pPr>
      <w:r w:rsidRPr="00A55710">
        <w:rPr>
          <w:rFonts w:ascii="Book Antiqua" w:hAnsi="Book Antiqua" w:cs="Calibri"/>
          <w:b/>
          <w:bCs/>
          <w:lang w:val="en-GB"/>
        </w:rPr>
        <w:t>METFORMIN MEETS BONE</w:t>
      </w:r>
    </w:p>
    <w:p w14:paraId="12B90D86" w14:textId="4A4D5D68" w:rsidR="006764A7" w:rsidRPr="00A55710" w:rsidRDefault="006764A7" w:rsidP="00A55710">
      <w:pPr>
        <w:widowControl w:val="0"/>
        <w:adjustRightInd w:val="0"/>
        <w:snapToGrid w:val="0"/>
        <w:spacing w:line="360" w:lineRule="auto"/>
        <w:jc w:val="both"/>
        <w:rPr>
          <w:rFonts w:ascii="Book Antiqua" w:hAnsi="Book Antiqua" w:cs="Calibri"/>
          <w:lang w:val="en-GB"/>
        </w:rPr>
      </w:pPr>
      <w:r w:rsidRPr="00A55710">
        <w:rPr>
          <w:rFonts w:ascii="Book Antiqua" w:hAnsi="Book Antiqua" w:cs="Calibri"/>
          <w:lang w:val="en-GB"/>
        </w:rPr>
        <w:t>Over the past decade, several research groups have investigated the effects of metformin on bone. The results of these studies are discussed in detail below. They</w:t>
      </w:r>
      <w:r w:rsidR="006554D1" w:rsidRPr="00A55710">
        <w:rPr>
          <w:rFonts w:ascii="Book Antiqua" w:hAnsi="Book Antiqua" w:cs="Calibri"/>
          <w:lang w:val="en-GB"/>
        </w:rPr>
        <w:t xml:space="preserve"> </w:t>
      </w:r>
      <w:r w:rsidRPr="00A55710">
        <w:rPr>
          <w:rFonts w:ascii="Book Antiqua" w:hAnsi="Book Antiqua" w:cs="Calibri"/>
          <w:lang w:val="en-GB"/>
        </w:rPr>
        <w:t>have provided a considerable body of pre-clinical (</w:t>
      </w:r>
      <w:r w:rsidRPr="00034D98">
        <w:rPr>
          <w:rFonts w:ascii="Book Antiqua" w:hAnsi="Book Antiqua" w:cs="Calibri"/>
          <w:i/>
          <w:lang w:val="en-GB"/>
        </w:rPr>
        <w:t>in vitro</w:t>
      </w:r>
      <w:r w:rsidRPr="00A55710">
        <w:rPr>
          <w:rFonts w:ascii="Book Antiqua" w:hAnsi="Book Antiqua" w:cs="Calibri"/>
          <w:lang w:val="en-GB"/>
        </w:rPr>
        <w:t xml:space="preserve">, </w:t>
      </w:r>
      <w:r w:rsidRPr="00034D98">
        <w:rPr>
          <w:rFonts w:ascii="Book Antiqua" w:hAnsi="Book Antiqua" w:cs="Calibri"/>
          <w:i/>
          <w:lang w:val="en-GB"/>
        </w:rPr>
        <w:t>ex vivo</w:t>
      </w:r>
      <w:r w:rsidRPr="00A55710">
        <w:rPr>
          <w:rFonts w:ascii="Book Antiqua" w:hAnsi="Book Antiqua" w:cs="Calibri"/>
          <w:lang w:val="en-GB"/>
        </w:rPr>
        <w:t xml:space="preserve"> and </w:t>
      </w:r>
      <w:r w:rsidRPr="00034D98">
        <w:rPr>
          <w:rFonts w:ascii="Book Antiqua" w:hAnsi="Book Antiqua" w:cs="Calibri"/>
          <w:i/>
          <w:lang w:val="en-GB"/>
        </w:rPr>
        <w:t>in vivo</w:t>
      </w:r>
      <w:r w:rsidRPr="00A55710">
        <w:rPr>
          <w:rFonts w:ascii="Book Antiqua" w:hAnsi="Book Antiqua" w:cs="Calibri"/>
          <w:lang w:val="en-GB"/>
        </w:rPr>
        <w:t>) as well as clinical evidence for an anabolic action of metformin on bone, which could be particularly relevant when considering treatment options for D</w:t>
      </w:r>
      <w:r w:rsidR="00CA06D9">
        <w:rPr>
          <w:rFonts w:ascii="Book Antiqua" w:eastAsia="宋体" w:hAnsi="Book Antiqua" w:cs="Calibri" w:hint="eastAsia"/>
          <w:lang w:val="en-GB" w:eastAsia="zh-CN"/>
        </w:rPr>
        <w:t>M</w:t>
      </w:r>
      <w:r w:rsidRPr="00A55710">
        <w:rPr>
          <w:rFonts w:ascii="Book Antiqua" w:hAnsi="Book Antiqua" w:cs="Calibri"/>
          <w:lang w:val="en-GB"/>
        </w:rPr>
        <w:t xml:space="preserve"> in the context of diabetic osteopathy.</w:t>
      </w:r>
    </w:p>
    <w:p w14:paraId="6048868C" w14:textId="77777777" w:rsidR="006764A7" w:rsidRPr="00A55710" w:rsidRDefault="006764A7" w:rsidP="00A55710">
      <w:pPr>
        <w:widowControl w:val="0"/>
        <w:adjustRightInd w:val="0"/>
        <w:snapToGrid w:val="0"/>
        <w:spacing w:line="360" w:lineRule="auto"/>
        <w:jc w:val="both"/>
        <w:rPr>
          <w:rFonts w:ascii="Book Antiqua" w:hAnsi="Book Antiqua" w:cs="Calibri"/>
          <w:b/>
          <w:bCs/>
          <w:lang w:val="en-GB"/>
        </w:rPr>
      </w:pPr>
    </w:p>
    <w:p w14:paraId="595EA3E4" w14:textId="66059DB6" w:rsidR="006764A7" w:rsidRPr="00C5383B" w:rsidRDefault="006764A7" w:rsidP="00A55710">
      <w:pPr>
        <w:widowControl w:val="0"/>
        <w:adjustRightInd w:val="0"/>
        <w:snapToGrid w:val="0"/>
        <w:spacing w:line="360" w:lineRule="auto"/>
        <w:jc w:val="both"/>
        <w:rPr>
          <w:rFonts w:ascii="Book Antiqua" w:hAnsi="Book Antiqua" w:cs="Calibri"/>
          <w:b/>
          <w:bCs/>
          <w:i/>
          <w:lang w:val="en-GB"/>
        </w:rPr>
      </w:pPr>
      <w:r w:rsidRPr="00C5383B">
        <w:rPr>
          <w:rFonts w:ascii="Book Antiqua" w:hAnsi="Book Antiqua" w:cs="Calibri"/>
          <w:b/>
          <w:bCs/>
          <w:i/>
          <w:lang w:val="en-GB"/>
        </w:rPr>
        <w:t>In vitro effects of metformin on bone cells</w:t>
      </w:r>
    </w:p>
    <w:p w14:paraId="1EC24569" w14:textId="533BA3F3" w:rsidR="006764A7" w:rsidRPr="00A55710" w:rsidRDefault="006764A7" w:rsidP="00A55710">
      <w:pPr>
        <w:widowControl w:val="0"/>
        <w:adjustRightInd w:val="0"/>
        <w:snapToGrid w:val="0"/>
        <w:spacing w:line="360" w:lineRule="auto"/>
        <w:jc w:val="both"/>
        <w:rPr>
          <w:rFonts w:ascii="Book Antiqua" w:hAnsi="Book Antiqua" w:cs="Calibri"/>
          <w:lang w:val="en-GB"/>
        </w:rPr>
      </w:pPr>
      <w:r w:rsidRPr="00A55710">
        <w:rPr>
          <w:rFonts w:ascii="Book Antiqua" w:hAnsi="Book Antiqua" w:cs="Calibri"/>
          <w:lang w:val="en-GB"/>
        </w:rPr>
        <w:t xml:space="preserve">Metformin has been found to modulate the physiology of osteoblasts </w:t>
      </w:r>
      <w:r w:rsidR="006D566F" w:rsidRPr="00C5383B">
        <w:rPr>
          <w:rFonts w:ascii="Book Antiqua" w:hAnsi="Book Antiqua" w:cs="Calibri"/>
          <w:lang w:val="en-GB"/>
        </w:rPr>
        <w:t xml:space="preserve">(Figure 1) </w:t>
      </w:r>
      <w:r w:rsidRPr="00A55710">
        <w:rPr>
          <w:rFonts w:ascii="Book Antiqua" w:hAnsi="Book Antiqua" w:cs="Calibri"/>
          <w:lang w:val="en-GB"/>
        </w:rPr>
        <w:t xml:space="preserve">and osteoclasts, as well as influencing the phenotypic progression of bone MSC. </w:t>
      </w:r>
    </w:p>
    <w:p w14:paraId="1DED8FFC" w14:textId="307BE1A8" w:rsidR="006764A7" w:rsidRPr="00A55710" w:rsidRDefault="006764A7" w:rsidP="00287614">
      <w:pPr>
        <w:widowControl w:val="0"/>
        <w:adjustRightInd w:val="0"/>
        <w:snapToGrid w:val="0"/>
        <w:spacing w:line="360" w:lineRule="auto"/>
        <w:ind w:firstLineChars="100" w:firstLine="240"/>
        <w:jc w:val="both"/>
        <w:rPr>
          <w:rFonts w:ascii="Book Antiqua" w:hAnsi="Book Antiqua" w:cs="Calibri"/>
          <w:lang w:val="en-GB"/>
        </w:rPr>
      </w:pPr>
      <w:proofErr w:type="spellStart"/>
      <w:r w:rsidRPr="00A55710">
        <w:rPr>
          <w:rFonts w:ascii="Book Antiqua" w:hAnsi="Book Antiqua" w:cs="Calibri"/>
          <w:lang w:val="en-GB"/>
        </w:rPr>
        <w:t>Cortizo</w:t>
      </w:r>
      <w:proofErr w:type="spellEnd"/>
      <w:r w:rsidRPr="00A55710">
        <w:rPr>
          <w:rFonts w:ascii="Book Antiqua" w:hAnsi="Book Antiqua" w:cs="Calibri"/>
          <w:lang w:val="en-GB"/>
        </w:rPr>
        <w:t xml:space="preserve"> </w:t>
      </w:r>
      <w:r w:rsidR="00287614" w:rsidRPr="00287614">
        <w:rPr>
          <w:rFonts w:ascii="Book Antiqua" w:eastAsia="宋体" w:hAnsi="Book Antiqua" w:cs="Calibri" w:hint="eastAsia"/>
          <w:i/>
          <w:lang w:val="en-GB" w:eastAsia="zh-CN"/>
        </w:rPr>
        <w:t xml:space="preserve">et </w:t>
      </w:r>
      <w:proofErr w:type="gramStart"/>
      <w:r w:rsidR="00287614" w:rsidRPr="00287614">
        <w:rPr>
          <w:rFonts w:ascii="Book Antiqua" w:eastAsia="宋体" w:hAnsi="Book Antiqua" w:cs="Calibri" w:hint="eastAsia"/>
          <w:i/>
          <w:lang w:val="en-GB" w:eastAsia="zh-CN"/>
        </w:rPr>
        <w:t>al</w:t>
      </w:r>
      <w:r w:rsidR="00287614" w:rsidRPr="00A55710">
        <w:rPr>
          <w:rFonts w:ascii="Book Antiqua" w:hAnsi="Book Antiqua" w:cs="Calibri"/>
          <w:vertAlign w:val="superscript"/>
          <w:lang w:val="en-GB"/>
        </w:rPr>
        <w:t>[</w:t>
      </w:r>
      <w:proofErr w:type="gramEnd"/>
      <w:r w:rsidR="00287614" w:rsidRPr="00A55710">
        <w:rPr>
          <w:rFonts w:ascii="Book Antiqua" w:hAnsi="Book Antiqua" w:cs="Calibri"/>
          <w:vertAlign w:val="superscript"/>
          <w:lang w:val="en-GB"/>
        </w:rPr>
        <w:t>41]</w:t>
      </w:r>
      <w:r w:rsidRPr="00A55710">
        <w:rPr>
          <w:rFonts w:ascii="Book Antiqua" w:hAnsi="Book Antiqua" w:cs="Calibri"/>
          <w:lang w:val="en-GB"/>
        </w:rPr>
        <w:t xml:space="preserve"> were the first to describe an </w:t>
      </w:r>
      <w:r w:rsidRPr="00287614">
        <w:rPr>
          <w:rFonts w:ascii="Book Antiqua" w:hAnsi="Book Antiqua" w:cs="Calibri"/>
          <w:i/>
          <w:lang w:val="en-GB"/>
        </w:rPr>
        <w:t>in vitro</w:t>
      </w:r>
      <w:r w:rsidRPr="00A55710">
        <w:rPr>
          <w:rFonts w:ascii="Book Antiqua" w:hAnsi="Book Antiqua" w:cs="Calibri"/>
          <w:lang w:val="en-GB"/>
        </w:rPr>
        <w:t xml:space="preserve"> effect of </w:t>
      </w:r>
      <w:r w:rsidR="00230F51" w:rsidRPr="00A55710">
        <w:rPr>
          <w:rFonts w:ascii="Book Antiqua" w:hAnsi="Book Antiqua" w:cs="Calibri"/>
          <w:lang w:val="en-GB"/>
        </w:rPr>
        <w:t>metformin on bone-derived cells</w:t>
      </w:r>
      <w:r w:rsidRPr="00A55710">
        <w:rPr>
          <w:rFonts w:ascii="Book Antiqua" w:hAnsi="Book Antiqua" w:cs="Calibri"/>
          <w:lang w:val="en-GB"/>
        </w:rPr>
        <w:t xml:space="preserve">, showing that it dose-dependently increased </w:t>
      </w:r>
      <w:proofErr w:type="spellStart"/>
      <w:r w:rsidRPr="00A55710">
        <w:rPr>
          <w:rFonts w:ascii="Book Antiqua" w:hAnsi="Book Antiqua" w:cs="Calibri"/>
          <w:lang w:val="en-GB"/>
        </w:rPr>
        <w:t>osteoblastic</w:t>
      </w:r>
      <w:proofErr w:type="spellEnd"/>
      <w:r w:rsidRPr="00A55710">
        <w:rPr>
          <w:rFonts w:ascii="Book Antiqua" w:hAnsi="Book Antiqua" w:cs="Calibri"/>
          <w:lang w:val="en-GB"/>
        </w:rPr>
        <w:t xml:space="preserve"> proliferation, differentiation and mineralization. This effect was mediated by activation of extracellular-regulated kinases and by induction of NO synthases. Several researchers have c</w:t>
      </w:r>
      <w:r w:rsidR="00230F51" w:rsidRPr="00A55710">
        <w:rPr>
          <w:rFonts w:ascii="Book Antiqua" w:hAnsi="Book Antiqua" w:cs="Calibri"/>
          <w:lang w:val="en-GB"/>
        </w:rPr>
        <w:t xml:space="preserve">orroborated these </w:t>
      </w:r>
      <w:proofErr w:type="gramStart"/>
      <w:r w:rsidR="00230F51" w:rsidRPr="00A55710">
        <w:rPr>
          <w:rFonts w:ascii="Book Antiqua" w:hAnsi="Book Antiqua" w:cs="Calibri"/>
          <w:lang w:val="en-GB"/>
        </w:rPr>
        <w:t>results</w:t>
      </w:r>
      <w:r w:rsidR="00BB6794" w:rsidRPr="00A55710">
        <w:rPr>
          <w:rFonts w:ascii="Book Antiqua" w:hAnsi="Book Antiqua" w:cs="Calibri"/>
          <w:vertAlign w:val="superscript"/>
          <w:lang w:val="en-GB"/>
        </w:rPr>
        <w:t>[</w:t>
      </w:r>
      <w:proofErr w:type="gramEnd"/>
      <w:r w:rsidR="00F20C9C" w:rsidRPr="00A55710">
        <w:rPr>
          <w:rFonts w:ascii="Book Antiqua" w:hAnsi="Book Antiqua" w:cs="Calibri"/>
          <w:vertAlign w:val="superscript"/>
          <w:lang w:val="en-GB"/>
        </w:rPr>
        <w:t>19,</w:t>
      </w:r>
      <w:r w:rsidR="00BB6794" w:rsidRPr="00A55710">
        <w:rPr>
          <w:rFonts w:ascii="Book Antiqua" w:hAnsi="Book Antiqua" w:cs="Calibri"/>
          <w:vertAlign w:val="superscript"/>
          <w:lang w:val="en-GB"/>
        </w:rPr>
        <w:t>42-44</w:t>
      </w:r>
      <w:r w:rsidRPr="00A55710">
        <w:rPr>
          <w:rFonts w:ascii="Book Antiqua" w:hAnsi="Book Antiqua" w:cs="Calibri"/>
          <w:vertAlign w:val="superscript"/>
          <w:lang w:val="en-GB"/>
        </w:rPr>
        <w:t>]</w:t>
      </w:r>
      <w:r w:rsidRPr="00A55710">
        <w:rPr>
          <w:rFonts w:ascii="Book Antiqua" w:hAnsi="Book Antiqua" w:cs="Calibri"/>
          <w:lang w:val="en-GB"/>
        </w:rPr>
        <w:t xml:space="preserve">, additionally showing that the </w:t>
      </w:r>
      <w:proofErr w:type="spellStart"/>
      <w:r w:rsidRPr="00A55710">
        <w:rPr>
          <w:rFonts w:ascii="Book Antiqua" w:hAnsi="Book Antiqua" w:cs="Calibri"/>
          <w:lang w:val="en-GB"/>
        </w:rPr>
        <w:t>osteogenic</w:t>
      </w:r>
      <w:proofErr w:type="spellEnd"/>
      <w:r w:rsidRPr="00A55710">
        <w:rPr>
          <w:rFonts w:ascii="Book Antiqua" w:hAnsi="Book Antiqua" w:cs="Calibri"/>
          <w:lang w:val="en-GB"/>
        </w:rPr>
        <w:t xml:space="preserve"> </w:t>
      </w:r>
      <w:r w:rsidRPr="00287614">
        <w:rPr>
          <w:rFonts w:ascii="Book Antiqua" w:hAnsi="Book Antiqua" w:cs="Calibri"/>
          <w:i/>
          <w:lang w:val="en-GB"/>
        </w:rPr>
        <w:t xml:space="preserve">in vitro </w:t>
      </w:r>
      <w:r w:rsidRPr="00A55710">
        <w:rPr>
          <w:rFonts w:ascii="Book Antiqua" w:hAnsi="Book Antiqua" w:cs="Calibri"/>
          <w:lang w:val="en-GB"/>
        </w:rPr>
        <w:t xml:space="preserve">action of metformin on osteoblasts is dependent on </w:t>
      </w:r>
      <w:r w:rsidRPr="00A55710">
        <w:rPr>
          <w:rFonts w:ascii="Book Antiqua" w:hAnsi="Book Antiqua" w:cs="Calibri"/>
          <w:lang w:val="en-GB"/>
        </w:rPr>
        <w:lastRenderedPageBreak/>
        <w:t xml:space="preserve">activation of the AMPK </w:t>
      </w:r>
      <w:r w:rsidR="005A65AC" w:rsidRPr="00A55710">
        <w:rPr>
          <w:rFonts w:ascii="Book Antiqua" w:hAnsi="Book Antiqua" w:cs="Calibri"/>
          <w:lang w:val="en-GB"/>
        </w:rPr>
        <w:t>signalling</w:t>
      </w:r>
      <w:r w:rsidRPr="00A55710">
        <w:rPr>
          <w:rFonts w:ascii="Book Antiqua" w:hAnsi="Book Antiqua" w:cs="Calibri"/>
          <w:lang w:val="en-GB"/>
        </w:rPr>
        <w:t xml:space="preserve"> pathway and subsequent bone morphogenetic protein-2 (BMP-2) production. In an interesting mechanistic study, Jang </w:t>
      </w:r>
      <w:r w:rsidRPr="00287614">
        <w:rPr>
          <w:rFonts w:ascii="Book Antiqua" w:hAnsi="Book Antiqua" w:cs="Calibri"/>
          <w:i/>
          <w:lang w:val="en-GB"/>
        </w:rPr>
        <w:t xml:space="preserve">et </w:t>
      </w:r>
      <w:proofErr w:type="gramStart"/>
      <w:r w:rsidRPr="00287614">
        <w:rPr>
          <w:rFonts w:ascii="Book Antiqua" w:hAnsi="Book Antiqua" w:cs="Calibri"/>
          <w:i/>
          <w:lang w:val="en-GB"/>
        </w:rPr>
        <w:t>al</w:t>
      </w:r>
      <w:r w:rsidR="00287614" w:rsidRPr="00287614">
        <w:rPr>
          <w:rFonts w:ascii="Book Antiqua" w:eastAsia="宋体" w:hAnsi="Book Antiqua" w:cs="Calibri" w:hint="eastAsia"/>
          <w:vertAlign w:val="superscript"/>
          <w:lang w:val="en-GB" w:eastAsia="zh-CN"/>
        </w:rPr>
        <w:t>[</w:t>
      </w:r>
      <w:proofErr w:type="gramEnd"/>
      <w:r w:rsidR="00287614" w:rsidRPr="00287614">
        <w:rPr>
          <w:rFonts w:ascii="Book Antiqua" w:eastAsia="宋体" w:hAnsi="Book Antiqua" w:cs="Calibri" w:hint="eastAsia"/>
          <w:vertAlign w:val="superscript"/>
          <w:lang w:val="en-GB" w:eastAsia="zh-CN"/>
        </w:rPr>
        <w:t>45]</w:t>
      </w:r>
      <w:r w:rsidRPr="00287614">
        <w:rPr>
          <w:rFonts w:ascii="Book Antiqua" w:hAnsi="Book Antiqua" w:cs="Calibri"/>
          <w:vertAlign w:val="superscript"/>
          <w:lang w:val="en-GB"/>
        </w:rPr>
        <w:t xml:space="preserve"> </w:t>
      </w:r>
      <w:r w:rsidRPr="00A55710">
        <w:rPr>
          <w:rFonts w:ascii="Book Antiqua" w:hAnsi="Book Antiqua" w:cs="Calibri"/>
          <w:lang w:val="en-GB"/>
        </w:rPr>
        <w:t xml:space="preserve">found that metformin increased the </w:t>
      </w:r>
      <w:proofErr w:type="spellStart"/>
      <w:r w:rsidRPr="00A55710">
        <w:rPr>
          <w:rFonts w:ascii="Book Antiqua" w:hAnsi="Book Antiqua" w:cs="Calibri"/>
          <w:lang w:val="en-GB"/>
        </w:rPr>
        <w:t>osteoblastic</w:t>
      </w:r>
      <w:proofErr w:type="spellEnd"/>
      <w:r w:rsidRPr="00A55710">
        <w:rPr>
          <w:rFonts w:ascii="Book Antiqua" w:hAnsi="Book Antiqua" w:cs="Calibri"/>
          <w:lang w:val="en-GB"/>
        </w:rPr>
        <w:t xml:space="preserve"> transcription of small heterodimer partner (SHP) and </w:t>
      </w:r>
      <w:proofErr w:type="spellStart"/>
      <w:r w:rsidRPr="00A55710">
        <w:rPr>
          <w:rFonts w:ascii="Book Antiqua" w:hAnsi="Book Antiqua" w:cs="Calibri"/>
          <w:lang w:val="en-GB"/>
        </w:rPr>
        <w:t>osteocalcin</w:t>
      </w:r>
      <w:proofErr w:type="spellEnd"/>
      <w:r w:rsidR="006554D1" w:rsidRPr="00A55710">
        <w:rPr>
          <w:rFonts w:ascii="Book Antiqua" w:hAnsi="Book Antiqua" w:cs="Calibri"/>
          <w:lang w:val="en-GB"/>
        </w:rPr>
        <w:t xml:space="preserve"> </w:t>
      </w:r>
      <w:r w:rsidRPr="00A55710">
        <w:rPr>
          <w:rFonts w:ascii="Book Antiqua" w:hAnsi="Book Antiqua" w:cs="Calibri"/>
          <w:lang w:val="en-GB"/>
        </w:rPr>
        <w:t xml:space="preserve">genes, an effect that was inhibited either by a dominant negative form of AMPK or by compound C. They also found that metformin-induced SHP gene expression was mediated by upstream stimulatory factor-1 (USF-1), that AMPK activation increased the expression of Runx2 and that SHP interacts physically and forms a complex with Runx2 on the </w:t>
      </w:r>
      <w:proofErr w:type="spellStart"/>
      <w:r w:rsidRPr="00A55710">
        <w:rPr>
          <w:rFonts w:ascii="Book Antiqua" w:hAnsi="Book Antiqua" w:cs="Calibri"/>
          <w:lang w:val="en-GB"/>
        </w:rPr>
        <w:t>osteocalcin</w:t>
      </w:r>
      <w:proofErr w:type="spellEnd"/>
      <w:r w:rsidRPr="00A55710">
        <w:rPr>
          <w:rFonts w:ascii="Book Antiqua" w:hAnsi="Book Antiqua" w:cs="Calibri"/>
          <w:lang w:val="en-GB"/>
        </w:rPr>
        <w:t xml:space="preserve"> gene promoter in </w:t>
      </w:r>
      <w:proofErr w:type="spellStart"/>
      <w:r w:rsidRPr="00A55710">
        <w:rPr>
          <w:rFonts w:ascii="Book Antiqua" w:hAnsi="Book Antiqua" w:cs="Calibri"/>
          <w:lang w:val="en-GB"/>
        </w:rPr>
        <w:t>osteoblastic</w:t>
      </w:r>
      <w:proofErr w:type="spellEnd"/>
      <w:r w:rsidRPr="00A55710">
        <w:rPr>
          <w:rFonts w:ascii="Book Antiqua" w:hAnsi="Book Antiqua" w:cs="Calibri"/>
          <w:lang w:val="en-GB"/>
        </w:rPr>
        <w:t xml:space="preserve"> cells. Thus, metformin appears to enhance osteoblast differentiation through the transactivation of Runx2 </w:t>
      </w:r>
      <w:r w:rsidRPr="00287614">
        <w:rPr>
          <w:rFonts w:ascii="Book Antiqua" w:hAnsi="Book Antiqua" w:cs="Calibri"/>
          <w:i/>
          <w:lang w:val="en-GB"/>
        </w:rPr>
        <w:t>via</w:t>
      </w:r>
      <w:r w:rsidRPr="00A55710">
        <w:rPr>
          <w:rFonts w:ascii="Book Antiqua" w:hAnsi="Book Antiqua" w:cs="Calibri"/>
          <w:lang w:val="en-GB"/>
        </w:rPr>
        <w:t xml:space="preserve"> the AMPK/</w:t>
      </w:r>
      <w:r w:rsidR="00230F51" w:rsidRPr="00A55710">
        <w:rPr>
          <w:rFonts w:ascii="Book Antiqua" w:hAnsi="Book Antiqua" w:cs="Calibri"/>
          <w:lang w:val="en-GB"/>
        </w:rPr>
        <w:t xml:space="preserve">USF-1/SHP regulatory </w:t>
      </w:r>
      <w:proofErr w:type="gramStart"/>
      <w:r w:rsidR="00230F51" w:rsidRPr="00A55710">
        <w:rPr>
          <w:rFonts w:ascii="Book Antiqua" w:hAnsi="Book Antiqua" w:cs="Calibri"/>
          <w:lang w:val="en-GB"/>
        </w:rPr>
        <w:t>cascade</w:t>
      </w:r>
      <w:r w:rsidR="00F20C9C" w:rsidRPr="00A55710">
        <w:rPr>
          <w:rFonts w:ascii="Book Antiqua" w:hAnsi="Book Antiqua" w:cs="Calibri"/>
          <w:vertAlign w:val="superscript"/>
          <w:lang w:val="en-GB"/>
        </w:rPr>
        <w:t>[</w:t>
      </w:r>
      <w:proofErr w:type="gramEnd"/>
      <w:r w:rsidR="00F20C9C" w:rsidRPr="00A55710">
        <w:rPr>
          <w:rFonts w:ascii="Book Antiqua" w:hAnsi="Book Antiqua" w:cs="Calibri"/>
          <w:vertAlign w:val="superscript"/>
          <w:lang w:val="en-GB"/>
        </w:rPr>
        <w:t>45</w:t>
      </w:r>
      <w:r w:rsidRPr="00A55710">
        <w:rPr>
          <w:rFonts w:ascii="Book Antiqua" w:hAnsi="Book Antiqua" w:cs="Calibri"/>
          <w:vertAlign w:val="superscript"/>
          <w:lang w:val="en-GB"/>
        </w:rPr>
        <w:t>]</w:t>
      </w:r>
      <w:r w:rsidRPr="00A55710">
        <w:rPr>
          <w:rFonts w:ascii="Book Antiqua" w:hAnsi="Book Antiqua" w:cs="Calibri"/>
          <w:lang w:val="en-GB"/>
        </w:rPr>
        <w:t xml:space="preserve">. In another study, Mai and colleagues found that metformin dose-dependently stimulated </w:t>
      </w:r>
      <w:proofErr w:type="spellStart"/>
      <w:r w:rsidR="0058354D">
        <w:rPr>
          <w:rFonts w:ascii="Book Antiqua" w:eastAsia="宋体" w:hAnsi="Book Antiqua" w:cs="Calibri" w:hint="eastAsia"/>
          <w:lang w:val="en-GB" w:eastAsia="zh-CN"/>
        </w:rPr>
        <w:t>o</w:t>
      </w:r>
      <w:r w:rsidR="0058354D" w:rsidRPr="00A55710">
        <w:rPr>
          <w:rFonts w:ascii="Book Antiqua" w:hAnsi="Book Antiqua" w:cs="Calibri"/>
          <w:lang w:val="en-GB"/>
        </w:rPr>
        <w:t>steoprotegerin</w:t>
      </w:r>
      <w:proofErr w:type="spellEnd"/>
      <w:r w:rsidR="0058354D" w:rsidRPr="00A55710">
        <w:rPr>
          <w:rFonts w:ascii="Book Antiqua" w:hAnsi="Book Antiqua" w:cs="Calibri"/>
          <w:lang w:val="en-GB"/>
        </w:rPr>
        <w:t xml:space="preserve"> (OPG)</w:t>
      </w:r>
      <w:r w:rsidRPr="00A55710">
        <w:rPr>
          <w:rFonts w:ascii="Book Antiqua" w:hAnsi="Book Antiqua" w:cs="Calibri"/>
          <w:lang w:val="en-GB"/>
        </w:rPr>
        <w:t xml:space="preserve"> and reduced </w:t>
      </w:r>
      <w:r w:rsidR="0058354D" w:rsidRPr="00A55710">
        <w:rPr>
          <w:rFonts w:ascii="Book Antiqua" w:hAnsi="Book Antiqua" w:cs="Calibri"/>
          <w:lang w:val="en-GB"/>
        </w:rPr>
        <w:t>receptor activator of nuclear factor-KB ligand (RANKL)</w:t>
      </w:r>
      <w:r w:rsidRPr="00A55710">
        <w:rPr>
          <w:rFonts w:ascii="Book Antiqua" w:hAnsi="Book Antiqua" w:cs="Calibri"/>
          <w:lang w:val="en-GB"/>
        </w:rPr>
        <w:t xml:space="preserve"> mRNA and protein expression by</w:t>
      </w:r>
      <w:r w:rsidR="006554D1" w:rsidRPr="00A55710">
        <w:rPr>
          <w:rFonts w:ascii="Book Antiqua" w:hAnsi="Book Antiqua" w:cs="Calibri"/>
          <w:lang w:val="en-GB"/>
        </w:rPr>
        <w:t xml:space="preserve"> </w:t>
      </w:r>
      <w:r w:rsidRPr="00A55710">
        <w:rPr>
          <w:rFonts w:ascii="Book Antiqua" w:hAnsi="Book Antiqua" w:cs="Calibri"/>
          <w:lang w:val="en-GB"/>
        </w:rPr>
        <w:t xml:space="preserve">cultured </w:t>
      </w:r>
      <w:proofErr w:type="spellStart"/>
      <w:r w:rsidRPr="00A55710">
        <w:rPr>
          <w:rFonts w:ascii="Book Antiqua" w:hAnsi="Book Antiqua" w:cs="Calibri"/>
          <w:lang w:val="en-GB"/>
        </w:rPr>
        <w:t>osteoblastic</w:t>
      </w:r>
      <w:proofErr w:type="spellEnd"/>
      <w:r w:rsidRPr="00A55710">
        <w:rPr>
          <w:rFonts w:ascii="Book Antiqua" w:hAnsi="Book Antiqua" w:cs="Calibri"/>
          <w:lang w:val="en-GB"/>
        </w:rPr>
        <w:t xml:space="preserve"> cells, a potentially anti-</w:t>
      </w:r>
      <w:proofErr w:type="spellStart"/>
      <w:r w:rsidRPr="00A55710">
        <w:rPr>
          <w:rFonts w:ascii="Book Antiqua" w:hAnsi="Book Antiqua" w:cs="Calibri"/>
          <w:lang w:val="en-GB"/>
        </w:rPr>
        <w:t>osteoclastogenic</w:t>
      </w:r>
      <w:proofErr w:type="spellEnd"/>
      <w:r w:rsidRPr="00A55710">
        <w:rPr>
          <w:rFonts w:ascii="Book Antiqua" w:hAnsi="Book Antiqua" w:cs="Calibri"/>
          <w:lang w:val="en-GB"/>
        </w:rPr>
        <w:t xml:space="preserve"> effect that they were able to block by inhibition of </w:t>
      </w:r>
      <w:proofErr w:type="gramStart"/>
      <w:r w:rsidRPr="00A55710">
        <w:rPr>
          <w:rFonts w:ascii="Book Antiqua" w:hAnsi="Book Antiqua" w:cs="Calibri"/>
          <w:lang w:val="en-GB"/>
        </w:rPr>
        <w:t>AMPK</w:t>
      </w:r>
      <w:r w:rsidR="00F20C9C" w:rsidRPr="00A55710">
        <w:rPr>
          <w:rFonts w:ascii="Book Antiqua" w:hAnsi="Book Antiqua" w:cs="Calibri"/>
          <w:vertAlign w:val="superscript"/>
          <w:lang w:val="en-GB"/>
        </w:rPr>
        <w:t>[</w:t>
      </w:r>
      <w:proofErr w:type="gramEnd"/>
      <w:r w:rsidR="00F20C9C" w:rsidRPr="00A55710">
        <w:rPr>
          <w:rFonts w:ascii="Book Antiqua" w:hAnsi="Book Antiqua" w:cs="Calibri"/>
          <w:vertAlign w:val="superscript"/>
          <w:lang w:val="en-GB"/>
        </w:rPr>
        <w:t>46</w:t>
      </w:r>
      <w:r w:rsidRPr="00A55710">
        <w:rPr>
          <w:rFonts w:ascii="Book Antiqua" w:hAnsi="Book Antiqua" w:cs="Calibri"/>
          <w:vertAlign w:val="superscript"/>
          <w:lang w:val="en-GB"/>
        </w:rPr>
        <w:t>]</w:t>
      </w:r>
      <w:r w:rsidRPr="00A55710">
        <w:rPr>
          <w:rFonts w:ascii="Book Antiqua" w:hAnsi="Book Antiqua" w:cs="Calibri"/>
          <w:lang w:val="en-GB"/>
        </w:rPr>
        <w:t>.</w:t>
      </w:r>
    </w:p>
    <w:p w14:paraId="3DB96AEC" w14:textId="10A5668E" w:rsidR="006764A7" w:rsidRPr="00A55710" w:rsidRDefault="006764A7" w:rsidP="00287614">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Since one of the proposed mechanisms for diabetic osteopathy is hyperglycaemia-mediated accumulation of AGEs on bone collagen, and AGEs can decrease </w:t>
      </w:r>
      <w:proofErr w:type="spellStart"/>
      <w:r w:rsidRPr="00A55710">
        <w:rPr>
          <w:rFonts w:ascii="Book Antiqua" w:hAnsi="Book Antiqua" w:cs="Calibri"/>
          <w:lang w:val="en-GB"/>
        </w:rPr>
        <w:t>osteoblastic</w:t>
      </w:r>
      <w:proofErr w:type="spellEnd"/>
      <w:r w:rsidRPr="00A55710">
        <w:rPr>
          <w:rFonts w:ascii="Book Antiqua" w:hAnsi="Book Antiqua" w:cs="Calibri"/>
          <w:lang w:val="en-GB"/>
        </w:rPr>
        <w:t xml:space="preserve"> maturation and survival </w:t>
      </w:r>
      <w:r w:rsidRPr="00287614">
        <w:rPr>
          <w:rFonts w:ascii="Book Antiqua" w:hAnsi="Book Antiqua" w:cs="Calibri"/>
          <w:i/>
          <w:lang w:val="en-GB"/>
        </w:rPr>
        <w:t>via</w:t>
      </w:r>
      <w:r w:rsidRPr="00A55710">
        <w:rPr>
          <w:rFonts w:ascii="Book Antiqua" w:hAnsi="Book Antiqua" w:cs="Calibri"/>
          <w:lang w:val="en-GB"/>
        </w:rPr>
        <w:t xml:space="preserve"> binding to their receptor RAGE, </w:t>
      </w:r>
      <w:proofErr w:type="spellStart"/>
      <w:r w:rsidRPr="00A55710">
        <w:rPr>
          <w:rFonts w:ascii="Book Antiqua" w:hAnsi="Book Antiqua" w:cs="Calibri"/>
          <w:lang w:val="en-GB"/>
        </w:rPr>
        <w:t>Schurman</w:t>
      </w:r>
      <w:proofErr w:type="spellEnd"/>
      <w:r w:rsidRPr="00A55710">
        <w:rPr>
          <w:rFonts w:ascii="Book Antiqua" w:hAnsi="Book Antiqua" w:cs="Calibri"/>
          <w:lang w:val="en-GB"/>
        </w:rPr>
        <w:t xml:space="preserve"> </w:t>
      </w:r>
      <w:r w:rsidR="00287614" w:rsidRPr="00287614">
        <w:rPr>
          <w:rFonts w:ascii="Book Antiqua" w:eastAsia="宋体" w:hAnsi="Book Antiqua" w:cs="Calibri" w:hint="eastAsia"/>
          <w:i/>
          <w:lang w:val="en-GB" w:eastAsia="zh-CN"/>
        </w:rPr>
        <w:t xml:space="preserve">et </w:t>
      </w:r>
      <w:proofErr w:type="gramStart"/>
      <w:r w:rsidR="00287614" w:rsidRPr="00287614">
        <w:rPr>
          <w:rFonts w:ascii="Book Antiqua" w:eastAsia="宋体" w:hAnsi="Book Antiqua" w:cs="Calibri" w:hint="eastAsia"/>
          <w:i/>
          <w:lang w:val="en-GB" w:eastAsia="zh-CN"/>
        </w:rPr>
        <w:t>al</w:t>
      </w:r>
      <w:r w:rsidR="00287614" w:rsidRPr="00287614">
        <w:rPr>
          <w:rFonts w:ascii="Book Antiqua" w:eastAsia="宋体" w:hAnsi="Book Antiqua" w:cs="Calibri" w:hint="eastAsia"/>
          <w:vertAlign w:val="superscript"/>
          <w:lang w:val="en-GB" w:eastAsia="zh-CN"/>
        </w:rPr>
        <w:t>[</w:t>
      </w:r>
      <w:proofErr w:type="gramEnd"/>
      <w:r w:rsidR="00287614" w:rsidRPr="00287614">
        <w:rPr>
          <w:rFonts w:ascii="Book Antiqua" w:eastAsia="宋体" w:hAnsi="Book Antiqua" w:cs="Calibri" w:hint="eastAsia"/>
          <w:vertAlign w:val="superscript"/>
          <w:lang w:val="en-GB" w:eastAsia="zh-CN"/>
        </w:rPr>
        <w:t>47]</w:t>
      </w:r>
      <w:r w:rsidRPr="00A55710">
        <w:rPr>
          <w:rFonts w:ascii="Book Antiqua" w:hAnsi="Book Antiqua" w:cs="Calibri"/>
          <w:lang w:val="en-GB"/>
        </w:rPr>
        <w:t xml:space="preserve"> investigated whether this process could be modulated </w:t>
      </w:r>
      <w:r w:rsidRPr="00287614">
        <w:rPr>
          <w:rFonts w:ascii="Book Antiqua" w:hAnsi="Book Antiqua" w:cs="Calibri"/>
          <w:i/>
          <w:lang w:val="en-GB"/>
        </w:rPr>
        <w:t>in vitro</w:t>
      </w:r>
      <w:r w:rsidRPr="00A55710">
        <w:rPr>
          <w:rFonts w:ascii="Book Antiqua" w:hAnsi="Book Antiqua" w:cs="Calibri"/>
          <w:lang w:val="en-GB"/>
        </w:rPr>
        <w:t xml:space="preserve"> by metformin. They found that metformin was able to prevent the increase in apoptosis, </w:t>
      </w:r>
      <w:proofErr w:type="spellStart"/>
      <w:r w:rsidRPr="00A55710">
        <w:rPr>
          <w:rFonts w:ascii="Book Antiqua" w:hAnsi="Book Antiqua" w:cs="Calibri"/>
          <w:lang w:val="en-GB"/>
        </w:rPr>
        <w:t>caspase</w:t>
      </w:r>
      <w:proofErr w:type="spellEnd"/>
      <w:r w:rsidRPr="00A55710">
        <w:rPr>
          <w:rFonts w:ascii="Book Antiqua" w:hAnsi="Book Antiqua" w:cs="Calibri"/>
          <w:lang w:val="en-GB"/>
        </w:rPr>
        <w:t xml:space="preserve"> 3 activity, inhibition of ALP and alterations in intracellular oxidative stress induced by AGEs in </w:t>
      </w:r>
      <w:proofErr w:type="spellStart"/>
      <w:r w:rsidRPr="00A55710">
        <w:rPr>
          <w:rFonts w:ascii="Book Antiqua" w:hAnsi="Book Antiqua" w:cs="Calibri"/>
          <w:lang w:val="en-GB"/>
        </w:rPr>
        <w:t>osteoblastic</w:t>
      </w:r>
      <w:proofErr w:type="spellEnd"/>
      <w:r w:rsidRPr="00A55710">
        <w:rPr>
          <w:rFonts w:ascii="Book Antiqua" w:hAnsi="Book Antiqua" w:cs="Calibri"/>
          <w:lang w:val="en-GB"/>
        </w:rPr>
        <w:t xml:space="preserve"> cells, </w:t>
      </w:r>
      <w:r w:rsidRPr="00287614">
        <w:rPr>
          <w:rFonts w:ascii="Book Antiqua" w:hAnsi="Book Antiqua" w:cs="Calibri"/>
          <w:i/>
          <w:lang w:val="en-GB"/>
        </w:rPr>
        <w:t>via</w:t>
      </w:r>
      <w:r w:rsidRPr="00A55710">
        <w:rPr>
          <w:rFonts w:ascii="Book Antiqua" w:hAnsi="Book Antiqua" w:cs="Calibri"/>
          <w:lang w:val="en-GB"/>
        </w:rPr>
        <w:t xml:space="preserve"> a metformin-dependent </w:t>
      </w:r>
      <w:r w:rsidR="005A65AC" w:rsidRPr="00A55710">
        <w:rPr>
          <w:rFonts w:ascii="Book Antiqua" w:hAnsi="Book Antiqua" w:cs="Calibri"/>
          <w:lang w:val="en-GB"/>
        </w:rPr>
        <w:t>down regulation</w:t>
      </w:r>
      <w:r w:rsidRPr="00A55710">
        <w:rPr>
          <w:rFonts w:ascii="Book Antiqua" w:hAnsi="Book Antiqua" w:cs="Calibri"/>
          <w:lang w:val="en-GB"/>
        </w:rPr>
        <w:t xml:space="preserve"> in the </w:t>
      </w:r>
      <w:proofErr w:type="spellStart"/>
      <w:r w:rsidRPr="00A55710">
        <w:rPr>
          <w:rFonts w:ascii="Book Antiqua" w:hAnsi="Book Antiqua" w:cs="Calibri"/>
          <w:lang w:val="en-GB"/>
        </w:rPr>
        <w:t>ost</w:t>
      </w:r>
      <w:r w:rsidR="00230F51" w:rsidRPr="00A55710">
        <w:rPr>
          <w:rFonts w:ascii="Book Antiqua" w:hAnsi="Book Antiqua" w:cs="Calibri"/>
          <w:lang w:val="en-GB"/>
        </w:rPr>
        <w:t>eoblastic</w:t>
      </w:r>
      <w:proofErr w:type="spellEnd"/>
      <w:r w:rsidR="00230F51" w:rsidRPr="00A55710">
        <w:rPr>
          <w:rFonts w:ascii="Book Antiqua" w:hAnsi="Book Antiqua" w:cs="Calibri"/>
          <w:lang w:val="en-GB"/>
        </w:rPr>
        <w:t xml:space="preserve"> expression of </w:t>
      </w:r>
      <w:proofErr w:type="gramStart"/>
      <w:r w:rsidR="00230F51" w:rsidRPr="00A55710">
        <w:rPr>
          <w:rFonts w:ascii="Book Antiqua" w:hAnsi="Book Antiqua" w:cs="Calibri"/>
          <w:lang w:val="en-GB"/>
        </w:rPr>
        <w:t>RAGE</w:t>
      </w:r>
      <w:r w:rsidR="00F20C9C" w:rsidRPr="00A55710">
        <w:rPr>
          <w:rFonts w:ascii="Book Antiqua" w:hAnsi="Book Antiqua" w:cs="Calibri"/>
          <w:vertAlign w:val="superscript"/>
          <w:lang w:val="en-GB"/>
        </w:rPr>
        <w:t>[</w:t>
      </w:r>
      <w:proofErr w:type="gramEnd"/>
      <w:r w:rsidR="00F20C9C" w:rsidRPr="00A55710">
        <w:rPr>
          <w:rFonts w:ascii="Book Antiqua" w:hAnsi="Book Antiqua" w:cs="Calibri"/>
          <w:vertAlign w:val="superscript"/>
          <w:lang w:val="en-GB"/>
        </w:rPr>
        <w:t>47</w:t>
      </w:r>
      <w:r w:rsidRPr="00A55710">
        <w:rPr>
          <w:rFonts w:ascii="Book Antiqua" w:hAnsi="Book Antiqua" w:cs="Calibri"/>
          <w:vertAlign w:val="superscript"/>
          <w:lang w:val="en-GB"/>
        </w:rPr>
        <w:t>]</w:t>
      </w:r>
      <w:r w:rsidRPr="00A55710">
        <w:rPr>
          <w:rFonts w:ascii="Book Antiqua" w:hAnsi="Book Antiqua" w:cs="Calibri"/>
          <w:lang w:val="en-GB"/>
        </w:rPr>
        <w:t xml:space="preserve">. In another study, Zhen </w:t>
      </w:r>
      <w:r w:rsidRPr="00287614">
        <w:rPr>
          <w:rFonts w:ascii="Book Antiqua" w:hAnsi="Book Antiqua" w:cs="Calibri"/>
          <w:i/>
          <w:lang w:val="en-GB"/>
        </w:rPr>
        <w:t xml:space="preserve">et </w:t>
      </w:r>
      <w:proofErr w:type="gramStart"/>
      <w:r w:rsidRPr="00287614">
        <w:rPr>
          <w:rFonts w:ascii="Book Antiqua" w:hAnsi="Book Antiqua" w:cs="Calibri"/>
          <w:i/>
          <w:lang w:val="en-GB"/>
        </w:rPr>
        <w:t>al</w:t>
      </w:r>
      <w:r w:rsidR="00287614" w:rsidRPr="00287614">
        <w:rPr>
          <w:rFonts w:ascii="Book Antiqua" w:eastAsia="宋体" w:hAnsi="Book Antiqua" w:cs="Calibri" w:hint="eastAsia"/>
          <w:vertAlign w:val="superscript"/>
          <w:lang w:val="en-GB" w:eastAsia="zh-CN"/>
        </w:rPr>
        <w:t>[</w:t>
      </w:r>
      <w:proofErr w:type="gramEnd"/>
      <w:r w:rsidR="00287614" w:rsidRPr="00287614">
        <w:rPr>
          <w:rFonts w:ascii="Book Antiqua" w:eastAsia="宋体" w:hAnsi="Book Antiqua" w:cs="Calibri" w:hint="eastAsia"/>
          <w:vertAlign w:val="superscript"/>
          <w:lang w:val="en-GB" w:eastAsia="zh-CN"/>
        </w:rPr>
        <w:t>33]</w:t>
      </w:r>
      <w:r w:rsidRPr="00A55710">
        <w:rPr>
          <w:rFonts w:ascii="Book Antiqua" w:hAnsi="Book Antiqua" w:cs="Calibri"/>
          <w:lang w:val="en-GB"/>
        </w:rPr>
        <w:t xml:space="preserve"> evaluated whether metformin could prevent the anti-proliferative</w:t>
      </w:r>
      <w:r w:rsidR="006554D1" w:rsidRPr="00A55710">
        <w:rPr>
          <w:rFonts w:ascii="Book Antiqua" w:hAnsi="Book Antiqua" w:cs="Calibri"/>
          <w:lang w:val="en-GB"/>
        </w:rPr>
        <w:t xml:space="preserve"> </w:t>
      </w:r>
      <w:r w:rsidRPr="00A55710">
        <w:rPr>
          <w:rFonts w:ascii="Book Antiqua" w:hAnsi="Book Antiqua" w:cs="Calibri"/>
          <w:lang w:val="en-GB"/>
        </w:rPr>
        <w:t>effect of high-glucose exposure</w:t>
      </w:r>
      <w:r w:rsidR="006554D1" w:rsidRPr="00A55710">
        <w:rPr>
          <w:rFonts w:ascii="Book Antiqua" w:hAnsi="Book Antiqua" w:cs="Calibri"/>
          <w:lang w:val="en-GB"/>
        </w:rPr>
        <w:t xml:space="preserve"> </w:t>
      </w:r>
      <w:r w:rsidRPr="00A55710">
        <w:rPr>
          <w:rFonts w:ascii="Book Antiqua" w:hAnsi="Book Antiqua" w:cs="Calibri"/>
          <w:lang w:val="en-GB"/>
        </w:rPr>
        <w:t xml:space="preserve">on primary osteoblasts in culture. They found that incubation with metformin decreased the high-glucose-induced intracellular ROS production and apoptosis, and that it additionally induced an </w:t>
      </w:r>
      <w:proofErr w:type="spellStart"/>
      <w:r w:rsidRPr="00A55710">
        <w:rPr>
          <w:rFonts w:ascii="Book Antiqua" w:hAnsi="Book Antiqua" w:cs="Calibri"/>
          <w:lang w:val="en-GB"/>
        </w:rPr>
        <w:t>osteogenic</w:t>
      </w:r>
      <w:proofErr w:type="spellEnd"/>
      <w:r w:rsidRPr="00A55710">
        <w:rPr>
          <w:rFonts w:ascii="Book Antiqua" w:hAnsi="Book Antiqua" w:cs="Calibri"/>
          <w:lang w:val="en-GB"/>
        </w:rPr>
        <w:t xml:space="preserve"> effect on osteoblasts that was mediated by an increase </w:t>
      </w:r>
      <w:r w:rsidRPr="00287614">
        <w:rPr>
          <w:rFonts w:ascii="Book Antiqua" w:hAnsi="Book Antiqua" w:cs="Calibri"/>
          <w:i/>
          <w:lang w:val="en-GB"/>
        </w:rPr>
        <w:t>in</w:t>
      </w:r>
      <w:r w:rsidR="00230F51" w:rsidRPr="00287614">
        <w:rPr>
          <w:rFonts w:ascii="Book Antiqua" w:hAnsi="Book Antiqua" w:cs="Calibri"/>
          <w:i/>
          <w:lang w:val="en-GB"/>
        </w:rPr>
        <w:t>Runx2</w:t>
      </w:r>
      <w:r w:rsidR="00230F51" w:rsidRPr="00A55710">
        <w:rPr>
          <w:rFonts w:ascii="Book Antiqua" w:hAnsi="Book Antiqua" w:cs="Calibri"/>
          <w:lang w:val="en-GB"/>
        </w:rPr>
        <w:t xml:space="preserve"> and </w:t>
      </w:r>
      <w:r w:rsidR="00230F51" w:rsidRPr="00287614">
        <w:rPr>
          <w:rFonts w:ascii="Book Antiqua" w:hAnsi="Book Antiqua" w:cs="Calibri"/>
          <w:i/>
          <w:lang w:val="en-GB"/>
        </w:rPr>
        <w:t xml:space="preserve">IGF-1 </w:t>
      </w:r>
      <w:r w:rsidR="00230F51" w:rsidRPr="00A55710">
        <w:rPr>
          <w:rFonts w:ascii="Book Antiqua" w:hAnsi="Book Antiqua" w:cs="Calibri"/>
          <w:lang w:val="en-GB"/>
        </w:rPr>
        <w:t xml:space="preserve">gene </w:t>
      </w:r>
      <w:proofErr w:type="gramStart"/>
      <w:r w:rsidR="00230F51" w:rsidRPr="00A55710">
        <w:rPr>
          <w:rFonts w:ascii="Book Antiqua" w:hAnsi="Book Antiqua" w:cs="Calibri"/>
          <w:lang w:val="en-GB"/>
        </w:rPr>
        <w:t>expression</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33]</w:t>
      </w:r>
      <w:r w:rsidRPr="00A55710">
        <w:rPr>
          <w:rFonts w:ascii="Book Antiqua" w:hAnsi="Book Antiqua" w:cs="Calibri"/>
          <w:lang w:val="en-GB"/>
        </w:rPr>
        <w:t>. These results have been recently conf</w:t>
      </w:r>
      <w:r w:rsidR="00230F51" w:rsidRPr="00A55710">
        <w:rPr>
          <w:rFonts w:ascii="Book Antiqua" w:hAnsi="Book Antiqua" w:cs="Calibri"/>
          <w:lang w:val="en-GB"/>
        </w:rPr>
        <w:t xml:space="preserve">irmed by other </w:t>
      </w:r>
      <w:proofErr w:type="gramStart"/>
      <w:r w:rsidR="00230F51" w:rsidRPr="00A55710">
        <w:rPr>
          <w:rFonts w:ascii="Book Antiqua" w:hAnsi="Book Antiqua" w:cs="Calibri"/>
          <w:lang w:val="en-GB"/>
        </w:rPr>
        <w:t>investigators</w:t>
      </w:r>
      <w:r w:rsidR="00F20C9C" w:rsidRPr="00A55710">
        <w:rPr>
          <w:rFonts w:ascii="Book Antiqua" w:hAnsi="Book Antiqua" w:cs="Calibri"/>
          <w:vertAlign w:val="superscript"/>
          <w:lang w:val="en-GB"/>
        </w:rPr>
        <w:t>[</w:t>
      </w:r>
      <w:proofErr w:type="gramEnd"/>
      <w:r w:rsidR="00F20C9C" w:rsidRPr="00A55710">
        <w:rPr>
          <w:rFonts w:ascii="Book Antiqua" w:hAnsi="Book Antiqua" w:cs="Calibri"/>
          <w:vertAlign w:val="superscript"/>
          <w:lang w:val="en-GB"/>
        </w:rPr>
        <w:t>48</w:t>
      </w:r>
      <w:r w:rsidRPr="00A55710">
        <w:rPr>
          <w:rFonts w:ascii="Book Antiqua" w:hAnsi="Book Antiqua" w:cs="Calibri"/>
          <w:vertAlign w:val="superscript"/>
          <w:lang w:val="en-GB"/>
        </w:rPr>
        <w:t>]</w:t>
      </w:r>
      <w:r w:rsidRPr="00A55710">
        <w:rPr>
          <w:rFonts w:ascii="Book Antiqua" w:hAnsi="Book Antiqua" w:cs="Calibri"/>
          <w:lang w:val="en-GB"/>
        </w:rPr>
        <w:t>.</w:t>
      </w:r>
    </w:p>
    <w:p w14:paraId="0D47B84E" w14:textId="7BF4D664" w:rsidR="006764A7" w:rsidRPr="00A55710" w:rsidRDefault="006764A7" w:rsidP="00287614">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Three different studies have investigated the </w:t>
      </w:r>
      <w:r w:rsidRPr="00287614">
        <w:rPr>
          <w:rFonts w:ascii="Book Antiqua" w:hAnsi="Book Antiqua" w:cs="Calibri"/>
          <w:i/>
          <w:lang w:val="en-GB"/>
        </w:rPr>
        <w:t>in vitro</w:t>
      </w:r>
      <w:r w:rsidRPr="00A55710">
        <w:rPr>
          <w:rFonts w:ascii="Book Antiqua" w:hAnsi="Book Antiqua" w:cs="Calibri"/>
          <w:lang w:val="en-GB"/>
        </w:rPr>
        <w:t xml:space="preserve"> effects of metformin on </w:t>
      </w:r>
      <w:r w:rsidRPr="00A55710">
        <w:rPr>
          <w:rFonts w:ascii="Book Antiqua" w:hAnsi="Book Antiqua" w:cs="Calibri"/>
          <w:lang w:val="en-GB"/>
        </w:rPr>
        <w:lastRenderedPageBreak/>
        <w:t xml:space="preserve">stromal cells isolated from bone marrow (MSC). In the first report, </w:t>
      </w:r>
      <w:proofErr w:type="spellStart"/>
      <w:r w:rsidRPr="00A55710">
        <w:rPr>
          <w:rFonts w:ascii="Book Antiqua" w:hAnsi="Book Antiqua" w:cs="Calibri"/>
          <w:lang w:val="en-GB"/>
        </w:rPr>
        <w:t>Gao</w:t>
      </w:r>
      <w:proofErr w:type="spellEnd"/>
      <w:r w:rsidRPr="00A55710">
        <w:rPr>
          <w:rFonts w:ascii="Book Antiqua" w:hAnsi="Book Antiqua" w:cs="Calibri"/>
          <w:lang w:val="en-GB"/>
        </w:rPr>
        <w:t xml:space="preserve"> </w:t>
      </w:r>
      <w:r w:rsidR="00287614" w:rsidRPr="00287614">
        <w:rPr>
          <w:rFonts w:ascii="Book Antiqua" w:eastAsia="宋体" w:hAnsi="Book Antiqua" w:cs="Calibri" w:hint="eastAsia"/>
          <w:i/>
          <w:lang w:val="en-GB" w:eastAsia="zh-CN"/>
        </w:rPr>
        <w:t xml:space="preserve">et </w:t>
      </w:r>
      <w:proofErr w:type="gramStart"/>
      <w:r w:rsidR="00287614" w:rsidRPr="00287614">
        <w:rPr>
          <w:rFonts w:ascii="Book Antiqua" w:eastAsia="宋体" w:hAnsi="Book Antiqua" w:cs="Calibri" w:hint="eastAsia"/>
          <w:i/>
          <w:lang w:val="en-GB" w:eastAsia="zh-CN"/>
        </w:rPr>
        <w:t>al</w:t>
      </w:r>
      <w:r w:rsidR="00287614" w:rsidRPr="00A55710">
        <w:rPr>
          <w:rFonts w:ascii="Book Antiqua" w:hAnsi="Book Antiqua" w:cs="Calibri"/>
          <w:vertAlign w:val="superscript"/>
          <w:lang w:val="en-GB"/>
        </w:rPr>
        <w:t>[</w:t>
      </w:r>
      <w:proofErr w:type="gramEnd"/>
      <w:r w:rsidR="00287614" w:rsidRPr="00A55710">
        <w:rPr>
          <w:rFonts w:ascii="Book Antiqua" w:hAnsi="Book Antiqua" w:cs="Calibri"/>
          <w:vertAlign w:val="superscript"/>
          <w:lang w:val="en-GB"/>
        </w:rPr>
        <w:t>49]</w:t>
      </w:r>
      <w:r w:rsidRPr="00A55710">
        <w:rPr>
          <w:rFonts w:ascii="Book Antiqua" w:hAnsi="Book Antiqua" w:cs="Calibri"/>
          <w:lang w:val="en-GB"/>
        </w:rPr>
        <w:t xml:space="preserve"> found that metformin increased Runx2 and decreased PPAR</w:t>
      </w:r>
      <w:r w:rsidRPr="00A55710">
        <w:rPr>
          <w:rFonts w:ascii="Book Antiqua" w:hAnsi="Book Antiqua" w:cs="Calibri"/>
          <w:lang w:val="en-GB"/>
        </w:rPr>
        <w:sym w:font="Symbol" w:char="F067"/>
      </w:r>
      <w:r w:rsidRPr="00A55710">
        <w:rPr>
          <w:rFonts w:ascii="Book Antiqua" w:hAnsi="Book Antiqua" w:cs="Calibri"/>
          <w:lang w:val="en-GB"/>
        </w:rPr>
        <w:t xml:space="preserve"> expression, and consequently stimulated ALP and mineralization while inhibiting the intracellular ac</w:t>
      </w:r>
      <w:r w:rsidR="00F20C9C" w:rsidRPr="00A55710">
        <w:rPr>
          <w:rFonts w:ascii="Book Antiqua" w:hAnsi="Book Antiqua" w:cs="Calibri"/>
          <w:lang w:val="en-GB"/>
        </w:rPr>
        <w:t>cumula</w:t>
      </w:r>
      <w:r w:rsidR="00230F51" w:rsidRPr="00A55710">
        <w:rPr>
          <w:rFonts w:ascii="Book Antiqua" w:hAnsi="Book Antiqua" w:cs="Calibri"/>
          <w:lang w:val="en-GB"/>
        </w:rPr>
        <w:t>tion of lipid droplets</w:t>
      </w:r>
      <w:r w:rsidRPr="00A55710">
        <w:rPr>
          <w:rFonts w:ascii="Book Antiqua" w:hAnsi="Book Antiqua" w:cs="Calibri"/>
          <w:lang w:val="en-GB"/>
        </w:rPr>
        <w:t xml:space="preserve">. These results suggest that metformin could influence the reciprocal relationship between </w:t>
      </w:r>
      <w:proofErr w:type="spellStart"/>
      <w:r w:rsidRPr="00A55710">
        <w:rPr>
          <w:rFonts w:ascii="Book Antiqua" w:hAnsi="Book Antiqua" w:cs="Calibri"/>
          <w:lang w:val="en-GB"/>
        </w:rPr>
        <w:t>osteoblastic</w:t>
      </w:r>
      <w:proofErr w:type="spellEnd"/>
      <w:r w:rsidRPr="00A55710">
        <w:rPr>
          <w:rFonts w:ascii="Book Antiqua" w:hAnsi="Book Antiqua" w:cs="Calibri"/>
          <w:lang w:val="en-GB"/>
        </w:rPr>
        <w:t xml:space="preserve"> and </w:t>
      </w:r>
      <w:proofErr w:type="spellStart"/>
      <w:r w:rsidRPr="00A55710">
        <w:rPr>
          <w:rFonts w:ascii="Book Antiqua" w:hAnsi="Book Antiqua" w:cs="Calibri"/>
          <w:lang w:val="en-GB"/>
        </w:rPr>
        <w:t>adipogenic</w:t>
      </w:r>
      <w:proofErr w:type="spellEnd"/>
      <w:r w:rsidRPr="00A55710">
        <w:rPr>
          <w:rFonts w:ascii="Book Antiqua" w:hAnsi="Book Antiqua" w:cs="Calibri"/>
          <w:lang w:val="en-GB"/>
        </w:rPr>
        <w:t xml:space="preserve"> differentiation of MSC, tipping the balance towards </w:t>
      </w:r>
      <w:proofErr w:type="spellStart"/>
      <w:r w:rsidRPr="00A55710">
        <w:rPr>
          <w:rFonts w:ascii="Book Antiqua" w:hAnsi="Book Antiqua" w:cs="Calibri"/>
          <w:lang w:val="en-GB"/>
        </w:rPr>
        <w:t>osteogenesis</w:t>
      </w:r>
      <w:proofErr w:type="spellEnd"/>
      <w:r w:rsidRPr="00A55710">
        <w:rPr>
          <w:rFonts w:ascii="Book Antiqua" w:hAnsi="Book Antiqua" w:cs="Calibri"/>
          <w:lang w:val="en-GB"/>
        </w:rPr>
        <w:t xml:space="preserve">. </w:t>
      </w:r>
      <w:proofErr w:type="spellStart"/>
      <w:r w:rsidRPr="00A55710">
        <w:rPr>
          <w:rFonts w:ascii="Book Antiqua" w:hAnsi="Book Antiqua" w:cs="Calibri"/>
          <w:lang w:val="en-GB"/>
        </w:rPr>
        <w:t>Molinuevo</w:t>
      </w:r>
      <w:proofErr w:type="spellEnd"/>
      <w:r w:rsidRPr="00A55710">
        <w:rPr>
          <w:rFonts w:ascii="Book Antiqua" w:hAnsi="Book Antiqua" w:cs="Calibri"/>
          <w:lang w:val="en-GB"/>
        </w:rPr>
        <w:t xml:space="preserve"> </w:t>
      </w:r>
      <w:r w:rsidRPr="00287614">
        <w:rPr>
          <w:rFonts w:ascii="Book Antiqua" w:hAnsi="Book Antiqua" w:cs="Calibri"/>
          <w:i/>
          <w:lang w:val="en-GB"/>
        </w:rPr>
        <w:t xml:space="preserve">et </w:t>
      </w:r>
      <w:proofErr w:type="gramStart"/>
      <w:r w:rsidRPr="00287614">
        <w:rPr>
          <w:rFonts w:ascii="Book Antiqua" w:hAnsi="Book Antiqua" w:cs="Calibri"/>
          <w:i/>
          <w:lang w:val="en-GB"/>
        </w:rPr>
        <w:t>al</w:t>
      </w:r>
      <w:r w:rsidR="00287614" w:rsidRPr="00287614">
        <w:rPr>
          <w:rFonts w:ascii="Book Antiqua" w:eastAsia="宋体" w:hAnsi="Book Antiqua" w:cs="Calibri" w:hint="eastAsia"/>
          <w:vertAlign w:val="superscript"/>
          <w:lang w:val="en-GB" w:eastAsia="zh-CN"/>
        </w:rPr>
        <w:t>[</w:t>
      </w:r>
      <w:proofErr w:type="gramEnd"/>
      <w:r w:rsidR="00287614" w:rsidRPr="00287614">
        <w:rPr>
          <w:rFonts w:ascii="Book Antiqua" w:eastAsia="宋体" w:hAnsi="Book Antiqua" w:cs="Calibri" w:hint="eastAsia"/>
          <w:vertAlign w:val="superscript"/>
          <w:lang w:val="en-GB" w:eastAsia="zh-CN"/>
        </w:rPr>
        <w:t>37]</w:t>
      </w:r>
      <w:r w:rsidRPr="00287614">
        <w:rPr>
          <w:rFonts w:ascii="Book Antiqua" w:hAnsi="Book Antiqua" w:cs="Calibri"/>
          <w:vertAlign w:val="superscript"/>
          <w:lang w:val="en-GB"/>
        </w:rPr>
        <w:t xml:space="preserve"> </w:t>
      </w:r>
      <w:r w:rsidRPr="00A55710">
        <w:rPr>
          <w:rFonts w:ascii="Book Antiqua" w:hAnsi="Book Antiqua" w:cs="Calibri"/>
          <w:lang w:val="en-GB"/>
        </w:rPr>
        <w:t xml:space="preserve">further demonstrated that metformin </w:t>
      </w:r>
      <w:r w:rsidR="005A65AC" w:rsidRPr="00A55710">
        <w:rPr>
          <w:rFonts w:ascii="Book Antiqua" w:hAnsi="Book Antiqua" w:cs="Calibri"/>
          <w:lang w:val="en-GB"/>
        </w:rPr>
        <w:t>could</w:t>
      </w:r>
      <w:r w:rsidRPr="00A55710">
        <w:rPr>
          <w:rFonts w:ascii="Book Antiqua" w:hAnsi="Book Antiqua" w:cs="Calibri"/>
          <w:lang w:val="en-GB"/>
        </w:rPr>
        <w:t xml:space="preserve"> induce an</w:t>
      </w:r>
      <w:r w:rsidR="006D566F" w:rsidRPr="00A55710">
        <w:rPr>
          <w:rFonts w:ascii="Book Antiqua" w:hAnsi="Book Antiqua" w:cs="Calibri"/>
          <w:lang w:val="en-GB"/>
        </w:rPr>
        <w:t xml:space="preserve"> </w:t>
      </w:r>
      <w:r w:rsidRPr="00287614">
        <w:rPr>
          <w:rFonts w:ascii="Book Antiqua" w:hAnsi="Book Antiqua" w:cs="Calibri"/>
          <w:i/>
          <w:lang w:val="en-GB"/>
        </w:rPr>
        <w:t>in vitro</w:t>
      </w:r>
      <w:r w:rsidRPr="00A55710">
        <w:rPr>
          <w:rFonts w:ascii="Book Antiqua" w:hAnsi="Book Antiqua" w:cs="Calibri"/>
          <w:lang w:val="en-GB"/>
        </w:rPr>
        <w:t xml:space="preserve"> dose-dependent increase in MSC </w:t>
      </w:r>
      <w:proofErr w:type="spellStart"/>
      <w:r w:rsidRPr="00A55710">
        <w:rPr>
          <w:rFonts w:ascii="Book Antiqua" w:hAnsi="Book Antiqua" w:cs="Calibri"/>
          <w:lang w:val="en-GB"/>
        </w:rPr>
        <w:t>osteogenic</w:t>
      </w:r>
      <w:proofErr w:type="spellEnd"/>
      <w:r w:rsidRPr="00A55710">
        <w:rPr>
          <w:rFonts w:ascii="Book Antiqua" w:hAnsi="Book Antiqua" w:cs="Calibri"/>
          <w:lang w:val="en-GB"/>
        </w:rPr>
        <w:t xml:space="preserve"> potential (ALP, type 1 collagen secretion and mineralization). They also found that metformin dose-dependently prevents rosiglitazone-induced intracellular lipid accumulation by </w:t>
      </w:r>
      <w:proofErr w:type="gramStart"/>
      <w:r w:rsidRPr="00A55710">
        <w:rPr>
          <w:rFonts w:ascii="Book Antiqua" w:hAnsi="Book Antiqua" w:cs="Calibri"/>
          <w:lang w:val="en-GB"/>
        </w:rPr>
        <w:t>MSC</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37]</w:t>
      </w:r>
      <w:r w:rsidRPr="00A55710">
        <w:rPr>
          <w:rFonts w:ascii="Book Antiqua" w:hAnsi="Book Antiqua" w:cs="Calibri"/>
          <w:lang w:val="en-GB"/>
        </w:rPr>
        <w:t>.</w:t>
      </w:r>
      <w:r w:rsidR="006D566F" w:rsidRPr="00A55710">
        <w:rPr>
          <w:rFonts w:ascii="Book Antiqua" w:hAnsi="Book Antiqua" w:cs="Calibri"/>
          <w:lang w:val="en-GB"/>
        </w:rPr>
        <w:t xml:space="preserve"> </w:t>
      </w:r>
      <w:r w:rsidRPr="00A55710">
        <w:rPr>
          <w:rFonts w:ascii="Book Antiqua" w:hAnsi="Book Antiqua" w:cs="Calibri"/>
          <w:lang w:val="en-GB"/>
        </w:rPr>
        <w:t xml:space="preserve">In another study, </w:t>
      </w:r>
      <w:proofErr w:type="spellStart"/>
      <w:r w:rsidRPr="00A55710">
        <w:rPr>
          <w:rFonts w:ascii="Book Antiqua" w:hAnsi="Book Antiqua" w:cs="Calibri"/>
          <w:lang w:val="en-GB"/>
        </w:rPr>
        <w:t>Sedlinsky</w:t>
      </w:r>
      <w:proofErr w:type="spellEnd"/>
      <w:r w:rsidRPr="00A55710">
        <w:rPr>
          <w:rFonts w:ascii="Book Antiqua" w:hAnsi="Book Antiqua" w:cs="Calibri"/>
          <w:lang w:val="en-GB"/>
        </w:rPr>
        <w:t xml:space="preserve"> </w:t>
      </w:r>
      <w:r w:rsidR="00287614" w:rsidRPr="00287614">
        <w:rPr>
          <w:rFonts w:ascii="Book Antiqua" w:eastAsia="宋体" w:hAnsi="Book Antiqua" w:cs="Calibri" w:hint="eastAsia"/>
          <w:i/>
          <w:lang w:val="en-GB" w:eastAsia="zh-CN"/>
        </w:rPr>
        <w:t xml:space="preserve">et </w:t>
      </w:r>
      <w:proofErr w:type="gramStart"/>
      <w:r w:rsidR="00287614" w:rsidRPr="00287614">
        <w:rPr>
          <w:rFonts w:ascii="Book Antiqua" w:eastAsia="宋体" w:hAnsi="Book Antiqua" w:cs="Calibri" w:hint="eastAsia"/>
          <w:i/>
          <w:lang w:val="en-GB" w:eastAsia="zh-CN"/>
        </w:rPr>
        <w:t>al</w:t>
      </w:r>
      <w:r w:rsidR="00287614" w:rsidRPr="00A55710">
        <w:rPr>
          <w:rFonts w:ascii="Book Antiqua" w:hAnsi="Book Antiqua" w:cs="Calibri"/>
          <w:vertAlign w:val="superscript"/>
          <w:lang w:val="en-GB"/>
        </w:rPr>
        <w:t>[</w:t>
      </w:r>
      <w:proofErr w:type="gramEnd"/>
      <w:r w:rsidR="00287614" w:rsidRPr="00A55710">
        <w:rPr>
          <w:rFonts w:ascii="Book Antiqua" w:hAnsi="Book Antiqua" w:cs="Calibri"/>
          <w:vertAlign w:val="superscript"/>
          <w:lang w:val="en-GB"/>
        </w:rPr>
        <w:t>50]</w:t>
      </w:r>
      <w:r w:rsidRPr="00A55710">
        <w:rPr>
          <w:rFonts w:ascii="Book Antiqua" w:hAnsi="Book Antiqua" w:cs="Calibri"/>
          <w:lang w:val="en-GB"/>
        </w:rPr>
        <w:t xml:space="preserve"> demonstrated that the</w:t>
      </w:r>
      <w:r w:rsidRPr="00287614">
        <w:rPr>
          <w:rFonts w:ascii="Book Antiqua" w:hAnsi="Book Antiqua" w:cs="Calibri"/>
          <w:i/>
          <w:lang w:val="en-GB"/>
        </w:rPr>
        <w:t xml:space="preserve"> in vitro</w:t>
      </w:r>
      <w:r w:rsidRPr="00A55710">
        <w:rPr>
          <w:rFonts w:ascii="Book Antiqua" w:hAnsi="Book Antiqua" w:cs="Calibri"/>
          <w:lang w:val="en-GB"/>
        </w:rPr>
        <w:t xml:space="preserve"> </w:t>
      </w:r>
      <w:proofErr w:type="spellStart"/>
      <w:r w:rsidRPr="00A55710">
        <w:rPr>
          <w:rFonts w:ascii="Book Antiqua" w:hAnsi="Book Antiqua" w:cs="Calibri"/>
          <w:lang w:val="en-GB"/>
        </w:rPr>
        <w:t>osteogenic</w:t>
      </w:r>
      <w:proofErr w:type="spellEnd"/>
      <w:r w:rsidRPr="00A55710">
        <w:rPr>
          <w:rFonts w:ascii="Book Antiqua" w:hAnsi="Book Antiqua" w:cs="Calibri"/>
          <w:lang w:val="en-GB"/>
        </w:rPr>
        <w:t xml:space="preserve"> effect of metformin on </w:t>
      </w:r>
      <w:r w:rsidR="005A65AC" w:rsidRPr="00A55710">
        <w:rPr>
          <w:rFonts w:ascii="Book Antiqua" w:hAnsi="Book Antiqua" w:cs="Calibri"/>
          <w:lang w:val="en-GB"/>
        </w:rPr>
        <w:t>MSC is</w:t>
      </w:r>
      <w:r w:rsidRPr="00A55710">
        <w:rPr>
          <w:rFonts w:ascii="Book Antiqua" w:hAnsi="Book Antiqua" w:cs="Calibri"/>
          <w:lang w:val="en-GB"/>
        </w:rPr>
        <w:t xml:space="preserve"> AMPK-dependent, and that it can be completely blocked by t</w:t>
      </w:r>
      <w:r w:rsidR="00230F51" w:rsidRPr="00A55710">
        <w:rPr>
          <w:rFonts w:ascii="Book Antiqua" w:hAnsi="Book Antiqua" w:cs="Calibri"/>
          <w:lang w:val="en-GB"/>
        </w:rPr>
        <w:t>he AMPK inhibitor compound C</w:t>
      </w:r>
      <w:r w:rsidRPr="00A55710">
        <w:rPr>
          <w:rFonts w:ascii="Book Antiqua" w:hAnsi="Book Antiqua" w:cs="Calibri"/>
          <w:lang w:val="en-GB"/>
        </w:rPr>
        <w:t>.</w:t>
      </w:r>
    </w:p>
    <w:p w14:paraId="13763047" w14:textId="6001580E" w:rsidR="006764A7" w:rsidRPr="00A55710" w:rsidRDefault="006764A7" w:rsidP="00287614">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Metformin has also been found to modulate </w:t>
      </w:r>
      <w:r w:rsidRPr="00287614">
        <w:rPr>
          <w:rFonts w:ascii="Book Antiqua" w:hAnsi="Book Antiqua" w:cs="Calibri"/>
          <w:i/>
          <w:lang w:val="en-GB"/>
        </w:rPr>
        <w:t>in vitro</w:t>
      </w:r>
      <w:r w:rsidRPr="00A55710">
        <w:rPr>
          <w:rFonts w:ascii="Book Antiqua" w:hAnsi="Book Antiqua" w:cs="Calibri"/>
          <w:lang w:val="en-GB"/>
        </w:rPr>
        <w:t xml:space="preserve"> osteoclast recruitment, differentiation and </w:t>
      </w:r>
      <w:r w:rsidR="00230F51" w:rsidRPr="00A55710">
        <w:rPr>
          <w:rFonts w:ascii="Book Antiqua" w:hAnsi="Book Antiqua" w:cs="Calibri"/>
          <w:lang w:val="en-GB"/>
        </w:rPr>
        <w:t xml:space="preserve">bone-resorbing activity in </w:t>
      </w:r>
      <w:proofErr w:type="gramStart"/>
      <w:r w:rsidR="00230F51" w:rsidRPr="00A55710">
        <w:rPr>
          <w:rFonts w:ascii="Book Antiqua" w:hAnsi="Book Antiqua" w:cs="Calibri"/>
          <w:lang w:val="en-GB"/>
        </w:rPr>
        <w:t>some</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35,</w:t>
      </w:r>
      <w:r w:rsidR="00F20C9C" w:rsidRPr="00A55710">
        <w:rPr>
          <w:rFonts w:ascii="Book Antiqua" w:hAnsi="Book Antiqua" w:cs="Calibri"/>
          <w:vertAlign w:val="superscript"/>
          <w:lang w:val="en-GB"/>
        </w:rPr>
        <w:t>46</w:t>
      </w:r>
      <w:r w:rsidRPr="00A55710">
        <w:rPr>
          <w:rFonts w:ascii="Book Antiqua" w:hAnsi="Book Antiqua" w:cs="Calibri"/>
          <w:vertAlign w:val="superscript"/>
          <w:lang w:val="en-GB"/>
        </w:rPr>
        <w:t>,</w:t>
      </w:r>
      <w:r w:rsidR="00F20C9C" w:rsidRPr="00A55710">
        <w:rPr>
          <w:rFonts w:ascii="Book Antiqua" w:hAnsi="Book Antiqua" w:cs="Calibri"/>
          <w:vertAlign w:val="superscript"/>
          <w:lang w:val="en-GB"/>
        </w:rPr>
        <w:t>51]</w:t>
      </w:r>
      <w:r w:rsidR="00230F51" w:rsidRPr="00A55710">
        <w:rPr>
          <w:rFonts w:ascii="Book Antiqua" w:hAnsi="Book Antiqua" w:cs="Calibri"/>
          <w:lang w:val="en-GB"/>
        </w:rPr>
        <w:t xml:space="preserve"> but not all</w:t>
      </w:r>
      <w:r w:rsidR="00F20C9C" w:rsidRPr="00A55710">
        <w:rPr>
          <w:rFonts w:ascii="Book Antiqua" w:hAnsi="Book Antiqua" w:cs="Calibri"/>
          <w:vertAlign w:val="superscript"/>
          <w:lang w:val="en-GB"/>
        </w:rPr>
        <w:t>[52</w:t>
      </w:r>
      <w:r w:rsidRPr="00A55710">
        <w:rPr>
          <w:rFonts w:ascii="Book Antiqua" w:hAnsi="Book Antiqua" w:cs="Calibri"/>
          <w:vertAlign w:val="superscript"/>
          <w:lang w:val="en-GB"/>
        </w:rPr>
        <w:t>]</w:t>
      </w:r>
      <w:r w:rsidRPr="00A55710">
        <w:rPr>
          <w:rFonts w:ascii="Book Antiqua" w:hAnsi="Book Antiqua" w:cs="Calibri"/>
          <w:lang w:val="en-GB"/>
        </w:rPr>
        <w:t xml:space="preserve"> published reports. OPG and </w:t>
      </w:r>
      <w:r w:rsidR="0058354D">
        <w:rPr>
          <w:rFonts w:ascii="Book Antiqua" w:hAnsi="Book Antiqua" w:cs="Calibri"/>
          <w:lang w:val="en-GB"/>
        </w:rPr>
        <w:t>RANKL</w:t>
      </w:r>
      <w:r w:rsidRPr="00A55710">
        <w:rPr>
          <w:rFonts w:ascii="Book Antiqua" w:hAnsi="Book Antiqua" w:cs="Calibri"/>
          <w:lang w:val="en-GB"/>
        </w:rPr>
        <w:t xml:space="preserve"> are predominantly secreted by osteoblasts and play critical roles in osteoclast physiology. As stated above, </w:t>
      </w:r>
      <w:r w:rsidRPr="00400C43">
        <w:rPr>
          <w:rFonts w:ascii="Book Antiqua" w:hAnsi="Book Antiqua" w:cs="Calibri"/>
          <w:i/>
          <w:lang w:val="en-GB"/>
        </w:rPr>
        <w:t>in vitro</w:t>
      </w:r>
      <w:r w:rsidRPr="00A55710">
        <w:rPr>
          <w:rFonts w:ascii="Book Antiqua" w:hAnsi="Book Antiqua" w:cs="Calibri"/>
          <w:lang w:val="en-GB"/>
        </w:rPr>
        <w:t xml:space="preserve"> experiments have shown that metformin increases OPG and reduces RANKL mRNA and protein expression by osteoblasts, which is potentially anti-</w:t>
      </w:r>
      <w:proofErr w:type="spellStart"/>
      <w:r w:rsidRPr="00A55710">
        <w:rPr>
          <w:rFonts w:ascii="Book Antiqua" w:hAnsi="Book Antiqua" w:cs="Calibri"/>
          <w:lang w:val="en-GB"/>
        </w:rPr>
        <w:t>osteoclastogenic</w:t>
      </w:r>
      <w:proofErr w:type="spellEnd"/>
      <w:r w:rsidRPr="00A55710">
        <w:rPr>
          <w:rFonts w:ascii="Book Antiqua" w:hAnsi="Book Antiqua" w:cs="Calibri"/>
          <w:lang w:val="en-GB"/>
        </w:rPr>
        <w:t>. Additionally, when</w:t>
      </w:r>
      <w:r w:rsidR="006554D1" w:rsidRPr="00A55710">
        <w:rPr>
          <w:rFonts w:ascii="Book Antiqua" w:hAnsi="Book Antiqua" w:cs="Calibri"/>
          <w:lang w:val="en-GB"/>
        </w:rPr>
        <w:t xml:space="preserve"> </w:t>
      </w:r>
      <w:r w:rsidRPr="00A55710">
        <w:rPr>
          <w:rFonts w:ascii="Book Antiqua" w:hAnsi="Book Antiqua" w:cs="Calibri"/>
          <w:lang w:val="en-GB"/>
        </w:rPr>
        <w:t>a macrophage cell line was incubated with the supernatant of osteoblasts treated with metformin,</w:t>
      </w:r>
      <w:r w:rsidR="006554D1" w:rsidRPr="00A55710">
        <w:rPr>
          <w:rFonts w:ascii="Book Antiqua" w:hAnsi="Book Antiqua" w:cs="Calibri"/>
          <w:lang w:val="en-GB"/>
        </w:rPr>
        <w:t xml:space="preserve"> </w:t>
      </w:r>
      <w:r w:rsidRPr="00A55710">
        <w:rPr>
          <w:rFonts w:ascii="Book Antiqua" w:hAnsi="Book Antiqua" w:cs="Calibri"/>
          <w:lang w:val="en-GB"/>
        </w:rPr>
        <w:t>this reduced</w:t>
      </w:r>
      <w:r w:rsidR="006554D1" w:rsidRPr="00A55710">
        <w:rPr>
          <w:rFonts w:ascii="Book Antiqua" w:hAnsi="Book Antiqua" w:cs="Calibri"/>
          <w:lang w:val="en-GB"/>
        </w:rPr>
        <w:t xml:space="preserve"> </w:t>
      </w:r>
      <w:r w:rsidRPr="00A55710">
        <w:rPr>
          <w:rFonts w:ascii="Book Antiqua" w:hAnsi="Book Antiqua" w:cs="Calibri"/>
          <w:lang w:val="en-GB"/>
        </w:rPr>
        <w:t>the formation of tartrate resistant acid phosphatase (TRAP)-positive</w:t>
      </w:r>
      <w:r w:rsidR="00230F51" w:rsidRPr="00A55710">
        <w:rPr>
          <w:rFonts w:ascii="Book Antiqua" w:hAnsi="Book Antiqua" w:cs="Calibri"/>
          <w:lang w:val="en-GB"/>
        </w:rPr>
        <w:t xml:space="preserve"> multi-nucleated </w:t>
      </w:r>
      <w:proofErr w:type="gramStart"/>
      <w:r w:rsidR="00230F51" w:rsidRPr="00A55710">
        <w:rPr>
          <w:rFonts w:ascii="Book Antiqua" w:hAnsi="Book Antiqua" w:cs="Calibri"/>
          <w:lang w:val="en-GB"/>
        </w:rPr>
        <w:t>osteoclasts</w:t>
      </w:r>
      <w:r w:rsidR="00F20C9C" w:rsidRPr="00A55710">
        <w:rPr>
          <w:rFonts w:ascii="Book Antiqua" w:hAnsi="Book Antiqua" w:cs="Calibri"/>
          <w:vertAlign w:val="superscript"/>
          <w:lang w:val="en-GB"/>
        </w:rPr>
        <w:t>[</w:t>
      </w:r>
      <w:proofErr w:type="gramEnd"/>
      <w:r w:rsidR="00F20C9C" w:rsidRPr="00A55710">
        <w:rPr>
          <w:rFonts w:ascii="Book Antiqua" w:hAnsi="Book Antiqua" w:cs="Calibri"/>
          <w:vertAlign w:val="superscript"/>
          <w:lang w:val="en-GB"/>
        </w:rPr>
        <w:t>46</w:t>
      </w:r>
      <w:r w:rsidRPr="00A55710">
        <w:rPr>
          <w:rFonts w:ascii="Book Antiqua" w:hAnsi="Book Antiqua" w:cs="Calibri"/>
          <w:vertAlign w:val="superscript"/>
          <w:lang w:val="en-GB"/>
        </w:rPr>
        <w:t>]</w:t>
      </w:r>
      <w:r w:rsidRPr="00A55710">
        <w:rPr>
          <w:rFonts w:ascii="Book Antiqua" w:hAnsi="Book Antiqua" w:cs="Calibri"/>
          <w:lang w:val="en-GB"/>
        </w:rPr>
        <w:t xml:space="preserve">. In another interesting </w:t>
      </w:r>
      <w:r w:rsidRPr="00400C43">
        <w:rPr>
          <w:rFonts w:ascii="Book Antiqua" w:hAnsi="Book Antiqua" w:cs="Calibri"/>
          <w:i/>
          <w:lang w:val="en-GB"/>
        </w:rPr>
        <w:t>in vitro</w:t>
      </w:r>
      <w:r w:rsidRPr="00A55710">
        <w:rPr>
          <w:rFonts w:ascii="Book Antiqua" w:hAnsi="Book Antiqua" w:cs="Calibri"/>
          <w:lang w:val="en-GB"/>
        </w:rPr>
        <w:t xml:space="preserve"> study, AMPK was found to be expressed by bone marrow pre-osteoclasts and as such is a regulatory target for osteoclast differentiation and </w:t>
      </w:r>
      <w:proofErr w:type="spellStart"/>
      <w:r w:rsidRPr="00A55710">
        <w:rPr>
          <w:rFonts w:ascii="Book Antiqua" w:hAnsi="Book Antiqua" w:cs="Calibri"/>
          <w:lang w:val="en-GB"/>
        </w:rPr>
        <w:t>resorptive</w:t>
      </w:r>
      <w:proofErr w:type="spellEnd"/>
      <w:r w:rsidRPr="00A55710">
        <w:rPr>
          <w:rFonts w:ascii="Book Antiqua" w:hAnsi="Book Antiqua" w:cs="Calibri"/>
          <w:lang w:val="en-GB"/>
        </w:rPr>
        <w:t xml:space="preserve"> activity. Pharmacological inhibition of pre-</w:t>
      </w:r>
      <w:proofErr w:type="spellStart"/>
      <w:r w:rsidRPr="00A55710">
        <w:rPr>
          <w:rFonts w:ascii="Book Antiqua" w:hAnsi="Book Antiqua" w:cs="Calibri"/>
          <w:lang w:val="en-GB"/>
        </w:rPr>
        <w:t>osteoclastic</w:t>
      </w:r>
      <w:proofErr w:type="spellEnd"/>
      <w:r w:rsidRPr="00A55710">
        <w:rPr>
          <w:rFonts w:ascii="Book Antiqua" w:hAnsi="Book Antiqua" w:cs="Calibri"/>
          <w:lang w:val="en-GB"/>
        </w:rPr>
        <w:t xml:space="preserve"> AMPK with compound C increased the RANKL-induced formation of TRAP-positive multinucleated cells and their </w:t>
      </w:r>
      <w:proofErr w:type="spellStart"/>
      <w:r w:rsidRPr="00A55710">
        <w:rPr>
          <w:rFonts w:ascii="Book Antiqua" w:hAnsi="Book Antiqua" w:cs="Calibri"/>
          <w:lang w:val="en-GB"/>
        </w:rPr>
        <w:t>resorptive</w:t>
      </w:r>
      <w:proofErr w:type="spellEnd"/>
      <w:r w:rsidRPr="00A55710">
        <w:rPr>
          <w:rFonts w:ascii="Book Antiqua" w:hAnsi="Book Antiqua" w:cs="Calibri"/>
          <w:lang w:val="en-GB"/>
        </w:rPr>
        <w:t xml:space="preserve"> activity on dentine discs, </w:t>
      </w:r>
      <w:r w:rsidRPr="00400C43">
        <w:rPr>
          <w:rFonts w:ascii="Book Antiqua" w:hAnsi="Book Antiqua" w:cs="Calibri"/>
          <w:i/>
          <w:lang w:val="en-GB"/>
        </w:rPr>
        <w:t>via</w:t>
      </w:r>
      <w:r w:rsidRPr="00A55710">
        <w:rPr>
          <w:rFonts w:ascii="Book Antiqua" w:hAnsi="Book Antiqua" w:cs="Calibri"/>
          <w:lang w:val="en-GB"/>
        </w:rPr>
        <w:t xml:space="preserve"> downstr</w:t>
      </w:r>
      <w:r w:rsidR="00F20C9C" w:rsidRPr="00A55710">
        <w:rPr>
          <w:rFonts w:ascii="Book Antiqua" w:hAnsi="Book Antiqua" w:cs="Calibri"/>
          <w:lang w:val="en-GB"/>
        </w:rPr>
        <w:t>eam activation of p38, JNK, NF-K</w:t>
      </w:r>
      <w:r w:rsidRPr="00A55710">
        <w:rPr>
          <w:rFonts w:ascii="Book Antiqua" w:hAnsi="Book Antiqua" w:cs="Calibri"/>
          <w:lang w:val="en-GB"/>
        </w:rPr>
        <w:t xml:space="preserve">B, </w:t>
      </w:r>
      <w:proofErr w:type="spellStart"/>
      <w:r w:rsidRPr="00A55710">
        <w:rPr>
          <w:rFonts w:ascii="Book Antiqua" w:hAnsi="Book Antiqua" w:cs="Calibri"/>
          <w:lang w:val="en-GB"/>
        </w:rPr>
        <w:t>Akt</w:t>
      </w:r>
      <w:proofErr w:type="spellEnd"/>
      <w:r w:rsidRPr="00A55710">
        <w:rPr>
          <w:rFonts w:ascii="Book Antiqua" w:hAnsi="Book Antiqua" w:cs="Calibri"/>
          <w:lang w:val="en-GB"/>
        </w:rPr>
        <w:t>, CREB, c-</w:t>
      </w:r>
      <w:proofErr w:type="spellStart"/>
      <w:r w:rsidRPr="00A55710">
        <w:rPr>
          <w:rFonts w:ascii="Book Antiqua" w:hAnsi="Book Antiqua" w:cs="Calibri"/>
          <w:lang w:val="en-GB"/>
        </w:rPr>
        <w:t>Fos</w:t>
      </w:r>
      <w:proofErr w:type="spellEnd"/>
      <w:r w:rsidRPr="00A55710">
        <w:rPr>
          <w:rFonts w:ascii="Book Antiqua" w:hAnsi="Book Antiqua" w:cs="Calibri"/>
          <w:lang w:val="en-GB"/>
        </w:rPr>
        <w:t xml:space="preserve">, and NFATc1. On the contrary, metformin dose-dependently suppressed formation of TRAP-positive multinucleated </w:t>
      </w:r>
      <w:r w:rsidR="00230F51" w:rsidRPr="00A55710">
        <w:rPr>
          <w:rFonts w:ascii="Book Antiqua" w:hAnsi="Book Antiqua" w:cs="Calibri"/>
          <w:lang w:val="en-GB"/>
        </w:rPr>
        <w:t xml:space="preserve">cells and dentine </w:t>
      </w:r>
      <w:proofErr w:type="spellStart"/>
      <w:proofErr w:type="gramStart"/>
      <w:r w:rsidR="00230F51" w:rsidRPr="00A55710">
        <w:rPr>
          <w:rFonts w:ascii="Book Antiqua" w:hAnsi="Book Antiqua" w:cs="Calibri"/>
          <w:lang w:val="en-GB"/>
        </w:rPr>
        <w:t>resorption</w:t>
      </w:r>
      <w:proofErr w:type="spellEnd"/>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35]</w:t>
      </w:r>
      <w:r w:rsidRPr="00A55710">
        <w:rPr>
          <w:rFonts w:ascii="Book Antiqua" w:hAnsi="Book Antiqua" w:cs="Calibri"/>
          <w:lang w:val="en-GB"/>
        </w:rPr>
        <w:t>.</w:t>
      </w:r>
      <w:r w:rsidR="000C0213" w:rsidRPr="00A55710">
        <w:rPr>
          <w:rFonts w:ascii="Book Antiqua" w:hAnsi="Book Antiqua" w:cs="Calibri"/>
          <w:lang w:val="en-GB"/>
        </w:rPr>
        <w:t xml:space="preserve"> </w:t>
      </w:r>
      <w:r w:rsidRPr="00A55710">
        <w:rPr>
          <w:rFonts w:ascii="Book Antiqua" w:hAnsi="Book Antiqua" w:cs="Calibri"/>
          <w:lang w:val="en-GB"/>
        </w:rPr>
        <w:t xml:space="preserve">In unpublished results using indirect immunofluorescence, </w:t>
      </w:r>
      <w:r w:rsidRPr="00A55710">
        <w:rPr>
          <w:rFonts w:ascii="Book Antiqua" w:hAnsi="Book Antiqua" w:cs="Calibri"/>
          <w:lang w:val="en-GB"/>
        </w:rPr>
        <w:lastRenderedPageBreak/>
        <w:t>we have found a metformin-induced increase and sub-cellular redistribution in phosphorylated</w:t>
      </w:r>
      <w:r w:rsidR="006554D1" w:rsidRPr="00A55710">
        <w:rPr>
          <w:rFonts w:ascii="Book Antiqua" w:hAnsi="Book Antiqua" w:cs="Calibri"/>
          <w:lang w:val="en-GB"/>
        </w:rPr>
        <w:t xml:space="preserve"> </w:t>
      </w:r>
      <w:r w:rsidRPr="00A55710">
        <w:rPr>
          <w:rFonts w:ascii="Book Antiqua" w:hAnsi="Book Antiqua" w:cs="Calibri"/>
          <w:lang w:val="en-GB"/>
        </w:rPr>
        <w:t>(activated) AMPK of multinucleated osteoclasts obtained from osteoblast-</w:t>
      </w:r>
      <w:r w:rsidR="006D566F" w:rsidRPr="00A55710">
        <w:rPr>
          <w:rFonts w:ascii="Book Antiqua" w:hAnsi="Book Antiqua" w:cs="Calibri"/>
          <w:lang w:val="en-GB"/>
        </w:rPr>
        <w:t xml:space="preserve">macrophage co-cultures </w:t>
      </w:r>
      <w:r w:rsidR="006D566F" w:rsidRPr="00400C43">
        <w:rPr>
          <w:rFonts w:ascii="Book Antiqua" w:hAnsi="Book Antiqua" w:cs="Calibri"/>
          <w:lang w:val="en-GB"/>
        </w:rPr>
        <w:t>(Figure 2</w:t>
      </w:r>
      <w:r w:rsidRPr="00A55710">
        <w:rPr>
          <w:rFonts w:ascii="Book Antiqua" w:hAnsi="Book Antiqua" w:cs="Calibri"/>
          <w:lang w:val="en-GB"/>
        </w:rPr>
        <w:t>), which could be mediating the effects of metformin in this cell type.</w:t>
      </w:r>
    </w:p>
    <w:p w14:paraId="3826C027" w14:textId="76360188" w:rsidR="006764A7" w:rsidRPr="00A55710" w:rsidRDefault="006764A7" w:rsidP="00400C43">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All in all, these in vitro results point to a global bone-anabolic effect of metformin: tipping the phenotypic balance of bone </w:t>
      </w:r>
      <w:r w:rsidR="00E76608">
        <w:rPr>
          <w:rFonts w:ascii="Book Antiqua" w:eastAsia="宋体" w:hAnsi="Book Antiqua" w:cs="Calibri" w:hint="eastAsia"/>
          <w:lang w:val="en-GB" w:eastAsia="zh-CN"/>
        </w:rPr>
        <w:t>MSC</w:t>
      </w:r>
      <w:r w:rsidRPr="00A55710">
        <w:rPr>
          <w:rFonts w:ascii="Book Antiqua" w:hAnsi="Book Antiqua" w:cs="Calibri"/>
          <w:lang w:val="en-GB"/>
        </w:rPr>
        <w:t xml:space="preserve"> towards </w:t>
      </w:r>
      <w:proofErr w:type="spellStart"/>
      <w:r w:rsidRPr="00A55710">
        <w:rPr>
          <w:rFonts w:ascii="Book Antiqua" w:hAnsi="Book Antiqua" w:cs="Calibri"/>
          <w:lang w:val="en-GB"/>
        </w:rPr>
        <w:t>osteoblastogenesis</w:t>
      </w:r>
      <w:proofErr w:type="spellEnd"/>
      <w:r w:rsidRPr="00A55710">
        <w:rPr>
          <w:rFonts w:ascii="Book Antiqua" w:hAnsi="Book Antiqua" w:cs="Calibri"/>
          <w:lang w:val="en-GB"/>
        </w:rPr>
        <w:t>, increasing the bone-forming capacity of osteoblasts, and decreasing the recruitment and bone-resorbing activity of osteoclasts</w:t>
      </w:r>
      <w:r w:rsidR="006D566F" w:rsidRPr="00A55710">
        <w:rPr>
          <w:rFonts w:ascii="Book Antiqua" w:hAnsi="Book Antiqua" w:cs="Calibri"/>
          <w:lang w:val="en-GB"/>
        </w:rPr>
        <w:t xml:space="preserve"> (</w:t>
      </w:r>
      <w:r w:rsidR="006D566F" w:rsidRPr="00400C43">
        <w:rPr>
          <w:rFonts w:ascii="Book Antiqua" w:hAnsi="Book Antiqua" w:cs="Calibri"/>
          <w:lang w:val="en-GB"/>
        </w:rPr>
        <w:t>Figure 3</w:t>
      </w:r>
      <w:r w:rsidR="006D566F" w:rsidRPr="00A55710">
        <w:rPr>
          <w:rFonts w:ascii="Book Antiqua" w:hAnsi="Book Antiqua" w:cs="Calibri"/>
          <w:lang w:val="en-GB"/>
        </w:rPr>
        <w:t>)</w:t>
      </w:r>
      <w:r w:rsidRPr="00A55710">
        <w:rPr>
          <w:rFonts w:ascii="Book Antiqua" w:hAnsi="Book Antiqua" w:cs="Calibri"/>
          <w:lang w:val="en-GB"/>
        </w:rPr>
        <w:t>. These findings are further supported by</w:t>
      </w:r>
      <w:r w:rsidRPr="00400C43">
        <w:rPr>
          <w:rFonts w:ascii="Book Antiqua" w:hAnsi="Book Antiqua" w:cs="Calibri"/>
          <w:i/>
          <w:lang w:val="en-GB"/>
        </w:rPr>
        <w:t xml:space="preserve"> in vivo</w:t>
      </w:r>
      <w:r w:rsidRPr="00A55710">
        <w:rPr>
          <w:rFonts w:ascii="Book Antiqua" w:hAnsi="Book Antiqua" w:cs="Calibri"/>
          <w:lang w:val="en-GB"/>
        </w:rPr>
        <w:t xml:space="preserve"> and </w:t>
      </w:r>
      <w:r w:rsidRPr="00400C43">
        <w:rPr>
          <w:rFonts w:ascii="Book Antiqua" w:hAnsi="Book Antiqua" w:cs="Calibri"/>
          <w:i/>
          <w:lang w:val="en-GB"/>
        </w:rPr>
        <w:t>ex vivo</w:t>
      </w:r>
      <w:r w:rsidRPr="00A55710">
        <w:rPr>
          <w:rFonts w:ascii="Book Antiqua" w:hAnsi="Book Antiqua" w:cs="Calibri"/>
          <w:lang w:val="en-GB"/>
        </w:rPr>
        <w:t xml:space="preserve"> (pre-clinical) as well as clinical evidence,</w:t>
      </w:r>
      <w:r w:rsidR="000C0213" w:rsidRPr="00A55710">
        <w:rPr>
          <w:rFonts w:ascii="Book Antiqua" w:hAnsi="Book Antiqua" w:cs="Calibri"/>
          <w:lang w:val="en-GB"/>
        </w:rPr>
        <w:t xml:space="preserve"> </w:t>
      </w:r>
      <w:r w:rsidRPr="00A55710">
        <w:rPr>
          <w:rFonts w:ascii="Book Antiqua" w:hAnsi="Book Antiqua" w:cs="Calibri"/>
          <w:lang w:val="en-GB"/>
        </w:rPr>
        <w:t xml:space="preserve">pointing to an </w:t>
      </w:r>
      <w:proofErr w:type="spellStart"/>
      <w:r w:rsidRPr="00A55710">
        <w:rPr>
          <w:rFonts w:ascii="Book Antiqua" w:hAnsi="Book Antiqua" w:cs="Calibri"/>
          <w:lang w:val="en-GB"/>
        </w:rPr>
        <w:t>osteogenic</w:t>
      </w:r>
      <w:proofErr w:type="spellEnd"/>
      <w:r w:rsidRPr="00A55710">
        <w:rPr>
          <w:rFonts w:ascii="Book Antiqua" w:hAnsi="Book Antiqua" w:cs="Calibri"/>
          <w:lang w:val="en-GB"/>
        </w:rPr>
        <w:t xml:space="preserve"> action of metformin in the context of D</w:t>
      </w:r>
      <w:r w:rsidR="00CA06D9">
        <w:rPr>
          <w:rFonts w:ascii="Book Antiqua" w:eastAsia="宋体" w:hAnsi="Book Antiqua" w:cs="Calibri" w:hint="eastAsia"/>
          <w:lang w:val="en-GB" w:eastAsia="zh-CN"/>
        </w:rPr>
        <w:t>M</w:t>
      </w:r>
      <w:r w:rsidRPr="00A55710">
        <w:rPr>
          <w:rFonts w:ascii="Book Antiqua" w:hAnsi="Book Antiqua" w:cs="Calibri"/>
          <w:lang w:val="en-GB"/>
        </w:rPr>
        <w:t>.</w:t>
      </w:r>
      <w:r w:rsidR="00D54C7D">
        <w:rPr>
          <w:rFonts w:ascii="Book Antiqua" w:hAnsi="Book Antiqua" w:cs="Calibri"/>
          <w:lang w:val="en-GB"/>
        </w:rPr>
        <w:t xml:space="preserve"> </w:t>
      </w:r>
    </w:p>
    <w:p w14:paraId="41A66006" w14:textId="77777777" w:rsidR="006764A7" w:rsidRPr="00A55710" w:rsidRDefault="006764A7" w:rsidP="00A55710">
      <w:pPr>
        <w:widowControl w:val="0"/>
        <w:adjustRightInd w:val="0"/>
        <w:snapToGrid w:val="0"/>
        <w:spacing w:line="360" w:lineRule="auto"/>
        <w:jc w:val="both"/>
        <w:rPr>
          <w:rFonts w:ascii="Book Antiqua" w:hAnsi="Book Antiqua" w:cs="Calibri"/>
          <w:b/>
          <w:bCs/>
          <w:lang w:val="en-GB"/>
        </w:rPr>
      </w:pPr>
    </w:p>
    <w:p w14:paraId="26BEA770" w14:textId="7505D3DD" w:rsidR="006764A7" w:rsidRPr="00400C43" w:rsidRDefault="006764A7" w:rsidP="00A55710">
      <w:pPr>
        <w:widowControl w:val="0"/>
        <w:adjustRightInd w:val="0"/>
        <w:snapToGrid w:val="0"/>
        <w:spacing w:line="360" w:lineRule="auto"/>
        <w:jc w:val="both"/>
        <w:rPr>
          <w:rFonts w:ascii="Book Antiqua" w:hAnsi="Book Antiqua" w:cs="Calibri"/>
          <w:i/>
          <w:lang w:val="en-GB"/>
        </w:rPr>
      </w:pPr>
      <w:r w:rsidRPr="00400C43">
        <w:rPr>
          <w:rFonts w:ascii="Book Antiqua" w:hAnsi="Book Antiqua" w:cs="Calibri"/>
          <w:b/>
          <w:bCs/>
          <w:i/>
          <w:lang w:val="en-GB"/>
        </w:rPr>
        <w:t>In vivo and ex vivo effects of metformin on bone metabolism</w:t>
      </w:r>
      <w:r w:rsidR="00400C43" w:rsidRPr="00400C43">
        <w:rPr>
          <w:rFonts w:ascii="Book Antiqua" w:eastAsia="宋体" w:hAnsi="Book Antiqua" w:cs="Calibri" w:hint="eastAsia"/>
          <w:b/>
          <w:bCs/>
          <w:i/>
          <w:lang w:val="en-GB" w:eastAsia="zh-CN"/>
        </w:rPr>
        <w:t>:</w:t>
      </w:r>
      <w:r w:rsidRPr="00400C43">
        <w:rPr>
          <w:rFonts w:ascii="Book Antiqua" w:hAnsi="Book Antiqua" w:cs="Calibri"/>
          <w:b/>
          <w:bCs/>
          <w:i/>
          <w:lang w:val="en-GB"/>
        </w:rPr>
        <w:t xml:space="preserve"> Animal models</w:t>
      </w:r>
    </w:p>
    <w:p w14:paraId="7B2A44AF" w14:textId="6B641066" w:rsidR="006764A7" w:rsidRPr="00A55710" w:rsidRDefault="006764A7" w:rsidP="00A55710">
      <w:pPr>
        <w:widowControl w:val="0"/>
        <w:adjustRightInd w:val="0"/>
        <w:snapToGrid w:val="0"/>
        <w:spacing w:line="360" w:lineRule="auto"/>
        <w:jc w:val="both"/>
        <w:rPr>
          <w:rFonts w:ascii="Book Antiqua" w:hAnsi="Book Antiqua" w:cs="Calibri"/>
          <w:b/>
          <w:bCs/>
          <w:lang w:val="en-GB"/>
        </w:rPr>
      </w:pPr>
      <w:r w:rsidRPr="00A55710">
        <w:rPr>
          <w:rFonts w:ascii="Book Antiqua" w:hAnsi="Book Antiqua" w:cs="Calibri"/>
          <w:lang w:val="en-GB"/>
        </w:rPr>
        <w:t>Most studies using animal models</w:t>
      </w:r>
      <w:r w:rsidR="006554D1" w:rsidRPr="00A55710">
        <w:rPr>
          <w:rFonts w:ascii="Book Antiqua" w:hAnsi="Book Antiqua" w:cs="Calibri"/>
          <w:lang w:val="en-GB"/>
        </w:rPr>
        <w:t xml:space="preserve"> </w:t>
      </w:r>
      <w:r w:rsidRPr="00A55710">
        <w:rPr>
          <w:rFonts w:ascii="Book Antiqua" w:hAnsi="Book Antiqua" w:cs="Calibri"/>
          <w:lang w:val="en-GB"/>
        </w:rPr>
        <w:t>(but not all) have shown beneficial actions of metformin on bone metabolism and on bone lesion repair</w:t>
      </w:r>
      <w:r w:rsidR="006D566F" w:rsidRPr="00A55710">
        <w:rPr>
          <w:rFonts w:ascii="Book Antiqua" w:hAnsi="Book Antiqua" w:cs="Calibri"/>
          <w:lang w:val="en-GB"/>
        </w:rPr>
        <w:t xml:space="preserve"> </w:t>
      </w:r>
      <w:r w:rsidR="006D566F" w:rsidRPr="00400C43">
        <w:rPr>
          <w:rFonts w:ascii="Book Antiqua" w:hAnsi="Book Antiqua" w:cs="Calibri"/>
          <w:lang w:val="en-GB"/>
        </w:rPr>
        <w:t>(Figure 4</w:t>
      </w:r>
      <w:r w:rsidR="006D566F" w:rsidRPr="00A55710">
        <w:rPr>
          <w:rFonts w:ascii="Book Antiqua" w:hAnsi="Book Antiqua" w:cs="Calibri"/>
          <w:lang w:val="en-GB"/>
        </w:rPr>
        <w:t>)</w:t>
      </w:r>
      <w:r w:rsidRPr="00A55710">
        <w:rPr>
          <w:rFonts w:ascii="Book Antiqua" w:hAnsi="Book Antiqua" w:cs="Calibri"/>
          <w:lang w:val="en-GB"/>
        </w:rPr>
        <w:t xml:space="preserve">. </w:t>
      </w:r>
    </w:p>
    <w:p w14:paraId="1F99D4FA" w14:textId="4D24EB91" w:rsidR="006764A7" w:rsidRPr="00A55710" w:rsidRDefault="006764A7" w:rsidP="00400C43">
      <w:pPr>
        <w:widowControl w:val="0"/>
        <w:adjustRightInd w:val="0"/>
        <w:snapToGrid w:val="0"/>
        <w:spacing w:line="360" w:lineRule="auto"/>
        <w:ind w:firstLineChars="100" w:firstLine="240"/>
        <w:jc w:val="both"/>
        <w:rPr>
          <w:rFonts w:ascii="Book Antiqua" w:hAnsi="Book Antiqua" w:cs="Calibri"/>
          <w:lang w:val="en-GB"/>
        </w:rPr>
      </w:pPr>
      <w:proofErr w:type="spellStart"/>
      <w:r w:rsidRPr="00A55710">
        <w:rPr>
          <w:rFonts w:ascii="Book Antiqua" w:hAnsi="Book Antiqua" w:cs="Calibri"/>
          <w:lang w:val="en-GB"/>
        </w:rPr>
        <w:t>Molinuevo</w:t>
      </w:r>
      <w:proofErr w:type="spellEnd"/>
      <w:r w:rsidRPr="00A55710">
        <w:rPr>
          <w:rFonts w:ascii="Book Antiqua" w:hAnsi="Book Antiqua" w:cs="Calibri"/>
          <w:lang w:val="en-GB"/>
        </w:rPr>
        <w:t xml:space="preserve"> </w:t>
      </w:r>
      <w:r w:rsidRPr="009C6D5F">
        <w:rPr>
          <w:rFonts w:ascii="Book Antiqua" w:hAnsi="Book Antiqua" w:cs="Calibri"/>
          <w:i/>
          <w:lang w:val="en-GB"/>
        </w:rPr>
        <w:t xml:space="preserve">et </w:t>
      </w:r>
      <w:proofErr w:type="gramStart"/>
      <w:r w:rsidRPr="009C6D5F">
        <w:rPr>
          <w:rFonts w:ascii="Book Antiqua" w:hAnsi="Book Antiqua" w:cs="Calibri"/>
          <w:i/>
          <w:lang w:val="en-GB"/>
        </w:rPr>
        <w:t>al</w:t>
      </w:r>
      <w:r w:rsidR="009C6D5F" w:rsidRPr="00A55710">
        <w:rPr>
          <w:rFonts w:ascii="Book Antiqua" w:hAnsi="Book Antiqua" w:cs="Calibri"/>
          <w:vertAlign w:val="superscript"/>
          <w:lang w:val="en-GB"/>
        </w:rPr>
        <w:t>[</w:t>
      </w:r>
      <w:proofErr w:type="gramEnd"/>
      <w:r w:rsidR="009C6D5F" w:rsidRPr="00A55710">
        <w:rPr>
          <w:rFonts w:ascii="Book Antiqua" w:hAnsi="Book Antiqua" w:cs="Calibri"/>
          <w:vertAlign w:val="superscript"/>
          <w:lang w:val="en-GB"/>
        </w:rPr>
        <w:t>37]</w:t>
      </w:r>
      <w:r w:rsidRPr="00A55710">
        <w:rPr>
          <w:rFonts w:ascii="Book Antiqua" w:hAnsi="Book Antiqua" w:cs="Calibri"/>
          <w:lang w:val="en-GB"/>
        </w:rPr>
        <w:t xml:space="preserve"> demonstrated an </w:t>
      </w:r>
      <w:r w:rsidRPr="009C6D5F">
        <w:rPr>
          <w:rFonts w:ascii="Book Antiqua" w:hAnsi="Book Antiqua" w:cs="Calibri"/>
          <w:i/>
          <w:lang w:val="en-GB"/>
        </w:rPr>
        <w:t>ex vivo</w:t>
      </w:r>
      <w:r w:rsidRPr="00A55710">
        <w:rPr>
          <w:rFonts w:ascii="Book Antiqua" w:hAnsi="Book Antiqua" w:cs="Calibri"/>
          <w:lang w:val="en-GB"/>
        </w:rPr>
        <w:t xml:space="preserve"> </w:t>
      </w:r>
      <w:proofErr w:type="spellStart"/>
      <w:r w:rsidRPr="00A55710">
        <w:rPr>
          <w:rFonts w:ascii="Book Antiqua" w:hAnsi="Book Antiqua" w:cs="Calibri"/>
          <w:lang w:val="en-GB"/>
        </w:rPr>
        <w:t>osteogenic</w:t>
      </w:r>
      <w:proofErr w:type="spellEnd"/>
      <w:r w:rsidRPr="00A55710">
        <w:rPr>
          <w:rFonts w:ascii="Book Antiqua" w:hAnsi="Book Antiqua" w:cs="Calibri"/>
          <w:lang w:val="en-GB"/>
        </w:rPr>
        <w:t xml:space="preserve"> effect of metformin: </w:t>
      </w:r>
      <w:r w:rsidRPr="009C6D5F">
        <w:rPr>
          <w:rFonts w:ascii="Book Antiqua" w:hAnsi="Book Antiqua" w:cs="Calibri"/>
          <w:i/>
          <w:lang w:val="en-GB"/>
        </w:rPr>
        <w:t>i.e.</w:t>
      </w:r>
      <w:r w:rsidRPr="00A55710">
        <w:rPr>
          <w:rFonts w:ascii="Book Antiqua" w:hAnsi="Book Antiqua" w:cs="Calibri"/>
          <w:lang w:val="en-GB"/>
        </w:rPr>
        <w:t>, that bone MSC obtained from rats</w:t>
      </w:r>
      <w:r w:rsidR="00723D4E" w:rsidRPr="00A55710">
        <w:rPr>
          <w:rFonts w:ascii="Book Antiqua" w:hAnsi="Book Antiqua" w:cs="Calibri"/>
          <w:lang w:val="en-GB"/>
        </w:rPr>
        <w:t xml:space="preserve"> </w:t>
      </w:r>
      <w:r w:rsidRPr="00A55710">
        <w:rPr>
          <w:rFonts w:ascii="Book Antiqua" w:hAnsi="Book Antiqua" w:cs="Calibri"/>
          <w:lang w:val="en-GB"/>
        </w:rPr>
        <w:t xml:space="preserve">after a two-week treatment with oral metformin, exhibit increased </w:t>
      </w:r>
      <w:proofErr w:type="spellStart"/>
      <w:r w:rsidRPr="00A55710">
        <w:rPr>
          <w:rFonts w:ascii="Book Antiqua" w:hAnsi="Book Antiqua" w:cs="Calibri"/>
          <w:lang w:val="en-GB"/>
        </w:rPr>
        <w:t>osteogenic</w:t>
      </w:r>
      <w:proofErr w:type="spellEnd"/>
      <w:r w:rsidR="00723D4E" w:rsidRPr="00A55710">
        <w:rPr>
          <w:rFonts w:ascii="Book Antiqua" w:hAnsi="Book Antiqua" w:cs="Calibri"/>
          <w:lang w:val="en-GB"/>
        </w:rPr>
        <w:t xml:space="preserve"> </w:t>
      </w:r>
      <w:r w:rsidRPr="00A55710">
        <w:rPr>
          <w:rFonts w:ascii="Book Antiqua" w:hAnsi="Book Antiqua" w:cs="Calibri"/>
          <w:lang w:val="en-GB"/>
        </w:rPr>
        <w:t xml:space="preserve">potential (Runx2 expression, ALP activity, type 1 collagen production, </w:t>
      </w:r>
      <w:proofErr w:type="spellStart"/>
      <w:r w:rsidRPr="00A55710">
        <w:rPr>
          <w:rFonts w:ascii="Book Antiqua" w:hAnsi="Book Antiqua" w:cs="Calibri"/>
          <w:lang w:val="en-GB"/>
        </w:rPr>
        <w:t>osteocalcin</w:t>
      </w:r>
      <w:proofErr w:type="spellEnd"/>
      <w:r w:rsidRPr="00A55710">
        <w:rPr>
          <w:rFonts w:ascii="Book Antiqua" w:hAnsi="Book Antiqua" w:cs="Calibri"/>
          <w:lang w:val="en-GB"/>
        </w:rPr>
        <w:t xml:space="preserve"> synthesis, and mineral nodule deposition) </w:t>
      </w:r>
      <w:proofErr w:type="spellStart"/>
      <w:r w:rsidRPr="009277D5">
        <w:rPr>
          <w:rFonts w:ascii="Book Antiqua" w:hAnsi="Book Antiqua" w:cs="Calibri"/>
          <w:i/>
          <w:lang w:val="en-GB"/>
        </w:rPr>
        <w:t>vs</w:t>
      </w:r>
      <w:proofErr w:type="spellEnd"/>
      <w:r w:rsidR="00723D4E" w:rsidRPr="00A55710">
        <w:rPr>
          <w:rFonts w:ascii="Book Antiqua" w:hAnsi="Book Antiqua" w:cs="Calibri"/>
          <w:lang w:val="en-GB"/>
        </w:rPr>
        <w:t xml:space="preserve"> </w:t>
      </w:r>
      <w:r w:rsidRPr="00A55710">
        <w:rPr>
          <w:rFonts w:ascii="Book Antiqua" w:hAnsi="Book Antiqua" w:cs="Calibri"/>
          <w:lang w:val="en-GB"/>
        </w:rPr>
        <w:t>MSC ob</w:t>
      </w:r>
      <w:r w:rsidR="00230F51" w:rsidRPr="00A55710">
        <w:rPr>
          <w:rFonts w:ascii="Book Antiqua" w:hAnsi="Book Antiqua" w:cs="Calibri"/>
          <w:lang w:val="en-GB"/>
        </w:rPr>
        <w:t>tained from non-treated animals</w:t>
      </w:r>
      <w:r w:rsidRPr="00A55710">
        <w:rPr>
          <w:rFonts w:ascii="Book Antiqua" w:hAnsi="Book Antiqua" w:cs="Calibri"/>
          <w:lang w:val="en-GB"/>
        </w:rPr>
        <w:t>. In addition, these metformin-induced effects were found to be secondary to AMPK activation. In this study, metformin treatment also stimulated the repair of a</w:t>
      </w:r>
      <w:r w:rsidR="00CD1B51" w:rsidRPr="00A55710">
        <w:rPr>
          <w:rFonts w:ascii="Book Antiqua" w:hAnsi="Book Antiqua" w:cs="Calibri"/>
          <w:lang w:val="en-GB"/>
        </w:rPr>
        <w:t xml:space="preserve"> </w:t>
      </w:r>
      <w:r w:rsidRPr="00A55710">
        <w:rPr>
          <w:rFonts w:ascii="Book Antiqua" w:hAnsi="Book Antiqua" w:cs="Calibri"/>
          <w:lang w:val="en-GB"/>
        </w:rPr>
        <w:t>minimal</w:t>
      </w:r>
      <w:r w:rsidR="00723D4E" w:rsidRPr="00A55710">
        <w:rPr>
          <w:rFonts w:ascii="Book Antiqua" w:hAnsi="Book Antiqua" w:cs="Calibri"/>
          <w:lang w:val="en-GB"/>
        </w:rPr>
        <w:t xml:space="preserve"> </w:t>
      </w:r>
      <w:r w:rsidRPr="00A55710">
        <w:rPr>
          <w:rFonts w:ascii="Book Antiqua" w:hAnsi="Book Antiqua" w:cs="Calibri"/>
          <w:lang w:val="en-GB"/>
        </w:rPr>
        <w:t xml:space="preserve">parietal lesion </w:t>
      </w:r>
      <w:r w:rsidRPr="009C6D5F">
        <w:rPr>
          <w:rFonts w:ascii="Book Antiqua" w:hAnsi="Book Antiqua" w:cs="Calibri"/>
          <w:i/>
          <w:lang w:val="en-GB"/>
        </w:rPr>
        <w:t>in vivo</w:t>
      </w:r>
      <w:r w:rsidRPr="00A55710">
        <w:rPr>
          <w:rFonts w:ascii="Book Antiqua" w:hAnsi="Book Antiqua" w:cs="Calibri"/>
          <w:lang w:val="en-GB"/>
        </w:rPr>
        <w:t>, both in diabetic and non-diabetic rats.</w:t>
      </w:r>
    </w:p>
    <w:p w14:paraId="6B8C47C5" w14:textId="2B907053" w:rsidR="006764A7" w:rsidRPr="00A55710" w:rsidRDefault="006764A7" w:rsidP="009C6D5F">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As stated above, rosiglitazone is a TZD that induces deleterious effects o</w:t>
      </w:r>
      <w:r w:rsidR="00F20C9C" w:rsidRPr="00A55710">
        <w:rPr>
          <w:rFonts w:ascii="Book Antiqua" w:hAnsi="Book Antiqua" w:cs="Calibri"/>
          <w:lang w:val="en-GB"/>
        </w:rPr>
        <w:t xml:space="preserve">n </w:t>
      </w:r>
      <w:r w:rsidR="00230F51" w:rsidRPr="00A55710">
        <w:rPr>
          <w:rFonts w:ascii="Book Antiqua" w:hAnsi="Book Antiqua" w:cs="Calibri"/>
          <w:lang w:val="en-GB"/>
        </w:rPr>
        <w:t xml:space="preserve">osteoblast </w:t>
      </w:r>
      <w:proofErr w:type="gramStart"/>
      <w:r w:rsidR="00230F51" w:rsidRPr="00A55710">
        <w:rPr>
          <w:rFonts w:ascii="Book Antiqua" w:hAnsi="Book Antiqua" w:cs="Calibri"/>
          <w:lang w:val="en-GB"/>
        </w:rPr>
        <w:t>differentiation</w:t>
      </w:r>
      <w:r w:rsidR="00F20C9C" w:rsidRPr="00A55710">
        <w:rPr>
          <w:rFonts w:ascii="Book Antiqua" w:hAnsi="Book Antiqua" w:cs="Calibri"/>
          <w:vertAlign w:val="superscript"/>
          <w:lang w:val="en-GB"/>
        </w:rPr>
        <w:t>[</w:t>
      </w:r>
      <w:proofErr w:type="gramEnd"/>
      <w:r w:rsidR="00F20C9C" w:rsidRPr="00A55710">
        <w:rPr>
          <w:rFonts w:ascii="Book Antiqua" w:hAnsi="Book Antiqua" w:cs="Calibri"/>
          <w:vertAlign w:val="superscript"/>
          <w:lang w:val="en-GB"/>
        </w:rPr>
        <w:t>53]</w:t>
      </w:r>
      <w:r w:rsidR="00230F51" w:rsidRPr="00A55710">
        <w:rPr>
          <w:rFonts w:ascii="Book Antiqua" w:hAnsi="Book Antiqua" w:cs="Calibri"/>
          <w:lang w:val="en-GB"/>
        </w:rPr>
        <w:t xml:space="preserve"> and on osteocyte survival</w:t>
      </w:r>
      <w:r w:rsidR="00F20C9C" w:rsidRPr="00A55710">
        <w:rPr>
          <w:rFonts w:ascii="Book Antiqua" w:hAnsi="Book Antiqua" w:cs="Calibri"/>
          <w:vertAlign w:val="superscript"/>
          <w:lang w:val="en-GB"/>
        </w:rPr>
        <w:t>[54</w:t>
      </w:r>
      <w:r w:rsidRPr="00A55710">
        <w:rPr>
          <w:rFonts w:ascii="Book Antiqua" w:hAnsi="Book Antiqua" w:cs="Calibri"/>
          <w:vertAlign w:val="superscript"/>
          <w:lang w:val="en-GB"/>
        </w:rPr>
        <w:t>]</w:t>
      </w:r>
      <w:r w:rsidRPr="00A55710">
        <w:rPr>
          <w:rFonts w:ascii="Book Antiqua" w:hAnsi="Book Antiqua" w:cs="Calibri"/>
          <w:lang w:val="en-GB"/>
        </w:rPr>
        <w:t>, diverting MSC differentiation toward the adipocyte lineage. In view of the opposite effect that has been demonstrated for metformin on the</w:t>
      </w:r>
      <w:r w:rsidR="00F20C9C" w:rsidRPr="00A55710">
        <w:rPr>
          <w:rFonts w:ascii="Book Antiqua" w:hAnsi="Book Antiqua" w:cs="Calibri"/>
          <w:lang w:val="en-GB"/>
        </w:rPr>
        <w:t>se</w:t>
      </w:r>
      <w:r w:rsidRPr="00A55710">
        <w:rPr>
          <w:rFonts w:ascii="Book Antiqua" w:hAnsi="Book Antiqua" w:cs="Calibri"/>
          <w:lang w:val="en-GB"/>
        </w:rPr>
        <w:t xml:space="preserve"> cell types, </w:t>
      </w:r>
      <w:proofErr w:type="spellStart"/>
      <w:r w:rsidRPr="00A55710">
        <w:rPr>
          <w:rFonts w:ascii="Book Antiqua" w:hAnsi="Book Antiqua" w:cs="Calibri"/>
          <w:lang w:val="en-GB"/>
        </w:rPr>
        <w:t>Sedlinsky</w:t>
      </w:r>
      <w:proofErr w:type="spellEnd"/>
      <w:r w:rsidRPr="00A55710">
        <w:rPr>
          <w:rFonts w:ascii="Book Antiqua" w:hAnsi="Book Antiqua" w:cs="Calibri"/>
          <w:lang w:val="en-GB"/>
        </w:rPr>
        <w:t xml:space="preserve"> </w:t>
      </w:r>
      <w:r w:rsidR="009C6D5F" w:rsidRPr="009C6D5F">
        <w:rPr>
          <w:rFonts w:ascii="Book Antiqua" w:eastAsia="宋体" w:hAnsi="Book Antiqua" w:cs="Calibri" w:hint="eastAsia"/>
          <w:i/>
          <w:lang w:val="en-GB" w:eastAsia="zh-CN"/>
        </w:rPr>
        <w:t xml:space="preserve">et </w:t>
      </w:r>
      <w:proofErr w:type="gramStart"/>
      <w:r w:rsidR="009C6D5F" w:rsidRPr="009C6D5F">
        <w:rPr>
          <w:rFonts w:ascii="Book Antiqua" w:eastAsia="宋体" w:hAnsi="Book Antiqua" w:cs="Calibri" w:hint="eastAsia"/>
          <w:i/>
          <w:lang w:val="en-GB" w:eastAsia="zh-CN"/>
        </w:rPr>
        <w:t>al</w:t>
      </w:r>
      <w:r w:rsidR="009C6D5F" w:rsidRPr="009C6D5F">
        <w:rPr>
          <w:rFonts w:ascii="Book Antiqua" w:eastAsia="宋体" w:hAnsi="Book Antiqua" w:cs="Calibri" w:hint="eastAsia"/>
          <w:vertAlign w:val="superscript"/>
          <w:lang w:val="en-GB" w:eastAsia="zh-CN"/>
        </w:rPr>
        <w:t>[</w:t>
      </w:r>
      <w:proofErr w:type="gramEnd"/>
      <w:r w:rsidR="009C6D5F" w:rsidRPr="009C6D5F">
        <w:rPr>
          <w:rFonts w:ascii="Book Antiqua" w:eastAsia="宋体" w:hAnsi="Book Antiqua" w:cs="Calibri" w:hint="eastAsia"/>
          <w:vertAlign w:val="superscript"/>
          <w:lang w:val="en-GB" w:eastAsia="zh-CN"/>
        </w:rPr>
        <w:t>50]</w:t>
      </w:r>
      <w:r w:rsidRPr="00A55710">
        <w:rPr>
          <w:rFonts w:ascii="Book Antiqua" w:hAnsi="Book Antiqua" w:cs="Calibri"/>
          <w:lang w:val="en-GB"/>
        </w:rPr>
        <w:t xml:space="preserve"> in</w:t>
      </w:r>
      <w:r w:rsidR="009C6D5F">
        <w:rPr>
          <w:rFonts w:ascii="Book Antiqua" w:hAnsi="Book Antiqua" w:cs="Calibri"/>
          <w:lang w:val="en-GB"/>
        </w:rPr>
        <w:t>vestigated the effect of a 2-w</w:t>
      </w:r>
      <w:r w:rsidRPr="00A55710">
        <w:rPr>
          <w:rFonts w:ascii="Book Antiqua" w:hAnsi="Book Antiqua" w:cs="Calibri"/>
          <w:lang w:val="en-GB"/>
        </w:rPr>
        <w:t xml:space="preserve">k metformin/rosiglitazone combined oral treatment of rats on long-bone </w:t>
      </w:r>
      <w:proofErr w:type="spellStart"/>
      <w:r w:rsidRPr="00A55710">
        <w:rPr>
          <w:rFonts w:ascii="Book Antiqua" w:hAnsi="Book Antiqua" w:cs="Calibri"/>
          <w:lang w:val="en-GB"/>
        </w:rPr>
        <w:t>metaphyseal</w:t>
      </w:r>
      <w:proofErr w:type="spellEnd"/>
      <w:r w:rsidRPr="00A55710">
        <w:rPr>
          <w:rFonts w:ascii="Book Antiqua" w:hAnsi="Book Antiqua" w:cs="Calibri"/>
          <w:lang w:val="en-GB"/>
        </w:rPr>
        <w:t xml:space="preserve"> microarchitecture, minimal parietal lesion repair and MSC </w:t>
      </w:r>
      <w:proofErr w:type="spellStart"/>
      <w:r w:rsidRPr="00A55710">
        <w:rPr>
          <w:rFonts w:ascii="Book Antiqua" w:hAnsi="Book Antiqua" w:cs="Calibri"/>
          <w:lang w:val="en-GB"/>
        </w:rPr>
        <w:t>osteogenic</w:t>
      </w:r>
      <w:proofErr w:type="spellEnd"/>
      <w:r w:rsidRPr="00A55710">
        <w:rPr>
          <w:rFonts w:ascii="Book Antiqua" w:hAnsi="Book Antiqua" w:cs="Calibri"/>
          <w:lang w:val="en-GB"/>
        </w:rPr>
        <w:t xml:space="preserve"> potential. Compared to untreated controls, rosiglitazone </w:t>
      </w:r>
      <w:proofErr w:type="spellStart"/>
      <w:r w:rsidRPr="00A55710">
        <w:rPr>
          <w:rFonts w:ascii="Book Antiqua" w:hAnsi="Book Antiqua" w:cs="Calibri"/>
          <w:lang w:val="en-GB"/>
        </w:rPr>
        <w:lastRenderedPageBreak/>
        <w:t>monotherapy</w:t>
      </w:r>
      <w:proofErr w:type="spellEnd"/>
      <w:r w:rsidRPr="00A55710">
        <w:rPr>
          <w:rFonts w:ascii="Book Antiqua" w:hAnsi="Book Antiqua" w:cs="Calibri"/>
          <w:lang w:val="en-GB"/>
        </w:rPr>
        <w:t xml:space="preserve"> decreased femoral metaphysis trabecular area, </w:t>
      </w:r>
      <w:proofErr w:type="spellStart"/>
      <w:r w:rsidRPr="00A55710">
        <w:rPr>
          <w:rFonts w:ascii="Book Antiqua" w:hAnsi="Book Antiqua" w:cs="Calibri"/>
          <w:lang w:val="en-GB"/>
        </w:rPr>
        <w:t>osteoblastic</w:t>
      </w:r>
      <w:proofErr w:type="spellEnd"/>
      <w:r w:rsidRPr="00A55710">
        <w:rPr>
          <w:rFonts w:ascii="Book Antiqua" w:hAnsi="Book Antiqua" w:cs="Calibri"/>
          <w:lang w:val="en-GB"/>
        </w:rPr>
        <w:t xml:space="preserve"> and </w:t>
      </w:r>
      <w:proofErr w:type="spellStart"/>
      <w:r w:rsidRPr="00A55710">
        <w:rPr>
          <w:rFonts w:ascii="Book Antiqua" w:hAnsi="Book Antiqua" w:cs="Calibri"/>
          <w:lang w:val="en-GB"/>
        </w:rPr>
        <w:t>osteocytic</w:t>
      </w:r>
      <w:proofErr w:type="spellEnd"/>
      <w:r w:rsidRPr="00A55710">
        <w:rPr>
          <w:rFonts w:ascii="Book Antiqua" w:hAnsi="Book Antiqua" w:cs="Calibri"/>
          <w:lang w:val="en-GB"/>
        </w:rPr>
        <w:t xml:space="preserve"> density, and TRAP activity associated with epiphyseal growth plates. In addition, it greatly diminished bone repair.</w:t>
      </w:r>
      <w:r w:rsidR="00723D4E" w:rsidRPr="00A55710">
        <w:rPr>
          <w:rFonts w:ascii="Book Antiqua" w:hAnsi="Book Antiqua" w:cs="Calibri"/>
          <w:lang w:val="en-GB"/>
        </w:rPr>
        <w:t xml:space="preserve"> </w:t>
      </w:r>
      <w:r w:rsidRPr="00A55710">
        <w:rPr>
          <w:rFonts w:ascii="Book Antiqua" w:hAnsi="Book Antiqua" w:cs="Calibri"/>
          <w:lang w:val="en-GB"/>
        </w:rPr>
        <w:t xml:space="preserve">It also decreased the </w:t>
      </w:r>
      <w:r w:rsidRPr="009C6D5F">
        <w:rPr>
          <w:rFonts w:ascii="Book Antiqua" w:hAnsi="Book Antiqua" w:cs="Calibri"/>
          <w:i/>
          <w:lang w:val="en-GB"/>
        </w:rPr>
        <w:t xml:space="preserve">ex-vivo </w:t>
      </w:r>
      <w:proofErr w:type="spellStart"/>
      <w:r w:rsidRPr="00A55710">
        <w:rPr>
          <w:rFonts w:ascii="Book Antiqua" w:hAnsi="Book Antiqua" w:cs="Calibri"/>
          <w:lang w:val="en-GB"/>
        </w:rPr>
        <w:t>osteogenic</w:t>
      </w:r>
      <w:proofErr w:type="spellEnd"/>
      <w:r w:rsidRPr="00A55710">
        <w:rPr>
          <w:rFonts w:ascii="Book Antiqua" w:hAnsi="Book Antiqua" w:cs="Calibri"/>
          <w:lang w:val="en-GB"/>
        </w:rPr>
        <w:t xml:space="preserve"> potential of MS</w:t>
      </w:r>
      <w:r w:rsidR="00F20C9C" w:rsidRPr="00A55710">
        <w:rPr>
          <w:rFonts w:ascii="Book Antiqua" w:hAnsi="Book Antiqua" w:cs="Calibri"/>
          <w:lang w:val="en-GB"/>
        </w:rPr>
        <w:t>C, inducing an increase in PPAR</w:t>
      </w:r>
      <w:r w:rsidR="00F20C9C" w:rsidRPr="00A55710">
        <w:rPr>
          <w:rFonts w:ascii="Book Antiqua" w:hAnsi="Book Antiqua" w:cs="Calibri"/>
          <w:lang w:val="en-GB"/>
        </w:rPr>
        <w:sym w:font="Symbol" w:char="F067"/>
      </w:r>
      <w:r w:rsidRPr="00A55710">
        <w:rPr>
          <w:rFonts w:ascii="Book Antiqua" w:hAnsi="Book Antiqua" w:cs="Calibri"/>
          <w:lang w:val="en-GB"/>
        </w:rPr>
        <w:t xml:space="preserve"> and a decrease in Runx2 expression, as well as a decrease in phosphorylated (active)</w:t>
      </w:r>
      <w:r w:rsidR="00723D4E" w:rsidRPr="00A55710">
        <w:rPr>
          <w:rFonts w:ascii="Book Antiqua" w:hAnsi="Book Antiqua" w:cs="Calibri"/>
          <w:lang w:val="en-GB"/>
        </w:rPr>
        <w:t xml:space="preserve"> AMPK</w:t>
      </w:r>
      <w:r w:rsidRPr="00A55710">
        <w:rPr>
          <w:rFonts w:ascii="Book Antiqua" w:hAnsi="Book Antiqua" w:cs="Calibri"/>
          <w:lang w:val="en-GB"/>
        </w:rPr>
        <w:t xml:space="preserve">. Metformin/rosiglitazone co-treatment prevented all the </w:t>
      </w:r>
      <w:r w:rsidRPr="009C6D5F">
        <w:rPr>
          <w:rFonts w:ascii="Book Antiqua" w:hAnsi="Book Antiqua" w:cs="Calibri"/>
          <w:i/>
          <w:lang w:val="en-GB"/>
        </w:rPr>
        <w:t xml:space="preserve">in vivo </w:t>
      </w:r>
      <w:r w:rsidRPr="00A55710">
        <w:rPr>
          <w:rFonts w:ascii="Book Antiqua" w:hAnsi="Book Antiqua" w:cs="Calibri"/>
          <w:lang w:val="en-GB"/>
        </w:rPr>
        <w:t xml:space="preserve">(bone repair and </w:t>
      </w:r>
      <w:proofErr w:type="spellStart"/>
      <w:r w:rsidRPr="00A55710">
        <w:rPr>
          <w:rFonts w:ascii="Book Antiqua" w:hAnsi="Book Antiqua" w:cs="Calibri"/>
          <w:lang w:val="en-GB"/>
        </w:rPr>
        <w:t>diaphyseal</w:t>
      </w:r>
      <w:proofErr w:type="spellEnd"/>
      <w:r w:rsidRPr="00A55710">
        <w:rPr>
          <w:rFonts w:ascii="Book Antiqua" w:hAnsi="Book Antiqua" w:cs="Calibri"/>
          <w:lang w:val="en-GB"/>
        </w:rPr>
        <w:t xml:space="preserve"> microarchitecture) and </w:t>
      </w:r>
      <w:r w:rsidRPr="009C6D5F">
        <w:rPr>
          <w:rFonts w:ascii="Book Antiqua" w:hAnsi="Book Antiqua" w:cs="Calibri"/>
          <w:i/>
          <w:lang w:val="en-GB"/>
        </w:rPr>
        <w:t xml:space="preserve">ex vivo </w:t>
      </w:r>
      <w:r w:rsidRPr="00A55710">
        <w:rPr>
          <w:rFonts w:ascii="Book Antiqua" w:hAnsi="Book Antiqua" w:cs="Calibri"/>
          <w:lang w:val="en-GB"/>
        </w:rPr>
        <w:t>anti-</w:t>
      </w:r>
      <w:proofErr w:type="spellStart"/>
      <w:r w:rsidRPr="00A55710">
        <w:rPr>
          <w:rFonts w:ascii="Book Antiqua" w:hAnsi="Book Antiqua" w:cs="Calibri"/>
          <w:lang w:val="en-GB"/>
        </w:rPr>
        <w:t>osteogenic</w:t>
      </w:r>
      <w:proofErr w:type="spellEnd"/>
      <w:r w:rsidRPr="00A55710">
        <w:rPr>
          <w:rFonts w:ascii="Book Antiqua" w:hAnsi="Book Antiqua" w:cs="Calibri"/>
          <w:lang w:val="en-GB"/>
        </w:rPr>
        <w:t xml:space="preserve"> effects of rosiglitazone </w:t>
      </w:r>
      <w:proofErr w:type="spellStart"/>
      <w:r w:rsidRPr="00A55710">
        <w:rPr>
          <w:rFonts w:ascii="Book Antiqua" w:hAnsi="Book Antiqua" w:cs="Calibri"/>
          <w:lang w:val="en-GB"/>
        </w:rPr>
        <w:t>monotherapy</w:t>
      </w:r>
      <w:proofErr w:type="spellEnd"/>
      <w:r w:rsidRPr="00A55710">
        <w:rPr>
          <w:rFonts w:ascii="Book Antiqua" w:hAnsi="Book Antiqua" w:cs="Calibri"/>
          <w:lang w:val="en-GB"/>
        </w:rPr>
        <w:t>, with a reversion</w:t>
      </w:r>
      <w:r w:rsidR="00F20C9C" w:rsidRPr="00A55710">
        <w:rPr>
          <w:rFonts w:ascii="Book Antiqua" w:hAnsi="Book Antiqua" w:cs="Calibri"/>
          <w:lang w:val="en-GB"/>
        </w:rPr>
        <w:t xml:space="preserve"> back to control levels of PPAR</w:t>
      </w:r>
      <w:r w:rsidR="00F20C9C" w:rsidRPr="00A55710">
        <w:rPr>
          <w:rFonts w:ascii="Book Antiqua" w:hAnsi="Book Antiqua" w:cs="Calibri"/>
          <w:lang w:val="en-GB"/>
        </w:rPr>
        <w:sym w:font="Symbol" w:char="F067"/>
      </w:r>
      <w:r w:rsidRPr="00A55710">
        <w:rPr>
          <w:rFonts w:ascii="Book Antiqua" w:hAnsi="Book Antiqua" w:cs="Calibri"/>
          <w:lang w:val="en-GB"/>
        </w:rPr>
        <w:t>, Runx2 and</w:t>
      </w:r>
      <w:r w:rsidR="00230F51" w:rsidRPr="00A55710">
        <w:rPr>
          <w:rFonts w:ascii="Book Antiqua" w:hAnsi="Book Antiqua" w:cs="Calibri"/>
          <w:lang w:val="en-GB"/>
        </w:rPr>
        <w:t xml:space="preserve"> AMPK phosphorylation in </w:t>
      </w:r>
      <w:proofErr w:type="gramStart"/>
      <w:r w:rsidR="00230F51" w:rsidRPr="00A55710">
        <w:rPr>
          <w:rFonts w:ascii="Book Antiqua" w:hAnsi="Book Antiqua" w:cs="Calibri"/>
          <w:lang w:val="en-GB"/>
        </w:rPr>
        <w:t>MSC</w:t>
      </w:r>
      <w:r w:rsidR="00C277C3" w:rsidRPr="00A55710">
        <w:rPr>
          <w:rFonts w:ascii="Book Antiqua" w:hAnsi="Book Antiqua" w:cs="Calibri"/>
          <w:vertAlign w:val="superscript"/>
          <w:lang w:val="en-GB"/>
        </w:rPr>
        <w:t>[</w:t>
      </w:r>
      <w:proofErr w:type="gramEnd"/>
      <w:r w:rsidR="00C277C3" w:rsidRPr="00A55710">
        <w:rPr>
          <w:rFonts w:ascii="Book Antiqua" w:hAnsi="Book Antiqua" w:cs="Calibri"/>
          <w:vertAlign w:val="superscript"/>
          <w:lang w:val="en-GB"/>
        </w:rPr>
        <w:t>50</w:t>
      </w:r>
      <w:r w:rsidRPr="00A55710">
        <w:rPr>
          <w:rFonts w:ascii="Book Antiqua" w:hAnsi="Book Antiqua" w:cs="Calibri"/>
          <w:vertAlign w:val="superscript"/>
          <w:lang w:val="en-GB"/>
        </w:rPr>
        <w:t>]</w:t>
      </w:r>
      <w:r w:rsidRPr="00A55710">
        <w:rPr>
          <w:rFonts w:ascii="Book Antiqua" w:hAnsi="Book Antiqua" w:cs="Calibri"/>
          <w:lang w:val="en-GB"/>
        </w:rPr>
        <w:t>.</w:t>
      </w:r>
    </w:p>
    <w:p w14:paraId="7FAA3F4F" w14:textId="07F7EB0E" w:rsidR="006764A7" w:rsidRPr="00A55710" w:rsidRDefault="006764A7" w:rsidP="009C6D5F">
      <w:pPr>
        <w:widowControl w:val="0"/>
        <w:adjustRightInd w:val="0"/>
        <w:snapToGrid w:val="0"/>
        <w:spacing w:line="360" w:lineRule="auto"/>
        <w:ind w:firstLineChars="100" w:firstLine="240"/>
        <w:jc w:val="both"/>
        <w:rPr>
          <w:rFonts w:ascii="Book Antiqua" w:hAnsi="Book Antiqua" w:cs="Calibri"/>
          <w:color w:val="0D0D0D"/>
          <w:lang w:val="en-GB"/>
        </w:rPr>
      </w:pPr>
      <w:r w:rsidRPr="00A55710">
        <w:rPr>
          <w:rFonts w:ascii="Book Antiqua" w:hAnsi="Book Antiqua" w:cs="Calibri"/>
          <w:lang w:val="en-GB"/>
        </w:rPr>
        <w:t xml:space="preserve">In another study, the skeletal (femoral) effects of rosiglitazone were compared to those of metformin in insulin-resistant female C57BL6J </w:t>
      </w:r>
      <w:proofErr w:type="spellStart"/>
      <w:r w:rsidRPr="00A55710">
        <w:rPr>
          <w:rFonts w:ascii="Book Antiqua" w:hAnsi="Book Antiqua" w:cs="Calibri"/>
          <w:lang w:val="en-GB"/>
        </w:rPr>
        <w:t>ob</w:t>
      </w:r>
      <w:proofErr w:type="spellEnd"/>
      <w:r w:rsidRPr="00A55710">
        <w:rPr>
          <w:rFonts w:ascii="Book Antiqua" w:hAnsi="Book Antiqua" w:cs="Calibri"/>
          <w:lang w:val="en-GB"/>
        </w:rPr>
        <w:t>/</w:t>
      </w:r>
      <w:proofErr w:type="spellStart"/>
      <w:r w:rsidRPr="00A55710">
        <w:rPr>
          <w:rFonts w:ascii="Book Antiqua" w:hAnsi="Book Antiqua" w:cs="Calibri"/>
          <w:lang w:val="en-GB"/>
        </w:rPr>
        <w:t>ob</w:t>
      </w:r>
      <w:proofErr w:type="spellEnd"/>
      <w:r w:rsidRPr="00A55710">
        <w:rPr>
          <w:rFonts w:ascii="Book Antiqua" w:hAnsi="Book Antiqua" w:cs="Calibri"/>
          <w:lang w:val="en-GB"/>
        </w:rPr>
        <w:t xml:space="preserve"> mice. The metformin-treated group showed</w:t>
      </w:r>
      <w:r w:rsidR="00723D4E" w:rsidRPr="00A55710">
        <w:rPr>
          <w:rFonts w:ascii="Book Antiqua" w:hAnsi="Book Antiqua" w:cs="Calibri"/>
          <w:lang w:val="en-GB"/>
        </w:rPr>
        <w:t xml:space="preserve"> </w:t>
      </w:r>
      <w:r w:rsidRPr="00A55710">
        <w:rPr>
          <w:rFonts w:ascii="Book Antiqua" w:hAnsi="Book Antiqua" w:cs="Calibri"/>
          <w:lang w:val="en-GB"/>
        </w:rPr>
        <w:t xml:space="preserve">higher </w:t>
      </w:r>
      <w:r w:rsidR="00CA06D9">
        <w:rPr>
          <w:rFonts w:ascii="Book Antiqua" w:eastAsia="宋体" w:hAnsi="Book Antiqua" w:cs="Calibri" w:hint="eastAsia"/>
          <w:lang w:val="en-GB" w:eastAsia="zh-CN"/>
        </w:rPr>
        <w:t>BMD</w:t>
      </w:r>
      <w:r w:rsidRPr="00A55710">
        <w:rPr>
          <w:rFonts w:ascii="Book Antiqua" w:hAnsi="Book Antiqua" w:cs="Calibri"/>
          <w:lang w:val="en-GB"/>
        </w:rPr>
        <w:t>, higher trabecular bone volume/total bone volume,</w:t>
      </w:r>
      <w:r w:rsidR="00723D4E" w:rsidRPr="00A55710">
        <w:rPr>
          <w:rFonts w:ascii="Book Antiqua" w:hAnsi="Book Antiqua" w:cs="Calibri"/>
          <w:lang w:val="en-GB"/>
        </w:rPr>
        <w:t xml:space="preserve"> </w:t>
      </w:r>
      <w:r w:rsidRPr="00A55710">
        <w:rPr>
          <w:rFonts w:ascii="Book Antiqua" w:hAnsi="Book Antiqua" w:cs="Calibri"/>
          <w:lang w:val="en-GB"/>
        </w:rPr>
        <w:t>higher osteoid width and mineral apposition, lower trabecular spacing and lower bone marrow adiposity,</w:t>
      </w:r>
      <w:r w:rsidR="00723D4E" w:rsidRPr="00A55710">
        <w:rPr>
          <w:rFonts w:ascii="Book Antiqua" w:hAnsi="Book Antiqua" w:cs="Calibri"/>
          <w:lang w:val="en-GB"/>
        </w:rPr>
        <w:t xml:space="preserve"> </w:t>
      </w:r>
      <w:r w:rsidRPr="00A55710">
        <w:rPr>
          <w:rFonts w:ascii="Book Antiqua" w:hAnsi="Book Antiqua" w:cs="Calibri"/>
          <w:lang w:val="en-GB"/>
        </w:rPr>
        <w:t>when compared with the</w:t>
      </w:r>
      <w:r w:rsidR="00C277C3" w:rsidRPr="00A55710">
        <w:rPr>
          <w:rFonts w:ascii="Book Antiqua" w:hAnsi="Book Antiqua" w:cs="Calibri"/>
          <w:lang w:val="en-GB"/>
        </w:rPr>
        <w:t xml:space="preserve"> rosiglita</w:t>
      </w:r>
      <w:r w:rsidR="00230F51" w:rsidRPr="00A55710">
        <w:rPr>
          <w:rFonts w:ascii="Book Antiqua" w:hAnsi="Book Antiqua" w:cs="Calibri"/>
          <w:lang w:val="en-GB"/>
        </w:rPr>
        <w:t xml:space="preserve">zone-treated </w:t>
      </w:r>
      <w:proofErr w:type="gramStart"/>
      <w:r w:rsidR="00230F51" w:rsidRPr="00A55710">
        <w:rPr>
          <w:rFonts w:ascii="Book Antiqua" w:hAnsi="Book Antiqua" w:cs="Calibri"/>
          <w:lang w:val="en-GB"/>
        </w:rPr>
        <w:t>group</w:t>
      </w:r>
      <w:r w:rsidR="00C277C3" w:rsidRPr="00A55710">
        <w:rPr>
          <w:rFonts w:ascii="Book Antiqua" w:hAnsi="Book Antiqua" w:cs="Calibri"/>
          <w:vertAlign w:val="superscript"/>
          <w:lang w:val="en-GB"/>
        </w:rPr>
        <w:t>[</w:t>
      </w:r>
      <w:proofErr w:type="gramEnd"/>
      <w:r w:rsidR="00C277C3" w:rsidRPr="00A55710">
        <w:rPr>
          <w:rFonts w:ascii="Book Antiqua" w:hAnsi="Book Antiqua" w:cs="Calibri"/>
          <w:vertAlign w:val="superscript"/>
          <w:lang w:val="en-GB"/>
        </w:rPr>
        <w:t>55</w:t>
      </w:r>
      <w:r w:rsidRPr="00A55710">
        <w:rPr>
          <w:rFonts w:ascii="Book Antiqua" w:hAnsi="Book Antiqua" w:cs="Calibri"/>
          <w:vertAlign w:val="superscript"/>
          <w:lang w:val="en-GB"/>
        </w:rPr>
        <w:t>]</w:t>
      </w:r>
      <w:r w:rsidRPr="00A55710">
        <w:rPr>
          <w:rFonts w:ascii="Book Antiqua" w:hAnsi="Book Antiqua" w:cs="Calibri"/>
          <w:lang w:val="en-GB"/>
        </w:rPr>
        <w:t>.</w:t>
      </w:r>
    </w:p>
    <w:p w14:paraId="414BA585" w14:textId="53DDF54B" w:rsidR="006764A7" w:rsidRPr="00A55710" w:rsidRDefault="006764A7" w:rsidP="00BE3DF5">
      <w:pPr>
        <w:widowControl w:val="0"/>
        <w:adjustRightInd w:val="0"/>
        <w:snapToGrid w:val="0"/>
        <w:spacing w:line="360" w:lineRule="auto"/>
        <w:ind w:firstLineChars="100" w:firstLine="240"/>
        <w:jc w:val="both"/>
        <w:rPr>
          <w:rFonts w:ascii="Book Antiqua" w:hAnsi="Book Antiqua" w:cs="Calibri"/>
          <w:lang w:val="en-GB"/>
        </w:rPr>
      </w:pPr>
      <w:proofErr w:type="spellStart"/>
      <w:r w:rsidRPr="00A55710">
        <w:rPr>
          <w:rFonts w:ascii="Book Antiqua" w:hAnsi="Book Antiqua" w:cs="Calibri"/>
          <w:lang w:val="en-GB"/>
        </w:rPr>
        <w:t>Gao</w:t>
      </w:r>
      <w:proofErr w:type="spellEnd"/>
      <w:r w:rsidRPr="00A55710">
        <w:rPr>
          <w:rFonts w:ascii="Book Antiqua" w:hAnsi="Book Antiqua" w:cs="Calibri"/>
          <w:lang w:val="en-GB"/>
        </w:rPr>
        <w:t xml:space="preserve"> </w:t>
      </w:r>
      <w:r w:rsidRPr="00BE3DF5">
        <w:rPr>
          <w:rFonts w:ascii="Book Antiqua" w:hAnsi="Book Antiqua" w:cs="Calibri"/>
          <w:i/>
          <w:lang w:val="en-GB"/>
        </w:rPr>
        <w:t xml:space="preserve">et </w:t>
      </w:r>
      <w:proofErr w:type="gramStart"/>
      <w:r w:rsidRPr="00BE3DF5">
        <w:rPr>
          <w:rFonts w:ascii="Book Antiqua" w:hAnsi="Book Antiqua" w:cs="Calibri"/>
          <w:i/>
          <w:lang w:val="en-GB"/>
        </w:rPr>
        <w:t>al</w:t>
      </w:r>
      <w:r w:rsidR="00BE3DF5" w:rsidRPr="00A55710">
        <w:rPr>
          <w:rFonts w:ascii="Book Antiqua" w:hAnsi="Book Antiqua" w:cs="Calibri"/>
          <w:vertAlign w:val="superscript"/>
          <w:lang w:val="en-GB"/>
        </w:rPr>
        <w:t>[</w:t>
      </w:r>
      <w:proofErr w:type="gramEnd"/>
      <w:r w:rsidR="00BE3DF5" w:rsidRPr="00A55710">
        <w:rPr>
          <w:rFonts w:ascii="Book Antiqua" w:hAnsi="Book Antiqua" w:cs="Calibri"/>
          <w:vertAlign w:val="superscript"/>
          <w:lang w:val="en-GB"/>
        </w:rPr>
        <w:t>56]</w:t>
      </w:r>
      <w:r w:rsidR="00723D4E" w:rsidRPr="00A55710">
        <w:rPr>
          <w:rFonts w:ascii="Book Antiqua" w:hAnsi="Book Antiqua" w:cs="Calibri"/>
          <w:lang w:val="en-GB"/>
        </w:rPr>
        <w:t xml:space="preserve"> </w:t>
      </w:r>
      <w:r w:rsidRPr="00A55710">
        <w:rPr>
          <w:rFonts w:ascii="Book Antiqua" w:hAnsi="Book Antiqua" w:cs="Calibri"/>
          <w:lang w:val="en-GB"/>
        </w:rPr>
        <w:t xml:space="preserve">studied the in vivo effect of oral metformin on bone mass in </w:t>
      </w:r>
      <w:proofErr w:type="spellStart"/>
      <w:r w:rsidRPr="00A55710">
        <w:rPr>
          <w:rFonts w:ascii="Book Antiqua" w:hAnsi="Book Antiqua" w:cs="Calibri"/>
          <w:lang w:val="en-GB"/>
        </w:rPr>
        <w:t>ovariectomized</w:t>
      </w:r>
      <w:proofErr w:type="spellEnd"/>
      <w:r w:rsidRPr="00A55710">
        <w:rPr>
          <w:rFonts w:ascii="Book Antiqua" w:hAnsi="Book Antiqua" w:cs="Calibri"/>
          <w:lang w:val="en-GB"/>
        </w:rPr>
        <w:t xml:space="preserve"> rats. They found that metformin dose-dependently reverted </w:t>
      </w:r>
      <w:proofErr w:type="spellStart"/>
      <w:r w:rsidRPr="00A55710">
        <w:rPr>
          <w:rFonts w:ascii="Book Antiqua" w:hAnsi="Book Antiqua" w:cs="Calibri"/>
          <w:lang w:val="en-GB"/>
        </w:rPr>
        <w:t>ovariectomy</w:t>
      </w:r>
      <w:proofErr w:type="spellEnd"/>
      <w:r w:rsidRPr="00A55710">
        <w:rPr>
          <w:rFonts w:ascii="Book Antiqua" w:hAnsi="Book Antiqua" w:cs="Calibri"/>
          <w:lang w:val="en-GB"/>
        </w:rPr>
        <w:t>-induced bone loss, showing an</w:t>
      </w:r>
      <w:r w:rsidR="00723D4E" w:rsidRPr="00A55710">
        <w:rPr>
          <w:rFonts w:ascii="Book Antiqua" w:hAnsi="Book Antiqua" w:cs="Calibri"/>
          <w:lang w:val="en-GB"/>
        </w:rPr>
        <w:t xml:space="preserve"> </w:t>
      </w:r>
      <w:r w:rsidRPr="00A55710">
        <w:rPr>
          <w:rFonts w:ascii="Book Antiqua" w:hAnsi="Book Antiqua" w:cs="Calibri"/>
          <w:lang w:val="en-GB"/>
        </w:rPr>
        <w:t xml:space="preserve">improvement in </w:t>
      </w:r>
      <w:r w:rsidR="00CA06D9">
        <w:rPr>
          <w:rFonts w:ascii="Book Antiqua" w:eastAsia="宋体" w:hAnsi="Book Antiqua" w:cs="Calibri" w:hint="eastAsia"/>
          <w:lang w:val="en-GB" w:eastAsia="zh-CN"/>
        </w:rPr>
        <w:t>BMD</w:t>
      </w:r>
      <w:r w:rsidRPr="00A55710">
        <w:rPr>
          <w:rFonts w:ascii="Book Antiqua" w:hAnsi="Book Antiqua" w:cs="Calibri"/>
          <w:lang w:val="en-GB"/>
        </w:rPr>
        <w:t xml:space="preserve"> measured by DEXA, and in bone microarchitecture measured both by </w:t>
      </w:r>
      <w:r w:rsidR="005A65AC" w:rsidRPr="00A55710">
        <w:rPr>
          <w:rFonts w:ascii="Book Antiqua" w:hAnsi="Book Antiqua" w:cs="Calibri"/>
          <w:lang w:val="en-GB"/>
        </w:rPr>
        <w:t>micro CT</w:t>
      </w:r>
      <w:r w:rsidRPr="00A55710">
        <w:rPr>
          <w:rFonts w:ascii="Book Antiqua" w:hAnsi="Book Antiqua" w:cs="Calibri"/>
          <w:lang w:val="en-GB"/>
        </w:rPr>
        <w:t xml:space="preserve"> and by bone histology. By real-time PCR of MSC, they found a</w:t>
      </w:r>
      <w:r w:rsidR="00723D4E" w:rsidRPr="00A55710">
        <w:rPr>
          <w:rFonts w:ascii="Book Antiqua" w:hAnsi="Book Antiqua" w:cs="Calibri"/>
          <w:lang w:val="en-GB"/>
        </w:rPr>
        <w:t xml:space="preserve"> </w:t>
      </w:r>
      <w:r w:rsidRPr="00A55710">
        <w:rPr>
          <w:rFonts w:ascii="Book Antiqua" w:hAnsi="Book Antiqua" w:cs="Calibri"/>
          <w:lang w:val="en-GB"/>
        </w:rPr>
        <w:t xml:space="preserve">metformin-dependent increase in Runx2 and Lrp5 (co-receptor for </w:t>
      </w:r>
      <w:proofErr w:type="spellStart"/>
      <w:r w:rsidRPr="00A55710">
        <w:rPr>
          <w:rFonts w:ascii="Book Antiqua" w:hAnsi="Book Antiqua" w:cs="Calibri"/>
          <w:lang w:val="en-GB"/>
        </w:rPr>
        <w:t>Wnt</w:t>
      </w:r>
      <w:proofErr w:type="spellEnd"/>
      <w:r w:rsidRPr="00A55710">
        <w:rPr>
          <w:rFonts w:ascii="Book Antiqua" w:hAnsi="Book Antiqua" w:cs="Calibri"/>
          <w:lang w:val="en-GB"/>
        </w:rPr>
        <w:t xml:space="preserve">) expression, both of which are involved in </w:t>
      </w:r>
      <w:proofErr w:type="spellStart"/>
      <w:r w:rsidRPr="00A55710">
        <w:rPr>
          <w:rFonts w:ascii="Book Antiqua" w:hAnsi="Book Antiqua" w:cs="Calibri"/>
          <w:lang w:val="en-GB"/>
        </w:rPr>
        <w:t>osteoblastic</w:t>
      </w:r>
      <w:proofErr w:type="spellEnd"/>
      <w:r w:rsidRPr="00A55710">
        <w:rPr>
          <w:rFonts w:ascii="Book Antiqua" w:hAnsi="Book Antiqua" w:cs="Calibri"/>
          <w:lang w:val="en-GB"/>
        </w:rPr>
        <w:t xml:space="preserve"> proli</w:t>
      </w:r>
      <w:r w:rsidR="00230F51" w:rsidRPr="00A55710">
        <w:rPr>
          <w:rFonts w:ascii="Book Antiqua" w:hAnsi="Book Antiqua" w:cs="Calibri"/>
          <w:lang w:val="en-GB"/>
        </w:rPr>
        <w:t xml:space="preserve">feration and </w:t>
      </w:r>
      <w:proofErr w:type="gramStart"/>
      <w:r w:rsidR="00230F51" w:rsidRPr="00A55710">
        <w:rPr>
          <w:rFonts w:ascii="Book Antiqua" w:hAnsi="Book Antiqua" w:cs="Calibri"/>
          <w:lang w:val="en-GB"/>
        </w:rPr>
        <w:t>differentiation</w:t>
      </w:r>
      <w:r w:rsidR="00C277C3" w:rsidRPr="00A55710">
        <w:rPr>
          <w:rFonts w:ascii="Book Antiqua" w:hAnsi="Book Antiqua" w:cs="Calibri"/>
          <w:vertAlign w:val="superscript"/>
          <w:lang w:val="en-GB"/>
        </w:rPr>
        <w:t>[</w:t>
      </w:r>
      <w:proofErr w:type="gramEnd"/>
      <w:r w:rsidR="00C277C3" w:rsidRPr="00A55710">
        <w:rPr>
          <w:rFonts w:ascii="Book Antiqua" w:hAnsi="Book Antiqua" w:cs="Calibri"/>
          <w:vertAlign w:val="superscript"/>
          <w:lang w:val="en-GB"/>
        </w:rPr>
        <w:t>56</w:t>
      </w:r>
      <w:r w:rsidRPr="00A55710">
        <w:rPr>
          <w:rFonts w:ascii="Book Antiqua" w:hAnsi="Book Antiqua" w:cs="Calibri"/>
          <w:vertAlign w:val="superscript"/>
          <w:lang w:val="en-GB"/>
        </w:rPr>
        <w:t>]</w:t>
      </w:r>
      <w:r w:rsidRPr="00A55710">
        <w:rPr>
          <w:rFonts w:ascii="Book Antiqua" w:hAnsi="Book Antiqua" w:cs="Calibri"/>
          <w:lang w:val="en-GB"/>
        </w:rPr>
        <w:t>.</w:t>
      </w:r>
    </w:p>
    <w:p w14:paraId="0E19C7D8" w14:textId="0A1CD399" w:rsidR="006764A7" w:rsidRPr="00A55710" w:rsidRDefault="006764A7" w:rsidP="00BE3DF5">
      <w:pPr>
        <w:widowControl w:val="0"/>
        <w:adjustRightInd w:val="0"/>
        <w:snapToGrid w:val="0"/>
        <w:spacing w:line="360" w:lineRule="auto"/>
        <w:ind w:firstLineChars="100" w:firstLine="240"/>
        <w:jc w:val="both"/>
        <w:rPr>
          <w:rFonts w:ascii="Book Antiqua" w:hAnsi="Book Antiqua" w:cs="Calibri"/>
          <w:color w:val="0D0D0D"/>
          <w:lang w:val="en-GB"/>
        </w:rPr>
      </w:pPr>
      <w:r w:rsidRPr="00A55710">
        <w:rPr>
          <w:rFonts w:ascii="Book Antiqua" w:hAnsi="Book Antiqua" w:cs="Calibri"/>
          <w:lang w:val="en-GB"/>
        </w:rPr>
        <w:t xml:space="preserve">In another report, </w:t>
      </w:r>
      <w:proofErr w:type="spellStart"/>
      <w:r w:rsidRPr="00A55710">
        <w:rPr>
          <w:rFonts w:ascii="Book Antiqua" w:hAnsi="Book Antiqua" w:cs="Calibri"/>
          <w:lang w:val="en-GB"/>
        </w:rPr>
        <w:t>Jeyabalan</w:t>
      </w:r>
      <w:proofErr w:type="spellEnd"/>
      <w:r w:rsidRPr="00BE3DF5">
        <w:rPr>
          <w:rFonts w:ascii="Book Antiqua" w:hAnsi="Book Antiqua" w:cs="Calibri"/>
          <w:i/>
          <w:lang w:val="en-GB"/>
        </w:rPr>
        <w:t xml:space="preserve"> </w:t>
      </w:r>
      <w:r w:rsidR="00BE3DF5" w:rsidRPr="00BE3DF5">
        <w:rPr>
          <w:rFonts w:ascii="Book Antiqua" w:eastAsia="宋体" w:hAnsi="Book Antiqua" w:cs="Calibri" w:hint="eastAsia"/>
          <w:i/>
          <w:lang w:val="en-GB" w:eastAsia="zh-CN"/>
        </w:rPr>
        <w:t xml:space="preserve">et </w:t>
      </w:r>
      <w:proofErr w:type="gramStart"/>
      <w:r w:rsidR="00BE3DF5" w:rsidRPr="00BE3DF5">
        <w:rPr>
          <w:rFonts w:ascii="Book Antiqua" w:eastAsia="宋体" w:hAnsi="Book Antiqua" w:cs="Calibri" w:hint="eastAsia"/>
          <w:i/>
          <w:lang w:val="en-GB" w:eastAsia="zh-CN"/>
        </w:rPr>
        <w:t>al</w:t>
      </w:r>
      <w:r w:rsidR="00BE3DF5" w:rsidRPr="00BE3DF5">
        <w:rPr>
          <w:rFonts w:ascii="Book Antiqua" w:eastAsia="宋体" w:hAnsi="Book Antiqua" w:cs="Calibri" w:hint="eastAsia"/>
          <w:vertAlign w:val="superscript"/>
          <w:lang w:val="en-GB" w:eastAsia="zh-CN"/>
        </w:rPr>
        <w:t>[</w:t>
      </w:r>
      <w:proofErr w:type="gramEnd"/>
      <w:r w:rsidR="00BE3DF5" w:rsidRPr="00BE3DF5">
        <w:rPr>
          <w:rFonts w:ascii="Book Antiqua" w:eastAsia="宋体" w:hAnsi="Book Antiqua" w:cs="Calibri" w:hint="eastAsia"/>
          <w:vertAlign w:val="superscript"/>
          <w:lang w:val="en-GB" w:eastAsia="zh-CN"/>
        </w:rPr>
        <w:t>57]</w:t>
      </w:r>
      <w:r w:rsidRPr="00BE3DF5">
        <w:rPr>
          <w:rFonts w:ascii="Book Antiqua" w:hAnsi="Book Antiqua" w:cs="Calibri"/>
          <w:vertAlign w:val="superscript"/>
          <w:lang w:val="en-GB"/>
        </w:rPr>
        <w:t xml:space="preserve"> </w:t>
      </w:r>
      <w:r w:rsidRPr="00A55710">
        <w:rPr>
          <w:rFonts w:ascii="Book Antiqua" w:hAnsi="Book Antiqua" w:cs="Calibri"/>
          <w:lang w:val="en-GB"/>
        </w:rPr>
        <w:t>studied</w:t>
      </w:r>
      <w:r w:rsidR="00723D4E" w:rsidRPr="00A55710">
        <w:rPr>
          <w:rFonts w:ascii="Book Antiqua" w:hAnsi="Book Antiqua" w:cs="Calibri"/>
          <w:lang w:val="en-GB"/>
        </w:rPr>
        <w:t xml:space="preserve"> </w:t>
      </w:r>
      <w:r w:rsidRPr="00A55710">
        <w:rPr>
          <w:rFonts w:ascii="Book Antiqua" w:hAnsi="Book Antiqua" w:cs="Calibri"/>
          <w:lang w:val="en-GB"/>
        </w:rPr>
        <w:t xml:space="preserve">either </w:t>
      </w:r>
      <w:proofErr w:type="spellStart"/>
      <w:r w:rsidRPr="00A55710">
        <w:rPr>
          <w:rFonts w:ascii="Book Antiqua" w:hAnsi="Book Antiqua" w:cs="Calibri"/>
          <w:lang w:val="en-GB"/>
        </w:rPr>
        <w:t>ovariectomized</w:t>
      </w:r>
      <w:proofErr w:type="spellEnd"/>
      <w:r w:rsidRPr="00A55710">
        <w:rPr>
          <w:rFonts w:ascii="Book Antiqua" w:hAnsi="Book Antiqua" w:cs="Calibri"/>
          <w:lang w:val="en-GB"/>
        </w:rPr>
        <w:t xml:space="preserve"> C57BL/6 mice or young </w:t>
      </w:r>
      <w:proofErr w:type="spellStart"/>
      <w:r w:rsidRPr="00A55710">
        <w:rPr>
          <w:rFonts w:ascii="Book Antiqua" w:hAnsi="Book Antiqua" w:cs="Calibri"/>
          <w:lang w:val="en-GB"/>
        </w:rPr>
        <w:t>Wistar</w:t>
      </w:r>
      <w:proofErr w:type="spellEnd"/>
      <w:r w:rsidRPr="00A55710">
        <w:rPr>
          <w:rFonts w:ascii="Book Antiqua" w:hAnsi="Book Antiqua" w:cs="Calibri"/>
          <w:lang w:val="en-GB"/>
        </w:rPr>
        <w:t xml:space="preserve"> rats to evaluate the effect of oral metformin on bone metabolism and fracture repair, respectively. In both models, metformin did not modify bone microarchitecture or cellular activity </w:t>
      </w:r>
      <w:r w:rsidRPr="00BE3DF5">
        <w:rPr>
          <w:rFonts w:ascii="Book Antiqua" w:hAnsi="Book Antiqua" w:cs="Calibri"/>
          <w:i/>
          <w:lang w:val="en-GB"/>
        </w:rPr>
        <w:t>in vivo</w:t>
      </w:r>
      <w:r w:rsidRPr="00A55710">
        <w:rPr>
          <w:rFonts w:ascii="Book Antiqua" w:hAnsi="Book Antiqua" w:cs="Calibri"/>
          <w:lang w:val="en-GB"/>
        </w:rPr>
        <w:t xml:space="preserve"> as evaluated by micro-CT and bone </w:t>
      </w:r>
      <w:proofErr w:type="spellStart"/>
      <w:r w:rsidRPr="00A55710">
        <w:rPr>
          <w:rFonts w:ascii="Book Antiqua" w:hAnsi="Book Antiqua" w:cs="Calibri"/>
          <w:lang w:val="en-GB"/>
        </w:rPr>
        <w:t>histomorphometry</w:t>
      </w:r>
      <w:proofErr w:type="spellEnd"/>
      <w:r w:rsidRPr="00A55710">
        <w:rPr>
          <w:rFonts w:ascii="Book Antiqua" w:hAnsi="Book Antiqua" w:cs="Calibri"/>
          <w:lang w:val="en-GB"/>
        </w:rPr>
        <w:t xml:space="preserve">. In addition, metformin had no significant effect on the repair of a </w:t>
      </w:r>
      <w:proofErr w:type="spellStart"/>
      <w:r w:rsidRPr="00A55710">
        <w:rPr>
          <w:rFonts w:ascii="Book Antiqua" w:hAnsi="Book Antiqua" w:cs="Calibri"/>
          <w:lang w:val="en-GB"/>
        </w:rPr>
        <w:t>midshaft</w:t>
      </w:r>
      <w:proofErr w:type="spellEnd"/>
      <w:r w:rsidRPr="00A55710">
        <w:rPr>
          <w:rFonts w:ascii="Book Antiqua" w:hAnsi="Book Antiqua" w:cs="Calibri"/>
          <w:lang w:val="en-GB"/>
        </w:rPr>
        <w:t xml:space="preserve"> femoral fracture in </w:t>
      </w:r>
      <w:proofErr w:type="spellStart"/>
      <w:r w:rsidRPr="00A55710">
        <w:rPr>
          <w:rFonts w:ascii="Book Antiqua" w:hAnsi="Book Antiqua" w:cs="Calibri"/>
          <w:lang w:val="en-GB"/>
        </w:rPr>
        <w:t>Wistar</w:t>
      </w:r>
      <w:proofErr w:type="spellEnd"/>
      <w:r w:rsidRPr="00A55710">
        <w:rPr>
          <w:rFonts w:ascii="Book Antiqua" w:hAnsi="Book Antiqua" w:cs="Calibri"/>
          <w:lang w:val="en-GB"/>
        </w:rPr>
        <w:t xml:space="preserve"> </w:t>
      </w:r>
      <w:proofErr w:type="gramStart"/>
      <w:r w:rsidRPr="00A55710">
        <w:rPr>
          <w:rFonts w:ascii="Book Antiqua" w:hAnsi="Book Antiqua" w:cs="Calibri"/>
          <w:lang w:val="en-GB"/>
        </w:rPr>
        <w:t>r</w:t>
      </w:r>
      <w:r w:rsidR="00230F51" w:rsidRPr="00A55710">
        <w:rPr>
          <w:rFonts w:ascii="Book Antiqua" w:hAnsi="Book Antiqua" w:cs="Calibri"/>
          <w:lang w:val="en-GB"/>
        </w:rPr>
        <w:t>ats</w:t>
      </w:r>
      <w:r w:rsidR="00C277C3" w:rsidRPr="00A55710">
        <w:rPr>
          <w:rFonts w:ascii="Book Antiqua" w:hAnsi="Book Antiqua" w:cs="Calibri"/>
          <w:vertAlign w:val="superscript"/>
          <w:lang w:val="en-GB"/>
        </w:rPr>
        <w:t>[</w:t>
      </w:r>
      <w:proofErr w:type="gramEnd"/>
      <w:r w:rsidR="00C277C3" w:rsidRPr="00A55710">
        <w:rPr>
          <w:rFonts w:ascii="Book Antiqua" w:hAnsi="Book Antiqua" w:cs="Calibri"/>
          <w:vertAlign w:val="superscript"/>
          <w:lang w:val="en-GB"/>
        </w:rPr>
        <w:t>57</w:t>
      </w:r>
      <w:r w:rsidRPr="00A55710">
        <w:rPr>
          <w:rFonts w:ascii="Book Antiqua" w:hAnsi="Book Antiqua" w:cs="Calibri"/>
          <w:vertAlign w:val="superscript"/>
          <w:lang w:val="en-GB"/>
        </w:rPr>
        <w:t>]</w:t>
      </w:r>
      <w:r w:rsidRPr="00A55710">
        <w:rPr>
          <w:rFonts w:ascii="Book Antiqua" w:hAnsi="Book Antiqua" w:cs="Calibri"/>
          <w:lang w:val="en-GB"/>
        </w:rPr>
        <w:t>.</w:t>
      </w:r>
    </w:p>
    <w:p w14:paraId="0E146BDC" w14:textId="356B15A4" w:rsidR="006764A7" w:rsidRPr="00A55710" w:rsidRDefault="006764A7" w:rsidP="00BE3DF5">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Mai </w:t>
      </w:r>
      <w:r w:rsidRPr="00603E83">
        <w:rPr>
          <w:rFonts w:ascii="Book Antiqua" w:hAnsi="Book Antiqua" w:cs="Calibri"/>
          <w:i/>
          <w:lang w:val="en-GB"/>
        </w:rPr>
        <w:t xml:space="preserve">et </w:t>
      </w:r>
      <w:proofErr w:type="gramStart"/>
      <w:r w:rsidRPr="00603E83">
        <w:rPr>
          <w:rFonts w:ascii="Book Antiqua" w:hAnsi="Book Antiqua" w:cs="Calibri"/>
          <w:i/>
          <w:lang w:val="en-GB"/>
        </w:rPr>
        <w:t>al</w:t>
      </w:r>
      <w:r w:rsidR="00603E83" w:rsidRPr="00A55710">
        <w:rPr>
          <w:rFonts w:ascii="Book Antiqua" w:hAnsi="Book Antiqua" w:cs="Calibri"/>
          <w:vertAlign w:val="superscript"/>
          <w:lang w:val="en-GB"/>
        </w:rPr>
        <w:t>[</w:t>
      </w:r>
      <w:proofErr w:type="gramEnd"/>
      <w:r w:rsidR="00603E83" w:rsidRPr="00A55710">
        <w:rPr>
          <w:rFonts w:ascii="Book Antiqua" w:hAnsi="Book Antiqua" w:cs="Calibri"/>
          <w:vertAlign w:val="superscript"/>
          <w:lang w:val="en-GB"/>
        </w:rPr>
        <w:t>46]</w:t>
      </w:r>
      <w:r w:rsidRPr="00A55710">
        <w:rPr>
          <w:rFonts w:ascii="Book Antiqua" w:hAnsi="Book Antiqua" w:cs="Calibri"/>
          <w:lang w:val="en-GB"/>
        </w:rPr>
        <w:t xml:space="preserve"> further investigated the effects on bone of an oral metformin treatment</w:t>
      </w:r>
      <w:r w:rsidR="00723D4E" w:rsidRPr="00A55710">
        <w:rPr>
          <w:rFonts w:ascii="Book Antiqua" w:hAnsi="Book Antiqua" w:cs="Calibri"/>
          <w:lang w:val="en-GB"/>
        </w:rPr>
        <w:t xml:space="preserve"> </w:t>
      </w:r>
      <w:r w:rsidRPr="00A55710">
        <w:rPr>
          <w:rFonts w:ascii="Book Antiqua" w:hAnsi="Book Antiqua" w:cs="Calibri"/>
          <w:lang w:val="en-GB"/>
        </w:rPr>
        <w:t xml:space="preserve">in </w:t>
      </w:r>
      <w:proofErr w:type="spellStart"/>
      <w:r w:rsidRPr="00A55710">
        <w:rPr>
          <w:rFonts w:ascii="Book Antiqua" w:hAnsi="Book Antiqua" w:cs="Calibri"/>
          <w:lang w:val="en-GB"/>
        </w:rPr>
        <w:t>ova</w:t>
      </w:r>
      <w:r w:rsidR="00230F51" w:rsidRPr="00A55710">
        <w:rPr>
          <w:rFonts w:ascii="Book Antiqua" w:hAnsi="Book Antiqua" w:cs="Calibri"/>
          <w:lang w:val="en-GB"/>
        </w:rPr>
        <w:t>riectomized</w:t>
      </w:r>
      <w:proofErr w:type="spellEnd"/>
      <w:r w:rsidR="00230F51" w:rsidRPr="00A55710">
        <w:rPr>
          <w:rFonts w:ascii="Book Antiqua" w:hAnsi="Book Antiqua" w:cs="Calibri"/>
          <w:lang w:val="en-GB"/>
        </w:rPr>
        <w:t xml:space="preserve"> (OVX) adult rats</w:t>
      </w:r>
      <w:r w:rsidRPr="00A55710">
        <w:rPr>
          <w:rFonts w:ascii="Book Antiqua" w:hAnsi="Book Antiqua" w:cs="Calibri"/>
          <w:lang w:val="en-GB"/>
        </w:rPr>
        <w:t xml:space="preserve">. They found that metformin </w:t>
      </w:r>
      <w:r w:rsidRPr="00A55710">
        <w:rPr>
          <w:rFonts w:ascii="Book Antiqua" w:hAnsi="Book Antiqua" w:cs="Calibri"/>
          <w:lang w:val="en-GB"/>
        </w:rPr>
        <w:lastRenderedPageBreak/>
        <w:t xml:space="preserve">treatment of OVX animals significantly increased total body </w:t>
      </w:r>
      <w:r w:rsidR="00CA06D9">
        <w:rPr>
          <w:rFonts w:ascii="Book Antiqua" w:eastAsia="宋体" w:hAnsi="Book Antiqua" w:cs="Calibri" w:hint="eastAsia"/>
          <w:lang w:val="en-GB" w:eastAsia="zh-CN"/>
        </w:rPr>
        <w:t>BMD</w:t>
      </w:r>
      <w:r w:rsidRPr="00A55710">
        <w:rPr>
          <w:rFonts w:ascii="Book Antiqua" w:hAnsi="Book Antiqua" w:cs="Calibri"/>
          <w:lang w:val="en-GB"/>
        </w:rPr>
        <w:t>, enhanced bone</w:t>
      </w:r>
      <w:r w:rsidR="00723D4E" w:rsidRPr="00A55710">
        <w:rPr>
          <w:rFonts w:ascii="Book Antiqua" w:hAnsi="Book Antiqua" w:cs="Calibri"/>
          <w:lang w:val="en-GB"/>
        </w:rPr>
        <w:t xml:space="preserve"> </w:t>
      </w:r>
      <w:r w:rsidRPr="00A55710">
        <w:rPr>
          <w:rFonts w:ascii="Book Antiqua" w:hAnsi="Book Antiqua" w:cs="Calibri"/>
          <w:lang w:val="en-GB"/>
        </w:rPr>
        <w:t>mineral content and decreased trabecular separation;</w:t>
      </w:r>
      <w:r w:rsidR="00723D4E" w:rsidRPr="00A55710">
        <w:rPr>
          <w:rFonts w:ascii="Book Antiqua" w:hAnsi="Book Antiqua" w:cs="Calibri"/>
          <w:lang w:val="en-GB"/>
        </w:rPr>
        <w:t xml:space="preserve"> </w:t>
      </w:r>
      <w:r w:rsidRPr="00A55710">
        <w:rPr>
          <w:rFonts w:ascii="Book Antiqua" w:hAnsi="Book Antiqua" w:cs="Calibri"/>
          <w:lang w:val="en-GB"/>
        </w:rPr>
        <w:t>supporting the concept that metformin can prevent</w:t>
      </w:r>
      <w:r w:rsidR="00723D4E" w:rsidRPr="00A55710">
        <w:rPr>
          <w:rFonts w:ascii="Book Antiqua" w:hAnsi="Book Antiqua" w:cs="Calibri"/>
          <w:lang w:val="en-GB"/>
        </w:rPr>
        <w:t xml:space="preserve"> </w:t>
      </w:r>
      <w:r w:rsidRPr="00A55710">
        <w:rPr>
          <w:rFonts w:ascii="Book Antiqua" w:hAnsi="Book Antiqua" w:cs="Calibri"/>
          <w:lang w:val="en-GB"/>
        </w:rPr>
        <w:t>OVX-induced</w:t>
      </w:r>
      <w:r w:rsidR="00723D4E" w:rsidRPr="00A55710">
        <w:rPr>
          <w:rFonts w:ascii="Book Antiqua" w:hAnsi="Book Antiqua" w:cs="Calibri"/>
          <w:lang w:val="en-GB"/>
        </w:rPr>
        <w:t xml:space="preserve"> </w:t>
      </w:r>
      <w:r w:rsidRPr="00A55710">
        <w:rPr>
          <w:rFonts w:ascii="Book Antiqua" w:hAnsi="Book Antiqua" w:cs="Calibri"/>
          <w:lang w:val="en-GB"/>
        </w:rPr>
        <w:t>bone loss. The authors also</w:t>
      </w:r>
      <w:r w:rsidR="00723D4E" w:rsidRPr="00A55710">
        <w:rPr>
          <w:rFonts w:ascii="Book Antiqua" w:hAnsi="Book Antiqua" w:cs="Calibri"/>
          <w:lang w:val="en-GB"/>
        </w:rPr>
        <w:t xml:space="preserve"> </w:t>
      </w:r>
      <w:r w:rsidRPr="00A55710">
        <w:rPr>
          <w:rFonts w:ascii="Book Antiqua" w:hAnsi="Book Antiqua" w:cs="Calibri"/>
          <w:lang w:val="en-GB"/>
        </w:rPr>
        <w:t xml:space="preserve">found that metformin reverted the OVX-associated increase in TRAP-positive osteoclasts of proximal tibiae </w:t>
      </w:r>
      <w:proofErr w:type="spellStart"/>
      <w:r w:rsidRPr="00A55710">
        <w:rPr>
          <w:rFonts w:ascii="Book Antiqua" w:hAnsi="Book Antiqua" w:cs="Calibri"/>
          <w:lang w:val="en-GB"/>
        </w:rPr>
        <w:t>resorption</w:t>
      </w:r>
      <w:proofErr w:type="spellEnd"/>
      <w:r w:rsidRPr="00A55710">
        <w:rPr>
          <w:rFonts w:ascii="Book Antiqua" w:hAnsi="Book Antiqua" w:cs="Calibri"/>
          <w:lang w:val="en-GB"/>
        </w:rPr>
        <w:t xml:space="preserve"> pits.</w:t>
      </w:r>
      <w:r w:rsidR="00723D4E" w:rsidRPr="00A55710">
        <w:rPr>
          <w:rFonts w:ascii="Book Antiqua" w:hAnsi="Book Antiqua" w:cs="Calibri"/>
          <w:lang w:val="en-GB"/>
        </w:rPr>
        <w:t xml:space="preserve"> </w:t>
      </w:r>
      <w:r w:rsidRPr="00A55710">
        <w:rPr>
          <w:rFonts w:ascii="Book Antiqua" w:hAnsi="Book Antiqua" w:cs="Calibri"/>
          <w:lang w:val="en-GB"/>
        </w:rPr>
        <w:t>Metformin treatment also increased serum OPG, and decreased RANKL expression by</w:t>
      </w:r>
      <w:r w:rsidR="00723D4E" w:rsidRPr="00A55710">
        <w:rPr>
          <w:rFonts w:ascii="Book Antiqua" w:hAnsi="Book Antiqua" w:cs="Calibri"/>
          <w:lang w:val="en-GB"/>
        </w:rPr>
        <w:t xml:space="preserve"> </w:t>
      </w:r>
      <w:r w:rsidRPr="00A55710">
        <w:rPr>
          <w:rFonts w:ascii="Book Antiqua" w:hAnsi="Book Antiqua" w:cs="Calibri"/>
          <w:lang w:val="en-GB"/>
        </w:rPr>
        <w:t>MSC,</w:t>
      </w:r>
      <w:r w:rsidR="00723D4E" w:rsidRPr="00A55710">
        <w:rPr>
          <w:rFonts w:ascii="Book Antiqua" w:hAnsi="Book Antiqua" w:cs="Calibri"/>
          <w:lang w:val="en-GB"/>
        </w:rPr>
        <w:t xml:space="preserve"> </w:t>
      </w:r>
      <w:r w:rsidRPr="00A55710">
        <w:rPr>
          <w:rFonts w:ascii="Book Antiqua" w:hAnsi="Book Antiqua" w:cs="Calibri"/>
          <w:lang w:val="en-GB"/>
        </w:rPr>
        <w:t xml:space="preserve">in OVX rats. Further in vitro experiments showed that these effects were regulated by AMPK and by its upstream activator </w:t>
      </w:r>
      <w:proofErr w:type="spellStart"/>
      <w:r w:rsidRPr="00A55710">
        <w:rPr>
          <w:rFonts w:ascii="Book Antiqua" w:hAnsi="Book Antiqua" w:cs="Calibri"/>
          <w:lang w:val="en-GB"/>
        </w:rPr>
        <w:t>CaMKK</w:t>
      </w:r>
      <w:proofErr w:type="spellEnd"/>
      <w:r w:rsidRPr="00A55710">
        <w:rPr>
          <w:rFonts w:ascii="Book Antiqua" w:hAnsi="Book Antiqua" w:cs="Calibri"/>
          <w:lang w:val="en-GB"/>
        </w:rPr>
        <w:t>.</w:t>
      </w:r>
    </w:p>
    <w:p w14:paraId="407A87DA" w14:textId="2E054CBD" w:rsidR="006764A7" w:rsidRPr="00A55710" w:rsidRDefault="006764A7" w:rsidP="00603E83">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In a rat model of partially insulin-deficient </w:t>
      </w:r>
      <w:proofErr w:type="spellStart"/>
      <w:r w:rsidRPr="00A55710">
        <w:rPr>
          <w:rFonts w:ascii="Book Antiqua" w:hAnsi="Book Antiqua" w:cs="Calibri"/>
          <w:lang w:val="en-GB"/>
        </w:rPr>
        <w:t>nicotinamide</w:t>
      </w:r>
      <w:proofErr w:type="spellEnd"/>
      <w:r w:rsidRPr="00A55710">
        <w:rPr>
          <w:rFonts w:ascii="Book Antiqua" w:hAnsi="Book Antiqua" w:cs="Calibri"/>
          <w:lang w:val="en-GB"/>
        </w:rPr>
        <w:t>/</w:t>
      </w:r>
      <w:proofErr w:type="spellStart"/>
      <w:r w:rsidRPr="00A55710">
        <w:rPr>
          <w:rFonts w:ascii="Book Antiqua" w:hAnsi="Book Antiqua" w:cs="Calibri"/>
          <w:lang w:val="en-GB"/>
        </w:rPr>
        <w:t>streptozotocin</w:t>
      </w:r>
      <w:proofErr w:type="spellEnd"/>
      <w:r w:rsidRPr="00A55710">
        <w:rPr>
          <w:rFonts w:ascii="Book Antiqua" w:hAnsi="Book Antiqua" w:cs="Calibri"/>
          <w:lang w:val="en-GB"/>
        </w:rPr>
        <w:t xml:space="preserve">-induced DM, tibia </w:t>
      </w:r>
      <w:proofErr w:type="spellStart"/>
      <w:r w:rsidRPr="00A55710">
        <w:rPr>
          <w:rFonts w:ascii="Book Antiqua" w:hAnsi="Book Antiqua" w:cs="Calibri"/>
          <w:lang w:val="en-GB"/>
        </w:rPr>
        <w:t>histomorphometry</w:t>
      </w:r>
      <w:proofErr w:type="spellEnd"/>
      <w:r w:rsidRPr="00A55710">
        <w:rPr>
          <w:rFonts w:ascii="Book Antiqua" w:hAnsi="Book Antiqua" w:cs="Calibri"/>
          <w:lang w:val="en-GB"/>
        </w:rPr>
        <w:t xml:space="preserve"> showed a </w:t>
      </w:r>
      <w:r w:rsidR="00603E83">
        <w:rPr>
          <w:rFonts w:ascii="Book Antiqua" w:eastAsia="宋体" w:hAnsi="Book Antiqua" w:cs="Calibri" w:hint="eastAsia"/>
          <w:lang w:val="en-GB" w:eastAsia="zh-CN"/>
        </w:rPr>
        <w:t>d</w:t>
      </w:r>
      <w:r w:rsidRPr="00A55710">
        <w:rPr>
          <w:rFonts w:ascii="Book Antiqua" w:hAnsi="Book Antiqua" w:cs="Calibri"/>
          <w:lang w:val="en-GB"/>
        </w:rPr>
        <w:t>iabetes-induced decrease in trabecular bone</w:t>
      </w:r>
      <w:r w:rsidR="00723D4E" w:rsidRPr="00A55710">
        <w:rPr>
          <w:rFonts w:ascii="Book Antiqua" w:hAnsi="Book Antiqua" w:cs="Calibri"/>
          <w:lang w:val="en-GB"/>
        </w:rPr>
        <w:t xml:space="preserve"> </w:t>
      </w:r>
      <w:r w:rsidRPr="00A55710">
        <w:rPr>
          <w:rFonts w:ascii="Book Antiqua" w:hAnsi="Book Antiqua" w:cs="Calibri"/>
          <w:lang w:val="en-GB"/>
        </w:rPr>
        <w:t xml:space="preserve">volume, osteocyte density, growth plate height and osteoclast (TRAP positive) activity in the primary </w:t>
      </w:r>
      <w:proofErr w:type="spellStart"/>
      <w:r w:rsidRPr="00A55710">
        <w:rPr>
          <w:rFonts w:ascii="Book Antiqua" w:hAnsi="Book Antiqua" w:cs="Calibri"/>
          <w:lang w:val="en-GB"/>
        </w:rPr>
        <w:t>spongiosa</w:t>
      </w:r>
      <w:proofErr w:type="spellEnd"/>
      <w:r w:rsidRPr="00A55710">
        <w:rPr>
          <w:rFonts w:ascii="Book Antiqua" w:hAnsi="Book Antiqua" w:cs="Calibri"/>
          <w:lang w:val="en-GB"/>
        </w:rPr>
        <w:t>, as well as an</w:t>
      </w:r>
      <w:r w:rsidR="00723D4E" w:rsidRPr="00A55710">
        <w:rPr>
          <w:rFonts w:ascii="Book Antiqua" w:hAnsi="Book Antiqua" w:cs="Calibri"/>
          <w:lang w:val="en-GB"/>
        </w:rPr>
        <w:t xml:space="preserve"> </w:t>
      </w:r>
      <w:r w:rsidRPr="00A55710">
        <w:rPr>
          <w:rFonts w:ascii="Book Antiqua" w:hAnsi="Book Antiqua" w:cs="Calibri"/>
          <w:lang w:val="en-GB"/>
        </w:rPr>
        <w:t>increase in bone marrow adiposity.</w:t>
      </w:r>
      <w:r w:rsidR="00D54C7D">
        <w:rPr>
          <w:rFonts w:ascii="Book Antiqua" w:hAnsi="Book Antiqua" w:cs="Calibri"/>
          <w:lang w:val="en-GB"/>
        </w:rPr>
        <w:t xml:space="preserve"> </w:t>
      </w:r>
      <w:r w:rsidRPr="00A55710">
        <w:rPr>
          <w:rFonts w:ascii="Book Antiqua" w:hAnsi="Book Antiqua" w:cs="Calibri"/>
          <w:lang w:val="en-GB"/>
        </w:rPr>
        <w:t xml:space="preserve">MSC from diabetic animals showed a decrease </w:t>
      </w:r>
      <w:r w:rsidR="005A65AC" w:rsidRPr="00A55710">
        <w:rPr>
          <w:rFonts w:ascii="Book Antiqua" w:hAnsi="Book Antiqua" w:cs="Calibri"/>
          <w:lang w:val="en-GB"/>
        </w:rPr>
        <w:t>in their</w:t>
      </w:r>
      <w:r w:rsidRPr="00A55710">
        <w:rPr>
          <w:rFonts w:ascii="Book Antiqua" w:hAnsi="Book Antiqua" w:cs="Calibri"/>
          <w:lang w:val="en-GB"/>
        </w:rPr>
        <w:t xml:space="preserve"> </w:t>
      </w:r>
      <w:proofErr w:type="spellStart"/>
      <w:r w:rsidRPr="00A55710">
        <w:rPr>
          <w:rFonts w:ascii="Book Antiqua" w:hAnsi="Book Antiqua" w:cs="Calibri"/>
          <w:lang w:val="en-GB"/>
        </w:rPr>
        <w:t>osteoblastic</w:t>
      </w:r>
      <w:proofErr w:type="spellEnd"/>
      <w:r w:rsidRPr="00A55710">
        <w:rPr>
          <w:rFonts w:ascii="Book Antiqua" w:hAnsi="Book Antiqua" w:cs="Calibri"/>
          <w:lang w:val="en-GB"/>
        </w:rPr>
        <w:t xml:space="preserve"> potential, an increase</w:t>
      </w:r>
      <w:r w:rsidR="00723D4E" w:rsidRPr="00A55710">
        <w:rPr>
          <w:rFonts w:ascii="Book Antiqua" w:hAnsi="Book Antiqua" w:cs="Calibri"/>
          <w:lang w:val="en-GB"/>
        </w:rPr>
        <w:t xml:space="preserve"> </w:t>
      </w:r>
      <w:r w:rsidRPr="00A55710">
        <w:rPr>
          <w:rFonts w:ascii="Book Antiqua" w:hAnsi="Book Antiqua" w:cs="Calibri"/>
          <w:lang w:val="en-GB"/>
        </w:rPr>
        <w:t xml:space="preserve">in </w:t>
      </w:r>
      <w:proofErr w:type="spellStart"/>
      <w:r w:rsidRPr="00A55710">
        <w:rPr>
          <w:rFonts w:ascii="Book Antiqua" w:hAnsi="Book Antiqua" w:cs="Calibri"/>
          <w:lang w:val="en-GB"/>
        </w:rPr>
        <w:t>adipocytic</w:t>
      </w:r>
      <w:proofErr w:type="spellEnd"/>
      <w:r w:rsidR="00723D4E" w:rsidRPr="00A55710">
        <w:rPr>
          <w:rFonts w:ascii="Book Antiqua" w:hAnsi="Book Antiqua" w:cs="Calibri"/>
          <w:lang w:val="en-GB"/>
        </w:rPr>
        <w:t xml:space="preserve"> </w:t>
      </w:r>
      <w:r w:rsidRPr="00A55710">
        <w:rPr>
          <w:rFonts w:ascii="Book Antiqua" w:hAnsi="Book Antiqua" w:cs="Calibri"/>
          <w:lang w:val="en-GB"/>
        </w:rPr>
        <w:t>commitment, a reduction in their Runx2/PPAR</w:t>
      </w:r>
      <w:r w:rsidRPr="00A55710">
        <w:rPr>
          <w:rFonts w:ascii="Book Antiqua" w:hAnsi="Book Antiqua" w:cs="Calibri"/>
          <w:lang w:val="en-GB"/>
        </w:rPr>
        <w:sym w:font="Symbol" w:char="F067"/>
      </w:r>
      <w:r w:rsidRPr="00A55710">
        <w:rPr>
          <w:rFonts w:ascii="Book Antiqua" w:hAnsi="Book Antiqua" w:cs="Calibri"/>
          <w:lang w:val="en-GB"/>
        </w:rPr>
        <w:t xml:space="preserve"> ratio and an increased</w:t>
      </w:r>
      <w:r w:rsidR="00723D4E" w:rsidRPr="00A55710">
        <w:rPr>
          <w:rFonts w:ascii="Book Antiqua" w:hAnsi="Book Antiqua" w:cs="Calibri"/>
          <w:lang w:val="en-GB"/>
        </w:rPr>
        <w:t xml:space="preserve"> </w:t>
      </w:r>
      <w:r w:rsidRPr="00A55710">
        <w:rPr>
          <w:rFonts w:ascii="Book Antiqua" w:hAnsi="Book Antiqua" w:cs="Calibri"/>
          <w:lang w:val="en-GB"/>
        </w:rPr>
        <w:t xml:space="preserve">expression of the AGEs receptor RAGE. A two-week oral treatment with metformin prevented all these Diabetes-induced alterations in bone micro-architecture and MSC </w:t>
      </w:r>
      <w:proofErr w:type="spellStart"/>
      <w:r w:rsidRPr="00A55710">
        <w:rPr>
          <w:rFonts w:ascii="Book Antiqua" w:hAnsi="Book Antiqua" w:cs="Calibri"/>
          <w:lang w:val="en-GB"/>
        </w:rPr>
        <w:t>osteogenic</w:t>
      </w:r>
      <w:proofErr w:type="spellEnd"/>
      <w:r w:rsidRPr="00A55710">
        <w:rPr>
          <w:rFonts w:ascii="Book Antiqua" w:hAnsi="Book Antiqua" w:cs="Calibri"/>
          <w:lang w:val="en-GB"/>
        </w:rPr>
        <w:t xml:space="preserve"> potential, and also induced a down-regulation of RAGE</w:t>
      </w:r>
      <w:r w:rsidR="00723D4E" w:rsidRPr="00A55710">
        <w:rPr>
          <w:rFonts w:ascii="Book Antiqua" w:hAnsi="Book Antiqua" w:cs="Calibri"/>
          <w:lang w:val="en-GB"/>
        </w:rPr>
        <w:t xml:space="preserve"> </w:t>
      </w:r>
      <w:r w:rsidR="00E54BED" w:rsidRPr="00A55710">
        <w:rPr>
          <w:rFonts w:ascii="Book Antiqua" w:hAnsi="Book Antiqua" w:cs="Calibri"/>
          <w:lang w:val="en-GB"/>
        </w:rPr>
        <w:t xml:space="preserve">expression by </w:t>
      </w:r>
      <w:proofErr w:type="gramStart"/>
      <w:r w:rsidR="00E54BED" w:rsidRPr="00A55710">
        <w:rPr>
          <w:rFonts w:ascii="Book Antiqua" w:hAnsi="Book Antiqua" w:cs="Calibri"/>
          <w:lang w:val="en-GB"/>
        </w:rPr>
        <w:t>MSC</w:t>
      </w:r>
      <w:r w:rsidR="00C277C3" w:rsidRPr="00A55710">
        <w:rPr>
          <w:rFonts w:ascii="Book Antiqua" w:hAnsi="Book Antiqua" w:cs="Calibri"/>
          <w:vertAlign w:val="superscript"/>
          <w:lang w:val="en-GB"/>
        </w:rPr>
        <w:t>[</w:t>
      </w:r>
      <w:proofErr w:type="gramEnd"/>
      <w:r w:rsidR="00C277C3" w:rsidRPr="00A55710">
        <w:rPr>
          <w:rFonts w:ascii="Book Antiqua" w:hAnsi="Book Antiqua" w:cs="Calibri"/>
          <w:vertAlign w:val="superscript"/>
          <w:lang w:val="en-GB"/>
        </w:rPr>
        <w:t>58</w:t>
      </w:r>
      <w:r w:rsidRPr="00A55710">
        <w:rPr>
          <w:rFonts w:ascii="Book Antiqua" w:hAnsi="Book Antiqua" w:cs="Calibri"/>
          <w:vertAlign w:val="superscript"/>
          <w:lang w:val="en-GB"/>
        </w:rPr>
        <w:t>]</w:t>
      </w:r>
      <w:r w:rsidRPr="00A55710">
        <w:rPr>
          <w:rFonts w:ascii="Book Antiqua" w:hAnsi="Book Antiqua" w:cs="Calibri"/>
          <w:lang w:val="en-GB"/>
        </w:rPr>
        <w:t>.</w:t>
      </w:r>
    </w:p>
    <w:p w14:paraId="37BA8120" w14:textId="77777777" w:rsidR="006764A7" w:rsidRPr="00A55710" w:rsidRDefault="006764A7" w:rsidP="00A55710">
      <w:pPr>
        <w:widowControl w:val="0"/>
        <w:adjustRightInd w:val="0"/>
        <w:snapToGrid w:val="0"/>
        <w:spacing w:line="360" w:lineRule="auto"/>
        <w:jc w:val="both"/>
        <w:rPr>
          <w:rFonts w:ascii="Book Antiqua" w:hAnsi="Book Antiqua" w:cs="Calibri"/>
          <w:lang w:val="en-GB"/>
        </w:rPr>
      </w:pPr>
    </w:p>
    <w:p w14:paraId="08F874AE" w14:textId="7C5FBA9C" w:rsidR="006764A7" w:rsidRPr="00603E83" w:rsidRDefault="006764A7" w:rsidP="00A55710">
      <w:pPr>
        <w:widowControl w:val="0"/>
        <w:adjustRightInd w:val="0"/>
        <w:snapToGrid w:val="0"/>
        <w:spacing w:line="360" w:lineRule="auto"/>
        <w:jc w:val="both"/>
        <w:rPr>
          <w:rFonts w:ascii="Book Antiqua" w:eastAsia="宋体" w:hAnsi="Book Antiqua" w:cs="Calibri"/>
          <w:b/>
          <w:bCs/>
          <w:i/>
          <w:lang w:val="en-GB" w:eastAsia="zh-CN"/>
        </w:rPr>
      </w:pPr>
      <w:r w:rsidRPr="00603E83">
        <w:rPr>
          <w:rFonts w:ascii="Book Antiqua" w:hAnsi="Book Antiqua" w:cs="Calibri"/>
          <w:b/>
          <w:bCs/>
          <w:i/>
          <w:lang w:val="en-GB"/>
        </w:rPr>
        <w:t>Clinical evidenc</w:t>
      </w:r>
      <w:r w:rsidR="00603E83" w:rsidRPr="00603E83">
        <w:rPr>
          <w:rFonts w:ascii="Book Antiqua" w:hAnsi="Book Antiqua" w:cs="Calibri"/>
          <w:b/>
          <w:bCs/>
          <w:i/>
          <w:lang w:val="en-GB"/>
        </w:rPr>
        <w:t>es of metformin effects on bone</w:t>
      </w:r>
    </w:p>
    <w:p w14:paraId="3EA0F8B3" w14:textId="031C69E7" w:rsidR="006764A7" w:rsidRPr="00A55710" w:rsidRDefault="006764A7" w:rsidP="00A55710">
      <w:pPr>
        <w:widowControl w:val="0"/>
        <w:adjustRightInd w:val="0"/>
        <w:snapToGrid w:val="0"/>
        <w:spacing w:line="360" w:lineRule="auto"/>
        <w:jc w:val="both"/>
        <w:rPr>
          <w:rFonts w:ascii="Book Antiqua" w:hAnsi="Book Antiqua" w:cs="Calibri"/>
          <w:lang w:val="en-GB"/>
        </w:rPr>
      </w:pPr>
      <w:r w:rsidRPr="00A55710">
        <w:rPr>
          <w:rFonts w:ascii="Book Antiqua" w:hAnsi="Book Antiqua" w:cs="Calibri"/>
          <w:lang w:val="en-GB"/>
        </w:rPr>
        <w:t>There are few published clinical studies reporting</w:t>
      </w:r>
      <w:r w:rsidR="00723D4E" w:rsidRPr="00A55710">
        <w:rPr>
          <w:rFonts w:ascii="Book Antiqua" w:hAnsi="Book Antiqua" w:cs="Calibri"/>
          <w:lang w:val="en-GB"/>
        </w:rPr>
        <w:t xml:space="preserve"> </w:t>
      </w:r>
      <w:r w:rsidRPr="00A55710">
        <w:rPr>
          <w:rFonts w:ascii="Book Antiqua" w:hAnsi="Book Antiqua" w:cs="Calibri"/>
          <w:lang w:val="en-GB"/>
        </w:rPr>
        <w:t>the skeletal effects of metformin. In addition, randomized placebo-controlled studies in humans that evaluate</w:t>
      </w:r>
      <w:r w:rsidR="00723D4E" w:rsidRPr="00A55710">
        <w:rPr>
          <w:rFonts w:ascii="Book Antiqua" w:hAnsi="Book Antiqua" w:cs="Calibri"/>
          <w:lang w:val="en-GB"/>
        </w:rPr>
        <w:t xml:space="preserve"> </w:t>
      </w:r>
      <w:r w:rsidRPr="00A55710">
        <w:rPr>
          <w:rFonts w:ascii="Book Antiqua" w:hAnsi="Book Antiqua" w:cs="Calibri"/>
          <w:lang w:val="en-GB"/>
        </w:rPr>
        <w:t>the effects of metformin on bone metabolism as a primary end</w:t>
      </w:r>
      <w:r w:rsidR="00723D4E" w:rsidRPr="00A55710">
        <w:rPr>
          <w:rFonts w:ascii="Book Antiqua" w:hAnsi="Book Antiqua" w:cs="Calibri"/>
          <w:lang w:val="en-GB"/>
        </w:rPr>
        <w:t xml:space="preserve"> </w:t>
      </w:r>
      <w:r w:rsidRPr="00A55710">
        <w:rPr>
          <w:rFonts w:ascii="Book Antiqua" w:hAnsi="Book Antiqua" w:cs="Calibri"/>
          <w:lang w:val="en-GB"/>
        </w:rPr>
        <w:t>point</w:t>
      </w:r>
      <w:r w:rsidR="00723D4E" w:rsidRPr="00A55710">
        <w:rPr>
          <w:rFonts w:ascii="Book Antiqua" w:hAnsi="Book Antiqua" w:cs="Calibri"/>
          <w:lang w:val="en-GB"/>
        </w:rPr>
        <w:t xml:space="preserve"> </w:t>
      </w:r>
      <w:r w:rsidRPr="00A55710">
        <w:rPr>
          <w:rFonts w:ascii="Book Antiqua" w:hAnsi="Book Antiqua" w:cs="Calibri"/>
          <w:lang w:val="en-GB"/>
        </w:rPr>
        <w:t xml:space="preserve">are so far unavailable. </w:t>
      </w:r>
      <w:r w:rsidR="006D566F" w:rsidRPr="00A55710">
        <w:rPr>
          <w:rFonts w:ascii="Book Antiqua" w:hAnsi="Book Antiqua" w:cs="Calibri"/>
          <w:lang w:val="en-GB"/>
        </w:rPr>
        <w:t xml:space="preserve">The results of published clinical reports are summarized in </w:t>
      </w:r>
      <w:r w:rsidR="006D566F" w:rsidRPr="00603E83">
        <w:rPr>
          <w:rFonts w:ascii="Book Antiqua" w:hAnsi="Book Antiqua" w:cs="Calibri"/>
          <w:lang w:val="en-GB"/>
        </w:rPr>
        <w:t xml:space="preserve">Table </w:t>
      </w:r>
      <w:r w:rsidR="001771E6" w:rsidRPr="00603E83">
        <w:rPr>
          <w:rFonts w:ascii="Book Antiqua" w:hAnsi="Book Antiqua" w:cs="Calibri"/>
          <w:lang w:val="en-GB"/>
        </w:rPr>
        <w:t>2</w:t>
      </w:r>
      <w:r w:rsidR="006D566F" w:rsidRPr="00A55710">
        <w:rPr>
          <w:rFonts w:ascii="Book Antiqua" w:hAnsi="Book Antiqua" w:cs="Calibri"/>
          <w:lang w:val="en-GB"/>
        </w:rPr>
        <w:t xml:space="preserve">. </w:t>
      </w:r>
    </w:p>
    <w:p w14:paraId="4071BB6D" w14:textId="727F58E5" w:rsidR="006764A7" w:rsidRPr="00A55710" w:rsidRDefault="006764A7" w:rsidP="00603E83">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Several epidemiological studies have reported the effects of Diabetes and </w:t>
      </w:r>
      <w:proofErr w:type="spellStart"/>
      <w:r w:rsidRPr="00A55710">
        <w:rPr>
          <w:rFonts w:ascii="Book Antiqua" w:hAnsi="Book Antiqua" w:cs="Calibri"/>
          <w:lang w:val="en-GB"/>
        </w:rPr>
        <w:t>antidiabetic</w:t>
      </w:r>
      <w:proofErr w:type="spellEnd"/>
      <w:r w:rsidRPr="00A55710">
        <w:rPr>
          <w:rFonts w:ascii="Book Antiqua" w:hAnsi="Book Antiqua" w:cs="Calibri"/>
          <w:lang w:val="en-GB"/>
        </w:rPr>
        <w:t xml:space="preserve"> agents on bone fracture risk. In 2005, </w:t>
      </w:r>
      <w:proofErr w:type="spellStart"/>
      <w:r w:rsidRPr="00A55710">
        <w:rPr>
          <w:rFonts w:ascii="Book Antiqua" w:hAnsi="Book Antiqua" w:cs="Calibri"/>
          <w:lang w:val="en-GB"/>
        </w:rPr>
        <w:t>Vestergaard</w:t>
      </w:r>
      <w:proofErr w:type="spellEnd"/>
      <w:r w:rsidRPr="00603E83">
        <w:rPr>
          <w:rFonts w:ascii="Book Antiqua" w:hAnsi="Book Antiqua" w:cs="Calibri"/>
          <w:i/>
          <w:lang w:val="en-GB"/>
        </w:rPr>
        <w:t xml:space="preserve"> </w:t>
      </w:r>
      <w:r w:rsidR="00603E83" w:rsidRPr="00603E83">
        <w:rPr>
          <w:rFonts w:ascii="Book Antiqua" w:eastAsia="宋体" w:hAnsi="Book Antiqua" w:cs="Calibri" w:hint="eastAsia"/>
          <w:i/>
          <w:lang w:val="en-GB" w:eastAsia="zh-CN"/>
        </w:rPr>
        <w:t xml:space="preserve">et </w:t>
      </w:r>
      <w:proofErr w:type="gramStart"/>
      <w:r w:rsidR="00603E83" w:rsidRPr="00603E83">
        <w:rPr>
          <w:rFonts w:ascii="Book Antiqua" w:eastAsia="宋体" w:hAnsi="Book Antiqua" w:cs="Calibri" w:hint="eastAsia"/>
          <w:i/>
          <w:lang w:val="en-GB" w:eastAsia="zh-CN"/>
        </w:rPr>
        <w:t>al</w:t>
      </w:r>
      <w:r w:rsidR="00603E83" w:rsidRPr="00A55710">
        <w:rPr>
          <w:rFonts w:ascii="Book Antiqua" w:hAnsi="Book Antiqua" w:cs="Calibri"/>
          <w:vertAlign w:val="superscript"/>
          <w:lang w:val="en-GB"/>
        </w:rPr>
        <w:t>[</w:t>
      </w:r>
      <w:proofErr w:type="gramEnd"/>
      <w:r w:rsidR="00603E83" w:rsidRPr="00A55710">
        <w:rPr>
          <w:rFonts w:ascii="Book Antiqua" w:hAnsi="Book Antiqua" w:cs="Calibri"/>
          <w:vertAlign w:val="superscript"/>
          <w:lang w:val="en-GB"/>
        </w:rPr>
        <w:t>59]</w:t>
      </w:r>
      <w:r w:rsidRPr="00A55710">
        <w:rPr>
          <w:rFonts w:ascii="Book Antiqua" w:hAnsi="Book Antiqua" w:cs="Calibri"/>
          <w:lang w:val="en-GB"/>
        </w:rPr>
        <w:t xml:space="preserve"> published a Danish population-based study evaluating risk of fractures and its relationship with T1DM and T2DM and anti</w:t>
      </w:r>
      <w:r w:rsidR="00723D4E" w:rsidRPr="00A55710">
        <w:rPr>
          <w:rFonts w:ascii="Book Antiqua" w:hAnsi="Book Antiqua" w:cs="Calibri"/>
          <w:lang w:val="en-GB"/>
        </w:rPr>
        <w:t>-</w:t>
      </w:r>
      <w:r w:rsidRPr="00A55710">
        <w:rPr>
          <w:rFonts w:ascii="Book Antiqua" w:hAnsi="Book Antiqua" w:cs="Calibri"/>
          <w:lang w:val="en-GB"/>
        </w:rPr>
        <w:t xml:space="preserve">diabetic agents. They found that both T1DM and T2DM patients had a significant increase in bone fracture risk, and that the use of metformin was associated with a significantly decreased risk for fracture at any </w:t>
      </w:r>
      <w:r w:rsidRPr="00A55710">
        <w:rPr>
          <w:rFonts w:ascii="Book Antiqua" w:hAnsi="Book Antiqua" w:cs="Calibri"/>
          <w:lang w:val="en-GB"/>
        </w:rPr>
        <w:lastRenderedPageBreak/>
        <w:t>site.</w:t>
      </w:r>
    </w:p>
    <w:p w14:paraId="66301A9D" w14:textId="3ABF7408" w:rsidR="006764A7" w:rsidRPr="00A55710" w:rsidRDefault="006764A7" w:rsidP="00603E83">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Melton </w:t>
      </w:r>
      <w:r w:rsidR="00603E83" w:rsidRPr="00603E83">
        <w:rPr>
          <w:rFonts w:ascii="Book Antiqua" w:eastAsia="宋体" w:hAnsi="Book Antiqua" w:cs="Calibri" w:hint="eastAsia"/>
          <w:i/>
          <w:lang w:val="en-GB" w:eastAsia="zh-CN"/>
        </w:rPr>
        <w:t xml:space="preserve">et </w:t>
      </w:r>
      <w:proofErr w:type="gramStart"/>
      <w:r w:rsidR="00603E83" w:rsidRPr="00603E83">
        <w:rPr>
          <w:rFonts w:ascii="Book Antiqua" w:eastAsia="宋体" w:hAnsi="Book Antiqua" w:cs="Calibri" w:hint="eastAsia"/>
          <w:i/>
          <w:lang w:val="en-GB" w:eastAsia="zh-CN"/>
        </w:rPr>
        <w:t>al</w:t>
      </w:r>
      <w:r w:rsidR="00603E83" w:rsidRPr="00A55710">
        <w:rPr>
          <w:rFonts w:ascii="Book Antiqua" w:hAnsi="Book Antiqua" w:cs="Calibri"/>
          <w:vertAlign w:val="superscript"/>
          <w:lang w:val="en-GB"/>
        </w:rPr>
        <w:t>[</w:t>
      </w:r>
      <w:proofErr w:type="gramEnd"/>
      <w:r w:rsidR="00603E83" w:rsidRPr="00A55710">
        <w:rPr>
          <w:rFonts w:ascii="Book Antiqua" w:hAnsi="Book Antiqua" w:cs="Calibri"/>
          <w:vertAlign w:val="superscript"/>
          <w:lang w:val="en-GB"/>
        </w:rPr>
        <w:t>6]</w:t>
      </w:r>
      <w:r w:rsidR="00723D4E" w:rsidRPr="00A55710">
        <w:rPr>
          <w:rFonts w:ascii="Book Antiqua" w:hAnsi="Book Antiqua" w:cs="Calibri"/>
          <w:lang w:val="en-GB"/>
        </w:rPr>
        <w:t xml:space="preserve"> </w:t>
      </w:r>
      <w:r w:rsidRPr="00A55710">
        <w:rPr>
          <w:rFonts w:ascii="Book Antiqua" w:hAnsi="Book Antiqua" w:cs="Calibri"/>
          <w:lang w:val="en-GB"/>
        </w:rPr>
        <w:t xml:space="preserve">conducted another population-based study in Rochester, USA, to evaluate fracture risk factors in T2DM patients. They found that patients had an increased risk of hip fracture after 10 years of DM, and that use of </w:t>
      </w:r>
      <w:proofErr w:type="spellStart"/>
      <w:r w:rsidRPr="00A55710">
        <w:rPr>
          <w:rFonts w:ascii="Book Antiqua" w:hAnsi="Book Antiqua" w:cs="Calibri"/>
          <w:lang w:val="en-GB"/>
        </w:rPr>
        <w:t>biguanides</w:t>
      </w:r>
      <w:proofErr w:type="spellEnd"/>
      <w:r w:rsidRPr="00A55710">
        <w:rPr>
          <w:rFonts w:ascii="Book Antiqua" w:hAnsi="Book Antiqua" w:cs="Calibri"/>
          <w:lang w:val="en-GB"/>
        </w:rPr>
        <w:t xml:space="preserve"> such as metformin was protective even after adjusting for other risk factors</w:t>
      </w:r>
      <w:r w:rsidR="00E54BED" w:rsidRPr="00A55710">
        <w:rPr>
          <w:rFonts w:ascii="Book Antiqua" w:hAnsi="Book Antiqua" w:cs="Calibri"/>
          <w:lang w:val="en-GB"/>
        </w:rPr>
        <w:t xml:space="preserve"> (HR, 0.7; 95% CI</w:t>
      </w:r>
      <w:r w:rsidR="00603E83">
        <w:rPr>
          <w:rFonts w:ascii="Book Antiqua" w:eastAsia="宋体" w:hAnsi="Book Antiqua" w:cs="Calibri" w:hint="eastAsia"/>
          <w:lang w:val="en-GB" w:eastAsia="zh-CN"/>
        </w:rPr>
        <w:t>:</w:t>
      </w:r>
      <w:r w:rsidR="00E54BED" w:rsidRPr="00A55710">
        <w:rPr>
          <w:rFonts w:ascii="Book Antiqua" w:hAnsi="Book Antiqua" w:cs="Calibri"/>
          <w:lang w:val="en-GB"/>
        </w:rPr>
        <w:t xml:space="preserve"> 0.6–0.96)</w:t>
      </w:r>
      <w:r w:rsidRPr="00A55710">
        <w:rPr>
          <w:rFonts w:ascii="Book Antiqua" w:hAnsi="Book Antiqua" w:cs="Calibri"/>
          <w:lang w:val="en-GB"/>
        </w:rPr>
        <w:t>.</w:t>
      </w:r>
    </w:p>
    <w:p w14:paraId="5E79E6F4" w14:textId="39CDD64E" w:rsidR="006764A7" w:rsidRPr="00A55710" w:rsidRDefault="006764A7" w:rsidP="00603E83">
      <w:pPr>
        <w:widowControl w:val="0"/>
        <w:adjustRightInd w:val="0"/>
        <w:snapToGrid w:val="0"/>
        <w:spacing w:line="360" w:lineRule="auto"/>
        <w:ind w:firstLineChars="100" w:firstLine="240"/>
        <w:jc w:val="both"/>
        <w:rPr>
          <w:rFonts w:ascii="Book Antiqua" w:hAnsi="Book Antiqua" w:cs="Calibri"/>
          <w:lang w:val="en-GB"/>
        </w:rPr>
      </w:pPr>
      <w:proofErr w:type="spellStart"/>
      <w:r w:rsidRPr="00A55710">
        <w:rPr>
          <w:rFonts w:ascii="Book Antiqua" w:hAnsi="Book Antiqua" w:cs="Calibri"/>
          <w:lang w:val="en-GB"/>
        </w:rPr>
        <w:t>Monami</w:t>
      </w:r>
      <w:proofErr w:type="spellEnd"/>
      <w:r w:rsidRPr="00A55710">
        <w:rPr>
          <w:rFonts w:ascii="Book Antiqua" w:hAnsi="Book Antiqua" w:cs="Calibri"/>
          <w:lang w:val="en-GB"/>
        </w:rPr>
        <w:t xml:space="preserve"> </w:t>
      </w:r>
      <w:r w:rsidRPr="00603E83">
        <w:rPr>
          <w:rFonts w:ascii="Book Antiqua" w:hAnsi="Book Antiqua" w:cs="Calibri"/>
          <w:i/>
          <w:lang w:val="en-GB"/>
        </w:rPr>
        <w:t xml:space="preserve">et </w:t>
      </w:r>
      <w:proofErr w:type="gramStart"/>
      <w:r w:rsidRPr="00603E83">
        <w:rPr>
          <w:rFonts w:ascii="Book Antiqua" w:hAnsi="Book Antiqua" w:cs="Calibri"/>
          <w:i/>
          <w:lang w:val="en-GB"/>
        </w:rPr>
        <w:t>al</w:t>
      </w:r>
      <w:r w:rsidR="00603E83" w:rsidRPr="00A55710">
        <w:rPr>
          <w:rFonts w:ascii="Book Antiqua" w:hAnsi="Book Antiqua" w:cs="Calibri"/>
          <w:vertAlign w:val="superscript"/>
          <w:lang w:val="en-GB"/>
        </w:rPr>
        <w:t>[</w:t>
      </w:r>
      <w:proofErr w:type="gramEnd"/>
      <w:r w:rsidR="00603E83" w:rsidRPr="00A55710">
        <w:rPr>
          <w:rFonts w:ascii="Book Antiqua" w:hAnsi="Book Antiqua" w:cs="Calibri"/>
          <w:vertAlign w:val="superscript"/>
          <w:lang w:val="en-GB"/>
        </w:rPr>
        <w:t>60]</w:t>
      </w:r>
      <w:r w:rsidRPr="00A55710">
        <w:rPr>
          <w:rFonts w:ascii="Book Antiqua" w:hAnsi="Book Antiqua" w:cs="Calibri"/>
          <w:lang w:val="en-GB"/>
        </w:rPr>
        <w:t xml:space="preserve"> conducted a case-control study, nested within a retrospective cohort, comparing 83 case subjects with a history of bone fractures and 249 control subjects, in all cases exposed to insulin, insulin </w:t>
      </w:r>
      <w:proofErr w:type="spellStart"/>
      <w:r w:rsidRPr="00A55710">
        <w:rPr>
          <w:rFonts w:ascii="Book Antiqua" w:hAnsi="Book Antiqua" w:cs="Calibri"/>
          <w:lang w:val="en-GB"/>
        </w:rPr>
        <w:t>secretagogues</w:t>
      </w:r>
      <w:proofErr w:type="spellEnd"/>
      <w:r w:rsidRPr="00A55710">
        <w:rPr>
          <w:rFonts w:ascii="Book Antiqua" w:hAnsi="Book Antiqua" w:cs="Calibri"/>
          <w:lang w:val="en-GB"/>
        </w:rPr>
        <w:t xml:space="preserve"> or metformin treatment for the past 10 years, in order to assess the risk for bone fractures associated with exposure to insulin or different oral </w:t>
      </w:r>
      <w:r w:rsidR="005A65AC" w:rsidRPr="00A55710">
        <w:rPr>
          <w:rFonts w:ascii="Book Antiqua" w:hAnsi="Book Antiqua" w:cs="Calibri"/>
          <w:lang w:val="en-GB"/>
        </w:rPr>
        <w:t>hypoglycaemic</w:t>
      </w:r>
      <w:r w:rsidRPr="00A55710">
        <w:rPr>
          <w:rFonts w:ascii="Book Antiqua" w:hAnsi="Book Antiqua" w:cs="Calibri"/>
          <w:lang w:val="en-GB"/>
        </w:rPr>
        <w:t xml:space="preserve"> agents. This study was unable to demonstrate a reduction in bone fractures associated with metformin treatment, but showed an increased rate of fractures in patients on insulin treatment, probably related to worse diabetes control or to </w:t>
      </w:r>
      <w:r w:rsidR="005A65AC" w:rsidRPr="00A55710">
        <w:rPr>
          <w:rFonts w:ascii="Book Antiqua" w:hAnsi="Book Antiqua" w:cs="Calibri"/>
          <w:lang w:val="en-GB"/>
        </w:rPr>
        <w:t>hypoglycaemic</w:t>
      </w:r>
      <w:r w:rsidRPr="00A55710">
        <w:rPr>
          <w:rFonts w:ascii="Book Antiqua" w:hAnsi="Book Antiqua" w:cs="Calibri"/>
          <w:lang w:val="en-GB"/>
        </w:rPr>
        <w:t xml:space="preserve"> episodes. Nevertheless, the authors acknowledged that the lack of a statistically significant fracture reduction associated with metformin treatment was probably related to an insufficient sample si</w:t>
      </w:r>
      <w:r w:rsidR="00E54BED" w:rsidRPr="00A55710">
        <w:rPr>
          <w:rFonts w:ascii="Book Antiqua" w:hAnsi="Book Antiqua" w:cs="Calibri"/>
          <w:lang w:val="en-GB"/>
        </w:rPr>
        <w:t>ze</w:t>
      </w:r>
      <w:r w:rsidRPr="00A55710">
        <w:rPr>
          <w:rFonts w:ascii="Book Antiqua" w:hAnsi="Book Antiqua" w:cs="Calibri"/>
          <w:lang w:val="en-GB"/>
        </w:rPr>
        <w:t>.</w:t>
      </w:r>
    </w:p>
    <w:p w14:paraId="059E0A64" w14:textId="5B5DC4C5" w:rsidR="006764A7" w:rsidRPr="00A55710" w:rsidRDefault="006764A7" w:rsidP="00182D39">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The ADOPT study (A Diabetes Outcome Progression Trial), that compared the </w:t>
      </w:r>
      <w:r w:rsidR="005A65AC" w:rsidRPr="00A55710">
        <w:rPr>
          <w:rFonts w:ascii="Book Antiqua" w:hAnsi="Book Antiqua" w:cs="Calibri"/>
          <w:lang w:val="en-GB"/>
        </w:rPr>
        <w:t>glycaemic</w:t>
      </w:r>
      <w:r w:rsidRPr="00A55710">
        <w:rPr>
          <w:rFonts w:ascii="Book Antiqua" w:hAnsi="Book Antiqua" w:cs="Calibri"/>
          <w:lang w:val="en-GB"/>
        </w:rPr>
        <w:t xml:space="preserve"> effects of rosiglitazone, metformin and glyburide, showed that among the adverse effects of rosiglitazone was an increased risk of fracture in women. At the same time they showed that metformin had a lower risk of fracture, both in women an</w:t>
      </w:r>
      <w:r w:rsidR="00723D4E" w:rsidRPr="00A55710">
        <w:rPr>
          <w:rFonts w:ascii="Book Antiqua" w:hAnsi="Book Antiqua" w:cs="Calibri"/>
          <w:lang w:val="en-GB"/>
        </w:rPr>
        <w:t>d</w:t>
      </w:r>
      <w:r w:rsidRPr="00A55710">
        <w:rPr>
          <w:rFonts w:ascii="Book Antiqua" w:hAnsi="Book Antiqua" w:cs="Calibri"/>
          <w:lang w:val="en-GB"/>
        </w:rPr>
        <w:t xml:space="preserve"> men, f</w:t>
      </w:r>
      <w:r w:rsidR="00E54BED" w:rsidRPr="00A55710">
        <w:rPr>
          <w:rFonts w:ascii="Book Antiqua" w:hAnsi="Book Antiqua" w:cs="Calibri"/>
          <w:lang w:val="en-GB"/>
        </w:rPr>
        <w:t xml:space="preserve">or every skeletal site </w:t>
      </w:r>
      <w:proofErr w:type="gramStart"/>
      <w:r w:rsidR="00E54BED" w:rsidRPr="00A55710">
        <w:rPr>
          <w:rFonts w:ascii="Book Antiqua" w:hAnsi="Book Antiqua" w:cs="Calibri"/>
          <w:lang w:val="en-GB"/>
        </w:rPr>
        <w:t>assessed</w:t>
      </w:r>
      <w:r w:rsidRPr="00A55710">
        <w:rPr>
          <w:rFonts w:ascii="Book Antiqua" w:hAnsi="Book Antiqua" w:cs="Calibri"/>
          <w:vertAlign w:val="superscript"/>
          <w:lang w:val="en-GB"/>
        </w:rPr>
        <w:t>[</w:t>
      </w:r>
      <w:proofErr w:type="gramEnd"/>
      <w:r w:rsidRPr="00A55710">
        <w:rPr>
          <w:rFonts w:ascii="Book Antiqua" w:hAnsi="Book Antiqua" w:cs="Calibri"/>
          <w:vertAlign w:val="superscript"/>
          <w:lang w:val="en-GB"/>
        </w:rPr>
        <w:t>12]</w:t>
      </w:r>
      <w:r w:rsidRPr="00A55710">
        <w:rPr>
          <w:rFonts w:ascii="Book Antiqua" w:hAnsi="Book Antiqua" w:cs="Calibri"/>
          <w:lang w:val="en-GB"/>
        </w:rPr>
        <w:t>.</w:t>
      </w:r>
      <w:r w:rsidR="00723D4E" w:rsidRPr="00A55710">
        <w:rPr>
          <w:rFonts w:ascii="Book Antiqua" w:hAnsi="Book Antiqua" w:cs="Calibri"/>
          <w:lang w:val="en-GB"/>
        </w:rPr>
        <w:t xml:space="preserve"> </w:t>
      </w:r>
      <w:r w:rsidRPr="00A55710">
        <w:rPr>
          <w:rFonts w:ascii="Book Antiqua" w:hAnsi="Book Antiqua" w:cs="Calibri"/>
          <w:lang w:val="en-GB"/>
        </w:rPr>
        <w:t>In an add-on report to the ADOPT study, C-</w:t>
      </w:r>
      <w:proofErr w:type="spellStart"/>
      <w:r w:rsidRPr="00A55710">
        <w:rPr>
          <w:rFonts w:ascii="Book Antiqua" w:hAnsi="Book Antiqua" w:cs="Calibri"/>
          <w:lang w:val="en-GB"/>
        </w:rPr>
        <w:t>telopeptide</w:t>
      </w:r>
      <w:proofErr w:type="spellEnd"/>
      <w:r w:rsidRPr="00A55710">
        <w:rPr>
          <w:rFonts w:ascii="Book Antiqua" w:hAnsi="Book Antiqua" w:cs="Calibri"/>
          <w:lang w:val="en-GB"/>
        </w:rPr>
        <w:t xml:space="preserve"> levels (CTX, a bone </w:t>
      </w:r>
      <w:proofErr w:type="spellStart"/>
      <w:r w:rsidRPr="00A55710">
        <w:rPr>
          <w:rFonts w:ascii="Book Antiqua" w:hAnsi="Book Antiqua" w:cs="Calibri"/>
          <w:lang w:val="en-GB"/>
        </w:rPr>
        <w:t>resorption</w:t>
      </w:r>
      <w:proofErr w:type="spellEnd"/>
      <w:r w:rsidRPr="00A55710">
        <w:rPr>
          <w:rFonts w:ascii="Book Antiqua" w:hAnsi="Book Antiqua" w:cs="Calibri"/>
          <w:lang w:val="en-GB"/>
        </w:rPr>
        <w:t xml:space="preserve"> marker)</w:t>
      </w:r>
      <w:r w:rsidR="00723D4E" w:rsidRPr="00A55710">
        <w:rPr>
          <w:rFonts w:ascii="Book Antiqua" w:hAnsi="Book Antiqua" w:cs="Calibri"/>
          <w:lang w:val="en-GB"/>
        </w:rPr>
        <w:t xml:space="preserve"> </w:t>
      </w:r>
      <w:r w:rsidRPr="00A55710">
        <w:rPr>
          <w:rFonts w:ascii="Book Antiqua" w:hAnsi="Book Antiqua" w:cs="Calibri"/>
          <w:lang w:val="en-GB"/>
        </w:rPr>
        <w:t>were found to be reduced by metformin treatment and increased in rosiglitazone-treated patients, suggesting that</w:t>
      </w:r>
      <w:r w:rsidR="00723D4E" w:rsidRPr="00A55710">
        <w:rPr>
          <w:rFonts w:ascii="Book Antiqua" w:hAnsi="Book Antiqua" w:cs="Calibri"/>
          <w:lang w:val="en-GB"/>
        </w:rPr>
        <w:t xml:space="preserve"> </w:t>
      </w:r>
      <w:r w:rsidRPr="00A55710">
        <w:rPr>
          <w:rFonts w:ascii="Book Antiqua" w:hAnsi="Book Antiqua" w:cs="Calibri"/>
          <w:lang w:val="en-GB"/>
        </w:rPr>
        <w:t xml:space="preserve">changes in bone </w:t>
      </w:r>
      <w:proofErr w:type="spellStart"/>
      <w:r w:rsidRPr="00A55710">
        <w:rPr>
          <w:rFonts w:ascii="Book Antiqua" w:hAnsi="Book Antiqua" w:cs="Calibri"/>
          <w:lang w:val="en-GB"/>
        </w:rPr>
        <w:t>resorption</w:t>
      </w:r>
      <w:proofErr w:type="spellEnd"/>
      <w:r w:rsidRPr="00A55710">
        <w:rPr>
          <w:rFonts w:ascii="Book Antiqua" w:hAnsi="Book Antiqua" w:cs="Calibri"/>
          <w:lang w:val="en-GB"/>
        </w:rPr>
        <w:t xml:space="preserve"> may be partly responsible for the differences in fracture risk </w:t>
      </w:r>
      <w:r w:rsidR="00E54BED" w:rsidRPr="00A55710">
        <w:rPr>
          <w:rFonts w:ascii="Book Antiqua" w:hAnsi="Book Antiqua" w:cs="Calibri"/>
          <w:lang w:val="en-GB"/>
        </w:rPr>
        <w:t xml:space="preserve">observed for both </w:t>
      </w:r>
      <w:proofErr w:type="gramStart"/>
      <w:r w:rsidR="00E54BED" w:rsidRPr="00A55710">
        <w:rPr>
          <w:rFonts w:ascii="Book Antiqua" w:hAnsi="Book Antiqua" w:cs="Calibri"/>
          <w:lang w:val="en-GB"/>
        </w:rPr>
        <w:t>treatments</w:t>
      </w:r>
      <w:r w:rsidR="00C277C3" w:rsidRPr="00A55710">
        <w:rPr>
          <w:rFonts w:ascii="Book Antiqua" w:hAnsi="Book Antiqua" w:cs="Calibri"/>
          <w:vertAlign w:val="superscript"/>
          <w:lang w:val="en-GB"/>
        </w:rPr>
        <w:t>[</w:t>
      </w:r>
      <w:proofErr w:type="gramEnd"/>
      <w:r w:rsidR="00C277C3" w:rsidRPr="00A55710">
        <w:rPr>
          <w:rFonts w:ascii="Book Antiqua" w:hAnsi="Book Antiqua" w:cs="Calibri"/>
          <w:vertAlign w:val="superscript"/>
          <w:lang w:val="en-GB"/>
        </w:rPr>
        <w:t>61</w:t>
      </w:r>
      <w:r w:rsidRPr="00A55710">
        <w:rPr>
          <w:rFonts w:ascii="Book Antiqua" w:hAnsi="Book Antiqua" w:cs="Calibri"/>
          <w:vertAlign w:val="superscript"/>
          <w:lang w:val="en-GB"/>
        </w:rPr>
        <w:t>]</w:t>
      </w:r>
      <w:r w:rsidRPr="00A55710">
        <w:rPr>
          <w:rFonts w:ascii="Book Antiqua" w:hAnsi="Book Antiqua" w:cs="Calibri"/>
          <w:lang w:val="en-GB"/>
        </w:rPr>
        <w:t>.</w:t>
      </w:r>
    </w:p>
    <w:p w14:paraId="1B015973" w14:textId="1C6DE761" w:rsidR="006764A7" w:rsidRPr="00A55710" w:rsidRDefault="006764A7" w:rsidP="00182D39">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A randomized, parallel group, double-blind, multicentre</w:t>
      </w:r>
      <w:r w:rsidR="00723D4E" w:rsidRPr="00A55710">
        <w:rPr>
          <w:rFonts w:ascii="Book Antiqua" w:hAnsi="Book Antiqua" w:cs="Calibri"/>
          <w:lang w:val="en-GB"/>
        </w:rPr>
        <w:t xml:space="preserve"> </w:t>
      </w:r>
      <w:r w:rsidRPr="00A55710">
        <w:rPr>
          <w:rFonts w:ascii="Book Antiqua" w:hAnsi="Book Antiqua" w:cs="Calibri"/>
          <w:lang w:val="en-GB"/>
        </w:rPr>
        <w:t>study comparing the efficacy and safety of rosiglitazone/metformin</w:t>
      </w:r>
      <w:r w:rsidR="00723D4E" w:rsidRPr="00A55710">
        <w:rPr>
          <w:rFonts w:ascii="Book Antiqua" w:hAnsi="Book Antiqua" w:cs="Calibri"/>
          <w:lang w:val="en-GB"/>
        </w:rPr>
        <w:t xml:space="preserve"> </w:t>
      </w:r>
      <w:r w:rsidRPr="00A55710">
        <w:rPr>
          <w:rFonts w:ascii="Book Antiqua" w:hAnsi="Book Antiqua" w:cs="Calibri"/>
          <w:lang w:val="en-GB"/>
        </w:rPr>
        <w:t>co-treatment (RSG/MET)</w:t>
      </w:r>
      <w:r w:rsidR="00723D4E" w:rsidRPr="00A55710">
        <w:rPr>
          <w:rFonts w:ascii="Book Antiqua" w:hAnsi="Book Antiqua" w:cs="Calibri"/>
          <w:lang w:val="en-GB"/>
        </w:rPr>
        <w:t xml:space="preserve"> </w:t>
      </w:r>
      <w:proofErr w:type="spellStart"/>
      <w:r w:rsidRPr="009277D5">
        <w:rPr>
          <w:rFonts w:ascii="Book Antiqua" w:hAnsi="Book Antiqua" w:cs="Calibri"/>
          <w:i/>
          <w:lang w:val="en-GB"/>
        </w:rPr>
        <w:t>vs</w:t>
      </w:r>
      <w:proofErr w:type="spellEnd"/>
      <w:r w:rsidR="00723D4E" w:rsidRPr="00A55710">
        <w:rPr>
          <w:rFonts w:ascii="Book Antiqua" w:hAnsi="Book Antiqua" w:cs="Calibri"/>
          <w:lang w:val="en-GB"/>
        </w:rPr>
        <w:t xml:space="preserve"> metformin </w:t>
      </w:r>
      <w:proofErr w:type="spellStart"/>
      <w:r w:rsidRPr="00A55710">
        <w:rPr>
          <w:rFonts w:ascii="Book Antiqua" w:hAnsi="Book Antiqua" w:cs="Calibri"/>
          <w:lang w:val="en-GB"/>
        </w:rPr>
        <w:t>monotherapy</w:t>
      </w:r>
      <w:proofErr w:type="spellEnd"/>
      <w:r w:rsidRPr="00A55710">
        <w:rPr>
          <w:rFonts w:ascii="Book Antiqua" w:hAnsi="Book Antiqua" w:cs="Calibri"/>
          <w:lang w:val="en-GB"/>
        </w:rPr>
        <w:t xml:space="preserve"> (MET) was conducted in order to assess </w:t>
      </w:r>
      <w:r w:rsidR="005A65AC" w:rsidRPr="00A55710">
        <w:rPr>
          <w:rFonts w:ascii="Book Antiqua" w:hAnsi="Book Antiqua" w:cs="Calibri"/>
          <w:lang w:val="en-GB"/>
        </w:rPr>
        <w:t>glycaemic</w:t>
      </w:r>
      <w:r w:rsidRPr="00A55710">
        <w:rPr>
          <w:rFonts w:ascii="Book Antiqua" w:hAnsi="Book Antiqua" w:cs="Calibri"/>
          <w:lang w:val="en-GB"/>
        </w:rPr>
        <w:t xml:space="preserve"> control and </w:t>
      </w:r>
      <w:r w:rsidR="00CA06D9">
        <w:rPr>
          <w:rFonts w:ascii="Book Antiqua" w:eastAsia="宋体" w:hAnsi="Book Antiqua" w:cs="Calibri" w:hint="eastAsia"/>
          <w:lang w:val="en-GB" w:eastAsia="zh-CN"/>
        </w:rPr>
        <w:t>BMD</w:t>
      </w:r>
      <w:r w:rsidRPr="00A55710">
        <w:rPr>
          <w:rFonts w:ascii="Book Antiqua" w:hAnsi="Book Antiqua" w:cs="Calibri"/>
          <w:lang w:val="en-GB"/>
        </w:rPr>
        <w:t xml:space="preserve"> after 80 </w:t>
      </w:r>
      <w:proofErr w:type="spellStart"/>
      <w:r w:rsidRPr="00A55710">
        <w:rPr>
          <w:rFonts w:ascii="Book Antiqua" w:hAnsi="Book Antiqua" w:cs="Calibri"/>
          <w:lang w:val="en-GB"/>
        </w:rPr>
        <w:t>w</w:t>
      </w:r>
      <w:r w:rsidR="00182D39">
        <w:rPr>
          <w:rFonts w:ascii="Book Antiqua" w:eastAsia="宋体" w:hAnsi="Book Antiqua" w:cs="Calibri" w:hint="eastAsia"/>
          <w:lang w:val="en-GB" w:eastAsia="zh-CN"/>
        </w:rPr>
        <w:t>k</w:t>
      </w:r>
      <w:proofErr w:type="spellEnd"/>
      <w:r w:rsidRPr="00A55710">
        <w:rPr>
          <w:rFonts w:ascii="Book Antiqua" w:hAnsi="Book Antiqua" w:cs="Calibri"/>
          <w:lang w:val="en-GB"/>
        </w:rPr>
        <w:t xml:space="preserve"> of treatment in drug-naïve T2DM patients. Although </w:t>
      </w:r>
      <w:r w:rsidR="00EB4269" w:rsidRPr="00A55710">
        <w:rPr>
          <w:rFonts w:ascii="Book Antiqua" w:hAnsi="Book Antiqua" w:cs="Calibri"/>
          <w:lang w:val="en-GB"/>
        </w:rPr>
        <w:lastRenderedPageBreak/>
        <w:t xml:space="preserve">the </w:t>
      </w:r>
      <w:r w:rsidRPr="00A55710">
        <w:rPr>
          <w:rFonts w:ascii="Book Antiqua" w:hAnsi="Book Antiqua" w:cs="Calibri"/>
          <w:lang w:val="en-GB"/>
        </w:rPr>
        <w:t xml:space="preserve">RSG/MET combination was superior to MET in achieving significant reductions in </w:t>
      </w:r>
      <w:proofErr w:type="spellStart"/>
      <w:r w:rsidRPr="00A55710">
        <w:rPr>
          <w:rFonts w:ascii="Book Antiqua" w:hAnsi="Book Antiqua" w:cs="Calibri"/>
          <w:lang w:val="en-GB"/>
        </w:rPr>
        <w:t>glycated</w:t>
      </w:r>
      <w:proofErr w:type="spellEnd"/>
      <w:r w:rsidRPr="00A55710">
        <w:rPr>
          <w:rFonts w:ascii="Book Antiqua" w:hAnsi="Book Antiqua" w:cs="Calibri"/>
          <w:lang w:val="en-GB"/>
        </w:rPr>
        <w:t xml:space="preserve"> haemoglobin and fasting plasma glucose, RSG/MET was associated with a significantly lower BMD in comparison with MET at week 80 in the hip and lumbar </w:t>
      </w:r>
      <w:proofErr w:type="gramStart"/>
      <w:r w:rsidRPr="00A55710">
        <w:rPr>
          <w:rFonts w:ascii="Book Antiqua" w:hAnsi="Book Antiqua" w:cs="Calibri"/>
          <w:lang w:val="en-GB"/>
        </w:rPr>
        <w:t>spine</w:t>
      </w:r>
      <w:r w:rsidR="00C277C3" w:rsidRPr="00A55710">
        <w:rPr>
          <w:rFonts w:ascii="Book Antiqua" w:hAnsi="Book Antiqua" w:cs="Calibri"/>
          <w:vertAlign w:val="superscript"/>
          <w:lang w:val="en-GB"/>
        </w:rPr>
        <w:t>[</w:t>
      </w:r>
      <w:proofErr w:type="gramEnd"/>
      <w:r w:rsidR="00C277C3" w:rsidRPr="00A55710">
        <w:rPr>
          <w:rFonts w:ascii="Book Antiqua" w:hAnsi="Book Antiqua" w:cs="Calibri"/>
          <w:vertAlign w:val="superscript"/>
          <w:lang w:val="en-GB"/>
        </w:rPr>
        <w:t>62</w:t>
      </w:r>
      <w:r w:rsidRPr="00A55710">
        <w:rPr>
          <w:rFonts w:ascii="Book Antiqua" w:hAnsi="Book Antiqua" w:cs="Calibri"/>
          <w:vertAlign w:val="superscript"/>
          <w:lang w:val="en-GB"/>
        </w:rPr>
        <w:t>]</w:t>
      </w:r>
      <w:r w:rsidRPr="00A55710">
        <w:rPr>
          <w:rFonts w:ascii="Book Antiqua" w:hAnsi="Book Antiqua" w:cs="Calibri"/>
          <w:lang w:val="en-GB"/>
        </w:rPr>
        <w:t>.</w:t>
      </w:r>
    </w:p>
    <w:p w14:paraId="1DD15052" w14:textId="138CE112" w:rsidR="006764A7" w:rsidRPr="00A55710" w:rsidRDefault="006764A7" w:rsidP="00182D39">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In another study, </w:t>
      </w:r>
      <w:proofErr w:type="spellStart"/>
      <w:proofErr w:type="gramStart"/>
      <w:r w:rsidRPr="00A55710">
        <w:rPr>
          <w:rFonts w:ascii="Book Antiqua" w:hAnsi="Book Antiqua" w:cs="Calibri"/>
          <w:lang w:val="en-GB"/>
        </w:rPr>
        <w:t>Hegazy</w:t>
      </w:r>
      <w:proofErr w:type="spellEnd"/>
      <w:r w:rsidR="00182D39" w:rsidRPr="00A55710">
        <w:rPr>
          <w:rFonts w:ascii="Book Antiqua" w:hAnsi="Book Antiqua" w:cs="Calibri"/>
          <w:vertAlign w:val="superscript"/>
          <w:lang w:val="en-GB"/>
        </w:rPr>
        <w:t>[</w:t>
      </w:r>
      <w:proofErr w:type="gramEnd"/>
      <w:r w:rsidR="00182D39" w:rsidRPr="00A55710">
        <w:rPr>
          <w:rFonts w:ascii="Book Antiqua" w:hAnsi="Book Antiqua" w:cs="Calibri"/>
          <w:vertAlign w:val="superscript"/>
          <w:lang w:val="en-GB"/>
        </w:rPr>
        <w:t>63]</w:t>
      </w:r>
      <w:r w:rsidRPr="00A55710">
        <w:rPr>
          <w:rFonts w:ascii="Book Antiqua" w:hAnsi="Book Antiqua" w:cs="Calibri"/>
          <w:lang w:val="en-GB"/>
        </w:rPr>
        <w:t xml:space="preserve"> evaluated the possible anti-osteoporotic effect of metformin </w:t>
      </w:r>
      <w:proofErr w:type="spellStart"/>
      <w:r w:rsidRPr="00182D39">
        <w:rPr>
          <w:rFonts w:ascii="Book Antiqua" w:hAnsi="Book Antiqua" w:cs="Calibri"/>
          <w:i/>
          <w:lang w:val="en-GB"/>
        </w:rPr>
        <w:t>vs</w:t>
      </w:r>
      <w:proofErr w:type="spellEnd"/>
      <w:r w:rsidRPr="00A55710">
        <w:rPr>
          <w:rFonts w:ascii="Book Antiqua" w:hAnsi="Book Antiqua" w:cs="Calibri"/>
          <w:lang w:val="en-GB"/>
        </w:rPr>
        <w:t xml:space="preserve"> </w:t>
      </w:r>
      <w:proofErr w:type="spellStart"/>
      <w:r w:rsidRPr="00A55710">
        <w:rPr>
          <w:rFonts w:ascii="Book Antiqua" w:hAnsi="Book Antiqua" w:cs="Calibri"/>
          <w:lang w:val="en-GB"/>
        </w:rPr>
        <w:t>sitagliptin</w:t>
      </w:r>
      <w:proofErr w:type="spellEnd"/>
      <w:r w:rsidRPr="00A55710">
        <w:rPr>
          <w:rFonts w:ascii="Book Antiqua" w:hAnsi="Book Antiqua" w:cs="Calibri"/>
          <w:lang w:val="en-GB"/>
        </w:rPr>
        <w:t xml:space="preserve"> in forty post-menopausal diabetic women. They were randomly divided into two groups, one receiving 500 mg metformin</w:t>
      </w:r>
      <w:r w:rsidR="00723D4E" w:rsidRPr="00A55710">
        <w:rPr>
          <w:rFonts w:ascii="Book Antiqua" w:hAnsi="Book Antiqua" w:cs="Calibri"/>
          <w:lang w:val="en-GB"/>
        </w:rPr>
        <w:t xml:space="preserve"> </w:t>
      </w:r>
      <w:r w:rsidRPr="00A55710">
        <w:rPr>
          <w:rFonts w:ascii="Book Antiqua" w:hAnsi="Book Antiqua" w:cs="Calibri"/>
          <w:lang w:val="en-GB"/>
        </w:rPr>
        <w:t>twice a day, and the other</w:t>
      </w:r>
      <w:r w:rsidR="00723D4E" w:rsidRPr="00A55710">
        <w:rPr>
          <w:rFonts w:ascii="Book Antiqua" w:hAnsi="Book Antiqua" w:cs="Calibri"/>
          <w:lang w:val="en-GB"/>
        </w:rPr>
        <w:t xml:space="preserve"> </w:t>
      </w:r>
      <w:r w:rsidRPr="00A55710">
        <w:rPr>
          <w:rFonts w:ascii="Book Antiqua" w:hAnsi="Book Antiqua" w:cs="Calibri"/>
          <w:lang w:val="en-GB"/>
        </w:rPr>
        <w:t xml:space="preserve">100 mg </w:t>
      </w:r>
      <w:proofErr w:type="spellStart"/>
      <w:r w:rsidRPr="00A55710">
        <w:rPr>
          <w:rFonts w:ascii="Book Antiqua" w:hAnsi="Book Antiqua" w:cs="Calibri"/>
          <w:lang w:val="en-GB"/>
        </w:rPr>
        <w:t>sitagliptin</w:t>
      </w:r>
      <w:proofErr w:type="spellEnd"/>
      <w:r w:rsidRPr="00A55710">
        <w:rPr>
          <w:rFonts w:ascii="Book Antiqua" w:hAnsi="Book Antiqua" w:cs="Calibri"/>
          <w:lang w:val="en-GB"/>
        </w:rPr>
        <w:t xml:space="preserve"> once a day, for 12 wk. In the metformin-treated group,</w:t>
      </w:r>
      <w:r w:rsidR="00723D4E" w:rsidRPr="00A55710">
        <w:rPr>
          <w:rFonts w:ascii="Book Antiqua" w:hAnsi="Book Antiqua" w:cs="Calibri"/>
          <w:lang w:val="en-GB"/>
        </w:rPr>
        <w:t xml:space="preserve"> </w:t>
      </w:r>
      <w:r w:rsidRPr="00A55710">
        <w:rPr>
          <w:rFonts w:ascii="Book Antiqua" w:hAnsi="Book Antiqua" w:cs="Calibri"/>
          <w:lang w:val="en-GB"/>
        </w:rPr>
        <w:t>serum ALP and urinary D-</w:t>
      </w:r>
      <w:proofErr w:type="spellStart"/>
      <w:r w:rsidRPr="00A55710">
        <w:rPr>
          <w:rFonts w:ascii="Book Antiqua" w:hAnsi="Book Antiqua" w:cs="Calibri"/>
          <w:lang w:val="en-GB"/>
        </w:rPr>
        <w:t>piridinoline</w:t>
      </w:r>
      <w:proofErr w:type="spellEnd"/>
      <w:r w:rsidRPr="00A55710">
        <w:rPr>
          <w:rFonts w:ascii="Book Antiqua" w:hAnsi="Book Antiqua" w:cs="Calibri"/>
          <w:lang w:val="en-GB"/>
        </w:rPr>
        <w:t xml:space="preserve"> (DPD) were not significantly different from baseline; conversely in the </w:t>
      </w:r>
      <w:proofErr w:type="spellStart"/>
      <w:r w:rsidRPr="00A55710">
        <w:rPr>
          <w:rFonts w:ascii="Book Antiqua" w:hAnsi="Book Antiqua" w:cs="Calibri"/>
          <w:lang w:val="en-GB"/>
        </w:rPr>
        <w:t>sitagliptin</w:t>
      </w:r>
      <w:proofErr w:type="spellEnd"/>
      <w:r w:rsidRPr="00A55710">
        <w:rPr>
          <w:rFonts w:ascii="Book Antiqua" w:hAnsi="Book Antiqua" w:cs="Calibri"/>
          <w:lang w:val="en-GB"/>
        </w:rPr>
        <w:t xml:space="preserve"> group, serum ALP and urinary DPD decreased significantly after 12 </w:t>
      </w:r>
      <w:proofErr w:type="spellStart"/>
      <w:r w:rsidRPr="00A55710">
        <w:rPr>
          <w:rFonts w:ascii="Book Antiqua" w:hAnsi="Book Antiqua" w:cs="Calibri"/>
          <w:lang w:val="en-GB"/>
        </w:rPr>
        <w:t>wk</w:t>
      </w:r>
      <w:proofErr w:type="spellEnd"/>
      <w:r w:rsidRPr="00A55710">
        <w:rPr>
          <w:rFonts w:ascii="Book Antiqua" w:hAnsi="Book Antiqua" w:cs="Calibri"/>
          <w:lang w:val="en-GB"/>
        </w:rPr>
        <w:t xml:space="preserve">, although BMD </w:t>
      </w:r>
      <w:r w:rsidR="00C277C3" w:rsidRPr="00A55710">
        <w:rPr>
          <w:rFonts w:ascii="Book Antiqua" w:hAnsi="Book Antiqua" w:cs="Calibri"/>
          <w:lang w:val="en-GB"/>
        </w:rPr>
        <w:t xml:space="preserve">was unchanged in both </w:t>
      </w:r>
      <w:r w:rsidR="00E54BED" w:rsidRPr="00A55710">
        <w:rPr>
          <w:rFonts w:ascii="Book Antiqua" w:hAnsi="Book Antiqua" w:cs="Calibri"/>
          <w:lang w:val="en-GB"/>
        </w:rPr>
        <w:t>groups</w:t>
      </w:r>
      <w:r w:rsidRPr="00A55710">
        <w:rPr>
          <w:rFonts w:ascii="Book Antiqua" w:hAnsi="Book Antiqua" w:cs="Calibri"/>
          <w:lang w:val="en-GB"/>
        </w:rPr>
        <w:t>.</w:t>
      </w:r>
    </w:p>
    <w:p w14:paraId="02030E78" w14:textId="7B4712D1" w:rsidR="006764A7" w:rsidRPr="00A55710" w:rsidRDefault="006764A7" w:rsidP="00182D39">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The effects of pioglitazone and metformin on circulating </w:t>
      </w:r>
      <w:proofErr w:type="spellStart"/>
      <w:r w:rsidRPr="00A55710">
        <w:rPr>
          <w:rFonts w:ascii="Book Antiqua" w:hAnsi="Book Antiqua" w:cs="Calibri"/>
          <w:lang w:val="en-GB"/>
        </w:rPr>
        <w:t>sclerostin</w:t>
      </w:r>
      <w:proofErr w:type="spellEnd"/>
      <w:r w:rsidR="00F37CAF" w:rsidRPr="00A55710">
        <w:rPr>
          <w:rFonts w:ascii="Book Antiqua" w:hAnsi="Book Antiqua" w:cs="Calibri"/>
          <w:lang w:val="en-GB"/>
        </w:rPr>
        <w:t xml:space="preserve"> (an osteocyte-derived </w:t>
      </w:r>
      <w:r w:rsidR="005A65AC" w:rsidRPr="00A55710">
        <w:rPr>
          <w:rFonts w:ascii="Book Antiqua" w:hAnsi="Book Antiqua" w:cs="Calibri"/>
          <w:lang w:val="en-GB"/>
        </w:rPr>
        <w:t>osteoblast</w:t>
      </w:r>
      <w:r w:rsidR="00F37CAF" w:rsidRPr="00A55710">
        <w:rPr>
          <w:rFonts w:ascii="Book Antiqua" w:hAnsi="Book Antiqua" w:cs="Calibri"/>
          <w:lang w:val="en-GB"/>
        </w:rPr>
        <w:t xml:space="preserve"> proliferation inhibitor)</w:t>
      </w:r>
      <w:r w:rsidR="00723D4E" w:rsidRPr="00A55710">
        <w:rPr>
          <w:rFonts w:ascii="Book Antiqua" w:hAnsi="Book Antiqua" w:cs="Calibri"/>
          <w:lang w:val="en-GB"/>
        </w:rPr>
        <w:t>,</w:t>
      </w:r>
      <w:r w:rsidRPr="00A55710">
        <w:rPr>
          <w:rFonts w:ascii="Book Antiqua" w:hAnsi="Book Antiqua" w:cs="Calibri"/>
          <w:lang w:val="en-GB"/>
        </w:rPr>
        <w:t xml:space="preserve"> and biochemical markers of bone turnover were studied in 71 men with T2DM. This group as a whole showed higher serum </w:t>
      </w:r>
      <w:proofErr w:type="spellStart"/>
      <w:r w:rsidRPr="00A55710">
        <w:rPr>
          <w:rFonts w:ascii="Book Antiqua" w:hAnsi="Book Antiqua" w:cs="Calibri"/>
          <w:lang w:val="en-GB"/>
        </w:rPr>
        <w:t>sclerostin</w:t>
      </w:r>
      <w:proofErr w:type="spellEnd"/>
      <w:r w:rsidRPr="00A55710">
        <w:rPr>
          <w:rFonts w:ascii="Book Antiqua" w:hAnsi="Book Antiqua" w:cs="Calibri"/>
          <w:lang w:val="en-GB"/>
        </w:rPr>
        <w:t xml:space="preserve"> levels than healthy controls.</w:t>
      </w:r>
      <w:r w:rsidR="00723D4E" w:rsidRPr="00A55710">
        <w:rPr>
          <w:rFonts w:ascii="Book Antiqua" w:hAnsi="Book Antiqua" w:cs="Calibri"/>
          <w:lang w:val="en-GB"/>
        </w:rPr>
        <w:t xml:space="preserve"> </w:t>
      </w:r>
      <w:proofErr w:type="spellStart"/>
      <w:r w:rsidRPr="00A55710">
        <w:rPr>
          <w:rFonts w:ascii="Book Antiqua" w:hAnsi="Book Antiqua" w:cs="Calibri"/>
          <w:lang w:val="en-GB"/>
        </w:rPr>
        <w:t>Sclerostin</w:t>
      </w:r>
      <w:proofErr w:type="spellEnd"/>
      <w:r w:rsidRPr="00A55710">
        <w:rPr>
          <w:rFonts w:ascii="Book Antiqua" w:hAnsi="Book Antiqua" w:cs="Calibri"/>
          <w:lang w:val="en-GB"/>
        </w:rPr>
        <w:t xml:space="preserve"> levels were further increased</w:t>
      </w:r>
      <w:r w:rsidR="00F37CAF" w:rsidRPr="00A55710">
        <w:rPr>
          <w:rFonts w:ascii="Book Antiqua" w:hAnsi="Book Antiqua" w:cs="Calibri"/>
          <w:lang w:val="en-GB"/>
        </w:rPr>
        <w:t xml:space="preserve"> </w:t>
      </w:r>
      <w:r w:rsidRPr="00A55710">
        <w:rPr>
          <w:rFonts w:ascii="Book Antiqua" w:hAnsi="Book Antiqua" w:cs="Calibri"/>
          <w:lang w:val="en-GB"/>
        </w:rPr>
        <w:t xml:space="preserve">in the sub-set of patients that were treated with pioglitazone, who also showed an increase in serum CTX. On the contrary, metformin-treated patients </w:t>
      </w:r>
      <w:proofErr w:type="spellStart"/>
      <w:r w:rsidRPr="009277D5">
        <w:rPr>
          <w:rFonts w:ascii="Book Antiqua" w:hAnsi="Book Antiqua" w:cs="Calibri"/>
          <w:i/>
          <w:lang w:val="en-GB"/>
        </w:rPr>
        <w:t>vs</w:t>
      </w:r>
      <w:proofErr w:type="spellEnd"/>
      <w:r w:rsidRPr="009277D5">
        <w:rPr>
          <w:rFonts w:ascii="Book Antiqua" w:hAnsi="Book Antiqua" w:cs="Calibri"/>
          <w:i/>
          <w:lang w:val="en-GB"/>
        </w:rPr>
        <w:t xml:space="preserve"> </w:t>
      </w:r>
      <w:r w:rsidRPr="00A55710">
        <w:rPr>
          <w:rFonts w:ascii="Book Antiqua" w:hAnsi="Book Antiqua" w:cs="Calibri"/>
          <w:lang w:val="en-GB"/>
        </w:rPr>
        <w:t xml:space="preserve">healthy controls showed significantly lower </w:t>
      </w:r>
      <w:proofErr w:type="spellStart"/>
      <w:r w:rsidRPr="00A55710">
        <w:rPr>
          <w:rFonts w:ascii="Book Antiqua" w:hAnsi="Book Antiqua" w:cs="Calibri"/>
          <w:lang w:val="en-GB"/>
        </w:rPr>
        <w:t>sclerostin</w:t>
      </w:r>
      <w:proofErr w:type="spellEnd"/>
      <w:r w:rsidRPr="00A55710">
        <w:rPr>
          <w:rFonts w:ascii="Book Antiqua" w:hAnsi="Book Antiqua" w:cs="Calibri"/>
          <w:lang w:val="en-GB"/>
        </w:rPr>
        <w:t xml:space="preserve"> lev</w:t>
      </w:r>
      <w:r w:rsidR="00E54BED" w:rsidRPr="00A55710">
        <w:rPr>
          <w:rFonts w:ascii="Book Antiqua" w:hAnsi="Book Antiqua" w:cs="Calibri"/>
          <w:lang w:val="en-GB"/>
        </w:rPr>
        <w:t xml:space="preserve">els and unchanged CTX </w:t>
      </w:r>
      <w:proofErr w:type="gramStart"/>
      <w:r w:rsidR="00E54BED" w:rsidRPr="00A55710">
        <w:rPr>
          <w:rFonts w:ascii="Book Antiqua" w:hAnsi="Book Antiqua" w:cs="Calibri"/>
          <w:lang w:val="en-GB"/>
        </w:rPr>
        <w:t>levels</w:t>
      </w:r>
      <w:r w:rsidR="00C277C3" w:rsidRPr="00A55710">
        <w:rPr>
          <w:rFonts w:ascii="Book Antiqua" w:hAnsi="Book Antiqua" w:cs="Calibri"/>
          <w:vertAlign w:val="superscript"/>
          <w:lang w:val="en-GB"/>
        </w:rPr>
        <w:t>[</w:t>
      </w:r>
      <w:proofErr w:type="gramEnd"/>
      <w:r w:rsidR="00C277C3" w:rsidRPr="00A55710">
        <w:rPr>
          <w:rFonts w:ascii="Book Antiqua" w:hAnsi="Book Antiqua" w:cs="Calibri"/>
          <w:vertAlign w:val="superscript"/>
          <w:lang w:val="en-GB"/>
        </w:rPr>
        <w:t>64</w:t>
      </w:r>
      <w:r w:rsidRPr="00A55710">
        <w:rPr>
          <w:rFonts w:ascii="Book Antiqua" w:hAnsi="Book Antiqua" w:cs="Calibri"/>
          <w:vertAlign w:val="superscript"/>
          <w:lang w:val="en-GB"/>
        </w:rPr>
        <w:t>]</w:t>
      </w:r>
      <w:r w:rsidRPr="00A55710">
        <w:rPr>
          <w:rFonts w:ascii="Book Antiqua" w:hAnsi="Book Antiqua" w:cs="Calibri"/>
          <w:lang w:val="en-GB"/>
        </w:rPr>
        <w:t xml:space="preserve">. Although </w:t>
      </w:r>
      <w:proofErr w:type="spellStart"/>
      <w:r w:rsidRPr="00A55710">
        <w:rPr>
          <w:rFonts w:ascii="Book Antiqua" w:hAnsi="Book Antiqua" w:cs="Calibri"/>
          <w:lang w:val="en-GB"/>
        </w:rPr>
        <w:t>sclerostin</w:t>
      </w:r>
      <w:proofErr w:type="spellEnd"/>
      <w:r w:rsidRPr="00A55710">
        <w:rPr>
          <w:rFonts w:ascii="Book Antiqua" w:hAnsi="Book Antiqua" w:cs="Calibri"/>
          <w:lang w:val="en-GB"/>
        </w:rPr>
        <w:t xml:space="preserve"> is a well-established inhibitor of bone formation, recent evidence indicates that it can also promote </w:t>
      </w:r>
      <w:proofErr w:type="spellStart"/>
      <w:r w:rsidRPr="00A55710">
        <w:rPr>
          <w:rFonts w:ascii="Book Antiqua" w:hAnsi="Book Antiqua" w:cs="Calibri"/>
          <w:lang w:val="en-GB"/>
        </w:rPr>
        <w:t>osteoclastogenesis</w:t>
      </w:r>
      <w:proofErr w:type="spellEnd"/>
      <w:r w:rsidRPr="00A55710">
        <w:rPr>
          <w:rFonts w:ascii="Book Antiqua" w:hAnsi="Book Antiqua" w:cs="Calibri"/>
          <w:lang w:val="en-GB"/>
        </w:rPr>
        <w:t xml:space="preserve"> by stimulating </w:t>
      </w:r>
      <w:r w:rsidR="00C277C3" w:rsidRPr="00A55710">
        <w:rPr>
          <w:rFonts w:ascii="Book Antiqua" w:hAnsi="Book Antiqua" w:cs="Calibri"/>
          <w:lang w:val="en-GB"/>
        </w:rPr>
        <w:t xml:space="preserve">RANKL produced by </w:t>
      </w:r>
      <w:proofErr w:type="gramStart"/>
      <w:r w:rsidR="00C277C3" w:rsidRPr="00A55710">
        <w:rPr>
          <w:rFonts w:ascii="Book Antiqua" w:hAnsi="Book Antiqua" w:cs="Calibri"/>
          <w:lang w:val="en-GB"/>
        </w:rPr>
        <w:t>osteo</w:t>
      </w:r>
      <w:r w:rsidR="00E54BED" w:rsidRPr="00A55710">
        <w:rPr>
          <w:rFonts w:ascii="Book Antiqua" w:hAnsi="Book Antiqua" w:cs="Calibri"/>
          <w:lang w:val="en-GB"/>
        </w:rPr>
        <w:t>cytes</w:t>
      </w:r>
      <w:r w:rsidR="00C277C3" w:rsidRPr="00A55710">
        <w:rPr>
          <w:rFonts w:ascii="Book Antiqua" w:hAnsi="Book Antiqua" w:cs="Calibri"/>
          <w:vertAlign w:val="superscript"/>
          <w:lang w:val="en-GB"/>
        </w:rPr>
        <w:t>[</w:t>
      </w:r>
      <w:proofErr w:type="gramEnd"/>
      <w:r w:rsidR="00C277C3" w:rsidRPr="00A55710">
        <w:rPr>
          <w:rFonts w:ascii="Book Antiqua" w:hAnsi="Book Antiqua" w:cs="Calibri"/>
          <w:vertAlign w:val="superscript"/>
          <w:lang w:val="en-GB"/>
        </w:rPr>
        <w:t>65</w:t>
      </w:r>
      <w:r w:rsidRPr="00A55710">
        <w:rPr>
          <w:rFonts w:ascii="Book Antiqua" w:hAnsi="Book Antiqua" w:cs="Calibri"/>
          <w:vertAlign w:val="superscript"/>
          <w:lang w:val="en-GB"/>
        </w:rPr>
        <w:t>]</w:t>
      </w:r>
      <w:r w:rsidRPr="00A55710">
        <w:rPr>
          <w:rFonts w:ascii="Book Antiqua" w:hAnsi="Book Antiqua" w:cs="Calibri"/>
          <w:lang w:val="en-GB"/>
        </w:rPr>
        <w:t xml:space="preserve">, suggesting that pioglitazone could increase bone </w:t>
      </w:r>
      <w:proofErr w:type="spellStart"/>
      <w:r w:rsidRPr="00A55710">
        <w:rPr>
          <w:rFonts w:ascii="Book Antiqua" w:hAnsi="Book Antiqua" w:cs="Calibri"/>
          <w:lang w:val="en-GB"/>
        </w:rPr>
        <w:t>resorption</w:t>
      </w:r>
      <w:proofErr w:type="spellEnd"/>
      <w:r w:rsidRPr="00A55710">
        <w:rPr>
          <w:rFonts w:ascii="Book Antiqua" w:hAnsi="Book Antiqua" w:cs="Calibri"/>
          <w:lang w:val="en-GB"/>
        </w:rPr>
        <w:t xml:space="preserve"> while decreasing bone formation, and the opposite would occur with metformin.</w:t>
      </w:r>
    </w:p>
    <w:p w14:paraId="4A4EB94E" w14:textId="3CC213EC" w:rsidR="006764A7" w:rsidRPr="00A55710" w:rsidRDefault="006764A7" w:rsidP="009277D5">
      <w:pPr>
        <w:widowControl w:val="0"/>
        <w:adjustRightInd w:val="0"/>
        <w:snapToGrid w:val="0"/>
        <w:spacing w:line="360" w:lineRule="auto"/>
        <w:ind w:firstLineChars="100" w:firstLine="240"/>
        <w:jc w:val="both"/>
        <w:rPr>
          <w:rFonts w:ascii="Book Antiqua" w:hAnsi="Book Antiqua" w:cs="Calibri"/>
          <w:lang w:val="en-GB"/>
        </w:rPr>
      </w:pPr>
      <w:r w:rsidRPr="00A55710">
        <w:rPr>
          <w:rFonts w:ascii="Book Antiqua" w:hAnsi="Book Antiqua" w:cs="Calibri"/>
          <w:lang w:val="en-GB"/>
        </w:rPr>
        <w:t xml:space="preserve">Finally, metformin was tested for bone-defect healing purposes in a clinical study, adding this </w:t>
      </w:r>
      <w:proofErr w:type="spellStart"/>
      <w:r w:rsidRPr="00A55710">
        <w:rPr>
          <w:rFonts w:ascii="Book Antiqua" w:hAnsi="Book Antiqua" w:cs="Calibri"/>
          <w:lang w:val="en-GB"/>
        </w:rPr>
        <w:t>biguanide</w:t>
      </w:r>
      <w:proofErr w:type="spellEnd"/>
      <w:r w:rsidRPr="00A55710">
        <w:rPr>
          <w:rFonts w:ascii="Book Antiqua" w:hAnsi="Book Antiqua" w:cs="Calibri"/>
          <w:lang w:val="en-GB"/>
        </w:rPr>
        <w:t xml:space="preserve"> to platelet-rich fibrin in order to treat </w:t>
      </w:r>
      <w:proofErr w:type="spellStart"/>
      <w:r w:rsidRPr="00A55710">
        <w:rPr>
          <w:rFonts w:ascii="Book Antiqua" w:hAnsi="Book Antiqua" w:cs="Calibri"/>
          <w:lang w:val="en-GB"/>
        </w:rPr>
        <w:t>intrabony</w:t>
      </w:r>
      <w:proofErr w:type="spellEnd"/>
      <w:r w:rsidRPr="00A55710">
        <w:rPr>
          <w:rFonts w:ascii="Book Antiqua" w:hAnsi="Book Antiqua" w:cs="Calibri"/>
          <w:lang w:val="en-GB"/>
        </w:rPr>
        <w:t xml:space="preserve"> defects in patients with chronic periodontitis. The study was designed to evaluate the efficacy of platelet-rich fibrin, 1% metformin gel, or platelet-rich fibrin plus 1% metformin gel, in all cases with open flap debridement, for treatment of </w:t>
      </w:r>
      <w:proofErr w:type="spellStart"/>
      <w:r w:rsidRPr="00A55710">
        <w:rPr>
          <w:rFonts w:ascii="Book Antiqua" w:hAnsi="Book Antiqua" w:cs="Calibri"/>
          <w:lang w:val="en-GB"/>
        </w:rPr>
        <w:t>intrabony</w:t>
      </w:r>
      <w:proofErr w:type="spellEnd"/>
      <w:r w:rsidRPr="00A55710">
        <w:rPr>
          <w:rFonts w:ascii="Book Antiqua" w:hAnsi="Book Antiqua" w:cs="Calibri"/>
          <w:lang w:val="en-GB"/>
        </w:rPr>
        <w:t xml:space="preserve"> defects in 120 patients with chronic periodontitis. The group treated with platelet-</w:t>
      </w:r>
      <w:r w:rsidRPr="00A55710">
        <w:rPr>
          <w:rFonts w:ascii="Book Antiqua" w:hAnsi="Book Antiqua" w:cs="Calibri"/>
          <w:lang w:val="en-GB"/>
        </w:rPr>
        <w:lastRenderedPageBreak/>
        <w:t>rich fibrin plus 1% metformin gel showed the greatest improvements in clinical parameters, with an increase in percentage radiographic defect depth reduction when compared to metformin alone, platelet-rich fibrin alone or</w:t>
      </w:r>
      <w:r w:rsidR="00E54BED" w:rsidRPr="00A55710">
        <w:rPr>
          <w:rFonts w:ascii="Book Antiqua" w:hAnsi="Book Antiqua" w:cs="Calibri"/>
          <w:lang w:val="en-GB"/>
        </w:rPr>
        <w:t xml:space="preserve"> open flap debridement </w:t>
      </w:r>
      <w:proofErr w:type="gramStart"/>
      <w:r w:rsidR="00E54BED" w:rsidRPr="00A55710">
        <w:rPr>
          <w:rFonts w:ascii="Book Antiqua" w:hAnsi="Book Antiqua" w:cs="Calibri"/>
          <w:lang w:val="en-GB"/>
        </w:rPr>
        <w:t>alone</w:t>
      </w:r>
      <w:r w:rsidR="00C277C3" w:rsidRPr="00A55710">
        <w:rPr>
          <w:rFonts w:ascii="Book Antiqua" w:hAnsi="Book Antiqua" w:cs="Calibri"/>
          <w:vertAlign w:val="superscript"/>
          <w:lang w:val="en-GB"/>
        </w:rPr>
        <w:t>[</w:t>
      </w:r>
      <w:proofErr w:type="gramEnd"/>
      <w:r w:rsidR="00C277C3" w:rsidRPr="00A55710">
        <w:rPr>
          <w:rFonts w:ascii="Book Antiqua" w:hAnsi="Book Antiqua" w:cs="Calibri"/>
          <w:vertAlign w:val="superscript"/>
          <w:lang w:val="en-GB"/>
        </w:rPr>
        <w:t>66</w:t>
      </w:r>
      <w:r w:rsidRPr="00A55710">
        <w:rPr>
          <w:rFonts w:ascii="Book Antiqua" w:hAnsi="Book Antiqua" w:cs="Calibri"/>
          <w:vertAlign w:val="superscript"/>
          <w:lang w:val="en-GB"/>
        </w:rPr>
        <w:t>]</w:t>
      </w:r>
      <w:r w:rsidRPr="00A55710">
        <w:rPr>
          <w:rFonts w:ascii="Book Antiqua" w:hAnsi="Book Antiqua" w:cs="Calibri"/>
          <w:lang w:val="en-GB"/>
        </w:rPr>
        <w:t>.</w:t>
      </w:r>
    </w:p>
    <w:p w14:paraId="4927C984" w14:textId="77777777" w:rsidR="006764A7" w:rsidRPr="00A55710" w:rsidRDefault="006764A7" w:rsidP="00A55710">
      <w:pPr>
        <w:widowControl w:val="0"/>
        <w:adjustRightInd w:val="0"/>
        <w:snapToGrid w:val="0"/>
        <w:spacing w:line="360" w:lineRule="auto"/>
        <w:jc w:val="both"/>
        <w:rPr>
          <w:rFonts w:ascii="Book Antiqua" w:hAnsi="Book Antiqua" w:cs="Calibri"/>
          <w:lang w:val="en-GB"/>
        </w:rPr>
      </w:pPr>
    </w:p>
    <w:p w14:paraId="166AB82E" w14:textId="6F401D6E" w:rsidR="006764A7" w:rsidRPr="00A55710" w:rsidRDefault="009277D5" w:rsidP="00A55710">
      <w:pPr>
        <w:widowControl w:val="0"/>
        <w:adjustRightInd w:val="0"/>
        <w:snapToGrid w:val="0"/>
        <w:spacing w:line="360" w:lineRule="auto"/>
        <w:jc w:val="both"/>
        <w:rPr>
          <w:rFonts w:ascii="Book Antiqua" w:hAnsi="Book Antiqua" w:cs="Calibri"/>
          <w:b/>
          <w:bCs/>
          <w:lang w:val="en-GB"/>
        </w:rPr>
      </w:pPr>
      <w:r w:rsidRPr="00A55710">
        <w:rPr>
          <w:rFonts w:ascii="Book Antiqua" w:hAnsi="Book Antiqua" w:cs="Calibri"/>
          <w:b/>
          <w:bCs/>
          <w:lang w:val="en-GB"/>
        </w:rPr>
        <w:t>CONCLUSION AND PERSPECTIVES</w:t>
      </w:r>
    </w:p>
    <w:p w14:paraId="17286D6B" w14:textId="62DE6E43" w:rsidR="006764A7" w:rsidRPr="00A55710" w:rsidRDefault="006764A7" w:rsidP="00A55710">
      <w:pPr>
        <w:widowControl w:val="0"/>
        <w:adjustRightInd w:val="0"/>
        <w:snapToGrid w:val="0"/>
        <w:spacing w:line="360" w:lineRule="auto"/>
        <w:jc w:val="both"/>
        <w:rPr>
          <w:rFonts w:ascii="Book Antiqua" w:hAnsi="Book Antiqua" w:cs="Calibri"/>
          <w:lang w:val="en-GB"/>
        </w:rPr>
      </w:pPr>
      <w:r w:rsidRPr="00A55710">
        <w:rPr>
          <w:rFonts w:ascii="Book Antiqua" w:hAnsi="Book Antiqua" w:cs="Calibri"/>
          <w:lang w:val="en-GB"/>
        </w:rPr>
        <w:t>Patients with long-term type 1 and type 2 D</w:t>
      </w:r>
      <w:r w:rsidR="00CA06D9">
        <w:rPr>
          <w:rFonts w:ascii="Book Antiqua" w:eastAsia="宋体" w:hAnsi="Book Antiqua" w:cs="Calibri" w:hint="eastAsia"/>
          <w:lang w:val="en-GB" w:eastAsia="zh-CN"/>
        </w:rPr>
        <w:t>M</w:t>
      </w:r>
      <w:r w:rsidRPr="00A55710">
        <w:rPr>
          <w:rFonts w:ascii="Book Antiqua" w:hAnsi="Book Antiqua" w:cs="Calibri"/>
          <w:lang w:val="en-GB"/>
        </w:rPr>
        <w:t xml:space="preserve"> can develop skeletal complications or “diabetic osteopathy”. These include osteopenia, osteoporosis and an increased incidence of low-stress fractures. In this context, it is important to evaluate whether current anti-diabetic treatments can secondarily affect bone metabolism. Over the past 10 years, many investigators have studied the effects of metformin on bone, providing a considerable body of pre-clinical (</w:t>
      </w:r>
      <w:r w:rsidRPr="009277D5">
        <w:rPr>
          <w:rFonts w:ascii="Book Antiqua" w:hAnsi="Book Antiqua" w:cs="Calibri"/>
          <w:i/>
          <w:lang w:val="en-GB"/>
        </w:rPr>
        <w:t>in vitro</w:t>
      </w:r>
      <w:r w:rsidRPr="00A55710">
        <w:rPr>
          <w:rFonts w:ascii="Book Antiqua" w:hAnsi="Book Antiqua" w:cs="Calibri"/>
          <w:lang w:val="en-GB"/>
        </w:rPr>
        <w:t xml:space="preserve">, </w:t>
      </w:r>
      <w:r w:rsidRPr="009277D5">
        <w:rPr>
          <w:rFonts w:ascii="Book Antiqua" w:hAnsi="Book Antiqua" w:cs="Calibri"/>
          <w:i/>
          <w:lang w:val="en-GB"/>
        </w:rPr>
        <w:t xml:space="preserve">ex vivo </w:t>
      </w:r>
      <w:r w:rsidRPr="00A55710">
        <w:rPr>
          <w:rFonts w:ascii="Book Antiqua" w:hAnsi="Book Antiqua" w:cs="Calibri"/>
          <w:lang w:val="en-GB"/>
        </w:rPr>
        <w:t xml:space="preserve">and </w:t>
      </w:r>
      <w:r w:rsidRPr="009277D5">
        <w:rPr>
          <w:rFonts w:ascii="Book Antiqua" w:hAnsi="Book Antiqua" w:cs="Calibri"/>
          <w:i/>
          <w:lang w:val="en-GB"/>
        </w:rPr>
        <w:t>in vivo</w:t>
      </w:r>
      <w:r w:rsidRPr="00A55710">
        <w:rPr>
          <w:rFonts w:ascii="Book Antiqua" w:hAnsi="Book Antiqua" w:cs="Calibri"/>
          <w:lang w:val="en-GB"/>
        </w:rPr>
        <w:t xml:space="preserve">) as well as clinical evidence for an anabolic action of metformin on bone. However three reports (one </w:t>
      </w:r>
      <w:r w:rsidRPr="009277D5">
        <w:rPr>
          <w:rFonts w:ascii="Book Antiqua" w:hAnsi="Book Antiqua" w:cs="Calibri"/>
          <w:i/>
          <w:lang w:val="en-GB"/>
        </w:rPr>
        <w:t>in vitro</w:t>
      </w:r>
      <w:r w:rsidRPr="00A55710">
        <w:rPr>
          <w:rFonts w:ascii="Book Antiqua" w:hAnsi="Book Antiqua" w:cs="Calibri"/>
          <w:lang w:val="en-GB"/>
        </w:rPr>
        <w:t xml:space="preserve">, one </w:t>
      </w:r>
      <w:r w:rsidRPr="009277D5">
        <w:rPr>
          <w:rFonts w:ascii="Book Antiqua" w:hAnsi="Book Antiqua" w:cs="Calibri"/>
          <w:i/>
          <w:lang w:val="en-GB"/>
        </w:rPr>
        <w:t>in vivo</w:t>
      </w:r>
      <w:r w:rsidRPr="00A55710">
        <w:rPr>
          <w:rFonts w:ascii="Book Antiqua" w:hAnsi="Book Antiqua" w:cs="Calibri"/>
          <w:lang w:val="en-GB"/>
        </w:rPr>
        <w:t>, one clinical) have been unable to link metformin treatment with</w:t>
      </w:r>
      <w:r w:rsidR="001E3AB0" w:rsidRPr="00A55710">
        <w:rPr>
          <w:rFonts w:ascii="Book Antiqua" w:hAnsi="Book Antiqua" w:cs="Calibri"/>
          <w:lang w:val="en-GB"/>
        </w:rPr>
        <w:t xml:space="preserve"> </w:t>
      </w:r>
      <w:r w:rsidRPr="00A55710">
        <w:rPr>
          <w:rFonts w:ascii="Book Antiqua" w:hAnsi="Book Antiqua" w:cs="Calibri"/>
          <w:lang w:val="en-GB"/>
        </w:rPr>
        <w:t>bone anabolic processes, underscoring the differences that exist between experimental models in pre-clinical studies, and the low statistical potency inherent in clinical reports</w:t>
      </w:r>
      <w:r w:rsidR="001E3AB0" w:rsidRPr="00A55710">
        <w:rPr>
          <w:rFonts w:ascii="Book Antiqua" w:hAnsi="Book Antiqua" w:cs="Calibri"/>
          <w:lang w:val="en-GB"/>
        </w:rPr>
        <w:t xml:space="preserve"> </w:t>
      </w:r>
      <w:r w:rsidRPr="00A55710">
        <w:rPr>
          <w:rFonts w:ascii="Book Antiqua" w:hAnsi="Book Antiqua" w:cs="Calibri"/>
          <w:lang w:val="en-GB"/>
        </w:rPr>
        <w:t>that include a</w:t>
      </w:r>
      <w:r w:rsidR="001E3AB0" w:rsidRPr="00A55710">
        <w:rPr>
          <w:rFonts w:ascii="Book Antiqua" w:hAnsi="Book Antiqua" w:cs="Calibri"/>
          <w:lang w:val="en-GB"/>
        </w:rPr>
        <w:t xml:space="preserve"> </w:t>
      </w:r>
      <w:r w:rsidRPr="00A55710">
        <w:rPr>
          <w:rFonts w:ascii="Book Antiqua" w:hAnsi="Book Antiqua" w:cs="Calibri"/>
          <w:lang w:val="en-GB"/>
        </w:rPr>
        <w:t xml:space="preserve">relatively small number of patients. In this sense, two caveats should be kept in mind when considering metformin treatment for a patient with T2DM at risk for diabetic osteopathy. In the first place, metformin should </w:t>
      </w:r>
      <w:r w:rsidR="00573DA5" w:rsidRPr="00A55710">
        <w:rPr>
          <w:rFonts w:ascii="Book Antiqua" w:hAnsi="Book Antiqua" w:cs="Calibri"/>
          <w:lang w:val="en-GB"/>
        </w:rPr>
        <w:t xml:space="preserve">probably </w:t>
      </w:r>
      <w:r w:rsidRPr="00A55710">
        <w:rPr>
          <w:rFonts w:ascii="Book Antiqua" w:hAnsi="Book Antiqua" w:cs="Calibri"/>
          <w:lang w:val="en-GB"/>
        </w:rPr>
        <w:t xml:space="preserve">not be considered an anti-osteoporotic drug; it is an insulin sensitizer with proven </w:t>
      </w:r>
      <w:proofErr w:type="spellStart"/>
      <w:r w:rsidRPr="00A55710">
        <w:rPr>
          <w:rFonts w:ascii="Book Antiqua" w:hAnsi="Book Antiqua" w:cs="Calibri"/>
          <w:lang w:val="en-GB"/>
        </w:rPr>
        <w:t>macrovascular</w:t>
      </w:r>
      <w:proofErr w:type="spellEnd"/>
      <w:r w:rsidRPr="00A55710">
        <w:rPr>
          <w:rFonts w:ascii="Book Antiqua" w:hAnsi="Book Antiqua" w:cs="Calibri"/>
          <w:lang w:val="en-GB"/>
        </w:rPr>
        <w:t xml:space="preserve"> benefits that can secondarily improve bone metabolism in the context of DM. Secondly, we are still awaiting the results of randomized placebo-controlled studies in humans that evaluate</w:t>
      </w:r>
      <w:r w:rsidR="001E3AB0" w:rsidRPr="00A55710">
        <w:rPr>
          <w:rFonts w:ascii="Book Antiqua" w:hAnsi="Book Antiqua" w:cs="Calibri"/>
          <w:lang w:val="en-GB"/>
        </w:rPr>
        <w:t xml:space="preserve"> </w:t>
      </w:r>
      <w:r w:rsidRPr="00A55710">
        <w:rPr>
          <w:rFonts w:ascii="Book Antiqua" w:hAnsi="Book Antiqua" w:cs="Calibri"/>
          <w:lang w:val="en-GB"/>
        </w:rPr>
        <w:t>the effects of metformin on bone metabolism as a primary endpoint.</w:t>
      </w:r>
    </w:p>
    <w:p w14:paraId="2E49D9C1" w14:textId="77777777" w:rsidR="00EB4269" w:rsidRPr="00A55710" w:rsidRDefault="00EB4269" w:rsidP="00A55710">
      <w:pPr>
        <w:widowControl w:val="0"/>
        <w:adjustRightInd w:val="0"/>
        <w:snapToGrid w:val="0"/>
        <w:spacing w:line="360" w:lineRule="auto"/>
        <w:jc w:val="both"/>
        <w:rPr>
          <w:rFonts w:ascii="Book Antiqua" w:hAnsi="Book Antiqua" w:cs="Calibri"/>
          <w:b/>
          <w:bCs/>
          <w:lang w:val="en-GB"/>
        </w:rPr>
      </w:pPr>
      <w:r w:rsidRPr="00A55710">
        <w:rPr>
          <w:rFonts w:ascii="Book Antiqua" w:hAnsi="Book Antiqua" w:cs="Calibri"/>
          <w:b/>
          <w:bCs/>
          <w:lang w:val="en-GB"/>
        </w:rPr>
        <w:br w:type="page"/>
      </w:r>
    </w:p>
    <w:p w14:paraId="130AC49C" w14:textId="5321A788" w:rsidR="006764A7" w:rsidRPr="009277D5" w:rsidRDefault="009277D5" w:rsidP="009277D5">
      <w:pPr>
        <w:widowControl w:val="0"/>
        <w:adjustRightInd w:val="0"/>
        <w:snapToGrid w:val="0"/>
        <w:spacing w:line="360" w:lineRule="auto"/>
        <w:jc w:val="both"/>
        <w:rPr>
          <w:rFonts w:ascii="Book Antiqua" w:eastAsia="宋体" w:hAnsi="Book Antiqua" w:cs="Calibri"/>
          <w:b/>
          <w:bCs/>
          <w:lang w:val="en-GB" w:eastAsia="zh-CN"/>
        </w:rPr>
      </w:pPr>
      <w:r w:rsidRPr="009277D5">
        <w:rPr>
          <w:rFonts w:ascii="Book Antiqua" w:hAnsi="Book Antiqua" w:cs="Calibri"/>
          <w:b/>
          <w:bCs/>
          <w:lang w:val="en-GB"/>
        </w:rPr>
        <w:lastRenderedPageBreak/>
        <w:t>REFERENCES</w:t>
      </w:r>
    </w:p>
    <w:p w14:paraId="4C4E1440" w14:textId="2E45E2F0"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 xml:space="preserve">1 </w:t>
      </w:r>
      <w:r w:rsidRPr="009277D5">
        <w:rPr>
          <w:rFonts w:ascii="Book Antiqua" w:eastAsia="宋体" w:hAnsi="Book Antiqua" w:cs="宋体"/>
          <w:b/>
          <w:color w:val="000000"/>
          <w:lang w:val="en-US" w:eastAsia="zh-CN"/>
        </w:rPr>
        <w:t>McCarthy AD,</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Molinuevo</w:t>
      </w:r>
      <w:proofErr w:type="spellEnd"/>
      <w:r w:rsidRPr="009277D5">
        <w:rPr>
          <w:rFonts w:ascii="Book Antiqua" w:eastAsia="宋体" w:hAnsi="Book Antiqua" w:cs="宋体"/>
          <w:color w:val="000000"/>
          <w:lang w:val="en-US" w:eastAsia="zh-CN"/>
        </w:rPr>
        <w:t xml:space="preserve"> MS, </w:t>
      </w:r>
      <w:proofErr w:type="spellStart"/>
      <w:r w:rsidRPr="009277D5">
        <w:rPr>
          <w:rFonts w:ascii="Book Antiqua" w:eastAsia="宋体" w:hAnsi="Book Antiqua" w:cs="宋体"/>
          <w:color w:val="000000"/>
          <w:lang w:val="en-US" w:eastAsia="zh-CN"/>
        </w:rPr>
        <w:t>Cortizo</w:t>
      </w:r>
      <w:proofErr w:type="spellEnd"/>
      <w:r w:rsidRPr="009277D5">
        <w:rPr>
          <w:rFonts w:ascii="Book Antiqua" w:eastAsia="宋体" w:hAnsi="Book Antiqua" w:cs="宋体"/>
          <w:color w:val="000000"/>
          <w:lang w:val="en-US" w:eastAsia="zh-CN"/>
        </w:rPr>
        <w:t xml:space="preserve"> AM.</w:t>
      </w:r>
      <w:proofErr w:type="gramEnd"/>
      <w:r w:rsidRPr="009277D5">
        <w:rPr>
          <w:rFonts w:ascii="Book Antiqua" w:eastAsia="宋体" w:hAnsi="Book Antiqua" w:cs="宋体"/>
          <w:color w:val="000000"/>
          <w:lang w:val="en-US" w:eastAsia="zh-CN"/>
        </w:rPr>
        <w:t xml:space="preserve"> </w:t>
      </w:r>
      <w:proofErr w:type="gramStart"/>
      <w:r w:rsidRPr="009277D5">
        <w:rPr>
          <w:rFonts w:ascii="Book Antiqua" w:eastAsia="宋体" w:hAnsi="Book Antiqua" w:cs="宋体"/>
          <w:color w:val="000000"/>
          <w:lang w:val="en-US" w:eastAsia="zh-CN"/>
        </w:rPr>
        <w:t>AGEs and Bone Ageing in Diabetes Mellitus.</w:t>
      </w:r>
      <w:proofErr w:type="gramEnd"/>
      <w:r w:rsidRPr="009277D5">
        <w:rPr>
          <w:rFonts w:ascii="Book Antiqua" w:eastAsia="宋体" w:hAnsi="Book Antiqua" w:cs="宋体"/>
          <w:i/>
          <w:color w:val="000000"/>
          <w:lang w:val="en-US" w:eastAsia="zh-CN"/>
        </w:rPr>
        <w:t xml:space="preserve"> J Diabetes </w:t>
      </w:r>
      <w:proofErr w:type="spellStart"/>
      <w:r w:rsidRPr="009277D5">
        <w:rPr>
          <w:rFonts w:ascii="Book Antiqua" w:eastAsia="宋体" w:hAnsi="Book Antiqua" w:cs="宋体"/>
          <w:i/>
          <w:color w:val="000000"/>
          <w:lang w:val="en-US" w:eastAsia="zh-CN"/>
        </w:rPr>
        <w:t>Metab</w:t>
      </w:r>
      <w:proofErr w:type="spellEnd"/>
      <w:r w:rsidRPr="009277D5">
        <w:rPr>
          <w:rFonts w:ascii="Book Antiqua" w:eastAsia="宋体" w:hAnsi="Book Antiqua" w:cs="宋体"/>
          <w:color w:val="000000"/>
          <w:lang w:val="en-US" w:eastAsia="zh-CN"/>
        </w:rPr>
        <w:t xml:space="preserve"> 2013; </w:t>
      </w:r>
      <w:r w:rsidRPr="009277D5">
        <w:rPr>
          <w:rFonts w:ascii="Book Antiqua" w:eastAsia="宋体" w:hAnsi="Book Antiqua" w:cs="宋体"/>
          <w:b/>
          <w:color w:val="000000"/>
          <w:lang w:val="en-US" w:eastAsia="zh-CN"/>
        </w:rPr>
        <w:t>4:</w:t>
      </w:r>
      <w:r>
        <w:rPr>
          <w:rFonts w:ascii="Book Antiqua" w:eastAsia="宋体" w:hAnsi="Book Antiqua" w:cs="宋体"/>
          <w:color w:val="000000"/>
          <w:lang w:val="en-US" w:eastAsia="zh-CN"/>
        </w:rPr>
        <w:t xml:space="preserve"> 276</w:t>
      </w:r>
      <w:r w:rsidRPr="009277D5">
        <w:rPr>
          <w:rFonts w:ascii="Book Antiqua" w:eastAsia="宋体" w:hAnsi="Book Antiqua" w:cs="宋体"/>
          <w:color w:val="000000"/>
          <w:lang w:val="en-US" w:eastAsia="zh-CN"/>
        </w:rPr>
        <w:t xml:space="preserve"> [DOI: 10.4172/2155-6156.1000276]</w:t>
      </w:r>
    </w:p>
    <w:p w14:paraId="6A6BBAA2"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proofErr w:type="gramStart"/>
      <w:r w:rsidRPr="009277D5">
        <w:rPr>
          <w:rFonts w:ascii="Book Antiqua" w:eastAsia="宋体" w:hAnsi="Book Antiqua" w:cs="宋体"/>
          <w:color w:val="000000"/>
          <w:lang w:val="en-US" w:eastAsia="zh-CN"/>
        </w:rPr>
        <w:t>2 </w:t>
      </w:r>
      <w:r w:rsidRPr="009277D5">
        <w:rPr>
          <w:rFonts w:ascii="Book Antiqua" w:eastAsia="宋体" w:hAnsi="Book Antiqua" w:cs="宋体"/>
          <w:b/>
          <w:bCs/>
          <w:color w:val="000000"/>
          <w:lang w:val="en-US" w:eastAsia="zh-CN"/>
        </w:rPr>
        <w:t>Bouillon R</w:t>
      </w:r>
      <w:r w:rsidRPr="009277D5">
        <w:rPr>
          <w:rFonts w:ascii="Book Antiqua" w:eastAsia="宋体" w:hAnsi="Book Antiqua" w:cs="宋体"/>
          <w:color w:val="000000"/>
          <w:lang w:val="en-US" w:eastAsia="zh-CN"/>
        </w:rPr>
        <w:t>. Diabetic bone disease.</w:t>
      </w:r>
      <w:proofErr w:type="gramEnd"/>
      <w:r w:rsidRPr="009277D5">
        <w:rPr>
          <w:rFonts w:ascii="Book Antiqua" w:eastAsia="宋体" w:hAnsi="Book Antiqua" w:cs="宋体"/>
          <w:color w:val="000000"/>
          <w:lang w:val="en-US" w:eastAsia="zh-CN"/>
        </w:rPr>
        <w:t> </w:t>
      </w:r>
      <w:proofErr w:type="spellStart"/>
      <w:r w:rsidRPr="009277D5">
        <w:rPr>
          <w:rFonts w:ascii="Book Antiqua" w:eastAsia="宋体" w:hAnsi="Book Antiqua" w:cs="宋体"/>
          <w:i/>
          <w:iCs/>
          <w:color w:val="000000"/>
          <w:lang w:val="en-US" w:eastAsia="zh-CN"/>
        </w:rPr>
        <w:t>Calcif</w:t>
      </w:r>
      <w:proofErr w:type="spellEnd"/>
      <w:r w:rsidRPr="009277D5">
        <w:rPr>
          <w:rFonts w:ascii="Book Antiqua" w:eastAsia="宋体" w:hAnsi="Book Antiqua" w:cs="宋体"/>
          <w:i/>
          <w:iCs/>
          <w:color w:val="000000"/>
          <w:lang w:val="en-US" w:eastAsia="zh-CN"/>
        </w:rPr>
        <w:t xml:space="preserve"> Tissue </w:t>
      </w:r>
      <w:proofErr w:type="spellStart"/>
      <w:r w:rsidRPr="009277D5">
        <w:rPr>
          <w:rFonts w:ascii="Book Antiqua" w:eastAsia="宋体" w:hAnsi="Book Antiqua" w:cs="宋体"/>
          <w:i/>
          <w:iCs/>
          <w:color w:val="000000"/>
          <w:lang w:val="en-US" w:eastAsia="zh-CN"/>
        </w:rPr>
        <w:t>Int</w:t>
      </w:r>
      <w:proofErr w:type="spellEnd"/>
      <w:r w:rsidRPr="009277D5">
        <w:rPr>
          <w:rFonts w:ascii="Book Antiqua" w:eastAsia="宋体" w:hAnsi="Book Antiqua" w:cs="宋体"/>
          <w:color w:val="000000"/>
          <w:lang w:val="en-US" w:eastAsia="zh-CN"/>
        </w:rPr>
        <w:t> 1991; </w:t>
      </w:r>
      <w:r w:rsidRPr="009277D5">
        <w:rPr>
          <w:rFonts w:ascii="Book Antiqua" w:eastAsia="宋体" w:hAnsi="Book Antiqua" w:cs="宋体"/>
          <w:b/>
          <w:bCs/>
          <w:color w:val="000000"/>
          <w:lang w:val="en-US" w:eastAsia="zh-CN"/>
        </w:rPr>
        <w:t>49</w:t>
      </w:r>
      <w:r w:rsidRPr="009277D5">
        <w:rPr>
          <w:rFonts w:ascii="Book Antiqua" w:eastAsia="宋体" w:hAnsi="Book Antiqua" w:cs="宋体"/>
          <w:color w:val="000000"/>
          <w:lang w:val="en-US" w:eastAsia="zh-CN"/>
        </w:rPr>
        <w:t>: 155-160 [PMID: 1933578]</w:t>
      </w:r>
    </w:p>
    <w:p w14:paraId="41E3BB75"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3 </w:t>
      </w:r>
      <w:proofErr w:type="spellStart"/>
      <w:r w:rsidRPr="009277D5">
        <w:rPr>
          <w:rFonts w:ascii="Book Antiqua" w:eastAsia="宋体" w:hAnsi="Book Antiqua" w:cs="宋体"/>
          <w:b/>
          <w:bCs/>
          <w:color w:val="000000"/>
          <w:lang w:val="en-US" w:eastAsia="zh-CN"/>
        </w:rPr>
        <w:t>Hofbauer</w:t>
      </w:r>
      <w:proofErr w:type="spellEnd"/>
      <w:r w:rsidRPr="009277D5">
        <w:rPr>
          <w:rFonts w:ascii="Book Antiqua" w:eastAsia="宋体" w:hAnsi="Book Antiqua" w:cs="宋体"/>
          <w:b/>
          <w:bCs/>
          <w:color w:val="000000"/>
          <w:lang w:val="en-US" w:eastAsia="zh-CN"/>
        </w:rPr>
        <w:t xml:space="preserve"> LC</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Brueck</w:t>
      </w:r>
      <w:proofErr w:type="spellEnd"/>
      <w:r w:rsidRPr="009277D5">
        <w:rPr>
          <w:rFonts w:ascii="Book Antiqua" w:eastAsia="宋体" w:hAnsi="Book Antiqua" w:cs="宋体"/>
          <w:color w:val="000000"/>
          <w:lang w:val="en-US" w:eastAsia="zh-CN"/>
        </w:rPr>
        <w:t xml:space="preserve"> CC, Singh SK, </w:t>
      </w:r>
      <w:proofErr w:type="spellStart"/>
      <w:r w:rsidRPr="009277D5">
        <w:rPr>
          <w:rFonts w:ascii="Book Antiqua" w:eastAsia="宋体" w:hAnsi="Book Antiqua" w:cs="宋体"/>
          <w:color w:val="000000"/>
          <w:lang w:val="en-US" w:eastAsia="zh-CN"/>
        </w:rPr>
        <w:t>Dobnig</w:t>
      </w:r>
      <w:proofErr w:type="spellEnd"/>
      <w:r w:rsidRPr="009277D5">
        <w:rPr>
          <w:rFonts w:ascii="Book Antiqua" w:eastAsia="宋体" w:hAnsi="Book Antiqua" w:cs="宋体"/>
          <w:color w:val="000000"/>
          <w:lang w:val="en-US" w:eastAsia="zh-CN"/>
        </w:rPr>
        <w:t xml:space="preserve"> H. Osteoporosis in patients with diabetes mellitus. </w:t>
      </w:r>
      <w:r w:rsidRPr="009277D5">
        <w:rPr>
          <w:rFonts w:ascii="Book Antiqua" w:eastAsia="宋体" w:hAnsi="Book Antiqua" w:cs="宋体"/>
          <w:i/>
          <w:iCs/>
          <w:color w:val="000000"/>
          <w:lang w:val="en-US" w:eastAsia="zh-CN"/>
        </w:rPr>
        <w:t>J Bone Miner Res</w:t>
      </w:r>
      <w:r w:rsidRPr="009277D5">
        <w:rPr>
          <w:rFonts w:ascii="Book Antiqua" w:eastAsia="宋体" w:hAnsi="Book Antiqua" w:cs="宋体"/>
          <w:color w:val="000000"/>
          <w:lang w:val="en-US" w:eastAsia="zh-CN"/>
        </w:rPr>
        <w:t> 2007; </w:t>
      </w:r>
      <w:r w:rsidRPr="009277D5">
        <w:rPr>
          <w:rFonts w:ascii="Book Antiqua" w:eastAsia="宋体" w:hAnsi="Book Antiqua" w:cs="宋体"/>
          <w:b/>
          <w:bCs/>
          <w:color w:val="000000"/>
          <w:lang w:val="en-US" w:eastAsia="zh-CN"/>
        </w:rPr>
        <w:t>22</w:t>
      </w:r>
      <w:r w:rsidRPr="009277D5">
        <w:rPr>
          <w:rFonts w:ascii="Book Antiqua" w:eastAsia="宋体" w:hAnsi="Book Antiqua" w:cs="宋体"/>
          <w:color w:val="000000"/>
          <w:lang w:val="en-US" w:eastAsia="zh-CN"/>
        </w:rPr>
        <w:t>: 1317-1328 [PMID: 17501667]</w:t>
      </w:r>
    </w:p>
    <w:p w14:paraId="589B52D7"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4 </w:t>
      </w:r>
      <w:proofErr w:type="spellStart"/>
      <w:r w:rsidRPr="009277D5">
        <w:rPr>
          <w:rFonts w:ascii="Book Antiqua" w:eastAsia="宋体" w:hAnsi="Book Antiqua" w:cs="宋体"/>
          <w:b/>
          <w:bCs/>
          <w:color w:val="000000"/>
          <w:lang w:val="en-US" w:eastAsia="zh-CN"/>
        </w:rPr>
        <w:t>Forsén</w:t>
      </w:r>
      <w:proofErr w:type="spellEnd"/>
      <w:r w:rsidRPr="009277D5">
        <w:rPr>
          <w:rFonts w:ascii="Book Antiqua" w:eastAsia="宋体" w:hAnsi="Book Antiqua" w:cs="宋体"/>
          <w:b/>
          <w:bCs/>
          <w:color w:val="000000"/>
          <w:lang w:val="en-US" w:eastAsia="zh-CN"/>
        </w:rPr>
        <w:t xml:space="preserve"> L</w:t>
      </w:r>
      <w:r w:rsidRPr="009277D5">
        <w:rPr>
          <w:rFonts w:ascii="Book Antiqua" w:eastAsia="宋体" w:hAnsi="Book Antiqua" w:cs="宋体"/>
          <w:color w:val="000000"/>
          <w:lang w:val="en-US" w:eastAsia="zh-CN"/>
        </w:rPr>
        <w:t xml:space="preserve">, Meyer HE, </w:t>
      </w:r>
      <w:proofErr w:type="spellStart"/>
      <w:r w:rsidRPr="009277D5">
        <w:rPr>
          <w:rFonts w:ascii="Book Antiqua" w:eastAsia="宋体" w:hAnsi="Book Antiqua" w:cs="宋体"/>
          <w:color w:val="000000"/>
          <w:lang w:val="en-US" w:eastAsia="zh-CN"/>
        </w:rPr>
        <w:t>Midthjell</w:t>
      </w:r>
      <w:proofErr w:type="spellEnd"/>
      <w:r w:rsidRPr="009277D5">
        <w:rPr>
          <w:rFonts w:ascii="Book Antiqua" w:eastAsia="宋体" w:hAnsi="Book Antiqua" w:cs="宋体"/>
          <w:color w:val="000000"/>
          <w:lang w:val="en-US" w:eastAsia="zh-CN"/>
        </w:rPr>
        <w:t xml:space="preserve"> K, Edna TH. Diabetes mellitus and the incidence of hip fracture: results from the Nord-</w:t>
      </w:r>
      <w:proofErr w:type="spellStart"/>
      <w:r w:rsidRPr="009277D5">
        <w:rPr>
          <w:rFonts w:ascii="Book Antiqua" w:eastAsia="宋体" w:hAnsi="Book Antiqua" w:cs="宋体"/>
          <w:color w:val="000000"/>
          <w:lang w:val="en-US" w:eastAsia="zh-CN"/>
        </w:rPr>
        <w:t>Trøndelag</w:t>
      </w:r>
      <w:proofErr w:type="spellEnd"/>
      <w:r w:rsidRPr="009277D5">
        <w:rPr>
          <w:rFonts w:ascii="Book Antiqua" w:eastAsia="宋体" w:hAnsi="Book Antiqua" w:cs="宋体"/>
          <w:color w:val="000000"/>
          <w:lang w:val="en-US" w:eastAsia="zh-CN"/>
        </w:rPr>
        <w:t xml:space="preserve"> Health Survey. </w:t>
      </w:r>
      <w:proofErr w:type="spellStart"/>
      <w:r w:rsidRPr="009277D5">
        <w:rPr>
          <w:rFonts w:ascii="Book Antiqua" w:eastAsia="宋体" w:hAnsi="Book Antiqua" w:cs="宋体"/>
          <w:i/>
          <w:iCs/>
          <w:color w:val="000000"/>
          <w:lang w:val="en-US" w:eastAsia="zh-CN"/>
        </w:rPr>
        <w:t>Diabetologia</w:t>
      </w:r>
      <w:proofErr w:type="spellEnd"/>
      <w:r w:rsidRPr="009277D5">
        <w:rPr>
          <w:rFonts w:ascii="Book Antiqua" w:eastAsia="宋体" w:hAnsi="Book Antiqua" w:cs="宋体"/>
          <w:color w:val="000000"/>
          <w:lang w:val="en-US" w:eastAsia="zh-CN"/>
        </w:rPr>
        <w:t> 1999; </w:t>
      </w:r>
      <w:r w:rsidRPr="009277D5">
        <w:rPr>
          <w:rFonts w:ascii="Book Antiqua" w:eastAsia="宋体" w:hAnsi="Book Antiqua" w:cs="宋体"/>
          <w:b/>
          <w:bCs/>
          <w:color w:val="000000"/>
          <w:lang w:val="en-US" w:eastAsia="zh-CN"/>
        </w:rPr>
        <w:t>42</w:t>
      </w:r>
      <w:r w:rsidRPr="009277D5">
        <w:rPr>
          <w:rFonts w:ascii="Book Antiqua" w:eastAsia="宋体" w:hAnsi="Book Antiqua" w:cs="宋体"/>
          <w:color w:val="000000"/>
          <w:lang w:val="en-US" w:eastAsia="zh-CN"/>
        </w:rPr>
        <w:t>: 920-925 [PMID: 10491750]</w:t>
      </w:r>
    </w:p>
    <w:p w14:paraId="59C5EC0E" w14:textId="44D8E51B"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proofErr w:type="gramStart"/>
      <w:r w:rsidRPr="009277D5">
        <w:rPr>
          <w:rFonts w:ascii="Book Antiqua" w:eastAsia="宋体" w:hAnsi="Book Antiqua" w:cs="宋体"/>
          <w:color w:val="000000"/>
          <w:lang w:val="en-US" w:eastAsia="zh-CN"/>
        </w:rPr>
        <w:t>5 </w:t>
      </w:r>
      <w:r w:rsidRPr="009277D5">
        <w:rPr>
          <w:rFonts w:ascii="Book Antiqua" w:eastAsia="宋体" w:hAnsi="Book Antiqua" w:cs="宋体"/>
          <w:b/>
          <w:bCs/>
          <w:color w:val="000000"/>
          <w:lang w:val="en-US" w:eastAsia="zh-CN"/>
        </w:rPr>
        <w:t>Nicodemus KK</w:t>
      </w:r>
      <w:r w:rsidRPr="009277D5">
        <w:rPr>
          <w:rFonts w:ascii="Book Antiqua" w:eastAsia="宋体" w:hAnsi="Book Antiqua" w:cs="宋体"/>
          <w:color w:val="000000"/>
          <w:lang w:val="en-US" w:eastAsia="zh-CN"/>
        </w:rPr>
        <w:t>, Folsom AR</w:t>
      </w:r>
      <w:r w:rsidRPr="00A55710">
        <w:rPr>
          <w:rFonts w:ascii="Book Antiqua" w:hAnsi="Book Antiqua" w:cs="Calibri"/>
          <w:lang w:val="en-GB"/>
        </w:rPr>
        <w:t>; Iowa Women’s Health Study</w:t>
      </w:r>
      <w:r w:rsidRPr="009277D5">
        <w:rPr>
          <w:rFonts w:ascii="Book Antiqua" w:eastAsia="宋体" w:hAnsi="Book Antiqua" w:cs="宋体"/>
          <w:color w:val="000000"/>
          <w:lang w:val="en-US" w:eastAsia="zh-CN"/>
        </w:rPr>
        <w:t>.</w:t>
      </w:r>
      <w:proofErr w:type="gramEnd"/>
      <w:r w:rsidRPr="009277D5">
        <w:rPr>
          <w:rFonts w:ascii="Book Antiqua" w:eastAsia="宋体" w:hAnsi="Book Antiqua" w:cs="宋体"/>
          <w:color w:val="000000"/>
          <w:lang w:val="en-US" w:eastAsia="zh-CN"/>
        </w:rPr>
        <w:t xml:space="preserve"> Type 1 and type 2 diabetes and incident hip fractures in postmenopausal women. </w:t>
      </w:r>
      <w:r w:rsidRPr="009277D5">
        <w:rPr>
          <w:rFonts w:ascii="Book Antiqua" w:eastAsia="宋体" w:hAnsi="Book Antiqua" w:cs="宋体"/>
          <w:i/>
          <w:iCs/>
          <w:color w:val="000000"/>
          <w:lang w:val="en-US" w:eastAsia="zh-CN"/>
        </w:rPr>
        <w:t>Diabetes Care</w:t>
      </w:r>
      <w:r w:rsidRPr="009277D5">
        <w:rPr>
          <w:rFonts w:ascii="Book Antiqua" w:eastAsia="宋体" w:hAnsi="Book Antiqua" w:cs="宋体"/>
          <w:color w:val="000000"/>
          <w:lang w:val="en-US" w:eastAsia="zh-CN"/>
        </w:rPr>
        <w:t> 2001; </w:t>
      </w:r>
      <w:r w:rsidRPr="009277D5">
        <w:rPr>
          <w:rFonts w:ascii="Book Antiqua" w:eastAsia="宋体" w:hAnsi="Book Antiqua" w:cs="宋体"/>
          <w:b/>
          <w:bCs/>
          <w:color w:val="000000"/>
          <w:lang w:val="en-US" w:eastAsia="zh-CN"/>
        </w:rPr>
        <w:t>24</w:t>
      </w:r>
      <w:r w:rsidRPr="009277D5">
        <w:rPr>
          <w:rFonts w:ascii="Book Antiqua" w:eastAsia="宋体" w:hAnsi="Book Antiqua" w:cs="宋体"/>
          <w:color w:val="000000"/>
          <w:lang w:val="en-US" w:eastAsia="zh-CN"/>
        </w:rPr>
        <w:t>: 1192-1197 [PMID: 11423501]</w:t>
      </w:r>
    </w:p>
    <w:p w14:paraId="18FDA8C9"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6 </w:t>
      </w:r>
      <w:r w:rsidRPr="009277D5">
        <w:rPr>
          <w:rFonts w:ascii="Book Antiqua" w:eastAsia="宋体" w:hAnsi="Book Antiqua" w:cs="宋体"/>
          <w:b/>
          <w:bCs/>
          <w:color w:val="000000"/>
          <w:lang w:val="en-US" w:eastAsia="zh-CN"/>
        </w:rPr>
        <w:t>Melton LJ</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Leibson</w:t>
      </w:r>
      <w:proofErr w:type="spellEnd"/>
      <w:r w:rsidRPr="009277D5">
        <w:rPr>
          <w:rFonts w:ascii="Book Antiqua" w:eastAsia="宋体" w:hAnsi="Book Antiqua" w:cs="宋体"/>
          <w:color w:val="000000"/>
          <w:lang w:val="en-US" w:eastAsia="zh-CN"/>
        </w:rPr>
        <w:t xml:space="preserve"> CL, Achenbach SJ, </w:t>
      </w:r>
      <w:proofErr w:type="spellStart"/>
      <w:r w:rsidRPr="009277D5">
        <w:rPr>
          <w:rFonts w:ascii="Book Antiqua" w:eastAsia="宋体" w:hAnsi="Book Antiqua" w:cs="宋体"/>
          <w:color w:val="000000"/>
          <w:lang w:val="en-US" w:eastAsia="zh-CN"/>
        </w:rPr>
        <w:t>Therneau</w:t>
      </w:r>
      <w:proofErr w:type="spellEnd"/>
      <w:r w:rsidRPr="009277D5">
        <w:rPr>
          <w:rFonts w:ascii="Book Antiqua" w:eastAsia="宋体" w:hAnsi="Book Antiqua" w:cs="宋体"/>
          <w:color w:val="000000"/>
          <w:lang w:val="en-US" w:eastAsia="zh-CN"/>
        </w:rPr>
        <w:t xml:space="preserve"> TM, </w:t>
      </w:r>
      <w:proofErr w:type="spellStart"/>
      <w:r w:rsidRPr="009277D5">
        <w:rPr>
          <w:rFonts w:ascii="Book Antiqua" w:eastAsia="宋体" w:hAnsi="Book Antiqua" w:cs="宋体"/>
          <w:color w:val="000000"/>
          <w:lang w:val="en-US" w:eastAsia="zh-CN"/>
        </w:rPr>
        <w:t>Khosla</w:t>
      </w:r>
      <w:proofErr w:type="spellEnd"/>
      <w:r w:rsidRPr="009277D5">
        <w:rPr>
          <w:rFonts w:ascii="Book Antiqua" w:eastAsia="宋体" w:hAnsi="Book Antiqua" w:cs="宋体"/>
          <w:color w:val="000000"/>
          <w:lang w:val="en-US" w:eastAsia="zh-CN"/>
        </w:rPr>
        <w:t xml:space="preserve"> S. Fracture risk in type 2 diabetes: update of a population-based study. </w:t>
      </w:r>
      <w:r w:rsidRPr="009277D5">
        <w:rPr>
          <w:rFonts w:ascii="Book Antiqua" w:eastAsia="宋体" w:hAnsi="Book Antiqua" w:cs="宋体"/>
          <w:i/>
          <w:iCs/>
          <w:color w:val="000000"/>
          <w:lang w:val="en-US" w:eastAsia="zh-CN"/>
        </w:rPr>
        <w:t>J Bone Miner Res</w:t>
      </w:r>
      <w:r w:rsidRPr="009277D5">
        <w:rPr>
          <w:rFonts w:ascii="Book Antiqua" w:eastAsia="宋体" w:hAnsi="Book Antiqua" w:cs="宋体"/>
          <w:color w:val="000000"/>
          <w:lang w:val="en-US" w:eastAsia="zh-CN"/>
        </w:rPr>
        <w:t> 2008; </w:t>
      </w:r>
      <w:r w:rsidRPr="009277D5">
        <w:rPr>
          <w:rFonts w:ascii="Book Antiqua" w:eastAsia="宋体" w:hAnsi="Book Antiqua" w:cs="宋体"/>
          <w:b/>
          <w:bCs/>
          <w:color w:val="000000"/>
          <w:lang w:val="en-US" w:eastAsia="zh-CN"/>
        </w:rPr>
        <w:t>23</w:t>
      </w:r>
      <w:r w:rsidRPr="009277D5">
        <w:rPr>
          <w:rFonts w:ascii="Book Antiqua" w:eastAsia="宋体" w:hAnsi="Book Antiqua" w:cs="宋体"/>
          <w:color w:val="000000"/>
          <w:lang w:val="en-US" w:eastAsia="zh-CN"/>
        </w:rPr>
        <w:t>: 1334-1342 [PMID: 18348689 DOI: 10.1359/jbmr.080323]</w:t>
      </w:r>
    </w:p>
    <w:p w14:paraId="5640D660" w14:textId="73FFAEE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7 </w:t>
      </w:r>
      <w:r w:rsidRPr="009277D5">
        <w:rPr>
          <w:rFonts w:ascii="Book Antiqua" w:eastAsia="宋体" w:hAnsi="Book Antiqua" w:cs="宋体"/>
          <w:b/>
          <w:bCs/>
          <w:color w:val="000000"/>
          <w:lang w:val="en-US" w:eastAsia="zh-CN"/>
        </w:rPr>
        <w:t>Schwartz AV</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Sellmeyer</w:t>
      </w:r>
      <w:proofErr w:type="spellEnd"/>
      <w:r w:rsidRPr="009277D5">
        <w:rPr>
          <w:rFonts w:ascii="Book Antiqua" w:eastAsia="宋体" w:hAnsi="Book Antiqua" w:cs="宋体"/>
          <w:color w:val="000000"/>
          <w:lang w:val="en-US" w:eastAsia="zh-CN"/>
        </w:rPr>
        <w:t xml:space="preserve"> DE, </w:t>
      </w:r>
      <w:proofErr w:type="spellStart"/>
      <w:r w:rsidRPr="009277D5">
        <w:rPr>
          <w:rFonts w:ascii="Book Antiqua" w:eastAsia="宋体" w:hAnsi="Book Antiqua" w:cs="宋体"/>
          <w:color w:val="000000"/>
          <w:lang w:val="en-US" w:eastAsia="zh-CN"/>
        </w:rPr>
        <w:t>Ensrud</w:t>
      </w:r>
      <w:proofErr w:type="spellEnd"/>
      <w:r w:rsidRPr="009277D5">
        <w:rPr>
          <w:rFonts w:ascii="Book Antiqua" w:eastAsia="宋体" w:hAnsi="Book Antiqua" w:cs="宋体"/>
          <w:color w:val="000000"/>
          <w:lang w:val="en-US" w:eastAsia="zh-CN"/>
        </w:rPr>
        <w:t xml:space="preserve"> KE, </w:t>
      </w:r>
      <w:proofErr w:type="spellStart"/>
      <w:r w:rsidRPr="009277D5">
        <w:rPr>
          <w:rFonts w:ascii="Book Antiqua" w:eastAsia="宋体" w:hAnsi="Book Antiqua" w:cs="宋体"/>
          <w:color w:val="000000"/>
          <w:lang w:val="en-US" w:eastAsia="zh-CN"/>
        </w:rPr>
        <w:t>Cauley</w:t>
      </w:r>
      <w:proofErr w:type="spellEnd"/>
      <w:r w:rsidRPr="009277D5">
        <w:rPr>
          <w:rFonts w:ascii="Book Antiqua" w:eastAsia="宋体" w:hAnsi="Book Antiqua" w:cs="宋体"/>
          <w:color w:val="000000"/>
          <w:lang w:val="en-US" w:eastAsia="zh-CN"/>
        </w:rPr>
        <w:t xml:space="preserve"> JA, Tabor HK, Schreiner PJ, Jamal SA, Black DM, Cummings SR</w:t>
      </w:r>
      <w:r w:rsidRPr="00A55710">
        <w:rPr>
          <w:rFonts w:ascii="Book Antiqua" w:hAnsi="Book Antiqua" w:cs="Calibri"/>
          <w:lang w:val="en-GB"/>
        </w:rPr>
        <w:t xml:space="preserve">; </w:t>
      </w:r>
      <w:hyperlink r:id="rId8" w:history="1">
        <w:r w:rsidRPr="00A55710">
          <w:rPr>
            <w:rStyle w:val="Hyperlink"/>
            <w:rFonts w:ascii="Book Antiqua" w:hAnsi="Book Antiqua" w:cs="Calibri"/>
            <w:color w:val="auto"/>
            <w:u w:val="none"/>
            <w:lang w:val="en-GB"/>
          </w:rPr>
          <w:t>Study of Osteoporotic Features Research Group</w:t>
        </w:r>
      </w:hyperlink>
      <w:r w:rsidRPr="009277D5">
        <w:rPr>
          <w:rFonts w:ascii="Book Antiqua" w:eastAsia="宋体" w:hAnsi="Book Antiqua" w:cs="宋体"/>
          <w:color w:val="000000"/>
          <w:lang w:val="en-US" w:eastAsia="zh-CN"/>
        </w:rPr>
        <w:t>. Older women with diabetes have an increased risk of fracture: a prospective study. </w:t>
      </w:r>
      <w:r w:rsidRPr="009277D5">
        <w:rPr>
          <w:rFonts w:ascii="Book Antiqua" w:eastAsia="宋体" w:hAnsi="Book Antiqua" w:cs="宋体"/>
          <w:i/>
          <w:iCs/>
          <w:color w:val="000000"/>
          <w:lang w:val="en-US" w:eastAsia="zh-CN"/>
        </w:rPr>
        <w:t xml:space="preserve">J </w:t>
      </w:r>
      <w:proofErr w:type="spellStart"/>
      <w:r w:rsidRPr="009277D5">
        <w:rPr>
          <w:rFonts w:ascii="Book Antiqua" w:eastAsia="宋体" w:hAnsi="Book Antiqua" w:cs="宋体"/>
          <w:i/>
          <w:iCs/>
          <w:color w:val="000000"/>
          <w:lang w:val="en-US" w:eastAsia="zh-CN"/>
        </w:rPr>
        <w:t>Clin</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Endocrinol</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Metab</w:t>
      </w:r>
      <w:proofErr w:type="spellEnd"/>
      <w:r w:rsidRPr="009277D5">
        <w:rPr>
          <w:rFonts w:ascii="Book Antiqua" w:eastAsia="宋体" w:hAnsi="Book Antiqua" w:cs="宋体"/>
          <w:color w:val="000000"/>
          <w:lang w:val="en-US" w:eastAsia="zh-CN"/>
        </w:rPr>
        <w:t> 2001; </w:t>
      </w:r>
      <w:r w:rsidRPr="009277D5">
        <w:rPr>
          <w:rFonts w:ascii="Book Antiqua" w:eastAsia="宋体" w:hAnsi="Book Antiqua" w:cs="宋体"/>
          <w:b/>
          <w:bCs/>
          <w:color w:val="000000"/>
          <w:lang w:val="en-US" w:eastAsia="zh-CN"/>
        </w:rPr>
        <w:t>86</w:t>
      </w:r>
      <w:r w:rsidRPr="009277D5">
        <w:rPr>
          <w:rFonts w:ascii="Book Antiqua" w:eastAsia="宋体" w:hAnsi="Book Antiqua" w:cs="宋体"/>
          <w:color w:val="000000"/>
          <w:lang w:val="en-US" w:eastAsia="zh-CN"/>
        </w:rPr>
        <w:t>: 32-38 [PMID: 11231974]</w:t>
      </w:r>
    </w:p>
    <w:p w14:paraId="106CF2ED"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8 </w:t>
      </w:r>
      <w:r w:rsidRPr="009277D5">
        <w:rPr>
          <w:rFonts w:ascii="Book Antiqua" w:eastAsia="宋体" w:hAnsi="Book Antiqua" w:cs="宋体"/>
          <w:b/>
          <w:bCs/>
          <w:color w:val="000000"/>
          <w:lang w:val="en-US" w:eastAsia="zh-CN"/>
        </w:rPr>
        <w:t>Silva MJ</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Brodt</w:t>
      </w:r>
      <w:proofErr w:type="spellEnd"/>
      <w:r w:rsidRPr="009277D5">
        <w:rPr>
          <w:rFonts w:ascii="Book Antiqua" w:eastAsia="宋体" w:hAnsi="Book Antiqua" w:cs="宋体"/>
          <w:color w:val="000000"/>
          <w:lang w:val="en-US" w:eastAsia="zh-CN"/>
        </w:rPr>
        <w:t xml:space="preserve"> MD, Lynch MA, McKenzie JA, </w:t>
      </w:r>
      <w:proofErr w:type="spellStart"/>
      <w:r w:rsidRPr="009277D5">
        <w:rPr>
          <w:rFonts w:ascii="Book Antiqua" w:eastAsia="宋体" w:hAnsi="Book Antiqua" w:cs="宋体"/>
          <w:color w:val="000000"/>
          <w:lang w:val="en-US" w:eastAsia="zh-CN"/>
        </w:rPr>
        <w:t>Tanouye</w:t>
      </w:r>
      <w:proofErr w:type="spellEnd"/>
      <w:r w:rsidRPr="009277D5">
        <w:rPr>
          <w:rFonts w:ascii="Book Antiqua" w:eastAsia="宋体" w:hAnsi="Book Antiqua" w:cs="宋体"/>
          <w:color w:val="000000"/>
          <w:lang w:val="en-US" w:eastAsia="zh-CN"/>
        </w:rPr>
        <w:t xml:space="preserve"> KM, Nyman JS, Wang X. Type 1 diabetes in young rats leads to progressive trabecular bone loss, cessation of cortical bone growth, and diminished whole bone strength and fatigue life. </w:t>
      </w:r>
      <w:r w:rsidRPr="009277D5">
        <w:rPr>
          <w:rFonts w:ascii="Book Antiqua" w:eastAsia="宋体" w:hAnsi="Book Antiqua" w:cs="宋体"/>
          <w:i/>
          <w:iCs/>
          <w:color w:val="000000"/>
          <w:lang w:val="en-US" w:eastAsia="zh-CN"/>
        </w:rPr>
        <w:t>J Bone Miner Res</w:t>
      </w:r>
      <w:r w:rsidRPr="009277D5">
        <w:rPr>
          <w:rFonts w:ascii="Book Antiqua" w:eastAsia="宋体" w:hAnsi="Book Antiqua" w:cs="宋体"/>
          <w:color w:val="000000"/>
          <w:lang w:val="en-US" w:eastAsia="zh-CN"/>
        </w:rPr>
        <w:t> 2009; </w:t>
      </w:r>
      <w:r w:rsidRPr="009277D5">
        <w:rPr>
          <w:rFonts w:ascii="Book Antiqua" w:eastAsia="宋体" w:hAnsi="Book Antiqua" w:cs="宋体"/>
          <w:b/>
          <w:bCs/>
          <w:color w:val="000000"/>
          <w:lang w:val="en-US" w:eastAsia="zh-CN"/>
        </w:rPr>
        <w:t>24</w:t>
      </w:r>
      <w:r w:rsidRPr="009277D5">
        <w:rPr>
          <w:rFonts w:ascii="Book Antiqua" w:eastAsia="宋体" w:hAnsi="Book Antiqua" w:cs="宋体"/>
          <w:color w:val="000000"/>
          <w:lang w:val="en-US" w:eastAsia="zh-CN"/>
        </w:rPr>
        <w:t>: 1618-1627 [PMID: 19338453 DOI: 10.1359/jbmr.090316]</w:t>
      </w:r>
    </w:p>
    <w:p w14:paraId="3EB01D9A"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9 </w:t>
      </w:r>
      <w:r w:rsidRPr="009277D5">
        <w:rPr>
          <w:rFonts w:ascii="Book Antiqua" w:eastAsia="宋体" w:hAnsi="Book Antiqua" w:cs="宋体"/>
          <w:b/>
          <w:bCs/>
          <w:color w:val="000000"/>
          <w:lang w:val="en-US" w:eastAsia="zh-CN"/>
        </w:rPr>
        <w:t>Saito M</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Marumo</w:t>
      </w:r>
      <w:proofErr w:type="spellEnd"/>
      <w:r w:rsidRPr="009277D5">
        <w:rPr>
          <w:rFonts w:ascii="Book Antiqua" w:eastAsia="宋体" w:hAnsi="Book Antiqua" w:cs="宋体"/>
          <w:color w:val="000000"/>
          <w:lang w:val="en-US" w:eastAsia="zh-CN"/>
        </w:rPr>
        <w:t xml:space="preserve"> K. Collagen cross-links as a determinant of bone quality: a possible explanation for bone fragility in aging, osteoporosis, and diabetes mellitus. </w:t>
      </w:r>
      <w:proofErr w:type="spellStart"/>
      <w:r w:rsidRPr="009277D5">
        <w:rPr>
          <w:rFonts w:ascii="Book Antiqua" w:eastAsia="宋体" w:hAnsi="Book Antiqua" w:cs="宋体"/>
          <w:i/>
          <w:iCs/>
          <w:color w:val="000000"/>
          <w:lang w:val="en-US" w:eastAsia="zh-CN"/>
        </w:rPr>
        <w:t>Osteoporos</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Int</w:t>
      </w:r>
      <w:proofErr w:type="spellEnd"/>
      <w:r w:rsidRPr="009277D5">
        <w:rPr>
          <w:rFonts w:ascii="Book Antiqua" w:eastAsia="宋体" w:hAnsi="Book Antiqua" w:cs="宋体"/>
          <w:color w:val="000000"/>
          <w:lang w:val="en-US" w:eastAsia="zh-CN"/>
        </w:rPr>
        <w:t> 2010; </w:t>
      </w:r>
      <w:r w:rsidRPr="009277D5">
        <w:rPr>
          <w:rFonts w:ascii="Book Antiqua" w:eastAsia="宋体" w:hAnsi="Book Antiqua" w:cs="宋体"/>
          <w:b/>
          <w:bCs/>
          <w:color w:val="000000"/>
          <w:lang w:val="en-US" w:eastAsia="zh-CN"/>
        </w:rPr>
        <w:t>21</w:t>
      </w:r>
      <w:r w:rsidRPr="009277D5">
        <w:rPr>
          <w:rFonts w:ascii="Book Antiqua" w:eastAsia="宋体" w:hAnsi="Book Antiqua" w:cs="宋体"/>
          <w:color w:val="000000"/>
          <w:lang w:val="en-US" w:eastAsia="zh-CN"/>
        </w:rPr>
        <w:t>: 195-214 [PMID: 19760059 DOI: 10.1007/s00198-009-1066-z]</w:t>
      </w:r>
    </w:p>
    <w:p w14:paraId="056C7CEF"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proofErr w:type="gramStart"/>
      <w:r w:rsidRPr="009277D5">
        <w:rPr>
          <w:rFonts w:ascii="Book Antiqua" w:eastAsia="宋体" w:hAnsi="Book Antiqua" w:cs="宋体"/>
          <w:color w:val="000000"/>
          <w:lang w:val="en-US" w:eastAsia="zh-CN"/>
        </w:rPr>
        <w:lastRenderedPageBreak/>
        <w:t>10 </w:t>
      </w:r>
      <w:r w:rsidRPr="009277D5">
        <w:rPr>
          <w:rFonts w:ascii="Book Antiqua" w:eastAsia="宋体" w:hAnsi="Book Antiqua" w:cs="宋体"/>
          <w:b/>
          <w:bCs/>
          <w:color w:val="000000"/>
          <w:lang w:val="en-US" w:eastAsia="zh-CN"/>
        </w:rPr>
        <w:t>Gilbert MP</w:t>
      </w:r>
      <w:r w:rsidRPr="009277D5">
        <w:rPr>
          <w:rFonts w:ascii="Book Antiqua" w:eastAsia="宋体" w:hAnsi="Book Antiqua" w:cs="宋体"/>
          <w:color w:val="000000"/>
          <w:lang w:val="en-US" w:eastAsia="zh-CN"/>
        </w:rPr>
        <w:t>, Pratley RE.</w:t>
      </w:r>
      <w:proofErr w:type="gramEnd"/>
      <w:r w:rsidRPr="009277D5">
        <w:rPr>
          <w:rFonts w:ascii="Book Antiqua" w:eastAsia="宋体" w:hAnsi="Book Antiqua" w:cs="宋体"/>
          <w:color w:val="000000"/>
          <w:lang w:val="en-US" w:eastAsia="zh-CN"/>
        </w:rPr>
        <w:t xml:space="preserve"> </w:t>
      </w:r>
      <w:proofErr w:type="gramStart"/>
      <w:r w:rsidRPr="009277D5">
        <w:rPr>
          <w:rFonts w:ascii="Book Antiqua" w:eastAsia="宋体" w:hAnsi="Book Antiqua" w:cs="宋体"/>
          <w:color w:val="000000"/>
          <w:lang w:val="en-US" w:eastAsia="zh-CN"/>
        </w:rPr>
        <w:t>The impact of diabetes and diabetes medications on bone health.</w:t>
      </w:r>
      <w:proofErr w:type="gramEnd"/>
      <w:r w:rsidRPr="009277D5">
        <w:rPr>
          <w:rFonts w:ascii="Book Antiqua" w:eastAsia="宋体" w:hAnsi="Book Antiqua" w:cs="宋体"/>
          <w:color w:val="000000"/>
          <w:lang w:val="en-US" w:eastAsia="zh-CN"/>
        </w:rPr>
        <w:t> </w:t>
      </w:r>
      <w:proofErr w:type="spellStart"/>
      <w:r w:rsidRPr="009277D5">
        <w:rPr>
          <w:rFonts w:ascii="Book Antiqua" w:eastAsia="宋体" w:hAnsi="Book Antiqua" w:cs="宋体"/>
          <w:i/>
          <w:iCs/>
          <w:color w:val="000000"/>
          <w:lang w:val="en-US" w:eastAsia="zh-CN"/>
        </w:rPr>
        <w:t>Endocr</w:t>
      </w:r>
      <w:proofErr w:type="spellEnd"/>
      <w:r w:rsidRPr="009277D5">
        <w:rPr>
          <w:rFonts w:ascii="Book Antiqua" w:eastAsia="宋体" w:hAnsi="Book Antiqua" w:cs="宋体"/>
          <w:i/>
          <w:iCs/>
          <w:color w:val="000000"/>
          <w:lang w:val="en-US" w:eastAsia="zh-CN"/>
        </w:rPr>
        <w:t xml:space="preserve"> Rev</w:t>
      </w:r>
      <w:r w:rsidRPr="009277D5">
        <w:rPr>
          <w:rFonts w:ascii="Book Antiqua" w:eastAsia="宋体" w:hAnsi="Book Antiqua" w:cs="宋体"/>
          <w:color w:val="000000"/>
          <w:lang w:val="en-US" w:eastAsia="zh-CN"/>
        </w:rPr>
        <w:t> 2015; </w:t>
      </w:r>
      <w:r w:rsidRPr="009277D5">
        <w:rPr>
          <w:rFonts w:ascii="Book Antiqua" w:eastAsia="宋体" w:hAnsi="Book Antiqua" w:cs="宋体"/>
          <w:b/>
          <w:bCs/>
          <w:color w:val="000000"/>
          <w:lang w:val="en-US" w:eastAsia="zh-CN"/>
        </w:rPr>
        <w:t>36</w:t>
      </w:r>
      <w:r w:rsidRPr="009277D5">
        <w:rPr>
          <w:rFonts w:ascii="Book Antiqua" w:eastAsia="宋体" w:hAnsi="Book Antiqua" w:cs="宋体"/>
          <w:color w:val="000000"/>
          <w:lang w:val="en-US" w:eastAsia="zh-CN"/>
        </w:rPr>
        <w:t>: 194-213 [PMID: 25738213 DOI: 10.1210/er.2012-1042]</w:t>
      </w:r>
    </w:p>
    <w:p w14:paraId="2E018417"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proofErr w:type="gramStart"/>
      <w:r w:rsidRPr="009277D5">
        <w:rPr>
          <w:rFonts w:ascii="Book Antiqua" w:eastAsia="宋体" w:hAnsi="Book Antiqua" w:cs="宋体"/>
          <w:color w:val="000000"/>
          <w:lang w:val="en-US" w:eastAsia="zh-CN"/>
        </w:rPr>
        <w:t>11 </w:t>
      </w:r>
      <w:r w:rsidRPr="009277D5">
        <w:rPr>
          <w:rFonts w:ascii="Book Antiqua" w:eastAsia="宋体" w:hAnsi="Book Antiqua" w:cs="宋体"/>
          <w:b/>
          <w:bCs/>
          <w:color w:val="000000"/>
          <w:lang w:val="en-US" w:eastAsia="zh-CN"/>
        </w:rPr>
        <w:t>Ali AA</w:t>
      </w:r>
      <w:r w:rsidRPr="009277D5">
        <w:rPr>
          <w:rFonts w:ascii="Book Antiqua" w:eastAsia="宋体" w:hAnsi="Book Antiqua" w:cs="宋体"/>
          <w:color w:val="000000"/>
          <w:lang w:val="en-US" w:eastAsia="zh-CN"/>
        </w:rPr>
        <w:t xml:space="preserve">, Weinstein RS, Stewart SA, </w:t>
      </w:r>
      <w:proofErr w:type="spellStart"/>
      <w:r w:rsidRPr="009277D5">
        <w:rPr>
          <w:rFonts w:ascii="Book Antiqua" w:eastAsia="宋体" w:hAnsi="Book Antiqua" w:cs="宋体"/>
          <w:color w:val="000000"/>
          <w:lang w:val="en-US" w:eastAsia="zh-CN"/>
        </w:rPr>
        <w:t>Parfitt</w:t>
      </w:r>
      <w:proofErr w:type="spellEnd"/>
      <w:r w:rsidRPr="009277D5">
        <w:rPr>
          <w:rFonts w:ascii="Book Antiqua" w:eastAsia="宋体" w:hAnsi="Book Antiqua" w:cs="宋体"/>
          <w:color w:val="000000"/>
          <w:lang w:val="en-US" w:eastAsia="zh-CN"/>
        </w:rPr>
        <w:t xml:space="preserve"> AM, </w:t>
      </w:r>
      <w:proofErr w:type="spellStart"/>
      <w:r w:rsidRPr="009277D5">
        <w:rPr>
          <w:rFonts w:ascii="Book Antiqua" w:eastAsia="宋体" w:hAnsi="Book Antiqua" w:cs="宋体"/>
          <w:color w:val="000000"/>
          <w:lang w:val="en-US" w:eastAsia="zh-CN"/>
        </w:rPr>
        <w:t>Manolagas</w:t>
      </w:r>
      <w:proofErr w:type="spellEnd"/>
      <w:r w:rsidRPr="009277D5">
        <w:rPr>
          <w:rFonts w:ascii="Book Antiqua" w:eastAsia="宋体" w:hAnsi="Book Antiqua" w:cs="宋体"/>
          <w:color w:val="000000"/>
          <w:lang w:val="en-US" w:eastAsia="zh-CN"/>
        </w:rPr>
        <w:t xml:space="preserve"> SC, </w:t>
      </w:r>
      <w:proofErr w:type="spellStart"/>
      <w:r w:rsidRPr="009277D5">
        <w:rPr>
          <w:rFonts w:ascii="Book Antiqua" w:eastAsia="宋体" w:hAnsi="Book Antiqua" w:cs="宋体"/>
          <w:color w:val="000000"/>
          <w:lang w:val="en-US" w:eastAsia="zh-CN"/>
        </w:rPr>
        <w:t>Jilka</w:t>
      </w:r>
      <w:proofErr w:type="spellEnd"/>
      <w:r w:rsidRPr="009277D5">
        <w:rPr>
          <w:rFonts w:ascii="Book Antiqua" w:eastAsia="宋体" w:hAnsi="Book Antiqua" w:cs="宋体"/>
          <w:color w:val="000000"/>
          <w:lang w:val="en-US" w:eastAsia="zh-CN"/>
        </w:rPr>
        <w:t xml:space="preserve"> RL.</w:t>
      </w:r>
      <w:proofErr w:type="gramEnd"/>
      <w:r w:rsidRPr="009277D5">
        <w:rPr>
          <w:rFonts w:ascii="Book Antiqua" w:eastAsia="宋体" w:hAnsi="Book Antiqua" w:cs="宋体"/>
          <w:color w:val="000000"/>
          <w:lang w:val="en-US" w:eastAsia="zh-CN"/>
        </w:rPr>
        <w:t xml:space="preserve"> Rosiglitazone causes bone loss in mice by suppressing osteoblast differentiation and bone formation. </w:t>
      </w:r>
      <w:r w:rsidRPr="009277D5">
        <w:rPr>
          <w:rFonts w:ascii="Book Antiqua" w:eastAsia="宋体" w:hAnsi="Book Antiqua" w:cs="宋体"/>
          <w:i/>
          <w:iCs/>
          <w:color w:val="000000"/>
          <w:lang w:val="en-US" w:eastAsia="zh-CN"/>
        </w:rPr>
        <w:t>Endocrinology</w:t>
      </w:r>
      <w:r w:rsidRPr="009277D5">
        <w:rPr>
          <w:rFonts w:ascii="Book Antiqua" w:eastAsia="宋体" w:hAnsi="Book Antiqua" w:cs="宋体"/>
          <w:color w:val="000000"/>
          <w:lang w:val="en-US" w:eastAsia="zh-CN"/>
        </w:rPr>
        <w:t> 2005; </w:t>
      </w:r>
      <w:r w:rsidRPr="009277D5">
        <w:rPr>
          <w:rFonts w:ascii="Book Antiqua" w:eastAsia="宋体" w:hAnsi="Book Antiqua" w:cs="宋体"/>
          <w:b/>
          <w:bCs/>
          <w:color w:val="000000"/>
          <w:lang w:val="en-US" w:eastAsia="zh-CN"/>
        </w:rPr>
        <w:t>146</w:t>
      </w:r>
      <w:r w:rsidRPr="009277D5">
        <w:rPr>
          <w:rFonts w:ascii="Book Antiqua" w:eastAsia="宋体" w:hAnsi="Book Antiqua" w:cs="宋体"/>
          <w:color w:val="000000"/>
          <w:lang w:val="en-US" w:eastAsia="zh-CN"/>
        </w:rPr>
        <w:t>: 1226-1235 [PMID: 15591153]</w:t>
      </w:r>
    </w:p>
    <w:p w14:paraId="0B3520BA" w14:textId="07DC498C"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12 </w:t>
      </w:r>
      <w:r w:rsidRPr="009277D5">
        <w:rPr>
          <w:rFonts w:ascii="Book Antiqua" w:eastAsia="宋体" w:hAnsi="Book Antiqua" w:cs="宋体"/>
          <w:b/>
          <w:bCs/>
          <w:color w:val="000000"/>
          <w:lang w:val="en-US" w:eastAsia="zh-CN"/>
        </w:rPr>
        <w:t>Kahn SE</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Haffner</w:t>
      </w:r>
      <w:proofErr w:type="spellEnd"/>
      <w:r w:rsidRPr="009277D5">
        <w:rPr>
          <w:rFonts w:ascii="Book Antiqua" w:eastAsia="宋体" w:hAnsi="Book Antiqua" w:cs="宋体"/>
          <w:color w:val="000000"/>
          <w:lang w:val="en-US" w:eastAsia="zh-CN"/>
        </w:rPr>
        <w:t xml:space="preserve"> SM, </w:t>
      </w:r>
      <w:proofErr w:type="spellStart"/>
      <w:r w:rsidRPr="009277D5">
        <w:rPr>
          <w:rFonts w:ascii="Book Antiqua" w:eastAsia="宋体" w:hAnsi="Book Antiqua" w:cs="宋体"/>
          <w:color w:val="000000"/>
          <w:lang w:val="en-US" w:eastAsia="zh-CN"/>
        </w:rPr>
        <w:t>Heise</w:t>
      </w:r>
      <w:proofErr w:type="spellEnd"/>
      <w:r w:rsidRPr="009277D5">
        <w:rPr>
          <w:rFonts w:ascii="Book Antiqua" w:eastAsia="宋体" w:hAnsi="Book Antiqua" w:cs="宋体"/>
          <w:color w:val="000000"/>
          <w:lang w:val="en-US" w:eastAsia="zh-CN"/>
        </w:rPr>
        <w:t xml:space="preserve"> MA, Herman WH, Holman RR, Jones NP, </w:t>
      </w:r>
      <w:proofErr w:type="spellStart"/>
      <w:r w:rsidRPr="009277D5">
        <w:rPr>
          <w:rFonts w:ascii="Book Antiqua" w:eastAsia="宋体" w:hAnsi="Book Antiqua" w:cs="宋体"/>
          <w:color w:val="000000"/>
          <w:lang w:val="en-US" w:eastAsia="zh-CN"/>
        </w:rPr>
        <w:t>Kravitz</w:t>
      </w:r>
      <w:proofErr w:type="spellEnd"/>
      <w:r w:rsidRPr="009277D5">
        <w:rPr>
          <w:rFonts w:ascii="Book Antiqua" w:eastAsia="宋体" w:hAnsi="Book Antiqua" w:cs="宋体"/>
          <w:color w:val="000000"/>
          <w:lang w:val="en-US" w:eastAsia="zh-CN"/>
        </w:rPr>
        <w:t xml:space="preserve"> BG, </w:t>
      </w:r>
      <w:proofErr w:type="spellStart"/>
      <w:r w:rsidRPr="009277D5">
        <w:rPr>
          <w:rFonts w:ascii="Book Antiqua" w:eastAsia="宋体" w:hAnsi="Book Antiqua" w:cs="宋体"/>
          <w:color w:val="000000"/>
          <w:lang w:val="en-US" w:eastAsia="zh-CN"/>
        </w:rPr>
        <w:t>Lachin</w:t>
      </w:r>
      <w:proofErr w:type="spellEnd"/>
      <w:r w:rsidRPr="009277D5">
        <w:rPr>
          <w:rFonts w:ascii="Book Antiqua" w:eastAsia="宋体" w:hAnsi="Book Antiqua" w:cs="宋体"/>
          <w:color w:val="000000"/>
          <w:lang w:val="en-US" w:eastAsia="zh-CN"/>
        </w:rPr>
        <w:t xml:space="preserve"> JM, O'Neill MC, </w:t>
      </w:r>
      <w:proofErr w:type="spellStart"/>
      <w:r w:rsidRPr="009277D5">
        <w:rPr>
          <w:rFonts w:ascii="Book Antiqua" w:eastAsia="宋体" w:hAnsi="Book Antiqua" w:cs="宋体"/>
          <w:color w:val="000000"/>
          <w:lang w:val="en-US" w:eastAsia="zh-CN"/>
        </w:rPr>
        <w:t>Zinman</w:t>
      </w:r>
      <w:proofErr w:type="spellEnd"/>
      <w:r w:rsidRPr="009277D5">
        <w:rPr>
          <w:rFonts w:ascii="Book Antiqua" w:eastAsia="宋体" w:hAnsi="Book Antiqua" w:cs="宋体"/>
          <w:color w:val="000000"/>
          <w:lang w:val="en-US" w:eastAsia="zh-CN"/>
        </w:rPr>
        <w:t xml:space="preserve"> B, </w:t>
      </w:r>
      <w:proofErr w:type="spellStart"/>
      <w:r w:rsidRPr="009277D5">
        <w:rPr>
          <w:rFonts w:ascii="Book Antiqua" w:eastAsia="宋体" w:hAnsi="Book Antiqua" w:cs="宋体"/>
          <w:color w:val="000000"/>
          <w:lang w:val="en-US" w:eastAsia="zh-CN"/>
        </w:rPr>
        <w:t>Viberti</w:t>
      </w:r>
      <w:proofErr w:type="spellEnd"/>
      <w:r w:rsidRPr="009277D5">
        <w:rPr>
          <w:rFonts w:ascii="Book Antiqua" w:eastAsia="宋体" w:hAnsi="Book Antiqua" w:cs="宋体"/>
          <w:color w:val="000000"/>
          <w:lang w:val="en-US" w:eastAsia="zh-CN"/>
        </w:rPr>
        <w:t xml:space="preserve"> G</w:t>
      </w:r>
      <w:r w:rsidRPr="00A55710">
        <w:rPr>
          <w:rFonts w:ascii="Book Antiqua" w:hAnsi="Book Antiqua" w:cs="Calibri"/>
          <w:lang w:val="en-GB"/>
        </w:rPr>
        <w:t>; ADOPT study group</w:t>
      </w:r>
      <w:r w:rsidRPr="009277D5">
        <w:rPr>
          <w:rFonts w:ascii="Book Antiqua" w:eastAsia="宋体" w:hAnsi="Book Antiqua" w:cs="宋体"/>
          <w:color w:val="000000"/>
          <w:lang w:val="en-US" w:eastAsia="zh-CN"/>
        </w:rPr>
        <w:t xml:space="preserve">. </w:t>
      </w:r>
      <w:proofErr w:type="gramStart"/>
      <w:r w:rsidRPr="009277D5">
        <w:rPr>
          <w:rFonts w:ascii="Book Antiqua" w:eastAsia="宋体" w:hAnsi="Book Antiqua" w:cs="宋体"/>
          <w:color w:val="000000"/>
          <w:lang w:val="en-US" w:eastAsia="zh-CN"/>
        </w:rPr>
        <w:t xml:space="preserve">Glycemic durability of rosiglitazone, metformin, or glyburide </w:t>
      </w:r>
      <w:proofErr w:type="spellStart"/>
      <w:r w:rsidRPr="009277D5">
        <w:rPr>
          <w:rFonts w:ascii="Book Antiqua" w:eastAsia="宋体" w:hAnsi="Book Antiqua" w:cs="宋体"/>
          <w:color w:val="000000"/>
          <w:lang w:val="en-US" w:eastAsia="zh-CN"/>
        </w:rPr>
        <w:t>monotherapy</w:t>
      </w:r>
      <w:proofErr w:type="spellEnd"/>
      <w:r w:rsidRPr="009277D5">
        <w:rPr>
          <w:rFonts w:ascii="Book Antiqua" w:eastAsia="宋体" w:hAnsi="Book Antiqua" w:cs="宋体"/>
          <w:color w:val="000000"/>
          <w:lang w:val="en-US" w:eastAsia="zh-CN"/>
        </w:rPr>
        <w:t>.</w:t>
      </w:r>
      <w:proofErr w:type="gramEnd"/>
      <w:r w:rsidRPr="009277D5">
        <w:rPr>
          <w:rFonts w:ascii="Book Antiqua" w:eastAsia="宋体" w:hAnsi="Book Antiqua" w:cs="宋体"/>
          <w:color w:val="000000"/>
          <w:lang w:val="en-US" w:eastAsia="zh-CN"/>
        </w:rPr>
        <w:t> </w:t>
      </w:r>
      <w:r w:rsidRPr="009277D5">
        <w:rPr>
          <w:rFonts w:ascii="Book Antiqua" w:eastAsia="宋体" w:hAnsi="Book Antiqua" w:cs="宋体"/>
          <w:i/>
          <w:iCs/>
          <w:color w:val="000000"/>
          <w:lang w:val="en-US" w:eastAsia="zh-CN"/>
        </w:rPr>
        <w:t xml:space="preserve">N </w:t>
      </w:r>
      <w:proofErr w:type="spellStart"/>
      <w:r w:rsidRPr="009277D5">
        <w:rPr>
          <w:rFonts w:ascii="Book Antiqua" w:eastAsia="宋体" w:hAnsi="Book Antiqua" w:cs="宋体"/>
          <w:i/>
          <w:iCs/>
          <w:color w:val="000000"/>
          <w:lang w:val="en-US" w:eastAsia="zh-CN"/>
        </w:rPr>
        <w:t>Engl</w:t>
      </w:r>
      <w:proofErr w:type="spellEnd"/>
      <w:r w:rsidRPr="009277D5">
        <w:rPr>
          <w:rFonts w:ascii="Book Antiqua" w:eastAsia="宋体" w:hAnsi="Book Antiqua" w:cs="宋体"/>
          <w:i/>
          <w:iCs/>
          <w:color w:val="000000"/>
          <w:lang w:val="en-US" w:eastAsia="zh-CN"/>
        </w:rPr>
        <w:t xml:space="preserve"> J Med</w:t>
      </w:r>
      <w:r w:rsidRPr="009277D5">
        <w:rPr>
          <w:rFonts w:ascii="Book Antiqua" w:eastAsia="宋体" w:hAnsi="Book Antiqua" w:cs="宋体"/>
          <w:color w:val="000000"/>
          <w:lang w:val="en-US" w:eastAsia="zh-CN"/>
        </w:rPr>
        <w:t> 2006; </w:t>
      </w:r>
      <w:r w:rsidRPr="009277D5">
        <w:rPr>
          <w:rFonts w:ascii="Book Antiqua" w:eastAsia="宋体" w:hAnsi="Book Antiqua" w:cs="宋体"/>
          <w:b/>
          <w:bCs/>
          <w:color w:val="000000"/>
          <w:lang w:val="en-US" w:eastAsia="zh-CN"/>
        </w:rPr>
        <w:t>355</w:t>
      </w:r>
      <w:r w:rsidRPr="009277D5">
        <w:rPr>
          <w:rFonts w:ascii="Book Antiqua" w:eastAsia="宋体" w:hAnsi="Book Antiqua" w:cs="宋体"/>
          <w:color w:val="000000"/>
          <w:lang w:val="en-US" w:eastAsia="zh-CN"/>
        </w:rPr>
        <w:t>: 2427-2443 [PMID: 17145742]</w:t>
      </w:r>
    </w:p>
    <w:p w14:paraId="10354628"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13 </w:t>
      </w:r>
      <w:proofErr w:type="spellStart"/>
      <w:r w:rsidRPr="009277D5">
        <w:rPr>
          <w:rFonts w:ascii="Book Antiqua" w:eastAsia="宋体" w:hAnsi="Book Antiqua" w:cs="宋体"/>
          <w:b/>
          <w:bCs/>
          <w:color w:val="000000"/>
          <w:lang w:val="en-US" w:eastAsia="zh-CN"/>
        </w:rPr>
        <w:t>Monami</w:t>
      </w:r>
      <w:proofErr w:type="spellEnd"/>
      <w:r w:rsidRPr="009277D5">
        <w:rPr>
          <w:rFonts w:ascii="Book Antiqua" w:eastAsia="宋体" w:hAnsi="Book Antiqua" w:cs="宋体"/>
          <w:b/>
          <w:bCs/>
          <w:color w:val="000000"/>
          <w:lang w:val="en-US" w:eastAsia="zh-CN"/>
        </w:rPr>
        <w:t xml:space="preserve"> M</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Dicembrini</w:t>
      </w:r>
      <w:proofErr w:type="spellEnd"/>
      <w:r w:rsidRPr="009277D5">
        <w:rPr>
          <w:rFonts w:ascii="Book Antiqua" w:eastAsia="宋体" w:hAnsi="Book Antiqua" w:cs="宋体"/>
          <w:color w:val="000000"/>
          <w:lang w:val="en-US" w:eastAsia="zh-CN"/>
        </w:rPr>
        <w:t xml:space="preserve"> I, </w:t>
      </w:r>
      <w:proofErr w:type="spellStart"/>
      <w:r w:rsidRPr="009277D5">
        <w:rPr>
          <w:rFonts w:ascii="Book Antiqua" w:eastAsia="宋体" w:hAnsi="Book Antiqua" w:cs="宋体"/>
          <w:color w:val="000000"/>
          <w:lang w:val="en-US" w:eastAsia="zh-CN"/>
        </w:rPr>
        <w:t>Antenore</w:t>
      </w:r>
      <w:proofErr w:type="spellEnd"/>
      <w:r w:rsidRPr="009277D5">
        <w:rPr>
          <w:rFonts w:ascii="Book Antiqua" w:eastAsia="宋体" w:hAnsi="Book Antiqua" w:cs="宋体"/>
          <w:color w:val="000000"/>
          <w:lang w:val="en-US" w:eastAsia="zh-CN"/>
        </w:rPr>
        <w:t xml:space="preserve"> A, </w:t>
      </w:r>
      <w:proofErr w:type="spellStart"/>
      <w:r w:rsidRPr="009277D5">
        <w:rPr>
          <w:rFonts w:ascii="Book Antiqua" w:eastAsia="宋体" w:hAnsi="Book Antiqua" w:cs="宋体"/>
          <w:color w:val="000000"/>
          <w:lang w:val="en-US" w:eastAsia="zh-CN"/>
        </w:rPr>
        <w:t>Mannucci</w:t>
      </w:r>
      <w:proofErr w:type="spellEnd"/>
      <w:r w:rsidRPr="009277D5">
        <w:rPr>
          <w:rFonts w:ascii="Book Antiqua" w:eastAsia="宋体" w:hAnsi="Book Antiqua" w:cs="宋体"/>
          <w:color w:val="000000"/>
          <w:lang w:val="en-US" w:eastAsia="zh-CN"/>
        </w:rPr>
        <w:t xml:space="preserve"> E. </w:t>
      </w:r>
      <w:proofErr w:type="spellStart"/>
      <w:r w:rsidRPr="009277D5">
        <w:rPr>
          <w:rFonts w:ascii="Book Antiqua" w:eastAsia="宋体" w:hAnsi="Book Antiqua" w:cs="宋体"/>
          <w:color w:val="000000"/>
          <w:lang w:val="en-US" w:eastAsia="zh-CN"/>
        </w:rPr>
        <w:t>Dipeptidyl</w:t>
      </w:r>
      <w:proofErr w:type="spellEnd"/>
      <w:r w:rsidRPr="009277D5">
        <w:rPr>
          <w:rFonts w:ascii="Book Antiqua" w:eastAsia="宋体" w:hAnsi="Book Antiqua" w:cs="宋体"/>
          <w:color w:val="000000"/>
          <w:lang w:val="en-US" w:eastAsia="zh-CN"/>
        </w:rPr>
        <w:t xml:space="preserve"> peptidase-4 inhibitors and bone fractures: a meta-analysis of randomized clinical trials. </w:t>
      </w:r>
      <w:r w:rsidRPr="009277D5">
        <w:rPr>
          <w:rFonts w:ascii="Book Antiqua" w:eastAsia="宋体" w:hAnsi="Book Antiqua" w:cs="宋体"/>
          <w:i/>
          <w:iCs/>
          <w:color w:val="000000"/>
          <w:lang w:val="en-US" w:eastAsia="zh-CN"/>
        </w:rPr>
        <w:t>Diabetes Care</w:t>
      </w:r>
      <w:r w:rsidRPr="009277D5">
        <w:rPr>
          <w:rFonts w:ascii="Book Antiqua" w:eastAsia="宋体" w:hAnsi="Book Antiqua" w:cs="宋体"/>
          <w:color w:val="000000"/>
          <w:lang w:val="en-US" w:eastAsia="zh-CN"/>
        </w:rPr>
        <w:t> 2011; </w:t>
      </w:r>
      <w:r w:rsidRPr="009277D5">
        <w:rPr>
          <w:rFonts w:ascii="Book Antiqua" w:eastAsia="宋体" w:hAnsi="Book Antiqua" w:cs="宋体"/>
          <w:b/>
          <w:bCs/>
          <w:color w:val="000000"/>
          <w:lang w:val="en-US" w:eastAsia="zh-CN"/>
        </w:rPr>
        <w:t>34</w:t>
      </w:r>
      <w:r w:rsidRPr="009277D5">
        <w:rPr>
          <w:rFonts w:ascii="Book Antiqua" w:eastAsia="宋体" w:hAnsi="Book Antiqua" w:cs="宋体"/>
          <w:color w:val="000000"/>
          <w:lang w:val="en-US" w:eastAsia="zh-CN"/>
        </w:rPr>
        <w:t>: 2474-2476 [PMID: 22025784 DOI: 10.2337/dc11-1099]</w:t>
      </w:r>
    </w:p>
    <w:p w14:paraId="66D1240D"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proofErr w:type="gramStart"/>
      <w:r w:rsidRPr="009277D5">
        <w:rPr>
          <w:rFonts w:ascii="Book Antiqua" w:eastAsia="宋体" w:hAnsi="Book Antiqua" w:cs="宋体"/>
          <w:color w:val="000000"/>
          <w:lang w:val="en-US" w:eastAsia="zh-CN"/>
        </w:rPr>
        <w:t>14 </w:t>
      </w:r>
      <w:proofErr w:type="spellStart"/>
      <w:r w:rsidRPr="009277D5">
        <w:rPr>
          <w:rFonts w:ascii="Book Antiqua" w:eastAsia="宋体" w:hAnsi="Book Antiqua" w:cs="宋体"/>
          <w:b/>
          <w:bCs/>
          <w:color w:val="000000"/>
          <w:lang w:val="en-US" w:eastAsia="zh-CN"/>
        </w:rPr>
        <w:t>Sbaraglini</w:t>
      </w:r>
      <w:proofErr w:type="spellEnd"/>
      <w:r w:rsidRPr="009277D5">
        <w:rPr>
          <w:rFonts w:ascii="Book Antiqua" w:eastAsia="宋体" w:hAnsi="Book Antiqua" w:cs="宋体"/>
          <w:b/>
          <w:bCs/>
          <w:color w:val="000000"/>
          <w:lang w:val="en-US" w:eastAsia="zh-CN"/>
        </w:rPr>
        <w:t xml:space="preserve"> ML</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Molinuevo</w:t>
      </w:r>
      <w:proofErr w:type="spellEnd"/>
      <w:r w:rsidRPr="009277D5">
        <w:rPr>
          <w:rFonts w:ascii="Book Antiqua" w:eastAsia="宋体" w:hAnsi="Book Antiqua" w:cs="宋体"/>
          <w:color w:val="000000"/>
          <w:lang w:val="en-US" w:eastAsia="zh-CN"/>
        </w:rPr>
        <w:t xml:space="preserve"> MS, </w:t>
      </w:r>
      <w:proofErr w:type="spellStart"/>
      <w:r w:rsidRPr="009277D5">
        <w:rPr>
          <w:rFonts w:ascii="Book Antiqua" w:eastAsia="宋体" w:hAnsi="Book Antiqua" w:cs="宋体"/>
          <w:color w:val="000000"/>
          <w:lang w:val="en-US" w:eastAsia="zh-CN"/>
        </w:rPr>
        <w:t>Sedlinsky</w:t>
      </w:r>
      <w:proofErr w:type="spellEnd"/>
      <w:r w:rsidRPr="009277D5">
        <w:rPr>
          <w:rFonts w:ascii="Book Antiqua" w:eastAsia="宋体" w:hAnsi="Book Antiqua" w:cs="宋体"/>
          <w:color w:val="000000"/>
          <w:lang w:val="en-US" w:eastAsia="zh-CN"/>
        </w:rPr>
        <w:t xml:space="preserve"> C, </w:t>
      </w:r>
      <w:proofErr w:type="spellStart"/>
      <w:r w:rsidRPr="009277D5">
        <w:rPr>
          <w:rFonts w:ascii="Book Antiqua" w:eastAsia="宋体" w:hAnsi="Book Antiqua" w:cs="宋体"/>
          <w:color w:val="000000"/>
          <w:lang w:val="en-US" w:eastAsia="zh-CN"/>
        </w:rPr>
        <w:t>Schurman</w:t>
      </w:r>
      <w:proofErr w:type="spellEnd"/>
      <w:r w:rsidRPr="009277D5">
        <w:rPr>
          <w:rFonts w:ascii="Book Antiqua" w:eastAsia="宋体" w:hAnsi="Book Antiqua" w:cs="宋体"/>
          <w:color w:val="000000"/>
          <w:lang w:val="en-US" w:eastAsia="zh-CN"/>
        </w:rPr>
        <w:t xml:space="preserve"> L, McCarthy AD.</w:t>
      </w:r>
      <w:proofErr w:type="gramEnd"/>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Saxagliptin</w:t>
      </w:r>
      <w:proofErr w:type="spellEnd"/>
      <w:r w:rsidRPr="009277D5">
        <w:rPr>
          <w:rFonts w:ascii="Book Antiqua" w:eastAsia="宋体" w:hAnsi="Book Antiqua" w:cs="宋体"/>
          <w:color w:val="000000"/>
          <w:lang w:val="en-US" w:eastAsia="zh-CN"/>
        </w:rPr>
        <w:t xml:space="preserve"> affects long-bone microarchitecture and decreases the </w:t>
      </w:r>
      <w:proofErr w:type="spellStart"/>
      <w:r w:rsidRPr="009277D5">
        <w:rPr>
          <w:rFonts w:ascii="Book Antiqua" w:eastAsia="宋体" w:hAnsi="Book Antiqua" w:cs="宋体"/>
          <w:color w:val="000000"/>
          <w:lang w:val="en-US" w:eastAsia="zh-CN"/>
        </w:rPr>
        <w:t>osteogenic</w:t>
      </w:r>
      <w:proofErr w:type="spellEnd"/>
      <w:r w:rsidRPr="009277D5">
        <w:rPr>
          <w:rFonts w:ascii="Book Antiqua" w:eastAsia="宋体" w:hAnsi="Book Antiqua" w:cs="宋体"/>
          <w:color w:val="000000"/>
          <w:lang w:val="en-US" w:eastAsia="zh-CN"/>
        </w:rPr>
        <w:t xml:space="preserve"> potential of bone marrow stromal cells. </w:t>
      </w:r>
      <w:proofErr w:type="spellStart"/>
      <w:r w:rsidRPr="009277D5">
        <w:rPr>
          <w:rFonts w:ascii="Book Antiqua" w:eastAsia="宋体" w:hAnsi="Book Antiqua" w:cs="宋体"/>
          <w:i/>
          <w:iCs/>
          <w:color w:val="000000"/>
          <w:lang w:val="en-US" w:eastAsia="zh-CN"/>
        </w:rPr>
        <w:t>Eur</w:t>
      </w:r>
      <w:proofErr w:type="spellEnd"/>
      <w:r w:rsidRPr="009277D5">
        <w:rPr>
          <w:rFonts w:ascii="Book Antiqua" w:eastAsia="宋体" w:hAnsi="Book Antiqua" w:cs="宋体"/>
          <w:i/>
          <w:iCs/>
          <w:color w:val="000000"/>
          <w:lang w:val="en-US" w:eastAsia="zh-CN"/>
        </w:rPr>
        <w:t xml:space="preserve"> J </w:t>
      </w:r>
      <w:proofErr w:type="spellStart"/>
      <w:r w:rsidRPr="009277D5">
        <w:rPr>
          <w:rFonts w:ascii="Book Antiqua" w:eastAsia="宋体" w:hAnsi="Book Antiqua" w:cs="宋体"/>
          <w:i/>
          <w:iCs/>
          <w:color w:val="000000"/>
          <w:lang w:val="en-US" w:eastAsia="zh-CN"/>
        </w:rPr>
        <w:t>Pharmacol</w:t>
      </w:r>
      <w:proofErr w:type="spellEnd"/>
      <w:r w:rsidRPr="009277D5">
        <w:rPr>
          <w:rFonts w:ascii="Book Antiqua" w:eastAsia="宋体" w:hAnsi="Book Antiqua" w:cs="宋体"/>
          <w:color w:val="000000"/>
          <w:lang w:val="en-US" w:eastAsia="zh-CN"/>
        </w:rPr>
        <w:t> 2014; </w:t>
      </w:r>
      <w:r w:rsidRPr="009277D5">
        <w:rPr>
          <w:rFonts w:ascii="Book Antiqua" w:eastAsia="宋体" w:hAnsi="Book Antiqua" w:cs="宋体"/>
          <w:b/>
          <w:bCs/>
          <w:color w:val="000000"/>
          <w:lang w:val="en-US" w:eastAsia="zh-CN"/>
        </w:rPr>
        <w:t>727</w:t>
      </w:r>
      <w:r w:rsidRPr="009277D5">
        <w:rPr>
          <w:rFonts w:ascii="Book Antiqua" w:eastAsia="宋体" w:hAnsi="Book Antiqua" w:cs="宋体"/>
          <w:color w:val="000000"/>
          <w:lang w:val="en-US" w:eastAsia="zh-CN"/>
        </w:rPr>
        <w:t>: 8-14 [PMID: 24485890 DOI: 10.1016/j.ejphar.2014.01.028]</w:t>
      </w:r>
    </w:p>
    <w:p w14:paraId="0060F76B"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proofErr w:type="gramStart"/>
      <w:r w:rsidRPr="009277D5">
        <w:rPr>
          <w:rFonts w:ascii="Book Antiqua" w:eastAsia="宋体" w:hAnsi="Book Antiqua" w:cs="宋体"/>
          <w:color w:val="000000"/>
          <w:lang w:val="en-US" w:eastAsia="zh-CN"/>
        </w:rPr>
        <w:t>15 </w:t>
      </w:r>
      <w:r w:rsidRPr="009277D5">
        <w:rPr>
          <w:rFonts w:ascii="Book Antiqua" w:eastAsia="宋体" w:hAnsi="Book Antiqua" w:cs="宋体"/>
          <w:b/>
          <w:bCs/>
          <w:color w:val="000000"/>
          <w:lang w:val="en-US" w:eastAsia="zh-CN"/>
        </w:rPr>
        <w:t>Taylor SI</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Blau</w:t>
      </w:r>
      <w:proofErr w:type="spellEnd"/>
      <w:r w:rsidRPr="009277D5">
        <w:rPr>
          <w:rFonts w:ascii="Book Antiqua" w:eastAsia="宋体" w:hAnsi="Book Antiqua" w:cs="宋体"/>
          <w:color w:val="000000"/>
          <w:lang w:val="en-US" w:eastAsia="zh-CN"/>
        </w:rPr>
        <w:t xml:space="preserve"> JE, </w:t>
      </w:r>
      <w:proofErr w:type="spellStart"/>
      <w:r w:rsidRPr="009277D5">
        <w:rPr>
          <w:rFonts w:ascii="Book Antiqua" w:eastAsia="宋体" w:hAnsi="Book Antiqua" w:cs="宋体"/>
          <w:color w:val="000000"/>
          <w:lang w:val="en-US" w:eastAsia="zh-CN"/>
        </w:rPr>
        <w:t>Rother</w:t>
      </w:r>
      <w:proofErr w:type="spellEnd"/>
      <w:r w:rsidRPr="009277D5">
        <w:rPr>
          <w:rFonts w:ascii="Book Antiqua" w:eastAsia="宋体" w:hAnsi="Book Antiqua" w:cs="宋体"/>
          <w:color w:val="000000"/>
          <w:lang w:val="en-US" w:eastAsia="zh-CN"/>
        </w:rPr>
        <w:t xml:space="preserve"> KI.</w:t>
      </w:r>
      <w:proofErr w:type="gramEnd"/>
      <w:r w:rsidRPr="009277D5">
        <w:rPr>
          <w:rFonts w:ascii="Book Antiqua" w:eastAsia="宋体" w:hAnsi="Book Antiqua" w:cs="宋体"/>
          <w:color w:val="000000"/>
          <w:lang w:val="en-US" w:eastAsia="zh-CN"/>
        </w:rPr>
        <w:t xml:space="preserve"> </w:t>
      </w:r>
      <w:proofErr w:type="gramStart"/>
      <w:r w:rsidRPr="009277D5">
        <w:rPr>
          <w:rFonts w:ascii="Book Antiqua" w:eastAsia="宋体" w:hAnsi="Book Antiqua" w:cs="宋体"/>
          <w:color w:val="000000"/>
          <w:lang w:val="en-US" w:eastAsia="zh-CN"/>
        </w:rPr>
        <w:t>Possible adverse effects of SGLT2 inhibitors on bone.</w:t>
      </w:r>
      <w:proofErr w:type="gramEnd"/>
      <w:r w:rsidRPr="009277D5">
        <w:rPr>
          <w:rFonts w:ascii="Book Antiqua" w:eastAsia="宋体" w:hAnsi="Book Antiqua" w:cs="宋体"/>
          <w:color w:val="000000"/>
          <w:lang w:val="en-US" w:eastAsia="zh-CN"/>
        </w:rPr>
        <w:t> </w:t>
      </w:r>
      <w:r w:rsidRPr="009277D5">
        <w:rPr>
          <w:rFonts w:ascii="Book Antiqua" w:eastAsia="宋体" w:hAnsi="Book Antiqua" w:cs="宋体"/>
          <w:i/>
          <w:iCs/>
          <w:color w:val="000000"/>
          <w:lang w:val="en-US" w:eastAsia="zh-CN"/>
        </w:rPr>
        <w:t xml:space="preserve">Lancet Diabetes </w:t>
      </w:r>
      <w:proofErr w:type="spellStart"/>
      <w:r w:rsidRPr="009277D5">
        <w:rPr>
          <w:rFonts w:ascii="Book Antiqua" w:eastAsia="宋体" w:hAnsi="Book Antiqua" w:cs="宋体"/>
          <w:i/>
          <w:iCs/>
          <w:color w:val="000000"/>
          <w:lang w:val="en-US" w:eastAsia="zh-CN"/>
        </w:rPr>
        <w:t>Endocrinol</w:t>
      </w:r>
      <w:proofErr w:type="spellEnd"/>
      <w:r w:rsidRPr="009277D5">
        <w:rPr>
          <w:rFonts w:ascii="Book Antiqua" w:eastAsia="宋体" w:hAnsi="Book Antiqua" w:cs="宋体"/>
          <w:color w:val="000000"/>
          <w:lang w:val="en-US" w:eastAsia="zh-CN"/>
        </w:rPr>
        <w:t> 2015; </w:t>
      </w:r>
      <w:r w:rsidRPr="009277D5">
        <w:rPr>
          <w:rFonts w:ascii="Book Antiqua" w:eastAsia="宋体" w:hAnsi="Book Antiqua" w:cs="宋体"/>
          <w:b/>
          <w:bCs/>
          <w:color w:val="000000"/>
          <w:lang w:val="en-US" w:eastAsia="zh-CN"/>
        </w:rPr>
        <w:t>3</w:t>
      </w:r>
      <w:r w:rsidRPr="009277D5">
        <w:rPr>
          <w:rFonts w:ascii="Book Antiqua" w:eastAsia="宋体" w:hAnsi="Book Antiqua" w:cs="宋体"/>
          <w:color w:val="000000"/>
          <w:lang w:val="en-US" w:eastAsia="zh-CN"/>
        </w:rPr>
        <w:t>: 8-10 [PMID: 25523498 DOI: 10.1016/S2213-</w:t>
      </w:r>
      <w:proofErr w:type="gramStart"/>
      <w:r w:rsidRPr="009277D5">
        <w:rPr>
          <w:rFonts w:ascii="Book Antiqua" w:eastAsia="宋体" w:hAnsi="Book Antiqua" w:cs="宋体"/>
          <w:color w:val="000000"/>
          <w:lang w:val="en-US" w:eastAsia="zh-CN"/>
        </w:rPr>
        <w:t>8587(</w:t>
      </w:r>
      <w:proofErr w:type="gramEnd"/>
      <w:r w:rsidRPr="009277D5">
        <w:rPr>
          <w:rFonts w:ascii="Book Antiqua" w:eastAsia="宋体" w:hAnsi="Book Antiqua" w:cs="宋体"/>
          <w:color w:val="000000"/>
          <w:lang w:val="en-US" w:eastAsia="zh-CN"/>
        </w:rPr>
        <w:t>14)70227-X]</w:t>
      </w:r>
    </w:p>
    <w:p w14:paraId="23007E8B" w14:textId="441350A7" w:rsidR="009277D5" w:rsidRPr="009277D5" w:rsidRDefault="00074AB8" w:rsidP="009277D5">
      <w:pPr>
        <w:adjustRightInd w:val="0"/>
        <w:snapToGrid w:val="0"/>
        <w:spacing w:line="360" w:lineRule="auto"/>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16 </w:t>
      </w:r>
      <w:r w:rsidR="009277D5" w:rsidRPr="009277D5">
        <w:rPr>
          <w:rFonts w:ascii="Book Antiqua" w:eastAsia="宋体" w:hAnsi="Book Antiqua" w:cs="宋体"/>
          <w:color w:val="000000"/>
          <w:lang w:val="en-US" w:eastAsia="zh-CN"/>
        </w:rPr>
        <w:t xml:space="preserve">Effect of intensive blood-glucose control with metformin on complications in overweight patients with type </w:t>
      </w:r>
      <w:proofErr w:type="gramStart"/>
      <w:r w:rsidR="009277D5" w:rsidRPr="009277D5">
        <w:rPr>
          <w:rFonts w:ascii="Book Antiqua" w:eastAsia="宋体" w:hAnsi="Book Antiqua" w:cs="宋体"/>
          <w:color w:val="000000"/>
          <w:lang w:val="en-US" w:eastAsia="zh-CN"/>
        </w:rPr>
        <w:t>2 diabetes</w:t>
      </w:r>
      <w:proofErr w:type="gramEnd"/>
      <w:r w:rsidR="009277D5" w:rsidRPr="009277D5">
        <w:rPr>
          <w:rFonts w:ascii="Book Antiqua" w:eastAsia="宋体" w:hAnsi="Book Antiqua" w:cs="宋体"/>
          <w:color w:val="000000"/>
          <w:lang w:val="en-US" w:eastAsia="zh-CN"/>
        </w:rPr>
        <w:t xml:space="preserve"> (UKPDS 34). </w:t>
      </w:r>
      <w:proofErr w:type="gramStart"/>
      <w:r w:rsidR="009277D5" w:rsidRPr="009277D5">
        <w:rPr>
          <w:rFonts w:ascii="Book Antiqua" w:eastAsia="宋体" w:hAnsi="Book Antiqua" w:cs="宋体"/>
          <w:color w:val="000000"/>
          <w:lang w:val="en-US" w:eastAsia="zh-CN"/>
        </w:rPr>
        <w:t>UK Prospective Diabetes Study (UKPDS) Group.</w:t>
      </w:r>
      <w:proofErr w:type="gramEnd"/>
      <w:r w:rsidR="009277D5" w:rsidRPr="009277D5">
        <w:rPr>
          <w:rFonts w:ascii="Book Antiqua" w:eastAsia="宋体" w:hAnsi="Book Antiqua" w:cs="宋体"/>
          <w:color w:val="000000"/>
          <w:lang w:val="en-US" w:eastAsia="zh-CN"/>
        </w:rPr>
        <w:t> </w:t>
      </w:r>
      <w:r w:rsidR="009277D5" w:rsidRPr="009277D5">
        <w:rPr>
          <w:rFonts w:ascii="Book Antiqua" w:eastAsia="宋体" w:hAnsi="Book Antiqua" w:cs="宋体"/>
          <w:i/>
          <w:iCs/>
          <w:color w:val="000000"/>
          <w:lang w:val="en-US" w:eastAsia="zh-CN"/>
        </w:rPr>
        <w:t>Lancet</w:t>
      </w:r>
      <w:r w:rsidR="009277D5" w:rsidRPr="009277D5">
        <w:rPr>
          <w:rFonts w:ascii="Book Antiqua" w:eastAsia="宋体" w:hAnsi="Book Antiqua" w:cs="宋体"/>
          <w:color w:val="000000"/>
          <w:lang w:val="en-US" w:eastAsia="zh-CN"/>
        </w:rPr>
        <w:t> 1998; </w:t>
      </w:r>
      <w:r w:rsidR="009277D5" w:rsidRPr="009277D5">
        <w:rPr>
          <w:rFonts w:ascii="Book Antiqua" w:eastAsia="宋体" w:hAnsi="Book Antiqua" w:cs="宋体"/>
          <w:b/>
          <w:bCs/>
          <w:color w:val="000000"/>
          <w:lang w:val="en-US" w:eastAsia="zh-CN"/>
        </w:rPr>
        <w:t>352</w:t>
      </w:r>
      <w:r w:rsidR="009277D5" w:rsidRPr="009277D5">
        <w:rPr>
          <w:rFonts w:ascii="Book Antiqua" w:eastAsia="宋体" w:hAnsi="Book Antiqua" w:cs="宋体"/>
          <w:color w:val="000000"/>
          <w:lang w:val="en-US" w:eastAsia="zh-CN"/>
        </w:rPr>
        <w:t>: 854-865 [PMID: 9742977]</w:t>
      </w:r>
    </w:p>
    <w:p w14:paraId="65035697"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17 </w:t>
      </w:r>
      <w:r w:rsidRPr="009277D5">
        <w:rPr>
          <w:rFonts w:ascii="Book Antiqua" w:eastAsia="宋体" w:hAnsi="Book Antiqua" w:cs="宋体"/>
          <w:b/>
          <w:bCs/>
          <w:color w:val="000000"/>
          <w:lang w:val="en-US" w:eastAsia="zh-CN"/>
        </w:rPr>
        <w:t>Zhou G</w:t>
      </w:r>
      <w:r w:rsidRPr="009277D5">
        <w:rPr>
          <w:rFonts w:ascii="Book Antiqua" w:eastAsia="宋体" w:hAnsi="Book Antiqua" w:cs="宋体"/>
          <w:color w:val="000000"/>
          <w:lang w:val="en-US" w:eastAsia="zh-CN"/>
        </w:rPr>
        <w:t xml:space="preserve">, Myers R, Li Y, Chen Y, </w:t>
      </w:r>
      <w:proofErr w:type="spellStart"/>
      <w:r w:rsidRPr="009277D5">
        <w:rPr>
          <w:rFonts w:ascii="Book Antiqua" w:eastAsia="宋体" w:hAnsi="Book Antiqua" w:cs="宋体"/>
          <w:color w:val="000000"/>
          <w:lang w:val="en-US" w:eastAsia="zh-CN"/>
        </w:rPr>
        <w:t>Shen</w:t>
      </w:r>
      <w:proofErr w:type="spellEnd"/>
      <w:r w:rsidRPr="009277D5">
        <w:rPr>
          <w:rFonts w:ascii="Book Antiqua" w:eastAsia="宋体" w:hAnsi="Book Antiqua" w:cs="宋体"/>
          <w:color w:val="000000"/>
          <w:lang w:val="en-US" w:eastAsia="zh-CN"/>
        </w:rPr>
        <w:t xml:space="preserve"> X, </w:t>
      </w:r>
      <w:proofErr w:type="spellStart"/>
      <w:r w:rsidRPr="009277D5">
        <w:rPr>
          <w:rFonts w:ascii="Book Antiqua" w:eastAsia="宋体" w:hAnsi="Book Antiqua" w:cs="宋体"/>
          <w:color w:val="000000"/>
          <w:lang w:val="en-US" w:eastAsia="zh-CN"/>
        </w:rPr>
        <w:t>Fenyk</w:t>
      </w:r>
      <w:proofErr w:type="spellEnd"/>
      <w:r w:rsidRPr="009277D5">
        <w:rPr>
          <w:rFonts w:ascii="Book Antiqua" w:eastAsia="宋体" w:hAnsi="Book Antiqua" w:cs="宋体"/>
          <w:color w:val="000000"/>
          <w:lang w:val="en-US" w:eastAsia="zh-CN"/>
        </w:rPr>
        <w:t xml:space="preserve">-Melody J, Wu M, </w:t>
      </w:r>
      <w:proofErr w:type="spellStart"/>
      <w:r w:rsidRPr="009277D5">
        <w:rPr>
          <w:rFonts w:ascii="Book Antiqua" w:eastAsia="宋体" w:hAnsi="Book Antiqua" w:cs="宋体"/>
          <w:color w:val="000000"/>
          <w:lang w:val="en-US" w:eastAsia="zh-CN"/>
        </w:rPr>
        <w:t>Ventre</w:t>
      </w:r>
      <w:proofErr w:type="spellEnd"/>
      <w:r w:rsidRPr="009277D5">
        <w:rPr>
          <w:rFonts w:ascii="Book Antiqua" w:eastAsia="宋体" w:hAnsi="Book Antiqua" w:cs="宋体"/>
          <w:color w:val="000000"/>
          <w:lang w:val="en-US" w:eastAsia="zh-CN"/>
        </w:rPr>
        <w:t xml:space="preserve"> J, </w:t>
      </w:r>
      <w:proofErr w:type="spellStart"/>
      <w:r w:rsidRPr="009277D5">
        <w:rPr>
          <w:rFonts w:ascii="Book Antiqua" w:eastAsia="宋体" w:hAnsi="Book Antiqua" w:cs="宋体"/>
          <w:color w:val="000000"/>
          <w:lang w:val="en-US" w:eastAsia="zh-CN"/>
        </w:rPr>
        <w:t>Doebber</w:t>
      </w:r>
      <w:proofErr w:type="spellEnd"/>
      <w:r w:rsidRPr="009277D5">
        <w:rPr>
          <w:rFonts w:ascii="Book Antiqua" w:eastAsia="宋体" w:hAnsi="Book Antiqua" w:cs="宋体"/>
          <w:color w:val="000000"/>
          <w:lang w:val="en-US" w:eastAsia="zh-CN"/>
        </w:rPr>
        <w:t xml:space="preserve"> T, </w:t>
      </w:r>
      <w:proofErr w:type="spellStart"/>
      <w:r w:rsidRPr="009277D5">
        <w:rPr>
          <w:rFonts w:ascii="Book Antiqua" w:eastAsia="宋体" w:hAnsi="Book Antiqua" w:cs="宋体"/>
          <w:color w:val="000000"/>
          <w:lang w:val="en-US" w:eastAsia="zh-CN"/>
        </w:rPr>
        <w:t>Fujii</w:t>
      </w:r>
      <w:proofErr w:type="spellEnd"/>
      <w:r w:rsidRPr="009277D5">
        <w:rPr>
          <w:rFonts w:ascii="Book Antiqua" w:eastAsia="宋体" w:hAnsi="Book Antiqua" w:cs="宋体"/>
          <w:color w:val="000000"/>
          <w:lang w:val="en-US" w:eastAsia="zh-CN"/>
        </w:rPr>
        <w:t xml:space="preserve"> N, </w:t>
      </w:r>
      <w:proofErr w:type="spellStart"/>
      <w:r w:rsidRPr="009277D5">
        <w:rPr>
          <w:rFonts w:ascii="Book Antiqua" w:eastAsia="宋体" w:hAnsi="Book Antiqua" w:cs="宋体"/>
          <w:color w:val="000000"/>
          <w:lang w:val="en-US" w:eastAsia="zh-CN"/>
        </w:rPr>
        <w:t>Musi</w:t>
      </w:r>
      <w:proofErr w:type="spellEnd"/>
      <w:r w:rsidRPr="009277D5">
        <w:rPr>
          <w:rFonts w:ascii="Book Antiqua" w:eastAsia="宋体" w:hAnsi="Book Antiqua" w:cs="宋体"/>
          <w:color w:val="000000"/>
          <w:lang w:val="en-US" w:eastAsia="zh-CN"/>
        </w:rPr>
        <w:t xml:space="preserve"> N, </w:t>
      </w:r>
      <w:proofErr w:type="spellStart"/>
      <w:r w:rsidRPr="009277D5">
        <w:rPr>
          <w:rFonts w:ascii="Book Antiqua" w:eastAsia="宋体" w:hAnsi="Book Antiqua" w:cs="宋体"/>
          <w:color w:val="000000"/>
          <w:lang w:val="en-US" w:eastAsia="zh-CN"/>
        </w:rPr>
        <w:t>Hirshman</w:t>
      </w:r>
      <w:proofErr w:type="spellEnd"/>
      <w:r w:rsidRPr="009277D5">
        <w:rPr>
          <w:rFonts w:ascii="Book Antiqua" w:eastAsia="宋体" w:hAnsi="Book Antiqua" w:cs="宋体"/>
          <w:color w:val="000000"/>
          <w:lang w:val="en-US" w:eastAsia="zh-CN"/>
        </w:rPr>
        <w:t xml:space="preserve"> MF, Goodyear LJ, Moller DE. </w:t>
      </w:r>
      <w:proofErr w:type="gramStart"/>
      <w:r w:rsidRPr="009277D5">
        <w:rPr>
          <w:rFonts w:ascii="Book Antiqua" w:eastAsia="宋体" w:hAnsi="Book Antiqua" w:cs="宋体"/>
          <w:color w:val="000000"/>
          <w:lang w:val="en-US" w:eastAsia="zh-CN"/>
        </w:rPr>
        <w:t>Role of AMP-activated protein kinase in mechanism of metformin action.</w:t>
      </w:r>
      <w:proofErr w:type="gramEnd"/>
      <w:r w:rsidRPr="009277D5">
        <w:rPr>
          <w:rFonts w:ascii="Book Antiqua" w:eastAsia="宋体" w:hAnsi="Book Antiqua" w:cs="宋体"/>
          <w:color w:val="000000"/>
          <w:lang w:val="en-US" w:eastAsia="zh-CN"/>
        </w:rPr>
        <w:t> </w:t>
      </w:r>
      <w:r w:rsidRPr="009277D5">
        <w:rPr>
          <w:rFonts w:ascii="Book Antiqua" w:eastAsia="宋体" w:hAnsi="Book Antiqua" w:cs="宋体"/>
          <w:i/>
          <w:iCs/>
          <w:color w:val="000000"/>
          <w:lang w:val="en-US" w:eastAsia="zh-CN"/>
        </w:rPr>
        <w:t xml:space="preserve">J </w:t>
      </w:r>
      <w:proofErr w:type="spellStart"/>
      <w:r w:rsidRPr="009277D5">
        <w:rPr>
          <w:rFonts w:ascii="Book Antiqua" w:eastAsia="宋体" w:hAnsi="Book Antiqua" w:cs="宋体"/>
          <w:i/>
          <w:iCs/>
          <w:color w:val="000000"/>
          <w:lang w:val="en-US" w:eastAsia="zh-CN"/>
        </w:rPr>
        <w:t>Clin</w:t>
      </w:r>
      <w:proofErr w:type="spellEnd"/>
      <w:r w:rsidRPr="009277D5">
        <w:rPr>
          <w:rFonts w:ascii="Book Antiqua" w:eastAsia="宋体" w:hAnsi="Book Antiqua" w:cs="宋体"/>
          <w:i/>
          <w:iCs/>
          <w:color w:val="000000"/>
          <w:lang w:val="en-US" w:eastAsia="zh-CN"/>
        </w:rPr>
        <w:t xml:space="preserve"> Invest</w:t>
      </w:r>
      <w:r w:rsidRPr="009277D5">
        <w:rPr>
          <w:rFonts w:ascii="Book Antiqua" w:eastAsia="宋体" w:hAnsi="Book Antiqua" w:cs="宋体"/>
          <w:color w:val="000000"/>
          <w:lang w:val="en-US" w:eastAsia="zh-CN"/>
        </w:rPr>
        <w:t> 2001; </w:t>
      </w:r>
      <w:r w:rsidRPr="009277D5">
        <w:rPr>
          <w:rFonts w:ascii="Book Antiqua" w:eastAsia="宋体" w:hAnsi="Book Antiqua" w:cs="宋体"/>
          <w:b/>
          <w:bCs/>
          <w:color w:val="000000"/>
          <w:lang w:val="en-US" w:eastAsia="zh-CN"/>
        </w:rPr>
        <w:t>108</w:t>
      </w:r>
      <w:r w:rsidRPr="009277D5">
        <w:rPr>
          <w:rFonts w:ascii="Book Antiqua" w:eastAsia="宋体" w:hAnsi="Book Antiqua" w:cs="宋体"/>
          <w:color w:val="000000"/>
          <w:lang w:val="en-US" w:eastAsia="zh-CN"/>
        </w:rPr>
        <w:t>: 1167-1174 [PMID: 11602624]</w:t>
      </w:r>
    </w:p>
    <w:p w14:paraId="4C1DBAA4"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18 </w:t>
      </w:r>
      <w:proofErr w:type="spellStart"/>
      <w:r w:rsidRPr="009277D5">
        <w:rPr>
          <w:rFonts w:ascii="Book Antiqua" w:eastAsia="宋体" w:hAnsi="Book Antiqua" w:cs="宋体"/>
          <w:b/>
          <w:bCs/>
          <w:color w:val="000000"/>
          <w:lang w:val="en-US" w:eastAsia="zh-CN"/>
        </w:rPr>
        <w:t>Musi</w:t>
      </w:r>
      <w:proofErr w:type="spellEnd"/>
      <w:r w:rsidRPr="009277D5">
        <w:rPr>
          <w:rFonts w:ascii="Book Antiqua" w:eastAsia="宋体" w:hAnsi="Book Antiqua" w:cs="宋体"/>
          <w:b/>
          <w:bCs/>
          <w:color w:val="000000"/>
          <w:lang w:val="en-US" w:eastAsia="zh-CN"/>
        </w:rPr>
        <w:t xml:space="preserve"> N</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Hirshman</w:t>
      </w:r>
      <w:proofErr w:type="spellEnd"/>
      <w:r w:rsidRPr="009277D5">
        <w:rPr>
          <w:rFonts w:ascii="Book Antiqua" w:eastAsia="宋体" w:hAnsi="Book Antiqua" w:cs="宋体"/>
          <w:color w:val="000000"/>
          <w:lang w:val="en-US" w:eastAsia="zh-CN"/>
        </w:rPr>
        <w:t xml:space="preserve"> MF, </w:t>
      </w:r>
      <w:proofErr w:type="spellStart"/>
      <w:r w:rsidRPr="009277D5">
        <w:rPr>
          <w:rFonts w:ascii="Book Antiqua" w:eastAsia="宋体" w:hAnsi="Book Antiqua" w:cs="宋体"/>
          <w:color w:val="000000"/>
          <w:lang w:val="en-US" w:eastAsia="zh-CN"/>
        </w:rPr>
        <w:t>Nygren</w:t>
      </w:r>
      <w:proofErr w:type="spellEnd"/>
      <w:r w:rsidRPr="009277D5">
        <w:rPr>
          <w:rFonts w:ascii="Book Antiqua" w:eastAsia="宋体" w:hAnsi="Book Antiqua" w:cs="宋体"/>
          <w:color w:val="000000"/>
          <w:lang w:val="en-US" w:eastAsia="zh-CN"/>
        </w:rPr>
        <w:t xml:space="preserve"> J, </w:t>
      </w:r>
      <w:proofErr w:type="spellStart"/>
      <w:r w:rsidRPr="009277D5">
        <w:rPr>
          <w:rFonts w:ascii="Book Antiqua" w:eastAsia="宋体" w:hAnsi="Book Antiqua" w:cs="宋体"/>
          <w:color w:val="000000"/>
          <w:lang w:val="en-US" w:eastAsia="zh-CN"/>
        </w:rPr>
        <w:t>Svanfeldt</w:t>
      </w:r>
      <w:proofErr w:type="spellEnd"/>
      <w:r w:rsidRPr="009277D5">
        <w:rPr>
          <w:rFonts w:ascii="Book Antiqua" w:eastAsia="宋体" w:hAnsi="Book Antiqua" w:cs="宋体"/>
          <w:color w:val="000000"/>
          <w:lang w:val="en-US" w:eastAsia="zh-CN"/>
        </w:rPr>
        <w:t xml:space="preserve"> M, </w:t>
      </w:r>
      <w:proofErr w:type="spellStart"/>
      <w:r w:rsidRPr="009277D5">
        <w:rPr>
          <w:rFonts w:ascii="Book Antiqua" w:eastAsia="宋体" w:hAnsi="Book Antiqua" w:cs="宋体"/>
          <w:color w:val="000000"/>
          <w:lang w:val="en-US" w:eastAsia="zh-CN"/>
        </w:rPr>
        <w:t>Bavenholm</w:t>
      </w:r>
      <w:proofErr w:type="spellEnd"/>
      <w:r w:rsidRPr="009277D5">
        <w:rPr>
          <w:rFonts w:ascii="Book Antiqua" w:eastAsia="宋体" w:hAnsi="Book Antiqua" w:cs="宋体"/>
          <w:color w:val="000000"/>
          <w:lang w:val="en-US" w:eastAsia="zh-CN"/>
        </w:rPr>
        <w:t xml:space="preserve"> P, </w:t>
      </w:r>
      <w:proofErr w:type="spellStart"/>
      <w:r w:rsidRPr="009277D5">
        <w:rPr>
          <w:rFonts w:ascii="Book Antiqua" w:eastAsia="宋体" w:hAnsi="Book Antiqua" w:cs="宋体"/>
          <w:color w:val="000000"/>
          <w:lang w:val="en-US" w:eastAsia="zh-CN"/>
        </w:rPr>
        <w:t>Rooyackers</w:t>
      </w:r>
      <w:proofErr w:type="spellEnd"/>
      <w:r w:rsidRPr="009277D5">
        <w:rPr>
          <w:rFonts w:ascii="Book Antiqua" w:eastAsia="宋体" w:hAnsi="Book Antiqua" w:cs="宋体"/>
          <w:color w:val="000000"/>
          <w:lang w:val="en-US" w:eastAsia="zh-CN"/>
        </w:rPr>
        <w:t xml:space="preserve"> O, Zhou G, Williamson JM, </w:t>
      </w:r>
      <w:proofErr w:type="spellStart"/>
      <w:r w:rsidRPr="009277D5">
        <w:rPr>
          <w:rFonts w:ascii="Book Antiqua" w:eastAsia="宋体" w:hAnsi="Book Antiqua" w:cs="宋体"/>
          <w:color w:val="000000"/>
          <w:lang w:val="en-US" w:eastAsia="zh-CN"/>
        </w:rPr>
        <w:t>Ljunqvist</w:t>
      </w:r>
      <w:proofErr w:type="spellEnd"/>
      <w:r w:rsidRPr="009277D5">
        <w:rPr>
          <w:rFonts w:ascii="Book Antiqua" w:eastAsia="宋体" w:hAnsi="Book Antiqua" w:cs="宋体"/>
          <w:color w:val="000000"/>
          <w:lang w:val="en-US" w:eastAsia="zh-CN"/>
        </w:rPr>
        <w:t xml:space="preserve"> O, </w:t>
      </w:r>
      <w:proofErr w:type="spellStart"/>
      <w:r w:rsidRPr="009277D5">
        <w:rPr>
          <w:rFonts w:ascii="Book Antiqua" w:eastAsia="宋体" w:hAnsi="Book Antiqua" w:cs="宋体"/>
          <w:color w:val="000000"/>
          <w:lang w:val="en-US" w:eastAsia="zh-CN"/>
        </w:rPr>
        <w:t>Efendic</w:t>
      </w:r>
      <w:proofErr w:type="spellEnd"/>
      <w:r w:rsidRPr="009277D5">
        <w:rPr>
          <w:rFonts w:ascii="Book Antiqua" w:eastAsia="宋体" w:hAnsi="Book Antiqua" w:cs="宋体"/>
          <w:color w:val="000000"/>
          <w:lang w:val="en-US" w:eastAsia="zh-CN"/>
        </w:rPr>
        <w:t xml:space="preserve"> S, Moller DE, </w:t>
      </w:r>
      <w:proofErr w:type="spellStart"/>
      <w:r w:rsidRPr="009277D5">
        <w:rPr>
          <w:rFonts w:ascii="Book Antiqua" w:eastAsia="宋体" w:hAnsi="Book Antiqua" w:cs="宋体"/>
          <w:color w:val="000000"/>
          <w:lang w:val="en-US" w:eastAsia="zh-CN"/>
        </w:rPr>
        <w:t>Thorell</w:t>
      </w:r>
      <w:proofErr w:type="spellEnd"/>
      <w:r w:rsidRPr="009277D5">
        <w:rPr>
          <w:rFonts w:ascii="Book Antiqua" w:eastAsia="宋体" w:hAnsi="Book Antiqua" w:cs="宋体"/>
          <w:color w:val="000000"/>
          <w:lang w:val="en-US" w:eastAsia="zh-CN"/>
        </w:rPr>
        <w:t xml:space="preserve"> A, Goodyear LJ. </w:t>
      </w:r>
      <w:r w:rsidRPr="009277D5">
        <w:rPr>
          <w:rFonts w:ascii="Book Antiqua" w:eastAsia="宋体" w:hAnsi="Book Antiqua" w:cs="宋体"/>
          <w:color w:val="000000"/>
          <w:lang w:val="en-US" w:eastAsia="zh-CN"/>
        </w:rPr>
        <w:lastRenderedPageBreak/>
        <w:t xml:space="preserve">Metformin increases AMP-activated protein kinase activity in skeletal muscle of subjects with type </w:t>
      </w:r>
      <w:proofErr w:type="gramStart"/>
      <w:r w:rsidRPr="009277D5">
        <w:rPr>
          <w:rFonts w:ascii="Book Antiqua" w:eastAsia="宋体" w:hAnsi="Book Antiqua" w:cs="宋体"/>
          <w:color w:val="000000"/>
          <w:lang w:val="en-US" w:eastAsia="zh-CN"/>
        </w:rPr>
        <w:t>2 diabetes</w:t>
      </w:r>
      <w:proofErr w:type="gramEnd"/>
      <w:r w:rsidRPr="009277D5">
        <w:rPr>
          <w:rFonts w:ascii="Book Antiqua" w:eastAsia="宋体" w:hAnsi="Book Antiqua" w:cs="宋体"/>
          <w:color w:val="000000"/>
          <w:lang w:val="en-US" w:eastAsia="zh-CN"/>
        </w:rPr>
        <w:t>. </w:t>
      </w:r>
      <w:r w:rsidRPr="009277D5">
        <w:rPr>
          <w:rFonts w:ascii="Book Antiqua" w:eastAsia="宋体" w:hAnsi="Book Antiqua" w:cs="宋体"/>
          <w:i/>
          <w:iCs/>
          <w:color w:val="000000"/>
          <w:lang w:val="en-US" w:eastAsia="zh-CN"/>
        </w:rPr>
        <w:t>Diabetes</w:t>
      </w:r>
      <w:r w:rsidRPr="009277D5">
        <w:rPr>
          <w:rFonts w:ascii="Book Antiqua" w:eastAsia="宋体" w:hAnsi="Book Antiqua" w:cs="宋体"/>
          <w:color w:val="000000"/>
          <w:lang w:val="en-US" w:eastAsia="zh-CN"/>
        </w:rPr>
        <w:t> 2002; </w:t>
      </w:r>
      <w:r w:rsidRPr="009277D5">
        <w:rPr>
          <w:rFonts w:ascii="Book Antiqua" w:eastAsia="宋体" w:hAnsi="Book Antiqua" w:cs="宋体"/>
          <w:b/>
          <w:bCs/>
          <w:color w:val="000000"/>
          <w:lang w:val="en-US" w:eastAsia="zh-CN"/>
        </w:rPr>
        <w:t>51</w:t>
      </w:r>
      <w:r w:rsidRPr="009277D5">
        <w:rPr>
          <w:rFonts w:ascii="Book Antiqua" w:eastAsia="宋体" w:hAnsi="Book Antiqua" w:cs="宋体"/>
          <w:color w:val="000000"/>
          <w:lang w:val="en-US" w:eastAsia="zh-CN"/>
        </w:rPr>
        <w:t>: 2074-2081 [PMID: 12086935]</w:t>
      </w:r>
    </w:p>
    <w:p w14:paraId="2B8E12FA"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19 </w:t>
      </w:r>
      <w:r w:rsidRPr="009277D5">
        <w:rPr>
          <w:rFonts w:ascii="Book Antiqua" w:eastAsia="宋体" w:hAnsi="Book Antiqua" w:cs="宋体"/>
          <w:b/>
          <w:bCs/>
          <w:color w:val="000000"/>
          <w:lang w:val="en-US" w:eastAsia="zh-CN"/>
        </w:rPr>
        <w:t>Shah M</w:t>
      </w:r>
      <w:r w:rsidRPr="009277D5">
        <w:rPr>
          <w:rFonts w:ascii="Book Antiqua" w:eastAsia="宋体" w:hAnsi="Book Antiqua" w:cs="宋体"/>
          <w:color w:val="000000"/>
          <w:lang w:val="en-US" w:eastAsia="zh-CN"/>
        </w:rPr>
        <w:t xml:space="preserve">, Kola B, </w:t>
      </w:r>
      <w:proofErr w:type="spellStart"/>
      <w:r w:rsidRPr="009277D5">
        <w:rPr>
          <w:rFonts w:ascii="Book Antiqua" w:eastAsia="宋体" w:hAnsi="Book Antiqua" w:cs="宋体"/>
          <w:color w:val="000000"/>
          <w:lang w:val="en-US" w:eastAsia="zh-CN"/>
        </w:rPr>
        <w:t>Bataveljic</w:t>
      </w:r>
      <w:proofErr w:type="spellEnd"/>
      <w:r w:rsidRPr="009277D5">
        <w:rPr>
          <w:rFonts w:ascii="Book Antiqua" w:eastAsia="宋体" w:hAnsi="Book Antiqua" w:cs="宋体"/>
          <w:color w:val="000000"/>
          <w:lang w:val="en-US" w:eastAsia="zh-CN"/>
        </w:rPr>
        <w:t xml:space="preserve"> A, Arnett TR, </w:t>
      </w:r>
      <w:proofErr w:type="spellStart"/>
      <w:r w:rsidRPr="009277D5">
        <w:rPr>
          <w:rFonts w:ascii="Book Antiqua" w:eastAsia="宋体" w:hAnsi="Book Antiqua" w:cs="宋体"/>
          <w:color w:val="000000"/>
          <w:lang w:val="en-US" w:eastAsia="zh-CN"/>
        </w:rPr>
        <w:t>Viollet</w:t>
      </w:r>
      <w:proofErr w:type="spellEnd"/>
      <w:r w:rsidRPr="009277D5">
        <w:rPr>
          <w:rFonts w:ascii="Book Antiqua" w:eastAsia="宋体" w:hAnsi="Book Antiqua" w:cs="宋体"/>
          <w:color w:val="000000"/>
          <w:lang w:val="en-US" w:eastAsia="zh-CN"/>
        </w:rPr>
        <w:t xml:space="preserve"> B, Saxon L, </w:t>
      </w:r>
      <w:proofErr w:type="spellStart"/>
      <w:r w:rsidRPr="009277D5">
        <w:rPr>
          <w:rFonts w:ascii="Book Antiqua" w:eastAsia="宋体" w:hAnsi="Book Antiqua" w:cs="宋体"/>
          <w:color w:val="000000"/>
          <w:lang w:val="en-US" w:eastAsia="zh-CN"/>
        </w:rPr>
        <w:t>Korbonits</w:t>
      </w:r>
      <w:proofErr w:type="spellEnd"/>
      <w:r w:rsidRPr="009277D5">
        <w:rPr>
          <w:rFonts w:ascii="Book Antiqua" w:eastAsia="宋体" w:hAnsi="Book Antiqua" w:cs="宋体"/>
          <w:color w:val="000000"/>
          <w:lang w:val="en-US" w:eastAsia="zh-CN"/>
        </w:rPr>
        <w:t xml:space="preserve"> M, </w:t>
      </w:r>
      <w:proofErr w:type="spellStart"/>
      <w:r w:rsidRPr="009277D5">
        <w:rPr>
          <w:rFonts w:ascii="Book Antiqua" w:eastAsia="宋体" w:hAnsi="Book Antiqua" w:cs="宋体"/>
          <w:color w:val="000000"/>
          <w:lang w:val="en-US" w:eastAsia="zh-CN"/>
        </w:rPr>
        <w:t>Chenu</w:t>
      </w:r>
      <w:proofErr w:type="spellEnd"/>
      <w:r w:rsidRPr="009277D5">
        <w:rPr>
          <w:rFonts w:ascii="Book Antiqua" w:eastAsia="宋体" w:hAnsi="Book Antiqua" w:cs="宋体"/>
          <w:color w:val="000000"/>
          <w:lang w:val="en-US" w:eastAsia="zh-CN"/>
        </w:rPr>
        <w:t xml:space="preserve"> C. AMP-activated protein kinase (AMPK) activation regulates in vitro bone formation and bone mass. </w:t>
      </w:r>
      <w:r w:rsidRPr="009277D5">
        <w:rPr>
          <w:rFonts w:ascii="Book Antiqua" w:eastAsia="宋体" w:hAnsi="Book Antiqua" w:cs="宋体"/>
          <w:i/>
          <w:iCs/>
          <w:color w:val="000000"/>
          <w:lang w:val="en-US" w:eastAsia="zh-CN"/>
        </w:rPr>
        <w:t>Bone</w:t>
      </w:r>
      <w:r w:rsidRPr="009277D5">
        <w:rPr>
          <w:rFonts w:ascii="Book Antiqua" w:eastAsia="宋体" w:hAnsi="Book Antiqua" w:cs="宋体"/>
          <w:color w:val="000000"/>
          <w:lang w:val="en-US" w:eastAsia="zh-CN"/>
        </w:rPr>
        <w:t> 2010; </w:t>
      </w:r>
      <w:r w:rsidRPr="009277D5">
        <w:rPr>
          <w:rFonts w:ascii="Book Antiqua" w:eastAsia="宋体" w:hAnsi="Book Antiqua" w:cs="宋体"/>
          <w:b/>
          <w:bCs/>
          <w:color w:val="000000"/>
          <w:lang w:val="en-US" w:eastAsia="zh-CN"/>
        </w:rPr>
        <w:t>47</w:t>
      </w:r>
      <w:r w:rsidRPr="009277D5">
        <w:rPr>
          <w:rFonts w:ascii="Book Antiqua" w:eastAsia="宋体" w:hAnsi="Book Antiqua" w:cs="宋体"/>
          <w:color w:val="000000"/>
          <w:lang w:val="en-US" w:eastAsia="zh-CN"/>
        </w:rPr>
        <w:t>: 309-319 [PMID: 20399918 DOI: 10.1016/j.bone.2010.04.596]</w:t>
      </w:r>
    </w:p>
    <w:p w14:paraId="047ABBCB"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proofErr w:type="gramStart"/>
      <w:r w:rsidRPr="009277D5">
        <w:rPr>
          <w:rFonts w:ascii="Book Antiqua" w:eastAsia="宋体" w:hAnsi="Book Antiqua" w:cs="宋体"/>
          <w:color w:val="000000"/>
          <w:lang w:val="en-US" w:eastAsia="zh-CN"/>
        </w:rPr>
        <w:t>20 </w:t>
      </w:r>
      <w:proofErr w:type="spellStart"/>
      <w:r w:rsidRPr="009277D5">
        <w:rPr>
          <w:rFonts w:ascii="Book Antiqua" w:eastAsia="宋体" w:hAnsi="Book Antiqua" w:cs="宋体"/>
          <w:b/>
          <w:bCs/>
          <w:color w:val="000000"/>
          <w:lang w:val="en-US" w:eastAsia="zh-CN"/>
        </w:rPr>
        <w:t>Sanz</w:t>
      </w:r>
      <w:proofErr w:type="spellEnd"/>
      <w:r w:rsidRPr="009277D5">
        <w:rPr>
          <w:rFonts w:ascii="Book Antiqua" w:eastAsia="宋体" w:hAnsi="Book Antiqua" w:cs="宋体"/>
          <w:b/>
          <w:bCs/>
          <w:color w:val="000000"/>
          <w:lang w:val="en-US" w:eastAsia="zh-CN"/>
        </w:rPr>
        <w:t xml:space="preserve"> P</w:t>
      </w:r>
      <w:r w:rsidRPr="009277D5">
        <w:rPr>
          <w:rFonts w:ascii="Book Antiqua" w:eastAsia="宋体" w:hAnsi="Book Antiqua" w:cs="宋体"/>
          <w:color w:val="000000"/>
          <w:lang w:val="en-US" w:eastAsia="zh-CN"/>
        </w:rPr>
        <w:t>. AMP-activated protein kinase</w:t>
      </w:r>
      <w:proofErr w:type="gramEnd"/>
      <w:r w:rsidRPr="009277D5">
        <w:rPr>
          <w:rFonts w:ascii="Book Antiqua" w:eastAsia="宋体" w:hAnsi="Book Antiqua" w:cs="宋体"/>
          <w:color w:val="000000"/>
          <w:lang w:val="en-US" w:eastAsia="zh-CN"/>
        </w:rPr>
        <w:t>: structure and regulation. </w:t>
      </w:r>
      <w:proofErr w:type="spellStart"/>
      <w:r w:rsidRPr="009277D5">
        <w:rPr>
          <w:rFonts w:ascii="Book Antiqua" w:eastAsia="宋体" w:hAnsi="Book Antiqua" w:cs="宋体"/>
          <w:i/>
          <w:iCs/>
          <w:color w:val="000000"/>
          <w:lang w:val="en-US" w:eastAsia="zh-CN"/>
        </w:rPr>
        <w:t>Curr</w:t>
      </w:r>
      <w:proofErr w:type="spellEnd"/>
      <w:r w:rsidRPr="009277D5">
        <w:rPr>
          <w:rFonts w:ascii="Book Antiqua" w:eastAsia="宋体" w:hAnsi="Book Antiqua" w:cs="宋体"/>
          <w:i/>
          <w:iCs/>
          <w:color w:val="000000"/>
          <w:lang w:val="en-US" w:eastAsia="zh-CN"/>
        </w:rPr>
        <w:t xml:space="preserve"> Protein </w:t>
      </w:r>
      <w:proofErr w:type="spellStart"/>
      <w:r w:rsidRPr="009277D5">
        <w:rPr>
          <w:rFonts w:ascii="Book Antiqua" w:eastAsia="宋体" w:hAnsi="Book Antiqua" w:cs="宋体"/>
          <w:i/>
          <w:iCs/>
          <w:color w:val="000000"/>
          <w:lang w:val="en-US" w:eastAsia="zh-CN"/>
        </w:rPr>
        <w:t>Pept</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Sci</w:t>
      </w:r>
      <w:proofErr w:type="spellEnd"/>
      <w:r w:rsidRPr="009277D5">
        <w:rPr>
          <w:rFonts w:ascii="Book Antiqua" w:eastAsia="宋体" w:hAnsi="Book Antiqua" w:cs="宋体"/>
          <w:color w:val="000000"/>
          <w:lang w:val="en-US" w:eastAsia="zh-CN"/>
        </w:rPr>
        <w:t> 2008; </w:t>
      </w:r>
      <w:r w:rsidRPr="009277D5">
        <w:rPr>
          <w:rFonts w:ascii="Book Antiqua" w:eastAsia="宋体" w:hAnsi="Book Antiqua" w:cs="宋体"/>
          <w:b/>
          <w:bCs/>
          <w:color w:val="000000"/>
          <w:lang w:val="en-US" w:eastAsia="zh-CN"/>
        </w:rPr>
        <w:t>9</w:t>
      </w:r>
      <w:r w:rsidRPr="009277D5">
        <w:rPr>
          <w:rFonts w:ascii="Book Antiqua" w:eastAsia="宋体" w:hAnsi="Book Antiqua" w:cs="宋体"/>
          <w:color w:val="000000"/>
          <w:lang w:val="en-US" w:eastAsia="zh-CN"/>
        </w:rPr>
        <w:t>: 478-492 [PMID: 18855699]</w:t>
      </w:r>
    </w:p>
    <w:p w14:paraId="73830C59"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21 </w:t>
      </w:r>
      <w:proofErr w:type="spellStart"/>
      <w:r w:rsidRPr="009277D5">
        <w:rPr>
          <w:rFonts w:ascii="Book Antiqua" w:eastAsia="宋体" w:hAnsi="Book Antiqua" w:cs="宋体"/>
          <w:b/>
          <w:bCs/>
          <w:color w:val="000000"/>
          <w:lang w:val="en-US" w:eastAsia="zh-CN"/>
        </w:rPr>
        <w:t>Mounier</w:t>
      </w:r>
      <w:proofErr w:type="spellEnd"/>
      <w:r w:rsidRPr="009277D5">
        <w:rPr>
          <w:rFonts w:ascii="Book Antiqua" w:eastAsia="宋体" w:hAnsi="Book Antiqua" w:cs="宋体"/>
          <w:b/>
          <w:bCs/>
          <w:color w:val="000000"/>
          <w:lang w:val="en-US" w:eastAsia="zh-CN"/>
        </w:rPr>
        <w:t xml:space="preserve"> R</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Théret</w:t>
      </w:r>
      <w:proofErr w:type="spellEnd"/>
      <w:r w:rsidRPr="009277D5">
        <w:rPr>
          <w:rFonts w:ascii="Book Antiqua" w:eastAsia="宋体" w:hAnsi="Book Antiqua" w:cs="宋体"/>
          <w:color w:val="000000"/>
          <w:lang w:val="en-US" w:eastAsia="zh-CN"/>
        </w:rPr>
        <w:t xml:space="preserve"> M, </w:t>
      </w:r>
      <w:proofErr w:type="spellStart"/>
      <w:r w:rsidRPr="009277D5">
        <w:rPr>
          <w:rFonts w:ascii="Book Antiqua" w:eastAsia="宋体" w:hAnsi="Book Antiqua" w:cs="宋体"/>
          <w:color w:val="000000"/>
          <w:lang w:val="en-US" w:eastAsia="zh-CN"/>
        </w:rPr>
        <w:t>Lantier</w:t>
      </w:r>
      <w:proofErr w:type="spellEnd"/>
      <w:r w:rsidRPr="009277D5">
        <w:rPr>
          <w:rFonts w:ascii="Book Antiqua" w:eastAsia="宋体" w:hAnsi="Book Antiqua" w:cs="宋体"/>
          <w:color w:val="000000"/>
          <w:lang w:val="en-US" w:eastAsia="zh-CN"/>
        </w:rPr>
        <w:t xml:space="preserve"> L, </w:t>
      </w:r>
      <w:proofErr w:type="spellStart"/>
      <w:r w:rsidRPr="009277D5">
        <w:rPr>
          <w:rFonts w:ascii="Book Antiqua" w:eastAsia="宋体" w:hAnsi="Book Antiqua" w:cs="宋体"/>
          <w:color w:val="000000"/>
          <w:lang w:val="en-US" w:eastAsia="zh-CN"/>
        </w:rPr>
        <w:t>Foretz</w:t>
      </w:r>
      <w:proofErr w:type="spellEnd"/>
      <w:r w:rsidRPr="009277D5">
        <w:rPr>
          <w:rFonts w:ascii="Book Antiqua" w:eastAsia="宋体" w:hAnsi="Book Antiqua" w:cs="宋体"/>
          <w:color w:val="000000"/>
          <w:lang w:val="en-US" w:eastAsia="zh-CN"/>
        </w:rPr>
        <w:t xml:space="preserve"> M, </w:t>
      </w:r>
      <w:proofErr w:type="spellStart"/>
      <w:r w:rsidRPr="009277D5">
        <w:rPr>
          <w:rFonts w:ascii="Book Antiqua" w:eastAsia="宋体" w:hAnsi="Book Antiqua" w:cs="宋体"/>
          <w:color w:val="000000"/>
          <w:lang w:val="en-US" w:eastAsia="zh-CN"/>
        </w:rPr>
        <w:t>Viollet</w:t>
      </w:r>
      <w:proofErr w:type="spellEnd"/>
      <w:r w:rsidRPr="009277D5">
        <w:rPr>
          <w:rFonts w:ascii="Book Antiqua" w:eastAsia="宋体" w:hAnsi="Book Antiqua" w:cs="宋体"/>
          <w:color w:val="000000"/>
          <w:lang w:val="en-US" w:eastAsia="zh-CN"/>
        </w:rPr>
        <w:t xml:space="preserve"> B. Expanding roles for AMPK in skeletal muscle plasticity. </w:t>
      </w:r>
      <w:r w:rsidRPr="009277D5">
        <w:rPr>
          <w:rFonts w:ascii="Book Antiqua" w:eastAsia="宋体" w:hAnsi="Book Antiqua" w:cs="宋体"/>
          <w:i/>
          <w:iCs/>
          <w:color w:val="000000"/>
          <w:lang w:val="en-US" w:eastAsia="zh-CN"/>
        </w:rPr>
        <w:t xml:space="preserve">Trends </w:t>
      </w:r>
      <w:proofErr w:type="spellStart"/>
      <w:r w:rsidRPr="009277D5">
        <w:rPr>
          <w:rFonts w:ascii="Book Antiqua" w:eastAsia="宋体" w:hAnsi="Book Antiqua" w:cs="宋体"/>
          <w:i/>
          <w:iCs/>
          <w:color w:val="000000"/>
          <w:lang w:val="en-US" w:eastAsia="zh-CN"/>
        </w:rPr>
        <w:t>Endocrinol</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Metab</w:t>
      </w:r>
      <w:proofErr w:type="spellEnd"/>
      <w:r w:rsidRPr="009277D5">
        <w:rPr>
          <w:rFonts w:ascii="Book Antiqua" w:eastAsia="宋体" w:hAnsi="Book Antiqua" w:cs="宋体"/>
          <w:color w:val="000000"/>
          <w:lang w:val="en-US" w:eastAsia="zh-CN"/>
        </w:rPr>
        <w:t> 2015; </w:t>
      </w:r>
      <w:r w:rsidRPr="009277D5">
        <w:rPr>
          <w:rFonts w:ascii="Book Antiqua" w:eastAsia="宋体" w:hAnsi="Book Antiqua" w:cs="宋体"/>
          <w:b/>
          <w:bCs/>
          <w:color w:val="000000"/>
          <w:lang w:val="en-US" w:eastAsia="zh-CN"/>
        </w:rPr>
        <w:t>26</w:t>
      </w:r>
      <w:r w:rsidRPr="009277D5">
        <w:rPr>
          <w:rFonts w:ascii="Book Antiqua" w:eastAsia="宋体" w:hAnsi="Book Antiqua" w:cs="宋体"/>
          <w:color w:val="000000"/>
          <w:lang w:val="en-US" w:eastAsia="zh-CN"/>
        </w:rPr>
        <w:t>: 275-286 [PMID: 25818360 DOI: 10.1016/j.tem.2015.02.009]</w:t>
      </w:r>
    </w:p>
    <w:p w14:paraId="057D959E"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22 </w:t>
      </w:r>
      <w:proofErr w:type="spellStart"/>
      <w:r w:rsidRPr="009277D5">
        <w:rPr>
          <w:rFonts w:ascii="Book Antiqua" w:eastAsia="宋体" w:hAnsi="Book Antiqua" w:cs="宋体"/>
          <w:b/>
          <w:bCs/>
          <w:color w:val="000000"/>
          <w:lang w:val="en-US" w:eastAsia="zh-CN"/>
        </w:rPr>
        <w:t>Strack</w:t>
      </w:r>
      <w:proofErr w:type="spellEnd"/>
      <w:r w:rsidRPr="009277D5">
        <w:rPr>
          <w:rFonts w:ascii="Book Antiqua" w:eastAsia="宋体" w:hAnsi="Book Antiqua" w:cs="宋体"/>
          <w:b/>
          <w:bCs/>
          <w:color w:val="000000"/>
          <w:lang w:val="en-US" w:eastAsia="zh-CN"/>
        </w:rPr>
        <w:t xml:space="preserve"> T</w:t>
      </w:r>
      <w:r w:rsidRPr="009277D5">
        <w:rPr>
          <w:rFonts w:ascii="Book Antiqua" w:eastAsia="宋体" w:hAnsi="Book Antiqua" w:cs="宋体"/>
          <w:color w:val="000000"/>
          <w:lang w:val="en-US" w:eastAsia="zh-CN"/>
        </w:rPr>
        <w:t>. Metformin: a review. </w:t>
      </w:r>
      <w:r w:rsidRPr="009277D5">
        <w:rPr>
          <w:rFonts w:ascii="Book Antiqua" w:eastAsia="宋体" w:hAnsi="Book Antiqua" w:cs="宋体"/>
          <w:i/>
          <w:iCs/>
          <w:color w:val="000000"/>
          <w:lang w:val="en-US" w:eastAsia="zh-CN"/>
        </w:rPr>
        <w:t>Drugs Today (</w:t>
      </w:r>
      <w:proofErr w:type="spellStart"/>
      <w:r w:rsidRPr="009277D5">
        <w:rPr>
          <w:rFonts w:ascii="Book Antiqua" w:eastAsia="宋体" w:hAnsi="Book Antiqua" w:cs="宋体"/>
          <w:i/>
          <w:iCs/>
          <w:color w:val="000000"/>
          <w:lang w:val="en-US" w:eastAsia="zh-CN"/>
        </w:rPr>
        <w:t>Barc</w:t>
      </w:r>
      <w:proofErr w:type="spellEnd"/>
      <w:r w:rsidRPr="009277D5">
        <w:rPr>
          <w:rFonts w:ascii="Book Antiqua" w:eastAsia="宋体" w:hAnsi="Book Antiqua" w:cs="宋体"/>
          <w:i/>
          <w:iCs/>
          <w:color w:val="000000"/>
          <w:lang w:val="en-US" w:eastAsia="zh-CN"/>
        </w:rPr>
        <w:t>)</w:t>
      </w:r>
      <w:r w:rsidRPr="009277D5">
        <w:rPr>
          <w:rFonts w:ascii="Book Antiqua" w:eastAsia="宋体" w:hAnsi="Book Antiqua" w:cs="宋体"/>
          <w:color w:val="000000"/>
          <w:lang w:val="en-US" w:eastAsia="zh-CN"/>
        </w:rPr>
        <w:t> 2008; </w:t>
      </w:r>
      <w:r w:rsidRPr="009277D5">
        <w:rPr>
          <w:rFonts w:ascii="Book Antiqua" w:eastAsia="宋体" w:hAnsi="Book Antiqua" w:cs="宋体"/>
          <w:b/>
          <w:bCs/>
          <w:color w:val="000000"/>
          <w:lang w:val="en-US" w:eastAsia="zh-CN"/>
        </w:rPr>
        <w:t>44</w:t>
      </w:r>
      <w:r w:rsidRPr="009277D5">
        <w:rPr>
          <w:rFonts w:ascii="Book Antiqua" w:eastAsia="宋体" w:hAnsi="Book Antiqua" w:cs="宋体"/>
          <w:color w:val="000000"/>
          <w:lang w:val="en-US" w:eastAsia="zh-CN"/>
        </w:rPr>
        <w:t>: 303-314 [PMID: 18536788]</w:t>
      </w:r>
    </w:p>
    <w:p w14:paraId="3DE17570"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23 </w:t>
      </w:r>
      <w:r w:rsidRPr="009277D5">
        <w:rPr>
          <w:rFonts w:ascii="Book Antiqua" w:eastAsia="宋体" w:hAnsi="Book Antiqua" w:cs="宋体"/>
          <w:b/>
          <w:bCs/>
          <w:color w:val="000000"/>
          <w:lang w:val="en-US" w:eastAsia="zh-CN"/>
        </w:rPr>
        <w:t>Carling D</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Viollet</w:t>
      </w:r>
      <w:proofErr w:type="spellEnd"/>
      <w:r w:rsidRPr="009277D5">
        <w:rPr>
          <w:rFonts w:ascii="Book Antiqua" w:eastAsia="宋体" w:hAnsi="Book Antiqua" w:cs="宋体"/>
          <w:color w:val="000000"/>
          <w:lang w:val="en-US" w:eastAsia="zh-CN"/>
        </w:rPr>
        <w:t xml:space="preserve"> B. Beyond energy homeostasis: the expanding role of AMP-activated protein kinase in regulating metabolism. </w:t>
      </w:r>
      <w:r w:rsidRPr="009277D5">
        <w:rPr>
          <w:rFonts w:ascii="Book Antiqua" w:eastAsia="宋体" w:hAnsi="Book Antiqua" w:cs="宋体"/>
          <w:i/>
          <w:iCs/>
          <w:color w:val="000000"/>
          <w:lang w:val="en-US" w:eastAsia="zh-CN"/>
        </w:rPr>
        <w:t xml:space="preserve">Cell </w:t>
      </w:r>
      <w:proofErr w:type="spellStart"/>
      <w:r w:rsidRPr="009277D5">
        <w:rPr>
          <w:rFonts w:ascii="Book Antiqua" w:eastAsia="宋体" w:hAnsi="Book Antiqua" w:cs="宋体"/>
          <w:i/>
          <w:iCs/>
          <w:color w:val="000000"/>
          <w:lang w:val="en-US" w:eastAsia="zh-CN"/>
        </w:rPr>
        <w:t>Metab</w:t>
      </w:r>
      <w:proofErr w:type="spellEnd"/>
      <w:r w:rsidRPr="009277D5">
        <w:rPr>
          <w:rFonts w:ascii="Book Antiqua" w:eastAsia="宋体" w:hAnsi="Book Antiqua" w:cs="宋体"/>
          <w:color w:val="000000"/>
          <w:lang w:val="en-US" w:eastAsia="zh-CN"/>
        </w:rPr>
        <w:t> 2015; </w:t>
      </w:r>
      <w:r w:rsidRPr="009277D5">
        <w:rPr>
          <w:rFonts w:ascii="Book Antiqua" w:eastAsia="宋体" w:hAnsi="Book Antiqua" w:cs="宋体"/>
          <w:b/>
          <w:bCs/>
          <w:color w:val="000000"/>
          <w:lang w:val="en-US" w:eastAsia="zh-CN"/>
        </w:rPr>
        <w:t>21</w:t>
      </w:r>
      <w:r w:rsidRPr="009277D5">
        <w:rPr>
          <w:rFonts w:ascii="Book Antiqua" w:eastAsia="宋体" w:hAnsi="Book Antiqua" w:cs="宋体"/>
          <w:color w:val="000000"/>
          <w:lang w:val="en-US" w:eastAsia="zh-CN"/>
        </w:rPr>
        <w:t>: 799-804 [PMID: 26039446 DOI: 10.1016/j.cmet.2015.05.005]</w:t>
      </w:r>
    </w:p>
    <w:p w14:paraId="0D631585"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proofErr w:type="gramStart"/>
      <w:r w:rsidRPr="009277D5">
        <w:rPr>
          <w:rFonts w:ascii="Book Antiqua" w:eastAsia="宋体" w:hAnsi="Book Antiqua" w:cs="宋体"/>
          <w:color w:val="000000"/>
          <w:lang w:val="en-US" w:eastAsia="zh-CN"/>
        </w:rPr>
        <w:t>24 </w:t>
      </w:r>
      <w:proofErr w:type="spellStart"/>
      <w:r w:rsidRPr="009277D5">
        <w:rPr>
          <w:rFonts w:ascii="Book Antiqua" w:eastAsia="宋体" w:hAnsi="Book Antiqua" w:cs="宋体"/>
          <w:b/>
          <w:bCs/>
          <w:color w:val="000000"/>
          <w:lang w:val="en-US" w:eastAsia="zh-CN"/>
        </w:rPr>
        <w:t>Xie</w:t>
      </w:r>
      <w:proofErr w:type="spellEnd"/>
      <w:r w:rsidRPr="009277D5">
        <w:rPr>
          <w:rFonts w:ascii="Book Antiqua" w:eastAsia="宋体" w:hAnsi="Book Antiqua" w:cs="宋体"/>
          <w:b/>
          <w:bCs/>
          <w:color w:val="000000"/>
          <w:lang w:val="en-US" w:eastAsia="zh-CN"/>
        </w:rPr>
        <w:t xml:space="preserve"> M</w:t>
      </w:r>
      <w:r w:rsidRPr="009277D5">
        <w:rPr>
          <w:rFonts w:ascii="Book Antiqua" w:eastAsia="宋体" w:hAnsi="Book Antiqua" w:cs="宋体"/>
          <w:color w:val="000000"/>
          <w:lang w:val="en-US" w:eastAsia="zh-CN"/>
        </w:rPr>
        <w:t xml:space="preserve">, Roy R. AMP-Activated Kinase Regulates Lipid Droplet Localization and Stability of Adipose Triglyceride Lipase in C. </w:t>
      </w:r>
      <w:proofErr w:type="spellStart"/>
      <w:r w:rsidRPr="009277D5">
        <w:rPr>
          <w:rFonts w:ascii="Book Antiqua" w:eastAsia="宋体" w:hAnsi="Book Antiqua" w:cs="宋体"/>
          <w:color w:val="000000"/>
          <w:lang w:val="en-US" w:eastAsia="zh-CN"/>
        </w:rPr>
        <w:t>elegans</w:t>
      </w:r>
      <w:proofErr w:type="spellEnd"/>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Dauer</w:t>
      </w:r>
      <w:proofErr w:type="spellEnd"/>
      <w:r w:rsidRPr="009277D5">
        <w:rPr>
          <w:rFonts w:ascii="Book Antiqua" w:eastAsia="宋体" w:hAnsi="Book Antiqua" w:cs="宋体"/>
          <w:color w:val="000000"/>
          <w:lang w:val="en-US" w:eastAsia="zh-CN"/>
        </w:rPr>
        <w:t xml:space="preserve"> Larvae.</w:t>
      </w:r>
      <w:proofErr w:type="gramEnd"/>
      <w:r w:rsidRPr="009277D5">
        <w:rPr>
          <w:rFonts w:ascii="Book Antiqua" w:eastAsia="宋体" w:hAnsi="Book Antiqua" w:cs="宋体"/>
          <w:color w:val="000000"/>
          <w:lang w:val="en-US" w:eastAsia="zh-CN"/>
        </w:rPr>
        <w:t> </w:t>
      </w:r>
      <w:proofErr w:type="spellStart"/>
      <w:r w:rsidRPr="009277D5">
        <w:rPr>
          <w:rFonts w:ascii="Book Antiqua" w:eastAsia="宋体" w:hAnsi="Book Antiqua" w:cs="宋体"/>
          <w:i/>
          <w:iCs/>
          <w:color w:val="000000"/>
          <w:lang w:val="en-US" w:eastAsia="zh-CN"/>
        </w:rPr>
        <w:t>PLoS</w:t>
      </w:r>
      <w:proofErr w:type="spellEnd"/>
      <w:r w:rsidRPr="009277D5">
        <w:rPr>
          <w:rFonts w:ascii="Book Antiqua" w:eastAsia="宋体" w:hAnsi="Book Antiqua" w:cs="宋体"/>
          <w:i/>
          <w:iCs/>
          <w:color w:val="000000"/>
          <w:lang w:val="en-US" w:eastAsia="zh-CN"/>
        </w:rPr>
        <w:t xml:space="preserve"> One</w:t>
      </w:r>
      <w:r w:rsidRPr="009277D5">
        <w:rPr>
          <w:rFonts w:ascii="Book Antiqua" w:eastAsia="宋体" w:hAnsi="Book Antiqua" w:cs="宋体"/>
          <w:color w:val="000000"/>
          <w:lang w:val="en-US" w:eastAsia="zh-CN"/>
        </w:rPr>
        <w:t> 2015; </w:t>
      </w:r>
      <w:r w:rsidRPr="009277D5">
        <w:rPr>
          <w:rFonts w:ascii="Book Antiqua" w:eastAsia="宋体" w:hAnsi="Book Antiqua" w:cs="宋体"/>
          <w:b/>
          <w:bCs/>
          <w:color w:val="000000"/>
          <w:lang w:val="en-US" w:eastAsia="zh-CN"/>
        </w:rPr>
        <w:t>10</w:t>
      </w:r>
      <w:r w:rsidRPr="009277D5">
        <w:rPr>
          <w:rFonts w:ascii="Book Antiqua" w:eastAsia="宋体" w:hAnsi="Book Antiqua" w:cs="宋体"/>
          <w:color w:val="000000"/>
          <w:lang w:val="en-US" w:eastAsia="zh-CN"/>
        </w:rPr>
        <w:t>: e0130480 [PMID: 26098762 DOI: 10.1371/journal.pone.0130480]</w:t>
      </w:r>
    </w:p>
    <w:p w14:paraId="2D3D3BE6"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proofErr w:type="gramStart"/>
      <w:r w:rsidRPr="009277D5">
        <w:rPr>
          <w:rFonts w:ascii="Book Antiqua" w:eastAsia="宋体" w:hAnsi="Book Antiqua" w:cs="宋体"/>
          <w:color w:val="000000"/>
          <w:lang w:val="en-US" w:eastAsia="zh-CN"/>
        </w:rPr>
        <w:t>25 </w:t>
      </w:r>
      <w:proofErr w:type="spellStart"/>
      <w:r w:rsidRPr="009277D5">
        <w:rPr>
          <w:rFonts w:ascii="Book Antiqua" w:eastAsia="宋体" w:hAnsi="Book Antiqua" w:cs="宋体"/>
          <w:b/>
          <w:bCs/>
          <w:color w:val="000000"/>
          <w:lang w:val="en-US" w:eastAsia="zh-CN"/>
        </w:rPr>
        <w:t>Bijland</w:t>
      </w:r>
      <w:proofErr w:type="spellEnd"/>
      <w:r w:rsidRPr="009277D5">
        <w:rPr>
          <w:rFonts w:ascii="Book Antiqua" w:eastAsia="宋体" w:hAnsi="Book Antiqua" w:cs="宋体"/>
          <w:b/>
          <w:bCs/>
          <w:color w:val="000000"/>
          <w:lang w:val="en-US" w:eastAsia="zh-CN"/>
        </w:rPr>
        <w:t xml:space="preserve"> S</w:t>
      </w:r>
      <w:r w:rsidRPr="009277D5">
        <w:rPr>
          <w:rFonts w:ascii="Book Antiqua" w:eastAsia="宋体" w:hAnsi="Book Antiqua" w:cs="宋体"/>
          <w:color w:val="000000"/>
          <w:lang w:val="en-US" w:eastAsia="zh-CN"/>
        </w:rPr>
        <w:t>, Mancini SJ, Salt IP.</w:t>
      </w:r>
      <w:proofErr w:type="gramEnd"/>
      <w:r w:rsidRPr="009277D5">
        <w:rPr>
          <w:rFonts w:ascii="Book Antiqua" w:eastAsia="宋体" w:hAnsi="Book Antiqua" w:cs="宋体"/>
          <w:color w:val="000000"/>
          <w:lang w:val="en-US" w:eastAsia="zh-CN"/>
        </w:rPr>
        <w:t xml:space="preserve"> </w:t>
      </w:r>
      <w:proofErr w:type="gramStart"/>
      <w:r w:rsidRPr="009277D5">
        <w:rPr>
          <w:rFonts w:ascii="Book Antiqua" w:eastAsia="宋体" w:hAnsi="Book Antiqua" w:cs="宋体"/>
          <w:color w:val="000000"/>
          <w:lang w:val="en-US" w:eastAsia="zh-CN"/>
        </w:rPr>
        <w:t>Role of AMP-activated protein kinase in adipose tissue metabolism and inflammation.</w:t>
      </w:r>
      <w:proofErr w:type="gramEnd"/>
      <w:r w:rsidRPr="009277D5">
        <w:rPr>
          <w:rFonts w:ascii="Book Antiqua" w:eastAsia="宋体" w:hAnsi="Book Antiqua" w:cs="宋体"/>
          <w:color w:val="000000"/>
          <w:lang w:val="en-US" w:eastAsia="zh-CN"/>
        </w:rPr>
        <w:t> </w:t>
      </w:r>
      <w:proofErr w:type="spellStart"/>
      <w:r w:rsidRPr="009277D5">
        <w:rPr>
          <w:rFonts w:ascii="Book Antiqua" w:eastAsia="宋体" w:hAnsi="Book Antiqua" w:cs="宋体"/>
          <w:i/>
          <w:iCs/>
          <w:color w:val="000000"/>
          <w:lang w:val="en-US" w:eastAsia="zh-CN"/>
        </w:rPr>
        <w:t>Clin</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Sci</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Lond</w:t>
      </w:r>
      <w:proofErr w:type="spellEnd"/>
      <w:r w:rsidRPr="009277D5">
        <w:rPr>
          <w:rFonts w:ascii="Book Antiqua" w:eastAsia="宋体" w:hAnsi="Book Antiqua" w:cs="宋体"/>
          <w:i/>
          <w:iCs/>
          <w:color w:val="000000"/>
          <w:lang w:val="en-US" w:eastAsia="zh-CN"/>
        </w:rPr>
        <w:t>)</w:t>
      </w:r>
      <w:r w:rsidRPr="009277D5">
        <w:rPr>
          <w:rFonts w:ascii="Book Antiqua" w:eastAsia="宋体" w:hAnsi="Book Antiqua" w:cs="宋体"/>
          <w:color w:val="000000"/>
          <w:lang w:val="en-US" w:eastAsia="zh-CN"/>
        </w:rPr>
        <w:t> 2013; </w:t>
      </w:r>
      <w:r w:rsidRPr="009277D5">
        <w:rPr>
          <w:rFonts w:ascii="Book Antiqua" w:eastAsia="宋体" w:hAnsi="Book Antiqua" w:cs="宋体"/>
          <w:b/>
          <w:bCs/>
          <w:color w:val="000000"/>
          <w:lang w:val="en-US" w:eastAsia="zh-CN"/>
        </w:rPr>
        <w:t>124</w:t>
      </w:r>
      <w:r w:rsidRPr="009277D5">
        <w:rPr>
          <w:rFonts w:ascii="Book Antiqua" w:eastAsia="宋体" w:hAnsi="Book Antiqua" w:cs="宋体"/>
          <w:color w:val="000000"/>
          <w:lang w:val="en-US" w:eastAsia="zh-CN"/>
        </w:rPr>
        <w:t>: 491-507 [PMID: 23298225 DOI: 10.1042/CS20120536]</w:t>
      </w:r>
    </w:p>
    <w:p w14:paraId="212FC351"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proofErr w:type="gramStart"/>
      <w:r w:rsidRPr="009277D5">
        <w:rPr>
          <w:rFonts w:ascii="Book Antiqua" w:eastAsia="宋体" w:hAnsi="Book Antiqua" w:cs="宋体"/>
          <w:color w:val="000000"/>
          <w:lang w:val="en-US" w:eastAsia="zh-CN"/>
        </w:rPr>
        <w:t>26 </w:t>
      </w:r>
      <w:proofErr w:type="spellStart"/>
      <w:r w:rsidRPr="009277D5">
        <w:rPr>
          <w:rFonts w:ascii="Book Antiqua" w:eastAsia="宋体" w:hAnsi="Book Antiqua" w:cs="宋体"/>
          <w:b/>
          <w:bCs/>
          <w:color w:val="000000"/>
          <w:lang w:val="en-US" w:eastAsia="zh-CN"/>
        </w:rPr>
        <w:t>Ruderman</w:t>
      </w:r>
      <w:proofErr w:type="spellEnd"/>
      <w:r w:rsidRPr="009277D5">
        <w:rPr>
          <w:rFonts w:ascii="Book Antiqua" w:eastAsia="宋体" w:hAnsi="Book Antiqua" w:cs="宋体"/>
          <w:b/>
          <w:bCs/>
          <w:color w:val="000000"/>
          <w:lang w:val="en-US" w:eastAsia="zh-CN"/>
        </w:rPr>
        <w:t xml:space="preserve"> NB</w:t>
      </w:r>
      <w:r w:rsidRPr="009277D5">
        <w:rPr>
          <w:rFonts w:ascii="Book Antiqua" w:eastAsia="宋体" w:hAnsi="Book Antiqua" w:cs="宋体"/>
          <w:color w:val="000000"/>
          <w:lang w:val="en-US" w:eastAsia="zh-CN"/>
        </w:rPr>
        <w:t xml:space="preserve">, Carling D, </w:t>
      </w:r>
      <w:proofErr w:type="spellStart"/>
      <w:r w:rsidRPr="009277D5">
        <w:rPr>
          <w:rFonts w:ascii="Book Antiqua" w:eastAsia="宋体" w:hAnsi="Book Antiqua" w:cs="宋体"/>
          <w:color w:val="000000"/>
          <w:lang w:val="en-US" w:eastAsia="zh-CN"/>
        </w:rPr>
        <w:t>Prentki</w:t>
      </w:r>
      <w:proofErr w:type="spellEnd"/>
      <w:r w:rsidRPr="009277D5">
        <w:rPr>
          <w:rFonts w:ascii="Book Antiqua" w:eastAsia="宋体" w:hAnsi="Book Antiqua" w:cs="宋体"/>
          <w:color w:val="000000"/>
          <w:lang w:val="en-US" w:eastAsia="zh-CN"/>
        </w:rPr>
        <w:t xml:space="preserve"> M, </w:t>
      </w:r>
      <w:proofErr w:type="spellStart"/>
      <w:r w:rsidRPr="009277D5">
        <w:rPr>
          <w:rFonts w:ascii="Book Antiqua" w:eastAsia="宋体" w:hAnsi="Book Antiqua" w:cs="宋体"/>
          <w:color w:val="000000"/>
          <w:lang w:val="en-US" w:eastAsia="zh-CN"/>
        </w:rPr>
        <w:t>Cacicedo</w:t>
      </w:r>
      <w:proofErr w:type="spellEnd"/>
      <w:r w:rsidRPr="009277D5">
        <w:rPr>
          <w:rFonts w:ascii="Book Antiqua" w:eastAsia="宋体" w:hAnsi="Book Antiqua" w:cs="宋体"/>
          <w:color w:val="000000"/>
          <w:lang w:val="en-US" w:eastAsia="zh-CN"/>
        </w:rPr>
        <w:t xml:space="preserve"> JM.</w:t>
      </w:r>
      <w:proofErr w:type="gramEnd"/>
      <w:r w:rsidRPr="009277D5">
        <w:rPr>
          <w:rFonts w:ascii="Book Antiqua" w:eastAsia="宋体" w:hAnsi="Book Antiqua" w:cs="宋体"/>
          <w:color w:val="000000"/>
          <w:lang w:val="en-US" w:eastAsia="zh-CN"/>
        </w:rPr>
        <w:t xml:space="preserve"> </w:t>
      </w:r>
      <w:proofErr w:type="gramStart"/>
      <w:r w:rsidRPr="009277D5">
        <w:rPr>
          <w:rFonts w:ascii="Book Antiqua" w:eastAsia="宋体" w:hAnsi="Book Antiqua" w:cs="宋体"/>
          <w:color w:val="000000"/>
          <w:lang w:val="en-US" w:eastAsia="zh-CN"/>
        </w:rPr>
        <w:t>AMPK, insulin resistance, and the metabolic syndrome.</w:t>
      </w:r>
      <w:proofErr w:type="gramEnd"/>
      <w:r w:rsidRPr="009277D5">
        <w:rPr>
          <w:rFonts w:ascii="Book Antiqua" w:eastAsia="宋体" w:hAnsi="Book Antiqua" w:cs="宋体"/>
          <w:color w:val="000000"/>
          <w:lang w:val="en-US" w:eastAsia="zh-CN"/>
        </w:rPr>
        <w:t> </w:t>
      </w:r>
      <w:r w:rsidRPr="009277D5">
        <w:rPr>
          <w:rFonts w:ascii="Book Antiqua" w:eastAsia="宋体" w:hAnsi="Book Antiqua" w:cs="宋体"/>
          <w:i/>
          <w:iCs/>
          <w:color w:val="000000"/>
          <w:lang w:val="en-US" w:eastAsia="zh-CN"/>
        </w:rPr>
        <w:t xml:space="preserve">J </w:t>
      </w:r>
      <w:proofErr w:type="spellStart"/>
      <w:r w:rsidRPr="009277D5">
        <w:rPr>
          <w:rFonts w:ascii="Book Antiqua" w:eastAsia="宋体" w:hAnsi="Book Antiqua" w:cs="宋体"/>
          <w:i/>
          <w:iCs/>
          <w:color w:val="000000"/>
          <w:lang w:val="en-US" w:eastAsia="zh-CN"/>
        </w:rPr>
        <w:t>Clin</w:t>
      </w:r>
      <w:proofErr w:type="spellEnd"/>
      <w:r w:rsidRPr="009277D5">
        <w:rPr>
          <w:rFonts w:ascii="Book Antiqua" w:eastAsia="宋体" w:hAnsi="Book Antiqua" w:cs="宋体"/>
          <w:i/>
          <w:iCs/>
          <w:color w:val="000000"/>
          <w:lang w:val="en-US" w:eastAsia="zh-CN"/>
        </w:rPr>
        <w:t xml:space="preserve"> Invest</w:t>
      </w:r>
      <w:r w:rsidRPr="009277D5">
        <w:rPr>
          <w:rFonts w:ascii="Book Antiqua" w:eastAsia="宋体" w:hAnsi="Book Antiqua" w:cs="宋体"/>
          <w:color w:val="000000"/>
          <w:lang w:val="en-US" w:eastAsia="zh-CN"/>
        </w:rPr>
        <w:t> 2013; </w:t>
      </w:r>
      <w:r w:rsidRPr="009277D5">
        <w:rPr>
          <w:rFonts w:ascii="Book Antiqua" w:eastAsia="宋体" w:hAnsi="Book Antiqua" w:cs="宋体"/>
          <w:b/>
          <w:bCs/>
          <w:color w:val="000000"/>
          <w:lang w:val="en-US" w:eastAsia="zh-CN"/>
        </w:rPr>
        <w:t>123</w:t>
      </w:r>
      <w:r w:rsidRPr="009277D5">
        <w:rPr>
          <w:rFonts w:ascii="Book Antiqua" w:eastAsia="宋体" w:hAnsi="Book Antiqua" w:cs="宋体"/>
          <w:color w:val="000000"/>
          <w:lang w:val="en-US" w:eastAsia="zh-CN"/>
        </w:rPr>
        <w:t>: 2764-2772 [PMID: 23863634 DOI: 10.1172/JCI67227]</w:t>
      </w:r>
    </w:p>
    <w:p w14:paraId="4064CF52"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27 </w:t>
      </w:r>
      <w:proofErr w:type="spellStart"/>
      <w:r w:rsidRPr="009277D5">
        <w:rPr>
          <w:rFonts w:ascii="Book Antiqua" w:eastAsia="宋体" w:hAnsi="Book Antiqua" w:cs="宋体"/>
          <w:b/>
          <w:bCs/>
          <w:color w:val="000000"/>
          <w:lang w:val="en-US" w:eastAsia="zh-CN"/>
        </w:rPr>
        <w:t>Viollet</w:t>
      </w:r>
      <w:proofErr w:type="spellEnd"/>
      <w:r w:rsidRPr="009277D5">
        <w:rPr>
          <w:rFonts w:ascii="Book Antiqua" w:eastAsia="宋体" w:hAnsi="Book Antiqua" w:cs="宋体"/>
          <w:b/>
          <w:bCs/>
          <w:color w:val="000000"/>
          <w:lang w:val="en-US" w:eastAsia="zh-CN"/>
        </w:rPr>
        <w:t xml:space="preserve"> B</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Andreelli</w:t>
      </w:r>
      <w:proofErr w:type="spellEnd"/>
      <w:r w:rsidRPr="009277D5">
        <w:rPr>
          <w:rFonts w:ascii="Book Antiqua" w:eastAsia="宋体" w:hAnsi="Book Antiqua" w:cs="宋体"/>
          <w:color w:val="000000"/>
          <w:lang w:val="en-US" w:eastAsia="zh-CN"/>
        </w:rPr>
        <w:t xml:space="preserve"> F, </w:t>
      </w:r>
      <w:proofErr w:type="spellStart"/>
      <w:r w:rsidRPr="009277D5">
        <w:rPr>
          <w:rFonts w:ascii="Book Antiqua" w:eastAsia="宋体" w:hAnsi="Book Antiqua" w:cs="宋体"/>
          <w:color w:val="000000"/>
          <w:lang w:val="en-US" w:eastAsia="zh-CN"/>
        </w:rPr>
        <w:t>Jørgensen</w:t>
      </w:r>
      <w:proofErr w:type="spellEnd"/>
      <w:r w:rsidRPr="009277D5">
        <w:rPr>
          <w:rFonts w:ascii="Book Antiqua" w:eastAsia="宋体" w:hAnsi="Book Antiqua" w:cs="宋体"/>
          <w:color w:val="000000"/>
          <w:lang w:val="en-US" w:eastAsia="zh-CN"/>
        </w:rPr>
        <w:t xml:space="preserve"> SB, Perrin C, </w:t>
      </w:r>
      <w:proofErr w:type="spellStart"/>
      <w:r w:rsidRPr="009277D5">
        <w:rPr>
          <w:rFonts w:ascii="Book Antiqua" w:eastAsia="宋体" w:hAnsi="Book Antiqua" w:cs="宋体"/>
          <w:color w:val="000000"/>
          <w:lang w:val="en-US" w:eastAsia="zh-CN"/>
        </w:rPr>
        <w:t>Flamez</w:t>
      </w:r>
      <w:proofErr w:type="spellEnd"/>
      <w:r w:rsidRPr="009277D5">
        <w:rPr>
          <w:rFonts w:ascii="Book Antiqua" w:eastAsia="宋体" w:hAnsi="Book Antiqua" w:cs="宋体"/>
          <w:color w:val="000000"/>
          <w:lang w:val="en-US" w:eastAsia="zh-CN"/>
        </w:rPr>
        <w:t xml:space="preserve"> D, Mu J, </w:t>
      </w:r>
      <w:proofErr w:type="spellStart"/>
      <w:r w:rsidRPr="009277D5">
        <w:rPr>
          <w:rFonts w:ascii="Book Antiqua" w:eastAsia="宋体" w:hAnsi="Book Antiqua" w:cs="宋体"/>
          <w:color w:val="000000"/>
          <w:lang w:val="en-US" w:eastAsia="zh-CN"/>
        </w:rPr>
        <w:t>Wojtaszewski</w:t>
      </w:r>
      <w:proofErr w:type="spellEnd"/>
      <w:r w:rsidRPr="009277D5">
        <w:rPr>
          <w:rFonts w:ascii="Book Antiqua" w:eastAsia="宋体" w:hAnsi="Book Antiqua" w:cs="宋体"/>
          <w:color w:val="000000"/>
          <w:lang w:val="en-US" w:eastAsia="zh-CN"/>
        </w:rPr>
        <w:t xml:space="preserve"> JF, </w:t>
      </w:r>
      <w:proofErr w:type="spellStart"/>
      <w:r w:rsidRPr="009277D5">
        <w:rPr>
          <w:rFonts w:ascii="Book Antiqua" w:eastAsia="宋体" w:hAnsi="Book Antiqua" w:cs="宋体"/>
          <w:color w:val="000000"/>
          <w:lang w:val="en-US" w:eastAsia="zh-CN"/>
        </w:rPr>
        <w:t>Schuit</w:t>
      </w:r>
      <w:proofErr w:type="spellEnd"/>
      <w:r w:rsidRPr="009277D5">
        <w:rPr>
          <w:rFonts w:ascii="Book Antiqua" w:eastAsia="宋体" w:hAnsi="Book Antiqua" w:cs="宋体"/>
          <w:color w:val="000000"/>
          <w:lang w:val="en-US" w:eastAsia="zh-CN"/>
        </w:rPr>
        <w:t xml:space="preserve"> FC, Birnbaum M, Richter E, </w:t>
      </w:r>
      <w:proofErr w:type="spellStart"/>
      <w:r w:rsidRPr="009277D5">
        <w:rPr>
          <w:rFonts w:ascii="Book Antiqua" w:eastAsia="宋体" w:hAnsi="Book Antiqua" w:cs="宋体"/>
          <w:color w:val="000000"/>
          <w:lang w:val="en-US" w:eastAsia="zh-CN"/>
        </w:rPr>
        <w:t>Burcelin</w:t>
      </w:r>
      <w:proofErr w:type="spellEnd"/>
      <w:r w:rsidRPr="009277D5">
        <w:rPr>
          <w:rFonts w:ascii="Book Antiqua" w:eastAsia="宋体" w:hAnsi="Book Antiqua" w:cs="宋体"/>
          <w:color w:val="000000"/>
          <w:lang w:val="en-US" w:eastAsia="zh-CN"/>
        </w:rPr>
        <w:t xml:space="preserve"> R, </w:t>
      </w:r>
      <w:proofErr w:type="spellStart"/>
      <w:r w:rsidRPr="009277D5">
        <w:rPr>
          <w:rFonts w:ascii="Book Antiqua" w:eastAsia="宋体" w:hAnsi="Book Antiqua" w:cs="宋体"/>
          <w:color w:val="000000"/>
          <w:lang w:val="en-US" w:eastAsia="zh-CN"/>
        </w:rPr>
        <w:t>Vaulont</w:t>
      </w:r>
      <w:proofErr w:type="spellEnd"/>
      <w:r w:rsidRPr="009277D5">
        <w:rPr>
          <w:rFonts w:ascii="Book Antiqua" w:eastAsia="宋体" w:hAnsi="Book Antiqua" w:cs="宋体"/>
          <w:color w:val="000000"/>
          <w:lang w:val="en-US" w:eastAsia="zh-CN"/>
        </w:rPr>
        <w:t xml:space="preserve"> S. Physiological role of AMP-activated protein kinase (AMPK): insights from knockout mouse models. </w:t>
      </w:r>
      <w:proofErr w:type="spellStart"/>
      <w:r w:rsidRPr="009277D5">
        <w:rPr>
          <w:rFonts w:ascii="Book Antiqua" w:eastAsia="宋体" w:hAnsi="Book Antiqua" w:cs="宋体"/>
          <w:i/>
          <w:iCs/>
          <w:color w:val="000000"/>
          <w:lang w:val="en-US" w:eastAsia="zh-CN"/>
        </w:rPr>
        <w:t>Biochem</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Soc</w:t>
      </w:r>
      <w:proofErr w:type="spellEnd"/>
      <w:r w:rsidRPr="009277D5">
        <w:rPr>
          <w:rFonts w:ascii="Book Antiqua" w:eastAsia="宋体" w:hAnsi="Book Antiqua" w:cs="宋体"/>
          <w:i/>
          <w:iCs/>
          <w:color w:val="000000"/>
          <w:lang w:val="en-US" w:eastAsia="zh-CN"/>
        </w:rPr>
        <w:t xml:space="preserve"> Trans</w:t>
      </w:r>
      <w:r w:rsidRPr="009277D5">
        <w:rPr>
          <w:rFonts w:ascii="Book Antiqua" w:eastAsia="宋体" w:hAnsi="Book Antiqua" w:cs="宋体"/>
          <w:color w:val="000000"/>
          <w:lang w:val="en-US" w:eastAsia="zh-CN"/>
        </w:rPr>
        <w:t> 2003; </w:t>
      </w:r>
      <w:r w:rsidRPr="009277D5">
        <w:rPr>
          <w:rFonts w:ascii="Book Antiqua" w:eastAsia="宋体" w:hAnsi="Book Antiqua" w:cs="宋体"/>
          <w:b/>
          <w:bCs/>
          <w:color w:val="000000"/>
          <w:lang w:val="en-US" w:eastAsia="zh-CN"/>
        </w:rPr>
        <w:t>31</w:t>
      </w:r>
      <w:r w:rsidRPr="009277D5">
        <w:rPr>
          <w:rFonts w:ascii="Book Antiqua" w:eastAsia="宋体" w:hAnsi="Book Antiqua" w:cs="宋体"/>
          <w:color w:val="000000"/>
          <w:lang w:val="en-US" w:eastAsia="zh-CN"/>
        </w:rPr>
        <w:t>: 216-219 [PMID: 12546688]</w:t>
      </w:r>
    </w:p>
    <w:p w14:paraId="76724EE8"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lastRenderedPageBreak/>
        <w:t>28 </w:t>
      </w:r>
      <w:proofErr w:type="spellStart"/>
      <w:r w:rsidRPr="009277D5">
        <w:rPr>
          <w:rFonts w:ascii="Book Antiqua" w:eastAsia="宋体" w:hAnsi="Book Antiqua" w:cs="宋体"/>
          <w:b/>
          <w:bCs/>
          <w:color w:val="000000"/>
          <w:lang w:val="en-US" w:eastAsia="zh-CN"/>
        </w:rPr>
        <w:t>Röckl</w:t>
      </w:r>
      <w:proofErr w:type="spellEnd"/>
      <w:r w:rsidRPr="009277D5">
        <w:rPr>
          <w:rFonts w:ascii="Book Antiqua" w:eastAsia="宋体" w:hAnsi="Book Antiqua" w:cs="宋体"/>
          <w:b/>
          <w:bCs/>
          <w:color w:val="000000"/>
          <w:lang w:val="en-US" w:eastAsia="zh-CN"/>
        </w:rPr>
        <w:t xml:space="preserve"> KS</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Hirshman</w:t>
      </w:r>
      <w:proofErr w:type="spellEnd"/>
      <w:r w:rsidRPr="009277D5">
        <w:rPr>
          <w:rFonts w:ascii="Book Antiqua" w:eastAsia="宋体" w:hAnsi="Book Antiqua" w:cs="宋体"/>
          <w:color w:val="000000"/>
          <w:lang w:val="en-US" w:eastAsia="zh-CN"/>
        </w:rPr>
        <w:t xml:space="preserve"> MF, </w:t>
      </w:r>
      <w:proofErr w:type="spellStart"/>
      <w:r w:rsidRPr="009277D5">
        <w:rPr>
          <w:rFonts w:ascii="Book Antiqua" w:eastAsia="宋体" w:hAnsi="Book Antiqua" w:cs="宋体"/>
          <w:color w:val="000000"/>
          <w:lang w:val="en-US" w:eastAsia="zh-CN"/>
        </w:rPr>
        <w:t>Brandauer</w:t>
      </w:r>
      <w:proofErr w:type="spellEnd"/>
      <w:r w:rsidRPr="009277D5">
        <w:rPr>
          <w:rFonts w:ascii="Book Antiqua" w:eastAsia="宋体" w:hAnsi="Book Antiqua" w:cs="宋体"/>
          <w:color w:val="000000"/>
          <w:lang w:val="en-US" w:eastAsia="zh-CN"/>
        </w:rPr>
        <w:t xml:space="preserve"> J, </w:t>
      </w:r>
      <w:proofErr w:type="spellStart"/>
      <w:r w:rsidRPr="009277D5">
        <w:rPr>
          <w:rFonts w:ascii="Book Antiqua" w:eastAsia="宋体" w:hAnsi="Book Antiqua" w:cs="宋体"/>
          <w:color w:val="000000"/>
          <w:lang w:val="en-US" w:eastAsia="zh-CN"/>
        </w:rPr>
        <w:t>Fujii</w:t>
      </w:r>
      <w:proofErr w:type="spellEnd"/>
      <w:r w:rsidRPr="009277D5">
        <w:rPr>
          <w:rFonts w:ascii="Book Antiqua" w:eastAsia="宋体" w:hAnsi="Book Antiqua" w:cs="宋体"/>
          <w:color w:val="000000"/>
          <w:lang w:val="en-US" w:eastAsia="zh-CN"/>
        </w:rPr>
        <w:t xml:space="preserve"> N, </w:t>
      </w:r>
      <w:proofErr w:type="spellStart"/>
      <w:r w:rsidRPr="009277D5">
        <w:rPr>
          <w:rFonts w:ascii="Book Antiqua" w:eastAsia="宋体" w:hAnsi="Book Antiqua" w:cs="宋体"/>
          <w:color w:val="000000"/>
          <w:lang w:val="en-US" w:eastAsia="zh-CN"/>
        </w:rPr>
        <w:t>Witters</w:t>
      </w:r>
      <w:proofErr w:type="spellEnd"/>
      <w:r w:rsidRPr="009277D5">
        <w:rPr>
          <w:rFonts w:ascii="Book Antiqua" w:eastAsia="宋体" w:hAnsi="Book Antiqua" w:cs="宋体"/>
          <w:color w:val="000000"/>
          <w:lang w:val="en-US" w:eastAsia="zh-CN"/>
        </w:rPr>
        <w:t xml:space="preserve"> LA, Goodyear LJ. Skeletal muscle adaptation to exercise training: AMP-activated protein kinase mediates muscle fiber type shift.</w:t>
      </w:r>
      <w:r w:rsidRPr="00074AB8">
        <w:rPr>
          <w:rFonts w:ascii="Book Antiqua" w:eastAsia="宋体" w:hAnsi="Book Antiqua" w:cs="宋体"/>
          <w:color w:val="000000"/>
          <w:lang w:val="en-US" w:eastAsia="zh-CN"/>
        </w:rPr>
        <w:t> </w:t>
      </w:r>
      <w:r w:rsidRPr="009277D5">
        <w:rPr>
          <w:rFonts w:ascii="Book Antiqua" w:eastAsia="宋体" w:hAnsi="Book Antiqua" w:cs="宋体"/>
          <w:i/>
          <w:iCs/>
          <w:color w:val="000000"/>
          <w:lang w:val="en-US" w:eastAsia="zh-CN"/>
        </w:rPr>
        <w:t>Diabetes</w:t>
      </w:r>
      <w:r w:rsidRPr="00074AB8">
        <w:rPr>
          <w:rFonts w:ascii="Book Antiqua" w:eastAsia="宋体" w:hAnsi="Book Antiqua" w:cs="宋体"/>
          <w:color w:val="000000"/>
          <w:lang w:val="en-US" w:eastAsia="zh-CN"/>
        </w:rPr>
        <w:t> </w:t>
      </w:r>
      <w:r w:rsidRPr="009277D5">
        <w:rPr>
          <w:rFonts w:ascii="Book Antiqua" w:eastAsia="宋体" w:hAnsi="Book Antiqua" w:cs="宋体"/>
          <w:color w:val="000000"/>
          <w:lang w:val="en-US" w:eastAsia="zh-CN"/>
        </w:rPr>
        <w:t>2007;</w:t>
      </w:r>
      <w:r w:rsidRPr="00074AB8">
        <w:rPr>
          <w:rFonts w:ascii="Book Antiqua" w:eastAsia="宋体" w:hAnsi="Book Antiqua" w:cs="宋体"/>
          <w:color w:val="000000"/>
          <w:lang w:val="en-US" w:eastAsia="zh-CN"/>
        </w:rPr>
        <w:t> </w:t>
      </w:r>
      <w:r w:rsidRPr="009277D5">
        <w:rPr>
          <w:rFonts w:ascii="Book Antiqua" w:eastAsia="宋体" w:hAnsi="Book Antiqua" w:cs="宋体"/>
          <w:b/>
          <w:bCs/>
          <w:color w:val="000000"/>
          <w:lang w:val="en-US" w:eastAsia="zh-CN"/>
        </w:rPr>
        <w:t>56</w:t>
      </w:r>
      <w:r w:rsidRPr="009277D5">
        <w:rPr>
          <w:rFonts w:ascii="Book Antiqua" w:eastAsia="宋体" w:hAnsi="Book Antiqua" w:cs="宋体"/>
          <w:color w:val="000000"/>
          <w:lang w:val="en-US" w:eastAsia="zh-CN"/>
        </w:rPr>
        <w:t>: 2062-2069 [PMID: 17513699]</w:t>
      </w:r>
    </w:p>
    <w:p w14:paraId="1A4A1D7C" w14:textId="2F40A79E" w:rsidR="009277D5" w:rsidRPr="009277D5" w:rsidRDefault="00074AB8" w:rsidP="009277D5">
      <w:pPr>
        <w:adjustRightInd w:val="0"/>
        <w:snapToGrid w:val="0"/>
        <w:spacing w:line="360" w:lineRule="auto"/>
        <w:jc w:val="both"/>
        <w:rPr>
          <w:rFonts w:ascii="Book Antiqua" w:eastAsia="宋体" w:hAnsi="Book Antiqua" w:cs="宋体"/>
          <w:color w:val="000000"/>
          <w:lang w:val="en-US" w:eastAsia="zh-CN"/>
        </w:rPr>
      </w:pPr>
      <w:r w:rsidRPr="00074AB8">
        <w:rPr>
          <w:rFonts w:ascii="Book Antiqua" w:eastAsia="宋体" w:hAnsi="Book Antiqua" w:cs="宋体"/>
          <w:color w:val="000000"/>
          <w:lang w:val="en-US" w:eastAsia="zh-CN"/>
        </w:rPr>
        <w:t>29</w:t>
      </w:r>
      <w:r w:rsidRPr="00074AB8">
        <w:rPr>
          <w:rFonts w:ascii="Book Antiqua" w:hAnsi="Book Antiqua"/>
          <w:b/>
          <w:bCs/>
          <w:color w:val="000000"/>
        </w:rPr>
        <w:t xml:space="preserve"> </w:t>
      </w:r>
      <w:proofErr w:type="spellStart"/>
      <w:r w:rsidRPr="00074AB8">
        <w:rPr>
          <w:rFonts w:ascii="Book Antiqua" w:hAnsi="Book Antiqua"/>
          <w:b/>
          <w:bCs/>
          <w:color w:val="000000"/>
        </w:rPr>
        <w:t>Saclier</w:t>
      </w:r>
      <w:proofErr w:type="spellEnd"/>
      <w:r w:rsidRPr="00074AB8">
        <w:rPr>
          <w:rFonts w:ascii="Book Antiqua" w:hAnsi="Book Antiqua"/>
          <w:b/>
          <w:bCs/>
          <w:color w:val="000000"/>
        </w:rPr>
        <w:t xml:space="preserve"> M</w:t>
      </w:r>
      <w:r w:rsidRPr="00074AB8">
        <w:rPr>
          <w:rFonts w:ascii="Book Antiqua" w:hAnsi="Book Antiqua"/>
          <w:color w:val="000000"/>
        </w:rPr>
        <w:t xml:space="preserve">, </w:t>
      </w:r>
      <w:proofErr w:type="spellStart"/>
      <w:r w:rsidRPr="00074AB8">
        <w:rPr>
          <w:rFonts w:ascii="Book Antiqua" w:hAnsi="Book Antiqua"/>
          <w:color w:val="000000"/>
        </w:rPr>
        <w:t>Cuvellier</w:t>
      </w:r>
      <w:proofErr w:type="spellEnd"/>
      <w:r w:rsidRPr="00074AB8">
        <w:rPr>
          <w:rFonts w:ascii="Book Antiqua" w:hAnsi="Book Antiqua"/>
          <w:color w:val="000000"/>
        </w:rPr>
        <w:t xml:space="preserve"> S, </w:t>
      </w:r>
      <w:proofErr w:type="spellStart"/>
      <w:r w:rsidRPr="00074AB8">
        <w:rPr>
          <w:rFonts w:ascii="Book Antiqua" w:hAnsi="Book Antiqua"/>
          <w:color w:val="000000"/>
        </w:rPr>
        <w:t>Magnan</w:t>
      </w:r>
      <w:proofErr w:type="spellEnd"/>
      <w:r w:rsidRPr="00074AB8">
        <w:rPr>
          <w:rFonts w:ascii="Book Antiqua" w:hAnsi="Book Antiqua"/>
          <w:color w:val="000000"/>
        </w:rPr>
        <w:t xml:space="preserve"> M, </w:t>
      </w:r>
      <w:proofErr w:type="spellStart"/>
      <w:r w:rsidRPr="00074AB8">
        <w:rPr>
          <w:rFonts w:ascii="Book Antiqua" w:hAnsi="Book Antiqua"/>
          <w:color w:val="000000"/>
        </w:rPr>
        <w:t>Mounier</w:t>
      </w:r>
      <w:proofErr w:type="spellEnd"/>
      <w:r w:rsidRPr="00074AB8">
        <w:rPr>
          <w:rFonts w:ascii="Book Antiqua" w:hAnsi="Book Antiqua"/>
          <w:color w:val="000000"/>
        </w:rPr>
        <w:t xml:space="preserve"> R, </w:t>
      </w:r>
      <w:proofErr w:type="spellStart"/>
      <w:r w:rsidRPr="00074AB8">
        <w:rPr>
          <w:rFonts w:ascii="Book Antiqua" w:hAnsi="Book Antiqua"/>
          <w:color w:val="000000"/>
        </w:rPr>
        <w:t>Chazaud</w:t>
      </w:r>
      <w:proofErr w:type="spellEnd"/>
      <w:r w:rsidRPr="00074AB8">
        <w:rPr>
          <w:rFonts w:ascii="Book Antiqua" w:hAnsi="Book Antiqua"/>
          <w:color w:val="000000"/>
        </w:rPr>
        <w:t xml:space="preserve"> B. </w:t>
      </w:r>
      <w:proofErr w:type="spellStart"/>
      <w:r w:rsidRPr="00074AB8">
        <w:rPr>
          <w:rFonts w:ascii="Book Antiqua" w:hAnsi="Book Antiqua"/>
          <w:color w:val="000000"/>
        </w:rPr>
        <w:t>Monocyte</w:t>
      </w:r>
      <w:proofErr w:type="spellEnd"/>
      <w:r w:rsidRPr="00074AB8">
        <w:rPr>
          <w:rFonts w:ascii="Book Antiqua" w:hAnsi="Book Antiqua"/>
          <w:color w:val="000000"/>
        </w:rPr>
        <w:t>/</w:t>
      </w:r>
      <w:proofErr w:type="spellStart"/>
      <w:r w:rsidRPr="00074AB8">
        <w:rPr>
          <w:rFonts w:ascii="Book Antiqua" w:hAnsi="Book Antiqua"/>
          <w:color w:val="000000"/>
        </w:rPr>
        <w:t>macrophage</w:t>
      </w:r>
      <w:proofErr w:type="spellEnd"/>
      <w:r w:rsidRPr="00074AB8">
        <w:rPr>
          <w:rFonts w:ascii="Book Antiqua" w:hAnsi="Book Antiqua"/>
          <w:color w:val="000000"/>
        </w:rPr>
        <w:t xml:space="preserve"> </w:t>
      </w:r>
      <w:proofErr w:type="spellStart"/>
      <w:r w:rsidRPr="00074AB8">
        <w:rPr>
          <w:rFonts w:ascii="Book Antiqua" w:hAnsi="Book Antiqua"/>
          <w:color w:val="000000"/>
        </w:rPr>
        <w:t>interactions</w:t>
      </w:r>
      <w:proofErr w:type="spellEnd"/>
      <w:r w:rsidRPr="00074AB8">
        <w:rPr>
          <w:rFonts w:ascii="Book Antiqua" w:hAnsi="Book Antiqua"/>
          <w:color w:val="000000"/>
        </w:rPr>
        <w:t xml:space="preserve"> </w:t>
      </w:r>
      <w:proofErr w:type="spellStart"/>
      <w:r w:rsidRPr="00074AB8">
        <w:rPr>
          <w:rFonts w:ascii="Book Antiqua" w:hAnsi="Book Antiqua"/>
          <w:color w:val="000000"/>
        </w:rPr>
        <w:t>with</w:t>
      </w:r>
      <w:proofErr w:type="spellEnd"/>
      <w:r w:rsidRPr="00074AB8">
        <w:rPr>
          <w:rFonts w:ascii="Book Antiqua" w:hAnsi="Book Antiqua"/>
          <w:color w:val="000000"/>
        </w:rPr>
        <w:t xml:space="preserve"> </w:t>
      </w:r>
      <w:proofErr w:type="spellStart"/>
      <w:r w:rsidRPr="00074AB8">
        <w:rPr>
          <w:rFonts w:ascii="Book Antiqua" w:hAnsi="Book Antiqua"/>
          <w:color w:val="000000"/>
        </w:rPr>
        <w:t>myogenic</w:t>
      </w:r>
      <w:proofErr w:type="spellEnd"/>
      <w:r w:rsidRPr="00074AB8">
        <w:rPr>
          <w:rFonts w:ascii="Book Antiqua" w:hAnsi="Book Antiqua"/>
          <w:color w:val="000000"/>
        </w:rPr>
        <w:t xml:space="preserve"> precursor </w:t>
      </w:r>
      <w:proofErr w:type="spellStart"/>
      <w:r w:rsidRPr="00074AB8">
        <w:rPr>
          <w:rFonts w:ascii="Book Antiqua" w:hAnsi="Book Antiqua"/>
          <w:color w:val="000000"/>
        </w:rPr>
        <w:t>cells</w:t>
      </w:r>
      <w:proofErr w:type="spellEnd"/>
      <w:r w:rsidRPr="00074AB8">
        <w:rPr>
          <w:rFonts w:ascii="Book Antiqua" w:hAnsi="Book Antiqua"/>
          <w:color w:val="000000"/>
        </w:rPr>
        <w:t xml:space="preserve"> </w:t>
      </w:r>
      <w:proofErr w:type="spellStart"/>
      <w:r w:rsidRPr="00074AB8">
        <w:rPr>
          <w:rFonts w:ascii="Book Antiqua" w:hAnsi="Book Antiqua"/>
          <w:color w:val="000000"/>
        </w:rPr>
        <w:t>during</w:t>
      </w:r>
      <w:proofErr w:type="spellEnd"/>
      <w:r w:rsidRPr="00074AB8">
        <w:rPr>
          <w:rFonts w:ascii="Book Antiqua" w:hAnsi="Book Antiqua"/>
          <w:color w:val="000000"/>
        </w:rPr>
        <w:t xml:space="preserve"> </w:t>
      </w:r>
      <w:proofErr w:type="spellStart"/>
      <w:r w:rsidRPr="00074AB8">
        <w:rPr>
          <w:rFonts w:ascii="Book Antiqua" w:hAnsi="Book Antiqua"/>
          <w:color w:val="000000"/>
        </w:rPr>
        <w:t>skeletal</w:t>
      </w:r>
      <w:proofErr w:type="spellEnd"/>
      <w:r w:rsidRPr="00074AB8">
        <w:rPr>
          <w:rFonts w:ascii="Book Antiqua" w:hAnsi="Book Antiqua"/>
          <w:color w:val="000000"/>
        </w:rPr>
        <w:t xml:space="preserve"> </w:t>
      </w:r>
      <w:proofErr w:type="spellStart"/>
      <w:r w:rsidRPr="00074AB8">
        <w:rPr>
          <w:rFonts w:ascii="Book Antiqua" w:hAnsi="Book Antiqua"/>
          <w:color w:val="000000"/>
        </w:rPr>
        <w:t>muscle</w:t>
      </w:r>
      <w:proofErr w:type="spellEnd"/>
      <w:r w:rsidRPr="00074AB8">
        <w:rPr>
          <w:rFonts w:ascii="Book Antiqua" w:hAnsi="Book Antiqua"/>
          <w:color w:val="000000"/>
        </w:rPr>
        <w:t xml:space="preserve"> </w:t>
      </w:r>
      <w:proofErr w:type="spellStart"/>
      <w:r w:rsidRPr="00074AB8">
        <w:rPr>
          <w:rFonts w:ascii="Book Antiqua" w:hAnsi="Book Antiqua"/>
          <w:color w:val="000000"/>
        </w:rPr>
        <w:t>regeneration</w:t>
      </w:r>
      <w:proofErr w:type="spellEnd"/>
      <w:r w:rsidRPr="00074AB8">
        <w:rPr>
          <w:rFonts w:ascii="Book Antiqua" w:hAnsi="Book Antiqua"/>
          <w:color w:val="000000"/>
        </w:rPr>
        <w:t>.</w:t>
      </w:r>
      <w:r w:rsidRPr="00074AB8">
        <w:rPr>
          <w:rStyle w:val="apple-converted-space"/>
          <w:rFonts w:ascii="Book Antiqua" w:hAnsi="Book Antiqua"/>
          <w:color w:val="000000"/>
        </w:rPr>
        <w:t> </w:t>
      </w:r>
      <w:r w:rsidRPr="00074AB8">
        <w:rPr>
          <w:rFonts w:ascii="Book Antiqua" w:hAnsi="Book Antiqua"/>
          <w:i/>
          <w:iCs/>
          <w:color w:val="000000"/>
        </w:rPr>
        <w:t>FEBS J</w:t>
      </w:r>
      <w:r w:rsidRPr="00074AB8">
        <w:rPr>
          <w:rStyle w:val="apple-converted-space"/>
          <w:rFonts w:ascii="Book Antiqua" w:hAnsi="Book Antiqua"/>
          <w:color w:val="000000"/>
        </w:rPr>
        <w:t> </w:t>
      </w:r>
      <w:r w:rsidRPr="00074AB8">
        <w:rPr>
          <w:rFonts w:ascii="Book Antiqua" w:hAnsi="Book Antiqua"/>
          <w:color w:val="000000"/>
        </w:rPr>
        <w:t>2013;</w:t>
      </w:r>
      <w:r w:rsidRPr="00074AB8">
        <w:rPr>
          <w:rStyle w:val="apple-converted-space"/>
          <w:rFonts w:ascii="Book Antiqua" w:hAnsi="Book Antiqua"/>
          <w:color w:val="000000"/>
        </w:rPr>
        <w:t> </w:t>
      </w:r>
      <w:r w:rsidRPr="00074AB8">
        <w:rPr>
          <w:rFonts w:ascii="Book Antiqua" w:hAnsi="Book Antiqua"/>
          <w:b/>
          <w:bCs/>
          <w:color w:val="000000"/>
        </w:rPr>
        <w:t>280</w:t>
      </w:r>
      <w:r w:rsidRPr="00074AB8">
        <w:rPr>
          <w:rFonts w:ascii="Book Antiqua" w:hAnsi="Book Antiqua"/>
          <w:color w:val="000000"/>
        </w:rPr>
        <w:t>: 4118-4130 [PMID: 23384231 DOI: 10.1111/febs.12166]</w:t>
      </w:r>
    </w:p>
    <w:p w14:paraId="2859D39F"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30</w:t>
      </w:r>
      <w:r w:rsidRPr="00074AB8">
        <w:rPr>
          <w:rFonts w:ascii="Book Antiqua" w:eastAsia="宋体" w:hAnsi="Book Antiqua" w:cs="宋体"/>
          <w:color w:val="000000"/>
          <w:lang w:val="en-US" w:eastAsia="zh-CN"/>
        </w:rPr>
        <w:t> </w:t>
      </w:r>
      <w:proofErr w:type="spellStart"/>
      <w:r w:rsidRPr="009277D5">
        <w:rPr>
          <w:rFonts w:ascii="Book Antiqua" w:eastAsia="宋体" w:hAnsi="Book Antiqua" w:cs="宋体"/>
          <w:b/>
          <w:bCs/>
          <w:color w:val="000000"/>
          <w:lang w:val="en-US" w:eastAsia="zh-CN"/>
        </w:rPr>
        <w:t>Jeyabalan</w:t>
      </w:r>
      <w:proofErr w:type="spellEnd"/>
      <w:r w:rsidRPr="009277D5">
        <w:rPr>
          <w:rFonts w:ascii="Book Antiqua" w:eastAsia="宋体" w:hAnsi="Book Antiqua" w:cs="宋体"/>
          <w:b/>
          <w:bCs/>
          <w:color w:val="000000"/>
          <w:lang w:val="en-US" w:eastAsia="zh-CN"/>
        </w:rPr>
        <w:t xml:space="preserve"> J</w:t>
      </w:r>
      <w:r w:rsidRPr="009277D5">
        <w:rPr>
          <w:rFonts w:ascii="Book Antiqua" w:eastAsia="宋体" w:hAnsi="Book Antiqua" w:cs="宋体"/>
          <w:color w:val="000000"/>
          <w:lang w:val="en-US" w:eastAsia="zh-CN"/>
        </w:rPr>
        <w:t xml:space="preserve">, Shah M, </w:t>
      </w:r>
      <w:proofErr w:type="spellStart"/>
      <w:r w:rsidRPr="009277D5">
        <w:rPr>
          <w:rFonts w:ascii="Book Antiqua" w:eastAsia="宋体" w:hAnsi="Book Antiqua" w:cs="宋体"/>
          <w:color w:val="000000"/>
          <w:lang w:val="en-US" w:eastAsia="zh-CN"/>
        </w:rPr>
        <w:t>Viollet</w:t>
      </w:r>
      <w:proofErr w:type="spellEnd"/>
      <w:r w:rsidRPr="009277D5">
        <w:rPr>
          <w:rFonts w:ascii="Book Antiqua" w:eastAsia="宋体" w:hAnsi="Book Antiqua" w:cs="宋体"/>
          <w:color w:val="000000"/>
          <w:lang w:val="en-US" w:eastAsia="zh-CN"/>
        </w:rPr>
        <w:t xml:space="preserve"> B, </w:t>
      </w:r>
      <w:proofErr w:type="spellStart"/>
      <w:r w:rsidRPr="009277D5">
        <w:rPr>
          <w:rFonts w:ascii="Book Antiqua" w:eastAsia="宋体" w:hAnsi="Book Antiqua" w:cs="宋体"/>
          <w:color w:val="000000"/>
          <w:lang w:val="en-US" w:eastAsia="zh-CN"/>
        </w:rPr>
        <w:t>Chenu</w:t>
      </w:r>
      <w:proofErr w:type="spellEnd"/>
      <w:r w:rsidRPr="009277D5">
        <w:rPr>
          <w:rFonts w:ascii="Book Antiqua" w:eastAsia="宋体" w:hAnsi="Book Antiqua" w:cs="宋体"/>
          <w:color w:val="000000"/>
          <w:lang w:val="en-US" w:eastAsia="zh-CN"/>
        </w:rPr>
        <w:t xml:space="preserve"> C. AMP-activated protein kinase pathway and bone metabolism. </w:t>
      </w:r>
      <w:r w:rsidRPr="009277D5">
        <w:rPr>
          <w:rFonts w:ascii="Book Antiqua" w:eastAsia="宋体" w:hAnsi="Book Antiqua" w:cs="宋体"/>
          <w:i/>
          <w:iCs/>
          <w:color w:val="000000"/>
          <w:lang w:val="en-US" w:eastAsia="zh-CN"/>
        </w:rPr>
        <w:t xml:space="preserve">J </w:t>
      </w:r>
      <w:proofErr w:type="spellStart"/>
      <w:r w:rsidRPr="009277D5">
        <w:rPr>
          <w:rFonts w:ascii="Book Antiqua" w:eastAsia="宋体" w:hAnsi="Book Antiqua" w:cs="宋体"/>
          <w:i/>
          <w:iCs/>
          <w:color w:val="000000"/>
          <w:lang w:val="en-US" w:eastAsia="zh-CN"/>
        </w:rPr>
        <w:t>Endocrinol</w:t>
      </w:r>
      <w:proofErr w:type="spellEnd"/>
      <w:r w:rsidRPr="009277D5">
        <w:rPr>
          <w:rFonts w:ascii="Book Antiqua" w:eastAsia="宋体" w:hAnsi="Book Antiqua" w:cs="宋体"/>
          <w:color w:val="000000"/>
          <w:lang w:val="en-US" w:eastAsia="zh-CN"/>
        </w:rPr>
        <w:t> 2012; </w:t>
      </w:r>
      <w:r w:rsidRPr="009277D5">
        <w:rPr>
          <w:rFonts w:ascii="Book Antiqua" w:eastAsia="宋体" w:hAnsi="Book Antiqua" w:cs="宋体"/>
          <w:b/>
          <w:bCs/>
          <w:color w:val="000000"/>
          <w:lang w:val="en-US" w:eastAsia="zh-CN"/>
        </w:rPr>
        <w:t>212</w:t>
      </w:r>
      <w:r w:rsidRPr="009277D5">
        <w:rPr>
          <w:rFonts w:ascii="Book Antiqua" w:eastAsia="宋体" w:hAnsi="Book Antiqua" w:cs="宋体"/>
          <w:color w:val="000000"/>
          <w:lang w:val="en-US" w:eastAsia="zh-CN"/>
        </w:rPr>
        <w:t>: 277-290 [PMID: 21903861 DOI: 10.1530/JOE-11-0306]</w:t>
      </w:r>
    </w:p>
    <w:p w14:paraId="19184FBC"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31 </w:t>
      </w:r>
      <w:r w:rsidRPr="009277D5">
        <w:rPr>
          <w:rFonts w:ascii="Book Antiqua" w:eastAsia="宋体" w:hAnsi="Book Antiqua" w:cs="宋体"/>
          <w:b/>
          <w:bCs/>
          <w:color w:val="000000"/>
          <w:lang w:val="en-US" w:eastAsia="zh-CN"/>
        </w:rPr>
        <w:t>Kang H</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Viollet</w:t>
      </w:r>
      <w:proofErr w:type="spellEnd"/>
      <w:r w:rsidRPr="009277D5">
        <w:rPr>
          <w:rFonts w:ascii="Book Antiqua" w:eastAsia="宋体" w:hAnsi="Book Antiqua" w:cs="宋体"/>
          <w:color w:val="000000"/>
          <w:lang w:val="en-US" w:eastAsia="zh-CN"/>
        </w:rPr>
        <w:t xml:space="preserve"> B, Wu D. Genetic deletion of catalytic subunits of AMP-activated protein kinase increases osteoclasts and reduces bone mass in young adult mice. </w:t>
      </w:r>
      <w:r w:rsidRPr="009277D5">
        <w:rPr>
          <w:rFonts w:ascii="Book Antiqua" w:eastAsia="宋体" w:hAnsi="Book Antiqua" w:cs="宋体"/>
          <w:i/>
          <w:iCs/>
          <w:color w:val="000000"/>
          <w:lang w:val="en-US" w:eastAsia="zh-CN"/>
        </w:rPr>
        <w:t xml:space="preserve">J </w:t>
      </w:r>
      <w:proofErr w:type="spellStart"/>
      <w:r w:rsidRPr="009277D5">
        <w:rPr>
          <w:rFonts w:ascii="Book Antiqua" w:eastAsia="宋体" w:hAnsi="Book Antiqua" w:cs="宋体"/>
          <w:i/>
          <w:iCs/>
          <w:color w:val="000000"/>
          <w:lang w:val="en-US" w:eastAsia="zh-CN"/>
        </w:rPr>
        <w:t>Biol</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Chem</w:t>
      </w:r>
      <w:proofErr w:type="spellEnd"/>
      <w:r w:rsidRPr="009277D5">
        <w:rPr>
          <w:rFonts w:ascii="Book Antiqua" w:eastAsia="宋体" w:hAnsi="Book Antiqua" w:cs="宋体"/>
          <w:color w:val="000000"/>
          <w:lang w:val="en-US" w:eastAsia="zh-CN"/>
        </w:rPr>
        <w:t> 2013; </w:t>
      </w:r>
      <w:r w:rsidRPr="009277D5">
        <w:rPr>
          <w:rFonts w:ascii="Book Antiqua" w:eastAsia="宋体" w:hAnsi="Book Antiqua" w:cs="宋体"/>
          <w:b/>
          <w:bCs/>
          <w:color w:val="000000"/>
          <w:lang w:val="en-US" w:eastAsia="zh-CN"/>
        </w:rPr>
        <w:t>288</w:t>
      </w:r>
      <w:r w:rsidRPr="009277D5">
        <w:rPr>
          <w:rFonts w:ascii="Book Antiqua" w:eastAsia="宋体" w:hAnsi="Book Antiqua" w:cs="宋体"/>
          <w:color w:val="000000"/>
          <w:lang w:val="en-US" w:eastAsia="zh-CN"/>
        </w:rPr>
        <w:t>: 12187-12196 [PMID: 23486478 DOI: 10.1074/jbc.M112.430389]</w:t>
      </w:r>
    </w:p>
    <w:p w14:paraId="54B79206"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32 </w:t>
      </w:r>
      <w:r w:rsidRPr="009277D5">
        <w:rPr>
          <w:rFonts w:ascii="Book Antiqua" w:eastAsia="宋体" w:hAnsi="Book Antiqua" w:cs="宋体"/>
          <w:b/>
          <w:bCs/>
          <w:color w:val="000000"/>
          <w:lang w:val="en-US" w:eastAsia="zh-CN"/>
        </w:rPr>
        <w:t>Kanazawa I</w:t>
      </w:r>
      <w:r w:rsidRPr="009277D5">
        <w:rPr>
          <w:rFonts w:ascii="Book Antiqua" w:eastAsia="宋体" w:hAnsi="Book Antiqua" w:cs="宋体"/>
          <w:color w:val="000000"/>
          <w:lang w:val="en-US" w:eastAsia="zh-CN"/>
        </w:rPr>
        <w:t xml:space="preserve">, Yamaguchi T, Yano S, Yamauchi M, Yamamoto M, Sugimoto T. </w:t>
      </w:r>
      <w:proofErr w:type="spellStart"/>
      <w:r w:rsidRPr="009277D5">
        <w:rPr>
          <w:rFonts w:ascii="Book Antiqua" w:eastAsia="宋体" w:hAnsi="Book Antiqua" w:cs="宋体"/>
          <w:color w:val="000000"/>
          <w:lang w:val="en-US" w:eastAsia="zh-CN"/>
        </w:rPr>
        <w:t>Adiponectin</w:t>
      </w:r>
      <w:proofErr w:type="spellEnd"/>
      <w:r w:rsidRPr="009277D5">
        <w:rPr>
          <w:rFonts w:ascii="Book Antiqua" w:eastAsia="宋体" w:hAnsi="Book Antiqua" w:cs="宋体"/>
          <w:color w:val="000000"/>
          <w:lang w:val="en-US" w:eastAsia="zh-CN"/>
        </w:rPr>
        <w:t xml:space="preserve"> and AMP kinase activator stimulate proliferation, differentiation, and mineralization of </w:t>
      </w:r>
      <w:proofErr w:type="spellStart"/>
      <w:r w:rsidRPr="009277D5">
        <w:rPr>
          <w:rFonts w:ascii="Book Antiqua" w:eastAsia="宋体" w:hAnsi="Book Antiqua" w:cs="宋体"/>
          <w:color w:val="000000"/>
          <w:lang w:val="en-US" w:eastAsia="zh-CN"/>
        </w:rPr>
        <w:t>osteoblastic</w:t>
      </w:r>
      <w:proofErr w:type="spellEnd"/>
      <w:r w:rsidRPr="009277D5">
        <w:rPr>
          <w:rFonts w:ascii="Book Antiqua" w:eastAsia="宋体" w:hAnsi="Book Antiqua" w:cs="宋体"/>
          <w:color w:val="000000"/>
          <w:lang w:val="en-US" w:eastAsia="zh-CN"/>
        </w:rPr>
        <w:t xml:space="preserve"> MC3T3-E1 cells. </w:t>
      </w:r>
      <w:r w:rsidRPr="009277D5">
        <w:rPr>
          <w:rFonts w:ascii="Book Antiqua" w:eastAsia="宋体" w:hAnsi="Book Antiqua" w:cs="宋体"/>
          <w:i/>
          <w:iCs/>
          <w:color w:val="000000"/>
          <w:lang w:val="en-US" w:eastAsia="zh-CN"/>
        </w:rPr>
        <w:t xml:space="preserve">BMC Cell </w:t>
      </w:r>
      <w:proofErr w:type="spellStart"/>
      <w:r w:rsidRPr="009277D5">
        <w:rPr>
          <w:rFonts w:ascii="Book Antiqua" w:eastAsia="宋体" w:hAnsi="Book Antiqua" w:cs="宋体"/>
          <w:i/>
          <w:iCs/>
          <w:color w:val="000000"/>
          <w:lang w:val="en-US" w:eastAsia="zh-CN"/>
        </w:rPr>
        <w:t>Biol</w:t>
      </w:r>
      <w:proofErr w:type="spellEnd"/>
      <w:r w:rsidRPr="009277D5">
        <w:rPr>
          <w:rFonts w:ascii="Book Antiqua" w:eastAsia="宋体" w:hAnsi="Book Antiqua" w:cs="宋体"/>
          <w:color w:val="000000"/>
          <w:lang w:val="en-US" w:eastAsia="zh-CN"/>
        </w:rPr>
        <w:t> 2007; </w:t>
      </w:r>
      <w:r w:rsidRPr="009277D5">
        <w:rPr>
          <w:rFonts w:ascii="Book Antiqua" w:eastAsia="宋体" w:hAnsi="Book Antiqua" w:cs="宋体"/>
          <w:b/>
          <w:bCs/>
          <w:color w:val="000000"/>
          <w:lang w:val="en-US" w:eastAsia="zh-CN"/>
        </w:rPr>
        <w:t>8</w:t>
      </w:r>
      <w:r w:rsidRPr="009277D5">
        <w:rPr>
          <w:rFonts w:ascii="Book Antiqua" w:eastAsia="宋体" w:hAnsi="Book Antiqua" w:cs="宋体"/>
          <w:color w:val="000000"/>
          <w:lang w:val="en-US" w:eastAsia="zh-CN"/>
        </w:rPr>
        <w:t>: 51 [PMID: 18047638]</w:t>
      </w:r>
    </w:p>
    <w:p w14:paraId="2169C8E6" w14:textId="3B25A79E"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33 </w:t>
      </w:r>
      <w:r w:rsidRPr="009277D5">
        <w:rPr>
          <w:rFonts w:ascii="Book Antiqua" w:eastAsia="宋体" w:hAnsi="Book Antiqua" w:cs="宋体"/>
          <w:b/>
          <w:bCs/>
          <w:color w:val="000000"/>
          <w:lang w:val="en-US" w:eastAsia="zh-CN"/>
        </w:rPr>
        <w:t>Zhen D</w:t>
      </w:r>
      <w:r w:rsidRPr="009277D5">
        <w:rPr>
          <w:rFonts w:ascii="Book Antiqua" w:eastAsia="宋体" w:hAnsi="Book Antiqua" w:cs="宋体"/>
          <w:color w:val="000000"/>
          <w:lang w:val="en-US" w:eastAsia="zh-CN"/>
        </w:rPr>
        <w:t>, Chen Y, Tang X. Metformin reverses the deleterious effects of high glucose on osteoblast function. </w:t>
      </w:r>
      <w:r w:rsidRPr="009277D5">
        <w:rPr>
          <w:rFonts w:ascii="Book Antiqua" w:eastAsia="宋体" w:hAnsi="Book Antiqua" w:cs="宋体"/>
          <w:i/>
          <w:iCs/>
          <w:color w:val="000000"/>
          <w:lang w:val="en-US" w:eastAsia="zh-CN"/>
        </w:rPr>
        <w:t>J Diabetes Complications</w:t>
      </w:r>
      <w:r w:rsidRPr="009277D5">
        <w:rPr>
          <w:rFonts w:ascii="Book Antiqua" w:eastAsia="宋体" w:hAnsi="Book Antiqua" w:cs="宋体"/>
          <w:color w:val="000000"/>
          <w:lang w:val="en-US" w:eastAsia="zh-CN"/>
        </w:rPr>
        <w:t> </w:t>
      </w:r>
      <w:r w:rsidR="00074AB8">
        <w:rPr>
          <w:rFonts w:ascii="Book Antiqua" w:eastAsia="宋体" w:hAnsi="Book Antiqua" w:cs="宋体" w:hint="eastAsia"/>
          <w:color w:val="000000"/>
          <w:lang w:val="en-US" w:eastAsia="zh-CN"/>
        </w:rPr>
        <w:t>2010</w:t>
      </w:r>
      <w:r w:rsidRPr="009277D5">
        <w:rPr>
          <w:rFonts w:ascii="Book Antiqua" w:eastAsia="宋体" w:hAnsi="Book Antiqua" w:cs="宋体"/>
          <w:color w:val="000000"/>
          <w:lang w:val="en-US" w:eastAsia="zh-CN"/>
        </w:rPr>
        <w:t>; </w:t>
      </w:r>
      <w:r w:rsidRPr="009277D5">
        <w:rPr>
          <w:rFonts w:ascii="Book Antiqua" w:eastAsia="宋体" w:hAnsi="Book Antiqua" w:cs="宋体"/>
          <w:b/>
          <w:bCs/>
          <w:color w:val="000000"/>
          <w:lang w:val="en-US" w:eastAsia="zh-CN"/>
        </w:rPr>
        <w:t>24</w:t>
      </w:r>
      <w:r w:rsidRPr="009277D5">
        <w:rPr>
          <w:rFonts w:ascii="Book Antiqua" w:eastAsia="宋体" w:hAnsi="Book Antiqua" w:cs="宋体"/>
          <w:color w:val="000000"/>
          <w:lang w:val="en-US" w:eastAsia="zh-CN"/>
        </w:rPr>
        <w:t>: 334-344 [PMID: 19628413 DOI: 10.1016/j.jdiacomp.2009.05.002]</w:t>
      </w:r>
    </w:p>
    <w:p w14:paraId="724CD56D"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34 </w:t>
      </w:r>
      <w:r w:rsidRPr="009277D5">
        <w:rPr>
          <w:rFonts w:ascii="Book Antiqua" w:eastAsia="宋体" w:hAnsi="Book Antiqua" w:cs="宋体"/>
          <w:b/>
          <w:bCs/>
          <w:color w:val="000000"/>
          <w:lang w:val="en-US" w:eastAsia="zh-CN"/>
        </w:rPr>
        <w:t>Kasai T</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Bandow</w:t>
      </w:r>
      <w:proofErr w:type="spellEnd"/>
      <w:r w:rsidRPr="009277D5">
        <w:rPr>
          <w:rFonts w:ascii="Book Antiqua" w:eastAsia="宋体" w:hAnsi="Book Antiqua" w:cs="宋体"/>
          <w:color w:val="000000"/>
          <w:lang w:val="en-US" w:eastAsia="zh-CN"/>
        </w:rPr>
        <w:t xml:space="preserve"> K, Suzuki H, Chiba N, </w:t>
      </w:r>
      <w:proofErr w:type="spellStart"/>
      <w:r w:rsidRPr="009277D5">
        <w:rPr>
          <w:rFonts w:ascii="Book Antiqua" w:eastAsia="宋体" w:hAnsi="Book Antiqua" w:cs="宋体"/>
          <w:color w:val="000000"/>
          <w:lang w:val="en-US" w:eastAsia="zh-CN"/>
        </w:rPr>
        <w:t>Kakimoto</w:t>
      </w:r>
      <w:proofErr w:type="spellEnd"/>
      <w:r w:rsidRPr="009277D5">
        <w:rPr>
          <w:rFonts w:ascii="Book Antiqua" w:eastAsia="宋体" w:hAnsi="Book Antiqua" w:cs="宋体"/>
          <w:color w:val="000000"/>
          <w:lang w:val="en-US" w:eastAsia="zh-CN"/>
        </w:rPr>
        <w:t xml:space="preserve"> K, Ohnishi T, Kawamoto S, </w:t>
      </w:r>
      <w:proofErr w:type="spellStart"/>
      <w:r w:rsidRPr="009277D5">
        <w:rPr>
          <w:rFonts w:ascii="Book Antiqua" w:eastAsia="宋体" w:hAnsi="Book Antiqua" w:cs="宋体"/>
          <w:color w:val="000000"/>
          <w:lang w:val="en-US" w:eastAsia="zh-CN"/>
        </w:rPr>
        <w:t>Nagaoka</w:t>
      </w:r>
      <w:proofErr w:type="spellEnd"/>
      <w:r w:rsidRPr="009277D5">
        <w:rPr>
          <w:rFonts w:ascii="Book Antiqua" w:eastAsia="宋体" w:hAnsi="Book Antiqua" w:cs="宋体"/>
          <w:color w:val="000000"/>
          <w:lang w:val="en-US" w:eastAsia="zh-CN"/>
        </w:rPr>
        <w:t xml:space="preserve"> E, </w:t>
      </w:r>
      <w:proofErr w:type="spellStart"/>
      <w:r w:rsidRPr="009277D5">
        <w:rPr>
          <w:rFonts w:ascii="Book Antiqua" w:eastAsia="宋体" w:hAnsi="Book Antiqua" w:cs="宋体"/>
          <w:color w:val="000000"/>
          <w:lang w:val="en-US" w:eastAsia="zh-CN"/>
        </w:rPr>
        <w:t>Matsuguchi</w:t>
      </w:r>
      <w:proofErr w:type="spellEnd"/>
      <w:r w:rsidRPr="009277D5">
        <w:rPr>
          <w:rFonts w:ascii="Book Antiqua" w:eastAsia="宋体" w:hAnsi="Book Antiqua" w:cs="宋体"/>
          <w:color w:val="000000"/>
          <w:lang w:val="en-US" w:eastAsia="zh-CN"/>
        </w:rPr>
        <w:t xml:space="preserve"> T. Osteoblast differentiation is functionally associated with decreased AMP kinase activity. </w:t>
      </w:r>
      <w:r w:rsidRPr="009277D5">
        <w:rPr>
          <w:rFonts w:ascii="Book Antiqua" w:eastAsia="宋体" w:hAnsi="Book Antiqua" w:cs="宋体"/>
          <w:i/>
          <w:iCs/>
          <w:color w:val="000000"/>
          <w:lang w:val="en-US" w:eastAsia="zh-CN"/>
        </w:rPr>
        <w:t xml:space="preserve">J Cell </w:t>
      </w:r>
      <w:proofErr w:type="spellStart"/>
      <w:r w:rsidRPr="009277D5">
        <w:rPr>
          <w:rFonts w:ascii="Book Antiqua" w:eastAsia="宋体" w:hAnsi="Book Antiqua" w:cs="宋体"/>
          <w:i/>
          <w:iCs/>
          <w:color w:val="000000"/>
          <w:lang w:val="en-US" w:eastAsia="zh-CN"/>
        </w:rPr>
        <w:t>Physiol</w:t>
      </w:r>
      <w:proofErr w:type="spellEnd"/>
      <w:r w:rsidRPr="009277D5">
        <w:rPr>
          <w:rFonts w:ascii="Book Antiqua" w:eastAsia="宋体" w:hAnsi="Book Antiqua" w:cs="宋体"/>
          <w:color w:val="000000"/>
          <w:lang w:val="en-US" w:eastAsia="zh-CN"/>
        </w:rPr>
        <w:t> 2009; </w:t>
      </w:r>
      <w:r w:rsidRPr="009277D5">
        <w:rPr>
          <w:rFonts w:ascii="Book Antiqua" w:eastAsia="宋体" w:hAnsi="Book Antiqua" w:cs="宋体"/>
          <w:b/>
          <w:bCs/>
          <w:color w:val="000000"/>
          <w:lang w:val="en-US" w:eastAsia="zh-CN"/>
        </w:rPr>
        <w:t>221</w:t>
      </w:r>
      <w:r w:rsidRPr="009277D5">
        <w:rPr>
          <w:rFonts w:ascii="Book Antiqua" w:eastAsia="宋体" w:hAnsi="Book Antiqua" w:cs="宋体"/>
          <w:color w:val="000000"/>
          <w:lang w:val="en-US" w:eastAsia="zh-CN"/>
        </w:rPr>
        <w:t>: 740-749 [PMID: 19725053 DOI: 10.1002/jcp.21917]</w:t>
      </w:r>
    </w:p>
    <w:p w14:paraId="08A4A772"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proofErr w:type="gramStart"/>
      <w:r w:rsidRPr="009277D5">
        <w:rPr>
          <w:rFonts w:ascii="Book Antiqua" w:eastAsia="宋体" w:hAnsi="Book Antiqua" w:cs="宋体"/>
          <w:color w:val="000000"/>
          <w:lang w:val="en-US" w:eastAsia="zh-CN"/>
        </w:rPr>
        <w:t>35 </w:t>
      </w:r>
      <w:r w:rsidRPr="009277D5">
        <w:rPr>
          <w:rFonts w:ascii="Book Antiqua" w:eastAsia="宋体" w:hAnsi="Book Antiqua" w:cs="宋体"/>
          <w:b/>
          <w:bCs/>
          <w:color w:val="000000"/>
          <w:lang w:val="en-US" w:eastAsia="zh-CN"/>
        </w:rPr>
        <w:t>Lee YS</w:t>
      </w:r>
      <w:r w:rsidRPr="009277D5">
        <w:rPr>
          <w:rFonts w:ascii="Book Antiqua" w:eastAsia="宋体" w:hAnsi="Book Antiqua" w:cs="宋体"/>
          <w:color w:val="000000"/>
          <w:lang w:val="en-US" w:eastAsia="zh-CN"/>
        </w:rPr>
        <w:t xml:space="preserve">, Kim YS, Lee SY, Kim GH, Kim BJ, Lee SH, Lee KU, Kim GS, Kim SW, </w:t>
      </w:r>
      <w:proofErr w:type="spellStart"/>
      <w:r w:rsidRPr="009277D5">
        <w:rPr>
          <w:rFonts w:ascii="Book Antiqua" w:eastAsia="宋体" w:hAnsi="Book Antiqua" w:cs="宋体"/>
          <w:color w:val="000000"/>
          <w:lang w:val="en-US" w:eastAsia="zh-CN"/>
        </w:rPr>
        <w:t>Koh</w:t>
      </w:r>
      <w:proofErr w:type="spellEnd"/>
      <w:r w:rsidRPr="009277D5">
        <w:rPr>
          <w:rFonts w:ascii="Book Antiqua" w:eastAsia="宋体" w:hAnsi="Book Antiqua" w:cs="宋体"/>
          <w:color w:val="000000"/>
          <w:lang w:val="en-US" w:eastAsia="zh-CN"/>
        </w:rPr>
        <w:t xml:space="preserve"> JM.</w:t>
      </w:r>
      <w:proofErr w:type="gramEnd"/>
      <w:r w:rsidRPr="009277D5">
        <w:rPr>
          <w:rFonts w:ascii="Book Antiqua" w:eastAsia="宋体" w:hAnsi="Book Antiqua" w:cs="宋体"/>
          <w:color w:val="000000"/>
          <w:lang w:val="en-US" w:eastAsia="zh-CN"/>
        </w:rPr>
        <w:t xml:space="preserve"> AMP kinase acts as a negative regulator of RANKL in the differentiation of osteoclasts. </w:t>
      </w:r>
      <w:r w:rsidRPr="009277D5">
        <w:rPr>
          <w:rFonts w:ascii="Book Antiqua" w:eastAsia="宋体" w:hAnsi="Book Antiqua" w:cs="宋体"/>
          <w:i/>
          <w:iCs/>
          <w:color w:val="000000"/>
          <w:lang w:val="en-US" w:eastAsia="zh-CN"/>
        </w:rPr>
        <w:t>Bone</w:t>
      </w:r>
      <w:r w:rsidRPr="009277D5">
        <w:rPr>
          <w:rFonts w:ascii="Book Antiqua" w:eastAsia="宋体" w:hAnsi="Book Antiqua" w:cs="宋体"/>
          <w:color w:val="000000"/>
          <w:lang w:val="en-US" w:eastAsia="zh-CN"/>
        </w:rPr>
        <w:t> 2010; </w:t>
      </w:r>
      <w:r w:rsidRPr="009277D5">
        <w:rPr>
          <w:rFonts w:ascii="Book Antiqua" w:eastAsia="宋体" w:hAnsi="Book Antiqua" w:cs="宋体"/>
          <w:b/>
          <w:bCs/>
          <w:color w:val="000000"/>
          <w:lang w:val="en-US" w:eastAsia="zh-CN"/>
        </w:rPr>
        <w:t>47</w:t>
      </w:r>
      <w:r w:rsidRPr="009277D5">
        <w:rPr>
          <w:rFonts w:ascii="Book Antiqua" w:eastAsia="宋体" w:hAnsi="Book Antiqua" w:cs="宋体"/>
          <w:color w:val="000000"/>
          <w:lang w:val="en-US" w:eastAsia="zh-CN"/>
        </w:rPr>
        <w:t>: 926-937 [PMID: 20696287 DOI: 10.1016/j.bone.2010.08.001]</w:t>
      </w:r>
    </w:p>
    <w:p w14:paraId="2FB862A8"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lastRenderedPageBreak/>
        <w:t>36 </w:t>
      </w:r>
      <w:r w:rsidRPr="009277D5">
        <w:rPr>
          <w:rFonts w:ascii="Book Antiqua" w:eastAsia="宋体" w:hAnsi="Book Antiqua" w:cs="宋体"/>
          <w:b/>
          <w:bCs/>
          <w:color w:val="000000"/>
          <w:lang w:val="en-US" w:eastAsia="zh-CN"/>
        </w:rPr>
        <w:t>Zhao J</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Yue</w:t>
      </w:r>
      <w:proofErr w:type="spellEnd"/>
      <w:r w:rsidRPr="009277D5">
        <w:rPr>
          <w:rFonts w:ascii="Book Antiqua" w:eastAsia="宋体" w:hAnsi="Book Antiqua" w:cs="宋体"/>
          <w:color w:val="000000"/>
          <w:lang w:val="en-US" w:eastAsia="zh-CN"/>
        </w:rPr>
        <w:t xml:space="preserve"> W, Zhu MJ, </w:t>
      </w:r>
      <w:proofErr w:type="spellStart"/>
      <w:r w:rsidRPr="009277D5">
        <w:rPr>
          <w:rFonts w:ascii="Book Antiqua" w:eastAsia="宋体" w:hAnsi="Book Antiqua" w:cs="宋体"/>
          <w:color w:val="000000"/>
          <w:lang w:val="en-US" w:eastAsia="zh-CN"/>
        </w:rPr>
        <w:t>Sreejayan</w:t>
      </w:r>
      <w:proofErr w:type="spellEnd"/>
      <w:r w:rsidRPr="009277D5">
        <w:rPr>
          <w:rFonts w:ascii="Book Antiqua" w:eastAsia="宋体" w:hAnsi="Book Antiqua" w:cs="宋体"/>
          <w:color w:val="000000"/>
          <w:lang w:val="en-US" w:eastAsia="zh-CN"/>
        </w:rPr>
        <w:t xml:space="preserve"> N, Du M. AMP-activated protein kinase (AMPK) cross-talks with canonical </w:t>
      </w:r>
      <w:proofErr w:type="spellStart"/>
      <w:r w:rsidRPr="009277D5">
        <w:rPr>
          <w:rFonts w:ascii="Book Antiqua" w:eastAsia="宋体" w:hAnsi="Book Antiqua" w:cs="宋体"/>
          <w:color w:val="000000"/>
          <w:lang w:val="en-US" w:eastAsia="zh-CN"/>
        </w:rPr>
        <w:t>Wnt</w:t>
      </w:r>
      <w:proofErr w:type="spellEnd"/>
      <w:r w:rsidRPr="009277D5">
        <w:rPr>
          <w:rFonts w:ascii="Book Antiqua" w:eastAsia="宋体" w:hAnsi="Book Antiqua" w:cs="宋体"/>
          <w:color w:val="000000"/>
          <w:lang w:val="en-US" w:eastAsia="zh-CN"/>
        </w:rPr>
        <w:t xml:space="preserve"> signaling via phosphorylation of beta-catenin at </w:t>
      </w:r>
      <w:proofErr w:type="spellStart"/>
      <w:r w:rsidRPr="009277D5">
        <w:rPr>
          <w:rFonts w:ascii="Book Antiqua" w:eastAsia="宋体" w:hAnsi="Book Antiqua" w:cs="宋体"/>
          <w:color w:val="000000"/>
          <w:lang w:val="en-US" w:eastAsia="zh-CN"/>
        </w:rPr>
        <w:t>Ser</w:t>
      </w:r>
      <w:proofErr w:type="spellEnd"/>
      <w:r w:rsidRPr="009277D5">
        <w:rPr>
          <w:rFonts w:ascii="Book Antiqua" w:eastAsia="宋体" w:hAnsi="Book Antiqua" w:cs="宋体"/>
          <w:color w:val="000000"/>
          <w:lang w:val="en-US" w:eastAsia="zh-CN"/>
        </w:rPr>
        <w:t xml:space="preserve"> 552. </w:t>
      </w:r>
      <w:proofErr w:type="spellStart"/>
      <w:r w:rsidRPr="009277D5">
        <w:rPr>
          <w:rFonts w:ascii="Book Antiqua" w:eastAsia="宋体" w:hAnsi="Book Antiqua" w:cs="宋体"/>
          <w:i/>
          <w:iCs/>
          <w:color w:val="000000"/>
          <w:lang w:val="en-US" w:eastAsia="zh-CN"/>
        </w:rPr>
        <w:t>Biochem</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Biophys</w:t>
      </w:r>
      <w:proofErr w:type="spellEnd"/>
      <w:r w:rsidRPr="009277D5">
        <w:rPr>
          <w:rFonts w:ascii="Book Antiqua" w:eastAsia="宋体" w:hAnsi="Book Antiqua" w:cs="宋体"/>
          <w:i/>
          <w:iCs/>
          <w:color w:val="000000"/>
          <w:lang w:val="en-US" w:eastAsia="zh-CN"/>
        </w:rPr>
        <w:t xml:space="preserve"> Res </w:t>
      </w:r>
      <w:proofErr w:type="spellStart"/>
      <w:r w:rsidRPr="009277D5">
        <w:rPr>
          <w:rFonts w:ascii="Book Antiqua" w:eastAsia="宋体" w:hAnsi="Book Antiqua" w:cs="宋体"/>
          <w:i/>
          <w:iCs/>
          <w:color w:val="000000"/>
          <w:lang w:val="en-US" w:eastAsia="zh-CN"/>
        </w:rPr>
        <w:t>Commun</w:t>
      </w:r>
      <w:proofErr w:type="spellEnd"/>
      <w:r w:rsidRPr="009277D5">
        <w:rPr>
          <w:rFonts w:ascii="Book Antiqua" w:eastAsia="宋体" w:hAnsi="Book Antiqua" w:cs="宋体"/>
          <w:color w:val="000000"/>
          <w:lang w:val="en-US" w:eastAsia="zh-CN"/>
        </w:rPr>
        <w:t> 2010; </w:t>
      </w:r>
      <w:r w:rsidRPr="009277D5">
        <w:rPr>
          <w:rFonts w:ascii="Book Antiqua" w:eastAsia="宋体" w:hAnsi="Book Antiqua" w:cs="宋体"/>
          <w:b/>
          <w:bCs/>
          <w:color w:val="000000"/>
          <w:lang w:val="en-US" w:eastAsia="zh-CN"/>
        </w:rPr>
        <w:t>395</w:t>
      </w:r>
      <w:r w:rsidRPr="009277D5">
        <w:rPr>
          <w:rFonts w:ascii="Book Antiqua" w:eastAsia="宋体" w:hAnsi="Book Antiqua" w:cs="宋体"/>
          <w:color w:val="000000"/>
          <w:lang w:val="en-US" w:eastAsia="zh-CN"/>
        </w:rPr>
        <w:t>: 146-151 [PMID: 20361929 DOI: 10.1016/j.bbrc.2010.03.161]</w:t>
      </w:r>
    </w:p>
    <w:p w14:paraId="4FADA13F"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37 </w:t>
      </w:r>
      <w:proofErr w:type="spellStart"/>
      <w:r w:rsidRPr="009277D5">
        <w:rPr>
          <w:rFonts w:ascii="Book Antiqua" w:eastAsia="宋体" w:hAnsi="Book Antiqua" w:cs="宋体"/>
          <w:b/>
          <w:bCs/>
          <w:color w:val="000000"/>
          <w:lang w:val="en-US" w:eastAsia="zh-CN"/>
        </w:rPr>
        <w:t>Molinuevo</w:t>
      </w:r>
      <w:proofErr w:type="spellEnd"/>
      <w:r w:rsidRPr="009277D5">
        <w:rPr>
          <w:rFonts w:ascii="Book Antiqua" w:eastAsia="宋体" w:hAnsi="Book Antiqua" w:cs="宋体"/>
          <w:b/>
          <w:bCs/>
          <w:color w:val="000000"/>
          <w:lang w:val="en-US" w:eastAsia="zh-CN"/>
        </w:rPr>
        <w:t xml:space="preserve"> MS</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Schurman</w:t>
      </w:r>
      <w:proofErr w:type="spellEnd"/>
      <w:r w:rsidRPr="009277D5">
        <w:rPr>
          <w:rFonts w:ascii="Book Antiqua" w:eastAsia="宋体" w:hAnsi="Book Antiqua" w:cs="宋体"/>
          <w:color w:val="000000"/>
          <w:lang w:val="en-US" w:eastAsia="zh-CN"/>
        </w:rPr>
        <w:t xml:space="preserve"> L, McCarthy AD, </w:t>
      </w:r>
      <w:proofErr w:type="spellStart"/>
      <w:r w:rsidRPr="009277D5">
        <w:rPr>
          <w:rFonts w:ascii="Book Antiqua" w:eastAsia="宋体" w:hAnsi="Book Antiqua" w:cs="宋体"/>
          <w:color w:val="000000"/>
          <w:lang w:val="en-US" w:eastAsia="zh-CN"/>
        </w:rPr>
        <w:t>Cortizo</w:t>
      </w:r>
      <w:proofErr w:type="spellEnd"/>
      <w:r w:rsidRPr="009277D5">
        <w:rPr>
          <w:rFonts w:ascii="Book Antiqua" w:eastAsia="宋体" w:hAnsi="Book Antiqua" w:cs="宋体"/>
          <w:color w:val="000000"/>
          <w:lang w:val="en-US" w:eastAsia="zh-CN"/>
        </w:rPr>
        <w:t xml:space="preserve"> AM, </w:t>
      </w:r>
      <w:proofErr w:type="spellStart"/>
      <w:r w:rsidRPr="009277D5">
        <w:rPr>
          <w:rFonts w:ascii="Book Antiqua" w:eastAsia="宋体" w:hAnsi="Book Antiqua" w:cs="宋体"/>
          <w:color w:val="000000"/>
          <w:lang w:val="en-US" w:eastAsia="zh-CN"/>
        </w:rPr>
        <w:t>Tolosa</w:t>
      </w:r>
      <w:proofErr w:type="spellEnd"/>
      <w:r w:rsidRPr="009277D5">
        <w:rPr>
          <w:rFonts w:ascii="Book Antiqua" w:eastAsia="宋体" w:hAnsi="Book Antiqua" w:cs="宋体"/>
          <w:color w:val="000000"/>
          <w:lang w:val="en-US" w:eastAsia="zh-CN"/>
        </w:rPr>
        <w:t xml:space="preserve"> MJ, </w:t>
      </w:r>
      <w:proofErr w:type="spellStart"/>
      <w:r w:rsidRPr="009277D5">
        <w:rPr>
          <w:rFonts w:ascii="Book Antiqua" w:eastAsia="宋体" w:hAnsi="Book Antiqua" w:cs="宋体"/>
          <w:color w:val="000000"/>
          <w:lang w:val="en-US" w:eastAsia="zh-CN"/>
        </w:rPr>
        <w:t>Gangoiti</w:t>
      </w:r>
      <w:proofErr w:type="spellEnd"/>
      <w:r w:rsidRPr="009277D5">
        <w:rPr>
          <w:rFonts w:ascii="Book Antiqua" w:eastAsia="宋体" w:hAnsi="Book Antiqua" w:cs="宋体"/>
          <w:color w:val="000000"/>
          <w:lang w:val="en-US" w:eastAsia="zh-CN"/>
        </w:rPr>
        <w:t xml:space="preserve"> MV, </w:t>
      </w:r>
      <w:proofErr w:type="spellStart"/>
      <w:r w:rsidRPr="009277D5">
        <w:rPr>
          <w:rFonts w:ascii="Book Antiqua" w:eastAsia="宋体" w:hAnsi="Book Antiqua" w:cs="宋体"/>
          <w:color w:val="000000"/>
          <w:lang w:val="en-US" w:eastAsia="zh-CN"/>
        </w:rPr>
        <w:t>Arnol</w:t>
      </w:r>
      <w:proofErr w:type="spellEnd"/>
      <w:r w:rsidRPr="009277D5">
        <w:rPr>
          <w:rFonts w:ascii="Book Antiqua" w:eastAsia="宋体" w:hAnsi="Book Antiqua" w:cs="宋体"/>
          <w:color w:val="000000"/>
          <w:lang w:val="en-US" w:eastAsia="zh-CN"/>
        </w:rPr>
        <w:t xml:space="preserve"> V, </w:t>
      </w:r>
      <w:proofErr w:type="spellStart"/>
      <w:r w:rsidRPr="009277D5">
        <w:rPr>
          <w:rFonts w:ascii="Book Antiqua" w:eastAsia="宋体" w:hAnsi="Book Antiqua" w:cs="宋体"/>
          <w:color w:val="000000"/>
          <w:lang w:val="en-US" w:eastAsia="zh-CN"/>
        </w:rPr>
        <w:t>Sedlinsky</w:t>
      </w:r>
      <w:proofErr w:type="spellEnd"/>
      <w:r w:rsidRPr="009277D5">
        <w:rPr>
          <w:rFonts w:ascii="Book Antiqua" w:eastAsia="宋体" w:hAnsi="Book Antiqua" w:cs="宋体"/>
          <w:color w:val="000000"/>
          <w:lang w:val="en-US" w:eastAsia="zh-CN"/>
        </w:rPr>
        <w:t xml:space="preserve"> C. Effect of metformin on bone marrow progenitor cell differentiation: in vivo and in vitro studies. </w:t>
      </w:r>
      <w:r w:rsidRPr="009277D5">
        <w:rPr>
          <w:rFonts w:ascii="Book Antiqua" w:eastAsia="宋体" w:hAnsi="Book Antiqua" w:cs="宋体"/>
          <w:i/>
          <w:iCs/>
          <w:color w:val="000000"/>
          <w:lang w:val="en-US" w:eastAsia="zh-CN"/>
        </w:rPr>
        <w:t>J Bone Miner Res</w:t>
      </w:r>
      <w:r w:rsidRPr="009277D5">
        <w:rPr>
          <w:rFonts w:ascii="Book Antiqua" w:eastAsia="宋体" w:hAnsi="Book Antiqua" w:cs="宋体"/>
          <w:color w:val="000000"/>
          <w:lang w:val="en-US" w:eastAsia="zh-CN"/>
        </w:rPr>
        <w:t> 2010; </w:t>
      </w:r>
      <w:r w:rsidRPr="009277D5">
        <w:rPr>
          <w:rFonts w:ascii="Book Antiqua" w:eastAsia="宋体" w:hAnsi="Book Antiqua" w:cs="宋体"/>
          <w:b/>
          <w:bCs/>
          <w:color w:val="000000"/>
          <w:lang w:val="en-US" w:eastAsia="zh-CN"/>
        </w:rPr>
        <w:t>25</w:t>
      </w:r>
      <w:r w:rsidRPr="009277D5">
        <w:rPr>
          <w:rFonts w:ascii="Book Antiqua" w:eastAsia="宋体" w:hAnsi="Book Antiqua" w:cs="宋体"/>
          <w:color w:val="000000"/>
          <w:lang w:val="en-US" w:eastAsia="zh-CN"/>
        </w:rPr>
        <w:t>: 211-221 [PMID: 19594306 DOI: 10.1359/jbmr.090732]</w:t>
      </w:r>
    </w:p>
    <w:p w14:paraId="530FBC09"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38 </w:t>
      </w:r>
      <w:proofErr w:type="spellStart"/>
      <w:r w:rsidRPr="009277D5">
        <w:rPr>
          <w:rFonts w:ascii="Book Antiqua" w:eastAsia="宋体" w:hAnsi="Book Antiqua" w:cs="宋体"/>
          <w:b/>
          <w:bCs/>
          <w:color w:val="000000"/>
          <w:lang w:val="en-US" w:eastAsia="zh-CN"/>
        </w:rPr>
        <w:t>Foretz</w:t>
      </w:r>
      <w:proofErr w:type="spellEnd"/>
      <w:r w:rsidRPr="009277D5">
        <w:rPr>
          <w:rFonts w:ascii="Book Antiqua" w:eastAsia="宋体" w:hAnsi="Book Antiqua" w:cs="宋体"/>
          <w:b/>
          <w:bCs/>
          <w:color w:val="000000"/>
          <w:lang w:val="en-US" w:eastAsia="zh-CN"/>
        </w:rPr>
        <w:t xml:space="preserve"> M</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Hébrard</w:t>
      </w:r>
      <w:proofErr w:type="spellEnd"/>
      <w:r w:rsidRPr="009277D5">
        <w:rPr>
          <w:rFonts w:ascii="Book Antiqua" w:eastAsia="宋体" w:hAnsi="Book Antiqua" w:cs="宋体"/>
          <w:color w:val="000000"/>
          <w:lang w:val="en-US" w:eastAsia="zh-CN"/>
        </w:rPr>
        <w:t xml:space="preserve"> S, Leclerc J, </w:t>
      </w:r>
      <w:proofErr w:type="spellStart"/>
      <w:r w:rsidRPr="009277D5">
        <w:rPr>
          <w:rFonts w:ascii="Book Antiqua" w:eastAsia="宋体" w:hAnsi="Book Antiqua" w:cs="宋体"/>
          <w:color w:val="000000"/>
          <w:lang w:val="en-US" w:eastAsia="zh-CN"/>
        </w:rPr>
        <w:t>Zarrinpashneh</w:t>
      </w:r>
      <w:proofErr w:type="spellEnd"/>
      <w:r w:rsidRPr="009277D5">
        <w:rPr>
          <w:rFonts w:ascii="Book Antiqua" w:eastAsia="宋体" w:hAnsi="Book Antiqua" w:cs="宋体"/>
          <w:color w:val="000000"/>
          <w:lang w:val="en-US" w:eastAsia="zh-CN"/>
        </w:rPr>
        <w:t xml:space="preserve"> E, </w:t>
      </w:r>
      <w:proofErr w:type="spellStart"/>
      <w:r w:rsidRPr="009277D5">
        <w:rPr>
          <w:rFonts w:ascii="Book Antiqua" w:eastAsia="宋体" w:hAnsi="Book Antiqua" w:cs="宋体"/>
          <w:color w:val="000000"/>
          <w:lang w:val="en-US" w:eastAsia="zh-CN"/>
        </w:rPr>
        <w:t>Soty</w:t>
      </w:r>
      <w:proofErr w:type="spellEnd"/>
      <w:r w:rsidRPr="009277D5">
        <w:rPr>
          <w:rFonts w:ascii="Book Antiqua" w:eastAsia="宋体" w:hAnsi="Book Antiqua" w:cs="宋体"/>
          <w:color w:val="000000"/>
          <w:lang w:val="en-US" w:eastAsia="zh-CN"/>
        </w:rPr>
        <w:t xml:space="preserve"> M, </w:t>
      </w:r>
      <w:proofErr w:type="spellStart"/>
      <w:r w:rsidRPr="009277D5">
        <w:rPr>
          <w:rFonts w:ascii="Book Antiqua" w:eastAsia="宋体" w:hAnsi="Book Antiqua" w:cs="宋体"/>
          <w:color w:val="000000"/>
          <w:lang w:val="en-US" w:eastAsia="zh-CN"/>
        </w:rPr>
        <w:t>Mithieux</w:t>
      </w:r>
      <w:proofErr w:type="spellEnd"/>
      <w:r w:rsidRPr="009277D5">
        <w:rPr>
          <w:rFonts w:ascii="Book Antiqua" w:eastAsia="宋体" w:hAnsi="Book Antiqua" w:cs="宋体"/>
          <w:color w:val="000000"/>
          <w:lang w:val="en-US" w:eastAsia="zh-CN"/>
        </w:rPr>
        <w:t xml:space="preserve"> G, Sakamoto K, </w:t>
      </w:r>
      <w:proofErr w:type="spellStart"/>
      <w:r w:rsidRPr="009277D5">
        <w:rPr>
          <w:rFonts w:ascii="Book Antiqua" w:eastAsia="宋体" w:hAnsi="Book Antiqua" w:cs="宋体"/>
          <w:color w:val="000000"/>
          <w:lang w:val="en-US" w:eastAsia="zh-CN"/>
        </w:rPr>
        <w:t>Andreelli</w:t>
      </w:r>
      <w:proofErr w:type="spellEnd"/>
      <w:r w:rsidRPr="009277D5">
        <w:rPr>
          <w:rFonts w:ascii="Book Antiqua" w:eastAsia="宋体" w:hAnsi="Book Antiqua" w:cs="宋体"/>
          <w:color w:val="000000"/>
          <w:lang w:val="en-US" w:eastAsia="zh-CN"/>
        </w:rPr>
        <w:t xml:space="preserve"> F, </w:t>
      </w:r>
      <w:proofErr w:type="spellStart"/>
      <w:r w:rsidRPr="009277D5">
        <w:rPr>
          <w:rFonts w:ascii="Book Antiqua" w:eastAsia="宋体" w:hAnsi="Book Antiqua" w:cs="宋体"/>
          <w:color w:val="000000"/>
          <w:lang w:val="en-US" w:eastAsia="zh-CN"/>
        </w:rPr>
        <w:t>Viollet</w:t>
      </w:r>
      <w:proofErr w:type="spellEnd"/>
      <w:r w:rsidRPr="009277D5">
        <w:rPr>
          <w:rFonts w:ascii="Book Antiqua" w:eastAsia="宋体" w:hAnsi="Book Antiqua" w:cs="宋体"/>
          <w:color w:val="000000"/>
          <w:lang w:val="en-US" w:eastAsia="zh-CN"/>
        </w:rPr>
        <w:t xml:space="preserve"> B. Metformin inhibits hepatic gluconeogenesis in mice independently of the LKB1/AMPK pathway via a decrease in hepatic energy state. </w:t>
      </w:r>
      <w:r w:rsidRPr="009277D5">
        <w:rPr>
          <w:rFonts w:ascii="Book Antiqua" w:eastAsia="宋体" w:hAnsi="Book Antiqua" w:cs="宋体"/>
          <w:i/>
          <w:iCs/>
          <w:color w:val="000000"/>
          <w:lang w:val="en-US" w:eastAsia="zh-CN"/>
        </w:rPr>
        <w:t xml:space="preserve">J </w:t>
      </w:r>
      <w:proofErr w:type="spellStart"/>
      <w:r w:rsidRPr="009277D5">
        <w:rPr>
          <w:rFonts w:ascii="Book Antiqua" w:eastAsia="宋体" w:hAnsi="Book Antiqua" w:cs="宋体"/>
          <w:i/>
          <w:iCs/>
          <w:color w:val="000000"/>
          <w:lang w:val="en-US" w:eastAsia="zh-CN"/>
        </w:rPr>
        <w:t>Clin</w:t>
      </w:r>
      <w:proofErr w:type="spellEnd"/>
      <w:r w:rsidRPr="009277D5">
        <w:rPr>
          <w:rFonts w:ascii="Book Antiqua" w:eastAsia="宋体" w:hAnsi="Book Antiqua" w:cs="宋体"/>
          <w:i/>
          <w:iCs/>
          <w:color w:val="000000"/>
          <w:lang w:val="en-US" w:eastAsia="zh-CN"/>
        </w:rPr>
        <w:t xml:space="preserve"> Invest</w:t>
      </w:r>
      <w:r w:rsidRPr="009277D5">
        <w:rPr>
          <w:rFonts w:ascii="Book Antiqua" w:eastAsia="宋体" w:hAnsi="Book Antiqua" w:cs="宋体"/>
          <w:color w:val="000000"/>
          <w:lang w:val="en-US" w:eastAsia="zh-CN"/>
        </w:rPr>
        <w:t> 2010; </w:t>
      </w:r>
      <w:r w:rsidRPr="009277D5">
        <w:rPr>
          <w:rFonts w:ascii="Book Antiqua" w:eastAsia="宋体" w:hAnsi="Book Antiqua" w:cs="宋体"/>
          <w:b/>
          <w:bCs/>
          <w:color w:val="000000"/>
          <w:lang w:val="en-US" w:eastAsia="zh-CN"/>
        </w:rPr>
        <w:t>120</w:t>
      </w:r>
      <w:r w:rsidRPr="009277D5">
        <w:rPr>
          <w:rFonts w:ascii="Book Antiqua" w:eastAsia="宋体" w:hAnsi="Book Antiqua" w:cs="宋体"/>
          <w:color w:val="000000"/>
          <w:lang w:val="en-US" w:eastAsia="zh-CN"/>
        </w:rPr>
        <w:t>: 2355-2369 [PMID: 20577053 DOI: 10.1172/JCI40671]</w:t>
      </w:r>
    </w:p>
    <w:p w14:paraId="1DAD906B"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39 </w:t>
      </w:r>
      <w:proofErr w:type="spellStart"/>
      <w:r w:rsidRPr="009277D5">
        <w:rPr>
          <w:rFonts w:ascii="Book Antiqua" w:eastAsia="宋体" w:hAnsi="Book Antiqua" w:cs="宋体"/>
          <w:b/>
          <w:bCs/>
          <w:color w:val="000000"/>
          <w:lang w:val="en-US" w:eastAsia="zh-CN"/>
        </w:rPr>
        <w:t>Viollet</w:t>
      </w:r>
      <w:proofErr w:type="spellEnd"/>
      <w:r w:rsidRPr="009277D5">
        <w:rPr>
          <w:rFonts w:ascii="Book Antiqua" w:eastAsia="宋体" w:hAnsi="Book Antiqua" w:cs="宋体"/>
          <w:b/>
          <w:bCs/>
          <w:color w:val="000000"/>
          <w:lang w:val="en-US" w:eastAsia="zh-CN"/>
        </w:rPr>
        <w:t xml:space="preserve"> B</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Guigas</w:t>
      </w:r>
      <w:proofErr w:type="spellEnd"/>
      <w:r w:rsidRPr="009277D5">
        <w:rPr>
          <w:rFonts w:ascii="Book Antiqua" w:eastAsia="宋体" w:hAnsi="Book Antiqua" w:cs="宋体"/>
          <w:color w:val="000000"/>
          <w:lang w:val="en-US" w:eastAsia="zh-CN"/>
        </w:rPr>
        <w:t xml:space="preserve"> B, </w:t>
      </w:r>
      <w:proofErr w:type="spellStart"/>
      <w:r w:rsidRPr="009277D5">
        <w:rPr>
          <w:rFonts w:ascii="Book Antiqua" w:eastAsia="宋体" w:hAnsi="Book Antiqua" w:cs="宋体"/>
          <w:color w:val="000000"/>
          <w:lang w:val="en-US" w:eastAsia="zh-CN"/>
        </w:rPr>
        <w:t>Sanz</w:t>
      </w:r>
      <w:proofErr w:type="spellEnd"/>
      <w:r w:rsidRPr="009277D5">
        <w:rPr>
          <w:rFonts w:ascii="Book Antiqua" w:eastAsia="宋体" w:hAnsi="Book Antiqua" w:cs="宋体"/>
          <w:color w:val="000000"/>
          <w:lang w:val="en-US" w:eastAsia="zh-CN"/>
        </w:rPr>
        <w:t xml:space="preserve"> Garcia N, Leclerc J, </w:t>
      </w:r>
      <w:proofErr w:type="spellStart"/>
      <w:r w:rsidRPr="009277D5">
        <w:rPr>
          <w:rFonts w:ascii="Book Antiqua" w:eastAsia="宋体" w:hAnsi="Book Antiqua" w:cs="宋体"/>
          <w:color w:val="000000"/>
          <w:lang w:val="en-US" w:eastAsia="zh-CN"/>
        </w:rPr>
        <w:t>Foretz</w:t>
      </w:r>
      <w:proofErr w:type="spellEnd"/>
      <w:r w:rsidRPr="009277D5">
        <w:rPr>
          <w:rFonts w:ascii="Book Antiqua" w:eastAsia="宋体" w:hAnsi="Book Antiqua" w:cs="宋体"/>
          <w:color w:val="000000"/>
          <w:lang w:val="en-US" w:eastAsia="zh-CN"/>
        </w:rPr>
        <w:t xml:space="preserve"> M, </w:t>
      </w:r>
      <w:proofErr w:type="spellStart"/>
      <w:r w:rsidRPr="009277D5">
        <w:rPr>
          <w:rFonts w:ascii="Book Antiqua" w:eastAsia="宋体" w:hAnsi="Book Antiqua" w:cs="宋体"/>
          <w:color w:val="000000"/>
          <w:lang w:val="en-US" w:eastAsia="zh-CN"/>
        </w:rPr>
        <w:t>Andreelli</w:t>
      </w:r>
      <w:proofErr w:type="spellEnd"/>
      <w:r w:rsidRPr="009277D5">
        <w:rPr>
          <w:rFonts w:ascii="Book Antiqua" w:eastAsia="宋体" w:hAnsi="Book Antiqua" w:cs="宋体"/>
          <w:color w:val="000000"/>
          <w:lang w:val="en-US" w:eastAsia="zh-CN"/>
        </w:rPr>
        <w:t xml:space="preserve"> F. Cellular and molecular mechanisms of metformin: an overview. </w:t>
      </w:r>
      <w:proofErr w:type="spellStart"/>
      <w:r w:rsidRPr="009277D5">
        <w:rPr>
          <w:rFonts w:ascii="Book Antiqua" w:eastAsia="宋体" w:hAnsi="Book Antiqua" w:cs="宋体"/>
          <w:i/>
          <w:iCs/>
          <w:color w:val="000000"/>
          <w:lang w:val="en-US" w:eastAsia="zh-CN"/>
        </w:rPr>
        <w:t>Clin</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Sci</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Lond</w:t>
      </w:r>
      <w:proofErr w:type="spellEnd"/>
      <w:r w:rsidRPr="009277D5">
        <w:rPr>
          <w:rFonts w:ascii="Book Antiqua" w:eastAsia="宋体" w:hAnsi="Book Antiqua" w:cs="宋体"/>
          <w:i/>
          <w:iCs/>
          <w:color w:val="000000"/>
          <w:lang w:val="en-US" w:eastAsia="zh-CN"/>
        </w:rPr>
        <w:t>)</w:t>
      </w:r>
      <w:r w:rsidRPr="009277D5">
        <w:rPr>
          <w:rFonts w:ascii="Book Antiqua" w:eastAsia="宋体" w:hAnsi="Book Antiqua" w:cs="宋体"/>
          <w:color w:val="000000"/>
          <w:lang w:val="en-US" w:eastAsia="zh-CN"/>
        </w:rPr>
        <w:t> 2012; </w:t>
      </w:r>
      <w:r w:rsidRPr="009277D5">
        <w:rPr>
          <w:rFonts w:ascii="Book Antiqua" w:eastAsia="宋体" w:hAnsi="Book Antiqua" w:cs="宋体"/>
          <w:b/>
          <w:bCs/>
          <w:color w:val="000000"/>
          <w:lang w:val="en-US" w:eastAsia="zh-CN"/>
        </w:rPr>
        <w:t>122</w:t>
      </w:r>
      <w:r w:rsidRPr="009277D5">
        <w:rPr>
          <w:rFonts w:ascii="Book Antiqua" w:eastAsia="宋体" w:hAnsi="Book Antiqua" w:cs="宋体"/>
          <w:color w:val="000000"/>
          <w:lang w:val="en-US" w:eastAsia="zh-CN"/>
        </w:rPr>
        <w:t>: 253-270 [PMID: 22117616 DOI: 10.1042/CS20110386]</w:t>
      </w:r>
    </w:p>
    <w:p w14:paraId="268A28F9"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40 </w:t>
      </w:r>
      <w:proofErr w:type="spellStart"/>
      <w:r w:rsidRPr="009277D5">
        <w:rPr>
          <w:rFonts w:ascii="Book Antiqua" w:eastAsia="宋体" w:hAnsi="Book Antiqua" w:cs="宋体"/>
          <w:b/>
          <w:bCs/>
          <w:color w:val="000000"/>
          <w:lang w:val="en-US" w:eastAsia="zh-CN"/>
        </w:rPr>
        <w:t>Ouslimani</w:t>
      </w:r>
      <w:proofErr w:type="spellEnd"/>
      <w:r w:rsidRPr="009277D5">
        <w:rPr>
          <w:rFonts w:ascii="Book Antiqua" w:eastAsia="宋体" w:hAnsi="Book Antiqua" w:cs="宋体"/>
          <w:b/>
          <w:bCs/>
          <w:color w:val="000000"/>
          <w:lang w:val="en-US" w:eastAsia="zh-CN"/>
        </w:rPr>
        <w:t xml:space="preserve"> N</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Peynet</w:t>
      </w:r>
      <w:proofErr w:type="spellEnd"/>
      <w:r w:rsidRPr="009277D5">
        <w:rPr>
          <w:rFonts w:ascii="Book Antiqua" w:eastAsia="宋体" w:hAnsi="Book Antiqua" w:cs="宋体"/>
          <w:color w:val="000000"/>
          <w:lang w:val="en-US" w:eastAsia="zh-CN"/>
        </w:rPr>
        <w:t xml:space="preserve"> J, </w:t>
      </w:r>
      <w:proofErr w:type="spellStart"/>
      <w:r w:rsidRPr="009277D5">
        <w:rPr>
          <w:rFonts w:ascii="Book Antiqua" w:eastAsia="宋体" w:hAnsi="Book Antiqua" w:cs="宋体"/>
          <w:color w:val="000000"/>
          <w:lang w:val="en-US" w:eastAsia="zh-CN"/>
        </w:rPr>
        <w:t>Bonnefont-Rousselot</w:t>
      </w:r>
      <w:proofErr w:type="spellEnd"/>
      <w:r w:rsidRPr="009277D5">
        <w:rPr>
          <w:rFonts w:ascii="Book Antiqua" w:eastAsia="宋体" w:hAnsi="Book Antiqua" w:cs="宋体"/>
          <w:color w:val="000000"/>
          <w:lang w:val="en-US" w:eastAsia="zh-CN"/>
        </w:rPr>
        <w:t xml:space="preserve"> D, </w:t>
      </w:r>
      <w:proofErr w:type="spellStart"/>
      <w:r w:rsidRPr="009277D5">
        <w:rPr>
          <w:rFonts w:ascii="Book Antiqua" w:eastAsia="宋体" w:hAnsi="Book Antiqua" w:cs="宋体"/>
          <w:color w:val="000000"/>
          <w:lang w:val="en-US" w:eastAsia="zh-CN"/>
        </w:rPr>
        <w:t>Thérond</w:t>
      </w:r>
      <w:proofErr w:type="spellEnd"/>
      <w:r w:rsidRPr="009277D5">
        <w:rPr>
          <w:rFonts w:ascii="Book Antiqua" w:eastAsia="宋体" w:hAnsi="Book Antiqua" w:cs="宋体"/>
          <w:color w:val="000000"/>
          <w:lang w:val="en-US" w:eastAsia="zh-CN"/>
        </w:rPr>
        <w:t xml:space="preserve"> P, </w:t>
      </w:r>
      <w:proofErr w:type="spellStart"/>
      <w:r w:rsidRPr="009277D5">
        <w:rPr>
          <w:rFonts w:ascii="Book Antiqua" w:eastAsia="宋体" w:hAnsi="Book Antiqua" w:cs="宋体"/>
          <w:color w:val="000000"/>
          <w:lang w:val="en-US" w:eastAsia="zh-CN"/>
        </w:rPr>
        <w:t>Legrand</w:t>
      </w:r>
      <w:proofErr w:type="spellEnd"/>
      <w:r w:rsidRPr="009277D5">
        <w:rPr>
          <w:rFonts w:ascii="Book Antiqua" w:eastAsia="宋体" w:hAnsi="Book Antiqua" w:cs="宋体"/>
          <w:color w:val="000000"/>
          <w:lang w:val="en-US" w:eastAsia="zh-CN"/>
        </w:rPr>
        <w:t xml:space="preserve"> A, </w:t>
      </w:r>
      <w:proofErr w:type="spellStart"/>
      <w:r w:rsidRPr="009277D5">
        <w:rPr>
          <w:rFonts w:ascii="Book Antiqua" w:eastAsia="宋体" w:hAnsi="Book Antiqua" w:cs="宋体"/>
          <w:color w:val="000000"/>
          <w:lang w:val="en-US" w:eastAsia="zh-CN"/>
        </w:rPr>
        <w:t>Beaudeux</w:t>
      </w:r>
      <w:proofErr w:type="spellEnd"/>
      <w:r w:rsidRPr="009277D5">
        <w:rPr>
          <w:rFonts w:ascii="Book Antiqua" w:eastAsia="宋体" w:hAnsi="Book Antiqua" w:cs="宋体"/>
          <w:color w:val="000000"/>
          <w:lang w:val="en-US" w:eastAsia="zh-CN"/>
        </w:rPr>
        <w:t xml:space="preserve"> JL. Metformin decreases intracellular production of reactive oxygen species in aortic endothelial cells. </w:t>
      </w:r>
      <w:r w:rsidRPr="009277D5">
        <w:rPr>
          <w:rFonts w:ascii="Book Antiqua" w:eastAsia="宋体" w:hAnsi="Book Antiqua" w:cs="宋体"/>
          <w:i/>
          <w:iCs/>
          <w:color w:val="000000"/>
          <w:lang w:val="en-US" w:eastAsia="zh-CN"/>
        </w:rPr>
        <w:t>Metabolism</w:t>
      </w:r>
      <w:r w:rsidRPr="009277D5">
        <w:rPr>
          <w:rFonts w:ascii="Book Antiqua" w:eastAsia="宋体" w:hAnsi="Book Antiqua" w:cs="宋体"/>
          <w:color w:val="000000"/>
          <w:lang w:val="en-US" w:eastAsia="zh-CN"/>
        </w:rPr>
        <w:t> 2005; </w:t>
      </w:r>
      <w:r w:rsidRPr="009277D5">
        <w:rPr>
          <w:rFonts w:ascii="Book Antiqua" w:eastAsia="宋体" w:hAnsi="Book Antiqua" w:cs="宋体"/>
          <w:b/>
          <w:bCs/>
          <w:color w:val="000000"/>
          <w:lang w:val="en-US" w:eastAsia="zh-CN"/>
        </w:rPr>
        <w:t>54</w:t>
      </w:r>
      <w:r w:rsidRPr="009277D5">
        <w:rPr>
          <w:rFonts w:ascii="Book Antiqua" w:eastAsia="宋体" w:hAnsi="Book Antiqua" w:cs="宋体"/>
          <w:color w:val="000000"/>
          <w:lang w:val="en-US" w:eastAsia="zh-CN"/>
        </w:rPr>
        <w:t>: 829-834 [PMID: 15931622]</w:t>
      </w:r>
    </w:p>
    <w:p w14:paraId="1D52929B"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41 </w:t>
      </w:r>
      <w:proofErr w:type="spellStart"/>
      <w:r w:rsidRPr="009277D5">
        <w:rPr>
          <w:rFonts w:ascii="Book Antiqua" w:eastAsia="宋体" w:hAnsi="Book Antiqua" w:cs="宋体"/>
          <w:b/>
          <w:bCs/>
          <w:color w:val="000000"/>
          <w:lang w:val="en-US" w:eastAsia="zh-CN"/>
        </w:rPr>
        <w:t>Cortizo</w:t>
      </w:r>
      <w:proofErr w:type="spellEnd"/>
      <w:r w:rsidRPr="009277D5">
        <w:rPr>
          <w:rFonts w:ascii="Book Antiqua" w:eastAsia="宋体" w:hAnsi="Book Antiqua" w:cs="宋体"/>
          <w:b/>
          <w:bCs/>
          <w:color w:val="000000"/>
          <w:lang w:val="en-US" w:eastAsia="zh-CN"/>
        </w:rPr>
        <w:t xml:space="preserve"> AM</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Sedlinsky</w:t>
      </w:r>
      <w:proofErr w:type="spellEnd"/>
      <w:r w:rsidRPr="009277D5">
        <w:rPr>
          <w:rFonts w:ascii="Book Antiqua" w:eastAsia="宋体" w:hAnsi="Book Antiqua" w:cs="宋体"/>
          <w:color w:val="000000"/>
          <w:lang w:val="en-US" w:eastAsia="zh-CN"/>
        </w:rPr>
        <w:t xml:space="preserve"> C, McCarthy AD, Blanco A, </w:t>
      </w:r>
      <w:proofErr w:type="spellStart"/>
      <w:r w:rsidRPr="009277D5">
        <w:rPr>
          <w:rFonts w:ascii="Book Antiqua" w:eastAsia="宋体" w:hAnsi="Book Antiqua" w:cs="宋体"/>
          <w:color w:val="000000"/>
          <w:lang w:val="en-US" w:eastAsia="zh-CN"/>
        </w:rPr>
        <w:t>Schurman</w:t>
      </w:r>
      <w:proofErr w:type="spellEnd"/>
      <w:r w:rsidRPr="009277D5">
        <w:rPr>
          <w:rFonts w:ascii="Book Antiqua" w:eastAsia="宋体" w:hAnsi="Book Antiqua" w:cs="宋体"/>
          <w:color w:val="000000"/>
          <w:lang w:val="en-US" w:eastAsia="zh-CN"/>
        </w:rPr>
        <w:t xml:space="preserve"> L. </w:t>
      </w:r>
      <w:proofErr w:type="spellStart"/>
      <w:r w:rsidRPr="009277D5">
        <w:rPr>
          <w:rFonts w:ascii="Book Antiqua" w:eastAsia="宋体" w:hAnsi="Book Antiqua" w:cs="宋体"/>
          <w:color w:val="000000"/>
          <w:lang w:val="en-US" w:eastAsia="zh-CN"/>
        </w:rPr>
        <w:t>Osteogenic</w:t>
      </w:r>
      <w:proofErr w:type="spellEnd"/>
      <w:r w:rsidRPr="009277D5">
        <w:rPr>
          <w:rFonts w:ascii="Book Antiqua" w:eastAsia="宋体" w:hAnsi="Book Antiqua" w:cs="宋体"/>
          <w:color w:val="000000"/>
          <w:lang w:val="en-US" w:eastAsia="zh-CN"/>
        </w:rPr>
        <w:t xml:space="preserve"> actions of the anti-diabetic drug metformin on osteoblasts in culture. </w:t>
      </w:r>
      <w:proofErr w:type="spellStart"/>
      <w:r w:rsidRPr="009277D5">
        <w:rPr>
          <w:rFonts w:ascii="Book Antiqua" w:eastAsia="宋体" w:hAnsi="Book Antiqua" w:cs="宋体"/>
          <w:i/>
          <w:iCs/>
          <w:color w:val="000000"/>
          <w:lang w:val="en-US" w:eastAsia="zh-CN"/>
        </w:rPr>
        <w:t>Eur</w:t>
      </w:r>
      <w:proofErr w:type="spellEnd"/>
      <w:r w:rsidRPr="009277D5">
        <w:rPr>
          <w:rFonts w:ascii="Book Antiqua" w:eastAsia="宋体" w:hAnsi="Book Antiqua" w:cs="宋体"/>
          <w:i/>
          <w:iCs/>
          <w:color w:val="000000"/>
          <w:lang w:val="en-US" w:eastAsia="zh-CN"/>
        </w:rPr>
        <w:t xml:space="preserve"> J </w:t>
      </w:r>
      <w:proofErr w:type="spellStart"/>
      <w:r w:rsidRPr="009277D5">
        <w:rPr>
          <w:rFonts w:ascii="Book Antiqua" w:eastAsia="宋体" w:hAnsi="Book Antiqua" w:cs="宋体"/>
          <w:i/>
          <w:iCs/>
          <w:color w:val="000000"/>
          <w:lang w:val="en-US" w:eastAsia="zh-CN"/>
        </w:rPr>
        <w:t>Pharmacol</w:t>
      </w:r>
      <w:proofErr w:type="spellEnd"/>
      <w:r w:rsidRPr="009277D5">
        <w:rPr>
          <w:rFonts w:ascii="Book Antiqua" w:eastAsia="宋体" w:hAnsi="Book Antiqua" w:cs="宋体"/>
          <w:color w:val="000000"/>
          <w:lang w:val="en-US" w:eastAsia="zh-CN"/>
        </w:rPr>
        <w:t> 2006; </w:t>
      </w:r>
      <w:r w:rsidRPr="009277D5">
        <w:rPr>
          <w:rFonts w:ascii="Book Antiqua" w:eastAsia="宋体" w:hAnsi="Book Antiqua" w:cs="宋体"/>
          <w:b/>
          <w:bCs/>
          <w:color w:val="000000"/>
          <w:lang w:val="en-US" w:eastAsia="zh-CN"/>
        </w:rPr>
        <w:t>536</w:t>
      </w:r>
      <w:r w:rsidRPr="009277D5">
        <w:rPr>
          <w:rFonts w:ascii="Book Antiqua" w:eastAsia="宋体" w:hAnsi="Book Antiqua" w:cs="宋体"/>
          <w:color w:val="000000"/>
          <w:lang w:val="en-US" w:eastAsia="zh-CN"/>
        </w:rPr>
        <w:t>: 38-46 [PMID: 16564524]</w:t>
      </w:r>
    </w:p>
    <w:p w14:paraId="03CEF5FD"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42 </w:t>
      </w:r>
      <w:r w:rsidRPr="009277D5">
        <w:rPr>
          <w:rFonts w:ascii="Book Antiqua" w:eastAsia="宋体" w:hAnsi="Book Antiqua" w:cs="宋体"/>
          <w:b/>
          <w:bCs/>
          <w:color w:val="000000"/>
          <w:lang w:val="en-US" w:eastAsia="zh-CN"/>
        </w:rPr>
        <w:t>Kanazawa I</w:t>
      </w:r>
      <w:r w:rsidRPr="009277D5">
        <w:rPr>
          <w:rFonts w:ascii="Book Antiqua" w:eastAsia="宋体" w:hAnsi="Book Antiqua" w:cs="宋体"/>
          <w:color w:val="000000"/>
          <w:lang w:val="en-US" w:eastAsia="zh-CN"/>
        </w:rPr>
        <w:t xml:space="preserve">, Yamaguchi T, Yano S, Yamauchi M, Sugimoto T. Metformin enhances the differentiation and mineralization of </w:t>
      </w:r>
      <w:proofErr w:type="spellStart"/>
      <w:r w:rsidRPr="009277D5">
        <w:rPr>
          <w:rFonts w:ascii="Book Antiqua" w:eastAsia="宋体" w:hAnsi="Book Antiqua" w:cs="宋体"/>
          <w:color w:val="000000"/>
          <w:lang w:val="en-US" w:eastAsia="zh-CN"/>
        </w:rPr>
        <w:t>osteoblastic</w:t>
      </w:r>
      <w:proofErr w:type="spellEnd"/>
      <w:r w:rsidRPr="009277D5">
        <w:rPr>
          <w:rFonts w:ascii="Book Antiqua" w:eastAsia="宋体" w:hAnsi="Book Antiqua" w:cs="宋体"/>
          <w:color w:val="000000"/>
          <w:lang w:val="en-US" w:eastAsia="zh-CN"/>
        </w:rPr>
        <w:t xml:space="preserve"> MC3T3-E1 cells via AMP kinase activation as well as </w:t>
      </w:r>
      <w:proofErr w:type="spellStart"/>
      <w:r w:rsidRPr="009277D5">
        <w:rPr>
          <w:rFonts w:ascii="Book Antiqua" w:eastAsia="宋体" w:hAnsi="Book Antiqua" w:cs="宋体"/>
          <w:color w:val="000000"/>
          <w:lang w:val="en-US" w:eastAsia="zh-CN"/>
        </w:rPr>
        <w:t>eNOS</w:t>
      </w:r>
      <w:proofErr w:type="spellEnd"/>
      <w:r w:rsidRPr="009277D5">
        <w:rPr>
          <w:rFonts w:ascii="Book Antiqua" w:eastAsia="宋体" w:hAnsi="Book Antiqua" w:cs="宋体"/>
          <w:color w:val="000000"/>
          <w:lang w:val="en-US" w:eastAsia="zh-CN"/>
        </w:rPr>
        <w:t xml:space="preserve"> and BMP-2 expression. </w:t>
      </w:r>
      <w:proofErr w:type="spellStart"/>
      <w:r w:rsidRPr="009277D5">
        <w:rPr>
          <w:rFonts w:ascii="Book Antiqua" w:eastAsia="宋体" w:hAnsi="Book Antiqua" w:cs="宋体"/>
          <w:i/>
          <w:iCs/>
          <w:color w:val="000000"/>
          <w:lang w:val="en-US" w:eastAsia="zh-CN"/>
        </w:rPr>
        <w:t>Biochem</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Biophys</w:t>
      </w:r>
      <w:proofErr w:type="spellEnd"/>
      <w:r w:rsidRPr="009277D5">
        <w:rPr>
          <w:rFonts w:ascii="Book Antiqua" w:eastAsia="宋体" w:hAnsi="Book Antiqua" w:cs="宋体"/>
          <w:i/>
          <w:iCs/>
          <w:color w:val="000000"/>
          <w:lang w:val="en-US" w:eastAsia="zh-CN"/>
        </w:rPr>
        <w:t xml:space="preserve"> Res </w:t>
      </w:r>
      <w:proofErr w:type="spellStart"/>
      <w:r w:rsidRPr="009277D5">
        <w:rPr>
          <w:rFonts w:ascii="Book Antiqua" w:eastAsia="宋体" w:hAnsi="Book Antiqua" w:cs="宋体"/>
          <w:i/>
          <w:iCs/>
          <w:color w:val="000000"/>
          <w:lang w:val="en-US" w:eastAsia="zh-CN"/>
        </w:rPr>
        <w:t>Commun</w:t>
      </w:r>
      <w:proofErr w:type="spellEnd"/>
      <w:r w:rsidRPr="009277D5">
        <w:rPr>
          <w:rFonts w:ascii="Book Antiqua" w:eastAsia="宋体" w:hAnsi="Book Antiqua" w:cs="宋体"/>
          <w:color w:val="000000"/>
          <w:lang w:val="en-US" w:eastAsia="zh-CN"/>
        </w:rPr>
        <w:t> 2008; </w:t>
      </w:r>
      <w:r w:rsidRPr="009277D5">
        <w:rPr>
          <w:rFonts w:ascii="Book Antiqua" w:eastAsia="宋体" w:hAnsi="Book Antiqua" w:cs="宋体"/>
          <w:b/>
          <w:bCs/>
          <w:color w:val="000000"/>
          <w:lang w:val="en-US" w:eastAsia="zh-CN"/>
        </w:rPr>
        <w:t>375</w:t>
      </w:r>
      <w:r w:rsidRPr="009277D5">
        <w:rPr>
          <w:rFonts w:ascii="Book Antiqua" w:eastAsia="宋体" w:hAnsi="Book Antiqua" w:cs="宋体"/>
          <w:color w:val="000000"/>
          <w:lang w:val="en-US" w:eastAsia="zh-CN"/>
        </w:rPr>
        <w:t>: 414-419 [PMID: 18721796 DOI: 10.1016/j.bbrc.2008.08.034]</w:t>
      </w:r>
    </w:p>
    <w:p w14:paraId="35BFAECC"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43 </w:t>
      </w:r>
      <w:r w:rsidRPr="009277D5">
        <w:rPr>
          <w:rFonts w:ascii="Book Antiqua" w:eastAsia="宋体" w:hAnsi="Book Antiqua" w:cs="宋体"/>
          <w:b/>
          <w:bCs/>
          <w:color w:val="000000"/>
          <w:lang w:val="en-US" w:eastAsia="zh-CN"/>
        </w:rPr>
        <w:t>Jang WG</w:t>
      </w:r>
      <w:r w:rsidRPr="009277D5">
        <w:rPr>
          <w:rFonts w:ascii="Book Antiqua" w:eastAsia="宋体" w:hAnsi="Book Antiqua" w:cs="宋体"/>
          <w:color w:val="000000"/>
          <w:lang w:val="en-US" w:eastAsia="zh-CN"/>
        </w:rPr>
        <w:t xml:space="preserve">, Kim EJ, Lee KN, Son HJ, </w:t>
      </w:r>
      <w:proofErr w:type="spellStart"/>
      <w:r w:rsidRPr="009277D5">
        <w:rPr>
          <w:rFonts w:ascii="Book Antiqua" w:eastAsia="宋体" w:hAnsi="Book Antiqua" w:cs="宋体"/>
          <w:color w:val="000000"/>
          <w:lang w:val="en-US" w:eastAsia="zh-CN"/>
        </w:rPr>
        <w:t>Koh</w:t>
      </w:r>
      <w:proofErr w:type="spellEnd"/>
      <w:r w:rsidRPr="009277D5">
        <w:rPr>
          <w:rFonts w:ascii="Book Antiqua" w:eastAsia="宋体" w:hAnsi="Book Antiqua" w:cs="宋体"/>
          <w:color w:val="000000"/>
          <w:lang w:val="en-US" w:eastAsia="zh-CN"/>
        </w:rPr>
        <w:t xml:space="preserve"> JT. AMP-activated protein kinase (AMPK) positively regulates osteoblast differentiation via induction of Dlx5-dependent Runx2 expression in MC3T3E1 cells. </w:t>
      </w:r>
      <w:proofErr w:type="spellStart"/>
      <w:r w:rsidRPr="009277D5">
        <w:rPr>
          <w:rFonts w:ascii="Book Antiqua" w:eastAsia="宋体" w:hAnsi="Book Antiqua" w:cs="宋体"/>
          <w:i/>
          <w:iCs/>
          <w:color w:val="000000"/>
          <w:lang w:val="en-US" w:eastAsia="zh-CN"/>
        </w:rPr>
        <w:t>Biochem</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Biophys</w:t>
      </w:r>
      <w:proofErr w:type="spellEnd"/>
      <w:r w:rsidRPr="009277D5">
        <w:rPr>
          <w:rFonts w:ascii="Book Antiqua" w:eastAsia="宋体" w:hAnsi="Book Antiqua" w:cs="宋体"/>
          <w:i/>
          <w:iCs/>
          <w:color w:val="000000"/>
          <w:lang w:val="en-US" w:eastAsia="zh-CN"/>
        </w:rPr>
        <w:t xml:space="preserve"> Res </w:t>
      </w:r>
      <w:proofErr w:type="spellStart"/>
      <w:r w:rsidRPr="009277D5">
        <w:rPr>
          <w:rFonts w:ascii="Book Antiqua" w:eastAsia="宋体" w:hAnsi="Book Antiqua" w:cs="宋体"/>
          <w:i/>
          <w:iCs/>
          <w:color w:val="000000"/>
          <w:lang w:val="en-US" w:eastAsia="zh-CN"/>
        </w:rPr>
        <w:t>Commun</w:t>
      </w:r>
      <w:proofErr w:type="spellEnd"/>
      <w:r w:rsidRPr="009277D5">
        <w:rPr>
          <w:rFonts w:ascii="Book Antiqua" w:eastAsia="宋体" w:hAnsi="Book Antiqua" w:cs="宋体"/>
          <w:color w:val="000000"/>
          <w:lang w:val="en-US" w:eastAsia="zh-CN"/>
        </w:rPr>
        <w:t> 2011; </w:t>
      </w:r>
      <w:r w:rsidRPr="009277D5">
        <w:rPr>
          <w:rFonts w:ascii="Book Antiqua" w:eastAsia="宋体" w:hAnsi="Book Antiqua" w:cs="宋体"/>
          <w:b/>
          <w:bCs/>
          <w:color w:val="000000"/>
          <w:lang w:val="en-US" w:eastAsia="zh-CN"/>
        </w:rPr>
        <w:t>404</w:t>
      </w:r>
      <w:r w:rsidRPr="009277D5">
        <w:rPr>
          <w:rFonts w:ascii="Book Antiqua" w:eastAsia="宋体" w:hAnsi="Book Antiqua" w:cs="宋体"/>
          <w:color w:val="000000"/>
          <w:lang w:val="en-US" w:eastAsia="zh-CN"/>
        </w:rPr>
        <w:t>: 1004-1009 [PMID: 21187071 DOI: 10.1016/j.bbrc.2010.12.099]</w:t>
      </w:r>
    </w:p>
    <w:p w14:paraId="15A19151"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lastRenderedPageBreak/>
        <w:t>44 </w:t>
      </w:r>
      <w:proofErr w:type="spellStart"/>
      <w:r w:rsidRPr="009277D5">
        <w:rPr>
          <w:rFonts w:ascii="Book Antiqua" w:eastAsia="宋体" w:hAnsi="Book Antiqua" w:cs="宋体"/>
          <w:b/>
          <w:bCs/>
          <w:color w:val="000000"/>
          <w:lang w:val="en-US" w:eastAsia="zh-CN"/>
        </w:rPr>
        <w:t>Salai</w:t>
      </w:r>
      <w:proofErr w:type="spellEnd"/>
      <w:r w:rsidRPr="009277D5">
        <w:rPr>
          <w:rFonts w:ascii="Book Antiqua" w:eastAsia="宋体" w:hAnsi="Book Antiqua" w:cs="宋体"/>
          <w:b/>
          <w:bCs/>
          <w:color w:val="000000"/>
          <w:lang w:val="en-US" w:eastAsia="zh-CN"/>
        </w:rPr>
        <w:t xml:space="preserve"> M</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Somjen</w:t>
      </w:r>
      <w:proofErr w:type="spellEnd"/>
      <w:r w:rsidRPr="009277D5">
        <w:rPr>
          <w:rFonts w:ascii="Book Antiqua" w:eastAsia="宋体" w:hAnsi="Book Antiqua" w:cs="宋体"/>
          <w:color w:val="000000"/>
          <w:lang w:val="en-US" w:eastAsia="zh-CN"/>
        </w:rPr>
        <w:t xml:space="preserve"> D, Gigi R, </w:t>
      </w:r>
      <w:proofErr w:type="spellStart"/>
      <w:r w:rsidRPr="009277D5">
        <w:rPr>
          <w:rFonts w:ascii="Book Antiqua" w:eastAsia="宋体" w:hAnsi="Book Antiqua" w:cs="宋体"/>
          <w:color w:val="000000"/>
          <w:lang w:val="en-US" w:eastAsia="zh-CN"/>
        </w:rPr>
        <w:t>Yakobson</w:t>
      </w:r>
      <w:proofErr w:type="spellEnd"/>
      <w:r w:rsidRPr="009277D5">
        <w:rPr>
          <w:rFonts w:ascii="Book Antiqua" w:eastAsia="宋体" w:hAnsi="Book Antiqua" w:cs="宋体"/>
          <w:color w:val="000000"/>
          <w:lang w:val="en-US" w:eastAsia="zh-CN"/>
        </w:rPr>
        <w:t xml:space="preserve"> O, </w:t>
      </w:r>
      <w:proofErr w:type="spellStart"/>
      <w:r w:rsidRPr="009277D5">
        <w:rPr>
          <w:rFonts w:ascii="Book Antiqua" w:eastAsia="宋体" w:hAnsi="Book Antiqua" w:cs="宋体"/>
          <w:color w:val="000000"/>
          <w:lang w:val="en-US" w:eastAsia="zh-CN"/>
        </w:rPr>
        <w:t>Katzburg</w:t>
      </w:r>
      <w:proofErr w:type="spellEnd"/>
      <w:r w:rsidRPr="009277D5">
        <w:rPr>
          <w:rFonts w:ascii="Book Antiqua" w:eastAsia="宋体" w:hAnsi="Book Antiqua" w:cs="宋体"/>
          <w:color w:val="000000"/>
          <w:lang w:val="en-US" w:eastAsia="zh-CN"/>
        </w:rPr>
        <w:t xml:space="preserve"> S, </w:t>
      </w:r>
      <w:proofErr w:type="spellStart"/>
      <w:r w:rsidRPr="009277D5">
        <w:rPr>
          <w:rFonts w:ascii="Book Antiqua" w:eastAsia="宋体" w:hAnsi="Book Antiqua" w:cs="宋体"/>
          <w:color w:val="000000"/>
          <w:lang w:val="en-US" w:eastAsia="zh-CN"/>
        </w:rPr>
        <w:t>Dolkart</w:t>
      </w:r>
      <w:proofErr w:type="spellEnd"/>
      <w:r w:rsidRPr="009277D5">
        <w:rPr>
          <w:rFonts w:ascii="Book Antiqua" w:eastAsia="宋体" w:hAnsi="Book Antiqua" w:cs="宋体"/>
          <w:color w:val="000000"/>
          <w:lang w:val="en-US" w:eastAsia="zh-CN"/>
        </w:rPr>
        <w:t xml:space="preserve"> O. Effects of commonly used medications on bone tissue </w:t>
      </w:r>
      <w:proofErr w:type="spellStart"/>
      <w:r w:rsidRPr="009277D5">
        <w:rPr>
          <w:rFonts w:ascii="Book Antiqua" w:eastAsia="宋体" w:hAnsi="Book Antiqua" w:cs="宋体"/>
          <w:color w:val="000000"/>
          <w:lang w:val="en-US" w:eastAsia="zh-CN"/>
        </w:rPr>
        <w:t>mineralisation</w:t>
      </w:r>
      <w:proofErr w:type="spellEnd"/>
      <w:r w:rsidRPr="009277D5">
        <w:rPr>
          <w:rFonts w:ascii="Book Antiqua" w:eastAsia="宋体" w:hAnsi="Book Antiqua" w:cs="宋体"/>
          <w:color w:val="000000"/>
          <w:lang w:val="en-US" w:eastAsia="zh-CN"/>
        </w:rPr>
        <w:t xml:space="preserve"> in SaOS-2 human bone cell line: an in vitro study. </w:t>
      </w:r>
      <w:r w:rsidRPr="009277D5">
        <w:rPr>
          <w:rFonts w:ascii="Book Antiqua" w:eastAsia="宋体" w:hAnsi="Book Antiqua" w:cs="宋体"/>
          <w:i/>
          <w:iCs/>
          <w:color w:val="000000"/>
          <w:lang w:val="en-US" w:eastAsia="zh-CN"/>
        </w:rPr>
        <w:t>Bone Joint J</w:t>
      </w:r>
      <w:r w:rsidRPr="009277D5">
        <w:rPr>
          <w:rFonts w:ascii="Book Antiqua" w:eastAsia="宋体" w:hAnsi="Book Antiqua" w:cs="宋体"/>
          <w:color w:val="000000"/>
          <w:lang w:val="en-US" w:eastAsia="zh-CN"/>
        </w:rPr>
        <w:t> 2013; </w:t>
      </w:r>
      <w:r w:rsidRPr="009277D5">
        <w:rPr>
          <w:rFonts w:ascii="Book Antiqua" w:eastAsia="宋体" w:hAnsi="Book Antiqua" w:cs="宋体"/>
          <w:b/>
          <w:bCs/>
          <w:color w:val="000000"/>
          <w:lang w:val="en-US" w:eastAsia="zh-CN"/>
        </w:rPr>
        <w:t>95-B</w:t>
      </w:r>
      <w:r w:rsidRPr="009277D5">
        <w:rPr>
          <w:rFonts w:ascii="Book Antiqua" w:eastAsia="宋体" w:hAnsi="Book Antiqua" w:cs="宋体"/>
          <w:color w:val="000000"/>
          <w:lang w:val="en-US" w:eastAsia="zh-CN"/>
        </w:rPr>
        <w:t>: 1575-1580 [PMID: 24151282 DOI: 10.1302/0301-620X.95B11.31158]</w:t>
      </w:r>
    </w:p>
    <w:p w14:paraId="725095A8"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45 </w:t>
      </w:r>
      <w:r w:rsidRPr="009277D5">
        <w:rPr>
          <w:rFonts w:ascii="Book Antiqua" w:eastAsia="宋体" w:hAnsi="Book Antiqua" w:cs="宋体"/>
          <w:b/>
          <w:bCs/>
          <w:color w:val="000000"/>
          <w:lang w:val="en-US" w:eastAsia="zh-CN"/>
        </w:rPr>
        <w:t>Jang WG</w:t>
      </w:r>
      <w:r w:rsidRPr="009277D5">
        <w:rPr>
          <w:rFonts w:ascii="Book Antiqua" w:eastAsia="宋体" w:hAnsi="Book Antiqua" w:cs="宋体"/>
          <w:color w:val="000000"/>
          <w:lang w:val="en-US" w:eastAsia="zh-CN"/>
        </w:rPr>
        <w:t xml:space="preserve">, Kim EJ, </w:t>
      </w:r>
      <w:proofErr w:type="spellStart"/>
      <w:r w:rsidRPr="009277D5">
        <w:rPr>
          <w:rFonts w:ascii="Book Antiqua" w:eastAsia="宋体" w:hAnsi="Book Antiqua" w:cs="宋体"/>
          <w:color w:val="000000"/>
          <w:lang w:val="en-US" w:eastAsia="zh-CN"/>
        </w:rPr>
        <w:t>Bae</w:t>
      </w:r>
      <w:proofErr w:type="spellEnd"/>
      <w:r w:rsidRPr="009277D5">
        <w:rPr>
          <w:rFonts w:ascii="Book Antiqua" w:eastAsia="宋体" w:hAnsi="Book Antiqua" w:cs="宋体"/>
          <w:color w:val="000000"/>
          <w:lang w:val="en-US" w:eastAsia="zh-CN"/>
        </w:rPr>
        <w:t xml:space="preserve"> IH, Lee KN, Kim YD, Kim DK, Kim SH, Lee CH, </w:t>
      </w:r>
      <w:proofErr w:type="spellStart"/>
      <w:r w:rsidRPr="009277D5">
        <w:rPr>
          <w:rFonts w:ascii="Book Antiqua" w:eastAsia="宋体" w:hAnsi="Book Antiqua" w:cs="宋体"/>
          <w:color w:val="000000"/>
          <w:lang w:val="en-US" w:eastAsia="zh-CN"/>
        </w:rPr>
        <w:t>Franceschi</w:t>
      </w:r>
      <w:proofErr w:type="spellEnd"/>
      <w:r w:rsidRPr="009277D5">
        <w:rPr>
          <w:rFonts w:ascii="Book Antiqua" w:eastAsia="宋体" w:hAnsi="Book Antiqua" w:cs="宋体"/>
          <w:color w:val="000000"/>
          <w:lang w:val="en-US" w:eastAsia="zh-CN"/>
        </w:rPr>
        <w:t xml:space="preserve"> RT, Choi HS, </w:t>
      </w:r>
      <w:proofErr w:type="spellStart"/>
      <w:r w:rsidRPr="009277D5">
        <w:rPr>
          <w:rFonts w:ascii="Book Antiqua" w:eastAsia="宋体" w:hAnsi="Book Antiqua" w:cs="宋体"/>
          <w:color w:val="000000"/>
          <w:lang w:val="en-US" w:eastAsia="zh-CN"/>
        </w:rPr>
        <w:t>Koh</w:t>
      </w:r>
      <w:proofErr w:type="spellEnd"/>
      <w:r w:rsidRPr="009277D5">
        <w:rPr>
          <w:rFonts w:ascii="Book Antiqua" w:eastAsia="宋体" w:hAnsi="Book Antiqua" w:cs="宋体"/>
          <w:color w:val="000000"/>
          <w:lang w:val="en-US" w:eastAsia="zh-CN"/>
        </w:rPr>
        <w:t xml:space="preserve"> JT. Metformin induces osteoblast differentiation via orphan nuclear receptor SHP-mediated transactivation of Runx2. </w:t>
      </w:r>
      <w:r w:rsidRPr="009277D5">
        <w:rPr>
          <w:rFonts w:ascii="Book Antiqua" w:eastAsia="宋体" w:hAnsi="Book Antiqua" w:cs="宋体"/>
          <w:i/>
          <w:iCs/>
          <w:color w:val="000000"/>
          <w:lang w:val="en-US" w:eastAsia="zh-CN"/>
        </w:rPr>
        <w:t>Bone</w:t>
      </w:r>
      <w:r w:rsidRPr="009277D5">
        <w:rPr>
          <w:rFonts w:ascii="Book Antiqua" w:eastAsia="宋体" w:hAnsi="Book Antiqua" w:cs="宋体"/>
          <w:color w:val="000000"/>
          <w:lang w:val="en-US" w:eastAsia="zh-CN"/>
        </w:rPr>
        <w:t> 2011; </w:t>
      </w:r>
      <w:r w:rsidRPr="009277D5">
        <w:rPr>
          <w:rFonts w:ascii="Book Antiqua" w:eastAsia="宋体" w:hAnsi="Book Antiqua" w:cs="宋体"/>
          <w:b/>
          <w:bCs/>
          <w:color w:val="000000"/>
          <w:lang w:val="en-US" w:eastAsia="zh-CN"/>
        </w:rPr>
        <w:t>48</w:t>
      </w:r>
      <w:r w:rsidRPr="009277D5">
        <w:rPr>
          <w:rFonts w:ascii="Book Antiqua" w:eastAsia="宋体" w:hAnsi="Book Antiqua" w:cs="宋体"/>
          <w:color w:val="000000"/>
          <w:lang w:val="en-US" w:eastAsia="zh-CN"/>
        </w:rPr>
        <w:t>: 885-893 [PMID: 21147283 DOI: 10.1016/j.bone.2010.12.003]</w:t>
      </w:r>
    </w:p>
    <w:p w14:paraId="188A47F1"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46 </w:t>
      </w:r>
      <w:r w:rsidRPr="009277D5">
        <w:rPr>
          <w:rFonts w:ascii="Book Antiqua" w:eastAsia="宋体" w:hAnsi="Book Antiqua" w:cs="宋体"/>
          <w:b/>
          <w:bCs/>
          <w:color w:val="000000"/>
          <w:lang w:val="en-US" w:eastAsia="zh-CN"/>
        </w:rPr>
        <w:t>Mai QG</w:t>
      </w:r>
      <w:r w:rsidRPr="009277D5">
        <w:rPr>
          <w:rFonts w:ascii="Book Antiqua" w:eastAsia="宋体" w:hAnsi="Book Antiqua" w:cs="宋体"/>
          <w:color w:val="000000"/>
          <w:lang w:val="en-US" w:eastAsia="zh-CN"/>
        </w:rPr>
        <w:t xml:space="preserve">, Zhang ZM, </w:t>
      </w:r>
      <w:proofErr w:type="spellStart"/>
      <w:r w:rsidRPr="009277D5">
        <w:rPr>
          <w:rFonts w:ascii="Book Antiqua" w:eastAsia="宋体" w:hAnsi="Book Antiqua" w:cs="宋体"/>
          <w:color w:val="000000"/>
          <w:lang w:val="en-US" w:eastAsia="zh-CN"/>
        </w:rPr>
        <w:t>Xu</w:t>
      </w:r>
      <w:proofErr w:type="spellEnd"/>
      <w:r w:rsidRPr="009277D5">
        <w:rPr>
          <w:rFonts w:ascii="Book Antiqua" w:eastAsia="宋体" w:hAnsi="Book Antiqua" w:cs="宋体"/>
          <w:color w:val="000000"/>
          <w:lang w:val="en-US" w:eastAsia="zh-CN"/>
        </w:rPr>
        <w:t xml:space="preserve"> S, Lu M, Zhou RP, Zhao L, </w:t>
      </w:r>
      <w:proofErr w:type="spellStart"/>
      <w:r w:rsidRPr="009277D5">
        <w:rPr>
          <w:rFonts w:ascii="Book Antiqua" w:eastAsia="宋体" w:hAnsi="Book Antiqua" w:cs="宋体"/>
          <w:color w:val="000000"/>
          <w:lang w:val="en-US" w:eastAsia="zh-CN"/>
        </w:rPr>
        <w:t>Jia</w:t>
      </w:r>
      <w:proofErr w:type="spellEnd"/>
      <w:r w:rsidRPr="009277D5">
        <w:rPr>
          <w:rFonts w:ascii="Book Antiqua" w:eastAsia="宋体" w:hAnsi="Book Antiqua" w:cs="宋体"/>
          <w:color w:val="000000"/>
          <w:lang w:val="en-US" w:eastAsia="zh-CN"/>
        </w:rPr>
        <w:t xml:space="preserve"> CH, Wen ZH, Jin DD, </w:t>
      </w:r>
      <w:proofErr w:type="spellStart"/>
      <w:r w:rsidRPr="009277D5">
        <w:rPr>
          <w:rFonts w:ascii="Book Antiqua" w:eastAsia="宋体" w:hAnsi="Book Antiqua" w:cs="宋体"/>
          <w:color w:val="000000"/>
          <w:lang w:val="en-US" w:eastAsia="zh-CN"/>
        </w:rPr>
        <w:t>Bai</w:t>
      </w:r>
      <w:proofErr w:type="spellEnd"/>
      <w:r w:rsidRPr="009277D5">
        <w:rPr>
          <w:rFonts w:ascii="Book Antiqua" w:eastAsia="宋体" w:hAnsi="Book Antiqua" w:cs="宋体"/>
          <w:color w:val="000000"/>
          <w:lang w:val="en-US" w:eastAsia="zh-CN"/>
        </w:rPr>
        <w:t xml:space="preserve"> XC. Metformin stimulates </w:t>
      </w:r>
      <w:proofErr w:type="spellStart"/>
      <w:r w:rsidRPr="009277D5">
        <w:rPr>
          <w:rFonts w:ascii="Book Antiqua" w:eastAsia="宋体" w:hAnsi="Book Antiqua" w:cs="宋体"/>
          <w:color w:val="000000"/>
          <w:lang w:val="en-US" w:eastAsia="zh-CN"/>
        </w:rPr>
        <w:t>osteoprotegerin</w:t>
      </w:r>
      <w:proofErr w:type="spellEnd"/>
      <w:r w:rsidRPr="009277D5">
        <w:rPr>
          <w:rFonts w:ascii="Book Antiqua" w:eastAsia="宋体" w:hAnsi="Book Antiqua" w:cs="宋体"/>
          <w:color w:val="000000"/>
          <w:lang w:val="en-US" w:eastAsia="zh-CN"/>
        </w:rPr>
        <w:t xml:space="preserve"> and reduces RANKL expression in osteoblasts and </w:t>
      </w:r>
      <w:proofErr w:type="spellStart"/>
      <w:r w:rsidRPr="009277D5">
        <w:rPr>
          <w:rFonts w:ascii="Book Antiqua" w:eastAsia="宋体" w:hAnsi="Book Antiqua" w:cs="宋体"/>
          <w:color w:val="000000"/>
          <w:lang w:val="en-US" w:eastAsia="zh-CN"/>
        </w:rPr>
        <w:t>ovariectomized</w:t>
      </w:r>
      <w:proofErr w:type="spellEnd"/>
      <w:r w:rsidRPr="009277D5">
        <w:rPr>
          <w:rFonts w:ascii="Book Antiqua" w:eastAsia="宋体" w:hAnsi="Book Antiqua" w:cs="宋体"/>
          <w:color w:val="000000"/>
          <w:lang w:val="en-US" w:eastAsia="zh-CN"/>
        </w:rPr>
        <w:t xml:space="preserve"> rats. </w:t>
      </w:r>
      <w:r w:rsidRPr="009277D5">
        <w:rPr>
          <w:rFonts w:ascii="Book Antiqua" w:eastAsia="宋体" w:hAnsi="Book Antiqua" w:cs="宋体"/>
          <w:i/>
          <w:iCs/>
          <w:color w:val="000000"/>
          <w:lang w:val="en-US" w:eastAsia="zh-CN"/>
        </w:rPr>
        <w:t xml:space="preserve">J Cell </w:t>
      </w:r>
      <w:proofErr w:type="spellStart"/>
      <w:r w:rsidRPr="009277D5">
        <w:rPr>
          <w:rFonts w:ascii="Book Antiqua" w:eastAsia="宋体" w:hAnsi="Book Antiqua" w:cs="宋体"/>
          <w:i/>
          <w:iCs/>
          <w:color w:val="000000"/>
          <w:lang w:val="en-US" w:eastAsia="zh-CN"/>
        </w:rPr>
        <w:t>Biochem</w:t>
      </w:r>
      <w:proofErr w:type="spellEnd"/>
      <w:r w:rsidRPr="009277D5">
        <w:rPr>
          <w:rFonts w:ascii="Book Antiqua" w:eastAsia="宋体" w:hAnsi="Book Antiqua" w:cs="宋体"/>
          <w:color w:val="000000"/>
          <w:lang w:val="en-US" w:eastAsia="zh-CN"/>
        </w:rPr>
        <w:t> 2011; </w:t>
      </w:r>
      <w:r w:rsidRPr="009277D5">
        <w:rPr>
          <w:rFonts w:ascii="Book Antiqua" w:eastAsia="宋体" w:hAnsi="Book Antiqua" w:cs="宋体"/>
          <w:b/>
          <w:bCs/>
          <w:color w:val="000000"/>
          <w:lang w:val="en-US" w:eastAsia="zh-CN"/>
        </w:rPr>
        <w:t>112</w:t>
      </w:r>
      <w:r w:rsidRPr="009277D5">
        <w:rPr>
          <w:rFonts w:ascii="Book Antiqua" w:eastAsia="宋体" w:hAnsi="Book Antiqua" w:cs="宋体"/>
          <w:color w:val="000000"/>
          <w:lang w:val="en-US" w:eastAsia="zh-CN"/>
        </w:rPr>
        <w:t>: 2902-2909 [PMID: 21618594 DOI: 10.1002/jcb.23206]</w:t>
      </w:r>
    </w:p>
    <w:p w14:paraId="0BF6B069"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47 </w:t>
      </w:r>
      <w:proofErr w:type="spellStart"/>
      <w:r w:rsidRPr="009277D5">
        <w:rPr>
          <w:rFonts w:ascii="Book Antiqua" w:eastAsia="宋体" w:hAnsi="Book Antiqua" w:cs="宋体"/>
          <w:b/>
          <w:bCs/>
          <w:color w:val="000000"/>
          <w:lang w:val="en-US" w:eastAsia="zh-CN"/>
        </w:rPr>
        <w:t>Schurman</w:t>
      </w:r>
      <w:proofErr w:type="spellEnd"/>
      <w:r w:rsidRPr="009277D5">
        <w:rPr>
          <w:rFonts w:ascii="Book Antiqua" w:eastAsia="宋体" w:hAnsi="Book Antiqua" w:cs="宋体"/>
          <w:b/>
          <w:bCs/>
          <w:color w:val="000000"/>
          <w:lang w:val="en-US" w:eastAsia="zh-CN"/>
        </w:rPr>
        <w:t xml:space="preserve"> L</w:t>
      </w:r>
      <w:r w:rsidRPr="009277D5">
        <w:rPr>
          <w:rFonts w:ascii="Book Antiqua" w:eastAsia="宋体" w:hAnsi="Book Antiqua" w:cs="宋体"/>
          <w:color w:val="000000"/>
          <w:lang w:val="en-US" w:eastAsia="zh-CN"/>
        </w:rPr>
        <w:t xml:space="preserve">, McCarthy AD, </w:t>
      </w:r>
      <w:proofErr w:type="spellStart"/>
      <w:r w:rsidRPr="009277D5">
        <w:rPr>
          <w:rFonts w:ascii="Book Antiqua" w:eastAsia="宋体" w:hAnsi="Book Antiqua" w:cs="宋体"/>
          <w:color w:val="000000"/>
          <w:lang w:val="en-US" w:eastAsia="zh-CN"/>
        </w:rPr>
        <w:t>Sedlinsky</w:t>
      </w:r>
      <w:proofErr w:type="spellEnd"/>
      <w:r w:rsidRPr="009277D5">
        <w:rPr>
          <w:rFonts w:ascii="Book Antiqua" w:eastAsia="宋体" w:hAnsi="Book Antiqua" w:cs="宋体"/>
          <w:color w:val="000000"/>
          <w:lang w:val="en-US" w:eastAsia="zh-CN"/>
        </w:rPr>
        <w:t xml:space="preserve"> C, </w:t>
      </w:r>
      <w:proofErr w:type="spellStart"/>
      <w:r w:rsidRPr="009277D5">
        <w:rPr>
          <w:rFonts w:ascii="Book Antiqua" w:eastAsia="宋体" w:hAnsi="Book Antiqua" w:cs="宋体"/>
          <w:color w:val="000000"/>
          <w:lang w:val="en-US" w:eastAsia="zh-CN"/>
        </w:rPr>
        <w:t>Gangoiti</w:t>
      </w:r>
      <w:proofErr w:type="spellEnd"/>
      <w:r w:rsidRPr="009277D5">
        <w:rPr>
          <w:rFonts w:ascii="Book Antiqua" w:eastAsia="宋体" w:hAnsi="Book Antiqua" w:cs="宋体"/>
          <w:color w:val="000000"/>
          <w:lang w:val="en-US" w:eastAsia="zh-CN"/>
        </w:rPr>
        <w:t xml:space="preserve"> MV, </w:t>
      </w:r>
      <w:proofErr w:type="spellStart"/>
      <w:r w:rsidRPr="009277D5">
        <w:rPr>
          <w:rFonts w:ascii="Book Antiqua" w:eastAsia="宋体" w:hAnsi="Book Antiqua" w:cs="宋体"/>
          <w:color w:val="000000"/>
          <w:lang w:val="en-US" w:eastAsia="zh-CN"/>
        </w:rPr>
        <w:t>Arnol</w:t>
      </w:r>
      <w:proofErr w:type="spellEnd"/>
      <w:r w:rsidRPr="009277D5">
        <w:rPr>
          <w:rFonts w:ascii="Book Antiqua" w:eastAsia="宋体" w:hAnsi="Book Antiqua" w:cs="宋体"/>
          <w:color w:val="000000"/>
          <w:lang w:val="en-US" w:eastAsia="zh-CN"/>
        </w:rPr>
        <w:t xml:space="preserve"> V, </w:t>
      </w:r>
      <w:proofErr w:type="spellStart"/>
      <w:r w:rsidRPr="009277D5">
        <w:rPr>
          <w:rFonts w:ascii="Book Antiqua" w:eastAsia="宋体" w:hAnsi="Book Antiqua" w:cs="宋体"/>
          <w:color w:val="000000"/>
          <w:lang w:val="en-US" w:eastAsia="zh-CN"/>
        </w:rPr>
        <w:t>Bruzzone</w:t>
      </w:r>
      <w:proofErr w:type="spellEnd"/>
      <w:r w:rsidRPr="009277D5">
        <w:rPr>
          <w:rFonts w:ascii="Book Antiqua" w:eastAsia="宋体" w:hAnsi="Book Antiqua" w:cs="宋体"/>
          <w:color w:val="000000"/>
          <w:lang w:val="en-US" w:eastAsia="zh-CN"/>
        </w:rPr>
        <w:t xml:space="preserve"> L, </w:t>
      </w:r>
      <w:proofErr w:type="spellStart"/>
      <w:r w:rsidRPr="009277D5">
        <w:rPr>
          <w:rFonts w:ascii="Book Antiqua" w:eastAsia="宋体" w:hAnsi="Book Antiqua" w:cs="宋体"/>
          <w:color w:val="000000"/>
          <w:lang w:val="en-US" w:eastAsia="zh-CN"/>
        </w:rPr>
        <w:t>Cortizo</w:t>
      </w:r>
      <w:proofErr w:type="spellEnd"/>
      <w:r w:rsidRPr="009277D5">
        <w:rPr>
          <w:rFonts w:ascii="Book Antiqua" w:eastAsia="宋体" w:hAnsi="Book Antiqua" w:cs="宋体"/>
          <w:color w:val="000000"/>
          <w:lang w:val="en-US" w:eastAsia="zh-CN"/>
        </w:rPr>
        <w:t xml:space="preserve"> AM. Metformin reverts deleterious effects of advanced </w:t>
      </w:r>
      <w:proofErr w:type="spellStart"/>
      <w:r w:rsidRPr="009277D5">
        <w:rPr>
          <w:rFonts w:ascii="Book Antiqua" w:eastAsia="宋体" w:hAnsi="Book Antiqua" w:cs="宋体"/>
          <w:color w:val="000000"/>
          <w:lang w:val="en-US" w:eastAsia="zh-CN"/>
        </w:rPr>
        <w:t>glycation</w:t>
      </w:r>
      <w:proofErr w:type="spellEnd"/>
      <w:r w:rsidRPr="009277D5">
        <w:rPr>
          <w:rFonts w:ascii="Book Antiqua" w:eastAsia="宋体" w:hAnsi="Book Antiqua" w:cs="宋体"/>
          <w:color w:val="000000"/>
          <w:lang w:val="en-US" w:eastAsia="zh-CN"/>
        </w:rPr>
        <w:t xml:space="preserve"> </w:t>
      </w:r>
      <w:proofErr w:type="gramStart"/>
      <w:r w:rsidRPr="009277D5">
        <w:rPr>
          <w:rFonts w:ascii="Book Antiqua" w:eastAsia="宋体" w:hAnsi="Book Antiqua" w:cs="宋体"/>
          <w:color w:val="000000"/>
          <w:lang w:val="en-US" w:eastAsia="zh-CN"/>
        </w:rPr>
        <w:t>end-products</w:t>
      </w:r>
      <w:proofErr w:type="gramEnd"/>
      <w:r w:rsidRPr="009277D5">
        <w:rPr>
          <w:rFonts w:ascii="Book Antiqua" w:eastAsia="宋体" w:hAnsi="Book Antiqua" w:cs="宋体"/>
          <w:color w:val="000000"/>
          <w:lang w:val="en-US" w:eastAsia="zh-CN"/>
        </w:rPr>
        <w:t xml:space="preserve"> (AGEs) on </w:t>
      </w:r>
      <w:proofErr w:type="spellStart"/>
      <w:r w:rsidRPr="009277D5">
        <w:rPr>
          <w:rFonts w:ascii="Book Antiqua" w:eastAsia="宋体" w:hAnsi="Book Antiqua" w:cs="宋体"/>
          <w:color w:val="000000"/>
          <w:lang w:val="en-US" w:eastAsia="zh-CN"/>
        </w:rPr>
        <w:t>osteoblastic</w:t>
      </w:r>
      <w:proofErr w:type="spellEnd"/>
      <w:r w:rsidRPr="009277D5">
        <w:rPr>
          <w:rFonts w:ascii="Book Antiqua" w:eastAsia="宋体" w:hAnsi="Book Antiqua" w:cs="宋体"/>
          <w:color w:val="000000"/>
          <w:lang w:val="en-US" w:eastAsia="zh-CN"/>
        </w:rPr>
        <w:t xml:space="preserve"> cells. </w:t>
      </w:r>
      <w:proofErr w:type="spellStart"/>
      <w:r w:rsidRPr="009277D5">
        <w:rPr>
          <w:rFonts w:ascii="Book Antiqua" w:eastAsia="宋体" w:hAnsi="Book Antiqua" w:cs="宋体"/>
          <w:i/>
          <w:iCs/>
          <w:color w:val="000000"/>
          <w:lang w:val="en-US" w:eastAsia="zh-CN"/>
        </w:rPr>
        <w:t>Exp</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Clin</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Endocrinol</w:t>
      </w:r>
      <w:proofErr w:type="spellEnd"/>
      <w:r w:rsidRPr="009277D5">
        <w:rPr>
          <w:rFonts w:ascii="Book Antiqua" w:eastAsia="宋体" w:hAnsi="Book Antiqua" w:cs="宋体"/>
          <w:i/>
          <w:iCs/>
          <w:color w:val="000000"/>
          <w:lang w:val="en-US" w:eastAsia="zh-CN"/>
        </w:rPr>
        <w:t xml:space="preserve"> Diabetes</w:t>
      </w:r>
      <w:r w:rsidRPr="009277D5">
        <w:rPr>
          <w:rFonts w:ascii="Book Antiqua" w:eastAsia="宋体" w:hAnsi="Book Antiqua" w:cs="宋体"/>
          <w:color w:val="000000"/>
          <w:lang w:val="en-US" w:eastAsia="zh-CN"/>
        </w:rPr>
        <w:t> 2008; </w:t>
      </w:r>
      <w:r w:rsidRPr="009277D5">
        <w:rPr>
          <w:rFonts w:ascii="Book Antiqua" w:eastAsia="宋体" w:hAnsi="Book Antiqua" w:cs="宋体"/>
          <w:b/>
          <w:bCs/>
          <w:color w:val="000000"/>
          <w:lang w:val="en-US" w:eastAsia="zh-CN"/>
        </w:rPr>
        <w:t>116</w:t>
      </w:r>
      <w:r w:rsidRPr="009277D5">
        <w:rPr>
          <w:rFonts w:ascii="Book Antiqua" w:eastAsia="宋体" w:hAnsi="Book Antiqua" w:cs="宋体"/>
          <w:color w:val="000000"/>
          <w:lang w:val="en-US" w:eastAsia="zh-CN"/>
        </w:rPr>
        <w:t>: 333-340 [PMID: 18273753 DOI: 10.1055/s-2007-992786]</w:t>
      </w:r>
    </w:p>
    <w:p w14:paraId="11DA670B"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48 </w:t>
      </w:r>
      <w:r w:rsidRPr="009277D5">
        <w:rPr>
          <w:rFonts w:ascii="Book Antiqua" w:eastAsia="宋体" w:hAnsi="Book Antiqua" w:cs="宋体"/>
          <w:b/>
          <w:bCs/>
          <w:color w:val="000000"/>
          <w:lang w:val="en-US" w:eastAsia="zh-CN"/>
        </w:rPr>
        <w:t>Shao X</w:t>
      </w:r>
      <w:r w:rsidRPr="009277D5">
        <w:rPr>
          <w:rFonts w:ascii="Book Antiqua" w:eastAsia="宋体" w:hAnsi="Book Antiqua" w:cs="宋体"/>
          <w:color w:val="000000"/>
          <w:lang w:val="en-US" w:eastAsia="zh-CN"/>
        </w:rPr>
        <w:t>, Cao X, Song G, Zhao Y, Shi B. Metformin rescues the MG63 osteoblasts against the effect of high glucose on proliferation. </w:t>
      </w:r>
      <w:r w:rsidRPr="009277D5">
        <w:rPr>
          <w:rFonts w:ascii="Book Antiqua" w:eastAsia="宋体" w:hAnsi="Book Antiqua" w:cs="宋体"/>
          <w:i/>
          <w:iCs/>
          <w:color w:val="000000"/>
          <w:lang w:val="en-US" w:eastAsia="zh-CN"/>
        </w:rPr>
        <w:t>J Diabetes Res</w:t>
      </w:r>
      <w:r w:rsidRPr="009277D5">
        <w:rPr>
          <w:rFonts w:ascii="Book Antiqua" w:eastAsia="宋体" w:hAnsi="Book Antiqua" w:cs="宋体"/>
          <w:color w:val="000000"/>
          <w:lang w:val="en-US" w:eastAsia="zh-CN"/>
        </w:rPr>
        <w:t> 2014; </w:t>
      </w:r>
      <w:r w:rsidRPr="009277D5">
        <w:rPr>
          <w:rFonts w:ascii="Book Antiqua" w:eastAsia="宋体" w:hAnsi="Book Antiqua" w:cs="宋体"/>
          <w:b/>
          <w:bCs/>
          <w:color w:val="000000"/>
          <w:lang w:val="en-US" w:eastAsia="zh-CN"/>
        </w:rPr>
        <w:t>2014</w:t>
      </w:r>
      <w:r w:rsidRPr="009277D5">
        <w:rPr>
          <w:rFonts w:ascii="Book Antiqua" w:eastAsia="宋体" w:hAnsi="Book Antiqua" w:cs="宋体"/>
          <w:color w:val="000000"/>
          <w:lang w:val="en-US" w:eastAsia="zh-CN"/>
        </w:rPr>
        <w:t>: 453940 [PMID: 24812633 DOI: 10.1155/2014/453940]</w:t>
      </w:r>
    </w:p>
    <w:p w14:paraId="02AFBBA2"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49 </w:t>
      </w:r>
      <w:proofErr w:type="spellStart"/>
      <w:r w:rsidRPr="009277D5">
        <w:rPr>
          <w:rFonts w:ascii="Book Antiqua" w:eastAsia="宋体" w:hAnsi="Book Antiqua" w:cs="宋体"/>
          <w:b/>
          <w:bCs/>
          <w:color w:val="000000"/>
          <w:lang w:val="en-US" w:eastAsia="zh-CN"/>
        </w:rPr>
        <w:t>Gao</w:t>
      </w:r>
      <w:proofErr w:type="spellEnd"/>
      <w:r w:rsidRPr="009277D5">
        <w:rPr>
          <w:rFonts w:ascii="Book Antiqua" w:eastAsia="宋体" w:hAnsi="Book Antiqua" w:cs="宋体"/>
          <w:b/>
          <w:bCs/>
          <w:color w:val="000000"/>
          <w:lang w:val="en-US" w:eastAsia="zh-CN"/>
        </w:rPr>
        <w:t xml:space="preserve"> Y</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Xue</w:t>
      </w:r>
      <w:proofErr w:type="spellEnd"/>
      <w:r w:rsidRPr="009277D5">
        <w:rPr>
          <w:rFonts w:ascii="Book Antiqua" w:eastAsia="宋体" w:hAnsi="Book Antiqua" w:cs="宋体"/>
          <w:color w:val="000000"/>
          <w:lang w:val="en-US" w:eastAsia="zh-CN"/>
        </w:rPr>
        <w:t xml:space="preserve"> J, Li X, </w:t>
      </w:r>
      <w:proofErr w:type="spellStart"/>
      <w:r w:rsidRPr="009277D5">
        <w:rPr>
          <w:rFonts w:ascii="Book Antiqua" w:eastAsia="宋体" w:hAnsi="Book Antiqua" w:cs="宋体"/>
          <w:color w:val="000000"/>
          <w:lang w:val="en-US" w:eastAsia="zh-CN"/>
        </w:rPr>
        <w:t>Jia</w:t>
      </w:r>
      <w:proofErr w:type="spellEnd"/>
      <w:r w:rsidRPr="009277D5">
        <w:rPr>
          <w:rFonts w:ascii="Book Antiqua" w:eastAsia="宋体" w:hAnsi="Book Antiqua" w:cs="宋体"/>
          <w:color w:val="000000"/>
          <w:lang w:val="en-US" w:eastAsia="zh-CN"/>
        </w:rPr>
        <w:t xml:space="preserve"> Y, Hu J. Metformin regulates osteoblast and adipocyte differentiation of rat </w:t>
      </w:r>
      <w:proofErr w:type="spellStart"/>
      <w:r w:rsidRPr="009277D5">
        <w:rPr>
          <w:rFonts w:ascii="Book Antiqua" w:eastAsia="宋体" w:hAnsi="Book Antiqua" w:cs="宋体"/>
          <w:color w:val="000000"/>
          <w:lang w:val="en-US" w:eastAsia="zh-CN"/>
        </w:rPr>
        <w:t>mesenchymal</w:t>
      </w:r>
      <w:proofErr w:type="spellEnd"/>
      <w:r w:rsidRPr="009277D5">
        <w:rPr>
          <w:rFonts w:ascii="Book Antiqua" w:eastAsia="宋体" w:hAnsi="Book Antiqua" w:cs="宋体"/>
          <w:color w:val="000000"/>
          <w:lang w:val="en-US" w:eastAsia="zh-CN"/>
        </w:rPr>
        <w:t xml:space="preserve"> stem cells. </w:t>
      </w:r>
      <w:r w:rsidRPr="009277D5">
        <w:rPr>
          <w:rFonts w:ascii="Book Antiqua" w:eastAsia="宋体" w:hAnsi="Book Antiqua" w:cs="宋体"/>
          <w:i/>
          <w:iCs/>
          <w:color w:val="000000"/>
          <w:lang w:val="en-US" w:eastAsia="zh-CN"/>
        </w:rPr>
        <w:t xml:space="preserve">J Pharm </w:t>
      </w:r>
      <w:proofErr w:type="spellStart"/>
      <w:r w:rsidRPr="009277D5">
        <w:rPr>
          <w:rFonts w:ascii="Book Antiqua" w:eastAsia="宋体" w:hAnsi="Book Antiqua" w:cs="宋体"/>
          <w:i/>
          <w:iCs/>
          <w:color w:val="000000"/>
          <w:lang w:val="en-US" w:eastAsia="zh-CN"/>
        </w:rPr>
        <w:t>Pharmacol</w:t>
      </w:r>
      <w:proofErr w:type="spellEnd"/>
      <w:r w:rsidRPr="009277D5">
        <w:rPr>
          <w:rFonts w:ascii="Book Antiqua" w:eastAsia="宋体" w:hAnsi="Book Antiqua" w:cs="宋体"/>
          <w:color w:val="000000"/>
          <w:lang w:val="en-US" w:eastAsia="zh-CN"/>
        </w:rPr>
        <w:t> 2008; </w:t>
      </w:r>
      <w:r w:rsidRPr="009277D5">
        <w:rPr>
          <w:rFonts w:ascii="Book Antiqua" w:eastAsia="宋体" w:hAnsi="Book Antiqua" w:cs="宋体"/>
          <w:b/>
          <w:bCs/>
          <w:color w:val="000000"/>
          <w:lang w:val="en-US" w:eastAsia="zh-CN"/>
        </w:rPr>
        <w:t>60</w:t>
      </w:r>
      <w:r w:rsidRPr="009277D5">
        <w:rPr>
          <w:rFonts w:ascii="Book Antiqua" w:eastAsia="宋体" w:hAnsi="Book Antiqua" w:cs="宋体"/>
          <w:color w:val="000000"/>
          <w:lang w:val="en-US" w:eastAsia="zh-CN"/>
        </w:rPr>
        <w:t>: 1695-1700 [PMID: 19000376 DOI: 10.1211/jpp.60/12.0017]</w:t>
      </w:r>
    </w:p>
    <w:p w14:paraId="2ABDF6E4"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50 </w:t>
      </w:r>
      <w:proofErr w:type="spellStart"/>
      <w:r w:rsidRPr="009277D5">
        <w:rPr>
          <w:rFonts w:ascii="Book Antiqua" w:eastAsia="宋体" w:hAnsi="Book Antiqua" w:cs="宋体"/>
          <w:b/>
          <w:bCs/>
          <w:color w:val="000000"/>
          <w:lang w:val="en-US" w:eastAsia="zh-CN"/>
        </w:rPr>
        <w:t>Sedlinsky</w:t>
      </w:r>
      <w:proofErr w:type="spellEnd"/>
      <w:r w:rsidRPr="009277D5">
        <w:rPr>
          <w:rFonts w:ascii="Book Antiqua" w:eastAsia="宋体" w:hAnsi="Book Antiqua" w:cs="宋体"/>
          <w:b/>
          <w:bCs/>
          <w:color w:val="000000"/>
          <w:lang w:val="en-US" w:eastAsia="zh-CN"/>
        </w:rPr>
        <w:t xml:space="preserve"> C</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Molinuevo</w:t>
      </w:r>
      <w:proofErr w:type="spellEnd"/>
      <w:r w:rsidRPr="009277D5">
        <w:rPr>
          <w:rFonts w:ascii="Book Antiqua" w:eastAsia="宋体" w:hAnsi="Book Antiqua" w:cs="宋体"/>
          <w:color w:val="000000"/>
          <w:lang w:val="en-US" w:eastAsia="zh-CN"/>
        </w:rPr>
        <w:t xml:space="preserve"> MS, </w:t>
      </w:r>
      <w:proofErr w:type="spellStart"/>
      <w:r w:rsidRPr="009277D5">
        <w:rPr>
          <w:rFonts w:ascii="Book Antiqua" w:eastAsia="宋体" w:hAnsi="Book Antiqua" w:cs="宋体"/>
          <w:color w:val="000000"/>
          <w:lang w:val="en-US" w:eastAsia="zh-CN"/>
        </w:rPr>
        <w:t>Cortizo</w:t>
      </w:r>
      <w:proofErr w:type="spellEnd"/>
      <w:r w:rsidRPr="009277D5">
        <w:rPr>
          <w:rFonts w:ascii="Book Antiqua" w:eastAsia="宋体" w:hAnsi="Book Antiqua" w:cs="宋体"/>
          <w:color w:val="000000"/>
          <w:lang w:val="en-US" w:eastAsia="zh-CN"/>
        </w:rPr>
        <w:t xml:space="preserve"> AM, </w:t>
      </w:r>
      <w:proofErr w:type="spellStart"/>
      <w:r w:rsidRPr="009277D5">
        <w:rPr>
          <w:rFonts w:ascii="Book Antiqua" w:eastAsia="宋体" w:hAnsi="Book Antiqua" w:cs="宋体"/>
          <w:color w:val="000000"/>
          <w:lang w:val="en-US" w:eastAsia="zh-CN"/>
        </w:rPr>
        <w:t>Tolosa</w:t>
      </w:r>
      <w:proofErr w:type="spellEnd"/>
      <w:r w:rsidRPr="009277D5">
        <w:rPr>
          <w:rFonts w:ascii="Book Antiqua" w:eastAsia="宋体" w:hAnsi="Book Antiqua" w:cs="宋体"/>
          <w:color w:val="000000"/>
          <w:lang w:val="en-US" w:eastAsia="zh-CN"/>
        </w:rPr>
        <w:t xml:space="preserve"> MJ, </w:t>
      </w:r>
      <w:proofErr w:type="spellStart"/>
      <w:r w:rsidRPr="009277D5">
        <w:rPr>
          <w:rFonts w:ascii="Book Antiqua" w:eastAsia="宋体" w:hAnsi="Book Antiqua" w:cs="宋体"/>
          <w:color w:val="000000"/>
          <w:lang w:val="en-US" w:eastAsia="zh-CN"/>
        </w:rPr>
        <w:t>Felice</w:t>
      </w:r>
      <w:proofErr w:type="spellEnd"/>
      <w:r w:rsidRPr="009277D5">
        <w:rPr>
          <w:rFonts w:ascii="Book Antiqua" w:eastAsia="宋体" w:hAnsi="Book Antiqua" w:cs="宋体"/>
          <w:color w:val="000000"/>
          <w:lang w:val="en-US" w:eastAsia="zh-CN"/>
        </w:rPr>
        <w:t xml:space="preserve"> JI, </w:t>
      </w:r>
      <w:proofErr w:type="spellStart"/>
      <w:r w:rsidRPr="009277D5">
        <w:rPr>
          <w:rFonts w:ascii="Book Antiqua" w:eastAsia="宋体" w:hAnsi="Book Antiqua" w:cs="宋体"/>
          <w:color w:val="000000"/>
          <w:lang w:val="en-US" w:eastAsia="zh-CN"/>
        </w:rPr>
        <w:t>Sbaraglini</w:t>
      </w:r>
      <w:proofErr w:type="spellEnd"/>
      <w:r w:rsidRPr="009277D5">
        <w:rPr>
          <w:rFonts w:ascii="Book Antiqua" w:eastAsia="宋体" w:hAnsi="Book Antiqua" w:cs="宋体"/>
          <w:color w:val="000000"/>
          <w:lang w:val="en-US" w:eastAsia="zh-CN"/>
        </w:rPr>
        <w:t xml:space="preserve"> ML, </w:t>
      </w:r>
      <w:proofErr w:type="spellStart"/>
      <w:r w:rsidRPr="009277D5">
        <w:rPr>
          <w:rFonts w:ascii="Book Antiqua" w:eastAsia="宋体" w:hAnsi="Book Antiqua" w:cs="宋体"/>
          <w:color w:val="000000"/>
          <w:lang w:val="en-US" w:eastAsia="zh-CN"/>
        </w:rPr>
        <w:t>Schurman</w:t>
      </w:r>
      <w:proofErr w:type="spellEnd"/>
      <w:r w:rsidRPr="009277D5">
        <w:rPr>
          <w:rFonts w:ascii="Book Antiqua" w:eastAsia="宋体" w:hAnsi="Book Antiqua" w:cs="宋体"/>
          <w:color w:val="000000"/>
          <w:lang w:val="en-US" w:eastAsia="zh-CN"/>
        </w:rPr>
        <w:t xml:space="preserve"> L, McCarthy AD. Metformin prevents anti-</w:t>
      </w:r>
      <w:proofErr w:type="spellStart"/>
      <w:r w:rsidRPr="009277D5">
        <w:rPr>
          <w:rFonts w:ascii="Book Antiqua" w:eastAsia="宋体" w:hAnsi="Book Antiqua" w:cs="宋体"/>
          <w:color w:val="000000"/>
          <w:lang w:val="en-US" w:eastAsia="zh-CN"/>
        </w:rPr>
        <w:t>osteogenic</w:t>
      </w:r>
      <w:proofErr w:type="spellEnd"/>
      <w:r w:rsidRPr="009277D5">
        <w:rPr>
          <w:rFonts w:ascii="Book Antiqua" w:eastAsia="宋体" w:hAnsi="Book Antiqua" w:cs="宋体"/>
          <w:color w:val="000000"/>
          <w:lang w:val="en-US" w:eastAsia="zh-CN"/>
        </w:rPr>
        <w:t xml:space="preserve"> in vivo and ex vivo effects of rosiglitazone in rats. </w:t>
      </w:r>
      <w:proofErr w:type="spellStart"/>
      <w:r w:rsidRPr="009277D5">
        <w:rPr>
          <w:rFonts w:ascii="Book Antiqua" w:eastAsia="宋体" w:hAnsi="Book Antiqua" w:cs="宋体"/>
          <w:i/>
          <w:iCs/>
          <w:color w:val="000000"/>
          <w:lang w:val="en-US" w:eastAsia="zh-CN"/>
        </w:rPr>
        <w:t>Eur</w:t>
      </w:r>
      <w:proofErr w:type="spellEnd"/>
      <w:r w:rsidRPr="009277D5">
        <w:rPr>
          <w:rFonts w:ascii="Book Antiqua" w:eastAsia="宋体" w:hAnsi="Book Antiqua" w:cs="宋体"/>
          <w:i/>
          <w:iCs/>
          <w:color w:val="000000"/>
          <w:lang w:val="en-US" w:eastAsia="zh-CN"/>
        </w:rPr>
        <w:t xml:space="preserve"> J </w:t>
      </w:r>
      <w:proofErr w:type="spellStart"/>
      <w:r w:rsidRPr="009277D5">
        <w:rPr>
          <w:rFonts w:ascii="Book Antiqua" w:eastAsia="宋体" w:hAnsi="Book Antiqua" w:cs="宋体"/>
          <w:i/>
          <w:iCs/>
          <w:color w:val="000000"/>
          <w:lang w:val="en-US" w:eastAsia="zh-CN"/>
        </w:rPr>
        <w:t>Pharmacol</w:t>
      </w:r>
      <w:proofErr w:type="spellEnd"/>
      <w:r w:rsidRPr="009277D5">
        <w:rPr>
          <w:rFonts w:ascii="Book Antiqua" w:eastAsia="宋体" w:hAnsi="Book Antiqua" w:cs="宋体"/>
          <w:color w:val="000000"/>
          <w:lang w:val="en-US" w:eastAsia="zh-CN"/>
        </w:rPr>
        <w:t> 2011; </w:t>
      </w:r>
      <w:r w:rsidRPr="009277D5">
        <w:rPr>
          <w:rFonts w:ascii="Book Antiqua" w:eastAsia="宋体" w:hAnsi="Book Antiqua" w:cs="宋体"/>
          <w:b/>
          <w:bCs/>
          <w:color w:val="000000"/>
          <w:lang w:val="en-US" w:eastAsia="zh-CN"/>
        </w:rPr>
        <w:t>668</w:t>
      </w:r>
      <w:r w:rsidRPr="009277D5">
        <w:rPr>
          <w:rFonts w:ascii="Book Antiqua" w:eastAsia="宋体" w:hAnsi="Book Antiqua" w:cs="宋体"/>
          <w:color w:val="000000"/>
          <w:lang w:val="en-US" w:eastAsia="zh-CN"/>
        </w:rPr>
        <w:t>: 477-485 [PMID: 21839072 DOI: 10.1016/j.ejphar.2011.07.033]</w:t>
      </w:r>
    </w:p>
    <w:p w14:paraId="54B555C8"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51 </w:t>
      </w:r>
      <w:r w:rsidRPr="009277D5">
        <w:rPr>
          <w:rFonts w:ascii="Book Antiqua" w:eastAsia="宋体" w:hAnsi="Book Antiqua" w:cs="宋体"/>
          <w:b/>
          <w:bCs/>
          <w:color w:val="000000"/>
          <w:lang w:val="en-US" w:eastAsia="zh-CN"/>
        </w:rPr>
        <w:t>Son HJ</w:t>
      </w:r>
      <w:r w:rsidRPr="009277D5">
        <w:rPr>
          <w:rFonts w:ascii="Book Antiqua" w:eastAsia="宋体" w:hAnsi="Book Antiqua" w:cs="宋体"/>
          <w:color w:val="000000"/>
          <w:lang w:val="en-US" w:eastAsia="zh-CN"/>
        </w:rPr>
        <w:t>, Lee J, Lee SY, Kim EK, Park MJ, Kim KW, Park SH, Cho ML. Metformin attenuates experimental autoimmune arthritis through reciprocal regulation of Th17/</w:t>
      </w:r>
      <w:proofErr w:type="spellStart"/>
      <w:r w:rsidRPr="009277D5">
        <w:rPr>
          <w:rFonts w:ascii="Book Antiqua" w:eastAsia="宋体" w:hAnsi="Book Antiqua" w:cs="宋体"/>
          <w:color w:val="000000"/>
          <w:lang w:val="en-US" w:eastAsia="zh-CN"/>
        </w:rPr>
        <w:t>Treg</w:t>
      </w:r>
      <w:proofErr w:type="spellEnd"/>
      <w:r w:rsidRPr="009277D5">
        <w:rPr>
          <w:rFonts w:ascii="Book Antiqua" w:eastAsia="宋体" w:hAnsi="Book Antiqua" w:cs="宋体"/>
          <w:color w:val="000000"/>
          <w:lang w:val="en-US" w:eastAsia="zh-CN"/>
        </w:rPr>
        <w:t xml:space="preserve"> balance and </w:t>
      </w:r>
      <w:proofErr w:type="spellStart"/>
      <w:r w:rsidRPr="009277D5">
        <w:rPr>
          <w:rFonts w:ascii="Book Antiqua" w:eastAsia="宋体" w:hAnsi="Book Antiqua" w:cs="宋体"/>
          <w:color w:val="000000"/>
          <w:lang w:val="en-US" w:eastAsia="zh-CN"/>
        </w:rPr>
        <w:t>osteoclastogenesis</w:t>
      </w:r>
      <w:proofErr w:type="spellEnd"/>
      <w:r w:rsidRPr="009277D5">
        <w:rPr>
          <w:rFonts w:ascii="Book Antiqua" w:eastAsia="宋体" w:hAnsi="Book Antiqua" w:cs="宋体"/>
          <w:color w:val="000000"/>
          <w:lang w:val="en-US" w:eastAsia="zh-CN"/>
        </w:rPr>
        <w:t>. </w:t>
      </w:r>
      <w:r w:rsidRPr="009277D5">
        <w:rPr>
          <w:rFonts w:ascii="Book Antiqua" w:eastAsia="宋体" w:hAnsi="Book Antiqua" w:cs="宋体"/>
          <w:i/>
          <w:iCs/>
          <w:color w:val="000000"/>
          <w:lang w:val="en-US" w:eastAsia="zh-CN"/>
        </w:rPr>
        <w:t xml:space="preserve">Mediators </w:t>
      </w:r>
      <w:proofErr w:type="spellStart"/>
      <w:r w:rsidRPr="009277D5">
        <w:rPr>
          <w:rFonts w:ascii="Book Antiqua" w:eastAsia="宋体" w:hAnsi="Book Antiqua" w:cs="宋体"/>
          <w:i/>
          <w:iCs/>
          <w:color w:val="000000"/>
          <w:lang w:val="en-US" w:eastAsia="zh-CN"/>
        </w:rPr>
        <w:t>Inflamm</w:t>
      </w:r>
      <w:proofErr w:type="spellEnd"/>
      <w:r w:rsidRPr="009277D5">
        <w:rPr>
          <w:rFonts w:ascii="Book Antiqua" w:eastAsia="宋体" w:hAnsi="Book Antiqua" w:cs="宋体"/>
          <w:color w:val="000000"/>
          <w:lang w:val="en-US" w:eastAsia="zh-CN"/>
        </w:rPr>
        <w:t> 2014; </w:t>
      </w:r>
      <w:r w:rsidRPr="009277D5">
        <w:rPr>
          <w:rFonts w:ascii="Book Antiqua" w:eastAsia="宋体" w:hAnsi="Book Antiqua" w:cs="宋体"/>
          <w:b/>
          <w:bCs/>
          <w:color w:val="000000"/>
          <w:lang w:val="en-US" w:eastAsia="zh-CN"/>
        </w:rPr>
        <w:t>2014</w:t>
      </w:r>
      <w:r w:rsidRPr="009277D5">
        <w:rPr>
          <w:rFonts w:ascii="Book Antiqua" w:eastAsia="宋体" w:hAnsi="Book Antiqua" w:cs="宋体"/>
          <w:color w:val="000000"/>
          <w:lang w:val="en-US" w:eastAsia="zh-CN"/>
        </w:rPr>
        <w:t>: 973986 [PMID: 25214721 DOI: 10.1155/2014/973986]</w:t>
      </w:r>
    </w:p>
    <w:p w14:paraId="4BA8B90A"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lastRenderedPageBreak/>
        <w:t>52 </w:t>
      </w:r>
      <w:r w:rsidRPr="009277D5">
        <w:rPr>
          <w:rFonts w:ascii="Book Antiqua" w:eastAsia="宋体" w:hAnsi="Book Antiqua" w:cs="宋体"/>
          <w:b/>
          <w:bCs/>
          <w:color w:val="000000"/>
          <w:lang w:val="en-US" w:eastAsia="zh-CN"/>
        </w:rPr>
        <w:t>Patel JJ</w:t>
      </w:r>
      <w:r w:rsidRPr="009277D5">
        <w:rPr>
          <w:rFonts w:ascii="Book Antiqua" w:eastAsia="宋体" w:hAnsi="Book Antiqua" w:cs="宋体"/>
          <w:color w:val="000000"/>
          <w:lang w:val="en-US" w:eastAsia="zh-CN"/>
        </w:rPr>
        <w:t xml:space="preserve">, Butters OR, Arnett TR. PPAR agonists stimulate </w:t>
      </w:r>
      <w:proofErr w:type="spellStart"/>
      <w:r w:rsidRPr="009277D5">
        <w:rPr>
          <w:rFonts w:ascii="Book Antiqua" w:eastAsia="宋体" w:hAnsi="Book Antiqua" w:cs="宋体"/>
          <w:color w:val="000000"/>
          <w:lang w:val="en-US" w:eastAsia="zh-CN"/>
        </w:rPr>
        <w:t>adipogenesis</w:t>
      </w:r>
      <w:proofErr w:type="spellEnd"/>
      <w:r w:rsidRPr="009277D5">
        <w:rPr>
          <w:rFonts w:ascii="Book Antiqua" w:eastAsia="宋体" w:hAnsi="Book Antiqua" w:cs="宋体"/>
          <w:color w:val="000000"/>
          <w:lang w:val="en-US" w:eastAsia="zh-CN"/>
        </w:rPr>
        <w:t xml:space="preserve"> at the expense of osteoblast differentiation while inhibiting osteoclast formation and activity. </w:t>
      </w:r>
      <w:r w:rsidRPr="009277D5">
        <w:rPr>
          <w:rFonts w:ascii="Book Antiqua" w:eastAsia="宋体" w:hAnsi="Book Antiqua" w:cs="宋体"/>
          <w:i/>
          <w:iCs/>
          <w:color w:val="000000"/>
          <w:lang w:val="en-US" w:eastAsia="zh-CN"/>
        </w:rPr>
        <w:t xml:space="preserve">Cell </w:t>
      </w:r>
      <w:proofErr w:type="spellStart"/>
      <w:r w:rsidRPr="009277D5">
        <w:rPr>
          <w:rFonts w:ascii="Book Antiqua" w:eastAsia="宋体" w:hAnsi="Book Antiqua" w:cs="宋体"/>
          <w:i/>
          <w:iCs/>
          <w:color w:val="000000"/>
          <w:lang w:val="en-US" w:eastAsia="zh-CN"/>
        </w:rPr>
        <w:t>Biochem</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Funct</w:t>
      </w:r>
      <w:proofErr w:type="spellEnd"/>
      <w:r w:rsidRPr="009277D5">
        <w:rPr>
          <w:rFonts w:ascii="Book Antiqua" w:eastAsia="宋体" w:hAnsi="Book Antiqua" w:cs="宋体"/>
          <w:color w:val="000000"/>
          <w:lang w:val="en-US" w:eastAsia="zh-CN"/>
        </w:rPr>
        <w:t> 2014; </w:t>
      </w:r>
      <w:r w:rsidRPr="009277D5">
        <w:rPr>
          <w:rFonts w:ascii="Book Antiqua" w:eastAsia="宋体" w:hAnsi="Book Antiqua" w:cs="宋体"/>
          <w:b/>
          <w:bCs/>
          <w:color w:val="000000"/>
          <w:lang w:val="en-US" w:eastAsia="zh-CN"/>
        </w:rPr>
        <w:t>32</w:t>
      </w:r>
      <w:r w:rsidRPr="009277D5">
        <w:rPr>
          <w:rFonts w:ascii="Book Antiqua" w:eastAsia="宋体" w:hAnsi="Book Antiqua" w:cs="宋体"/>
          <w:color w:val="000000"/>
          <w:lang w:val="en-US" w:eastAsia="zh-CN"/>
        </w:rPr>
        <w:t>: 368-377 [PMID: 24615887 DOI: 10.1002/cbf.3025]</w:t>
      </w:r>
    </w:p>
    <w:p w14:paraId="22CF973E"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53 </w:t>
      </w:r>
      <w:proofErr w:type="spellStart"/>
      <w:r w:rsidRPr="009277D5">
        <w:rPr>
          <w:rFonts w:ascii="Book Antiqua" w:eastAsia="宋体" w:hAnsi="Book Antiqua" w:cs="宋体"/>
          <w:b/>
          <w:bCs/>
          <w:color w:val="000000"/>
          <w:lang w:val="en-US" w:eastAsia="zh-CN"/>
        </w:rPr>
        <w:t>Lecka-Czernik</w:t>
      </w:r>
      <w:proofErr w:type="spellEnd"/>
      <w:r w:rsidRPr="009277D5">
        <w:rPr>
          <w:rFonts w:ascii="Book Antiqua" w:eastAsia="宋体" w:hAnsi="Book Antiqua" w:cs="宋体"/>
          <w:b/>
          <w:bCs/>
          <w:color w:val="000000"/>
          <w:lang w:val="en-US" w:eastAsia="zh-CN"/>
        </w:rPr>
        <w:t xml:space="preserve"> B</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Moerman</w:t>
      </w:r>
      <w:proofErr w:type="spellEnd"/>
      <w:r w:rsidRPr="009277D5">
        <w:rPr>
          <w:rFonts w:ascii="Book Antiqua" w:eastAsia="宋体" w:hAnsi="Book Antiqua" w:cs="宋体"/>
          <w:color w:val="000000"/>
          <w:lang w:val="en-US" w:eastAsia="zh-CN"/>
        </w:rPr>
        <w:t xml:space="preserve"> EJ, Grant DF, Lehmann JM, </w:t>
      </w:r>
      <w:proofErr w:type="spellStart"/>
      <w:r w:rsidRPr="009277D5">
        <w:rPr>
          <w:rFonts w:ascii="Book Antiqua" w:eastAsia="宋体" w:hAnsi="Book Antiqua" w:cs="宋体"/>
          <w:color w:val="000000"/>
          <w:lang w:val="en-US" w:eastAsia="zh-CN"/>
        </w:rPr>
        <w:t>Manolagas</w:t>
      </w:r>
      <w:proofErr w:type="spellEnd"/>
      <w:r w:rsidRPr="009277D5">
        <w:rPr>
          <w:rFonts w:ascii="Book Antiqua" w:eastAsia="宋体" w:hAnsi="Book Antiqua" w:cs="宋体"/>
          <w:color w:val="000000"/>
          <w:lang w:val="en-US" w:eastAsia="zh-CN"/>
        </w:rPr>
        <w:t xml:space="preserve"> SC, </w:t>
      </w:r>
      <w:proofErr w:type="spellStart"/>
      <w:r w:rsidRPr="009277D5">
        <w:rPr>
          <w:rFonts w:ascii="Book Antiqua" w:eastAsia="宋体" w:hAnsi="Book Antiqua" w:cs="宋体"/>
          <w:color w:val="000000"/>
          <w:lang w:val="en-US" w:eastAsia="zh-CN"/>
        </w:rPr>
        <w:t>Jilka</w:t>
      </w:r>
      <w:proofErr w:type="spellEnd"/>
      <w:r w:rsidRPr="009277D5">
        <w:rPr>
          <w:rFonts w:ascii="Book Antiqua" w:eastAsia="宋体" w:hAnsi="Book Antiqua" w:cs="宋体"/>
          <w:color w:val="000000"/>
          <w:lang w:val="en-US" w:eastAsia="zh-CN"/>
        </w:rPr>
        <w:t xml:space="preserve"> RL. </w:t>
      </w:r>
      <w:proofErr w:type="gramStart"/>
      <w:r w:rsidRPr="009277D5">
        <w:rPr>
          <w:rFonts w:ascii="Book Antiqua" w:eastAsia="宋体" w:hAnsi="Book Antiqua" w:cs="宋体"/>
          <w:color w:val="000000"/>
          <w:lang w:val="en-US" w:eastAsia="zh-CN"/>
        </w:rPr>
        <w:t>Divergent effects of selective peroxisome proliferator-activated receptor-gamma 2 ligands on adipocyte versus osteoblast differentiation.</w:t>
      </w:r>
      <w:proofErr w:type="gramEnd"/>
      <w:r w:rsidRPr="009277D5">
        <w:rPr>
          <w:rFonts w:ascii="Book Antiqua" w:eastAsia="宋体" w:hAnsi="Book Antiqua" w:cs="宋体"/>
          <w:color w:val="000000"/>
          <w:lang w:val="en-US" w:eastAsia="zh-CN"/>
        </w:rPr>
        <w:t> </w:t>
      </w:r>
      <w:r w:rsidRPr="009277D5">
        <w:rPr>
          <w:rFonts w:ascii="Book Antiqua" w:eastAsia="宋体" w:hAnsi="Book Antiqua" w:cs="宋体"/>
          <w:i/>
          <w:iCs/>
          <w:color w:val="000000"/>
          <w:lang w:val="en-US" w:eastAsia="zh-CN"/>
        </w:rPr>
        <w:t>Endocrinology</w:t>
      </w:r>
      <w:r w:rsidRPr="009277D5">
        <w:rPr>
          <w:rFonts w:ascii="Book Antiqua" w:eastAsia="宋体" w:hAnsi="Book Antiqua" w:cs="宋体"/>
          <w:color w:val="000000"/>
          <w:lang w:val="en-US" w:eastAsia="zh-CN"/>
        </w:rPr>
        <w:t> 2002; </w:t>
      </w:r>
      <w:r w:rsidRPr="009277D5">
        <w:rPr>
          <w:rFonts w:ascii="Book Antiqua" w:eastAsia="宋体" w:hAnsi="Book Antiqua" w:cs="宋体"/>
          <w:b/>
          <w:bCs/>
          <w:color w:val="000000"/>
          <w:lang w:val="en-US" w:eastAsia="zh-CN"/>
        </w:rPr>
        <w:t>143</w:t>
      </w:r>
      <w:r w:rsidRPr="009277D5">
        <w:rPr>
          <w:rFonts w:ascii="Book Antiqua" w:eastAsia="宋体" w:hAnsi="Book Antiqua" w:cs="宋体"/>
          <w:color w:val="000000"/>
          <w:lang w:val="en-US" w:eastAsia="zh-CN"/>
        </w:rPr>
        <w:t>: 2376-2384 [PMID: 12021203]</w:t>
      </w:r>
    </w:p>
    <w:p w14:paraId="10E9DA80"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54 </w:t>
      </w:r>
      <w:proofErr w:type="spellStart"/>
      <w:r w:rsidRPr="009277D5">
        <w:rPr>
          <w:rFonts w:ascii="Book Antiqua" w:eastAsia="宋体" w:hAnsi="Book Antiqua" w:cs="宋体"/>
          <w:b/>
          <w:bCs/>
          <w:color w:val="000000"/>
          <w:lang w:val="en-US" w:eastAsia="zh-CN"/>
        </w:rPr>
        <w:t>Rzonca</w:t>
      </w:r>
      <w:proofErr w:type="spellEnd"/>
      <w:r w:rsidRPr="009277D5">
        <w:rPr>
          <w:rFonts w:ascii="Book Antiqua" w:eastAsia="宋体" w:hAnsi="Book Antiqua" w:cs="宋体"/>
          <w:b/>
          <w:bCs/>
          <w:color w:val="000000"/>
          <w:lang w:val="en-US" w:eastAsia="zh-CN"/>
        </w:rPr>
        <w:t xml:space="preserve"> SO</w:t>
      </w:r>
      <w:r w:rsidRPr="009277D5">
        <w:rPr>
          <w:rFonts w:ascii="Book Antiqua" w:eastAsia="宋体" w:hAnsi="Book Antiqua" w:cs="宋体"/>
          <w:color w:val="000000"/>
          <w:lang w:val="en-US" w:eastAsia="zh-CN"/>
        </w:rPr>
        <w:t xml:space="preserve">, Suva LJ, </w:t>
      </w:r>
      <w:proofErr w:type="spellStart"/>
      <w:r w:rsidRPr="009277D5">
        <w:rPr>
          <w:rFonts w:ascii="Book Antiqua" w:eastAsia="宋体" w:hAnsi="Book Antiqua" w:cs="宋体"/>
          <w:color w:val="000000"/>
          <w:lang w:val="en-US" w:eastAsia="zh-CN"/>
        </w:rPr>
        <w:t>Gaddy</w:t>
      </w:r>
      <w:proofErr w:type="spellEnd"/>
      <w:r w:rsidRPr="009277D5">
        <w:rPr>
          <w:rFonts w:ascii="Book Antiqua" w:eastAsia="宋体" w:hAnsi="Book Antiqua" w:cs="宋体"/>
          <w:color w:val="000000"/>
          <w:lang w:val="en-US" w:eastAsia="zh-CN"/>
        </w:rPr>
        <w:t xml:space="preserve"> D, Montague DC, </w:t>
      </w:r>
      <w:proofErr w:type="spellStart"/>
      <w:r w:rsidRPr="009277D5">
        <w:rPr>
          <w:rFonts w:ascii="Book Antiqua" w:eastAsia="宋体" w:hAnsi="Book Antiqua" w:cs="宋体"/>
          <w:color w:val="000000"/>
          <w:lang w:val="en-US" w:eastAsia="zh-CN"/>
        </w:rPr>
        <w:t>Lecka-Czernik</w:t>
      </w:r>
      <w:proofErr w:type="spellEnd"/>
      <w:r w:rsidRPr="009277D5">
        <w:rPr>
          <w:rFonts w:ascii="Book Antiqua" w:eastAsia="宋体" w:hAnsi="Book Antiqua" w:cs="宋体"/>
          <w:color w:val="000000"/>
          <w:lang w:val="en-US" w:eastAsia="zh-CN"/>
        </w:rPr>
        <w:t xml:space="preserve"> B. Bone is a target for the </w:t>
      </w:r>
      <w:proofErr w:type="spellStart"/>
      <w:r w:rsidRPr="009277D5">
        <w:rPr>
          <w:rFonts w:ascii="Book Antiqua" w:eastAsia="宋体" w:hAnsi="Book Antiqua" w:cs="宋体"/>
          <w:color w:val="000000"/>
          <w:lang w:val="en-US" w:eastAsia="zh-CN"/>
        </w:rPr>
        <w:t>antidiabetic</w:t>
      </w:r>
      <w:proofErr w:type="spellEnd"/>
      <w:r w:rsidRPr="009277D5">
        <w:rPr>
          <w:rFonts w:ascii="Book Antiqua" w:eastAsia="宋体" w:hAnsi="Book Antiqua" w:cs="宋体"/>
          <w:color w:val="000000"/>
          <w:lang w:val="en-US" w:eastAsia="zh-CN"/>
        </w:rPr>
        <w:t xml:space="preserve"> compound rosiglitazone. </w:t>
      </w:r>
      <w:r w:rsidRPr="009277D5">
        <w:rPr>
          <w:rFonts w:ascii="Book Antiqua" w:eastAsia="宋体" w:hAnsi="Book Antiqua" w:cs="宋体"/>
          <w:i/>
          <w:iCs/>
          <w:color w:val="000000"/>
          <w:lang w:val="en-US" w:eastAsia="zh-CN"/>
        </w:rPr>
        <w:t>Endocrinology</w:t>
      </w:r>
      <w:r w:rsidRPr="009277D5">
        <w:rPr>
          <w:rFonts w:ascii="Book Antiqua" w:eastAsia="宋体" w:hAnsi="Book Antiqua" w:cs="宋体"/>
          <w:color w:val="000000"/>
          <w:lang w:val="en-US" w:eastAsia="zh-CN"/>
        </w:rPr>
        <w:t> 2004; </w:t>
      </w:r>
      <w:r w:rsidRPr="009277D5">
        <w:rPr>
          <w:rFonts w:ascii="Book Antiqua" w:eastAsia="宋体" w:hAnsi="Book Antiqua" w:cs="宋体"/>
          <w:b/>
          <w:bCs/>
          <w:color w:val="000000"/>
          <w:lang w:val="en-US" w:eastAsia="zh-CN"/>
        </w:rPr>
        <w:t>145</w:t>
      </w:r>
      <w:r w:rsidRPr="009277D5">
        <w:rPr>
          <w:rFonts w:ascii="Book Antiqua" w:eastAsia="宋体" w:hAnsi="Book Antiqua" w:cs="宋体"/>
          <w:color w:val="000000"/>
          <w:lang w:val="en-US" w:eastAsia="zh-CN"/>
        </w:rPr>
        <w:t>: 401-406 [PMID: 14500573]</w:t>
      </w:r>
    </w:p>
    <w:p w14:paraId="76702415"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55 </w:t>
      </w:r>
      <w:r w:rsidRPr="009277D5">
        <w:rPr>
          <w:rFonts w:ascii="Book Antiqua" w:eastAsia="宋体" w:hAnsi="Book Antiqua" w:cs="宋体"/>
          <w:b/>
          <w:bCs/>
          <w:color w:val="000000"/>
          <w:lang w:val="en-US" w:eastAsia="zh-CN"/>
        </w:rPr>
        <w:t>Wang C</w:t>
      </w:r>
      <w:r w:rsidRPr="009277D5">
        <w:rPr>
          <w:rFonts w:ascii="Book Antiqua" w:eastAsia="宋体" w:hAnsi="Book Antiqua" w:cs="宋体"/>
          <w:color w:val="000000"/>
          <w:lang w:val="en-US" w:eastAsia="zh-CN"/>
        </w:rPr>
        <w:t xml:space="preserve">, Li H, Chen SG, He JW, Sheng CJ, Cheng XY, </w:t>
      </w:r>
      <w:proofErr w:type="spellStart"/>
      <w:r w:rsidRPr="009277D5">
        <w:rPr>
          <w:rFonts w:ascii="Book Antiqua" w:eastAsia="宋体" w:hAnsi="Book Antiqua" w:cs="宋体"/>
          <w:color w:val="000000"/>
          <w:lang w:val="en-US" w:eastAsia="zh-CN"/>
        </w:rPr>
        <w:t>Qu</w:t>
      </w:r>
      <w:proofErr w:type="spellEnd"/>
      <w:r w:rsidRPr="009277D5">
        <w:rPr>
          <w:rFonts w:ascii="Book Antiqua" w:eastAsia="宋体" w:hAnsi="Book Antiqua" w:cs="宋体"/>
          <w:color w:val="000000"/>
          <w:lang w:val="en-US" w:eastAsia="zh-CN"/>
        </w:rPr>
        <w:t xml:space="preserve"> S, Wang KS, Lu ML, Yu YC. </w:t>
      </w:r>
      <w:proofErr w:type="gramStart"/>
      <w:r w:rsidRPr="009277D5">
        <w:rPr>
          <w:rFonts w:ascii="Book Antiqua" w:eastAsia="宋体" w:hAnsi="Book Antiqua" w:cs="宋体"/>
          <w:color w:val="000000"/>
          <w:lang w:val="en-US" w:eastAsia="zh-CN"/>
        </w:rPr>
        <w:t>The skeletal effects of thiazolidinedione and metformin on insulin-resistant mice.</w:t>
      </w:r>
      <w:proofErr w:type="gramEnd"/>
      <w:r w:rsidRPr="009277D5">
        <w:rPr>
          <w:rFonts w:ascii="Book Antiqua" w:eastAsia="宋体" w:hAnsi="Book Antiqua" w:cs="宋体"/>
          <w:color w:val="000000"/>
          <w:lang w:val="en-US" w:eastAsia="zh-CN"/>
        </w:rPr>
        <w:t> </w:t>
      </w:r>
      <w:r w:rsidRPr="009277D5">
        <w:rPr>
          <w:rFonts w:ascii="Book Antiqua" w:eastAsia="宋体" w:hAnsi="Book Antiqua" w:cs="宋体"/>
          <w:i/>
          <w:iCs/>
          <w:color w:val="000000"/>
          <w:lang w:val="en-US" w:eastAsia="zh-CN"/>
        </w:rPr>
        <w:t xml:space="preserve">J Bone Miner </w:t>
      </w:r>
      <w:proofErr w:type="spellStart"/>
      <w:r w:rsidRPr="009277D5">
        <w:rPr>
          <w:rFonts w:ascii="Book Antiqua" w:eastAsia="宋体" w:hAnsi="Book Antiqua" w:cs="宋体"/>
          <w:i/>
          <w:iCs/>
          <w:color w:val="000000"/>
          <w:lang w:val="en-US" w:eastAsia="zh-CN"/>
        </w:rPr>
        <w:t>Metab</w:t>
      </w:r>
      <w:proofErr w:type="spellEnd"/>
      <w:r w:rsidRPr="009277D5">
        <w:rPr>
          <w:rFonts w:ascii="Book Antiqua" w:eastAsia="宋体" w:hAnsi="Book Antiqua" w:cs="宋体"/>
          <w:color w:val="000000"/>
          <w:lang w:val="en-US" w:eastAsia="zh-CN"/>
        </w:rPr>
        <w:t> 2012; </w:t>
      </w:r>
      <w:r w:rsidRPr="009277D5">
        <w:rPr>
          <w:rFonts w:ascii="Book Antiqua" w:eastAsia="宋体" w:hAnsi="Book Antiqua" w:cs="宋体"/>
          <w:b/>
          <w:bCs/>
          <w:color w:val="000000"/>
          <w:lang w:val="en-US" w:eastAsia="zh-CN"/>
        </w:rPr>
        <w:t>30</w:t>
      </w:r>
      <w:r w:rsidRPr="009277D5">
        <w:rPr>
          <w:rFonts w:ascii="Book Antiqua" w:eastAsia="宋体" w:hAnsi="Book Antiqua" w:cs="宋体"/>
          <w:color w:val="000000"/>
          <w:lang w:val="en-US" w:eastAsia="zh-CN"/>
        </w:rPr>
        <w:t>: 630-637 [PMID: 22886403 DOI: 10.1007/s00774-012-0374-0]</w:t>
      </w:r>
    </w:p>
    <w:p w14:paraId="472533B0"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56 </w:t>
      </w:r>
      <w:proofErr w:type="spellStart"/>
      <w:r w:rsidRPr="009277D5">
        <w:rPr>
          <w:rFonts w:ascii="Book Antiqua" w:eastAsia="宋体" w:hAnsi="Book Antiqua" w:cs="宋体"/>
          <w:b/>
          <w:bCs/>
          <w:color w:val="000000"/>
          <w:lang w:val="en-US" w:eastAsia="zh-CN"/>
        </w:rPr>
        <w:t>Gao</w:t>
      </w:r>
      <w:proofErr w:type="spellEnd"/>
      <w:r w:rsidRPr="009277D5">
        <w:rPr>
          <w:rFonts w:ascii="Book Antiqua" w:eastAsia="宋体" w:hAnsi="Book Antiqua" w:cs="宋体"/>
          <w:b/>
          <w:bCs/>
          <w:color w:val="000000"/>
          <w:lang w:val="en-US" w:eastAsia="zh-CN"/>
        </w:rPr>
        <w:t xml:space="preserve"> Y</w:t>
      </w:r>
      <w:r w:rsidRPr="009277D5">
        <w:rPr>
          <w:rFonts w:ascii="Book Antiqua" w:eastAsia="宋体" w:hAnsi="Book Antiqua" w:cs="宋体"/>
          <w:color w:val="000000"/>
          <w:lang w:val="en-US" w:eastAsia="zh-CN"/>
        </w:rPr>
        <w:t xml:space="preserve">, Li Y, </w:t>
      </w:r>
      <w:proofErr w:type="spellStart"/>
      <w:r w:rsidRPr="009277D5">
        <w:rPr>
          <w:rFonts w:ascii="Book Antiqua" w:eastAsia="宋体" w:hAnsi="Book Antiqua" w:cs="宋体"/>
          <w:color w:val="000000"/>
          <w:lang w:val="en-US" w:eastAsia="zh-CN"/>
        </w:rPr>
        <w:t>Xue</w:t>
      </w:r>
      <w:proofErr w:type="spellEnd"/>
      <w:r w:rsidRPr="009277D5">
        <w:rPr>
          <w:rFonts w:ascii="Book Antiqua" w:eastAsia="宋体" w:hAnsi="Book Antiqua" w:cs="宋体"/>
          <w:color w:val="000000"/>
          <w:lang w:val="en-US" w:eastAsia="zh-CN"/>
        </w:rPr>
        <w:t xml:space="preserve"> J, </w:t>
      </w:r>
      <w:proofErr w:type="spellStart"/>
      <w:r w:rsidRPr="009277D5">
        <w:rPr>
          <w:rFonts w:ascii="Book Antiqua" w:eastAsia="宋体" w:hAnsi="Book Antiqua" w:cs="宋体"/>
          <w:color w:val="000000"/>
          <w:lang w:val="en-US" w:eastAsia="zh-CN"/>
        </w:rPr>
        <w:t>Jia</w:t>
      </w:r>
      <w:proofErr w:type="spellEnd"/>
      <w:r w:rsidRPr="009277D5">
        <w:rPr>
          <w:rFonts w:ascii="Book Antiqua" w:eastAsia="宋体" w:hAnsi="Book Antiqua" w:cs="宋体"/>
          <w:color w:val="000000"/>
          <w:lang w:val="en-US" w:eastAsia="zh-CN"/>
        </w:rPr>
        <w:t xml:space="preserve"> Y, Hu J. Effect of the anti-diabetic drug metformin on bone mass in </w:t>
      </w:r>
      <w:proofErr w:type="spellStart"/>
      <w:r w:rsidRPr="009277D5">
        <w:rPr>
          <w:rFonts w:ascii="Book Antiqua" w:eastAsia="宋体" w:hAnsi="Book Antiqua" w:cs="宋体"/>
          <w:color w:val="000000"/>
          <w:lang w:val="en-US" w:eastAsia="zh-CN"/>
        </w:rPr>
        <w:t>ovariectomized</w:t>
      </w:r>
      <w:proofErr w:type="spellEnd"/>
      <w:r w:rsidRPr="009277D5">
        <w:rPr>
          <w:rFonts w:ascii="Book Antiqua" w:eastAsia="宋体" w:hAnsi="Book Antiqua" w:cs="宋体"/>
          <w:color w:val="000000"/>
          <w:lang w:val="en-US" w:eastAsia="zh-CN"/>
        </w:rPr>
        <w:t xml:space="preserve"> rats. </w:t>
      </w:r>
      <w:proofErr w:type="spellStart"/>
      <w:r w:rsidRPr="009277D5">
        <w:rPr>
          <w:rFonts w:ascii="Book Antiqua" w:eastAsia="宋体" w:hAnsi="Book Antiqua" w:cs="宋体"/>
          <w:i/>
          <w:iCs/>
          <w:color w:val="000000"/>
          <w:lang w:val="en-US" w:eastAsia="zh-CN"/>
        </w:rPr>
        <w:t>Eur</w:t>
      </w:r>
      <w:proofErr w:type="spellEnd"/>
      <w:r w:rsidRPr="009277D5">
        <w:rPr>
          <w:rFonts w:ascii="Book Antiqua" w:eastAsia="宋体" w:hAnsi="Book Antiqua" w:cs="宋体"/>
          <w:i/>
          <w:iCs/>
          <w:color w:val="000000"/>
          <w:lang w:val="en-US" w:eastAsia="zh-CN"/>
        </w:rPr>
        <w:t xml:space="preserve"> J </w:t>
      </w:r>
      <w:proofErr w:type="spellStart"/>
      <w:r w:rsidRPr="009277D5">
        <w:rPr>
          <w:rFonts w:ascii="Book Antiqua" w:eastAsia="宋体" w:hAnsi="Book Antiqua" w:cs="宋体"/>
          <w:i/>
          <w:iCs/>
          <w:color w:val="000000"/>
          <w:lang w:val="en-US" w:eastAsia="zh-CN"/>
        </w:rPr>
        <w:t>Pharmacol</w:t>
      </w:r>
      <w:proofErr w:type="spellEnd"/>
      <w:r w:rsidRPr="009277D5">
        <w:rPr>
          <w:rFonts w:ascii="Book Antiqua" w:eastAsia="宋体" w:hAnsi="Book Antiqua" w:cs="宋体"/>
          <w:color w:val="000000"/>
          <w:lang w:val="en-US" w:eastAsia="zh-CN"/>
        </w:rPr>
        <w:t> 2010; </w:t>
      </w:r>
      <w:r w:rsidRPr="009277D5">
        <w:rPr>
          <w:rFonts w:ascii="Book Antiqua" w:eastAsia="宋体" w:hAnsi="Book Antiqua" w:cs="宋体"/>
          <w:b/>
          <w:bCs/>
          <w:color w:val="000000"/>
          <w:lang w:val="en-US" w:eastAsia="zh-CN"/>
        </w:rPr>
        <w:t>635</w:t>
      </w:r>
      <w:r w:rsidRPr="009277D5">
        <w:rPr>
          <w:rFonts w:ascii="Book Antiqua" w:eastAsia="宋体" w:hAnsi="Book Antiqua" w:cs="宋体"/>
          <w:color w:val="000000"/>
          <w:lang w:val="en-US" w:eastAsia="zh-CN"/>
        </w:rPr>
        <w:t>: 231-236 [PMID: 20307532 DOI: 10.1016/j.ejphar.2010.02.051]</w:t>
      </w:r>
    </w:p>
    <w:p w14:paraId="745340EB" w14:textId="24DAC68D" w:rsidR="00CC4F04" w:rsidRPr="00A55710" w:rsidRDefault="00CC4F04" w:rsidP="00CC4F04">
      <w:pPr>
        <w:pStyle w:val="ListParagraph"/>
        <w:widowControl w:val="0"/>
        <w:adjustRightInd w:val="0"/>
        <w:snapToGrid w:val="0"/>
        <w:spacing w:line="360" w:lineRule="auto"/>
        <w:ind w:left="0"/>
        <w:jc w:val="both"/>
        <w:rPr>
          <w:rFonts w:ascii="Book Antiqua" w:hAnsi="Book Antiqua" w:cs="Calibri"/>
          <w:color w:val="0D0D0D"/>
          <w:lang w:val="en-GB"/>
        </w:rPr>
      </w:pPr>
      <w:r w:rsidRPr="00CC4F04">
        <w:rPr>
          <w:rFonts w:ascii="Book Antiqua" w:eastAsia="宋体" w:hAnsi="Book Antiqua" w:cs="Calibri" w:hint="eastAsia"/>
          <w:bCs/>
          <w:lang w:val="en-GB" w:eastAsia="zh-CN"/>
        </w:rPr>
        <w:t>57</w:t>
      </w:r>
      <w:r>
        <w:rPr>
          <w:rFonts w:ascii="Book Antiqua" w:eastAsia="宋体" w:hAnsi="Book Antiqua" w:cs="Calibri" w:hint="eastAsia"/>
          <w:b/>
          <w:bCs/>
          <w:lang w:val="en-GB" w:eastAsia="zh-CN"/>
        </w:rPr>
        <w:t xml:space="preserve"> </w:t>
      </w:r>
      <w:proofErr w:type="spellStart"/>
      <w:r w:rsidRPr="00A55710">
        <w:rPr>
          <w:rFonts w:ascii="Book Antiqua" w:hAnsi="Book Antiqua" w:cs="Calibri"/>
          <w:b/>
          <w:bCs/>
          <w:lang w:val="en-GB"/>
        </w:rPr>
        <w:t>Jeyabalan</w:t>
      </w:r>
      <w:proofErr w:type="spellEnd"/>
      <w:r w:rsidRPr="00A55710">
        <w:rPr>
          <w:rFonts w:ascii="Book Antiqua" w:hAnsi="Book Antiqua" w:cs="Calibri"/>
          <w:b/>
          <w:bCs/>
          <w:lang w:val="en-GB"/>
        </w:rPr>
        <w:t xml:space="preserve"> J</w:t>
      </w:r>
      <w:r w:rsidRPr="00A55710">
        <w:rPr>
          <w:rFonts w:ascii="Book Antiqua" w:hAnsi="Book Antiqua" w:cs="Calibri"/>
          <w:lang w:val="en-GB"/>
        </w:rPr>
        <w:t xml:space="preserve">, </w:t>
      </w:r>
      <w:hyperlink r:id="rId9" w:history="1">
        <w:proofErr w:type="spellStart"/>
        <w:r w:rsidRPr="00A55710">
          <w:rPr>
            <w:rStyle w:val="Hyperlink"/>
            <w:rFonts w:ascii="Book Antiqua" w:hAnsi="Book Antiqua" w:cs="Calibri"/>
            <w:color w:val="0D0D0D"/>
            <w:u w:val="none"/>
            <w:lang w:val="en-GB"/>
          </w:rPr>
          <w:t>Viollet</w:t>
        </w:r>
        <w:proofErr w:type="spellEnd"/>
        <w:r w:rsidRPr="00A55710">
          <w:rPr>
            <w:rStyle w:val="Hyperlink"/>
            <w:rFonts w:ascii="Book Antiqua" w:hAnsi="Book Antiqua" w:cs="Calibri"/>
            <w:color w:val="0D0D0D"/>
            <w:u w:val="none"/>
            <w:lang w:val="en-GB"/>
          </w:rPr>
          <w:t xml:space="preserve"> B</w:t>
        </w:r>
      </w:hyperlink>
      <w:r w:rsidRPr="00A55710">
        <w:rPr>
          <w:rFonts w:ascii="Book Antiqua" w:hAnsi="Book Antiqua" w:cs="Calibri"/>
          <w:color w:val="0D0D0D"/>
          <w:lang w:val="en-GB"/>
        </w:rPr>
        <w:t xml:space="preserve">, </w:t>
      </w:r>
      <w:hyperlink r:id="rId10" w:history="1">
        <w:proofErr w:type="spellStart"/>
        <w:r w:rsidRPr="00A55710">
          <w:rPr>
            <w:rStyle w:val="Hyperlink"/>
            <w:rFonts w:ascii="Book Antiqua" w:hAnsi="Book Antiqua" w:cs="Calibri"/>
            <w:color w:val="0D0D0D"/>
            <w:u w:val="none"/>
            <w:lang w:val="en-GB"/>
          </w:rPr>
          <w:t>Smitham</w:t>
        </w:r>
        <w:proofErr w:type="spellEnd"/>
        <w:r w:rsidRPr="00A55710">
          <w:rPr>
            <w:rStyle w:val="Hyperlink"/>
            <w:rFonts w:ascii="Book Antiqua" w:hAnsi="Book Antiqua" w:cs="Calibri"/>
            <w:color w:val="0D0D0D"/>
            <w:u w:val="none"/>
            <w:lang w:val="en-GB"/>
          </w:rPr>
          <w:t xml:space="preserve"> P</w:t>
        </w:r>
      </w:hyperlink>
      <w:r w:rsidRPr="00A55710">
        <w:rPr>
          <w:rFonts w:ascii="Book Antiqua" w:hAnsi="Book Antiqua" w:cs="Calibri"/>
          <w:color w:val="0D0D0D"/>
          <w:lang w:val="en-GB"/>
        </w:rPr>
        <w:t xml:space="preserve">, </w:t>
      </w:r>
      <w:hyperlink r:id="rId11" w:history="1">
        <w:r w:rsidRPr="00A55710">
          <w:rPr>
            <w:rStyle w:val="Hyperlink"/>
            <w:rFonts w:ascii="Book Antiqua" w:hAnsi="Book Antiqua" w:cs="Calibri"/>
            <w:color w:val="0D0D0D"/>
            <w:u w:val="none"/>
            <w:lang w:val="en-GB"/>
          </w:rPr>
          <w:t>Ellis SA</w:t>
        </w:r>
      </w:hyperlink>
      <w:r w:rsidRPr="00A55710">
        <w:rPr>
          <w:rFonts w:ascii="Book Antiqua" w:hAnsi="Book Antiqua" w:cs="Calibri"/>
          <w:color w:val="0D0D0D"/>
          <w:lang w:val="en-GB"/>
        </w:rPr>
        <w:t xml:space="preserve">, </w:t>
      </w:r>
      <w:hyperlink r:id="rId12" w:history="1">
        <w:proofErr w:type="spellStart"/>
        <w:r w:rsidRPr="00A55710">
          <w:rPr>
            <w:rStyle w:val="Hyperlink"/>
            <w:rFonts w:ascii="Book Antiqua" w:hAnsi="Book Antiqua" w:cs="Calibri"/>
            <w:color w:val="0D0D0D"/>
            <w:u w:val="none"/>
            <w:lang w:val="en-GB"/>
          </w:rPr>
          <w:t>Zaman</w:t>
        </w:r>
        <w:proofErr w:type="spellEnd"/>
        <w:r w:rsidRPr="00A55710">
          <w:rPr>
            <w:rStyle w:val="Hyperlink"/>
            <w:rFonts w:ascii="Book Antiqua" w:hAnsi="Book Antiqua" w:cs="Calibri"/>
            <w:color w:val="0D0D0D"/>
            <w:u w:val="none"/>
            <w:lang w:val="en-GB"/>
          </w:rPr>
          <w:t xml:space="preserve"> G</w:t>
        </w:r>
      </w:hyperlink>
      <w:r w:rsidRPr="00A55710">
        <w:rPr>
          <w:rFonts w:ascii="Book Antiqua" w:hAnsi="Book Antiqua" w:cs="Calibri"/>
          <w:color w:val="0D0D0D"/>
          <w:lang w:val="en-GB"/>
        </w:rPr>
        <w:t xml:space="preserve">, </w:t>
      </w:r>
      <w:hyperlink r:id="rId13" w:history="1">
        <w:proofErr w:type="spellStart"/>
        <w:r w:rsidRPr="00A55710">
          <w:rPr>
            <w:rStyle w:val="Hyperlink"/>
            <w:rFonts w:ascii="Book Antiqua" w:hAnsi="Book Antiqua" w:cs="Calibri"/>
            <w:color w:val="0D0D0D"/>
            <w:u w:val="none"/>
            <w:lang w:val="en-GB"/>
          </w:rPr>
          <w:t>Bardin</w:t>
        </w:r>
        <w:proofErr w:type="spellEnd"/>
        <w:r w:rsidRPr="00A55710">
          <w:rPr>
            <w:rStyle w:val="Hyperlink"/>
            <w:rFonts w:ascii="Book Antiqua" w:hAnsi="Book Antiqua" w:cs="Calibri"/>
            <w:color w:val="0D0D0D"/>
            <w:u w:val="none"/>
            <w:lang w:val="en-GB"/>
          </w:rPr>
          <w:t xml:space="preserve"> C</w:t>
        </w:r>
      </w:hyperlink>
      <w:r w:rsidRPr="00A55710">
        <w:rPr>
          <w:rFonts w:ascii="Book Antiqua" w:hAnsi="Book Antiqua" w:cs="Calibri"/>
          <w:color w:val="0D0D0D"/>
          <w:lang w:val="en-GB"/>
        </w:rPr>
        <w:t xml:space="preserve">, </w:t>
      </w:r>
      <w:hyperlink r:id="rId14" w:history="1">
        <w:proofErr w:type="spellStart"/>
        <w:r w:rsidRPr="00A55710">
          <w:rPr>
            <w:rStyle w:val="Hyperlink"/>
            <w:rFonts w:ascii="Book Antiqua" w:hAnsi="Book Antiqua" w:cs="Calibri"/>
            <w:color w:val="0D0D0D"/>
            <w:u w:val="none"/>
            <w:lang w:val="en-GB"/>
          </w:rPr>
          <w:t>Goodship</w:t>
        </w:r>
        <w:proofErr w:type="spellEnd"/>
        <w:r w:rsidRPr="00A55710">
          <w:rPr>
            <w:rStyle w:val="Hyperlink"/>
            <w:rFonts w:ascii="Book Antiqua" w:hAnsi="Book Antiqua" w:cs="Calibri"/>
            <w:color w:val="0D0D0D"/>
            <w:u w:val="none"/>
            <w:lang w:val="en-GB"/>
          </w:rPr>
          <w:t xml:space="preserve"> A</w:t>
        </w:r>
      </w:hyperlink>
      <w:r w:rsidRPr="00A55710">
        <w:rPr>
          <w:rFonts w:ascii="Book Antiqua" w:hAnsi="Book Antiqua" w:cs="Calibri"/>
          <w:color w:val="0D0D0D"/>
          <w:lang w:val="en-GB"/>
        </w:rPr>
        <w:t xml:space="preserve">, </w:t>
      </w:r>
      <w:hyperlink r:id="rId15" w:history="1">
        <w:r w:rsidRPr="00A55710">
          <w:rPr>
            <w:rStyle w:val="Hyperlink"/>
            <w:rFonts w:ascii="Book Antiqua" w:hAnsi="Book Antiqua" w:cs="Calibri"/>
            <w:color w:val="0D0D0D"/>
            <w:u w:val="none"/>
            <w:lang w:val="en-GB"/>
          </w:rPr>
          <w:t>Roux JP</w:t>
        </w:r>
      </w:hyperlink>
      <w:r w:rsidRPr="00A55710">
        <w:rPr>
          <w:rFonts w:ascii="Book Antiqua" w:hAnsi="Book Antiqua" w:cs="Calibri"/>
          <w:color w:val="0D0D0D"/>
          <w:lang w:val="en-GB"/>
        </w:rPr>
        <w:t xml:space="preserve">, </w:t>
      </w:r>
      <w:hyperlink r:id="rId16" w:history="1">
        <w:r w:rsidRPr="00A55710">
          <w:rPr>
            <w:rStyle w:val="Hyperlink"/>
            <w:rFonts w:ascii="Book Antiqua" w:hAnsi="Book Antiqua" w:cs="Calibri"/>
            <w:color w:val="0D0D0D"/>
            <w:u w:val="none"/>
            <w:lang w:val="en-GB"/>
          </w:rPr>
          <w:t>Pierre M</w:t>
        </w:r>
      </w:hyperlink>
      <w:r w:rsidRPr="00A55710">
        <w:rPr>
          <w:rFonts w:ascii="Book Antiqua" w:hAnsi="Book Antiqua" w:cs="Calibri"/>
          <w:color w:val="0D0D0D"/>
          <w:lang w:val="en-GB"/>
        </w:rPr>
        <w:t xml:space="preserve">, </w:t>
      </w:r>
      <w:hyperlink r:id="rId17" w:history="1">
        <w:proofErr w:type="spellStart"/>
        <w:r w:rsidRPr="00A55710">
          <w:rPr>
            <w:rStyle w:val="Hyperlink"/>
            <w:rFonts w:ascii="Book Antiqua" w:hAnsi="Book Antiqua" w:cs="Calibri"/>
            <w:color w:val="0D0D0D"/>
            <w:u w:val="none"/>
            <w:lang w:val="en-GB"/>
          </w:rPr>
          <w:t>Chenu</w:t>
        </w:r>
        <w:proofErr w:type="spellEnd"/>
        <w:r w:rsidRPr="00A55710">
          <w:rPr>
            <w:rStyle w:val="Hyperlink"/>
            <w:rFonts w:ascii="Book Antiqua" w:hAnsi="Book Antiqua" w:cs="Calibri"/>
            <w:color w:val="0D0D0D"/>
            <w:u w:val="none"/>
            <w:lang w:val="en-GB"/>
          </w:rPr>
          <w:t xml:space="preserve"> C</w:t>
        </w:r>
      </w:hyperlink>
      <w:r w:rsidRPr="00A55710">
        <w:rPr>
          <w:rFonts w:ascii="Book Antiqua" w:hAnsi="Book Antiqua" w:cs="Calibri"/>
          <w:color w:val="0D0D0D"/>
          <w:lang w:val="en-GB"/>
        </w:rPr>
        <w:t xml:space="preserve">. The anti-diabetic drug metformin does not affect bone mass in vivo or fracture healing. </w:t>
      </w:r>
      <w:proofErr w:type="spellStart"/>
      <w:r w:rsidRPr="00A55710">
        <w:rPr>
          <w:rFonts w:ascii="Book Antiqua" w:hAnsi="Book Antiqua"/>
          <w:i/>
          <w:lang w:val="en-GB"/>
        </w:rPr>
        <w:t>Osteoporos</w:t>
      </w:r>
      <w:proofErr w:type="spellEnd"/>
      <w:r w:rsidRPr="00A55710">
        <w:rPr>
          <w:rFonts w:ascii="Book Antiqua" w:hAnsi="Book Antiqua"/>
          <w:i/>
          <w:lang w:val="en-GB"/>
        </w:rPr>
        <w:t xml:space="preserve"> </w:t>
      </w:r>
      <w:proofErr w:type="spellStart"/>
      <w:r w:rsidRPr="00A55710">
        <w:rPr>
          <w:rFonts w:ascii="Book Antiqua" w:hAnsi="Book Antiqua"/>
          <w:i/>
          <w:lang w:val="en-GB"/>
        </w:rPr>
        <w:t>Int</w:t>
      </w:r>
      <w:proofErr w:type="spellEnd"/>
      <w:r w:rsidRPr="00A55710">
        <w:rPr>
          <w:rFonts w:ascii="Book Antiqua" w:hAnsi="Book Antiqua"/>
          <w:b/>
          <w:lang w:val="en-GB"/>
        </w:rPr>
        <w:t xml:space="preserve"> </w:t>
      </w:r>
      <w:r w:rsidRPr="00A55710">
        <w:rPr>
          <w:rFonts w:ascii="Book Antiqua" w:hAnsi="Book Antiqua" w:cs="Calibri"/>
          <w:color w:val="0D0D0D"/>
          <w:lang w:val="en-GB"/>
        </w:rPr>
        <w:t xml:space="preserve">2013; </w:t>
      </w:r>
      <w:r w:rsidRPr="00A55710">
        <w:rPr>
          <w:rFonts w:ascii="Book Antiqua" w:hAnsi="Book Antiqua" w:cs="Calibri"/>
          <w:b/>
          <w:bCs/>
          <w:color w:val="0D0D0D"/>
          <w:lang w:val="en-GB"/>
        </w:rPr>
        <w:t>24</w:t>
      </w:r>
      <w:r w:rsidRPr="00A55710">
        <w:rPr>
          <w:rFonts w:ascii="Book Antiqua" w:hAnsi="Book Antiqua" w:cs="Calibri"/>
          <w:color w:val="0D0D0D"/>
          <w:lang w:val="en-GB"/>
        </w:rPr>
        <w:t>: 2659-2670 [PMID: 23644877 DOI: 10.1007/s00198-013-2371-0]</w:t>
      </w:r>
    </w:p>
    <w:p w14:paraId="2A212AF3"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58 </w:t>
      </w:r>
      <w:proofErr w:type="spellStart"/>
      <w:r w:rsidRPr="009277D5">
        <w:rPr>
          <w:rFonts w:ascii="Book Antiqua" w:eastAsia="宋体" w:hAnsi="Book Antiqua" w:cs="宋体"/>
          <w:b/>
          <w:bCs/>
          <w:color w:val="000000"/>
          <w:lang w:val="en-US" w:eastAsia="zh-CN"/>
        </w:rPr>
        <w:t>Tolosa</w:t>
      </w:r>
      <w:proofErr w:type="spellEnd"/>
      <w:r w:rsidRPr="009277D5">
        <w:rPr>
          <w:rFonts w:ascii="Book Antiqua" w:eastAsia="宋体" w:hAnsi="Book Antiqua" w:cs="宋体"/>
          <w:b/>
          <w:bCs/>
          <w:color w:val="000000"/>
          <w:lang w:val="en-US" w:eastAsia="zh-CN"/>
        </w:rPr>
        <w:t xml:space="preserve"> MJ</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Chuguransky</w:t>
      </w:r>
      <w:proofErr w:type="spellEnd"/>
      <w:r w:rsidRPr="009277D5">
        <w:rPr>
          <w:rFonts w:ascii="Book Antiqua" w:eastAsia="宋体" w:hAnsi="Book Antiqua" w:cs="宋体"/>
          <w:color w:val="000000"/>
          <w:lang w:val="en-US" w:eastAsia="zh-CN"/>
        </w:rPr>
        <w:t xml:space="preserve"> SR, </w:t>
      </w:r>
      <w:proofErr w:type="spellStart"/>
      <w:r w:rsidRPr="009277D5">
        <w:rPr>
          <w:rFonts w:ascii="Book Antiqua" w:eastAsia="宋体" w:hAnsi="Book Antiqua" w:cs="宋体"/>
          <w:color w:val="000000"/>
          <w:lang w:val="en-US" w:eastAsia="zh-CN"/>
        </w:rPr>
        <w:t>Sedlinsky</w:t>
      </w:r>
      <w:proofErr w:type="spellEnd"/>
      <w:r w:rsidRPr="009277D5">
        <w:rPr>
          <w:rFonts w:ascii="Book Antiqua" w:eastAsia="宋体" w:hAnsi="Book Antiqua" w:cs="宋体"/>
          <w:color w:val="000000"/>
          <w:lang w:val="en-US" w:eastAsia="zh-CN"/>
        </w:rPr>
        <w:t xml:space="preserve"> C, </w:t>
      </w:r>
      <w:proofErr w:type="spellStart"/>
      <w:r w:rsidRPr="009277D5">
        <w:rPr>
          <w:rFonts w:ascii="Book Antiqua" w:eastAsia="宋体" w:hAnsi="Book Antiqua" w:cs="宋体"/>
          <w:color w:val="000000"/>
          <w:lang w:val="en-US" w:eastAsia="zh-CN"/>
        </w:rPr>
        <w:t>Schurman</w:t>
      </w:r>
      <w:proofErr w:type="spellEnd"/>
      <w:r w:rsidRPr="009277D5">
        <w:rPr>
          <w:rFonts w:ascii="Book Antiqua" w:eastAsia="宋体" w:hAnsi="Book Antiqua" w:cs="宋体"/>
          <w:color w:val="000000"/>
          <w:lang w:val="en-US" w:eastAsia="zh-CN"/>
        </w:rPr>
        <w:t xml:space="preserve"> L, McCarthy AD, </w:t>
      </w:r>
      <w:proofErr w:type="spellStart"/>
      <w:r w:rsidRPr="009277D5">
        <w:rPr>
          <w:rFonts w:ascii="Book Antiqua" w:eastAsia="宋体" w:hAnsi="Book Antiqua" w:cs="宋体"/>
          <w:color w:val="000000"/>
          <w:lang w:val="en-US" w:eastAsia="zh-CN"/>
        </w:rPr>
        <w:t>Molinuevo</w:t>
      </w:r>
      <w:proofErr w:type="spellEnd"/>
      <w:r w:rsidRPr="009277D5">
        <w:rPr>
          <w:rFonts w:ascii="Book Antiqua" w:eastAsia="宋体" w:hAnsi="Book Antiqua" w:cs="宋体"/>
          <w:color w:val="000000"/>
          <w:lang w:val="en-US" w:eastAsia="zh-CN"/>
        </w:rPr>
        <w:t xml:space="preserve"> MS, </w:t>
      </w:r>
      <w:proofErr w:type="spellStart"/>
      <w:r w:rsidRPr="009277D5">
        <w:rPr>
          <w:rFonts w:ascii="Book Antiqua" w:eastAsia="宋体" w:hAnsi="Book Antiqua" w:cs="宋体"/>
          <w:color w:val="000000"/>
          <w:lang w:val="en-US" w:eastAsia="zh-CN"/>
        </w:rPr>
        <w:t>Cortizo</w:t>
      </w:r>
      <w:proofErr w:type="spellEnd"/>
      <w:r w:rsidRPr="009277D5">
        <w:rPr>
          <w:rFonts w:ascii="Book Antiqua" w:eastAsia="宋体" w:hAnsi="Book Antiqua" w:cs="宋体"/>
          <w:color w:val="000000"/>
          <w:lang w:val="en-US" w:eastAsia="zh-CN"/>
        </w:rPr>
        <w:t xml:space="preserve"> AM. Insulin-deficient diabetes-induced bone microarchitecture alterations are associated with a decrease in the </w:t>
      </w:r>
      <w:proofErr w:type="spellStart"/>
      <w:r w:rsidRPr="009277D5">
        <w:rPr>
          <w:rFonts w:ascii="Book Antiqua" w:eastAsia="宋体" w:hAnsi="Book Antiqua" w:cs="宋体"/>
          <w:color w:val="000000"/>
          <w:lang w:val="en-US" w:eastAsia="zh-CN"/>
        </w:rPr>
        <w:t>osteogenic</w:t>
      </w:r>
      <w:proofErr w:type="spellEnd"/>
      <w:r w:rsidRPr="009277D5">
        <w:rPr>
          <w:rFonts w:ascii="Book Antiqua" w:eastAsia="宋体" w:hAnsi="Book Antiqua" w:cs="宋体"/>
          <w:color w:val="000000"/>
          <w:lang w:val="en-US" w:eastAsia="zh-CN"/>
        </w:rPr>
        <w:t xml:space="preserve"> potential of bone marrow progenitor cells: preventive effects of metformin. </w:t>
      </w:r>
      <w:r w:rsidRPr="009277D5">
        <w:rPr>
          <w:rFonts w:ascii="Book Antiqua" w:eastAsia="宋体" w:hAnsi="Book Antiqua" w:cs="宋体"/>
          <w:i/>
          <w:iCs/>
          <w:color w:val="000000"/>
          <w:lang w:val="en-US" w:eastAsia="zh-CN"/>
        </w:rPr>
        <w:t xml:space="preserve">Diabetes Res </w:t>
      </w:r>
      <w:proofErr w:type="spellStart"/>
      <w:r w:rsidRPr="009277D5">
        <w:rPr>
          <w:rFonts w:ascii="Book Antiqua" w:eastAsia="宋体" w:hAnsi="Book Antiqua" w:cs="宋体"/>
          <w:i/>
          <w:iCs/>
          <w:color w:val="000000"/>
          <w:lang w:val="en-US" w:eastAsia="zh-CN"/>
        </w:rPr>
        <w:t>Clin</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Pract</w:t>
      </w:r>
      <w:proofErr w:type="spellEnd"/>
      <w:r w:rsidRPr="009277D5">
        <w:rPr>
          <w:rFonts w:ascii="Book Antiqua" w:eastAsia="宋体" w:hAnsi="Book Antiqua" w:cs="宋体"/>
          <w:color w:val="000000"/>
          <w:lang w:val="en-US" w:eastAsia="zh-CN"/>
        </w:rPr>
        <w:t> 2013; </w:t>
      </w:r>
      <w:r w:rsidRPr="009277D5">
        <w:rPr>
          <w:rFonts w:ascii="Book Antiqua" w:eastAsia="宋体" w:hAnsi="Book Antiqua" w:cs="宋体"/>
          <w:b/>
          <w:bCs/>
          <w:color w:val="000000"/>
          <w:lang w:val="en-US" w:eastAsia="zh-CN"/>
        </w:rPr>
        <w:t>101</w:t>
      </w:r>
      <w:r w:rsidRPr="009277D5">
        <w:rPr>
          <w:rFonts w:ascii="Book Antiqua" w:eastAsia="宋体" w:hAnsi="Book Antiqua" w:cs="宋体"/>
          <w:color w:val="000000"/>
          <w:lang w:val="en-US" w:eastAsia="zh-CN"/>
        </w:rPr>
        <w:t>: 177-186 [PMID: 23806481 DOI: 10.1016/j.diabres.2013.05.016]</w:t>
      </w:r>
    </w:p>
    <w:p w14:paraId="55797E06"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lastRenderedPageBreak/>
        <w:t>59 </w:t>
      </w:r>
      <w:proofErr w:type="spellStart"/>
      <w:r w:rsidRPr="009277D5">
        <w:rPr>
          <w:rFonts w:ascii="Book Antiqua" w:eastAsia="宋体" w:hAnsi="Book Antiqua" w:cs="宋体"/>
          <w:b/>
          <w:bCs/>
          <w:color w:val="000000"/>
          <w:lang w:val="en-US" w:eastAsia="zh-CN"/>
        </w:rPr>
        <w:t>Vestergaard</w:t>
      </w:r>
      <w:proofErr w:type="spellEnd"/>
      <w:r w:rsidRPr="009277D5">
        <w:rPr>
          <w:rFonts w:ascii="Book Antiqua" w:eastAsia="宋体" w:hAnsi="Book Antiqua" w:cs="宋体"/>
          <w:b/>
          <w:bCs/>
          <w:color w:val="000000"/>
          <w:lang w:val="en-US" w:eastAsia="zh-CN"/>
        </w:rPr>
        <w:t xml:space="preserve"> P</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Rejnmark</w:t>
      </w:r>
      <w:proofErr w:type="spellEnd"/>
      <w:r w:rsidRPr="009277D5">
        <w:rPr>
          <w:rFonts w:ascii="Book Antiqua" w:eastAsia="宋体" w:hAnsi="Book Antiqua" w:cs="宋体"/>
          <w:color w:val="000000"/>
          <w:lang w:val="en-US" w:eastAsia="zh-CN"/>
        </w:rPr>
        <w:t xml:space="preserve"> L, </w:t>
      </w:r>
      <w:proofErr w:type="spellStart"/>
      <w:r w:rsidRPr="009277D5">
        <w:rPr>
          <w:rFonts w:ascii="Book Antiqua" w:eastAsia="宋体" w:hAnsi="Book Antiqua" w:cs="宋体"/>
          <w:color w:val="000000"/>
          <w:lang w:val="en-US" w:eastAsia="zh-CN"/>
        </w:rPr>
        <w:t>Mosekilde</w:t>
      </w:r>
      <w:proofErr w:type="spellEnd"/>
      <w:r w:rsidRPr="009277D5">
        <w:rPr>
          <w:rFonts w:ascii="Book Antiqua" w:eastAsia="宋体" w:hAnsi="Book Antiqua" w:cs="宋体"/>
          <w:color w:val="000000"/>
          <w:lang w:val="en-US" w:eastAsia="zh-CN"/>
        </w:rPr>
        <w:t xml:space="preserve"> L. Relative fracture risk in patients with diabetes mellitus, and the impact of insulin and oral </w:t>
      </w:r>
      <w:proofErr w:type="spellStart"/>
      <w:r w:rsidRPr="009277D5">
        <w:rPr>
          <w:rFonts w:ascii="Book Antiqua" w:eastAsia="宋体" w:hAnsi="Book Antiqua" w:cs="宋体"/>
          <w:color w:val="000000"/>
          <w:lang w:val="en-US" w:eastAsia="zh-CN"/>
        </w:rPr>
        <w:t>antidiabetic</w:t>
      </w:r>
      <w:proofErr w:type="spellEnd"/>
      <w:r w:rsidRPr="009277D5">
        <w:rPr>
          <w:rFonts w:ascii="Book Antiqua" w:eastAsia="宋体" w:hAnsi="Book Antiqua" w:cs="宋体"/>
          <w:color w:val="000000"/>
          <w:lang w:val="en-US" w:eastAsia="zh-CN"/>
        </w:rPr>
        <w:t xml:space="preserve"> medication on relative fracture risk. </w:t>
      </w:r>
      <w:proofErr w:type="spellStart"/>
      <w:r w:rsidRPr="009277D5">
        <w:rPr>
          <w:rFonts w:ascii="Book Antiqua" w:eastAsia="宋体" w:hAnsi="Book Antiqua" w:cs="宋体"/>
          <w:i/>
          <w:iCs/>
          <w:color w:val="000000"/>
          <w:lang w:val="en-US" w:eastAsia="zh-CN"/>
        </w:rPr>
        <w:t>Diabetologia</w:t>
      </w:r>
      <w:proofErr w:type="spellEnd"/>
      <w:r w:rsidRPr="009277D5">
        <w:rPr>
          <w:rFonts w:ascii="Book Antiqua" w:eastAsia="宋体" w:hAnsi="Book Antiqua" w:cs="宋体"/>
          <w:color w:val="000000"/>
          <w:lang w:val="en-US" w:eastAsia="zh-CN"/>
        </w:rPr>
        <w:t> 2005; </w:t>
      </w:r>
      <w:r w:rsidRPr="009277D5">
        <w:rPr>
          <w:rFonts w:ascii="Book Antiqua" w:eastAsia="宋体" w:hAnsi="Book Antiqua" w:cs="宋体"/>
          <w:b/>
          <w:bCs/>
          <w:color w:val="000000"/>
          <w:lang w:val="en-US" w:eastAsia="zh-CN"/>
        </w:rPr>
        <w:t>48</w:t>
      </w:r>
      <w:r w:rsidRPr="009277D5">
        <w:rPr>
          <w:rFonts w:ascii="Book Antiqua" w:eastAsia="宋体" w:hAnsi="Book Antiqua" w:cs="宋体"/>
          <w:color w:val="000000"/>
          <w:lang w:val="en-US" w:eastAsia="zh-CN"/>
        </w:rPr>
        <w:t>: 1292-1299 [PMID: 15909154]</w:t>
      </w:r>
    </w:p>
    <w:p w14:paraId="30E48C8A"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60 </w:t>
      </w:r>
      <w:proofErr w:type="spellStart"/>
      <w:r w:rsidRPr="009277D5">
        <w:rPr>
          <w:rFonts w:ascii="Book Antiqua" w:eastAsia="宋体" w:hAnsi="Book Antiqua" w:cs="宋体"/>
          <w:b/>
          <w:bCs/>
          <w:color w:val="000000"/>
          <w:lang w:val="en-US" w:eastAsia="zh-CN"/>
        </w:rPr>
        <w:t>Monami</w:t>
      </w:r>
      <w:proofErr w:type="spellEnd"/>
      <w:r w:rsidRPr="009277D5">
        <w:rPr>
          <w:rFonts w:ascii="Book Antiqua" w:eastAsia="宋体" w:hAnsi="Book Antiqua" w:cs="宋体"/>
          <w:b/>
          <w:bCs/>
          <w:color w:val="000000"/>
          <w:lang w:val="en-US" w:eastAsia="zh-CN"/>
        </w:rPr>
        <w:t xml:space="preserve"> M</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Cresci</w:t>
      </w:r>
      <w:proofErr w:type="spellEnd"/>
      <w:r w:rsidRPr="009277D5">
        <w:rPr>
          <w:rFonts w:ascii="Book Antiqua" w:eastAsia="宋体" w:hAnsi="Book Antiqua" w:cs="宋体"/>
          <w:color w:val="000000"/>
          <w:lang w:val="en-US" w:eastAsia="zh-CN"/>
        </w:rPr>
        <w:t xml:space="preserve"> B, </w:t>
      </w:r>
      <w:proofErr w:type="spellStart"/>
      <w:r w:rsidRPr="009277D5">
        <w:rPr>
          <w:rFonts w:ascii="Book Antiqua" w:eastAsia="宋体" w:hAnsi="Book Antiqua" w:cs="宋体"/>
          <w:color w:val="000000"/>
          <w:lang w:val="en-US" w:eastAsia="zh-CN"/>
        </w:rPr>
        <w:t>Colombini</w:t>
      </w:r>
      <w:proofErr w:type="spellEnd"/>
      <w:r w:rsidRPr="009277D5">
        <w:rPr>
          <w:rFonts w:ascii="Book Antiqua" w:eastAsia="宋体" w:hAnsi="Book Antiqua" w:cs="宋体"/>
          <w:color w:val="000000"/>
          <w:lang w:val="en-US" w:eastAsia="zh-CN"/>
        </w:rPr>
        <w:t xml:space="preserve"> A, Pala L, </w:t>
      </w:r>
      <w:proofErr w:type="spellStart"/>
      <w:r w:rsidRPr="009277D5">
        <w:rPr>
          <w:rFonts w:ascii="Book Antiqua" w:eastAsia="宋体" w:hAnsi="Book Antiqua" w:cs="宋体"/>
          <w:color w:val="000000"/>
          <w:lang w:val="en-US" w:eastAsia="zh-CN"/>
        </w:rPr>
        <w:t>Balzi</w:t>
      </w:r>
      <w:proofErr w:type="spellEnd"/>
      <w:r w:rsidRPr="009277D5">
        <w:rPr>
          <w:rFonts w:ascii="Book Antiqua" w:eastAsia="宋体" w:hAnsi="Book Antiqua" w:cs="宋体"/>
          <w:color w:val="000000"/>
          <w:lang w:val="en-US" w:eastAsia="zh-CN"/>
        </w:rPr>
        <w:t xml:space="preserve"> D, </w:t>
      </w:r>
      <w:proofErr w:type="spellStart"/>
      <w:r w:rsidRPr="009277D5">
        <w:rPr>
          <w:rFonts w:ascii="Book Antiqua" w:eastAsia="宋体" w:hAnsi="Book Antiqua" w:cs="宋体"/>
          <w:color w:val="000000"/>
          <w:lang w:val="en-US" w:eastAsia="zh-CN"/>
        </w:rPr>
        <w:t>Gori</w:t>
      </w:r>
      <w:proofErr w:type="spellEnd"/>
      <w:r w:rsidRPr="009277D5">
        <w:rPr>
          <w:rFonts w:ascii="Book Antiqua" w:eastAsia="宋体" w:hAnsi="Book Antiqua" w:cs="宋体"/>
          <w:color w:val="000000"/>
          <w:lang w:val="en-US" w:eastAsia="zh-CN"/>
        </w:rPr>
        <w:t xml:space="preserve"> F, </w:t>
      </w:r>
      <w:proofErr w:type="spellStart"/>
      <w:r w:rsidRPr="009277D5">
        <w:rPr>
          <w:rFonts w:ascii="Book Antiqua" w:eastAsia="宋体" w:hAnsi="Book Antiqua" w:cs="宋体"/>
          <w:color w:val="000000"/>
          <w:lang w:val="en-US" w:eastAsia="zh-CN"/>
        </w:rPr>
        <w:t>Chiasserini</w:t>
      </w:r>
      <w:proofErr w:type="spellEnd"/>
      <w:r w:rsidRPr="009277D5">
        <w:rPr>
          <w:rFonts w:ascii="Book Antiqua" w:eastAsia="宋体" w:hAnsi="Book Antiqua" w:cs="宋体"/>
          <w:color w:val="000000"/>
          <w:lang w:val="en-US" w:eastAsia="zh-CN"/>
        </w:rPr>
        <w:t xml:space="preserve"> V, </w:t>
      </w:r>
      <w:proofErr w:type="spellStart"/>
      <w:r w:rsidRPr="009277D5">
        <w:rPr>
          <w:rFonts w:ascii="Book Antiqua" w:eastAsia="宋体" w:hAnsi="Book Antiqua" w:cs="宋体"/>
          <w:color w:val="000000"/>
          <w:lang w:val="en-US" w:eastAsia="zh-CN"/>
        </w:rPr>
        <w:t>Marchionni</w:t>
      </w:r>
      <w:proofErr w:type="spellEnd"/>
      <w:r w:rsidRPr="009277D5">
        <w:rPr>
          <w:rFonts w:ascii="Book Antiqua" w:eastAsia="宋体" w:hAnsi="Book Antiqua" w:cs="宋体"/>
          <w:color w:val="000000"/>
          <w:lang w:val="en-US" w:eastAsia="zh-CN"/>
        </w:rPr>
        <w:t xml:space="preserve"> N, </w:t>
      </w:r>
      <w:proofErr w:type="spellStart"/>
      <w:r w:rsidRPr="009277D5">
        <w:rPr>
          <w:rFonts w:ascii="Book Antiqua" w:eastAsia="宋体" w:hAnsi="Book Antiqua" w:cs="宋体"/>
          <w:color w:val="000000"/>
          <w:lang w:val="en-US" w:eastAsia="zh-CN"/>
        </w:rPr>
        <w:t>Rotella</w:t>
      </w:r>
      <w:proofErr w:type="spellEnd"/>
      <w:r w:rsidRPr="009277D5">
        <w:rPr>
          <w:rFonts w:ascii="Book Antiqua" w:eastAsia="宋体" w:hAnsi="Book Antiqua" w:cs="宋体"/>
          <w:color w:val="000000"/>
          <w:lang w:val="en-US" w:eastAsia="zh-CN"/>
        </w:rPr>
        <w:t xml:space="preserve"> CM, </w:t>
      </w:r>
      <w:proofErr w:type="spellStart"/>
      <w:r w:rsidRPr="009277D5">
        <w:rPr>
          <w:rFonts w:ascii="Book Antiqua" w:eastAsia="宋体" w:hAnsi="Book Antiqua" w:cs="宋体"/>
          <w:color w:val="000000"/>
          <w:lang w:val="en-US" w:eastAsia="zh-CN"/>
        </w:rPr>
        <w:t>Mannucci</w:t>
      </w:r>
      <w:proofErr w:type="spellEnd"/>
      <w:r w:rsidRPr="009277D5">
        <w:rPr>
          <w:rFonts w:ascii="Book Antiqua" w:eastAsia="宋体" w:hAnsi="Book Antiqua" w:cs="宋体"/>
          <w:color w:val="000000"/>
          <w:lang w:val="en-US" w:eastAsia="zh-CN"/>
        </w:rPr>
        <w:t xml:space="preserve"> E. Bone fractures and hypoglycemic treatment in type 2 diabetic patients: a case-control study. </w:t>
      </w:r>
      <w:r w:rsidRPr="009277D5">
        <w:rPr>
          <w:rFonts w:ascii="Book Antiqua" w:eastAsia="宋体" w:hAnsi="Book Antiqua" w:cs="宋体"/>
          <w:i/>
          <w:iCs/>
          <w:color w:val="000000"/>
          <w:lang w:val="en-US" w:eastAsia="zh-CN"/>
        </w:rPr>
        <w:t>Diabetes Care</w:t>
      </w:r>
      <w:r w:rsidRPr="009277D5">
        <w:rPr>
          <w:rFonts w:ascii="Book Antiqua" w:eastAsia="宋体" w:hAnsi="Book Antiqua" w:cs="宋体"/>
          <w:color w:val="000000"/>
          <w:lang w:val="en-US" w:eastAsia="zh-CN"/>
        </w:rPr>
        <w:t> 2008; </w:t>
      </w:r>
      <w:r w:rsidRPr="009277D5">
        <w:rPr>
          <w:rFonts w:ascii="Book Antiqua" w:eastAsia="宋体" w:hAnsi="Book Antiqua" w:cs="宋体"/>
          <w:b/>
          <w:bCs/>
          <w:color w:val="000000"/>
          <w:lang w:val="en-US" w:eastAsia="zh-CN"/>
        </w:rPr>
        <w:t>31</w:t>
      </w:r>
      <w:r w:rsidRPr="009277D5">
        <w:rPr>
          <w:rFonts w:ascii="Book Antiqua" w:eastAsia="宋体" w:hAnsi="Book Antiqua" w:cs="宋体"/>
          <w:color w:val="000000"/>
          <w:lang w:val="en-US" w:eastAsia="zh-CN"/>
        </w:rPr>
        <w:t>: 199-203 [PMID: 18024851]</w:t>
      </w:r>
    </w:p>
    <w:p w14:paraId="4AF0543D" w14:textId="680E588B"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61 </w:t>
      </w:r>
      <w:proofErr w:type="spellStart"/>
      <w:r w:rsidRPr="009277D5">
        <w:rPr>
          <w:rFonts w:ascii="Book Antiqua" w:eastAsia="宋体" w:hAnsi="Book Antiqua" w:cs="宋体"/>
          <w:b/>
          <w:bCs/>
          <w:color w:val="000000"/>
          <w:lang w:val="en-US" w:eastAsia="zh-CN"/>
        </w:rPr>
        <w:t>Zinman</w:t>
      </w:r>
      <w:proofErr w:type="spellEnd"/>
      <w:r w:rsidRPr="009277D5">
        <w:rPr>
          <w:rFonts w:ascii="Book Antiqua" w:eastAsia="宋体" w:hAnsi="Book Antiqua" w:cs="宋体"/>
          <w:b/>
          <w:bCs/>
          <w:color w:val="000000"/>
          <w:lang w:val="en-US" w:eastAsia="zh-CN"/>
        </w:rPr>
        <w:t xml:space="preserve"> B</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Haffner</w:t>
      </w:r>
      <w:proofErr w:type="spellEnd"/>
      <w:r w:rsidRPr="009277D5">
        <w:rPr>
          <w:rFonts w:ascii="Book Antiqua" w:eastAsia="宋体" w:hAnsi="Book Antiqua" w:cs="宋体"/>
          <w:color w:val="000000"/>
          <w:lang w:val="en-US" w:eastAsia="zh-CN"/>
        </w:rPr>
        <w:t xml:space="preserve"> SM, Herman WH, Holman RR, </w:t>
      </w:r>
      <w:proofErr w:type="spellStart"/>
      <w:r w:rsidRPr="009277D5">
        <w:rPr>
          <w:rFonts w:ascii="Book Antiqua" w:eastAsia="宋体" w:hAnsi="Book Antiqua" w:cs="宋体"/>
          <w:color w:val="000000"/>
          <w:lang w:val="en-US" w:eastAsia="zh-CN"/>
        </w:rPr>
        <w:t>Lachin</w:t>
      </w:r>
      <w:proofErr w:type="spellEnd"/>
      <w:r w:rsidRPr="009277D5">
        <w:rPr>
          <w:rFonts w:ascii="Book Antiqua" w:eastAsia="宋体" w:hAnsi="Book Antiqua" w:cs="宋体"/>
          <w:color w:val="000000"/>
          <w:lang w:val="en-US" w:eastAsia="zh-CN"/>
        </w:rPr>
        <w:t xml:space="preserve"> JM, </w:t>
      </w:r>
      <w:proofErr w:type="spellStart"/>
      <w:r w:rsidRPr="009277D5">
        <w:rPr>
          <w:rFonts w:ascii="Book Antiqua" w:eastAsia="宋体" w:hAnsi="Book Antiqua" w:cs="宋体"/>
          <w:color w:val="000000"/>
          <w:lang w:val="en-US" w:eastAsia="zh-CN"/>
        </w:rPr>
        <w:t>Kravitz</w:t>
      </w:r>
      <w:proofErr w:type="spellEnd"/>
      <w:r w:rsidRPr="009277D5">
        <w:rPr>
          <w:rFonts w:ascii="Book Antiqua" w:eastAsia="宋体" w:hAnsi="Book Antiqua" w:cs="宋体"/>
          <w:color w:val="000000"/>
          <w:lang w:val="en-US" w:eastAsia="zh-CN"/>
        </w:rPr>
        <w:t xml:space="preserve"> BG, Paul G, Jones NP, </w:t>
      </w:r>
      <w:proofErr w:type="spellStart"/>
      <w:r w:rsidRPr="009277D5">
        <w:rPr>
          <w:rFonts w:ascii="Book Antiqua" w:eastAsia="宋体" w:hAnsi="Book Antiqua" w:cs="宋体"/>
          <w:color w:val="000000"/>
          <w:lang w:val="en-US" w:eastAsia="zh-CN"/>
        </w:rPr>
        <w:t>Aftring</w:t>
      </w:r>
      <w:proofErr w:type="spellEnd"/>
      <w:r w:rsidRPr="009277D5">
        <w:rPr>
          <w:rFonts w:ascii="Book Antiqua" w:eastAsia="宋体" w:hAnsi="Book Antiqua" w:cs="宋体"/>
          <w:color w:val="000000"/>
          <w:lang w:val="en-US" w:eastAsia="zh-CN"/>
        </w:rPr>
        <w:t xml:space="preserve"> RP, </w:t>
      </w:r>
      <w:proofErr w:type="spellStart"/>
      <w:r w:rsidRPr="009277D5">
        <w:rPr>
          <w:rFonts w:ascii="Book Antiqua" w:eastAsia="宋体" w:hAnsi="Book Antiqua" w:cs="宋体"/>
          <w:color w:val="000000"/>
          <w:lang w:val="en-US" w:eastAsia="zh-CN"/>
        </w:rPr>
        <w:t>Viberti</w:t>
      </w:r>
      <w:proofErr w:type="spellEnd"/>
      <w:r w:rsidRPr="009277D5">
        <w:rPr>
          <w:rFonts w:ascii="Book Antiqua" w:eastAsia="宋体" w:hAnsi="Book Antiqua" w:cs="宋体"/>
          <w:color w:val="000000"/>
          <w:lang w:val="en-US" w:eastAsia="zh-CN"/>
        </w:rPr>
        <w:t xml:space="preserve"> G, Kahn SE</w:t>
      </w:r>
      <w:r w:rsidR="00CC4F04">
        <w:rPr>
          <w:rFonts w:ascii="Book Antiqua" w:eastAsia="宋体" w:hAnsi="Book Antiqua" w:cs="宋体" w:hint="eastAsia"/>
          <w:color w:val="000000"/>
          <w:lang w:val="en-US" w:eastAsia="zh-CN"/>
        </w:rPr>
        <w:t>;</w:t>
      </w:r>
      <w:r w:rsidR="00CC4F04" w:rsidRPr="00CC4F04">
        <w:rPr>
          <w:rFonts w:ascii="Book Antiqua" w:hAnsi="Book Antiqua" w:cs="Calibri"/>
          <w:lang w:val="en-GB"/>
        </w:rPr>
        <w:t xml:space="preserve"> </w:t>
      </w:r>
      <w:r w:rsidR="00CC4F04" w:rsidRPr="00A55710">
        <w:rPr>
          <w:rFonts w:ascii="Book Antiqua" w:hAnsi="Book Antiqua" w:cs="Calibri"/>
          <w:lang w:val="en-GB"/>
        </w:rPr>
        <w:t>the ADOPT Study Group</w:t>
      </w:r>
      <w:r w:rsidRPr="009277D5">
        <w:rPr>
          <w:rFonts w:ascii="Book Antiqua" w:eastAsia="宋体" w:hAnsi="Book Antiqua" w:cs="宋体"/>
          <w:color w:val="000000"/>
          <w:lang w:val="en-US" w:eastAsia="zh-CN"/>
        </w:rPr>
        <w:t xml:space="preserve">. Effect of rosiglitazone, metformin, and glyburide on bone biomarkers in patients with type </w:t>
      </w:r>
      <w:proofErr w:type="gramStart"/>
      <w:r w:rsidRPr="009277D5">
        <w:rPr>
          <w:rFonts w:ascii="Book Antiqua" w:eastAsia="宋体" w:hAnsi="Book Antiqua" w:cs="宋体"/>
          <w:color w:val="000000"/>
          <w:lang w:val="en-US" w:eastAsia="zh-CN"/>
        </w:rPr>
        <w:t>2 diabetes</w:t>
      </w:r>
      <w:proofErr w:type="gramEnd"/>
      <w:r w:rsidRPr="009277D5">
        <w:rPr>
          <w:rFonts w:ascii="Book Antiqua" w:eastAsia="宋体" w:hAnsi="Book Antiqua" w:cs="宋体"/>
          <w:color w:val="000000"/>
          <w:lang w:val="en-US" w:eastAsia="zh-CN"/>
        </w:rPr>
        <w:t>. </w:t>
      </w:r>
      <w:r w:rsidRPr="009277D5">
        <w:rPr>
          <w:rFonts w:ascii="Book Antiqua" w:eastAsia="宋体" w:hAnsi="Book Antiqua" w:cs="宋体"/>
          <w:i/>
          <w:iCs/>
          <w:color w:val="000000"/>
          <w:lang w:val="en-US" w:eastAsia="zh-CN"/>
        </w:rPr>
        <w:t xml:space="preserve">J </w:t>
      </w:r>
      <w:proofErr w:type="spellStart"/>
      <w:r w:rsidRPr="009277D5">
        <w:rPr>
          <w:rFonts w:ascii="Book Antiqua" w:eastAsia="宋体" w:hAnsi="Book Antiqua" w:cs="宋体"/>
          <w:i/>
          <w:iCs/>
          <w:color w:val="000000"/>
          <w:lang w:val="en-US" w:eastAsia="zh-CN"/>
        </w:rPr>
        <w:t>Clin</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Endocrinol</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Metab</w:t>
      </w:r>
      <w:proofErr w:type="spellEnd"/>
      <w:r w:rsidRPr="009277D5">
        <w:rPr>
          <w:rFonts w:ascii="Book Antiqua" w:eastAsia="宋体" w:hAnsi="Book Antiqua" w:cs="宋体"/>
          <w:color w:val="000000"/>
          <w:lang w:val="en-US" w:eastAsia="zh-CN"/>
        </w:rPr>
        <w:t> 2010; </w:t>
      </w:r>
      <w:r w:rsidRPr="009277D5">
        <w:rPr>
          <w:rFonts w:ascii="Book Antiqua" w:eastAsia="宋体" w:hAnsi="Book Antiqua" w:cs="宋体"/>
          <w:b/>
          <w:bCs/>
          <w:color w:val="000000"/>
          <w:lang w:val="en-US" w:eastAsia="zh-CN"/>
        </w:rPr>
        <w:t>95</w:t>
      </w:r>
      <w:r w:rsidRPr="009277D5">
        <w:rPr>
          <w:rFonts w:ascii="Book Antiqua" w:eastAsia="宋体" w:hAnsi="Book Antiqua" w:cs="宋体"/>
          <w:color w:val="000000"/>
          <w:lang w:val="en-US" w:eastAsia="zh-CN"/>
        </w:rPr>
        <w:t>: 134-142 [PMID: 19875477 DOI: 10.1210/jc.2009-0572]</w:t>
      </w:r>
    </w:p>
    <w:p w14:paraId="00DC744B"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62 </w:t>
      </w:r>
      <w:r w:rsidRPr="009277D5">
        <w:rPr>
          <w:rFonts w:ascii="Book Antiqua" w:eastAsia="宋体" w:hAnsi="Book Antiqua" w:cs="宋体"/>
          <w:b/>
          <w:bCs/>
          <w:color w:val="000000"/>
          <w:lang w:val="en-US" w:eastAsia="zh-CN"/>
        </w:rPr>
        <w:t>Borges JL</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Bilezikian</w:t>
      </w:r>
      <w:proofErr w:type="spellEnd"/>
      <w:r w:rsidRPr="009277D5">
        <w:rPr>
          <w:rFonts w:ascii="Book Antiqua" w:eastAsia="宋体" w:hAnsi="Book Antiqua" w:cs="宋体"/>
          <w:color w:val="000000"/>
          <w:lang w:val="en-US" w:eastAsia="zh-CN"/>
        </w:rPr>
        <w:t xml:space="preserve"> JP, Jones-Leone AR, </w:t>
      </w:r>
      <w:proofErr w:type="spellStart"/>
      <w:r w:rsidRPr="009277D5">
        <w:rPr>
          <w:rFonts w:ascii="Book Antiqua" w:eastAsia="宋体" w:hAnsi="Book Antiqua" w:cs="宋体"/>
          <w:color w:val="000000"/>
          <w:lang w:val="en-US" w:eastAsia="zh-CN"/>
        </w:rPr>
        <w:t>Acusta</w:t>
      </w:r>
      <w:proofErr w:type="spellEnd"/>
      <w:r w:rsidRPr="009277D5">
        <w:rPr>
          <w:rFonts w:ascii="Book Antiqua" w:eastAsia="宋体" w:hAnsi="Book Antiqua" w:cs="宋体"/>
          <w:color w:val="000000"/>
          <w:lang w:val="en-US" w:eastAsia="zh-CN"/>
        </w:rPr>
        <w:t xml:space="preserve"> AP, </w:t>
      </w:r>
      <w:proofErr w:type="spellStart"/>
      <w:r w:rsidRPr="009277D5">
        <w:rPr>
          <w:rFonts w:ascii="Book Antiqua" w:eastAsia="宋体" w:hAnsi="Book Antiqua" w:cs="宋体"/>
          <w:color w:val="000000"/>
          <w:lang w:val="en-US" w:eastAsia="zh-CN"/>
        </w:rPr>
        <w:t>Ambery</w:t>
      </w:r>
      <w:proofErr w:type="spellEnd"/>
      <w:r w:rsidRPr="009277D5">
        <w:rPr>
          <w:rFonts w:ascii="Book Antiqua" w:eastAsia="宋体" w:hAnsi="Book Antiqua" w:cs="宋体"/>
          <w:color w:val="000000"/>
          <w:lang w:val="en-US" w:eastAsia="zh-CN"/>
        </w:rPr>
        <w:t xml:space="preserve"> PD, Nino AJ, Grosse M, Fitzpatrick LA, </w:t>
      </w:r>
      <w:proofErr w:type="spellStart"/>
      <w:r w:rsidRPr="009277D5">
        <w:rPr>
          <w:rFonts w:ascii="Book Antiqua" w:eastAsia="宋体" w:hAnsi="Book Antiqua" w:cs="宋体"/>
          <w:color w:val="000000"/>
          <w:lang w:val="en-US" w:eastAsia="zh-CN"/>
        </w:rPr>
        <w:t>Cobitz</w:t>
      </w:r>
      <w:proofErr w:type="spellEnd"/>
      <w:r w:rsidRPr="009277D5">
        <w:rPr>
          <w:rFonts w:ascii="Book Antiqua" w:eastAsia="宋体" w:hAnsi="Book Antiqua" w:cs="宋体"/>
          <w:color w:val="000000"/>
          <w:lang w:val="en-US" w:eastAsia="zh-CN"/>
        </w:rPr>
        <w:t xml:space="preserve"> AR. A randomized, parallel group, double-blind, </w:t>
      </w:r>
      <w:proofErr w:type="spellStart"/>
      <w:r w:rsidRPr="009277D5">
        <w:rPr>
          <w:rFonts w:ascii="Book Antiqua" w:eastAsia="宋体" w:hAnsi="Book Antiqua" w:cs="宋体"/>
          <w:color w:val="000000"/>
          <w:lang w:val="en-US" w:eastAsia="zh-CN"/>
        </w:rPr>
        <w:t>multicentre</w:t>
      </w:r>
      <w:proofErr w:type="spellEnd"/>
      <w:r w:rsidRPr="009277D5">
        <w:rPr>
          <w:rFonts w:ascii="Book Antiqua" w:eastAsia="宋体" w:hAnsi="Book Antiqua" w:cs="宋体"/>
          <w:color w:val="000000"/>
          <w:lang w:val="en-US" w:eastAsia="zh-CN"/>
        </w:rPr>
        <w:t xml:space="preserve"> study comparing the efficacy and safety of </w:t>
      </w:r>
      <w:proofErr w:type="spellStart"/>
      <w:r w:rsidRPr="009277D5">
        <w:rPr>
          <w:rFonts w:ascii="Book Antiqua" w:eastAsia="宋体" w:hAnsi="Book Antiqua" w:cs="宋体"/>
          <w:color w:val="000000"/>
          <w:lang w:val="en-US" w:eastAsia="zh-CN"/>
        </w:rPr>
        <w:t>Avandamet</w:t>
      </w:r>
      <w:proofErr w:type="spellEnd"/>
      <w:r w:rsidRPr="009277D5">
        <w:rPr>
          <w:rFonts w:ascii="Book Antiqua" w:eastAsia="宋体" w:hAnsi="Book Antiqua" w:cs="宋体"/>
          <w:color w:val="000000"/>
          <w:lang w:val="en-US" w:eastAsia="zh-CN"/>
        </w:rPr>
        <w:t xml:space="preserve"> (rosiglitazone/metformin) and metformin on long-term </w:t>
      </w:r>
      <w:proofErr w:type="spellStart"/>
      <w:r w:rsidRPr="009277D5">
        <w:rPr>
          <w:rFonts w:ascii="Book Antiqua" w:eastAsia="宋体" w:hAnsi="Book Antiqua" w:cs="宋体"/>
          <w:color w:val="000000"/>
          <w:lang w:val="en-US" w:eastAsia="zh-CN"/>
        </w:rPr>
        <w:t>glycaemic</w:t>
      </w:r>
      <w:proofErr w:type="spellEnd"/>
      <w:r w:rsidRPr="009277D5">
        <w:rPr>
          <w:rFonts w:ascii="Book Antiqua" w:eastAsia="宋体" w:hAnsi="Book Antiqua" w:cs="宋体"/>
          <w:color w:val="000000"/>
          <w:lang w:val="en-US" w:eastAsia="zh-CN"/>
        </w:rPr>
        <w:t xml:space="preserve"> control and bone mineral density after 80 weeks of treatment in drug-naïve type 2 diabetes mellitus patients. </w:t>
      </w:r>
      <w:r w:rsidRPr="009277D5">
        <w:rPr>
          <w:rFonts w:ascii="Book Antiqua" w:eastAsia="宋体" w:hAnsi="Book Antiqua" w:cs="宋体"/>
          <w:i/>
          <w:iCs/>
          <w:color w:val="000000"/>
          <w:lang w:val="en-US" w:eastAsia="zh-CN"/>
        </w:rPr>
        <w:t xml:space="preserve">Diabetes </w:t>
      </w:r>
      <w:proofErr w:type="spellStart"/>
      <w:r w:rsidRPr="009277D5">
        <w:rPr>
          <w:rFonts w:ascii="Book Antiqua" w:eastAsia="宋体" w:hAnsi="Book Antiqua" w:cs="宋体"/>
          <w:i/>
          <w:iCs/>
          <w:color w:val="000000"/>
          <w:lang w:val="en-US" w:eastAsia="zh-CN"/>
        </w:rPr>
        <w:t>Obes</w:t>
      </w:r>
      <w:proofErr w:type="spellEnd"/>
      <w:r w:rsidRPr="009277D5">
        <w:rPr>
          <w:rFonts w:ascii="Book Antiqua" w:eastAsia="宋体" w:hAnsi="Book Antiqua" w:cs="宋体"/>
          <w:i/>
          <w:iCs/>
          <w:color w:val="000000"/>
          <w:lang w:val="en-US" w:eastAsia="zh-CN"/>
        </w:rPr>
        <w:t xml:space="preserve"> </w:t>
      </w:r>
      <w:proofErr w:type="spellStart"/>
      <w:r w:rsidRPr="009277D5">
        <w:rPr>
          <w:rFonts w:ascii="Book Antiqua" w:eastAsia="宋体" w:hAnsi="Book Antiqua" w:cs="宋体"/>
          <w:i/>
          <w:iCs/>
          <w:color w:val="000000"/>
          <w:lang w:val="en-US" w:eastAsia="zh-CN"/>
        </w:rPr>
        <w:t>Metab</w:t>
      </w:r>
      <w:proofErr w:type="spellEnd"/>
      <w:r w:rsidRPr="009277D5">
        <w:rPr>
          <w:rFonts w:ascii="Book Antiqua" w:eastAsia="宋体" w:hAnsi="Book Antiqua" w:cs="宋体"/>
          <w:color w:val="000000"/>
          <w:lang w:val="en-US" w:eastAsia="zh-CN"/>
        </w:rPr>
        <w:t> 2011; </w:t>
      </w:r>
      <w:r w:rsidRPr="009277D5">
        <w:rPr>
          <w:rFonts w:ascii="Book Antiqua" w:eastAsia="宋体" w:hAnsi="Book Antiqua" w:cs="宋体"/>
          <w:b/>
          <w:bCs/>
          <w:color w:val="000000"/>
          <w:lang w:val="en-US" w:eastAsia="zh-CN"/>
        </w:rPr>
        <w:t>13</w:t>
      </w:r>
      <w:r w:rsidRPr="009277D5">
        <w:rPr>
          <w:rFonts w:ascii="Book Antiqua" w:eastAsia="宋体" w:hAnsi="Book Antiqua" w:cs="宋体"/>
          <w:color w:val="000000"/>
          <w:lang w:val="en-US" w:eastAsia="zh-CN"/>
        </w:rPr>
        <w:t>: 1036-1046 [PMID: 21682834 DOI: 10.1111/j.1463-1326.2011.01461.x]</w:t>
      </w:r>
    </w:p>
    <w:p w14:paraId="24660357"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proofErr w:type="gramStart"/>
      <w:r w:rsidRPr="009277D5">
        <w:rPr>
          <w:rFonts w:ascii="Book Antiqua" w:eastAsia="宋体" w:hAnsi="Book Antiqua" w:cs="宋体"/>
          <w:color w:val="000000"/>
          <w:lang w:val="en-US" w:eastAsia="zh-CN"/>
        </w:rPr>
        <w:t>63 </w:t>
      </w:r>
      <w:proofErr w:type="spellStart"/>
      <w:r w:rsidRPr="009277D5">
        <w:rPr>
          <w:rFonts w:ascii="Book Antiqua" w:eastAsia="宋体" w:hAnsi="Book Antiqua" w:cs="宋体"/>
          <w:b/>
          <w:bCs/>
          <w:color w:val="000000"/>
          <w:lang w:val="en-US" w:eastAsia="zh-CN"/>
        </w:rPr>
        <w:t>Hegazy</w:t>
      </w:r>
      <w:proofErr w:type="spellEnd"/>
      <w:r w:rsidRPr="009277D5">
        <w:rPr>
          <w:rFonts w:ascii="Book Antiqua" w:eastAsia="宋体" w:hAnsi="Book Antiqua" w:cs="宋体"/>
          <w:b/>
          <w:bCs/>
          <w:color w:val="000000"/>
          <w:lang w:val="en-US" w:eastAsia="zh-CN"/>
        </w:rPr>
        <w:t xml:space="preserve"> SK</w:t>
      </w:r>
      <w:r w:rsidRPr="009277D5">
        <w:rPr>
          <w:rFonts w:ascii="Book Antiqua" w:eastAsia="宋体" w:hAnsi="Book Antiqua" w:cs="宋体"/>
          <w:color w:val="000000"/>
          <w:lang w:val="en-US" w:eastAsia="zh-CN"/>
        </w:rPr>
        <w:t xml:space="preserve">. Evaluation of the anti-osteoporotic effects of metformin and </w:t>
      </w:r>
      <w:proofErr w:type="spellStart"/>
      <w:r w:rsidRPr="009277D5">
        <w:rPr>
          <w:rFonts w:ascii="Book Antiqua" w:eastAsia="宋体" w:hAnsi="Book Antiqua" w:cs="宋体"/>
          <w:color w:val="000000"/>
          <w:lang w:val="en-US" w:eastAsia="zh-CN"/>
        </w:rPr>
        <w:t>sitagliptin</w:t>
      </w:r>
      <w:proofErr w:type="spellEnd"/>
      <w:r w:rsidRPr="009277D5">
        <w:rPr>
          <w:rFonts w:ascii="Book Antiqua" w:eastAsia="宋体" w:hAnsi="Book Antiqua" w:cs="宋体"/>
          <w:color w:val="000000"/>
          <w:lang w:val="en-US" w:eastAsia="zh-CN"/>
        </w:rPr>
        <w:t xml:space="preserve"> in postmenopausal diabetic women.</w:t>
      </w:r>
      <w:proofErr w:type="gramEnd"/>
      <w:r w:rsidRPr="009277D5">
        <w:rPr>
          <w:rFonts w:ascii="Book Antiqua" w:eastAsia="宋体" w:hAnsi="Book Antiqua" w:cs="宋体"/>
          <w:color w:val="000000"/>
          <w:lang w:val="en-US" w:eastAsia="zh-CN"/>
        </w:rPr>
        <w:t> </w:t>
      </w:r>
      <w:r w:rsidRPr="009277D5">
        <w:rPr>
          <w:rFonts w:ascii="Book Antiqua" w:eastAsia="宋体" w:hAnsi="Book Antiqua" w:cs="宋体"/>
          <w:i/>
          <w:iCs/>
          <w:color w:val="000000"/>
          <w:lang w:val="en-US" w:eastAsia="zh-CN"/>
        </w:rPr>
        <w:t xml:space="preserve">J Bone Miner </w:t>
      </w:r>
      <w:proofErr w:type="spellStart"/>
      <w:r w:rsidRPr="009277D5">
        <w:rPr>
          <w:rFonts w:ascii="Book Antiqua" w:eastAsia="宋体" w:hAnsi="Book Antiqua" w:cs="宋体"/>
          <w:i/>
          <w:iCs/>
          <w:color w:val="000000"/>
          <w:lang w:val="en-US" w:eastAsia="zh-CN"/>
        </w:rPr>
        <w:t>Metab</w:t>
      </w:r>
      <w:proofErr w:type="spellEnd"/>
      <w:r w:rsidRPr="009277D5">
        <w:rPr>
          <w:rFonts w:ascii="Book Antiqua" w:eastAsia="宋体" w:hAnsi="Book Antiqua" w:cs="宋体"/>
          <w:color w:val="000000"/>
          <w:lang w:val="en-US" w:eastAsia="zh-CN"/>
        </w:rPr>
        <w:t> 2015; </w:t>
      </w:r>
      <w:r w:rsidRPr="009277D5">
        <w:rPr>
          <w:rFonts w:ascii="Book Antiqua" w:eastAsia="宋体" w:hAnsi="Book Antiqua" w:cs="宋体"/>
          <w:b/>
          <w:bCs/>
          <w:color w:val="000000"/>
          <w:lang w:val="en-US" w:eastAsia="zh-CN"/>
        </w:rPr>
        <w:t>33</w:t>
      </w:r>
      <w:r w:rsidRPr="009277D5">
        <w:rPr>
          <w:rFonts w:ascii="Book Antiqua" w:eastAsia="宋体" w:hAnsi="Book Antiqua" w:cs="宋体"/>
          <w:color w:val="000000"/>
          <w:lang w:val="en-US" w:eastAsia="zh-CN"/>
        </w:rPr>
        <w:t>: 207-212 [PMID: 24633493 DOI: 10.1007/s00774-014-0581-y]</w:t>
      </w:r>
    </w:p>
    <w:p w14:paraId="789AECE1"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64 </w:t>
      </w:r>
      <w:r w:rsidRPr="009277D5">
        <w:rPr>
          <w:rFonts w:ascii="Book Antiqua" w:eastAsia="宋体" w:hAnsi="Book Antiqua" w:cs="宋体"/>
          <w:b/>
          <w:bCs/>
          <w:color w:val="000000"/>
          <w:lang w:val="en-US" w:eastAsia="zh-CN"/>
        </w:rPr>
        <w:t xml:space="preserve">van </w:t>
      </w:r>
      <w:proofErr w:type="spellStart"/>
      <w:r w:rsidRPr="009277D5">
        <w:rPr>
          <w:rFonts w:ascii="Book Antiqua" w:eastAsia="宋体" w:hAnsi="Book Antiqua" w:cs="宋体"/>
          <w:b/>
          <w:bCs/>
          <w:color w:val="000000"/>
          <w:lang w:val="en-US" w:eastAsia="zh-CN"/>
        </w:rPr>
        <w:t>Lierop</w:t>
      </w:r>
      <w:proofErr w:type="spellEnd"/>
      <w:r w:rsidRPr="009277D5">
        <w:rPr>
          <w:rFonts w:ascii="Book Antiqua" w:eastAsia="宋体" w:hAnsi="Book Antiqua" w:cs="宋体"/>
          <w:b/>
          <w:bCs/>
          <w:color w:val="000000"/>
          <w:lang w:val="en-US" w:eastAsia="zh-CN"/>
        </w:rPr>
        <w:t xml:space="preserve"> AH</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Hamdy</w:t>
      </w:r>
      <w:proofErr w:type="spellEnd"/>
      <w:r w:rsidRPr="009277D5">
        <w:rPr>
          <w:rFonts w:ascii="Book Antiqua" w:eastAsia="宋体" w:hAnsi="Book Antiqua" w:cs="宋体"/>
          <w:color w:val="000000"/>
          <w:lang w:val="en-US" w:eastAsia="zh-CN"/>
        </w:rPr>
        <w:t xml:space="preserve"> NA, van der Meer RW, </w:t>
      </w:r>
      <w:proofErr w:type="spellStart"/>
      <w:r w:rsidRPr="009277D5">
        <w:rPr>
          <w:rFonts w:ascii="Book Antiqua" w:eastAsia="宋体" w:hAnsi="Book Antiqua" w:cs="宋体"/>
          <w:color w:val="000000"/>
          <w:lang w:val="en-US" w:eastAsia="zh-CN"/>
        </w:rPr>
        <w:t>Jonker</w:t>
      </w:r>
      <w:proofErr w:type="spellEnd"/>
      <w:r w:rsidRPr="009277D5">
        <w:rPr>
          <w:rFonts w:ascii="Book Antiqua" w:eastAsia="宋体" w:hAnsi="Book Antiqua" w:cs="宋体"/>
          <w:color w:val="000000"/>
          <w:lang w:val="en-US" w:eastAsia="zh-CN"/>
        </w:rPr>
        <w:t xml:space="preserve"> JT, Lamb HJ, </w:t>
      </w:r>
      <w:proofErr w:type="spellStart"/>
      <w:r w:rsidRPr="009277D5">
        <w:rPr>
          <w:rFonts w:ascii="Book Antiqua" w:eastAsia="宋体" w:hAnsi="Book Antiqua" w:cs="宋体"/>
          <w:color w:val="000000"/>
          <w:lang w:val="en-US" w:eastAsia="zh-CN"/>
        </w:rPr>
        <w:t>Rijzewijk</w:t>
      </w:r>
      <w:proofErr w:type="spellEnd"/>
      <w:r w:rsidRPr="009277D5">
        <w:rPr>
          <w:rFonts w:ascii="Book Antiqua" w:eastAsia="宋体" w:hAnsi="Book Antiqua" w:cs="宋体"/>
          <w:color w:val="000000"/>
          <w:lang w:val="en-US" w:eastAsia="zh-CN"/>
        </w:rPr>
        <w:t xml:space="preserve"> LJ, </w:t>
      </w:r>
      <w:proofErr w:type="spellStart"/>
      <w:r w:rsidRPr="009277D5">
        <w:rPr>
          <w:rFonts w:ascii="Book Antiqua" w:eastAsia="宋体" w:hAnsi="Book Antiqua" w:cs="宋体"/>
          <w:color w:val="000000"/>
          <w:lang w:val="en-US" w:eastAsia="zh-CN"/>
        </w:rPr>
        <w:t>Diamant</w:t>
      </w:r>
      <w:proofErr w:type="spellEnd"/>
      <w:r w:rsidRPr="009277D5">
        <w:rPr>
          <w:rFonts w:ascii="Book Antiqua" w:eastAsia="宋体" w:hAnsi="Book Antiqua" w:cs="宋体"/>
          <w:color w:val="000000"/>
          <w:lang w:val="en-US" w:eastAsia="zh-CN"/>
        </w:rPr>
        <w:t xml:space="preserve"> M, </w:t>
      </w:r>
      <w:proofErr w:type="spellStart"/>
      <w:r w:rsidRPr="009277D5">
        <w:rPr>
          <w:rFonts w:ascii="Book Antiqua" w:eastAsia="宋体" w:hAnsi="Book Antiqua" w:cs="宋体"/>
          <w:color w:val="000000"/>
          <w:lang w:val="en-US" w:eastAsia="zh-CN"/>
        </w:rPr>
        <w:t>Romijn</w:t>
      </w:r>
      <w:proofErr w:type="spellEnd"/>
      <w:r w:rsidRPr="009277D5">
        <w:rPr>
          <w:rFonts w:ascii="Book Antiqua" w:eastAsia="宋体" w:hAnsi="Book Antiqua" w:cs="宋体"/>
          <w:color w:val="000000"/>
          <w:lang w:val="en-US" w:eastAsia="zh-CN"/>
        </w:rPr>
        <w:t xml:space="preserve"> JA, </w:t>
      </w:r>
      <w:proofErr w:type="spellStart"/>
      <w:r w:rsidRPr="009277D5">
        <w:rPr>
          <w:rFonts w:ascii="Book Antiqua" w:eastAsia="宋体" w:hAnsi="Book Antiqua" w:cs="宋体"/>
          <w:color w:val="000000"/>
          <w:lang w:val="en-US" w:eastAsia="zh-CN"/>
        </w:rPr>
        <w:t>Smit</w:t>
      </w:r>
      <w:proofErr w:type="spellEnd"/>
      <w:r w:rsidRPr="009277D5">
        <w:rPr>
          <w:rFonts w:ascii="Book Antiqua" w:eastAsia="宋体" w:hAnsi="Book Antiqua" w:cs="宋体"/>
          <w:color w:val="000000"/>
          <w:lang w:val="en-US" w:eastAsia="zh-CN"/>
        </w:rPr>
        <w:t xml:space="preserve"> JW, </w:t>
      </w:r>
      <w:proofErr w:type="spellStart"/>
      <w:r w:rsidRPr="009277D5">
        <w:rPr>
          <w:rFonts w:ascii="Book Antiqua" w:eastAsia="宋体" w:hAnsi="Book Antiqua" w:cs="宋体"/>
          <w:color w:val="000000"/>
          <w:lang w:val="en-US" w:eastAsia="zh-CN"/>
        </w:rPr>
        <w:t>Papapoulos</w:t>
      </w:r>
      <w:proofErr w:type="spellEnd"/>
      <w:r w:rsidRPr="009277D5">
        <w:rPr>
          <w:rFonts w:ascii="Book Antiqua" w:eastAsia="宋体" w:hAnsi="Book Antiqua" w:cs="宋体"/>
          <w:color w:val="000000"/>
          <w:lang w:val="en-US" w:eastAsia="zh-CN"/>
        </w:rPr>
        <w:t xml:space="preserve"> SE. Distinct effects of pioglitazone and metformin on circulating </w:t>
      </w:r>
      <w:proofErr w:type="spellStart"/>
      <w:r w:rsidRPr="009277D5">
        <w:rPr>
          <w:rFonts w:ascii="Book Antiqua" w:eastAsia="宋体" w:hAnsi="Book Antiqua" w:cs="宋体"/>
          <w:color w:val="000000"/>
          <w:lang w:val="en-US" w:eastAsia="zh-CN"/>
        </w:rPr>
        <w:t>sclerostin</w:t>
      </w:r>
      <w:proofErr w:type="spellEnd"/>
      <w:r w:rsidRPr="009277D5">
        <w:rPr>
          <w:rFonts w:ascii="Book Antiqua" w:eastAsia="宋体" w:hAnsi="Book Antiqua" w:cs="宋体"/>
          <w:color w:val="000000"/>
          <w:lang w:val="en-US" w:eastAsia="zh-CN"/>
        </w:rPr>
        <w:t xml:space="preserve"> and biochemical markers of bone turnover in men with type </w:t>
      </w:r>
      <w:proofErr w:type="gramStart"/>
      <w:r w:rsidRPr="009277D5">
        <w:rPr>
          <w:rFonts w:ascii="Book Antiqua" w:eastAsia="宋体" w:hAnsi="Book Antiqua" w:cs="宋体"/>
          <w:color w:val="000000"/>
          <w:lang w:val="en-US" w:eastAsia="zh-CN"/>
        </w:rPr>
        <w:t>2 diabetes mellitus</w:t>
      </w:r>
      <w:proofErr w:type="gramEnd"/>
      <w:r w:rsidRPr="009277D5">
        <w:rPr>
          <w:rFonts w:ascii="Book Antiqua" w:eastAsia="宋体" w:hAnsi="Book Antiqua" w:cs="宋体"/>
          <w:color w:val="000000"/>
          <w:lang w:val="en-US" w:eastAsia="zh-CN"/>
        </w:rPr>
        <w:t>. </w:t>
      </w:r>
      <w:proofErr w:type="spellStart"/>
      <w:r w:rsidRPr="009277D5">
        <w:rPr>
          <w:rFonts w:ascii="Book Antiqua" w:eastAsia="宋体" w:hAnsi="Book Antiqua" w:cs="宋体"/>
          <w:i/>
          <w:iCs/>
          <w:color w:val="000000"/>
          <w:lang w:val="en-US" w:eastAsia="zh-CN"/>
        </w:rPr>
        <w:t>Eur</w:t>
      </w:r>
      <w:proofErr w:type="spellEnd"/>
      <w:r w:rsidRPr="009277D5">
        <w:rPr>
          <w:rFonts w:ascii="Book Antiqua" w:eastAsia="宋体" w:hAnsi="Book Antiqua" w:cs="宋体"/>
          <w:i/>
          <w:iCs/>
          <w:color w:val="000000"/>
          <w:lang w:val="en-US" w:eastAsia="zh-CN"/>
        </w:rPr>
        <w:t xml:space="preserve"> J </w:t>
      </w:r>
      <w:proofErr w:type="spellStart"/>
      <w:r w:rsidRPr="009277D5">
        <w:rPr>
          <w:rFonts w:ascii="Book Antiqua" w:eastAsia="宋体" w:hAnsi="Book Antiqua" w:cs="宋体"/>
          <w:i/>
          <w:iCs/>
          <w:color w:val="000000"/>
          <w:lang w:val="en-US" w:eastAsia="zh-CN"/>
        </w:rPr>
        <w:t>Endocrinol</w:t>
      </w:r>
      <w:proofErr w:type="spellEnd"/>
      <w:r w:rsidRPr="009277D5">
        <w:rPr>
          <w:rFonts w:ascii="Book Antiqua" w:eastAsia="宋体" w:hAnsi="Book Antiqua" w:cs="宋体"/>
          <w:color w:val="000000"/>
          <w:lang w:val="en-US" w:eastAsia="zh-CN"/>
        </w:rPr>
        <w:t> 2012; </w:t>
      </w:r>
      <w:r w:rsidRPr="009277D5">
        <w:rPr>
          <w:rFonts w:ascii="Book Antiqua" w:eastAsia="宋体" w:hAnsi="Book Antiqua" w:cs="宋体"/>
          <w:b/>
          <w:bCs/>
          <w:color w:val="000000"/>
          <w:lang w:val="en-US" w:eastAsia="zh-CN"/>
        </w:rPr>
        <w:t>166</w:t>
      </w:r>
      <w:r w:rsidRPr="009277D5">
        <w:rPr>
          <w:rFonts w:ascii="Book Antiqua" w:eastAsia="宋体" w:hAnsi="Book Antiqua" w:cs="宋体"/>
          <w:color w:val="000000"/>
          <w:lang w:val="en-US" w:eastAsia="zh-CN"/>
        </w:rPr>
        <w:t>: 711-716 [PMID: 22267280 DOI: 10.1530/EJE-11-1061]</w:t>
      </w:r>
    </w:p>
    <w:p w14:paraId="6A7E7BFE" w14:textId="77777777" w:rsidR="009277D5" w:rsidRPr="009277D5" w:rsidRDefault="009277D5" w:rsidP="009277D5">
      <w:pPr>
        <w:adjustRightInd w:val="0"/>
        <w:snapToGrid w:val="0"/>
        <w:spacing w:line="360" w:lineRule="auto"/>
        <w:jc w:val="both"/>
        <w:rPr>
          <w:rFonts w:ascii="Book Antiqua" w:eastAsia="宋体" w:hAnsi="Book Antiqua" w:cs="宋体"/>
          <w:color w:val="000000"/>
          <w:lang w:val="en-US" w:eastAsia="zh-CN"/>
        </w:rPr>
      </w:pPr>
      <w:proofErr w:type="gramStart"/>
      <w:r w:rsidRPr="009277D5">
        <w:rPr>
          <w:rFonts w:ascii="Book Antiqua" w:eastAsia="宋体" w:hAnsi="Book Antiqua" w:cs="宋体"/>
          <w:color w:val="000000"/>
          <w:lang w:val="en-US" w:eastAsia="zh-CN"/>
        </w:rPr>
        <w:t>65 </w:t>
      </w:r>
      <w:proofErr w:type="spellStart"/>
      <w:r w:rsidRPr="009277D5">
        <w:rPr>
          <w:rFonts w:ascii="Book Antiqua" w:eastAsia="宋体" w:hAnsi="Book Antiqua" w:cs="宋体"/>
          <w:b/>
          <w:bCs/>
          <w:color w:val="000000"/>
          <w:lang w:val="en-US" w:eastAsia="zh-CN"/>
        </w:rPr>
        <w:t>Wijenayaka</w:t>
      </w:r>
      <w:proofErr w:type="spellEnd"/>
      <w:r w:rsidRPr="009277D5">
        <w:rPr>
          <w:rFonts w:ascii="Book Antiqua" w:eastAsia="宋体" w:hAnsi="Book Antiqua" w:cs="宋体"/>
          <w:b/>
          <w:bCs/>
          <w:color w:val="000000"/>
          <w:lang w:val="en-US" w:eastAsia="zh-CN"/>
        </w:rPr>
        <w:t xml:space="preserve"> AR</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Kogawa</w:t>
      </w:r>
      <w:proofErr w:type="spellEnd"/>
      <w:r w:rsidRPr="009277D5">
        <w:rPr>
          <w:rFonts w:ascii="Book Antiqua" w:eastAsia="宋体" w:hAnsi="Book Antiqua" w:cs="宋体"/>
          <w:color w:val="000000"/>
          <w:lang w:val="en-US" w:eastAsia="zh-CN"/>
        </w:rPr>
        <w:t xml:space="preserve"> M, Lim HP, </w:t>
      </w:r>
      <w:proofErr w:type="spellStart"/>
      <w:r w:rsidRPr="009277D5">
        <w:rPr>
          <w:rFonts w:ascii="Book Antiqua" w:eastAsia="宋体" w:hAnsi="Book Antiqua" w:cs="宋体"/>
          <w:color w:val="000000"/>
          <w:lang w:val="en-US" w:eastAsia="zh-CN"/>
        </w:rPr>
        <w:t>Bonewald</w:t>
      </w:r>
      <w:proofErr w:type="spellEnd"/>
      <w:r w:rsidRPr="009277D5">
        <w:rPr>
          <w:rFonts w:ascii="Book Antiqua" w:eastAsia="宋体" w:hAnsi="Book Antiqua" w:cs="宋体"/>
          <w:color w:val="000000"/>
          <w:lang w:val="en-US" w:eastAsia="zh-CN"/>
        </w:rPr>
        <w:t xml:space="preserve"> LF, Findlay DM, Atkins GJ.</w:t>
      </w:r>
      <w:proofErr w:type="gramEnd"/>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Sclerostin</w:t>
      </w:r>
      <w:proofErr w:type="spellEnd"/>
      <w:r w:rsidRPr="009277D5">
        <w:rPr>
          <w:rFonts w:ascii="Book Antiqua" w:eastAsia="宋体" w:hAnsi="Book Antiqua" w:cs="宋体"/>
          <w:color w:val="000000"/>
          <w:lang w:val="en-US" w:eastAsia="zh-CN"/>
        </w:rPr>
        <w:t xml:space="preserve"> stimulates osteocyte support of osteoclast activity by a RANKL-</w:t>
      </w:r>
      <w:r w:rsidRPr="009277D5">
        <w:rPr>
          <w:rFonts w:ascii="Book Antiqua" w:eastAsia="宋体" w:hAnsi="Book Antiqua" w:cs="宋体"/>
          <w:color w:val="000000"/>
          <w:lang w:val="en-US" w:eastAsia="zh-CN"/>
        </w:rPr>
        <w:lastRenderedPageBreak/>
        <w:t>dependent pathway. </w:t>
      </w:r>
      <w:proofErr w:type="spellStart"/>
      <w:r w:rsidRPr="009277D5">
        <w:rPr>
          <w:rFonts w:ascii="Book Antiqua" w:eastAsia="宋体" w:hAnsi="Book Antiqua" w:cs="宋体"/>
          <w:i/>
          <w:iCs/>
          <w:color w:val="000000"/>
          <w:lang w:val="en-US" w:eastAsia="zh-CN"/>
        </w:rPr>
        <w:t>PLoS</w:t>
      </w:r>
      <w:proofErr w:type="spellEnd"/>
      <w:r w:rsidRPr="009277D5">
        <w:rPr>
          <w:rFonts w:ascii="Book Antiqua" w:eastAsia="宋体" w:hAnsi="Book Antiqua" w:cs="宋体"/>
          <w:i/>
          <w:iCs/>
          <w:color w:val="000000"/>
          <w:lang w:val="en-US" w:eastAsia="zh-CN"/>
        </w:rPr>
        <w:t xml:space="preserve"> One</w:t>
      </w:r>
      <w:r w:rsidRPr="009277D5">
        <w:rPr>
          <w:rFonts w:ascii="Book Antiqua" w:eastAsia="宋体" w:hAnsi="Book Antiqua" w:cs="宋体"/>
          <w:color w:val="000000"/>
          <w:lang w:val="en-US" w:eastAsia="zh-CN"/>
        </w:rPr>
        <w:t> 2011; </w:t>
      </w:r>
      <w:r w:rsidRPr="009277D5">
        <w:rPr>
          <w:rFonts w:ascii="Book Antiqua" w:eastAsia="宋体" w:hAnsi="Book Antiqua" w:cs="宋体"/>
          <w:b/>
          <w:bCs/>
          <w:color w:val="000000"/>
          <w:lang w:val="en-US" w:eastAsia="zh-CN"/>
        </w:rPr>
        <w:t>6</w:t>
      </w:r>
      <w:r w:rsidRPr="009277D5">
        <w:rPr>
          <w:rFonts w:ascii="Book Antiqua" w:eastAsia="宋体" w:hAnsi="Book Antiqua" w:cs="宋体"/>
          <w:color w:val="000000"/>
          <w:lang w:val="en-US" w:eastAsia="zh-CN"/>
        </w:rPr>
        <w:t>: e25900 [PMID: 21991382 DOI: 10.1371/journal.pone.0025900]</w:t>
      </w:r>
    </w:p>
    <w:p w14:paraId="1167B849" w14:textId="77777777" w:rsidR="009277D5" w:rsidRDefault="009277D5" w:rsidP="009277D5">
      <w:pPr>
        <w:adjustRightInd w:val="0"/>
        <w:snapToGrid w:val="0"/>
        <w:spacing w:line="360" w:lineRule="auto"/>
        <w:jc w:val="both"/>
        <w:rPr>
          <w:rFonts w:ascii="Book Antiqua" w:eastAsia="宋体" w:hAnsi="Book Antiqua" w:cs="宋体"/>
          <w:color w:val="000000"/>
          <w:lang w:val="en-US" w:eastAsia="zh-CN"/>
        </w:rPr>
      </w:pPr>
      <w:r w:rsidRPr="009277D5">
        <w:rPr>
          <w:rFonts w:ascii="Book Antiqua" w:eastAsia="宋体" w:hAnsi="Book Antiqua" w:cs="宋体"/>
          <w:color w:val="000000"/>
          <w:lang w:val="en-US" w:eastAsia="zh-CN"/>
        </w:rPr>
        <w:t>66 </w:t>
      </w:r>
      <w:proofErr w:type="spellStart"/>
      <w:r w:rsidRPr="009277D5">
        <w:rPr>
          <w:rFonts w:ascii="Book Antiqua" w:eastAsia="宋体" w:hAnsi="Book Antiqua" w:cs="宋体"/>
          <w:b/>
          <w:bCs/>
          <w:color w:val="000000"/>
          <w:lang w:val="en-US" w:eastAsia="zh-CN"/>
        </w:rPr>
        <w:t>Pradeep</w:t>
      </w:r>
      <w:proofErr w:type="spellEnd"/>
      <w:r w:rsidRPr="009277D5">
        <w:rPr>
          <w:rFonts w:ascii="Book Antiqua" w:eastAsia="宋体" w:hAnsi="Book Antiqua" w:cs="宋体"/>
          <w:b/>
          <w:bCs/>
          <w:color w:val="000000"/>
          <w:lang w:val="en-US" w:eastAsia="zh-CN"/>
        </w:rPr>
        <w:t xml:space="preserve"> AR</w:t>
      </w:r>
      <w:r w:rsidRPr="009277D5">
        <w:rPr>
          <w:rFonts w:ascii="Book Antiqua" w:eastAsia="宋体" w:hAnsi="Book Antiqua" w:cs="宋体"/>
          <w:color w:val="000000"/>
          <w:lang w:val="en-US" w:eastAsia="zh-CN"/>
        </w:rPr>
        <w:t xml:space="preserve">, </w:t>
      </w:r>
      <w:proofErr w:type="spellStart"/>
      <w:r w:rsidRPr="009277D5">
        <w:rPr>
          <w:rFonts w:ascii="Book Antiqua" w:eastAsia="宋体" w:hAnsi="Book Antiqua" w:cs="宋体"/>
          <w:color w:val="000000"/>
          <w:lang w:val="en-US" w:eastAsia="zh-CN"/>
        </w:rPr>
        <w:t>Nagpal</w:t>
      </w:r>
      <w:proofErr w:type="spellEnd"/>
      <w:r w:rsidRPr="009277D5">
        <w:rPr>
          <w:rFonts w:ascii="Book Antiqua" w:eastAsia="宋体" w:hAnsi="Book Antiqua" w:cs="宋体"/>
          <w:color w:val="000000"/>
          <w:lang w:val="en-US" w:eastAsia="zh-CN"/>
        </w:rPr>
        <w:t xml:space="preserve"> K, </w:t>
      </w:r>
      <w:proofErr w:type="spellStart"/>
      <w:r w:rsidRPr="009277D5">
        <w:rPr>
          <w:rFonts w:ascii="Book Antiqua" w:eastAsia="宋体" w:hAnsi="Book Antiqua" w:cs="宋体"/>
          <w:color w:val="000000"/>
          <w:lang w:val="en-US" w:eastAsia="zh-CN"/>
        </w:rPr>
        <w:t>Karvekar</w:t>
      </w:r>
      <w:proofErr w:type="spellEnd"/>
      <w:r w:rsidRPr="009277D5">
        <w:rPr>
          <w:rFonts w:ascii="Book Antiqua" w:eastAsia="宋体" w:hAnsi="Book Antiqua" w:cs="宋体"/>
          <w:color w:val="000000"/>
          <w:lang w:val="en-US" w:eastAsia="zh-CN"/>
        </w:rPr>
        <w:t xml:space="preserve"> S, </w:t>
      </w:r>
      <w:proofErr w:type="spellStart"/>
      <w:r w:rsidRPr="009277D5">
        <w:rPr>
          <w:rFonts w:ascii="Book Antiqua" w:eastAsia="宋体" w:hAnsi="Book Antiqua" w:cs="宋体"/>
          <w:color w:val="000000"/>
          <w:lang w:val="en-US" w:eastAsia="zh-CN"/>
        </w:rPr>
        <w:t>Patnaik</w:t>
      </w:r>
      <w:proofErr w:type="spellEnd"/>
      <w:r w:rsidRPr="009277D5">
        <w:rPr>
          <w:rFonts w:ascii="Book Antiqua" w:eastAsia="宋体" w:hAnsi="Book Antiqua" w:cs="宋体"/>
          <w:color w:val="000000"/>
          <w:lang w:val="en-US" w:eastAsia="zh-CN"/>
        </w:rPr>
        <w:t xml:space="preserve"> K, </w:t>
      </w:r>
      <w:proofErr w:type="spellStart"/>
      <w:r w:rsidRPr="009277D5">
        <w:rPr>
          <w:rFonts w:ascii="Book Antiqua" w:eastAsia="宋体" w:hAnsi="Book Antiqua" w:cs="宋体"/>
          <w:color w:val="000000"/>
          <w:lang w:val="en-US" w:eastAsia="zh-CN"/>
        </w:rPr>
        <w:t>Naik</w:t>
      </w:r>
      <w:proofErr w:type="spellEnd"/>
      <w:r w:rsidRPr="009277D5">
        <w:rPr>
          <w:rFonts w:ascii="Book Antiqua" w:eastAsia="宋体" w:hAnsi="Book Antiqua" w:cs="宋体"/>
          <w:color w:val="000000"/>
          <w:lang w:val="en-US" w:eastAsia="zh-CN"/>
        </w:rPr>
        <w:t xml:space="preserve"> SB, </w:t>
      </w:r>
      <w:proofErr w:type="spellStart"/>
      <w:r w:rsidRPr="009277D5">
        <w:rPr>
          <w:rFonts w:ascii="Book Antiqua" w:eastAsia="宋体" w:hAnsi="Book Antiqua" w:cs="宋体"/>
          <w:color w:val="000000"/>
          <w:lang w:val="en-US" w:eastAsia="zh-CN"/>
        </w:rPr>
        <w:t>Guruprasad</w:t>
      </w:r>
      <w:proofErr w:type="spellEnd"/>
      <w:r w:rsidRPr="009277D5">
        <w:rPr>
          <w:rFonts w:ascii="Book Antiqua" w:eastAsia="宋体" w:hAnsi="Book Antiqua" w:cs="宋体"/>
          <w:color w:val="000000"/>
          <w:lang w:val="en-US" w:eastAsia="zh-CN"/>
        </w:rPr>
        <w:t xml:space="preserve"> CN. Platelet-rich fibrin with 1% metformin for the treatment of </w:t>
      </w:r>
      <w:proofErr w:type="spellStart"/>
      <w:r w:rsidRPr="009277D5">
        <w:rPr>
          <w:rFonts w:ascii="Book Antiqua" w:eastAsia="宋体" w:hAnsi="Book Antiqua" w:cs="宋体"/>
          <w:color w:val="000000"/>
          <w:lang w:val="en-US" w:eastAsia="zh-CN"/>
        </w:rPr>
        <w:t>intrabony</w:t>
      </w:r>
      <w:proofErr w:type="spellEnd"/>
      <w:r w:rsidRPr="009277D5">
        <w:rPr>
          <w:rFonts w:ascii="Book Antiqua" w:eastAsia="宋体" w:hAnsi="Book Antiqua" w:cs="宋体"/>
          <w:color w:val="000000"/>
          <w:lang w:val="en-US" w:eastAsia="zh-CN"/>
        </w:rPr>
        <w:t xml:space="preserve"> defects in chronic periodontitis: a randomized controlled clinical trial. </w:t>
      </w:r>
      <w:r w:rsidRPr="009277D5">
        <w:rPr>
          <w:rFonts w:ascii="Book Antiqua" w:eastAsia="宋体" w:hAnsi="Book Antiqua" w:cs="宋体"/>
          <w:i/>
          <w:iCs/>
          <w:color w:val="000000"/>
          <w:lang w:val="en-US" w:eastAsia="zh-CN"/>
        </w:rPr>
        <w:t xml:space="preserve">J </w:t>
      </w:r>
      <w:proofErr w:type="spellStart"/>
      <w:r w:rsidRPr="009277D5">
        <w:rPr>
          <w:rFonts w:ascii="Book Antiqua" w:eastAsia="宋体" w:hAnsi="Book Antiqua" w:cs="宋体"/>
          <w:i/>
          <w:iCs/>
          <w:color w:val="000000"/>
          <w:lang w:val="en-US" w:eastAsia="zh-CN"/>
        </w:rPr>
        <w:t>Periodontol</w:t>
      </w:r>
      <w:proofErr w:type="spellEnd"/>
      <w:r w:rsidRPr="009277D5">
        <w:rPr>
          <w:rFonts w:ascii="Book Antiqua" w:eastAsia="宋体" w:hAnsi="Book Antiqua" w:cs="宋体"/>
          <w:color w:val="000000"/>
          <w:lang w:val="en-US" w:eastAsia="zh-CN"/>
        </w:rPr>
        <w:t> 2015; </w:t>
      </w:r>
      <w:r w:rsidRPr="009277D5">
        <w:rPr>
          <w:rFonts w:ascii="Book Antiqua" w:eastAsia="宋体" w:hAnsi="Book Antiqua" w:cs="宋体"/>
          <w:b/>
          <w:bCs/>
          <w:color w:val="000000"/>
          <w:lang w:val="en-US" w:eastAsia="zh-CN"/>
        </w:rPr>
        <w:t>86</w:t>
      </w:r>
      <w:r w:rsidRPr="009277D5">
        <w:rPr>
          <w:rFonts w:ascii="Book Antiqua" w:eastAsia="宋体" w:hAnsi="Book Antiqua" w:cs="宋体"/>
          <w:color w:val="000000"/>
          <w:lang w:val="en-US" w:eastAsia="zh-CN"/>
        </w:rPr>
        <w:t>: 729-737 [PMID: 25762357 DOI: 10.1902/jop.2015.140646]</w:t>
      </w:r>
    </w:p>
    <w:p w14:paraId="2293DDCA" w14:textId="77777777" w:rsidR="00CC4F04" w:rsidRDefault="00CC4F04" w:rsidP="009277D5">
      <w:pPr>
        <w:adjustRightInd w:val="0"/>
        <w:snapToGrid w:val="0"/>
        <w:spacing w:line="360" w:lineRule="auto"/>
        <w:jc w:val="both"/>
        <w:rPr>
          <w:rFonts w:ascii="Book Antiqua" w:eastAsia="宋体" w:hAnsi="Book Antiqua" w:cs="宋体"/>
          <w:color w:val="000000"/>
          <w:lang w:val="en-US" w:eastAsia="zh-CN"/>
        </w:rPr>
      </w:pPr>
    </w:p>
    <w:p w14:paraId="140EFD12" w14:textId="77777777" w:rsidR="00CC4F04" w:rsidRDefault="00CC4F04" w:rsidP="00CC4F04">
      <w:pPr>
        <w:wordWrap w:val="0"/>
        <w:spacing w:line="360" w:lineRule="auto"/>
        <w:jc w:val="right"/>
        <w:rPr>
          <w:rFonts w:ascii="Verdana" w:eastAsia="宋体" w:hAnsi="Verdana"/>
          <w:color w:val="000000"/>
          <w:sz w:val="17"/>
          <w:szCs w:val="17"/>
          <w:shd w:val="clear" w:color="auto" w:fill="FFFFFF"/>
          <w:lang w:eastAsia="zh-CN"/>
        </w:rPr>
      </w:pPr>
      <w:r w:rsidRPr="00304893">
        <w:rPr>
          <w:rFonts w:ascii="Book Antiqua" w:hAnsi="Book Antiqua"/>
          <w:b/>
        </w:rPr>
        <w:t xml:space="preserve">P- </w:t>
      </w:r>
      <w:proofErr w:type="spellStart"/>
      <w:r w:rsidRPr="00304893">
        <w:rPr>
          <w:rFonts w:ascii="Book Antiqua" w:hAnsi="Book Antiqua"/>
          <w:b/>
        </w:rPr>
        <w:t>Reviewer</w:t>
      </w:r>
      <w:proofErr w:type="spellEnd"/>
      <w:r w:rsidRPr="00304893">
        <w:rPr>
          <w:rFonts w:ascii="Book Antiqua" w:hAnsi="Book Antiqua"/>
          <w:b/>
        </w:rPr>
        <w:t>:</w:t>
      </w:r>
      <w:r w:rsidRPr="00304893">
        <w:rPr>
          <w:rFonts w:ascii="Book Antiqua" w:eastAsia="宋体" w:hAnsi="Book Antiqua"/>
          <w:b/>
          <w:lang w:eastAsia="zh-CN"/>
        </w:rPr>
        <w:t xml:space="preserve"> </w:t>
      </w:r>
      <w:r w:rsidRPr="00CC4F04">
        <w:rPr>
          <w:rFonts w:ascii="Book Antiqua" w:eastAsia="宋体" w:hAnsi="Book Antiqua"/>
          <w:lang w:eastAsia="zh-CN"/>
        </w:rPr>
        <w:t>Gómez-Sáez</w:t>
      </w:r>
      <w:r w:rsidRPr="00CC4F04">
        <w:rPr>
          <w:rFonts w:ascii="Book Antiqua" w:eastAsia="宋体" w:hAnsi="Book Antiqua" w:hint="eastAsia"/>
          <w:lang w:eastAsia="zh-CN"/>
        </w:rPr>
        <w:t xml:space="preserve"> JM, </w:t>
      </w:r>
      <w:proofErr w:type="spellStart"/>
      <w:r w:rsidRPr="00CC4F04">
        <w:rPr>
          <w:rFonts w:ascii="Book Antiqua" w:eastAsia="宋体" w:hAnsi="Book Antiqua"/>
          <w:lang w:eastAsia="zh-CN"/>
        </w:rPr>
        <w:t>Markopoulos</w:t>
      </w:r>
      <w:proofErr w:type="spellEnd"/>
      <w:r w:rsidRPr="00CC4F04">
        <w:rPr>
          <w:rFonts w:ascii="Book Antiqua" w:eastAsia="宋体" w:hAnsi="Book Antiqua" w:hint="eastAsia"/>
          <w:lang w:eastAsia="zh-CN"/>
        </w:rPr>
        <w:t xml:space="preserve"> AK</w:t>
      </w:r>
    </w:p>
    <w:p w14:paraId="0FCF9018" w14:textId="1E0F45E0" w:rsidR="00CC4F04" w:rsidRPr="00304893" w:rsidRDefault="00CC4F04" w:rsidP="00CC4F04">
      <w:pPr>
        <w:spacing w:line="360" w:lineRule="auto"/>
        <w:jc w:val="right"/>
        <w:rPr>
          <w:rFonts w:ascii="Book Antiqua" w:hAnsi="Book Antiqua"/>
          <w:b/>
        </w:rPr>
      </w:pPr>
      <w:r w:rsidRPr="00304893">
        <w:rPr>
          <w:rFonts w:ascii="Book Antiqua" w:hAnsi="Book Antiqua"/>
          <w:b/>
        </w:rPr>
        <w:t>S- Editor:</w:t>
      </w:r>
      <w:r w:rsidRPr="00304893">
        <w:rPr>
          <w:rFonts w:ascii="Book Antiqua" w:hAnsi="Book Antiqua"/>
        </w:rPr>
        <w:t xml:space="preserve"> </w:t>
      </w:r>
      <w:proofErr w:type="spellStart"/>
      <w:r>
        <w:rPr>
          <w:rFonts w:ascii="Book Antiqua" w:eastAsia="宋体" w:hAnsi="Book Antiqua" w:hint="eastAsia"/>
          <w:lang w:eastAsia="zh-CN"/>
        </w:rPr>
        <w:t>Song</w:t>
      </w:r>
      <w:proofErr w:type="spellEnd"/>
      <w:r>
        <w:rPr>
          <w:rFonts w:ascii="Book Antiqua" w:eastAsia="宋体" w:hAnsi="Book Antiqua" w:hint="eastAsia"/>
          <w:lang w:eastAsia="zh-CN"/>
        </w:rPr>
        <w:t xml:space="preserve"> XX </w:t>
      </w:r>
      <w:r w:rsidRPr="00304893">
        <w:rPr>
          <w:rFonts w:ascii="Book Antiqua" w:hAnsi="Book Antiqua"/>
          <w:b/>
        </w:rPr>
        <w:t>L- Editor:</w:t>
      </w:r>
      <w:r w:rsidRPr="00304893">
        <w:rPr>
          <w:rFonts w:ascii="Book Antiqua" w:hAnsi="Book Antiqua"/>
        </w:rPr>
        <w:t xml:space="preserve"> </w:t>
      </w:r>
      <w:r w:rsidRPr="00304893">
        <w:rPr>
          <w:rFonts w:ascii="Book Antiqua" w:hAnsi="Book Antiqua"/>
          <w:b/>
        </w:rPr>
        <w:t>E- Editor:</w:t>
      </w:r>
    </w:p>
    <w:p w14:paraId="1DB04EE6" w14:textId="77777777" w:rsidR="00CC4F04" w:rsidRPr="009277D5" w:rsidRDefault="00CC4F04" w:rsidP="009277D5">
      <w:pPr>
        <w:adjustRightInd w:val="0"/>
        <w:snapToGrid w:val="0"/>
        <w:spacing w:line="360" w:lineRule="auto"/>
        <w:jc w:val="both"/>
        <w:rPr>
          <w:rFonts w:ascii="Book Antiqua" w:eastAsia="宋体" w:hAnsi="Book Antiqua" w:cs="宋体"/>
          <w:color w:val="000000"/>
          <w:lang w:eastAsia="zh-CN"/>
        </w:rPr>
      </w:pPr>
    </w:p>
    <w:p w14:paraId="404B1379" w14:textId="77777777" w:rsidR="009277D5" w:rsidRDefault="009277D5" w:rsidP="00A55710">
      <w:pPr>
        <w:widowControl w:val="0"/>
        <w:adjustRightInd w:val="0"/>
        <w:snapToGrid w:val="0"/>
        <w:spacing w:line="360" w:lineRule="auto"/>
        <w:jc w:val="both"/>
        <w:rPr>
          <w:rFonts w:ascii="Book Antiqua" w:eastAsia="宋体" w:hAnsi="Book Antiqua" w:cs="Calibri"/>
          <w:b/>
          <w:bCs/>
          <w:lang w:val="en-GB" w:eastAsia="zh-CN"/>
        </w:rPr>
      </w:pPr>
    </w:p>
    <w:p w14:paraId="39988F8F" w14:textId="77777777" w:rsidR="00F21FCA" w:rsidRDefault="00F21FCA" w:rsidP="00A55710">
      <w:pPr>
        <w:widowControl w:val="0"/>
        <w:adjustRightInd w:val="0"/>
        <w:snapToGrid w:val="0"/>
        <w:spacing w:line="360" w:lineRule="auto"/>
        <w:jc w:val="both"/>
        <w:rPr>
          <w:rFonts w:ascii="Book Antiqua" w:eastAsia="宋体" w:hAnsi="Book Antiqua" w:cs="Calibri"/>
          <w:b/>
          <w:bCs/>
          <w:lang w:val="en-GB" w:eastAsia="zh-CN"/>
        </w:rPr>
      </w:pPr>
    </w:p>
    <w:p w14:paraId="2CC832D9" w14:textId="77777777" w:rsidR="00F21FCA" w:rsidRDefault="00F21FCA" w:rsidP="00A55710">
      <w:pPr>
        <w:widowControl w:val="0"/>
        <w:adjustRightInd w:val="0"/>
        <w:snapToGrid w:val="0"/>
        <w:spacing w:line="360" w:lineRule="auto"/>
        <w:jc w:val="both"/>
        <w:rPr>
          <w:rFonts w:ascii="Book Antiqua" w:eastAsia="宋体" w:hAnsi="Book Antiqua" w:cs="Calibri"/>
          <w:b/>
          <w:bCs/>
          <w:lang w:val="en-GB" w:eastAsia="zh-CN"/>
        </w:rPr>
      </w:pPr>
    </w:p>
    <w:p w14:paraId="175376C4" w14:textId="77777777" w:rsidR="00F21FCA" w:rsidRDefault="00F21FCA" w:rsidP="00A55710">
      <w:pPr>
        <w:widowControl w:val="0"/>
        <w:adjustRightInd w:val="0"/>
        <w:snapToGrid w:val="0"/>
        <w:spacing w:line="360" w:lineRule="auto"/>
        <w:jc w:val="both"/>
        <w:rPr>
          <w:rFonts w:ascii="Book Antiqua" w:eastAsia="宋体" w:hAnsi="Book Antiqua" w:cs="Calibri"/>
          <w:b/>
          <w:bCs/>
          <w:lang w:val="en-GB" w:eastAsia="zh-CN"/>
        </w:rPr>
      </w:pPr>
    </w:p>
    <w:p w14:paraId="77FFFF10" w14:textId="77777777" w:rsidR="00F21FCA" w:rsidRDefault="00F21FCA" w:rsidP="00A55710">
      <w:pPr>
        <w:widowControl w:val="0"/>
        <w:adjustRightInd w:val="0"/>
        <w:snapToGrid w:val="0"/>
        <w:spacing w:line="360" w:lineRule="auto"/>
        <w:jc w:val="both"/>
        <w:rPr>
          <w:rFonts w:ascii="Book Antiqua" w:eastAsia="宋体" w:hAnsi="Book Antiqua" w:cs="Calibri"/>
          <w:b/>
          <w:bCs/>
          <w:lang w:val="en-GB" w:eastAsia="zh-CN"/>
        </w:rPr>
      </w:pPr>
    </w:p>
    <w:p w14:paraId="32E8FC0E" w14:textId="77777777" w:rsidR="00F21FCA" w:rsidRDefault="00F21FCA" w:rsidP="00A55710">
      <w:pPr>
        <w:widowControl w:val="0"/>
        <w:adjustRightInd w:val="0"/>
        <w:snapToGrid w:val="0"/>
        <w:spacing w:line="360" w:lineRule="auto"/>
        <w:jc w:val="both"/>
        <w:rPr>
          <w:rFonts w:ascii="Book Antiqua" w:eastAsia="宋体" w:hAnsi="Book Antiqua" w:cs="Calibri"/>
          <w:b/>
          <w:bCs/>
          <w:lang w:val="en-GB" w:eastAsia="zh-CN"/>
        </w:rPr>
      </w:pPr>
    </w:p>
    <w:p w14:paraId="2F1A6680" w14:textId="77777777" w:rsidR="00F21FCA" w:rsidRDefault="00F21FCA" w:rsidP="00A55710">
      <w:pPr>
        <w:widowControl w:val="0"/>
        <w:adjustRightInd w:val="0"/>
        <w:snapToGrid w:val="0"/>
        <w:spacing w:line="360" w:lineRule="auto"/>
        <w:jc w:val="both"/>
        <w:rPr>
          <w:rFonts w:ascii="Book Antiqua" w:eastAsia="宋体" w:hAnsi="Book Antiqua" w:cs="Calibri"/>
          <w:b/>
          <w:bCs/>
          <w:lang w:val="en-GB" w:eastAsia="zh-CN"/>
        </w:rPr>
      </w:pPr>
    </w:p>
    <w:p w14:paraId="22DB05EF" w14:textId="77777777" w:rsidR="00F21FCA" w:rsidRDefault="00F21FCA" w:rsidP="00A55710">
      <w:pPr>
        <w:widowControl w:val="0"/>
        <w:adjustRightInd w:val="0"/>
        <w:snapToGrid w:val="0"/>
        <w:spacing w:line="360" w:lineRule="auto"/>
        <w:jc w:val="both"/>
        <w:rPr>
          <w:rFonts w:ascii="Book Antiqua" w:eastAsia="宋体" w:hAnsi="Book Antiqua" w:cs="Calibri"/>
          <w:b/>
          <w:bCs/>
          <w:lang w:val="en-GB" w:eastAsia="zh-CN"/>
        </w:rPr>
      </w:pPr>
    </w:p>
    <w:p w14:paraId="477F5599" w14:textId="77777777" w:rsidR="00F21FCA" w:rsidRDefault="00F21FCA" w:rsidP="00A55710">
      <w:pPr>
        <w:widowControl w:val="0"/>
        <w:adjustRightInd w:val="0"/>
        <w:snapToGrid w:val="0"/>
        <w:spacing w:line="360" w:lineRule="auto"/>
        <w:jc w:val="both"/>
        <w:rPr>
          <w:rFonts w:ascii="Book Antiqua" w:eastAsia="宋体" w:hAnsi="Book Antiqua" w:cs="Calibri"/>
          <w:b/>
          <w:bCs/>
          <w:lang w:val="en-GB" w:eastAsia="zh-CN"/>
        </w:rPr>
      </w:pPr>
    </w:p>
    <w:p w14:paraId="7B03BC20" w14:textId="77777777" w:rsidR="00F21FCA" w:rsidRDefault="00F21FCA" w:rsidP="00A55710">
      <w:pPr>
        <w:widowControl w:val="0"/>
        <w:adjustRightInd w:val="0"/>
        <w:snapToGrid w:val="0"/>
        <w:spacing w:line="360" w:lineRule="auto"/>
        <w:jc w:val="both"/>
        <w:rPr>
          <w:rFonts w:ascii="Book Antiqua" w:eastAsia="宋体" w:hAnsi="Book Antiqua" w:cs="Calibri"/>
          <w:b/>
          <w:bCs/>
          <w:lang w:val="en-GB" w:eastAsia="zh-CN"/>
        </w:rPr>
      </w:pPr>
    </w:p>
    <w:p w14:paraId="595506E4" w14:textId="77777777" w:rsidR="00F21FCA" w:rsidRDefault="00F21FCA" w:rsidP="00A55710">
      <w:pPr>
        <w:widowControl w:val="0"/>
        <w:adjustRightInd w:val="0"/>
        <w:snapToGrid w:val="0"/>
        <w:spacing w:line="360" w:lineRule="auto"/>
        <w:jc w:val="both"/>
        <w:rPr>
          <w:rFonts w:ascii="Book Antiqua" w:eastAsia="宋体" w:hAnsi="Book Antiqua" w:cs="Calibri"/>
          <w:b/>
          <w:bCs/>
          <w:lang w:val="en-GB" w:eastAsia="zh-CN"/>
        </w:rPr>
      </w:pPr>
    </w:p>
    <w:p w14:paraId="2DF64EFE" w14:textId="77777777" w:rsidR="00F21FCA" w:rsidRDefault="00F21FCA" w:rsidP="00A55710">
      <w:pPr>
        <w:widowControl w:val="0"/>
        <w:adjustRightInd w:val="0"/>
        <w:snapToGrid w:val="0"/>
        <w:spacing w:line="360" w:lineRule="auto"/>
        <w:jc w:val="both"/>
        <w:rPr>
          <w:rFonts w:ascii="Book Antiqua" w:eastAsia="宋体" w:hAnsi="Book Antiqua" w:cs="Calibri"/>
          <w:b/>
          <w:bCs/>
          <w:lang w:val="en-GB" w:eastAsia="zh-CN"/>
        </w:rPr>
      </w:pPr>
    </w:p>
    <w:p w14:paraId="5D412AE8" w14:textId="77777777" w:rsidR="00F21FCA" w:rsidRDefault="00F21FCA" w:rsidP="00A55710">
      <w:pPr>
        <w:widowControl w:val="0"/>
        <w:adjustRightInd w:val="0"/>
        <w:snapToGrid w:val="0"/>
        <w:spacing w:line="360" w:lineRule="auto"/>
        <w:jc w:val="both"/>
        <w:rPr>
          <w:rFonts w:ascii="Book Antiqua" w:eastAsia="宋体" w:hAnsi="Book Antiqua" w:cs="Calibri"/>
          <w:b/>
          <w:bCs/>
          <w:lang w:val="en-GB" w:eastAsia="zh-CN"/>
        </w:rPr>
      </w:pPr>
    </w:p>
    <w:p w14:paraId="2817EECF" w14:textId="77777777" w:rsidR="00F21FCA" w:rsidRDefault="00F21FCA" w:rsidP="00A55710">
      <w:pPr>
        <w:widowControl w:val="0"/>
        <w:adjustRightInd w:val="0"/>
        <w:snapToGrid w:val="0"/>
        <w:spacing w:line="360" w:lineRule="auto"/>
        <w:jc w:val="both"/>
        <w:rPr>
          <w:rFonts w:ascii="Book Antiqua" w:eastAsia="宋体" w:hAnsi="Book Antiqua" w:cs="Calibri"/>
          <w:b/>
          <w:bCs/>
          <w:lang w:val="en-GB" w:eastAsia="zh-CN"/>
        </w:rPr>
      </w:pPr>
    </w:p>
    <w:p w14:paraId="39313D96" w14:textId="77777777" w:rsidR="00F21FCA" w:rsidRDefault="00F21FCA" w:rsidP="00A55710">
      <w:pPr>
        <w:widowControl w:val="0"/>
        <w:adjustRightInd w:val="0"/>
        <w:snapToGrid w:val="0"/>
        <w:spacing w:line="360" w:lineRule="auto"/>
        <w:jc w:val="both"/>
        <w:rPr>
          <w:rFonts w:ascii="Book Antiqua" w:eastAsia="宋体" w:hAnsi="Book Antiqua" w:cs="Calibri"/>
          <w:b/>
          <w:bCs/>
          <w:lang w:val="en-GB" w:eastAsia="zh-CN"/>
        </w:rPr>
      </w:pPr>
    </w:p>
    <w:p w14:paraId="31147AC9" w14:textId="77777777" w:rsidR="00F21FCA" w:rsidRDefault="00F21FCA" w:rsidP="00A55710">
      <w:pPr>
        <w:widowControl w:val="0"/>
        <w:adjustRightInd w:val="0"/>
        <w:snapToGrid w:val="0"/>
        <w:spacing w:line="360" w:lineRule="auto"/>
        <w:jc w:val="both"/>
        <w:rPr>
          <w:rFonts w:ascii="Book Antiqua" w:eastAsia="宋体" w:hAnsi="Book Antiqua" w:cs="Calibri"/>
          <w:b/>
          <w:bCs/>
          <w:lang w:val="en-GB" w:eastAsia="zh-CN"/>
        </w:rPr>
      </w:pPr>
    </w:p>
    <w:p w14:paraId="79B73BF2" w14:textId="77777777" w:rsidR="00F21FCA" w:rsidRPr="009277D5" w:rsidRDefault="00F21FCA" w:rsidP="00A55710">
      <w:pPr>
        <w:widowControl w:val="0"/>
        <w:adjustRightInd w:val="0"/>
        <w:snapToGrid w:val="0"/>
        <w:spacing w:line="360" w:lineRule="auto"/>
        <w:jc w:val="both"/>
        <w:rPr>
          <w:rFonts w:ascii="Book Antiqua" w:eastAsia="宋体" w:hAnsi="Book Antiqua" w:cs="Calibri"/>
          <w:b/>
          <w:bCs/>
          <w:lang w:val="en-GB" w:eastAsia="zh-CN"/>
        </w:rPr>
      </w:pPr>
    </w:p>
    <w:p w14:paraId="221AD22D" w14:textId="65CDFBFB" w:rsidR="0058354D" w:rsidRPr="00A55710" w:rsidRDefault="0058354D" w:rsidP="0058354D">
      <w:pPr>
        <w:widowControl w:val="0"/>
        <w:adjustRightInd w:val="0"/>
        <w:snapToGrid w:val="0"/>
        <w:spacing w:line="360" w:lineRule="auto"/>
        <w:jc w:val="both"/>
        <w:rPr>
          <w:rFonts w:ascii="Book Antiqua" w:hAnsi="Book Antiqua" w:cs="Calibri"/>
          <w:b/>
          <w:bCs/>
          <w:color w:val="0D0D0D"/>
          <w:lang w:val="en-GB"/>
        </w:rPr>
      </w:pPr>
      <w:r>
        <w:rPr>
          <w:rFonts w:ascii="Book Antiqua" w:hAnsi="Book Antiqua" w:cs="Calibri"/>
          <w:b/>
          <w:bCs/>
          <w:noProof/>
          <w:color w:val="0D0D0D"/>
          <w:lang w:val="en-US" w:eastAsia="en-US"/>
        </w:rPr>
        <w:lastRenderedPageBreak/>
        <w:drawing>
          <wp:inline distT="0" distB="0" distL="0" distR="0" wp14:anchorId="4BAD8D4A" wp14:editId="244B3A04">
            <wp:extent cx="5612130" cy="3941323"/>
            <wp:effectExtent l="0" t="0" r="7620" b="2540"/>
            <wp:docPr id="1" name="图片 1" descr="D:\宋秀霞\新期刊\修回稿\已编辑，给作者发信修改\作者改回\22834\22834-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宋秀霞\新期刊\修回稿\已编辑，给作者发信修改\作者改回\22834\22834-Figure 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3941323"/>
                    </a:xfrm>
                    <a:prstGeom prst="rect">
                      <a:avLst/>
                    </a:prstGeom>
                    <a:noFill/>
                    <a:ln>
                      <a:noFill/>
                    </a:ln>
                  </pic:spPr>
                </pic:pic>
              </a:graphicData>
            </a:graphic>
          </wp:inline>
        </w:drawing>
      </w:r>
    </w:p>
    <w:p w14:paraId="299ECDBB" w14:textId="77777777" w:rsidR="0036060F" w:rsidRDefault="0058354D" w:rsidP="0058354D">
      <w:pPr>
        <w:widowControl w:val="0"/>
        <w:adjustRightInd w:val="0"/>
        <w:snapToGrid w:val="0"/>
        <w:spacing w:line="360" w:lineRule="auto"/>
        <w:jc w:val="both"/>
        <w:rPr>
          <w:rFonts w:ascii="Book Antiqua" w:eastAsia="宋体" w:hAnsi="Book Antiqua" w:cs="Calibri"/>
          <w:lang w:val="en-GB" w:eastAsia="zh-CN"/>
        </w:rPr>
      </w:pPr>
      <w:r w:rsidRPr="0058354D">
        <w:rPr>
          <w:rFonts w:ascii="Book Antiqua" w:hAnsi="Book Antiqua" w:cs="Calibri"/>
          <w:b/>
          <w:bCs/>
          <w:color w:val="0D0D0D"/>
          <w:lang w:val="en-GB"/>
        </w:rPr>
        <w:t xml:space="preserve">Figure 1 Metformin actions </w:t>
      </w:r>
      <w:r w:rsidRPr="0058354D">
        <w:rPr>
          <w:rFonts w:ascii="Book Antiqua" w:hAnsi="Book Antiqua" w:cs="Calibri"/>
          <w:b/>
          <w:bCs/>
          <w:i/>
          <w:color w:val="0D0D0D"/>
          <w:lang w:val="en-GB"/>
        </w:rPr>
        <w:t>via</w:t>
      </w:r>
      <w:r w:rsidRPr="0058354D">
        <w:rPr>
          <w:rFonts w:ascii="Book Antiqua" w:hAnsi="Book Antiqua" w:cs="Calibri"/>
          <w:b/>
          <w:bCs/>
          <w:color w:val="0D0D0D"/>
          <w:lang w:val="en-GB"/>
        </w:rPr>
        <w:t xml:space="preserve"> osteoblasts are pro-</w:t>
      </w:r>
      <w:proofErr w:type="spellStart"/>
      <w:r w:rsidRPr="0058354D">
        <w:rPr>
          <w:rFonts w:ascii="Book Antiqua" w:hAnsi="Book Antiqua" w:cs="Calibri"/>
          <w:b/>
          <w:bCs/>
          <w:color w:val="0D0D0D"/>
          <w:lang w:val="en-GB"/>
        </w:rPr>
        <w:t>osteogenic</w:t>
      </w:r>
      <w:proofErr w:type="spellEnd"/>
      <w:r w:rsidRPr="0058354D">
        <w:rPr>
          <w:rFonts w:ascii="Book Antiqua" w:hAnsi="Book Antiqua" w:cs="Calibri"/>
          <w:b/>
          <w:bCs/>
          <w:color w:val="0D0D0D"/>
          <w:lang w:val="en-GB"/>
        </w:rPr>
        <w:t xml:space="preserve"> and anti-</w:t>
      </w:r>
      <w:proofErr w:type="spellStart"/>
      <w:r w:rsidRPr="0058354D">
        <w:rPr>
          <w:rFonts w:ascii="Book Antiqua" w:hAnsi="Book Antiqua" w:cs="Calibri"/>
          <w:b/>
          <w:bCs/>
          <w:color w:val="0D0D0D"/>
          <w:lang w:val="en-GB"/>
        </w:rPr>
        <w:t>resorptive</w:t>
      </w:r>
      <w:proofErr w:type="spellEnd"/>
      <w:r w:rsidRPr="0058354D">
        <w:rPr>
          <w:rFonts w:ascii="Book Antiqua" w:hAnsi="Book Antiqua" w:cs="Calibri"/>
          <w:b/>
          <w:bCs/>
          <w:color w:val="0D0D0D"/>
          <w:lang w:val="en-GB"/>
        </w:rPr>
        <w:t>.</w:t>
      </w:r>
      <w:r>
        <w:rPr>
          <w:rFonts w:ascii="Book Antiqua" w:eastAsia="宋体" w:hAnsi="Book Antiqua" w:cs="Calibri" w:hint="eastAsia"/>
          <w:b/>
          <w:bCs/>
          <w:color w:val="0D0D0D"/>
          <w:lang w:val="en-GB" w:eastAsia="zh-CN"/>
        </w:rPr>
        <w:t xml:space="preserve"> </w:t>
      </w:r>
      <w:r w:rsidRPr="00A55710">
        <w:rPr>
          <w:rFonts w:ascii="Book Antiqua" w:hAnsi="Book Antiqua" w:cs="Calibri"/>
          <w:bCs/>
          <w:color w:val="0D0D0D"/>
          <w:lang w:val="en-GB"/>
        </w:rPr>
        <w:t xml:space="preserve">Metformin is incorporated into osteoblasts, where it inhibits intracellular ROS production and induces AMPK phosphorylation/activation. This increases </w:t>
      </w:r>
      <w:proofErr w:type="spellStart"/>
      <w:r w:rsidRPr="00A55710">
        <w:rPr>
          <w:rFonts w:ascii="Book Antiqua" w:hAnsi="Book Antiqua" w:cs="Calibri"/>
          <w:bCs/>
          <w:color w:val="0D0D0D"/>
          <w:lang w:val="en-GB"/>
        </w:rPr>
        <w:t>eNOS</w:t>
      </w:r>
      <w:proofErr w:type="spellEnd"/>
      <w:r w:rsidRPr="00A55710">
        <w:rPr>
          <w:rFonts w:ascii="Book Antiqua" w:hAnsi="Book Antiqua" w:cs="Calibri"/>
          <w:bCs/>
          <w:color w:val="0D0D0D"/>
          <w:lang w:val="en-GB"/>
        </w:rPr>
        <w:t xml:space="preserve"> activity and NO production, promoting osteoblast proliferation. In addition, activated AMPK up regulates </w:t>
      </w:r>
      <w:proofErr w:type="spellStart"/>
      <w:r w:rsidRPr="00A55710">
        <w:rPr>
          <w:rFonts w:ascii="Book Antiqua" w:hAnsi="Book Antiqua" w:cs="Calibri"/>
          <w:bCs/>
          <w:color w:val="0D0D0D"/>
          <w:lang w:val="en-GB"/>
        </w:rPr>
        <w:t>osteoblastic</w:t>
      </w:r>
      <w:proofErr w:type="spellEnd"/>
      <w:r w:rsidRPr="00A55710">
        <w:rPr>
          <w:rFonts w:ascii="Book Antiqua" w:hAnsi="Book Antiqua" w:cs="Calibri"/>
          <w:bCs/>
          <w:color w:val="0D0D0D"/>
          <w:lang w:val="en-GB"/>
        </w:rPr>
        <w:t xml:space="preserve"> differentiation and mineralization </w:t>
      </w:r>
      <w:r w:rsidRPr="0058354D">
        <w:rPr>
          <w:rFonts w:ascii="Book Antiqua" w:hAnsi="Book Antiqua" w:cs="Calibri"/>
          <w:bCs/>
          <w:i/>
          <w:color w:val="0D0D0D"/>
          <w:lang w:val="en-GB"/>
        </w:rPr>
        <w:t>via</w:t>
      </w:r>
      <w:r w:rsidRPr="00A55710">
        <w:rPr>
          <w:rFonts w:ascii="Book Antiqua" w:hAnsi="Book Antiqua" w:cs="Calibri"/>
          <w:bCs/>
          <w:color w:val="0D0D0D"/>
          <w:lang w:val="en-GB"/>
        </w:rPr>
        <w:t xml:space="preserve"> expression of Runx2 and SHP, while decreasing </w:t>
      </w:r>
      <w:proofErr w:type="spellStart"/>
      <w:r w:rsidRPr="00A55710">
        <w:rPr>
          <w:rFonts w:ascii="Book Antiqua" w:hAnsi="Book Antiqua" w:cs="Calibri"/>
          <w:bCs/>
          <w:color w:val="0D0D0D"/>
          <w:lang w:val="en-GB"/>
        </w:rPr>
        <w:t>osteoclastic</w:t>
      </w:r>
      <w:proofErr w:type="spellEnd"/>
      <w:r w:rsidRPr="00A55710">
        <w:rPr>
          <w:rFonts w:ascii="Book Antiqua" w:hAnsi="Book Antiqua" w:cs="Calibri"/>
          <w:bCs/>
          <w:color w:val="0D0D0D"/>
          <w:lang w:val="en-GB"/>
        </w:rPr>
        <w:t xml:space="preserve"> recruitment and bone-resorbing activity through a reduction in </w:t>
      </w:r>
      <w:proofErr w:type="spellStart"/>
      <w:r w:rsidRPr="00A55710">
        <w:rPr>
          <w:rFonts w:ascii="Book Antiqua" w:hAnsi="Book Antiqua" w:cs="Calibri"/>
          <w:bCs/>
          <w:color w:val="0D0D0D"/>
          <w:lang w:val="en-GB"/>
        </w:rPr>
        <w:t>osteoblastic</w:t>
      </w:r>
      <w:proofErr w:type="spellEnd"/>
      <w:r w:rsidRPr="00A55710">
        <w:rPr>
          <w:rFonts w:ascii="Book Antiqua" w:hAnsi="Book Antiqua" w:cs="Calibri"/>
          <w:bCs/>
          <w:color w:val="0D0D0D"/>
          <w:lang w:val="en-GB"/>
        </w:rPr>
        <w:t xml:space="preserve"> RANKL/OPG ratio.</w:t>
      </w:r>
      <w:r w:rsidRPr="0058354D">
        <w:rPr>
          <w:rFonts w:ascii="Book Antiqua" w:hAnsi="Book Antiqua" w:cs="Calibri"/>
          <w:lang w:val="en-GB"/>
        </w:rPr>
        <w:t xml:space="preserve"> </w:t>
      </w:r>
      <w:r>
        <w:rPr>
          <w:rFonts w:ascii="Book Antiqua" w:eastAsia="宋体" w:hAnsi="Book Antiqua" w:cs="Calibri" w:hint="eastAsia"/>
          <w:lang w:val="en-GB" w:eastAsia="zh-CN"/>
        </w:rPr>
        <w:t>ROS:</w:t>
      </w:r>
      <w:r w:rsidRPr="00A55710">
        <w:rPr>
          <w:rFonts w:ascii="Book Antiqua" w:hAnsi="Book Antiqua" w:cs="Calibri"/>
          <w:lang w:val="en-GB"/>
        </w:rPr>
        <w:t xml:space="preserve"> </w:t>
      </w:r>
      <w:r>
        <w:rPr>
          <w:rFonts w:ascii="Book Antiqua" w:eastAsia="宋体" w:hAnsi="Book Antiqua" w:cs="Calibri" w:hint="eastAsia"/>
          <w:lang w:val="en-GB" w:eastAsia="zh-CN"/>
        </w:rPr>
        <w:t>R</w:t>
      </w:r>
      <w:r w:rsidRPr="00A55710">
        <w:rPr>
          <w:rFonts w:ascii="Book Antiqua" w:hAnsi="Book Antiqua" w:cs="Calibri"/>
          <w:lang w:val="en-GB"/>
        </w:rPr>
        <w:t>eactive oxygen species</w:t>
      </w:r>
      <w:r>
        <w:rPr>
          <w:rFonts w:ascii="Book Antiqua" w:eastAsia="宋体" w:hAnsi="Book Antiqua" w:cs="Calibri" w:hint="eastAsia"/>
          <w:lang w:val="en-GB" w:eastAsia="zh-CN"/>
        </w:rPr>
        <w:t xml:space="preserve">; </w:t>
      </w:r>
      <w:r w:rsidRPr="00A55710">
        <w:rPr>
          <w:rFonts w:ascii="Book Antiqua" w:hAnsi="Book Antiqua" w:cs="Calibri"/>
          <w:lang w:val="en-GB"/>
        </w:rPr>
        <w:t>AMPK</w:t>
      </w:r>
      <w:r>
        <w:rPr>
          <w:rFonts w:ascii="Book Antiqua" w:eastAsia="宋体" w:hAnsi="Book Antiqua" w:cs="Calibri" w:hint="eastAsia"/>
          <w:lang w:val="en-GB" w:eastAsia="zh-CN"/>
        </w:rPr>
        <w:t>:</w:t>
      </w:r>
      <w:r w:rsidRPr="00A55710">
        <w:rPr>
          <w:rFonts w:ascii="Book Antiqua" w:hAnsi="Book Antiqua" w:cs="Calibri"/>
          <w:lang w:val="en-GB"/>
        </w:rPr>
        <w:t xml:space="preserve"> AMP-activated protein kinase</w:t>
      </w:r>
      <w:r>
        <w:rPr>
          <w:rFonts w:ascii="Book Antiqua" w:eastAsia="宋体" w:hAnsi="Book Antiqua" w:cs="Calibri" w:hint="eastAsia"/>
          <w:lang w:val="en-GB" w:eastAsia="zh-CN"/>
        </w:rPr>
        <w:t xml:space="preserve">; </w:t>
      </w:r>
      <w:r w:rsidRPr="00A55710">
        <w:rPr>
          <w:rFonts w:ascii="Book Antiqua" w:hAnsi="Book Antiqua" w:cs="Calibri"/>
          <w:lang w:val="en-GB"/>
        </w:rPr>
        <w:t>OPG</w:t>
      </w:r>
      <w:r>
        <w:rPr>
          <w:rFonts w:ascii="Book Antiqua" w:eastAsia="宋体" w:hAnsi="Book Antiqua" w:cs="Calibri" w:hint="eastAsia"/>
          <w:lang w:val="en-GB" w:eastAsia="zh-CN"/>
        </w:rPr>
        <w:t xml:space="preserve">: </w:t>
      </w:r>
      <w:proofErr w:type="spellStart"/>
      <w:r>
        <w:rPr>
          <w:rFonts w:ascii="Book Antiqua" w:eastAsia="宋体" w:hAnsi="Book Antiqua" w:cs="Calibri" w:hint="eastAsia"/>
          <w:lang w:val="en-GB" w:eastAsia="zh-CN"/>
        </w:rPr>
        <w:t>O</w:t>
      </w:r>
      <w:r w:rsidRPr="00A55710">
        <w:rPr>
          <w:rFonts w:ascii="Book Antiqua" w:hAnsi="Book Antiqua" w:cs="Calibri"/>
          <w:lang w:val="en-GB"/>
        </w:rPr>
        <w:t>steoprotegerin</w:t>
      </w:r>
      <w:proofErr w:type="spellEnd"/>
      <w:r>
        <w:rPr>
          <w:rFonts w:ascii="Book Antiqua" w:eastAsia="宋体" w:hAnsi="Book Antiqua" w:cs="Calibri" w:hint="eastAsia"/>
          <w:lang w:val="en-GB" w:eastAsia="zh-CN"/>
        </w:rPr>
        <w:t xml:space="preserve">; </w:t>
      </w:r>
      <w:r w:rsidRPr="00A55710">
        <w:rPr>
          <w:rFonts w:ascii="Book Antiqua" w:hAnsi="Book Antiqua" w:cs="Calibri"/>
          <w:lang w:val="en-GB"/>
        </w:rPr>
        <w:t>RANKL</w:t>
      </w:r>
      <w:r>
        <w:rPr>
          <w:rFonts w:ascii="Book Antiqua" w:eastAsia="宋体" w:hAnsi="Book Antiqua" w:cs="Calibri" w:hint="eastAsia"/>
          <w:lang w:val="en-GB" w:eastAsia="zh-CN"/>
        </w:rPr>
        <w:t>:</w:t>
      </w:r>
      <w:r w:rsidRPr="00A55710">
        <w:rPr>
          <w:rFonts w:ascii="Book Antiqua" w:hAnsi="Book Antiqua" w:cs="Calibri"/>
          <w:lang w:val="en-GB"/>
        </w:rPr>
        <w:t xml:space="preserve"> </w:t>
      </w:r>
      <w:r>
        <w:rPr>
          <w:rFonts w:ascii="Book Antiqua" w:eastAsia="宋体" w:hAnsi="Book Antiqua" w:cs="Calibri" w:hint="eastAsia"/>
          <w:lang w:val="en-GB" w:eastAsia="zh-CN"/>
        </w:rPr>
        <w:t>R</w:t>
      </w:r>
      <w:r w:rsidRPr="00A55710">
        <w:rPr>
          <w:rFonts w:ascii="Book Antiqua" w:hAnsi="Book Antiqua" w:cs="Calibri"/>
          <w:lang w:val="en-GB"/>
        </w:rPr>
        <w:t>educed receptor activator of nuclear factor-KB ligand</w:t>
      </w:r>
      <w:r>
        <w:rPr>
          <w:rFonts w:ascii="Book Antiqua" w:eastAsia="宋体" w:hAnsi="Book Antiqua" w:cs="Calibri" w:hint="eastAsia"/>
          <w:lang w:val="en-GB" w:eastAsia="zh-CN"/>
        </w:rPr>
        <w:t xml:space="preserve">; </w:t>
      </w:r>
      <w:r w:rsidRPr="00A55710">
        <w:rPr>
          <w:rFonts w:ascii="Book Antiqua" w:hAnsi="Book Antiqua" w:cs="Calibri"/>
          <w:lang w:val="en-GB"/>
        </w:rPr>
        <w:t>SHP</w:t>
      </w:r>
      <w:r>
        <w:rPr>
          <w:rFonts w:ascii="Book Antiqua" w:eastAsia="宋体" w:hAnsi="Book Antiqua" w:cs="Calibri" w:hint="eastAsia"/>
          <w:lang w:val="en-GB" w:eastAsia="zh-CN"/>
        </w:rPr>
        <w:t>:</w:t>
      </w:r>
      <w:r w:rsidRPr="00A55710">
        <w:rPr>
          <w:rFonts w:ascii="Book Antiqua" w:hAnsi="Book Antiqua" w:cs="Calibri"/>
          <w:lang w:val="en-GB"/>
        </w:rPr>
        <w:t xml:space="preserve"> </w:t>
      </w:r>
      <w:r>
        <w:rPr>
          <w:rFonts w:ascii="Book Antiqua" w:eastAsia="宋体" w:hAnsi="Book Antiqua" w:cs="Calibri" w:hint="eastAsia"/>
          <w:lang w:val="en-GB" w:eastAsia="zh-CN"/>
        </w:rPr>
        <w:t>S</w:t>
      </w:r>
      <w:r w:rsidRPr="00A55710">
        <w:rPr>
          <w:rFonts w:ascii="Book Antiqua" w:hAnsi="Book Antiqua" w:cs="Calibri"/>
          <w:lang w:val="en-GB"/>
        </w:rPr>
        <w:t>mall heterodimer partner</w:t>
      </w:r>
      <w:r w:rsidR="0036060F">
        <w:rPr>
          <w:rFonts w:ascii="Book Antiqua" w:eastAsia="宋体" w:hAnsi="Book Antiqua" w:cs="Calibri" w:hint="eastAsia"/>
          <w:lang w:val="en-GB" w:eastAsia="zh-CN"/>
        </w:rPr>
        <w:t>.</w:t>
      </w:r>
    </w:p>
    <w:p w14:paraId="67060288" w14:textId="77777777" w:rsidR="0036060F" w:rsidRDefault="0036060F" w:rsidP="0058354D">
      <w:pPr>
        <w:widowControl w:val="0"/>
        <w:adjustRightInd w:val="0"/>
        <w:snapToGrid w:val="0"/>
        <w:spacing w:line="360" w:lineRule="auto"/>
        <w:jc w:val="both"/>
        <w:rPr>
          <w:rFonts w:ascii="Book Antiqua" w:eastAsia="宋体" w:hAnsi="Book Antiqua" w:cs="Calibri"/>
          <w:lang w:val="en-GB" w:eastAsia="zh-CN"/>
        </w:rPr>
      </w:pPr>
    </w:p>
    <w:p w14:paraId="6C9C1144" w14:textId="77777777" w:rsidR="0036060F" w:rsidRDefault="0036060F" w:rsidP="0058354D">
      <w:pPr>
        <w:widowControl w:val="0"/>
        <w:adjustRightInd w:val="0"/>
        <w:snapToGrid w:val="0"/>
        <w:spacing w:line="360" w:lineRule="auto"/>
        <w:jc w:val="both"/>
        <w:rPr>
          <w:rFonts w:ascii="Book Antiqua" w:eastAsia="宋体" w:hAnsi="Book Antiqua" w:cs="Calibri"/>
          <w:lang w:val="en-GB" w:eastAsia="zh-CN"/>
        </w:rPr>
      </w:pPr>
    </w:p>
    <w:p w14:paraId="3A4F5331" w14:textId="77777777" w:rsidR="0036060F" w:rsidRDefault="0036060F" w:rsidP="0058354D">
      <w:pPr>
        <w:widowControl w:val="0"/>
        <w:adjustRightInd w:val="0"/>
        <w:snapToGrid w:val="0"/>
        <w:spacing w:line="360" w:lineRule="auto"/>
        <w:jc w:val="both"/>
        <w:rPr>
          <w:rFonts w:ascii="Book Antiqua" w:eastAsia="宋体" w:hAnsi="Book Antiqua" w:cs="Calibri"/>
          <w:lang w:val="en-GB" w:eastAsia="zh-CN"/>
        </w:rPr>
      </w:pPr>
    </w:p>
    <w:p w14:paraId="10375173" w14:textId="77777777" w:rsidR="0036060F" w:rsidRDefault="0036060F" w:rsidP="0058354D">
      <w:pPr>
        <w:widowControl w:val="0"/>
        <w:adjustRightInd w:val="0"/>
        <w:snapToGrid w:val="0"/>
        <w:spacing w:line="360" w:lineRule="auto"/>
        <w:jc w:val="both"/>
        <w:rPr>
          <w:rFonts w:ascii="Book Antiqua" w:eastAsia="宋体" w:hAnsi="Book Antiqua" w:cs="Calibri"/>
          <w:lang w:val="en-GB" w:eastAsia="zh-CN"/>
        </w:rPr>
      </w:pPr>
    </w:p>
    <w:p w14:paraId="79FDBE98" w14:textId="4C475148" w:rsidR="0058354D" w:rsidRPr="0058354D" w:rsidRDefault="0058354D" w:rsidP="0058354D">
      <w:pPr>
        <w:widowControl w:val="0"/>
        <w:adjustRightInd w:val="0"/>
        <w:snapToGrid w:val="0"/>
        <w:spacing w:line="360" w:lineRule="auto"/>
        <w:jc w:val="both"/>
        <w:rPr>
          <w:rFonts w:ascii="Book Antiqua" w:eastAsia="宋体" w:hAnsi="Book Antiqua" w:cs="Calibri"/>
          <w:bCs/>
          <w:color w:val="0D0D0D"/>
          <w:lang w:val="en-GB" w:eastAsia="zh-CN"/>
        </w:rPr>
      </w:pPr>
      <w:r>
        <w:rPr>
          <w:rFonts w:ascii="Book Antiqua" w:eastAsia="宋体" w:hAnsi="Book Antiqua" w:cs="Calibri" w:hint="eastAsia"/>
          <w:lang w:val="en-GB" w:eastAsia="zh-CN"/>
        </w:rPr>
        <w:t xml:space="preserve"> </w:t>
      </w:r>
    </w:p>
    <w:p w14:paraId="1685BA8B" w14:textId="11C6D53B" w:rsidR="0058354D" w:rsidRPr="00A55710" w:rsidRDefault="0036060F" w:rsidP="0058354D">
      <w:pPr>
        <w:widowControl w:val="0"/>
        <w:adjustRightInd w:val="0"/>
        <w:snapToGrid w:val="0"/>
        <w:spacing w:line="360" w:lineRule="auto"/>
        <w:jc w:val="both"/>
        <w:rPr>
          <w:rFonts w:ascii="Book Antiqua" w:hAnsi="Book Antiqua" w:cs="Calibri"/>
          <w:b/>
          <w:bCs/>
          <w:color w:val="0D0D0D"/>
          <w:lang w:val="en-GB"/>
        </w:rPr>
      </w:pPr>
      <w:r>
        <w:rPr>
          <w:rFonts w:ascii="Book Antiqua" w:hAnsi="Book Antiqua" w:cs="Calibri"/>
          <w:b/>
          <w:bCs/>
          <w:noProof/>
          <w:color w:val="0D0D0D"/>
          <w:lang w:val="en-US" w:eastAsia="en-US"/>
        </w:rPr>
        <w:lastRenderedPageBreak/>
        <w:drawing>
          <wp:inline distT="0" distB="0" distL="0" distR="0" wp14:anchorId="6A896499" wp14:editId="75618ADF">
            <wp:extent cx="5612130" cy="4209098"/>
            <wp:effectExtent l="0" t="0" r="7620" b="1270"/>
            <wp:docPr id="2" name="图片 2" descr="D:\宋秀霞\新期刊\修回稿\已编辑，给作者发信修改\作者改回\22834\22834-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宋秀霞\新期刊\修回稿\已编辑，给作者发信修改\作者改回\22834\22834-Figure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p w14:paraId="23521A93" w14:textId="3E0AE143" w:rsidR="0058354D" w:rsidRDefault="0058354D" w:rsidP="0058354D">
      <w:pPr>
        <w:widowControl w:val="0"/>
        <w:adjustRightInd w:val="0"/>
        <w:snapToGrid w:val="0"/>
        <w:spacing w:line="360" w:lineRule="auto"/>
        <w:jc w:val="both"/>
        <w:rPr>
          <w:rFonts w:ascii="Book Antiqua" w:eastAsia="宋体" w:hAnsi="Book Antiqua" w:cs="Calibri"/>
          <w:lang w:val="en-GB" w:eastAsia="zh-CN"/>
        </w:rPr>
      </w:pPr>
      <w:r w:rsidRPr="00A55710">
        <w:rPr>
          <w:rFonts w:ascii="Book Antiqua" w:hAnsi="Book Antiqua" w:cs="Calibri"/>
          <w:b/>
          <w:bCs/>
          <w:color w:val="0D0D0D"/>
          <w:lang w:val="en-GB"/>
        </w:rPr>
        <w:t>Figure 2</w:t>
      </w:r>
      <w:r w:rsidR="0036060F">
        <w:rPr>
          <w:rFonts w:ascii="Book Antiqua" w:eastAsia="宋体" w:hAnsi="Book Antiqua" w:cs="Calibri" w:hint="eastAsia"/>
          <w:b/>
          <w:bCs/>
          <w:color w:val="0D0D0D"/>
          <w:lang w:val="en-GB" w:eastAsia="zh-CN"/>
        </w:rPr>
        <w:t xml:space="preserve"> </w:t>
      </w:r>
      <w:r w:rsidRPr="0036060F">
        <w:rPr>
          <w:rFonts w:ascii="Book Antiqua" w:hAnsi="Book Antiqua" w:cs="Calibri"/>
          <w:b/>
          <w:color w:val="0D0D0D"/>
          <w:lang w:val="en-GB"/>
        </w:rPr>
        <w:t xml:space="preserve">Metformin induces an increase and redistribution of activated </w:t>
      </w:r>
      <w:r w:rsidR="0036060F" w:rsidRPr="0036060F">
        <w:rPr>
          <w:rFonts w:ascii="Book Antiqua" w:hAnsi="Book Antiqua" w:cs="Calibri"/>
          <w:b/>
          <w:lang w:val="en-GB"/>
        </w:rPr>
        <w:t>AMP-activated protein kinase</w:t>
      </w:r>
      <w:r w:rsidRPr="0036060F">
        <w:rPr>
          <w:rFonts w:ascii="Book Antiqua" w:hAnsi="Book Antiqua" w:cs="Calibri"/>
          <w:b/>
          <w:color w:val="0D0D0D"/>
          <w:lang w:val="en-GB"/>
        </w:rPr>
        <w:t xml:space="preserve"> in multinucleated osteoclasts.</w:t>
      </w:r>
      <w:r w:rsidRPr="00A55710">
        <w:rPr>
          <w:rFonts w:ascii="Book Antiqua" w:hAnsi="Book Antiqua" w:cs="Calibri"/>
          <w:color w:val="0D0D0D"/>
          <w:lang w:val="en-GB"/>
        </w:rPr>
        <w:t xml:space="preserve"> UMR106 osteoblasts and Raw 264.7 macrophages were co-cultured for 7 days, in the presence (</w:t>
      </w:r>
      <w:proofErr w:type="spellStart"/>
      <w:r w:rsidRPr="00A55710">
        <w:rPr>
          <w:rFonts w:ascii="Book Antiqua" w:hAnsi="Book Antiqua" w:cs="Calibri"/>
          <w:color w:val="0D0D0D"/>
          <w:lang w:val="en-GB"/>
        </w:rPr>
        <w:t>Metf</w:t>
      </w:r>
      <w:proofErr w:type="spellEnd"/>
      <w:r w:rsidRPr="00A55710">
        <w:rPr>
          <w:rFonts w:ascii="Book Antiqua" w:hAnsi="Book Antiqua" w:cs="Calibri"/>
          <w:color w:val="0D0D0D"/>
          <w:lang w:val="en-GB"/>
        </w:rPr>
        <w:t xml:space="preserve">) or absence (Basal) of </w:t>
      </w:r>
      <w:proofErr w:type="gramStart"/>
      <w:r w:rsidRPr="00A55710">
        <w:rPr>
          <w:rFonts w:ascii="Book Antiqua" w:hAnsi="Book Antiqua" w:cs="Calibri"/>
          <w:color w:val="0D0D0D"/>
          <w:lang w:val="en-GB"/>
        </w:rPr>
        <w:t xml:space="preserve">500 </w:t>
      </w:r>
      <w:r w:rsidRPr="00A55710">
        <w:rPr>
          <w:rFonts w:ascii="Book Antiqua" w:hAnsi="Book Antiqua" w:cs="Calibri"/>
          <w:color w:val="0D0D0D"/>
          <w:lang w:val="en-GB"/>
        </w:rPr>
        <w:sym w:font="Symbol" w:char="F06D"/>
      </w:r>
      <w:proofErr w:type="spellStart"/>
      <w:r w:rsidR="0036060F">
        <w:rPr>
          <w:rFonts w:ascii="Book Antiqua" w:eastAsia="宋体" w:hAnsi="Book Antiqua" w:cs="Calibri" w:hint="eastAsia"/>
          <w:color w:val="0D0D0D"/>
          <w:lang w:val="en-GB" w:eastAsia="zh-CN"/>
        </w:rPr>
        <w:t>mol</w:t>
      </w:r>
      <w:proofErr w:type="spellEnd"/>
      <w:r w:rsidR="0036060F">
        <w:rPr>
          <w:rFonts w:ascii="Book Antiqua" w:eastAsia="宋体" w:hAnsi="Book Antiqua" w:cs="Calibri" w:hint="eastAsia"/>
          <w:color w:val="0D0D0D"/>
          <w:lang w:val="en-GB" w:eastAsia="zh-CN"/>
        </w:rPr>
        <w:t>/</w:t>
      </w:r>
      <w:proofErr w:type="gramEnd"/>
      <w:r w:rsidR="0036060F">
        <w:rPr>
          <w:rFonts w:ascii="Book Antiqua" w:eastAsia="宋体" w:hAnsi="Book Antiqua" w:cs="Calibri" w:hint="eastAsia"/>
          <w:color w:val="0D0D0D"/>
          <w:lang w:val="en-GB" w:eastAsia="zh-CN"/>
        </w:rPr>
        <w:t>L</w:t>
      </w:r>
      <w:r w:rsidRPr="00A55710">
        <w:rPr>
          <w:rFonts w:ascii="Book Antiqua" w:hAnsi="Book Antiqua" w:cs="Calibri"/>
          <w:color w:val="0D0D0D"/>
          <w:lang w:val="en-GB"/>
        </w:rPr>
        <w:t xml:space="preserve"> metformin. Cells were fixed, </w:t>
      </w:r>
      <w:proofErr w:type="spellStart"/>
      <w:r w:rsidRPr="00A55710">
        <w:rPr>
          <w:rFonts w:ascii="Book Antiqua" w:hAnsi="Book Antiqua" w:cs="Calibri"/>
          <w:color w:val="0D0D0D"/>
          <w:lang w:val="en-GB"/>
        </w:rPr>
        <w:t>permeabilized</w:t>
      </w:r>
      <w:proofErr w:type="spellEnd"/>
      <w:r w:rsidRPr="00A55710">
        <w:rPr>
          <w:rFonts w:ascii="Book Antiqua" w:hAnsi="Book Antiqua" w:cs="Calibri"/>
          <w:color w:val="0D0D0D"/>
          <w:lang w:val="en-GB"/>
        </w:rPr>
        <w:t xml:space="preserve"> and incubated with an anti-phosphorylated AMPK antibody, followed by a FITC-conjugated secondary antibody (green). Nuclei were counterstained with </w:t>
      </w:r>
      <w:proofErr w:type="spellStart"/>
      <w:r w:rsidRPr="00A55710">
        <w:rPr>
          <w:rFonts w:ascii="Book Antiqua" w:hAnsi="Book Antiqua" w:cs="Calibri"/>
          <w:color w:val="0D0D0D"/>
          <w:lang w:val="en-GB"/>
        </w:rPr>
        <w:t>propidium</w:t>
      </w:r>
      <w:proofErr w:type="spellEnd"/>
      <w:r w:rsidRPr="00A55710">
        <w:rPr>
          <w:rFonts w:ascii="Book Antiqua" w:hAnsi="Book Antiqua" w:cs="Calibri"/>
          <w:color w:val="0D0D0D"/>
          <w:lang w:val="en-GB"/>
        </w:rPr>
        <w:t xml:space="preserve"> iodide (red). Cells were visualized with a Leica TSC SP5 AOBS confocal microscope. Metformin induced an increase in activated AMPK with a </w:t>
      </w:r>
      <w:proofErr w:type="spellStart"/>
      <w:r w:rsidRPr="00A55710">
        <w:rPr>
          <w:rFonts w:ascii="Book Antiqua" w:hAnsi="Book Antiqua" w:cs="Calibri"/>
          <w:color w:val="0D0D0D"/>
          <w:lang w:val="en-GB"/>
        </w:rPr>
        <w:t>punctillate</w:t>
      </w:r>
      <w:proofErr w:type="spellEnd"/>
      <w:r w:rsidRPr="00A55710">
        <w:rPr>
          <w:rFonts w:ascii="Book Antiqua" w:hAnsi="Book Antiqua" w:cs="Calibri"/>
          <w:color w:val="0D0D0D"/>
          <w:lang w:val="en-GB"/>
        </w:rPr>
        <w:t xml:space="preserve"> and predominantly cytoplasmic distribution.</w:t>
      </w:r>
      <w:r w:rsidR="008A395D" w:rsidRPr="008A395D">
        <w:rPr>
          <w:rFonts w:ascii="Book Antiqua" w:hAnsi="Book Antiqua" w:cs="Calibri"/>
          <w:lang w:val="en-GB"/>
        </w:rPr>
        <w:t xml:space="preserve"> </w:t>
      </w:r>
      <w:r w:rsidR="008A395D" w:rsidRPr="00A55710">
        <w:rPr>
          <w:rFonts w:ascii="Book Antiqua" w:hAnsi="Book Antiqua" w:cs="Calibri"/>
          <w:lang w:val="en-GB"/>
        </w:rPr>
        <w:t>AMPK</w:t>
      </w:r>
      <w:r w:rsidR="008A395D">
        <w:rPr>
          <w:rFonts w:ascii="Book Antiqua" w:eastAsia="宋体" w:hAnsi="Book Antiqua" w:cs="Calibri" w:hint="eastAsia"/>
          <w:lang w:val="en-GB" w:eastAsia="zh-CN"/>
        </w:rPr>
        <w:t>:</w:t>
      </w:r>
      <w:r w:rsidR="008A395D" w:rsidRPr="00A55710">
        <w:rPr>
          <w:rFonts w:ascii="Book Antiqua" w:hAnsi="Book Antiqua" w:cs="Calibri"/>
          <w:lang w:val="en-GB"/>
        </w:rPr>
        <w:t xml:space="preserve"> AMP-activated protein kinase</w:t>
      </w:r>
      <w:r w:rsidR="008A395D">
        <w:rPr>
          <w:rFonts w:ascii="Book Antiqua" w:eastAsia="宋体" w:hAnsi="Book Antiqua" w:cs="Calibri" w:hint="eastAsia"/>
          <w:lang w:val="en-GB" w:eastAsia="zh-CN"/>
        </w:rPr>
        <w:t>.</w:t>
      </w:r>
    </w:p>
    <w:p w14:paraId="42709916" w14:textId="77777777" w:rsidR="008A395D" w:rsidRDefault="008A395D" w:rsidP="0058354D">
      <w:pPr>
        <w:widowControl w:val="0"/>
        <w:adjustRightInd w:val="0"/>
        <w:snapToGrid w:val="0"/>
        <w:spacing w:line="360" w:lineRule="auto"/>
        <w:jc w:val="both"/>
        <w:rPr>
          <w:rFonts w:ascii="Book Antiqua" w:eastAsia="宋体" w:hAnsi="Book Antiqua" w:cs="Calibri"/>
          <w:lang w:val="en-GB" w:eastAsia="zh-CN"/>
        </w:rPr>
      </w:pPr>
    </w:p>
    <w:p w14:paraId="74ADC159" w14:textId="77777777" w:rsidR="008A395D" w:rsidRPr="008A395D" w:rsidRDefault="008A395D" w:rsidP="0058354D">
      <w:pPr>
        <w:widowControl w:val="0"/>
        <w:adjustRightInd w:val="0"/>
        <w:snapToGrid w:val="0"/>
        <w:spacing w:line="360" w:lineRule="auto"/>
        <w:jc w:val="both"/>
        <w:rPr>
          <w:rFonts w:ascii="Book Antiqua" w:eastAsia="宋体" w:hAnsi="Book Antiqua" w:cs="Calibri"/>
          <w:color w:val="0D0D0D"/>
          <w:lang w:val="en-GB" w:eastAsia="zh-CN"/>
        </w:rPr>
      </w:pPr>
    </w:p>
    <w:p w14:paraId="1FD23619" w14:textId="04EB8371" w:rsidR="0058354D" w:rsidRPr="00A55710" w:rsidRDefault="008A395D" w:rsidP="0058354D">
      <w:pPr>
        <w:widowControl w:val="0"/>
        <w:adjustRightInd w:val="0"/>
        <w:snapToGrid w:val="0"/>
        <w:spacing w:line="360" w:lineRule="auto"/>
        <w:jc w:val="both"/>
        <w:rPr>
          <w:rFonts w:ascii="Book Antiqua" w:hAnsi="Book Antiqua" w:cs="Calibri"/>
          <w:color w:val="0D0D0D"/>
          <w:lang w:val="en-GB"/>
        </w:rPr>
      </w:pPr>
      <w:r>
        <w:rPr>
          <w:rFonts w:ascii="Book Antiqua" w:hAnsi="Book Antiqua" w:cs="Calibri"/>
          <w:noProof/>
          <w:color w:val="0D0D0D"/>
          <w:lang w:val="en-US" w:eastAsia="en-US"/>
        </w:rPr>
        <w:lastRenderedPageBreak/>
        <w:drawing>
          <wp:inline distT="0" distB="0" distL="0" distR="0" wp14:anchorId="34652496" wp14:editId="7927CB29">
            <wp:extent cx="5612130" cy="4340800"/>
            <wp:effectExtent l="0" t="0" r="7620" b="3175"/>
            <wp:docPr id="3" name="图片 3" descr="D:\宋秀霞\新期刊\修回稿\已编辑，给作者发信修改\作者改回\22834\22834-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宋秀霞\新期刊\修回稿\已编辑，给作者发信修改\作者改回\22834\22834-Figure 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4340800"/>
                    </a:xfrm>
                    <a:prstGeom prst="rect">
                      <a:avLst/>
                    </a:prstGeom>
                    <a:noFill/>
                    <a:ln>
                      <a:noFill/>
                    </a:ln>
                  </pic:spPr>
                </pic:pic>
              </a:graphicData>
            </a:graphic>
          </wp:inline>
        </w:drawing>
      </w:r>
    </w:p>
    <w:p w14:paraId="5E721580" w14:textId="3D7B3205" w:rsidR="0058354D" w:rsidRPr="00A55710" w:rsidRDefault="008A395D" w:rsidP="0058354D">
      <w:pPr>
        <w:widowControl w:val="0"/>
        <w:adjustRightInd w:val="0"/>
        <w:snapToGrid w:val="0"/>
        <w:spacing w:line="360" w:lineRule="auto"/>
        <w:jc w:val="both"/>
        <w:rPr>
          <w:rFonts w:ascii="Book Antiqua" w:hAnsi="Book Antiqua" w:cs="Calibri"/>
          <w:color w:val="0D0D0D"/>
          <w:lang w:val="en-GB"/>
        </w:rPr>
      </w:pPr>
      <w:r>
        <w:rPr>
          <w:rFonts w:ascii="Book Antiqua" w:hAnsi="Book Antiqua" w:cs="Calibri"/>
          <w:b/>
          <w:color w:val="0D0D0D"/>
          <w:lang w:val="en-GB"/>
        </w:rPr>
        <w:t>Figure 3</w:t>
      </w:r>
      <w:r w:rsidR="0058354D" w:rsidRPr="008A395D">
        <w:rPr>
          <w:rFonts w:ascii="Book Antiqua" w:hAnsi="Book Antiqua" w:cs="Calibri"/>
          <w:b/>
          <w:color w:val="0D0D0D"/>
          <w:lang w:val="en-GB"/>
        </w:rPr>
        <w:t xml:space="preserve"> Effects of Metformin on bone-derived cells.</w:t>
      </w:r>
      <w:r w:rsidR="0058354D" w:rsidRPr="008A395D">
        <w:rPr>
          <w:rFonts w:ascii="Book Antiqua" w:hAnsi="Book Antiqua" w:cs="Calibri"/>
          <w:color w:val="0D0D0D"/>
          <w:lang w:val="en-GB"/>
        </w:rPr>
        <w:t xml:space="preserve"> </w:t>
      </w:r>
      <w:r w:rsidR="0058354D" w:rsidRPr="00A55710">
        <w:rPr>
          <w:rFonts w:ascii="Book Antiqua" w:hAnsi="Book Antiqua" w:cs="Calibri"/>
          <w:color w:val="0D0D0D"/>
          <w:lang w:val="en-GB"/>
        </w:rPr>
        <w:t xml:space="preserve">The results of several </w:t>
      </w:r>
      <w:r w:rsidR="0058354D" w:rsidRPr="008A395D">
        <w:rPr>
          <w:rFonts w:ascii="Book Antiqua" w:hAnsi="Book Antiqua" w:cs="Calibri"/>
          <w:i/>
          <w:color w:val="0D0D0D"/>
          <w:lang w:val="en-GB"/>
        </w:rPr>
        <w:t>in vitro</w:t>
      </w:r>
      <w:r w:rsidR="0058354D" w:rsidRPr="00A55710">
        <w:rPr>
          <w:rFonts w:ascii="Book Antiqua" w:hAnsi="Book Antiqua" w:cs="Calibri"/>
          <w:color w:val="0D0D0D"/>
          <w:lang w:val="en-GB"/>
        </w:rPr>
        <w:t xml:space="preserve"> studies show that metformin modulates the phenotypic balance of bone marrow stromal cells (MSC) away from </w:t>
      </w:r>
      <w:proofErr w:type="spellStart"/>
      <w:r w:rsidR="0058354D" w:rsidRPr="00A55710">
        <w:rPr>
          <w:rFonts w:ascii="Book Antiqua" w:hAnsi="Book Antiqua" w:cs="Calibri"/>
          <w:color w:val="0D0D0D"/>
          <w:lang w:val="en-GB"/>
        </w:rPr>
        <w:t>adipogenesis</w:t>
      </w:r>
      <w:proofErr w:type="spellEnd"/>
      <w:r w:rsidR="0058354D" w:rsidRPr="00A55710">
        <w:rPr>
          <w:rFonts w:ascii="Book Antiqua" w:hAnsi="Book Antiqua" w:cs="Calibri"/>
          <w:color w:val="0D0D0D"/>
          <w:lang w:val="en-GB"/>
        </w:rPr>
        <w:t xml:space="preserve"> and towards </w:t>
      </w:r>
      <w:proofErr w:type="spellStart"/>
      <w:r w:rsidR="0058354D" w:rsidRPr="00A55710">
        <w:rPr>
          <w:rFonts w:ascii="Book Antiqua" w:hAnsi="Book Antiqua" w:cs="Calibri"/>
          <w:color w:val="0D0D0D"/>
          <w:lang w:val="en-GB"/>
        </w:rPr>
        <w:t>osteoblastogenesis</w:t>
      </w:r>
      <w:proofErr w:type="spellEnd"/>
      <w:r w:rsidR="0058354D" w:rsidRPr="00A55710">
        <w:rPr>
          <w:rFonts w:ascii="Book Antiqua" w:hAnsi="Book Antiqua" w:cs="Calibri"/>
          <w:color w:val="0D0D0D"/>
          <w:lang w:val="en-GB"/>
        </w:rPr>
        <w:t xml:space="preserve">. In addition, metformin increases </w:t>
      </w:r>
      <w:r w:rsidR="0058354D" w:rsidRPr="008A395D">
        <w:rPr>
          <w:rFonts w:ascii="Book Antiqua" w:hAnsi="Book Antiqua" w:cs="Calibri"/>
          <w:i/>
          <w:color w:val="0D0D0D"/>
          <w:lang w:val="en-GB"/>
        </w:rPr>
        <w:t>in vitro</w:t>
      </w:r>
      <w:r w:rsidR="0058354D" w:rsidRPr="00A55710">
        <w:rPr>
          <w:rFonts w:ascii="Book Antiqua" w:hAnsi="Book Antiqua" w:cs="Calibri"/>
          <w:color w:val="0D0D0D"/>
          <w:lang w:val="en-GB"/>
        </w:rPr>
        <w:t xml:space="preserve"> the bone-forming capacity of osteoblasts, while decreasing the recruitment and bone-resorbing activity of osteoclasts.</w:t>
      </w:r>
    </w:p>
    <w:p w14:paraId="59AFC716" w14:textId="77777777" w:rsidR="0058354D" w:rsidRDefault="0058354D" w:rsidP="0058354D">
      <w:pPr>
        <w:widowControl w:val="0"/>
        <w:adjustRightInd w:val="0"/>
        <w:snapToGrid w:val="0"/>
        <w:spacing w:line="360" w:lineRule="auto"/>
        <w:jc w:val="both"/>
        <w:rPr>
          <w:rFonts w:ascii="Book Antiqua" w:eastAsia="宋体" w:hAnsi="Book Antiqua" w:cs="Calibri"/>
          <w:color w:val="0D0D0D"/>
          <w:lang w:val="en-GB" w:eastAsia="zh-CN"/>
        </w:rPr>
      </w:pPr>
    </w:p>
    <w:p w14:paraId="3A3AC887" w14:textId="77777777" w:rsidR="008A395D" w:rsidRDefault="008A395D" w:rsidP="0058354D">
      <w:pPr>
        <w:widowControl w:val="0"/>
        <w:adjustRightInd w:val="0"/>
        <w:snapToGrid w:val="0"/>
        <w:spacing w:line="360" w:lineRule="auto"/>
        <w:jc w:val="both"/>
        <w:rPr>
          <w:rFonts w:ascii="Book Antiqua" w:eastAsia="宋体" w:hAnsi="Book Antiqua" w:cs="Calibri"/>
          <w:color w:val="0D0D0D"/>
          <w:lang w:val="en-GB" w:eastAsia="zh-CN"/>
        </w:rPr>
      </w:pPr>
    </w:p>
    <w:p w14:paraId="7C2BAD4B" w14:textId="77777777" w:rsidR="008A395D" w:rsidRDefault="008A395D" w:rsidP="0058354D">
      <w:pPr>
        <w:widowControl w:val="0"/>
        <w:adjustRightInd w:val="0"/>
        <w:snapToGrid w:val="0"/>
        <w:spacing w:line="360" w:lineRule="auto"/>
        <w:jc w:val="both"/>
        <w:rPr>
          <w:rFonts w:ascii="Book Antiqua" w:eastAsia="宋体" w:hAnsi="Book Antiqua" w:cs="Calibri"/>
          <w:color w:val="0D0D0D"/>
          <w:lang w:val="en-GB" w:eastAsia="zh-CN"/>
        </w:rPr>
      </w:pPr>
    </w:p>
    <w:p w14:paraId="32A416AD" w14:textId="6221B405" w:rsidR="008A395D" w:rsidRPr="008A395D" w:rsidRDefault="008A395D" w:rsidP="0058354D">
      <w:pPr>
        <w:widowControl w:val="0"/>
        <w:adjustRightInd w:val="0"/>
        <w:snapToGrid w:val="0"/>
        <w:spacing w:line="360" w:lineRule="auto"/>
        <w:jc w:val="both"/>
        <w:rPr>
          <w:rFonts w:ascii="Book Antiqua" w:eastAsia="宋体" w:hAnsi="Book Antiqua" w:cs="Calibri"/>
          <w:color w:val="0D0D0D"/>
          <w:lang w:val="en-GB" w:eastAsia="zh-CN"/>
        </w:rPr>
      </w:pPr>
      <w:r>
        <w:rPr>
          <w:rFonts w:ascii="Book Antiqua" w:eastAsia="宋体" w:hAnsi="Book Antiqua" w:cs="Calibri"/>
          <w:noProof/>
          <w:color w:val="0D0D0D"/>
          <w:lang w:val="en-US" w:eastAsia="en-US"/>
        </w:rPr>
        <w:lastRenderedPageBreak/>
        <w:drawing>
          <wp:inline distT="0" distB="0" distL="0" distR="0" wp14:anchorId="61156DB1" wp14:editId="683F89E8">
            <wp:extent cx="5612130" cy="3981056"/>
            <wp:effectExtent l="0" t="0" r="7620" b="635"/>
            <wp:docPr id="4" name="图片 4" descr="D:\宋秀霞\新期刊\修回稿\已编辑，给作者发信修改\作者改回\22834\22834-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宋秀霞\新期刊\修回稿\已编辑，给作者发信修改\作者改回\22834\22834-Figure 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3981056"/>
                    </a:xfrm>
                    <a:prstGeom prst="rect">
                      <a:avLst/>
                    </a:prstGeom>
                    <a:noFill/>
                    <a:ln>
                      <a:noFill/>
                    </a:ln>
                  </pic:spPr>
                </pic:pic>
              </a:graphicData>
            </a:graphic>
          </wp:inline>
        </w:drawing>
      </w:r>
    </w:p>
    <w:p w14:paraId="47756CEF" w14:textId="0AE13400" w:rsidR="0058354D" w:rsidRPr="00A55710" w:rsidRDefault="008A395D" w:rsidP="0058354D">
      <w:pPr>
        <w:widowControl w:val="0"/>
        <w:adjustRightInd w:val="0"/>
        <w:snapToGrid w:val="0"/>
        <w:spacing w:line="360" w:lineRule="auto"/>
        <w:jc w:val="both"/>
        <w:rPr>
          <w:rFonts w:ascii="Book Antiqua" w:hAnsi="Book Antiqua" w:cs="Calibri"/>
          <w:color w:val="0D0D0D"/>
          <w:lang w:val="en-GB"/>
        </w:rPr>
      </w:pPr>
      <w:r>
        <w:rPr>
          <w:rFonts w:ascii="Book Antiqua" w:hAnsi="Book Antiqua" w:cs="Calibri"/>
          <w:b/>
          <w:color w:val="0D0D0D"/>
          <w:lang w:val="en-GB"/>
        </w:rPr>
        <w:t>Figure 4</w:t>
      </w:r>
      <w:r w:rsidR="0058354D" w:rsidRPr="00A55710">
        <w:rPr>
          <w:rFonts w:ascii="Book Antiqua" w:hAnsi="Book Antiqua" w:cs="Calibri"/>
          <w:b/>
          <w:color w:val="0D0D0D"/>
          <w:lang w:val="en-GB"/>
        </w:rPr>
        <w:t xml:space="preserve"> </w:t>
      </w:r>
      <w:r w:rsidR="0058354D" w:rsidRPr="008A395D">
        <w:rPr>
          <w:rFonts w:ascii="Book Antiqua" w:hAnsi="Book Antiqua" w:cs="Calibri"/>
          <w:b/>
          <w:color w:val="0D0D0D"/>
          <w:lang w:val="en-GB"/>
        </w:rPr>
        <w:t>Actions of metformin on bone metabolism – animal studies.</w:t>
      </w:r>
      <w:r w:rsidR="0058354D">
        <w:rPr>
          <w:rFonts w:ascii="Book Antiqua" w:hAnsi="Book Antiqua" w:cs="Calibri"/>
          <w:b/>
          <w:color w:val="0D0D0D"/>
          <w:lang w:val="en-GB"/>
        </w:rPr>
        <w:t xml:space="preserve"> </w:t>
      </w:r>
      <w:r w:rsidR="0058354D" w:rsidRPr="00A55710">
        <w:rPr>
          <w:rFonts w:ascii="Book Antiqua" w:hAnsi="Book Antiqua" w:cs="Calibri"/>
          <w:color w:val="0D0D0D"/>
          <w:lang w:val="en-GB"/>
        </w:rPr>
        <w:t xml:space="preserve">Orally administered metformin promotes the </w:t>
      </w:r>
      <w:proofErr w:type="spellStart"/>
      <w:r w:rsidR="0058354D" w:rsidRPr="00A55710">
        <w:rPr>
          <w:rFonts w:ascii="Book Antiqua" w:hAnsi="Book Antiqua" w:cs="Calibri"/>
          <w:color w:val="0D0D0D"/>
          <w:lang w:val="en-GB"/>
        </w:rPr>
        <w:t>osteogenic</w:t>
      </w:r>
      <w:proofErr w:type="spellEnd"/>
      <w:r w:rsidR="0058354D" w:rsidRPr="00A55710">
        <w:rPr>
          <w:rFonts w:ascii="Book Antiqua" w:hAnsi="Book Antiqua" w:cs="Calibri"/>
          <w:color w:val="0D0D0D"/>
          <w:lang w:val="en-GB"/>
        </w:rPr>
        <w:t xml:space="preserve"> potential of bone marrow stromal cells (MSC), increases the quality of bone tissue (improving its micro-architecture and mineral density) and facilitates the repair of bone lesions. In addition, metformin may prevent experimental diabetic osteopathy as well as </w:t>
      </w:r>
      <w:proofErr w:type="spellStart"/>
      <w:r w:rsidR="0058354D" w:rsidRPr="00A55710">
        <w:rPr>
          <w:rFonts w:ascii="Book Antiqua" w:hAnsi="Book Antiqua" w:cs="Calibri"/>
          <w:color w:val="0D0D0D"/>
          <w:lang w:val="en-GB"/>
        </w:rPr>
        <w:t>ovariectomy</w:t>
      </w:r>
      <w:proofErr w:type="spellEnd"/>
      <w:r w:rsidR="0058354D" w:rsidRPr="00A55710">
        <w:rPr>
          <w:rFonts w:ascii="Book Antiqua" w:hAnsi="Book Antiqua" w:cs="Calibri"/>
          <w:color w:val="0D0D0D"/>
          <w:lang w:val="en-GB"/>
        </w:rPr>
        <w:t>-induced bone loss.</w:t>
      </w:r>
    </w:p>
    <w:p w14:paraId="5C8B6CAF" w14:textId="77777777" w:rsidR="0058354D" w:rsidRPr="0058354D" w:rsidRDefault="0058354D" w:rsidP="00A55710">
      <w:pPr>
        <w:widowControl w:val="0"/>
        <w:adjustRightInd w:val="0"/>
        <w:snapToGrid w:val="0"/>
        <w:spacing w:line="360" w:lineRule="auto"/>
        <w:jc w:val="both"/>
        <w:rPr>
          <w:rFonts w:ascii="Book Antiqua" w:eastAsia="宋体" w:hAnsi="Book Antiqua" w:cs="Calibri"/>
          <w:b/>
          <w:bCs/>
          <w:color w:val="0D0D0D"/>
          <w:lang w:val="en-GB" w:eastAsia="zh-CN"/>
        </w:rPr>
      </w:pPr>
    </w:p>
    <w:p w14:paraId="6BD56AFC" w14:textId="77777777" w:rsidR="0058354D" w:rsidRDefault="0058354D" w:rsidP="00A55710">
      <w:pPr>
        <w:widowControl w:val="0"/>
        <w:adjustRightInd w:val="0"/>
        <w:snapToGrid w:val="0"/>
        <w:spacing w:line="360" w:lineRule="auto"/>
        <w:jc w:val="both"/>
        <w:rPr>
          <w:rFonts w:ascii="Book Antiqua" w:eastAsia="宋体" w:hAnsi="Book Antiqua" w:cs="Calibri"/>
          <w:b/>
          <w:bCs/>
          <w:color w:val="0D0D0D"/>
          <w:lang w:val="en-GB" w:eastAsia="zh-CN"/>
        </w:rPr>
      </w:pPr>
    </w:p>
    <w:p w14:paraId="75763796" w14:textId="77777777" w:rsidR="0058354D" w:rsidRDefault="0058354D" w:rsidP="00A55710">
      <w:pPr>
        <w:widowControl w:val="0"/>
        <w:adjustRightInd w:val="0"/>
        <w:snapToGrid w:val="0"/>
        <w:spacing w:line="360" w:lineRule="auto"/>
        <w:jc w:val="both"/>
        <w:rPr>
          <w:rFonts w:ascii="Book Antiqua" w:eastAsia="宋体" w:hAnsi="Book Antiqua" w:cs="Calibri"/>
          <w:b/>
          <w:bCs/>
          <w:color w:val="0D0D0D"/>
          <w:lang w:val="en-GB" w:eastAsia="zh-CN"/>
        </w:rPr>
      </w:pPr>
    </w:p>
    <w:p w14:paraId="533F60DD" w14:textId="77777777" w:rsidR="0058354D" w:rsidRDefault="0058354D" w:rsidP="00A55710">
      <w:pPr>
        <w:widowControl w:val="0"/>
        <w:adjustRightInd w:val="0"/>
        <w:snapToGrid w:val="0"/>
        <w:spacing w:line="360" w:lineRule="auto"/>
        <w:jc w:val="both"/>
        <w:rPr>
          <w:rFonts w:ascii="Book Antiqua" w:eastAsia="宋体" w:hAnsi="Book Antiqua" w:cs="Calibri"/>
          <w:b/>
          <w:bCs/>
          <w:color w:val="0D0D0D"/>
          <w:lang w:val="en-GB" w:eastAsia="zh-CN"/>
        </w:rPr>
      </w:pPr>
    </w:p>
    <w:p w14:paraId="4173E35D" w14:textId="77777777" w:rsidR="0058354D" w:rsidRDefault="0058354D" w:rsidP="00A55710">
      <w:pPr>
        <w:widowControl w:val="0"/>
        <w:adjustRightInd w:val="0"/>
        <w:snapToGrid w:val="0"/>
        <w:spacing w:line="360" w:lineRule="auto"/>
        <w:jc w:val="both"/>
        <w:rPr>
          <w:rFonts w:ascii="Book Antiqua" w:eastAsia="宋体" w:hAnsi="Book Antiqua" w:cs="Calibri"/>
          <w:b/>
          <w:bCs/>
          <w:color w:val="0D0D0D"/>
          <w:lang w:val="en-GB" w:eastAsia="zh-CN"/>
        </w:rPr>
      </w:pPr>
    </w:p>
    <w:p w14:paraId="15E641E7" w14:textId="77777777" w:rsidR="0058354D" w:rsidRDefault="0058354D" w:rsidP="00A55710">
      <w:pPr>
        <w:widowControl w:val="0"/>
        <w:adjustRightInd w:val="0"/>
        <w:snapToGrid w:val="0"/>
        <w:spacing w:line="360" w:lineRule="auto"/>
        <w:jc w:val="both"/>
        <w:rPr>
          <w:rFonts w:ascii="Book Antiqua" w:eastAsia="宋体" w:hAnsi="Book Antiqua" w:cs="Calibri"/>
          <w:b/>
          <w:bCs/>
          <w:color w:val="0D0D0D"/>
          <w:lang w:val="en-GB" w:eastAsia="zh-CN"/>
        </w:rPr>
      </w:pPr>
    </w:p>
    <w:p w14:paraId="3D7AE999" w14:textId="77777777" w:rsidR="0058354D" w:rsidRDefault="0058354D" w:rsidP="00A55710">
      <w:pPr>
        <w:widowControl w:val="0"/>
        <w:adjustRightInd w:val="0"/>
        <w:snapToGrid w:val="0"/>
        <w:spacing w:line="360" w:lineRule="auto"/>
        <w:jc w:val="both"/>
        <w:rPr>
          <w:rFonts w:ascii="Book Antiqua" w:eastAsia="宋体" w:hAnsi="Book Antiqua" w:cs="Calibri"/>
          <w:b/>
          <w:bCs/>
          <w:color w:val="0D0D0D"/>
          <w:lang w:val="en-GB" w:eastAsia="zh-CN"/>
        </w:rPr>
      </w:pPr>
    </w:p>
    <w:p w14:paraId="7C94923A" w14:textId="77777777" w:rsidR="008A395D" w:rsidRDefault="008A395D" w:rsidP="00A55710">
      <w:pPr>
        <w:widowControl w:val="0"/>
        <w:adjustRightInd w:val="0"/>
        <w:snapToGrid w:val="0"/>
        <w:spacing w:line="360" w:lineRule="auto"/>
        <w:jc w:val="both"/>
        <w:rPr>
          <w:rFonts w:ascii="Book Antiqua" w:eastAsia="宋体" w:hAnsi="Book Antiqua" w:cs="Calibri"/>
          <w:b/>
          <w:bCs/>
          <w:color w:val="0D0D0D"/>
          <w:lang w:val="en-GB" w:eastAsia="zh-CN"/>
        </w:rPr>
      </w:pPr>
    </w:p>
    <w:p w14:paraId="2F6072A4" w14:textId="77777777" w:rsidR="0058354D" w:rsidRDefault="0058354D" w:rsidP="00A55710">
      <w:pPr>
        <w:widowControl w:val="0"/>
        <w:adjustRightInd w:val="0"/>
        <w:snapToGrid w:val="0"/>
        <w:spacing w:line="360" w:lineRule="auto"/>
        <w:jc w:val="both"/>
        <w:rPr>
          <w:rFonts w:ascii="Book Antiqua" w:eastAsia="宋体" w:hAnsi="Book Antiqua" w:cs="Calibri"/>
          <w:b/>
          <w:bCs/>
          <w:color w:val="0D0D0D"/>
          <w:lang w:val="en-GB" w:eastAsia="zh-CN"/>
        </w:rPr>
      </w:pPr>
    </w:p>
    <w:p w14:paraId="557BFD1C" w14:textId="0957905E" w:rsidR="007403FF" w:rsidRPr="00F21FCA" w:rsidRDefault="00F21FCA" w:rsidP="00A55710">
      <w:pPr>
        <w:widowControl w:val="0"/>
        <w:adjustRightInd w:val="0"/>
        <w:snapToGrid w:val="0"/>
        <w:spacing w:line="360" w:lineRule="auto"/>
        <w:jc w:val="both"/>
        <w:rPr>
          <w:rFonts w:ascii="Book Antiqua" w:hAnsi="Book Antiqua" w:cs="Calibri"/>
          <w:b/>
          <w:bCs/>
          <w:color w:val="0D0D0D"/>
          <w:lang w:val="en-GB"/>
        </w:rPr>
      </w:pPr>
      <w:r w:rsidRPr="00F21FCA">
        <w:rPr>
          <w:rFonts w:ascii="Book Antiqua" w:hAnsi="Book Antiqua" w:cs="Calibri"/>
          <w:b/>
          <w:bCs/>
          <w:color w:val="0D0D0D"/>
          <w:lang w:val="en-GB"/>
        </w:rPr>
        <w:lastRenderedPageBreak/>
        <w:t xml:space="preserve">Table </w:t>
      </w:r>
      <w:proofErr w:type="gramStart"/>
      <w:r w:rsidRPr="00F21FCA">
        <w:rPr>
          <w:rFonts w:ascii="Book Antiqua" w:hAnsi="Book Antiqua" w:cs="Calibri"/>
          <w:b/>
          <w:bCs/>
          <w:color w:val="0D0D0D"/>
          <w:lang w:val="en-GB"/>
        </w:rPr>
        <w:t>1</w:t>
      </w:r>
      <w:r w:rsidR="007403FF" w:rsidRPr="00F21FCA">
        <w:rPr>
          <w:rFonts w:ascii="Book Antiqua" w:hAnsi="Book Antiqua" w:cs="Calibri"/>
          <w:b/>
          <w:bCs/>
          <w:color w:val="0D0D0D"/>
          <w:lang w:val="en-GB"/>
        </w:rPr>
        <w:t xml:space="preserve"> Role of </w:t>
      </w:r>
      <w:r w:rsidRPr="00F21FCA">
        <w:rPr>
          <w:rFonts w:ascii="Book Antiqua" w:hAnsi="Book Antiqua" w:cs="Calibri"/>
          <w:b/>
          <w:lang w:val="en-GB"/>
        </w:rPr>
        <w:t>AMP-activated protein kinase</w:t>
      </w:r>
      <w:r w:rsidR="007403FF" w:rsidRPr="00F21FCA">
        <w:rPr>
          <w:rFonts w:ascii="Book Antiqua" w:hAnsi="Book Antiqua" w:cs="Calibri"/>
          <w:b/>
          <w:bCs/>
          <w:color w:val="0D0D0D"/>
          <w:lang w:val="en-GB"/>
        </w:rPr>
        <w:t xml:space="preserve"> activation</w:t>
      </w:r>
      <w:proofErr w:type="gramEnd"/>
      <w:r w:rsidR="007403FF" w:rsidRPr="00F21FCA">
        <w:rPr>
          <w:rFonts w:ascii="Book Antiqua" w:hAnsi="Book Antiqua" w:cs="Calibri"/>
          <w:b/>
          <w:bCs/>
          <w:color w:val="0D0D0D"/>
          <w:lang w:val="en-GB"/>
        </w:rPr>
        <w:t xml:space="preserve"> on cell metabolism</w:t>
      </w:r>
      <w:r w:rsidR="00330D6A" w:rsidRPr="00F21FCA">
        <w:rPr>
          <w:rFonts w:ascii="Book Antiqua" w:hAnsi="Book Antiqua" w:cs="Calibri"/>
          <w:b/>
          <w:bCs/>
          <w:color w:val="0D0D0D"/>
          <w:lang w:val="en-GB"/>
        </w:rPr>
        <w:t xml:space="preserve"> in different organs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2948"/>
        <w:gridCol w:w="3958"/>
        <w:gridCol w:w="916"/>
      </w:tblGrid>
      <w:tr w:rsidR="007403FF" w:rsidRPr="00A55710" w14:paraId="043300AF" w14:textId="77777777" w:rsidTr="00F21FCA">
        <w:tc>
          <w:tcPr>
            <w:tcW w:w="0" w:type="auto"/>
            <w:tcBorders>
              <w:top w:val="single" w:sz="4" w:space="0" w:color="auto"/>
              <w:bottom w:val="single" w:sz="4" w:space="0" w:color="auto"/>
            </w:tcBorders>
          </w:tcPr>
          <w:p w14:paraId="45B71457" w14:textId="6CB199D7" w:rsidR="007403FF" w:rsidRPr="00A55710" w:rsidRDefault="007403FF" w:rsidP="00A55710">
            <w:pPr>
              <w:widowControl w:val="0"/>
              <w:adjustRightInd w:val="0"/>
              <w:snapToGrid w:val="0"/>
              <w:spacing w:line="360" w:lineRule="auto"/>
              <w:jc w:val="both"/>
              <w:rPr>
                <w:rFonts w:ascii="Book Antiqua" w:hAnsi="Book Antiqua" w:cs="Calibri"/>
                <w:b/>
                <w:bCs/>
                <w:color w:val="0D0D0D"/>
                <w:lang w:val="es-AR"/>
              </w:rPr>
            </w:pPr>
            <w:r w:rsidRPr="00A55710">
              <w:rPr>
                <w:rFonts w:ascii="Book Antiqua" w:hAnsi="Book Antiqua" w:cs="Calibri"/>
                <w:b/>
                <w:bCs/>
                <w:color w:val="0D0D0D"/>
                <w:lang w:val="es-AR"/>
              </w:rPr>
              <w:t>Organ</w:t>
            </w:r>
          </w:p>
        </w:tc>
        <w:tc>
          <w:tcPr>
            <w:tcW w:w="0" w:type="auto"/>
            <w:tcBorders>
              <w:top w:val="single" w:sz="4" w:space="0" w:color="auto"/>
              <w:bottom w:val="single" w:sz="4" w:space="0" w:color="auto"/>
            </w:tcBorders>
          </w:tcPr>
          <w:p w14:paraId="1B943921" w14:textId="77777777" w:rsidR="007403FF" w:rsidRPr="00A55710" w:rsidRDefault="007403FF" w:rsidP="00A55710">
            <w:pPr>
              <w:widowControl w:val="0"/>
              <w:adjustRightInd w:val="0"/>
              <w:snapToGrid w:val="0"/>
              <w:spacing w:line="360" w:lineRule="auto"/>
              <w:jc w:val="both"/>
              <w:rPr>
                <w:rFonts w:ascii="Book Antiqua" w:hAnsi="Book Antiqua" w:cs="Calibri"/>
                <w:b/>
                <w:bCs/>
                <w:color w:val="0D0D0D"/>
                <w:lang w:val="es-AR"/>
              </w:rPr>
            </w:pPr>
            <w:r w:rsidRPr="00A55710">
              <w:rPr>
                <w:rFonts w:ascii="Book Antiqua" w:hAnsi="Book Antiqua" w:cs="Calibri"/>
                <w:b/>
                <w:bCs/>
                <w:color w:val="0D0D0D"/>
                <w:lang w:val="es-AR"/>
              </w:rPr>
              <w:t>Effect</w:t>
            </w:r>
          </w:p>
        </w:tc>
        <w:tc>
          <w:tcPr>
            <w:tcW w:w="0" w:type="auto"/>
            <w:tcBorders>
              <w:top w:val="single" w:sz="4" w:space="0" w:color="auto"/>
              <w:bottom w:val="single" w:sz="4" w:space="0" w:color="auto"/>
            </w:tcBorders>
          </w:tcPr>
          <w:p w14:paraId="20607391" w14:textId="77777777" w:rsidR="007403FF" w:rsidRPr="00A55710" w:rsidRDefault="007403FF" w:rsidP="00A55710">
            <w:pPr>
              <w:widowControl w:val="0"/>
              <w:adjustRightInd w:val="0"/>
              <w:snapToGrid w:val="0"/>
              <w:spacing w:line="360" w:lineRule="auto"/>
              <w:jc w:val="both"/>
              <w:rPr>
                <w:rFonts w:ascii="Book Antiqua" w:hAnsi="Book Antiqua" w:cs="Calibri"/>
                <w:b/>
                <w:bCs/>
                <w:color w:val="0D0D0D"/>
                <w:lang w:val="es-AR"/>
              </w:rPr>
            </w:pPr>
            <w:r w:rsidRPr="00A55710">
              <w:rPr>
                <w:rFonts w:ascii="Book Antiqua" w:hAnsi="Book Antiqua" w:cs="Calibri"/>
                <w:b/>
                <w:bCs/>
                <w:color w:val="0D0D0D"/>
                <w:lang w:val="es-AR"/>
              </w:rPr>
              <w:t>Mechanism of action</w:t>
            </w:r>
          </w:p>
        </w:tc>
        <w:tc>
          <w:tcPr>
            <w:tcW w:w="0" w:type="auto"/>
            <w:tcBorders>
              <w:top w:val="single" w:sz="4" w:space="0" w:color="auto"/>
              <w:bottom w:val="single" w:sz="4" w:space="0" w:color="auto"/>
            </w:tcBorders>
          </w:tcPr>
          <w:p w14:paraId="2F3E4D94" w14:textId="56D4972B" w:rsidR="007403FF" w:rsidRPr="00F21FCA" w:rsidRDefault="007403FF" w:rsidP="00F21FCA">
            <w:pPr>
              <w:widowControl w:val="0"/>
              <w:adjustRightInd w:val="0"/>
              <w:snapToGrid w:val="0"/>
              <w:spacing w:line="360" w:lineRule="auto"/>
              <w:jc w:val="both"/>
              <w:rPr>
                <w:rFonts w:ascii="Book Antiqua" w:eastAsia="宋体" w:hAnsi="Book Antiqua" w:cs="Calibri"/>
                <w:b/>
                <w:bCs/>
                <w:color w:val="0D0D0D"/>
                <w:lang w:val="es-AR" w:eastAsia="zh-CN"/>
              </w:rPr>
            </w:pPr>
            <w:r w:rsidRPr="00A55710">
              <w:rPr>
                <w:rFonts w:ascii="Book Antiqua" w:hAnsi="Book Antiqua" w:cs="Calibri"/>
                <w:b/>
                <w:bCs/>
                <w:color w:val="0D0D0D"/>
                <w:lang w:val="es-AR"/>
              </w:rPr>
              <w:t>Ref</w:t>
            </w:r>
            <w:r w:rsidR="00F21FCA">
              <w:rPr>
                <w:rFonts w:ascii="Book Antiqua" w:eastAsia="宋体" w:hAnsi="Book Antiqua" w:cs="Calibri" w:hint="eastAsia"/>
                <w:b/>
                <w:bCs/>
                <w:color w:val="0D0D0D"/>
                <w:lang w:val="es-AR" w:eastAsia="zh-CN"/>
              </w:rPr>
              <w:t>.</w:t>
            </w:r>
          </w:p>
        </w:tc>
      </w:tr>
      <w:tr w:rsidR="007403FF" w:rsidRPr="00A55710" w14:paraId="41C59B68" w14:textId="77777777" w:rsidTr="00F21FCA">
        <w:trPr>
          <w:trHeight w:val="414"/>
        </w:trPr>
        <w:tc>
          <w:tcPr>
            <w:tcW w:w="0" w:type="auto"/>
            <w:vMerge w:val="restart"/>
            <w:tcBorders>
              <w:top w:val="single" w:sz="4" w:space="0" w:color="auto"/>
            </w:tcBorders>
          </w:tcPr>
          <w:p w14:paraId="33ADEBDA"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s-AR"/>
              </w:rPr>
            </w:pPr>
            <w:r w:rsidRPr="00A55710">
              <w:rPr>
                <w:rFonts w:ascii="Book Antiqua" w:hAnsi="Book Antiqua" w:cs="Calibri"/>
                <w:bCs/>
                <w:color w:val="0D0D0D"/>
                <w:lang w:val="es-AR"/>
              </w:rPr>
              <w:t>Liver</w:t>
            </w:r>
          </w:p>
        </w:tc>
        <w:tc>
          <w:tcPr>
            <w:tcW w:w="0" w:type="auto"/>
            <w:vMerge w:val="restart"/>
            <w:tcBorders>
              <w:top w:val="single" w:sz="4" w:space="0" w:color="auto"/>
            </w:tcBorders>
          </w:tcPr>
          <w:p w14:paraId="323DDF77" w14:textId="388A0C6A"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Inhibition of anabolic pathways</w:t>
            </w:r>
          </w:p>
        </w:tc>
        <w:tc>
          <w:tcPr>
            <w:tcW w:w="0" w:type="auto"/>
            <w:tcBorders>
              <w:top w:val="single" w:sz="4" w:space="0" w:color="auto"/>
            </w:tcBorders>
          </w:tcPr>
          <w:p w14:paraId="0AB2A6D5"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Inhibition of fatty acid synthesis</w:t>
            </w:r>
          </w:p>
        </w:tc>
        <w:tc>
          <w:tcPr>
            <w:tcW w:w="0" w:type="auto"/>
            <w:vMerge w:val="restart"/>
            <w:tcBorders>
              <w:top w:val="single" w:sz="4" w:space="0" w:color="auto"/>
            </w:tcBorders>
          </w:tcPr>
          <w:p w14:paraId="02B7019D" w14:textId="1AF56885" w:rsidR="007403FF" w:rsidRPr="00F21FCA" w:rsidRDefault="00F21FCA" w:rsidP="00A55710">
            <w:pPr>
              <w:widowControl w:val="0"/>
              <w:adjustRightInd w:val="0"/>
              <w:snapToGrid w:val="0"/>
              <w:spacing w:line="360" w:lineRule="auto"/>
              <w:jc w:val="both"/>
              <w:rPr>
                <w:rFonts w:ascii="Book Antiqua" w:eastAsia="宋体" w:hAnsi="Book Antiqua" w:cs="Calibri"/>
                <w:bCs/>
                <w:color w:val="0D0D0D"/>
                <w:lang w:val="en-US" w:eastAsia="zh-CN"/>
              </w:rPr>
            </w:pPr>
            <w:r>
              <w:rPr>
                <w:rFonts w:ascii="Book Antiqua" w:eastAsia="宋体" w:hAnsi="Book Antiqua" w:cs="Calibri" w:hint="eastAsia"/>
                <w:bCs/>
                <w:color w:val="0D0D0D"/>
                <w:lang w:val="en-US" w:eastAsia="zh-CN"/>
              </w:rPr>
              <w:t>[</w:t>
            </w:r>
            <w:r w:rsidR="007403FF" w:rsidRPr="00A55710">
              <w:rPr>
                <w:rFonts w:ascii="Book Antiqua" w:hAnsi="Book Antiqua" w:cs="Calibri"/>
                <w:bCs/>
                <w:color w:val="0D0D0D"/>
                <w:lang w:val="en-US"/>
              </w:rPr>
              <w:t>27</w:t>
            </w:r>
            <w:r>
              <w:rPr>
                <w:rFonts w:ascii="Book Antiqua" w:eastAsia="宋体" w:hAnsi="Book Antiqua" w:cs="Calibri" w:hint="eastAsia"/>
                <w:bCs/>
                <w:color w:val="0D0D0D"/>
                <w:lang w:val="en-US" w:eastAsia="zh-CN"/>
              </w:rPr>
              <w:t>]</w:t>
            </w:r>
          </w:p>
        </w:tc>
      </w:tr>
      <w:tr w:rsidR="007403FF" w:rsidRPr="00A55710" w14:paraId="3161925A" w14:textId="77777777" w:rsidTr="00F21FCA">
        <w:trPr>
          <w:trHeight w:val="180"/>
        </w:trPr>
        <w:tc>
          <w:tcPr>
            <w:tcW w:w="0" w:type="auto"/>
            <w:vMerge/>
          </w:tcPr>
          <w:p w14:paraId="54E7C78A"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s-AR"/>
              </w:rPr>
            </w:pPr>
          </w:p>
        </w:tc>
        <w:tc>
          <w:tcPr>
            <w:tcW w:w="0" w:type="auto"/>
            <w:vMerge/>
          </w:tcPr>
          <w:p w14:paraId="5ADED30C"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p>
        </w:tc>
        <w:tc>
          <w:tcPr>
            <w:tcW w:w="0" w:type="auto"/>
          </w:tcPr>
          <w:p w14:paraId="63977144" w14:textId="230B13B4"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Inhibition of gluconeogenesis</w:t>
            </w:r>
          </w:p>
        </w:tc>
        <w:tc>
          <w:tcPr>
            <w:tcW w:w="0" w:type="auto"/>
            <w:vMerge/>
          </w:tcPr>
          <w:p w14:paraId="43E132AB"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p>
        </w:tc>
      </w:tr>
      <w:tr w:rsidR="007403FF" w:rsidRPr="00A55710" w14:paraId="3A7DFCBC" w14:textId="77777777" w:rsidTr="00F21FCA">
        <w:tc>
          <w:tcPr>
            <w:tcW w:w="0" w:type="auto"/>
            <w:vMerge/>
          </w:tcPr>
          <w:p w14:paraId="0738646F"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s-AR"/>
              </w:rPr>
            </w:pPr>
          </w:p>
        </w:tc>
        <w:tc>
          <w:tcPr>
            <w:tcW w:w="0" w:type="auto"/>
          </w:tcPr>
          <w:p w14:paraId="1971B2B8" w14:textId="0539C095"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Stimulation of ATP synthesis</w:t>
            </w:r>
          </w:p>
        </w:tc>
        <w:tc>
          <w:tcPr>
            <w:tcW w:w="0" w:type="auto"/>
          </w:tcPr>
          <w:p w14:paraId="39E1FFC1"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Stimulation of Mitochondrial oxidative phosphorylation </w:t>
            </w:r>
          </w:p>
        </w:tc>
        <w:tc>
          <w:tcPr>
            <w:tcW w:w="0" w:type="auto"/>
          </w:tcPr>
          <w:p w14:paraId="2E1D70D2" w14:textId="40B84785" w:rsidR="007403FF" w:rsidRPr="00F21FCA" w:rsidRDefault="00F21FCA" w:rsidP="00A55710">
            <w:pPr>
              <w:widowControl w:val="0"/>
              <w:adjustRightInd w:val="0"/>
              <w:snapToGrid w:val="0"/>
              <w:spacing w:line="360" w:lineRule="auto"/>
              <w:jc w:val="both"/>
              <w:rPr>
                <w:rFonts w:ascii="Book Antiqua" w:eastAsia="宋体" w:hAnsi="Book Antiqua" w:cs="Calibri"/>
                <w:bCs/>
                <w:color w:val="0D0D0D"/>
                <w:lang w:val="en-US" w:eastAsia="zh-CN"/>
              </w:rPr>
            </w:pPr>
            <w:r>
              <w:rPr>
                <w:rFonts w:ascii="Book Antiqua" w:eastAsia="宋体" w:hAnsi="Book Antiqua" w:cs="Calibri" w:hint="eastAsia"/>
                <w:bCs/>
                <w:color w:val="0D0D0D"/>
                <w:lang w:val="en-US" w:eastAsia="zh-CN"/>
              </w:rPr>
              <w:t>[</w:t>
            </w:r>
            <w:r w:rsidR="007403FF" w:rsidRPr="00A55710">
              <w:rPr>
                <w:rFonts w:ascii="Book Antiqua" w:hAnsi="Book Antiqua" w:cs="Calibri"/>
                <w:bCs/>
                <w:color w:val="0D0D0D"/>
                <w:lang w:val="en-US"/>
              </w:rPr>
              <w:t>27</w:t>
            </w:r>
            <w:r>
              <w:rPr>
                <w:rFonts w:ascii="Book Antiqua" w:eastAsia="宋体" w:hAnsi="Book Antiqua" w:cs="Calibri" w:hint="eastAsia"/>
                <w:bCs/>
                <w:color w:val="0D0D0D"/>
                <w:lang w:val="en-US" w:eastAsia="zh-CN"/>
              </w:rPr>
              <w:t>]</w:t>
            </w:r>
          </w:p>
        </w:tc>
      </w:tr>
      <w:tr w:rsidR="007403FF" w:rsidRPr="00A55710" w14:paraId="043F6F4C" w14:textId="77777777" w:rsidTr="00F21FCA">
        <w:trPr>
          <w:trHeight w:val="358"/>
        </w:trPr>
        <w:tc>
          <w:tcPr>
            <w:tcW w:w="0" w:type="auto"/>
            <w:vMerge w:val="restart"/>
          </w:tcPr>
          <w:p w14:paraId="0E5586FA"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Skeletal muscle</w:t>
            </w:r>
          </w:p>
        </w:tc>
        <w:tc>
          <w:tcPr>
            <w:tcW w:w="0" w:type="auto"/>
            <w:vMerge w:val="restart"/>
          </w:tcPr>
          <w:p w14:paraId="0227CDA9"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Regulation of energy expenditure during exercise</w:t>
            </w:r>
          </w:p>
        </w:tc>
        <w:tc>
          <w:tcPr>
            <w:tcW w:w="0" w:type="auto"/>
          </w:tcPr>
          <w:p w14:paraId="4C097FA5" w14:textId="7F831116"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proofErr w:type="spellStart"/>
            <w:r w:rsidRPr="00A55710">
              <w:rPr>
                <w:rFonts w:ascii="Book Antiqua" w:hAnsi="Book Antiqua" w:cs="Calibri"/>
                <w:bCs/>
                <w:color w:val="0D0D0D"/>
                <w:lang w:val="en-US"/>
              </w:rPr>
              <w:t>Favours</w:t>
            </w:r>
            <w:proofErr w:type="spellEnd"/>
            <w:r w:rsidRPr="00A55710">
              <w:rPr>
                <w:rFonts w:ascii="Book Antiqua" w:hAnsi="Book Antiqua" w:cs="Calibri"/>
                <w:bCs/>
                <w:color w:val="0D0D0D"/>
                <w:lang w:val="en-US"/>
              </w:rPr>
              <w:t xml:space="preserve"> the transition from </w:t>
            </w:r>
            <w:proofErr w:type="spellStart"/>
            <w:r w:rsidRPr="00A55710">
              <w:rPr>
                <w:rFonts w:ascii="Book Antiqua" w:hAnsi="Book Antiqua" w:cs="Calibri"/>
                <w:bCs/>
                <w:color w:val="0D0D0D"/>
                <w:lang w:val="en-US"/>
              </w:rPr>
              <w:t>glycolitic</w:t>
            </w:r>
            <w:proofErr w:type="spellEnd"/>
            <w:r w:rsidRPr="00A55710">
              <w:rPr>
                <w:rFonts w:ascii="Book Antiqua" w:hAnsi="Book Antiqua" w:cs="Calibri"/>
                <w:bCs/>
                <w:color w:val="0D0D0D"/>
                <w:lang w:val="en-US"/>
              </w:rPr>
              <w:t xml:space="preserve"> to oxidative skeletal muscle fibers</w:t>
            </w:r>
          </w:p>
        </w:tc>
        <w:tc>
          <w:tcPr>
            <w:tcW w:w="0" w:type="auto"/>
          </w:tcPr>
          <w:p w14:paraId="2372C013" w14:textId="27BB0EBE" w:rsidR="007403FF" w:rsidRPr="00F21FCA" w:rsidRDefault="00F21FCA" w:rsidP="00A55710">
            <w:pPr>
              <w:widowControl w:val="0"/>
              <w:adjustRightInd w:val="0"/>
              <w:snapToGrid w:val="0"/>
              <w:spacing w:line="360" w:lineRule="auto"/>
              <w:jc w:val="both"/>
              <w:rPr>
                <w:rFonts w:ascii="Book Antiqua" w:eastAsia="宋体" w:hAnsi="Book Antiqua" w:cs="Calibri"/>
                <w:bCs/>
                <w:color w:val="0D0D0D"/>
                <w:lang w:val="en-US" w:eastAsia="zh-CN"/>
              </w:rPr>
            </w:pPr>
            <w:r>
              <w:rPr>
                <w:rFonts w:ascii="Book Antiqua" w:eastAsia="宋体" w:hAnsi="Book Antiqua" w:cs="Calibri" w:hint="eastAsia"/>
                <w:bCs/>
                <w:color w:val="0D0D0D"/>
                <w:lang w:val="en-US" w:eastAsia="zh-CN"/>
              </w:rPr>
              <w:t>[</w:t>
            </w:r>
            <w:r w:rsidR="007403FF" w:rsidRPr="00A55710">
              <w:rPr>
                <w:rFonts w:ascii="Book Antiqua" w:hAnsi="Book Antiqua" w:cs="Calibri"/>
                <w:bCs/>
                <w:color w:val="0D0D0D"/>
                <w:lang w:val="en-US"/>
              </w:rPr>
              <w:t>28</w:t>
            </w:r>
            <w:r>
              <w:rPr>
                <w:rFonts w:ascii="Book Antiqua" w:eastAsia="宋体" w:hAnsi="Book Antiqua" w:cs="Calibri" w:hint="eastAsia"/>
                <w:bCs/>
                <w:color w:val="0D0D0D"/>
                <w:lang w:val="en-US" w:eastAsia="zh-CN"/>
              </w:rPr>
              <w:t>]</w:t>
            </w:r>
          </w:p>
        </w:tc>
      </w:tr>
      <w:tr w:rsidR="007403FF" w:rsidRPr="00A55710" w14:paraId="1D20B136" w14:textId="77777777" w:rsidTr="00F21FCA">
        <w:trPr>
          <w:trHeight w:val="356"/>
        </w:trPr>
        <w:tc>
          <w:tcPr>
            <w:tcW w:w="0" w:type="auto"/>
            <w:vMerge/>
          </w:tcPr>
          <w:p w14:paraId="109D7AA6"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p>
        </w:tc>
        <w:tc>
          <w:tcPr>
            <w:tcW w:w="0" w:type="auto"/>
            <w:vMerge/>
          </w:tcPr>
          <w:p w14:paraId="0476E316"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p>
        </w:tc>
        <w:tc>
          <w:tcPr>
            <w:tcW w:w="0" w:type="auto"/>
          </w:tcPr>
          <w:p w14:paraId="5FF27FFB"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Regulation of </w:t>
            </w:r>
            <w:proofErr w:type="spellStart"/>
            <w:r w:rsidRPr="00A55710">
              <w:rPr>
                <w:rFonts w:ascii="Book Antiqua" w:hAnsi="Book Antiqua" w:cs="Calibri"/>
                <w:bCs/>
                <w:color w:val="0D0D0D"/>
                <w:lang w:val="en-US"/>
              </w:rPr>
              <w:t>myocitic</w:t>
            </w:r>
            <w:proofErr w:type="spellEnd"/>
            <w:r w:rsidRPr="00A55710">
              <w:rPr>
                <w:rFonts w:ascii="Book Antiqua" w:hAnsi="Book Antiqua" w:cs="Calibri"/>
                <w:bCs/>
                <w:color w:val="0D0D0D"/>
                <w:lang w:val="en-US"/>
              </w:rPr>
              <w:t xml:space="preserve"> uptake and oxidation of fatty acids</w:t>
            </w:r>
          </w:p>
        </w:tc>
        <w:tc>
          <w:tcPr>
            <w:tcW w:w="0" w:type="auto"/>
          </w:tcPr>
          <w:p w14:paraId="7524BAD7" w14:textId="55EA567A" w:rsidR="007403FF" w:rsidRPr="00F21FCA" w:rsidRDefault="00F21FCA" w:rsidP="00A55710">
            <w:pPr>
              <w:widowControl w:val="0"/>
              <w:adjustRightInd w:val="0"/>
              <w:snapToGrid w:val="0"/>
              <w:spacing w:line="360" w:lineRule="auto"/>
              <w:jc w:val="both"/>
              <w:rPr>
                <w:rFonts w:ascii="Book Antiqua" w:eastAsia="宋体" w:hAnsi="Book Antiqua" w:cs="Calibri"/>
                <w:bCs/>
                <w:color w:val="0D0D0D"/>
                <w:lang w:val="en-US" w:eastAsia="zh-CN"/>
              </w:rPr>
            </w:pPr>
            <w:r>
              <w:rPr>
                <w:rFonts w:ascii="Book Antiqua" w:eastAsia="宋体" w:hAnsi="Book Antiqua" w:cs="Calibri" w:hint="eastAsia"/>
                <w:bCs/>
                <w:color w:val="0D0D0D"/>
                <w:lang w:val="en-US" w:eastAsia="zh-CN"/>
              </w:rPr>
              <w:t>[</w:t>
            </w:r>
            <w:r w:rsidR="007403FF" w:rsidRPr="00A55710">
              <w:rPr>
                <w:rFonts w:ascii="Book Antiqua" w:hAnsi="Book Antiqua" w:cs="Calibri"/>
                <w:bCs/>
                <w:color w:val="0D0D0D"/>
                <w:lang w:val="en-US"/>
              </w:rPr>
              <w:t>21</w:t>
            </w:r>
            <w:r>
              <w:rPr>
                <w:rFonts w:ascii="Book Antiqua" w:eastAsia="宋体" w:hAnsi="Book Antiqua" w:cs="Calibri" w:hint="eastAsia"/>
                <w:bCs/>
                <w:color w:val="0D0D0D"/>
                <w:lang w:val="en-US" w:eastAsia="zh-CN"/>
              </w:rPr>
              <w:t>]</w:t>
            </w:r>
          </w:p>
        </w:tc>
      </w:tr>
      <w:tr w:rsidR="007403FF" w:rsidRPr="00A55710" w14:paraId="3C29B67C" w14:textId="77777777" w:rsidTr="00F21FCA">
        <w:trPr>
          <w:trHeight w:val="356"/>
        </w:trPr>
        <w:tc>
          <w:tcPr>
            <w:tcW w:w="0" w:type="auto"/>
            <w:vMerge/>
          </w:tcPr>
          <w:p w14:paraId="0A3B15B3"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p>
        </w:tc>
        <w:tc>
          <w:tcPr>
            <w:tcW w:w="0" w:type="auto"/>
            <w:vMerge/>
          </w:tcPr>
          <w:p w14:paraId="17BC2688"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p>
        </w:tc>
        <w:tc>
          <w:tcPr>
            <w:tcW w:w="0" w:type="auto"/>
          </w:tcPr>
          <w:p w14:paraId="281EF338" w14:textId="6251F5E9"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Enhanced glucose uptake </w:t>
            </w:r>
            <w:r w:rsidRPr="001745AC">
              <w:rPr>
                <w:rFonts w:ascii="Book Antiqua" w:hAnsi="Book Antiqua" w:cs="Calibri"/>
                <w:bCs/>
                <w:i/>
                <w:color w:val="0D0D0D"/>
                <w:lang w:val="en-US"/>
              </w:rPr>
              <w:t>via</w:t>
            </w:r>
            <w:r w:rsidRPr="00A55710">
              <w:rPr>
                <w:rFonts w:ascii="Book Antiqua" w:hAnsi="Book Antiqua" w:cs="Calibri"/>
                <w:bCs/>
                <w:color w:val="0D0D0D"/>
                <w:lang w:val="en-US"/>
              </w:rPr>
              <w:t xml:space="preserve"> an increase in GLUT4 expression</w:t>
            </w:r>
          </w:p>
        </w:tc>
        <w:tc>
          <w:tcPr>
            <w:tcW w:w="0" w:type="auto"/>
          </w:tcPr>
          <w:p w14:paraId="46656D95" w14:textId="36DE0011" w:rsidR="007403FF" w:rsidRPr="00F21FCA" w:rsidRDefault="00F21FCA" w:rsidP="00A55710">
            <w:pPr>
              <w:widowControl w:val="0"/>
              <w:adjustRightInd w:val="0"/>
              <w:snapToGrid w:val="0"/>
              <w:spacing w:line="360" w:lineRule="auto"/>
              <w:jc w:val="both"/>
              <w:rPr>
                <w:rFonts w:ascii="Book Antiqua" w:eastAsia="宋体" w:hAnsi="Book Antiqua" w:cs="Calibri"/>
                <w:bCs/>
                <w:color w:val="0D0D0D"/>
                <w:lang w:val="en-US" w:eastAsia="zh-CN"/>
              </w:rPr>
            </w:pPr>
            <w:r>
              <w:rPr>
                <w:rFonts w:ascii="Book Antiqua" w:eastAsia="宋体" w:hAnsi="Book Antiqua" w:cs="Calibri" w:hint="eastAsia"/>
                <w:bCs/>
                <w:color w:val="0D0D0D"/>
                <w:lang w:val="en-US" w:eastAsia="zh-CN"/>
              </w:rPr>
              <w:t>[</w:t>
            </w:r>
            <w:r w:rsidR="007403FF" w:rsidRPr="00A55710">
              <w:rPr>
                <w:rFonts w:ascii="Book Antiqua" w:hAnsi="Book Antiqua" w:cs="Calibri"/>
                <w:bCs/>
                <w:color w:val="0D0D0D"/>
                <w:lang w:val="en-US"/>
              </w:rPr>
              <w:t>21</w:t>
            </w:r>
            <w:r>
              <w:rPr>
                <w:rFonts w:ascii="Book Antiqua" w:eastAsia="宋体" w:hAnsi="Book Antiqua" w:cs="Calibri" w:hint="eastAsia"/>
                <w:bCs/>
                <w:color w:val="0D0D0D"/>
                <w:lang w:val="en-US" w:eastAsia="zh-CN"/>
              </w:rPr>
              <w:t>]</w:t>
            </w:r>
          </w:p>
        </w:tc>
      </w:tr>
      <w:tr w:rsidR="007403FF" w:rsidRPr="00A55710" w14:paraId="3696B46E" w14:textId="77777777" w:rsidTr="00F21FCA">
        <w:trPr>
          <w:trHeight w:val="450"/>
        </w:trPr>
        <w:tc>
          <w:tcPr>
            <w:tcW w:w="0" w:type="auto"/>
            <w:vMerge/>
          </w:tcPr>
          <w:p w14:paraId="274A8638"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p>
        </w:tc>
        <w:tc>
          <w:tcPr>
            <w:tcW w:w="0" w:type="auto"/>
            <w:vMerge w:val="restart"/>
          </w:tcPr>
          <w:p w14:paraId="710BDDA5" w14:textId="263BDFC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Increase in skeletal muscle regeneration</w:t>
            </w:r>
          </w:p>
        </w:tc>
        <w:tc>
          <w:tcPr>
            <w:tcW w:w="0" w:type="auto"/>
          </w:tcPr>
          <w:p w14:paraId="764471FC" w14:textId="1466D9B8"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Regulation of post-injury inflammatory response</w:t>
            </w:r>
          </w:p>
        </w:tc>
        <w:tc>
          <w:tcPr>
            <w:tcW w:w="0" w:type="auto"/>
          </w:tcPr>
          <w:p w14:paraId="3AD5C942" w14:textId="2F0CA7AF" w:rsidR="007403FF" w:rsidRPr="00F21FCA" w:rsidRDefault="00F21FCA" w:rsidP="00A55710">
            <w:pPr>
              <w:widowControl w:val="0"/>
              <w:adjustRightInd w:val="0"/>
              <w:snapToGrid w:val="0"/>
              <w:spacing w:line="360" w:lineRule="auto"/>
              <w:jc w:val="both"/>
              <w:rPr>
                <w:rFonts w:ascii="Book Antiqua" w:eastAsia="宋体" w:hAnsi="Book Antiqua" w:cs="Calibri"/>
                <w:bCs/>
                <w:color w:val="0D0D0D"/>
                <w:lang w:val="en-US" w:eastAsia="zh-CN"/>
              </w:rPr>
            </w:pPr>
            <w:r>
              <w:rPr>
                <w:rFonts w:ascii="Book Antiqua" w:eastAsia="宋体" w:hAnsi="Book Antiqua" w:cs="Calibri" w:hint="eastAsia"/>
                <w:bCs/>
                <w:color w:val="0D0D0D"/>
                <w:lang w:val="en-US" w:eastAsia="zh-CN"/>
              </w:rPr>
              <w:t>[</w:t>
            </w:r>
            <w:r w:rsidR="007403FF" w:rsidRPr="00A55710">
              <w:rPr>
                <w:rFonts w:ascii="Book Antiqua" w:hAnsi="Book Antiqua" w:cs="Calibri"/>
                <w:bCs/>
                <w:color w:val="0D0D0D"/>
                <w:lang w:val="en-US"/>
              </w:rPr>
              <w:t>29</w:t>
            </w:r>
            <w:r>
              <w:rPr>
                <w:rFonts w:ascii="Book Antiqua" w:eastAsia="宋体" w:hAnsi="Book Antiqua" w:cs="Calibri" w:hint="eastAsia"/>
                <w:bCs/>
                <w:color w:val="0D0D0D"/>
                <w:lang w:val="en-US" w:eastAsia="zh-CN"/>
              </w:rPr>
              <w:t>]</w:t>
            </w:r>
          </w:p>
        </w:tc>
      </w:tr>
      <w:tr w:rsidR="007403FF" w:rsidRPr="00A55710" w14:paraId="4C5B9E75" w14:textId="77777777" w:rsidTr="00F21FCA">
        <w:trPr>
          <w:trHeight w:val="839"/>
        </w:trPr>
        <w:tc>
          <w:tcPr>
            <w:tcW w:w="0" w:type="auto"/>
            <w:vMerge/>
          </w:tcPr>
          <w:p w14:paraId="4E94B66D"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p>
        </w:tc>
        <w:tc>
          <w:tcPr>
            <w:tcW w:w="0" w:type="auto"/>
            <w:vMerge/>
          </w:tcPr>
          <w:p w14:paraId="3A2764F7"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p>
        </w:tc>
        <w:tc>
          <w:tcPr>
            <w:tcW w:w="0" w:type="auto"/>
          </w:tcPr>
          <w:p w14:paraId="14592AC1"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Stem cell reprogramming: induction of proliferation, differentiation and self-renewal</w:t>
            </w:r>
          </w:p>
        </w:tc>
        <w:tc>
          <w:tcPr>
            <w:tcW w:w="0" w:type="auto"/>
          </w:tcPr>
          <w:p w14:paraId="3BC9EB7B" w14:textId="246690AF" w:rsidR="007403FF" w:rsidRPr="00F21FCA" w:rsidRDefault="00F21FCA" w:rsidP="00A55710">
            <w:pPr>
              <w:widowControl w:val="0"/>
              <w:adjustRightInd w:val="0"/>
              <w:snapToGrid w:val="0"/>
              <w:spacing w:line="360" w:lineRule="auto"/>
              <w:jc w:val="both"/>
              <w:rPr>
                <w:rFonts w:ascii="Book Antiqua" w:eastAsia="宋体" w:hAnsi="Book Antiqua" w:cs="Calibri"/>
                <w:bCs/>
                <w:color w:val="0D0D0D"/>
                <w:lang w:val="en-US" w:eastAsia="zh-CN"/>
              </w:rPr>
            </w:pPr>
            <w:r>
              <w:rPr>
                <w:rFonts w:ascii="Book Antiqua" w:eastAsia="宋体" w:hAnsi="Book Antiqua" w:cs="Calibri" w:hint="eastAsia"/>
                <w:bCs/>
                <w:color w:val="0D0D0D"/>
                <w:lang w:val="en-US" w:eastAsia="zh-CN"/>
              </w:rPr>
              <w:t>[</w:t>
            </w:r>
            <w:r w:rsidR="007403FF" w:rsidRPr="00A55710">
              <w:rPr>
                <w:rFonts w:ascii="Book Antiqua" w:hAnsi="Book Antiqua" w:cs="Calibri"/>
                <w:bCs/>
                <w:color w:val="0D0D0D"/>
                <w:lang w:val="en-US"/>
              </w:rPr>
              <w:t>21</w:t>
            </w:r>
            <w:r>
              <w:rPr>
                <w:rFonts w:ascii="Book Antiqua" w:eastAsia="宋体" w:hAnsi="Book Antiqua" w:cs="Calibri" w:hint="eastAsia"/>
                <w:bCs/>
                <w:color w:val="0D0D0D"/>
                <w:lang w:val="en-US" w:eastAsia="zh-CN"/>
              </w:rPr>
              <w:t>]</w:t>
            </w:r>
          </w:p>
        </w:tc>
      </w:tr>
      <w:tr w:rsidR="007403FF" w:rsidRPr="00A55710" w14:paraId="2AF8DBAF" w14:textId="77777777" w:rsidTr="00F21FCA">
        <w:trPr>
          <w:trHeight w:val="270"/>
        </w:trPr>
        <w:tc>
          <w:tcPr>
            <w:tcW w:w="0" w:type="auto"/>
            <w:vMerge w:val="restart"/>
          </w:tcPr>
          <w:p w14:paraId="71DAC0FF"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Bone</w:t>
            </w:r>
          </w:p>
        </w:tc>
        <w:tc>
          <w:tcPr>
            <w:tcW w:w="0" w:type="auto"/>
            <w:vMerge w:val="restart"/>
          </w:tcPr>
          <w:p w14:paraId="702AF650" w14:textId="4D7B65CE"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Increase in </w:t>
            </w:r>
            <w:proofErr w:type="spellStart"/>
            <w:r w:rsidRPr="00A55710">
              <w:rPr>
                <w:rFonts w:ascii="Book Antiqua" w:hAnsi="Book Antiqua" w:cs="Calibri"/>
                <w:bCs/>
                <w:color w:val="0D0D0D"/>
                <w:lang w:val="en-US"/>
              </w:rPr>
              <w:t>osteoblastogenesis</w:t>
            </w:r>
            <w:proofErr w:type="spellEnd"/>
          </w:p>
        </w:tc>
        <w:tc>
          <w:tcPr>
            <w:tcW w:w="0" w:type="auto"/>
          </w:tcPr>
          <w:p w14:paraId="3B3848AF" w14:textId="427E1B80"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Increases MSC differentiation towards the </w:t>
            </w:r>
            <w:proofErr w:type="spellStart"/>
            <w:r w:rsidRPr="00A55710">
              <w:rPr>
                <w:rFonts w:ascii="Book Antiqua" w:hAnsi="Book Antiqua" w:cs="Calibri"/>
                <w:bCs/>
                <w:color w:val="0D0D0D"/>
                <w:lang w:val="en-US"/>
              </w:rPr>
              <w:t>osteoblastic</w:t>
            </w:r>
            <w:proofErr w:type="spellEnd"/>
            <w:r w:rsidRPr="00A55710">
              <w:rPr>
                <w:rFonts w:ascii="Book Antiqua" w:hAnsi="Book Antiqua" w:cs="Calibri"/>
                <w:bCs/>
                <w:color w:val="0D0D0D"/>
                <w:lang w:val="en-US"/>
              </w:rPr>
              <w:t xml:space="preserve"> lineage </w:t>
            </w:r>
            <w:proofErr w:type="spellStart"/>
            <w:r w:rsidRPr="00A55710">
              <w:rPr>
                <w:rFonts w:ascii="Book Antiqua" w:hAnsi="Book Antiqua" w:cs="Calibri"/>
                <w:bCs/>
                <w:color w:val="0D0D0D"/>
                <w:lang w:val="en-US"/>
              </w:rPr>
              <w:t>favouring</w:t>
            </w:r>
            <w:proofErr w:type="spellEnd"/>
            <w:r w:rsidRPr="00A55710">
              <w:rPr>
                <w:rFonts w:ascii="Book Antiqua" w:hAnsi="Book Antiqua" w:cs="Calibri"/>
                <w:bCs/>
                <w:color w:val="0D0D0D"/>
                <w:lang w:val="en-US"/>
              </w:rPr>
              <w:t xml:space="preserve"> Runx2 expression </w:t>
            </w:r>
          </w:p>
        </w:tc>
        <w:tc>
          <w:tcPr>
            <w:tcW w:w="0" w:type="auto"/>
          </w:tcPr>
          <w:p w14:paraId="07FDB441" w14:textId="3C419B6B" w:rsidR="007403FF" w:rsidRPr="00F21FCA" w:rsidRDefault="00F21FCA" w:rsidP="00F21FCA">
            <w:pPr>
              <w:widowControl w:val="0"/>
              <w:adjustRightInd w:val="0"/>
              <w:snapToGrid w:val="0"/>
              <w:spacing w:line="360" w:lineRule="auto"/>
              <w:jc w:val="both"/>
              <w:rPr>
                <w:rFonts w:ascii="Book Antiqua" w:eastAsia="宋体" w:hAnsi="Book Antiqua" w:cs="Calibri"/>
                <w:bCs/>
                <w:color w:val="0D0D0D"/>
                <w:lang w:val="en-US" w:eastAsia="zh-CN"/>
              </w:rPr>
            </w:pPr>
            <w:r>
              <w:rPr>
                <w:rFonts w:ascii="Book Antiqua" w:eastAsia="宋体" w:hAnsi="Book Antiqua" w:cs="Calibri" w:hint="eastAsia"/>
                <w:bCs/>
                <w:color w:val="0D0D0D"/>
                <w:lang w:val="en-US" w:eastAsia="zh-CN"/>
              </w:rPr>
              <w:t>[</w:t>
            </w:r>
            <w:r w:rsidR="007403FF" w:rsidRPr="00A55710">
              <w:rPr>
                <w:rFonts w:ascii="Book Antiqua" w:hAnsi="Book Antiqua" w:cs="Calibri"/>
                <w:bCs/>
                <w:color w:val="0D0D0D"/>
                <w:lang w:val="en-US"/>
              </w:rPr>
              <w:t>30</w:t>
            </w:r>
            <w:r>
              <w:rPr>
                <w:rFonts w:ascii="Book Antiqua" w:eastAsia="宋体" w:hAnsi="Book Antiqua" w:cs="Calibri" w:hint="eastAsia"/>
                <w:bCs/>
                <w:color w:val="0D0D0D"/>
                <w:lang w:val="en-US" w:eastAsia="zh-CN"/>
              </w:rPr>
              <w:t>,</w:t>
            </w:r>
            <w:r w:rsidR="007403FF" w:rsidRPr="00A55710">
              <w:rPr>
                <w:rFonts w:ascii="Book Antiqua" w:hAnsi="Book Antiqua" w:cs="Calibri"/>
                <w:bCs/>
                <w:color w:val="0D0D0D"/>
                <w:lang w:val="en-US"/>
              </w:rPr>
              <w:t>37</w:t>
            </w:r>
            <w:r>
              <w:rPr>
                <w:rFonts w:ascii="Book Antiqua" w:eastAsia="宋体" w:hAnsi="Book Antiqua" w:cs="Calibri" w:hint="eastAsia"/>
                <w:bCs/>
                <w:color w:val="0D0D0D"/>
                <w:lang w:val="en-US" w:eastAsia="zh-CN"/>
              </w:rPr>
              <w:t>]</w:t>
            </w:r>
          </w:p>
        </w:tc>
      </w:tr>
      <w:tr w:rsidR="007403FF" w:rsidRPr="00A55710" w14:paraId="635A7507" w14:textId="77777777" w:rsidTr="00F21FCA">
        <w:trPr>
          <w:trHeight w:val="270"/>
        </w:trPr>
        <w:tc>
          <w:tcPr>
            <w:tcW w:w="0" w:type="auto"/>
            <w:vMerge/>
          </w:tcPr>
          <w:p w14:paraId="281099A6"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p>
        </w:tc>
        <w:tc>
          <w:tcPr>
            <w:tcW w:w="0" w:type="auto"/>
            <w:vMerge/>
          </w:tcPr>
          <w:p w14:paraId="1FE33D50"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p>
        </w:tc>
        <w:tc>
          <w:tcPr>
            <w:tcW w:w="0" w:type="auto"/>
          </w:tcPr>
          <w:p w14:paraId="6BB3EEE4" w14:textId="24D058F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Decreases PPAR</w:t>
            </w:r>
            <w:r w:rsidRPr="00A55710">
              <w:rPr>
                <w:rFonts w:ascii="Book Antiqua" w:hAnsi="Book Antiqua" w:cs="Calibri"/>
                <w:bCs/>
                <w:color w:val="0D0D0D"/>
                <w:lang w:val="en-US"/>
              </w:rPr>
              <w:sym w:font="Symbol" w:char="F067"/>
            </w:r>
            <w:r w:rsidRPr="00A55710">
              <w:rPr>
                <w:rFonts w:ascii="Book Antiqua" w:hAnsi="Book Antiqua" w:cs="Calibri"/>
                <w:bCs/>
                <w:color w:val="0D0D0D"/>
                <w:lang w:val="en-US"/>
              </w:rPr>
              <w:t xml:space="preserve"> expression diminishing MSC differentiation towards the </w:t>
            </w:r>
            <w:proofErr w:type="spellStart"/>
            <w:r w:rsidRPr="00A55710">
              <w:rPr>
                <w:rFonts w:ascii="Book Antiqua" w:hAnsi="Book Antiqua" w:cs="Calibri"/>
                <w:bCs/>
                <w:color w:val="0D0D0D"/>
                <w:lang w:val="en-US"/>
              </w:rPr>
              <w:t>adipocytic</w:t>
            </w:r>
            <w:proofErr w:type="spellEnd"/>
            <w:r w:rsidRPr="00A55710">
              <w:rPr>
                <w:rFonts w:ascii="Book Antiqua" w:hAnsi="Book Antiqua" w:cs="Calibri"/>
                <w:bCs/>
                <w:color w:val="0D0D0D"/>
                <w:lang w:val="en-US"/>
              </w:rPr>
              <w:t xml:space="preserve"> phenotype</w:t>
            </w:r>
          </w:p>
        </w:tc>
        <w:tc>
          <w:tcPr>
            <w:tcW w:w="0" w:type="auto"/>
          </w:tcPr>
          <w:p w14:paraId="71FF1F23" w14:textId="33546AA5" w:rsidR="007403FF" w:rsidRPr="00F21FCA" w:rsidRDefault="00F21FCA" w:rsidP="00F21FCA">
            <w:pPr>
              <w:widowControl w:val="0"/>
              <w:adjustRightInd w:val="0"/>
              <w:snapToGrid w:val="0"/>
              <w:spacing w:line="360" w:lineRule="auto"/>
              <w:jc w:val="both"/>
              <w:rPr>
                <w:rFonts w:ascii="Book Antiqua" w:eastAsia="宋体" w:hAnsi="Book Antiqua" w:cs="Calibri"/>
                <w:bCs/>
                <w:color w:val="0D0D0D"/>
                <w:lang w:val="en-US" w:eastAsia="zh-CN"/>
              </w:rPr>
            </w:pPr>
            <w:r>
              <w:rPr>
                <w:rFonts w:ascii="Book Antiqua" w:eastAsia="宋体" w:hAnsi="Book Antiqua" w:cs="Calibri" w:hint="eastAsia"/>
                <w:bCs/>
                <w:color w:val="0D0D0D"/>
                <w:lang w:val="en-US" w:eastAsia="zh-CN"/>
              </w:rPr>
              <w:t>[</w:t>
            </w:r>
            <w:r w:rsidR="007403FF" w:rsidRPr="00A55710">
              <w:rPr>
                <w:rFonts w:ascii="Book Antiqua" w:hAnsi="Book Antiqua" w:cs="Calibri"/>
                <w:bCs/>
                <w:color w:val="0D0D0D"/>
                <w:lang w:val="en-US"/>
              </w:rPr>
              <w:t>36</w:t>
            </w:r>
            <w:r>
              <w:rPr>
                <w:rFonts w:ascii="Book Antiqua" w:eastAsia="宋体" w:hAnsi="Book Antiqua" w:cs="Calibri" w:hint="eastAsia"/>
                <w:bCs/>
                <w:color w:val="0D0D0D"/>
                <w:lang w:val="en-US" w:eastAsia="zh-CN"/>
              </w:rPr>
              <w:t>,</w:t>
            </w:r>
            <w:r w:rsidR="007403FF" w:rsidRPr="00A55710">
              <w:rPr>
                <w:rFonts w:ascii="Book Antiqua" w:hAnsi="Book Antiqua" w:cs="Calibri"/>
                <w:bCs/>
                <w:color w:val="0D0D0D"/>
                <w:lang w:val="en-US"/>
              </w:rPr>
              <w:t>37</w:t>
            </w:r>
            <w:r>
              <w:rPr>
                <w:rFonts w:ascii="Book Antiqua" w:eastAsia="宋体" w:hAnsi="Book Antiqua" w:cs="Calibri" w:hint="eastAsia"/>
                <w:bCs/>
                <w:color w:val="0D0D0D"/>
                <w:lang w:val="en-US" w:eastAsia="zh-CN"/>
              </w:rPr>
              <w:t>]</w:t>
            </w:r>
          </w:p>
        </w:tc>
      </w:tr>
      <w:tr w:rsidR="007403FF" w:rsidRPr="00A55710" w14:paraId="2A34B307" w14:textId="77777777" w:rsidTr="00F21FCA">
        <w:trPr>
          <w:trHeight w:val="270"/>
        </w:trPr>
        <w:tc>
          <w:tcPr>
            <w:tcW w:w="0" w:type="auto"/>
            <w:vMerge/>
          </w:tcPr>
          <w:p w14:paraId="20487C5D" w14:textId="77777777"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p>
        </w:tc>
        <w:tc>
          <w:tcPr>
            <w:tcW w:w="0" w:type="auto"/>
          </w:tcPr>
          <w:p w14:paraId="17D7C811" w14:textId="41E3477F"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Decrease in </w:t>
            </w:r>
            <w:proofErr w:type="spellStart"/>
            <w:r w:rsidRPr="00A55710">
              <w:rPr>
                <w:rFonts w:ascii="Book Antiqua" w:hAnsi="Book Antiqua" w:cs="Calibri"/>
                <w:bCs/>
                <w:color w:val="0D0D0D"/>
                <w:lang w:val="en-US"/>
              </w:rPr>
              <w:t>osteoclastogenesis</w:t>
            </w:r>
            <w:proofErr w:type="spellEnd"/>
          </w:p>
        </w:tc>
        <w:tc>
          <w:tcPr>
            <w:tcW w:w="0" w:type="auto"/>
          </w:tcPr>
          <w:p w14:paraId="4C22E434" w14:textId="7ED0B16F" w:rsidR="007403FF" w:rsidRPr="00A55710" w:rsidRDefault="007403FF"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Negative regulation of RANKL expression by osteoblasts</w:t>
            </w:r>
          </w:p>
        </w:tc>
        <w:tc>
          <w:tcPr>
            <w:tcW w:w="0" w:type="auto"/>
          </w:tcPr>
          <w:p w14:paraId="71998949" w14:textId="3F6BFF81" w:rsidR="007403FF" w:rsidRPr="00F21FCA" w:rsidRDefault="00F21FCA" w:rsidP="00A55710">
            <w:pPr>
              <w:widowControl w:val="0"/>
              <w:adjustRightInd w:val="0"/>
              <w:snapToGrid w:val="0"/>
              <w:spacing w:line="360" w:lineRule="auto"/>
              <w:jc w:val="both"/>
              <w:rPr>
                <w:rFonts w:ascii="Book Antiqua" w:eastAsia="宋体" w:hAnsi="Book Antiqua" w:cs="Calibri"/>
                <w:bCs/>
                <w:color w:val="0D0D0D"/>
                <w:lang w:val="en-US" w:eastAsia="zh-CN"/>
              </w:rPr>
            </w:pPr>
            <w:r>
              <w:rPr>
                <w:rFonts w:ascii="Book Antiqua" w:eastAsia="宋体" w:hAnsi="Book Antiqua" w:cs="Calibri" w:hint="eastAsia"/>
                <w:bCs/>
                <w:color w:val="0D0D0D"/>
                <w:lang w:val="en-US" w:eastAsia="zh-CN"/>
              </w:rPr>
              <w:t>[</w:t>
            </w:r>
            <w:r w:rsidR="007403FF" w:rsidRPr="00A55710">
              <w:rPr>
                <w:rFonts w:ascii="Book Antiqua" w:hAnsi="Book Antiqua" w:cs="Calibri"/>
                <w:bCs/>
                <w:color w:val="0D0D0D"/>
                <w:lang w:val="en-US"/>
              </w:rPr>
              <w:t>35</w:t>
            </w:r>
            <w:r>
              <w:rPr>
                <w:rFonts w:ascii="Book Antiqua" w:eastAsia="宋体" w:hAnsi="Book Antiqua" w:cs="Calibri" w:hint="eastAsia"/>
                <w:bCs/>
                <w:color w:val="0D0D0D"/>
                <w:lang w:val="en-US" w:eastAsia="zh-CN"/>
              </w:rPr>
              <w:t>]</w:t>
            </w:r>
          </w:p>
        </w:tc>
      </w:tr>
    </w:tbl>
    <w:p w14:paraId="42C4D09C" w14:textId="5FE88FA6" w:rsidR="007403FF" w:rsidRPr="001745AC" w:rsidRDefault="001745AC" w:rsidP="00A55710">
      <w:pPr>
        <w:widowControl w:val="0"/>
        <w:adjustRightInd w:val="0"/>
        <w:snapToGrid w:val="0"/>
        <w:spacing w:line="360" w:lineRule="auto"/>
        <w:jc w:val="both"/>
        <w:rPr>
          <w:rFonts w:ascii="Book Antiqua" w:eastAsia="宋体" w:hAnsi="Book Antiqua" w:cs="Calibri"/>
          <w:bCs/>
          <w:color w:val="0D0D0D"/>
          <w:lang w:val="en-US" w:eastAsia="zh-CN"/>
        </w:rPr>
      </w:pPr>
      <w:r w:rsidRPr="00A55710">
        <w:rPr>
          <w:rFonts w:ascii="Book Antiqua" w:hAnsi="Book Antiqua" w:cs="Calibri"/>
          <w:lang w:val="en-GB"/>
        </w:rPr>
        <w:t>MSC</w:t>
      </w:r>
      <w:r>
        <w:rPr>
          <w:rFonts w:ascii="Book Antiqua" w:eastAsia="宋体" w:hAnsi="Book Antiqua" w:cs="Calibri" w:hint="eastAsia"/>
          <w:lang w:val="en-GB" w:eastAsia="zh-CN"/>
        </w:rPr>
        <w:t>:</w:t>
      </w:r>
      <w:r w:rsidRPr="00A55710">
        <w:rPr>
          <w:rFonts w:ascii="Book Antiqua" w:hAnsi="Book Antiqua" w:cs="Calibri"/>
          <w:lang w:val="en-GB"/>
        </w:rPr>
        <w:t xml:space="preserve"> </w:t>
      </w:r>
      <w:proofErr w:type="spellStart"/>
      <w:r>
        <w:rPr>
          <w:rFonts w:ascii="Book Antiqua" w:eastAsia="宋体" w:hAnsi="Book Antiqua" w:cs="Calibri" w:hint="eastAsia"/>
          <w:lang w:val="en-GB" w:eastAsia="zh-CN"/>
        </w:rPr>
        <w:t>M</w:t>
      </w:r>
      <w:r w:rsidRPr="00A55710">
        <w:rPr>
          <w:rFonts w:ascii="Book Antiqua" w:hAnsi="Book Antiqua" w:cs="Calibri"/>
          <w:lang w:val="en-GB"/>
        </w:rPr>
        <w:t>esenchymal</w:t>
      </w:r>
      <w:proofErr w:type="spellEnd"/>
      <w:r w:rsidRPr="00A55710">
        <w:rPr>
          <w:rFonts w:ascii="Book Antiqua" w:hAnsi="Book Antiqua" w:cs="Calibri"/>
          <w:lang w:val="en-GB"/>
        </w:rPr>
        <w:t xml:space="preserve"> stem cells</w:t>
      </w:r>
      <w:r>
        <w:rPr>
          <w:rFonts w:ascii="Book Antiqua" w:eastAsia="宋体" w:hAnsi="Book Antiqua" w:cs="Calibri" w:hint="eastAsia"/>
          <w:lang w:val="en-GB" w:eastAsia="zh-CN"/>
        </w:rPr>
        <w:t>.</w:t>
      </w:r>
    </w:p>
    <w:p w14:paraId="13B55CDA" w14:textId="38349D1C" w:rsidR="007403FF" w:rsidRPr="00A55710" w:rsidRDefault="007403FF" w:rsidP="00A55710">
      <w:pPr>
        <w:widowControl w:val="0"/>
        <w:adjustRightInd w:val="0"/>
        <w:snapToGrid w:val="0"/>
        <w:spacing w:line="360" w:lineRule="auto"/>
        <w:jc w:val="both"/>
        <w:rPr>
          <w:rFonts w:ascii="Book Antiqua" w:hAnsi="Book Antiqua" w:cs="Calibri"/>
          <w:b/>
          <w:bCs/>
          <w:color w:val="0D0D0D"/>
          <w:lang w:val="en-GB"/>
        </w:rPr>
      </w:pPr>
      <w:r w:rsidRPr="00A55710">
        <w:rPr>
          <w:rFonts w:ascii="Book Antiqua" w:hAnsi="Book Antiqua" w:cs="Calibri"/>
          <w:b/>
          <w:bCs/>
          <w:color w:val="0D0D0D"/>
          <w:lang w:val="en-GB"/>
        </w:rPr>
        <w:br w:type="page"/>
      </w:r>
    </w:p>
    <w:p w14:paraId="7FF9B10C" w14:textId="07A8E152" w:rsidR="002F511A" w:rsidRPr="0058354D" w:rsidRDefault="0058354D" w:rsidP="00A55710">
      <w:pPr>
        <w:widowControl w:val="0"/>
        <w:adjustRightInd w:val="0"/>
        <w:snapToGrid w:val="0"/>
        <w:spacing w:line="360" w:lineRule="auto"/>
        <w:jc w:val="both"/>
        <w:rPr>
          <w:rFonts w:ascii="Book Antiqua" w:eastAsia="宋体" w:hAnsi="Book Antiqua" w:cs="Calibri"/>
          <w:b/>
          <w:bCs/>
          <w:color w:val="0D0D0D"/>
          <w:lang w:val="en-GB" w:eastAsia="zh-CN"/>
        </w:rPr>
      </w:pPr>
      <w:r>
        <w:rPr>
          <w:rFonts w:ascii="Book Antiqua" w:hAnsi="Book Antiqua" w:cs="Calibri"/>
          <w:b/>
          <w:bCs/>
          <w:color w:val="0D0D0D"/>
          <w:lang w:val="en-GB"/>
        </w:rPr>
        <w:lastRenderedPageBreak/>
        <w:t>Table 2</w:t>
      </w:r>
      <w:r w:rsidR="001771E6" w:rsidRPr="00A55710">
        <w:rPr>
          <w:rFonts w:ascii="Book Antiqua" w:hAnsi="Book Antiqua" w:cs="Calibri"/>
          <w:b/>
          <w:bCs/>
          <w:color w:val="0D0D0D"/>
          <w:lang w:val="en-GB"/>
        </w:rPr>
        <w:t xml:space="preserve"> </w:t>
      </w:r>
      <w:r w:rsidR="002F511A" w:rsidRPr="00A55710">
        <w:rPr>
          <w:rFonts w:ascii="Book Antiqua" w:hAnsi="Book Antiqua" w:cs="Calibri"/>
          <w:b/>
          <w:bCs/>
          <w:color w:val="0D0D0D"/>
          <w:lang w:val="en-GB"/>
        </w:rPr>
        <w:t>Clinical evidenc</w:t>
      </w:r>
      <w:r>
        <w:rPr>
          <w:rFonts w:ascii="Book Antiqua" w:hAnsi="Book Antiqua" w:cs="Calibri"/>
          <w:b/>
          <w:bCs/>
          <w:color w:val="0D0D0D"/>
          <w:lang w:val="en-GB"/>
        </w:rPr>
        <w:t>es of metformin effects on bone</w:t>
      </w:r>
    </w:p>
    <w:tbl>
      <w:tblPr>
        <w:tblStyle w:val="TableGrid"/>
        <w:tblW w:w="9054" w:type="dxa"/>
        <w:tblLayout w:type="fixed"/>
        <w:tblLook w:val="04A0" w:firstRow="1" w:lastRow="0" w:firstColumn="1" w:lastColumn="0" w:noHBand="0" w:noVBand="1"/>
      </w:tblPr>
      <w:tblGrid>
        <w:gridCol w:w="1523"/>
        <w:gridCol w:w="3263"/>
        <w:gridCol w:w="1466"/>
        <w:gridCol w:w="1653"/>
        <w:gridCol w:w="1149"/>
      </w:tblGrid>
      <w:tr w:rsidR="000904E7" w:rsidRPr="00A55710" w14:paraId="47F830A4" w14:textId="77777777" w:rsidTr="009D2296">
        <w:tc>
          <w:tcPr>
            <w:tcW w:w="1523" w:type="dxa"/>
          </w:tcPr>
          <w:p w14:paraId="4519A4E8" w14:textId="77777777" w:rsidR="000904E7" w:rsidRPr="00A55710" w:rsidRDefault="000904E7" w:rsidP="00A55710">
            <w:pPr>
              <w:widowControl w:val="0"/>
              <w:adjustRightInd w:val="0"/>
              <w:snapToGrid w:val="0"/>
              <w:spacing w:line="360" w:lineRule="auto"/>
              <w:jc w:val="both"/>
              <w:rPr>
                <w:rFonts w:ascii="Book Antiqua" w:hAnsi="Book Antiqua" w:cs="Calibri"/>
                <w:b/>
                <w:bCs/>
                <w:color w:val="0D0D0D"/>
                <w:lang w:val="es-AR"/>
              </w:rPr>
            </w:pPr>
            <w:r w:rsidRPr="00A55710">
              <w:rPr>
                <w:rFonts w:ascii="Book Antiqua" w:hAnsi="Book Antiqua" w:cs="Calibri"/>
                <w:b/>
                <w:bCs/>
                <w:color w:val="0D0D0D"/>
                <w:lang w:val="es-AR"/>
              </w:rPr>
              <w:t>Study design</w:t>
            </w:r>
          </w:p>
        </w:tc>
        <w:tc>
          <w:tcPr>
            <w:tcW w:w="3263" w:type="dxa"/>
          </w:tcPr>
          <w:p w14:paraId="03D82BC1" w14:textId="77777777" w:rsidR="000904E7" w:rsidRPr="00A55710" w:rsidRDefault="000904E7" w:rsidP="00A55710">
            <w:pPr>
              <w:widowControl w:val="0"/>
              <w:adjustRightInd w:val="0"/>
              <w:snapToGrid w:val="0"/>
              <w:spacing w:line="360" w:lineRule="auto"/>
              <w:jc w:val="both"/>
              <w:rPr>
                <w:rFonts w:ascii="Book Antiqua" w:hAnsi="Book Antiqua" w:cs="Calibri"/>
                <w:b/>
                <w:bCs/>
                <w:color w:val="0D0D0D"/>
                <w:lang w:val="es-AR"/>
              </w:rPr>
            </w:pPr>
            <w:r w:rsidRPr="00A55710">
              <w:rPr>
                <w:rFonts w:ascii="Book Antiqua" w:hAnsi="Book Antiqua" w:cs="Calibri"/>
                <w:b/>
                <w:bCs/>
                <w:color w:val="0D0D0D"/>
                <w:lang w:val="es-AR"/>
              </w:rPr>
              <w:t>Study population</w:t>
            </w:r>
          </w:p>
        </w:tc>
        <w:tc>
          <w:tcPr>
            <w:tcW w:w="1466" w:type="dxa"/>
          </w:tcPr>
          <w:p w14:paraId="17134BEE" w14:textId="77777777" w:rsidR="000904E7" w:rsidRPr="00A55710" w:rsidRDefault="000904E7" w:rsidP="00A55710">
            <w:pPr>
              <w:widowControl w:val="0"/>
              <w:adjustRightInd w:val="0"/>
              <w:snapToGrid w:val="0"/>
              <w:spacing w:line="360" w:lineRule="auto"/>
              <w:jc w:val="both"/>
              <w:rPr>
                <w:rFonts w:ascii="Book Antiqua" w:hAnsi="Book Antiqua" w:cs="Calibri"/>
                <w:b/>
                <w:bCs/>
                <w:color w:val="0D0D0D"/>
                <w:lang w:val="es-AR"/>
              </w:rPr>
            </w:pPr>
            <w:r w:rsidRPr="00A55710">
              <w:rPr>
                <w:rFonts w:ascii="Book Antiqua" w:hAnsi="Book Antiqua" w:cs="Calibri"/>
                <w:b/>
                <w:bCs/>
                <w:color w:val="0D0D0D"/>
                <w:lang w:val="es-AR"/>
              </w:rPr>
              <w:t>N</w:t>
            </w:r>
          </w:p>
        </w:tc>
        <w:tc>
          <w:tcPr>
            <w:tcW w:w="1653" w:type="dxa"/>
          </w:tcPr>
          <w:p w14:paraId="5A54A182" w14:textId="77777777" w:rsidR="000904E7" w:rsidRPr="00A55710" w:rsidRDefault="000904E7" w:rsidP="00A55710">
            <w:pPr>
              <w:widowControl w:val="0"/>
              <w:adjustRightInd w:val="0"/>
              <w:snapToGrid w:val="0"/>
              <w:spacing w:line="360" w:lineRule="auto"/>
              <w:jc w:val="both"/>
              <w:rPr>
                <w:rFonts w:ascii="Book Antiqua" w:hAnsi="Book Antiqua" w:cs="Calibri"/>
                <w:b/>
                <w:bCs/>
                <w:color w:val="0D0D0D"/>
                <w:lang w:val="es-AR"/>
              </w:rPr>
            </w:pPr>
            <w:r w:rsidRPr="00A55710">
              <w:rPr>
                <w:rFonts w:ascii="Book Antiqua" w:hAnsi="Book Antiqua" w:cs="Calibri"/>
                <w:b/>
                <w:bCs/>
                <w:color w:val="0D0D0D"/>
                <w:lang w:val="es-AR"/>
              </w:rPr>
              <w:t xml:space="preserve">Outcome </w:t>
            </w:r>
          </w:p>
        </w:tc>
        <w:tc>
          <w:tcPr>
            <w:tcW w:w="1149" w:type="dxa"/>
          </w:tcPr>
          <w:p w14:paraId="7BC4CCF8" w14:textId="3C515324" w:rsidR="000904E7" w:rsidRPr="00A55710" w:rsidRDefault="000904E7" w:rsidP="0058354D">
            <w:pPr>
              <w:widowControl w:val="0"/>
              <w:adjustRightInd w:val="0"/>
              <w:snapToGrid w:val="0"/>
              <w:spacing w:line="360" w:lineRule="auto"/>
              <w:jc w:val="both"/>
              <w:rPr>
                <w:rFonts w:ascii="Book Antiqua" w:hAnsi="Book Antiqua" w:cs="Calibri"/>
                <w:b/>
                <w:bCs/>
                <w:color w:val="0D0D0D"/>
                <w:lang w:val="es-AR"/>
              </w:rPr>
            </w:pPr>
            <w:r w:rsidRPr="00A55710">
              <w:rPr>
                <w:rFonts w:ascii="Book Antiqua" w:hAnsi="Book Antiqua" w:cs="Calibri"/>
                <w:b/>
                <w:bCs/>
                <w:color w:val="0D0D0D"/>
                <w:lang w:val="es-AR"/>
              </w:rPr>
              <w:t>Ref</w:t>
            </w:r>
            <w:r w:rsidR="0058354D">
              <w:rPr>
                <w:rFonts w:ascii="Book Antiqua" w:eastAsia="宋体" w:hAnsi="Book Antiqua" w:cs="Calibri" w:hint="eastAsia"/>
                <w:b/>
                <w:bCs/>
                <w:color w:val="0D0D0D"/>
                <w:lang w:val="es-AR" w:eastAsia="zh-CN"/>
              </w:rPr>
              <w:t>.</w:t>
            </w:r>
            <w:r w:rsidRPr="00A55710">
              <w:rPr>
                <w:rFonts w:ascii="Book Antiqua" w:hAnsi="Book Antiqua" w:cs="Calibri"/>
                <w:b/>
                <w:bCs/>
                <w:color w:val="0D0D0D"/>
                <w:lang w:val="es-AR"/>
              </w:rPr>
              <w:t xml:space="preserve"> </w:t>
            </w:r>
          </w:p>
        </w:tc>
      </w:tr>
      <w:tr w:rsidR="000904E7" w:rsidRPr="00A55710" w14:paraId="662B087E" w14:textId="77777777" w:rsidTr="009D2296">
        <w:tc>
          <w:tcPr>
            <w:tcW w:w="1523" w:type="dxa"/>
          </w:tcPr>
          <w:p w14:paraId="176EE8CF"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s-AR"/>
              </w:rPr>
            </w:pPr>
            <w:r w:rsidRPr="00A55710">
              <w:rPr>
                <w:rFonts w:ascii="Book Antiqua" w:hAnsi="Book Antiqua" w:cs="Calibri"/>
                <w:bCs/>
                <w:color w:val="0D0D0D"/>
                <w:lang w:val="es-AR"/>
              </w:rPr>
              <w:t>Case control study</w:t>
            </w:r>
          </w:p>
        </w:tc>
        <w:tc>
          <w:tcPr>
            <w:tcW w:w="3263" w:type="dxa"/>
          </w:tcPr>
          <w:p w14:paraId="14E60FE3" w14:textId="138ED63E" w:rsidR="000904E7" w:rsidRPr="00A55710" w:rsidRDefault="000904E7" w:rsidP="003B6619">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All subjects with bone fracture in Denmark (year 2000), </w:t>
            </w:r>
            <w:proofErr w:type="spellStart"/>
            <w:r w:rsidRPr="003B6619">
              <w:rPr>
                <w:rFonts w:ascii="Book Antiqua" w:hAnsi="Book Antiqua" w:cs="Calibri"/>
                <w:bCs/>
                <w:i/>
                <w:color w:val="0D0D0D"/>
                <w:lang w:val="en-US"/>
              </w:rPr>
              <w:t>vs</w:t>
            </w:r>
            <w:proofErr w:type="spellEnd"/>
            <w:r w:rsidRPr="00A55710">
              <w:rPr>
                <w:rFonts w:ascii="Book Antiqua" w:hAnsi="Book Antiqua" w:cs="Calibri"/>
                <w:bCs/>
                <w:color w:val="0D0D0D"/>
                <w:lang w:val="en-US"/>
              </w:rPr>
              <w:t xml:space="preserve"> 3-fold controls</w:t>
            </w:r>
          </w:p>
        </w:tc>
        <w:tc>
          <w:tcPr>
            <w:tcW w:w="1466" w:type="dxa"/>
          </w:tcPr>
          <w:p w14:paraId="58FC4444" w14:textId="2FA874C0" w:rsidR="000904E7" w:rsidRPr="00A55710" w:rsidRDefault="003B6619" w:rsidP="00A55710">
            <w:pPr>
              <w:widowControl w:val="0"/>
              <w:adjustRightInd w:val="0"/>
              <w:snapToGrid w:val="0"/>
              <w:spacing w:line="360" w:lineRule="auto"/>
              <w:jc w:val="both"/>
              <w:rPr>
                <w:rFonts w:ascii="Book Antiqua" w:hAnsi="Book Antiqua" w:cs="Calibri"/>
                <w:bCs/>
                <w:color w:val="0D0D0D"/>
                <w:lang w:val="en-US"/>
              </w:rPr>
            </w:pPr>
            <w:r>
              <w:rPr>
                <w:rFonts w:ascii="Book Antiqua" w:hAnsi="Book Antiqua" w:cs="Calibri"/>
                <w:bCs/>
                <w:color w:val="0D0D0D"/>
                <w:lang w:val="en-US"/>
              </w:rPr>
              <w:t>124</w:t>
            </w:r>
            <w:r w:rsidR="000904E7" w:rsidRPr="00A55710">
              <w:rPr>
                <w:rFonts w:ascii="Book Antiqua" w:hAnsi="Book Antiqua" w:cs="Calibri"/>
                <w:bCs/>
                <w:color w:val="0D0D0D"/>
                <w:lang w:val="en-US"/>
              </w:rPr>
              <w:t>655 fracture patients</w:t>
            </w:r>
          </w:p>
          <w:p w14:paraId="60D3C582" w14:textId="79538596" w:rsidR="000904E7" w:rsidRPr="00A55710" w:rsidRDefault="003B6619" w:rsidP="00A55710">
            <w:pPr>
              <w:widowControl w:val="0"/>
              <w:adjustRightInd w:val="0"/>
              <w:snapToGrid w:val="0"/>
              <w:spacing w:line="360" w:lineRule="auto"/>
              <w:jc w:val="both"/>
              <w:rPr>
                <w:rFonts w:ascii="Book Antiqua" w:hAnsi="Book Antiqua" w:cs="Calibri"/>
                <w:bCs/>
                <w:color w:val="0D0D0D"/>
                <w:lang w:val="es-AR"/>
              </w:rPr>
            </w:pPr>
            <w:r>
              <w:rPr>
                <w:rFonts w:ascii="Book Antiqua" w:hAnsi="Book Antiqua" w:cs="Calibri"/>
                <w:bCs/>
                <w:color w:val="0D0D0D"/>
                <w:lang w:val="en-US"/>
              </w:rPr>
              <w:t>373</w:t>
            </w:r>
            <w:r w:rsidR="000904E7" w:rsidRPr="00A55710">
              <w:rPr>
                <w:rFonts w:ascii="Book Antiqua" w:hAnsi="Book Antiqua" w:cs="Calibri"/>
                <w:bCs/>
                <w:color w:val="0D0D0D"/>
                <w:lang w:val="en-US"/>
              </w:rPr>
              <w:t xml:space="preserve">962 </w:t>
            </w:r>
            <w:r w:rsidR="000904E7" w:rsidRPr="00A55710">
              <w:rPr>
                <w:rFonts w:ascii="Book Antiqua" w:hAnsi="Book Antiqua" w:cs="Calibri"/>
                <w:bCs/>
                <w:color w:val="0D0D0D"/>
                <w:lang w:val="es-AR"/>
              </w:rPr>
              <w:t xml:space="preserve">control </w:t>
            </w:r>
          </w:p>
        </w:tc>
        <w:tc>
          <w:tcPr>
            <w:tcW w:w="1653" w:type="dxa"/>
          </w:tcPr>
          <w:p w14:paraId="374D0024" w14:textId="370C028D" w:rsidR="000904E7" w:rsidRPr="003B6619" w:rsidRDefault="003B6619" w:rsidP="00A55710">
            <w:pPr>
              <w:widowControl w:val="0"/>
              <w:adjustRightInd w:val="0"/>
              <w:snapToGrid w:val="0"/>
              <w:spacing w:line="360" w:lineRule="auto"/>
              <w:jc w:val="both"/>
              <w:rPr>
                <w:rFonts w:ascii="Book Antiqua" w:eastAsia="宋体" w:hAnsi="Book Antiqua" w:cs="Calibri"/>
                <w:bCs/>
                <w:color w:val="0D0D0D"/>
                <w:vertAlign w:val="superscript"/>
                <w:lang w:val="es-AR" w:eastAsia="zh-CN"/>
              </w:rPr>
            </w:pPr>
            <w:r>
              <w:rPr>
                <w:rFonts w:ascii="Book Antiqua" w:hAnsi="Book Antiqua" w:cs="Calibri"/>
                <w:bCs/>
                <w:color w:val="0D0D0D"/>
                <w:lang w:val="es-AR"/>
              </w:rPr>
              <w:t>Fracture risk = 0.81 (95%</w:t>
            </w:r>
            <w:r w:rsidR="000904E7" w:rsidRPr="00A55710">
              <w:rPr>
                <w:rFonts w:ascii="Book Antiqua" w:hAnsi="Book Antiqua" w:cs="Calibri"/>
                <w:bCs/>
                <w:color w:val="0D0D0D"/>
                <w:lang w:val="es-AR"/>
              </w:rPr>
              <w:t>CI</w:t>
            </w:r>
            <w:r>
              <w:rPr>
                <w:rFonts w:ascii="Book Antiqua" w:eastAsia="宋体" w:hAnsi="Book Antiqua" w:cs="Calibri" w:hint="eastAsia"/>
                <w:bCs/>
                <w:color w:val="0D0D0D"/>
                <w:lang w:val="es-AR" w:eastAsia="zh-CN"/>
              </w:rPr>
              <w:t>:</w:t>
            </w:r>
            <w:r w:rsidR="000904E7" w:rsidRPr="00A55710">
              <w:rPr>
                <w:rFonts w:ascii="Book Antiqua" w:hAnsi="Book Antiqua" w:cs="Calibri"/>
                <w:bCs/>
                <w:color w:val="0D0D0D"/>
                <w:lang w:val="es-AR"/>
              </w:rPr>
              <w:t xml:space="preserve"> 0.70-0.93)</w:t>
            </w:r>
            <w:r>
              <w:rPr>
                <w:rFonts w:ascii="Book Antiqua" w:eastAsia="宋体" w:hAnsi="Book Antiqua" w:cs="Calibri" w:hint="eastAsia"/>
                <w:bCs/>
                <w:color w:val="0D0D0D"/>
                <w:vertAlign w:val="superscript"/>
                <w:lang w:val="es-AR" w:eastAsia="zh-CN"/>
              </w:rPr>
              <w:t>1</w:t>
            </w:r>
          </w:p>
          <w:p w14:paraId="200B3ED8"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s-AR"/>
              </w:rPr>
            </w:pPr>
            <w:r w:rsidRPr="00A55710">
              <w:rPr>
                <w:rFonts w:ascii="Book Antiqua" w:hAnsi="Book Antiqua" w:cs="Calibri"/>
                <w:bCs/>
                <w:color w:val="0D0D0D"/>
                <w:lang w:val="es-AR"/>
              </w:rPr>
              <w:t>(for metformin)</w:t>
            </w:r>
          </w:p>
        </w:tc>
        <w:tc>
          <w:tcPr>
            <w:tcW w:w="1149" w:type="dxa"/>
          </w:tcPr>
          <w:p w14:paraId="6A76AF2C" w14:textId="759962E8" w:rsidR="000904E7" w:rsidRPr="0058354D" w:rsidRDefault="0058354D" w:rsidP="00A55710">
            <w:pPr>
              <w:widowControl w:val="0"/>
              <w:adjustRightInd w:val="0"/>
              <w:snapToGrid w:val="0"/>
              <w:spacing w:line="360" w:lineRule="auto"/>
              <w:jc w:val="both"/>
              <w:rPr>
                <w:rFonts w:ascii="Book Antiqua" w:eastAsia="宋体" w:hAnsi="Book Antiqua" w:cs="Calibri"/>
                <w:bCs/>
                <w:color w:val="0D0D0D"/>
                <w:lang w:val="es-AR" w:eastAsia="zh-CN"/>
              </w:rPr>
            </w:pPr>
            <w:r>
              <w:rPr>
                <w:rFonts w:ascii="Book Antiqua" w:eastAsia="宋体" w:hAnsi="Book Antiqua" w:cs="Calibri" w:hint="eastAsia"/>
                <w:bCs/>
                <w:color w:val="0D0D0D"/>
                <w:lang w:val="es-AR" w:eastAsia="zh-CN"/>
              </w:rPr>
              <w:t>[</w:t>
            </w:r>
            <w:r w:rsidR="00C277C3" w:rsidRPr="00A55710">
              <w:rPr>
                <w:rFonts w:ascii="Book Antiqua" w:hAnsi="Book Antiqua" w:cs="Calibri"/>
                <w:bCs/>
                <w:color w:val="0D0D0D"/>
                <w:lang w:val="es-AR"/>
              </w:rPr>
              <w:t>59</w:t>
            </w:r>
            <w:r>
              <w:rPr>
                <w:rFonts w:ascii="Book Antiqua" w:eastAsia="宋体" w:hAnsi="Book Antiqua" w:cs="Calibri" w:hint="eastAsia"/>
                <w:bCs/>
                <w:color w:val="0D0D0D"/>
                <w:lang w:val="es-AR" w:eastAsia="zh-CN"/>
              </w:rPr>
              <w:t>]</w:t>
            </w:r>
          </w:p>
        </w:tc>
      </w:tr>
      <w:tr w:rsidR="000904E7" w:rsidRPr="00A55710" w14:paraId="1474C8F3" w14:textId="77777777" w:rsidTr="009D2296">
        <w:tc>
          <w:tcPr>
            <w:tcW w:w="1523" w:type="dxa"/>
          </w:tcPr>
          <w:p w14:paraId="1BF1BDFD"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s-AR"/>
              </w:rPr>
            </w:pPr>
            <w:r w:rsidRPr="00A55710">
              <w:rPr>
                <w:rFonts w:ascii="Book Antiqua" w:hAnsi="Book Antiqua" w:cs="Calibri"/>
                <w:bCs/>
                <w:color w:val="0D0D0D"/>
                <w:lang w:val="es-AR"/>
              </w:rPr>
              <w:t>Cohort Study</w:t>
            </w:r>
          </w:p>
        </w:tc>
        <w:tc>
          <w:tcPr>
            <w:tcW w:w="3263" w:type="dxa"/>
          </w:tcPr>
          <w:p w14:paraId="24126230"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Rochester residents first meeting Diabetes </w:t>
            </w:r>
            <w:proofErr w:type="spellStart"/>
            <w:r w:rsidRPr="00A55710">
              <w:rPr>
                <w:rFonts w:ascii="Book Antiqua" w:hAnsi="Book Antiqua" w:cs="Calibri"/>
                <w:bCs/>
                <w:color w:val="0D0D0D"/>
                <w:lang w:val="en-US"/>
              </w:rPr>
              <w:t>glycaemic</w:t>
            </w:r>
            <w:proofErr w:type="spellEnd"/>
            <w:r w:rsidRPr="00A55710">
              <w:rPr>
                <w:rFonts w:ascii="Book Antiqua" w:hAnsi="Book Antiqua" w:cs="Calibri"/>
                <w:bCs/>
                <w:color w:val="0D0D0D"/>
                <w:lang w:val="en-US"/>
              </w:rPr>
              <w:t xml:space="preserve"> criteria (1970-</w:t>
            </w:r>
            <w:r w:rsidRPr="00A55710">
              <w:rPr>
                <w:rFonts w:ascii="Book Antiqua" w:hAnsi="Book Antiqua" w:cs="Calibri"/>
                <w:bCs/>
                <w:color w:val="0D0D0D"/>
                <w:lang w:val="es-AR"/>
              </w:rPr>
              <w:t>1994)</w:t>
            </w:r>
          </w:p>
        </w:tc>
        <w:tc>
          <w:tcPr>
            <w:tcW w:w="1466" w:type="dxa"/>
          </w:tcPr>
          <w:p w14:paraId="704D85A7"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s-AR"/>
              </w:rPr>
            </w:pPr>
            <w:r w:rsidRPr="00A55710">
              <w:rPr>
                <w:rFonts w:ascii="Book Antiqua" w:hAnsi="Book Antiqua" w:cs="Calibri"/>
                <w:bCs/>
                <w:color w:val="0D0D0D"/>
                <w:lang w:val="es-AR"/>
              </w:rPr>
              <w:t>1964 diabetic patients</w:t>
            </w:r>
          </w:p>
        </w:tc>
        <w:tc>
          <w:tcPr>
            <w:tcW w:w="1653" w:type="dxa"/>
          </w:tcPr>
          <w:p w14:paraId="690D5D0A" w14:textId="70D23D54" w:rsidR="000904E7" w:rsidRPr="003B6619" w:rsidRDefault="000904E7" w:rsidP="00A55710">
            <w:pPr>
              <w:widowControl w:val="0"/>
              <w:adjustRightInd w:val="0"/>
              <w:snapToGrid w:val="0"/>
              <w:spacing w:line="360" w:lineRule="auto"/>
              <w:jc w:val="both"/>
              <w:rPr>
                <w:rFonts w:ascii="Book Antiqua" w:eastAsia="宋体" w:hAnsi="Book Antiqua" w:cs="Calibri"/>
                <w:bCs/>
                <w:color w:val="0D0D0D"/>
                <w:vertAlign w:val="superscript"/>
                <w:lang w:val="es-AR" w:eastAsia="zh-CN"/>
              </w:rPr>
            </w:pPr>
            <w:r w:rsidRPr="00A55710">
              <w:rPr>
                <w:rFonts w:ascii="Book Antiqua" w:hAnsi="Book Antiqua" w:cs="Calibri"/>
                <w:bCs/>
                <w:color w:val="0D0D0D"/>
                <w:lang w:val="es-AR"/>
              </w:rPr>
              <w:t xml:space="preserve">Fracture risk = </w:t>
            </w:r>
            <w:r w:rsidR="009D2296" w:rsidRPr="00A55710">
              <w:rPr>
                <w:rFonts w:ascii="Book Antiqua" w:hAnsi="Book Antiqua" w:cs="Calibri"/>
                <w:bCs/>
                <w:color w:val="0D0D0D"/>
                <w:lang w:val="es-AR"/>
              </w:rPr>
              <w:t>0.7</w:t>
            </w:r>
            <w:r w:rsidR="00D54C7D">
              <w:rPr>
                <w:rFonts w:ascii="Book Antiqua" w:hAnsi="Book Antiqua" w:cs="Calibri"/>
                <w:bCs/>
                <w:color w:val="0D0D0D"/>
                <w:lang w:val="es-AR"/>
              </w:rPr>
              <w:t xml:space="preserve">  </w:t>
            </w:r>
            <w:r w:rsidR="003B6619">
              <w:rPr>
                <w:rFonts w:ascii="Book Antiqua" w:hAnsi="Book Antiqua" w:cs="Calibri"/>
                <w:bCs/>
                <w:color w:val="0D0D0D"/>
                <w:lang w:val="es-AR"/>
              </w:rPr>
              <w:t>(95%</w:t>
            </w:r>
            <w:r w:rsidRPr="00A55710">
              <w:rPr>
                <w:rFonts w:ascii="Book Antiqua" w:hAnsi="Book Antiqua" w:cs="Calibri"/>
                <w:bCs/>
                <w:color w:val="0D0D0D"/>
                <w:lang w:val="es-AR"/>
              </w:rPr>
              <w:t>CI</w:t>
            </w:r>
            <w:r w:rsidR="003B6619">
              <w:rPr>
                <w:rFonts w:ascii="Book Antiqua" w:eastAsia="宋体" w:hAnsi="Book Antiqua" w:cs="Calibri" w:hint="eastAsia"/>
                <w:bCs/>
                <w:color w:val="0D0D0D"/>
                <w:lang w:val="es-AR" w:eastAsia="zh-CN"/>
              </w:rPr>
              <w:t>:</w:t>
            </w:r>
            <w:r w:rsidRPr="00A55710">
              <w:rPr>
                <w:rFonts w:ascii="Book Antiqua" w:hAnsi="Book Antiqua" w:cs="Calibri"/>
                <w:bCs/>
                <w:color w:val="0D0D0D"/>
                <w:lang w:val="es-AR"/>
              </w:rPr>
              <w:t xml:space="preserve"> 0.6–0.96)</w:t>
            </w:r>
            <w:r w:rsidR="003B6619">
              <w:rPr>
                <w:rFonts w:ascii="Book Antiqua" w:eastAsia="宋体" w:hAnsi="Book Antiqua" w:cs="Calibri" w:hint="eastAsia"/>
                <w:bCs/>
                <w:color w:val="0D0D0D"/>
                <w:vertAlign w:val="superscript"/>
                <w:lang w:val="es-AR" w:eastAsia="zh-CN"/>
              </w:rPr>
              <w:t>2</w:t>
            </w:r>
          </w:p>
          <w:p w14:paraId="40B72EC3"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s-AR"/>
              </w:rPr>
            </w:pPr>
            <w:r w:rsidRPr="00A55710">
              <w:rPr>
                <w:rFonts w:ascii="Book Antiqua" w:hAnsi="Book Antiqua" w:cs="Calibri"/>
                <w:bCs/>
                <w:color w:val="0D0D0D"/>
                <w:lang w:val="es-AR"/>
              </w:rPr>
              <w:t>(for metformin)</w:t>
            </w:r>
          </w:p>
        </w:tc>
        <w:tc>
          <w:tcPr>
            <w:tcW w:w="1149" w:type="dxa"/>
          </w:tcPr>
          <w:p w14:paraId="4E89B86B" w14:textId="42F7D131" w:rsidR="000904E7" w:rsidRPr="0058354D" w:rsidRDefault="0058354D" w:rsidP="00A55710">
            <w:pPr>
              <w:widowControl w:val="0"/>
              <w:adjustRightInd w:val="0"/>
              <w:snapToGrid w:val="0"/>
              <w:spacing w:line="360" w:lineRule="auto"/>
              <w:jc w:val="both"/>
              <w:rPr>
                <w:rFonts w:ascii="Book Antiqua" w:eastAsia="宋体" w:hAnsi="Book Antiqua" w:cs="Calibri"/>
                <w:bCs/>
                <w:color w:val="0D0D0D"/>
                <w:lang w:val="es-AR" w:eastAsia="zh-CN"/>
              </w:rPr>
            </w:pPr>
            <w:r>
              <w:rPr>
                <w:rFonts w:ascii="Book Antiqua" w:eastAsia="宋体" w:hAnsi="Book Antiqua" w:cs="Calibri" w:hint="eastAsia"/>
                <w:bCs/>
                <w:color w:val="0D0D0D"/>
                <w:lang w:val="es-AR" w:eastAsia="zh-CN"/>
              </w:rPr>
              <w:t>[</w:t>
            </w:r>
            <w:r w:rsidR="00C277C3" w:rsidRPr="00A55710">
              <w:rPr>
                <w:rFonts w:ascii="Book Antiqua" w:hAnsi="Book Antiqua" w:cs="Calibri"/>
                <w:bCs/>
                <w:color w:val="0D0D0D"/>
                <w:lang w:val="es-AR"/>
              </w:rPr>
              <w:t>6</w:t>
            </w:r>
            <w:r>
              <w:rPr>
                <w:rFonts w:ascii="Book Antiqua" w:eastAsia="宋体" w:hAnsi="Book Antiqua" w:cs="Calibri" w:hint="eastAsia"/>
                <w:bCs/>
                <w:color w:val="0D0D0D"/>
                <w:lang w:val="es-AR" w:eastAsia="zh-CN"/>
              </w:rPr>
              <w:t>]</w:t>
            </w:r>
          </w:p>
        </w:tc>
      </w:tr>
      <w:tr w:rsidR="000904E7" w:rsidRPr="00A55710" w14:paraId="51364E79" w14:textId="77777777" w:rsidTr="009D2296">
        <w:tc>
          <w:tcPr>
            <w:tcW w:w="1523" w:type="dxa"/>
          </w:tcPr>
          <w:p w14:paraId="5F4DD137"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s-AR"/>
              </w:rPr>
            </w:pPr>
            <w:r w:rsidRPr="00A55710">
              <w:rPr>
                <w:rFonts w:ascii="Book Antiqua" w:hAnsi="Book Antiqua" w:cs="Calibri"/>
                <w:bCs/>
                <w:color w:val="0D0D0D"/>
                <w:lang w:val="es-AR"/>
              </w:rPr>
              <w:t>Case control study</w:t>
            </w:r>
          </w:p>
        </w:tc>
        <w:tc>
          <w:tcPr>
            <w:tcW w:w="3263" w:type="dxa"/>
          </w:tcPr>
          <w:p w14:paraId="47601B00" w14:textId="63A5E97E"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A st</w:t>
            </w:r>
            <w:r w:rsidR="003B6619">
              <w:rPr>
                <w:rFonts w:ascii="Book Antiqua" w:hAnsi="Book Antiqua" w:cs="Calibri"/>
                <w:bCs/>
                <w:color w:val="0D0D0D"/>
                <w:lang w:val="en-US"/>
              </w:rPr>
              <w:t>udy nested within a cohort of 1</w:t>
            </w:r>
            <w:r w:rsidRPr="00A55710">
              <w:rPr>
                <w:rFonts w:ascii="Book Antiqua" w:hAnsi="Book Antiqua" w:cs="Calibri"/>
                <w:bCs/>
                <w:color w:val="0D0D0D"/>
                <w:lang w:val="en-US"/>
              </w:rPr>
              <w:t xml:space="preserve">945 diabetic Tuscany outpatients (1998-2004) </w:t>
            </w:r>
          </w:p>
        </w:tc>
        <w:tc>
          <w:tcPr>
            <w:tcW w:w="1466" w:type="dxa"/>
          </w:tcPr>
          <w:p w14:paraId="4CF897AE" w14:textId="2D2F2F58"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83 fracture patients</w:t>
            </w:r>
            <w:r w:rsidR="00D54C7D">
              <w:rPr>
                <w:rFonts w:ascii="Book Antiqua" w:hAnsi="Book Antiqua" w:cs="Calibri"/>
                <w:bCs/>
                <w:color w:val="0D0D0D"/>
                <w:lang w:val="en-US"/>
              </w:rPr>
              <w:t xml:space="preserve"> </w:t>
            </w:r>
          </w:p>
          <w:p w14:paraId="77DFCF64"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249 control </w:t>
            </w:r>
          </w:p>
        </w:tc>
        <w:tc>
          <w:tcPr>
            <w:tcW w:w="1653" w:type="dxa"/>
          </w:tcPr>
          <w:p w14:paraId="60241FB8" w14:textId="007DDF19" w:rsidR="000904E7" w:rsidRPr="003B6619" w:rsidRDefault="003B6619" w:rsidP="00A55710">
            <w:pPr>
              <w:widowControl w:val="0"/>
              <w:adjustRightInd w:val="0"/>
              <w:snapToGrid w:val="0"/>
              <w:spacing w:line="360" w:lineRule="auto"/>
              <w:jc w:val="both"/>
              <w:rPr>
                <w:rFonts w:ascii="Book Antiqua" w:eastAsia="宋体" w:hAnsi="Book Antiqua" w:cs="Calibri"/>
                <w:bCs/>
                <w:color w:val="0D0D0D"/>
                <w:vertAlign w:val="superscript"/>
                <w:lang w:val="es-AR" w:eastAsia="zh-CN"/>
              </w:rPr>
            </w:pPr>
            <w:r>
              <w:rPr>
                <w:rFonts w:ascii="Book Antiqua" w:hAnsi="Book Antiqua" w:cs="Calibri"/>
                <w:bCs/>
                <w:color w:val="0D0D0D"/>
                <w:lang w:val="es-AR"/>
              </w:rPr>
              <w:t>Fracture risk = 0.60 (95%</w:t>
            </w:r>
            <w:r w:rsidR="000904E7" w:rsidRPr="00A55710">
              <w:rPr>
                <w:rFonts w:ascii="Book Antiqua" w:hAnsi="Book Antiqua" w:cs="Calibri"/>
                <w:bCs/>
                <w:color w:val="0D0D0D"/>
                <w:lang w:val="es-AR"/>
              </w:rPr>
              <w:t>CI</w:t>
            </w:r>
            <w:r>
              <w:rPr>
                <w:rFonts w:ascii="Book Antiqua" w:eastAsia="宋体" w:hAnsi="Book Antiqua" w:cs="Calibri" w:hint="eastAsia"/>
                <w:bCs/>
                <w:color w:val="0D0D0D"/>
                <w:lang w:val="es-AR" w:eastAsia="zh-CN"/>
              </w:rPr>
              <w:t>:</w:t>
            </w:r>
            <w:r w:rsidR="000904E7" w:rsidRPr="00A55710">
              <w:rPr>
                <w:rFonts w:ascii="Book Antiqua" w:hAnsi="Book Antiqua" w:cs="Calibri"/>
                <w:bCs/>
                <w:color w:val="0D0D0D"/>
                <w:lang w:val="es-AR"/>
              </w:rPr>
              <w:t xml:space="preserve"> 0.34–1.08)</w:t>
            </w:r>
            <w:r>
              <w:rPr>
                <w:rFonts w:ascii="Book Antiqua" w:eastAsia="宋体" w:hAnsi="Book Antiqua" w:cs="Calibri" w:hint="eastAsia"/>
                <w:bCs/>
                <w:color w:val="0D0D0D"/>
                <w:vertAlign w:val="superscript"/>
                <w:lang w:val="es-AR" w:eastAsia="zh-CN"/>
              </w:rPr>
              <w:t>3</w:t>
            </w:r>
          </w:p>
          <w:p w14:paraId="64E1C15D"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s-AR"/>
              </w:rPr>
            </w:pPr>
            <w:r w:rsidRPr="00A55710">
              <w:rPr>
                <w:rFonts w:ascii="Book Antiqua" w:hAnsi="Book Antiqua" w:cs="Calibri"/>
                <w:bCs/>
                <w:color w:val="0D0D0D"/>
                <w:lang w:val="es-AR"/>
              </w:rPr>
              <w:t>(for metformin)</w:t>
            </w:r>
          </w:p>
        </w:tc>
        <w:tc>
          <w:tcPr>
            <w:tcW w:w="1149" w:type="dxa"/>
          </w:tcPr>
          <w:p w14:paraId="43C3FFBA" w14:textId="689BB704" w:rsidR="000904E7" w:rsidRPr="0058354D" w:rsidRDefault="0058354D" w:rsidP="00A55710">
            <w:pPr>
              <w:widowControl w:val="0"/>
              <w:adjustRightInd w:val="0"/>
              <w:snapToGrid w:val="0"/>
              <w:spacing w:line="360" w:lineRule="auto"/>
              <w:jc w:val="both"/>
              <w:rPr>
                <w:rFonts w:ascii="Book Antiqua" w:eastAsia="宋体" w:hAnsi="Book Antiqua" w:cs="Calibri"/>
                <w:bCs/>
                <w:color w:val="0D0D0D"/>
                <w:lang w:val="es-AR" w:eastAsia="zh-CN"/>
              </w:rPr>
            </w:pPr>
            <w:r>
              <w:rPr>
                <w:rFonts w:ascii="Book Antiqua" w:eastAsia="宋体" w:hAnsi="Book Antiqua" w:cs="Calibri" w:hint="eastAsia"/>
                <w:bCs/>
                <w:color w:val="0D0D0D"/>
                <w:lang w:val="es-AR" w:eastAsia="zh-CN"/>
              </w:rPr>
              <w:t>[</w:t>
            </w:r>
            <w:r w:rsidR="00C277C3" w:rsidRPr="00A55710">
              <w:rPr>
                <w:rFonts w:ascii="Book Antiqua" w:hAnsi="Book Antiqua" w:cs="Calibri"/>
                <w:bCs/>
                <w:color w:val="0D0D0D"/>
                <w:lang w:val="es-AR"/>
              </w:rPr>
              <w:t>60</w:t>
            </w:r>
            <w:r>
              <w:rPr>
                <w:rFonts w:ascii="Book Antiqua" w:eastAsia="宋体" w:hAnsi="Book Antiqua" w:cs="Calibri" w:hint="eastAsia"/>
                <w:bCs/>
                <w:color w:val="0D0D0D"/>
                <w:lang w:val="es-AR" w:eastAsia="zh-CN"/>
              </w:rPr>
              <w:t>]</w:t>
            </w:r>
          </w:p>
        </w:tc>
      </w:tr>
      <w:tr w:rsidR="000904E7" w:rsidRPr="00A55710" w14:paraId="4DAA0A09" w14:textId="77777777" w:rsidTr="009D2296">
        <w:tc>
          <w:tcPr>
            <w:tcW w:w="1523" w:type="dxa"/>
          </w:tcPr>
          <w:p w14:paraId="2B6D51DF"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Double-blind, randomized, controlled clinical trial</w:t>
            </w:r>
          </w:p>
        </w:tc>
        <w:tc>
          <w:tcPr>
            <w:tcW w:w="3263" w:type="dxa"/>
          </w:tcPr>
          <w:p w14:paraId="1BEAB0A8" w14:textId="67B0780C" w:rsidR="000904E7" w:rsidRPr="00A55710" w:rsidRDefault="000904E7" w:rsidP="003B6619">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Recently diagnosed, drug-naïve patients with type 2 Diabetes</w:t>
            </w:r>
            <w:r w:rsidR="003B6619">
              <w:rPr>
                <w:rFonts w:ascii="Book Antiqua" w:hAnsi="Book Antiqua" w:cs="Calibri"/>
                <w:bCs/>
                <w:color w:val="0D0D0D"/>
                <w:lang w:val="en-US"/>
              </w:rPr>
              <w:t xml:space="preserve">, treated for a median of 4 </w:t>
            </w:r>
            <w:proofErr w:type="spellStart"/>
            <w:r w:rsidR="003B6619">
              <w:rPr>
                <w:rFonts w:ascii="Book Antiqua" w:hAnsi="Book Antiqua" w:cs="Calibri"/>
                <w:bCs/>
                <w:color w:val="0D0D0D"/>
                <w:lang w:val="en-US"/>
              </w:rPr>
              <w:t>y</w:t>
            </w:r>
            <w:r w:rsidRPr="00A55710">
              <w:rPr>
                <w:rFonts w:ascii="Book Antiqua" w:hAnsi="Book Antiqua" w:cs="Calibri"/>
                <w:bCs/>
                <w:color w:val="0D0D0D"/>
                <w:lang w:val="en-US"/>
              </w:rPr>
              <w:t>r</w:t>
            </w:r>
            <w:proofErr w:type="spellEnd"/>
            <w:r w:rsidRPr="00A55710">
              <w:rPr>
                <w:rFonts w:ascii="Book Antiqua" w:hAnsi="Book Antiqua" w:cs="Calibri"/>
                <w:bCs/>
                <w:color w:val="0D0D0D"/>
                <w:lang w:val="en-US"/>
              </w:rPr>
              <w:t xml:space="preserve"> with rosiglitazone, metformin, or glyburide</w:t>
            </w:r>
          </w:p>
        </w:tc>
        <w:tc>
          <w:tcPr>
            <w:tcW w:w="1466" w:type="dxa"/>
          </w:tcPr>
          <w:p w14:paraId="1587CBF0"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Rosiglitazone: </w:t>
            </w:r>
          </w:p>
          <w:p w14:paraId="15A784CA" w14:textId="4050EF32" w:rsidR="000904E7" w:rsidRPr="00A55710" w:rsidRDefault="003B6619" w:rsidP="00A55710">
            <w:pPr>
              <w:widowControl w:val="0"/>
              <w:adjustRightInd w:val="0"/>
              <w:snapToGrid w:val="0"/>
              <w:spacing w:line="360" w:lineRule="auto"/>
              <w:jc w:val="both"/>
              <w:rPr>
                <w:rFonts w:ascii="Book Antiqua" w:hAnsi="Book Antiqua" w:cs="Calibri"/>
                <w:bCs/>
                <w:color w:val="0D0D0D"/>
                <w:lang w:val="en-US"/>
              </w:rPr>
            </w:pPr>
            <w:proofErr w:type="gramStart"/>
            <w:r w:rsidRPr="003B6619">
              <w:rPr>
                <w:rFonts w:ascii="Book Antiqua" w:hAnsi="Book Antiqua" w:cs="Calibri"/>
                <w:bCs/>
                <w:i/>
                <w:color w:val="0D0D0D"/>
                <w:lang w:val="en-US"/>
              </w:rPr>
              <w:t>n</w:t>
            </w:r>
            <w:proofErr w:type="gramEnd"/>
            <w:r>
              <w:rPr>
                <w:rFonts w:ascii="Book Antiqua" w:hAnsi="Book Antiqua" w:cs="Calibri"/>
                <w:bCs/>
                <w:color w:val="0D0D0D"/>
                <w:lang w:val="en-US"/>
              </w:rPr>
              <w:t xml:space="preserve"> = 1</w:t>
            </w:r>
            <w:r w:rsidR="000904E7" w:rsidRPr="00A55710">
              <w:rPr>
                <w:rFonts w:ascii="Book Antiqua" w:hAnsi="Book Antiqua" w:cs="Calibri"/>
                <w:bCs/>
                <w:color w:val="0D0D0D"/>
                <w:lang w:val="en-US"/>
              </w:rPr>
              <w:t xml:space="preserve">456 Metformin: </w:t>
            </w:r>
          </w:p>
          <w:p w14:paraId="569E019D" w14:textId="04AB37A1" w:rsidR="000904E7" w:rsidRPr="00A55710" w:rsidRDefault="003B6619" w:rsidP="00A55710">
            <w:pPr>
              <w:widowControl w:val="0"/>
              <w:adjustRightInd w:val="0"/>
              <w:snapToGrid w:val="0"/>
              <w:spacing w:line="360" w:lineRule="auto"/>
              <w:jc w:val="both"/>
              <w:rPr>
                <w:rFonts w:ascii="Book Antiqua" w:hAnsi="Book Antiqua" w:cs="Calibri"/>
                <w:bCs/>
                <w:color w:val="0D0D0D"/>
                <w:lang w:val="en-US"/>
              </w:rPr>
            </w:pPr>
            <w:proofErr w:type="gramStart"/>
            <w:r w:rsidRPr="003B6619">
              <w:rPr>
                <w:rFonts w:ascii="Book Antiqua" w:hAnsi="Book Antiqua" w:cs="Calibri"/>
                <w:bCs/>
                <w:i/>
                <w:color w:val="0D0D0D"/>
                <w:lang w:val="en-US"/>
              </w:rPr>
              <w:t>n</w:t>
            </w:r>
            <w:proofErr w:type="gramEnd"/>
            <w:r>
              <w:rPr>
                <w:rFonts w:ascii="Book Antiqua" w:hAnsi="Book Antiqua" w:cs="Calibri"/>
                <w:bCs/>
                <w:color w:val="0D0D0D"/>
                <w:lang w:val="en-US"/>
              </w:rPr>
              <w:t xml:space="preserve"> = 1</w:t>
            </w:r>
            <w:r w:rsidR="000904E7" w:rsidRPr="00A55710">
              <w:rPr>
                <w:rFonts w:ascii="Book Antiqua" w:hAnsi="Book Antiqua" w:cs="Calibri"/>
                <w:bCs/>
                <w:color w:val="0D0D0D"/>
                <w:lang w:val="en-US"/>
              </w:rPr>
              <w:t xml:space="preserve">454 Glyburide: </w:t>
            </w:r>
          </w:p>
          <w:p w14:paraId="06B0C1C6" w14:textId="0A43E787" w:rsidR="000904E7" w:rsidRPr="00A55710" w:rsidRDefault="003B6619" w:rsidP="00A55710">
            <w:pPr>
              <w:widowControl w:val="0"/>
              <w:adjustRightInd w:val="0"/>
              <w:snapToGrid w:val="0"/>
              <w:spacing w:line="360" w:lineRule="auto"/>
              <w:jc w:val="both"/>
              <w:rPr>
                <w:rFonts w:ascii="Book Antiqua" w:hAnsi="Book Antiqua" w:cs="Calibri"/>
                <w:bCs/>
                <w:color w:val="0D0D0D"/>
                <w:lang w:val="en-US"/>
              </w:rPr>
            </w:pPr>
            <w:proofErr w:type="gramStart"/>
            <w:r w:rsidRPr="003B6619">
              <w:rPr>
                <w:rFonts w:ascii="Book Antiqua" w:hAnsi="Book Antiqua" w:cs="Calibri"/>
                <w:bCs/>
                <w:i/>
                <w:color w:val="0D0D0D"/>
                <w:lang w:val="en-US"/>
              </w:rPr>
              <w:t>n</w:t>
            </w:r>
            <w:proofErr w:type="gramEnd"/>
            <w:r>
              <w:rPr>
                <w:rFonts w:ascii="Book Antiqua" w:hAnsi="Book Antiqua" w:cs="Calibri"/>
                <w:bCs/>
                <w:color w:val="0D0D0D"/>
                <w:lang w:val="en-US"/>
              </w:rPr>
              <w:t xml:space="preserve"> = 1</w:t>
            </w:r>
            <w:r w:rsidR="000904E7" w:rsidRPr="00A55710">
              <w:rPr>
                <w:rFonts w:ascii="Book Antiqua" w:hAnsi="Book Antiqua" w:cs="Calibri"/>
                <w:bCs/>
                <w:color w:val="0D0D0D"/>
                <w:lang w:val="en-US"/>
              </w:rPr>
              <w:t>441</w:t>
            </w:r>
          </w:p>
        </w:tc>
        <w:tc>
          <w:tcPr>
            <w:tcW w:w="1653" w:type="dxa"/>
          </w:tcPr>
          <w:p w14:paraId="46068552"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Nº Fractures (%):</w:t>
            </w:r>
          </w:p>
          <w:p w14:paraId="03358411"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p>
          <w:p w14:paraId="37183B85"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Rosiglitazone 60 (9.30)</w:t>
            </w:r>
          </w:p>
          <w:p w14:paraId="37B031C4" w14:textId="0B8EF338" w:rsidR="000904E7" w:rsidRPr="003B6619" w:rsidRDefault="000904E7" w:rsidP="00A55710">
            <w:pPr>
              <w:widowControl w:val="0"/>
              <w:adjustRightInd w:val="0"/>
              <w:snapToGrid w:val="0"/>
              <w:spacing w:line="360" w:lineRule="auto"/>
              <w:jc w:val="both"/>
              <w:rPr>
                <w:rFonts w:ascii="Book Antiqua" w:eastAsia="宋体" w:hAnsi="Book Antiqua" w:cs="Calibri"/>
                <w:bCs/>
                <w:color w:val="0D0D0D"/>
                <w:lang w:val="en-US" w:eastAsia="zh-CN"/>
              </w:rPr>
            </w:pPr>
            <w:r w:rsidRPr="00A55710">
              <w:rPr>
                <w:rFonts w:ascii="Book Antiqua" w:hAnsi="Book Antiqua" w:cs="Calibri"/>
                <w:bCs/>
                <w:color w:val="0D0D0D"/>
                <w:lang w:val="en-US"/>
              </w:rPr>
              <w:t>Metformin 30 (</w:t>
            </w:r>
            <w:proofErr w:type="gramStart"/>
            <w:r w:rsidRPr="00A55710">
              <w:rPr>
                <w:rFonts w:ascii="Book Antiqua" w:hAnsi="Book Antiqua" w:cs="Calibri"/>
                <w:bCs/>
                <w:color w:val="0D0D0D"/>
                <w:lang w:val="en-US"/>
              </w:rPr>
              <w:t>5.08)</w:t>
            </w:r>
            <w:r w:rsidR="003B6619" w:rsidRPr="003B6619">
              <w:rPr>
                <w:rFonts w:ascii="Book Antiqua" w:eastAsia="宋体" w:hAnsi="Book Antiqua" w:cs="Calibri" w:hint="eastAsia"/>
                <w:bCs/>
                <w:color w:val="0D0D0D"/>
                <w:vertAlign w:val="superscript"/>
                <w:lang w:val="en-US" w:eastAsia="zh-CN"/>
              </w:rPr>
              <w:t>4</w:t>
            </w:r>
            <w:proofErr w:type="gramEnd"/>
          </w:p>
          <w:p w14:paraId="7D71EB84" w14:textId="7E5EDEE3" w:rsidR="000904E7" w:rsidRPr="003B6619" w:rsidRDefault="000904E7" w:rsidP="00A55710">
            <w:pPr>
              <w:widowControl w:val="0"/>
              <w:adjustRightInd w:val="0"/>
              <w:snapToGrid w:val="0"/>
              <w:spacing w:line="360" w:lineRule="auto"/>
              <w:jc w:val="both"/>
              <w:rPr>
                <w:rFonts w:ascii="Book Antiqua" w:eastAsia="宋体" w:hAnsi="Book Antiqua" w:cs="Calibri"/>
                <w:bCs/>
                <w:color w:val="0D0D0D"/>
                <w:lang w:val="en-US" w:eastAsia="zh-CN"/>
              </w:rPr>
            </w:pPr>
            <w:r w:rsidRPr="00A55710">
              <w:rPr>
                <w:rFonts w:ascii="Book Antiqua" w:hAnsi="Book Antiqua" w:cs="Calibri"/>
                <w:bCs/>
                <w:color w:val="0D0D0D"/>
                <w:lang w:val="en-US"/>
              </w:rPr>
              <w:t xml:space="preserve">Glyburide 21 </w:t>
            </w:r>
            <w:r w:rsidRPr="00A55710">
              <w:rPr>
                <w:rFonts w:ascii="Book Antiqua" w:hAnsi="Book Antiqua" w:cs="Calibri"/>
                <w:bCs/>
                <w:color w:val="0D0D0D"/>
                <w:lang w:val="en-US"/>
              </w:rPr>
              <w:lastRenderedPageBreak/>
              <w:t>(</w:t>
            </w:r>
            <w:proofErr w:type="gramStart"/>
            <w:r w:rsidRPr="00A55710">
              <w:rPr>
                <w:rFonts w:ascii="Book Antiqua" w:hAnsi="Book Antiqua" w:cs="Calibri"/>
                <w:bCs/>
                <w:color w:val="0D0D0D"/>
                <w:lang w:val="en-US"/>
              </w:rPr>
              <w:t>3.47)</w:t>
            </w:r>
            <w:r w:rsidR="003B6619" w:rsidRPr="003B6619">
              <w:rPr>
                <w:rFonts w:ascii="Book Antiqua" w:eastAsia="宋体" w:hAnsi="Book Antiqua" w:cs="Calibri" w:hint="eastAsia"/>
                <w:bCs/>
                <w:color w:val="0D0D0D"/>
                <w:vertAlign w:val="superscript"/>
                <w:lang w:val="en-US" w:eastAsia="zh-CN"/>
              </w:rPr>
              <w:t>4</w:t>
            </w:r>
            <w:proofErr w:type="gramEnd"/>
          </w:p>
          <w:p w14:paraId="16651374"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p>
        </w:tc>
        <w:tc>
          <w:tcPr>
            <w:tcW w:w="1149" w:type="dxa"/>
          </w:tcPr>
          <w:p w14:paraId="3EA7FD37" w14:textId="13CE725B" w:rsidR="000904E7" w:rsidRPr="0058354D" w:rsidRDefault="0058354D" w:rsidP="00A55710">
            <w:pPr>
              <w:widowControl w:val="0"/>
              <w:adjustRightInd w:val="0"/>
              <w:snapToGrid w:val="0"/>
              <w:spacing w:line="360" w:lineRule="auto"/>
              <w:jc w:val="both"/>
              <w:rPr>
                <w:rFonts w:ascii="Book Antiqua" w:eastAsia="宋体" w:hAnsi="Book Antiqua" w:cs="Calibri"/>
                <w:bCs/>
                <w:color w:val="0D0D0D"/>
                <w:lang w:val="es-AR" w:eastAsia="zh-CN"/>
              </w:rPr>
            </w:pPr>
            <w:r>
              <w:rPr>
                <w:rFonts w:ascii="Book Antiqua" w:eastAsia="宋体" w:hAnsi="Book Antiqua" w:cs="Calibri" w:hint="eastAsia"/>
                <w:bCs/>
                <w:color w:val="0D0D0D"/>
                <w:lang w:val="es-AR" w:eastAsia="zh-CN"/>
              </w:rPr>
              <w:lastRenderedPageBreak/>
              <w:t>[</w:t>
            </w:r>
            <w:r w:rsidR="000904E7" w:rsidRPr="00A55710">
              <w:rPr>
                <w:rFonts w:ascii="Book Antiqua" w:hAnsi="Book Antiqua" w:cs="Calibri"/>
                <w:bCs/>
                <w:color w:val="0D0D0D"/>
                <w:lang w:val="es-AR"/>
              </w:rPr>
              <w:t>12</w:t>
            </w:r>
            <w:r>
              <w:rPr>
                <w:rFonts w:ascii="Book Antiqua" w:eastAsia="宋体" w:hAnsi="Book Antiqua" w:cs="Calibri" w:hint="eastAsia"/>
                <w:bCs/>
                <w:color w:val="0D0D0D"/>
                <w:lang w:val="es-AR" w:eastAsia="zh-CN"/>
              </w:rPr>
              <w:t>]</w:t>
            </w:r>
          </w:p>
        </w:tc>
      </w:tr>
      <w:tr w:rsidR="000904E7" w:rsidRPr="00A55710" w14:paraId="4AAB222C" w14:textId="77777777" w:rsidTr="009D2296">
        <w:tc>
          <w:tcPr>
            <w:tcW w:w="1523" w:type="dxa"/>
          </w:tcPr>
          <w:p w14:paraId="0F4FDA0F"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lastRenderedPageBreak/>
              <w:t>Double-blind, randomized, controlled clinical trial</w:t>
            </w:r>
          </w:p>
        </w:tc>
        <w:tc>
          <w:tcPr>
            <w:tcW w:w="3263" w:type="dxa"/>
          </w:tcPr>
          <w:p w14:paraId="056D1C50" w14:textId="312BBD07" w:rsidR="000904E7" w:rsidRPr="00A55710" w:rsidRDefault="000904E7" w:rsidP="003B6619">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Recently diagnosed, drug-naïve patients with type 2 </w:t>
            </w:r>
            <w:r w:rsidR="003B6619">
              <w:rPr>
                <w:rFonts w:ascii="Book Antiqua" w:eastAsia="宋体" w:hAnsi="Book Antiqua" w:cs="Calibri" w:hint="eastAsia"/>
                <w:bCs/>
                <w:color w:val="0D0D0D"/>
                <w:lang w:val="en-US" w:eastAsia="zh-CN"/>
              </w:rPr>
              <w:t>d</w:t>
            </w:r>
            <w:r w:rsidRPr="00A55710">
              <w:rPr>
                <w:rFonts w:ascii="Book Antiqua" w:hAnsi="Book Antiqua" w:cs="Calibri"/>
                <w:bCs/>
                <w:color w:val="0D0D0D"/>
                <w:lang w:val="en-US"/>
              </w:rPr>
              <w:t xml:space="preserve">iabetes, treated for a median of 4 </w:t>
            </w:r>
            <w:proofErr w:type="spellStart"/>
            <w:r w:rsidRPr="00A55710">
              <w:rPr>
                <w:rFonts w:ascii="Book Antiqua" w:hAnsi="Book Antiqua" w:cs="Calibri"/>
                <w:bCs/>
                <w:color w:val="0D0D0D"/>
                <w:lang w:val="en-US"/>
              </w:rPr>
              <w:t>y</w:t>
            </w:r>
            <w:r w:rsidR="003B6619">
              <w:rPr>
                <w:rFonts w:ascii="Book Antiqua" w:eastAsia="宋体" w:hAnsi="Book Antiqua" w:cs="Calibri" w:hint="eastAsia"/>
                <w:bCs/>
                <w:color w:val="0D0D0D"/>
                <w:lang w:val="en-US" w:eastAsia="zh-CN"/>
              </w:rPr>
              <w:t>r</w:t>
            </w:r>
            <w:proofErr w:type="spellEnd"/>
            <w:r w:rsidRPr="00A55710">
              <w:rPr>
                <w:rFonts w:ascii="Book Antiqua" w:hAnsi="Book Antiqua" w:cs="Calibri"/>
                <w:bCs/>
                <w:color w:val="0D0D0D"/>
                <w:lang w:val="en-US"/>
              </w:rPr>
              <w:t xml:space="preserve"> with </w:t>
            </w:r>
            <w:r w:rsidR="009D2296" w:rsidRPr="00A55710">
              <w:rPr>
                <w:rFonts w:ascii="Book Antiqua" w:hAnsi="Book Antiqua" w:cs="Calibri"/>
                <w:bCs/>
                <w:color w:val="0D0D0D"/>
                <w:lang w:val="en-US"/>
              </w:rPr>
              <w:t>RSG</w:t>
            </w:r>
            <w:r w:rsidRPr="00A55710">
              <w:rPr>
                <w:rFonts w:ascii="Book Antiqua" w:hAnsi="Book Antiqua" w:cs="Calibri"/>
                <w:bCs/>
                <w:color w:val="0D0D0D"/>
                <w:lang w:val="en-US"/>
              </w:rPr>
              <w:t xml:space="preserve">, </w:t>
            </w:r>
            <w:r w:rsidR="009D2296" w:rsidRPr="00A55710">
              <w:rPr>
                <w:rFonts w:ascii="Book Antiqua" w:hAnsi="Book Antiqua" w:cs="Calibri"/>
                <w:bCs/>
                <w:color w:val="0D0D0D"/>
                <w:lang w:val="en-US"/>
              </w:rPr>
              <w:t>MET</w:t>
            </w:r>
            <w:r w:rsidRPr="00A55710">
              <w:rPr>
                <w:rFonts w:ascii="Book Antiqua" w:hAnsi="Book Antiqua" w:cs="Calibri"/>
                <w:bCs/>
                <w:color w:val="0D0D0D"/>
                <w:lang w:val="en-US"/>
              </w:rPr>
              <w:t xml:space="preserve">, or </w:t>
            </w:r>
            <w:r w:rsidR="009D2296" w:rsidRPr="00A55710">
              <w:rPr>
                <w:rFonts w:ascii="Book Antiqua" w:hAnsi="Book Antiqua" w:cs="Calibri"/>
                <w:bCs/>
                <w:color w:val="0D0D0D"/>
                <w:lang w:val="en-US"/>
              </w:rPr>
              <w:t>GLY</w:t>
            </w:r>
          </w:p>
        </w:tc>
        <w:tc>
          <w:tcPr>
            <w:tcW w:w="1466" w:type="dxa"/>
          </w:tcPr>
          <w:p w14:paraId="45E3D8A4" w14:textId="75FF8A22" w:rsidR="000904E7" w:rsidRPr="00A55710" w:rsidRDefault="000904E7" w:rsidP="003B6619">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Paired baseline and 12-mo stored serum samples from 1605 patients </w:t>
            </w:r>
          </w:p>
        </w:tc>
        <w:tc>
          <w:tcPr>
            <w:tcW w:w="1653" w:type="dxa"/>
          </w:tcPr>
          <w:p w14:paraId="50FAF287" w14:textId="1899A354"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In women, CTX increased by 6.1% with </w:t>
            </w:r>
            <w:r w:rsidR="009D2296" w:rsidRPr="00A55710">
              <w:rPr>
                <w:rFonts w:ascii="Book Antiqua" w:hAnsi="Book Antiqua" w:cs="Calibri"/>
                <w:bCs/>
                <w:color w:val="0D0D0D"/>
                <w:lang w:val="en-US"/>
              </w:rPr>
              <w:t>RSG</w:t>
            </w:r>
            <w:r w:rsidRPr="00A55710">
              <w:rPr>
                <w:rFonts w:ascii="Book Antiqua" w:hAnsi="Book Antiqua" w:cs="Calibri"/>
                <w:bCs/>
                <w:color w:val="0D0D0D"/>
                <w:lang w:val="en-US"/>
              </w:rPr>
              <w:t xml:space="preserve">, decreased by 1.3% with </w:t>
            </w:r>
            <w:r w:rsidR="009D2296" w:rsidRPr="00A55710">
              <w:rPr>
                <w:rFonts w:ascii="Book Antiqua" w:hAnsi="Book Antiqua" w:cs="Calibri"/>
                <w:bCs/>
                <w:color w:val="0D0D0D"/>
                <w:lang w:val="en-US"/>
              </w:rPr>
              <w:t>MET</w:t>
            </w:r>
            <w:r w:rsidRPr="00A55710">
              <w:rPr>
                <w:rFonts w:ascii="Book Antiqua" w:hAnsi="Book Antiqua" w:cs="Calibri"/>
                <w:bCs/>
                <w:color w:val="0D0D0D"/>
                <w:lang w:val="en-US"/>
              </w:rPr>
              <w:t xml:space="preserve"> (</w:t>
            </w:r>
            <w:r w:rsidRPr="00A55710">
              <w:rPr>
                <w:rFonts w:ascii="Book Antiqua" w:hAnsi="Book Antiqua" w:cs="Calibri"/>
                <w:bCs/>
                <w:i/>
                <w:iCs/>
                <w:color w:val="0D0D0D"/>
                <w:lang w:val="en-US"/>
              </w:rPr>
              <w:t>P</w:t>
            </w:r>
            <w:r w:rsidR="003B6619">
              <w:rPr>
                <w:rFonts w:ascii="Book Antiqua" w:eastAsia="宋体" w:hAnsi="Book Antiqua" w:cs="Calibri" w:hint="eastAsia"/>
                <w:bCs/>
                <w:i/>
                <w:iCs/>
                <w:color w:val="0D0D0D"/>
                <w:lang w:val="en-US" w:eastAsia="zh-CN"/>
              </w:rPr>
              <w:t xml:space="preserve"> </w:t>
            </w:r>
            <w:r w:rsidRPr="00A55710">
              <w:rPr>
                <w:rFonts w:ascii="Book Antiqua" w:hAnsi="Book Antiqua" w:cs="Calibri"/>
                <w:bCs/>
                <w:i/>
                <w:iCs/>
                <w:color w:val="0D0D0D"/>
                <w:lang w:val="en-US"/>
              </w:rPr>
              <w:t>=</w:t>
            </w:r>
            <w:r w:rsidRPr="00A55710">
              <w:rPr>
                <w:rFonts w:ascii="Book Antiqua" w:hAnsi="Book Antiqua" w:cs="Calibri"/>
                <w:bCs/>
                <w:color w:val="0D0D0D"/>
                <w:lang w:val="en-US"/>
              </w:rPr>
              <w:t xml:space="preserve"> 0.03).</w:t>
            </w:r>
          </w:p>
          <w:p w14:paraId="463714E9" w14:textId="360D4F58" w:rsidR="000904E7" w:rsidRPr="003B6619" w:rsidRDefault="000904E7" w:rsidP="00A55710">
            <w:pPr>
              <w:widowControl w:val="0"/>
              <w:adjustRightInd w:val="0"/>
              <w:snapToGrid w:val="0"/>
              <w:spacing w:line="360" w:lineRule="auto"/>
              <w:jc w:val="both"/>
              <w:rPr>
                <w:rFonts w:ascii="Book Antiqua" w:eastAsia="宋体" w:hAnsi="Book Antiqua" w:cs="Calibri"/>
                <w:bCs/>
                <w:color w:val="0D0D0D"/>
                <w:lang w:val="en-US" w:eastAsia="zh-CN"/>
              </w:rPr>
            </w:pPr>
            <w:r w:rsidRPr="00A55710">
              <w:rPr>
                <w:rFonts w:ascii="Book Antiqua" w:hAnsi="Book Antiqua" w:cs="Calibri"/>
                <w:bCs/>
                <w:color w:val="0D0D0D"/>
                <w:lang w:val="en-US"/>
              </w:rPr>
              <w:t xml:space="preserve">In men, CTX was unchanged on </w:t>
            </w:r>
            <w:r w:rsidR="009D2296" w:rsidRPr="00A55710">
              <w:rPr>
                <w:rFonts w:ascii="Book Antiqua" w:hAnsi="Book Antiqua" w:cs="Calibri"/>
                <w:bCs/>
                <w:color w:val="0D0D0D"/>
                <w:lang w:val="en-US"/>
              </w:rPr>
              <w:t>RSG</w:t>
            </w:r>
            <w:r w:rsidRPr="00A55710">
              <w:rPr>
                <w:rFonts w:ascii="Book Antiqua" w:hAnsi="Book Antiqua" w:cs="Calibri"/>
                <w:bCs/>
                <w:color w:val="0D0D0D"/>
                <w:lang w:val="en-US"/>
              </w:rPr>
              <w:t xml:space="preserve"> (-1.0%) and fell </w:t>
            </w:r>
            <w:r w:rsidR="009D2296" w:rsidRPr="00A55710">
              <w:rPr>
                <w:rFonts w:ascii="Book Antiqua" w:hAnsi="Book Antiqua" w:cs="Calibri"/>
                <w:bCs/>
                <w:color w:val="0D0D0D"/>
                <w:lang w:val="en-US"/>
              </w:rPr>
              <w:t>with</w:t>
            </w:r>
            <w:r w:rsidRPr="00A55710">
              <w:rPr>
                <w:rFonts w:ascii="Book Antiqua" w:hAnsi="Book Antiqua" w:cs="Calibri"/>
                <w:bCs/>
                <w:color w:val="0D0D0D"/>
                <w:lang w:val="en-US"/>
              </w:rPr>
              <w:t xml:space="preserve"> </w:t>
            </w:r>
            <w:r w:rsidR="009D2296" w:rsidRPr="00A55710">
              <w:rPr>
                <w:rFonts w:ascii="Book Antiqua" w:hAnsi="Book Antiqua" w:cs="Calibri"/>
                <w:bCs/>
                <w:color w:val="0D0D0D"/>
                <w:lang w:val="en-US"/>
              </w:rPr>
              <w:t>MET</w:t>
            </w:r>
            <w:r w:rsidR="00D54C7D">
              <w:rPr>
                <w:rFonts w:ascii="Book Antiqua" w:hAnsi="Book Antiqua" w:cs="Calibri"/>
                <w:bCs/>
                <w:color w:val="0D0D0D"/>
                <w:lang w:val="en-US"/>
              </w:rPr>
              <w:t xml:space="preserve">   </w:t>
            </w:r>
            <w:r w:rsidR="009D2296" w:rsidRPr="00A55710">
              <w:rPr>
                <w:rFonts w:ascii="Book Antiqua" w:hAnsi="Book Antiqua" w:cs="Calibri"/>
                <w:bCs/>
                <w:color w:val="0D0D0D"/>
                <w:lang w:val="en-US"/>
              </w:rPr>
              <w:t xml:space="preserve"> -12.7%</w:t>
            </w:r>
            <w:r w:rsidRPr="00A55710">
              <w:rPr>
                <w:rFonts w:ascii="Book Antiqua" w:hAnsi="Book Antiqua" w:cs="Calibri"/>
                <w:bCs/>
                <w:color w:val="0D0D0D"/>
                <w:lang w:val="en-US"/>
              </w:rPr>
              <w:t xml:space="preserve"> (</w:t>
            </w:r>
            <w:r w:rsidRPr="00A55710">
              <w:rPr>
                <w:rFonts w:ascii="Book Antiqua" w:hAnsi="Book Antiqua" w:cs="Calibri"/>
                <w:bCs/>
                <w:i/>
                <w:iCs/>
                <w:color w:val="0D0D0D"/>
                <w:lang w:val="en-US"/>
              </w:rPr>
              <w:t>P</w:t>
            </w:r>
            <w:r w:rsidR="003B6619">
              <w:rPr>
                <w:rFonts w:ascii="Book Antiqua" w:eastAsia="宋体" w:hAnsi="Book Antiqua" w:cs="Calibri" w:hint="eastAsia"/>
                <w:bCs/>
                <w:i/>
                <w:iCs/>
                <w:color w:val="0D0D0D"/>
                <w:lang w:val="en-US" w:eastAsia="zh-CN"/>
              </w:rPr>
              <w:t xml:space="preserve"> </w:t>
            </w:r>
            <w:r w:rsidRPr="00A55710">
              <w:rPr>
                <w:rFonts w:ascii="Book Antiqua" w:hAnsi="Book Antiqua" w:cs="Calibri"/>
                <w:bCs/>
                <w:i/>
                <w:iCs/>
                <w:color w:val="0D0D0D"/>
                <w:lang w:val="en-US"/>
              </w:rPr>
              <w:t>=</w:t>
            </w:r>
            <w:r w:rsidR="003B6619">
              <w:rPr>
                <w:rFonts w:ascii="Book Antiqua" w:eastAsia="宋体" w:hAnsi="Book Antiqua" w:cs="Calibri" w:hint="eastAsia"/>
                <w:bCs/>
                <w:i/>
                <w:iCs/>
                <w:color w:val="0D0D0D"/>
                <w:lang w:val="en-US" w:eastAsia="zh-CN"/>
              </w:rPr>
              <w:t xml:space="preserve"> </w:t>
            </w:r>
            <w:r w:rsidR="003B6619">
              <w:rPr>
                <w:rFonts w:ascii="Book Antiqua" w:hAnsi="Book Antiqua" w:cs="Calibri"/>
                <w:bCs/>
                <w:color w:val="0D0D0D"/>
                <w:lang w:val="en-US"/>
              </w:rPr>
              <w:t>0.001)</w:t>
            </w:r>
          </w:p>
        </w:tc>
        <w:tc>
          <w:tcPr>
            <w:tcW w:w="1149" w:type="dxa"/>
          </w:tcPr>
          <w:p w14:paraId="4A2A0FC0" w14:textId="61A3FA58" w:rsidR="000904E7" w:rsidRPr="0058354D" w:rsidRDefault="0058354D" w:rsidP="00A55710">
            <w:pPr>
              <w:widowControl w:val="0"/>
              <w:adjustRightInd w:val="0"/>
              <w:snapToGrid w:val="0"/>
              <w:spacing w:line="360" w:lineRule="auto"/>
              <w:jc w:val="both"/>
              <w:rPr>
                <w:rFonts w:ascii="Book Antiqua" w:eastAsia="宋体" w:hAnsi="Book Antiqua" w:cs="Calibri"/>
                <w:bCs/>
                <w:color w:val="0D0D0D"/>
                <w:lang w:val="en-US" w:eastAsia="zh-CN"/>
              </w:rPr>
            </w:pPr>
            <w:r>
              <w:rPr>
                <w:rFonts w:ascii="Book Antiqua" w:eastAsia="宋体" w:hAnsi="Book Antiqua" w:cs="Calibri" w:hint="eastAsia"/>
                <w:bCs/>
                <w:color w:val="0D0D0D"/>
                <w:lang w:val="en-US" w:eastAsia="zh-CN"/>
              </w:rPr>
              <w:t>[</w:t>
            </w:r>
            <w:r w:rsidR="00C277C3" w:rsidRPr="00A55710">
              <w:rPr>
                <w:rFonts w:ascii="Book Antiqua" w:hAnsi="Book Antiqua" w:cs="Calibri"/>
                <w:bCs/>
                <w:color w:val="0D0D0D"/>
                <w:lang w:val="en-US"/>
              </w:rPr>
              <w:t>61</w:t>
            </w:r>
            <w:r>
              <w:rPr>
                <w:rFonts w:ascii="Book Antiqua" w:eastAsia="宋体" w:hAnsi="Book Antiqua" w:cs="Calibri" w:hint="eastAsia"/>
                <w:bCs/>
                <w:color w:val="0D0D0D"/>
                <w:lang w:val="en-US" w:eastAsia="zh-CN"/>
              </w:rPr>
              <w:t>]</w:t>
            </w:r>
          </w:p>
        </w:tc>
      </w:tr>
      <w:tr w:rsidR="000904E7" w:rsidRPr="00A55710" w14:paraId="25664B25" w14:textId="77777777" w:rsidTr="009D2296">
        <w:tc>
          <w:tcPr>
            <w:tcW w:w="1523" w:type="dxa"/>
          </w:tcPr>
          <w:p w14:paraId="224AE1A1"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Randomized, parallel group, double-blind, </w:t>
            </w:r>
            <w:proofErr w:type="spellStart"/>
            <w:r w:rsidRPr="00A55710">
              <w:rPr>
                <w:rFonts w:ascii="Book Antiqua" w:hAnsi="Book Antiqua" w:cs="Calibri"/>
                <w:bCs/>
                <w:color w:val="0D0D0D"/>
                <w:lang w:val="en-US"/>
              </w:rPr>
              <w:t>multicentre</w:t>
            </w:r>
            <w:proofErr w:type="spellEnd"/>
            <w:r w:rsidRPr="00A55710">
              <w:rPr>
                <w:rFonts w:ascii="Book Antiqua" w:hAnsi="Book Antiqua" w:cs="Calibri"/>
                <w:bCs/>
                <w:color w:val="0D0D0D"/>
                <w:lang w:val="en-US"/>
              </w:rPr>
              <w:t xml:space="preserve"> study</w:t>
            </w:r>
          </w:p>
        </w:tc>
        <w:tc>
          <w:tcPr>
            <w:tcW w:w="3263" w:type="dxa"/>
          </w:tcPr>
          <w:p w14:paraId="2DBEA9B1" w14:textId="45E274A8" w:rsidR="000904E7" w:rsidRPr="003B6619" w:rsidRDefault="000904E7" w:rsidP="003B6619">
            <w:pPr>
              <w:widowControl w:val="0"/>
              <w:adjustRightInd w:val="0"/>
              <w:snapToGrid w:val="0"/>
              <w:spacing w:line="360" w:lineRule="auto"/>
              <w:jc w:val="both"/>
              <w:rPr>
                <w:rFonts w:ascii="Book Antiqua" w:eastAsia="宋体" w:hAnsi="Book Antiqua" w:cs="Calibri"/>
                <w:bCs/>
                <w:color w:val="0D0D0D"/>
                <w:lang w:val="en-US" w:eastAsia="zh-CN"/>
              </w:rPr>
            </w:pPr>
            <w:r w:rsidRPr="00A55710">
              <w:rPr>
                <w:rFonts w:ascii="Book Antiqua" w:hAnsi="Book Antiqua" w:cs="Calibri"/>
                <w:bCs/>
                <w:color w:val="0D0D0D"/>
                <w:lang w:val="en-US"/>
              </w:rPr>
              <w:t>Drug na</w:t>
            </w:r>
            <w:r w:rsidR="003B6619">
              <w:rPr>
                <w:rFonts w:ascii="Book Antiqua" w:eastAsia="宋体" w:hAnsi="Book Antiqua" w:cs="Calibri"/>
                <w:bCs/>
                <w:color w:val="0D0D0D"/>
                <w:lang w:val="en-US" w:eastAsia="zh-CN"/>
              </w:rPr>
              <w:t>ï</w:t>
            </w:r>
            <w:r w:rsidRPr="00A55710">
              <w:rPr>
                <w:rFonts w:ascii="Book Antiqua" w:hAnsi="Book Antiqua" w:cs="Calibri"/>
                <w:bCs/>
                <w:color w:val="0D0D0D"/>
                <w:lang w:val="en-US"/>
              </w:rPr>
              <w:t xml:space="preserve">ve, male and female patients who had an established clinical diagnosis of type 2 </w:t>
            </w:r>
            <w:r w:rsidR="003B6619">
              <w:rPr>
                <w:rFonts w:ascii="Book Antiqua" w:eastAsia="宋体" w:hAnsi="Book Antiqua" w:cs="Calibri" w:hint="eastAsia"/>
                <w:bCs/>
                <w:color w:val="0D0D0D"/>
                <w:lang w:val="en-US" w:eastAsia="zh-CN"/>
              </w:rPr>
              <w:t>d</w:t>
            </w:r>
            <w:r w:rsidRPr="00A55710">
              <w:rPr>
                <w:rFonts w:ascii="Book Antiqua" w:hAnsi="Book Antiqua" w:cs="Calibri"/>
                <w:bCs/>
                <w:color w:val="0D0D0D"/>
                <w:lang w:val="en-US"/>
              </w:rPr>
              <w:t>iabetes mellitu</w:t>
            </w:r>
            <w:r w:rsidR="003B6619">
              <w:rPr>
                <w:rFonts w:ascii="Book Antiqua" w:hAnsi="Book Antiqua" w:cs="Calibri"/>
                <w:bCs/>
                <w:color w:val="0D0D0D"/>
                <w:lang w:val="en-US"/>
              </w:rPr>
              <w:t>s</w:t>
            </w:r>
          </w:p>
        </w:tc>
        <w:tc>
          <w:tcPr>
            <w:tcW w:w="1466" w:type="dxa"/>
          </w:tcPr>
          <w:p w14:paraId="0680BABB"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688 patients equally randomized to RSG/MET or MET</w:t>
            </w:r>
          </w:p>
        </w:tc>
        <w:tc>
          <w:tcPr>
            <w:tcW w:w="1653" w:type="dxa"/>
          </w:tcPr>
          <w:p w14:paraId="138839BB"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BMD at week 80:</w:t>
            </w:r>
          </w:p>
          <w:p w14:paraId="72F1A91E" w14:textId="37A9C3DA"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Lumbar = </w:t>
            </w:r>
            <w:r w:rsidR="009D2296" w:rsidRPr="00A55710">
              <w:rPr>
                <w:rFonts w:ascii="Book Antiqua" w:hAnsi="Book Antiqua" w:cs="Calibri"/>
                <w:bCs/>
                <w:color w:val="0D0D0D"/>
                <w:lang w:val="en-US"/>
              </w:rPr>
              <w:t>(</w:t>
            </w:r>
            <w:r w:rsidRPr="00A55710">
              <w:rPr>
                <w:rFonts w:ascii="Book Antiqua" w:hAnsi="Book Antiqua" w:cs="Calibri"/>
                <w:bCs/>
                <w:color w:val="0D0D0D"/>
                <w:lang w:val="en-US"/>
              </w:rPr>
              <w:t>−2.2) (95% CI</w:t>
            </w:r>
            <w:r w:rsidR="003B6619">
              <w:rPr>
                <w:rFonts w:ascii="Book Antiqua" w:eastAsia="宋体" w:hAnsi="Book Antiqua" w:cs="Calibri" w:hint="eastAsia"/>
                <w:bCs/>
                <w:color w:val="0D0D0D"/>
                <w:lang w:val="en-US" w:eastAsia="zh-CN"/>
              </w:rPr>
              <w:t>:</w:t>
            </w:r>
            <w:r w:rsidRPr="00A55710">
              <w:rPr>
                <w:rFonts w:ascii="Book Antiqua" w:hAnsi="Book Antiqua" w:cs="Calibri"/>
                <w:bCs/>
                <w:color w:val="0D0D0D"/>
                <w:lang w:val="en-US"/>
              </w:rPr>
              <w:t xml:space="preserve"> −3.5, −0.9)</w:t>
            </w:r>
          </w:p>
          <w:p w14:paraId="3BF1CCE0"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s-AR"/>
              </w:rPr>
            </w:pPr>
            <w:r w:rsidRPr="00A55710">
              <w:rPr>
                <w:rFonts w:ascii="Book Antiqua" w:hAnsi="Book Antiqua" w:cs="Calibri"/>
                <w:bCs/>
                <w:color w:val="0D0D0D"/>
                <w:lang w:val="en-US"/>
              </w:rPr>
              <w:t>Total hip = (</w:t>
            </w:r>
            <w:r w:rsidRPr="00A55710">
              <w:rPr>
                <w:rFonts w:ascii="Book Antiqua" w:hAnsi="Book Antiqua" w:cs="Calibri"/>
                <w:bCs/>
                <w:color w:val="0D0D0D"/>
                <w:lang w:val="es-AR"/>
              </w:rPr>
              <w:t xml:space="preserve">−1.5) </w:t>
            </w:r>
          </w:p>
          <w:p w14:paraId="464D7348" w14:textId="6A620A28" w:rsidR="000904E7" w:rsidRPr="003B6619" w:rsidRDefault="000904E7" w:rsidP="003B6619">
            <w:pPr>
              <w:widowControl w:val="0"/>
              <w:adjustRightInd w:val="0"/>
              <w:snapToGrid w:val="0"/>
              <w:spacing w:line="360" w:lineRule="auto"/>
              <w:jc w:val="both"/>
              <w:rPr>
                <w:rFonts w:ascii="Book Antiqua" w:eastAsia="宋体" w:hAnsi="Book Antiqua" w:cs="Calibri"/>
                <w:bCs/>
                <w:color w:val="0D0D0D"/>
                <w:lang w:val="en-US" w:eastAsia="zh-CN"/>
              </w:rPr>
            </w:pPr>
            <w:r w:rsidRPr="00A55710">
              <w:rPr>
                <w:rFonts w:ascii="Book Antiqua" w:hAnsi="Book Antiqua" w:cs="Calibri"/>
                <w:bCs/>
                <w:color w:val="0D0D0D"/>
                <w:lang w:val="es-AR"/>
              </w:rPr>
              <w:t>(</w:t>
            </w:r>
            <w:r w:rsidR="003B6619">
              <w:rPr>
                <w:rFonts w:ascii="Book Antiqua" w:hAnsi="Book Antiqua" w:cs="Calibri"/>
                <w:bCs/>
                <w:color w:val="0D0D0D"/>
                <w:lang w:val="en-US"/>
              </w:rPr>
              <w:t>95%</w:t>
            </w:r>
            <w:r w:rsidRPr="00A55710">
              <w:rPr>
                <w:rFonts w:ascii="Book Antiqua" w:hAnsi="Book Antiqua" w:cs="Calibri"/>
                <w:bCs/>
                <w:color w:val="0D0D0D"/>
                <w:lang w:val="en-US"/>
              </w:rPr>
              <w:t>CI</w:t>
            </w:r>
            <w:r w:rsidR="003B6619">
              <w:rPr>
                <w:rFonts w:ascii="Book Antiqua" w:eastAsia="宋体" w:hAnsi="Book Antiqua" w:cs="Calibri" w:hint="eastAsia"/>
                <w:bCs/>
                <w:color w:val="0D0D0D"/>
                <w:lang w:val="en-US" w:eastAsia="zh-CN"/>
              </w:rPr>
              <w:t>:</w:t>
            </w:r>
            <w:r w:rsidRPr="00A55710">
              <w:rPr>
                <w:rFonts w:ascii="Book Antiqua" w:hAnsi="Book Antiqua" w:cs="Calibri"/>
                <w:bCs/>
                <w:color w:val="0D0D0D"/>
                <w:lang w:val="en-US"/>
              </w:rPr>
              <w:t xml:space="preserve"> </w:t>
            </w:r>
            <w:r w:rsidRPr="00A55710">
              <w:rPr>
                <w:rFonts w:ascii="Book Antiqua" w:hAnsi="Book Antiqua" w:cs="Calibri"/>
                <w:bCs/>
                <w:color w:val="0D0D0D"/>
                <w:lang w:val="es-AR"/>
              </w:rPr>
              <w:t>−</w:t>
            </w:r>
            <w:r w:rsidR="003B6619">
              <w:rPr>
                <w:rFonts w:ascii="Book Antiqua" w:hAnsi="Book Antiqua" w:cs="Calibri"/>
                <w:bCs/>
                <w:color w:val="0D0D0D"/>
                <w:lang w:val="es-AR"/>
              </w:rPr>
              <w:t xml:space="preserve">2.3, </w:t>
            </w:r>
            <w:r w:rsidR="003B6619">
              <w:rPr>
                <w:rFonts w:ascii="Book Antiqua" w:hAnsi="Book Antiqua" w:cs="Calibri"/>
                <w:bCs/>
                <w:color w:val="0D0D0D"/>
                <w:lang w:val="es-AR"/>
              </w:rPr>
              <w:lastRenderedPageBreak/>
              <w:t>−0.7)</w:t>
            </w:r>
            <w:r w:rsidR="003B6619">
              <w:rPr>
                <w:rFonts w:ascii="Book Antiqua" w:eastAsia="宋体" w:hAnsi="Book Antiqua" w:cs="Calibri" w:hint="eastAsia"/>
                <w:bCs/>
                <w:color w:val="0D0D0D"/>
                <w:vertAlign w:val="superscript"/>
                <w:lang w:val="es-AR" w:eastAsia="zh-CN"/>
              </w:rPr>
              <w:t>5</w:t>
            </w:r>
          </w:p>
        </w:tc>
        <w:tc>
          <w:tcPr>
            <w:tcW w:w="1149" w:type="dxa"/>
          </w:tcPr>
          <w:p w14:paraId="244C7D0E" w14:textId="148CB4BB" w:rsidR="000904E7" w:rsidRPr="0058354D" w:rsidRDefault="0058354D" w:rsidP="00A55710">
            <w:pPr>
              <w:widowControl w:val="0"/>
              <w:adjustRightInd w:val="0"/>
              <w:snapToGrid w:val="0"/>
              <w:spacing w:line="360" w:lineRule="auto"/>
              <w:jc w:val="both"/>
              <w:rPr>
                <w:rFonts w:ascii="Book Antiqua" w:eastAsia="宋体" w:hAnsi="Book Antiqua" w:cs="Calibri"/>
                <w:bCs/>
                <w:color w:val="0D0D0D"/>
                <w:lang w:val="en-US" w:eastAsia="zh-CN"/>
              </w:rPr>
            </w:pPr>
            <w:r>
              <w:rPr>
                <w:rFonts w:ascii="Book Antiqua" w:eastAsia="宋体" w:hAnsi="Book Antiqua" w:cs="Calibri" w:hint="eastAsia"/>
                <w:bCs/>
                <w:color w:val="0D0D0D"/>
                <w:lang w:val="en-US" w:eastAsia="zh-CN"/>
              </w:rPr>
              <w:lastRenderedPageBreak/>
              <w:t>[</w:t>
            </w:r>
            <w:r w:rsidR="00C277C3" w:rsidRPr="00A55710">
              <w:rPr>
                <w:rFonts w:ascii="Book Antiqua" w:hAnsi="Book Antiqua" w:cs="Calibri"/>
                <w:bCs/>
                <w:color w:val="0D0D0D"/>
                <w:lang w:val="en-US"/>
              </w:rPr>
              <w:t>62</w:t>
            </w:r>
            <w:r>
              <w:rPr>
                <w:rFonts w:ascii="Book Antiqua" w:eastAsia="宋体" w:hAnsi="Book Antiqua" w:cs="Calibri" w:hint="eastAsia"/>
                <w:bCs/>
                <w:color w:val="0D0D0D"/>
                <w:lang w:val="en-US" w:eastAsia="zh-CN"/>
              </w:rPr>
              <w:t>]</w:t>
            </w:r>
          </w:p>
        </w:tc>
      </w:tr>
      <w:tr w:rsidR="000904E7" w:rsidRPr="00A55710" w14:paraId="6F906ECB" w14:textId="77777777" w:rsidTr="009D2296">
        <w:tc>
          <w:tcPr>
            <w:tcW w:w="1523" w:type="dxa"/>
          </w:tcPr>
          <w:p w14:paraId="605D81BD"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lastRenderedPageBreak/>
              <w:t>Prospective randomized study with active</w:t>
            </w:r>
          </w:p>
          <w:p w14:paraId="7E470B72"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proofErr w:type="gramStart"/>
            <w:r w:rsidRPr="00A55710">
              <w:rPr>
                <w:rFonts w:ascii="Book Antiqua" w:hAnsi="Book Antiqua" w:cs="Calibri"/>
                <w:bCs/>
                <w:color w:val="0D0D0D"/>
                <w:lang w:val="en-US"/>
              </w:rPr>
              <w:t>compa</w:t>
            </w:r>
            <w:bookmarkStart w:id="16" w:name="_GoBack"/>
            <w:bookmarkEnd w:id="16"/>
            <w:r w:rsidRPr="00A55710">
              <w:rPr>
                <w:rFonts w:ascii="Book Antiqua" w:hAnsi="Book Antiqua" w:cs="Calibri"/>
                <w:bCs/>
                <w:color w:val="0D0D0D"/>
                <w:lang w:val="en-US"/>
              </w:rPr>
              <w:t>rator</w:t>
            </w:r>
            <w:proofErr w:type="gramEnd"/>
            <w:r w:rsidRPr="00A55710">
              <w:rPr>
                <w:rFonts w:ascii="Book Antiqua" w:hAnsi="Book Antiqua" w:cs="Calibri"/>
                <w:bCs/>
                <w:color w:val="0D0D0D"/>
                <w:lang w:val="en-US"/>
              </w:rPr>
              <w:t xml:space="preserve"> study</w:t>
            </w:r>
          </w:p>
        </w:tc>
        <w:tc>
          <w:tcPr>
            <w:tcW w:w="3263" w:type="dxa"/>
          </w:tcPr>
          <w:p w14:paraId="068F01D0" w14:textId="365969F0" w:rsidR="000904E7" w:rsidRPr="003B6619" w:rsidRDefault="000904E7" w:rsidP="00A55710">
            <w:pPr>
              <w:widowControl w:val="0"/>
              <w:adjustRightInd w:val="0"/>
              <w:snapToGrid w:val="0"/>
              <w:spacing w:line="360" w:lineRule="auto"/>
              <w:jc w:val="both"/>
              <w:rPr>
                <w:rFonts w:ascii="Book Antiqua" w:eastAsia="宋体" w:hAnsi="Book Antiqua" w:cs="Calibri"/>
                <w:bCs/>
                <w:color w:val="0D0D0D"/>
                <w:lang w:val="en-US" w:eastAsia="zh-CN"/>
              </w:rPr>
            </w:pPr>
            <w:r w:rsidRPr="00A55710">
              <w:rPr>
                <w:rFonts w:ascii="Book Antiqua" w:hAnsi="Book Antiqua" w:cs="Calibri"/>
                <w:bCs/>
                <w:color w:val="0D0D0D"/>
                <w:lang w:val="en-US"/>
              </w:rPr>
              <w:t xml:space="preserve">Forty postmenopausal diabetic women recruited from Tanta </w:t>
            </w:r>
            <w:r w:rsidR="003B6619">
              <w:rPr>
                <w:rFonts w:ascii="Book Antiqua" w:hAnsi="Book Antiqua" w:cs="Calibri"/>
                <w:bCs/>
                <w:color w:val="0D0D0D"/>
                <w:lang w:val="es-AR"/>
              </w:rPr>
              <w:t>University Hospitals</w:t>
            </w:r>
          </w:p>
        </w:tc>
        <w:tc>
          <w:tcPr>
            <w:tcW w:w="1466" w:type="dxa"/>
          </w:tcPr>
          <w:p w14:paraId="37454388"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20 patients on metformin and 20 on </w:t>
            </w:r>
            <w:proofErr w:type="spellStart"/>
            <w:r w:rsidRPr="00A55710">
              <w:rPr>
                <w:rFonts w:ascii="Book Antiqua" w:hAnsi="Book Antiqua" w:cs="Calibri"/>
                <w:bCs/>
                <w:color w:val="0D0D0D"/>
                <w:lang w:val="en-US"/>
              </w:rPr>
              <w:t>sitagliptin</w:t>
            </w:r>
            <w:proofErr w:type="spellEnd"/>
            <w:r w:rsidRPr="00A55710">
              <w:rPr>
                <w:rFonts w:ascii="Book Antiqua" w:hAnsi="Book Antiqua" w:cs="Calibri"/>
                <w:bCs/>
                <w:color w:val="0D0D0D"/>
                <w:lang w:val="en-US"/>
              </w:rPr>
              <w:t>,</w:t>
            </w:r>
          </w:p>
          <w:p w14:paraId="773C905E" w14:textId="61AFD6A7" w:rsidR="000904E7" w:rsidRPr="00A55710" w:rsidRDefault="000904E7" w:rsidP="003B6619">
            <w:pPr>
              <w:widowControl w:val="0"/>
              <w:adjustRightInd w:val="0"/>
              <w:snapToGrid w:val="0"/>
              <w:spacing w:line="360" w:lineRule="auto"/>
              <w:jc w:val="both"/>
              <w:rPr>
                <w:rFonts w:ascii="Book Antiqua" w:hAnsi="Book Antiqua" w:cs="Calibri"/>
                <w:bCs/>
                <w:color w:val="0D0D0D"/>
                <w:lang w:val="en-US"/>
              </w:rPr>
            </w:pPr>
            <w:proofErr w:type="gramStart"/>
            <w:r w:rsidRPr="00A55710">
              <w:rPr>
                <w:rFonts w:ascii="Book Antiqua" w:hAnsi="Book Antiqua" w:cs="Calibri"/>
                <w:bCs/>
                <w:color w:val="0D0D0D"/>
                <w:lang w:val="en-US"/>
              </w:rPr>
              <w:t>for</w:t>
            </w:r>
            <w:proofErr w:type="gramEnd"/>
            <w:r w:rsidRPr="00A55710">
              <w:rPr>
                <w:rFonts w:ascii="Book Antiqua" w:hAnsi="Book Antiqua" w:cs="Calibri"/>
                <w:bCs/>
                <w:color w:val="0D0D0D"/>
                <w:lang w:val="en-US"/>
              </w:rPr>
              <w:t xml:space="preserve"> 12 </w:t>
            </w:r>
            <w:proofErr w:type="spellStart"/>
            <w:r w:rsidRPr="00A55710">
              <w:rPr>
                <w:rFonts w:ascii="Book Antiqua" w:hAnsi="Book Antiqua" w:cs="Calibri"/>
                <w:bCs/>
                <w:color w:val="0D0D0D"/>
                <w:lang w:val="en-US"/>
              </w:rPr>
              <w:t>wk</w:t>
            </w:r>
            <w:proofErr w:type="spellEnd"/>
          </w:p>
        </w:tc>
        <w:tc>
          <w:tcPr>
            <w:tcW w:w="1653" w:type="dxa"/>
          </w:tcPr>
          <w:p w14:paraId="697B6FCA"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BMD was unchanged in both groups at week 12.</w:t>
            </w:r>
          </w:p>
          <w:p w14:paraId="3F7C8C26" w14:textId="1DF48271" w:rsidR="000904E7" w:rsidRPr="003B6619" w:rsidRDefault="000904E7" w:rsidP="00A55710">
            <w:pPr>
              <w:widowControl w:val="0"/>
              <w:adjustRightInd w:val="0"/>
              <w:snapToGrid w:val="0"/>
              <w:spacing w:line="360" w:lineRule="auto"/>
              <w:jc w:val="both"/>
              <w:rPr>
                <w:rFonts w:ascii="Book Antiqua" w:eastAsia="宋体" w:hAnsi="Book Antiqua" w:cs="Calibri"/>
                <w:bCs/>
                <w:color w:val="0D0D0D"/>
                <w:lang w:val="en-US" w:eastAsia="zh-CN"/>
              </w:rPr>
            </w:pPr>
            <w:r w:rsidRPr="00A55710">
              <w:rPr>
                <w:rFonts w:ascii="Book Antiqua" w:hAnsi="Book Antiqua" w:cs="Calibri"/>
                <w:bCs/>
                <w:color w:val="0D0D0D"/>
                <w:lang w:val="en-US"/>
              </w:rPr>
              <w:t>Bone turnover markers remained</w:t>
            </w:r>
            <w:r w:rsidR="003B6619">
              <w:rPr>
                <w:rFonts w:ascii="Book Antiqua" w:hAnsi="Book Antiqua" w:cs="Calibri"/>
                <w:bCs/>
                <w:color w:val="0D0D0D"/>
                <w:lang w:val="en-US"/>
              </w:rPr>
              <w:t xml:space="preserve"> unchanged from baseline in MET</w:t>
            </w:r>
          </w:p>
        </w:tc>
        <w:tc>
          <w:tcPr>
            <w:tcW w:w="1149" w:type="dxa"/>
          </w:tcPr>
          <w:p w14:paraId="281959A2" w14:textId="54B24BB2" w:rsidR="000904E7" w:rsidRPr="0058354D" w:rsidRDefault="0058354D" w:rsidP="00A55710">
            <w:pPr>
              <w:widowControl w:val="0"/>
              <w:adjustRightInd w:val="0"/>
              <w:snapToGrid w:val="0"/>
              <w:spacing w:line="360" w:lineRule="auto"/>
              <w:jc w:val="both"/>
              <w:rPr>
                <w:rFonts w:ascii="Book Antiqua" w:eastAsia="宋体" w:hAnsi="Book Antiqua" w:cs="Calibri"/>
                <w:bCs/>
                <w:color w:val="0D0D0D"/>
                <w:lang w:val="en-US" w:eastAsia="zh-CN"/>
              </w:rPr>
            </w:pPr>
            <w:r>
              <w:rPr>
                <w:rFonts w:ascii="Book Antiqua" w:eastAsia="宋体" w:hAnsi="Book Antiqua" w:cs="Calibri" w:hint="eastAsia"/>
                <w:bCs/>
                <w:color w:val="0D0D0D"/>
                <w:lang w:val="en-US" w:eastAsia="zh-CN"/>
              </w:rPr>
              <w:t>[</w:t>
            </w:r>
            <w:r w:rsidR="00C277C3" w:rsidRPr="00A55710">
              <w:rPr>
                <w:rFonts w:ascii="Book Antiqua" w:hAnsi="Book Antiqua" w:cs="Calibri"/>
                <w:bCs/>
                <w:color w:val="0D0D0D"/>
                <w:lang w:val="en-US"/>
              </w:rPr>
              <w:t>63</w:t>
            </w:r>
            <w:r>
              <w:rPr>
                <w:rFonts w:ascii="Book Antiqua" w:eastAsia="宋体" w:hAnsi="Book Antiqua" w:cs="Calibri" w:hint="eastAsia"/>
                <w:bCs/>
                <w:color w:val="0D0D0D"/>
                <w:lang w:val="en-US" w:eastAsia="zh-CN"/>
              </w:rPr>
              <w:t>]</w:t>
            </w:r>
          </w:p>
        </w:tc>
      </w:tr>
      <w:tr w:rsidR="000904E7" w:rsidRPr="00A55710" w14:paraId="7B14C5BD" w14:textId="77777777" w:rsidTr="009D2296">
        <w:tc>
          <w:tcPr>
            <w:tcW w:w="1523" w:type="dxa"/>
          </w:tcPr>
          <w:p w14:paraId="12F764E0"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Prospective randomized double-blind, double-dummy with active</w:t>
            </w:r>
          </w:p>
          <w:p w14:paraId="37E5940E" w14:textId="77777777" w:rsidR="000904E7" w:rsidRPr="00A55710" w:rsidRDefault="000904E7" w:rsidP="00A55710">
            <w:pPr>
              <w:widowControl w:val="0"/>
              <w:adjustRightInd w:val="0"/>
              <w:snapToGrid w:val="0"/>
              <w:spacing w:line="360" w:lineRule="auto"/>
              <w:jc w:val="both"/>
              <w:rPr>
                <w:rFonts w:ascii="Book Antiqua" w:hAnsi="Book Antiqua" w:cs="Calibri"/>
                <w:bCs/>
                <w:color w:val="0D0D0D"/>
                <w:lang w:val="es-AR"/>
              </w:rPr>
            </w:pPr>
            <w:r w:rsidRPr="00A55710">
              <w:rPr>
                <w:rFonts w:ascii="Book Antiqua" w:hAnsi="Book Antiqua" w:cs="Calibri"/>
                <w:bCs/>
                <w:color w:val="0D0D0D"/>
                <w:lang w:val="es-AR"/>
              </w:rPr>
              <w:t>comparator</w:t>
            </w:r>
          </w:p>
        </w:tc>
        <w:tc>
          <w:tcPr>
            <w:tcW w:w="3263" w:type="dxa"/>
          </w:tcPr>
          <w:p w14:paraId="7D6DBD24" w14:textId="7B871360" w:rsidR="000904E7" w:rsidRPr="003B6619" w:rsidRDefault="000904E7" w:rsidP="003B6619">
            <w:pPr>
              <w:widowControl w:val="0"/>
              <w:adjustRightInd w:val="0"/>
              <w:snapToGrid w:val="0"/>
              <w:spacing w:line="360" w:lineRule="auto"/>
              <w:jc w:val="both"/>
              <w:rPr>
                <w:rFonts w:ascii="Book Antiqua" w:eastAsia="宋体" w:hAnsi="Book Antiqua" w:cs="Calibri"/>
                <w:bCs/>
                <w:color w:val="0D0D0D"/>
                <w:lang w:val="en-US" w:eastAsia="zh-CN"/>
              </w:rPr>
            </w:pPr>
            <w:r w:rsidRPr="00A55710">
              <w:rPr>
                <w:rFonts w:ascii="Book Antiqua" w:hAnsi="Book Antiqua" w:cs="Calibri"/>
                <w:bCs/>
                <w:color w:val="0D0D0D"/>
                <w:lang w:val="en-US"/>
              </w:rPr>
              <w:t xml:space="preserve">Men with uncomplicated type 2 </w:t>
            </w:r>
            <w:r w:rsidR="003B6619">
              <w:rPr>
                <w:rFonts w:ascii="Book Antiqua" w:eastAsia="宋体" w:hAnsi="Book Antiqua" w:cs="Calibri" w:hint="eastAsia"/>
                <w:bCs/>
                <w:color w:val="0D0D0D"/>
                <w:lang w:val="en-US" w:eastAsia="zh-CN"/>
              </w:rPr>
              <w:t>d</w:t>
            </w:r>
            <w:r w:rsidRPr="00A55710">
              <w:rPr>
                <w:rFonts w:ascii="Book Antiqua" w:hAnsi="Book Antiqua" w:cs="Calibri"/>
                <w:bCs/>
                <w:color w:val="0D0D0D"/>
                <w:lang w:val="en-US"/>
              </w:rPr>
              <w:t>iabetes mellitus, aged 4</w:t>
            </w:r>
            <w:r w:rsidR="003B6619">
              <w:rPr>
                <w:rFonts w:ascii="Book Antiqua" w:hAnsi="Book Antiqua" w:cs="Calibri"/>
                <w:bCs/>
                <w:color w:val="0D0D0D"/>
                <w:lang w:val="en-US"/>
              </w:rPr>
              <w:t>5</w:t>
            </w:r>
            <w:r w:rsidR="003B6619">
              <w:rPr>
                <w:rFonts w:ascii="Book Antiqua" w:eastAsia="宋体" w:hAnsi="Book Antiqua" w:cs="Calibri" w:hint="eastAsia"/>
                <w:bCs/>
                <w:color w:val="0D0D0D"/>
                <w:lang w:val="en-US" w:eastAsia="zh-CN"/>
              </w:rPr>
              <w:t>-</w:t>
            </w:r>
            <w:r w:rsidR="003B6619">
              <w:rPr>
                <w:rFonts w:ascii="Book Antiqua" w:hAnsi="Book Antiqua" w:cs="Calibri"/>
                <w:bCs/>
                <w:color w:val="0D0D0D"/>
                <w:lang w:val="en-US"/>
              </w:rPr>
              <w:t xml:space="preserve">65 </w:t>
            </w:r>
            <w:proofErr w:type="spellStart"/>
            <w:r w:rsidR="003B6619">
              <w:rPr>
                <w:rFonts w:ascii="Book Antiqua" w:hAnsi="Book Antiqua" w:cs="Calibri"/>
                <w:bCs/>
                <w:color w:val="0D0D0D"/>
                <w:lang w:val="en-US"/>
              </w:rPr>
              <w:t>yr</w:t>
            </w:r>
            <w:proofErr w:type="spellEnd"/>
          </w:p>
        </w:tc>
        <w:tc>
          <w:tcPr>
            <w:tcW w:w="1466" w:type="dxa"/>
          </w:tcPr>
          <w:p w14:paraId="75FE0908" w14:textId="41DCE5D4"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n-US"/>
              </w:rPr>
              <w:t xml:space="preserve">71 men were randomized to </w:t>
            </w:r>
            <w:r w:rsidR="009D2296" w:rsidRPr="00A55710">
              <w:rPr>
                <w:rFonts w:ascii="Book Antiqua" w:hAnsi="Book Antiqua" w:cs="Calibri"/>
                <w:bCs/>
                <w:color w:val="0D0D0D"/>
                <w:lang w:val="en-US"/>
              </w:rPr>
              <w:t xml:space="preserve">PIO </w:t>
            </w:r>
            <w:r w:rsidRPr="00A55710">
              <w:rPr>
                <w:rFonts w:ascii="Book Antiqua" w:hAnsi="Book Antiqua" w:cs="Calibri"/>
                <w:bCs/>
                <w:color w:val="0D0D0D"/>
                <w:lang w:val="en-US"/>
              </w:rPr>
              <w:t xml:space="preserve">once daily or </w:t>
            </w:r>
            <w:r w:rsidR="009D2296" w:rsidRPr="00A55710">
              <w:rPr>
                <w:rFonts w:ascii="Book Antiqua" w:hAnsi="Book Antiqua" w:cs="Calibri"/>
                <w:bCs/>
                <w:color w:val="0D0D0D"/>
                <w:lang w:val="en-US"/>
              </w:rPr>
              <w:t xml:space="preserve">MET </w:t>
            </w:r>
            <w:r w:rsidRPr="00A55710">
              <w:rPr>
                <w:rFonts w:ascii="Book Antiqua" w:hAnsi="Book Antiqua" w:cs="Calibri"/>
                <w:bCs/>
                <w:color w:val="0D0D0D"/>
                <w:lang w:val="en-US"/>
              </w:rPr>
              <w:t>twice</w:t>
            </w:r>
          </w:p>
          <w:p w14:paraId="2DAD7AF5" w14:textId="5269CB35" w:rsidR="000904E7" w:rsidRPr="00A55710" w:rsidRDefault="000904E7" w:rsidP="003B6619">
            <w:pPr>
              <w:widowControl w:val="0"/>
              <w:adjustRightInd w:val="0"/>
              <w:snapToGrid w:val="0"/>
              <w:spacing w:line="360" w:lineRule="auto"/>
              <w:jc w:val="both"/>
              <w:rPr>
                <w:rFonts w:ascii="Book Antiqua" w:hAnsi="Book Antiqua" w:cs="Calibri"/>
                <w:bCs/>
                <w:color w:val="0D0D0D"/>
                <w:lang w:val="en-US"/>
              </w:rPr>
            </w:pPr>
            <w:r w:rsidRPr="00A55710">
              <w:rPr>
                <w:rFonts w:ascii="Book Antiqua" w:hAnsi="Book Antiqua" w:cs="Calibri"/>
                <w:bCs/>
                <w:color w:val="0D0D0D"/>
                <w:lang w:val="es-AR"/>
              </w:rPr>
              <w:t>daily</w:t>
            </w:r>
          </w:p>
        </w:tc>
        <w:tc>
          <w:tcPr>
            <w:tcW w:w="1653" w:type="dxa"/>
          </w:tcPr>
          <w:p w14:paraId="7352D700" w14:textId="3DD91F70" w:rsidR="000904E7" w:rsidRPr="00A55710" w:rsidRDefault="000904E7" w:rsidP="00A55710">
            <w:pPr>
              <w:widowControl w:val="0"/>
              <w:adjustRightInd w:val="0"/>
              <w:snapToGrid w:val="0"/>
              <w:spacing w:line="360" w:lineRule="auto"/>
              <w:jc w:val="both"/>
              <w:rPr>
                <w:rFonts w:ascii="Book Antiqua" w:hAnsi="Book Antiqua" w:cs="Calibri"/>
                <w:bCs/>
                <w:color w:val="0D0D0D"/>
                <w:lang w:val="en-US"/>
              </w:rPr>
            </w:pPr>
            <w:proofErr w:type="spellStart"/>
            <w:r w:rsidRPr="00A55710">
              <w:rPr>
                <w:rFonts w:ascii="Book Antiqua" w:hAnsi="Book Antiqua" w:cs="Calibri"/>
                <w:bCs/>
                <w:color w:val="0D0D0D"/>
                <w:lang w:val="en-US"/>
              </w:rPr>
              <w:t>Sclerostin</w:t>
            </w:r>
            <w:proofErr w:type="spellEnd"/>
            <w:r w:rsidRPr="00A55710">
              <w:rPr>
                <w:rFonts w:ascii="Book Antiqua" w:hAnsi="Book Antiqua" w:cs="Calibri"/>
                <w:bCs/>
                <w:color w:val="0D0D0D"/>
                <w:lang w:val="en-US"/>
              </w:rPr>
              <w:t xml:space="preserve"> levels at week 24 increased by 11% in PIO-treated patients and decreased by 1.8% in MET-treated patients (</w:t>
            </w:r>
            <w:r w:rsidRPr="003B6619">
              <w:rPr>
                <w:rFonts w:ascii="Book Antiqua" w:hAnsi="Book Antiqua" w:cs="Calibri"/>
                <w:bCs/>
                <w:i/>
                <w:color w:val="0D0D0D"/>
                <w:lang w:val="en-US"/>
              </w:rPr>
              <w:t>P</w:t>
            </w:r>
            <w:r w:rsidR="003B6619">
              <w:rPr>
                <w:rFonts w:ascii="Book Antiqua" w:eastAsia="宋体" w:hAnsi="Book Antiqua" w:cs="Calibri" w:hint="eastAsia"/>
                <w:bCs/>
                <w:color w:val="0D0D0D"/>
                <w:lang w:val="en-US" w:eastAsia="zh-CN"/>
              </w:rPr>
              <w:t xml:space="preserve"> </w:t>
            </w:r>
            <w:r w:rsidRPr="00A55710">
              <w:rPr>
                <w:rFonts w:ascii="Book Antiqua" w:hAnsi="Book Antiqua" w:cs="Calibri"/>
                <w:bCs/>
                <w:color w:val="0D0D0D"/>
                <w:lang w:val="en-US"/>
              </w:rPr>
              <w:t>=</w:t>
            </w:r>
            <w:r w:rsidR="003B6619">
              <w:rPr>
                <w:rFonts w:ascii="Book Antiqua" w:eastAsia="宋体" w:hAnsi="Book Antiqua" w:cs="Calibri" w:hint="eastAsia"/>
                <w:bCs/>
                <w:color w:val="0D0D0D"/>
                <w:lang w:val="en-US" w:eastAsia="zh-CN"/>
              </w:rPr>
              <w:t xml:space="preserve"> </w:t>
            </w:r>
            <w:r w:rsidRPr="00A55710">
              <w:rPr>
                <w:rFonts w:ascii="Book Antiqua" w:hAnsi="Book Antiqua" w:cs="Calibri"/>
                <w:bCs/>
                <w:color w:val="0D0D0D"/>
                <w:lang w:val="en-US"/>
              </w:rPr>
              <w:t>0.018)</w:t>
            </w:r>
          </w:p>
        </w:tc>
        <w:tc>
          <w:tcPr>
            <w:tcW w:w="1149" w:type="dxa"/>
          </w:tcPr>
          <w:p w14:paraId="4C0F1E93" w14:textId="6B4BC816" w:rsidR="000904E7" w:rsidRPr="0058354D" w:rsidRDefault="0058354D" w:rsidP="00A55710">
            <w:pPr>
              <w:widowControl w:val="0"/>
              <w:adjustRightInd w:val="0"/>
              <w:snapToGrid w:val="0"/>
              <w:spacing w:line="360" w:lineRule="auto"/>
              <w:jc w:val="both"/>
              <w:rPr>
                <w:rFonts w:ascii="Book Antiqua" w:eastAsia="宋体" w:hAnsi="Book Antiqua" w:cs="Calibri"/>
                <w:bCs/>
                <w:color w:val="0D0D0D"/>
                <w:lang w:val="en-US" w:eastAsia="zh-CN"/>
              </w:rPr>
            </w:pPr>
            <w:r>
              <w:rPr>
                <w:rFonts w:ascii="Book Antiqua" w:eastAsia="宋体" w:hAnsi="Book Antiqua" w:cs="Calibri" w:hint="eastAsia"/>
                <w:bCs/>
                <w:color w:val="0D0D0D"/>
                <w:lang w:val="en-US" w:eastAsia="zh-CN"/>
              </w:rPr>
              <w:t>[</w:t>
            </w:r>
            <w:r w:rsidR="00C277C3" w:rsidRPr="00A55710">
              <w:rPr>
                <w:rFonts w:ascii="Book Antiqua" w:hAnsi="Book Antiqua" w:cs="Calibri"/>
                <w:bCs/>
                <w:color w:val="0D0D0D"/>
                <w:lang w:val="en-US"/>
              </w:rPr>
              <w:t>64</w:t>
            </w:r>
            <w:r>
              <w:rPr>
                <w:rFonts w:ascii="Book Antiqua" w:eastAsia="宋体" w:hAnsi="Book Antiqua" w:cs="Calibri" w:hint="eastAsia"/>
                <w:bCs/>
                <w:color w:val="0D0D0D"/>
                <w:lang w:val="en-US" w:eastAsia="zh-CN"/>
              </w:rPr>
              <w:t>]</w:t>
            </w:r>
          </w:p>
        </w:tc>
      </w:tr>
    </w:tbl>
    <w:p w14:paraId="370D4FB6" w14:textId="23F7BBD0" w:rsidR="001771E6" w:rsidRPr="00551E3D" w:rsidRDefault="003B6619" w:rsidP="00551E3D">
      <w:pPr>
        <w:widowControl w:val="0"/>
        <w:adjustRightInd w:val="0"/>
        <w:snapToGrid w:val="0"/>
        <w:spacing w:line="360" w:lineRule="auto"/>
        <w:jc w:val="both"/>
        <w:rPr>
          <w:rFonts w:ascii="Book Antiqua" w:eastAsia="宋体" w:hAnsi="Book Antiqua" w:cs="Calibri"/>
          <w:bCs/>
          <w:color w:val="0D0D0D"/>
          <w:lang w:val="en-US" w:eastAsia="zh-CN"/>
        </w:rPr>
      </w:pPr>
      <w:r w:rsidRPr="003B6619">
        <w:rPr>
          <w:rFonts w:ascii="Book Antiqua" w:eastAsia="宋体" w:hAnsi="Book Antiqua" w:cs="Calibri" w:hint="eastAsia"/>
          <w:bCs/>
          <w:color w:val="0D0D0D"/>
          <w:vertAlign w:val="superscript"/>
          <w:lang w:val="en-US" w:eastAsia="zh-CN"/>
        </w:rPr>
        <w:t>1</w:t>
      </w:r>
      <w:r w:rsidR="000904E7" w:rsidRPr="00A55710">
        <w:rPr>
          <w:rFonts w:ascii="Book Antiqua" w:hAnsi="Book Antiqua" w:cs="Calibri"/>
          <w:bCs/>
          <w:color w:val="0D0D0D"/>
          <w:lang w:val="en-US"/>
        </w:rPr>
        <w:t>Relative risk of any fracture interpreted as OR</w:t>
      </w:r>
      <w:r>
        <w:rPr>
          <w:rFonts w:ascii="Book Antiqua" w:hAnsi="Book Antiqua" w:cs="Calibri"/>
          <w:bCs/>
          <w:color w:val="0D0D0D"/>
          <w:lang w:val="en-US"/>
        </w:rPr>
        <w:t xml:space="preserve"> with 95%</w:t>
      </w:r>
      <w:r w:rsidR="000904E7" w:rsidRPr="00A55710">
        <w:rPr>
          <w:rFonts w:ascii="Book Antiqua" w:hAnsi="Book Antiqua" w:cs="Calibri"/>
          <w:bCs/>
          <w:color w:val="0D0D0D"/>
          <w:lang w:val="en-US"/>
        </w:rPr>
        <w:t>CI for several variables in the population of Denmark (National Health Registry, year 2000)</w:t>
      </w:r>
      <w:r>
        <w:rPr>
          <w:rFonts w:ascii="Book Antiqua" w:eastAsia="宋体" w:hAnsi="Book Antiqua" w:cs="Calibri" w:hint="eastAsia"/>
          <w:bCs/>
          <w:color w:val="0D0D0D"/>
          <w:lang w:val="en-US" w:eastAsia="zh-CN"/>
        </w:rPr>
        <w:t xml:space="preserve">; </w:t>
      </w:r>
      <w:r w:rsidRPr="003B6619">
        <w:rPr>
          <w:rFonts w:ascii="Book Antiqua" w:eastAsia="宋体" w:hAnsi="Book Antiqua" w:cs="Calibri" w:hint="eastAsia"/>
          <w:bCs/>
          <w:color w:val="0D0D0D"/>
          <w:vertAlign w:val="superscript"/>
          <w:lang w:val="en-US" w:eastAsia="zh-CN"/>
        </w:rPr>
        <w:t>2</w:t>
      </w:r>
      <w:r w:rsidR="000904E7" w:rsidRPr="00A55710">
        <w:rPr>
          <w:rFonts w:ascii="Book Antiqua" w:hAnsi="Book Antiqua" w:cs="Calibri"/>
          <w:bCs/>
          <w:color w:val="0D0D0D"/>
          <w:lang w:val="en-US"/>
        </w:rPr>
        <w:t>Multivariate HR for the development of any new fracture among 1964 Rochester, MN, U</w:t>
      </w:r>
      <w:r>
        <w:rPr>
          <w:rFonts w:ascii="Book Antiqua" w:eastAsia="宋体" w:hAnsi="Book Antiqua" w:cs="Calibri" w:hint="eastAsia"/>
          <w:bCs/>
          <w:color w:val="0D0D0D"/>
          <w:lang w:val="en-US" w:eastAsia="zh-CN"/>
        </w:rPr>
        <w:t>nited States</w:t>
      </w:r>
      <w:r w:rsidR="000904E7" w:rsidRPr="00A55710">
        <w:rPr>
          <w:rFonts w:ascii="Book Antiqua" w:hAnsi="Book Antiqua" w:cs="Calibri"/>
          <w:bCs/>
          <w:color w:val="0D0D0D"/>
          <w:lang w:val="en-US"/>
        </w:rPr>
        <w:t xml:space="preserve"> residents after recognition of Diabetes mellitus in 1970</w:t>
      </w:r>
      <w:r>
        <w:rPr>
          <w:rFonts w:ascii="Book Antiqua" w:eastAsia="宋体" w:hAnsi="Book Antiqua" w:cs="Calibri" w:hint="eastAsia"/>
          <w:bCs/>
          <w:color w:val="0D0D0D"/>
          <w:lang w:val="en-US" w:eastAsia="zh-CN"/>
        </w:rPr>
        <w:t>-</w:t>
      </w:r>
      <w:r w:rsidR="000904E7" w:rsidRPr="00A55710">
        <w:rPr>
          <w:rFonts w:ascii="Book Antiqua" w:hAnsi="Book Antiqua" w:cs="Calibri"/>
          <w:bCs/>
          <w:color w:val="0D0D0D"/>
          <w:lang w:val="en-US"/>
        </w:rPr>
        <w:t>1994</w:t>
      </w:r>
      <w:r>
        <w:rPr>
          <w:rFonts w:ascii="Book Antiqua" w:eastAsia="宋体" w:hAnsi="Book Antiqua" w:cs="Calibri" w:hint="eastAsia"/>
          <w:bCs/>
          <w:color w:val="0D0D0D"/>
          <w:lang w:val="en-US" w:eastAsia="zh-CN"/>
        </w:rPr>
        <w:t xml:space="preserve">; </w:t>
      </w:r>
      <w:r>
        <w:rPr>
          <w:rFonts w:ascii="Book Antiqua" w:eastAsia="宋体" w:hAnsi="Book Antiqua" w:cs="Calibri" w:hint="eastAsia"/>
          <w:bCs/>
          <w:color w:val="0D0D0D"/>
          <w:vertAlign w:val="superscript"/>
          <w:lang w:val="en-US" w:eastAsia="zh-CN"/>
        </w:rPr>
        <w:t>3</w:t>
      </w:r>
      <w:r w:rsidR="000904E7" w:rsidRPr="00A55710">
        <w:rPr>
          <w:rFonts w:ascii="Book Antiqua" w:hAnsi="Book Antiqua" w:cs="Calibri"/>
          <w:bCs/>
          <w:iCs/>
          <w:color w:val="0D0D0D"/>
          <w:lang w:val="en-US"/>
        </w:rPr>
        <w:t xml:space="preserve">Exposure for at </w:t>
      </w:r>
      <w:r w:rsidR="000904E7" w:rsidRPr="00A55710">
        <w:rPr>
          <w:rFonts w:ascii="Book Antiqua" w:hAnsi="Book Antiqua" w:cs="Calibri"/>
          <w:bCs/>
          <w:iCs/>
          <w:color w:val="0D0D0D"/>
          <w:lang w:val="en-US"/>
        </w:rPr>
        <w:lastRenderedPageBreak/>
        <w:t xml:space="preserve">least 36 </w:t>
      </w:r>
      <w:proofErr w:type="spellStart"/>
      <w:r w:rsidR="000904E7" w:rsidRPr="00A55710">
        <w:rPr>
          <w:rFonts w:ascii="Book Antiqua" w:hAnsi="Book Antiqua" w:cs="Calibri"/>
          <w:bCs/>
          <w:iCs/>
          <w:color w:val="0D0D0D"/>
          <w:lang w:val="en-US"/>
        </w:rPr>
        <w:t>mo</w:t>
      </w:r>
      <w:proofErr w:type="spellEnd"/>
      <w:r>
        <w:rPr>
          <w:rFonts w:ascii="Book Antiqua" w:eastAsia="宋体" w:hAnsi="Book Antiqua" w:cs="Calibri" w:hint="eastAsia"/>
          <w:bCs/>
          <w:iCs/>
          <w:color w:val="0D0D0D"/>
          <w:lang w:val="en-US" w:eastAsia="zh-CN"/>
        </w:rPr>
        <w:t xml:space="preserve"> </w:t>
      </w:r>
      <w:r w:rsidR="000904E7" w:rsidRPr="00A55710">
        <w:rPr>
          <w:rFonts w:ascii="Book Antiqua" w:hAnsi="Book Antiqua" w:cs="Calibri"/>
          <w:bCs/>
          <w:iCs/>
          <w:color w:val="0D0D0D"/>
          <w:lang w:val="en-US"/>
        </w:rPr>
        <w:t>to hypoglycemic treatments in case subjects and matched control subjects, interpreted as OR</w:t>
      </w:r>
      <w:r>
        <w:rPr>
          <w:rFonts w:ascii="Book Antiqua" w:hAnsi="Book Antiqua" w:cs="Calibri"/>
          <w:bCs/>
          <w:iCs/>
          <w:color w:val="0D0D0D"/>
          <w:lang w:val="en-US"/>
        </w:rPr>
        <w:t xml:space="preserve"> with 95%</w:t>
      </w:r>
      <w:r w:rsidR="000904E7" w:rsidRPr="00A55710">
        <w:rPr>
          <w:rFonts w:ascii="Book Antiqua" w:hAnsi="Book Antiqua" w:cs="Calibri"/>
          <w:bCs/>
          <w:iCs/>
          <w:color w:val="0D0D0D"/>
          <w:lang w:val="en-US"/>
        </w:rPr>
        <w:t>CI</w:t>
      </w:r>
      <w:r>
        <w:rPr>
          <w:rFonts w:ascii="Book Antiqua" w:eastAsia="宋体" w:hAnsi="Book Antiqua" w:cs="Calibri" w:hint="eastAsia"/>
          <w:bCs/>
          <w:iCs/>
          <w:color w:val="0D0D0D"/>
          <w:lang w:val="en-US" w:eastAsia="zh-CN"/>
        </w:rPr>
        <w:t xml:space="preserve">; </w:t>
      </w:r>
      <w:r w:rsidRPr="003B6619">
        <w:rPr>
          <w:rFonts w:ascii="Book Antiqua" w:eastAsia="宋体" w:hAnsi="Book Antiqua" w:cs="Calibri" w:hint="eastAsia"/>
          <w:bCs/>
          <w:color w:val="0D0D0D"/>
          <w:vertAlign w:val="superscript"/>
          <w:lang w:val="en-US" w:eastAsia="zh-CN"/>
        </w:rPr>
        <w:t>4</w:t>
      </w:r>
      <w:r w:rsidRPr="003B6619">
        <w:rPr>
          <w:rFonts w:ascii="Book Antiqua" w:eastAsia="宋体" w:hAnsi="Book Antiqua" w:cs="Calibri" w:hint="eastAsia"/>
          <w:bCs/>
          <w:i/>
          <w:color w:val="0D0D0D"/>
          <w:lang w:val="en-US" w:eastAsia="zh-CN"/>
        </w:rPr>
        <w:t>P</w:t>
      </w:r>
      <w:r>
        <w:rPr>
          <w:rFonts w:ascii="Book Antiqua" w:eastAsia="宋体" w:hAnsi="Book Antiqua" w:cs="Calibri" w:hint="eastAsia"/>
          <w:bCs/>
          <w:color w:val="0D0D0D"/>
          <w:lang w:val="en-US" w:eastAsia="zh-CN"/>
        </w:rPr>
        <w:t xml:space="preserve"> </w:t>
      </w:r>
      <w:r w:rsidR="000904E7" w:rsidRPr="00A55710">
        <w:rPr>
          <w:rFonts w:ascii="Book Antiqua" w:hAnsi="Book Antiqua" w:cs="Calibri"/>
          <w:bCs/>
          <w:color w:val="0D0D0D"/>
          <w:lang w:val="en-US"/>
        </w:rPr>
        <w:t>&lt;</w:t>
      </w:r>
      <w:r>
        <w:rPr>
          <w:rFonts w:ascii="Book Antiqua" w:eastAsia="宋体" w:hAnsi="Book Antiqua" w:cs="Calibri" w:hint="eastAsia"/>
          <w:bCs/>
          <w:color w:val="0D0D0D"/>
          <w:lang w:val="en-US" w:eastAsia="zh-CN"/>
        </w:rPr>
        <w:t xml:space="preserve"> </w:t>
      </w:r>
      <w:r w:rsidR="000904E7" w:rsidRPr="00A55710">
        <w:rPr>
          <w:rFonts w:ascii="Book Antiqua" w:hAnsi="Book Antiqua" w:cs="Calibri"/>
          <w:bCs/>
          <w:color w:val="0D0D0D"/>
          <w:lang w:val="en-US"/>
        </w:rPr>
        <w:t xml:space="preserve">0.01 for comparison of fracture risk in women with rosiglitazone (unadjusted, contingency </w:t>
      </w:r>
      <w:r w:rsidRPr="003B6619">
        <w:rPr>
          <w:rFonts w:ascii="Book Antiqua" w:hAnsi="Book Antiqua" w:cs="Calibri"/>
          <w:bCs/>
          <w:i/>
          <w:color w:val="0D0D0D"/>
          <w:lang w:val="en-US"/>
        </w:rPr>
        <w:t>χ</w:t>
      </w:r>
      <w:r w:rsidRPr="003B6619">
        <w:rPr>
          <w:rFonts w:ascii="Book Antiqua" w:eastAsia="宋体" w:hAnsi="Book Antiqua" w:cs="Calibri" w:hint="eastAsia"/>
          <w:bCs/>
          <w:color w:val="0D0D0D"/>
          <w:vertAlign w:val="superscript"/>
          <w:lang w:val="en-US" w:eastAsia="zh-CN"/>
        </w:rPr>
        <w:t>2</w:t>
      </w:r>
      <w:r w:rsidR="00551E3D">
        <w:rPr>
          <w:rFonts w:ascii="Book Antiqua" w:hAnsi="Book Antiqua" w:cs="Calibri"/>
          <w:bCs/>
          <w:color w:val="0D0D0D"/>
          <w:lang w:val="en-US"/>
        </w:rPr>
        <w:t xml:space="preserve"> test)</w:t>
      </w:r>
      <w:r w:rsidR="00551E3D">
        <w:rPr>
          <w:rFonts w:ascii="Book Antiqua" w:eastAsia="宋体" w:hAnsi="Book Antiqua" w:cs="Calibri" w:hint="eastAsia"/>
          <w:bCs/>
          <w:color w:val="0D0D0D"/>
          <w:lang w:val="en-US" w:eastAsia="zh-CN"/>
        </w:rPr>
        <w:t xml:space="preserve">; </w:t>
      </w:r>
      <w:r>
        <w:rPr>
          <w:rFonts w:ascii="Book Antiqua" w:eastAsia="宋体" w:hAnsi="Book Antiqua" w:cs="Calibri" w:hint="eastAsia"/>
          <w:bCs/>
          <w:color w:val="0D0D0D"/>
          <w:vertAlign w:val="superscript"/>
          <w:lang w:val="en-US" w:eastAsia="zh-CN"/>
        </w:rPr>
        <w:t>5</w:t>
      </w:r>
      <w:r w:rsidR="000904E7" w:rsidRPr="00A55710">
        <w:rPr>
          <w:rFonts w:ascii="Book Antiqua" w:hAnsi="Book Antiqua" w:cs="Calibri"/>
          <w:bCs/>
          <w:color w:val="0D0D0D"/>
          <w:lang w:val="en-US"/>
        </w:rPr>
        <w:t>Percentage of change in BMD at week 80, comparing RSG/MET</w:t>
      </w:r>
      <w:r w:rsidR="000904E7" w:rsidRPr="00551E3D">
        <w:rPr>
          <w:rFonts w:ascii="Book Antiqua" w:hAnsi="Book Antiqua" w:cs="Calibri"/>
          <w:bCs/>
          <w:i/>
          <w:color w:val="0D0D0D"/>
          <w:lang w:val="en-US"/>
        </w:rPr>
        <w:t xml:space="preserve"> </w:t>
      </w:r>
      <w:proofErr w:type="spellStart"/>
      <w:r w:rsidR="000904E7" w:rsidRPr="00551E3D">
        <w:rPr>
          <w:rFonts w:ascii="Book Antiqua" w:hAnsi="Book Antiqua" w:cs="Calibri"/>
          <w:bCs/>
          <w:i/>
          <w:color w:val="0D0D0D"/>
          <w:lang w:val="en-US"/>
        </w:rPr>
        <w:t>vs</w:t>
      </w:r>
      <w:proofErr w:type="spellEnd"/>
      <w:r w:rsidR="00551E3D">
        <w:rPr>
          <w:rFonts w:ascii="Book Antiqua" w:hAnsi="Book Antiqua" w:cs="Calibri"/>
          <w:bCs/>
          <w:color w:val="0D0D0D"/>
          <w:lang w:val="en-US"/>
        </w:rPr>
        <w:t xml:space="preserve"> MET.</w:t>
      </w:r>
      <w:r w:rsidR="00551E3D">
        <w:rPr>
          <w:rFonts w:ascii="Book Antiqua" w:eastAsia="宋体" w:hAnsi="Book Antiqua" w:cs="Calibri" w:hint="eastAsia"/>
          <w:bCs/>
          <w:color w:val="0D0D0D"/>
          <w:lang w:val="en-US" w:eastAsia="zh-CN"/>
        </w:rPr>
        <w:t xml:space="preserve"> </w:t>
      </w:r>
      <w:r w:rsidR="00551E3D" w:rsidRPr="00A55710">
        <w:rPr>
          <w:rFonts w:ascii="Book Antiqua" w:hAnsi="Book Antiqua" w:cs="Calibri"/>
          <w:bCs/>
          <w:color w:val="0D0D0D"/>
          <w:lang w:val="en-US"/>
        </w:rPr>
        <w:t>RSG</w:t>
      </w:r>
      <w:r w:rsidR="00551E3D">
        <w:rPr>
          <w:rFonts w:ascii="Book Antiqua" w:eastAsia="宋体" w:hAnsi="Book Antiqua" w:cs="Calibri" w:hint="eastAsia"/>
          <w:bCs/>
          <w:color w:val="0D0D0D"/>
          <w:lang w:val="en-US" w:eastAsia="zh-CN"/>
        </w:rPr>
        <w:t>:</w:t>
      </w:r>
      <w:r w:rsidR="00551E3D" w:rsidRPr="00A55710">
        <w:rPr>
          <w:rFonts w:ascii="Book Antiqua" w:hAnsi="Book Antiqua" w:cs="Calibri"/>
          <w:bCs/>
          <w:color w:val="0D0D0D"/>
          <w:lang w:val="en-US"/>
        </w:rPr>
        <w:t xml:space="preserve"> </w:t>
      </w:r>
      <w:r w:rsidR="00551E3D">
        <w:rPr>
          <w:rFonts w:ascii="Book Antiqua" w:eastAsia="宋体" w:hAnsi="Book Antiqua" w:cs="Calibri" w:hint="eastAsia"/>
          <w:bCs/>
          <w:color w:val="0D0D0D"/>
          <w:lang w:val="en-US" w:eastAsia="zh-CN"/>
        </w:rPr>
        <w:t>R</w:t>
      </w:r>
      <w:r w:rsidR="00551E3D" w:rsidRPr="00A55710">
        <w:rPr>
          <w:rFonts w:ascii="Book Antiqua" w:hAnsi="Book Antiqua" w:cs="Calibri"/>
          <w:bCs/>
          <w:color w:val="0D0D0D"/>
          <w:lang w:val="en-US"/>
        </w:rPr>
        <w:t>osiglitazone</w:t>
      </w:r>
      <w:r w:rsidR="00551E3D">
        <w:rPr>
          <w:rFonts w:ascii="Book Antiqua" w:eastAsia="宋体" w:hAnsi="Book Antiqua" w:cs="Calibri" w:hint="eastAsia"/>
          <w:bCs/>
          <w:color w:val="0D0D0D"/>
          <w:lang w:val="en-US" w:eastAsia="zh-CN"/>
        </w:rPr>
        <w:t>;</w:t>
      </w:r>
      <w:r w:rsidR="00551E3D" w:rsidRPr="00A55710">
        <w:rPr>
          <w:rFonts w:ascii="Book Antiqua" w:hAnsi="Book Antiqua" w:cs="Calibri"/>
          <w:bCs/>
          <w:color w:val="0D0D0D"/>
          <w:lang w:val="en-US"/>
        </w:rPr>
        <w:t xml:space="preserve"> MET</w:t>
      </w:r>
      <w:r w:rsidR="00551E3D">
        <w:rPr>
          <w:rFonts w:ascii="Book Antiqua" w:eastAsia="宋体" w:hAnsi="Book Antiqua" w:cs="Calibri" w:hint="eastAsia"/>
          <w:bCs/>
          <w:color w:val="0D0D0D"/>
          <w:lang w:val="en-US" w:eastAsia="zh-CN"/>
        </w:rPr>
        <w:t>:</w:t>
      </w:r>
      <w:r w:rsidR="00551E3D" w:rsidRPr="00A55710">
        <w:rPr>
          <w:rFonts w:ascii="Book Antiqua" w:hAnsi="Book Antiqua" w:cs="Calibri"/>
          <w:bCs/>
          <w:color w:val="0D0D0D"/>
          <w:lang w:val="en-US"/>
        </w:rPr>
        <w:t xml:space="preserve"> </w:t>
      </w:r>
      <w:proofErr w:type="spellStart"/>
      <w:r w:rsidR="00551E3D">
        <w:rPr>
          <w:rFonts w:ascii="Book Antiqua" w:eastAsia="宋体" w:hAnsi="Book Antiqua" w:cs="Calibri" w:hint="eastAsia"/>
          <w:bCs/>
          <w:color w:val="0D0D0D"/>
          <w:lang w:val="en-US" w:eastAsia="zh-CN"/>
        </w:rPr>
        <w:t>M</w:t>
      </w:r>
      <w:r w:rsidR="00551E3D" w:rsidRPr="00A55710">
        <w:rPr>
          <w:rFonts w:ascii="Book Antiqua" w:hAnsi="Book Antiqua" w:cs="Calibri"/>
          <w:bCs/>
          <w:color w:val="0D0D0D"/>
          <w:lang w:val="en-US"/>
        </w:rPr>
        <w:t>etformi</w:t>
      </w:r>
      <w:proofErr w:type="spellEnd"/>
      <w:r w:rsidR="00551E3D">
        <w:rPr>
          <w:rFonts w:ascii="Book Antiqua" w:eastAsia="宋体" w:hAnsi="Book Antiqua" w:cs="Calibri" w:hint="eastAsia"/>
          <w:bCs/>
          <w:color w:val="0D0D0D"/>
          <w:lang w:val="en-US" w:eastAsia="zh-CN"/>
        </w:rPr>
        <w:t xml:space="preserve">; </w:t>
      </w:r>
      <w:r w:rsidR="00551E3D" w:rsidRPr="00A55710">
        <w:rPr>
          <w:rFonts w:ascii="Book Antiqua" w:hAnsi="Book Antiqua" w:cs="Calibri"/>
          <w:bCs/>
          <w:color w:val="0D0D0D"/>
          <w:lang w:val="en-US"/>
        </w:rPr>
        <w:t>GLY</w:t>
      </w:r>
      <w:r w:rsidR="00551E3D">
        <w:rPr>
          <w:rFonts w:ascii="Book Antiqua" w:eastAsia="宋体" w:hAnsi="Book Antiqua" w:cs="Calibri" w:hint="eastAsia"/>
          <w:bCs/>
          <w:color w:val="0D0D0D"/>
          <w:lang w:val="en-US" w:eastAsia="zh-CN"/>
        </w:rPr>
        <w:t>:</w:t>
      </w:r>
      <w:r w:rsidR="00551E3D" w:rsidRPr="00A55710">
        <w:rPr>
          <w:rFonts w:ascii="Book Antiqua" w:hAnsi="Book Antiqua" w:cs="Calibri"/>
          <w:bCs/>
          <w:color w:val="0D0D0D"/>
          <w:lang w:val="en-US"/>
        </w:rPr>
        <w:t xml:space="preserve"> </w:t>
      </w:r>
      <w:r w:rsidR="00551E3D">
        <w:rPr>
          <w:rFonts w:ascii="Book Antiqua" w:eastAsia="宋体" w:hAnsi="Book Antiqua" w:cs="Calibri" w:hint="eastAsia"/>
          <w:bCs/>
          <w:color w:val="0D0D0D"/>
          <w:lang w:val="en-US" w:eastAsia="zh-CN"/>
        </w:rPr>
        <w:t>G</w:t>
      </w:r>
      <w:r w:rsidR="00551E3D" w:rsidRPr="00A55710">
        <w:rPr>
          <w:rFonts w:ascii="Book Antiqua" w:hAnsi="Book Antiqua" w:cs="Calibri"/>
          <w:bCs/>
          <w:color w:val="0D0D0D"/>
          <w:lang w:val="en-US"/>
        </w:rPr>
        <w:t>lyburide</w:t>
      </w:r>
      <w:r w:rsidR="00551E3D">
        <w:rPr>
          <w:rFonts w:ascii="Book Antiqua" w:eastAsia="宋体" w:hAnsi="Book Antiqua" w:cs="Calibri" w:hint="eastAsia"/>
          <w:bCs/>
          <w:color w:val="0D0D0D"/>
          <w:lang w:val="en-US" w:eastAsia="zh-CN"/>
        </w:rPr>
        <w:t xml:space="preserve">; </w:t>
      </w:r>
      <w:r w:rsidR="00551E3D" w:rsidRPr="00A55710">
        <w:rPr>
          <w:rFonts w:ascii="Book Antiqua" w:hAnsi="Book Antiqua" w:cs="Calibri"/>
          <w:bCs/>
          <w:color w:val="0D0D0D"/>
          <w:lang w:val="en-US"/>
        </w:rPr>
        <w:t>PIO</w:t>
      </w:r>
      <w:r w:rsidR="00551E3D">
        <w:rPr>
          <w:rFonts w:ascii="Book Antiqua" w:eastAsia="宋体" w:hAnsi="Book Antiqua" w:cs="Calibri" w:hint="eastAsia"/>
          <w:bCs/>
          <w:color w:val="0D0D0D"/>
          <w:lang w:val="en-US" w:eastAsia="zh-CN"/>
        </w:rPr>
        <w:t>:</w:t>
      </w:r>
      <w:r w:rsidR="00551E3D" w:rsidRPr="00A55710">
        <w:rPr>
          <w:rFonts w:ascii="Book Antiqua" w:hAnsi="Book Antiqua" w:cs="Calibri"/>
          <w:bCs/>
          <w:color w:val="0D0D0D"/>
          <w:lang w:val="en-US"/>
        </w:rPr>
        <w:t xml:space="preserve"> </w:t>
      </w:r>
      <w:r w:rsidR="00551E3D">
        <w:rPr>
          <w:rFonts w:ascii="Book Antiqua" w:eastAsia="宋体" w:hAnsi="Book Antiqua" w:cs="Calibri" w:hint="eastAsia"/>
          <w:bCs/>
          <w:color w:val="0D0D0D"/>
          <w:lang w:val="en-US" w:eastAsia="zh-CN"/>
        </w:rPr>
        <w:t>P</w:t>
      </w:r>
      <w:r w:rsidR="00551E3D" w:rsidRPr="00A55710">
        <w:rPr>
          <w:rFonts w:ascii="Book Antiqua" w:hAnsi="Book Antiqua" w:cs="Calibri"/>
          <w:bCs/>
          <w:color w:val="0D0D0D"/>
          <w:lang w:val="en-US"/>
        </w:rPr>
        <w:t>ioglitazone</w:t>
      </w:r>
      <w:r w:rsidR="00551E3D">
        <w:rPr>
          <w:rFonts w:ascii="Book Antiqua" w:eastAsia="宋体" w:hAnsi="Book Antiqua" w:cs="Calibri" w:hint="eastAsia"/>
          <w:bCs/>
          <w:color w:val="0D0D0D"/>
          <w:lang w:val="en-US" w:eastAsia="zh-CN"/>
        </w:rPr>
        <w:t xml:space="preserve">; </w:t>
      </w:r>
      <w:r w:rsidR="00551E3D" w:rsidRPr="00A55710">
        <w:rPr>
          <w:rFonts w:ascii="Book Antiqua" w:hAnsi="Book Antiqua" w:cs="Calibri"/>
          <w:lang w:val="en-GB"/>
        </w:rPr>
        <w:t>BMD</w:t>
      </w:r>
      <w:r w:rsidR="00551E3D">
        <w:rPr>
          <w:rFonts w:ascii="Book Antiqua" w:eastAsia="宋体" w:hAnsi="Book Antiqua" w:cs="Calibri" w:hint="eastAsia"/>
          <w:lang w:val="en-GB" w:eastAsia="zh-CN"/>
        </w:rPr>
        <w:t>:</w:t>
      </w:r>
      <w:r w:rsidR="00551E3D" w:rsidRPr="00A55710">
        <w:rPr>
          <w:rFonts w:ascii="Book Antiqua" w:hAnsi="Book Antiqua" w:cs="Calibri"/>
          <w:lang w:val="en-GB"/>
        </w:rPr>
        <w:t xml:space="preserve"> </w:t>
      </w:r>
      <w:r w:rsidR="00551E3D">
        <w:rPr>
          <w:rFonts w:ascii="Book Antiqua" w:eastAsia="宋体" w:hAnsi="Book Antiqua" w:cs="Calibri" w:hint="eastAsia"/>
          <w:lang w:val="en-GB" w:eastAsia="zh-CN"/>
        </w:rPr>
        <w:t>B</w:t>
      </w:r>
      <w:r w:rsidR="00551E3D" w:rsidRPr="00A55710">
        <w:rPr>
          <w:rFonts w:ascii="Book Antiqua" w:hAnsi="Book Antiqua" w:cs="Calibri"/>
          <w:lang w:val="en-GB"/>
        </w:rPr>
        <w:t>one mineral density</w:t>
      </w:r>
      <w:r w:rsidR="00551E3D">
        <w:rPr>
          <w:rFonts w:ascii="Book Antiqua" w:eastAsia="宋体" w:hAnsi="Book Antiqua" w:cs="Calibri" w:hint="eastAsia"/>
          <w:lang w:val="en-GB" w:eastAsia="zh-CN"/>
        </w:rPr>
        <w:t xml:space="preserve">; </w:t>
      </w:r>
      <w:r w:rsidR="00551E3D" w:rsidRPr="00A55710">
        <w:rPr>
          <w:rFonts w:ascii="Book Antiqua" w:hAnsi="Book Antiqua" w:cs="Calibri"/>
          <w:bCs/>
          <w:color w:val="0D0D0D"/>
          <w:lang w:val="en-US"/>
        </w:rPr>
        <w:t>OR</w:t>
      </w:r>
      <w:r w:rsidR="00551E3D">
        <w:rPr>
          <w:rFonts w:ascii="Book Antiqua" w:eastAsia="宋体" w:hAnsi="Book Antiqua" w:cs="Calibri" w:hint="eastAsia"/>
          <w:bCs/>
          <w:color w:val="0D0D0D"/>
          <w:lang w:val="en-US" w:eastAsia="zh-CN"/>
        </w:rPr>
        <w:t>: O</w:t>
      </w:r>
      <w:r w:rsidR="00551E3D" w:rsidRPr="00A55710">
        <w:rPr>
          <w:rFonts w:ascii="Book Antiqua" w:hAnsi="Book Antiqua" w:cs="Calibri"/>
          <w:bCs/>
          <w:color w:val="0D0D0D"/>
          <w:lang w:val="en-US"/>
        </w:rPr>
        <w:t>dds ratio</w:t>
      </w:r>
      <w:r w:rsidR="00551E3D">
        <w:rPr>
          <w:rFonts w:ascii="Book Antiqua" w:eastAsia="宋体" w:hAnsi="Book Antiqua" w:cs="Calibri" w:hint="eastAsia"/>
          <w:bCs/>
          <w:color w:val="0D0D0D"/>
          <w:lang w:val="en-US" w:eastAsia="zh-CN"/>
        </w:rPr>
        <w:t xml:space="preserve">; </w:t>
      </w:r>
      <w:r w:rsidR="00551E3D" w:rsidRPr="00A55710">
        <w:rPr>
          <w:rFonts w:ascii="Book Antiqua" w:hAnsi="Book Antiqua" w:cs="Calibri"/>
          <w:bCs/>
          <w:color w:val="0D0D0D"/>
          <w:lang w:val="en-US"/>
        </w:rPr>
        <w:t>HR</w:t>
      </w:r>
      <w:r w:rsidR="00551E3D">
        <w:rPr>
          <w:rFonts w:ascii="Book Antiqua" w:eastAsia="宋体" w:hAnsi="Book Antiqua" w:cs="Calibri" w:hint="eastAsia"/>
          <w:bCs/>
          <w:color w:val="0D0D0D"/>
          <w:lang w:val="en-US" w:eastAsia="zh-CN"/>
        </w:rPr>
        <w:t>:</w:t>
      </w:r>
      <w:r w:rsidR="00551E3D" w:rsidRPr="00A55710">
        <w:rPr>
          <w:rFonts w:ascii="Book Antiqua" w:hAnsi="Book Antiqua" w:cs="Calibri"/>
          <w:bCs/>
          <w:color w:val="0D0D0D"/>
          <w:lang w:val="en-US"/>
        </w:rPr>
        <w:t xml:space="preserve"> </w:t>
      </w:r>
      <w:r w:rsidR="00551E3D">
        <w:rPr>
          <w:rFonts w:ascii="Book Antiqua" w:eastAsia="宋体" w:hAnsi="Book Antiqua" w:cs="Calibri" w:hint="eastAsia"/>
          <w:bCs/>
          <w:color w:val="0D0D0D"/>
          <w:lang w:val="en-US" w:eastAsia="zh-CN"/>
        </w:rPr>
        <w:t>H</w:t>
      </w:r>
      <w:r w:rsidR="00551E3D" w:rsidRPr="00A55710">
        <w:rPr>
          <w:rFonts w:ascii="Book Antiqua" w:hAnsi="Book Antiqua" w:cs="Calibri"/>
          <w:bCs/>
          <w:color w:val="0D0D0D"/>
          <w:lang w:val="en-US"/>
        </w:rPr>
        <w:t>azard ratios</w:t>
      </w:r>
      <w:r w:rsidR="00551E3D">
        <w:rPr>
          <w:rFonts w:ascii="Book Antiqua" w:eastAsia="宋体" w:hAnsi="Book Antiqua" w:cs="Calibri" w:hint="eastAsia"/>
          <w:bCs/>
          <w:color w:val="0D0D0D"/>
          <w:lang w:val="en-US" w:eastAsia="zh-CN"/>
        </w:rPr>
        <w:t>.</w:t>
      </w:r>
    </w:p>
    <w:sectPr w:rsidR="001771E6" w:rsidRPr="00551E3D" w:rsidSect="00171080">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AEF5B" w14:textId="77777777" w:rsidR="00860CDB" w:rsidRDefault="00860CDB" w:rsidP="00DF4E93">
      <w:r>
        <w:separator/>
      </w:r>
    </w:p>
  </w:endnote>
  <w:endnote w:type="continuationSeparator" w:id="0">
    <w:p w14:paraId="797DD7F5" w14:textId="77777777" w:rsidR="00860CDB" w:rsidRDefault="00860CDB" w:rsidP="00DF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ngs">
    <w:altName w:val="ＭＳ ゴシック"/>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051B9" w14:textId="77777777" w:rsidR="00860CDB" w:rsidRDefault="00860CDB" w:rsidP="00DF4E93">
      <w:r>
        <w:separator/>
      </w:r>
    </w:p>
  </w:footnote>
  <w:footnote w:type="continuationSeparator" w:id="0">
    <w:p w14:paraId="31F7D2F8" w14:textId="77777777" w:rsidR="00860CDB" w:rsidRDefault="00860CDB" w:rsidP="00DF4E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826367D"/>
    <w:multiLevelType w:val="hybridMultilevel"/>
    <w:tmpl w:val="3E2EC7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80"/>
    <w:rsid w:val="0002059F"/>
    <w:rsid w:val="00023BC8"/>
    <w:rsid w:val="00032D2E"/>
    <w:rsid w:val="00034D98"/>
    <w:rsid w:val="000367E2"/>
    <w:rsid w:val="000435E5"/>
    <w:rsid w:val="0004601C"/>
    <w:rsid w:val="00062C1F"/>
    <w:rsid w:val="00062E43"/>
    <w:rsid w:val="00070554"/>
    <w:rsid w:val="00070883"/>
    <w:rsid w:val="00074AB8"/>
    <w:rsid w:val="00082020"/>
    <w:rsid w:val="000850CF"/>
    <w:rsid w:val="00085818"/>
    <w:rsid w:val="000904E7"/>
    <w:rsid w:val="00097FC0"/>
    <w:rsid w:val="000C0213"/>
    <w:rsid w:val="000C39AF"/>
    <w:rsid w:val="000C7469"/>
    <w:rsid w:val="000C76F4"/>
    <w:rsid w:val="000C7953"/>
    <w:rsid w:val="000D1644"/>
    <w:rsid w:val="000E02EF"/>
    <w:rsid w:val="000E0F6A"/>
    <w:rsid w:val="000E1FFD"/>
    <w:rsid w:val="000E5758"/>
    <w:rsid w:val="000F2183"/>
    <w:rsid w:val="00103264"/>
    <w:rsid w:val="00107639"/>
    <w:rsid w:val="00123333"/>
    <w:rsid w:val="00133BB0"/>
    <w:rsid w:val="00143CE0"/>
    <w:rsid w:val="00146542"/>
    <w:rsid w:val="00150B7A"/>
    <w:rsid w:val="00151AAC"/>
    <w:rsid w:val="001619ED"/>
    <w:rsid w:val="00171080"/>
    <w:rsid w:val="001745AC"/>
    <w:rsid w:val="001771E6"/>
    <w:rsid w:val="00177479"/>
    <w:rsid w:val="00182D39"/>
    <w:rsid w:val="0018373A"/>
    <w:rsid w:val="0018402D"/>
    <w:rsid w:val="001909F5"/>
    <w:rsid w:val="00193B65"/>
    <w:rsid w:val="001959E2"/>
    <w:rsid w:val="001A72B4"/>
    <w:rsid w:val="001A760F"/>
    <w:rsid w:val="001C4071"/>
    <w:rsid w:val="001E2A46"/>
    <w:rsid w:val="001E3AB0"/>
    <w:rsid w:val="001E45BD"/>
    <w:rsid w:val="00215861"/>
    <w:rsid w:val="00220653"/>
    <w:rsid w:val="0022149F"/>
    <w:rsid w:val="00230F51"/>
    <w:rsid w:val="0024284C"/>
    <w:rsid w:val="0025351A"/>
    <w:rsid w:val="00271616"/>
    <w:rsid w:val="002726F6"/>
    <w:rsid w:val="00287614"/>
    <w:rsid w:val="002A29A2"/>
    <w:rsid w:val="002B2243"/>
    <w:rsid w:val="002C4ABF"/>
    <w:rsid w:val="002C5155"/>
    <w:rsid w:val="002E59E5"/>
    <w:rsid w:val="002E62AF"/>
    <w:rsid w:val="002F511A"/>
    <w:rsid w:val="002F79FA"/>
    <w:rsid w:val="00303AAD"/>
    <w:rsid w:val="00313FA6"/>
    <w:rsid w:val="00321476"/>
    <w:rsid w:val="00330D6A"/>
    <w:rsid w:val="0033427D"/>
    <w:rsid w:val="00334FD4"/>
    <w:rsid w:val="00346F4B"/>
    <w:rsid w:val="0035762A"/>
    <w:rsid w:val="0036060F"/>
    <w:rsid w:val="00370748"/>
    <w:rsid w:val="00373B04"/>
    <w:rsid w:val="00390AEC"/>
    <w:rsid w:val="003A3A18"/>
    <w:rsid w:val="003B6619"/>
    <w:rsid w:val="003C30BD"/>
    <w:rsid w:val="003D10B4"/>
    <w:rsid w:val="003D606A"/>
    <w:rsid w:val="003F070F"/>
    <w:rsid w:val="003F4536"/>
    <w:rsid w:val="00400C43"/>
    <w:rsid w:val="00404C6A"/>
    <w:rsid w:val="00427BB8"/>
    <w:rsid w:val="00432041"/>
    <w:rsid w:val="00434B2C"/>
    <w:rsid w:val="00454E6C"/>
    <w:rsid w:val="00464359"/>
    <w:rsid w:val="004743EB"/>
    <w:rsid w:val="004967DC"/>
    <w:rsid w:val="004A441B"/>
    <w:rsid w:val="004A661E"/>
    <w:rsid w:val="004A70CF"/>
    <w:rsid w:val="004C2238"/>
    <w:rsid w:val="004C5563"/>
    <w:rsid w:val="004C5619"/>
    <w:rsid w:val="004D2BF1"/>
    <w:rsid w:val="004E2C1F"/>
    <w:rsid w:val="00507E85"/>
    <w:rsid w:val="00531815"/>
    <w:rsid w:val="00535A09"/>
    <w:rsid w:val="00541C61"/>
    <w:rsid w:val="00551E3D"/>
    <w:rsid w:val="005530EA"/>
    <w:rsid w:val="0055475D"/>
    <w:rsid w:val="00573DA5"/>
    <w:rsid w:val="0058354D"/>
    <w:rsid w:val="00584B5E"/>
    <w:rsid w:val="00586910"/>
    <w:rsid w:val="005A10CC"/>
    <w:rsid w:val="005A65AC"/>
    <w:rsid w:val="005B6A0D"/>
    <w:rsid w:val="005B6B3A"/>
    <w:rsid w:val="005C20F0"/>
    <w:rsid w:val="005C624A"/>
    <w:rsid w:val="005D59AF"/>
    <w:rsid w:val="005D740C"/>
    <w:rsid w:val="005E3275"/>
    <w:rsid w:val="005E4C36"/>
    <w:rsid w:val="00603E83"/>
    <w:rsid w:val="00606058"/>
    <w:rsid w:val="006126EC"/>
    <w:rsid w:val="00635186"/>
    <w:rsid w:val="00640038"/>
    <w:rsid w:val="00653DE0"/>
    <w:rsid w:val="006547FB"/>
    <w:rsid w:val="006554D1"/>
    <w:rsid w:val="00675A31"/>
    <w:rsid w:val="00675D0F"/>
    <w:rsid w:val="006764A7"/>
    <w:rsid w:val="00682841"/>
    <w:rsid w:val="00683B18"/>
    <w:rsid w:val="0069296A"/>
    <w:rsid w:val="006A0B83"/>
    <w:rsid w:val="006C7D1C"/>
    <w:rsid w:val="006D566F"/>
    <w:rsid w:val="006F1E21"/>
    <w:rsid w:val="006F591D"/>
    <w:rsid w:val="006F629A"/>
    <w:rsid w:val="007051CC"/>
    <w:rsid w:val="00705251"/>
    <w:rsid w:val="00711F2C"/>
    <w:rsid w:val="00723D4E"/>
    <w:rsid w:val="007403FF"/>
    <w:rsid w:val="007421B5"/>
    <w:rsid w:val="007523F7"/>
    <w:rsid w:val="00753F08"/>
    <w:rsid w:val="00766D39"/>
    <w:rsid w:val="00767529"/>
    <w:rsid w:val="0077048B"/>
    <w:rsid w:val="00770B7A"/>
    <w:rsid w:val="007716D5"/>
    <w:rsid w:val="007724F8"/>
    <w:rsid w:val="0078313B"/>
    <w:rsid w:val="0079218C"/>
    <w:rsid w:val="00797982"/>
    <w:rsid w:val="007A1DF3"/>
    <w:rsid w:val="007C5B21"/>
    <w:rsid w:val="007E0AEC"/>
    <w:rsid w:val="007E577A"/>
    <w:rsid w:val="007F54A9"/>
    <w:rsid w:val="00804B55"/>
    <w:rsid w:val="008054C2"/>
    <w:rsid w:val="00815EE1"/>
    <w:rsid w:val="008444C5"/>
    <w:rsid w:val="0084554B"/>
    <w:rsid w:val="00860CDB"/>
    <w:rsid w:val="00864E87"/>
    <w:rsid w:val="00867330"/>
    <w:rsid w:val="00867468"/>
    <w:rsid w:val="008746BE"/>
    <w:rsid w:val="00877626"/>
    <w:rsid w:val="0088622C"/>
    <w:rsid w:val="008A395D"/>
    <w:rsid w:val="008C4965"/>
    <w:rsid w:val="008F090D"/>
    <w:rsid w:val="008F3B1E"/>
    <w:rsid w:val="009101E4"/>
    <w:rsid w:val="00915009"/>
    <w:rsid w:val="00915234"/>
    <w:rsid w:val="00923853"/>
    <w:rsid w:val="00926413"/>
    <w:rsid w:val="009277D5"/>
    <w:rsid w:val="009347B7"/>
    <w:rsid w:val="00953CE2"/>
    <w:rsid w:val="009614B0"/>
    <w:rsid w:val="00972CA2"/>
    <w:rsid w:val="00974542"/>
    <w:rsid w:val="00992B62"/>
    <w:rsid w:val="009A632D"/>
    <w:rsid w:val="009C1652"/>
    <w:rsid w:val="009C579E"/>
    <w:rsid w:val="009C6D5F"/>
    <w:rsid w:val="009D2296"/>
    <w:rsid w:val="009D2E7E"/>
    <w:rsid w:val="009D3D55"/>
    <w:rsid w:val="009D4B9D"/>
    <w:rsid w:val="009D4DB2"/>
    <w:rsid w:val="009E4C22"/>
    <w:rsid w:val="009F7CB5"/>
    <w:rsid w:val="00A06A40"/>
    <w:rsid w:val="00A50C48"/>
    <w:rsid w:val="00A5156C"/>
    <w:rsid w:val="00A52B06"/>
    <w:rsid w:val="00A55710"/>
    <w:rsid w:val="00A642F0"/>
    <w:rsid w:val="00A646D7"/>
    <w:rsid w:val="00A73C42"/>
    <w:rsid w:val="00A96ABD"/>
    <w:rsid w:val="00A97B9E"/>
    <w:rsid w:val="00AA14CB"/>
    <w:rsid w:val="00AB2B12"/>
    <w:rsid w:val="00AB61C6"/>
    <w:rsid w:val="00AC1CDF"/>
    <w:rsid w:val="00AE01B3"/>
    <w:rsid w:val="00AE0B89"/>
    <w:rsid w:val="00AE4557"/>
    <w:rsid w:val="00AE4C4E"/>
    <w:rsid w:val="00AF5964"/>
    <w:rsid w:val="00AF5A32"/>
    <w:rsid w:val="00B03CA3"/>
    <w:rsid w:val="00B42167"/>
    <w:rsid w:val="00B64F08"/>
    <w:rsid w:val="00B67DC7"/>
    <w:rsid w:val="00B81E10"/>
    <w:rsid w:val="00B85714"/>
    <w:rsid w:val="00B86744"/>
    <w:rsid w:val="00BA2456"/>
    <w:rsid w:val="00BB6794"/>
    <w:rsid w:val="00BD52BA"/>
    <w:rsid w:val="00BE049D"/>
    <w:rsid w:val="00BE3C03"/>
    <w:rsid w:val="00BE3DD8"/>
    <w:rsid w:val="00BE3DF5"/>
    <w:rsid w:val="00BE46F5"/>
    <w:rsid w:val="00BF1DE5"/>
    <w:rsid w:val="00C15782"/>
    <w:rsid w:val="00C2157A"/>
    <w:rsid w:val="00C242B9"/>
    <w:rsid w:val="00C267E7"/>
    <w:rsid w:val="00C27459"/>
    <w:rsid w:val="00C277C3"/>
    <w:rsid w:val="00C30CB6"/>
    <w:rsid w:val="00C4253F"/>
    <w:rsid w:val="00C51274"/>
    <w:rsid w:val="00C5383B"/>
    <w:rsid w:val="00C603BA"/>
    <w:rsid w:val="00C658F1"/>
    <w:rsid w:val="00C72895"/>
    <w:rsid w:val="00C7496E"/>
    <w:rsid w:val="00C755EE"/>
    <w:rsid w:val="00C97979"/>
    <w:rsid w:val="00CA06D9"/>
    <w:rsid w:val="00CA5DD0"/>
    <w:rsid w:val="00CA607B"/>
    <w:rsid w:val="00CB6450"/>
    <w:rsid w:val="00CC4F04"/>
    <w:rsid w:val="00CD1B51"/>
    <w:rsid w:val="00CD26F7"/>
    <w:rsid w:val="00CE662B"/>
    <w:rsid w:val="00CF74E2"/>
    <w:rsid w:val="00D13D46"/>
    <w:rsid w:val="00D16E15"/>
    <w:rsid w:val="00D54C7D"/>
    <w:rsid w:val="00D571AE"/>
    <w:rsid w:val="00D624A3"/>
    <w:rsid w:val="00D63315"/>
    <w:rsid w:val="00D64192"/>
    <w:rsid w:val="00D65389"/>
    <w:rsid w:val="00D767A3"/>
    <w:rsid w:val="00D8097B"/>
    <w:rsid w:val="00D8533F"/>
    <w:rsid w:val="00D9053E"/>
    <w:rsid w:val="00D97FEF"/>
    <w:rsid w:val="00DB0DD0"/>
    <w:rsid w:val="00DB2980"/>
    <w:rsid w:val="00DB3738"/>
    <w:rsid w:val="00DB40CA"/>
    <w:rsid w:val="00DB6413"/>
    <w:rsid w:val="00DC2ED1"/>
    <w:rsid w:val="00DE1EAD"/>
    <w:rsid w:val="00DE4308"/>
    <w:rsid w:val="00DF2E12"/>
    <w:rsid w:val="00DF4E93"/>
    <w:rsid w:val="00DF6D86"/>
    <w:rsid w:val="00DF6DD7"/>
    <w:rsid w:val="00E0090B"/>
    <w:rsid w:val="00E0579B"/>
    <w:rsid w:val="00E23AB2"/>
    <w:rsid w:val="00E47BAE"/>
    <w:rsid w:val="00E527FE"/>
    <w:rsid w:val="00E54BED"/>
    <w:rsid w:val="00E55F9A"/>
    <w:rsid w:val="00E573AB"/>
    <w:rsid w:val="00E60175"/>
    <w:rsid w:val="00E63C7C"/>
    <w:rsid w:val="00E67715"/>
    <w:rsid w:val="00E76608"/>
    <w:rsid w:val="00E831C4"/>
    <w:rsid w:val="00E9099F"/>
    <w:rsid w:val="00E932D8"/>
    <w:rsid w:val="00EA27F8"/>
    <w:rsid w:val="00EB4269"/>
    <w:rsid w:val="00ED1D0C"/>
    <w:rsid w:val="00EE4320"/>
    <w:rsid w:val="00F13689"/>
    <w:rsid w:val="00F20C9C"/>
    <w:rsid w:val="00F21FCA"/>
    <w:rsid w:val="00F23F7B"/>
    <w:rsid w:val="00F35205"/>
    <w:rsid w:val="00F37CAF"/>
    <w:rsid w:val="00F422E9"/>
    <w:rsid w:val="00F50CFA"/>
    <w:rsid w:val="00F92C58"/>
    <w:rsid w:val="00F978A6"/>
    <w:rsid w:val="00FB2261"/>
    <w:rsid w:val="00FC3E98"/>
    <w:rsid w:val="00FC601C"/>
    <w:rsid w:val="00FD3AF9"/>
    <w:rsid w:val="00FD4262"/>
    <w:rsid w:val="00FE402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A1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es-AR" w:eastAsia="es-A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ED"/>
    <w:rPr>
      <w:rFonts w:cs="Cambria"/>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1274"/>
    <w:pPr>
      <w:ind w:left="720"/>
    </w:pPr>
  </w:style>
  <w:style w:type="character" w:styleId="Hyperlink">
    <w:name w:val="Hyperlink"/>
    <w:basedOn w:val="DefaultParagraphFont"/>
    <w:rsid w:val="00867330"/>
    <w:rPr>
      <w:color w:val="0000FF"/>
      <w:u w:val="single"/>
    </w:rPr>
  </w:style>
  <w:style w:type="character" w:styleId="FollowedHyperlink">
    <w:name w:val="FollowedHyperlink"/>
    <w:basedOn w:val="DefaultParagraphFont"/>
    <w:uiPriority w:val="99"/>
    <w:semiHidden/>
    <w:rsid w:val="00753F08"/>
    <w:rPr>
      <w:color w:val="800080"/>
      <w:u w:val="single"/>
    </w:rPr>
  </w:style>
  <w:style w:type="paragraph" w:styleId="BalloonText">
    <w:name w:val="Balloon Text"/>
    <w:basedOn w:val="Normal"/>
    <w:link w:val="BalloonTextChar"/>
    <w:uiPriority w:val="99"/>
    <w:semiHidden/>
    <w:rsid w:val="00390A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90A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79218C"/>
    <w:rPr>
      <w:sz w:val="16"/>
      <w:szCs w:val="16"/>
    </w:rPr>
  </w:style>
  <w:style w:type="paragraph" w:styleId="CommentText">
    <w:name w:val="annotation text"/>
    <w:basedOn w:val="Normal"/>
    <w:link w:val="CommentTextChar"/>
    <w:semiHidden/>
    <w:unhideWhenUsed/>
    <w:rsid w:val="0079218C"/>
    <w:rPr>
      <w:sz w:val="20"/>
      <w:szCs w:val="20"/>
    </w:rPr>
  </w:style>
  <w:style w:type="character" w:customStyle="1" w:styleId="CommentTextChar">
    <w:name w:val="Comment Text Char"/>
    <w:basedOn w:val="DefaultParagraphFont"/>
    <w:link w:val="CommentText"/>
    <w:semiHidden/>
    <w:rsid w:val="0079218C"/>
    <w:rPr>
      <w:rFonts w:cs="Cambria"/>
      <w:sz w:val="20"/>
      <w:szCs w:val="20"/>
      <w:lang w:val="es-ES_tradnl"/>
    </w:rPr>
  </w:style>
  <w:style w:type="paragraph" w:styleId="CommentSubject">
    <w:name w:val="annotation subject"/>
    <w:basedOn w:val="CommentText"/>
    <w:next w:val="CommentText"/>
    <w:link w:val="CommentSubjectChar"/>
    <w:uiPriority w:val="99"/>
    <w:semiHidden/>
    <w:unhideWhenUsed/>
    <w:rsid w:val="0079218C"/>
    <w:rPr>
      <w:b/>
      <w:bCs/>
    </w:rPr>
  </w:style>
  <w:style w:type="character" w:customStyle="1" w:styleId="CommentSubjectChar">
    <w:name w:val="Comment Subject Char"/>
    <w:basedOn w:val="CommentTextChar"/>
    <w:link w:val="CommentSubject"/>
    <w:uiPriority w:val="99"/>
    <w:semiHidden/>
    <w:rsid w:val="0079218C"/>
    <w:rPr>
      <w:rFonts w:cs="Cambria"/>
      <w:b/>
      <w:bCs/>
      <w:sz w:val="20"/>
      <w:szCs w:val="20"/>
      <w:lang w:val="es-ES_tradnl"/>
    </w:rPr>
  </w:style>
  <w:style w:type="table" w:styleId="TableGrid">
    <w:name w:val="Table Grid"/>
    <w:basedOn w:val="TableNormal"/>
    <w:locked/>
    <w:rsid w:val="00740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4E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4E93"/>
    <w:rPr>
      <w:rFonts w:cs="Cambria"/>
      <w:sz w:val="18"/>
      <w:szCs w:val="18"/>
      <w:lang w:val="es-ES_tradnl" w:eastAsia="es-ES"/>
    </w:rPr>
  </w:style>
  <w:style w:type="paragraph" w:styleId="Footer">
    <w:name w:val="footer"/>
    <w:basedOn w:val="Normal"/>
    <w:link w:val="FooterChar"/>
    <w:uiPriority w:val="99"/>
    <w:unhideWhenUsed/>
    <w:rsid w:val="00DF4E9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F4E93"/>
    <w:rPr>
      <w:rFonts w:cs="Cambria"/>
      <w:sz w:val="18"/>
      <w:szCs w:val="18"/>
      <w:lang w:val="es-ES_tradnl" w:eastAsia="es-ES"/>
    </w:rPr>
  </w:style>
  <w:style w:type="character" w:styleId="Strong">
    <w:name w:val="Strong"/>
    <w:basedOn w:val="DefaultParagraphFont"/>
    <w:uiPriority w:val="22"/>
    <w:qFormat/>
    <w:locked/>
    <w:rsid w:val="00682841"/>
    <w:rPr>
      <w:b/>
      <w:bCs/>
    </w:rPr>
  </w:style>
  <w:style w:type="character" w:customStyle="1" w:styleId="apple-converted-space">
    <w:name w:val="apple-converted-space"/>
    <w:basedOn w:val="DefaultParagraphFont"/>
    <w:rsid w:val="009277D5"/>
  </w:style>
  <w:style w:type="character" w:styleId="Emphasis">
    <w:name w:val="Emphasis"/>
    <w:qFormat/>
    <w:locked/>
    <w:rsid w:val="00FE402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lang w:val="es-AR" w:eastAsia="es-A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ED"/>
    <w:rPr>
      <w:rFonts w:cs="Cambria"/>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1274"/>
    <w:pPr>
      <w:ind w:left="720"/>
    </w:pPr>
  </w:style>
  <w:style w:type="character" w:styleId="Hyperlink">
    <w:name w:val="Hyperlink"/>
    <w:basedOn w:val="DefaultParagraphFont"/>
    <w:rsid w:val="00867330"/>
    <w:rPr>
      <w:color w:val="0000FF"/>
      <w:u w:val="single"/>
    </w:rPr>
  </w:style>
  <w:style w:type="character" w:styleId="FollowedHyperlink">
    <w:name w:val="FollowedHyperlink"/>
    <w:basedOn w:val="DefaultParagraphFont"/>
    <w:uiPriority w:val="99"/>
    <w:semiHidden/>
    <w:rsid w:val="00753F08"/>
    <w:rPr>
      <w:color w:val="800080"/>
      <w:u w:val="single"/>
    </w:rPr>
  </w:style>
  <w:style w:type="paragraph" w:styleId="BalloonText">
    <w:name w:val="Balloon Text"/>
    <w:basedOn w:val="Normal"/>
    <w:link w:val="BalloonTextChar"/>
    <w:uiPriority w:val="99"/>
    <w:semiHidden/>
    <w:rsid w:val="00390A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90A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79218C"/>
    <w:rPr>
      <w:sz w:val="16"/>
      <w:szCs w:val="16"/>
    </w:rPr>
  </w:style>
  <w:style w:type="paragraph" w:styleId="CommentText">
    <w:name w:val="annotation text"/>
    <w:basedOn w:val="Normal"/>
    <w:link w:val="CommentTextChar"/>
    <w:semiHidden/>
    <w:unhideWhenUsed/>
    <w:rsid w:val="0079218C"/>
    <w:rPr>
      <w:sz w:val="20"/>
      <w:szCs w:val="20"/>
    </w:rPr>
  </w:style>
  <w:style w:type="character" w:customStyle="1" w:styleId="CommentTextChar">
    <w:name w:val="Comment Text Char"/>
    <w:basedOn w:val="DefaultParagraphFont"/>
    <w:link w:val="CommentText"/>
    <w:semiHidden/>
    <w:rsid w:val="0079218C"/>
    <w:rPr>
      <w:rFonts w:cs="Cambria"/>
      <w:sz w:val="20"/>
      <w:szCs w:val="20"/>
      <w:lang w:val="es-ES_tradnl"/>
    </w:rPr>
  </w:style>
  <w:style w:type="paragraph" w:styleId="CommentSubject">
    <w:name w:val="annotation subject"/>
    <w:basedOn w:val="CommentText"/>
    <w:next w:val="CommentText"/>
    <w:link w:val="CommentSubjectChar"/>
    <w:uiPriority w:val="99"/>
    <w:semiHidden/>
    <w:unhideWhenUsed/>
    <w:rsid w:val="0079218C"/>
    <w:rPr>
      <w:b/>
      <w:bCs/>
    </w:rPr>
  </w:style>
  <w:style w:type="character" w:customStyle="1" w:styleId="CommentSubjectChar">
    <w:name w:val="Comment Subject Char"/>
    <w:basedOn w:val="CommentTextChar"/>
    <w:link w:val="CommentSubject"/>
    <w:uiPriority w:val="99"/>
    <w:semiHidden/>
    <w:rsid w:val="0079218C"/>
    <w:rPr>
      <w:rFonts w:cs="Cambria"/>
      <w:b/>
      <w:bCs/>
      <w:sz w:val="20"/>
      <w:szCs w:val="20"/>
      <w:lang w:val="es-ES_tradnl"/>
    </w:rPr>
  </w:style>
  <w:style w:type="table" w:styleId="TableGrid">
    <w:name w:val="Table Grid"/>
    <w:basedOn w:val="TableNormal"/>
    <w:locked/>
    <w:rsid w:val="00740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4E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4E93"/>
    <w:rPr>
      <w:rFonts w:cs="Cambria"/>
      <w:sz w:val="18"/>
      <w:szCs w:val="18"/>
      <w:lang w:val="es-ES_tradnl" w:eastAsia="es-ES"/>
    </w:rPr>
  </w:style>
  <w:style w:type="paragraph" w:styleId="Footer">
    <w:name w:val="footer"/>
    <w:basedOn w:val="Normal"/>
    <w:link w:val="FooterChar"/>
    <w:uiPriority w:val="99"/>
    <w:unhideWhenUsed/>
    <w:rsid w:val="00DF4E9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F4E93"/>
    <w:rPr>
      <w:rFonts w:cs="Cambria"/>
      <w:sz w:val="18"/>
      <w:szCs w:val="18"/>
      <w:lang w:val="es-ES_tradnl" w:eastAsia="es-ES"/>
    </w:rPr>
  </w:style>
  <w:style w:type="character" w:styleId="Strong">
    <w:name w:val="Strong"/>
    <w:basedOn w:val="DefaultParagraphFont"/>
    <w:uiPriority w:val="22"/>
    <w:qFormat/>
    <w:locked/>
    <w:rsid w:val="00682841"/>
    <w:rPr>
      <w:b/>
      <w:bCs/>
    </w:rPr>
  </w:style>
  <w:style w:type="character" w:customStyle="1" w:styleId="apple-converted-space">
    <w:name w:val="apple-converted-space"/>
    <w:basedOn w:val="DefaultParagraphFont"/>
    <w:rsid w:val="009277D5"/>
  </w:style>
  <w:style w:type="character" w:styleId="Emphasis">
    <w:name w:val="Emphasis"/>
    <w:qFormat/>
    <w:locked/>
    <w:rsid w:val="00FE402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4257">
      <w:bodyDiv w:val="1"/>
      <w:marLeft w:val="0"/>
      <w:marRight w:val="0"/>
      <w:marTop w:val="0"/>
      <w:marBottom w:val="0"/>
      <w:divBdr>
        <w:top w:val="none" w:sz="0" w:space="0" w:color="auto"/>
        <w:left w:val="none" w:sz="0" w:space="0" w:color="auto"/>
        <w:bottom w:val="none" w:sz="0" w:space="0" w:color="auto"/>
        <w:right w:val="none" w:sz="0" w:space="0" w:color="auto"/>
      </w:divBdr>
      <w:divsChild>
        <w:div w:id="2067995116">
          <w:marLeft w:val="0"/>
          <w:marRight w:val="0"/>
          <w:marTop w:val="0"/>
          <w:marBottom w:val="0"/>
          <w:divBdr>
            <w:top w:val="none" w:sz="0" w:space="0" w:color="auto"/>
            <w:left w:val="none" w:sz="0" w:space="0" w:color="auto"/>
            <w:bottom w:val="none" w:sz="0" w:space="0" w:color="auto"/>
            <w:right w:val="none" w:sz="0" w:space="0" w:color="auto"/>
          </w:divBdr>
        </w:div>
        <w:div w:id="108739473">
          <w:marLeft w:val="0"/>
          <w:marRight w:val="0"/>
          <w:marTop w:val="0"/>
          <w:marBottom w:val="0"/>
          <w:divBdr>
            <w:top w:val="none" w:sz="0" w:space="0" w:color="auto"/>
            <w:left w:val="none" w:sz="0" w:space="0" w:color="auto"/>
            <w:bottom w:val="none" w:sz="0" w:space="0" w:color="auto"/>
            <w:right w:val="none" w:sz="0" w:space="0" w:color="auto"/>
          </w:divBdr>
        </w:div>
        <w:div w:id="1186286885">
          <w:marLeft w:val="0"/>
          <w:marRight w:val="0"/>
          <w:marTop w:val="0"/>
          <w:marBottom w:val="0"/>
          <w:divBdr>
            <w:top w:val="none" w:sz="0" w:space="0" w:color="auto"/>
            <w:left w:val="none" w:sz="0" w:space="0" w:color="auto"/>
            <w:bottom w:val="none" w:sz="0" w:space="0" w:color="auto"/>
            <w:right w:val="none" w:sz="0" w:space="0" w:color="auto"/>
          </w:divBdr>
        </w:div>
        <w:div w:id="302005859">
          <w:marLeft w:val="0"/>
          <w:marRight w:val="0"/>
          <w:marTop w:val="0"/>
          <w:marBottom w:val="0"/>
          <w:divBdr>
            <w:top w:val="none" w:sz="0" w:space="0" w:color="auto"/>
            <w:left w:val="none" w:sz="0" w:space="0" w:color="auto"/>
            <w:bottom w:val="none" w:sz="0" w:space="0" w:color="auto"/>
            <w:right w:val="none" w:sz="0" w:space="0" w:color="auto"/>
          </w:divBdr>
        </w:div>
        <w:div w:id="1714042150">
          <w:marLeft w:val="0"/>
          <w:marRight w:val="0"/>
          <w:marTop w:val="0"/>
          <w:marBottom w:val="0"/>
          <w:divBdr>
            <w:top w:val="none" w:sz="0" w:space="0" w:color="auto"/>
            <w:left w:val="none" w:sz="0" w:space="0" w:color="auto"/>
            <w:bottom w:val="none" w:sz="0" w:space="0" w:color="auto"/>
            <w:right w:val="none" w:sz="0" w:space="0" w:color="auto"/>
          </w:divBdr>
        </w:div>
        <w:div w:id="161286384">
          <w:marLeft w:val="0"/>
          <w:marRight w:val="0"/>
          <w:marTop w:val="0"/>
          <w:marBottom w:val="0"/>
          <w:divBdr>
            <w:top w:val="none" w:sz="0" w:space="0" w:color="auto"/>
            <w:left w:val="none" w:sz="0" w:space="0" w:color="auto"/>
            <w:bottom w:val="none" w:sz="0" w:space="0" w:color="auto"/>
            <w:right w:val="none" w:sz="0" w:space="0" w:color="auto"/>
          </w:divBdr>
        </w:div>
        <w:div w:id="1742368313">
          <w:marLeft w:val="0"/>
          <w:marRight w:val="0"/>
          <w:marTop w:val="0"/>
          <w:marBottom w:val="0"/>
          <w:divBdr>
            <w:top w:val="none" w:sz="0" w:space="0" w:color="auto"/>
            <w:left w:val="none" w:sz="0" w:space="0" w:color="auto"/>
            <w:bottom w:val="none" w:sz="0" w:space="0" w:color="auto"/>
            <w:right w:val="none" w:sz="0" w:space="0" w:color="auto"/>
          </w:divBdr>
        </w:div>
        <w:div w:id="388111896">
          <w:marLeft w:val="0"/>
          <w:marRight w:val="0"/>
          <w:marTop w:val="0"/>
          <w:marBottom w:val="0"/>
          <w:divBdr>
            <w:top w:val="none" w:sz="0" w:space="0" w:color="auto"/>
            <w:left w:val="none" w:sz="0" w:space="0" w:color="auto"/>
            <w:bottom w:val="none" w:sz="0" w:space="0" w:color="auto"/>
            <w:right w:val="none" w:sz="0" w:space="0" w:color="auto"/>
          </w:divBdr>
        </w:div>
        <w:div w:id="423108725">
          <w:marLeft w:val="0"/>
          <w:marRight w:val="0"/>
          <w:marTop w:val="0"/>
          <w:marBottom w:val="0"/>
          <w:divBdr>
            <w:top w:val="none" w:sz="0" w:space="0" w:color="auto"/>
            <w:left w:val="none" w:sz="0" w:space="0" w:color="auto"/>
            <w:bottom w:val="none" w:sz="0" w:space="0" w:color="auto"/>
            <w:right w:val="none" w:sz="0" w:space="0" w:color="auto"/>
          </w:divBdr>
        </w:div>
        <w:div w:id="1172261937">
          <w:marLeft w:val="0"/>
          <w:marRight w:val="0"/>
          <w:marTop w:val="0"/>
          <w:marBottom w:val="0"/>
          <w:divBdr>
            <w:top w:val="none" w:sz="0" w:space="0" w:color="auto"/>
            <w:left w:val="none" w:sz="0" w:space="0" w:color="auto"/>
            <w:bottom w:val="none" w:sz="0" w:space="0" w:color="auto"/>
            <w:right w:val="none" w:sz="0" w:space="0" w:color="auto"/>
          </w:divBdr>
        </w:div>
        <w:div w:id="302124277">
          <w:marLeft w:val="0"/>
          <w:marRight w:val="0"/>
          <w:marTop w:val="0"/>
          <w:marBottom w:val="0"/>
          <w:divBdr>
            <w:top w:val="none" w:sz="0" w:space="0" w:color="auto"/>
            <w:left w:val="none" w:sz="0" w:space="0" w:color="auto"/>
            <w:bottom w:val="none" w:sz="0" w:space="0" w:color="auto"/>
            <w:right w:val="none" w:sz="0" w:space="0" w:color="auto"/>
          </w:divBdr>
        </w:div>
        <w:div w:id="715274412">
          <w:marLeft w:val="0"/>
          <w:marRight w:val="0"/>
          <w:marTop w:val="0"/>
          <w:marBottom w:val="0"/>
          <w:divBdr>
            <w:top w:val="none" w:sz="0" w:space="0" w:color="auto"/>
            <w:left w:val="none" w:sz="0" w:space="0" w:color="auto"/>
            <w:bottom w:val="none" w:sz="0" w:space="0" w:color="auto"/>
            <w:right w:val="none" w:sz="0" w:space="0" w:color="auto"/>
          </w:divBdr>
        </w:div>
        <w:div w:id="659843237">
          <w:marLeft w:val="0"/>
          <w:marRight w:val="0"/>
          <w:marTop w:val="0"/>
          <w:marBottom w:val="0"/>
          <w:divBdr>
            <w:top w:val="none" w:sz="0" w:space="0" w:color="auto"/>
            <w:left w:val="none" w:sz="0" w:space="0" w:color="auto"/>
            <w:bottom w:val="none" w:sz="0" w:space="0" w:color="auto"/>
            <w:right w:val="none" w:sz="0" w:space="0" w:color="auto"/>
          </w:divBdr>
        </w:div>
        <w:div w:id="845899202">
          <w:marLeft w:val="0"/>
          <w:marRight w:val="0"/>
          <w:marTop w:val="0"/>
          <w:marBottom w:val="0"/>
          <w:divBdr>
            <w:top w:val="none" w:sz="0" w:space="0" w:color="auto"/>
            <w:left w:val="none" w:sz="0" w:space="0" w:color="auto"/>
            <w:bottom w:val="none" w:sz="0" w:space="0" w:color="auto"/>
            <w:right w:val="none" w:sz="0" w:space="0" w:color="auto"/>
          </w:divBdr>
        </w:div>
        <w:div w:id="1477186658">
          <w:marLeft w:val="0"/>
          <w:marRight w:val="0"/>
          <w:marTop w:val="0"/>
          <w:marBottom w:val="0"/>
          <w:divBdr>
            <w:top w:val="none" w:sz="0" w:space="0" w:color="auto"/>
            <w:left w:val="none" w:sz="0" w:space="0" w:color="auto"/>
            <w:bottom w:val="none" w:sz="0" w:space="0" w:color="auto"/>
            <w:right w:val="none" w:sz="0" w:space="0" w:color="auto"/>
          </w:divBdr>
        </w:div>
        <w:div w:id="104741543">
          <w:marLeft w:val="0"/>
          <w:marRight w:val="0"/>
          <w:marTop w:val="0"/>
          <w:marBottom w:val="0"/>
          <w:divBdr>
            <w:top w:val="none" w:sz="0" w:space="0" w:color="auto"/>
            <w:left w:val="none" w:sz="0" w:space="0" w:color="auto"/>
            <w:bottom w:val="none" w:sz="0" w:space="0" w:color="auto"/>
            <w:right w:val="none" w:sz="0" w:space="0" w:color="auto"/>
          </w:divBdr>
        </w:div>
        <w:div w:id="737441044">
          <w:marLeft w:val="0"/>
          <w:marRight w:val="0"/>
          <w:marTop w:val="0"/>
          <w:marBottom w:val="0"/>
          <w:divBdr>
            <w:top w:val="none" w:sz="0" w:space="0" w:color="auto"/>
            <w:left w:val="none" w:sz="0" w:space="0" w:color="auto"/>
            <w:bottom w:val="none" w:sz="0" w:space="0" w:color="auto"/>
            <w:right w:val="none" w:sz="0" w:space="0" w:color="auto"/>
          </w:divBdr>
        </w:div>
        <w:div w:id="850527813">
          <w:marLeft w:val="0"/>
          <w:marRight w:val="0"/>
          <w:marTop w:val="0"/>
          <w:marBottom w:val="0"/>
          <w:divBdr>
            <w:top w:val="none" w:sz="0" w:space="0" w:color="auto"/>
            <w:left w:val="none" w:sz="0" w:space="0" w:color="auto"/>
            <w:bottom w:val="none" w:sz="0" w:space="0" w:color="auto"/>
            <w:right w:val="none" w:sz="0" w:space="0" w:color="auto"/>
          </w:divBdr>
        </w:div>
        <w:div w:id="526679842">
          <w:marLeft w:val="0"/>
          <w:marRight w:val="0"/>
          <w:marTop w:val="0"/>
          <w:marBottom w:val="0"/>
          <w:divBdr>
            <w:top w:val="none" w:sz="0" w:space="0" w:color="auto"/>
            <w:left w:val="none" w:sz="0" w:space="0" w:color="auto"/>
            <w:bottom w:val="none" w:sz="0" w:space="0" w:color="auto"/>
            <w:right w:val="none" w:sz="0" w:space="0" w:color="auto"/>
          </w:divBdr>
        </w:div>
        <w:div w:id="1526400936">
          <w:marLeft w:val="0"/>
          <w:marRight w:val="0"/>
          <w:marTop w:val="0"/>
          <w:marBottom w:val="0"/>
          <w:divBdr>
            <w:top w:val="none" w:sz="0" w:space="0" w:color="auto"/>
            <w:left w:val="none" w:sz="0" w:space="0" w:color="auto"/>
            <w:bottom w:val="none" w:sz="0" w:space="0" w:color="auto"/>
            <w:right w:val="none" w:sz="0" w:space="0" w:color="auto"/>
          </w:divBdr>
        </w:div>
        <w:div w:id="941912122">
          <w:marLeft w:val="0"/>
          <w:marRight w:val="0"/>
          <w:marTop w:val="0"/>
          <w:marBottom w:val="0"/>
          <w:divBdr>
            <w:top w:val="none" w:sz="0" w:space="0" w:color="auto"/>
            <w:left w:val="none" w:sz="0" w:space="0" w:color="auto"/>
            <w:bottom w:val="none" w:sz="0" w:space="0" w:color="auto"/>
            <w:right w:val="none" w:sz="0" w:space="0" w:color="auto"/>
          </w:divBdr>
        </w:div>
        <w:div w:id="155918677">
          <w:marLeft w:val="0"/>
          <w:marRight w:val="0"/>
          <w:marTop w:val="0"/>
          <w:marBottom w:val="0"/>
          <w:divBdr>
            <w:top w:val="none" w:sz="0" w:space="0" w:color="auto"/>
            <w:left w:val="none" w:sz="0" w:space="0" w:color="auto"/>
            <w:bottom w:val="none" w:sz="0" w:space="0" w:color="auto"/>
            <w:right w:val="none" w:sz="0" w:space="0" w:color="auto"/>
          </w:divBdr>
        </w:div>
        <w:div w:id="1264066737">
          <w:marLeft w:val="0"/>
          <w:marRight w:val="0"/>
          <w:marTop w:val="0"/>
          <w:marBottom w:val="0"/>
          <w:divBdr>
            <w:top w:val="none" w:sz="0" w:space="0" w:color="auto"/>
            <w:left w:val="none" w:sz="0" w:space="0" w:color="auto"/>
            <w:bottom w:val="none" w:sz="0" w:space="0" w:color="auto"/>
            <w:right w:val="none" w:sz="0" w:space="0" w:color="auto"/>
          </w:divBdr>
        </w:div>
        <w:div w:id="652635913">
          <w:marLeft w:val="0"/>
          <w:marRight w:val="0"/>
          <w:marTop w:val="0"/>
          <w:marBottom w:val="0"/>
          <w:divBdr>
            <w:top w:val="none" w:sz="0" w:space="0" w:color="auto"/>
            <w:left w:val="none" w:sz="0" w:space="0" w:color="auto"/>
            <w:bottom w:val="none" w:sz="0" w:space="0" w:color="auto"/>
            <w:right w:val="none" w:sz="0" w:space="0" w:color="auto"/>
          </w:divBdr>
        </w:div>
        <w:div w:id="1376006287">
          <w:marLeft w:val="0"/>
          <w:marRight w:val="0"/>
          <w:marTop w:val="0"/>
          <w:marBottom w:val="0"/>
          <w:divBdr>
            <w:top w:val="none" w:sz="0" w:space="0" w:color="auto"/>
            <w:left w:val="none" w:sz="0" w:space="0" w:color="auto"/>
            <w:bottom w:val="none" w:sz="0" w:space="0" w:color="auto"/>
            <w:right w:val="none" w:sz="0" w:space="0" w:color="auto"/>
          </w:divBdr>
        </w:div>
        <w:div w:id="18162006">
          <w:marLeft w:val="0"/>
          <w:marRight w:val="0"/>
          <w:marTop w:val="0"/>
          <w:marBottom w:val="0"/>
          <w:divBdr>
            <w:top w:val="none" w:sz="0" w:space="0" w:color="auto"/>
            <w:left w:val="none" w:sz="0" w:space="0" w:color="auto"/>
            <w:bottom w:val="none" w:sz="0" w:space="0" w:color="auto"/>
            <w:right w:val="none" w:sz="0" w:space="0" w:color="auto"/>
          </w:divBdr>
        </w:div>
        <w:div w:id="1900550600">
          <w:marLeft w:val="0"/>
          <w:marRight w:val="0"/>
          <w:marTop w:val="0"/>
          <w:marBottom w:val="0"/>
          <w:divBdr>
            <w:top w:val="none" w:sz="0" w:space="0" w:color="auto"/>
            <w:left w:val="none" w:sz="0" w:space="0" w:color="auto"/>
            <w:bottom w:val="none" w:sz="0" w:space="0" w:color="auto"/>
            <w:right w:val="none" w:sz="0" w:space="0" w:color="auto"/>
          </w:divBdr>
        </w:div>
        <w:div w:id="508102664">
          <w:marLeft w:val="0"/>
          <w:marRight w:val="0"/>
          <w:marTop w:val="0"/>
          <w:marBottom w:val="0"/>
          <w:divBdr>
            <w:top w:val="none" w:sz="0" w:space="0" w:color="auto"/>
            <w:left w:val="none" w:sz="0" w:space="0" w:color="auto"/>
            <w:bottom w:val="none" w:sz="0" w:space="0" w:color="auto"/>
            <w:right w:val="none" w:sz="0" w:space="0" w:color="auto"/>
          </w:divBdr>
        </w:div>
        <w:div w:id="942421946">
          <w:marLeft w:val="0"/>
          <w:marRight w:val="0"/>
          <w:marTop w:val="0"/>
          <w:marBottom w:val="0"/>
          <w:divBdr>
            <w:top w:val="none" w:sz="0" w:space="0" w:color="auto"/>
            <w:left w:val="none" w:sz="0" w:space="0" w:color="auto"/>
            <w:bottom w:val="none" w:sz="0" w:space="0" w:color="auto"/>
            <w:right w:val="none" w:sz="0" w:space="0" w:color="auto"/>
          </w:divBdr>
        </w:div>
        <w:div w:id="2110268258">
          <w:marLeft w:val="0"/>
          <w:marRight w:val="0"/>
          <w:marTop w:val="0"/>
          <w:marBottom w:val="0"/>
          <w:divBdr>
            <w:top w:val="none" w:sz="0" w:space="0" w:color="auto"/>
            <w:left w:val="none" w:sz="0" w:space="0" w:color="auto"/>
            <w:bottom w:val="none" w:sz="0" w:space="0" w:color="auto"/>
            <w:right w:val="none" w:sz="0" w:space="0" w:color="auto"/>
          </w:divBdr>
        </w:div>
        <w:div w:id="200557912">
          <w:marLeft w:val="0"/>
          <w:marRight w:val="0"/>
          <w:marTop w:val="0"/>
          <w:marBottom w:val="0"/>
          <w:divBdr>
            <w:top w:val="none" w:sz="0" w:space="0" w:color="auto"/>
            <w:left w:val="none" w:sz="0" w:space="0" w:color="auto"/>
            <w:bottom w:val="none" w:sz="0" w:space="0" w:color="auto"/>
            <w:right w:val="none" w:sz="0" w:space="0" w:color="auto"/>
          </w:divBdr>
        </w:div>
        <w:div w:id="1359815096">
          <w:marLeft w:val="0"/>
          <w:marRight w:val="0"/>
          <w:marTop w:val="0"/>
          <w:marBottom w:val="0"/>
          <w:divBdr>
            <w:top w:val="none" w:sz="0" w:space="0" w:color="auto"/>
            <w:left w:val="none" w:sz="0" w:space="0" w:color="auto"/>
            <w:bottom w:val="none" w:sz="0" w:space="0" w:color="auto"/>
            <w:right w:val="none" w:sz="0" w:space="0" w:color="auto"/>
          </w:divBdr>
        </w:div>
        <w:div w:id="691030551">
          <w:marLeft w:val="0"/>
          <w:marRight w:val="0"/>
          <w:marTop w:val="0"/>
          <w:marBottom w:val="0"/>
          <w:divBdr>
            <w:top w:val="none" w:sz="0" w:space="0" w:color="auto"/>
            <w:left w:val="none" w:sz="0" w:space="0" w:color="auto"/>
            <w:bottom w:val="none" w:sz="0" w:space="0" w:color="auto"/>
            <w:right w:val="none" w:sz="0" w:space="0" w:color="auto"/>
          </w:divBdr>
        </w:div>
        <w:div w:id="1879314511">
          <w:marLeft w:val="0"/>
          <w:marRight w:val="0"/>
          <w:marTop w:val="0"/>
          <w:marBottom w:val="0"/>
          <w:divBdr>
            <w:top w:val="none" w:sz="0" w:space="0" w:color="auto"/>
            <w:left w:val="none" w:sz="0" w:space="0" w:color="auto"/>
            <w:bottom w:val="none" w:sz="0" w:space="0" w:color="auto"/>
            <w:right w:val="none" w:sz="0" w:space="0" w:color="auto"/>
          </w:divBdr>
        </w:div>
        <w:div w:id="708457445">
          <w:marLeft w:val="0"/>
          <w:marRight w:val="0"/>
          <w:marTop w:val="0"/>
          <w:marBottom w:val="0"/>
          <w:divBdr>
            <w:top w:val="none" w:sz="0" w:space="0" w:color="auto"/>
            <w:left w:val="none" w:sz="0" w:space="0" w:color="auto"/>
            <w:bottom w:val="none" w:sz="0" w:space="0" w:color="auto"/>
            <w:right w:val="none" w:sz="0" w:space="0" w:color="auto"/>
          </w:divBdr>
        </w:div>
        <w:div w:id="1680619664">
          <w:marLeft w:val="0"/>
          <w:marRight w:val="0"/>
          <w:marTop w:val="0"/>
          <w:marBottom w:val="0"/>
          <w:divBdr>
            <w:top w:val="none" w:sz="0" w:space="0" w:color="auto"/>
            <w:left w:val="none" w:sz="0" w:space="0" w:color="auto"/>
            <w:bottom w:val="none" w:sz="0" w:space="0" w:color="auto"/>
            <w:right w:val="none" w:sz="0" w:space="0" w:color="auto"/>
          </w:divBdr>
        </w:div>
        <w:div w:id="2125878898">
          <w:marLeft w:val="0"/>
          <w:marRight w:val="0"/>
          <w:marTop w:val="0"/>
          <w:marBottom w:val="0"/>
          <w:divBdr>
            <w:top w:val="none" w:sz="0" w:space="0" w:color="auto"/>
            <w:left w:val="none" w:sz="0" w:space="0" w:color="auto"/>
            <w:bottom w:val="none" w:sz="0" w:space="0" w:color="auto"/>
            <w:right w:val="none" w:sz="0" w:space="0" w:color="auto"/>
          </w:divBdr>
        </w:div>
        <w:div w:id="1734500167">
          <w:marLeft w:val="0"/>
          <w:marRight w:val="0"/>
          <w:marTop w:val="0"/>
          <w:marBottom w:val="0"/>
          <w:divBdr>
            <w:top w:val="none" w:sz="0" w:space="0" w:color="auto"/>
            <w:left w:val="none" w:sz="0" w:space="0" w:color="auto"/>
            <w:bottom w:val="none" w:sz="0" w:space="0" w:color="auto"/>
            <w:right w:val="none" w:sz="0" w:space="0" w:color="auto"/>
          </w:divBdr>
        </w:div>
        <w:div w:id="1085108605">
          <w:marLeft w:val="0"/>
          <w:marRight w:val="0"/>
          <w:marTop w:val="0"/>
          <w:marBottom w:val="0"/>
          <w:divBdr>
            <w:top w:val="none" w:sz="0" w:space="0" w:color="auto"/>
            <w:left w:val="none" w:sz="0" w:space="0" w:color="auto"/>
            <w:bottom w:val="none" w:sz="0" w:space="0" w:color="auto"/>
            <w:right w:val="none" w:sz="0" w:space="0" w:color="auto"/>
          </w:divBdr>
        </w:div>
        <w:div w:id="2031757562">
          <w:marLeft w:val="0"/>
          <w:marRight w:val="0"/>
          <w:marTop w:val="0"/>
          <w:marBottom w:val="0"/>
          <w:divBdr>
            <w:top w:val="none" w:sz="0" w:space="0" w:color="auto"/>
            <w:left w:val="none" w:sz="0" w:space="0" w:color="auto"/>
            <w:bottom w:val="none" w:sz="0" w:space="0" w:color="auto"/>
            <w:right w:val="none" w:sz="0" w:space="0" w:color="auto"/>
          </w:divBdr>
        </w:div>
        <w:div w:id="294340242">
          <w:marLeft w:val="0"/>
          <w:marRight w:val="0"/>
          <w:marTop w:val="0"/>
          <w:marBottom w:val="0"/>
          <w:divBdr>
            <w:top w:val="none" w:sz="0" w:space="0" w:color="auto"/>
            <w:left w:val="none" w:sz="0" w:space="0" w:color="auto"/>
            <w:bottom w:val="none" w:sz="0" w:space="0" w:color="auto"/>
            <w:right w:val="none" w:sz="0" w:space="0" w:color="auto"/>
          </w:divBdr>
        </w:div>
        <w:div w:id="1808279697">
          <w:marLeft w:val="0"/>
          <w:marRight w:val="0"/>
          <w:marTop w:val="0"/>
          <w:marBottom w:val="0"/>
          <w:divBdr>
            <w:top w:val="none" w:sz="0" w:space="0" w:color="auto"/>
            <w:left w:val="none" w:sz="0" w:space="0" w:color="auto"/>
            <w:bottom w:val="none" w:sz="0" w:space="0" w:color="auto"/>
            <w:right w:val="none" w:sz="0" w:space="0" w:color="auto"/>
          </w:divBdr>
        </w:div>
        <w:div w:id="1626308227">
          <w:marLeft w:val="0"/>
          <w:marRight w:val="0"/>
          <w:marTop w:val="0"/>
          <w:marBottom w:val="0"/>
          <w:divBdr>
            <w:top w:val="none" w:sz="0" w:space="0" w:color="auto"/>
            <w:left w:val="none" w:sz="0" w:space="0" w:color="auto"/>
            <w:bottom w:val="none" w:sz="0" w:space="0" w:color="auto"/>
            <w:right w:val="none" w:sz="0" w:space="0" w:color="auto"/>
          </w:divBdr>
        </w:div>
        <w:div w:id="232547617">
          <w:marLeft w:val="0"/>
          <w:marRight w:val="0"/>
          <w:marTop w:val="0"/>
          <w:marBottom w:val="0"/>
          <w:divBdr>
            <w:top w:val="none" w:sz="0" w:space="0" w:color="auto"/>
            <w:left w:val="none" w:sz="0" w:space="0" w:color="auto"/>
            <w:bottom w:val="none" w:sz="0" w:space="0" w:color="auto"/>
            <w:right w:val="none" w:sz="0" w:space="0" w:color="auto"/>
          </w:divBdr>
        </w:div>
        <w:div w:id="1152021788">
          <w:marLeft w:val="0"/>
          <w:marRight w:val="0"/>
          <w:marTop w:val="0"/>
          <w:marBottom w:val="0"/>
          <w:divBdr>
            <w:top w:val="none" w:sz="0" w:space="0" w:color="auto"/>
            <w:left w:val="none" w:sz="0" w:space="0" w:color="auto"/>
            <w:bottom w:val="none" w:sz="0" w:space="0" w:color="auto"/>
            <w:right w:val="none" w:sz="0" w:space="0" w:color="auto"/>
          </w:divBdr>
        </w:div>
        <w:div w:id="1445341023">
          <w:marLeft w:val="0"/>
          <w:marRight w:val="0"/>
          <w:marTop w:val="0"/>
          <w:marBottom w:val="0"/>
          <w:divBdr>
            <w:top w:val="none" w:sz="0" w:space="0" w:color="auto"/>
            <w:left w:val="none" w:sz="0" w:space="0" w:color="auto"/>
            <w:bottom w:val="none" w:sz="0" w:space="0" w:color="auto"/>
            <w:right w:val="none" w:sz="0" w:space="0" w:color="auto"/>
          </w:divBdr>
        </w:div>
        <w:div w:id="2132747907">
          <w:marLeft w:val="0"/>
          <w:marRight w:val="0"/>
          <w:marTop w:val="0"/>
          <w:marBottom w:val="0"/>
          <w:divBdr>
            <w:top w:val="none" w:sz="0" w:space="0" w:color="auto"/>
            <w:left w:val="none" w:sz="0" w:space="0" w:color="auto"/>
            <w:bottom w:val="none" w:sz="0" w:space="0" w:color="auto"/>
            <w:right w:val="none" w:sz="0" w:space="0" w:color="auto"/>
          </w:divBdr>
        </w:div>
        <w:div w:id="2046906218">
          <w:marLeft w:val="0"/>
          <w:marRight w:val="0"/>
          <w:marTop w:val="0"/>
          <w:marBottom w:val="0"/>
          <w:divBdr>
            <w:top w:val="none" w:sz="0" w:space="0" w:color="auto"/>
            <w:left w:val="none" w:sz="0" w:space="0" w:color="auto"/>
            <w:bottom w:val="none" w:sz="0" w:space="0" w:color="auto"/>
            <w:right w:val="none" w:sz="0" w:space="0" w:color="auto"/>
          </w:divBdr>
        </w:div>
        <w:div w:id="767969592">
          <w:marLeft w:val="0"/>
          <w:marRight w:val="0"/>
          <w:marTop w:val="0"/>
          <w:marBottom w:val="0"/>
          <w:divBdr>
            <w:top w:val="none" w:sz="0" w:space="0" w:color="auto"/>
            <w:left w:val="none" w:sz="0" w:space="0" w:color="auto"/>
            <w:bottom w:val="none" w:sz="0" w:space="0" w:color="auto"/>
            <w:right w:val="none" w:sz="0" w:space="0" w:color="auto"/>
          </w:divBdr>
        </w:div>
        <w:div w:id="165246108">
          <w:marLeft w:val="0"/>
          <w:marRight w:val="0"/>
          <w:marTop w:val="0"/>
          <w:marBottom w:val="0"/>
          <w:divBdr>
            <w:top w:val="none" w:sz="0" w:space="0" w:color="auto"/>
            <w:left w:val="none" w:sz="0" w:space="0" w:color="auto"/>
            <w:bottom w:val="none" w:sz="0" w:space="0" w:color="auto"/>
            <w:right w:val="none" w:sz="0" w:space="0" w:color="auto"/>
          </w:divBdr>
        </w:div>
        <w:div w:id="478040110">
          <w:marLeft w:val="0"/>
          <w:marRight w:val="0"/>
          <w:marTop w:val="0"/>
          <w:marBottom w:val="0"/>
          <w:divBdr>
            <w:top w:val="none" w:sz="0" w:space="0" w:color="auto"/>
            <w:left w:val="none" w:sz="0" w:space="0" w:color="auto"/>
            <w:bottom w:val="none" w:sz="0" w:space="0" w:color="auto"/>
            <w:right w:val="none" w:sz="0" w:space="0" w:color="auto"/>
          </w:divBdr>
        </w:div>
        <w:div w:id="580144519">
          <w:marLeft w:val="0"/>
          <w:marRight w:val="0"/>
          <w:marTop w:val="0"/>
          <w:marBottom w:val="0"/>
          <w:divBdr>
            <w:top w:val="none" w:sz="0" w:space="0" w:color="auto"/>
            <w:left w:val="none" w:sz="0" w:space="0" w:color="auto"/>
            <w:bottom w:val="none" w:sz="0" w:space="0" w:color="auto"/>
            <w:right w:val="none" w:sz="0" w:space="0" w:color="auto"/>
          </w:divBdr>
        </w:div>
        <w:div w:id="1292710843">
          <w:marLeft w:val="0"/>
          <w:marRight w:val="0"/>
          <w:marTop w:val="0"/>
          <w:marBottom w:val="0"/>
          <w:divBdr>
            <w:top w:val="none" w:sz="0" w:space="0" w:color="auto"/>
            <w:left w:val="none" w:sz="0" w:space="0" w:color="auto"/>
            <w:bottom w:val="none" w:sz="0" w:space="0" w:color="auto"/>
            <w:right w:val="none" w:sz="0" w:space="0" w:color="auto"/>
          </w:divBdr>
        </w:div>
        <w:div w:id="291636988">
          <w:marLeft w:val="0"/>
          <w:marRight w:val="0"/>
          <w:marTop w:val="0"/>
          <w:marBottom w:val="0"/>
          <w:divBdr>
            <w:top w:val="none" w:sz="0" w:space="0" w:color="auto"/>
            <w:left w:val="none" w:sz="0" w:space="0" w:color="auto"/>
            <w:bottom w:val="none" w:sz="0" w:space="0" w:color="auto"/>
            <w:right w:val="none" w:sz="0" w:space="0" w:color="auto"/>
          </w:divBdr>
        </w:div>
        <w:div w:id="1977174850">
          <w:marLeft w:val="0"/>
          <w:marRight w:val="0"/>
          <w:marTop w:val="0"/>
          <w:marBottom w:val="0"/>
          <w:divBdr>
            <w:top w:val="none" w:sz="0" w:space="0" w:color="auto"/>
            <w:left w:val="none" w:sz="0" w:space="0" w:color="auto"/>
            <w:bottom w:val="none" w:sz="0" w:space="0" w:color="auto"/>
            <w:right w:val="none" w:sz="0" w:space="0" w:color="auto"/>
          </w:divBdr>
        </w:div>
        <w:div w:id="1380470782">
          <w:marLeft w:val="0"/>
          <w:marRight w:val="0"/>
          <w:marTop w:val="0"/>
          <w:marBottom w:val="0"/>
          <w:divBdr>
            <w:top w:val="none" w:sz="0" w:space="0" w:color="auto"/>
            <w:left w:val="none" w:sz="0" w:space="0" w:color="auto"/>
            <w:bottom w:val="none" w:sz="0" w:space="0" w:color="auto"/>
            <w:right w:val="none" w:sz="0" w:space="0" w:color="auto"/>
          </w:divBdr>
        </w:div>
        <w:div w:id="1648165079">
          <w:marLeft w:val="0"/>
          <w:marRight w:val="0"/>
          <w:marTop w:val="0"/>
          <w:marBottom w:val="0"/>
          <w:divBdr>
            <w:top w:val="none" w:sz="0" w:space="0" w:color="auto"/>
            <w:left w:val="none" w:sz="0" w:space="0" w:color="auto"/>
            <w:bottom w:val="none" w:sz="0" w:space="0" w:color="auto"/>
            <w:right w:val="none" w:sz="0" w:space="0" w:color="auto"/>
          </w:divBdr>
        </w:div>
        <w:div w:id="997807480">
          <w:marLeft w:val="0"/>
          <w:marRight w:val="0"/>
          <w:marTop w:val="0"/>
          <w:marBottom w:val="0"/>
          <w:divBdr>
            <w:top w:val="none" w:sz="0" w:space="0" w:color="auto"/>
            <w:left w:val="none" w:sz="0" w:space="0" w:color="auto"/>
            <w:bottom w:val="none" w:sz="0" w:space="0" w:color="auto"/>
            <w:right w:val="none" w:sz="0" w:space="0" w:color="auto"/>
          </w:divBdr>
        </w:div>
        <w:div w:id="2140495208">
          <w:marLeft w:val="0"/>
          <w:marRight w:val="0"/>
          <w:marTop w:val="0"/>
          <w:marBottom w:val="0"/>
          <w:divBdr>
            <w:top w:val="none" w:sz="0" w:space="0" w:color="auto"/>
            <w:left w:val="none" w:sz="0" w:space="0" w:color="auto"/>
            <w:bottom w:val="none" w:sz="0" w:space="0" w:color="auto"/>
            <w:right w:val="none" w:sz="0" w:space="0" w:color="auto"/>
          </w:divBdr>
        </w:div>
        <w:div w:id="141654844">
          <w:marLeft w:val="0"/>
          <w:marRight w:val="0"/>
          <w:marTop w:val="0"/>
          <w:marBottom w:val="0"/>
          <w:divBdr>
            <w:top w:val="none" w:sz="0" w:space="0" w:color="auto"/>
            <w:left w:val="none" w:sz="0" w:space="0" w:color="auto"/>
            <w:bottom w:val="none" w:sz="0" w:space="0" w:color="auto"/>
            <w:right w:val="none" w:sz="0" w:space="0" w:color="auto"/>
          </w:divBdr>
        </w:div>
        <w:div w:id="1192183777">
          <w:marLeft w:val="0"/>
          <w:marRight w:val="0"/>
          <w:marTop w:val="0"/>
          <w:marBottom w:val="0"/>
          <w:divBdr>
            <w:top w:val="none" w:sz="0" w:space="0" w:color="auto"/>
            <w:left w:val="none" w:sz="0" w:space="0" w:color="auto"/>
            <w:bottom w:val="none" w:sz="0" w:space="0" w:color="auto"/>
            <w:right w:val="none" w:sz="0" w:space="0" w:color="auto"/>
          </w:divBdr>
        </w:div>
        <w:div w:id="800610000">
          <w:marLeft w:val="0"/>
          <w:marRight w:val="0"/>
          <w:marTop w:val="0"/>
          <w:marBottom w:val="0"/>
          <w:divBdr>
            <w:top w:val="none" w:sz="0" w:space="0" w:color="auto"/>
            <w:left w:val="none" w:sz="0" w:space="0" w:color="auto"/>
            <w:bottom w:val="none" w:sz="0" w:space="0" w:color="auto"/>
            <w:right w:val="none" w:sz="0" w:space="0" w:color="auto"/>
          </w:divBdr>
        </w:div>
        <w:div w:id="195316198">
          <w:marLeft w:val="0"/>
          <w:marRight w:val="0"/>
          <w:marTop w:val="0"/>
          <w:marBottom w:val="0"/>
          <w:divBdr>
            <w:top w:val="none" w:sz="0" w:space="0" w:color="auto"/>
            <w:left w:val="none" w:sz="0" w:space="0" w:color="auto"/>
            <w:bottom w:val="none" w:sz="0" w:space="0" w:color="auto"/>
            <w:right w:val="none" w:sz="0" w:space="0" w:color="auto"/>
          </w:divBdr>
        </w:div>
        <w:div w:id="331953281">
          <w:marLeft w:val="0"/>
          <w:marRight w:val="0"/>
          <w:marTop w:val="0"/>
          <w:marBottom w:val="0"/>
          <w:divBdr>
            <w:top w:val="none" w:sz="0" w:space="0" w:color="auto"/>
            <w:left w:val="none" w:sz="0" w:space="0" w:color="auto"/>
            <w:bottom w:val="none" w:sz="0" w:space="0" w:color="auto"/>
            <w:right w:val="none" w:sz="0" w:space="0" w:color="auto"/>
          </w:divBdr>
        </w:div>
        <w:div w:id="1495950229">
          <w:marLeft w:val="0"/>
          <w:marRight w:val="0"/>
          <w:marTop w:val="0"/>
          <w:marBottom w:val="0"/>
          <w:divBdr>
            <w:top w:val="none" w:sz="0" w:space="0" w:color="auto"/>
            <w:left w:val="none" w:sz="0" w:space="0" w:color="auto"/>
            <w:bottom w:val="none" w:sz="0" w:space="0" w:color="auto"/>
            <w:right w:val="none" w:sz="0" w:space="0" w:color="auto"/>
          </w:divBdr>
        </w:div>
        <w:div w:id="183534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Viollet%20B%5BAuthor%5D&amp;cauthor=true&amp;cauthor_uid=23644877" TargetMode="External"/><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cbi.nlm.nih.gov/pubmed/?term=Smitham%20P%5BAuthor%5D&amp;cauthor=true&amp;cauthor_uid=23644877" TargetMode="External"/><Relationship Id="rId11" Type="http://schemas.openxmlformats.org/officeDocument/2006/relationships/hyperlink" Target="http://www.ncbi.nlm.nih.gov/pubmed/?term=Ellis%20SA%5BAuthor%5D&amp;cauthor=true&amp;cauthor_uid=23644877" TargetMode="External"/><Relationship Id="rId12" Type="http://schemas.openxmlformats.org/officeDocument/2006/relationships/hyperlink" Target="http://www.ncbi.nlm.nih.gov/pubmed/?term=Zaman%20G%5BAuthor%5D&amp;cauthor=true&amp;cauthor_uid=23644877" TargetMode="External"/><Relationship Id="rId13" Type="http://schemas.openxmlformats.org/officeDocument/2006/relationships/hyperlink" Target="http://www.ncbi.nlm.nih.gov/pubmed/?term=Bardin%20C%5BAuthor%5D&amp;cauthor=true&amp;cauthor_uid=23644877" TargetMode="External"/><Relationship Id="rId14" Type="http://schemas.openxmlformats.org/officeDocument/2006/relationships/hyperlink" Target="http://www.ncbi.nlm.nih.gov/pubmed/?term=Goodship%20A%5BAuthor%5D&amp;cauthor=true&amp;cauthor_uid=23644877" TargetMode="External"/><Relationship Id="rId15" Type="http://schemas.openxmlformats.org/officeDocument/2006/relationships/hyperlink" Target="http://www.ncbi.nlm.nih.gov/pubmed/?term=Roux%20JP%5BAuthor%5D&amp;cauthor=true&amp;cauthor_uid=23644877" TargetMode="External"/><Relationship Id="rId16" Type="http://schemas.openxmlformats.org/officeDocument/2006/relationships/hyperlink" Target="http://www.ncbi.nlm.nih.gov/pubmed/?term=Pierre%20M%5BAuthor%5D&amp;cauthor=true&amp;cauthor_uid=23644877" TargetMode="External"/><Relationship Id="rId17" Type="http://schemas.openxmlformats.org/officeDocument/2006/relationships/hyperlink" Target="http://www.ncbi.nlm.nih.gov/pubmed/?term=Chenu%20C%5BAuthor%5D&amp;cauthor=true&amp;cauthor_uid=23644877" TargetMode="External"/><Relationship Id="rId18" Type="http://schemas.openxmlformats.org/officeDocument/2006/relationships/image" Target="media/image1.jpeg"/><Relationship Id="rId19" Type="http://schemas.openxmlformats.org/officeDocument/2006/relationships/image" Target="media/image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Study%20of%20Osteoporotic%20Features%20Research%20Group%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9110</Words>
  <Characters>51933</Characters>
  <Application>Microsoft Macintosh Word</Application>
  <DocSecurity>0</DocSecurity>
  <Lines>432</Lines>
  <Paragraphs>121</Paragraphs>
  <ScaleCrop>false</ScaleCrop>
  <HeadingPairs>
    <vt:vector size="2" baseType="variant">
      <vt:variant>
        <vt:lpstr>Título</vt:lpstr>
      </vt:variant>
      <vt:variant>
        <vt:i4>1</vt:i4>
      </vt:variant>
    </vt:vector>
  </HeadingPairs>
  <TitlesOfParts>
    <vt:vector size="1" baseType="lpstr">
      <vt:lpstr>Metformin revisited: does this regulator of AMPK secondarily affect bone metabolism and prevent diabetic osteopathy</vt:lpstr>
    </vt:vector>
  </TitlesOfParts>
  <Company>Home</Company>
  <LinksUpToDate>false</LinksUpToDate>
  <CharactersWithSpaces>60922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Metformin revisited: does this regulator of AMPK secondarily affect bone metabolism and prevent diabetic osteopathy</dc:title>
  <dc:creator>Antonio D. McCarthy</dc:creator>
  <cp:lastModifiedBy>Na Ma</cp:lastModifiedBy>
  <cp:revision>2</cp:revision>
  <cp:lastPrinted>2015-09-26T15:09:00Z</cp:lastPrinted>
  <dcterms:created xsi:type="dcterms:W3CDTF">2016-01-29T06:32:00Z</dcterms:created>
  <dcterms:modified xsi:type="dcterms:W3CDTF">2016-01-29T06:32:00Z</dcterms:modified>
</cp:coreProperties>
</file>