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0B795" w14:textId="77777777" w:rsidR="00CC0E0C" w:rsidRPr="004A6DDB" w:rsidRDefault="00CC0E0C" w:rsidP="000200F5">
      <w:pPr>
        <w:widowControl w:val="0"/>
        <w:adjustRightInd w:val="0"/>
        <w:snapToGrid w:val="0"/>
        <w:spacing w:line="360" w:lineRule="auto"/>
        <w:rPr>
          <w:rFonts w:ascii="Book Antiqua" w:hAnsi="Book Antiqua" w:cs="Arial"/>
          <w:b/>
          <w:color w:val="222222"/>
          <w:shd w:val="clear" w:color="auto" w:fill="FFFFFF"/>
        </w:rPr>
      </w:pPr>
      <w:r w:rsidRPr="004A6DDB">
        <w:rPr>
          <w:rFonts w:ascii="Book Antiqua" w:hAnsi="Book Antiqua" w:cs="Arial"/>
          <w:b/>
          <w:color w:val="222222"/>
          <w:shd w:val="clear" w:color="auto" w:fill="FFFFFF"/>
        </w:rPr>
        <w:t>Name of Journal: World Journal of Gastroenterology</w:t>
      </w:r>
    </w:p>
    <w:p w14:paraId="0D0FA779" w14:textId="6D8835C9" w:rsidR="00CC0E0C" w:rsidRPr="00CC0E0C" w:rsidRDefault="00CC0E0C" w:rsidP="000200F5">
      <w:pPr>
        <w:widowControl w:val="0"/>
        <w:adjustRightInd w:val="0"/>
        <w:snapToGrid w:val="0"/>
        <w:spacing w:line="360" w:lineRule="auto"/>
        <w:rPr>
          <w:rFonts w:ascii="Book Antiqua" w:eastAsiaTheme="minorEastAsia" w:hAnsi="Book Antiqua" w:cs="Arial"/>
          <w:b/>
          <w:color w:val="222222"/>
          <w:shd w:val="clear" w:color="auto" w:fill="FFFFFF"/>
          <w:lang w:eastAsia="zh-CN"/>
        </w:rPr>
      </w:pPr>
      <w:r w:rsidRPr="004A6DDB">
        <w:rPr>
          <w:rFonts w:ascii="Book Antiqua" w:hAnsi="Book Antiqua" w:cs="Arial"/>
          <w:b/>
          <w:color w:val="222222"/>
          <w:shd w:val="clear" w:color="auto" w:fill="FFFFFF"/>
        </w:rPr>
        <w:t xml:space="preserve">ESPS Manuscript NO: </w:t>
      </w:r>
      <w:r>
        <w:rPr>
          <w:rFonts w:ascii="Book Antiqua" w:eastAsiaTheme="minorEastAsia" w:hAnsi="Book Antiqua" w:cs="Arial" w:hint="eastAsia"/>
          <w:b/>
          <w:color w:val="222222"/>
          <w:shd w:val="clear" w:color="auto" w:fill="FFFFFF"/>
          <w:lang w:eastAsia="zh-CN"/>
        </w:rPr>
        <w:t>22867</w:t>
      </w:r>
    </w:p>
    <w:p w14:paraId="2C98865B" w14:textId="3BDB58AB" w:rsidR="00CC0E0C" w:rsidRPr="00AE597C" w:rsidRDefault="00CC0E0C" w:rsidP="000200F5">
      <w:pPr>
        <w:widowControl w:val="0"/>
        <w:adjustRightInd w:val="0"/>
        <w:snapToGrid w:val="0"/>
        <w:spacing w:line="360" w:lineRule="auto"/>
        <w:rPr>
          <w:rFonts w:ascii="Book Antiqua" w:hAnsi="Book Antiqua" w:cs="Arial"/>
          <w:b/>
          <w:color w:val="222222"/>
          <w:shd w:val="clear" w:color="auto" w:fill="FFFFFF"/>
        </w:rPr>
      </w:pPr>
      <w:r w:rsidRPr="004A6DDB">
        <w:rPr>
          <w:rFonts w:ascii="Book Antiqua" w:hAnsi="Book Antiqua" w:cs="Arial"/>
          <w:b/>
          <w:color w:val="222222"/>
          <w:shd w:val="clear" w:color="auto" w:fill="FFFFFF"/>
        </w:rPr>
        <w:t xml:space="preserve">Manuscript Type: </w:t>
      </w:r>
      <w:r w:rsidR="00813593" w:rsidRPr="00813593">
        <w:rPr>
          <w:rFonts w:ascii="Book Antiqua" w:eastAsiaTheme="minorEastAsia" w:hAnsi="Book Antiqua" w:cs="Arial"/>
          <w:b/>
          <w:bCs/>
          <w:kern w:val="32"/>
          <w:lang w:eastAsia="zh-CN"/>
        </w:rPr>
        <w:t>TOPIC HIGHLIGHT</w:t>
      </w:r>
    </w:p>
    <w:p w14:paraId="41F362D6" w14:textId="77777777" w:rsidR="00813593" w:rsidRDefault="00813593" w:rsidP="000200F5">
      <w:pPr>
        <w:widowControl w:val="0"/>
        <w:adjustRightInd w:val="0"/>
        <w:snapToGrid w:val="0"/>
        <w:spacing w:line="360" w:lineRule="auto"/>
        <w:jc w:val="both"/>
        <w:rPr>
          <w:rFonts w:ascii="Book Antiqua" w:eastAsiaTheme="minorEastAsia" w:hAnsi="Book Antiqua" w:cs="Arial"/>
          <w:b/>
          <w:bCs/>
          <w:kern w:val="32"/>
          <w:lang w:eastAsia="zh-CN"/>
        </w:rPr>
      </w:pPr>
    </w:p>
    <w:p w14:paraId="5EF2DF9C" w14:textId="0FA82517" w:rsidR="00313D86" w:rsidRDefault="008B7A72" w:rsidP="000200F5">
      <w:pPr>
        <w:widowControl w:val="0"/>
        <w:adjustRightInd w:val="0"/>
        <w:snapToGrid w:val="0"/>
        <w:spacing w:line="360" w:lineRule="auto"/>
        <w:jc w:val="both"/>
        <w:rPr>
          <w:rFonts w:ascii="Book Antiqua" w:eastAsiaTheme="minorEastAsia" w:hAnsi="Book Antiqua" w:cs="Arial"/>
          <w:b/>
          <w:bCs/>
          <w:kern w:val="32"/>
          <w:lang w:eastAsia="zh-CN"/>
        </w:rPr>
      </w:pPr>
      <w:r w:rsidRPr="008B7A72">
        <w:rPr>
          <w:rFonts w:ascii="Book Antiqua" w:eastAsiaTheme="minorEastAsia" w:hAnsi="Book Antiqua" w:cs="Arial"/>
          <w:b/>
          <w:bCs/>
          <w:kern w:val="32"/>
          <w:lang w:eastAsia="zh-CN"/>
        </w:rPr>
        <w:t>2016 Pancreatic Cancer: Global view</w:t>
      </w:r>
    </w:p>
    <w:p w14:paraId="40A3A1FF" w14:textId="77777777" w:rsidR="008B7A72" w:rsidRDefault="008B7A72" w:rsidP="000200F5">
      <w:pPr>
        <w:widowControl w:val="0"/>
        <w:adjustRightInd w:val="0"/>
        <w:snapToGrid w:val="0"/>
        <w:spacing w:line="360" w:lineRule="auto"/>
        <w:jc w:val="both"/>
        <w:rPr>
          <w:rFonts w:ascii="Book Antiqua" w:eastAsiaTheme="minorEastAsia" w:hAnsi="Book Antiqua" w:cs="Arial"/>
          <w:b/>
          <w:bCs/>
          <w:kern w:val="32"/>
          <w:lang w:val="en-GB" w:eastAsia="zh-CN"/>
        </w:rPr>
      </w:pPr>
    </w:p>
    <w:p w14:paraId="0EA06DCF" w14:textId="2BCA61B3" w:rsidR="000950C1" w:rsidRPr="00843454" w:rsidRDefault="000950C1" w:rsidP="000200F5">
      <w:pPr>
        <w:widowControl w:val="0"/>
        <w:adjustRightInd w:val="0"/>
        <w:snapToGrid w:val="0"/>
        <w:spacing w:line="360" w:lineRule="auto"/>
        <w:jc w:val="both"/>
        <w:rPr>
          <w:rFonts w:ascii="Book Antiqua" w:hAnsi="Book Antiqua" w:cs="Arial"/>
          <w:b/>
          <w:bCs/>
          <w:kern w:val="32"/>
          <w:lang w:val="en-GB"/>
        </w:rPr>
      </w:pPr>
      <w:r w:rsidRPr="00843454">
        <w:rPr>
          <w:rFonts w:ascii="Book Antiqua" w:hAnsi="Book Antiqua" w:cs="Arial"/>
          <w:b/>
          <w:bCs/>
          <w:kern w:val="32"/>
          <w:lang w:val="en-GB"/>
        </w:rPr>
        <w:t xml:space="preserve">Key players in pancreatic cancer-stroma interaction: </w:t>
      </w:r>
      <w:r w:rsidRPr="00A324C1">
        <w:rPr>
          <w:rFonts w:ascii="Book Antiqua" w:hAnsi="Book Antiqua" w:cs="Arial"/>
          <w:b/>
          <w:bCs/>
          <w:caps/>
          <w:kern w:val="32"/>
          <w:lang w:val="en-GB"/>
        </w:rPr>
        <w:t>c</w:t>
      </w:r>
      <w:r w:rsidRPr="00843454">
        <w:rPr>
          <w:rFonts w:ascii="Book Antiqua" w:hAnsi="Book Antiqua" w:cs="Arial"/>
          <w:b/>
          <w:bCs/>
          <w:kern w:val="32"/>
          <w:lang w:val="en-GB"/>
        </w:rPr>
        <w:t>ancer-associated fibroblasts, endothelial and inflammatory cells</w:t>
      </w:r>
    </w:p>
    <w:p w14:paraId="3BA14C35" w14:textId="77777777" w:rsidR="000950C1" w:rsidRPr="00843454" w:rsidRDefault="000950C1" w:rsidP="000200F5">
      <w:pPr>
        <w:widowControl w:val="0"/>
        <w:adjustRightInd w:val="0"/>
        <w:snapToGrid w:val="0"/>
        <w:spacing w:line="360" w:lineRule="auto"/>
        <w:jc w:val="both"/>
        <w:rPr>
          <w:rFonts w:ascii="Book Antiqua" w:hAnsi="Book Antiqua"/>
          <w:lang w:val="en-GB"/>
        </w:rPr>
      </w:pPr>
    </w:p>
    <w:p w14:paraId="35F554F6" w14:textId="64B1967A" w:rsidR="000950C1" w:rsidRPr="00843454" w:rsidRDefault="00D433FD" w:rsidP="000200F5">
      <w:pPr>
        <w:pStyle w:val="Heading1"/>
        <w:keepNext w:val="0"/>
        <w:keepLines w:val="0"/>
        <w:widowControl w:val="0"/>
        <w:adjustRightInd w:val="0"/>
        <w:snapToGrid w:val="0"/>
        <w:spacing w:before="0" w:line="360" w:lineRule="auto"/>
        <w:jc w:val="both"/>
        <w:rPr>
          <w:rFonts w:ascii="Book Antiqua" w:hAnsi="Book Antiqua"/>
          <w:b w:val="0"/>
          <w:sz w:val="24"/>
          <w:szCs w:val="24"/>
          <w:lang w:val="en-GB"/>
        </w:rPr>
      </w:pPr>
      <w:r w:rsidRPr="00843454">
        <w:rPr>
          <w:rFonts w:ascii="Book Antiqua" w:hAnsi="Book Antiqua" w:cs="Arial"/>
          <w:sz w:val="24"/>
          <w:szCs w:val="24"/>
          <w:lang w:val="en-GB"/>
        </w:rPr>
        <w:t>Nielsen</w:t>
      </w:r>
      <w:r w:rsidRPr="00843454">
        <w:rPr>
          <w:rFonts w:ascii="Book Antiqua" w:hAnsi="Book Antiqua"/>
          <w:b w:val="0"/>
          <w:sz w:val="24"/>
          <w:szCs w:val="24"/>
          <w:lang w:val="en-GB"/>
        </w:rPr>
        <w:t xml:space="preserve"> </w:t>
      </w:r>
      <w:r>
        <w:rPr>
          <w:rFonts w:ascii="Book Antiqua" w:eastAsiaTheme="minorEastAsia" w:hAnsi="Book Antiqua" w:hint="eastAsia"/>
          <w:b w:val="0"/>
          <w:sz w:val="24"/>
          <w:szCs w:val="24"/>
          <w:lang w:val="en-GB" w:eastAsia="zh-CN"/>
        </w:rPr>
        <w:t xml:space="preserve">MF </w:t>
      </w:r>
      <w:r w:rsidR="00D60D6D" w:rsidRPr="00D60D6D">
        <w:rPr>
          <w:rFonts w:ascii="Book Antiqua" w:eastAsiaTheme="minorEastAsia" w:hAnsi="Book Antiqua" w:hint="eastAsia"/>
          <w:b w:val="0"/>
          <w:i/>
          <w:sz w:val="24"/>
          <w:szCs w:val="24"/>
          <w:lang w:val="en-GB" w:eastAsia="zh-CN"/>
        </w:rPr>
        <w:t>et al</w:t>
      </w:r>
      <w:r>
        <w:rPr>
          <w:rFonts w:ascii="Book Antiqua" w:eastAsiaTheme="minorEastAsia" w:hAnsi="Book Antiqua" w:hint="eastAsia"/>
          <w:b w:val="0"/>
          <w:sz w:val="24"/>
          <w:szCs w:val="24"/>
          <w:lang w:val="en-GB" w:eastAsia="zh-CN"/>
        </w:rPr>
        <w:t xml:space="preserve">. </w:t>
      </w:r>
      <w:r w:rsidR="0058238A" w:rsidRPr="00843454">
        <w:rPr>
          <w:rFonts w:ascii="Book Antiqua" w:hAnsi="Book Antiqua"/>
          <w:b w:val="0"/>
          <w:sz w:val="24"/>
          <w:szCs w:val="24"/>
          <w:lang w:val="en-GB"/>
        </w:rPr>
        <w:t>Tumour</w:t>
      </w:r>
      <w:r w:rsidR="000950C1" w:rsidRPr="00843454">
        <w:rPr>
          <w:rFonts w:ascii="Book Antiqua" w:hAnsi="Book Antiqua"/>
          <w:b w:val="0"/>
          <w:sz w:val="24"/>
          <w:szCs w:val="24"/>
          <w:lang w:val="en-GB"/>
        </w:rPr>
        <w:t>-stroma interaction in pancreatic cancer</w:t>
      </w:r>
    </w:p>
    <w:p w14:paraId="1FC934B1" w14:textId="77777777" w:rsidR="000950C1" w:rsidRPr="00843454" w:rsidRDefault="000950C1" w:rsidP="000200F5">
      <w:pPr>
        <w:pStyle w:val="PlainText"/>
        <w:widowControl w:val="0"/>
        <w:adjustRightInd w:val="0"/>
        <w:snapToGrid w:val="0"/>
        <w:spacing w:line="360" w:lineRule="auto"/>
        <w:jc w:val="both"/>
        <w:rPr>
          <w:rFonts w:ascii="Book Antiqua" w:hAnsi="Book Antiqua" w:cs="Arial"/>
          <w:b/>
          <w:bCs/>
          <w:kern w:val="32"/>
          <w:sz w:val="24"/>
          <w:szCs w:val="24"/>
          <w:lang w:val="en-GB"/>
        </w:rPr>
      </w:pPr>
    </w:p>
    <w:p w14:paraId="04F71D2E" w14:textId="5A27B4C9" w:rsidR="000950C1" w:rsidRPr="00843454" w:rsidRDefault="000950C1" w:rsidP="000200F5">
      <w:pPr>
        <w:pStyle w:val="PlainText"/>
        <w:widowControl w:val="0"/>
        <w:adjustRightInd w:val="0"/>
        <w:snapToGrid w:val="0"/>
        <w:spacing w:line="360" w:lineRule="auto"/>
        <w:jc w:val="both"/>
        <w:rPr>
          <w:rFonts w:ascii="Book Antiqua" w:hAnsi="Book Antiqua"/>
          <w:sz w:val="24"/>
          <w:szCs w:val="24"/>
          <w:lang w:val="en-GB"/>
        </w:rPr>
      </w:pPr>
      <w:r w:rsidRPr="00843454">
        <w:rPr>
          <w:rFonts w:ascii="Book Antiqua" w:hAnsi="Book Antiqua" w:cs="Arial"/>
          <w:sz w:val="24"/>
          <w:szCs w:val="24"/>
          <w:lang w:val="en-GB"/>
        </w:rPr>
        <w:t>Michael Friberg Bruun Nielsen, Michael Bau Mortensen</w:t>
      </w:r>
      <w:r w:rsidR="00813593">
        <w:rPr>
          <w:rFonts w:ascii="Book Antiqua" w:eastAsiaTheme="minorEastAsia" w:hAnsi="Book Antiqua" w:cs="Arial" w:hint="eastAsia"/>
          <w:sz w:val="24"/>
          <w:szCs w:val="24"/>
          <w:lang w:val="en-US" w:eastAsia="zh-CN"/>
        </w:rPr>
        <w:t>,</w:t>
      </w:r>
      <w:r w:rsidRPr="00843454">
        <w:rPr>
          <w:rFonts w:ascii="Book Antiqua" w:hAnsi="Book Antiqua" w:cs="Arial"/>
          <w:sz w:val="24"/>
          <w:szCs w:val="24"/>
          <w:lang w:val="en-GB"/>
        </w:rPr>
        <w:t xml:space="preserve"> Sönke Detlefsen</w:t>
      </w:r>
    </w:p>
    <w:p w14:paraId="17272E01" w14:textId="77777777" w:rsidR="000950C1" w:rsidRPr="00843454" w:rsidRDefault="000950C1" w:rsidP="000200F5">
      <w:pPr>
        <w:pStyle w:val="PlainText"/>
        <w:widowControl w:val="0"/>
        <w:adjustRightInd w:val="0"/>
        <w:snapToGrid w:val="0"/>
        <w:spacing w:line="360" w:lineRule="auto"/>
        <w:jc w:val="both"/>
        <w:rPr>
          <w:rFonts w:ascii="Book Antiqua" w:hAnsi="Book Antiqua" w:cs="Arial"/>
          <w:b/>
          <w:bCs/>
          <w:kern w:val="32"/>
          <w:sz w:val="24"/>
          <w:szCs w:val="24"/>
          <w:lang w:val="en-GB"/>
        </w:rPr>
      </w:pPr>
    </w:p>
    <w:p w14:paraId="42E6C6DD" w14:textId="77777777" w:rsidR="000950C1" w:rsidRDefault="000950C1" w:rsidP="000200F5">
      <w:pPr>
        <w:widowControl w:val="0"/>
        <w:adjustRightInd w:val="0"/>
        <w:snapToGrid w:val="0"/>
        <w:spacing w:line="360" w:lineRule="auto"/>
        <w:jc w:val="both"/>
        <w:rPr>
          <w:rFonts w:ascii="Book Antiqua" w:eastAsiaTheme="minorEastAsia" w:hAnsi="Book Antiqua" w:cs="Arial"/>
          <w:lang w:val="en-GB" w:eastAsia="zh-CN"/>
        </w:rPr>
      </w:pPr>
      <w:r w:rsidRPr="00813593">
        <w:rPr>
          <w:rFonts w:ascii="Book Antiqua" w:hAnsi="Book Antiqua" w:cs="Arial"/>
          <w:b/>
          <w:bCs/>
          <w:iCs/>
          <w:lang w:val="en-GB"/>
        </w:rPr>
        <w:t>Michael Friberg Bruun Nielsen, Sönke Detlefsen,</w:t>
      </w:r>
      <w:r w:rsidRPr="00813593">
        <w:rPr>
          <w:rFonts w:ascii="Book Antiqua" w:hAnsi="Book Antiqua" w:cs="Arial"/>
          <w:bCs/>
          <w:iCs/>
          <w:lang w:val="en-GB"/>
        </w:rPr>
        <w:t xml:space="preserve"> </w:t>
      </w:r>
      <w:r w:rsidRPr="00813593">
        <w:rPr>
          <w:rFonts w:ascii="Book Antiqua" w:hAnsi="Book Antiqua" w:cs="Arial"/>
          <w:lang w:val="en-GB"/>
        </w:rPr>
        <w:t>Department of Pathology, Odense University Hospital, University of Southern Denmark, 5000 Odense, Denmark</w:t>
      </w:r>
    </w:p>
    <w:p w14:paraId="465FE2BA" w14:textId="77777777" w:rsidR="00813593" w:rsidRPr="00813593" w:rsidRDefault="00813593" w:rsidP="000200F5">
      <w:pPr>
        <w:widowControl w:val="0"/>
        <w:adjustRightInd w:val="0"/>
        <w:snapToGrid w:val="0"/>
        <w:spacing w:line="360" w:lineRule="auto"/>
        <w:jc w:val="both"/>
        <w:rPr>
          <w:rFonts w:ascii="Book Antiqua" w:eastAsiaTheme="minorEastAsia" w:hAnsi="Book Antiqua" w:cs="Arial"/>
          <w:lang w:val="en-GB" w:eastAsia="zh-CN"/>
        </w:rPr>
      </w:pPr>
    </w:p>
    <w:p w14:paraId="2A67F436" w14:textId="77777777" w:rsidR="000950C1" w:rsidRPr="00813593" w:rsidRDefault="000950C1" w:rsidP="000200F5">
      <w:pPr>
        <w:widowControl w:val="0"/>
        <w:adjustRightInd w:val="0"/>
        <w:snapToGrid w:val="0"/>
        <w:spacing w:line="360" w:lineRule="auto"/>
        <w:jc w:val="both"/>
        <w:rPr>
          <w:rFonts w:ascii="Book Antiqua" w:hAnsi="Book Antiqua" w:cs="Arial"/>
          <w:lang w:val="en-GB"/>
        </w:rPr>
      </w:pPr>
      <w:r w:rsidRPr="00813593">
        <w:rPr>
          <w:rFonts w:ascii="Book Antiqua" w:hAnsi="Book Antiqua" w:cs="Arial"/>
          <w:b/>
          <w:lang w:val="en-GB"/>
        </w:rPr>
        <w:t>Michael Bau Mortensen,</w:t>
      </w:r>
      <w:r w:rsidRPr="00813593">
        <w:rPr>
          <w:rFonts w:ascii="Book Antiqua" w:hAnsi="Book Antiqua" w:cs="Arial"/>
          <w:lang w:val="en-GB"/>
        </w:rPr>
        <w:t xml:space="preserve"> Department of Surgery, HPB section, Odense University Hospital, University of Southern Denmark, 5000 Odense, Denmark</w:t>
      </w:r>
    </w:p>
    <w:p w14:paraId="711092FB" w14:textId="77777777" w:rsidR="000950C1" w:rsidRPr="00843454" w:rsidRDefault="000950C1" w:rsidP="000200F5">
      <w:pPr>
        <w:widowControl w:val="0"/>
        <w:adjustRightInd w:val="0"/>
        <w:snapToGrid w:val="0"/>
        <w:spacing w:line="360" w:lineRule="auto"/>
        <w:jc w:val="both"/>
        <w:rPr>
          <w:rFonts w:ascii="Book Antiqua" w:hAnsi="Book Antiqua" w:cs="Arial"/>
          <w:b/>
          <w:lang w:val="en-GB"/>
        </w:rPr>
      </w:pPr>
    </w:p>
    <w:p w14:paraId="23E39F72" w14:textId="0CD4B5D1"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b/>
          <w:lang w:val="en-GB"/>
        </w:rPr>
        <w:t>Author contributions:</w:t>
      </w:r>
      <w:r w:rsidRPr="00843454">
        <w:rPr>
          <w:rFonts w:ascii="Book Antiqua" w:hAnsi="Book Antiqua" w:cs="Arial"/>
          <w:b/>
          <w:bCs/>
          <w:i/>
          <w:iCs/>
          <w:lang w:val="en-GB"/>
        </w:rPr>
        <w:t xml:space="preserve"> </w:t>
      </w:r>
      <w:r w:rsidRPr="00843454">
        <w:rPr>
          <w:rFonts w:ascii="Book Antiqua" w:hAnsi="Book Antiqua" w:cs="Arial"/>
          <w:lang w:val="en-GB"/>
        </w:rPr>
        <w:t>Nielsen MFB and Detlefsen S drafted the manuscript</w:t>
      </w:r>
      <w:r w:rsidR="00813593">
        <w:rPr>
          <w:rFonts w:ascii="Book Antiqua" w:eastAsiaTheme="minorEastAsia" w:hAnsi="Book Antiqua" w:cs="Arial" w:hint="eastAsia"/>
          <w:lang w:val="en-GB" w:eastAsia="zh-CN"/>
        </w:rPr>
        <w:t>;</w:t>
      </w:r>
      <w:r w:rsidRPr="00843454">
        <w:rPr>
          <w:rFonts w:ascii="Book Antiqua" w:hAnsi="Book Antiqua" w:cs="Arial"/>
          <w:lang w:val="en-GB"/>
        </w:rPr>
        <w:t xml:space="preserve"> and Mortensen MB revised the manuscript.</w:t>
      </w:r>
    </w:p>
    <w:p w14:paraId="6E68A06B" w14:textId="77777777" w:rsidR="000950C1" w:rsidRPr="00843454" w:rsidRDefault="000950C1" w:rsidP="000200F5">
      <w:pPr>
        <w:widowControl w:val="0"/>
        <w:adjustRightInd w:val="0"/>
        <w:snapToGrid w:val="0"/>
        <w:spacing w:line="360" w:lineRule="auto"/>
        <w:jc w:val="both"/>
        <w:rPr>
          <w:rFonts w:ascii="Book Antiqua" w:hAnsi="Book Antiqua" w:cs="Arial"/>
          <w:b/>
          <w:lang w:val="en-GB"/>
        </w:rPr>
      </w:pPr>
    </w:p>
    <w:p w14:paraId="3EDF1811" w14:textId="2EDC1A4B" w:rsidR="000950C1" w:rsidRPr="00813593" w:rsidRDefault="000950C1" w:rsidP="000200F5">
      <w:pPr>
        <w:widowControl w:val="0"/>
        <w:adjustRightInd w:val="0"/>
        <w:snapToGrid w:val="0"/>
        <w:spacing w:line="360" w:lineRule="auto"/>
        <w:jc w:val="both"/>
        <w:rPr>
          <w:rFonts w:ascii="Book Antiqua" w:eastAsiaTheme="minorEastAsia" w:hAnsi="Book Antiqua" w:cs="Arial"/>
          <w:lang w:val="en-GB" w:eastAsia="zh-CN"/>
        </w:rPr>
      </w:pPr>
      <w:r w:rsidRPr="00843454">
        <w:rPr>
          <w:rFonts w:ascii="Book Antiqua" w:hAnsi="Book Antiqua" w:cs="Arial"/>
          <w:b/>
          <w:lang w:val="en-GB"/>
        </w:rPr>
        <w:t>Supported by</w:t>
      </w:r>
      <w:r w:rsidRPr="00843454">
        <w:rPr>
          <w:rFonts w:ascii="Book Antiqua" w:hAnsi="Book Antiqua" w:cs="Arial"/>
          <w:lang w:val="en-GB"/>
        </w:rPr>
        <w:t xml:space="preserve"> </w:t>
      </w:r>
      <w:r w:rsidR="00380E9D">
        <w:rPr>
          <w:rFonts w:ascii="Book Antiqua" w:hAnsi="Book Antiqua" w:cs="Arial"/>
          <w:lang w:val="en-GB"/>
        </w:rPr>
        <w:t>University of Southern Denmark</w:t>
      </w:r>
      <w:r w:rsidR="00380E9D" w:rsidRPr="00380E9D">
        <w:rPr>
          <w:rFonts w:ascii="Book Antiqua" w:eastAsiaTheme="minorEastAsia" w:hAnsi="Book Antiqua" w:cs="Arial"/>
          <w:lang w:val="en-GB" w:eastAsia="zh-CN"/>
        </w:rPr>
        <w:t>;</w:t>
      </w:r>
      <w:r w:rsidR="00380E9D">
        <w:rPr>
          <w:rFonts w:ascii="Book Antiqua" w:hAnsi="Book Antiqua" w:cs="Arial"/>
          <w:lang w:val="en-GB"/>
        </w:rPr>
        <w:t xml:space="preserve"> and </w:t>
      </w:r>
      <w:r w:rsidR="00380E9D" w:rsidRPr="00380E9D">
        <w:rPr>
          <w:rFonts w:ascii="Book Antiqua" w:hAnsi="Book Antiqua" w:cs="Arial"/>
          <w:lang w:val="en-GB"/>
        </w:rPr>
        <w:t>Odense University Hospital Research Fund</w:t>
      </w:r>
      <w:r w:rsidR="00813593">
        <w:rPr>
          <w:rFonts w:ascii="Book Antiqua" w:eastAsiaTheme="minorEastAsia" w:hAnsi="Book Antiqua" w:cs="Arial" w:hint="eastAsia"/>
          <w:lang w:val="en-GB" w:eastAsia="zh-CN"/>
        </w:rPr>
        <w:t>.</w:t>
      </w:r>
    </w:p>
    <w:p w14:paraId="0FAB0CEF" w14:textId="77777777" w:rsidR="000950C1" w:rsidRPr="00843454" w:rsidRDefault="000950C1" w:rsidP="000200F5">
      <w:pPr>
        <w:widowControl w:val="0"/>
        <w:adjustRightInd w:val="0"/>
        <w:snapToGrid w:val="0"/>
        <w:spacing w:line="360" w:lineRule="auto"/>
        <w:jc w:val="both"/>
        <w:rPr>
          <w:rFonts w:ascii="Book Antiqua" w:hAnsi="Book Antiqua" w:cs="Arial"/>
          <w:b/>
          <w:lang w:val="en-GB"/>
        </w:rPr>
      </w:pPr>
    </w:p>
    <w:p w14:paraId="301BEE9D" w14:textId="5104D568"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b/>
          <w:lang w:val="en-GB"/>
        </w:rPr>
        <w:t>Conflict-of-interest statement</w:t>
      </w:r>
      <w:r w:rsidRPr="00843454">
        <w:rPr>
          <w:rFonts w:ascii="Book Antiqua" w:hAnsi="Book Antiqua" w:cs="Arial"/>
          <w:bCs/>
          <w:i/>
          <w:iCs/>
          <w:lang w:val="en-GB"/>
        </w:rPr>
        <w:t xml:space="preserve">: </w:t>
      </w:r>
      <w:r w:rsidRPr="00843454">
        <w:rPr>
          <w:rFonts w:ascii="Book Antiqua" w:hAnsi="Book Antiqua" w:cs="Arial"/>
          <w:lang w:val="en-GB"/>
        </w:rPr>
        <w:t>The authors report no conflict</w:t>
      </w:r>
      <w:r w:rsidR="0058238A" w:rsidRPr="00843454">
        <w:rPr>
          <w:rFonts w:ascii="Book Antiqua" w:hAnsi="Book Antiqua" w:cs="Arial"/>
          <w:lang w:val="en-GB"/>
        </w:rPr>
        <w:t xml:space="preserve">s </w:t>
      </w:r>
      <w:r w:rsidRPr="00843454">
        <w:rPr>
          <w:rFonts w:ascii="Book Antiqua" w:hAnsi="Book Antiqua" w:cs="Arial"/>
          <w:lang w:val="en-GB"/>
        </w:rPr>
        <w:t>of interest.</w:t>
      </w:r>
    </w:p>
    <w:p w14:paraId="3A9DC2F2" w14:textId="77777777" w:rsidR="000950C1" w:rsidRDefault="000950C1" w:rsidP="000200F5">
      <w:pPr>
        <w:widowControl w:val="0"/>
        <w:adjustRightInd w:val="0"/>
        <w:snapToGrid w:val="0"/>
        <w:spacing w:line="360" w:lineRule="auto"/>
        <w:jc w:val="both"/>
        <w:rPr>
          <w:rFonts w:ascii="Book Antiqua" w:eastAsiaTheme="minorEastAsia" w:hAnsi="Book Antiqua" w:cs="Arial"/>
          <w:b/>
          <w:lang w:val="en-GB" w:eastAsia="zh-CN"/>
        </w:rPr>
      </w:pPr>
    </w:p>
    <w:p w14:paraId="2AB53EFF" w14:textId="77777777" w:rsidR="00D433FD" w:rsidRPr="009652B7" w:rsidRDefault="00D433FD" w:rsidP="000200F5">
      <w:pPr>
        <w:adjustRightInd w:val="0"/>
        <w:snapToGrid w:val="0"/>
        <w:spacing w:line="360" w:lineRule="auto"/>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w:t>
      </w:r>
      <w:r w:rsidRPr="00C05FCE">
        <w:rPr>
          <w:rFonts w:ascii="Book Antiqua" w:hAnsi="Book Antiqua"/>
          <w:color w:val="000000"/>
        </w:rPr>
        <w:lastRenderedPageBreak/>
        <w:t>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5429F43" w14:textId="77777777" w:rsidR="00D433FD" w:rsidRPr="00D433FD" w:rsidRDefault="00D433FD" w:rsidP="000200F5">
      <w:pPr>
        <w:widowControl w:val="0"/>
        <w:adjustRightInd w:val="0"/>
        <w:snapToGrid w:val="0"/>
        <w:spacing w:line="360" w:lineRule="auto"/>
        <w:jc w:val="both"/>
        <w:rPr>
          <w:rFonts w:ascii="Book Antiqua" w:eastAsiaTheme="minorEastAsia" w:hAnsi="Book Antiqua" w:cs="Arial"/>
          <w:b/>
          <w:lang w:val="en-GB" w:eastAsia="zh-CN"/>
        </w:rPr>
      </w:pPr>
    </w:p>
    <w:p w14:paraId="514C8372" w14:textId="0AE89A41" w:rsidR="000950C1" w:rsidRPr="00843454" w:rsidRDefault="000950C1" w:rsidP="000200F5">
      <w:pPr>
        <w:widowControl w:val="0"/>
        <w:adjustRightInd w:val="0"/>
        <w:snapToGrid w:val="0"/>
        <w:spacing w:line="360" w:lineRule="auto"/>
        <w:jc w:val="both"/>
        <w:rPr>
          <w:rFonts w:ascii="Book Antiqua" w:hAnsi="Book Antiqua" w:cs="Arial"/>
          <w:i/>
          <w:lang w:val="en-GB"/>
        </w:rPr>
      </w:pPr>
      <w:r w:rsidRPr="00843454">
        <w:rPr>
          <w:rFonts w:ascii="Book Antiqua" w:hAnsi="Book Antiqua" w:cs="Arial"/>
          <w:b/>
          <w:lang w:val="en-GB"/>
        </w:rPr>
        <w:t>Correspondence to</w:t>
      </w:r>
      <w:r w:rsidRPr="00843454">
        <w:rPr>
          <w:rFonts w:ascii="Book Antiqua" w:hAnsi="Book Antiqua" w:cs="Arial"/>
          <w:bCs/>
          <w:i/>
          <w:iCs/>
          <w:lang w:val="en-GB"/>
        </w:rPr>
        <w:t>:</w:t>
      </w:r>
      <w:r w:rsidRPr="00843454">
        <w:rPr>
          <w:rFonts w:ascii="Book Antiqua" w:hAnsi="Book Antiqua"/>
          <w:lang w:val="en-GB"/>
        </w:rPr>
        <w:t xml:space="preserve"> </w:t>
      </w:r>
      <w:r w:rsidRPr="00813593">
        <w:rPr>
          <w:rFonts w:ascii="Book Antiqua" w:hAnsi="Book Antiqua" w:cs="Arial"/>
          <w:b/>
          <w:lang w:val="en-GB"/>
        </w:rPr>
        <w:t xml:space="preserve">Sönke Detlefsen, </w:t>
      </w:r>
      <w:r w:rsidR="0058238A" w:rsidRPr="00813593">
        <w:rPr>
          <w:rFonts w:ascii="Book Antiqua" w:hAnsi="Book Antiqua" w:cs="Arial"/>
          <w:b/>
          <w:lang w:val="en-GB"/>
        </w:rPr>
        <w:t xml:space="preserve">MD, PhD, </w:t>
      </w:r>
      <w:r w:rsidRPr="00813593">
        <w:rPr>
          <w:rFonts w:ascii="Book Antiqua" w:hAnsi="Book Antiqua" w:cs="Arial"/>
          <w:b/>
          <w:lang w:val="en-GB"/>
        </w:rPr>
        <w:t xml:space="preserve">Clinical Associate Professor, Consultant </w:t>
      </w:r>
      <w:r w:rsidR="0058238A" w:rsidRPr="00813593">
        <w:rPr>
          <w:rFonts w:ascii="Book Antiqua" w:hAnsi="Book Antiqua" w:cs="Arial"/>
          <w:b/>
          <w:lang w:val="en-GB"/>
        </w:rPr>
        <w:t>P</w:t>
      </w:r>
      <w:r w:rsidRPr="00813593">
        <w:rPr>
          <w:rFonts w:ascii="Book Antiqua" w:hAnsi="Book Antiqua" w:cs="Arial"/>
          <w:b/>
          <w:lang w:val="en-GB"/>
        </w:rPr>
        <w:t>athologist,</w:t>
      </w:r>
      <w:r w:rsidRPr="00843454">
        <w:rPr>
          <w:rFonts w:ascii="Book Antiqua" w:hAnsi="Book Antiqua" w:cs="Arial"/>
          <w:lang w:val="en-GB"/>
        </w:rPr>
        <w:t xml:space="preserve"> Department of Pathology, Odense University Hospital, University of Southern Denmark, 5000 Odense C, Denmark</w:t>
      </w:r>
      <w:r w:rsidR="002B5F56">
        <w:rPr>
          <w:rFonts w:ascii="Book Antiqua" w:eastAsiaTheme="minorEastAsia" w:hAnsi="Book Antiqua" w:cs="Arial" w:hint="eastAsia"/>
          <w:lang w:val="en-GB" w:eastAsia="zh-CN"/>
        </w:rPr>
        <w:t>.</w:t>
      </w:r>
      <w:r w:rsidRPr="00843454">
        <w:rPr>
          <w:rFonts w:ascii="Book Antiqua" w:hAnsi="Book Antiqua" w:cs="Arial"/>
          <w:lang w:val="en-GB"/>
        </w:rPr>
        <w:t xml:space="preserve"> sonke.detlefsen@rsyd.dk</w:t>
      </w:r>
    </w:p>
    <w:p w14:paraId="7F5B9BD4" w14:textId="4BC0B58F" w:rsidR="000950C1" w:rsidRPr="00843454" w:rsidRDefault="000950C1" w:rsidP="000200F5">
      <w:pPr>
        <w:widowControl w:val="0"/>
        <w:adjustRightInd w:val="0"/>
        <w:snapToGrid w:val="0"/>
        <w:spacing w:line="360" w:lineRule="auto"/>
        <w:jc w:val="both"/>
        <w:rPr>
          <w:rFonts w:ascii="Book Antiqua" w:hAnsi="Book Antiqua" w:cs="Arial"/>
          <w:b/>
          <w:lang w:val="en-GB"/>
        </w:rPr>
      </w:pPr>
      <w:r w:rsidRPr="00843454">
        <w:rPr>
          <w:rFonts w:ascii="Book Antiqua" w:hAnsi="Book Antiqua" w:cs="Arial"/>
          <w:b/>
          <w:lang w:val="en-GB"/>
        </w:rPr>
        <w:t>Telephone:</w:t>
      </w:r>
      <w:r w:rsidRPr="00843454">
        <w:rPr>
          <w:rFonts w:ascii="Book Antiqua" w:hAnsi="Book Antiqua"/>
          <w:shd w:val="clear" w:color="auto" w:fill="FFFFFF"/>
          <w:lang w:val="en-GB"/>
        </w:rPr>
        <w:t xml:space="preserve"> </w:t>
      </w:r>
      <w:r w:rsidRPr="00843454">
        <w:rPr>
          <w:rFonts w:ascii="Book Antiqua" w:hAnsi="Book Antiqua" w:cs="Arial"/>
          <w:lang w:val="en-GB"/>
        </w:rPr>
        <w:t>+45</w:t>
      </w:r>
      <w:r w:rsidR="00D433FD">
        <w:rPr>
          <w:rFonts w:ascii="Book Antiqua" w:eastAsiaTheme="minorEastAsia" w:hAnsi="Book Antiqua" w:cs="Arial" w:hint="eastAsia"/>
          <w:lang w:val="en-GB" w:eastAsia="zh-CN"/>
        </w:rPr>
        <w:t>-</w:t>
      </w:r>
      <w:r w:rsidR="00A22C00">
        <w:rPr>
          <w:rFonts w:ascii="Book Antiqua" w:eastAsiaTheme="minorEastAsia" w:hAnsi="Book Antiqua" w:cs="Arial" w:hint="eastAsia"/>
          <w:lang w:val="en-GB" w:eastAsia="zh-CN"/>
        </w:rPr>
        <w:t>79-</w:t>
      </w:r>
      <w:r w:rsidRPr="00843454">
        <w:rPr>
          <w:rFonts w:ascii="Book Antiqua" w:hAnsi="Book Antiqua" w:cs="Arial"/>
          <w:lang w:val="en-GB"/>
        </w:rPr>
        <w:t>65414806</w:t>
      </w:r>
    </w:p>
    <w:p w14:paraId="78761809" w14:textId="3B0208CA" w:rsidR="000950C1" w:rsidRPr="00843454" w:rsidRDefault="000950C1" w:rsidP="000200F5">
      <w:pPr>
        <w:widowControl w:val="0"/>
        <w:adjustRightInd w:val="0"/>
        <w:snapToGrid w:val="0"/>
        <w:spacing w:line="360" w:lineRule="auto"/>
        <w:jc w:val="both"/>
        <w:rPr>
          <w:rFonts w:ascii="Book Antiqua" w:hAnsi="Book Antiqua" w:cs="Arial"/>
          <w:b/>
          <w:lang w:val="en-GB"/>
        </w:rPr>
      </w:pPr>
      <w:r w:rsidRPr="00843454">
        <w:rPr>
          <w:rFonts w:ascii="Book Antiqua" w:hAnsi="Book Antiqua" w:cs="Arial"/>
          <w:b/>
          <w:lang w:val="en-GB"/>
        </w:rPr>
        <w:t xml:space="preserve">Fax: </w:t>
      </w:r>
      <w:r w:rsidRPr="00843454">
        <w:rPr>
          <w:rFonts w:ascii="Book Antiqua" w:hAnsi="Book Antiqua" w:cs="Arial"/>
          <w:lang w:val="en-GB"/>
        </w:rPr>
        <w:t>+45</w:t>
      </w:r>
      <w:r w:rsidR="00D433FD">
        <w:rPr>
          <w:rFonts w:ascii="Book Antiqua" w:eastAsiaTheme="minorEastAsia" w:hAnsi="Book Antiqua" w:cs="Arial" w:hint="eastAsia"/>
          <w:lang w:val="en-GB" w:eastAsia="zh-CN"/>
        </w:rPr>
        <w:t>-</w:t>
      </w:r>
      <w:r w:rsidR="00A22C00">
        <w:rPr>
          <w:rFonts w:ascii="Book Antiqua" w:eastAsiaTheme="minorEastAsia" w:hAnsi="Book Antiqua" w:cs="Arial" w:hint="eastAsia"/>
          <w:lang w:val="en-GB" w:eastAsia="zh-CN"/>
        </w:rPr>
        <w:t>70-</w:t>
      </w:r>
      <w:r w:rsidRPr="00843454">
        <w:rPr>
          <w:rFonts w:ascii="Book Antiqua" w:hAnsi="Book Antiqua" w:cs="Arial"/>
          <w:lang w:val="en-GB"/>
        </w:rPr>
        <w:t>65912943</w:t>
      </w:r>
    </w:p>
    <w:p w14:paraId="0C832005" w14:textId="77777777" w:rsidR="000950C1" w:rsidRDefault="000950C1" w:rsidP="000200F5">
      <w:pPr>
        <w:pStyle w:val="Heading2"/>
        <w:keepNext w:val="0"/>
        <w:keepLines w:val="0"/>
        <w:widowControl w:val="0"/>
        <w:tabs>
          <w:tab w:val="left" w:pos="3399"/>
        </w:tabs>
        <w:adjustRightInd w:val="0"/>
        <w:snapToGrid w:val="0"/>
        <w:spacing w:before="0" w:line="360" w:lineRule="auto"/>
        <w:jc w:val="both"/>
        <w:rPr>
          <w:rFonts w:ascii="Book Antiqua" w:eastAsiaTheme="minorEastAsia" w:hAnsi="Book Antiqua" w:cs="Arial"/>
          <w:sz w:val="24"/>
          <w:szCs w:val="24"/>
          <w:lang w:val="en-GB" w:eastAsia="zh-CN"/>
        </w:rPr>
      </w:pPr>
    </w:p>
    <w:p w14:paraId="25828F50" w14:textId="2142F0BB" w:rsidR="00A22C00" w:rsidRPr="00867A3A" w:rsidRDefault="00A22C00" w:rsidP="000200F5">
      <w:pPr>
        <w:adjustRightInd w:val="0"/>
        <w:snapToGrid w:val="0"/>
        <w:spacing w:line="360" w:lineRule="auto"/>
        <w:rPr>
          <w:rFonts w:ascii="Book Antiqua" w:hAnsi="Book Antiqua"/>
          <w:b/>
        </w:rPr>
      </w:pPr>
      <w:r w:rsidRPr="00867A3A">
        <w:rPr>
          <w:rFonts w:ascii="Book Antiqua" w:hAnsi="Book Antiqua"/>
          <w:b/>
        </w:rPr>
        <w:t xml:space="preserve">Received: </w:t>
      </w:r>
      <w:r w:rsidR="00A16112" w:rsidRPr="00A11C75">
        <w:rPr>
          <w:rFonts w:ascii="Book Antiqua" w:hAnsi="Book Antiqua"/>
        </w:rPr>
        <w:t>September</w:t>
      </w:r>
      <w:r w:rsidR="00A16112">
        <w:rPr>
          <w:rFonts w:ascii="Book Antiqua" w:eastAsiaTheme="minorEastAsia" w:hAnsi="Book Antiqua" w:hint="eastAsia"/>
          <w:lang w:eastAsia="zh-CN"/>
        </w:rPr>
        <w:t xml:space="preserve"> 29, 2015</w:t>
      </w:r>
      <w:r w:rsidR="00176466">
        <w:rPr>
          <w:rFonts w:ascii="Book Antiqua" w:hAnsi="Book Antiqua"/>
          <w:b/>
        </w:rPr>
        <w:t xml:space="preserve"> </w:t>
      </w:r>
    </w:p>
    <w:p w14:paraId="1CC0A3B1" w14:textId="2C14F28B" w:rsidR="00A22C00" w:rsidRPr="00FC48AC" w:rsidRDefault="00A22C00" w:rsidP="000200F5">
      <w:pPr>
        <w:adjustRightInd w:val="0"/>
        <w:snapToGrid w:val="0"/>
        <w:spacing w:line="360" w:lineRule="auto"/>
        <w:rPr>
          <w:rFonts w:ascii="Book Antiqua" w:eastAsiaTheme="minorEastAsia" w:hAnsi="Book Antiqua"/>
          <w:b/>
          <w:lang w:eastAsia="zh-CN"/>
        </w:rPr>
      </w:pPr>
      <w:r w:rsidRPr="00867A3A">
        <w:rPr>
          <w:rFonts w:ascii="Book Antiqua" w:hAnsi="Book Antiqua"/>
          <w:b/>
        </w:rPr>
        <w:t>Peer-review started:</w:t>
      </w:r>
      <w:r w:rsidR="00FC48AC">
        <w:rPr>
          <w:rFonts w:ascii="Book Antiqua" w:eastAsiaTheme="minorEastAsia" w:hAnsi="Book Antiqua" w:hint="eastAsia"/>
          <w:b/>
          <w:lang w:eastAsia="zh-CN"/>
        </w:rPr>
        <w:t xml:space="preserve"> </w:t>
      </w:r>
      <w:r w:rsidR="00FC48AC" w:rsidRPr="00A11C75">
        <w:rPr>
          <w:rFonts w:ascii="Book Antiqua" w:hAnsi="Book Antiqua"/>
        </w:rPr>
        <w:t>September</w:t>
      </w:r>
      <w:r w:rsidR="00FC48AC">
        <w:rPr>
          <w:rFonts w:ascii="Book Antiqua" w:eastAsiaTheme="minorEastAsia" w:hAnsi="Book Antiqua" w:hint="eastAsia"/>
          <w:lang w:eastAsia="zh-CN"/>
        </w:rPr>
        <w:t xml:space="preserve"> 29, 2015</w:t>
      </w:r>
    </w:p>
    <w:p w14:paraId="2554768C" w14:textId="79BAC409" w:rsidR="00A22C00" w:rsidRPr="001F4DC0" w:rsidRDefault="00A22C00" w:rsidP="000200F5">
      <w:pPr>
        <w:adjustRightInd w:val="0"/>
        <w:snapToGrid w:val="0"/>
        <w:spacing w:line="360" w:lineRule="auto"/>
        <w:rPr>
          <w:rFonts w:ascii="Book Antiqua" w:eastAsiaTheme="minorEastAsia" w:hAnsi="Book Antiqua"/>
          <w:b/>
          <w:lang w:eastAsia="zh-CN"/>
        </w:rPr>
      </w:pPr>
      <w:r w:rsidRPr="00867A3A">
        <w:rPr>
          <w:rFonts w:ascii="Book Antiqua" w:hAnsi="Book Antiqua"/>
          <w:b/>
        </w:rPr>
        <w:t>First decision:</w:t>
      </w:r>
      <w:r w:rsidR="001F4DC0">
        <w:rPr>
          <w:rFonts w:ascii="Book Antiqua" w:eastAsiaTheme="minorEastAsia" w:hAnsi="Book Antiqua" w:hint="eastAsia"/>
          <w:b/>
          <w:lang w:eastAsia="zh-CN"/>
        </w:rPr>
        <w:t xml:space="preserve"> </w:t>
      </w:r>
      <w:r w:rsidR="001F4DC0" w:rsidRPr="00A11C75">
        <w:rPr>
          <w:rFonts w:ascii="Book Antiqua" w:hAnsi="Book Antiqua"/>
        </w:rPr>
        <w:t>November</w:t>
      </w:r>
      <w:r w:rsidR="001F4DC0">
        <w:rPr>
          <w:rFonts w:ascii="Book Antiqua" w:eastAsiaTheme="minorEastAsia" w:hAnsi="Book Antiqua" w:hint="eastAsia"/>
          <w:lang w:eastAsia="zh-CN"/>
        </w:rPr>
        <w:t xml:space="preserve"> 13, 2015</w:t>
      </w:r>
    </w:p>
    <w:p w14:paraId="3454AA02" w14:textId="524C3A5A" w:rsidR="00A22C00" w:rsidRPr="003B0623" w:rsidRDefault="003B0623" w:rsidP="000200F5">
      <w:pPr>
        <w:adjustRightInd w:val="0"/>
        <w:snapToGrid w:val="0"/>
        <w:spacing w:line="360" w:lineRule="auto"/>
        <w:rPr>
          <w:rFonts w:ascii="Book Antiqua" w:eastAsiaTheme="minorEastAsia" w:hAnsi="Book Antiqua"/>
          <w:b/>
          <w:lang w:eastAsia="zh-CN"/>
        </w:rPr>
      </w:pPr>
      <w:r>
        <w:rPr>
          <w:rFonts w:ascii="Book Antiqua" w:hAnsi="Book Antiqua"/>
          <w:b/>
        </w:rPr>
        <w:t xml:space="preserve">Revised: </w:t>
      </w:r>
      <w:r w:rsidRPr="00A11C75">
        <w:rPr>
          <w:rFonts w:ascii="Book Antiqua" w:hAnsi="Book Antiqua"/>
        </w:rPr>
        <w:t>December</w:t>
      </w:r>
      <w:r>
        <w:rPr>
          <w:rFonts w:ascii="Book Antiqua" w:eastAsiaTheme="minorEastAsia" w:hAnsi="Book Antiqua" w:hint="eastAsia"/>
          <w:lang w:eastAsia="zh-CN"/>
        </w:rPr>
        <w:t xml:space="preserve"> 19, 2015</w:t>
      </w:r>
    </w:p>
    <w:p w14:paraId="2F0ADDB4" w14:textId="663F9FA3" w:rsidR="00A22C00" w:rsidRPr="00FD3D93" w:rsidRDefault="00A22C00" w:rsidP="00FD3D93">
      <w:pPr>
        <w:spacing w:line="360" w:lineRule="auto"/>
        <w:rPr>
          <w:rFonts w:ascii="Book Antiqua" w:hAnsi="Book Antiqua"/>
          <w:color w:val="000000" w:themeColor="text1"/>
          <w:sz w:val="28"/>
          <w:szCs w:val="28"/>
        </w:rPr>
      </w:pPr>
      <w:r w:rsidRPr="00867A3A">
        <w:rPr>
          <w:rFonts w:ascii="Book Antiqua" w:hAnsi="Book Antiqua"/>
          <w:b/>
        </w:rPr>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0"/>
      <w:bookmarkStart w:id="14" w:name="OLE_LINK121"/>
      <w:bookmarkStart w:id="15" w:name="OLE_LINK122"/>
      <w:bookmarkStart w:id="16" w:name="OLE_LINK125"/>
      <w:bookmarkStart w:id="17" w:name="OLE_LINK126"/>
      <w:bookmarkStart w:id="18" w:name="OLE_LINK127"/>
      <w:bookmarkStart w:id="19" w:name="OLE_LINK129"/>
      <w:bookmarkStart w:id="20" w:name="OLE_LINK132"/>
      <w:bookmarkStart w:id="21" w:name="OLE_LINK134"/>
      <w:bookmarkStart w:id="22" w:name="OLE_LINK136"/>
      <w:bookmarkStart w:id="23" w:name="OLE_LINK137"/>
      <w:bookmarkStart w:id="24" w:name="OLE_LINK138"/>
      <w:bookmarkStart w:id="25" w:name="OLE_LINK139"/>
      <w:bookmarkStart w:id="26" w:name="OLE_LINK141"/>
      <w:bookmarkStart w:id="27" w:name="OLE_LINK142"/>
      <w:bookmarkStart w:id="28" w:name="OLE_LINK143"/>
      <w:bookmarkStart w:id="29" w:name="OLE_LINK144"/>
      <w:bookmarkStart w:id="30" w:name="OLE_LINK145"/>
      <w:bookmarkStart w:id="31" w:name="OLE_LINK146"/>
      <w:bookmarkStart w:id="32" w:name="OLE_LINK147"/>
      <w:r w:rsidR="00FD3D93" w:rsidRPr="00FD3D93">
        <w:rPr>
          <w:rFonts w:ascii="Book Antiqua" w:hAnsi="Book Antiqua"/>
          <w:color w:val="000000" w:themeColor="text1"/>
          <w:sz w:val="28"/>
          <w:szCs w:val="28"/>
        </w:rPr>
        <w:t xml:space="preserve"> </w:t>
      </w:r>
      <w:r w:rsidR="00FD3D93" w:rsidRPr="00717145">
        <w:rPr>
          <w:rFonts w:ascii="Book Antiqua" w:hAnsi="Book Antiqua"/>
          <w:color w:val="000000" w:themeColor="text1"/>
          <w:sz w:val="28"/>
          <w:szCs w:val="28"/>
        </w:rPr>
        <w:t>January 9, 2016</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176466">
        <w:rPr>
          <w:rFonts w:ascii="Book Antiqua" w:hAnsi="Book Antiqua"/>
          <w:b/>
        </w:rPr>
        <w:t xml:space="preserve"> </w:t>
      </w:r>
    </w:p>
    <w:p w14:paraId="4EE80719" w14:textId="77777777" w:rsidR="00A22C00" w:rsidRPr="00867A3A" w:rsidRDefault="00A22C00" w:rsidP="000200F5">
      <w:pPr>
        <w:adjustRightInd w:val="0"/>
        <w:snapToGrid w:val="0"/>
        <w:spacing w:line="360" w:lineRule="auto"/>
        <w:rPr>
          <w:rFonts w:ascii="Book Antiqua" w:hAnsi="Book Antiqua"/>
          <w:b/>
        </w:rPr>
      </w:pPr>
      <w:r w:rsidRPr="00867A3A">
        <w:rPr>
          <w:rFonts w:ascii="Book Antiqua" w:hAnsi="Book Antiqua"/>
          <w:b/>
        </w:rPr>
        <w:t>Article in press:</w:t>
      </w:r>
    </w:p>
    <w:p w14:paraId="36653994" w14:textId="77777777" w:rsidR="00A22C00" w:rsidRPr="009E3692" w:rsidRDefault="00A22C00" w:rsidP="000200F5">
      <w:pPr>
        <w:adjustRightInd w:val="0"/>
        <w:snapToGrid w:val="0"/>
        <w:spacing w:line="360" w:lineRule="auto"/>
        <w:rPr>
          <w:rFonts w:ascii="Book Antiqua" w:hAnsi="Book Antiqua"/>
        </w:rPr>
      </w:pPr>
      <w:r w:rsidRPr="00867A3A">
        <w:rPr>
          <w:rFonts w:ascii="Book Antiqua" w:hAnsi="Book Antiqua"/>
          <w:b/>
        </w:rPr>
        <w:t>Published online:</w:t>
      </w:r>
    </w:p>
    <w:p w14:paraId="5817FF0E" w14:textId="7DB7EAC1" w:rsidR="00FA20B0" w:rsidRDefault="00FA20B0" w:rsidP="000200F5">
      <w:pPr>
        <w:adjustRightInd w:val="0"/>
        <w:snapToGrid w:val="0"/>
        <w:spacing w:line="360" w:lineRule="auto"/>
        <w:rPr>
          <w:rFonts w:eastAsiaTheme="minorEastAsia"/>
          <w:lang w:val="en-GB" w:eastAsia="zh-CN"/>
        </w:rPr>
      </w:pPr>
      <w:r>
        <w:rPr>
          <w:rFonts w:eastAsiaTheme="minorEastAsia"/>
          <w:lang w:val="en-GB" w:eastAsia="zh-CN"/>
        </w:rPr>
        <w:br w:type="page"/>
      </w:r>
    </w:p>
    <w:p w14:paraId="1D7026C7" w14:textId="77777777" w:rsidR="000950C1" w:rsidRPr="00843454" w:rsidRDefault="000950C1" w:rsidP="000200F5">
      <w:pPr>
        <w:pStyle w:val="Heading2"/>
        <w:keepNext w:val="0"/>
        <w:keepLines w:val="0"/>
        <w:widowControl w:val="0"/>
        <w:tabs>
          <w:tab w:val="left" w:pos="3399"/>
        </w:tabs>
        <w:adjustRightInd w:val="0"/>
        <w:snapToGrid w:val="0"/>
        <w:spacing w:before="0" w:line="360" w:lineRule="auto"/>
        <w:jc w:val="both"/>
        <w:rPr>
          <w:rFonts w:ascii="Book Antiqua" w:hAnsi="Book Antiqua" w:cs="Arial"/>
          <w:sz w:val="24"/>
          <w:szCs w:val="24"/>
          <w:lang w:val="en-GB"/>
        </w:rPr>
      </w:pPr>
      <w:r w:rsidRPr="00843454">
        <w:rPr>
          <w:rFonts w:ascii="Book Antiqua" w:hAnsi="Book Antiqua" w:cs="Arial"/>
          <w:sz w:val="24"/>
          <w:szCs w:val="24"/>
          <w:lang w:val="en-GB"/>
        </w:rPr>
        <w:lastRenderedPageBreak/>
        <w:t>Abstract</w:t>
      </w:r>
    </w:p>
    <w:p w14:paraId="728C544A" w14:textId="38449D52"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Pancreatic cancer (PC) is the most aggressive type of common cancer, and in </w:t>
      </w:r>
      <w:r w:rsidR="001262A6" w:rsidRPr="00843454">
        <w:rPr>
          <w:rFonts w:ascii="Book Antiqua" w:hAnsi="Book Antiqua" w:cs="Arial"/>
          <w:lang w:val="en-GB"/>
        </w:rPr>
        <w:t>2014,</w:t>
      </w:r>
      <w:r w:rsidRPr="00843454">
        <w:rPr>
          <w:rFonts w:ascii="Book Antiqua" w:hAnsi="Book Antiqua" w:cs="Arial"/>
        </w:rPr>
        <w:t xml:space="preserve"> </w:t>
      </w:r>
      <w:r w:rsidR="00813593">
        <w:rPr>
          <w:rFonts w:ascii="Book Antiqua" w:hAnsi="Book Antiqua" w:cs="Arial"/>
          <w:lang w:val="en-GB"/>
        </w:rPr>
        <w:t>nearly 40</w:t>
      </w:r>
      <w:r w:rsidRPr="00843454">
        <w:rPr>
          <w:rFonts w:ascii="Book Antiqua" w:hAnsi="Book Antiqua" w:cs="Arial"/>
          <w:lang w:val="en-GB"/>
        </w:rPr>
        <w:t xml:space="preserve">000 patients died from </w:t>
      </w:r>
      <w:r w:rsidR="001262A6" w:rsidRPr="00843454">
        <w:rPr>
          <w:rFonts w:ascii="Book Antiqua" w:hAnsi="Book Antiqua" w:cs="Arial"/>
          <w:lang w:val="en-GB"/>
        </w:rPr>
        <w:t>the</w:t>
      </w:r>
      <w:r w:rsidR="00AF65ED" w:rsidRPr="00843454">
        <w:rPr>
          <w:rFonts w:ascii="Book Antiqua" w:hAnsi="Book Antiqua" w:cs="Arial"/>
          <w:lang w:val="en-GB"/>
        </w:rPr>
        <w:t xml:space="preserve"> </w:t>
      </w:r>
      <w:r w:rsidRPr="00843454">
        <w:rPr>
          <w:rFonts w:ascii="Book Antiqua" w:hAnsi="Book Antiqua" w:cs="Arial"/>
          <w:lang w:val="en-GB"/>
        </w:rPr>
        <w:t>disease</w:t>
      </w:r>
      <w:r w:rsidR="004B6277" w:rsidRPr="00843454">
        <w:rPr>
          <w:rFonts w:ascii="Book Antiqua" w:hAnsi="Book Antiqua" w:cs="Arial"/>
          <w:lang w:val="en-GB"/>
        </w:rPr>
        <w:t xml:space="preserve"> </w:t>
      </w:r>
      <w:r w:rsidR="001262A6" w:rsidRPr="00843454">
        <w:rPr>
          <w:rFonts w:ascii="Book Antiqua" w:hAnsi="Book Antiqua" w:cs="Arial"/>
          <w:lang w:val="en-GB"/>
        </w:rPr>
        <w:t>in the United States</w:t>
      </w:r>
      <w:r w:rsidRPr="00843454">
        <w:rPr>
          <w:rFonts w:ascii="Book Antiqua" w:hAnsi="Book Antiqua" w:cs="Arial"/>
          <w:lang w:val="en-GB"/>
        </w:rPr>
        <w:t xml:space="preserve">. Pancreatic ductal adenocarcinoma, </w:t>
      </w:r>
      <w:r w:rsidR="001262A6" w:rsidRPr="00843454">
        <w:rPr>
          <w:rFonts w:ascii="Book Antiqua" w:hAnsi="Book Antiqua" w:cs="Arial"/>
          <w:lang w:val="en-GB"/>
        </w:rPr>
        <w:t xml:space="preserve">which accounts </w:t>
      </w:r>
      <w:r w:rsidRPr="00843454">
        <w:rPr>
          <w:rFonts w:ascii="Book Antiqua" w:hAnsi="Book Antiqua" w:cs="Arial"/>
          <w:lang w:val="en-GB"/>
        </w:rPr>
        <w:t xml:space="preserve">for the majority of PC cases, is characterized by an intense stromal desmoplastic reaction surrounding the cancer cells. Cancer-associated fibroblasts (CAFs) are the main effector cells in the desmoplastic reaction, and pancreatic stellate cells are the most important source of CAFs. However, other important components of the PC stroma </w:t>
      </w:r>
      <w:r w:rsidR="001262A6" w:rsidRPr="00843454">
        <w:rPr>
          <w:rFonts w:ascii="Book Antiqua" w:hAnsi="Book Antiqua" w:cs="Arial"/>
          <w:lang w:val="en-GB"/>
        </w:rPr>
        <w:t xml:space="preserve">are </w:t>
      </w:r>
      <w:r w:rsidRPr="00843454">
        <w:rPr>
          <w:rFonts w:ascii="Book Antiqua" w:hAnsi="Book Antiqua" w:cs="Arial"/>
          <w:lang w:val="en-GB"/>
        </w:rPr>
        <w:t xml:space="preserve">inflammatory cells and endothelial cells. The aim of this review is to describe the complex interplay </w:t>
      </w:r>
      <w:r w:rsidRPr="00843454">
        <w:rPr>
          <w:rFonts w:ascii="Book Antiqua" w:hAnsi="Book Antiqua" w:cs="Arial"/>
        </w:rPr>
        <w:t>between P</w:t>
      </w:r>
      <w:r w:rsidRPr="00843454">
        <w:rPr>
          <w:rFonts w:ascii="Book Antiqua" w:hAnsi="Book Antiqua" w:cs="Arial"/>
          <w:lang w:val="en-GB"/>
        </w:rPr>
        <w:t>C cells</w:t>
      </w:r>
      <w:r w:rsidRPr="00843454">
        <w:rPr>
          <w:rFonts w:ascii="Book Antiqua" w:hAnsi="Book Antiqua" w:cs="Arial"/>
        </w:rPr>
        <w:t xml:space="preserve"> and </w:t>
      </w:r>
      <w:r w:rsidRPr="00843454">
        <w:rPr>
          <w:rFonts w:ascii="Book Antiqua" w:hAnsi="Book Antiqua" w:cs="Arial"/>
          <w:lang w:val="en-GB"/>
        </w:rPr>
        <w:t xml:space="preserve">the cellular </w:t>
      </w:r>
      <w:r w:rsidR="00EF1C79" w:rsidRPr="00843454">
        <w:rPr>
          <w:rFonts w:ascii="Book Antiqua" w:hAnsi="Book Antiqua" w:cs="Arial"/>
          <w:lang w:val="en-GB"/>
        </w:rPr>
        <w:t>and</w:t>
      </w:r>
      <w:r w:rsidRPr="00843454">
        <w:rPr>
          <w:rFonts w:ascii="Book Antiqua" w:hAnsi="Book Antiqua" w:cs="Arial"/>
          <w:lang w:val="en-GB"/>
        </w:rPr>
        <w:t xml:space="preserve"> non-cellular components of the </w:t>
      </w:r>
      <w:r w:rsidR="00EF1C79" w:rsidRPr="00843454">
        <w:rPr>
          <w:rFonts w:ascii="Book Antiqua" w:hAnsi="Book Antiqua" w:cs="Arial"/>
          <w:lang w:val="en-GB"/>
        </w:rPr>
        <w:t>tumour</w:t>
      </w:r>
      <w:r w:rsidRPr="00843454">
        <w:rPr>
          <w:rFonts w:ascii="Book Antiqua" w:hAnsi="Book Antiqua" w:cs="Arial"/>
          <w:lang w:val="en-GB"/>
        </w:rPr>
        <w:t xml:space="preserve"> stroma. Published data</w:t>
      </w:r>
      <w:r w:rsidR="00EF1C79" w:rsidRPr="00843454">
        <w:rPr>
          <w:rFonts w:ascii="Book Antiqua" w:hAnsi="Book Antiqua" w:cs="Arial"/>
          <w:lang w:val="en-GB"/>
        </w:rPr>
        <w:t xml:space="preserve"> have</w:t>
      </w:r>
      <w:r w:rsidR="009921F6" w:rsidRPr="00843454">
        <w:rPr>
          <w:rFonts w:ascii="Book Antiqua" w:hAnsi="Book Antiqua" w:cs="Arial"/>
          <w:lang w:val="en-GB"/>
        </w:rPr>
        <w:t xml:space="preserve"> </w:t>
      </w:r>
      <w:r w:rsidRPr="00843454">
        <w:rPr>
          <w:rFonts w:ascii="Book Antiqua" w:hAnsi="Book Antiqua" w:cs="Arial"/>
          <w:lang w:val="en-GB"/>
        </w:rPr>
        <w:t>indicate</w:t>
      </w:r>
      <w:r w:rsidR="00EF1C79" w:rsidRPr="00843454">
        <w:rPr>
          <w:rFonts w:ascii="Book Antiqua" w:hAnsi="Book Antiqua" w:cs="Arial"/>
          <w:lang w:val="en-GB"/>
        </w:rPr>
        <w:t>d</w:t>
      </w:r>
      <w:r w:rsidRPr="00843454">
        <w:rPr>
          <w:rFonts w:ascii="Book Antiqua" w:hAnsi="Book Antiqua" w:cs="Arial"/>
          <w:lang w:val="en-GB"/>
        </w:rPr>
        <w:t xml:space="preserve"> that the desmoplastic stroma protects PC cells against chemo</w:t>
      </w:r>
      <w:r w:rsidR="00EF1C79" w:rsidRPr="00843454">
        <w:rPr>
          <w:rFonts w:ascii="Book Antiqua" w:hAnsi="Book Antiqua" w:cs="Arial"/>
          <w:lang w:val="en-GB"/>
        </w:rPr>
        <w:t>therapy</w:t>
      </w:r>
      <w:r w:rsidRPr="00843454">
        <w:rPr>
          <w:rFonts w:ascii="Book Antiqua" w:hAnsi="Book Antiqua" w:cs="Arial"/>
          <w:lang w:val="en-GB"/>
        </w:rPr>
        <w:t xml:space="preserve"> and radiation therapy and that it </w:t>
      </w:r>
      <w:r w:rsidR="00EF1C79" w:rsidRPr="00843454">
        <w:rPr>
          <w:rFonts w:ascii="Book Antiqua" w:hAnsi="Book Antiqua" w:cs="Arial"/>
          <w:lang w:val="en-GB"/>
        </w:rPr>
        <w:t>might</w:t>
      </w:r>
      <w:r w:rsidR="009921F6" w:rsidRPr="00843454">
        <w:rPr>
          <w:rFonts w:ascii="Book Antiqua" w:hAnsi="Book Antiqua" w:cs="Arial"/>
          <w:lang w:val="en-GB"/>
        </w:rPr>
        <w:t xml:space="preserve"> </w:t>
      </w:r>
      <w:r w:rsidRPr="00843454">
        <w:rPr>
          <w:rFonts w:ascii="Book Antiqua" w:hAnsi="Book Antiqua" w:cs="Arial"/>
          <w:lang w:val="en-GB"/>
        </w:rPr>
        <w:t xml:space="preserve">promote </w:t>
      </w:r>
      <w:r w:rsidR="00EF1C79" w:rsidRPr="00843454">
        <w:rPr>
          <w:rFonts w:ascii="Book Antiqua" w:hAnsi="Book Antiqua" w:cs="Arial"/>
          <w:lang w:val="en-GB"/>
        </w:rPr>
        <w:t>the</w:t>
      </w:r>
      <w:r w:rsidR="004B6277" w:rsidRPr="00843454">
        <w:rPr>
          <w:rFonts w:ascii="Book Antiqua" w:hAnsi="Book Antiqua" w:cs="Arial"/>
          <w:lang w:val="en-GB"/>
        </w:rPr>
        <w:t xml:space="preserve"> </w:t>
      </w:r>
      <w:r w:rsidRPr="00843454">
        <w:rPr>
          <w:rFonts w:ascii="Book Antiqua" w:hAnsi="Book Antiqua" w:cs="Arial"/>
          <w:lang w:val="en-GB"/>
        </w:rPr>
        <w:t xml:space="preserve">proliferation and migration of PC cells. However, </w:t>
      </w:r>
      <w:r w:rsidR="000A14A5" w:rsidRPr="00843454">
        <w:rPr>
          <w:rFonts w:ascii="Book Antiqua" w:hAnsi="Book Antiqua" w:cs="Arial"/>
          <w:lang w:val="en-GB"/>
        </w:rPr>
        <w:t xml:space="preserve">in animal studies, </w:t>
      </w:r>
      <w:r w:rsidRPr="00843454">
        <w:rPr>
          <w:rFonts w:ascii="Book Antiqua" w:hAnsi="Book Antiqua" w:cs="Arial"/>
          <w:lang w:val="en-GB"/>
        </w:rPr>
        <w:t xml:space="preserve">experimental </w:t>
      </w:r>
      <w:r w:rsidR="000A14A5" w:rsidRPr="00843454">
        <w:rPr>
          <w:rFonts w:ascii="Book Antiqua" w:hAnsi="Book Antiqua" w:cs="Arial"/>
          <w:lang w:val="en-GB"/>
        </w:rPr>
        <w:t>depletion</w:t>
      </w:r>
      <w:r w:rsidR="00B01738" w:rsidRPr="00843454">
        <w:rPr>
          <w:rFonts w:ascii="Book Antiqua" w:hAnsi="Book Antiqua" w:cs="Arial"/>
          <w:lang w:val="en-GB"/>
        </w:rPr>
        <w:t xml:space="preserve"> </w:t>
      </w:r>
      <w:r w:rsidRPr="00843454">
        <w:rPr>
          <w:rFonts w:ascii="Book Antiqua" w:hAnsi="Book Antiqua" w:cs="Arial"/>
          <w:lang w:val="en-GB"/>
        </w:rPr>
        <w:t xml:space="preserve">of the desmoplastic stroma and CAFs </w:t>
      </w:r>
      <w:r w:rsidR="000A14A5" w:rsidRPr="00843454">
        <w:rPr>
          <w:rFonts w:ascii="Book Antiqua" w:hAnsi="Book Antiqua" w:cs="Arial"/>
          <w:lang w:val="en-GB"/>
        </w:rPr>
        <w:t>has led</w:t>
      </w:r>
      <w:r w:rsidR="00AF65ED" w:rsidRPr="00843454">
        <w:rPr>
          <w:rFonts w:ascii="Book Antiqua" w:hAnsi="Book Antiqua" w:cs="Arial"/>
          <w:lang w:val="en-GB"/>
        </w:rPr>
        <w:t xml:space="preserve"> </w:t>
      </w:r>
      <w:r w:rsidRPr="00843454">
        <w:rPr>
          <w:rFonts w:ascii="Book Antiqua" w:hAnsi="Book Antiqua" w:cs="Arial"/>
          <w:lang w:val="en-GB"/>
        </w:rPr>
        <w:t xml:space="preserve">to more aggressive cancers. Hence, the </w:t>
      </w:r>
      <w:r w:rsidR="000A14A5" w:rsidRPr="00843454">
        <w:rPr>
          <w:rFonts w:ascii="Book Antiqua" w:hAnsi="Book Antiqua" w:cs="Arial"/>
          <w:lang w:val="en-GB"/>
        </w:rPr>
        <w:t>precise</w:t>
      </w:r>
      <w:r w:rsidR="00BB2031" w:rsidRPr="00843454">
        <w:rPr>
          <w:rFonts w:ascii="Book Antiqua" w:hAnsi="Book Antiqua" w:cs="Arial"/>
          <w:lang w:val="en-GB"/>
        </w:rPr>
        <w:t xml:space="preserve"> </w:t>
      </w:r>
      <w:r w:rsidRPr="00843454">
        <w:rPr>
          <w:rFonts w:ascii="Book Antiqua" w:hAnsi="Book Antiqua" w:cs="Arial"/>
          <w:lang w:val="en-GB"/>
        </w:rPr>
        <w:t xml:space="preserve">role of the </w:t>
      </w:r>
      <w:r w:rsidR="000A14A5" w:rsidRPr="00843454">
        <w:rPr>
          <w:rFonts w:ascii="Book Antiqua" w:hAnsi="Book Antiqua" w:cs="Arial"/>
          <w:lang w:val="en-GB"/>
        </w:rPr>
        <w:t>tumour</w:t>
      </w:r>
      <w:r w:rsidRPr="00843454">
        <w:rPr>
          <w:rFonts w:ascii="Book Antiqua" w:hAnsi="Book Antiqua" w:cs="Arial"/>
          <w:lang w:val="en-GB"/>
        </w:rPr>
        <w:t xml:space="preserve"> stroma in PC remains to be elucidated</w:t>
      </w:r>
      <w:r w:rsidR="000A14A5" w:rsidRPr="00843454">
        <w:rPr>
          <w:rFonts w:ascii="Book Antiqua" w:hAnsi="Book Antiqua" w:cs="Arial"/>
          <w:lang w:val="en-GB"/>
        </w:rPr>
        <w:t>; however,</w:t>
      </w:r>
      <w:r w:rsidRPr="00843454">
        <w:rPr>
          <w:rFonts w:ascii="Book Antiqua" w:hAnsi="Book Antiqua" w:cs="Arial"/>
          <w:lang w:val="en-GB"/>
        </w:rPr>
        <w:t xml:space="preserve"> it is likely that a context-dependent therapeutic modification, rather than pure </w:t>
      </w:r>
      <w:r w:rsidR="00F365C3" w:rsidRPr="00843454">
        <w:rPr>
          <w:rFonts w:ascii="Book Antiqua" w:hAnsi="Book Antiqua" w:cs="Arial"/>
          <w:lang w:val="en-GB"/>
        </w:rPr>
        <w:t>depletion</w:t>
      </w:r>
      <w:r w:rsidRPr="00843454">
        <w:rPr>
          <w:rFonts w:ascii="Book Antiqua" w:hAnsi="Book Antiqua" w:cs="Arial"/>
          <w:lang w:val="en-GB"/>
        </w:rPr>
        <w:t>, of the PC stroma hold</w:t>
      </w:r>
      <w:r w:rsidR="000A14A5" w:rsidRPr="00843454">
        <w:rPr>
          <w:rFonts w:ascii="Book Antiqua" w:hAnsi="Book Antiqua" w:cs="Arial"/>
          <w:lang w:val="en-GB"/>
        </w:rPr>
        <w:t>s</w:t>
      </w:r>
      <w:r w:rsidRPr="00843454">
        <w:rPr>
          <w:rFonts w:ascii="Book Antiqua" w:hAnsi="Book Antiqua" w:cs="Arial"/>
          <w:lang w:val="en-GB"/>
        </w:rPr>
        <w:t xml:space="preserve"> potential for the development of new treatment strategies for PC patients.</w:t>
      </w:r>
    </w:p>
    <w:p w14:paraId="25276659" w14:textId="77777777" w:rsidR="00813593" w:rsidRDefault="00813593" w:rsidP="000200F5">
      <w:pPr>
        <w:pStyle w:val="Heading2"/>
        <w:keepNext w:val="0"/>
        <w:keepLines w:val="0"/>
        <w:widowControl w:val="0"/>
        <w:tabs>
          <w:tab w:val="left" w:pos="3399"/>
        </w:tabs>
        <w:adjustRightInd w:val="0"/>
        <w:snapToGrid w:val="0"/>
        <w:spacing w:before="0" w:line="360" w:lineRule="auto"/>
        <w:jc w:val="both"/>
        <w:rPr>
          <w:rFonts w:ascii="Book Antiqua" w:eastAsiaTheme="minorEastAsia" w:hAnsi="Book Antiqua" w:cs="Arial"/>
          <w:sz w:val="24"/>
          <w:szCs w:val="24"/>
          <w:lang w:val="en-GB" w:eastAsia="zh-CN"/>
        </w:rPr>
      </w:pPr>
    </w:p>
    <w:p w14:paraId="016388BA" w14:textId="2403824B" w:rsidR="00813593" w:rsidRPr="00843454" w:rsidRDefault="00813593"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b/>
          <w:lang w:val="en-GB"/>
        </w:rPr>
        <w:t xml:space="preserve">Key words: </w:t>
      </w:r>
      <w:r w:rsidRPr="00843454">
        <w:rPr>
          <w:rFonts w:ascii="Book Antiqua" w:hAnsi="Book Antiqua" w:cs="Arial"/>
          <w:lang w:val="en-GB"/>
        </w:rPr>
        <w:t>Pancreatic cancer; Desmoplastic stroma; Cancer-associated fibroblast; Inflammatory cells; Pancreatic stellate cell</w:t>
      </w:r>
    </w:p>
    <w:p w14:paraId="6281072F" w14:textId="77777777" w:rsidR="00813593" w:rsidRDefault="00813593" w:rsidP="000200F5">
      <w:pPr>
        <w:widowControl w:val="0"/>
        <w:adjustRightInd w:val="0"/>
        <w:snapToGrid w:val="0"/>
        <w:spacing w:line="360" w:lineRule="auto"/>
        <w:jc w:val="both"/>
        <w:rPr>
          <w:rFonts w:ascii="Book Antiqua" w:eastAsiaTheme="minorEastAsia" w:hAnsi="Book Antiqua" w:cs="Arial"/>
          <w:lang w:val="en-GB" w:eastAsia="zh-CN"/>
        </w:rPr>
      </w:pPr>
    </w:p>
    <w:p w14:paraId="0528F9EA" w14:textId="662051CD" w:rsidR="00813593" w:rsidRDefault="00813593" w:rsidP="000200F5">
      <w:pPr>
        <w:autoSpaceDE w:val="0"/>
        <w:autoSpaceDN w:val="0"/>
        <w:adjustRightInd w:val="0"/>
        <w:snapToGrid w:val="0"/>
        <w:spacing w:line="360" w:lineRule="auto"/>
        <w:rPr>
          <w:rFonts w:ascii="Book Antiqua" w:hAnsi="Book Antiqua" w:cs="Arial Unicode MS"/>
        </w:rPr>
      </w:pPr>
      <w:bookmarkStart w:id="33" w:name="OLE_LINK98"/>
      <w:bookmarkStart w:id="34" w:name="OLE_LINK156"/>
      <w:bookmarkStart w:id="35" w:name="OLE_LINK196"/>
      <w:bookmarkStart w:id="36" w:name="OLE_LINK217"/>
      <w:bookmarkStart w:id="37" w:name="OLE_LINK242"/>
      <w:bookmarkStart w:id="38" w:name="OLE_LINK247"/>
      <w:bookmarkStart w:id="39" w:name="OLE_LINK311"/>
      <w:bookmarkStart w:id="40" w:name="OLE_LINK312"/>
      <w:bookmarkStart w:id="41" w:name="OLE_LINK325"/>
      <w:bookmarkStart w:id="42" w:name="OLE_LINK330"/>
      <w:bookmarkStart w:id="43" w:name="OLE_LINK513"/>
      <w:bookmarkStart w:id="44" w:name="OLE_LINK514"/>
      <w:bookmarkStart w:id="45" w:name="OLE_LINK464"/>
      <w:bookmarkStart w:id="46" w:name="OLE_LINK465"/>
      <w:bookmarkStart w:id="47" w:name="OLE_LINK466"/>
      <w:bookmarkStart w:id="48" w:name="OLE_LINK470"/>
      <w:bookmarkStart w:id="49" w:name="OLE_LINK471"/>
      <w:bookmarkStart w:id="50" w:name="OLE_LINK472"/>
      <w:bookmarkStart w:id="51" w:name="OLE_LINK474"/>
      <w:bookmarkStart w:id="52" w:name="OLE_LINK512"/>
      <w:bookmarkStart w:id="53" w:name="OLE_LINK800"/>
      <w:bookmarkStart w:id="54" w:name="OLE_LINK982"/>
      <w:bookmarkStart w:id="55" w:name="OLE_LINK1027"/>
      <w:bookmarkStart w:id="56" w:name="OLE_LINK504"/>
      <w:bookmarkStart w:id="57" w:name="OLE_LINK546"/>
      <w:bookmarkStart w:id="58" w:name="OLE_LINK547"/>
      <w:bookmarkStart w:id="59" w:name="OLE_LINK575"/>
      <w:bookmarkStart w:id="60" w:name="OLE_LINK640"/>
      <w:bookmarkStart w:id="61" w:name="OLE_LINK672"/>
      <w:bookmarkStart w:id="62" w:name="OLE_LINK714"/>
      <w:bookmarkStart w:id="63" w:name="OLE_LINK651"/>
      <w:bookmarkStart w:id="64" w:name="OLE_LINK652"/>
      <w:bookmarkStart w:id="65" w:name="OLE_LINK744"/>
      <w:bookmarkStart w:id="66" w:name="OLE_LINK758"/>
      <w:bookmarkStart w:id="67" w:name="OLE_LINK787"/>
      <w:bookmarkStart w:id="68" w:name="OLE_LINK807"/>
      <w:bookmarkStart w:id="69" w:name="OLE_LINK820"/>
      <w:bookmarkStart w:id="70" w:name="OLE_LINK862"/>
      <w:bookmarkStart w:id="71" w:name="OLE_LINK879"/>
      <w:bookmarkStart w:id="72" w:name="OLE_LINK906"/>
      <w:bookmarkStart w:id="73" w:name="OLE_LINK928"/>
      <w:bookmarkStart w:id="74" w:name="OLE_LINK960"/>
      <w:bookmarkStart w:id="75" w:name="OLE_LINK861"/>
      <w:bookmarkStart w:id="76" w:name="OLE_LINK983"/>
      <w:bookmarkStart w:id="77" w:name="OLE_LINK1334"/>
      <w:bookmarkStart w:id="78" w:name="OLE_LINK1029"/>
      <w:bookmarkStart w:id="79" w:name="OLE_LINK1060"/>
      <w:bookmarkStart w:id="80" w:name="OLE_LINK1061"/>
      <w:bookmarkStart w:id="81" w:name="OLE_LINK1348"/>
      <w:bookmarkStart w:id="82" w:name="OLE_LINK1086"/>
      <w:bookmarkStart w:id="83" w:name="OLE_LINK1100"/>
      <w:bookmarkStart w:id="84" w:name="OLE_LINK1125"/>
      <w:bookmarkStart w:id="85" w:name="OLE_LINK1163"/>
      <w:bookmarkStart w:id="86" w:name="OLE_LINK1193"/>
      <w:bookmarkStart w:id="87" w:name="OLE_LINK1219"/>
      <w:bookmarkStart w:id="88" w:name="OLE_LINK1247"/>
      <w:bookmarkStart w:id="89" w:name="OLE_LINK1284"/>
      <w:bookmarkStart w:id="90" w:name="OLE_LINK1313"/>
      <w:bookmarkStart w:id="91" w:name="OLE_LINK1361"/>
      <w:bookmarkStart w:id="92" w:name="OLE_LINK1384"/>
      <w:bookmarkStart w:id="93" w:name="OLE_LINK1403"/>
      <w:bookmarkStart w:id="94" w:name="OLE_LINK1437"/>
      <w:bookmarkStart w:id="95" w:name="OLE_LINK1454"/>
      <w:bookmarkStart w:id="96" w:name="OLE_LINK1480"/>
      <w:bookmarkStart w:id="97" w:name="OLE_LINK1504"/>
      <w:bookmarkStart w:id="98" w:name="OLE_LINK1516"/>
      <w:bookmarkStart w:id="99" w:name="OLE_LINK135"/>
      <w:bookmarkStart w:id="100" w:name="OLE_LINK216"/>
      <w:bookmarkStart w:id="101" w:name="OLE_LINK259"/>
      <w:bookmarkStart w:id="102" w:name="OLE_LINK1186"/>
      <w:bookmarkStart w:id="103" w:name="OLE_LINK1265"/>
      <w:bookmarkStart w:id="104" w:name="OLE_LINK1373"/>
      <w:bookmarkStart w:id="105" w:name="OLE_LINK1478"/>
      <w:bookmarkStart w:id="106" w:name="OLE_LINK1644"/>
      <w:bookmarkStart w:id="107" w:name="OLE_LINK1884"/>
      <w:bookmarkStart w:id="108" w:name="OLE_LINK1885"/>
      <w:bookmarkStart w:id="109" w:name="OLE_LINK1538"/>
      <w:bookmarkStart w:id="110" w:name="OLE_LINK1539"/>
      <w:bookmarkStart w:id="111" w:name="OLE_LINK1543"/>
      <w:bookmarkStart w:id="112" w:name="OLE_LINK1549"/>
      <w:bookmarkStart w:id="113" w:name="OLE_LINK1778"/>
      <w:bookmarkStart w:id="114" w:name="OLE_LINK1756"/>
      <w:bookmarkStart w:id="115" w:name="OLE_LINK1776"/>
      <w:bookmarkStart w:id="116" w:name="OLE_LINK1777"/>
      <w:bookmarkStart w:id="117" w:name="OLE_LINK1868"/>
      <w:bookmarkStart w:id="118" w:name="OLE_LINK1744"/>
      <w:bookmarkStart w:id="119" w:name="OLE_LINK1817"/>
      <w:bookmarkStart w:id="120" w:name="OLE_LINK1835"/>
      <w:bookmarkStart w:id="121" w:name="OLE_LINK1866"/>
      <w:bookmarkStart w:id="122" w:name="OLE_LINK1882"/>
      <w:bookmarkStart w:id="123" w:name="OLE_LINK1901"/>
      <w:bookmarkStart w:id="124" w:name="OLE_LINK1902"/>
      <w:bookmarkStart w:id="125" w:name="OLE_LINK2013"/>
      <w:bookmarkStart w:id="126" w:name="OLE_LINK1894"/>
      <w:bookmarkStart w:id="127" w:name="OLE_LINK1929"/>
      <w:bookmarkStart w:id="128" w:name="OLE_LINK1941"/>
      <w:bookmarkStart w:id="129" w:name="OLE_LINK1995"/>
      <w:bookmarkStart w:id="130" w:name="OLE_LINK1938"/>
      <w:bookmarkStart w:id="131" w:name="OLE_LINK2081"/>
      <w:bookmarkStart w:id="132" w:name="OLE_LINK2082"/>
      <w:bookmarkStart w:id="133" w:name="OLE_LINK2292"/>
      <w:bookmarkStart w:id="134" w:name="OLE_LINK1931"/>
      <w:bookmarkStart w:id="135" w:name="OLE_LINK1964"/>
      <w:bookmarkStart w:id="136" w:name="OLE_LINK2020"/>
      <w:bookmarkStart w:id="137" w:name="OLE_LINK2071"/>
      <w:bookmarkStart w:id="138" w:name="OLE_LINK2134"/>
      <w:bookmarkStart w:id="139" w:name="OLE_LINK2265"/>
      <w:bookmarkStart w:id="140" w:name="OLE_LINK2562"/>
      <w:bookmarkStart w:id="141" w:name="OLE_LINK1923"/>
      <w:bookmarkStart w:id="142" w:name="OLE_LINK2192"/>
      <w:bookmarkStart w:id="143" w:name="OLE_LINK2110"/>
      <w:bookmarkStart w:id="144" w:name="OLE_LINK2445"/>
      <w:bookmarkStart w:id="145" w:name="OLE_LINK2446"/>
      <w:bookmarkStart w:id="146" w:name="OLE_LINK2169"/>
      <w:bookmarkStart w:id="147" w:name="OLE_LINK2190"/>
      <w:bookmarkStart w:id="148" w:name="OLE_LINK2331"/>
      <w:bookmarkStart w:id="149" w:name="OLE_LINK2345"/>
      <w:bookmarkStart w:id="150" w:name="OLE_LINK2467"/>
      <w:bookmarkStart w:id="151" w:name="OLE_LINK2484"/>
      <w:bookmarkStart w:id="152" w:name="OLE_LINK2157"/>
      <w:bookmarkStart w:id="153" w:name="OLE_LINK2221"/>
      <w:bookmarkStart w:id="154" w:name="OLE_LINK2252"/>
      <w:bookmarkStart w:id="155" w:name="OLE_LINK2348"/>
      <w:bookmarkStart w:id="156" w:name="OLE_LINK2451"/>
      <w:bookmarkStart w:id="157" w:name="OLE_LINK2627"/>
      <w:bookmarkStart w:id="158" w:name="OLE_LINK2482"/>
      <w:bookmarkStart w:id="159" w:name="OLE_LINK2663"/>
      <w:bookmarkStart w:id="160" w:name="OLE_LINK2761"/>
      <w:bookmarkStart w:id="161" w:name="OLE_LINK2856"/>
      <w:bookmarkStart w:id="162" w:name="OLE_LINK2993"/>
      <w:bookmarkStart w:id="163" w:name="OLE_LINK2643"/>
      <w:bookmarkStart w:id="164" w:name="OLE_LINK2583"/>
      <w:bookmarkStart w:id="165" w:name="OLE_LINK2762"/>
      <w:bookmarkStart w:id="166" w:name="OLE_LINK2962"/>
      <w:bookmarkStart w:id="167"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 xml:space="preserve">The Author(s) </w:t>
      </w:r>
      <w:r w:rsidR="00BA2D47">
        <w:rPr>
          <w:rFonts w:ascii="Book Antiqua" w:eastAsiaTheme="minorEastAsia" w:hAnsi="Book Antiqua" w:cs="AdvTimes" w:hint="eastAsia"/>
          <w:b/>
          <w:color w:val="000000"/>
          <w:lang w:eastAsia="zh-CN"/>
        </w:rPr>
        <w:t>2016</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35AA2FAB" w14:textId="77777777" w:rsidR="00813593" w:rsidRPr="00813593" w:rsidRDefault="00813593" w:rsidP="000200F5">
      <w:pPr>
        <w:widowControl w:val="0"/>
        <w:adjustRightInd w:val="0"/>
        <w:snapToGrid w:val="0"/>
        <w:spacing w:line="360" w:lineRule="auto"/>
        <w:jc w:val="both"/>
        <w:rPr>
          <w:rFonts w:ascii="Book Antiqua" w:eastAsiaTheme="minorEastAsia" w:hAnsi="Book Antiqua" w:cs="Arial"/>
          <w:lang w:val="en-GB" w:eastAsia="zh-CN"/>
        </w:rPr>
      </w:pPr>
    </w:p>
    <w:p w14:paraId="0AFD7816" w14:textId="77777777" w:rsidR="00813593" w:rsidRPr="00843454" w:rsidRDefault="00813593"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b/>
          <w:lang w:val="en-GB"/>
        </w:rPr>
        <w:t>Core tip</w:t>
      </w:r>
      <w:r w:rsidRPr="00843454">
        <w:rPr>
          <w:rFonts w:ascii="Book Antiqua" w:hAnsi="Book Antiqua" w:cs="Arial"/>
          <w:bCs/>
          <w:i/>
          <w:iCs/>
          <w:lang w:val="en-GB"/>
        </w:rPr>
        <w:t>:</w:t>
      </w:r>
      <w:r w:rsidRPr="00843454">
        <w:rPr>
          <w:rFonts w:ascii="Book Antiqua" w:hAnsi="Book Antiqua" w:cs="Arial"/>
          <w:b/>
          <w:bCs/>
          <w:i/>
          <w:iCs/>
          <w:lang w:val="en-GB"/>
        </w:rPr>
        <w:t xml:space="preserve"> </w:t>
      </w:r>
      <w:r w:rsidRPr="00843454">
        <w:rPr>
          <w:rFonts w:ascii="Book Antiqua" w:hAnsi="Book Antiqua" w:cs="Arial"/>
          <w:lang w:val="en-GB"/>
        </w:rPr>
        <w:t>Pancreatic cancer (PC), the most aggressive type of common cancers, is characterized by a limited response to all chemotherapeutics, which are often directed against the PC cells.</w:t>
      </w:r>
      <w:r w:rsidRPr="00843454" w:rsidDel="00F13C7F">
        <w:rPr>
          <w:rFonts w:ascii="Book Antiqua" w:hAnsi="Book Antiqua" w:cs="Arial"/>
          <w:lang w:val="en-GB"/>
        </w:rPr>
        <w:t xml:space="preserve"> </w:t>
      </w:r>
      <w:r w:rsidRPr="00843454">
        <w:rPr>
          <w:rFonts w:ascii="Book Antiqua" w:hAnsi="Book Antiqua" w:cs="Arial"/>
          <w:lang w:val="en-GB"/>
        </w:rPr>
        <w:t>One of the histological hallmarks of PC is the extensive desmoplastic stromal reaction</w:t>
      </w:r>
      <w:r w:rsidRPr="00843454">
        <w:rPr>
          <w:rFonts w:ascii="Book Antiqua" w:hAnsi="Book Antiqua" w:cs="Arial"/>
        </w:rPr>
        <w:t xml:space="preserve"> that sur</w:t>
      </w:r>
      <w:r w:rsidRPr="00843454">
        <w:rPr>
          <w:rFonts w:ascii="Book Antiqua" w:hAnsi="Book Antiqua" w:cs="Arial"/>
          <w:lang w:val="en-GB"/>
        </w:rPr>
        <w:t>rounds the PC cells. The PC stroma is not simply a bystander of the neoplastic process but</w:t>
      </w:r>
      <w:r w:rsidRPr="00843454">
        <w:rPr>
          <w:rFonts w:ascii="Book Antiqua" w:hAnsi="Book Antiqua" w:cs="Arial"/>
        </w:rPr>
        <w:t xml:space="preserve"> p</w:t>
      </w:r>
      <w:r w:rsidRPr="00843454">
        <w:rPr>
          <w:rFonts w:ascii="Book Antiqua" w:hAnsi="Book Antiqua" w:cs="Arial"/>
          <w:lang w:val="en-GB"/>
        </w:rPr>
        <w:t xml:space="preserve">lays an active part in disease progression and metastasis. The PC cells, cancer-associated fibroblasts, inflammatory cells, endothelial cells, and the extracellular matrix engage in a complex interplay, the modulation of which could hold </w:t>
      </w:r>
      <w:r w:rsidRPr="00843454">
        <w:rPr>
          <w:rFonts w:ascii="Book Antiqua" w:hAnsi="Book Antiqua" w:cs="Arial"/>
          <w:lang w:val="en-GB"/>
        </w:rPr>
        <w:lastRenderedPageBreak/>
        <w:t>potential for the future development of new PC therapies.</w:t>
      </w:r>
    </w:p>
    <w:p w14:paraId="738E1ABA" w14:textId="77777777" w:rsidR="00813593" w:rsidRDefault="00813593" w:rsidP="000200F5">
      <w:pPr>
        <w:pStyle w:val="Heading2"/>
        <w:keepNext w:val="0"/>
        <w:keepLines w:val="0"/>
        <w:widowControl w:val="0"/>
        <w:tabs>
          <w:tab w:val="left" w:pos="3399"/>
        </w:tabs>
        <w:adjustRightInd w:val="0"/>
        <w:snapToGrid w:val="0"/>
        <w:spacing w:before="0" w:line="360" w:lineRule="auto"/>
        <w:jc w:val="both"/>
        <w:rPr>
          <w:rFonts w:ascii="Book Antiqua" w:eastAsiaTheme="minorEastAsia" w:hAnsi="Book Antiqua" w:cs="Arial"/>
          <w:sz w:val="24"/>
          <w:szCs w:val="24"/>
          <w:lang w:val="en-GB" w:eastAsia="zh-CN"/>
        </w:rPr>
      </w:pPr>
    </w:p>
    <w:p w14:paraId="6A1BACF0" w14:textId="375084CE" w:rsidR="00662184" w:rsidRPr="00662184" w:rsidRDefault="00662184" w:rsidP="000200F5">
      <w:pPr>
        <w:pStyle w:val="PlainText"/>
        <w:widowControl w:val="0"/>
        <w:adjustRightInd w:val="0"/>
        <w:snapToGrid w:val="0"/>
        <w:spacing w:line="360" w:lineRule="auto"/>
        <w:jc w:val="both"/>
        <w:rPr>
          <w:rFonts w:ascii="Book Antiqua" w:eastAsiaTheme="minorEastAsia" w:hAnsi="Book Antiqua" w:cs="Arial"/>
          <w:bCs/>
          <w:kern w:val="32"/>
          <w:lang w:val="en-US" w:eastAsia="zh-CN"/>
        </w:rPr>
      </w:pPr>
      <w:r w:rsidRPr="00843454">
        <w:rPr>
          <w:rFonts w:ascii="Book Antiqua" w:hAnsi="Book Antiqua" w:cs="Arial"/>
          <w:sz w:val="24"/>
          <w:szCs w:val="24"/>
          <w:lang w:val="en-GB"/>
        </w:rPr>
        <w:t>Nielsen</w:t>
      </w:r>
      <w:r>
        <w:rPr>
          <w:rFonts w:ascii="Book Antiqua" w:eastAsiaTheme="minorEastAsia" w:hAnsi="Book Antiqua" w:cs="Arial" w:hint="eastAsia"/>
          <w:sz w:val="24"/>
          <w:szCs w:val="24"/>
          <w:lang w:val="en-GB" w:eastAsia="zh-CN"/>
        </w:rPr>
        <w:t xml:space="preserve"> MFB</w:t>
      </w:r>
      <w:r w:rsidRPr="00843454">
        <w:rPr>
          <w:rFonts w:ascii="Book Antiqua" w:hAnsi="Book Antiqua" w:cs="Arial"/>
          <w:sz w:val="24"/>
          <w:szCs w:val="24"/>
          <w:lang w:val="en-GB"/>
        </w:rPr>
        <w:t>, Mortensen</w:t>
      </w:r>
      <w:r>
        <w:rPr>
          <w:rFonts w:ascii="Book Antiqua" w:eastAsiaTheme="minorEastAsia" w:hAnsi="Book Antiqua" w:cs="Arial" w:hint="eastAsia"/>
          <w:sz w:val="24"/>
          <w:szCs w:val="24"/>
          <w:lang w:val="en-GB" w:eastAsia="zh-CN"/>
        </w:rPr>
        <w:t xml:space="preserve"> MB</w:t>
      </w:r>
      <w:r>
        <w:rPr>
          <w:rFonts w:ascii="Book Antiqua" w:eastAsiaTheme="minorEastAsia" w:hAnsi="Book Antiqua" w:cs="Arial" w:hint="eastAsia"/>
          <w:sz w:val="24"/>
          <w:szCs w:val="24"/>
          <w:lang w:val="en-US" w:eastAsia="zh-CN"/>
        </w:rPr>
        <w:t>,</w:t>
      </w:r>
      <w:r w:rsidRPr="00843454">
        <w:rPr>
          <w:rFonts w:ascii="Book Antiqua" w:hAnsi="Book Antiqua" w:cs="Arial"/>
          <w:sz w:val="24"/>
          <w:szCs w:val="24"/>
          <w:lang w:val="en-GB"/>
        </w:rPr>
        <w:t xml:space="preserve"> Detlefsen</w:t>
      </w:r>
      <w:r>
        <w:rPr>
          <w:rFonts w:ascii="Book Antiqua" w:eastAsiaTheme="minorEastAsia" w:hAnsi="Book Antiqua" w:cs="Arial" w:hint="eastAsia"/>
          <w:sz w:val="24"/>
          <w:szCs w:val="24"/>
          <w:lang w:val="en-GB" w:eastAsia="zh-CN"/>
        </w:rPr>
        <w:t xml:space="preserve"> S. </w:t>
      </w:r>
      <w:r w:rsidRPr="00662184">
        <w:rPr>
          <w:rFonts w:ascii="Book Antiqua" w:hAnsi="Book Antiqua" w:cs="Arial"/>
          <w:bCs/>
          <w:kern w:val="32"/>
          <w:lang w:val="en-GB"/>
        </w:rPr>
        <w:t xml:space="preserve">Key players in pancreatic cancer-stroma interaction: </w:t>
      </w:r>
      <w:r w:rsidRPr="00662184">
        <w:rPr>
          <w:rFonts w:ascii="Book Antiqua" w:hAnsi="Book Antiqua" w:cs="Arial"/>
          <w:bCs/>
          <w:caps/>
          <w:kern w:val="32"/>
          <w:lang w:val="en-GB"/>
        </w:rPr>
        <w:t>c</w:t>
      </w:r>
      <w:r w:rsidRPr="00662184">
        <w:rPr>
          <w:rFonts w:ascii="Book Antiqua" w:hAnsi="Book Antiqua" w:cs="Arial"/>
          <w:bCs/>
          <w:kern w:val="32"/>
          <w:lang w:val="en-GB"/>
        </w:rPr>
        <w:t>ancer-associated fibroblasts, endothelial and inflammatory cells</w:t>
      </w:r>
      <w:r>
        <w:rPr>
          <w:rFonts w:ascii="Book Antiqua" w:eastAsiaTheme="minorEastAsia" w:hAnsi="Book Antiqua" w:cs="Arial" w:hint="eastAsia"/>
          <w:bCs/>
          <w:kern w:val="32"/>
          <w:lang w:val="en-GB" w:eastAsia="zh-CN"/>
        </w:rPr>
        <w:t xml:space="preserve">. </w:t>
      </w:r>
      <w:r w:rsidRPr="00662184">
        <w:rPr>
          <w:rFonts w:ascii="Book Antiqua" w:eastAsiaTheme="minorEastAsia" w:hAnsi="Book Antiqua" w:cs="Arial"/>
          <w:bCs/>
          <w:i/>
          <w:kern w:val="32"/>
          <w:lang w:val="en-US" w:eastAsia="zh-CN"/>
        </w:rPr>
        <w:t>World J Gastroenterol</w:t>
      </w:r>
      <w:r w:rsidRPr="00662184">
        <w:rPr>
          <w:rFonts w:ascii="Book Antiqua" w:eastAsiaTheme="minorEastAsia" w:hAnsi="Book Antiqua" w:cs="Arial"/>
          <w:bCs/>
          <w:kern w:val="32"/>
          <w:lang w:val="en-US" w:eastAsia="zh-CN"/>
        </w:rPr>
        <w:t xml:space="preserve"> </w:t>
      </w:r>
      <w:r w:rsidR="000250FF">
        <w:rPr>
          <w:rFonts w:ascii="Book Antiqua" w:eastAsiaTheme="minorEastAsia" w:hAnsi="Book Antiqua" w:cs="Arial" w:hint="eastAsia"/>
          <w:bCs/>
          <w:kern w:val="32"/>
          <w:lang w:val="en-US" w:eastAsia="zh-CN"/>
        </w:rPr>
        <w:t>2016</w:t>
      </w:r>
      <w:r w:rsidRPr="00662184">
        <w:rPr>
          <w:rFonts w:ascii="Book Antiqua" w:eastAsiaTheme="minorEastAsia" w:hAnsi="Book Antiqua" w:cs="Arial"/>
          <w:bCs/>
          <w:kern w:val="32"/>
          <w:lang w:val="en-US" w:eastAsia="zh-CN"/>
        </w:rPr>
        <w:t>; In press</w:t>
      </w:r>
    </w:p>
    <w:p w14:paraId="1D8C2355" w14:textId="7A0133E0" w:rsidR="00662184" w:rsidRPr="00662184" w:rsidRDefault="00662184" w:rsidP="000200F5">
      <w:pPr>
        <w:pStyle w:val="PlainText"/>
        <w:widowControl w:val="0"/>
        <w:adjustRightInd w:val="0"/>
        <w:snapToGrid w:val="0"/>
        <w:spacing w:line="360" w:lineRule="auto"/>
        <w:jc w:val="both"/>
        <w:rPr>
          <w:rFonts w:ascii="Book Antiqua" w:eastAsiaTheme="minorEastAsia" w:hAnsi="Book Antiqua"/>
          <w:sz w:val="24"/>
          <w:szCs w:val="24"/>
          <w:lang w:val="en-GB" w:eastAsia="zh-CN"/>
        </w:rPr>
      </w:pPr>
    </w:p>
    <w:p w14:paraId="45117058" w14:textId="37F7C9E7" w:rsidR="00662184" w:rsidRDefault="00662184" w:rsidP="000200F5">
      <w:pPr>
        <w:adjustRightInd w:val="0"/>
        <w:snapToGrid w:val="0"/>
        <w:spacing w:line="360" w:lineRule="auto"/>
        <w:rPr>
          <w:rFonts w:eastAsiaTheme="minorEastAsia"/>
          <w:lang w:val="en-GB" w:eastAsia="zh-CN"/>
        </w:rPr>
      </w:pPr>
      <w:r>
        <w:rPr>
          <w:rFonts w:eastAsiaTheme="minorEastAsia"/>
          <w:lang w:val="en-GB" w:eastAsia="zh-CN"/>
        </w:rPr>
        <w:br w:type="page"/>
      </w:r>
    </w:p>
    <w:p w14:paraId="0C8A9D56" w14:textId="2DA44CD4" w:rsidR="000950C1" w:rsidRPr="00662184" w:rsidRDefault="000950C1" w:rsidP="000200F5">
      <w:pPr>
        <w:pStyle w:val="Heading2"/>
        <w:keepNext w:val="0"/>
        <w:keepLines w:val="0"/>
        <w:widowControl w:val="0"/>
        <w:tabs>
          <w:tab w:val="left" w:pos="3399"/>
        </w:tabs>
        <w:adjustRightInd w:val="0"/>
        <w:snapToGrid w:val="0"/>
        <w:spacing w:before="0" w:line="360" w:lineRule="auto"/>
        <w:jc w:val="both"/>
        <w:rPr>
          <w:rFonts w:ascii="Book Antiqua" w:hAnsi="Book Antiqua" w:cs="Arial"/>
          <w:caps/>
          <w:sz w:val="24"/>
          <w:szCs w:val="24"/>
          <w:lang w:val="en-GB"/>
        </w:rPr>
      </w:pPr>
      <w:r w:rsidRPr="00662184">
        <w:rPr>
          <w:rFonts w:ascii="Book Antiqua" w:hAnsi="Book Antiqua" w:cs="Arial"/>
          <w:caps/>
          <w:sz w:val="24"/>
          <w:szCs w:val="24"/>
          <w:lang w:val="en-GB"/>
        </w:rPr>
        <w:lastRenderedPageBreak/>
        <w:t>Introduction</w:t>
      </w:r>
    </w:p>
    <w:p w14:paraId="3CC2A8DC" w14:textId="3F7CFB43"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In 2014, pancreatic cancer (PC) was the fourth leading cause of cancer-associated death</w:t>
      </w:r>
      <w:r w:rsidR="006551E2" w:rsidRPr="00843454">
        <w:rPr>
          <w:rFonts w:ascii="Book Antiqua" w:hAnsi="Book Antiqua" w:cs="Arial"/>
          <w:lang w:val="en-GB"/>
        </w:rPr>
        <w:t>s</w:t>
      </w:r>
      <w:r w:rsidRPr="00843454">
        <w:rPr>
          <w:rFonts w:ascii="Book Antiqua" w:hAnsi="Book Antiqua" w:cs="Arial"/>
          <w:lang w:val="en-GB"/>
        </w:rPr>
        <w:t xml:space="preserve"> in the United States, with 46420 estimated new cases and 39590 estimated deaths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w:t>
      </w:r>
      <w:r w:rsidRPr="00843454">
        <w:rPr>
          <w:rFonts w:ascii="Book Antiqua" w:hAnsi="Book Antiqua" w:cs="Arial"/>
          <w:lang w:val="en-GB"/>
        </w:rPr>
        <w:t xml:space="preserve">. The 5-year </w:t>
      </w:r>
      <w:r w:rsidR="004A78D9" w:rsidRPr="00843454">
        <w:rPr>
          <w:rFonts w:ascii="Book Antiqua" w:hAnsi="Book Antiqua" w:cs="Arial"/>
          <w:lang w:val="en-GB"/>
        </w:rPr>
        <w:t>PC</w:t>
      </w:r>
      <w:r w:rsidR="00BB2031" w:rsidRPr="00843454">
        <w:rPr>
          <w:rFonts w:ascii="Book Antiqua" w:hAnsi="Book Antiqua" w:cs="Arial"/>
          <w:lang w:val="en-GB"/>
        </w:rPr>
        <w:t xml:space="preserve"> </w:t>
      </w:r>
      <w:r w:rsidRPr="00843454">
        <w:rPr>
          <w:rFonts w:ascii="Book Antiqua" w:hAnsi="Book Antiqua" w:cs="Arial"/>
          <w:lang w:val="en-GB"/>
        </w:rPr>
        <w:t xml:space="preserve">survival </w:t>
      </w:r>
      <w:r w:rsidR="004A78D9" w:rsidRPr="00843454">
        <w:rPr>
          <w:rFonts w:ascii="Book Antiqua" w:hAnsi="Book Antiqua" w:cs="Arial"/>
          <w:lang w:val="en-GB"/>
        </w:rPr>
        <w:t>rate</w:t>
      </w:r>
      <w:r w:rsidRPr="00843454">
        <w:rPr>
          <w:rFonts w:ascii="Book Antiqua" w:hAnsi="Book Antiqua" w:cs="Arial"/>
          <w:lang w:val="en-GB"/>
        </w:rPr>
        <w:t xml:space="preserve"> is </w:t>
      </w:r>
      <w:r w:rsidR="004A78D9" w:rsidRPr="00843454">
        <w:rPr>
          <w:rFonts w:ascii="Book Antiqua" w:hAnsi="Book Antiqua" w:cs="Arial"/>
          <w:lang w:val="en-GB"/>
        </w:rPr>
        <w:t>approximately 5</w:t>
      </w:r>
      <w:r w:rsidRPr="00843454">
        <w:rPr>
          <w:rFonts w:ascii="Book Antiqua" w:hAnsi="Book Antiqua" w:cs="Arial"/>
          <w:lang w:val="en-GB"/>
        </w:rPr>
        <w:t>%, and surgical resection offers the only option for long-term 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w:t>
      </w:r>
      <w:r w:rsidRPr="00843454">
        <w:rPr>
          <w:rFonts w:ascii="Book Antiqua" w:hAnsi="Book Antiqua" w:cs="Arial"/>
          <w:lang w:val="en-GB"/>
        </w:rPr>
        <w:t>. However, even for patients who undergo surgery for localized disease, the five-year survival rate</w:t>
      </w:r>
      <w:r w:rsidRPr="00843454">
        <w:rPr>
          <w:rFonts w:ascii="Book Antiqua" w:hAnsi="Book Antiqua" w:cs="Arial"/>
        </w:rPr>
        <w:t xml:space="preserve"> is </w:t>
      </w:r>
      <w:r w:rsidRPr="00843454">
        <w:rPr>
          <w:rFonts w:ascii="Book Antiqua" w:hAnsi="Book Antiqua" w:cs="Arial"/>
          <w:lang w:val="en-GB"/>
        </w:rPr>
        <w:t xml:space="preserve">only </w:t>
      </w:r>
      <w:r w:rsidR="004A78D9" w:rsidRPr="00843454">
        <w:rPr>
          <w:rFonts w:ascii="Book Antiqua" w:hAnsi="Book Antiqua" w:cs="Arial"/>
          <w:lang w:val="en-GB"/>
        </w:rPr>
        <w:t>approximately 2</w:t>
      </w:r>
      <w:r w:rsidRPr="00843454">
        <w:rPr>
          <w:rFonts w:ascii="Book Antiqua" w:hAnsi="Book Antiqua" w:cs="Arial"/>
          <w:lang w:val="en-GB"/>
        </w:rPr>
        <w:t>0%</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w:t>
      </w:r>
      <w:r w:rsidRPr="00843454">
        <w:rPr>
          <w:rFonts w:ascii="Book Antiqua" w:hAnsi="Book Antiqua" w:cs="Arial"/>
          <w:lang w:val="en-GB"/>
        </w:rPr>
        <w:t xml:space="preserve">. </w:t>
      </w:r>
    </w:p>
    <w:p w14:paraId="12D4D7BE" w14:textId="7EFAFFB7"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Pancreatic ductal adenocarcinoma (PDAC) accounts for </w:t>
      </w:r>
      <w:r w:rsidR="00AA2C75" w:rsidRPr="00843454">
        <w:rPr>
          <w:rFonts w:ascii="Book Antiqua" w:hAnsi="Book Antiqua" w:cs="Arial"/>
          <w:lang w:val="en-GB"/>
        </w:rPr>
        <w:t>approximately 8</w:t>
      </w:r>
      <w:r w:rsidRPr="00843454">
        <w:rPr>
          <w:rFonts w:ascii="Book Antiqua" w:hAnsi="Book Antiqua" w:cs="Arial"/>
          <w:lang w:val="en-GB"/>
        </w:rPr>
        <w:t xml:space="preserve">5% of all PCs, and most </w:t>
      </w:r>
      <w:r w:rsidR="00AA2C75" w:rsidRPr="00843454">
        <w:rPr>
          <w:rFonts w:ascii="Book Antiqua" w:hAnsi="Book Antiqua" w:cs="Arial"/>
          <w:lang w:val="en-GB"/>
        </w:rPr>
        <w:t xml:space="preserve">of the </w:t>
      </w:r>
      <w:r w:rsidRPr="00843454">
        <w:rPr>
          <w:rFonts w:ascii="Book Antiqua" w:hAnsi="Book Antiqua" w:cs="Arial"/>
          <w:lang w:val="en-GB"/>
        </w:rPr>
        <w:t xml:space="preserve">published data </w:t>
      </w:r>
      <w:r w:rsidR="00AA2C75" w:rsidRPr="00843454">
        <w:rPr>
          <w:rFonts w:ascii="Book Antiqua" w:hAnsi="Book Antiqua" w:cs="Arial"/>
          <w:lang w:val="en-GB"/>
        </w:rPr>
        <w:t xml:space="preserve">have </w:t>
      </w:r>
      <w:r w:rsidRPr="00843454">
        <w:rPr>
          <w:rFonts w:ascii="Book Antiqua" w:hAnsi="Book Antiqua" w:cs="Arial"/>
          <w:lang w:val="en-GB"/>
        </w:rPr>
        <w:t>indicate</w:t>
      </w:r>
      <w:r w:rsidR="00AA2C75" w:rsidRPr="00843454">
        <w:rPr>
          <w:rFonts w:ascii="Book Antiqua" w:hAnsi="Book Antiqua" w:cs="Arial"/>
          <w:lang w:val="en-GB"/>
        </w:rPr>
        <w:t>d</w:t>
      </w:r>
      <w:r w:rsidRPr="00843454">
        <w:rPr>
          <w:rFonts w:ascii="Book Antiqua" w:hAnsi="Book Antiqua" w:cs="Arial"/>
          <w:lang w:val="en-GB"/>
        </w:rPr>
        <w:t xml:space="preserve"> that PDAC arises from ductal epithelial cells</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2,</w:t>
      </w:r>
      <w:r w:rsidRPr="00843454">
        <w:rPr>
          <w:rFonts w:ascii="Book Antiqua" w:hAnsi="Book Antiqua" w:cs="Arial"/>
          <w:vertAlign w:val="superscript"/>
          <w:lang w:val="en-GB"/>
        </w:rPr>
        <w:t>3]</w:t>
      </w:r>
      <w:r w:rsidRPr="00843454">
        <w:rPr>
          <w:rFonts w:ascii="Book Antiqua" w:hAnsi="Book Antiqua" w:cs="Arial"/>
          <w:lang w:val="en-GB"/>
        </w:rPr>
        <w:t>. However, an alternative hypothesis, called acinar-ductal metaplasia (ADM), suggests that PDAC arise</w:t>
      </w:r>
      <w:r w:rsidR="00AA2C75" w:rsidRPr="00843454">
        <w:rPr>
          <w:rFonts w:ascii="Book Antiqua" w:hAnsi="Book Antiqua" w:cs="Arial"/>
          <w:lang w:val="en-GB"/>
        </w:rPr>
        <w:t>s</w:t>
      </w:r>
      <w:r w:rsidRPr="00843454">
        <w:rPr>
          <w:rFonts w:ascii="Book Antiqua" w:hAnsi="Book Antiqua" w:cs="Arial"/>
          <w:lang w:val="en-GB"/>
        </w:rPr>
        <w:t xml:space="preserve"> from the centro-acinar acinar compartment (CAAC)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4]</w:t>
      </w:r>
      <w:r w:rsidRPr="00843454">
        <w:rPr>
          <w:rFonts w:ascii="Book Antiqua" w:hAnsi="Book Antiqua" w:cs="Arial"/>
          <w:lang w:val="en-GB"/>
        </w:rPr>
        <w:t>. According to a well-established progression model for the development of PDAC, the normal duct epithelium progresses to invasive adenocarcinoma through histologically well-defined stages of duct lesions, the so-called pancreatic intraepithelial neoplasias (PanINs)</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5,</w:t>
      </w:r>
      <w:r w:rsidRPr="00843454">
        <w:rPr>
          <w:rFonts w:ascii="Book Antiqua" w:hAnsi="Book Antiqua" w:cs="Arial"/>
          <w:vertAlign w:val="superscript"/>
          <w:lang w:val="en-GB"/>
        </w:rPr>
        <w:t>6]</w:t>
      </w:r>
      <w:r w:rsidRPr="00843454">
        <w:rPr>
          <w:rFonts w:ascii="Book Antiqua" w:hAnsi="Book Antiqua" w:cs="Arial"/>
          <w:lang w:val="en-GB"/>
        </w:rPr>
        <w:t xml:space="preserve">. However, not all PanINs will progress to invasive cancer. The PanIN subsets are histologically distinctive </w:t>
      </w:r>
      <w:r w:rsidR="00AA2C75" w:rsidRPr="00843454">
        <w:rPr>
          <w:rFonts w:ascii="Book Antiqua" w:hAnsi="Book Antiqua" w:cs="Arial"/>
          <w:lang w:val="en-GB"/>
        </w:rPr>
        <w:t xml:space="preserve">and </w:t>
      </w:r>
      <w:r w:rsidRPr="00843454">
        <w:rPr>
          <w:rFonts w:ascii="Book Antiqua" w:hAnsi="Book Antiqua" w:cs="Arial"/>
          <w:lang w:val="en-GB"/>
        </w:rPr>
        <w:t xml:space="preserve">genetic alterations characteristic </w:t>
      </w:r>
      <w:r w:rsidR="00AA2C75" w:rsidRPr="00843454">
        <w:rPr>
          <w:rFonts w:ascii="Book Antiqua" w:hAnsi="Book Antiqua" w:cs="Arial"/>
          <w:lang w:val="en-GB"/>
        </w:rPr>
        <w:t>of</w:t>
      </w:r>
      <w:r w:rsidR="00B90C14" w:rsidRPr="00843454">
        <w:rPr>
          <w:rFonts w:ascii="Book Antiqua" w:hAnsi="Book Antiqua" w:cs="Arial"/>
          <w:lang w:val="en-GB"/>
        </w:rPr>
        <w:t xml:space="preserve"> </w:t>
      </w:r>
      <w:r w:rsidRPr="00843454">
        <w:rPr>
          <w:rFonts w:ascii="Book Antiqua" w:hAnsi="Book Antiqua" w:cs="Arial"/>
          <w:lang w:val="en-GB"/>
        </w:rPr>
        <w:t>invasive adenocarcinomas can be identified in early ductal lesions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5]</w:t>
      </w:r>
      <w:r w:rsidRPr="00843454">
        <w:rPr>
          <w:rFonts w:ascii="Book Antiqua" w:hAnsi="Book Antiqua" w:cs="Arial"/>
          <w:lang w:val="en-GB"/>
        </w:rPr>
        <w:t>. Molecular abnormalities, which include the overexpression of oncogenes (K-</w:t>
      </w:r>
      <w:r w:rsidRPr="00843454">
        <w:rPr>
          <w:rFonts w:ascii="Book Antiqua" w:hAnsi="Book Antiqua" w:cs="Arial"/>
          <w:i/>
          <w:lang w:val="en-GB"/>
        </w:rPr>
        <w:t>ras</w:t>
      </w:r>
      <w:r w:rsidRPr="00843454">
        <w:rPr>
          <w:rFonts w:ascii="Book Antiqua" w:hAnsi="Book Antiqua" w:cs="Arial"/>
          <w:lang w:val="en-GB"/>
        </w:rPr>
        <w:t xml:space="preserve"> and HER2/</w:t>
      </w:r>
      <w:r w:rsidRPr="00843454">
        <w:rPr>
          <w:rFonts w:ascii="Book Antiqua" w:hAnsi="Book Antiqua" w:cs="Arial"/>
          <w:i/>
          <w:lang w:val="en-GB"/>
        </w:rPr>
        <w:t xml:space="preserve">neu) </w:t>
      </w:r>
      <w:r w:rsidRPr="00843454">
        <w:rPr>
          <w:rFonts w:ascii="Book Antiqua" w:hAnsi="Book Antiqua" w:cs="Arial"/>
          <w:lang w:val="en-GB"/>
        </w:rPr>
        <w:t xml:space="preserve">and the deletion of </w:t>
      </w:r>
      <w:r w:rsidR="00AA2C75" w:rsidRPr="00843454">
        <w:rPr>
          <w:rFonts w:ascii="Book Antiqua" w:hAnsi="Book Antiqua" w:cs="Arial"/>
          <w:lang w:val="en-GB"/>
        </w:rPr>
        <w:t>tumour</w:t>
      </w:r>
      <w:r w:rsidRPr="00843454">
        <w:rPr>
          <w:rFonts w:ascii="Book Antiqua" w:hAnsi="Book Antiqua" w:cs="Arial"/>
          <w:lang w:val="en-GB"/>
        </w:rPr>
        <w:t>-suppressor genes (</w:t>
      </w:r>
      <w:r w:rsidRPr="00843454">
        <w:rPr>
          <w:rFonts w:ascii="Book Antiqua" w:hAnsi="Book Antiqua" w:cs="Arial"/>
          <w:i/>
          <w:lang w:val="en-GB"/>
        </w:rPr>
        <w:t>p16</w:t>
      </w:r>
      <w:r w:rsidRPr="00843454">
        <w:rPr>
          <w:rFonts w:ascii="Book Antiqua" w:hAnsi="Book Antiqua" w:cs="Arial"/>
          <w:lang w:val="en-GB"/>
        </w:rPr>
        <w:t xml:space="preserve">, </w:t>
      </w:r>
      <w:r w:rsidRPr="00843454">
        <w:rPr>
          <w:rFonts w:ascii="Book Antiqua" w:hAnsi="Book Antiqua" w:cs="Arial"/>
          <w:i/>
          <w:lang w:val="en-GB"/>
        </w:rPr>
        <w:t>p53</w:t>
      </w:r>
      <w:r w:rsidRPr="00843454">
        <w:rPr>
          <w:rFonts w:ascii="Book Antiqua" w:hAnsi="Book Antiqua" w:cs="Arial"/>
          <w:lang w:val="en-GB"/>
        </w:rPr>
        <w:t xml:space="preserve">, </w:t>
      </w:r>
      <w:r w:rsidRPr="00843454">
        <w:rPr>
          <w:rFonts w:ascii="Book Antiqua" w:hAnsi="Book Antiqua" w:cs="Arial"/>
          <w:i/>
          <w:lang w:val="en-GB"/>
        </w:rPr>
        <w:t>DPC4</w:t>
      </w:r>
      <w:r w:rsidR="000D7951" w:rsidRPr="00843454">
        <w:rPr>
          <w:rFonts w:ascii="Book Antiqua" w:hAnsi="Book Antiqua" w:cs="Arial"/>
          <w:lang w:val="en-GB"/>
        </w:rPr>
        <w:t xml:space="preserve">, </w:t>
      </w:r>
      <w:r w:rsidRPr="00843454">
        <w:rPr>
          <w:rFonts w:ascii="Book Antiqua" w:hAnsi="Book Antiqua" w:cs="Arial"/>
          <w:lang w:val="en-GB"/>
        </w:rPr>
        <w:t xml:space="preserve">and </w:t>
      </w:r>
      <w:r w:rsidRPr="00843454">
        <w:rPr>
          <w:rFonts w:ascii="Book Antiqua" w:hAnsi="Book Antiqua" w:cs="Arial"/>
          <w:i/>
          <w:lang w:val="en-GB"/>
        </w:rPr>
        <w:t>BRCA2),</w:t>
      </w:r>
      <w:r w:rsidRPr="00843454">
        <w:rPr>
          <w:rFonts w:ascii="Book Antiqua" w:hAnsi="Book Antiqua" w:cs="Arial"/>
          <w:lang w:val="en-GB"/>
        </w:rPr>
        <w:t xml:space="preserve"> accumulate during progression through the different PanIN stages</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5,</w:t>
      </w:r>
      <w:r w:rsidRPr="00843454">
        <w:rPr>
          <w:rFonts w:ascii="Book Antiqua" w:hAnsi="Book Antiqua" w:cs="Arial"/>
          <w:vertAlign w:val="superscript"/>
          <w:lang w:val="en-GB"/>
        </w:rPr>
        <w:t>7]</w:t>
      </w:r>
      <w:r w:rsidRPr="00843454">
        <w:rPr>
          <w:rFonts w:ascii="Book Antiqua" w:hAnsi="Book Antiqua" w:cs="Arial"/>
          <w:lang w:val="en-GB"/>
        </w:rPr>
        <w:t xml:space="preserve">. </w:t>
      </w:r>
      <w:r w:rsidR="00AA2C75" w:rsidRPr="00843454">
        <w:rPr>
          <w:rFonts w:ascii="Book Antiqua" w:hAnsi="Book Antiqua" w:cs="Arial"/>
          <w:lang w:val="en-GB"/>
        </w:rPr>
        <w:t>In</w:t>
      </w:r>
      <w:r w:rsidR="00321AC7" w:rsidRPr="00843454">
        <w:rPr>
          <w:rFonts w:ascii="Book Antiqua" w:hAnsi="Book Antiqua" w:cs="Arial"/>
          <w:lang w:val="en-GB"/>
        </w:rPr>
        <w:t xml:space="preserve"> </w:t>
      </w:r>
      <w:r w:rsidRPr="00843454">
        <w:rPr>
          <w:rFonts w:ascii="Book Antiqua" w:hAnsi="Book Antiqua" w:cs="Arial"/>
          <w:lang w:val="en-GB"/>
        </w:rPr>
        <w:t xml:space="preserve">support </w:t>
      </w:r>
      <w:r w:rsidR="00AA2C75" w:rsidRPr="00843454">
        <w:rPr>
          <w:rFonts w:ascii="Book Antiqua" w:hAnsi="Book Antiqua" w:cs="Arial"/>
          <w:lang w:val="en-GB"/>
        </w:rPr>
        <w:t>of</w:t>
      </w:r>
      <w:r w:rsidR="00321AC7" w:rsidRPr="00843454">
        <w:rPr>
          <w:rFonts w:ascii="Book Antiqua" w:hAnsi="Book Antiqua" w:cs="Arial"/>
          <w:lang w:val="en-GB"/>
        </w:rPr>
        <w:t xml:space="preserve"> </w:t>
      </w:r>
      <w:r w:rsidRPr="00843454">
        <w:rPr>
          <w:rFonts w:ascii="Book Antiqua" w:hAnsi="Book Antiqua" w:cs="Arial"/>
          <w:lang w:val="en-GB"/>
        </w:rPr>
        <w:t xml:space="preserve">the credibility of this progression model, </w:t>
      </w:r>
      <w:r w:rsidR="00AA2C75" w:rsidRPr="00843454">
        <w:rPr>
          <w:rFonts w:ascii="Book Antiqua" w:hAnsi="Book Antiqua" w:cs="Arial"/>
          <w:lang w:val="en-GB"/>
        </w:rPr>
        <w:t>approximately</w:t>
      </w:r>
      <w:r w:rsidR="009921F6" w:rsidRPr="00843454">
        <w:rPr>
          <w:rFonts w:ascii="Book Antiqua" w:hAnsi="Book Antiqua" w:cs="Arial"/>
          <w:lang w:val="en-GB"/>
        </w:rPr>
        <w:t xml:space="preserve"> </w:t>
      </w:r>
      <w:r w:rsidRPr="00843454">
        <w:rPr>
          <w:rFonts w:ascii="Book Antiqua" w:hAnsi="Book Antiqua" w:cs="Arial"/>
          <w:lang w:val="en-GB"/>
        </w:rPr>
        <w:t>two</w:t>
      </w:r>
      <w:r w:rsidR="00AA2C75" w:rsidRPr="00843454">
        <w:rPr>
          <w:rFonts w:ascii="Book Antiqua" w:hAnsi="Book Antiqua" w:cs="Arial"/>
          <w:lang w:val="en-GB"/>
        </w:rPr>
        <w:t>-</w:t>
      </w:r>
      <w:r w:rsidRPr="00843454">
        <w:rPr>
          <w:rFonts w:ascii="Book Antiqua" w:hAnsi="Book Antiqua" w:cs="Arial"/>
          <w:lang w:val="en-GB"/>
        </w:rPr>
        <w:t xml:space="preserve">thirds of somatic mutations </w:t>
      </w:r>
      <w:r w:rsidR="00AA2C75" w:rsidRPr="00843454">
        <w:rPr>
          <w:rFonts w:ascii="Book Antiqua" w:hAnsi="Book Antiqua" w:cs="Arial"/>
          <w:lang w:val="en-GB"/>
        </w:rPr>
        <w:t xml:space="preserve">have been found to be </w:t>
      </w:r>
      <w:r w:rsidRPr="00843454">
        <w:rPr>
          <w:rFonts w:ascii="Book Antiqua" w:hAnsi="Book Antiqua" w:cs="Arial"/>
          <w:lang w:val="en-GB"/>
        </w:rPr>
        <w:t>shared between PanINs and associated invasive carcinomas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8]</w:t>
      </w:r>
      <w:r w:rsidRPr="00843454">
        <w:rPr>
          <w:rFonts w:ascii="Book Antiqua" w:hAnsi="Book Antiqua" w:cs="Arial"/>
          <w:lang w:val="en-GB"/>
        </w:rPr>
        <w:t xml:space="preserve">. Animal models using rats and transgenic mice, however, found that so-called tubular complexes, </w:t>
      </w:r>
      <w:r w:rsidR="00997F3D" w:rsidRPr="00843454">
        <w:rPr>
          <w:rFonts w:ascii="Book Antiqua" w:hAnsi="Book Antiqua" w:cs="Arial"/>
          <w:lang w:val="en-GB"/>
        </w:rPr>
        <w:t>which are thought</w:t>
      </w:r>
      <w:r w:rsidRPr="00843454">
        <w:rPr>
          <w:rFonts w:ascii="Book Antiqua" w:hAnsi="Book Antiqua" w:cs="Arial"/>
          <w:lang w:val="en-GB"/>
        </w:rPr>
        <w:t xml:space="preserve"> to originate </w:t>
      </w:r>
      <w:r w:rsidR="00997F3D" w:rsidRPr="00662184">
        <w:rPr>
          <w:rFonts w:ascii="Book Antiqua" w:hAnsi="Book Antiqua" w:cs="Arial"/>
          <w:i/>
          <w:lang w:val="en-GB"/>
        </w:rPr>
        <w:t>via</w:t>
      </w:r>
      <w:r w:rsidRPr="00843454">
        <w:rPr>
          <w:rFonts w:ascii="Book Antiqua" w:hAnsi="Book Antiqua" w:cs="Arial"/>
          <w:lang w:val="en-GB"/>
        </w:rPr>
        <w:t xml:space="preserve"> ADM, </w:t>
      </w:r>
      <w:r w:rsidR="00997F3D" w:rsidRPr="00843454">
        <w:rPr>
          <w:rFonts w:ascii="Book Antiqua" w:hAnsi="Book Antiqua" w:cs="Arial"/>
          <w:lang w:val="en-GB"/>
        </w:rPr>
        <w:t>might be</w:t>
      </w:r>
      <w:r w:rsidRPr="00843454">
        <w:rPr>
          <w:rFonts w:ascii="Book Antiqua" w:hAnsi="Book Antiqua" w:cs="Arial"/>
          <w:lang w:val="en-GB"/>
        </w:rPr>
        <w:t xml:space="preserve"> important precursor lesions in PDAC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9-11]</w:t>
      </w:r>
      <w:r w:rsidRPr="00843454">
        <w:rPr>
          <w:rFonts w:ascii="Book Antiqua" w:hAnsi="Book Antiqua" w:cs="Arial"/>
          <w:lang w:val="en-GB"/>
        </w:rPr>
        <w:t xml:space="preserve">. In subsequent studies using genetically engineered mouse models (GEMMs) and human tissue, it was hypothesized that ADM </w:t>
      </w:r>
      <w:r w:rsidR="00997F3D" w:rsidRPr="00843454">
        <w:rPr>
          <w:rFonts w:ascii="Book Antiqua" w:hAnsi="Book Antiqua" w:cs="Arial"/>
          <w:lang w:val="en-GB"/>
        </w:rPr>
        <w:t>might</w:t>
      </w:r>
      <w:r w:rsidRPr="00843454">
        <w:rPr>
          <w:rFonts w:ascii="Book Antiqua" w:hAnsi="Book Antiqua" w:cs="Arial"/>
          <w:lang w:val="en-GB"/>
        </w:rPr>
        <w:t xml:space="preserve"> progress and contribute to the development of PanINs</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12,</w:t>
      </w:r>
      <w:r w:rsidRPr="00843454">
        <w:rPr>
          <w:rFonts w:ascii="Book Antiqua" w:hAnsi="Book Antiqua" w:cs="Arial"/>
          <w:vertAlign w:val="superscript"/>
          <w:lang w:val="en-GB"/>
        </w:rPr>
        <w:t>13]</w:t>
      </w:r>
      <w:r w:rsidR="009921F6" w:rsidRPr="00843454">
        <w:rPr>
          <w:rFonts w:ascii="Book Antiqua" w:hAnsi="Book Antiqua" w:cs="Arial"/>
          <w:lang w:val="en-GB"/>
        </w:rPr>
        <w:t>.</w:t>
      </w:r>
      <w:r w:rsidRPr="00843454">
        <w:rPr>
          <w:rFonts w:ascii="Book Antiqua" w:hAnsi="Book Antiqua" w:cs="Arial"/>
          <w:lang w:val="en-GB"/>
        </w:rPr>
        <w:t xml:space="preserve"> </w:t>
      </w:r>
      <w:r w:rsidR="00250EED" w:rsidRPr="00843454">
        <w:rPr>
          <w:rFonts w:ascii="Book Antiqua" w:hAnsi="Book Antiqua" w:cs="Arial"/>
          <w:lang w:val="en-GB"/>
        </w:rPr>
        <w:t>In support of</w:t>
      </w:r>
      <w:r w:rsidRPr="00843454">
        <w:rPr>
          <w:rFonts w:ascii="Book Antiqua" w:hAnsi="Book Antiqua" w:cs="Arial"/>
          <w:lang w:val="en-GB"/>
        </w:rPr>
        <w:t xml:space="preserve"> the ADM hypothesis, ADM-associated atypical flat lesions were found to be the most likely PDAC precursor in Kras</w:t>
      </w:r>
      <w:r w:rsidRPr="00843454">
        <w:rPr>
          <w:rFonts w:ascii="Book Antiqua" w:hAnsi="Book Antiqua" w:cs="Arial"/>
          <w:vertAlign w:val="superscript"/>
          <w:lang w:val="en-GB"/>
        </w:rPr>
        <w:t>G12D/+</w:t>
      </w:r>
      <w:r w:rsidR="00250EED" w:rsidRPr="00843454">
        <w:rPr>
          <w:rFonts w:ascii="Book Antiqua" w:hAnsi="Book Antiqua" w:cs="Arial"/>
          <w:lang w:val="en-GB"/>
        </w:rPr>
        <w:t xml:space="preserve">, </w:t>
      </w:r>
      <w:r w:rsidRPr="00843454">
        <w:rPr>
          <w:rFonts w:ascii="Book Antiqua" w:hAnsi="Book Antiqua" w:cs="Arial"/>
          <w:lang w:val="en-GB"/>
        </w:rPr>
        <w:t>Ptf1a-Cre</w:t>
      </w:r>
      <w:r w:rsidRPr="00843454">
        <w:rPr>
          <w:rFonts w:ascii="Book Antiqua" w:hAnsi="Book Antiqua" w:cs="Arial"/>
          <w:vertAlign w:val="superscript"/>
          <w:lang w:val="en-GB"/>
        </w:rPr>
        <w:t>ex1/+</w:t>
      </w:r>
      <w:r w:rsidR="00250EED" w:rsidRPr="00843454">
        <w:rPr>
          <w:rFonts w:ascii="Book Antiqua" w:hAnsi="Book Antiqua" w:cs="Arial"/>
          <w:lang w:val="en-GB"/>
        </w:rPr>
        <w:t xml:space="preserve">, </w:t>
      </w:r>
      <w:r w:rsidRPr="00843454">
        <w:rPr>
          <w:rFonts w:ascii="Book Antiqua" w:hAnsi="Book Antiqua" w:cs="Arial"/>
          <w:lang w:val="en-GB"/>
        </w:rPr>
        <w:t>GEMMs</w:t>
      </w:r>
      <w:r w:rsidR="00250EED" w:rsidRPr="00843454">
        <w:rPr>
          <w:rFonts w:ascii="Book Antiqua" w:hAnsi="Book Antiqua" w:cs="Arial"/>
          <w:lang w:val="en-GB"/>
        </w:rPr>
        <w:t>,</w:t>
      </w:r>
      <w:r w:rsidRPr="00843454">
        <w:rPr>
          <w:rFonts w:ascii="Book Antiqua" w:hAnsi="Book Antiqua" w:cs="Arial"/>
          <w:lang w:val="en-GB"/>
        </w:rPr>
        <w:t xml:space="preserve"> and in patients with</w:t>
      </w:r>
      <w:r w:rsidR="00D31A51" w:rsidRPr="00843454">
        <w:rPr>
          <w:rFonts w:ascii="Book Antiqua" w:hAnsi="Book Antiqua" w:cs="Arial"/>
          <w:lang w:val="en-GB"/>
        </w:rPr>
        <w:t xml:space="preserve"> </w:t>
      </w:r>
      <w:r w:rsidRPr="00843454">
        <w:rPr>
          <w:rFonts w:ascii="Book Antiqua" w:hAnsi="Book Antiqua" w:cs="Arial"/>
          <w:lang w:val="en-GB"/>
        </w:rPr>
        <w:t>family histor</w:t>
      </w:r>
      <w:r w:rsidR="00250EED" w:rsidRPr="00843454">
        <w:rPr>
          <w:rFonts w:ascii="Book Antiqua" w:hAnsi="Book Antiqua" w:cs="Arial"/>
          <w:lang w:val="en-GB"/>
        </w:rPr>
        <w:t>ies</w:t>
      </w:r>
      <w:r w:rsidRPr="00843454">
        <w:rPr>
          <w:rFonts w:ascii="Book Antiqua" w:hAnsi="Book Antiqua" w:cs="Arial"/>
          <w:lang w:val="en-GB"/>
        </w:rPr>
        <w:t xml:space="preserve"> of PDAC, but not in sporadic PDAC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4]</w:t>
      </w:r>
      <w:r w:rsidRPr="00843454">
        <w:rPr>
          <w:rFonts w:ascii="Book Antiqua" w:hAnsi="Book Antiqua" w:cs="Arial"/>
          <w:lang w:val="en-GB"/>
        </w:rPr>
        <w:t>. In sporadic PDAC, however, tubular complexes and mucinous tubular complexes were frequently found.</w:t>
      </w:r>
    </w:p>
    <w:p w14:paraId="0A654302" w14:textId="38EDD4AA"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Studies </w:t>
      </w:r>
      <w:r w:rsidR="006B12E8" w:rsidRPr="00843454">
        <w:rPr>
          <w:rFonts w:ascii="Book Antiqua" w:hAnsi="Book Antiqua" w:cs="Arial"/>
          <w:lang w:val="en-GB"/>
        </w:rPr>
        <w:t>using PC</w:t>
      </w:r>
      <w:r w:rsidR="00701FFE" w:rsidRPr="00843454">
        <w:rPr>
          <w:rFonts w:ascii="Book Antiqua" w:hAnsi="Book Antiqua" w:cs="Arial"/>
          <w:lang w:val="en-GB"/>
        </w:rPr>
        <w:t xml:space="preserve"> </w:t>
      </w:r>
      <w:r w:rsidRPr="00843454">
        <w:rPr>
          <w:rFonts w:ascii="Book Antiqua" w:hAnsi="Book Antiqua" w:cs="Arial"/>
          <w:lang w:val="en-GB"/>
        </w:rPr>
        <w:t>animal models, especially</w:t>
      </w:r>
      <w:r w:rsidR="000D7951" w:rsidRPr="00843454">
        <w:rPr>
          <w:rFonts w:ascii="Book Antiqua" w:hAnsi="Book Antiqua" w:cs="Arial"/>
          <w:lang w:val="en-GB"/>
        </w:rPr>
        <w:t xml:space="preserve"> </w:t>
      </w:r>
      <w:r w:rsidRPr="00843454">
        <w:rPr>
          <w:rFonts w:ascii="Book Antiqua" w:hAnsi="Book Antiqua" w:cs="Arial"/>
          <w:lang w:val="en-GB"/>
        </w:rPr>
        <w:t xml:space="preserve">GEMMs, have contributed to the </w:t>
      </w:r>
      <w:r w:rsidRPr="00843454">
        <w:rPr>
          <w:rFonts w:ascii="Book Antiqua" w:hAnsi="Book Antiqua" w:cs="Arial"/>
          <w:lang w:val="en-GB"/>
        </w:rPr>
        <w:lastRenderedPageBreak/>
        <w:t>understanding of PDAC progression</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14,</w:t>
      </w:r>
      <w:r w:rsidRPr="00843454">
        <w:rPr>
          <w:rFonts w:ascii="Book Antiqua" w:hAnsi="Book Antiqua" w:cs="Arial"/>
          <w:vertAlign w:val="superscript"/>
          <w:lang w:val="en-GB"/>
        </w:rPr>
        <w:t>15]</w:t>
      </w:r>
      <w:r w:rsidRPr="00843454">
        <w:rPr>
          <w:rFonts w:ascii="Book Antiqua" w:hAnsi="Book Antiqua" w:cs="Arial"/>
          <w:lang w:val="en-GB"/>
        </w:rPr>
        <w:t xml:space="preserve">. GEMMs are considered superior to xenograft models, </w:t>
      </w:r>
      <w:r w:rsidR="006B12E8" w:rsidRPr="00843454">
        <w:rPr>
          <w:rFonts w:ascii="Book Antiqua" w:hAnsi="Book Antiqua" w:cs="Arial"/>
          <w:lang w:val="en-GB"/>
        </w:rPr>
        <w:t>in which</w:t>
      </w:r>
      <w:r w:rsidR="00B72D9C" w:rsidRPr="00843454">
        <w:rPr>
          <w:rFonts w:ascii="Book Antiqua" w:hAnsi="Book Antiqua" w:cs="Arial"/>
          <w:lang w:val="en-GB"/>
        </w:rPr>
        <w:t xml:space="preserve"> </w:t>
      </w:r>
      <w:r w:rsidRPr="00843454">
        <w:rPr>
          <w:rFonts w:ascii="Book Antiqua" w:hAnsi="Book Antiqua" w:cs="Arial"/>
          <w:lang w:val="en-GB"/>
        </w:rPr>
        <w:t xml:space="preserve">PC </w:t>
      </w:r>
      <w:r w:rsidR="006B12E8" w:rsidRPr="00843454">
        <w:rPr>
          <w:rFonts w:ascii="Book Antiqua" w:hAnsi="Book Antiqua" w:cs="Arial"/>
          <w:lang w:val="en-GB"/>
        </w:rPr>
        <w:t>tumours</w:t>
      </w:r>
      <w:r w:rsidRPr="00843454">
        <w:rPr>
          <w:rFonts w:ascii="Book Antiqua" w:hAnsi="Book Antiqua" w:cs="Arial"/>
          <w:lang w:val="en-GB"/>
        </w:rPr>
        <w:t xml:space="preserve"> are formed when human PC cells are introduced into immunocompromised mice. In GEMMs of PC, endogenous expression of K-</w:t>
      </w:r>
      <w:r w:rsidRPr="00843454">
        <w:rPr>
          <w:rFonts w:ascii="Book Antiqua" w:hAnsi="Book Antiqua" w:cs="Arial"/>
          <w:i/>
          <w:lang w:val="en-GB"/>
        </w:rPr>
        <w:t>ras</w:t>
      </w:r>
      <w:r w:rsidRPr="00843454">
        <w:rPr>
          <w:rFonts w:ascii="Book Antiqua" w:hAnsi="Book Antiqua" w:cs="Arial"/>
          <w:lang w:val="en-GB"/>
        </w:rPr>
        <w:t xml:space="preserve"> is </w:t>
      </w:r>
      <w:r w:rsidR="000703DA" w:rsidRPr="00843454">
        <w:rPr>
          <w:rFonts w:ascii="Book Antiqua" w:hAnsi="Book Antiqua" w:cs="Arial"/>
          <w:lang w:val="en-GB"/>
        </w:rPr>
        <w:t xml:space="preserve">switched on in the </w:t>
      </w:r>
      <w:r w:rsidRPr="00843454">
        <w:rPr>
          <w:rFonts w:ascii="Book Antiqua" w:hAnsi="Book Antiqua" w:cs="Arial"/>
          <w:lang w:val="en-GB"/>
        </w:rPr>
        <w:t>progenitor cells of the mouse pancreas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w:t>
      </w:r>
      <w:r w:rsidRPr="00843454">
        <w:rPr>
          <w:rFonts w:ascii="Book Antiqua" w:hAnsi="Book Antiqua" w:cs="Arial"/>
          <w:lang w:val="en-GB"/>
        </w:rPr>
        <w:t>. Such molecular modifications result in progression to invasive PC t</w:t>
      </w:r>
      <w:r w:rsidR="000703DA" w:rsidRPr="00843454">
        <w:rPr>
          <w:rFonts w:ascii="Book Antiqua" w:hAnsi="Book Antiqua" w:cs="Arial"/>
          <w:lang w:val="en-GB"/>
        </w:rPr>
        <w:t>h</w:t>
      </w:r>
      <w:r w:rsidRPr="00843454">
        <w:rPr>
          <w:rFonts w:ascii="Book Antiqua" w:hAnsi="Book Antiqua" w:cs="Arial"/>
          <w:lang w:val="en-GB"/>
        </w:rPr>
        <w:t xml:space="preserve">rough distinct stages of ductal lesions that mimic human PanINs. Human 3-dimensional (3D) organotypic models have contributed to the characterization of </w:t>
      </w:r>
      <w:r w:rsidR="000703DA" w:rsidRPr="00843454">
        <w:rPr>
          <w:rFonts w:ascii="Book Antiqua" w:hAnsi="Book Antiqua" w:cs="Arial"/>
          <w:lang w:val="en-GB"/>
        </w:rPr>
        <w:t>tumour</w:t>
      </w:r>
      <w:r w:rsidRPr="00843454">
        <w:rPr>
          <w:rFonts w:ascii="Book Antiqua" w:hAnsi="Book Antiqua" w:cs="Arial"/>
          <w:lang w:val="en-GB"/>
        </w:rPr>
        <w:t>-stroma crosstalk in PC</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17,</w:t>
      </w:r>
      <w:r w:rsidRPr="00843454">
        <w:rPr>
          <w:rFonts w:ascii="Book Antiqua" w:hAnsi="Book Antiqua" w:cs="Arial"/>
          <w:vertAlign w:val="superscript"/>
          <w:lang w:val="en-GB"/>
        </w:rPr>
        <w:t>18]</w:t>
      </w:r>
      <w:r w:rsidRPr="00843454">
        <w:rPr>
          <w:rFonts w:ascii="Book Antiqua" w:hAnsi="Book Antiqua" w:cs="Arial"/>
          <w:lang w:val="en-GB"/>
        </w:rPr>
        <w:t xml:space="preserve">. The organotypic model is a simplified representation of the complex </w:t>
      </w:r>
      <w:r w:rsidRPr="00843454">
        <w:rPr>
          <w:rFonts w:ascii="Book Antiqua" w:hAnsi="Book Antiqua" w:cs="Arial"/>
          <w:i/>
          <w:lang w:val="en-GB"/>
        </w:rPr>
        <w:t>in vivo</w:t>
      </w:r>
      <w:r w:rsidRPr="00843454">
        <w:rPr>
          <w:rFonts w:ascii="Book Antiqua" w:hAnsi="Book Antiqua" w:cs="Arial"/>
          <w:lang w:val="en-GB"/>
        </w:rPr>
        <w:t xml:space="preserve"> 3D microenvironment. Organotypic models are relatively easy manipulated</w:t>
      </w:r>
      <w:r w:rsidR="000703DA" w:rsidRPr="00843454">
        <w:rPr>
          <w:rFonts w:ascii="Book Antiqua" w:hAnsi="Book Antiqua" w:cs="Arial"/>
          <w:lang w:val="en-GB"/>
        </w:rPr>
        <w:t>,</w:t>
      </w:r>
      <w:r w:rsidRPr="00843454">
        <w:rPr>
          <w:rFonts w:ascii="Book Antiqua" w:hAnsi="Book Antiqua" w:cs="Arial"/>
          <w:lang w:val="en-GB"/>
        </w:rPr>
        <w:t xml:space="preserve"> and </w:t>
      </w:r>
      <w:r w:rsidR="000703DA" w:rsidRPr="00843454">
        <w:rPr>
          <w:rFonts w:ascii="Book Antiqua" w:hAnsi="Book Antiqua" w:cs="Arial"/>
          <w:lang w:val="en-GB"/>
        </w:rPr>
        <w:t xml:space="preserve">they constitute </w:t>
      </w:r>
      <w:r w:rsidRPr="00843454">
        <w:rPr>
          <w:rFonts w:ascii="Book Antiqua" w:hAnsi="Book Antiqua" w:cs="Arial"/>
          <w:lang w:val="en-GB"/>
        </w:rPr>
        <w:t>a useful tool for</w:t>
      </w:r>
      <w:r w:rsidR="000703DA" w:rsidRPr="00843454">
        <w:rPr>
          <w:rFonts w:ascii="Book Antiqua" w:hAnsi="Book Antiqua" w:cs="Arial"/>
          <w:lang w:val="en-GB"/>
        </w:rPr>
        <w:t xml:space="preserve"> the</w:t>
      </w:r>
      <w:r w:rsidRPr="00843454">
        <w:rPr>
          <w:rFonts w:ascii="Book Antiqua" w:hAnsi="Book Antiqua" w:cs="Arial"/>
          <w:lang w:val="en-GB"/>
        </w:rPr>
        <w:t xml:space="preserve"> systematic examination of anticancer therapies.</w:t>
      </w:r>
      <w:r w:rsidR="00205F6F" w:rsidRPr="00843454">
        <w:rPr>
          <w:rFonts w:ascii="Book Antiqua" w:hAnsi="Book Antiqua" w:cs="Arial"/>
          <w:lang w:val="en-GB"/>
        </w:rPr>
        <w:t xml:space="preserve"> </w:t>
      </w:r>
    </w:p>
    <w:p w14:paraId="69C852EE" w14:textId="4E697397" w:rsidR="000950C1" w:rsidRPr="00843454" w:rsidRDefault="000950C1" w:rsidP="000200F5">
      <w:pPr>
        <w:widowControl w:val="0"/>
        <w:adjustRightInd w:val="0"/>
        <w:snapToGrid w:val="0"/>
        <w:spacing w:line="360" w:lineRule="auto"/>
        <w:ind w:firstLineChars="200" w:firstLine="480"/>
        <w:jc w:val="both"/>
        <w:rPr>
          <w:rFonts w:ascii="Book Antiqua" w:hAnsi="Book Antiqua" w:cs="Arial"/>
          <w:i/>
          <w:lang w:val="en-GB"/>
        </w:rPr>
      </w:pPr>
      <w:r w:rsidRPr="00843454">
        <w:rPr>
          <w:rFonts w:ascii="Book Antiqua" w:hAnsi="Book Antiqua" w:cs="Arial"/>
          <w:lang w:val="en-GB"/>
        </w:rPr>
        <w:t>The most common symptoms in patients with PC are asthenia, anorexia, weight</w:t>
      </w:r>
      <w:r w:rsidR="002B7896" w:rsidRPr="00843454">
        <w:rPr>
          <w:rFonts w:ascii="Book Antiqua" w:hAnsi="Book Antiqua" w:cs="Arial"/>
          <w:lang w:val="en-GB"/>
        </w:rPr>
        <w:t xml:space="preserve"> </w:t>
      </w:r>
      <w:r w:rsidRPr="00843454">
        <w:rPr>
          <w:rFonts w:ascii="Book Antiqua" w:hAnsi="Book Antiqua" w:cs="Arial"/>
          <w:lang w:val="en-GB"/>
        </w:rPr>
        <w:t>loss, icterus</w:t>
      </w:r>
      <w:r w:rsidR="002B7896" w:rsidRPr="00843454">
        <w:rPr>
          <w:rFonts w:ascii="Book Antiqua" w:hAnsi="Book Antiqua" w:cs="Arial"/>
          <w:lang w:val="en-GB"/>
        </w:rPr>
        <w:t>,</w:t>
      </w:r>
      <w:r w:rsidRPr="00843454">
        <w:rPr>
          <w:rFonts w:ascii="Book Antiqua" w:hAnsi="Book Antiqua" w:cs="Arial"/>
          <w:lang w:val="en-GB"/>
        </w:rPr>
        <w:t xml:space="preserve"> and abdominal pain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w:t>
      </w:r>
      <w:r w:rsidRPr="00843454">
        <w:rPr>
          <w:rFonts w:ascii="Book Antiqua" w:hAnsi="Book Antiqua" w:cs="Arial"/>
          <w:lang w:val="en-GB"/>
        </w:rPr>
        <w:t xml:space="preserve">. The majority of PC patients are diagnosed in </w:t>
      </w:r>
      <w:r w:rsidR="002B7896" w:rsidRPr="00843454">
        <w:rPr>
          <w:rFonts w:ascii="Book Antiqua" w:hAnsi="Book Antiqua" w:cs="Arial"/>
          <w:lang w:val="en-GB"/>
        </w:rPr>
        <w:t xml:space="preserve">the </w:t>
      </w:r>
      <w:r w:rsidRPr="00843454">
        <w:rPr>
          <w:rFonts w:ascii="Book Antiqua" w:hAnsi="Book Antiqua" w:cs="Arial"/>
          <w:lang w:val="en-GB"/>
        </w:rPr>
        <w:t xml:space="preserve">late stage of disease, </w:t>
      </w:r>
      <w:r w:rsidR="002B7896" w:rsidRPr="00843454">
        <w:rPr>
          <w:rFonts w:ascii="Book Antiqua" w:hAnsi="Book Antiqua" w:cs="Arial"/>
          <w:lang w:val="en-GB"/>
        </w:rPr>
        <w:t xml:space="preserve">when </w:t>
      </w:r>
      <w:r w:rsidRPr="00843454">
        <w:rPr>
          <w:rFonts w:ascii="Book Antiqua" w:hAnsi="Book Antiqua" w:cs="Arial"/>
          <w:lang w:val="en-GB"/>
        </w:rPr>
        <w:t xml:space="preserve">surgical resection is no longer an option. </w:t>
      </w:r>
      <w:r w:rsidR="002B7896" w:rsidRPr="00843454">
        <w:rPr>
          <w:rFonts w:ascii="Book Antiqua" w:hAnsi="Book Antiqua" w:cs="Arial"/>
          <w:lang w:val="en-GB"/>
        </w:rPr>
        <w:t>Currently</w:t>
      </w:r>
      <w:r w:rsidRPr="00843454">
        <w:rPr>
          <w:rFonts w:ascii="Book Antiqua" w:hAnsi="Book Antiqua" w:cs="Arial"/>
          <w:lang w:val="en-GB"/>
        </w:rPr>
        <w:t>, effective screening tools to detect premalignant or early stages of the disease are not available. Both inherent and environmental factors are key contributors to the development of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20]</w:t>
      </w:r>
      <w:r w:rsidRPr="00843454">
        <w:rPr>
          <w:rFonts w:ascii="Book Antiqua" w:hAnsi="Book Antiqua" w:cs="Arial"/>
          <w:lang w:val="en-GB"/>
        </w:rPr>
        <w:t>. Cigarette smoking is the most important predisposing factor. Up to 20</w:t>
      </w:r>
      <w:r w:rsidR="00662184">
        <w:rPr>
          <w:rFonts w:ascii="Book Antiqua" w:eastAsiaTheme="minorEastAsia" w:hAnsi="Book Antiqua" w:cs="Arial" w:hint="eastAsia"/>
          <w:lang w:val="en-GB" w:eastAsia="zh-CN"/>
        </w:rPr>
        <w:t>%</w:t>
      </w:r>
      <w:r w:rsidRPr="00843454">
        <w:rPr>
          <w:rFonts w:ascii="Book Antiqua" w:hAnsi="Book Antiqua" w:cs="Arial"/>
          <w:lang w:val="en-GB"/>
        </w:rPr>
        <w:t xml:space="preserve">-25% of all PC cases can be attributed to smoking, and current smokers have a 2.2-fold </w:t>
      </w:r>
      <w:r w:rsidR="002B7896" w:rsidRPr="00843454">
        <w:rPr>
          <w:rFonts w:ascii="Book Antiqua" w:hAnsi="Book Antiqua" w:cs="Arial"/>
          <w:lang w:val="en-GB"/>
        </w:rPr>
        <w:t xml:space="preserve">higher </w:t>
      </w:r>
      <w:r w:rsidRPr="00843454">
        <w:rPr>
          <w:rFonts w:ascii="Book Antiqua" w:hAnsi="Book Antiqua" w:cs="Arial"/>
          <w:lang w:val="en-GB"/>
        </w:rPr>
        <w:t>risk of developing PC</w:t>
      </w:r>
      <w:r w:rsidR="002B7896" w:rsidRPr="00843454">
        <w:rPr>
          <w:rFonts w:ascii="Book Antiqua" w:hAnsi="Book Antiqua" w:cs="Arial"/>
          <w:lang w:val="en-GB"/>
        </w:rPr>
        <w:t xml:space="preserve"> than people who have </w:t>
      </w:r>
      <w:r w:rsidRPr="00843454">
        <w:rPr>
          <w:rFonts w:ascii="Book Antiqua" w:hAnsi="Book Antiqua" w:cs="Arial"/>
          <w:lang w:val="en-GB"/>
        </w:rPr>
        <w:t xml:space="preserve">never </w:t>
      </w:r>
      <w:r w:rsidR="002B7896" w:rsidRPr="00843454">
        <w:rPr>
          <w:rFonts w:ascii="Book Antiqua" w:hAnsi="Book Antiqua" w:cs="Arial"/>
          <w:lang w:val="en-GB"/>
        </w:rPr>
        <w:t>smoked</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21,</w:t>
      </w:r>
      <w:r w:rsidRPr="00843454">
        <w:rPr>
          <w:rFonts w:ascii="Book Antiqua" w:hAnsi="Book Antiqua" w:cs="Arial"/>
          <w:vertAlign w:val="superscript"/>
          <w:lang w:val="en-GB"/>
        </w:rPr>
        <w:t>22]</w:t>
      </w:r>
      <w:r w:rsidRPr="00843454">
        <w:rPr>
          <w:rFonts w:ascii="Book Antiqua" w:hAnsi="Book Antiqua" w:cs="Arial"/>
          <w:lang w:val="en-GB"/>
        </w:rPr>
        <w:t xml:space="preserve">. Other important risk factors include type </w:t>
      </w:r>
      <w:r w:rsidR="002B7896" w:rsidRPr="00843454">
        <w:rPr>
          <w:rFonts w:ascii="Book Antiqua" w:hAnsi="Book Antiqua" w:cs="Arial"/>
          <w:lang w:val="en-GB"/>
        </w:rPr>
        <w:t xml:space="preserve">2 </w:t>
      </w:r>
      <w:r w:rsidRPr="00843454">
        <w:rPr>
          <w:rFonts w:ascii="Book Antiqua" w:hAnsi="Book Antiqua" w:cs="Arial"/>
          <w:lang w:val="en-GB"/>
        </w:rPr>
        <w:t>diabetes, chronic pancreatitis</w:t>
      </w:r>
      <w:r w:rsidR="002B7896" w:rsidRPr="00843454">
        <w:rPr>
          <w:rFonts w:ascii="Book Antiqua" w:hAnsi="Book Antiqua" w:cs="Arial"/>
          <w:lang w:val="en-GB"/>
        </w:rPr>
        <w:t>,</w:t>
      </w:r>
      <w:r w:rsidRPr="00843454">
        <w:rPr>
          <w:rFonts w:ascii="Book Antiqua" w:hAnsi="Book Antiqua" w:cs="Arial"/>
          <w:lang w:val="en-GB"/>
        </w:rPr>
        <w:t xml:space="preserve"> and heavy alcohol consumption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23-27]</w:t>
      </w:r>
      <w:r w:rsidRPr="00843454">
        <w:rPr>
          <w:rFonts w:ascii="Book Antiqua" w:hAnsi="Book Antiqua" w:cs="Arial"/>
          <w:lang w:val="en-GB"/>
        </w:rPr>
        <w:t>. According to a meta-analysis of seven case-control and</w:t>
      </w:r>
      <w:r w:rsidR="00662184">
        <w:rPr>
          <w:rFonts w:ascii="Book Antiqua" w:hAnsi="Book Antiqua" w:cs="Arial"/>
          <w:lang w:val="en-GB"/>
        </w:rPr>
        <w:t xml:space="preserve"> two cohort studies including 6</w:t>
      </w:r>
      <w:r w:rsidRPr="00843454">
        <w:rPr>
          <w:rFonts w:ascii="Book Antiqua" w:hAnsi="Book Antiqua" w:cs="Arial"/>
          <w:lang w:val="en-GB"/>
        </w:rPr>
        <w:t>568 patients, individuals with family histor</w:t>
      </w:r>
      <w:r w:rsidR="002B7896" w:rsidRPr="00843454">
        <w:rPr>
          <w:rFonts w:ascii="Book Antiqua" w:hAnsi="Book Antiqua" w:cs="Arial"/>
          <w:lang w:val="en-GB"/>
        </w:rPr>
        <w:t>ies</w:t>
      </w:r>
      <w:r w:rsidRPr="00843454">
        <w:rPr>
          <w:rFonts w:ascii="Book Antiqua" w:hAnsi="Book Antiqua" w:cs="Arial"/>
          <w:lang w:val="en-GB"/>
        </w:rPr>
        <w:t xml:space="preserve"> of PC </w:t>
      </w:r>
      <w:r w:rsidR="002B7896" w:rsidRPr="00843454">
        <w:rPr>
          <w:rFonts w:ascii="Book Antiqua" w:hAnsi="Book Antiqua" w:cs="Arial"/>
          <w:lang w:val="en-GB"/>
        </w:rPr>
        <w:t xml:space="preserve">had </w:t>
      </w:r>
      <w:r w:rsidRPr="00843454">
        <w:rPr>
          <w:rFonts w:ascii="Book Antiqua" w:hAnsi="Book Antiqua" w:cs="Arial"/>
          <w:lang w:val="en-GB"/>
        </w:rPr>
        <w:t>a nearly 2-fold increased risk of developing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28]</w:t>
      </w:r>
      <w:r w:rsidRPr="00843454">
        <w:rPr>
          <w:rFonts w:ascii="Book Antiqua" w:hAnsi="Book Antiqua" w:cs="Arial"/>
          <w:lang w:val="en-GB"/>
        </w:rPr>
        <w:t xml:space="preserve">. </w:t>
      </w:r>
      <w:r w:rsidR="002B7896" w:rsidRPr="00843454">
        <w:rPr>
          <w:rFonts w:ascii="Book Antiqua" w:hAnsi="Book Antiqua" w:cs="Arial"/>
          <w:lang w:val="en-GB"/>
        </w:rPr>
        <w:t>Approximately 1</w:t>
      </w:r>
      <w:r w:rsidRPr="00843454">
        <w:rPr>
          <w:rFonts w:ascii="Book Antiqua" w:hAnsi="Book Antiqua" w:cs="Arial"/>
          <w:lang w:val="en-GB"/>
        </w:rPr>
        <w:t xml:space="preserve">0% of all PC cases have a familial background, and </w:t>
      </w:r>
      <w:r w:rsidRPr="00843454">
        <w:rPr>
          <w:rFonts w:ascii="Book Antiqua" w:hAnsi="Book Antiqua" w:cs="Arial"/>
          <w:i/>
          <w:lang w:val="en-GB"/>
        </w:rPr>
        <w:t xml:space="preserve">BRCA2, PALP2, </w:t>
      </w:r>
      <w:r w:rsidR="002B7896" w:rsidRPr="00843454">
        <w:rPr>
          <w:rFonts w:ascii="Book Antiqua" w:hAnsi="Book Antiqua" w:cs="Arial"/>
          <w:lang w:val="en-GB"/>
        </w:rPr>
        <w:t xml:space="preserve">a nd </w:t>
      </w:r>
      <w:r w:rsidRPr="00843454">
        <w:rPr>
          <w:rFonts w:ascii="Book Antiqua" w:hAnsi="Book Antiqua" w:cs="Arial"/>
          <w:i/>
          <w:lang w:val="en-GB"/>
        </w:rPr>
        <w:t>p16</w:t>
      </w:r>
      <w:r w:rsidRPr="00843454">
        <w:rPr>
          <w:rFonts w:ascii="Book Antiqua" w:hAnsi="Book Antiqua" w:cs="Arial"/>
          <w:lang w:val="en-GB"/>
        </w:rPr>
        <w:t xml:space="preserve"> germline mutations have been associated with familial pancreatic cancer (FPC)</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20,29,</w:t>
      </w:r>
      <w:r w:rsidRPr="00843454">
        <w:rPr>
          <w:rFonts w:ascii="Book Antiqua" w:hAnsi="Book Antiqua" w:cs="Arial"/>
          <w:vertAlign w:val="superscript"/>
          <w:lang w:val="en-GB"/>
        </w:rPr>
        <w:t>30]</w:t>
      </w:r>
      <w:r w:rsidRPr="00843454">
        <w:rPr>
          <w:rFonts w:ascii="Book Antiqua" w:hAnsi="Book Antiqua" w:cs="Arial"/>
          <w:lang w:val="en-GB"/>
        </w:rPr>
        <w:t>. FPC is defined as PC occurring in a patient with two or more first-degree relatives with PC</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31,</w:t>
      </w:r>
      <w:r w:rsidRPr="00843454">
        <w:rPr>
          <w:rFonts w:ascii="Book Antiqua" w:hAnsi="Book Antiqua" w:cs="Arial"/>
          <w:vertAlign w:val="superscript"/>
          <w:lang w:val="en-GB"/>
        </w:rPr>
        <w:t>32]</w:t>
      </w:r>
      <w:r w:rsidRPr="00843454">
        <w:rPr>
          <w:rFonts w:ascii="Book Antiqua" w:hAnsi="Book Antiqua" w:cs="Arial"/>
          <w:lang w:val="en-GB"/>
        </w:rPr>
        <w:t xml:space="preserve">. FPC is inherited as an autosomal dominant trait with high penetrance in </w:t>
      </w:r>
      <w:r w:rsidR="002B7896" w:rsidRPr="00843454">
        <w:rPr>
          <w:rFonts w:ascii="Book Antiqua" w:hAnsi="Book Antiqua" w:cs="Arial"/>
          <w:lang w:val="en-GB"/>
        </w:rPr>
        <w:t>family members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33]</w:t>
      </w:r>
      <w:r w:rsidRPr="00843454">
        <w:rPr>
          <w:rFonts w:ascii="Book Antiqua" w:hAnsi="Book Antiqua" w:cs="Arial"/>
          <w:lang w:val="en-GB"/>
        </w:rPr>
        <w:t>. The risk of developing PC is very high in cases with hereditary pancreatitis, which is most often caused by mutations in the cationic trypsinogen gene (</w:t>
      </w:r>
      <w:r w:rsidRPr="00843454">
        <w:rPr>
          <w:rFonts w:ascii="Book Antiqua" w:hAnsi="Book Antiqua" w:cs="Arial"/>
          <w:i/>
          <w:lang w:val="en-GB"/>
        </w:rPr>
        <w:t>PRSS1</w:t>
      </w:r>
      <w:r w:rsidRPr="00843454">
        <w:rPr>
          <w:rFonts w:ascii="Book Antiqua" w:hAnsi="Book Antiqua" w:cs="Arial"/>
          <w:lang w:val="en-GB"/>
        </w:rPr>
        <w:t>)</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34]</w:t>
      </w:r>
      <w:r w:rsidRPr="00843454">
        <w:rPr>
          <w:rFonts w:ascii="Book Antiqua" w:hAnsi="Book Antiqua" w:cs="Arial"/>
          <w:lang w:val="en-GB"/>
        </w:rPr>
        <w:t>.</w:t>
      </w:r>
      <w:r w:rsidRPr="00843454">
        <w:rPr>
          <w:rFonts w:ascii="Book Antiqua" w:hAnsi="Book Antiqua" w:cs="Arial"/>
          <w:i/>
          <w:lang w:val="en-GB"/>
        </w:rPr>
        <w:t xml:space="preserve"> </w:t>
      </w:r>
    </w:p>
    <w:p w14:paraId="45225EEF" w14:textId="73B67160"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PDAC is distinguished from many other cancer types by </w:t>
      </w:r>
      <w:r w:rsidR="002B7896" w:rsidRPr="00843454">
        <w:rPr>
          <w:rFonts w:ascii="Book Antiqua" w:hAnsi="Book Antiqua" w:cs="Arial"/>
          <w:lang w:val="en-GB"/>
        </w:rPr>
        <w:t>the</w:t>
      </w:r>
      <w:r w:rsidRPr="00843454">
        <w:rPr>
          <w:rFonts w:ascii="Book Antiqua" w:hAnsi="Book Antiqua" w:cs="Arial"/>
          <w:lang w:val="en-GB"/>
        </w:rPr>
        <w:t xml:space="preserve"> excessive amount of scar tissue (“desmoplasia”) that surrounds the malignant cells an</w:t>
      </w:r>
      <w:r w:rsidRPr="00843454">
        <w:rPr>
          <w:rFonts w:ascii="Book Antiqua" w:hAnsi="Book Antiqua" w:cs="Arial"/>
        </w:rPr>
        <w:t>d occupies u</w:t>
      </w:r>
      <w:r w:rsidRPr="00843454">
        <w:rPr>
          <w:rFonts w:ascii="Book Antiqua" w:hAnsi="Book Antiqua" w:cs="Arial"/>
          <w:lang w:val="en-GB"/>
        </w:rPr>
        <w:t>p to 80% of the entire cancer nodule</w:t>
      </w:r>
      <w:r w:rsidR="00A324C1" w:rsidRPr="00A324C1">
        <w:rPr>
          <w:rFonts w:ascii="Book Antiqua" w:hAnsi="Book Antiqua" w:cs="Arial"/>
          <w:vertAlign w:val="superscript"/>
          <w:lang w:val="en-GB"/>
        </w:rPr>
        <w:t>[</w:t>
      </w:r>
      <w:r w:rsidR="00662184">
        <w:rPr>
          <w:rFonts w:ascii="Book Antiqua" w:hAnsi="Book Antiqua" w:cs="Arial"/>
          <w:vertAlign w:val="superscript"/>
          <w:lang w:val="en-GB"/>
        </w:rPr>
        <w:t>35,</w:t>
      </w:r>
      <w:r w:rsidRPr="00843454">
        <w:rPr>
          <w:rFonts w:ascii="Book Antiqua" w:hAnsi="Book Antiqua" w:cs="Arial"/>
          <w:vertAlign w:val="superscript"/>
          <w:lang w:val="en-GB"/>
        </w:rPr>
        <w:t>36]</w:t>
      </w:r>
      <w:r w:rsidRPr="00843454">
        <w:rPr>
          <w:rFonts w:ascii="Book Antiqua" w:hAnsi="Book Antiqua" w:cs="Arial"/>
          <w:lang w:val="en-GB"/>
        </w:rPr>
        <w:t>. The desmoplastic stroma consists predominantly of cancer-</w:t>
      </w:r>
      <w:r w:rsidRPr="00843454">
        <w:rPr>
          <w:rFonts w:ascii="Book Antiqua" w:hAnsi="Book Antiqua" w:cs="Arial"/>
          <w:lang w:val="en-GB"/>
        </w:rPr>
        <w:lastRenderedPageBreak/>
        <w:t>associated fibroblasts (CAFs), inflammatory cells, small blood vessels</w:t>
      </w:r>
      <w:r w:rsidR="002B7896" w:rsidRPr="00843454">
        <w:rPr>
          <w:rFonts w:ascii="Book Antiqua" w:hAnsi="Book Antiqua" w:cs="Arial"/>
          <w:lang w:val="en-GB"/>
        </w:rPr>
        <w:t>,</w:t>
      </w:r>
      <w:r w:rsidRPr="00843454">
        <w:rPr>
          <w:rFonts w:ascii="Book Antiqua" w:hAnsi="Book Antiqua" w:cs="Arial"/>
          <w:lang w:val="en-GB"/>
        </w:rPr>
        <w:t xml:space="preserve"> and extracellular matrix (ECM)</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36]</w:t>
      </w:r>
      <w:r w:rsidRPr="00843454">
        <w:rPr>
          <w:rFonts w:ascii="Book Antiqua" w:hAnsi="Book Antiqua" w:cs="Arial"/>
          <w:lang w:val="en-GB"/>
        </w:rPr>
        <w:t xml:space="preserve"> </w:t>
      </w:r>
      <w:r w:rsidRPr="00662184">
        <w:rPr>
          <w:rFonts w:ascii="Book Antiqua" w:hAnsi="Book Antiqua" w:cs="Arial"/>
          <w:lang w:val="en-GB"/>
        </w:rPr>
        <w:t>(Figure 1)</w:t>
      </w:r>
      <w:r w:rsidRPr="00843454">
        <w:rPr>
          <w:rFonts w:ascii="Book Antiqua" w:hAnsi="Book Antiqua" w:cs="Arial"/>
          <w:lang w:val="en-GB"/>
        </w:rPr>
        <w:t xml:space="preserve">. </w:t>
      </w:r>
      <w:r w:rsidR="002B7896" w:rsidRPr="00843454">
        <w:rPr>
          <w:rFonts w:ascii="Book Antiqua" w:hAnsi="Book Antiqua" w:cs="Arial"/>
          <w:lang w:val="en-GB"/>
        </w:rPr>
        <w:t>R</w:t>
      </w:r>
      <w:r w:rsidRPr="00843454">
        <w:rPr>
          <w:rFonts w:ascii="Book Antiqua" w:hAnsi="Book Antiqua" w:cs="Arial"/>
          <w:lang w:val="en-GB"/>
        </w:rPr>
        <w:t xml:space="preserve">esistance to therapy is the most important clinical challenge in PC. The increased use of combination chemotherapy </w:t>
      </w:r>
      <w:r w:rsidR="002B7896" w:rsidRPr="00843454">
        <w:rPr>
          <w:rFonts w:ascii="Book Antiqua" w:hAnsi="Book Antiqua" w:cs="Arial"/>
          <w:lang w:val="en-GB"/>
        </w:rPr>
        <w:t xml:space="preserve">could </w:t>
      </w:r>
      <w:r w:rsidRPr="00843454">
        <w:rPr>
          <w:rFonts w:ascii="Book Antiqua" w:hAnsi="Book Antiqua" w:cs="Arial"/>
          <w:lang w:val="en-GB"/>
        </w:rPr>
        <w:t xml:space="preserve">benefit selected patients in both a palliative and neo-adjuvant setting, but this treatment strategy is non-specific and </w:t>
      </w:r>
      <w:r w:rsidR="002B7896" w:rsidRPr="00843454">
        <w:rPr>
          <w:rFonts w:ascii="Book Antiqua" w:hAnsi="Book Antiqua" w:cs="Arial"/>
          <w:lang w:val="en-GB"/>
        </w:rPr>
        <w:t xml:space="preserve">has no </w:t>
      </w:r>
      <w:r w:rsidRPr="00843454">
        <w:rPr>
          <w:rFonts w:ascii="Book Antiqua" w:hAnsi="Book Antiqua" w:cs="Arial"/>
          <w:lang w:val="en-GB"/>
        </w:rPr>
        <w:t xml:space="preserve">significant impact on long-term outcome. Numerous studies have now documented </w:t>
      </w:r>
      <w:r w:rsidR="002B7896" w:rsidRPr="00843454">
        <w:rPr>
          <w:rFonts w:ascii="Book Antiqua" w:hAnsi="Book Antiqua" w:cs="Arial"/>
          <w:lang w:val="en-GB"/>
        </w:rPr>
        <w:t>tumour</w:t>
      </w:r>
      <w:r w:rsidRPr="00843454">
        <w:rPr>
          <w:rFonts w:ascii="Book Antiqua" w:hAnsi="Book Antiqua" w:cs="Arial"/>
          <w:lang w:val="en-GB"/>
        </w:rPr>
        <w:t xml:space="preserve">-promoting functions of the key components of the </w:t>
      </w:r>
      <w:r w:rsidR="002B7896" w:rsidRPr="00843454">
        <w:rPr>
          <w:rFonts w:ascii="Book Antiqua" w:hAnsi="Book Antiqua" w:cs="Arial"/>
          <w:lang w:val="en-GB"/>
        </w:rPr>
        <w:t>tumour</w:t>
      </w:r>
      <w:r w:rsidRPr="00843454">
        <w:rPr>
          <w:rFonts w:ascii="Book Antiqua" w:hAnsi="Book Antiqua" w:cs="Arial"/>
          <w:lang w:val="en-GB"/>
        </w:rPr>
        <w:t xml:space="preserve"> stroma, including CAFs, ECM, endothelial cells</w:t>
      </w:r>
      <w:r w:rsidR="002B7896" w:rsidRPr="00843454">
        <w:rPr>
          <w:rFonts w:ascii="Book Antiqua" w:hAnsi="Book Antiqua" w:cs="Arial"/>
          <w:lang w:val="en-GB"/>
        </w:rPr>
        <w:t>,</w:t>
      </w:r>
      <w:r w:rsidRPr="00843454">
        <w:rPr>
          <w:rFonts w:ascii="Book Antiqua" w:hAnsi="Book Antiqua" w:cs="Arial"/>
          <w:lang w:val="en-GB"/>
        </w:rPr>
        <w:t xml:space="preserve"> and inflammatory cells. However, </w:t>
      </w:r>
      <w:r w:rsidR="002B7896" w:rsidRPr="00843454">
        <w:rPr>
          <w:rFonts w:ascii="Book Antiqua" w:hAnsi="Book Antiqua" w:cs="Arial"/>
          <w:lang w:val="en-GB"/>
        </w:rPr>
        <w:t xml:space="preserve">mouse </w:t>
      </w:r>
      <w:r w:rsidRPr="00843454">
        <w:rPr>
          <w:rFonts w:ascii="Book Antiqua" w:hAnsi="Book Antiqua" w:cs="Arial"/>
          <w:lang w:val="en-GB"/>
        </w:rPr>
        <w:t xml:space="preserve">studies </w:t>
      </w:r>
      <w:r w:rsidR="002B7896" w:rsidRPr="00843454">
        <w:rPr>
          <w:rFonts w:ascii="Book Antiqua" w:hAnsi="Book Antiqua" w:cs="Arial"/>
          <w:lang w:val="en-GB"/>
        </w:rPr>
        <w:t>focused on</w:t>
      </w:r>
      <w:r w:rsidRPr="00843454">
        <w:rPr>
          <w:rFonts w:ascii="Book Antiqua" w:hAnsi="Book Antiqua" w:cs="Arial"/>
          <w:lang w:val="en-GB"/>
        </w:rPr>
        <w:t xml:space="preserve"> stromal depletion have illustrated a </w:t>
      </w:r>
      <w:r w:rsidR="002B7896" w:rsidRPr="00843454">
        <w:rPr>
          <w:rFonts w:ascii="Book Antiqua" w:hAnsi="Book Antiqua" w:cs="Arial"/>
          <w:lang w:val="en-GB"/>
        </w:rPr>
        <w:t>tumour</w:t>
      </w:r>
      <w:r w:rsidRPr="00843454">
        <w:rPr>
          <w:rFonts w:ascii="Book Antiqua" w:hAnsi="Book Antiqua" w:cs="Arial"/>
          <w:lang w:val="en-GB"/>
        </w:rPr>
        <w:t>-suppressing</w:t>
      </w:r>
      <w:r w:rsidR="002B7896" w:rsidRPr="00843454">
        <w:rPr>
          <w:rFonts w:ascii="Book Antiqua" w:hAnsi="Book Antiqua" w:cs="Arial"/>
          <w:lang w:val="en-GB"/>
        </w:rPr>
        <w:t>,</w:t>
      </w:r>
      <w:r w:rsidRPr="00843454">
        <w:rPr>
          <w:rFonts w:ascii="Book Antiqua" w:hAnsi="Book Antiqua" w:cs="Arial"/>
          <w:lang w:val="en-GB"/>
        </w:rPr>
        <w:t xml:space="preserve"> rather than a </w:t>
      </w:r>
      <w:r w:rsidR="002B7896" w:rsidRPr="00843454">
        <w:rPr>
          <w:rFonts w:ascii="Book Antiqua" w:hAnsi="Book Antiqua" w:cs="Arial"/>
          <w:lang w:val="en-GB"/>
        </w:rPr>
        <w:t>tumour</w:t>
      </w:r>
      <w:r w:rsidRPr="00843454">
        <w:rPr>
          <w:rFonts w:ascii="Book Antiqua" w:hAnsi="Book Antiqua" w:cs="Arial"/>
          <w:lang w:val="en-GB"/>
        </w:rPr>
        <w:t>-promoting</w:t>
      </w:r>
      <w:r w:rsidR="002B7896" w:rsidRPr="00843454">
        <w:rPr>
          <w:rFonts w:ascii="Book Antiqua" w:hAnsi="Book Antiqua" w:cs="Arial"/>
          <w:lang w:val="en-GB"/>
        </w:rPr>
        <w:t>,</w:t>
      </w:r>
      <w:r w:rsidRPr="00843454">
        <w:rPr>
          <w:rFonts w:ascii="Book Antiqua" w:hAnsi="Book Antiqua" w:cs="Arial"/>
          <w:lang w:val="en-GB"/>
        </w:rPr>
        <w:t xml:space="preserve"> role of the stromal compartment. Hence, the precise role of the </w:t>
      </w:r>
      <w:r w:rsidR="002B7896" w:rsidRPr="00843454">
        <w:rPr>
          <w:rFonts w:ascii="Book Antiqua" w:hAnsi="Book Antiqua" w:cs="Arial"/>
          <w:lang w:val="en-GB"/>
        </w:rPr>
        <w:t>tumour</w:t>
      </w:r>
      <w:r w:rsidRPr="00843454">
        <w:rPr>
          <w:rFonts w:ascii="Book Antiqua" w:hAnsi="Book Antiqua" w:cs="Arial"/>
          <w:lang w:val="en-GB"/>
        </w:rPr>
        <w:t xml:space="preserve"> stroma is currently controversial, and the aim of this review is to assess the context-dependent role of the </w:t>
      </w:r>
      <w:r w:rsidR="002B7896" w:rsidRPr="00843454">
        <w:rPr>
          <w:rFonts w:ascii="Book Antiqua" w:hAnsi="Book Antiqua" w:cs="Arial"/>
          <w:lang w:val="en-GB"/>
        </w:rPr>
        <w:t xml:space="preserve">various </w:t>
      </w:r>
      <w:r w:rsidRPr="00843454">
        <w:rPr>
          <w:rFonts w:ascii="Book Antiqua" w:hAnsi="Book Antiqua" w:cs="Arial"/>
          <w:lang w:val="en-GB"/>
        </w:rPr>
        <w:t xml:space="preserve">stromal components in the development of PC, as well as their potential for the future development of new treatment strategies. </w:t>
      </w:r>
    </w:p>
    <w:p w14:paraId="52A0D4EF" w14:textId="77777777" w:rsidR="000950C1" w:rsidRPr="00843454" w:rsidRDefault="000950C1" w:rsidP="000200F5">
      <w:pPr>
        <w:pStyle w:val="Heading2"/>
        <w:keepNext w:val="0"/>
        <w:keepLines w:val="0"/>
        <w:widowControl w:val="0"/>
        <w:adjustRightInd w:val="0"/>
        <w:snapToGrid w:val="0"/>
        <w:spacing w:before="0" w:line="360" w:lineRule="auto"/>
        <w:jc w:val="both"/>
        <w:rPr>
          <w:rFonts w:ascii="Book Antiqua" w:hAnsi="Book Antiqua" w:cs="Arial"/>
          <w:sz w:val="24"/>
          <w:szCs w:val="24"/>
          <w:lang w:val="en-GB"/>
        </w:rPr>
      </w:pPr>
    </w:p>
    <w:p w14:paraId="7F15B40E" w14:textId="621E41F3" w:rsidR="000950C1" w:rsidRPr="00B0327B" w:rsidRDefault="000950C1" w:rsidP="000200F5">
      <w:pPr>
        <w:pStyle w:val="Heading2"/>
        <w:keepNext w:val="0"/>
        <w:keepLines w:val="0"/>
        <w:widowControl w:val="0"/>
        <w:adjustRightInd w:val="0"/>
        <w:snapToGrid w:val="0"/>
        <w:spacing w:before="0" w:line="360" w:lineRule="auto"/>
        <w:jc w:val="both"/>
        <w:rPr>
          <w:rFonts w:ascii="Book Antiqua" w:hAnsi="Book Antiqua" w:cs="Arial"/>
          <w:caps/>
          <w:sz w:val="24"/>
          <w:szCs w:val="24"/>
          <w:lang w:val="en-GB"/>
        </w:rPr>
      </w:pPr>
      <w:r w:rsidRPr="00B0327B">
        <w:rPr>
          <w:rFonts w:ascii="Book Antiqua" w:hAnsi="Book Antiqua" w:cs="Arial"/>
          <w:caps/>
          <w:sz w:val="24"/>
          <w:szCs w:val="24"/>
          <w:lang w:val="en-GB"/>
        </w:rPr>
        <w:t xml:space="preserve">CAFs and </w:t>
      </w:r>
      <w:r w:rsidR="00C26F19" w:rsidRPr="00B0327B">
        <w:rPr>
          <w:rFonts w:ascii="Book Antiqua" w:hAnsi="Book Antiqua" w:cs="Arial"/>
          <w:caps/>
          <w:sz w:val="24"/>
          <w:szCs w:val="24"/>
          <w:lang w:val="en-GB"/>
        </w:rPr>
        <w:t xml:space="preserve">the </w:t>
      </w:r>
      <w:r w:rsidRPr="00B0327B">
        <w:rPr>
          <w:rFonts w:ascii="Book Antiqua" w:hAnsi="Book Antiqua" w:cs="Arial"/>
          <w:caps/>
          <w:sz w:val="24"/>
          <w:szCs w:val="24"/>
          <w:lang w:val="en-GB"/>
        </w:rPr>
        <w:t xml:space="preserve">interaction </w:t>
      </w:r>
      <w:r w:rsidR="00C26F19" w:rsidRPr="00B0327B">
        <w:rPr>
          <w:rFonts w:ascii="Book Antiqua" w:hAnsi="Book Antiqua" w:cs="Arial"/>
          <w:caps/>
          <w:sz w:val="24"/>
          <w:szCs w:val="24"/>
          <w:lang w:val="en-GB"/>
        </w:rPr>
        <w:t>between</w:t>
      </w:r>
      <w:r w:rsidR="000D7951" w:rsidRPr="00B0327B">
        <w:rPr>
          <w:rFonts w:ascii="Book Antiqua" w:hAnsi="Book Antiqua" w:cs="Arial"/>
          <w:caps/>
          <w:sz w:val="24"/>
          <w:szCs w:val="24"/>
          <w:lang w:val="en-GB"/>
        </w:rPr>
        <w:t xml:space="preserve"> </w:t>
      </w:r>
      <w:r w:rsidRPr="00B0327B">
        <w:rPr>
          <w:rFonts w:ascii="Book Antiqua" w:hAnsi="Book Antiqua" w:cs="Arial"/>
          <w:caps/>
          <w:sz w:val="24"/>
          <w:szCs w:val="24"/>
          <w:lang w:val="en-GB"/>
        </w:rPr>
        <w:t xml:space="preserve">CAFs </w:t>
      </w:r>
      <w:r w:rsidR="00C26F19" w:rsidRPr="00B0327B">
        <w:rPr>
          <w:rFonts w:ascii="Book Antiqua" w:hAnsi="Book Antiqua" w:cs="Arial"/>
          <w:caps/>
          <w:sz w:val="24"/>
          <w:szCs w:val="24"/>
          <w:lang w:val="en-GB"/>
        </w:rPr>
        <w:t xml:space="preserve">and </w:t>
      </w:r>
      <w:r w:rsidRPr="00B0327B">
        <w:rPr>
          <w:rFonts w:ascii="Book Antiqua" w:hAnsi="Book Antiqua" w:cs="Arial"/>
          <w:caps/>
          <w:sz w:val="24"/>
          <w:szCs w:val="24"/>
          <w:lang w:val="en-GB"/>
        </w:rPr>
        <w:t>PC cells</w:t>
      </w:r>
    </w:p>
    <w:p w14:paraId="7EA9781D" w14:textId="65CE69C9"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CAFs, originally </w:t>
      </w:r>
      <w:r w:rsidR="00C26F19" w:rsidRPr="00843454">
        <w:rPr>
          <w:rFonts w:ascii="Book Antiqua" w:hAnsi="Book Antiqua" w:cs="Arial"/>
          <w:lang w:val="en-GB"/>
        </w:rPr>
        <w:t xml:space="preserve">known as </w:t>
      </w:r>
      <w:r w:rsidRPr="00843454">
        <w:rPr>
          <w:rFonts w:ascii="Book Antiqua" w:hAnsi="Book Antiqua" w:cs="Arial"/>
          <w:lang w:val="en-GB"/>
        </w:rPr>
        <w:t>carcinoma-associated fibroblasts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37]</w:t>
      </w:r>
      <w:r w:rsidRPr="00843454">
        <w:rPr>
          <w:rFonts w:ascii="Book Antiqua" w:hAnsi="Book Antiqua" w:cs="Arial"/>
          <w:lang w:val="en-GB"/>
        </w:rPr>
        <w:t xml:space="preserve">, play a significant role in </w:t>
      </w:r>
      <w:r w:rsidR="00C26F19" w:rsidRPr="00843454">
        <w:rPr>
          <w:rFonts w:ascii="Book Antiqua" w:hAnsi="Book Antiqua" w:cs="Arial"/>
          <w:lang w:val="en-GB"/>
        </w:rPr>
        <w:t>tumour</w:t>
      </w:r>
      <w:r w:rsidRPr="00843454">
        <w:rPr>
          <w:rFonts w:ascii="Book Antiqua" w:hAnsi="Book Antiqua" w:cs="Arial"/>
          <w:lang w:val="en-GB"/>
        </w:rPr>
        <w:t xml:space="preserve"> growth and progression. These cells display a myofibroblast-like phenotype, characterized by a spindle shape and the expression of α-smooth muscle actin (α-SMA). Functionally, CAFs are characterized by their production of a </w:t>
      </w:r>
      <w:r w:rsidR="00C26F19" w:rsidRPr="00843454">
        <w:rPr>
          <w:rFonts w:ascii="Book Antiqua" w:hAnsi="Book Antiqua" w:cs="Arial"/>
          <w:lang w:val="en-GB"/>
        </w:rPr>
        <w:t xml:space="preserve">wide </w:t>
      </w:r>
      <w:r w:rsidRPr="00843454">
        <w:rPr>
          <w:rFonts w:ascii="Book Antiqua" w:hAnsi="Book Antiqua" w:cs="Arial"/>
          <w:lang w:val="en-GB"/>
        </w:rPr>
        <w:t xml:space="preserve">variety of ECM molecules and cytokines. </w:t>
      </w:r>
    </w:p>
    <w:p w14:paraId="4671FAA1"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1DA8C357" w14:textId="3DD4F32D" w:rsidR="000950C1" w:rsidRPr="00B0327B" w:rsidRDefault="000950C1" w:rsidP="000200F5">
      <w:pPr>
        <w:pStyle w:val="Heading3"/>
        <w:keepNext w:val="0"/>
        <w:widowControl w:val="0"/>
        <w:adjustRightInd w:val="0"/>
        <w:snapToGrid w:val="0"/>
        <w:spacing w:before="0" w:after="0" w:line="360" w:lineRule="auto"/>
        <w:jc w:val="both"/>
        <w:rPr>
          <w:rFonts w:ascii="Book Antiqua" w:hAnsi="Book Antiqua" w:cs="Arial"/>
          <w:i/>
          <w:sz w:val="24"/>
          <w:szCs w:val="24"/>
          <w:lang w:val="en-GB"/>
        </w:rPr>
      </w:pPr>
      <w:r w:rsidRPr="00B0327B">
        <w:rPr>
          <w:rFonts w:ascii="Book Antiqua" w:hAnsi="Book Antiqua" w:cs="Arial"/>
          <w:i/>
          <w:caps/>
          <w:sz w:val="24"/>
          <w:szCs w:val="24"/>
          <w:lang w:val="en-GB"/>
        </w:rPr>
        <w:t>o</w:t>
      </w:r>
      <w:r w:rsidRPr="00B0327B">
        <w:rPr>
          <w:rFonts w:ascii="Book Antiqua" w:hAnsi="Book Antiqua" w:cs="Arial"/>
          <w:i/>
          <w:sz w:val="24"/>
          <w:szCs w:val="24"/>
          <w:lang w:val="en-GB"/>
        </w:rPr>
        <w:t xml:space="preserve">rigin of cancer-associated fibroblasts </w:t>
      </w:r>
    </w:p>
    <w:p w14:paraId="6E5A93B4" w14:textId="01DDEA1F"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CAFs can originate from different cellular sources, including pancreatic stellate cells (PSCs)</w:t>
      </w:r>
      <w:r w:rsidR="00CB17FA" w:rsidRPr="00843454">
        <w:rPr>
          <w:rFonts w:ascii="Book Antiqua" w:hAnsi="Book Antiqua" w:cs="Arial"/>
          <w:lang w:val="en-GB"/>
        </w:rPr>
        <w:t>,</w:t>
      </w:r>
      <w:r w:rsidRPr="00843454">
        <w:rPr>
          <w:rFonts w:ascii="Book Antiqua" w:hAnsi="Book Antiqua" w:cs="Arial"/>
          <w:lang w:val="en-GB"/>
        </w:rPr>
        <w:t xml:space="preserve"> which are considered to be </w:t>
      </w:r>
      <w:r w:rsidR="00CB17FA" w:rsidRPr="00843454">
        <w:rPr>
          <w:rFonts w:ascii="Book Antiqua" w:hAnsi="Book Antiqua" w:cs="Arial"/>
          <w:lang w:val="en-GB"/>
        </w:rPr>
        <w:t xml:space="preserve">the </w:t>
      </w:r>
      <w:r w:rsidRPr="00843454">
        <w:rPr>
          <w:rFonts w:ascii="Book Antiqua" w:hAnsi="Book Antiqua" w:cs="Arial"/>
          <w:lang w:val="en-GB"/>
        </w:rPr>
        <w:t>most important</w:t>
      </w:r>
      <w:r w:rsidR="00CB17FA" w:rsidRPr="00843454">
        <w:rPr>
          <w:rFonts w:ascii="Book Antiqua" w:hAnsi="Book Antiqua" w:cs="Arial"/>
          <w:lang w:val="en-GB"/>
        </w:rPr>
        <w:t xml:space="preserve"> source by far</w:t>
      </w:r>
      <w:r w:rsidRPr="00843454">
        <w:rPr>
          <w:rFonts w:ascii="Book Antiqua" w:hAnsi="Book Antiqua" w:cs="Arial"/>
          <w:lang w:val="en-GB"/>
        </w:rPr>
        <w:t xml:space="preserve">, </w:t>
      </w:r>
      <w:r w:rsidR="00CB17FA" w:rsidRPr="00843454">
        <w:rPr>
          <w:rFonts w:ascii="Book Antiqua" w:hAnsi="Book Antiqua" w:cs="Arial"/>
        </w:rPr>
        <w:t>and</w:t>
      </w:r>
      <w:r w:rsidR="00421839" w:rsidRPr="00843454">
        <w:rPr>
          <w:rFonts w:ascii="Book Antiqua" w:hAnsi="Book Antiqua" w:cs="Arial"/>
        </w:rPr>
        <w:t xml:space="preserve"> </w:t>
      </w:r>
      <w:r w:rsidRPr="00843454">
        <w:rPr>
          <w:rFonts w:ascii="Book Antiqua" w:hAnsi="Book Antiqua" w:cs="Arial"/>
        </w:rPr>
        <w:t xml:space="preserve">probably </w:t>
      </w:r>
      <w:r w:rsidRPr="00843454">
        <w:rPr>
          <w:rFonts w:ascii="Book Antiqua" w:hAnsi="Book Antiqua" w:cs="Arial"/>
          <w:lang w:val="en-GB"/>
        </w:rPr>
        <w:t xml:space="preserve">resident fibroblasts and bone marrow-derived cells (BMDCs) </w:t>
      </w:r>
      <w:r w:rsidRPr="00B0327B">
        <w:rPr>
          <w:rFonts w:ascii="Book Antiqua" w:hAnsi="Book Antiqua" w:cs="Arial"/>
          <w:lang w:val="en-GB"/>
        </w:rPr>
        <w:t>(Figure 2)</w:t>
      </w:r>
      <w:r w:rsidR="00A324C1" w:rsidRPr="00A324C1">
        <w:rPr>
          <w:rFonts w:ascii="Book Antiqua" w:hAnsi="Book Antiqua" w:cs="Arial"/>
          <w:vertAlign w:val="superscript"/>
          <w:lang w:val="en-GB"/>
        </w:rPr>
        <w:t>[</w:t>
      </w:r>
      <w:r w:rsidR="00B0327B">
        <w:rPr>
          <w:rFonts w:ascii="Book Antiqua" w:hAnsi="Book Antiqua" w:cs="Arial"/>
          <w:vertAlign w:val="superscript"/>
          <w:lang w:val="en-GB"/>
        </w:rPr>
        <w:t>38,</w:t>
      </w:r>
      <w:r w:rsidRPr="00843454">
        <w:rPr>
          <w:rFonts w:ascii="Book Antiqua" w:hAnsi="Book Antiqua" w:cs="Arial"/>
          <w:vertAlign w:val="superscript"/>
          <w:lang w:val="en-GB"/>
        </w:rPr>
        <w:t>39]</w:t>
      </w:r>
      <w:r w:rsidRPr="00843454">
        <w:rPr>
          <w:rFonts w:ascii="Book Antiqua" w:hAnsi="Book Antiqua" w:cs="Arial"/>
          <w:lang w:val="en-GB"/>
        </w:rPr>
        <w:t xml:space="preserve">. Epithelial cells, through epithelial-mesenchymal transition, have also been proposed as a cellular source of CAFs, but this </w:t>
      </w:r>
      <w:r w:rsidR="00CB17FA" w:rsidRPr="00843454">
        <w:rPr>
          <w:rFonts w:ascii="Book Antiqua" w:hAnsi="Book Antiqua" w:cs="Arial"/>
          <w:lang w:val="en-GB"/>
        </w:rPr>
        <w:t xml:space="preserve">hypothesis </w:t>
      </w:r>
      <w:r w:rsidRPr="00843454">
        <w:rPr>
          <w:rFonts w:ascii="Book Antiqua" w:hAnsi="Book Antiqua" w:cs="Arial"/>
        </w:rPr>
        <w:t xml:space="preserve">is still </w:t>
      </w:r>
      <w:r w:rsidR="00CB17FA" w:rsidRPr="00843454">
        <w:rPr>
          <w:rFonts w:ascii="Book Antiqua" w:hAnsi="Book Antiqua" w:cs="Arial"/>
        </w:rPr>
        <w:t>under debate</w:t>
      </w:r>
      <w:r w:rsidR="00A324C1" w:rsidRPr="00A324C1">
        <w:rPr>
          <w:rFonts w:ascii="Book Antiqua" w:hAnsi="Book Antiqua" w:cs="Arial"/>
          <w:vertAlign w:val="superscript"/>
          <w:lang w:val="en-GB"/>
        </w:rPr>
        <w:t>[</w:t>
      </w:r>
      <w:r w:rsidR="00B0327B">
        <w:rPr>
          <w:rFonts w:ascii="Book Antiqua" w:hAnsi="Book Antiqua" w:cs="Arial"/>
          <w:vertAlign w:val="superscript"/>
          <w:lang w:val="en-GB"/>
        </w:rPr>
        <w:t>40,</w:t>
      </w:r>
      <w:r w:rsidRPr="00843454">
        <w:rPr>
          <w:rFonts w:ascii="Book Antiqua" w:hAnsi="Book Antiqua" w:cs="Arial"/>
          <w:vertAlign w:val="superscript"/>
          <w:lang w:val="en-GB"/>
        </w:rPr>
        <w:t>41]</w:t>
      </w:r>
      <w:r w:rsidRPr="00843454">
        <w:rPr>
          <w:rFonts w:ascii="Book Antiqua" w:hAnsi="Book Antiqua" w:cs="Arial"/>
          <w:lang w:val="en-GB"/>
        </w:rPr>
        <w:t>.</w:t>
      </w:r>
    </w:p>
    <w:p w14:paraId="23E15BF3"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 </w:t>
      </w:r>
    </w:p>
    <w:p w14:paraId="3A76D6DE" w14:textId="26BCB394" w:rsidR="000950C1" w:rsidRPr="00B0327B" w:rsidRDefault="00B0327B" w:rsidP="000200F5">
      <w:pPr>
        <w:widowControl w:val="0"/>
        <w:adjustRightInd w:val="0"/>
        <w:snapToGrid w:val="0"/>
        <w:spacing w:line="360" w:lineRule="auto"/>
        <w:jc w:val="both"/>
        <w:rPr>
          <w:rFonts w:ascii="Book Antiqua" w:eastAsiaTheme="minorEastAsia" w:hAnsi="Book Antiqua" w:cs="Arial"/>
          <w:b/>
          <w:lang w:val="en-GB" w:eastAsia="zh-CN"/>
        </w:rPr>
      </w:pPr>
      <w:r w:rsidRPr="00B0327B">
        <w:rPr>
          <w:rFonts w:ascii="Book Antiqua" w:hAnsi="Book Antiqua" w:cs="Arial"/>
          <w:b/>
          <w:lang w:val="en-GB"/>
        </w:rPr>
        <w:t>PSCs</w:t>
      </w:r>
      <w:r>
        <w:rPr>
          <w:rFonts w:ascii="Book Antiqua" w:eastAsiaTheme="minorEastAsia" w:hAnsi="Book Antiqua" w:cs="Arial" w:hint="eastAsia"/>
          <w:b/>
          <w:lang w:val="en-GB" w:eastAsia="zh-CN"/>
        </w:rPr>
        <w:t xml:space="preserve">: </w:t>
      </w:r>
      <w:r w:rsidR="000950C1" w:rsidRPr="00843454">
        <w:rPr>
          <w:rFonts w:ascii="Book Antiqua" w:hAnsi="Book Antiqua" w:cs="Arial"/>
          <w:lang w:val="en-GB"/>
        </w:rPr>
        <w:t>PSCs are the most important cellular source of CAFs in PC</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39]</w:t>
      </w:r>
      <w:r w:rsidR="000950C1" w:rsidRPr="00843454">
        <w:rPr>
          <w:rFonts w:ascii="Book Antiqua" w:hAnsi="Book Antiqua" w:cs="Arial"/>
          <w:lang w:val="en-GB"/>
        </w:rPr>
        <w:t>. Additionally, PSCs are the main effector cell</w:t>
      </w:r>
      <w:r w:rsidR="005A33CB" w:rsidRPr="00843454">
        <w:rPr>
          <w:rFonts w:ascii="Book Antiqua" w:hAnsi="Book Antiqua" w:cs="Arial"/>
          <w:lang w:val="en-GB"/>
        </w:rPr>
        <w:t>s</w:t>
      </w:r>
      <w:r w:rsidR="000950C1" w:rsidRPr="00843454">
        <w:rPr>
          <w:rFonts w:ascii="Book Antiqua" w:hAnsi="Book Antiqua" w:cs="Arial"/>
          <w:lang w:val="en-GB"/>
        </w:rPr>
        <w:t xml:space="preserve"> in the fibrotic process </w:t>
      </w:r>
      <w:r w:rsidR="005A33CB" w:rsidRPr="00843454">
        <w:rPr>
          <w:rFonts w:ascii="Book Antiqua" w:hAnsi="Book Antiqua" w:cs="Arial"/>
          <w:lang w:val="en-GB"/>
        </w:rPr>
        <w:t xml:space="preserve">of </w:t>
      </w:r>
      <w:r w:rsidR="000950C1" w:rsidRPr="00843454">
        <w:rPr>
          <w:rFonts w:ascii="Book Antiqua" w:hAnsi="Book Antiqua" w:cs="Arial"/>
          <w:lang w:val="en-GB"/>
        </w:rPr>
        <w:t>chronic pancreatitis</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42-45]</w:t>
      </w:r>
      <w:r w:rsidR="000950C1" w:rsidRPr="00843454">
        <w:rPr>
          <w:rFonts w:ascii="Book Antiqua" w:hAnsi="Book Antiqua" w:cs="Arial"/>
          <w:lang w:val="en-GB"/>
        </w:rPr>
        <w:t>. PSCs have much in common with hepatic stellate cells (HSC</w:t>
      </w:r>
      <w:r w:rsidR="005A33CB" w:rsidRPr="00843454">
        <w:rPr>
          <w:rFonts w:ascii="Book Antiqua" w:hAnsi="Book Antiqua" w:cs="Arial"/>
          <w:lang w:val="en-GB"/>
        </w:rPr>
        <w:t>s</w:t>
      </w:r>
      <w:r w:rsidR="000950C1" w:rsidRPr="00843454">
        <w:rPr>
          <w:rFonts w:ascii="Book Antiqua" w:hAnsi="Book Antiqua" w:cs="Arial"/>
          <w:lang w:val="en-GB"/>
        </w:rPr>
        <w:t xml:space="preserve">) </w:t>
      </w:r>
      <w:r w:rsidR="005A33CB" w:rsidRPr="00843454">
        <w:rPr>
          <w:rFonts w:ascii="Book Antiqua" w:hAnsi="Book Antiqua" w:cs="Arial"/>
          <w:lang w:val="en-GB"/>
        </w:rPr>
        <w:t xml:space="preserve">because </w:t>
      </w:r>
      <w:r w:rsidR="000950C1" w:rsidRPr="00843454">
        <w:rPr>
          <w:rFonts w:ascii="Book Antiqua" w:hAnsi="Book Antiqua" w:cs="Arial"/>
          <w:lang w:val="en-GB"/>
        </w:rPr>
        <w:t xml:space="preserve">they both store vitamin A and </w:t>
      </w:r>
      <w:r w:rsidR="000950C1" w:rsidRPr="00843454">
        <w:rPr>
          <w:rFonts w:ascii="Book Antiqua" w:hAnsi="Book Antiqua" w:cs="Arial"/>
          <w:lang w:val="en-GB"/>
        </w:rPr>
        <w:lastRenderedPageBreak/>
        <w:t xml:space="preserve">are </w:t>
      </w:r>
      <w:r w:rsidR="005A33CB" w:rsidRPr="00843454">
        <w:rPr>
          <w:rFonts w:ascii="Book Antiqua" w:hAnsi="Book Antiqua" w:cs="Arial"/>
          <w:lang w:val="en-GB"/>
        </w:rPr>
        <w:t xml:space="preserve">both </w:t>
      </w:r>
      <w:r w:rsidR="000950C1" w:rsidRPr="00843454">
        <w:rPr>
          <w:rFonts w:ascii="Book Antiqua" w:hAnsi="Book Antiqua" w:cs="Arial"/>
          <w:lang w:val="en-GB"/>
        </w:rPr>
        <w:t>characterized by their stellate morphology. PSCs came into focus when they were isolated and cultured by two independent research groups in 1998</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46,</w:t>
      </w:r>
      <w:r w:rsidR="000950C1" w:rsidRPr="00843454">
        <w:rPr>
          <w:rFonts w:ascii="Book Antiqua" w:hAnsi="Book Antiqua" w:cs="Arial"/>
          <w:vertAlign w:val="superscript"/>
          <w:lang w:val="en-GB"/>
        </w:rPr>
        <w:t>47]</w:t>
      </w:r>
      <w:r w:rsidR="000950C1" w:rsidRPr="00843454">
        <w:rPr>
          <w:rFonts w:ascii="Book Antiqua" w:hAnsi="Book Antiqua" w:cs="Arial"/>
          <w:lang w:val="en-GB"/>
        </w:rPr>
        <w:t>. However, retrospectively, it was probably the same vitamin A-storing cell described by Watari in mice and by Ikejiri in humans</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48,</w:t>
      </w:r>
      <w:r w:rsidR="000950C1" w:rsidRPr="00843454">
        <w:rPr>
          <w:rFonts w:ascii="Book Antiqua" w:hAnsi="Book Antiqua" w:cs="Arial"/>
          <w:vertAlign w:val="superscript"/>
          <w:lang w:val="en-GB"/>
        </w:rPr>
        <w:t>49]</w:t>
      </w:r>
      <w:r w:rsidR="000950C1" w:rsidRPr="00843454">
        <w:rPr>
          <w:rFonts w:ascii="Book Antiqua" w:hAnsi="Book Antiqua" w:cs="Arial"/>
          <w:lang w:val="en-GB"/>
        </w:rPr>
        <w:t>. In the normal pancreas, quiescent PSCs (qPSCs) are located in the periacinar space</w:t>
      </w:r>
      <w:r w:rsidR="005A33CB" w:rsidRPr="00843454">
        <w:rPr>
          <w:rFonts w:ascii="Book Antiqua" w:hAnsi="Book Antiqua" w:cs="Arial"/>
          <w:lang w:val="en-GB"/>
        </w:rPr>
        <w:t>,</w:t>
      </w:r>
      <w:r w:rsidR="000950C1" w:rsidRPr="00843454">
        <w:rPr>
          <w:rFonts w:ascii="Book Antiqua" w:hAnsi="Book Antiqua" w:cs="Arial"/>
          <w:lang w:val="en-GB"/>
        </w:rPr>
        <w:t xml:space="preserve"> and </w:t>
      </w:r>
      <w:r w:rsidR="005A33CB" w:rsidRPr="00843454">
        <w:rPr>
          <w:rFonts w:ascii="Book Antiqua" w:hAnsi="Book Antiqua" w:cs="Arial"/>
          <w:lang w:val="en-GB"/>
        </w:rPr>
        <w:t xml:space="preserve">they </w:t>
      </w:r>
      <w:r w:rsidR="000950C1" w:rsidRPr="00843454">
        <w:rPr>
          <w:rFonts w:ascii="Book Antiqua" w:hAnsi="Book Antiqua" w:cs="Arial"/>
          <w:lang w:val="en-GB"/>
        </w:rPr>
        <w:t xml:space="preserve">constitute </w:t>
      </w:r>
      <w:r w:rsidR="005A33CB" w:rsidRPr="00843454">
        <w:rPr>
          <w:rFonts w:ascii="Book Antiqua" w:hAnsi="Book Antiqua" w:cs="Arial"/>
          <w:lang w:val="en-GB"/>
        </w:rPr>
        <w:t>approximately 4</w:t>
      </w:r>
      <w:r w:rsidR="000950C1" w:rsidRPr="00843454">
        <w:rPr>
          <w:rFonts w:ascii="Book Antiqua" w:hAnsi="Book Antiqua" w:cs="Arial"/>
          <w:lang w:val="en-GB"/>
        </w:rPr>
        <w:t>% of all parenchymal cells</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46,</w:t>
      </w:r>
      <w:r w:rsidR="000950C1" w:rsidRPr="00843454">
        <w:rPr>
          <w:rFonts w:ascii="Book Antiqua" w:hAnsi="Book Antiqua" w:cs="Arial"/>
          <w:vertAlign w:val="superscript"/>
          <w:lang w:val="en-GB"/>
        </w:rPr>
        <w:t>47]</w:t>
      </w:r>
      <w:r w:rsidR="000950C1" w:rsidRPr="00843454">
        <w:rPr>
          <w:rFonts w:ascii="Book Antiqua" w:hAnsi="Book Antiqua" w:cs="Arial"/>
          <w:lang w:val="en-GB"/>
        </w:rPr>
        <w:t xml:space="preserve">. qPSCs function as a storage site for vitamin A and </w:t>
      </w:r>
      <w:r w:rsidR="005A33CB" w:rsidRPr="00843454">
        <w:rPr>
          <w:rFonts w:ascii="Book Antiqua" w:hAnsi="Book Antiqua" w:cs="Arial"/>
          <w:lang w:val="en-GB"/>
        </w:rPr>
        <w:t>might</w:t>
      </w:r>
      <w:r w:rsidR="00FD7020" w:rsidRPr="00843454">
        <w:rPr>
          <w:rFonts w:ascii="Book Antiqua" w:hAnsi="Book Antiqua" w:cs="Arial"/>
          <w:lang w:val="en-GB"/>
        </w:rPr>
        <w:t xml:space="preserve"> </w:t>
      </w:r>
      <w:r w:rsidR="000950C1" w:rsidRPr="00843454">
        <w:rPr>
          <w:rFonts w:ascii="Book Antiqua" w:hAnsi="Book Antiqua" w:cs="Arial"/>
          <w:lang w:val="en-GB"/>
        </w:rPr>
        <w:t xml:space="preserve">be involved in ECM turnover </w:t>
      </w:r>
      <w:r w:rsidR="005A33CB" w:rsidRPr="00843454">
        <w:rPr>
          <w:rFonts w:ascii="Book Antiqua" w:hAnsi="Book Antiqua" w:cs="Arial"/>
          <w:lang w:val="en-GB"/>
        </w:rPr>
        <w:t xml:space="preserve">because </w:t>
      </w:r>
      <w:r w:rsidR="000950C1" w:rsidRPr="00843454">
        <w:rPr>
          <w:rFonts w:ascii="Book Antiqua" w:hAnsi="Book Antiqua" w:cs="Arial"/>
          <w:lang w:val="en-GB"/>
        </w:rPr>
        <w:t>they have the capacity to produce matrix metalloproteinases (MMPs)</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50]</w:t>
      </w:r>
      <w:r w:rsidR="000950C1" w:rsidRPr="00843454">
        <w:rPr>
          <w:rFonts w:ascii="Book Antiqua" w:hAnsi="Book Antiqua" w:cs="Arial"/>
          <w:lang w:val="en-GB"/>
        </w:rPr>
        <w:t>. Numerous biomarkers for qPSCs have been reported</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39]</w:t>
      </w:r>
      <w:r w:rsidR="000950C1" w:rsidRPr="00843454">
        <w:rPr>
          <w:rFonts w:ascii="Book Antiqua" w:hAnsi="Book Antiqua" w:cs="Arial"/>
          <w:lang w:val="en-GB"/>
        </w:rPr>
        <w:t>, including desmin</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46,</w:t>
      </w:r>
      <w:r w:rsidR="000950C1" w:rsidRPr="00843454">
        <w:rPr>
          <w:rFonts w:ascii="Book Antiqua" w:hAnsi="Book Antiqua" w:cs="Arial"/>
          <w:vertAlign w:val="superscript"/>
          <w:lang w:val="en-GB"/>
        </w:rPr>
        <w:t>47]</w:t>
      </w:r>
      <w:r w:rsidR="000950C1" w:rsidRPr="00843454">
        <w:rPr>
          <w:rFonts w:ascii="Book Antiqua" w:hAnsi="Book Antiqua" w:cs="Arial"/>
          <w:lang w:val="en-GB"/>
        </w:rPr>
        <w:t>, nestin</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51]</w:t>
      </w:r>
      <w:r w:rsidR="000950C1" w:rsidRPr="00843454">
        <w:rPr>
          <w:rFonts w:ascii="Book Antiqua" w:hAnsi="Book Antiqua" w:cs="Arial"/>
          <w:lang w:val="en-GB"/>
        </w:rPr>
        <w:t>, vimentin</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47]</w:t>
      </w:r>
      <w:r w:rsidR="000950C1" w:rsidRPr="00843454">
        <w:rPr>
          <w:rFonts w:ascii="Book Antiqua" w:hAnsi="Book Antiqua" w:cs="Arial"/>
          <w:lang w:val="en-GB"/>
        </w:rPr>
        <w:t>, synemin</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52]</w:t>
      </w:r>
      <w:r w:rsidR="005A33CB" w:rsidRPr="00843454">
        <w:rPr>
          <w:rFonts w:ascii="Book Antiqua" w:hAnsi="Book Antiqua" w:cs="Arial"/>
          <w:lang w:val="en-GB"/>
        </w:rPr>
        <w:t>,</w:t>
      </w:r>
      <w:r w:rsidR="000950C1" w:rsidRPr="00843454">
        <w:rPr>
          <w:rFonts w:ascii="Book Antiqua" w:hAnsi="Book Antiqua" w:cs="Arial"/>
          <w:lang w:val="en-GB"/>
        </w:rPr>
        <w:t xml:space="preserve"> and glial fibrillary acidic protein (GFAP)</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46]</w:t>
      </w:r>
      <w:r w:rsidR="000950C1" w:rsidRPr="00843454">
        <w:rPr>
          <w:rFonts w:ascii="Book Antiqua" w:hAnsi="Book Antiqua" w:cs="Arial"/>
          <w:lang w:val="en-GB"/>
        </w:rPr>
        <w:t xml:space="preserve">, but many of these markers have been identified in rats only, and most of them are not particularly specific for qPSCs. Hence, specific biomarkers for human qPSCs </w:t>
      </w:r>
      <w:r w:rsidR="007A696D" w:rsidRPr="00843454">
        <w:rPr>
          <w:rFonts w:ascii="Book Antiqua" w:hAnsi="Book Antiqua" w:cs="Arial"/>
          <w:lang w:val="en-GB"/>
        </w:rPr>
        <w:t xml:space="preserve">have </w:t>
      </w:r>
      <w:r w:rsidR="000950C1" w:rsidRPr="00843454">
        <w:rPr>
          <w:rFonts w:ascii="Book Antiqua" w:hAnsi="Book Antiqua" w:cs="Arial"/>
          <w:lang w:val="en-GB"/>
        </w:rPr>
        <w:t xml:space="preserve">yet to be identified. During tissue injury or carcinogenesis, qPSCs become activated, </w:t>
      </w:r>
      <w:r w:rsidR="007A696D" w:rsidRPr="00843454">
        <w:rPr>
          <w:rFonts w:ascii="Book Antiqua" w:hAnsi="Book Antiqua" w:cs="Arial"/>
          <w:lang w:val="en-GB"/>
        </w:rPr>
        <w:t xml:space="preserve">attaining </w:t>
      </w:r>
      <w:r w:rsidR="000950C1" w:rsidRPr="00843454">
        <w:rPr>
          <w:rFonts w:ascii="Book Antiqua" w:hAnsi="Book Antiqua" w:cs="Arial"/>
          <w:lang w:val="en-GB"/>
        </w:rPr>
        <w:t xml:space="preserve">a state </w:t>
      </w:r>
      <w:r w:rsidR="007A696D" w:rsidRPr="00843454">
        <w:rPr>
          <w:rFonts w:ascii="Book Antiqua" w:hAnsi="Book Antiqua" w:cs="Arial"/>
          <w:lang w:val="en-GB"/>
        </w:rPr>
        <w:t xml:space="preserve">called </w:t>
      </w:r>
      <w:r w:rsidR="000950C1" w:rsidRPr="00843454">
        <w:rPr>
          <w:rFonts w:ascii="Book Antiqua" w:hAnsi="Book Antiqua" w:cs="Arial"/>
          <w:lang w:val="en-GB"/>
        </w:rPr>
        <w:t xml:space="preserve">activated PSCs (aPSCs), and </w:t>
      </w:r>
      <w:r w:rsidR="007A696D" w:rsidRPr="00843454">
        <w:rPr>
          <w:rFonts w:ascii="Book Antiqua" w:hAnsi="Book Antiqua" w:cs="Arial"/>
          <w:lang w:val="en-GB"/>
        </w:rPr>
        <w:t xml:space="preserve">they </w:t>
      </w:r>
      <w:r w:rsidR="000950C1" w:rsidRPr="00843454">
        <w:rPr>
          <w:rFonts w:ascii="Book Antiqua" w:hAnsi="Book Antiqua" w:cs="Arial"/>
          <w:lang w:val="en-GB"/>
        </w:rPr>
        <w:t>develop a myofibroblast-like phenotype</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39]</w:t>
      </w:r>
      <w:r w:rsidR="000950C1" w:rsidRPr="00843454">
        <w:rPr>
          <w:rFonts w:ascii="Book Antiqua" w:hAnsi="Book Antiqua" w:cs="Arial"/>
          <w:lang w:val="en-GB"/>
        </w:rPr>
        <w:t xml:space="preserve"> </w:t>
      </w:r>
      <w:r w:rsidR="000950C1" w:rsidRPr="00DA1B23">
        <w:rPr>
          <w:rFonts w:ascii="Book Antiqua" w:hAnsi="Book Antiqua" w:cs="Arial"/>
          <w:lang w:val="en-GB"/>
        </w:rPr>
        <w:t>(Figure 3)</w:t>
      </w:r>
      <w:r w:rsidR="000950C1" w:rsidRPr="00843454">
        <w:rPr>
          <w:rFonts w:ascii="Book Antiqua" w:hAnsi="Book Antiqua" w:cs="Arial"/>
          <w:lang w:val="en-GB"/>
        </w:rPr>
        <w:t>. There are several factors that activate qPSCs, such as platelet-derived growth factor (PDGF), transforming growth factor beta (TGFβ)</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53,</w:t>
      </w:r>
      <w:r w:rsidR="000950C1" w:rsidRPr="00843454">
        <w:rPr>
          <w:rFonts w:ascii="Book Antiqua" w:hAnsi="Book Antiqua" w:cs="Arial"/>
          <w:vertAlign w:val="superscript"/>
          <w:lang w:val="en-GB"/>
        </w:rPr>
        <w:t>54]</w:t>
      </w:r>
      <w:r w:rsidR="000950C1" w:rsidRPr="00843454">
        <w:rPr>
          <w:rFonts w:ascii="Book Antiqua" w:hAnsi="Book Antiqua" w:cs="Arial"/>
          <w:lang w:val="en-GB"/>
        </w:rPr>
        <w:t xml:space="preserve">, </w:t>
      </w:r>
      <w:r w:rsidR="007A696D" w:rsidRPr="00843454">
        <w:rPr>
          <w:rFonts w:ascii="Book Antiqua" w:hAnsi="Book Antiqua" w:cs="Arial"/>
          <w:lang w:val="en-GB"/>
        </w:rPr>
        <w:t>tumour</w:t>
      </w:r>
      <w:r w:rsidR="000950C1" w:rsidRPr="00843454">
        <w:rPr>
          <w:rFonts w:ascii="Book Antiqua" w:hAnsi="Book Antiqua" w:cs="Arial"/>
          <w:lang w:val="en-GB"/>
        </w:rPr>
        <w:t xml:space="preserve"> necrosis factor alpha (TNFα)</w:t>
      </w:r>
      <w:r w:rsidR="007A696D" w:rsidRPr="00843454">
        <w:rPr>
          <w:rFonts w:ascii="Book Antiqua" w:hAnsi="Book Antiqua" w:cs="Arial"/>
          <w:lang w:val="en-GB"/>
        </w:rPr>
        <w:t>,</w:t>
      </w:r>
      <w:r w:rsidR="000950C1" w:rsidRPr="00843454">
        <w:rPr>
          <w:rFonts w:ascii="Book Antiqua" w:hAnsi="Book Antiqua" w:cs="Arial"/>
          <w:lang w:val="en-GB"/>
        </w:rPr>
        <w:t xml:space="preserve"> and interleukins 1, 6</w:t>
      </w:r>
      <w:r w:rsidR="007A696D" w:rsidRPr="00843454">
        <w:rPr>
          <w:rFonts w:ascii="Book Antiqua" w:hAnsi="Book Antiqua" w:cs="Arial"/>
          <w:lang w:val="en-GB"/>
        </w:rPr>
        <w:t>,</w:t>
      </w:r>
      <w:r w:rsidR="000950C1" w:rsidRPr="00843454">
        <w:rPr>
          <w:rFonts w:ascii="Book Antiqua" w:hAnsi="Book Antiqua" w:cs="Arial"/>
          <w:lang w:val="en-GB"/>
        </w:rPr>
        <w:t xml:space="preserve"> and 10 (IL-1, IL6 and IL10)</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55]</w:t>
      </w:r>
      <w:r w:rsidR="000950C1" w:rsidRPr="00843454">
        <w:rPr>
          <w:rFonts w:ascii="Book Antiqua" w:hAnsi="Book Antiqua" w:cs="Arial"/>
          <w:lang w:val="en-GB"/>
        </w:rPr>
        <w:t>. PSCs express receptors for most of these cytokines in chronic pancreatitis</w:t>
      </w:r>
      <w:r w:rsidR="007A696D" w:rsidRPr="00843454">
        <w:rPr>
          <w:rFonts w:ascii="Book Antiqua" w:hAnsi="Book Antiqua" w:cs="Arial"/>
          <w:lang w:val="en-GB"/>
        </w:rPr>
        <w:t>,</w:t>
      </w:r>
      <w:r w:rsidR="000950C1" w:rsidRPr="00843454">
        <w:rPr>
          <w:rFonts w:ascii="Book Antiqua" w:hAnsi="Book Antiqua" w:cs="Arial"/>
          <w:lang w:val="en-GB"/>
        </w:rPr>
        <w:t xml:space="preserve"> as well as in PDAC</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44,45,56,</w:t>
      </w:r>
      <w:r w:rsidR="000950C1" w:rsidRPr="00843454">
        <w:rPr>
          <w:rFonts w:ascii="Book Antiqua" w:hAnsi="Book Antiqua" w:cs="Arial"/>
          <w:vertAlign w:val="superscript"/>
          <w:lang w:val="en-GB"/>
        </w:rPr>
        <w:t>57]</w:t>
      </w:r>
      <w:r w:rsidR="000950C1" w:rsidRPr="00843454">
        <w:rPr>
          <w:rFonts w:ascii="Book Antiqua" w:hAnsi="Book Antiqua" w:cs="Arial"/>
          <w:lang w:val="en-GB"/>
        </w:rPr>
        <w:t xml:space="preserve">. Activated PSCs, in turn, produce PDGF and TGFβ, which contribute to autocrine </w:t>
      </w:r>
      <w:r w:rsidR="007A696D" w:rsidRPr="00843454">
        <w:rPr>
          <w:rFonts w:ascii="Book Antiqua" w:hAnsi="Book Antiqua" w:cs="Arial"/>
          <w:lang w:val="en-GB"/>
        </w:rPr>
        <w:t>signalling</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58,</w:t>
      </w:r>
      <w:r w:rsidR="000950C1" w:rsidRPr="00843454">
        <w:rPr>
          <w:rFonts w:ascii="Book Antiqua" w:hAnsi="Book Antiqua" w:cs="Arial"/>
          <w:vertAlign w:val="superscript"/>
          <w:lang w:val="en-GB"/>
        </w:rPr>
        <w:t>59]</w:t>
      </w:r>
      <w:r w:rsidR="000950C1" w:rsidRPr="00843454">
        <w:rPr>
          <w:rFonts w:ascii="Book Antiqua" w:hAnsi="Book Antiqua" w:cs="Arial"/>
          <w:lang w:val="en-GB"/>
        </w:rPr>
        <w:t xml:space="preserve">. Cultured rat qPSCs are activated by alcohol derivatives and oxidative stress, which </w:t>
      </w:r>
      <w:r w:rsidR="007A696D" w:rsidRPr="00843454">
        <w:rPr>
          <w:rFonts w:ascii="Book Antiqua" w:hAnsi="Book Antiqua" w:cs="Arial"/>
          <w:lang w:val="en-GB"/>
        </w:rPr>
        <w:t xml:space="preserve">could </w:t>
      </w:r>
      <w:r w:rsidR="000950C1" w:rsidRPr="00843454">
        <w:rPr>
          <w:rFonts w:ascii="Book Antiqua" w:hAnsi="Book Antiqua" w:cs="Arial"/>
          <w:lang w:val="en-GB"/>
        </w:rPr>
        <w:t>explain the fibrotic reaction in alcoholic chronic pancreatitis</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60]</w:t>
      </w:r>
      <w:r w:rsidR="000950C1" w:rsidRPr="00843454">
        <w:rPr>
          <w:rFonts w:ascii="Book Antiqua" w:hAnsi="Book Antiqua" w:cs="Arial"/>
          <w:lang w:val="en-GB"/>
        </w:rPr>
        <w:t>. This activation is a reversible process</w:t>
      </w:r>
      <w:r w:rsidR="007A696D" w:rsidRPr="00843454">
        <w:rPr>
          <w:rFonts w:ascii="Book Antiqua" w:hAnsi="Book Antiqua" w:cs="Arial"/>
          <w:lang w:val="en-GB"/>
        </w:rPr>
        <w:t xml:space="preserve"> because</w:t>
      </w:r>
      <w:r w:rsidR="00FD7020" w:rsidRPr="00843454">
        <w:rPr>
          <w:rFonts w:ascii="Book Antiqua" w:hAnsi="Book Antiqua" w:cs="Arial"/>
          <w:lang w:val="en-GB"/>
        </w:rPr>
        <w:t xml:space="preserve"> </w:t>
      </w:r>
      <w:r w:rsidR="000950C1" w:rsidRPr="00843454">
        <w:rPr>
          <w:rFonts w:ascii="Book Antiqua" w:hAnsi="Book Antiqua" w:cs="Arial"/>
          <w:lang w:val="en-GB"/>
        </w:rPr>
        <w:t>incubation of PSCs with trans-retinol retinoic acid induce</w:t>
      </w:r>
      <w:r w:rsidR="007A696D" w:rsidRPr="00843454">
        <w:rPr>
          <w:rFonts w:ascii="Book Antiqua" w:hAnsi="Book Antiqua" w:cs="Arial"/>
          <w:lang w:val="en-GB"/>
        </w:rPr>
        <w:t>d</w:t>
      </w:r>
      <w:r w:rsidR="000950C1" w:rsidRPr="00843454">
        <w:rPr>
          <w:rFonts w:ascii="Book Antiqua" w:hAnsi="Book Antiqua" w:cs="Arial"/>
          <w:lang w:val="en-GB"/>
        </w:rPr>
        <w:t xml:space="preserve"> quiescence in aPSCs </w:t>
      </w:r>
      <w:r w:rsidR="000950C1" w:rsidRPr="00843454">
        <w:rPr>
          <w:rFonts w:ascii="Book Antiqua" w:hAnsi="Book Antiqua" w:cs="Arial"/>
          <w:i/>
          <w:lang w:val="en-GB"/>
        </w:rPr>
        <w:t>in vitro</w:t>
      </w:r>
      <w:r w:rsidR="00A324C1" w:rsidRPr="00A324C1">
        <w:rPr>
          <w:rFonts w:ascii="Book Antiqua" w:hAnsi="Book Antiqua" w:cs="Arial"/>
          <w:i/>
          <w:vertAlign w:val="superscript"/>
          <w:lang w:val="en-GB"/>
        </w:rPr>
        <w:t>[</w:t>
      </w:r>
      <w:r w:rsidR="000950C1" w:rsidRPr="00843454">
        <w:rPr>
          <w:rFonts w:ascii="Book Antiqua" w:hAnsi="Book Antiqua" w:cs="Arial"/>
          <w:vertAlign w:val="superscript"/>
          <w:lang w:val="en-GB"/>
        </w:rPr>
        <w:t>61]</w:t>
      </w:r>
      <w:r w:rsidR="000950C1" w:rsidRPr="00843454">
        <w:rPr>
          <w:rFonts w:ascii="Book Antiqua" w:hAnsi="Book Antiqua" w:cs="Arial"/>
          <w:lang w:val="en-GB"/>
        </w:rPr>
        <w:t xml:space="preserve">. Additionally, human aPSCs were deactivated when cultured on </w:t>
      </w:r>
      <w:r w:rsidR="007A696D" w:rsidRPr="00843454">
        <w:rPr>
          <w:rFonts w:ascii="Book Antiqua" w:hAnsi="Book Antiqua" w:cs="Arial"/>
          <w:lang w:val="en-GB"/>
        </w:rPr>
        <w:t>M</w:t>
      </w:r>
      <w:r w:rsidR="000950C1" w:rsidRPr="00843454">
        <w:rPr>
          <w:rFonts w:ascii="Book Antiqua" w:hAnsi="Book Antiqua" w:cs="Arial"/>
          <w:lang w:val="en-GB"/>
        </w:rPr>
        <w:t>atrigel and treated with N-acetylcysteine (NAC)</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62]</w:t>
      </w:r>
      <w:r w:rsidR="000950C1" w:rsidRPr="00843454">
        <w:rPr>
          <w:rFonts w:ascii="Book Antiqua" w:hAnsi="Book Antiqua" w:cs="Arial"/>
          <w:lang w:val="en-GB"/>
        </w:rPr>
        <w:t>. NAC induce</w:t>
      </w:r>
      <w:r w:rsidR="007A696D" w:rsidRPr="00843454">
        <w:rPr>
          <w:rFonts w:ascii="Book Antiqua" w:hAnsi="Book Antiqua" w:cs="Arial"/>
          <w:lang w:val="en-GB"/>
        </w:rPr>
        <w:t>d</w:t>
      </w:r>
      <w:r w:rsidR="000950C1" w:rsidRPr="00843454">
        <w:rPr>
          <w:rFonts w:ascii="Book Antiqua" w:hAnsi="Book Antiqua" w:cs="Arial"/>
          <w:lang w:val="en-GB"/>
        </w:rPr>
        <w:t xml:space="preserve"> similar cell cycle arrest in activated HSCs through the mitogen-activated protein kinase (MAPK) kinase pathway</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63]</w:t>
      </w:r>
      <w:r w:rsidR="000950C1" w:rsidRPr="00843454">
        <w:rPr>
          <w:rFonts w:ascii="Book Antiqua" w:hAnsi="Book Antiqua" w:cs="Arial"/>
          <w:lang w:val="en-GB"/>
        </w:rPr>
        <w:t xml:space="preserve">. </w:t>
      </w:r>
    </w:p>
    <w:p w14:paraId="7C1DDBE2" w14:textId="7EB3EA6A"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Activated PSCs lose their vitamin A lipid vacuoles, develop a spindle-shaped morphology</w:t>
      </w:r>
      <w:r w:rsidR="007A696D" w:rsidRPr="00843454">
        <w:rPr>
          <w:rFonts w:ascii="Book Antiqua" w:hAnsi="Book Antiqua" w:cs="Arial"/>
          <w:lang w:val="en-GB"/>
        </w:rPr>
        <w:t>,</w:t>
      </w:r>
      <w:r w:rsidRPr="00843454">
        <w:rPr>
          <w:rFonts w:ascii="Book Antiqua" w:hAnsi="Book Antiqua" w:cs="Arial"/>
          <w:lang w:val="en-GB"/>
        </w:rPr>
        <w:t xml:space="preserve"> and begin to express α-SMA</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46,</w:t>
      </w:r>
      <w:r w:rsidRPr="00843454">
        <w:rPr>
          <w:rFonts w:ascii="Book Antiqua" w:hAnsi="Book Antiqua" w:cs="Arial"/>
          <w:vertAlign w:val="superscript"/>
          <w:lang w:val="en-GB"/>
        </w:rPr>
        <w:t>47]</w:t>
      </w:r>
      <w:r w:rsidRPr="00843454">
        <w:rPr>
          <w:rFonts w:ascii="Book Antiqua" w:hAnsi="Book Antiqua" w:cs="Arial"/>
          <w:lang w:val="en-GB"/>
        </w:rPr>
        <w:t>. They differ from their quiescent counterpart</w:t>
      </w:r>
      <w:r w:rsidR="007A696D" w:rsidRPr="00843454">
        <w:rPr>
          <w:rFonts w:ascii="Book Antiqua" w:hAnsi="Book Antiqua" w:cs="Arial"/>
          <w:lang w:val="en-GB"/>
        </w:rPr>
        <w:t>s</w:t>
      </w:r>
      <w:r w:rsidRPr="00843454">
        <w:rPr>
          <w:rFonts w:ascii="Book Antiqua" w:hAnsi="Book Antiqua" w:cs="Arial"/>
          <w:lang w:val="en-GB"/>
        </w:rPr>
        <w:t xml:space="preserve"> in that they proliferate and develop migratory and phagocytic properties</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50,</w:t>
      </w:r>
      <w:r w:rsidRPr="00843454">
        <w:rPr>
          <w:rFonts w:ascii="Book Antiqua" w:hAnsi="Book Antiqua" w:cs="Arial"/>
          <w:vertAlign w:val="superscript"/>
          <w:lang w:val="en-GB"/>
        </w:rPr>
        <w:t>64]</w:t>
      </w:r>
      <w:r w:rsidRPr="00843454">
        <w:rPr>
          <w:rFonts w:ascii="Book Antiqua" w:hAnsi="Book Antiqua" w:cs="Arial"/>
          <w:lang w:val="en-GB"/>
        </w:rPr>
        <w:t xml:space="preserve">. The secreted proteomes of cultured qPSCs and aPSCs </w:t>
      </w:r>
      <w:r w:rsidR="007A696D" w:rsidRPr="00843454">
        <w:rPr>
          <w:rFonts w:ascii="Book Antiqua" w:hAnsi="Book Antiqua" w:cs="Arial"/>
          <w:lang w:val="en-GB"/>
        </w:rPr>
        <w:t>have been</w:t>
      </w:r>
      <w:r w:rsidR="00FA4CEA" w:rsidRPr="00843454">
        <w:rPr>
          <w:rFonts w:ascii="Book Antiqua" w:hAnsi="Book Antiqua" w:cs="Arial"/>
          <w:lang w:val="en-GB"/>
        </w:rPr>
        <w:t xml:space="preserve"> </w:t>
      </w:r>
      <w:r w:rsidRPr="00843454">
        <w:rPr>
          <w:rFonts w:ascii="Book Antiqua" w:hAnsi="Book Antiqua" w:cs="Arial"/>
          <w:lang w:val="en-GB"/>
        </w:rPr>
        <w:t>compared, utilizing an immortalized cell line derived from human PSCs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65]</w:t>
      </w:r>
      <w:r w:rsidRPr="00843454">
        <w:rPr>
          <w:rFonts w:ascii="Book Antiqua" w:hAnsi="Book Antiqua" w:cs="Arial"/>
          <w:lang w:val="en-GB"/>
        </w:rPr>
        <w:t xml:space="preserve">. Proteomic profiling identified 641 unique proteins secreted by aPSC, compared to only 46 unique </w:t>
      </w:r>
      <w:r w:rsidRPr="00843454">
        <w:rPr>
          <w:rFonts w:ascii="Book Antiqua" w:hAnsi="Book Antiqua" w:cs="Arial"/>
          <w:lang w:val="en-GB"/>
        </w:rPr>
        <w:lastRenderedPageBreak/>
        <w:t xml:space="preserve">proteins identified in qPSCs. These proteins were associated with proliferation, inflammation, ECM </w:t>
      </w:r>
      <w:r w:rsidR="007A696D" w:rsidRPr="00843454">
        <w:rPr>
          <w:rFonts w:ascii="Book Antiqua" w:hAnsi="Book Antiqua" w:cs="Arial"/>
          <w:lang w:val="en-GB"/>
        </w:rPr>
        <w:t>remodelling</w:t>
      </w:r>
      <w:r w:rsidRPr="00843454">
        <w:rPr>
          <w:rFonts w:ascii="Book Antiqua" w:hAnsi="Book Antiqua" w:cs="Arial"/>
          <w:lang w:val="en-GB"/>
        </w:rPr>
        <w:t>, cell motility</w:t>
      </w:r>
      <w:r w:rsidR="007A696D" w:rsidRPr="00843454">
        <w:rPr>
          <w:rFonts w:ascii="Book Antiqua" w:hAnsi="Book Antiqua" w:cs="Arial"/>
          <w:lang w:val="en-GB"/>
        </w:rPr>
        <w:t>,</w:t>
      </w:r>
      <w:r w:rsidRPr="00843454">
        <w:rPr>
          <w:rFonts w:ascii="Book Antiqua" w:hAnsi="Book Antiqua" w:cs="Arial"/>
          <w:lang w:val="en-GB"/>
        </w:rPr>
        <w:t xml:space="preserve"> and invasion, supporting an active role </w:t>
      </w:r>
      <w:r w:rsidR="007A696D" w:rsidRPr="00843454">
        <w:rPr>
          <w:rFonts w:ascii="Book Antiqua" w:hAnsi="Book Antiqua" w:cs="Arial"/>
          <w:lang w:val="en-GB"/>
        </w:rPr>
        <w:t>for</w:t>
      </w:r>
      <w:r w:rsidR="009921F6" w:rsidRPr="00843454">
        <w:rPr>
          <w:rFonts w:ascii="Book Antiqua" w:hAnsi="Book Antiqua" w:cs="Arial"/>
          <w:lang w:val="en-GB"/>
        </w:rPr>
        <w:t xml:space="preserve"> </w:t>
      </w:r>
      <w:r w:rsidRPr="00843454">
        <w:rPr>
          <w:rFonts w:ascii="Book Antiqua" w:hAnsi="Book Antiqua" w:cs="Arial"/>
          <w:lang w:val="en-GB"/>
        </w:rPr>
        <w:t>aPSCs in PC progression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65]</w:t>
      </w:r>
      <w:r w:rsidRPr="00843454">
        <w:rPr>
          <w:rFonts w:ascii="Book Antiqua" w:hAnsi="Book Antiqua" w:cs="Arial"/>
          <w:lang w:val="en-GB"/>
        </w:rPr>
        <w:t xml:space="preserve">. </w:t>
      </w:r>
    </w:p>
    <w:p w14:paraId="20897A1E"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13AE702A" w14:textId="0B336107" w:rsidR="000950C1" w:rsidRPr="00843454" w:rsidRDefault="00DA1B23" w:rsidP="000200F5">
      <w:pPr>
        <w:widowControl w:val="0"/>
        <w:adjustRightInd w:val="0"/>
        <w:snapToGrid w:val="0"/>
        <w:spacing w:line="360" w:lineRule="auto"/>
        <w:jc w:val="both"/>
        <w:rPr>
          <w:rFonts w:ascii="Book Antiqua" w:hAnsi="Book Antiqua" w:cs="Arial"/>
          <w:lang w:val="en-GB"/>
        </w:rPr>
      </w:pPr>
      <w:r w:rsidRPr="00DA1B23">
        <w:rPr>
          <w:rFonts w:ascii="Book Antiqua" w:hAnsi="Book Antiqua" w:cs="Arial"/>
          <w:b/>
          <w:lang w:val="en-GB"/>
        </w:rPr>
        <w:t>BMDCs</w:t>
      </w:r>
      <w:r w:rsidRPr="00DA1B23">
        <w:rPr>
          <w:rFonts w:ascii="Book Antiqua" w:eastAsiaTheme="minorEastAsia" w:hAnsi="Book Antiqua" w:cs="Arial" w:hint="eastAsia"/>
          <w:b/>
          <w:lang w:val="en-GB" w:eastAsia="zh-CN"/>
        </w:rPr>
        <w:t>:</w:t>
      </w:r>
      <w:r w:rsidRPr="00843454">
        <w:rPr>
          <w:rFonts w:ascii="Book Antiqua" w:hAnsi="Book Antiqua" w:cs="Arial"/>
          <w:lang w:val="en-GB"/>
        </w:rPr>
        <w:t xml:space="preserve"> </w:t>
      </w:r>
      <w:r w:rsidR="000950C1" w:rsidRPr="00843454">
        <w:rPr>
          <w:rFonts w:ascii="Book Antiqua" w:hAnsi="Book Antiqua" w:cs="Arial"/>
          <w:lang w:val="en-GB"/>
        </w:rPr>
        <w:t>CAFs can arise from stem cells originating from the bone marrow</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66-69]</w:t>
      </w:r>
      <w:r w:rsidR="000950C1" w:rsidRPr="00843454">
        <w:rPr>
          <w:rFonts w:ascii="Book Antiqua" w:hAnsi="Book Antiqua" w:cs="Arial"/>
          <w:lang w:val="en-GB"/>
        </w:rPr>
        <w:t>. Bone marrow-derived cells (BMDCs) were recruited to the pancreatic stroma in a rat model of acute pancreatitis induced by a choline-deficient/ethionine-supplemented diet</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70]</w:t>
      </w:r>
      <w:r w:rsidR="000950C1" w:rsidRPr="00843454">
        <w:rPr>
          <w:rFonts w:ascii="Book Antiqua" w:hAnsi="Book Antiqua" w:cs="Arial"/>
          <w:lang w:val="en-GB"/>
        </w:rPr>
        <w:t>. Tagged BMDCs from female mice were transplanted into male rats and contributed to the aPSC pool, as indicated by their expression of desmin and α-SMA. In an experimental chronic pancreatitis mouse model, BMDCs c</w:t>
      </w:r>
      <w:r w:rsidR="00282742" w:rsidRPr="00843454">
        <w:rPr>
          <w:rFonts w:ascii="Book Antiqua" w:hAnsi="Book Antiqua" w:cs="Arial"/>
          <w:lang w:val="en-GB"/>
        </w:rPr>
        <w:t>were</w:t>
      </w:r>
      <w:r w:rsidR="000950C1" w:rsidRPr="00843454">
        <w:rPr>
          <w:rFonts w:ascii="Book Antiqua" w:hAnsi="Book Antiqua" w:cs="Arial"/>
          <w:lang w:val="en-GB"/>
        </w:rPr>
        <w:t xml:space="preserve"> tracked with green fluorescent protein on the Y-chromosome in </w:t>
      </w:r>
      <w:r w:rsidR="00282742" w:rsidRPr="00843454">
        <w:rPr>
          <w:rFonts w:ascii="Book Antiqua" w:hAnsi="Book Antiqua" w:cs="Arial"/>
          <w:lang w:val="en-GB"/>
        </w:rPr>
        <w:t>sex-</w:t>
      </w:r>
      <w:r w:rsidR="000950C1" w:rsidRPr="00843454">
        <w:rPr>
          <w:rFonts w:ascii="Book Antiqua" w:hAnsi="Book Antiqua" w:cs="Arial"/>
          <w:lang w:val="en-GB"/>
        </w:rPr>
        <w:t>mismatched transplanted mice</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66]</w:t>
      </w:r>
      <w:r w:rsidR="000950C1" w:rsidRPr="00843454">
        <w:rPr>
          <w:rFonts w:ascii="Book Antiqua" w:hAnsi="Book Antiqua" w:cs="Arial"/>
          <w:lang w:val="en-GB"/>
        </w:rPr>
        <w:t xml:space="preserve">. Desmin-positive BMDCs engraft to the pancreas and contribute to </w:t>
      </w:r>
      <w:r w:rsidR="00282742" w:rsidRPr="00843454">
        <w:rPr>
          <w:rFonts w:ascii="Book Antiqua" w:hAnsi="Book Antiqua" w:cs="Arial"/>
          <w:lang w:val="en-GB"/>
        </w:rPr>
        <w:t>approximately 5</w:t>
      </w:r>
      <w:r w:rsidR="000950C1" w:rsidRPr="00843454">
        <w:rPr>
          <w:rFonts w:ascii="Book Antiqua" w:hAnsi="Book Antiqua" w:cs="Arial"/>
          <w:lang w:val="en-GB"/>
        </w:rPr>
        <w:t xml:space="preserve">% of all PSCs. A fraction of the bone marrow-derived PSCs expressed α-SMA, indicating that BMDCs had been activated and </w:t>
      </w:r>
      <w:r w:rsidR="00282742" w:rsidRPr="00843454">
        <w:rPr>
          <w:rFonts w:ascii="Book Antiqua" w:hAnsi="Book Antiqua" w:cs="Arial"/>
          <w:lang w:val="en-GB"/>
        </w:rPr>
        <w:t xml:space="preserve">had </w:t>
      </w:r>
      <w:r w:rsidR="000950C1" w:rsidRPr="00843454">
        <w:rPr>
          <w:rFonts w:ascii="Book Antiqua" w:hAnsi="Book Antiqua" w:cs="Arial"/>
          <w:lang w:val="en-GB"/>
        </w:rPr>
        <w:t>contributed to tissue repair</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66]</w:t>
      </w:r>
      <w:r w:rsidR="000950C1" w:rsidRPr="00843454">
        <w:rPr>
          <w:rFonts w:ascii="Book Antiqua" w:hAnsi="Book Antiqua" w:cs="Arial"/>
          <w:lang w:val="en-GB"/>
        </w:rPr>
        <w:t>. In another study, BMDCs were transplanted from male β-actin-EGFP mice into female C57/BL6 mice, which were divided into two groups. One group had caerulein-induced chronic pancreatitis</w:t>
      </w:r>
      <w:r w:rsidR="00282742" w:rsidRPr="00843454">
        <w:rPr>
          <w:rFonts w:ascii="Book Antiqua" w:hAnsi="Book Antiqua" w:cs="Arial"/>
          <w:lang w:val="en-GB"/>
        </w:rPr>
        <w:t>,</w:t>
      </w:r>
      <w:r w:rsidR="000950C1" w:rsidRPr="00843454">
        <w:rPr>
          <w:rFonts w:ascii="Book Antiqua" w:hAnsi="Book Antiqua" w:cs="Arial"/>
          <w:lang w:val="en-GB"/>
        </w:rPr>
        <w:t xml:space="preserve"> and the other had dimethylbenzanthracene (DMBA)-induced PC. The engrafted BMDCs contributed to the population of aPSCs in fibrotic areas in both groups</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67]</w:t>
      </w:r>
      <w:r w:rsidR="000950C1" w:rsidRPr="00843454">
        <w:rPr>
          <w:rFonts w:ascii="Book Antiqua" w:hAnsi="Book Antiqua" w:cs="Arial"/>
          <w:lang w:val="en-GB"/>
        </w:rPr>
        <w:t>. Similar observations had already been made in rats in</w:t>
      </w:r>
      <w:r w:rsidR="00282742" w:rsidRPr="00843454">
        <w:rPr>
          <w:rFonts w:ascii="Book Antiqua" w:hAnsi="Book Antiqua" w:cs="Arial"/>
          <w:lang w:val="en-GB"/>
        </w:rPr>
        <w:t xml:space="preserve"> a</w:t>
      </w:r>
      <w:r w:rsidR="000950C1" w:rsidRPr="00843454">
        <w:rPr>
          <w:rFonts w:ascii="Book Antiqua" w:hAnsi="Book Antiqua" w:cs="Arial"/>
          <w:lang w:val="en-GB"/>
        </w:rPr>
        <w:t xml:space="preserve"> 2009</w:t>
      </w:r>
      <w:r w:rsidR="00282742" w:rsidRPr="00843454">
        <w:rPr>
          <w:rFonts w:ascii="Book Antiqua" w:hAnsi="Book Antiqua" w:cs="Arial"/>
          <w:lang w:val="en-GB"/>
        </w:rPr>
        <w:t xml:space="preserve"> study</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71]</w:t>
      </w:r>
      <w:r w:rsidR="000950C1" w:rsidRPr="00843454">
        <w:rPr>
          <w:rFonts w:ascii="Book Antiqua" w:hAnsi="Book Antiqua" w:cs="Arial"/>
          <w:lang w:val="en-GB"/>
        </w:rPr>
        <w:t>. Chronic pancreatitis is a risk factor for the development of PC</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26]</w:t>
      </w:r>
      <w:r w:rsidR="000950C1" w:rsidRPr="00843454">
        <w:rPr>
          <w:rFonts w:ascii="Book Antiqua" w:hAnsi="Book Antiqua" w:cs="Arial"/>
          <w:lang w:val="en-GB"/>
        </w:rPr>
        <w:t xml:space="preserve">, and based on the above studies, it is tempting to speculate that BMDCs </w:t>
      </w:r>
      <w:r w:rsidR="00282742" w:rsidRPr="00843454">
        <w:rPr>
          <w:rFonts w:ascii="Book Antiqua" w:hAnsi="Book Antiqua" w:cs="Arial"/>
          <w:lang w:val="en-GB"/>
        </w:rPr>
        <w:t xml:space="preserve">might </w:t>
      </w:r>
      <w:r w:rsidR="000950C1" w:rsidRPr="00843454">
        <w:rPr>
          <w:rFonts w:ascii="Book Antiqua" w:hAnsi="Book Antiqua" w:cs="Arial"/>
          <w:lang w:val="en-GB"/>
        </w:rPr>
        <w:t>contribute to the CAF population in human PC.</w:t>
      </w:r>
    </w:p>
    <w:p w14:paraId="2611B494" w14:textId="4B72DB52"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It has been documented that BMDCs with a fibrocyte precursor phenotype (CD45</w:t>
      </w:r>
      <w:r w:rsidRPr="00843454">
        <w:rPr>
          <w:rFonts w:ascii="Book Antiqua" w:hAnsi="Book Antiqua" w:cs="Arial"/>
          <w:vertAlign w:val="superscript"/>
          <w:lang w:val="en-GB"/>
        </w:rPr>
        <w:t>+</w:t>
      </w:r>
      <w:r w:rsidRPr="00843454">
        <w:rPr>
          <w:rFonts w:ascii="Book Antiqua" w:hAnsi="Book Antiqua" w:cs="Arial"/>
          <w:lang w:val="en-GB"/>
        </w:rPr>
        <w:t xml:space="preserve">, </w:t>
      </w:r>
      <w:r w:rsidR="00282742" w:rsidRPr="00843454">
        <w:rPr>
          <w:rFonts w:ascii="Book Antiqua" w:hAnsi="Book Antiqua" w:cs="Arial"/>
          <w:lang w:val="en-GB"/>
        </w:rPr>
        <w:t>c</w:t>
      </w:r>
      <w:r w:rsidRPr="00843454">
        <w:rPr>
          <w:rFonts w:ascii="Book Antiqua" w:hAnsi="Book Antiqua" w:cs="Arial"/>
          <w:lang w:val="en-GB"/>
        </w:rPr>
        <w:t>ollagen 1</w:t>
      </w:r>
      <w:r w:rsidRPr="00843454">
        <w:rPr>
          <w:rFonts w:ascii="Book Antiqua" w:hAnsi="Book Antiqua" w:cs="Arial"/>
          <w:vertAlign w:val="superscript"/>
          <w:lang w:val="en-GB"/>
        </w:rPr>
        <w:t>+</w:t>
      </w:r>
      <w:r w:rsidRPr="00843454">
        <w:rPr>
          <w:rFonts w:ascii="Book Antiqua" w:hAnsi="Book Antiqua" w:cs="Arial"/>
          <w:lang w:val="en-GB"/>
        </w:rPr>
        <w:t>) circulate in the peripheral blood before engrafting to the fibrotic pancreas</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68,</w:t>
      </w:r>
      <w:r w:rsidRPr="00843454">
        <w:rPr>
          <w:rFonts w:ascii="Book Antiqua" w:hAnsi="Book Antiqua" w:cs="Arial"/>
          <w:vertAlign w:val="superscript"/>
          <w:lang w:val="en-GB"/>
        </w:rPr>
        <w:t>72]</w:t>
      </w:r>
      <w:r w:rsidRPr="00843454">
        <w:rPr>
          <w:rFonts w:ascii="Book Antiqua" w:hAnsi="Book Antiqua" w:cs="Arial"/>
          <w:lang w:val="en-GB"/>
        </w:rPr>
        <w:t>. In the pancreas</w:t>
      </w:r>
      <w:r w:rsidR="00282742" w:rsidRPr="00843454">
        <w:rPr>
          <w:rFonts w:ascii="Book Antiqua" w:hAnsi="Book Antiqua" w:cs="Arial"/>
          <w:lang w:val="en-GB"/>
        </w:rPr>
        <w:t>,</w:t>
      </w:r>
      <w:r w:rsidRPr="00843454">
        <w:rPr>
          <w:rFonts w:ascii="Book Antiqua" w:hAnsi="Book Antiqua" w:cs="Arial"/>
          <w:lang w:val="en-GB"/>
        </w:rPr>
        <w:t xml:space="preserve"> as well as other organs, mature fibrocytes transform into myofibroblasts and participate in fibrogenesis by producing ECM and MMPs</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68,73,</w:t>
      </w:r>
      <w:r w:rsidRPr="00843454">
        <w:rPr>
          <w:rFonts w:ascii="Book Antiqua" w:hAnsi="Book Antiqua" w:cs="Arial"/>
          <w:vertAlign w:val="superscript"/>
          <w:lang w:val="en-GB"/>
        </w:rPr>
        <w:t>74]</w:t>
      </w:r>
      <w:r w:rsidRPr="00843454">
        <w:rPr>
          <w:rFonts w:ascii="Book Antiqua" w:hAnsi="Book Antiqua" w:cs="Arial"/>
          <w:lang w:val="en-GB"/>
        </w:rPr>
        <w:t>. When BMDCs from male mice were injected into the tail vein</w:t>
      </w:r>
      <w:r w:rsidR="00282742" w:rsidRPr="00843454">
        <w:rPr>
          <w:rFonts w:ascii="Book Antiqua" w:hAnsi="Book Antiqua" w:cs="Arial"/>
          <w:lang w:val="en-GB"/>
        </w:rPr>
        <w:t>s</w:t>
      </w:r>
      <w:r w:rsidRPr="00843454">
        <w:rPr>
          <w:rFonts w:ascii="Book Antiqua" w:hAnsi="Book Antiqua" w:cs="Arial"/>
          <w:lang w:val="en-GB"/>
        </w:rPr>
        <w:t xml:space="preserve"> of female mice, followed by induction of pancreatic fibrosis with cerulein, CD45</w:t>
      </w:r>
      <w:r w:rsidRPr="00843454">
        <w:rPr>
          <w:rFonts w:ascii="Book Antiqua" w:hAnsi="Book Antiqua" w:cs="Arial"/>
          <w:vertAlign w:val="superscript"/>
          <w:lang w:val="en-GB"/>
        </w:rPr>
        <w:t>+</w:t>
      </w:r>
      <w:r w:rsidRPr="00843454">
        <w:rPr>
          <w:rFonts w:ascii="Book Antiqua" w:hAnsi="Book Antiqua" w:cs="Arial"/>
          <w:lang w:val="en-GB"/>
        </w:rPr>
        <w:t xml:space="preserve"> fibrocytes, </w:t>
      </w:r>
      <w:r w:rsidR="00282742" w:rsidRPr="00843454">
        <w:rPr>
          <w:rFonts w:ascii="Book Antiqua" w:hAnsi="Book Antiqua" w:cs="Arial"/>
          <w:lang w:val="en-GB"/>
        </w:rPr>
        <w:t>harbouring</w:t>
      </w:r>
      <w:r w:rsidRPr="00843454">
        <w:rPr>
          <w:rFonts w:ascii="Book Antiqua" w:hAnsi="Book Antiqua" w:cs="Arial"/>
          <w:lang w:val="en-GB"/>
        </w:rPr>
        <w:t xml:space="preserve"> the Y</w:t>
      </w:r>
      <w:r w:rsidR="00282742" w:rsidRPr="00843454">
        <w:rPr>
          <w:rFonts w:ascii="Book Antiqua" w:hAnsi="Book Antiqua" w:cs="Arial"/>
          <w:lang w:val="en-GB"/>
        </w:rPr>
        <w:t>-</w:t>
      </w:r>
      <w:r w:rsidRPr="00843454">
        <w:rPr>
          <w:rFonts w:ascii="Book Antiqua" w:hAnsi="Book Antiqua" w:cs="Arial"/>
          <w:lang w:val="en-GB"/>
        </w:rPr>
        <w:t>chromosome circulated in the peripheral blood, indicating that they represented transplanted BMDCs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68]</w:t>
      </w:r>
      <w:r w:rsidRPr="00843454">
        <w:rPr>
          <w:rFonts w:ascii="Book Antiqua" w:hAnsi="Book Antiqua" w:cs="Arial"/>
          <w:lang w:val="en-GB"/>
        </w:rPr>
        <w:t>. These circulating fibrocytes functionally contributed to pancreatic fibrosis by differentiating into myofibroblasts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68]</w:t>
      </w:r>
      <w:r w:rsidRPr="00843454">
        <w:rPr>
          <w:rFonts w:ascii="Book Antiqua" w:hAnsi="Book Antiqua" w:cs="Arial"/>
          <w:lang w:val="en-GB"/>
        </w:rPr>
        <w:t xml:space="preserve">. Using a similar approach with induced pancreatic </w:t>
      </w:r>
      <w:r w:rsidRPr="00843454">
        <w:rPr>
          <w:rFonts w:ascii="Book Antiqua" w:hAnsi="Book Antiqua" w:cs="Arial"/>
          <w:lang w:val="en-GB"/>
        </w:rPr>
        <w:lastRenderedPageBreak/>
        <w:t xml:space="preserve">insulinomas in mice, donor-derived fibrocytes were found in the stroma of these </w:t>
      </w:r>
      <w:r w:rsidR="00282742" w:rsidRPr="00843454">
        <w:rPr>
          <w:rFonts w:ascii="Book Antiqua" w:hAnsi="Book Antiqua" w:cs="Arial"/>
          <w:lang w:val="en-GB"/>
        </w:rPr>
        <w:t>tumours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72]</w:t>
      </w:r>
      <w:r w:rsidRPr="00843454">
        <w:rPr>
          <w:rFonts w:ascii="Book Antiqua" w:hAnsi="Book Antiqua" w:cs="Arial"/>
          <w:lang w:val="en-GB"/>
        </w:rPr>
        <w:t>.</w:t>
      </w:r>
      <w:r w:rsidR="00205F6F" w:rsidRPr="00843454">
        <w:rPr>
          <w:rFonts w:ascii="Book Antiqua" w:hAnsi="Book Antiqua" w:cs="Arial"/>
          <w:lang w:val="en-GB"/>
        </w:rPr>
        <w:t xml:space="preserve"> </w:t>
      </w:r>
    </w:p>
    <w:p w14:paraId="104969E2"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3B3CF517" w14:textId="7E93EE55" w:rsidR="000950C1" w:rsidRPr="00DA1B23" w:rsidRDefault="000950C1" w:rsidP="000200F5">
      <w:pPr>
        <w:widowControl w:val="0"/>
        <w:adjustRightInd w:val="0"/>
        <w:snapToGrid w:val="0"/>
        <w:spacing w:line="360" w:lineRule="auto"/>
        <w:jc w:val="both"/>
        <w:rPr>
          <w:rFonts w:ascii="Book Antiqua" w:eastAsiaTheme="minorEastAsia" w:hAnsi="Book Antiqua" w:cs="Arial"/>
          <w:b/>
          <w:lang w:val="en-GB" w:eastAsia="zh-CN"/>
        </w:rPr>
      </w:pPr>
      <w:r w:rsidRPr="00DA1B23">
        <w:rPr>
          <w:rFonts w:ascii="Book Antiqua" w:hAnsi="Book Antiqua" w:cs="Arial"/>
          <w:b/>
          <w:lang w:val="en-GB"/>
        </w:rPr>
        <w:t>Resident fibroblasts</w:t>
      </w:r>
      <w:r w:rsidR="00DA1B23">
        <w:rPr>
          <w:rFonts w:ascii="Book Antiqua" w:eastAsiaTheme="minorEastAsia" w:hAnsi="Book Antiqua" w:cs="Arial" w:hint="eastAsia"/>
          <w:b/>
          <w:lang w:val="en-GB" w:eastAsia="zh-CN"/>
        </w:rPr>
        <w:t xml:space="preserve">: </w:t>
      </w:r>
      <w:r w:rsidRPr="00843454">
        <w:rPr>
          <w:rFonts w:ascii="Book Antiqua" w:hAnsi="Book Antiqua" w:cs="Arial"/>
          <w:lang w:val="en-GB"/>
        </w:rPr>
        <w:t xml:space="preserve">Resident (local) fibroblasts are an important </w:t>
      </w:r>
      <w:r w:rsidR="00625087" w:rsidRPr="00843454">
        <w:rPr>
          <w:rFonts w:ascii="Book Antiqua" w:hAnsi="Book Antiqua" w:cs="Arial"/>
          <w:lang w:val="en-GB"/>
        </w:rPr>
        <w:t>CAF</w:t>
      </w:r>
      <w:r w:rsidR="00A62EA6" w:rsidRPr="00843454">
        <w:rPr>
          <w:rFonts w:ascii="Book Antiqua" w:hAnsi="Book Antiqua" w:cs="Arial"/>
          <w:lang w:val="en-GB"/>
        </w:rPr>
        <w:t xml:space="preserve"> </w:t>
      </w:r>
      <w:r w:rsidRPr="00843454">
        <w:rPr>
          <w:rFonts w:ascii="Book Antiqua" w:hAnsi="Book Antiqua" w:cs="Arial"/>
          <w:lang w:val="en-GB"/>
        </w:rPr>
        <w:t>source in many types of cancers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75]</w:t>
      </w:r>
      <w:r w:rsidRPr="00843454">
        <w:rPr>
          <w:rFonts w:ascii="Book Antiqua" w:hAnsi="Book Antiqua" w:cs="Arial"/>
          <w:lang w:val="en-GB"/>
        </w:rPr>
        <w:t>. Fibroblasts are abundant</w:t>
      </w:r>
      <w:r w:rsidR="00625087" w:rsidRPr="00843454">
        <w:rPr>
          <w:rFonts w:ascii="Book Antiqua" w:hAnsi="Book Antiqua" w:cs="Arial"/>
          <w:lang w:val="en-GB"/>
        </w:rPr>
        <w:t xml:space="preserve"> </w:t>
      </w:r>
      <w:r w:rsidRPr="00843454">
        <w:rPr>
          <w:rFonts w:ascii="Book Antiqua" w:hAnsi="Book Antiqua" w:cs="Arial"/>
          <w:lang w:val="en-GB"/>
        </w:rPr>
        <w:t>in connective tissue, produc</w:t>
      </w:r>
      <w:r w:rsidR="00625087" w:rsidRPr="00843454">
        <w:rPr>
          <w:rFonts w:ascii="Book Antiqua" w:hAnsi="Book Antiqua" w:cs="Arial"/>
          <w:lang w:val="en-GB"/>
        </w:rPr>
        <w:t>ing</w:t>
      </w:r>
      <w:r w:rsidRPr="00843454">
        <w:rPr>
          <w:rFonts w:ascii="Book Antiqua" w:hAnsi="Book Antiqua" w:cs="Arial"/>
          <w:lang w:val="en-GB"/>
        </w:rPr>
        <w:t xml:space="preserve"> ECM and contribut</w:t>
      </w:r>
      <w:r w:rsidR="00625087" w:rsidRPr="00843454">
        <w:rPr>
          <w:rFonts w:ascii="Book Antiqua" w:hAnsi="Book Antiqua" w:cs="Arial"/>
          <w:lang w:val="en-GB"/>
        </w:rPr>
        <w:t>ing</w:t>
      </w:r>
      <w:r w:rsidRPr="00843454">
        <w:rPr>
          <w:rFonts w:ascii="Book Antiqua" w:hAnsi="Book Antiqua" w:cs="Arial"/>
          <w:lang w:val="en-GB"/>
        </w:rPr>
        <w:t xml:space="preserve"> to tissue homeostasis. They are of mesodermal origin and </w:t>
      </w:r>
      <w:r w:rsidR="00625087" w:rsidRPr="00843454">
        <w:rPr>
          <w:rFonts w:ascii="Book Antiqua" w:hAnsi="Book Antiqua" w:cs="Arial"/>
          <w:lang w:val="en-GB"/>
        </w:rPr>
        <w:t>are</w:t>
      </w:r>
      <w:r w:rsidR="00FD7020" w:rsidRPr="00843454">
        <w:rPr>
          <w:rFonts w:ascii="Book Antiqua" w:hAnsi="Book Antiqua" w:cs="Arial"/>
          <w:lang w:val="en-GB"/>
        </w:rPr>
        <w:t xml:space="preserve"> </w:t>
      </w:r>
      <w:r w:rsidRPr="00843454">
        <w:rPr>
          <w:rFonts w:ascii="Book Antiqua" w:hAnsi="Book Antiqua" w:cs="Arial"/>
          <w:lang w:val="en-GB"/>
        </w:rPr>
        <w:t>characterized by their spindle shape and extended cell processes</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76,</w:t>
      </w:r>
      <w:r w:rsidRPr="00843454">
        <w:rPr>
          <w:rFonts w:ascii="Book Antiqua" w:hAnsi="Book Antiqua" w:cs="Arial"/>
          <w:vertAlign w:val="superscript"/>
          <w:lang w:val="en-GB"/>
        </w:rPr>
        <w:t>77]</w:t>
      </w:r>
      <w:r w:rsidRPr="00843454">
        <w:rPr>
          <w:rFonts w:ascii="Book Antiqua" w:hAnsi="Book Antiqua" w:cs="Arial"/>
          <w:lang w:val="en-GB"/>
        </w:rPr>
        <w:t xml:space="preserve">. One challenge in studying fibroblasts is the lack of specific molecular markers. Fibroblasts from different body sites display a diverse transcriptional pattern, as shown </w:t>
      </w:r>
      <w:r w:rsidR="00625087" w:rsidRPr="00843454">
        <w:rPr>
          <w:rFonts w:ascii="Book Antiqua" w:hAnsi="Book Antiqua" w:cs="Arial"/>
          <w:lang w:val="en-GB"/>
        </w:rPr>
        <w:t xml:space="preserve">in the </w:t>
      </w:r>
      <w:r w:rsidRPr="00843454">
        <w:rPr>
          <w:rFonts w:ascii="Book Antiqua" w:hAnsi="Book Antiqua" w:cs="Arial"/>
          <w:lang w:val="en-GB"/>
        </w:rPr>
        <w:t xml:space="preserve">gene expression </w:t>
      </w:r>
      <w:r w:rsidR="00625087" w:rsidRPr="00843454">
        <w:rPr>
          <w:rFonts w:ascii="Book Antiqua" w:hAnsi="Book Antiqua" w:cs="Arial"/>
          <w:lang w:val="en-GB"/>
        </w:rPr>
        <w:t xml:space="preserve">profiles </w:t>
      </w:r>
      <w:r w:rsidRPr="00843454">
        <w:rPr>
          <w:rFonts w:ascii="Book Antiqua" w:hAnsi="Book Antiqua" w:cs="Arial"/>
          <w:lang w:val="en-GB"/>
        </w:rPr>
        <w:t>of 50 primary human fibroblast cultures obtained at 10 different sites from 16 donors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78]</w:t>
      </w:r>
      <w:r w:rsidRPr="00843454">
        <w:rPr>
          <w:rFonts w:ascii="Book Antiqua" w:hAnsi="Book Antiqua" w:cs="Arial"/>
          <w:lang w:val="en-GB"/>
        </w:rPr>
        <w:t xml:space="preserve">. Fibroblast-specific protein 1 (FSP-1) seems to be the most useful marker for fibroblasts </w:t>
      </w:r>
      <w:r w:rsidRPr="00843454">
        <w:rPr>
          <w:rFonts w:ascii="Book Antiqua" w:hAnsi="Book Antiqua" w:cs="Arial"/>
          <w:i/>
          <w:lang w:val="en-GB"/>
        </w:rPr>
        <w:t>in vivo</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76,77,</w:t>
      </w:r>
      <w:r w:rsidRPr="00843454">
        <w:rPr>
          <w:rFonts w:ascii="Book Antiqua" w:hAnsi="Book Antiqua" w:cs="Arial"/>
          <w:vertAlign w:val="superscript"/>
          <w:lang w:val="en-GB"/>
        </w:rPr>
        <w:t>79]</w:t>
      </w:r>
      <w:r w:rsidRPr="00843454">
        <w:rPr>
          <w:rFonts w:ascii="Book Antiqua" w:hAnsi="Book Antiqua" w:cs="Arial"/>
          <w:lang w:val="en-GB"/>
        </w:rPr>
        <w:t>. In the mouse pancreas, FSP-1 expression has been identified in interlobular fibroblasts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80]</w:t>
      </w:r>
      <w:r w:rsidRPr="00843454">
        <w:rPr>
          <w:rFonts w:ascii="Book Antiqua" w:hAnsi="Book Antiqua" w:cs="Arial"/>
          <w:lang w:val="en-GB"/>
        </w:rPr>
        <w:t xml:space="preserve">, </w:t>
      </w:r>
      <w:r w:rsidR="00625087" w:rsidRPr="00843454">
        <w:rPr>
          <w:rFonts w:ascii="Book Antiqua" w:hAnsi="Book Antiqua" w:cs="Arial"/>
          <w:lang w:val="en-GB"/>
        </w:rPr>
        <w:t xml:space="preserve">as well as in </w:t>
      </w:r>
      <w:r w:rsidRPr="00843454">
        <w:rPr>
          <w:rFonts w:ascii="Book Antiqua" w:hAnsi="Book Antiqua" w:cs="Arial"/>
          <w:lang w:val="en-GB"/>
        </w:rPr>
        <w:t>in dendritic cells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81]</w:t>
      </w:r>
      <w:r w:rsidRPr="00843454">
        <w:rPr>
          <w:rFonts w:ascii="Book Antiqua" w:hAnsi="Book Antiqua" w:cs="Arial"/>
          <w:lang w:val="en-GB"/>
        </w:rPr>
        <w:t xml:space="preserve"> and aPSCs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80]</w:t>
      </w:r>
      <w:r w:rsidRPr="00843454">
        <w:rPr>
          <w:rFonts w:ascii="Book Antiqua" w:hAnsi="Book Antiqua" w:cs="Arial"/>
          <w:lang w:val="en-GB"/>
        </w:rPr>
        <w:t>. In PDAC, FSP-1 has been documented in both human and mouse CAFs</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82,</w:t>
      </w:r>
      <w:r w:rsidRPr="00843454">
        <w:rPr>
          <w:rFonts w:ascii="Book Antiqua" w:hAnsi="Book Antiqua" w:cs="Arial"/>
          <w:vertAlign w:val="superscript"/>
          <w:lang w:val="en-GB"/>
        </w:rPr>
        <w:t>83]</w:t>
      </w:r>
      <w:r w:rsidRPr="00843454">
        <w:rPr>
          <w:rFonts w:ascii="Book Antiqua" w:hAnsi="Book Antiqua" w:cs="Arial"/>
          <w:lang w:val="en-GB"/>
        </w:rPr>
        <w:t xml:space="preserve"> as well as in human PC cells</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84,</w:t>
      </w:r>
      <w:r w:rsidRPr="00843454">
        <w:rPr>
          <w:rFonts w:ascii="Book Antiqua" w:hAnsi="Book Antiqua" w:cs="Arial"/>
          <w:vertAlign w:val="superscript"/>
          <w:lang w:val="en-GB"/>
        </w:rPr>
        <w:t>85]</w:t>
      </w:r>
      <w:r w:rsidRPr="00843454">
        <w:rPr>
          <w:rFonts w:ascii="Book Antiqua" w:hAnsi="Book Antiqua" w:cs="Arial"/>
          <w:lang w:val="en-GB"/>
        </w:rPr>
        <w:t>. The above studies demonstrate</w:t>
      </w:r>
      <w:r w:rsidRPr="00843454">
        <w:rPr>
          <w:rFonts w:ascii="Book Antiqua" w:hAnsi="Book Antiqua" w:cs="Arial"/>
        </w:rPr>
        <w:t xml:space="preserve"> </w:t>
      </w:r>
      <w:r w:rsidRPr="00843454">
        <w:rPr>
          <w:rFonts w:ascii="Book Antiqua" w:hAnsi="Book Antiqua" w:cs="Arial"/>
          <w:lang w:val="en-GB"/>
        </w:rPr>
        <w:t xml:space="preserve">that FSP-1 is not a totally specific marker for resident pancreatic fibroblasts. High FSP-1 expression in human PDAC </w:t>
      </w:r>
      <w:r w:rsidR="00625087" w:rsidRPr="00843454">
        <w:rPr>
          <w:rFonts w:ascii="Book Antiqua" w:hAnsi="Book Antiqua" w:cs="Arial"/>
          <w:lang w:val="en-GB"/>
        </w:rPr>
        <w:t>has been</w:t>
      </w:r>
      <w:r w:rsidR="00FD7020" w:rsidRPr="00843454">
        <w:rPr>
          <w:rFonts w:ascii="Book Antiqua" w:hAnsi="Book Antiqua" w:cs="Arial"/>
          <w:lang w:val="en-GB"/>
        </w:rPr>
        <w:t xml:space="preserve"> </w:t>
      </w:r>
      <w:r w:rsidRPr="00843454">
        <w:rPr>
          <w:rFonts w:ascii="Book Antiqua" w:hAnsi="Book Antiqua" w:cs="Arial"/>
          <w:lang w:val="en-GB"/>
        </w:rPr>
        <w:t>associated with increased invasion and shorter 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84-86]</w:t>
      </w:r>
      <w:r w:rsidRPr="00843454">
        <w:rPr>
          <w:rFonts w:ascii="Book Antiqua" w:hAnsi="Book Antiqua" w:cs="Arial"/>
          <w:lang w:val="en-GB"/>
        </w:rPr>
        <w:t xml:space="preserve">. </w:t>
      </w:r>
    </w:p>
    <w:p w14:paraId="2C93391D" w14:textId="6E092425"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Upon tissue damage, cell necrosis/apoptosis leads to the release of inflammatory cytokines (</w:t>
      </w:r>
      <w:r w:rsidRPr="00DA1B23">
        <w:rPr>
          <w:rFonts w:ascii="Book Antiqua" w:hAnsi="Book Antiqua" w:cs="Arial"/>
          <w:i/>
          <w:lang w:val="en-GB"/>
        </w:rPr>
        <w:t>e.g.</w:t>
      </w:r>
      <w:r w:rsidR="00F365C3" w:rsidRPr="00843454">
        <w:rPr>
          <w:rFonts w:ascii="Book Antiqua" w:hAnsi="Book Antiqua" w:cs="Arial"/>
          <w:lang w:val="en-GB"/>
        </w:rPr>
        <w:t>,</w:t>
      </w:r>
      <w:r w:rsidRPr="00843454">
        <w:rPr>
          <w:rFonts w:ascii="Book Antiqua" w:hAnsi="Book Antiqua" w:cs="Arial"/>
          <w:lang w:val="en-GB"/>
        </w:rPr>
        <w:t xml:space="preserve"> TGFβ1 and PDGF) and chemokines from local inflammatory cells, endothelial cells</w:t>
      </w:r>
      <w:r w:rsidR="00D37ABF" w:rsidRPr="00843454">
        <w:rPr>
          <w:rFonts w:ascii="Book Antiqua" w:hAnsi="Book Antiqua" w:cs="Arial"/>
          <w:lang w:val="en-GB"/>
        </w:rPr>
        <w:t>,</w:t>
      </w:r>
      <w:r w:rsidRPr="00843454">
        <w:rPr>
          <w:rFonts w:ascii="Book Antiqua" w:hAnsi="Book Antiqua" w:cs="Arial"/>
          <w:lang w:val="en-GB"/>
        </w:rPr>
        <w:t xml:space="preserve"> or mesenchymal cells</w:t>
      </w:r>
      <w:r w:rsidR="00A324C1" w:rsidRPr="00A324C1">
        <w:rPr>
          <w:rFonts w:ascii="Book Antiqua" w:hAnsi="Book Antiqua" w:cs="Arial"/>
          <w:vertAlign w:val="superscript"/>
          <w:lang w:val="en-GB"/>
        </w:rPr>
        <w:t>[</w:t>
      </w:r>
      <w:r w:rsidR="00DA1B23">
        <w:rPr>
          <w:rFonts w:ascii="Book Antiqua" w:hAnsi="Book Antiqua" w:cs="Arial"/>
          <w:vertAlign w:val="superscript"/>
          <w:lang w:val="en-GB"/>
        </w:rPr>
        <w:t>87,</w:t>
      </w:r>
      <w:r w:rsidRPr="00843454">
        <w:rPr>
          <w:rFonts w:ascii="Book Antiqua" w:hAnsi="Book Antiqua" w:cs="Arial"/>
          <w:vertAlign w:val="superscript"/>
          <w:lang w:val="en-GB"/>
        </w:rPr>
        <w:t>88]</w:t>
      </w:r>
      <w:r w:rsidRPr="00843454">
        <w:rPr>
          <w:rFonts w:ascii="Book Antiqua" w:hAnsi="Book Antiqua" w:cs="Arial"/>
          <w:lang w:val="en-GB"/>
        </w:rPr>
        <w:t xml:space="preserve">. Subsequently, resident fibroblasts are activated, </w:t>
      </w:r>
      <w:r w:rsidR="00D37ABF" w:rsidRPr="00843454">
        <w:rPr>
          <w:rFonts w:ascii="Book Antiqua" w:hAnsi="Book Antiqua" w:cs="Arial"/>
          <w:lang w:val="en-GB"/>
        </w:rPr>
        <w:t xml:space="preserve">and they </w:t>
      </w:r>
      <w:r w:rsidRPr="00843454">
        <w:rPr>
          <w:rFonts w:ascii="Book Antiqua" w:hAnsi="Book Antiqua" w:cs="Arial"/>
          <w:lang w:val="en-GB"/>
        </w:rPr>
        <w:t xml:space="preserve">proliferate and differentiate into myofibroblasts, thereby contributing to the CAF pool. However, this </w:t>
      </w:r>
      <w:r w:rsidR="00D37ABF" w:rsidRPr="00843454">
        <w:rPr>
          <w:rFonts w:ascii="Book Antiqua" w:hAnsi="Book Antiqua" w:cs="Arial"/>
          <w:lang w:val="en-GB"/>
        </w:rPr>
        <w:t>process</w:t>
      </w:r>
      <w:r w:rsidR="00634D65" w:rsidRPr="00843454">
        <w:rPr>
          <w:rFonts w:ascii="Book Antiqua" w:hAnsi="Book Antiqua" w:cs="Arial"/>
          <w:lang w:val="en-GB"/>
        </w:rPr>
        <w:t xml:space="preserve"> </w:t>
      </w:r>
      <w:r w:rsidRPr="00843454">
        <w:rPr>
          <w:rFonts w:ascii="Book Antiqua" w:hAnsi="Book Antiqua" w:cs="Arial"/>
          <w:lang w:val="en-GB"/>
        </w:rPr>
        <w:t xml:space="preserve">has not </w:t>
      </w:r>
      <w:r w:rsidR="00D37ABF" w:rsidRPr="00843454">
        <w:rPr>
          <w:rFonts w:ascii="Book Antiqua" w:hAnsi="Book Antiqua" w:cs="Arial"/>
          <w:lang w:val="en-GB"/>
        </w:rPr>
        <w:t xml:space="preserve">yet </w:t>
      </w:r>
      <w:r w:rsidRPr="00843454">
        <w:rPr>
          <w:rFonts w:ascii="Book Antiqua" w:hAnsi="Book Antiqua" w:cs="Arial"/>
          <w:lang w:val="en-GB"/>
        </w:rPr>
        <w:t xml:space="preserve">been documented in human PDAC, </w:t>
      </w:r>
      <w:r w:rsidR="00D37ABF" w:rsidRPr="00843454">
        <w:rPr>
          <w:rFonts w:ascii="Book Antiqua" w:hAnsi="Book Antiqua" w:cs="Arial"/>
          <w:lang w:val="en-GB"/>
        </w:rPr>
        <w:t xml:space="preserve">in which </w:t>
      </w:r>
      <w:r w:rsidRPr="00843454">
        <w:rPr>
          <w:rFonts w:ascii="Book Antiqua" w:hAnsi="Book Antiqua" w:cs="Arial"/>
          <w:lang w:val="en-GB"/>
        </w:rPr>
        <w:t>qPSCs seem to be by far</w:t>
      </w:r>
      <w:r w:rsidR="00FD7020" w:rsidRPr="00843454">
        <w:rPr>
          <w:rFonts w:ascii="Book Antiqua" w:hAnsi="Book Antiqua" w:cs="Arial"/>
          <w:lang w:val="en-GB"/>
        </w:rPr>
        <w:t xml:space="preserve"> </w:t>
      </w:r>
      <w:r w:rsidR="00D37ABF" w:rsidRPr="00843454">
        <w:rPr>
          <w:rFonts w:ascii="Book Antiqua" w:hAnsi="Book Antiqua" w:cs="Arial"/>
          <w:lang w:val="en-GB"/>
        </w:rPr>
        <w:t>the</w:t>
      </w:r>
      <w:r w:rsidRPr="00843454">
        <w:rPr>
          <w:rFonts w:ascii="Book Antiqua" w:hAnsi="Book Antiqua" w:cs="Arial"/>
          <w:lang w:val="en-GB"/>
        </w:rPr>
        <w:t xml:space="preserve"> most important source of CAFs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39]</w:t>
      </w:r>
      <w:r w:rsidRPr="00843454">
        <w:rPr>
          <w:rFonts w:ascii="Book Antiqua" w:hAnsi="Book Antiqua" w:cs="Arial"/>
          <w:lang w:val="en-GB"/>
        </w:rPr>
        <w:t xml:space="preserve">. </w:t>
      </w:r>
    </w:p>
    <w:p w14:paraId="2702EB7F" w14:textId="77777777" w:rsidR="000950C1" w:rsidRPr="00843454" w:rsidRDefault="00205F6F"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 </w:t>
      </w:r>
    </w:p>
    <w:p w14:paraId="3611386F" w14:textId="36C8F2B9" w:rsidR="000950C1" w:rsidRPr="00176466" w:rsidRDefault="000950C1" w:rsidP="000200F5">
      <w:pPr>
        <w:pStyle w:val="Heading3"/>
        <w:keepNext w:val="0"/>
        <w:widowControl w:val="0"/>
        <w:adjustRightInd w:val="0"/>
        <w:snapToGrid w:val="0"/>
        <w:spacing w:before="0" w:after="0" w:line="360" w:lineRule="auto"/>
        <w:jc w:val="both"/>
        <w:rPr>
          <w:rFonts w:ascii="Book Antiqua" w:hAnsi="Book Antiqua" w:cs="Arial"/>
          <w:i/>
          <w:sz w:val="24"/>
          <w:szCs w:val="24"/>
          <w:lang w:val="en-GB"/>
        </w:rPr>
      </w:pPr>
      <w:r w:rsidRPr="00176466">
        <w:rPr>
          <w:rFonts w:ascii="Book Antiqua" w:hAnsi="Book Antiqua" w:cs="Arial"/>
          <w:i/>
          <w:sz w:val="24"/>
          <w:szCs w:val="24"/>
          <w:lang w:val="en-GB"/>
        </w:rPr>
        <w:t xml:space="preserve">CAFs stimulate </w:t>
      </w:r>
      <w:r w:rsidR="00D37ABF" w:rsidRPr="00176466">
        <w:rPr>
          <w:rFonts w:ascii="Book Antiqua" w:hAnsi="Book Antiqua" w:cs="Arial"/>
          <w:i/>
          <w:sz w:val="24"/>
          <w:szCs w:val="24"/>
          <w:lang w:val="en-GB"/>
        </w:rPr>
        <w:t xml:space="preserve">the </w:t>
      </w:r>
      <w:r w:rsidRPr="00176466">
        <w:rPr>
          <w:rFonts w:ascii="Book Antiqua" w:hAnsi="Book Antiqua" w:cs="Arial"/>
          <w:i/>
          <w:sz w:val="24"/>
          <w:szCs w:val="24"/>
          <w:lang w:val="en-GB"/>
        </w:rPr>
        <w:t>proliferation and migration of pancreatic cancer cells</w:t>
      </w:r>
      <w:r w:rsidR="00205F6F" w:rsidRPr="00176466">
        <w:rPr>
          <w:rFonts w:ascii="Book Antiqua" w:hAnsi="Book Antiqua" w:cs="Arial"/>
          <w:i/>
          <w:sz w:val="24"/>
          <w:szCs w:val="24"/>
          <w:lang w:val="en-GB"/>
        </w:rPr>
        <w:t xml:space="preserve"> </w:t>
      </w:r>
    </w:p>
    <w:p w14:paraId="4DAED73C" w14:textId="1369E7F9"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CAFs and PDAC cells mutually promote each other’s proliferation and differentiation. Supernatants from cultured PDAC cells induced </w:t>
      </w:r>
      <w:r w:rsidR="00D37ABF" w:rsidRPr="00843454">
        <w:rPr>
          <w:rFonts w:ascii="Book Antiqua" w:hAnsi="Book Antiqua" w:cs="Arial"/>
          <w:lang w:val="en-GB"/>
        </w:rPr>
        <w:t xml:space="preserve">the </w:t>
      </w:r>
      <w:r w:rsidRPr="00843454">
        <w:rPr>
          <w:rFonts w:ascii="Book Antiqua" w:hAnsi="Book Antiqua" w:cs="Arial"/>
          <w:lang w:val="en-GB"/>
        </w:rPr>
        <w:t>proliferation and production of ECM proteins in PSCs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89]</w:t>
      </w:r>
      <w:r w:rsidRPr="00843454">
        <w:rPr>
          <w:rFonts w:ascii="Book Antiqua" w:hAnsi="Book Antiqua" w:cs="Arial"/>
          <w:lang w:val="en-GB"/>
        </w:rPr>
        <w:t xml:space="preserve">. Conversely, CAF culture media induced </w:t>
      </w:r>
      <w:r w:rsidR="00911D9B" w:rsidRPr="00843454">
        <w:rPr>
          <w:rFonts w:ascii="Book Antiqua" w:hAnsi="Book Antiqua" w:cs="Arial"/>
          <w:lang w:val="en-GB"/>
        </w:rPr>
        <w:t xml:space="preserve">the </w:t>
      </w:r>
      <w:r w:rsidRPr="00843454">
        <w:rPr>
          <w:rFonts w:ascii="Book Antiqua" w:hAnsi="Book Antiqua" w:cs="Arial"/>
          <w:lang w:val="en-GB"/>
        </w:rPr>
        <w:t>proliferation and migration of PDAC cells, and the growth rate of PDAC cells was markedly increased when PSCs were co-injected into nude mice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89-91]</w:t>
      </w:r>
      <w:r w:rsidRPr="00843454">
        <w:rPr>
          <w:rFonts w:ascii="Book Antiqua" w:hAnsi="Book Antiqua" w:cs="Arial"/>
          <w:lang w:val="en-GB"/>
        </w:rPr>
        <w:t xml:space="preserve">. </w:t>
      </w:r>
    </w:p>
    <w:p w14:paraId="4783FBA1" w14:textId="1CC4C4E3"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lastRenderedPageBreak/>
        <w:t xml:space="preserve">To mimic the </w:t>
      </w:r>
      <w:r w:rsidRPr="00843454">
        <w:rPr>
          <w:rFonts w:ascii="Book Antiqua" w:hAnsi="Book Antiqua" w:cs="Arial"/>
          <w:i/>
          <w:lang w:val="en-GB"/>
        </w:rPr>
        <w:t>in vivo</w:t>
      </w:r>
      <w:r w:rsidRPr="00843454">
        <w:rPr>
          <w:rFonts w:ascii="Book Antiqua" w:hAnsi="Book Antiqua" w:cs="Arial"/>
          <w:lang w:val="en-GB"/>
        </w:rPr>
        <w:t xml:space="preserve"> crosstalk between PC cells and stromal cells, 3D cell cultures of human PC cells and immortalized PSCs were cultured on </w:t>
      </w:r>
      <w:r w:rsidR="00911D9B" w:rsidRPr="00843454">
        <w:rPr>
          <w:rFonts w:ascii="Book Antiqua" w:hAnsi="Book Antiqua" w:cs="Arial"/>
          <w:lang w:val="en-GB"/>
        </w:rPr>
        <w:t>M</w:t>
      </w:r>
      <w:r w:rsidRPr="00843454">
        <w:rPr>
          <w:rFonts w:ascii="Book Antiqua" w:hAnsi="Book Antiqua" w:cs="Arial"/>
          <w:lang w:val="en-GB"/>
        </w:rPr>
        <w:t xml:space="preserve">atrigel and collagen, simulating the </w:t>
      </w:r>
      <w:r w:rsidRPr="00843454">
        <w:rPr>
          <w:rFonts w:ascii="Book Antiqua" w:hAnsi="Book Antiqua" w:cs="Arial"/>
          <w:i/>
          <w:lang w:val="en-GB"/>
        </w:rPr>
        <w:t>in vivo</w:t>
      </w:r>
      <w:r w:rsidRPr="00843454">
        <w:rPr>
          <w:rFonts w:ascii="Book Antiqua" w:hAnsi="Book Antiqua" w:cs="Arial"/>
          <w:lang w:val="en-GB"/>
        </w:rPr>
        <w:t xml:space="preserve"> PDAC microenvironment</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92]</w:t>
      </w:r>
      <w:r w:rsidRPr="00843454">
        <w:rPr>
          <w:rFonts w:ascii="Book Antiqua" w:hAnsi="Book Antiqua" w:cs="Arial"/>
          <w:lang w:val="en-GB"/>
        </w:rPr>
        <w:t xml:space="preserve">. </w:t>
      </w:r>
      <w:r w:rsidR="00911D9B" w:rsidRPr="00843454">
        <w:rPr>
          <w:rFonts w:ascii="Book Antiqua" w:hAnsi="Book Antiqua" w:cs="Arial"/>
          <w:lang w:val="en-GB"/>
        </w:rPr>
        <w:t xml:space="preserve">Under </w:t>
      </w:r>
      <w:r w:rsidRPr="00843454">
        <w:rPr>
          <w:rFonts w:ascii="Book Antiqua" w:hAnsi="Book Antiqua" w:cs="Arial"/>
          <w:lang w:val="en-GB"/>
        </w:rPr>
        <w:t xml:space="preserve">these conditions, PSCs modulated the expression of adhesion molecules on the cancer cells, increasing their invasiveness, </w:t>
      </w:r>
      <w:r w:rsidR="00911D9B" w:rsidRPr="00843454">
        <w:rPr>
          <w:rFonts w:ascii="Book Antiqua" w:hAnsi="Book Antiqua" w:cs="Arial"/>
          <w:lang w:val="en-GB"/>
        </w:rPr>
        <w:t xml:space="preserve">in </w:t>
      </w:r>
      <w:r w:rsidRPr="00843454">
        <w:rPr>
          <w:rFonts w:ascii="Book Antiqua" w:hAnsi="Book Antiqua" w:cs="Arial"/>
          <w:lang w:val="en-GB"/>
        </w:rPr>
        <w:t>associat</w:t>
      </w:r>
      <w:r w:rsidR="00911D9B" w:rsidRPr="00843454">
        <w:rPr>
          <w:rFonts w:ascii="Book Antiqua" w:hAnsi="Book Antiqua" w:cs="Arial"/>
          <w:lang w:val="en-GB"/>
        </w:rPr>
        <w:t>ion</w:t>
      </w:r>
      <w:r w:rsidRPr="00843454">
        <w:rPr>
          <w:rFonts w:ascii="Book Antiqua" w:hAnsi="Book Antiqua" w:cs="Arial"/>
          <w:lang w:val="en-GB"/>
        </w:rPr>
        <w:t xml:space="preserve"> with </w:t>
      </w:r>
      <w:r w:rsidR="00911D9B" w:rsidRPr="00843454">
        <w:rPr>
          <w:rFonts w:ascii="Book Antiqua" w:hAnsi="Book Antiqua" w:cs="Arial"/>
          <w:lang w:val="en-GB"/>
        </w:rPr>
        <w:t>the</w:t>
      </w:r>
      <w:r w:rsidR="00A62EA6" w:rsidRPr="00843454">
        <w:rPr>
          <w:rFonts w:ascii="Book Antiqua" w:hAnsi="Book Antiqua" w:cs="Arial"/>
          <w:lang w:val="en-GB"/>
        </w:rPr>
        <w:t xml:space="preserve"> </w:t>
      </w:r>
      <w:r w:rsidR="00911D9B" w:rsidRPr="00843454">
        <w:rPr>
          <w:rFonts w:ascii="Book Antiqua" w:hAnsi="Book Antiqua" w:cs="Arial"/>
          <w:lang w:val="en-GB"/>
        </w:rPr>
        <w:t>downregulation</w:t>
      </w:r>
      <w:r w:rsidRPr="00843454">
        <w:rPr>
          <w:rFonts w:ascii="Book Antiqua" w:hAnsi="Book Antiqua" w:cs="Arial"/>
          <w:lang w:val="en-GB"/>
        </w:rPr>
        <w:t xml:space="preserve"> of E-</w:t>
      </w:r>
      <w:r w:rsidR="00911D9B" w:rsidRPr="00843454">
        <w:rPr>
          <w:rFonts w:ascii="Book Antiqua" w:hAnsi="Book Antiqua" w:cs="Arial"/>
          <w:lang w:val="en-GB"/>
        </w:rPr>
        <w:t>c</w:t>
      </w:r>
      <w:r w:rsidRPr="00843454">
        <w:rPr>
          <w:rFonts w:ascii="Book Antiqua" w:hAnsi="Book Antiqua" w:cs="Arial"/>
          <w:lang w:val="en-GB"/>
        </w:rPr>
        <w:t xml:space="preserve">adherin and </w:t>
      </w:r>
      <w:r w:rsidR="00911D9B" w:rsidRPr="00843454">
        <w:rPr>
          <w:rFonts w:ascii="Book Antiqua" w:hAnsi="Book Antiqua" w:cs="Arial"/>
          <w:lang w:val="en-GB"/>
        </w:rPr>
        <w:t xml:space="preserve">the </w:t>
      </w:r>
      <w:r w:rsidRPr="00843454">
        <w:rPr>
          <w:rFonts w:ascii="Book Antiqua" w:hAnsi="Book Antiqua" w:cs="Arial"/>
          <w:lang w:val="en-GB"/>
        </w:rPr>
        <w:t>upregulation of β-</w:t>
      </w:r>
      <w:r w:rsidR="00911D9B" w:rsidRPr="00843454">
        <w:rPr>
          <w:rFonts w:ascii="Book Antiqua" w:hAnsi="Book Antiqua" w:cs="Arial"/>
          <w:lang w:val="en-GB"/>
        </w:rPr>
        <w:t>c</w:t>
      </w:r>
      <w:r w:rsidRPr="00843454">
        <w:rPr>
          <w:rFonts w:ascii="Book Antiqua" w:hAnsi="Book Antiqua" w:cs="Arial"/>
          <w:lang w:val="en-GB"/>
        </w:rPr>
        <w:t>atenin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92]</w:t>
      </w:r>
      <w:r w:rsidRPr="00843454">
        <w:rPr>
          <w:rFonts w:ascii="Book Antiqua" w:hAnsi="Book Antiqua" w:cs="Arial"/>
          <w:lang w:val="en-GB"/>
        </w:rPr>
        <w:t>. These findings suggest that PSCs could play an important role in PC metastasis. Another study co-cultured PSCs with PDAC cells using conventional cell cultures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93]</w:t>
      </w:r>
      <w:r w:rsidRPr="00843454">
        <w:rPr>
          <w:rFonts w:ascii="Book Antiqua" w:hAnsi="Book Antiqua" w:cs="Arial"/>
          <w:lang w:val="en-GB"/>
        </w:rPr>
        <w:t>. The epithelial markers E-cadherin, cytokeratin 19</w:t>
      </w:r>
      <w:r w:rsidR="00911D9B" w:rsidRPr="00843454">
        <w:rPr>
          <w:rFonts w:ascii="Book Antiqua" w:hAnsi="Book Antiqua" w:cs="Arial"/>
          <w:lang w:val="en-GB"/>
        </w:rPr>
        <w:t>,</w:t>
      </w:r>
      <w:r w:rsidRPr="00843454">
        <w:rPr>
          <w:rFonts w:ascii="Book Antiqua" w:hAnsi="Book Antiqua" w:cs="Arial"/>
          <w:lang w:val="en-GB"/>
        </w:rPr>
        <w:t xml:space="preserve"> and β-catenin were downregulated in PDAC</w:t>
      </w:r>
      <w:r w:rsidR="00911D9B" w:rsidRPr="00843454">
        <w:rPr>
          <w:rFonts w:ascii="Book Antiqua" w:hAnsi="Book Antiqua" w:cs="Arial"/>
          <w:lang w:val="en-GB"/>
        </w:rPr>
        <w:t>;</w:t>
      </w:r>
      <w:r w:rsidRPr="00843454">
        <w:rPr>
          <w:rFonts w:ascii="Book Antiqua" w:hAnsi="Book Antiqua" w:cs="Arial"/>
          <w:lang w:val="en-GB"/>
        </w:rPr>
        <w:t xml:space="preserve"> the mesenchymal markers vimentin and snail were upregulated</w:t>
      </w:r>
      <w:r w:rsidR="00911D9B" w:rsidRPr="00843454">
        <w:rPr>
          <w:rFonts w:ascii="Book Antiqua" w:hAnsi="Book Antiqua" w:cs="Arial"/>
          <w:lang w:val="en-GB"/>
        </w:rPr>
        <w:t>;</w:t>
      </w:r>
      <w:r w:rsidRPr="00843454">
        <w:rPr>
          <w:rFonts w:ascii="Book Antiqua" w:hAnsi="Book Antiqua" w:cs="Arial"/>
          <w:lang w:val="en-GB"/>
        </w:rPr>
        <w:t xml:space="preserve"> and cancer cell migration was increased</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93]</w:t>
      </w:r>
      <w:r w:rsidRPr="00843454">
        <w:rPr>
          <w:rFonts w:ascii="Book Antiqua" w:hAnsi="Book Antiqua" w:cs="Arial"/>
          <w:lang w:val="en-GB"/>
        </w:rPr>
        <w:t xml:space="preserve">. In an orthotopic xenograft mouse model, </w:t>
      </w:r>
      <w:r w:rsidR="00911D9B" w:rsidRPr="00843454">
        <w:rPr>
          <w:rFonts w:ascii="Book Antiqua" w:hAnsi="Book Antiqua" w:cs="Arial"/>
          <w:lang w:val="en-GB"/>
        </w:rPr>
        <w:t xml:space="preserve">in which </w:t>
      </w:r>
      <w:r w:rsidRPr="00843454">
        <w:rPr>
          <w:rFonts w:ascii="Book Antiqua" w:hAnsi="Book Antiqua" w:cs="Arial"/>
          <w:lang w:val="en-GB"/>
        </w:rPr>
        <w:t>male human PSCs were co-injected with female PDAC cells into the pancreas</w:t>
      </w:r>
      <w:r w:rsidR="00911D9B" w:rsidRPr="00843454">
        <w:rPr>
          <w:rFonts w:ascii="Book Antiqua" w:hAnsi="Book Antiqua" w:cs="Arial"/>
          <w:lang w:val="en-GB"/>
        </w:rPr>
        <w:t>es</w:t>
      </w:r>
      <w:r w:rsidRPr="00843454">
        <w:rPr>
          <w:rFonts w:ascii="Book Antiqua" w:hAnsi="Book Antiqua" w:cs="Arial"/>
          <w:lang w:val="en-GB"/>
        </w:rPr>
        <w:t xml:space="preserve"> of female mice, PSCs followed the PC cells to the metastatic sites, suggesting that PSCs could play a role in the settlement of metastatic PDAC cells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94]</w:t>
      </w:r>
      <w:r w:rsidRPr="00843454">
        <w:rPr>
          <w:rFonts w:ascii="Book Antiqua" w:hAnsi="Book Antiqua" w:cs="Arial"/>
          <w:lang w:val="en-GB"/>
        </w:rPr>
        <w:t xml:space="preserve">. </w:t>
      </w:r>
    </w:p>
    <w:p w14:paraId="2D59195E"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4E2F08BC" w14:textId="77777777" w:rsidR="000950C1" w:rsidRPr="00176466" w:rsidRDefault="000950C1" w:rsidP="000200F5">
      <w:pPr>
        <w:pStyle w:val="Heading3"/>
        <w:keepNext w:val="0"/>
        <w:widowControl w:val="0"/>
        <w:adjustRightInd w:val="0"/>
        <w:snapToGrid w:val="0"/>
        <w:spacing w:before="0" w:after="0" w:line="360" w:lineRule="auto"/>
        <w:jc w:val="both"/>
        <w:rPr>
          <w:rFonts w:ascii="Book Antiqua" w:hAnsi="Book Antiqua" w:cs="Arial"/>
          <w:i/>
          <w:sz w:val="24"/>
          <w:szCs w:val="24"/>
          <w:lang w:val="en-GB"/>
        </w:rPr>
      </w:pPr>
      <w:r w:rsidRPr="00176466">
        <w:rPr>
          <w:rFonts w:ascii="Book Antiqua" w:hAnsi="Book Antiqua" w:cs="Arial"/>
          <w:i/>
          <w:sz w:val="24"/>
          <w:szCs w:val="24"/>
          <w:lang w:val="en-GB"/>
        </w:rPr>
        <w:t>CAFs protect cancer cells against chemoradiation therapy</w:t>
      </w:r>
      <w:r w:rsidR="00205F6F" w:rsidRPr="00176466">
        <w:rPr>
          <w:rFonts w:ascii="Book Antiqua" w:hAnsi="Book Antiqua" w:cs="Arial"/>
          <w:i/>
          <w:sz w:val="24"/>
          <w:szCs w:val="24"/>
          <w:lang w:val="en-GB"/>
        </w:rPr>
        <w:t xml:space="preserve"> </w:t>
      </w:r>
    </w:p>
    <w:p w14:paraId="7D6EE91D" w14:textId="69BE072C"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In addition to their role as promoters of PC cell proliferation and migration, CAFs</w:t>
      </w:r>
      <w:r w:rsidR="00176466">
        <w:rPr>
          <w:rFonts w:ascii="Book Antiqua" w:eastAsiaTheme="minorEastAsia" w:hAnsi="Book Antiqua" w:cs="Arial" w:hint="eastAsia"/>
          <w:lang w:val="en-GB" w:eastAsia="zh-CN"/>
        </w:rPr>
        <w:t xml:space="preserve"> </w:t>
      </w:r>
      <w:r w:rsidR="00820D53" w:rsidRPr="00843454">
        <w:rPr>
          <w:rFonts w:ascii="Book Antiqua" w:hAnsi="Book Antiqua" w:cs="Arial"/>
          <w:lang w:val="en-GB"/>
        </w:rPr>
        <w:t xml:space="preserve">have also been </w:t>
      </w:r>
      <w:r w:rsidRPr="00843454">
        <w:rPr>
          <w:rFonts w:ascii="Book Antiqua" w:hAnsi="Book Antiqua" w:cs="Arial"/>
          <w:lang w:val="en-GB"/>
        </w:rPr>
        <w:t>shown to protect PC cells from chemo</w:t>
      </w:r>
      <w:r w:rsidR="00820D53" w:rsidRPr="00843454">
        <w:rPr>
          <w:rFonts w:ascii="Book Antiqua" w:hAnsi="Book Antiqua" w:cs="Arial"/>
          <w:lang w:val="en-GB"/>
        </w:rPr>
        <w:t>therapy-</w:t>
      </w:r>
      <w:r w:rsidRPr="00843454">
        <w:rPr>
          <w:rFonts w:ascii="Book Antiqua" w:hAnsi="Book Antiqua" w:cs="Arial"/>
          <w:lang w:val="en-GB"/>
        </w:rPr>
        <w:t xml:space="preserve"> and radiation therapy (CRT). Hwang and co-workers isolated human PSCs from resected PC samples and developed an immortalized cell line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90]</w:t>
      </w:r>
      <w:r w:rsidRPr="00843454">
        <w:rPr>
          <w:rFonts w:ascii="Book Antiqua" w:hAnsi="Book Antiqua" w:cs="Arial"/>
          <w:lang w:val="en-GB"/>
        </w:rPr>
        <w:t xml:space="preserve">. When the </w:t>
      </w:r>
      <w:r w:rsidRPr="00843454">
        <w:rPr>
          <w:rFonts w:ascii="Book Antiqua" w:hAnsi="Book Antiqua" w:cs="Arial"/>
          <w:i/>
          <w:lang w:val="en-GB"/>
        </w:rPr>
        <w:t xml:space="preserve">in vitro </w:t>
      </w:r>
      <w:r w:rsidRPr="00843454">
        <w:rPr>
          <w:rFonts w:ascii="Book Antiqua" w:hAnsi="Book Antiqua" w:cs="Arial"/>
          <w:lang w:val="en-GB"/>
        </w:rPr>
        <w:t>effect</w:t>
      </w:r>
      <w:r w:rsidR="00820D53" w:rsidRPr="00843454">
        <w:rPr>
          <w:rFonts w:ascii="Book Antiqua" w:hAnsi="Book Antiqua" w:cs="Arial"/>
          <w:lang w:val="en-GB"/>
        </w:rPr>
        <w:t>s</w:t>
      </w:r>
      <w:r w:rsidRPr="00843454">
        <w:rPr>
          <w:rFonts w:ascii="Book Antiqua" w:hAnsi="Book Antiqua" w:cs="Arial"/>
          <w:lang w:val="en-GB"/>
        </w:rPr>
        <w:t xml:space="preserve"> of PSC</w:t>
      </w:r>
      <w:r w:rsidR="00820D53" w:rsidRPr="00843454">
        <w:rPr>
          <w:rFonts w:ascii="Book Antiqua" w:hAnsi="Book Antiqua" w:cs="Arial"/>
          <w:lang w:val="en-GB"/>
        </w:rPr>
        <w:t>-</w:t>
      </w:r>
      <w:r w:rsidRPr="00843454">
        <w:rPr>
          <w:rFonts w:ascii="Book Antiqua" w:hAnsi="Book Antiqua" w:cs="Arial"/>
          <w:lang w:val="en-GB"/>
        </w:rPr>
        <w:t xml:space="preserve">conditioned media on PC cell survival </w:t>
      </w:r>
      <w:r w:rsidR="00820D53" w:rsidRPr="00843454">
        <w:rPr>
          <w:rFonts w:ascii="Book Antiqua" w:hAnsi="Book Antiqua" w:cs="Arial"/>
          <w:lang w:val="en-GB"/>
        </w:rPr>
        <w:t xml:space="preserve">were </w:t>
      </w:r>
      <w:r w:rsidRPr="00843454">
        <w:rPr>
          <w:rFonts w:ascii="Book Antiqua" w:hAnsi="Book Antiqua" w:cs="Arial"/>
          <w:lang w:val="en-GB"/>
        </w:rPr>
        <w:t>assessed in the presence of gemcitabine (100</w:t>
      </w:r>
      <w:r w:rsidR="00FD7020" w:rsidRPr="00843454">
        <w:rPr>
          <w:rFonts w:ascii="Book Antiqua" w:hAnsi="Book Antiqua" w:cs="Arial"/>
          <w:lang w:val="en-GB"/>
        </w:rPr>
        <w:t xml:space="preserve"> </w:t>
      </w:r>
      <w:r w:rsidRPr="00843454">
        <w:rPr>
          <w:rFonts w:ascii="Book Antiqua" w:hAnsi="Book Antiqua" w:cs="Arial"/>
          <w:lang w:val="en-GB"/>
        </w:rPr>
        <w:t>μmol/L) or radiation therapy (100-Gy), components in the PSC media protected the PC cells against apoptosis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90]</w:t>
      </w:r>
      <w:r w:rsidRPr="00843454">
        <w:rPr>
          <w:rFonts w:ascii="Book Antiqua" w:hAnsi="Book Antiqua" w:cs="Arial"/>
          <w:lang w:val="en-GB"/>
        </w:rPr>
        <w:t>. Using monocultures or direct co-culture of PC cells with PSCs, PC cell survival during radiation was increased in the presence of PSCs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91</w:t>
      </w:r>
      <w:r w:rsidR="00176466">
        <w:rPr>
          <w:rFonts w:ascii="Book Antiqua" w:hAnsi="Book Antiqua" w:cs="Arial"/>
          <w:vertAlign w:val="superscript"/>
          <w:lang w:val="en-GB"/>
        </w:rPr>
        <w:t>,</w:t>
      </w:r>
      <w:r w:rsidRPr="00843454">
        <w:rPr>
          <w:rFonts w:ascii="Book Antiqua" w:hAnsi="Book Antiqua" w:cs="Arial"/>
          <w:vertAlign w:val="superscript"/>
          <w:lang w:val="en-GB"/>
        </w:rPr>
        <w:t>95]</w:t>
      </w:r>
      <w:r w:rsidRPr="00843454">
        <w:rPr>
          <w:rFonts w:ascii="Book Antiqua" w:hAnsi="Book Antiqua" w:cs="Arial"/>
          <w:lang w:val="en-GB"/>
        </w:rPr>
        <w:t xml:space="preserve">. This radioprotective effect of PSCs was significantly reduced using </w:t>
      </w:r>
      <w:r w:rsidR="00820D53" w:rsidRPr="00843454">
        <w:rPr>
          <w:rFonts w:ascii="Book Antiqua" w:hAnsi="Book Antiqua" w:cs="Arial"/>
          <w:lang w:val="en-GB"/>
        </w:rPr>
        <w:t>antibodies blocking</w:t>
      </w:r>
      <w:r w:rsidR="00FD7020" w:rsidRPr="00843454">
        <w:rPr>
          <w:rFonts w:ascii="Book Antiqua" w:hAnsi="Book Antiqua" w:cs="Arial"/>
          <w:lang w:val="en-GB"/>
        </w:rPr>
        <w:t xml:space="preserve"> </w:t>
      </w:r>
      <w:r w:rsidRPr="00843454">
        <w:rPr>
          <w:rFonts w:ascii="Book Antiqua" w:hAnsi="Book Antiqua" w:cs="Arial"/>
          <w:lang w:val="en-GB"/>
        </w:rPr>
        <w:t xml:space="preserve">β1-integrin </w:t>
      </w:r>
      <w:r w:rsidR="00820D53" w:rsidRPr="00843454">
        <w:rPr>
          <w:rFonts w:ascii="Book Antiqua" w:hAnsi="Book Antiqua" w:cs="Arial"/>
          <w:lang w:val="en-GB"/>
        </w:rPr>
        <w:t>signalling</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91]</w:t>
      </w:r>
      <w:r w:rsidRPr="00843454">
        <w:rPr>
          <w:rFonts w:ascii="Book Antiqua" w:hAnsi="Book Antiqua" w:cs="Arial"/>
          <w:lang w:val="en-GB"/>
        </w:rPr>
        <w:t>. However, in this study, it was not confirmed that PSC</w:t>
      </w:r>
      <w:r w:rsidR="00820D53" w:rsidRPr="00843454">
        <w:rPr>
          <w:rFonts w:ascii="Book Antiqua" w:hAnsi="Book Antiqua" w:cs="Arial"/>
          <w:lang w:val="en-GB"/>
        </w:rPr>
        <w:t>-</w:t>
      </w:r>
      <w:r w:rsidRPr="00843454">
        <w:rPr>
          <w:rFonts w:ascii="Book Antiqua" w:hAnsi="Book Antiqua" w:cs="Arial"/>
          <w:lang w:val="en-GB"/>
        </w:rPr>
        <w:t>conditioned media display</w:t>
      </w:r>
      <w:r w:rsidR="00820D53" w:rsidRPr="00843454">
        <w:rPr>
          <w:rFonts w:ascii="Book Antiqua" w:hAnsi="Book Antiqua" w:cs="Arial"/>
          <w:lang w:val="en-GB"/>
        </w:rPr>
        <w:t>ed</w:t>
      </w:r>
      <w:r w:rsidRPr="00843454">
        <w:rPr>
          <w:rFonts w:ascii="Book Antiqua" w:hAnsi="Book Antiqua" w:cs="Arial"/>
          <w:lang w:val="en-GB"/>
        </w:rPr>
        <w:t xml:space="preserve"> radioprotective properties, and it was suggested that direct contact between PSCs and the PDAC cells was necessary</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91]</w:t>
      </w:r>
      <w:r w:rsidRPr="00843454">
        <w:rPr>
          <w:rFonts w:ascii="Book Antiqua" w:hAnsi="Book Antiqua" w:cs="Arial"/>
          <w:lang w:val="en-GB"/>
        </w:rPr>
        <w:t xml:space="preserve">. The ability of PSCs to radioprotect PC cells </w:t>
      </w:r>
      <w:r w:rsidRPr="00843454">
        <w:rPr>
          <w:rFonts w:ascii="Book Antiqua" w:hAnsi="Book Antiqua" w:cs="Arial"/>
          <w:i/>
          <w:lang w:val="en-GB"/>
        </w:rPr>
        <w:t>in vivo</w:t>
      </w:r>
      <w:r w:rsidRPr="00843454">
        <w:rPr>
          <w:rFonts w:ascii="Book Antiqua" w:hAnsi="Book Antiqua" w:cs="Arial"/>
          <w:lang w:val="en-GB"/>
        </w:rPr>
        <w:t xml:space="preserve"> was demonstrated in xenograft models </w:t>
      </w:r>
      <w:r w:rsidR="00820D53" w:rsidRPr="00843454">
        <w:rPr>
          <w:rFonts w:ascii="Book Antiqua" w:hAnsi="Book Antiqua" w:cs="Arial"/>
          <w:lang w:val="en-GB"/>
        </w:rPr>
        <w:t xml:space="preserve">in which </w:t>
      </w:r>
      <w:r w:rsidRPr="00843454">
        <w:rPr>
          <w:rFonts w:ascii="Book Antiqua" w:hAnsi="Book Antiqua" w:cs="Arial"/>
          <w:lang w:val="en-GB"/>
        </w:rPr>
        <w:t>nude mice received subcutaneous injections of human PC cells alone or together with human PSCs</w:t>
      </w:r>
      <w:r w:rsidR="00A324C1" w:rsidRPr="00A324C1">
        <w:rPr>
          <w:rFonts w:ascii="Book Antiqua" w:hAnsi="Book Antiqua" w:cs="Arial"/>
          <w:vertAlign w:val="superscript"/>
          <w:lang w:val="en-GB"/>
        </w:rPr>
        <w:t>[</w:t>
      </w:r>
      <w:r w:rsidR="00176466">
        <w:rPr>
          <w:rFonts w:ascii="Book Antiqua" w:hAnsi="Book Antiqua" w:cs="Arial"/>
          <w:vertAlign w:val="superscript"/>
          <w:lang w:val="en-GB"/>
        </w:rPr>
        <w:t>91,</w:t>
      </w:r>
      <w:r w:rsidRPr="00843454">
        <w:rPr>
          <w:rFonts w:ascii="Book Antiqua" w:hAnsi="Book Antiqua" w:cs="Arial"/>
          <w:vertAlign w:val="superscript"/>
          <w:lang w:val="en-GB"/>
        </w:rPr>
        <w:t>95]</w:t>
      </w:r>
      <w:r w:rsidRPr="00843454">
        <w:rPr>
          <w:rFonts w:ascii="Book Antiqua" w:hAnsi="Book Antiqua" w:cs="Arial"/>
          <w:lang w:val="en-GB"/>
        </w:rPr>
        <w:t xml:space="preserve">. </w:t>
      </w:r>
      <w:r w:rsidR="00820D53" w:rsidRPr="00843454">
        <w:rPr>
          <w:rFonts w:ascii="Book Antiqua" w:hAnsi="Book Antiqua" w:cs="Arial"/>
          <w:lang w:val="en-GB"/>
        </w:rPr>
        <w:t>Tumour</w:t>
      </w:r>
      <w:r w:rsidRPr="00843454">
        <w:rPr>
          <w:rFonts w:ascii="Book Antiqua" w:hAnsi="Book Antiqua" w:cs="Arial"/>
          <w:lang w:val="en-GB"/>
        </w:rPr>
        <w:t xml:space="preserve"> growth was delayed as a response to radiation in both cases, but the response was less pronounced in </w:t>
      </w:r>
      <w:r w:rsidR="00820D53" w:rsidRPr="00843454">
        <w:rPr>
          <w:rFonts w:ascii="Book Antiqua" w:hAnsi="Book Antiqua" w:cs="Arial"/>
          <w:lang w:val="en-GB"/>
        </w:rPr>
        <w:t>tumours</w:t>
      </w:r>
      <w:r w:rsidRPr="00843454">
        <w:rPr>
          <w:rFonts w:ascii="Book Antiqua" w:hAnsi="Book Antiqua" w:cs="Arial"/>
          <w:lang w:val="en-GB"/>
        </w:rPr>
        <w:t xml:space="preserve"> formed </w:t>
      </w:r>
      <w:r w:rsidR="00820D53" w:rsidRPr="00843454">
        <w:rPr>
          <w:rFonts w:ascii="Book Antiqua" w:hAnsi="Book Antiqua" w:cs="Arial"/>
          <w:lang w:val="en-GB"/>
        </w:rPr>
        <w:t xml:space="preserve">from </w:t>
      </w:r>
      <w:r w:rsidRPr="00843454">
        <w:rPr>
          <w:rFonts w:ascii="Book Antiqua" w:hAnsi="Book Antiqua" w:cs="Arial"/>
          <w:lang w:val="en-GB"/>
        </w:rPr>
        <w:lastRenderedPageBreak/>
        <w:t xml:space="preserve">both PC cells and PSCs </w:t>
      </w:r>
      <w:r w:rsidR="00820D53" w:rsidRPr="00843454">
        <w:rPr>
          <w:rFonts w:ascii="Book Antiqua" w:hAnsi="Book Antiqua" w:cs="Arial"/>
          <w:lang w:val="en-GB"/>
        </w:rPr>
        <w:t>than in tumours</w:t>
      </w:r>
      <w:r w:rsidRPr="00843454">
        <w:rPr>
          <w:rFonts w:ascii="Book Antiqua" w:hAnsi="Book Antiqua" w:cs="Arial"/>
          <w:lang w:val="en-GB"/>
        </w:rPr>
        <w:t xml:space="preserve"> formed </w:t>
      </w:r>
      <w:r w:rsidR="00820D53" w:rsidRPr="00843454">
        <w:rPr>
          <w:rFonts w:ascii="Book Antiqua" w:hAnsi="Book Antiqua" w:cs="Arial"/>
          <w:lang w:val="en-GB"/>
        </w:rPr>
        <w:t xml:space="preserve">from </w:t>
      </w:r>
      <w:r w:rsidRPr="00843454">
        <w:rPr>
          <w:rFonts w:ascii="Book Antiqua" w:hAnsi="Book Antiqua" w:cs="Arial"/>
          <w:lang w:val="en-GB"/>
        </w:rPr>
        <w:t>PC cells alone</w:t>
      </w:r>
      <w:r w:rsidR="00A324C1" w:rsidRPr="00A324C1">
        <w:rPr>
          <w:rFonts w:ascii="Book Antiqua" w:hAnsi="Book Antiqua" w:cs="Arial"/>
          <w:vertAlign w:val="superscript"/>
          <w:lang w:val="en-GB"/>
        </w:rPr>
        <w:t>[</w:t>
      </w:r>
      <w:r w:rsidR="00176466">
        <w:rPr>
          <w:rFonts w:ascii="Book Antiqua" w:hAnsi="Book Antiqua" w:cs="Arial"/>
          <w:vertAlign w:val="superscript"/>
          <w:lang w:val="en-GB"/>
        </w:rPr>
        <w:t>91,</w:t>
      </w:r>
      <w:r w:rsidRPr="00843454">
        <w:rPr>
          <w:rFonts w:ascii="Book Antiqua" w:hAnsi="Book Antiqua" w:cs="Arial"/>
          <w:vertAlign w:val="superscript"/>
          <w:lang w:val="en-GB"/>
        </w:rPr>
        <w:t>95]</w:t>
      </w:r>
      <w:r w:rsidRPr="00843454">
        <w:rPr>
          <w:rFonts w:ascii="Book Antiqua" w:hAnsi="Book Antiqua" w:cs="Arial"/>
          <w:lang w:val="en-GB"/>
        </w:rPr>
        <w:t xml:space="preserve">. Cultured human </w:t>
      </w:r>
      <w:r w:rsidR="00820D53" w:rsidRPr="00843454">
        <w:rPr>
          <w:rFonts w:ascii="Book Antiqua" w:hAnsi="Book Antiqua" w:cs="Arial"/>
          <w:lang w:val="en-GB"/>
        </w:rPr>
        <w:t>tumour</w:t>
      </w:r>
      <w:r w:rsidRPr="00843454">
        <w:rPr>
          <w:rFonts w:ascii="Book Antiqua" w:hAnsi="Book Antiqua" w:cs="Arial"/>
          <w:lang w:val="en-GB"/>
        </w:rPr>
        <w:t>-derived PSCs, obtained from fine-needle aspirates, had a more activated phenotype after exposure to CRT, compared to PSCs isolated prior to CRT</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96]</w:t>
      </w:r>
      <w:r w:rsidRPr="00843454">
        <w:rPr>
          <w:rFonts w:ascii="Book Antiqua" w:hAnsi="Book Antiqua" w:cs="Arial"/>
          <w:lang w:val="en-GB"/>
        </w:rPr>
        <w:t>.</w:t>
      </w:r>
    </w:p>
    <w:p w14:paraId="22F1EF0E"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366CA6C1" w14:textId="77777777" w:rsidR="000950C1" w:rsidRPr="00176466" w:rsidRDefault="000950C1" w:rsidP="000200F5">
      <w:pPr>
        <w:pStyle w:val="Heading3"/>
        <w:keepNext w:val="0"/>
        <w:widowControl w:val="0"/>
        <w:adjustRightInd w:val="0"/>
        <w:snapToGrid w:val="0"/>
        <w:spacing w:before="0" w:after="0" w:line="360" w:lineRule="auto"/>
        <w:jc w:val="both"/>
        <w:rPr>
          <w:rFonts w:ascii="Book Antiqua" w:hAnsi="Book Antiqua" w:cs="Arial"/>
          <w:i/>
          <w:sz w:val="24"/>
          <w:szCs w:val="24"/>
          <w:lang w:val="en-GB"/>
        </w:rPr>
      </w:pPr>
      <w:r w:rsidRPr="00176466">
        <w:rPr>
          <w:rFonts w:ascii="Book Antiqua" w:hAnsi="Book Antiqua" w:cs="Arial"/>
          <w:i/>
          <w:sz w:val="24"/>
          <w:szCs w:val="24"/>
          <w:lang w:val="en-GB"/>
        </w:rPr>
        <w:t>Depletion and modulation of CAFs in the PDAC stroma</w:t>
      </w:r>
    </w:p>
    <w:p w14:paraId="01461C93" w14:textId="03BA6F60"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Based upon the above observations, one would assume that a decrease in the CAF population would result in a concomitant decrease in PC cell proliferation/migration and an increased response to CRT. Data regarding the consequence</w:t>
      </w:r>
      <w:r w:rsidR="008C7240" w:rsidRPr="00843454">
        <w:rPr>
          <w:rFonts w:ascii="Book Antiqua" w:hAnsi="Book Antiqua" w:cs="Arial"/>
          <w:lang w:val="en-GB"/>
        </w:rPr>
        <w:t>s</w:t>
      </w:r>
      <w:r w:rsidRPr="00843454">
        <w:rPr>
          <w:rFonts w:ascii="Book Antiqua" w:hAnsi="Book Antiqua" w:cs="Arial"/>
          <w:lang w:val="en-GB"/>
        </w:rPr>
        <w:t xml:space="preserve"> of CAF depletion in the PDAC stroma </w:t>
      </w:r>
      <w:r w:rsidR="008C7240" w:rsidRPr="00843454">
        <w:rPr>
          <w:rFonts w:ascii="Book Antiqua" w:hAnsi="Book Antiqua" w:cs="Arial"/>
          <w:lang w:val="en-GB"/>
        </w:rPr>
        <w:t>have been confliction</w:t>
      </w:r>
      <w:r w:rsidRPr="00843454">
        <w:rPr>
          <w:rFonts w:ascii="Book Antiqua" w:hAnsi="Book Antiqua" w:cs="Arial"/>
          <w:lang w:val="en-GB"/>
        </w:rPr>
        <w:t xml:space="preserve">, however. The effect of gemcitabine was examined </w:t>
      </w:r>
      <w:r w:rsidR="008C7240" w:rsidRPr="00843454">
        <w:rPr>
          <w:rFonts w:ascii="Book Antiqua" w:hAnsi="Book Antiqua" w:cs="Arial"/>
          <w:lang w:val="en-GB"/>
        </w:rPr>
        <w:t xml:space="preserve">in </w:t>
      </w:r>
      <w:r w:rsidRPr="00843454">
        <w:rPr>
          <w:rFonts w:ascii="Book Antiqua" w:hAnsi="Book Antiqua" w:cs="Arial"/>
          <w:lang w:val="en-GB"/>
        </w:rPr>
        <w:t>KrasLSL.G12D/+;p53R172H/+;PdxCretg/+ (KPC) mice depleted of desmoplastic stroma and CAFs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97]</w:t>
      </w:r>
      <w:r w:rsidRPr="00843454">
        <w:rPr>
          <w:rFonts w:ascii="Book Antiqua" w:hAnsi="Book Antiqua" w:cs="Arial"/>
          <w:lang w:val="en-GB"/>
        </w:rPr>
        <w:t xml:space="preserve">. The KPC mouse is a frequently applied GEMM, expressing endogenous mutant Kras and p53 alleles in pancreatic cells and developing pancreatic </w:t>
      </w:r>
      <w:r w:rsidR="008C7240" w:rsidRPr="00843454">
        <w:rPr>
          <w:rFonts w:ascii="Book Antiqua" w:hAnsi="Book Antiqua" w:cs="Arial"/>
          <w:lang w:val="en-GB"/>
        </w:rPr>
        <w:t>tumours</w:t>
      </w:r>
      <w:r w:rsidRPr="00843454">
        <w:rPr>
          <w:rFonts w:ascii="Book Antiqua" w:hAnsi="Book Antiqua" w:cs="Arial"/>
          <w:lang w:val="en-GB"/>
        </w:rPr>
        <w:t xml:space="preserve"> that closely resemble human PC </w:t>
      </w:r>
      <w:r w:rsidR="008C7240" w:rsidRPr="00843454">
        <w:rPr>
          <w:rFonts w:ascii="Book Antiqua" w:hAnsi="Book Antiqua" w:cs="Arial"/>
          <w:lang w:val="en-GB"/>
        </w:rPr>
        <w:t>morphologically</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97]</w:t>
      </w:r>
      <w:r w:rsidRPr="00843454">
        <w:rPr>
          <w:rFonts w:ascii="Book Antiqua" w:hAnsi="Book Antiqua" w:cs="Arial"/>
          <w:lang w:val="en-GB"/>
        </w:rPr>
        <w:t xml:space="preserve">. </w:t>
      </w:r>
      <w:r w:rsidR="008C7240" w:rsidRPr="00843454">
        <w:rPr>
          <w:rFonts w:ascii="Book Antiqua" w:hAnsi="Book Antiqua" w:cs="Arial"/>
          <w:lang w:val="en-GB"/>
        </w:rPr>
        <w:t>Like their human counterparts, t</w:t>
      </w:r>
      <w:r w:rsidRPr="00843454">
        <w:rPr>
          <w:rFonts w:ascii="Book Antiqua" w:hAnsi="Book Antiqua" w:cs="Arial"/>
          <w:lang w:val="en-GB"/>
        </w:rPr>
        <w:t xml:space="preserve">he KPC mouse </w:t>
      </w:r>
      <w:r w:rsidR="008C7240" w:rsidRPr="00843454">
        <w:rPr>
          <w:rFonts w:ascii="Book Antiqua" w:hAnsi="Book Antiqua" w:cs="Arial"/>
          <w:lang w:val="en-GB"/>
        </w:rPr>
        <w:t>tumours</w:t>
      </w:r>
      <w:r w:rsidRPr="00843454">
        <w:rPr>
          <w:rFonts w:ascii="Book Antiqua" w:hAnsi="Book Antiqua" w:cs="Arial"/>
          <w:lang w:val="en-GB"/>
        </w:rPr>
        <w:t xml:space="preserve"> also have a poor response to gemcitabine. In control KPC mice, only two of 17 </w:t>
      </w:r>
      <w:r w:rsidR="00EE281F" w:rsidRPr="00843454">
        <w:rPr>
          <w:rFonts w:ascii="Book Antiqua" w:hAnsi="Book Antiqua" w:cs="Arial"/>
          <w:lang w:val="en-GB"/>
        </w:rPr>
        <w:t>tumours</w:t>
      </w:r>
      <w:r w:rsidRPr="00843454">
        <w:rPr>
          <w:rFonts w:ascii="Book Antiqua" w:hAnsi="Book Antiqua" w:cs="Arial"/>
          <w:lang w:val="en-GB"/>
        </w:rPr>
        <w:t xml:space="preserve"> responded to gemcitabine treatment, </w:t>
      </w:r>
      <w:r w:rsidR="00EE281F" w:rsidRPr="00843454">
        <w:rPr>
          <w:rFonts w:ascii="Book Antiqua" w:hAnsi="Book Antiqua" w:cs="Arial"/>
          <w:lang w:val="en-GB"/>
        </w:rPr>
        <w:t xml:space="preserve">and this finding is </w:t>
      </w:r>
      <w:r w:rsidRPr="00843454">
        <w:rPr>
          <w:rFonts w:ascii="Book Antiqua" w:hAnsi="Book Antiqua" w:cs="Arial"/>
          <w:lang w:val="en-GB"/>
        </w:rPr>
        <w:t>similar to clinical results in human PDAC patients</w:t>
      </w:r>
      <w:r w:rsidR="00EE281F" w:rsidRPr="00843454">
        <w:rPr>
          <w:rFonts w:ascii="Book Antiqua" w:hAnsi="Book Antiqua" w:cs="Arial"/>
          <w:lang w:val="en-GB"/>
        </w:rPr>
        <w:t>, in whom</w:t>
      </w:r>
      <w:r w:rsidRPr="00843454">
        <w:rPr>
          <w:rFonts w:ascii="Book Antiqua" w:hAnsi="Book Antiqua" w:cs="Arial"/>
          <w:lang w:val="en-GB"/>
        </w:rPr>
        <w:t xml:space="preserve"> the response rate is 5</w:t>
      </w:r>
      <w:r w:rsidR="00176466">
        <w:rPr>
          <w:rFonts w:ascii="Book Antiqua" w:eastAsiaTheme="minorEastAsia" w:hAnsi="Book Antiqua" w:cs="Arial" w:hint="eastAsia"/>
          <w:lang w:val="en-GB" w:eastAsia="zh-CN"/>
        </w:rPr>
        <w:t>%</w:t>
      </w:r>
      <w:r w:rsidRPr="00843454">
        <w:rPr>
          <w:rFonts w:ascii="Book Antiqua" w:hAnsi="Book Antiqua" w:cs="Arial"/>
          <w:lang w:val="en-GB"/>
        </w:rPr>
        <w:t xml:space="preserve"> to 10%. When applying IPI-926, an inhibitor of the sonic hedgehog (shh) pathway, depletion of the desmoplastic stroma and </w:t>
      </w:r>
      <w:r w:rsidR="00EE281F" w:rsidRPr="00843454">
        <w:rPr>
          <w:rFonts w:ascii="Book Antiqua" w:hAnsi="Book Antiqua" w:cs="Arial"/>
          <w:lang w:val="en-GB"/>
        </w:rPr>
        <w:t xml:space="preserve">of </w:t>
      </w:r>
      <w:r w:rsidRPr="00843454">
        <w:rPr>
          <w:rFonts w:ascii="Book Antiqua" w:hAnsi="Book Antiqua" w:cs="Arial"/>
          <w:lang w:val="en-GB"/>
        </w:rPr>
        <w:t xml:space="preserve">α-SMA positive CAFs was observed. This </w:t>
      </w:r>
      <w:r w:rsidR="00EE281F" w:rsidRPr="00843454">
        <w:rPr>
          <w:rFonts w:ascii="Book Antiqua" w:hAnsi="Book Antiqua" w:cs="Arial"/>
          <w:lang w:val="en-GB"/>
        </w:rPr>
        <w:t xml:space="preserve">finding </w:t>
      </w:r>
      <w:r w:rsidRPr="00843454">
        <w:rPr>
          <w:rFonts w:ascii="Book Antiqua" w:hAnsi="Book Antiqua" w:cs="Arial"/>
          <w:lang w:val="en-GB"/>
        </w:rPr>
        <w:t>resulted in increased vascularization and more effective drug delivery</w:t>
      </w:r>
      <w:r w:rsidR="00EE281F" w:rsidRPr="00843454">
        <w:rPr>
          <w:rFonts w:ascii="Book Antiqua" w:hAnsi="Book Antiqua" w:cs="Arial"/>
          <w:lang w:val="en-GB"/>
        </w:rPr>
        <w:t>,</w:t>
      </w:r>
      <w:r w:rsidRPr="00843454">
        <w:rPr>
          <w:rFonts w:ascii="Book Antiqua" w:hAnsi="Book Antiqua" w:cs="Arial"/>
          <w:lang w:val="en-GB"/>
        </w:rPr>
        <w:t xml:space="preserve"> with improved overall survival. These data suggest that depletion of stromal tissue and CAFs in PDAC stimulate</w:t>
      </w:r>
      <w:r w:rsidR="00EE281F" w:rsidRPr="00843454">
        <w:rPr>
          <w:rFonts w:ascii="Book Antiqua" w:hAnsi="Book Antiqua" w:cs="Arial"/>
          <w:lang w:val="en-GB"/>
        </w:rPr>
        <w:t>d</w:t>
      </w:r>
      <w:r w:rsidRPr="00843454">
        <w:rPr>
          <w:rFonts w:ascii="Book Antiqua" w:hAnsi="Book Antiqua" w:cs="Arial"/>
          <w:lang w:val="en-GB"/>
        </w:rPr>
        <w:t xml:space="preserve"> angiogenesis and enhance</w:t>
      </w:r>
      <w:r w:rsidR="00EE281F" w:rsidRPr="00843454">
        <w:rPr>
          <w:rFonts w:ascii="Book Antiqua" w:hAnsi="Book Antiqua" w:cs="Arial"/>
          <w:lang w:val="en-GB"/>
        </w:rPr>
        <w:t>d</w:t>
      </w:r>
      <w:r w:rsidRPr="00843454">
        <w:rPr>
          <w:rFonts w:ascii="Book Antiqua" w:hAnsi="Book Antiqua" w:cs="Arial"/>
          <w:lang w:val="en-GB"/>
        </w:rPr>
        <w:t xml:space="preserve"> drug delivery</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97]</w:t>
      </w:r>
      <w:r w:rsidRPr="00843454">
        <w:rPr>
          <w:rFonts w:ascii="Book Antiqua" w:hAnsi="Book Antiqua" w:cs="Arial"/>
          <w:lang w:val="en-GB"/>
        </w:rPr>
        <w:t xml:space="preserve">. This finding could explain why inhibitors of angiogenesis have failed to </w:t>
      </w:r>
      <w:r w:rsidRPr="00843454">
        <w:rPr>
          <w:rFonts w:ascii="Book Antiqua" w:hAnsi="Book Antiqua" w:cs="Arial"/>
        </w:rPr>
        <w:t>significantly i</w:t>
      </w:r>
      <w:r w:rsidRPr="00843454">
        <w:rPr>
          <w:rFonts w:ascii="Book Antiqua" w:hAnsi="Book Antiqua" w:cs="Arial"/>
          <w:lang w:val="en-GB"/>
        </w:rPr>
        <w:t>mprove</w:t>
      </w:r>
      <w:r w:rsidR="00FD7020" w:rsidRPr="00843454">
        <w:rPr>
          <w:rFonts w:ascii="Book Antiqua" w:hAnsi="Book Antiqua" w:cs="Arial"/>
          <w:lang w:val="en-GB"/>
        </w:rPr>
        <w:t xml:space="preserve"> </w:t>
      </w:r>
      <w:r w:rsidRPr="00843454">
        <w:rPr>
          <w:rFonts w:ascii="Book Antiqua" w:hAnsi="Book Antiqua" w:cs="Arial"/>
          <w:lang w:val="en-GB"/>
        </w:rPr>
        <w:t>outcome</w:t>
      </w:r>
      <w:r w:rsidR="00EE281F" w:rsidRPr="00843454">
        <w:rPr>
          <w:rFonts w:ascii="Book Antiqua" w:hAnsi="Book Antiqua" w:cs="Arial"/>
          <w:lang w:val="en-GB"/>
        </w:rPr>
        <w:t>s</w:t>
      </w:r>
      <w:r w:rsidRPr="00843454">
        <w:rPr>
          <w:rFonts w:ascii="Book Antiqua" w:hAnsi="Book Antiqua" w:cs="Arial"/>
          <w:lang w:val="en-GB"/>
        </w:rPr>
        <w:t xml:space="preserve"> in PC</w:t>
      </w:r>
      <w:r w:rsidR="00EE281F" w:rsidRPr="00843454">
        <w:rPr>
          <w:rFonts w:ascii="Book Antiqua" w:hAnsi="Book Antiqua" w:cs="Arial"/>
          <w:lang w:val="en-GB"/>
        </w:rPr>
        <w:t>;</w:t>
      </w:r>
      <w:r w:rsidR="003E21E5">
        <w:rPr>
          <w:rFonts w:ascii="Book Antiqua" w:eastAsiaTheme="minorEastAsia" w:hAnsi="Book Antiqua" w:cs="Arial" w:hint="eastAsia"/>
          <w:lang w:val="en-GB" w:eastAsia="zh-CN"/>
        </w:rPr>
        <w:t xml:space="preserve"> </w:t>
      </w:r>
      <w:r w:rsidRPr="00843454">
        <w:rPr>
          <w:rFonts w:ascii="Book Antiqua" w:hAnsi="Book Antiqua" w:cs="Arial"/>
          <w:lang w:val="en-GB"/>
        </w:rPr>
        <w:t xml:space="preserve">such approaches would potentially result in </w:t>
      </w:r>
      <w:r w:rsidR="00EE281F" w:rsidRPr="00843454">
        <w:rPr>
          <w:rFonts w:ascii="Book Antiqua" w:hAnsi="Book Antiqua" w:cs="Arial"/>
          <w:lang w:val="en-GB"/>
        </w:rPr>
        <w:t xml:space="preserve">the </w:t>
      </w:r>
      <w:r w:rsidRPr="00843454">
        <w:rPr>
          <w:rFonts w:ascii="Book Antiqua" w:hAnsi="Book Antiqua" w:cs="Arial"/>
          <w:lang w:val="en-GB"/>
        </w:rPr>
        <w:t xml:space="preserve">decreased delivery of chemotherapeutic agents. Recently, IPI-926 </w:t>
      </w:r>
      <w:r w:rsidR="00EE281F" w:rsidRPr="00843454">
        <w:rPr>
          <w:rFonts w:ascii="Book Antiqua" w:hAnsi="Book Antiqua" w:cs="Arial"/>
          <w:lang w:val="en-GB"/>
        </w:rPr>
        <w:t xml:space="preserve">was </w:t>
      </w:r>
      <w:r w:rsidRPr="00843454">
        <w:rPr>
          <w:rFonts w:ascii="Book Antiqua" w:hAnsi="Book Antiqua" w:cs="Arial"/>
          <w:lang w:val="en-GB"/>
        </w:rPr>
        <w:t>applied in a phase I study in combination with a chemotherapy regimen consisting of oxaliplatin, irinotecan, fluorouracil, and leucovorin (FOLFIRINOX) (</w:t>
      </w:r>
      <w:r w:rsidRPr="00A324C1">
        <w:rPr>
          <w:rFonts w:ascii="Book Antiqua" w:hAnsi="Book Antiqua" w:cs="Arial"/>
          <w:lang w:val="en-GB"/>
        </w:rPr>
        <w:t>Table 1</w:t>
      </w:r>
      <w:r w:rsidRPr="00843454">
        <w:rPr>
          <w:rFonts w:ascii="Book Antiqua" w:hAnsi="Book Antiqua" w:cs="Arial"/>
          <w:lang w:val="en-GB"/>
        </w:rPr>
        <w:t>)</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98]</w:t>
      </w:r>
      <w:r w:rsidRPr="00843454">
        <w:rPr>
          <w:rFonts w:ascii="Book Antiqua" w:hAnsi="Book Antiqua" w:cs="Arial"/>
          <w:lang w:val="en-GB"/>
        </w:rPr>
        <w:t>. The study was closed early because a separate phase II trial of IPI-926 plus gemcitabine indicated a shorter median survival</w:t>
      </w:r>
      <w:r w:rsidR="00EE281F" w:rsidRPr="00843454">
        <w:rPr>
          <w:rFonts w:ascii="Book Antiqua" w:hAnsi="Book Antiqua" w:cs="Arial"/>
          <w:lang w:val="en-GB"/>
        </w:rPr>
        <w:t xml:space="preserve"> </w:t>
      </w:r>
      <w:r w:rsidRPr="00843454">
        <w:rPr>
          <w:rFonts w:ascii="Book Antiqua" w:hAnsi="Book Antiqua" w:cs="Arial"/>
          <w:lang w:val="en-GB"/>
        </w:rPr>
        <w:t xml:space="preserve">in patients receiving this treatment. </w:t>
      </w:r>
    </w:p>
    <w:p w14:paraId="79C2DA70" w14:textId="59B4E872"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The desmoplastic stroma, however, does not only form a barrier that reduces </w:t>
      </w:r>
      <w:r w:rsidR="00784630" w:rsidRPr="00843454">
        <w:rPr>
          <w:rFonts w:ascii="Book Antiqua" w:hAnsi="Book Antiqua" w:cs="Arial"/>
          <w:lang w:val="en-GB"/>
        </w:rPr>
        <w:t>tumour</w:t>
      </w:r>
      <w:r w:rsidRPr="00843454">
        <w:rPr>
          <w:rFonts w:ascii="Book Antiqua" w:hAnsi="Book Antiqua" w:cs="Arial"/>
          <w:lang w:val="en-GB"/>
        </w:rPr>
        <w:t xml:space="preserve"> perfusion and hampers the effect of chemotherapeutic treatment. Recent data, based on studies on GEMMs, </w:t>
      </w:r>
      <w:r w:rsidR="00784630" w:rsidRPr="00843454">
        <w:rPr>
          <w:rFonts w:ascii="Book Antiqua" w:hAnsi="Book Antiqua" w:cs="Arial"/>
          <w:lang w:val="en-GB"/>
        </w:rPr>
        <w:t>have</w:t>
      </w:r>
      <w:r w:rsidR="002E237C" w:rsidRPr="00843454">
        <w:rPr>
          <w:rFonts w:ascii="Book Antiqua" w:hAnsi="Book Antiqua" w:cs="Arial"/>
          <w:lang w:val="en-GB"/>
        </w:rPr>
        <w:t xml:space="preserve"> </w:t>
      </w:r>
      <w:r w:rsidRPr="00843454">
        <w:rPr>
          <w:rFonts w:ascii="Book Antiqua" w:hAnsi="Book Antiqua" w:cs="Arial"/>
          <w:lang w:val="en-GB"/>
        </w:rPr>
        <w:t>indicate</w:t>
      </w:r>
      <w:r w:rsidR="00784630" w:rsidRPr="00843454">
        <w:rPr>
          <w:rFonts w:ascii="Book Antiqua" w:hAnsi="Book Antiqua" w:cs="Arial"/>
          <w:lang w:val="en-GB"/>
        </w:rPr>
        <w:t>d</w:t>
      </w:r>
      <w:r w:rsidRPr="00843454">
        <w:rPr>
          <w:rFonts w:ascii="Book Antiqua" w:hAnsi="Book Antiqua" w:cs="Arial"/>
          <w:lang w:val="en-GB"/>
        </w:rPr>
        <w:t xml:space="preserve"> that the desmoplastic stroma, as a whole, </w:t>
      </w:r>
      <w:r w:rsidR="00784630" w:rsidRPr="00843454">
        <w:rPr>
          <w:rFonts w:ascii="Book Antiqua" w:hAnsi="Book Antiqua" w:cs="Arial"/>
          <w:lang w:val="en-GB"/>
        </w:rPr>
        <w:t xml:space="preserve">might </w:t>
      </w:r>
      <w:r w:rsidRPr="00843454">
        <w:rPr>
          <w:rFonts w:ascii="Book Antiqua" w:hAnsi="Book Antiqua" w:cs="Arial"/>
          <w:lang w:val="en-GB"/>
        </w:rPr>
        <w:t xml:space="preserve">reduce </w:t>
      </w:r>
      <w:r w:rsidRPr="00843454">
        <w:rPr>
          <w:rFonts w:ascii="Book Antiqua" w:hAnsi="Book Antiqua" w:cs="Arial"/>
          <w:lang w:val="en-GB"/>
        </w:rPr>
        <w:lastRenderedPageBreak/>
        <w:t>the ability of PDAC cells to invade the surrounding tissue and metastasize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99-101]</w:t>
      </w:r>
      <w:r w:rsidRPr="00843454">
        <w:rPr>
          <w:rFonts w:ascii="Book Antiqua" w:hAnsi="Book Antiqua" w:cs="Arial"/>
          <w:lang w:val="en-GB"/>
        </w:rPr>
        <w:t>. When PKT (</w:t>
      </w:r>
      <w:r w:rsidRPr="00843454">
        <w:rPr>
          <w:rFonts w:ascii="Book Antiqua" w:hAnsi="Book Antiqua" w:cs="Arial"/>
          <w:i/>
          <w:lang w:val="en-GB"/>
        </w:rPr>
        <w:t>Ptf1a</w:t>
      </w:r>
      <w:r w:rsidRPr="00843454">
        <w:rPr>
          <w:rFonts w:ascii="Book Antiqua" w:hAnsi="Book Antiqua" w:cs="Arial"/>
          <w:vertAlign w:val="superscript"/>
          <w:lang w:val="en-GB"/>
        </w:rPr>
        <w:t>cre/+</w:t>
      </w:r>
      <w:r w:rsidRPr="00843454">
        <w:rPr>
          <w:rFonts w:ascii="Book Antiqua" w:hAnsi="Book Antiqua" w:cs="Arial"/>
          <w:lang w:val="en-GB"/>
        </w:rPr>
        <w:t>;</w:t>
      </w:r>
      <w:r w:rsidR="003E21E5">
        <w:rPr>
          <w:rFonts w:ascii="Book Antiqua" w:eastAsiaTheme="minorEastAsia" w:hAnsi="Book Antiqua" w:cs="Arial" w:hint="eastAsia"/>
          <w:lang w:val="en-GB" w:eastAsia="zh-CN"/>
        </w:rPr>
        <w:t xml:space="preserve"> </w:t>
      </w:r>
      <w:r w:rsidRPr="00843454">
        <w:rPr>
          <w:rFonts w:ascii="Book Antiqua" w:hAnsi="Book Antiqua" w:cs="Arial"/>
          <w:i/>
          <w:lang w:val="en-GB"/>
        </w:rPr>
        <w:t>LSL-Kras</w:t>
      </w:r>
      <w:r w:rsidRPr="00843454">
        <w:rPr>
          <w:rFonts w:ascii="Book Antiqua" w:hAnsi="Book Antiqua" w:cs="Arial"/>
          <w:vertAlign w:val="superscript"/>
          <w:lang w:val="en-GB"/>
        </w:rPr>
        <w:t>G12D/+</w:t>
      </w:r>
      <w:r w:rsidRPr="00843454">
        <w:rPr>
          <w:rFonts w:ascii="Book Antiqua" w:hAnsi="Book Antiqua" w:cs="Arial"/>
          <w:lang w:val="en-GB"/>
        </w:rPr>
        <w:t>;</w:t>
      </w:r>
      <w:r w:rsidR="003E21E5">
        <w:rPr>
          <w:rFonts w:ascii="Book Antiqua" w:eastAsiaTheme="minorEastAsia" w:hAnsi="Book Antiqua" w:cs="Arial" w:hint="eastAsia"/>
          <w:lang w:val="en-GB" w:eastAsia="zh-CN"/>
        </w:rPr>
        <w:t xml:space="preserve"> </w:t>
      </w:r>
      <w:r w:rsidRPr="00843454">
        <w:rPr>
          <w:rFonts w:ascii="Book Antiqua" w:hAnsi="Book Antiqua" w:cs="Arial"/>
          <w:i/>
          <w:lang w:val="en-GB"/>
        </w:rPr>
        <w:t>Tgfbr2</w:t>
      </w:r>
      <w:r w:rsidRPr="00843454">
        <w:rPr>
          <w:rFonts w:ascii="Book Antiqua" w:hAnsi="Book Antiqua" w:cs="Arial"/>
          <w:vertAlign w:val="superscript"/>
          <w:lang w:val="en-GB"/>
        </w:rPr>
        <w:t>flox/flox</w:t>
      </w:r>
      <w:r w:rsidRPr="00843454">
        <w:rPr>
          <w:rFonts w:ascii="Book Antiqua" w:hAnsi="Book Antiqua" w:cs="Arial"/>
          <w:lang w:val="en-GB"/>
        </w:rPr>
        <w:t xml:space="preserve">) mice developing spontaneous PC were depleted of α-SMA-positive myofibroblasts, more invasive </w:t>
      </w:r>
      <w:r w:rsidR="00784630" w:rsidRPr="00843454">
        <w:rPr>
          <w:rFonts w:ascii="Book Antiqua" w:hAnsi="Book Antiqua" w:cs="Arial"/>
          <w:lang w:val="en-GB"/>
        </w:rPr>
        <w:t>tumours</w:t>
      </w:r>
      <w:r w:rsidRPr="00843454">
        <w:rPr>
          <w:rFonts w:ascii="Book Antiqua" w:hAnsi="Book Antiqua" w:cs="Arial"/>
          <w:lang w:val="en-GB"/>
        </w:rPr>
        <w:t xml:space="preserve"> developed, and survival was reduced</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99]</w:t>
      </w:r>
      <w:r w:rsidRPr="00843454">
        <w:rPr>
          <w:rFonts w:ascii="Book Antiqua" w:hAnsi="Book Antiqua" w:cs="Arial"/>
          <w:lang w:val="en-GB"/>
        </w:rPr>
        <w:t xml:space="preserve">. In </w:t>
      </w:r>
      <w:r w:rsidR="00784630" w:rsidRPr="00843454">
        <w:rPr>
          <w:rFonts w:ascii="Book Antiqua" w:hAnsi="Book Antiqua" w:cs="Arial"/>
          <w:lang w:val="en-GB"/>
        </w:rPr>
        <w:t>agreement</w:t>
      </w:r>
      <w:r w:rsidRPr="00843454">
        <w:rPr>
          <w:rFonts w:ascii="Book Antiqua" w:hAnsi="Book Antiqua" w:cs="Arial"/>
          <w:lang w:val="en-GB"/>
        </w:rPr>
        <w:t xml:space="preserve"> with these findings in mice, immunohistochemical scoring of interstitial α-SMA positive cells from 53 resected PDAC specimens revealed that </w:t>
      </w:r>
      <w:r w:rsidR="00784630" w:rsidRPr="00843454">
        <w:rPr>
          <w:rFonts w:ascii="Book Antiqua" w:hAnsi="Book Antiqua" w:cs="Arial"/>
          <w:lang w:val="en-GB"/>
        </w:rPr>
        <w:t xml:space="preserve">small </w:t>
      </w:r>
      <w:r w:rsidRPr="00843454">
        <w:rPr>
          <w:rFonts w:ascii="Book Antiqua" w:hAnsi="Book Antiqua" w:cs="Arial"/>
          <w:lang w:val="en-GB"/>
        </w:rPr>
        <w:t>numbers of α-SMA positive cells were associated with shorter 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99]</w:t>
      </w:r>
      <w:r w:rsidRPr="00843454">
        <w:rPr>
          <w:rFonts w:ascii="Book Antiqua" w:hAnsi="Book Antiqua" w:cs="Arial"/>
          <w:lang w:val="en-GB"/>
        </w:rPr>
        <w:t xml:space="preserve">. Stromal depletion by deleting </w:t>
      </w:r>
      <w:r w:rsidRPr="00843454">
        <w:rPr>
          <w:rFonts w:ascii="Book Antiqua" w:hAnsi="Book Antiqua" w:cs="Arial"/>
          <w:i/>
          <w:lang w:val="en-GB"/>
        </w:rPr>
        <w:t>shh</w:t>
      </w:r>
      <w:r w:rsidRPr="00843454">
        <w:rPr>
          <w:rFonts w:ascii="Book Antiqua" w:hAnsi="Book Antiqua" w:cs="Arial"/>
          <w:lang w:val="en-GB"/>
        </w:rPr>
        <w:t xml:space="preserve"> was examined in the PKCY mouse model</w:t>
      </w:r>
      <w:r w:rsidR="00784630" w:rsidRPr="00843454">
        <w:rPr>
          <w:rFonts w:ascii="Book Antiqua" w:hAnsi="Book Antiqua" w:cs="Arial"/>
          <w:lang w:val="en-GB"/>
        </w:rPr>
        <w:t>,</w:t>
      </w:r>
      <w:r w:rsidRPr="00843454">
        <w:rPr>
          <w:rFonts w:ascii="Book Antiqua" w:hAnsi="Book Antiqua" w:cs="Arial"/>
          <w:lang w:val="en-GB"/>
        </w:rPr>
        <w:t xml:space="preserve"> result</w:t>
      </w:r>
      <w:r w:rsidR="00784630" w:rsidRPr="00843454">
        <w:rPr>
          <w:rFonts w:ascii="Book Antiqua" w:hAnsi="Book Antiqua" w:cs="Arial"/>
          <w:lang w:val="en-GB"/>
        </w:rPr>
        <w:t>ing</w:t>
      </w:r>
      <w:r w:rsidRPr="00843454">
        <w:rPr>
          <w:rFonts w:ascii="Book Antiqua" w:hAnsi="Book Antiqua" w:cs="Arial"/>
          <w:lang w:val="en-GB"/>
        </w:rPr>
        <w:t xml:space="preserve"> in earlier </w:t>
      </w:r>
      <w:r w:rsidR="00784630" w:rsidRPr="00843454">
        <w:rPr>
          <w:rFonts w:ascii="Book Antiqua" w:hAnsi="Book Antiqua" w:cs="Arial"/>
          <w:lang w:val="en-GB"/>
        </w:rPr>
        <w:t>tumour</w:t>
      </w:r>
      <w:r w:rsidRPr="00843454">
        <w:rPr>
          <w:rFonts w:ascii="Book Antiqua" w:hAnsi="Book Antiqua" w:cs="Arial"/>
          <w:lang w:val="en-GB"/>
        </w:rPr>
        <w:t xml:space="preserve"> development and </w:t>
      </w:r>
      <w:r w:rsidR="00784630" w:rsidRPr="00843454">
        <w:rPr>
          <w:rFonts w:ascii="Book Antiqua" w:hAnsi="Book Antiqua" w:cs="Arial"/>
          <w:lang w:val="en-GB"/>
        </w:rPr>
        <w:t xml:space="preserve">decreased </w:t>
      </w:r>
      <w:r w:rsidRPr="00843454">
        <w:rPr>
          <w:rFonts w:ascii="Book Antiqua" w:hAnsi="Book Antiqua" w:cs="Arial"/>
          <w:lang w:val="en-GB"/>
        </w:rPr>
        <w:t>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100]</w:t>
      </w:r>
      <w:r w:rsidRPr="00843454">
        <w:rPr>
          <w:rFonts w:ascii="Book Antiqua" w:hAnsi="Book Antiqua" w:cs="Arial"/>
          <w:lang w:val="en-GB"/>
        </w:rPr>
        <w:t xml:space="preserve">. In subsequent experiments, </w:t>
      </w:r>
      <w:r w:rsidRPr="00843454">
        <w:rPr>
          <w:rFonts w:ascii="Book Antiqua" w:hAnsi="Book Antiqua" w:cs="Arial"/>
          <w:i/>
          <w:lang w:val="en-GB"/>
        </w:rPr>
        <w:t xml:space="preserve">shh </w:t>
      </w:r>
      <w:r w:rsidRPr="00843454">
        <w:rPr>
          <w:rFonts w:ascii="Book Antiqua" w:hAnsi="Book Antiqua" w:cs="Arial"/>
          <w:lang w:val="en-GB"/>
        </w:rPr>
        <w:t xml:space="preserve">deletion resulted in a significantly reduced stroma and </w:t>
      </w:r>
      <w:r w:rsidR="00784630" w:rsidRPr="00843454">
        <w:rPr>
          <w:rFonts w:ascii="Book Antiqua" w:hAnsi="Book Antiqua" w:cs="Arial"/>
          <w:lang w:val="en-GB"/>
        </w:rPr>
        <w:t xml:space="preserve">the </w:t>
      </w:r>
      <w:r w:rsidRPr="00843454">
        <w:rPr>
          <w:rFonts w:ascii="Book Antiqua" w:hAnsi="Book Antiqua" w:cs="Arial"/>
          <w:lang w:val="en-GB"/>
        </w:rPr>
        <w:t xml:space="preserve">reduction of α-SMA positive myofibroblasts. </w:t>
      </w:r>
    </w:p>
    <w:p w14:paraId="4342ECE1" w14:textId="2BEB3BED"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When primary human cancer-associated PSCs were treated with the </w:t>
      </w:r>
      <w:r w:rsidR="00784630" w:rsidRPr="00843454">
        <w:rPr>
          <w:rFonts w:ascii="Book Antiqua" w:hAnsi="Book Antiqua" w:cs="Arial"/>
          <w:lang w:val="en-GB"/>
        </w:rPr>
        <w:t>V</w:t>
      </w:r>
      <w:r w:rsidRPr="00843454">
        <w:rPr>
          <w:rFonts w:ascii="Book Antiqua" w:hAnsi="Book Antiqua" w:cs="Arial"/>
          <w:lang w:val="en-GB"/>
        </w:rPr>
        <w:t xml:space="preserve">itamin D </w:t>
      </w:r>
      <w:r w:rsidR="00784630" w:rsidRPr="00843454">
        <w:rPr>
          <w:rFonts w:ascii="Book Antiqua" w:hAnsi="Book Antiqua" w:cs="Arial"/>
          <w:lang w:val="en-GB"/>
        </w:rPr>
        <w:t>analogue</w:t>
      </w:r>
      <w:r w:rsidRPr="00843454">
        <w:rPr>
          <w:rFonts w:ascii="Book Antiqua" w:hAnsi="Book Antiqua" w:cs="Arial"/>
          <w:lang w:val="en-GB"/>
        </w:rPr>
        <w:t xml:space="preserve"> calcipotriol, lipid droplet formation increased</w:t>
      </w:r>
      <w:r w:rsidR="00784630" w:rsidRPr="00843454">
        <w:rPr>
          <w:rFonts w:ascii="Book Antiqua" w:hAnsi="Book Antiqua" w:cs="Arial"/>
          <w:lang w:val="en-GB"/>
        </w:rPr>
        <w:t>,</w:t>
      </w:r>
      <w:r w:rsidRPr="00843454">
        <w:rPr>
          <w:rFonts w:ascii="Book Antiqua" w:hAnsi="Book Antiqua" w:cs="Arial"/>
          <w:lang w:val="en-GB"/>
        </w:rPr>
        <w:t xml:space="preserve"> and α-SMA expression decreased, resulting in the induction of quiescence in CAFs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102]</w:t>
      </w:r>
      <w:r w:rsidRPr="00843454">
        <w:rPr>
          <w:rFonts w:ascii="Book Antiqua" w:hAnsi="Book Antiqua" w:cs="Arial"/>
          <w:lang w:val="en-GB"/>
        </w:rPr>
        <w:t xml:space="preserve">. To examine the clinical potential of </w:t>
      </w:r>
      <w:r w:rsidR="00784630" w:rsidRPr="00843454">
        <w:rPr>
          <w:rFonts w:ascii="Book Antiqua" w:hAnsi="Book Antiqua" w:cs="Arial"/>
          <w:lang w:val="en-GB"/>
        </w:rPr>
        <w:t>v</w:t>
      </w:r>
      <w:r w:rsidRPr="00843454">
        <w:rPr>
          <w:rFonts w:ascii="Book Antiqua" w:hAnsi="Book Antiqua" w:cs="Arial"/>
          <w:lang w:val="en-GB"/>
        </w:rPr>
        <w:t xml:space="preserve">itamin D receptor activation, calcipotriol was administered to KPC mice together with gemcitabine, resulting in significant reduction of </w:t>
      </w:r>
      <w:r w:rsidR="00784630" w:rsidRPr="00843454">
        <w:rPr>
          <w:rFonts w:ascii="Book Antiqua" w:hAnsi="Book Antiqua" w:cs="Arial"/>
          <w:lang w:val="en-GB"/>
        </w:rPr>
        <w:t>tumour</w:t>
      </w:r>
      <w:r w:rsidRPr="00843454">
        <w:rPr>
          <w:rFonts w:ascii="Book Antiqua" w:hAnsi="Book Antiqua" w:cs="Arial"/>
          <w:lang w:val="en-GB"/>
        </w:rPr>
        <w:t xml:space="preserve"> size in 70% of mice, while the intr</w:t>
      </w:r>
      <w:r w:rsidRPr="00843454">
        <w:rPr>
          <w:rFonts w:ascii="Book Antiqua" w:hAnsi="Book Antiqua" w:cs="Arial"/>
        </w:rPr>
        <w:t>atumoral c</w:t>
      </w:r>
      <w:r w:rsidRPr="00843454">
        <w:rPr>
          <w:rFonts w:ascii="Book Antiqua" w:hAnsi="Book Antiqua" w:cs="Arial"/>
          <w:lang w:val="en-GB"/>
        </w:rPr>
        <w:t xml:space="preserve">oncentration of gemcitabine triphosphate, the active metabolite of gemcitabine, increased </w:t>
      </w:r>
      <w:r w:rsidR="00784630" w:rsidRPr="00843454">
        <w:rPr>
          <w:rFonts w:ascii="Book Antiqua" w:hAnsi="Book Antiqua" w:cs="Arial"/>
          <w:lang w:val="en-GB"/>
        </w:rPr>
        <w:t xml:space="preserve">by </w:t>
      </w:r>
      <w:r w:rsidRPr="00843454">
        <w:rPr>
          <w:rFonts w:ascii="Book Antiqua" w:hAnsi="Book Antiqua" w:cs="Arial"/>
          <w:lang w:val="en-GB"/>
        </w:rPr>
        <w:t xml:space="preserve">500%. The median survival was increased </w:t>
      </w:r>
      <w:r w:rsidR="00784630" w:rsidRPr="00843454">
        <w:rPr>
          <w:rFonts w:ascii="Book Antiqua" w:hAnsi="Book Antiqua" w:cs="Arial"/>
          <w:lang w:val="en-GB"/>
        </w:rPr>
        <w:t xml:space="preserve">by </w:t>
      </w:r>
      <w:r w:rsidRPr="00843454">
        <w:rPr>
          <w:rFonts w:ascii="Book Antiqua" w:hAnsi="Book Antiqua" w:cs="Arial"/>
          <w:lang w:val="en-GB"/>
        </w:rPr>
        <w:t xml:space="preserve">57%, supporting the possibility that stromal reprogramming to a more quiescent state, rather than its total ablation, </w:t>
      </w:r>
      <w:r w:rsidR="00784630" w:rsidRPr="00843454">
        <w:rPr>
          <w:rFonts w:ascii="Book Antiqua" w:hAnsi="Book Antiqua" w:cs="Arial"/>
          <w:lang w:val="en-GB"/>
        </w:rPr>
        <w:t>is</w:t>
      </w:r>
      <w:r w:rsidRPr="00843454">
        <w:rPr>
          <w:rFonts w:ascii="Book Antiqua" w:hAnsi="Book Antiqua" w:cs="Arial"/>
          <w:lang w:val="en-GB"/>
        </w:rPr>
        <w:t xml:space="preserve"> efficient in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102]</w:t>
      </w:r>
      <w:r w:rsidRPr="00843454">
        <w:rPr>
          <w:rFonts w:ascii="Book Antiqua" w:hAnsi="Book Antiqua" w:cs="Arial"/>
          <w:lang w:val="en-GB"/>
        </w:rPr>
        <w:t xml:space="preserve">. </w:t>
      </w:r>
      <w:r w:rsidR="00784630" w:rsidRPr="00843454">
        <w:rPr>
          <w:rFonts w:ascii="Book Antiqua" w:hAnsi="Book Antiqua" w:cs="Arial"/>
          <w:lang w:val="en-GB"/>
        </w:rPr>
        <w:t>Notably</w:t>
      </w:r>
      <w:r w:rsidRPr="00843454">
        <w:rPr>
          <w:rFonts w:ascii="Book Antiqua" w:hAnsi="Book Antiqua" w:cs="Arial"/>
          <w:lang w:val="en-GB"/>
        </w:rPr>
        <w:t>, this study indicate</w:t>
      </w:r>
      <w:r w:rsidR="00784630" w:rsidRPr="00843454">
        <w:rPr>
          <w:rFonts w:ascii="Book Antiqua" w:hAnsi="Book Antiqua" w:cs="Arial"/>
          <w:lang w:val="en-GB"/>
        </w:rPr>
        <w:t>d</w:t>
      </w:r>
      <w:r w:rsidRPr="00843454">
        <w:rPr>
          <w:rFonts w:ascii="Book Antiqua" w:hAnsi="Book Antiqua" w:cs="Arial"/>
          <w:lang w:val="en-GB"/>
        </w:rPr>
        <w:t xml:space="preserve"> that deactivation of CAFs increase</w:t>
      </w:r>
      <w:r w:rsidR="00784630" w:rsidRPr="00843454">
        <w:rPr>
          <w:rFonts w:ascii="Book Antiqua" w:hAnsi="Book Antiqua" w:cs="Arial"/>
          <w:lang w:val="en-GB"/>
        </w:rPr>
        <w:t>d</w:t>
      </w:r>
      <w:r w:rsidRPr="00843454">
        <w:rPr>
          <w:rFonts w:ascii="Book Antiqua" w:hAnsi="Book Antiqua" w:cs="Arial"/>
          <w:lang w:val="en-GB"/>
        </w:rPr>
        <w:t xml:space="preserve"> the susceptibility of PC cells to chemotherapy. Based on th</w:t>
      </w:r>
      <w:r w:rsidR="003E21E5">
        <w:rPr>
          <w:rFonts w:ascii="Book Antiqua" w:hAnsi="Book Antiqua" w:cs="Arial"/>
          <w:lang w:val="en-GB"/>
        </w:rPr>
        <w:t xml:space="preserve">ese assumptions, Gundewar </w:t>
      </w:r>
      <w:r w:rsidR="00D60D6D" w:rsidRPr="00D60D6D">
        <w:rPr>
          <w:rFonts w:ascii="Book Antiqua" w:hAnsi="Book Antiqua" w:cs="Arial"/>
          <w:i/>
          <w:lang w:val="en-GB"/>
        </w:rPr>
        <w:t>et al</w:t>
      </w:r>
      <w:r w:rsidR="003E21E5" w:rsidRPr="00A324C1">
        <w:rPr>
          <w:rFonts w:ascii="Book Antiqua" w:hAnsi="Book Antiqua" w:cs="Arial"/>
          <w:vertAlign w:val="superscript"/>
          <w:lang w:val="en-GB"/>
        </w:rPr>
        <w:t>[</w:t>
      </w:r>
      <w:r w:rsidR="003E21E5" w:rsidRPr="00843454">
        <w:rPr>
          <w:rFonts w:ascii="Book Antiqua" w:hAnsi="Book Antiqua" w:cs="Arial"/>
          <w:vertAlign w:val="superscript"/>
          <w:lang w:val="en-GB"/>
        </w:rPr>
        <w:t>103]</w:t>
      </w:r>
      <w:r w:rsidRPr="00843454">
        <w:rPr>
          <w:rFonts w:ascii="Book Antiqua" w:hAnsi="Book Antiqua" w:cs="Arial"/>
          <w:lang w:val="en-GB"/>
        </w:rPr>
        <w:t xml:space="preserve"> identified a new agent that could potentially inhibit the anti-therapeutic effects of CAFs. The</w:t>
      </w:r>
      <w:r w:rsidR="00784630" w:rsidRPr="00843454">
        <w:rPr>
          <w:rFonts w:ascii="Book Antiqua" w:hAnsi="Book Antiqua" w:cs="Arial"/>
          <w:lang w:val="en-GB"/>
        </w:rPr>
        <w:t>se authors</w:t>
      </w:r>
      <w:r w:rsidRPr="00843454">
        <w:rPr>
          <w:rFonts w:ascii="Book Antiqua" w:hAnsi="Book Antiqua" w:cs="Arial"/>
          <w:lang w:val="en-GB"/>
        </w:rPr>
        <w:t xml:space="preserve"> were able to inhibit the proliferation of immortalized human PSCs when cultured with L49H37, a synthetic </w:t>
      </w:r>
      <w:r w:rsidR="00784630" w:rsidRPr="00843454">
        <w:rPr>
          <w:rFonts w:ascii="Book Antiqua" w:hAnsi="Book Antiqua" w:cs="Arial"/>
          <w:lang w:val="en-GB"/>
        </w:rPr>
        <w:t>analogue</w:t>
      </w:r>
      <w:r w:rsidRPr="00843454">
        <w:rPr>
          <w:rFonts w:ascii="Book Antiqua" w:hAnsi="Book Antiqua" w:cs="Arial"/>
          <w:lang w:val="en-GB"/>
        </w:rPr>
        <w:t xml:space="preserve"> of curcumin. The L49H37</w:t>
      </w:r>
      <w:r w:rsidR="00784630" w:rsidRPr="00843454">
        <w:rPr>
          <w:rFonts w:ascii="Book Antiqua" w:hAnsi="Book Antiqua" w:cs="Arial"/>
          <w:lang w:val="en-GB"/>
        </w:rPr>
        <w:t>-</w:t>
      </w:r>
      <w:r w:rsidRPr="00843454">
        <w:rPr>
          <w:rFonts w:ascii="Book Antiqua" w:hAnsi="Book Antiqua" w:cs="Arial"/>
          <w:lang w:val="en-GB"/>
        </w:rPr>
        <w:t xml:space="preserve">treated cells were retained in the G0/G1 phase, possibly due to elevated phosphorylation of ERK1/2 and </w:t>
      </w:r>
      <w:r w:rsidR="00784630" w:rsidRPr="00843454">
        <w:rPr>
          <w:rFonts w:ascii="Book Antiqua" w:hAnsi="Book Antiqua" w:cs="Arial"/>
          <w:lang w:val="en-GB"/>
        </w:rPr>
        <w:t>the</w:t>
      </w:r>
      <w:r w:rsidR="001B0938" w:rsidRPr="00843454">
        <w:rPr>
          <w:rFonts w:ascii="Book Antiqua" w:hAnsi="Book Antiqua" w:cs="Arial"/>
          <w:lang w:val="en-GB"/>
        </w:rPr>
        <w:t xml:space="preserve"> </w:t>
      </w:r>
      <w:r w:rsidRPr="00843454">
        <w:rPr>
          <w:rFonts w:ascii="Book Antiqua" w:hAnsi="Book Antiqua" w:cs="Arial"/>
          <w:lang w:val="en-GB"/>
        </w:rPr>
        <w:t xml:space="preserve">downregulation of p21. </w:t>
      </w:r>
    </w:p>
    <w:p w14:paraId="79865238" w14:textId="74ED4E5B" w:rsidR="000950C1" w:rsidRPr="00843454" w:rsidRDefault="000950C1" w:rsidP="000200F5">
      <w:pPr>
        <w:widowControl w:val="0"/>
        <w:adjustRightInd w:val="0"/>
        <w:snapToGrid w:val="0"/>
        <w:spacing w:line="360" w:lineRule="auto"/>
        <w:ind w:firstLineChars="200" w:firstLine="480"/>
        <w:jc w:val="both"/>
        <w:rPr>
          <w:rFonts w:ascii="Book Antiqua" w:hAnsi="Book Antiqua" w:cs="Arial"/>
          <w:i/>
          <w:lang w:val="en-GB"/>
        </w:rPr>
      </w:pPr>
      <w:r w:rsidRPr="00843454">
        <w:rPr>
          <w:rFonts w:ascii="Book Antiqua" w:hAnsi="Book Antiqua" w:cs="Arial"/>
          <w:lang w:val="en-GB"/>
        </w:rPr>
        <w:t xml:space="preserve">Taken together, the above studies illustrate the complex role of the desmoplastic </w:t>
      </w:r>
      <w:r w:rsidR="00784630" w:rsidRPr="00843454">
        <w:rPr>
          <w:rFonts w:ascii="Book Antiqua" w:hAnsi="Book Antiqua" w:cs="Arial"/>
          <w:lang w:val="en-GB"/>
        </w:rPr>
        <w:t>tumour</w:t>
      </w:r>
      <w:r w:rsidR="00F608CF" w:rsidRPr="00843454">
        <w:rPr>
          <w:rFonts w:ascii="Book Antiqua" w:hAnsi="Book Antiqua" w:cs="Arial"/>
          <w:lang w:val="en-GB"/>
        </w:rPr>
        <w:t xml:space="preserve"> </w:t>
      </w:r>
      <w:r w:rsidRPr="00843454">
        <w:rPr>
          <w:rFonts w:ascii="Book Antiqua" w:hAnsi="Book Antiqua" w:cs="Arial"/>
          <w:lang w:val="en-GB"/>
        </w:rPr>
        <w:t xml:space="preserve">stroma </w:t>
      </w:r>
      <w:r w:rsidR="00F608CF" w:rsidRPr="00843454">
        <w:rPr>
          <w:rFonts w:ascii="Book Antiqua" w:hAnsi="Book Antiqua" w:cs="Arial"/>
          <w:lang w:val="en-GB"/>
        </w:rPr>
        <w:t xml:space="preserve">in </w:t>
      </w:r>
      <w:r w:rsidRPr="00843454">
        <w:rPr>
          <w:rFonts w:ascii="Book Antiqua" w:hAnsi="Book Antiqua" w:cs="Arial"/>
          <w:lang w:val="en-GB"/>
        </w:rPr>
        <w:t xml:space="preserve">the progression of PC. Most </w:t>
      </w:r>
      <w:r w:rsidR="00F608CF" w:rsidRPr="00843454">
        <w:rPr>
          <w:rFonts w:ascii="Book Antiqua" w:hAnsi="Book Antiqua" w:cs="Arial"/>
          <w:lang w:val="en-GB"/>
        </w:rPr>
        <w:t xml:space="preserve">of the </w:t>
      </w:r>
      <w:r w:rsidRPr="00843454">
        <w:rPr>
          <w:rFonts w:ascii="Book Antiqua" w:hAnsi="Book Antiqua" w:cs="Arial"/>
          <w:lang w:val="en-GB"/>
        </w:rPr>
        <w:t>initial studies indicated that the desmoplasia and the cells producing it hamper</w:t>
      </w:r>
      <w:r w:rsidR="00F608CF" w:rsidRPr="00843454">
        <w:rPr>
          <w:rFonts w:ascii="Book Antiqua" w:hAnsi="Book Antiqua" w:cs="Arial"/>
          <w:lang w:val="en-GB"/>
        </w:rPr>
        <w:t>ed</w:t>
      </w:r>
      <w:r w:rsidRPr="00843454">
        <w:rPr>
          <w:rFonts w:ascii="Book Antiqua" w:hAnsi="Book Antiqua" w:cs="Arial"/>
          <w:lang w:val="en-GB"/>
        </w:rPr>
        <w:t xml:space="preserve"> the effect of chemotherapy and promote</w:t>
      </w:r>
      <w:r w:rsidR="00F608CF" w:rsidRPr="00843454">
        <w:rPr>
          <w:rFonts w:ascii="Book Antiqua" w:hAnsi="Book Antiqua" w:cs="Arial"/>
          <w:lang w:val="en-GB"/>
        </w:rPr>
        <w:t>d</w:t>
      </w:r>
      <w:r w:rsidRPr="00843454">
        <w:rPr>
          <w:rFonts w:ascii="Book Antiqua" w:hAnsi="Book Antiqua" w:cs="Arial"/>
          <w:lang w:val="en-GB"/>
        </w:rPr>
        <w:t xml:space="preserve"> PDAC cell proliferation and metastasis. More recent studies, however, </w:t>
      </w:r>
      <w:r w:rsidR="00F608CF" w:rsidRPr="00843454">
        <w:rPr>
          <w:rFonts w:ascii="Book Antiqua" w:hAnsi="Book Antiqua" w:cs="Arial"/>
          <w:lang w:val="en-GB"/>
        </w:rPr>
        <w:t>have</w:t>
      </w:r>
      <w:r w:rsidR="002E237C" w:rsidRPr="00843454">
        <w:rPr>
          <w:rFonts w:ascii="Book Antiqua" w:hAnsi="Book Antiqua" w:cs="Arial"/>
          <w:lang w:val="en-GB"/>
        </w:rPr>
        <w:t xml:space="preserve"> </w:t>
      </w:r>
      <w:r w:rsidRPr="00843454">
        <w:rPr>
          <w:rFonts w:ascii="Book Antiqua" w:hAnsi="Book Antiqua" w:cs="Arial"/>
          <w:lang w:val="en-GB"/>
        </w:rPr>
        <w:t>support</w:t>
      </w:r>
      <w:r w:rsidR="00F608CF" w:rsidRPr="00843454">
        <w:rPr>
          <w:rFonts w:ascii="Book Antiqua" w:hAnsi="Book Antiqua" w:cs="Arial"/>
          <w:lang w:val="en-GB"/>
        </w:rPr>
        <w:t>ed</w:t>
      </w:r>
      <w:r w:rsidRPr="00843454">
        <w:rPr>
          <w:rFonts w:ascii="Book Antiqua" w:hAnsi="Book Antiqua" w:cs="Arial"/>
          <w:lang w:val="en-GB"/>
        </w:rPr>
        <w:t xml:space="preserve"> </w:t>
      </w:r>
      <w:r w:rsidR="00F608CF" w:rsidRPr="00843454">
        <w:rPr>
          <w:rFonts w:ascii="Book Antiqua" w:hAnsi="Book Antiqua" w:cs="Arial"/>
          <w:lang w:val="en-GB"/>
        </w:rPr>
        <w:t xml:space="preserve">the idea </w:t>
      </w:r>
      <w:r w:rsidRPr="00843454">
        <w:rPr>
          <w:rFonts w:ascii="Book Antiqua" w:hAnsi="Book Antiqua" w:cs="Arial"/>
          <w:lang w:val="en-GB"/>
        </w:rPr>
        <w:t xml:space="preserve">that the desmoplastic stroma </w:t>
      </w:r>
      <w:r w:rsidR="00F608CF" w:rsidRPr="00843454">
        <w:rPr>
          <w:rFonts w:ascii="Book Antiqua" w:hAnsi="Book Antiqua" w:cs="Arial"/>
          <w:lang w:val="en-GB"/>
        </w:rPr>
        <w:t xml:space="preserve">might </w:t>
      </w:r>
      <w:r w:rsidRPr="00843454">
        <w:rPr>
          <w:rFonts w:ascii="Book Antiqua" w:hAnsi="Book Antiqua" w:cs="Arial"/>
          <w:lang w:val="en-GB"/>
        </w:rPr>
        <w:t xml:space="preserve">form a barrier that reduces the </w:t>
      </w:r>
      <w:r w:rsidRPr="00843454">
        <w:rPr>
          <w:rFonts w:ascii="Book Antiqua" w:hAnsi="Book Antiqua" w:cs="Arial"/>
          <w:lang w:val="en-GB"/>
        </w:rPr>
        <w:lastRenderedPageBreak/>
        <w:t>invasion of PDAC cells. Hence</w:t>
      </w:r>
      <w:r w:rsidR="00F608CF" w:rsidRPr="00843454">
        <w:rPr>
          <w:rFonts w:ascii="Book Antiqua" w:hAnsi="Book Antiqua" w:cs="Arial"/>
          <w:lang w:val="en-GB"/>
        </w:rPr>
        <w:t>,</w:t>
      </w:r>
      <w:r w:rsidRPr="00843454">
        <w:rPr>
          <w:rFonts w:ascii="Book Antiqua" w:hAnsi="Book Antiqua" w:cs="Arial"/>
          <w:lang w:val="en-GB"/>
        </w:rPr>
        <w:t xml:space="preserve"> the role of </w:t>
      </w:r>
      <w:r w:rsidR="00F608CF" w:rsidRPr="00843454">
        <w:rPr>
          <w:rFonts w:ascii="Book Antiqua" w:hAnsi="Book Antiqua" w:cs="Arial"/>
          <w:lang w:val="en-GB"/>
        </w:rPr>
        <w:t xml:space="preserve">the </w:t>
      </w:r>
      <w:r w:rsidRPr="00843454">
        <w:rPr>
          <w:rFonts w:ascii="Book Antiqua" w:hAnsi="Book Antiqua" w:cs="Arial"/>
          <w:lang w:val="en-GB"/>
        </w:rPr>
        <w:t xml:space="preserve">desmoplasia seems to be context-dependent. Induction of quiescence in CAFs, leading to modulation of the </w:t>
      </w:r>
      <w:r w:rsidR="00F608CF" w:rsidRPr="00843454">
        <w:rPr>
          <w:rFonts w:ascii="Book Antiqua" w:hAnsi="Book Antiqua" w:cs="Arial"/>
          <w:lang w:val="en-GB"/>
        </w:rPr>
        <w:t>tumour</w:t>
      </w:r>
      <w:r w:rsidRPr="00843454">
        <w:rPr>
          <w:rFonts w:ascii="Book Antiqua" w:hAnsi="Book Antiqua" w:cs="Arial"/>
          <w:lang w:val="en-GB"/>
        </w:rPr>
        <w:t xml:space="preserve"> stroma rather than ablation, </w:t>
      </w:r>
      <w:r w:rsidR="00F608CF" w:rsidRPr="00843454">
        <w:rPr>
          <w:rFonts w:ascii="Book Antiqua" w:hAnsi="Book Antiqua" w:cs="Arial"/>
          <w:lang w:val="en-GB"/>
        </w:rPr>
        <w:t xml:space="preserve">could </w:t>
      </w:r>
      <w:r w:rsidRPr="00843454">
        <w:rPr>
          <w:rFonts w:ascii="Book Antiqua" w:hAnsi="Book Antiqua" w:cs="Arial"/>
          <w:lang w:val="en-GB"/>
        </w:rPr>
        <w:t xml:space="preserve">be the most promising approach for the future development of treatments targeting </w:t>
      </w:r>
      <w:r w:rsidR="00F608CF" w:rsidRPr="00843454">
        <w:rPr>
          <w:rFonts w:ascii="Book Antiqua" w:hAnsi="Book Antiqua" w:cs="Arial"/>
          <w:lang w:val="en-GB"/>
        </w:rPr>
        <w:t>tumour</w:t>
      </w:r>
      <w:r w:rsidRPr="00843454">
        <w:rPr>
          <w:rFonts w:ascii="Book Antiqua" w:hAnsi="Book Antiqua" w:cs="Arial"/>
          <w:lang w:val="en-GB"/>
        </w:rPr>
        <w:t xml:space="preserve"> desmoplasia in PC.</w:t>
      </w:r>
    </w:p>
    <w:p w14:paraId="310D306C" w14:textId="77777777" w:rsidR="000950C1" w:rsidRPr="00843454" w:rsidRDefault="000950C1" w:rsidP="000200F5">
      <w:pPr>
        <w:widowControl w:val="0"/>
        <w:adjustRightInd w:val="0"/>
        <w:snapToGrid w:val="0"/>
        <w:spacing w:line="360" w:lineRule="auto"/>
        <w:jc w:val="both"/>
        <w:rPr>
          <w:rFonts w:ascii="Book Antiqua" w:hAnsi="Book Antiqua" w:cs="Arial"/>
          <w:b/>
          <w:lang w:val="en-GB"/>
        </w:rPr>
      </w:pPr>
    </w:p>
    <w:p w14:paraId="62075F4C" w14:textId="77777777" w:rsidR="000950C1" w:rsidRPr="00984B8D" w:rsidRDefault="000950C1" w:rsidP="000200F5">
      <w:pPr>
        <w:pStyle w:val="Heading3"/>
        <w:keepNext w:val="0"/>
        <w:widowControl w:val="0"/>
        <w:adjustRightInd w:val="0"/>
        <w:snapToGrid w:val="0"/>
        <w:spacing w:before="0" w:after="0" w:line="360" w:lineRule="auto"/>
        <w:jc w:val="both"/>
        <w:rPr>
          <w:rFonts w:ascii="Book Antiqua" w:hAnsi="Book Antiqua" w:cs="Arial"/>
          <w:b w:val="0"/>
          <w:i/>
          <w:sz w:val="24"/>
          <w:szCs w:val="24"/>
          <w:lang w:val="en-GB"/>
        </w:rPr>
      </w:pPr>
      <w:r w:rsidRPr="00984B8D">
        <w:rPr>
          <w:rFonts w:ascii="Book Antiqua" w:hAnsi="Book Antiqua" w:cs="Arial"/>
          <w:i/>
          <w:sz w:val="24"/>
          <w:szCs w:val="24"/>
          <w:lang w:val="en-GB"/>
        </w:rPr>
        <w:t>Prognostic value of CAF markers</w:t>
      </w:r>
    </w:p>
    <w:p w14:paraId="4FDFCC10" w14:textId="05B59348"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High “stromal activity”, </w:t>
      </w:r>
      <w:r w:rsidRPr="00984B8D">
        <w:rPr>
          <w:rFonts w:ascii="Book Antiqua" w:hAnsi="Book Antiqua" w:cs="Arial"/>
          <w:i/>
          <w:lang w:val="en-GB"/>
        </w:rPr>
        <w:t>i.e.</w:t>
      </w:r>
      <w:r w:rsidR="00F365C3" w:rsidRPr="00843454">
        <w:rPr>
          <w:rFonts w:ascii="Book Antiqua" w:hAnsi="Book Antiqua" w:cs="Arial"/>
          <w:lang w:val="en-GB"/>
        </w:rPr>
        <w:t>,</w:t>
      </w:r>
      <w:r w:rsidRPr="00843454">
        <w:rPr>
          <w:rFonts w:ascii="Book Antiqua" w:hAnsi="Book Antiqua" w:cs="Arial"/>
          <w:lang w:val="en-GB"/>
        </w:rPr>
        <w:t xml:space="preserve"> elevated expression of α-SMA-positive CAFs in the stroma surrounding the cancer cells, had a negative prognostic impact in PDAC patients, as shown in a study o</w:t>
      </w:r>
      <w:r w:rsidR="00A01FCD" w:rsidRPr="00843454">
        <w:rPr>
          <w:rFonts w:ascii="Book Antiqua" w:hAnsi="Book Antiqua" w:cs="Arial"/>
          <w:lang w:val="en-GB"/>
        </w:rPr>
        <w:t>f</w:t>
      </w:r>
      <w:r w:rsidRPr="00843454">
        <w:rPr>
          <w:rFonts w:ascii="Book Antiqua" w:hAnsi="Book Antiqua" w:cs="Arial"/>
          <w:lang w:val="en-GB"/>
        </w:rPr>
        <w:t xml:space="preserve"> 233 resected PDAC specimens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104]</w:t>
      </w:r>
      <w:r w:rsidRPr="00843454">
        <w:rPr>
          <w:rFonts w:ascii="Book Antiqua" w:hAnsi="Book Antiqua" w:cs="Arial"/>
          <w:lang w:val="en-GB"/>
        </w:rPr>
        <w:t xml:space="preserve">. The significance of high α-SMA expression in the PDAC </w:t>
      </w:r>
      <w:r w:rsidR="00A01FCD" w:rsidRPr="00843454">
        <w:rPr>
          <w:rFonts w:ascii="Book Antiqua" w:hAnsi="Book Antiqua" w:cs="Arial"/>
          <w:lang w:val="en-GB"/>
        </w:rPr>
        <w:t>tumour</w:t>
      </w:r>
      <w:r w:rsidRPr="00843454">
        <w:rPr>
          <w:rFonts w:ascii="Book Antiqua" w:hAnsi="Book Antiqua" w:cs="Arial"/>
          <w:lang w:val="en-GB"/>
        </w:rPr>
        <w:t xml:space="preserve"> stroma was later supported by a study o</w:t>
      </w:r>
      <w:r w:rsidR="00A01FCD" w:rsidRPr="00843454">
        <w:rPr>
          <w:rFonts w:ascii="Book Antiqua" w:hAnsi="Book Antiqua" w:cs="Arial"/>
          <w:lang w:val="en-GB"/>
        </w:rPr>
        <w:t>f</w:t>
      </w:r>
      <w:r w:rsidRPr="00843454">
        <w:rPr>
          <w:rFonts w:ascii="Book Antiqua" w:hAnsi="Book Antiqua" w:cs="Arial"/>
          <w:lang w:val="en-GB"/>
        </w:rPr>
        <w:t xml:space="preserve"> 162 patients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105]</w:t>
      </w:r>
      <w:r w:rsidRPr="00843454">
        <w:rPr>
          <w:rFonts w:ascii="Book Antiqua" w:hAnsi="Book Antiqua" w:cs="Arial"/>
          <w:lang w:val="en-GB"/>
        </w:rPr>
        <w:t xml:space="preserve">. However, as mentioned above, depletion of α-SMA-positive myofibroblasts in the PDAC stroma </w:t>
      </w:r>
      <w:r w:rsidR="00A01FCD" w:rsidRPr="00843454">
        <w:rPr>
          <w:rFonts w:ascii="Book Antiqua" w:hAnsi="Book Antiqua" w:cs="Arial"/>
          <w:lang w:val="en-GB"/>
        </w:rPr>
        <w:t xml:space="preserve">of </w:t>
      </w:r>
      <w:r w:rsidRPr="00843454">
        <w:rPr>
          <w:rFonts w:ascii="Book Antiqua" w:hAnsi="Book Antiqua" w:cs="Arial"/>
          <w:lang w:val="en-GB"/>
        </w:rPr>
        <w:t>PKT mice was associated with shorter 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99]</w:t>
      </w:r>
      <w:r w:rsidRPr="00843454">
        <w:rPr>
          <w:rFonts w:ascii="Book Antiqua" w:hAnsi="Book Antiqua" w:cs="Arial"/>
          <w:lang w:val="en-GB"/>
        </w:rPr>
        <w:t xml:space="preserve">. </w:t>
      </w:r>
      <w:r w:rsidR="00A01FCD" w:rsidRPr="00843454">
        <w:rPr>
          <w:rFonts w:ascii="Book Antiqua" w:hAnsi="Book Antiqua" w:cs="Arial"/>
          <w:lang w:val="en-GB"/>
        </w:rPr>
        <w:t xml:space="preserve">Large </w:t>
      </w:r>
      <w:r w:rsidRPr="00843454">
        <w:rPr>
          <w:rFonts w:ascii="Book Antiqua" w:hAnsi="Book Antiqua" w:cs="Arial"/>
          <w:lang w:val="en-GB"/>
        </w:rPr>
        <w:t xml:space="preserve">amounts of secreted protein acidic and rich in cysteine (SPARC), an alternative CAF marker in PDAC, </w:t>
      </w:r>
      <w:r w:rsidR="00A01FCD" w:rsidRPr="00843454">
        <w:rPr>
          <w:rFonts w:ascii="Book Antiqua" w:hAnsi="Book Antiqua" w:cs="Arial"/>
          <w:lang w:val="en-GB"/>
        </w:rPr>
        <w:t xml:space="preserve">had </w:t>
      </w:r>
      <w:r w:rsidRPr="00843454">
        <w:rPr>
          <w:rFonts w:ascii="Book Antiqua" w:hAnsi="Book Antiqua" w:cs="Arial"/>
          <w:lang w:val="en-GB"/>
        </w:rPr>
        <w:t>negative prognostic value in PDAC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106-109]</w:t>
      </w:r>
      <w:r w:rsidRPr="00843454">
        <w:rPr>
          <w:rFonts w:ascii="Book Antiqua" w:hAnsi="Book Antiqua" w:cs="Arial"/>
          <w:lang w:val="en-GB"/>
        </w:rPr>
        <w:t>. Immunohistochemical characterization o</w:t>
      </w:r>
      <w:r w:rsidR="00A01FCD" w:rsidRPr="00843454">
        <w:rPr>
          <w:rFonts w:ascii="Book Antiqua" w:hAnsi="Book Antiqua" w:cs="Arial"/>
          <w:lang w:val="en-GB"/>
        </w:rPr>
        <w:t>f</w:t>
      </w:r>
      <w:r w:rsidRPr="00843454">
        <w:rPr>
          <w:rFonts w:ascii="Book Antiqua" w:hAnsi="Book Antiqua" w:cs="Arial"/>
          <w:lang w:val="en-GB"/>
        </w:rPr>
        <w:t xml:space="preserve"> 299 PDAC resection specimens revealed that patients</w:t>
      </w:r>
      <w:r w:rsidR="00A01FCD" w:rsidRPr="00843454">
        <w:rPr>
          <w:rFonts w:ascii="Book Antiqua" w:hAnsi="Book Antiqua" w:cs="Arial"/>
          <w:lang w:val="en-GB"/>
        </w:rPr>
        <w:t xml:space="preserve"> labelled</w:t>
      </w:r>
      <w:r w:rsidRPr="00843454">
        <w:rPr>
          <w:rFonts w:ascii="Book Antiqua" w:hAnsi="Book Antiqua" w:cs="Arial"/>
          <w:lang w:val="en-GB"/>
        </w:rPr>
        <w:t xml:space="preserve"> positive for stromal SPARC had a median survival of 15 mo</w:t>
      </w:r>
      <w:r w:rsidR="00A01FCD" w:rsidRPr="00843454">
        <w:rPr>
          <w:rFonts w:ascii="Book Antiqua" w:hAnsi="Book Antiqua" w:cs="Arial"/>
          <w:lang w:val="en-GB"/>
        </w:rPr>
        <w:t>,</w:t>
      </w:r>
      <w:r w:rsidRPr="00843454">
        <w:rPr>
          <w:rFonts w:ascii="Book Antiqua" w:hAnsi="Book Antiqua" w:cs="Arial"/>
          <w:lang w:val="en-GB"/>
        </w:rPr>
        <w:t xml:space="preserve"> compared to 30 mo for patients with no stromal SPARC expression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109]</w:t>
      </w:r>
      <w:r w:rsidRPr="00843454">
        <w:rPr>
          <w:rFonts w:ascii="Book Antiqua" w:hAnsi="Book Antiqua" w:cs="Arial"/>
          <w:lang w:val="en-GB"/>
        </w:rPr>
        <w:t xml:space="preserve">. Immunohistochemical characterization of SPARC expression in PC biopsy specimens from 58 non-resectable patients prior to CRT revealed that patient survival </w:t>
      </w:r>
      <w:r w:rsidR="00A01FCD" w:rsidRPr="00843454">
        <w:rPr>
          <w:rFonts w:ascii="Book Antiqua" w:hAnsi="Book Antiqua" w:cs="Arial"/>
          <w:lang w:val="en-GB"/>
        </w:rPr>
        <w:t xml:space="preserve">was inversely </w:t>
      </w:r>
      <w:r w:rsidRPr="00843454">
        <w:rPr>
          <w:rFonts w:ascii="Book Antiqua" w:hAnsi="Book Antiqua" w:cs="Arial"/>
          <w:lang w:val="en-GB"/>
        </w:rPr>
        <w:t xml:space="preserve">correlated with stromal </w:t>
      </w:r>
      <w:r w:rsidRPr="00843454">
        <w:rPr>
          <w:rFonts w:ascii="Book Antiqua" w:hAnsi="Book Antiqua"/>
          <w:lang w:val="en-GB"/>
        </w:rPr>
        <w:t>SPARC expression</w:t>
      </w:r>
      <w:r w:rsidR="00A324C1" w:rsidRPr="00A324C1">
        <w:rPr>
          <w:rFonts w:ascii="Book Antiqua" w:hAnsi="Book Antiqua"/>
          <w:vertAlign w:val="superscript"/>
          <w:lang w:val="en-GB"/>
        </w:rPr>
        <w:t>[</w:t>
      </w:r>
      <w:r w:rsidRPr="00843454">
        <w:rPr>
          <w:rFonts w:ascii="Book Antiqua" w:hAnsi="Book Antiqua"/>
          <w:vertAlign w:val="superscript"/>
          <w:lang w:val="en-GB"/>
        </w:rPr>
        <w:t>108]</w:t>
      </w:r>
      <w:r w:rsidRPr="00843454">
        <w:rPr>
          <w:rFonts w:ascii="Book Antiqua" w:hAnsi="Book Antiqua"/>
          <w:lang w:val="en-GB"/>
        </w:rPr>
        <w:t xml:space="preserve">. </w:t>
      </w:r>
      <w:r w:rsidRPr="00843454">
        <w:rPr>
          <w:rFonts w:ascii="Book Antiqua" w:hAnsi="Book Antiqua" w:cs="Arial"/>
          <w:lang w:val="en-GB"/>
        </w:rPr>
        <w:t>High SPARC expression, however, had a negative prognostic impact only in patients treated with adjuvant gemcitabine after resection but not in adjuvant treatment-naive patients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107]</w:t>
      </w:r>
      <w:r w:rsidRPr="00843454">
        <w:rPr>
          <w:rFonts w:ascii="Book Antiqua" w:hAnsi="Book Antiqua" w:cs="Arial"/>
          <w:lang w:val="en-GB"/>
        </w:rPr>
        <w:t>.</w:t>
      </w:r>
    </w:p>
    <w:p w14:paraId="57A45967" w14:textId="2779FD98"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The desmoplastic stroma in PDAC is not a homogeneous tissue. Different stromal compartments can be more or less active, and the distribution and frequency of different cell types </w:t>
      </w:r>
      <w:r w:rsidR="00A01FCD" w:rsidRPr="00843454">
        <w:rPr>
          <w:rFonts w:ascii="Book Antiqua" w:hAnsi="Book Antiqua" w:cs="Arial"/>
          <w:lang w:val="en-GB"/>
        </w:rPr>
        <w:t xml:space="preserve">vary </w:t>
      </w:r>
      <w:r w:rsidRPr="00843454">
        <w:rPr>
          <w:rFonts w:ascii="Book Antiqua" w:hAnsi="Book Antiqua" w:cs="Arial"/>
          <w:lang w:val="en-GB"/>
        </w:rPr>
        <w:t xml:space="preserve">in them. The desmoplastic stromal compartments were classified based on </w:t>
      </w:r>
      <w:r w:rsidRPr="00843454">
        <w:rPr>
          <w:rFonts w:ascii="Book Antiqua" w:hAnsi="Book Antiqua" w:cs="Arial"/>
          <w:i/>
          <w:lang w:val="en-GB"/>
        </w:rPr>
        <w:t>in situ</w:t>
      </w:r>
      <w:r w:rsidRPr="00843454">
        <w:rPr>
          <w:rFonts w:ascii="Book Antiqua" w:hAnsi="Book Antiqua" w:cs="Arial"/>
          <w:lang w:val="en-GB"/>
        </w:rPr>
        <w:t xml:space="preserve"> hybridization experiments on human PDAC tissues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110]</w:t>
      </w:r>
      <w:r w:rsidRPr="00843454">
        <w:rPr>
          <w:rFonts w:ascii="Book Antiqua" w:hAnsi="Book Antiqua" w:cs="Arial"/>
          <w:lang w:val="en-GB"/>
        </w:rPr>
        <w:t xml:space="preserve">. Messenger RNA expression of 12 genes was scored in the entire </w:t>
      </w:r>
      <w:r w:rsidR="00A01FCD" w:rsidRPr="00843454">
        <w:rPr>
          <w:rFonts w:ascii="Book Antiqua" w:hAnsi="Book Antiqua" w:cs="Arial"/>
          <w:lang w:val="en-GB"/>
        </w:rPr>
        <w:t>tumour</w:t>
      </w:r>
      <w:r w:rsidRPr="00843454">
        <w:rPr>
          <w:rFonts w:ascii="Book Antiqua" w:hAnsi="Book Antiqua" w:cs="Arial"/>
          <w:lang w:val="en-GB"/>
        </w:rPr>
        <w:t xml:space="preserve"> stroma, called </w:t>
      </w:r>
      <w:r w:rsidR="00A01FCD" w:rsidRPr="00843454">
        <w:rPr>
          <w:rFonts w:ascii="Book Antiqua" w:hAnsi="Book Antiqua" w:cs="Arial"/>
          <w:lang w:val="en-GB"/>
        </w:rPr>
        <w:t>the</w:t>
      </w:r>
      <w:r w:rsidR="002E237C" w:rsidRPr="00843454">
        <w:rPr>
          <w:rFonts w:ascii="Book Antiqua" w:hAnsi="Book Antiqua" w:cs="Arial"/>
          <w:lang w:val="en-GB"/>
        </w:rPr>
        <w:t xml:space="preserve"> </w:t>
      </w:r>
      <w:r w:rsidRPr="00843454">
        <w:rPr>
          <w:rFonts w:ascii="Book Antiqua" w:hAnsi="Book Antiqua" w:cs="Arial"/>
          <w:lang w:val="en-GB"/>
        </w:rPr>
        <w:t xml:space="preserve">panstroma, compared to the stroma in the immediate vicinity of the cancer cells, </w:t>
      </w:r>
      <w:r w:rsidR="00A01FCD" w:rsidRPr="00843454">
        <w:rPr>
          <w:rFonts w:ascii="Book Antiqua" w:hAnsi="Book Antiqua" w:cs="Arial"/>
          <w:lang w:val="en-GB"/>
        </w:rPr>
        <w:t xml:space="preserve">called the </w:t>
      </w:r>
      <w:r w:rsidRPr="00843454">
        <w:rPr>
          <w:rFonts w:ascii="Book Antiqua" w:hAnsi="Book Antiqua" w:cs="Arial"/>
        </w:rPr>
        <w:t>juxtatumoral st</w:t>
      </w:r>
      <w:r w:rsidRPr="00843454">
        <w:rPr>
          <w:rFonts w:ascii="Book Antiqua" w:hAnsi="Book Antiqua" w:cs="Arial"/>
          <w:lang w:val="en-GB"/>
        </w:rPr>
        <w:t>roma. Three genes (apolipoprotein C-1, apolipoprotein D and MMP11) were observed in t</w:t>
      </w:r>
      <w:r w:rsidRPr="00843454">
        <w:rPr>
          <w:rFonts w:ascii="Book Antiqua" w:hAnsi="Book Antiqua" w:cs="Arial"/>
        </w:rPr>
        <w:t>he juxtatumoral stro</w:t>
      </w:r>
      <w:r w:rsidRPr="00843454">
        <w:rPr>
          <w:rFonts w:ascii="Book Antiqua" w:hAnsi="Book Antiqua" w:cs="Arial"/>
          <w:lang w:val="en-GB"/>
        </w:rPr>
        <w:t>ma but not in stromal cells located distantly from the cancer cells. Further, α-2 macroglobulin was localized to non-neoplastic endothelial cells and t</w:t>
      </w:r>
      <w:r w:rsidRPr="00843454">
        <w:rPr>
          <w:rFonts w:ascii="Book Antiqua" w:hAnsi="Book Antiqua" w:cs="Arial"/>
        </w:rPr>
        <w:t xml:space="preserve">he </w:t>
      </w:r>
      <w:r w:rsidRPr="00843454">
        <w:rPr>
          <w:rFonts w:ascii="Book Antiqua" w:hAnsi="Book Antiqua" w:cs="Arial"/>
        </w:rPr>
        <w:lastRenderedPageBreak/>
        <w:t>juxtatumoral st</w:t>
      </w:r>
      <w:r w:rsidRPr="00843454">
        <w:rPr>
          <w:rFonts w:ascii="Book Antiqua" w:hAnsi="Book Antiqua" w:cs="Arial"/>
          <w:lang w:val="en-GB"/>
        </w:rPr>
        <w:t>roma but not to the peripheral stroma. It was suggested that th</w:t>
      </w:r>
      <w:r w:rsidRPr="00843454">
        <w:rPr>
          <w:rFonts w:ascii="Book Antiqua" w:hAnsi="Book Antiqua" w:cs="Arial"/>
        </w:rPr>
        <w:t>e juxtatumoral s</w:t>
      </w:r>
      <w:r w:rsidRPr="00843454">
        <w:rPr>
          <w:rFonts w:ascii="Book Antiqua" w:hAnsi="Book Antiqua" w:cs="Arial"/>
          <w:lang w:val="en-GB"/>
        </w:rPr>
        <w:t>troma plays a more active role in the invasive process in PDAC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110]</w:t>
      </w:r>
      <w:r w:rsidRPr="00843454">
        <w:rPr>
          <w:rFonts w:ascii="Book Antiqua" w:hAnsi="Book Antiqua" w:cs="Arial"/>
          <w:lang w:val="en-GB"/>
        </w:rPr>
        <w:t xml:space="preserve">. The expression of the above-mentioned genes in PDAC was further evaluated in seven PCs associated with intraductal papillary mucinous neoplasms (IPMNs), of which two were colloid carcinomas, two </w:t>
      </w:r>
      <w:r w:rsidR="000E722B" w:rsidRPr="00843454">
        <w:rPr>
          <w:rFonts w:ascii="Book Antiqua" w:hAnsi="Book Antiqua" w:cs="Arial"/>
          <w:lang w:val="en-GB"/>
        </w:rPr>
        <w:t xml:space="preserve">were </w:t>
      </w:r>
      <w:r w:rsidRPr="00843454">
        <w:rPr>
          <w:rFonts w:ascii="Book Antiqua" w:hAnsi="Book Antiqua" w:cs="Arial"/>
          <w:lang w:val="en-GB"/>
        </w:rPr>
        <w:t>tubular carcinomas</w:t>
      </w:r>
      <w:r w:rsidR="000E722B" w:rsidRPr="00843454">
        <w:rPr>
          <w:rFonts w:ascii="Book Antiqua" w:hAnsi="Book Antiqua" w:cs="Arial"/>
          <w:lang w:val="en-GB"/>
        </w:rPr>
        <w:t>,</w:t>
      </w:r>
      <w:r w:rsidRPr="00843454">
        <w:rPr>
          <w:rFonts w:ascii="Book Antiqua" w:hAnsi="Book Antiqua" w:cs="Arial"/>
          <w:lang w:val="en-GB"/>
        </w:rPr>
        <w:t xml:space="preserve"> and three were mixed colloid/tubular carcinomas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111]</w:t>
      </w:r>
      <w:r w:rsidRPr="00843454">
        <w:rPr>
          <w:rFonts w:ascii="Book Antiqua" w:hAnsi="Book Antiqua" w:cs="Arial"/>
          <w:lang w:val="en-GB"/>
        </w:rPr>
        <w:t>. The three genes were expressed in the</w:t>
      </w:r>
      <w:r w:rsidRPr="00843454">
        <w:rPr>
          <w:rFonts w:ascii="Book Antiqua" w:hAnsi="Book Antiqua" w:cs="Arial"/>
        </w:rPr>
        <w:t xml:space="preserve"> juxtatumoral strom</w:t>
      </w:r>
      <w:r w:rsidRPr="00843454">
        <w:rPr>
          <w:rFonts w:ascii="Book Antiqua" w:hAnsi="Book Antiqua" w:cs="Arial"/>
          <w:lang w:val="en-GB"/>
        </w:rPr>
        <w:t xml:space="preserve">a in all areas with tubular carcinoma, but no expression was observed in the </w:t>
      </w:r>
      <w:r w:rsidRPr="00843454">
        <w:rPr>
          <w:rFonts w:ascii="Book Antiqua" w:hAnsi="Book Antiqua" w:cs="Arial"/>
        </w:rPr>
        <w:t>juxtatumoral str</w:t>
      </w:r>
      <w:r w:rsidRPr="00843454">
        <w:rPr>
          <w:rFonts w:ascii="Book Antiqua" w:hAnsi="Book Antiqua" w:cs="Arial"/>
          <w:lang w:val="en-GB"/>
        </w:rPr>
        <w:t>oma of the two colloid carcinomas. This study also included eight PDAC specimens, two of which had liver metastases. Apolipoprotein C-1 and apolipoprotein D, but not MMP11, were also expressed focally in one of the metastases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111]</w:t>
      </w:r>
      <w:r w:rsidRPr="00843454">
        <w:rPr>
          <w:rFonts w:ascii="Book Antiqua" w:hAnsi="Book Antiqua" w:cs="Arial"/>
          <w:lang w:val="en-GB"/>
        </w:rPr>
        <w:t>. These data indic</w:t>
      </w:r>
      <w:r w:rsidRPr="00843454">
        <w:rPr>
          <w:rFonts w:ascii="Book Antiqua" w:hAnsi="Book Antiqua" w:cs="Arial"/>
        </w:rPr>
        <w:t>ate that</w:t>
      </w:r>
      <w:r w:rsidRPr="00843454">
        <w:rPr>
          <w:rFonts w:ascii="Book Antiqua" w:hAnsi="Book Antiqua" w:cs="Arial"/>
          <w:lang w:val="en-GB"/>
        </w:rPr>
        <w:t xml:space="preserve"> the thre</w:t>
      </w:r>
      <w:r w:rsidRPr="00843454">
        <w:rPr>
          <w:rFonts w:ascii="Book Antiqua" w:hAnsi="Book Antiqua" w:cs="Arial"/>
        </w:rPr>
        <w:t>e juxtatumoral m</w:t>
      </w:r>
      <w:r w:rsidRPr="00843454">
        <w:rPr>
          <w:rFonts w:ascii="Book Antiqua" w:hAnsi="Book Antiqua" w:cs="Arial"/>
          <w:lang w:val="en-GB"/>
        </w:rPr>
        <w:t xml:space="preserve">arkers </w:t>
      </w:r>
      <w:r w:rsidR="000E722B" w:rsidRPr="00843454">
        <w:rPr>
          <w:rFonts w:ascii="Book Antiqua" w:hAnsi="Book Antiqua" w:cs="Arial"/>
          <w:lang w:val="en-GB"/>
        </w:rPr>
        <w:t xml:space="preserve">could </w:t>
      </w:r>
      <w:r w:rsidRPr="00843454">
        <w:rPr>
          <w:rFonts w:ascii="Book Antiqua" w:hAnsi="Book Antiqua" w:cs="Arial"/>
          <w:lang w:val="en-GB"/>
        </w:rPr>
        <w:t>be of specific importance for the invasion of pancreatobiliary-type adenocarcinomas but not necessarily for the implantation of metastatic PC cells in the liver.</w:t>
      </w:r>
    </w:p>
    <w:p w14:paraId="5706AB38" w14:textId="24C332FE"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Alpha-SMA is routinely used to identify aPSCs and CAFs in PDAC. However, different subsets of CAFs </w:t>
      </w:r>
      <w:r w:rsidR="000E722B" w:rsidRPr="00843454">
        <w:rPr>
          <w:rFonts w:ascii="Book Antiqua" w:hAnsi="Book Antiqua" w:cs="Arial"/>
          <w:lang w:val="en-GB"/>
        </w:rPr>
        <w:t xml:space="preserve">might </w:t>
      </w:r>
      <w:r w:rsidRPr="00843454">
        <w:rPr>
          <w:rFonts w:ascii="Book Antiqua" w:hAnsi="Book Antiqua" w:cs="Arial"/>
          <w:lang w:val="en-GB"/>
        </w:rPr>
        <w:t>be present in the PC stroma</w:t>
      </w:r>
      <w:r w:rsidR="00A324C1" w:rsidRPr="00A324C1">
        <w:rPr>
          <w:rFonts w:ascii="Book Antiqua" w:hAnsi="Book Antiqua" w:cs="Arial"/>
          <w:vertAlign w:val="superscript"/>
          <w:lang w:val="en-GB"/>
        </w:rPr>
        <w:t>[</w:t>
      </w:r>
      <w:r w:rsidR="00984B8D">
        <w:rPr>
          <w:rFonts w:ascii="Book Antiqua" w:hAnsi="Book Antiqua" w:cs="Arial"/>
          <w:vertAlign w:val="superscript"/>
          <w:lang w:val="en-GB"/>
        </w:rPr>
        <w:t>82,</w:t>
      </w:r>
      <w:r w:rsidRPr="00843454">
        <w:rPr>
          <w:rFonts w:ascii="Book Antiqua" w:hAnsi="Book Antiqua" w:cs="Arial"/>
          <w:vertAlign w:val="superscript"/>
          <w:lang w:val="en-GB"/>
        </w:rPr>
        <w:t>112]</w:t>
      </w:r>
      <w:r w:rsidRPr="00843454">
        <w:rPr>
          <w:rFonts w:ascii="Book Antiqua" w:hAnsi="Book Antiqua" w:cs="Arial"/>
          <w:lang w:val="en-GB"/>
        </w:rPr>
        <w:t xml:space="preserve">. Mouse models of PC (Rip1Tag2 mice) and breast cancer (4T1 cells injected into BALB/c mice) </w:t>
      </w:r>
      <w:r w:rsidR="000E722B" w:rsidRPr="00843454">
        <w:rPr>
          <w:rFonts w:ascii="Book Antiqua" w:hAnsi="Book Antiqua" w:cs="Arial"/>
          <w:lang w:val="en-GB"/>
        </w:rPr>
        <w:t>harboured</w:t>
      </w:r>
      <w:r w:rsidRPr="00843454">
        <w:rPr>
          <w:rFonts w:ascii="Book Antiqua" w:hAnsi="Book Antiqua" w:cs="Arial"/>
          <w:lang w:val="en-GB"/>
        </w:rPr>
        <w:t xml:space="preserve"> CAF subpopulations, </w:t>
      </w:r>
      <w:r w:rsidR="000E722B" w:rsidRPr="00843454">
        <w:rPr>
          <w:rFonts w:ascii="Book Antiqua" w:hAnsi="Book Antiqua" w:cs="Arial"/>
          <w:lang w:val="en-GB"/>
        </w:rPr>
        <w:t xml:space="preserve">in which </w:t>
      </w:r>
      <w:r w:rsidRPr="00843454">
        <w:rPr>
          <w:rFonts w:ascii="Book Antiqua" w:hAnsi="Book Antiqua" w:cs="Arial"/>
          <w:lang w:val="en-GB"/>
        </w:rPr>
        <w:t xml:space="preserve">FSP1-positive CAFs </w:t>
      </w:r>
      <w:r w:rsidR="000E722B" w:rsidRPr="00843454">
        <w:rPr>
          <w:rFonts w:ascii="Book Antiqua" w:hAnsi="Book Antiqua" w:cs="Arial"/>
          <w:lang w:val="en-GB"/>
        </w:rPr>
        <w:t xml:space="preserve">in particular </w:t>
      </w:r>
      <w:r w:rsidRPr="00843454">
        <w:rPr>
          <w:rFonts w:ascii="Book Antiqua" w:hAnsi="Book Antiqua" w:cs="Arial"/>
          <w:lang w:val="en-GB"/>
        </w:rPr>
        <w:t>showed only minimal overlap with other CAF markers</w:t>
      </w:r>
      <w:r w:rsidR="000E722B" w:rsidRPr="00843454">
        <w:rPr>
          <w:rFonts w:ascii="Book Antiqua" w:hAnsi="Book Antiqua" w:cs="Arial"/>
          <w:lang w:val="en-GB"/>
        </w:rPr>
        <w:t>,</w:t>
      </w:r>
      <w:r w:rsidRPr="00843454">
        <w:rPr>
          <w:rFonts w:ascii="Book Antiqua" w:hAnsi="Book Antiqua" w:cs="Arial"/>
          <w:lang w:val="en-GB"/>
        </w:rPr>
        <w:t xml:space="preserve"> </w:t>
      </w:r>
      <w:r w:rsidR="000E722B" w:rsidRPr="00843454">
        <w:rPr>
          <w:rFonts w:ascii="Book Antiqua" w:hAnsi="Book Antiqua" w:cs="Arial"/>
          <w:lang w:val="en-GB"/>
        </w:rPr>
        <w:t xml:space="preserve">such as </w:t>
      </w:r>
      <w:r w:rsidRPr="00843454">
        <w:rPr>
          <w:rFonts w:ascii="Book Antiqua" w:hAnsi="Book Antiqua" w:cs="Arial"/>
          <w:lang w:val="en-GB"/>
        </w:rPr>
        <w:t>neuron-glial antigen 2 (NG2), α-SMA</w:t>
      </w:r>
      <w:r w:rsidR="000E722B" w:rsidRPr="00843454">
        <w:rPr>
          <w:rFonts w:ascii="Book Antiqua" w:hAnsi="Book Antiqua" w:cs="Arial"/>
          <w:lang w:val="en-GB"/>
        </w:rPr>
        <w:t>,</w:t>
      </w:r>
      <w:r w:rsidRPr="00843454">
        <w:rPr>
          <w:rFonts w:ascii="Book Antiqua" w:hAnsi="Book Antiqua" w:cs="Arial"/>
          <w:lang w:val="en-GB"/>
        </w:rPr>
        <w:t xml:space="preserve"> and PDFGRβ</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82]</w:t>
      </w:r>
      <w:r w:rsidRPr="00843454">
        <w:rPr>
          <w:rFonts w:ascii="Book Antiqua" w:hAnsi="Book Antiqua" w:cs="Arial"/>
          <w:lang w:val="en-GB"/>
        </w:rPr>
        <w:t>.</w:t>
      </w:r>
      <w:r w:rsidR="00205F6F" w:rsidRPr="00843454">
        <w:rPr>
          <w:rFonts w:ascii="Book Antiqua" w:hAnsi="Book Antiqua" w:cs="Arial"/>
          <w:lang w:val="en-GB"/>
        </w:rPr>
        <w:t xml:space="preserve"> </w:t>
      </w:r>
      <w:r w:rsidRPr="00843454">
        <w:rPr>
          <w:rFonts w:ascii="Book Antiqua" w:hAnsi="Book Antiqua" w:cs="Arial"/>
          <w:lang w:val="en-GB"/>
        </w:rPr>
        <w:t>A CD10-positive subpopulation of CAFs was identified in human PDAC specimens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112]</w:t>
      </w:r>
      <w:r w:rsidRPr="00843454">
        <w:rPr>
          <w:rFonts w:ascii="Book Antiqua" w:hAnsi="Book Antiqua" w:cs="Arial"/>
          <w:lang w:val="en-GB"/>
        </w:rPr>
        <w:t>. They were localized juxtatum</w:t>
      </w:r>
      <w:r w:rsidRPr="00843454">
        <w:rPr>
          <w:rFonts w:ascii="Book Antiqua" w:hAnsi="Book Antiqua" w:cs="Arial"/>
        </w:rPr>
        <w:t>or</w:t>
      </w:r>
      <w:r w:rsidRPr="00843454">
        <w:rPr>
          <w:rFonts w:ascii="Book Antiqua" w:hAnsi="Book Antiqua" w:cs="Arial"/>
          <w:lang w:val="en-GB"/>
        </w:rPr>
        <w:t xml:space="preserve">ally, in close proximity to PDAC cells in 28 of 83 specimens, and these patients had significantly shorter survival. Additional studies focusing on the different </w:t>
      </w:r>
      <w:r w:rsidR="000E722B" w:rsidRPr="00843454">
        <w:rPr>
          <w:rFonts w:ascii="Book Antiqua" w:hAnsi="Book Antiqua" w:cs="Arial"/>
          <w:lang w:val="en-GB"/>
        </w:rPr>
        <w:t xml:space="preserve">possible </w:t>
      </w:r>
      <w:r w:rsidRPr="00843454">
        <w:rPr>
          <w:rFonts w:ascii="Book Antiqua" w:hAnsi="Book Antiqua" w:cs="Arial"/>
          <w:lang w:val="en-GB"/>
        </w:rPr>
        <w:t xml:space="preserve">roles of CAF subpopulations would be of great interest, as such studies have the potential to cast </w:t>
      </w:r>
      <w:r w:rsidR="000E722B" w:rsidRPr="00843454">
        <w:rPr>
          <w:rFonts w:ascii="Book Antiqua" w:hAnsi="Book Antiqua" w:cs="Arial"/>
          <w:lang w:val="en-GB"/>
        </w:rPr>
        <w:t>additional</w:t>
      </w:r>
      <w:r w:rsidR="00701FFE" w:rsidRPr="00843454">
        <w:rPr>
          <w:rFonts w:ascii="Book Antiqua" w:hAnsi="Book Antiqua" w:cs="Arial"/>
          <w:lang w:val="en-GB"/>
        </w:rPr>
        <w:t xml:space="preserve"> </w:t>
      </w:r>
      <w:r w:rsidRPr="00843454">
        <w:rPr>
          <w:rFonts w:ascii="Book Antiqua" w:hAnsi="Book Antiqua" w:cs="Arial"/>
          <w:lang w:val="en-GB"/>
        </w:rPr>
        <w:t>light on the suggested context-dependent functional roles of CAFs in PDAC.</w:t>
      </w:r>
      <w:r w:rsidR="00205F6F" w:rsidRPr="00843454">
        <w:rPr>
          <w:rFonts w:ascii="Book Antiqua" w:hAnsi="Book Antiqua" w:cs="Arial"/>
          <w:lang w:val="en-GB"/>
        </w:rPr>
        <w:t xml:space="preserve"> </w:t>
      </w:r>
    </w:p>
    <w:p w14:paraId="35E36547" w14:textId="77777777" w:rsidR="000950C1" w:rsidRPr="00843454" w:rsidRDefault="000950C1" w:rsidP="000200F5">
      <w:pPr>
        <w:widowControl w:val="0"/>
        <w:adjustRightInd w:val="0"/>
        <w:snapToGrid w:val="0"/>
        <w:spacing w:line="360" w:lineRule="auto"/>
        <w:jc w:val="both"/>
        <w:rPr>
          <w:rFonts w:ascii="Book Antiqua" w:hAnsi="Book Antiqua"/>
          <w:lang w:val="en-GB"/>
        </w:rPr>
      </w:pPr>
    </w:p>
    <w:p w14:paraId="6FB117C7" w14:textId="6F87FB89" w:rsidR="000950C1" w:rsidRPr="00984B8D" w:rsidRDefault="000950C1" w:rsidP="000200F5">
      <w:pPr>
        <w:pStyle w:val="Heading2"/>
        <w:keepNext w:val="0"/>
        <w:keepLines w:val="0"/>
        <w:widowControl w:val="0"/>
        <w:adjustRightInd w:val="0"/>
        <w:snapToGrid w:val="0"/>
        <w:spacing w:before="0" w:line="360" w:lineRule="auto"/>
        <w:jc w:val="both"/>
        <w:rPr>
          <w:rFonts w:ascii="Book Antiqua" w:hAnsi="Book Antiqua" w:cs="Arial"/>
          <w:caps/>
          <w:sz w:val="24"/>
          <w:szCs w:val="24"/>
          <w:lang w:val="en-GB"/>
        </w:rPr>
      </w:pPr>
      <w:r w:rsidRPr="00984B8D">
        <w:rPr>
          <w:rFonts w:ascii="Book Antiqua" w:hAnsi="Book Antiqua" w:cs="Arial"/>
          <w:caps/>
          <w:sz w:val="24"/>
          <w:szCs w:val="24"/>
          <w:lang w:val="en-GB"/>
        </w:rPr>
        <w:t xml:space="preserve">role of stromal ECM components </w:t>
      </w:r>
      <w:r w:rsidR="00B6025C" w:rsidRPr="00984B8D">
        <w:rPr>
          <w:rFonts w:ascii="Book Antiqua" w:hAnsi="Book Antiqua" w:cs="Arial"/>
          <w:caps/>
          <w:sz w:val="24"/>
          <w:szCs w:val="24"/>
          <w:lang w:val="en-GB"/>
        </w:rPr>
        <w:t>in</w:t>
      </w:r>
      <w:r w:rsidR="002E237C" w:rsidRPr="00984B8D">
        <w:rPr>
          <w:rFonts w:ascii="Book Antiqua" w:hAnsi="Book Antiqua" w:cs="Arial"/>
          <w:caps/>
          <w:sz w:val="24"/>
          <w:szCs w:val="24"/>
          <w:lang w:val="en-GB"/>
        </w:rPr>
        <w:t xml:space="preserve"> </w:t>
      </w:r>
      <w:r w:rsidRPr="00984B8D">
        <w:rPr>
          <w:rFonts w:ascii="Book Antiqua" w:hAnsi="Book Antiqua" w:cs="Arial"/>
          <w:caps/>
          <w:sz w:val="24"/>
          <w:szCs w:val="24"/>
          <w:lang w:val="en-GB"/>
        </w:rPr>
        <w:t>the development and progression of PC</w:t>
      </w:r>
    </w:p>
    <w:p w14:paraId="77EA15F7" w14:textId="680C96CE" w:rsidR="000950C1" w:rsidRPr="00984B8D" w:rsidRDefault="000950C1" w:rsidP="000200F5">
      <w:pPr>
        <w:widowControl w:val="0"/>
        <w:adjustRightInd w:val="0"/>
        <w:snapToGrid w:val="0"/>
        <w:spacing w:line="360" w:lineRule="auto"/>
        <w:jc w:val="both"/>
        <w:rPr>
          <w:rFonts w:ascii="Book Antiqua" w:eastAsiaTheme="minorEastAsia" w:hAnsi="Book Antiqua" w:cs="Arial"/>
          <w:lang w:val="en-GB" w:eastAsia="zh-CN"/>
        </w:rPr>
      </w:pPr>
      <w:r w:rsidRPr="00843454">
        <w:rPr>
          <w:rFonts w:ascii="Book Antiqua" w:hAnsi="Book Antiqua" w:cs="Arial"/>
          <w:lang w:val="en-GB"/>
        </w:rPr>
        <w:t>The desmoplastic stroma in PDAC contain</w:t>
      </w:r>
      <w:r w:rsidRPr="00843454">
        <w:rPr>
          <w:rFonts w:ascii="Book Antiqua" w:hAnsi="Book Antiqua" w:cs="Arial"/>
        </w:rPr>
        <w:t xml:space="preserve">s </w:t>
      </w:r>
      <w:r w:rsidR="00075A25" w:rsidRPr="00843454">
        <w:rPr>
          <w:rFonts w:ascii="Book Antiqua" w:hAnsi="Book Antiqua" w:cs="Arial"/>
        </w:rPr>
        <w:t xml:space="preserve">large </w:t>
      </w:r>
      <w:r w:rsidRPr="00843454">
        <w:rPr>
          <w:rFonts w:ascii="Book Antiqua" w:hAnsi="Book Antiqua" w:cs="Arial"/>
        </w:rPr>
        <w:t>amounts o</w:t>
      </w:r>
      <w:r w:rsidRPr="00843454">
        <w:rPr>
          <w:rFonts w:ascii="Book Antiqua" w:hAnsi="Book Antiqua" w:cs="Arial"/>
          <w:lang w:val="en-GB"/>
        </w:rPr>
        <w:t xml:space="preserve">f ECM molecules </w:t>
      </w:r>
      <w:r w:rsidRPr="00984B8D">
        <w:rPr>
          <w:rFonts w:ascii="Book Antiqua" w:hAnsi="Book Antiqua" w:cs="Arial"/>
          <w:lang w:val="en-GB"/>
        </w:rPr>
        <w:t>(Figure 4)</w:t>
      </w:r>
      <w:r w:rsidRPr="00843454">
        <w:rPr>
          <w:rFonts w:ascii="Book Antiqua" w:hAnsi="Book Antiqua" w:cs="Arial"/>
          <w:lang w:val="en-GB"/>
        </w:rPr>
        <w:t>. CAFs are responsible for ECM synthesis in PDAC. Many ECM proteins have been described in PDAC, includ</w:t>
      </w:r>
      <w:r w:rsidR="00075A25" w:rsidRPr="00843454">
        <w:rPr>
          <w:rFonts w:ascii="Book Antiqua" w:hAnsi="Book Antiqua" w:cs="Arial"/>
          <w:lang w:val="en-GB"/>
        </w:rPr>
        <w:t>ing</w:t>
      </w:r>
      <w:r w:rsidRPr="00843454">
        <w:rPr>
          <w:rFonts w:ascii="Book Antiqua" w:hAnsi="Book Antiqua" w:cs="Arial"/>
          <w:lang w:val="en-GB"/>
        </w:rPr>
        <w:t xml:space="preserve"> fibronectin</w:t>
      </w:r>
      <w:r w:rsidR="00A324C1" w:rsidRPr="00A324C1">
        <w:rPr>
          <w:rFonts w:ascii="Book Antiqua" w:hAnsi="Book Antiqua" w:cs="Arial"/>
          <w:vertAlign w:val="superscript"/>
          <w:lang w:val="en-GB"/>
        </w:rPr>
        <w:t>[</w:t>
      </w:r>
      <w:r w:rsidR="00984B8D">
        <w:rPr>
          <w:rFonts w:ascii="Book Antiqua" w:hAnsi="Book Antiqua" w:cs="Arial"/>
          <w:vertAlign w:val="superscript"/>
          <w:lang w:val="en-GB"/>
        </w:rPr>
        <w:t>53,</w:t>
      </w:r>
      <w:r w:rsidRPr="00843454">
        <w:rPr>
          <w:rFonts w:ascii="Book Antiqua" w:hAnsi="Book Antiqua" w:cs="Arial"/>
          <w:vertAlign w:val="superscript"/>
          <w:lang w:val="en-GB"/>
        </w:rPr>
        <w:t>113]</w:t>
      </w:r>
      <w:r w:rsidRPr="00843454">
        <w:rPr>
          <w:rFonts w:ascii="Book Antiqua" w:hAnsi="Book Antiqua" w:cs="Arial"/>
          <w:lang w:val="en-GB"/>
        </w:rPr>
        <w:t>, laminin</w:t>
      </w:r>
      <w:r w:rsidR="00A324C1" w:rsidRPr="00A324C1">
        <w:rPr>
          <w:rFonts w:ascii="Book Antiqua" w:hAnsi="Book Antiqua" w:cs="Arial"/>
          <w:vertAlign w:val="superscript"/>
          <w:lang w:val="en-GB"/>
        </w:rPr>
        <w:t>[</w:t>
      </w:r>
      <w:r w:rsidR="00984B8D">
        <w:rPr>
          <w:rFonts w:ascii="Book Antiqua" w:hAnsi="Book Antiqua" w:cs="Arial"/>
          <w:vertAlign w:val="superscript"/>
          <w:lang w:val="en-GB"/>
        </w:rPr>
        <w:t>53,113,</w:t>
      </w:r>
      <w:r w:rsidRPr="00843454">
        <w:rPr>
          <w:rFonts w:ascii="Book Antiqua" w:hAnsi="Book Antiqua" w:cs="Arial"/>
          <w:vertAlign w:val="superscript"/>
          <w:lang w:val="en-GB"/>
        </w:rPr>
        <w:t>114]</w:t>
      </w:r>
      <w:r w:rsidRPr="00843454">
        <w:rPr>
          <w:rFonts w:ascii="Book Antiqua" w:hAnsi="Book Antiqua" w:cs="Arial"/>
          <w:lang w:val="en-GB"/>
        </w:rPr>
        <w:t>, tenascin 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115]</w:t>
      </w:r>
      <w:r w:rsidRPr="00843454">
        <w:rPr>
          <w:rFonts w:ascii="Book Antiqua" w:hAnsi="Book Antiqua" w:cs="Arial"/>
          <w:lang w:val="en-GB"/>
        </w:rPr>
        <w:t xml:space="preserve">, </w:t>
      </w:r>
      <w:r w:rsidRPr="00843454">
        <w:rPr>
          <w:rFonts w:ascii="Book Antiqua" w:hAnsi="Book Antiqua" w:cs="Arial"/>
          <w:lang w:val="en-GB"/>
        </w:rPr>
        <w:lastRenderedPageBreak/>
        <w:t>hyaluronan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116-119]</w:t>
      </w:r>
      <w:r w:rsidRPr="00843454">
        <w:rPr>
          <w:rFonts w:ascii="Book Antiqua" w:hAnsi="Book Antiqua" w:cs="Arial"/>
          <w:lang w:val="en-GB"/>
        </w:rPr>
        <w:t>, collagen I</w:t>
      </w:r>
      <w:r w:rsidR="00A324C1" w:rsidRPr="00A324C1">
        <w:rPr>
          <w:rFonts w:ascii="Book Antiqua" w:hAnsi="Book Antiqua" w:cs="Arial"/>
          <w:vertAlign w:val="superscript"/>
          <w:lang w:val="en-GB"/>
        </w:rPr>
        <w:t>[</w:t>
      </w:r>
      <w:r w:rsidR="00984B8D">
        <w:rPr>
          <w:rFonts w:ascii="Book Antiqua" w:hAnsi="Book Antiqua" w:cs="Arial"/>
          <w:vertAlign w:val="superscript"/>
          <w:lang w:val="en-GB"/>
        </w:rPr>
        <w:t>47,53,114,120,</w:t>
      </w:r>
      <w:r w:rsidRPr="00843454">
        <w:rPr>
          <w:rFonts w:ascii="Book Antiqua" w:hAnsi="Book Antiqua" w:cs="Arial"/>
          <w:vertAlign w:val="superscript"/>
          <w:lang w:val="en-GB"/>
        </w:rPr>
        <w:t>121]</w:t>
      </w:r>
      <w:r w:rsidRPr="00843454">
        <w:rPr>
          <w:rFonts w:ascii="Book Antiqua" w:hAnsi="Book Antiqua" w:cs="Arial"/>
          <w:lang w:val="en-GB"/>
        </w:rPr>
        <w:t>, collagen III</w:t>
      </w:r>
      <w:r w:rsidR="00A324C1" w:rsidRPr="00A324C1">
        <w:rPr>
          <w:rFonts w:ascii="Book Antiqua" w:hAnsi="Book Antiqua" w:cs="Arial"/>
          <w:vertAlign w:val="superscript"/>
          <w:lang w:val="en-GB"/>
        </w:rPr>
        <w:t>[</w:t>
      </w:r>
      <w:r w:rsidR="00984B8D">
        <w:rPr>
          <w:rFonts w:ascii="Book Antiqua" w:hAnsi="Book Antiqua" w:cs="Arial"/>
          <w:vertAlign w:val="superscript"/>
          <w:lang w:val="en-GB"/>
        </w:rPr>
        <w:t>53,114]</w:t>
      </w:r>
      <w:r w:rsidRPr="00843454">
        <w:rPr>
          <w:rFonts w:ascii="Book Antiqua" w:hAnsi="Book Antiqua" w:cs="Arial"/>
          <w:lang w:val="en-GB"/>
        </w:rPr>
        <w:t>, collagen IV</w:t>
      </w:r>
      <w:r w:rsidR="00A324C1" w:rsidRPr="00A324C1">
        <w:rPr>
          <w:rFonts w:ascii="Book Antiqua" w:hAnsi="Book Antiqua" w:cs="Arial"/>
          <w:vertAlign w:val="superscript"/>
          <w:lang w:val="en-GB"/>
        </w:rPr>
        <w:t>[</w:t>
      </w:r>
      <w:r w:rsidR="00984B8D">
        <w:rPr>
          <w:rFonts w:ascii="Book Antiqua" w:hAnsi="Book Antiqua" w:cs="Arial"/>
          <w:vertAlign w:val="superscript"/>
          <w:lang w:val="en-GB"/>
        </w:rPr>
        <w:t>114,122,</w:t>
      </w:r>
      <w:r w:rsidRPr="00843454">
        <w:rPr>
          <w:rFonts w:ascii="Book Antiqua" w:hAnsi="Book Antiqua" w:cs="Arial"/>
          <w:vertAlign w:val="superscript"/>
          <w:lang w:val="en-GB"/>
        </w:rPr>
        <w:t>123]</w:t>
      </w:r>
      <w:r w:rsidR="00075A25" w:rsidRPr="00843454">
        <w:rPr>
          <w:rFonts w:ascii="Book Antiqua" w:hAnsi="Book Antiqua" w:cs="Arial"/>
          <w:lang w:val="en-GB"/>
        </w:rPr>
        <w:t>,</w:t>
      </w:r>
      <w:r w:rsidRPr="00843454">
        <w:rPr>
          <w:rFonts w:ascii="Book Antiqua" w:hAnsi="Book Antiqua" w:cs="Arial"/>
          <w:lang w:val="en-GB"/>
        </w:rPr>
        <w:t xml:space="preserve"> and collagen XIA</w:t>
      </w:r>
      <w:r w:rsidR="00A324C1" w:rsidRPr="00A324C1">
        <w:rPr>
          <w:rFonts w:ascii="Book Antiqua" w:hAnsi="Book Antiqua" w:cs="Arial"/>
          <w:vertAlign w:val="superscript"/>
          <w:lang w:val="en-GB"/>
        </w:rPr>
        <w:t>[</w:t>
      </w:r>
      <w:r w:rsidR="00984B8D">
        <w:rPr>
          <w:rFonts w:ascii="Book Antiqua" w:hAnsi="Book Antiqua" w:cs="Arial"/>
          <w:vertAlign w:val="superscript"/>
          <w:lang w:val="en-GB"/>
        </w:rPr>
        <w:t>124,</w:t>
      </w:r>
      <w:r w:rsidRPr="00843454">
        <w:rPr>
          <w:rFonts w:ascii="Book Antiqua" w:hAnsi="Book Antiqua" w:cs="Arial"/>
          <w:vertAlign w:val="superscript"/>
          <w:lang w:val="en-GB"/>
        </w:rPr>
        <w:t>125]</w:t>
      </w:r>
      <w:r w:rsidR="00984B8D">
        <w:rPr>
          <w:rFonts w:ascii="Book Antiqua" w:hAnsi="Book Antiqua" w:cs="Arial"/>
          <w:lang w:val="en-GB"/>
        </w:rPr>
        <w:t>.</w:t>
      </w:r>
    </w:p>
    <w:p w14:paraId="6A599B7D" w14:textId="37202F6E"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Increased PC cell death was observed </w:t>
      </w:r>
      <w:r w:rsidRPr="00843454">
        <w:rPr>
          <w:rFonts w:ascii="Book Antiqua" w:hAnsi="Book Antiqua" w:cs="Arial"/>
          <w:i/>
          <w:lang w:val="en-GB"/>
        </w:rPr>
        <w:t>in vitro</w:t>
      </w:r>
      <w:r w:rsidRPr="00843454">
        <w:rPr>
          <w:rFonts w:ascii="Book Antiqua" w:hAnsi="Book Antiqua" w:cs="Arial"/>
          <w:lang w:val="en-GB"/>
        </w:rPr>
        <w:t xml:space="preserve"> when cancer cells were detached from </w:t>
      </w:r>
      <w:r w:rsidR="00F428E4" w:rsidRPr="00843454">
        <w:rPr>
          <w:rFonts w:ascii="Book Antiqua" w:hAnsi="Book Antiqua" w:cs="Arial"/>
          <w:lang w:val="en-GB"/>
        </w:rPr>
        <w:t xml:space="preserve">the </w:t>
      </w:r>
      <w:r w:rsidRPr="00843454">
        <w:rPr>
          <w:rFonts w:ascii="Book Antiqua" w:hAnsi="Book Antiqua" w:cs="Arial"/>
          <w:lang w:val="en-GB"/>
        </w:rPr>
        <w:t xml:space="preserve">ECM, </w:t>
      </w:r>
      <w:r w:rsidR="00F428E4" w:rsidRPr="00843454">
        <w:rPr>
          <w:rFonts w:ascii="Book Antiqua" w:hAnsi="Book Antiqua" w:cs="Arial"/>
          <w:lang w:val="en-GB"/>
        </w:rPr>
        <w:t>whereas</w:t>
      </w:r>
      <w:r w:rsidRPr="00843454">
        <w:rPr>
          <w:rFonts w:ascii="Book Antiqua" w:hAnsi="Book Antiqua" w:cs="Arial"/>
          <w:lang w:val="en-GB"/>
        </w:rPr>
        <w:t xml:space="preserve"> survival was increased when </w:t>
      </w:r>
      <w:r w:rsidR="00F428E4" w:rsidRPr="00843454">
        <w:rPr>
          <w:rFonts w:ascii="Book Antiqua" w:hAnsi="Book Antiqua" w:cs="Arial"/>
          <w:lang w:val="en-GB"/>
        </w:rPr>
        <w:t xml:space="preserve">cancer cells were </w:t>
      </w:r>
      <w:r w:rsidRPr="00843454">
        <w:rPr>
          <w:rFonts w:ascii="Book Antiqua" w:hAnsi="Book Antiqua" w:cs="Arial"/>
          <w:lang w:val="en-GB"/>
        </w:rPr>
        <w:t>cultured with laminin or fibronectin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126]</w:t>
      </w:r>
      <w:r w:rsidRPr="00843454">
        <w:rPr>
          <w:rFonts w:ascii="Book Antiqua" w:hAnsi="Book Antiqua" w:cs="Arial"/>
          <w:lang w:val="en-GB"/>
        </w:rPr>
        <w:t xml:space="preserve">. In PC resection specimens, </w:t>
      </w:r>
      <w:r w:rsidR="00F428E4" w:rsidRPr="00843454">
        <w:rPr>
          <w:rFonts w:ascii="Book Antiqua" w:hAnsi="Book Antiqua" w:cs="Arial"/>
          <w:lang w:val="en-GB"/>
        </w:rPr>
        <w:t xml:space="preserve">samples </w:t>
      </w:r>
      <w:r w:rsidRPr="00843454">
        <w:rPr>
          <w:rFonts w:ascii="Book Antiqua" w:hAnsi="Book Antiqua" w:cs="Arial"/>
          <w:lang w:val="en-GB"/>
        </w:rPr>
        <w:t>with high stromal activity</w:t>
      </w:r>
      <w:r w:rsidR="00205F6F" w:rsidRPr="00843454">
        <w:rPr>
          <w:rFonts w:ascii="Book Antiqua" w:hAnsi="Book Antiqua" w:cs="Arial"/>
          <w:lang w:val="en-GB"/>
        </w:rPr>
        <w:t xml:space="preserve"> </w:t>
      </w:r>
      <w:r w:rsidRPr="00843454">
        <w:rPr>
          <w:rFonts w:ascii="Book Antiqua" w:hAnsi="Book Antiqua" w:cs="Arial"/>
          <w:lang w:val="en-GB"/>
        </w:rPr>
        <w:t xml:space="preserve">and low collagen deposition were associated with shorter </w:t>
      </w:r>
      <w:r w:rsidR="00F428E4" w:rsidRPr="00843454">
        <w:rPr>
          <w:rFonts w:ascii="Book Antiqua" w:hAnsi="Book Antiqua" w:cs="Arial"/>
          <w:lang w:val="en-GB"/>
        </w:rPr>
        <w:t xml:space="preserve">patient </w:t>
      </w:r>
      <w:r w:rsidRPr="00843454">
        <w:rPr>
          <w:rFonts w:ascii="Book Antiqua" w:hAnsi="Book Antiqua" w:cs="Arial"/>
          <w:lang w:val="en-GB"/>
        </w:rPr>
        <w:t xml:space="preserve">survival, </w:t>
      </w:r>
      <w:r w:rsidR="00F428E4" w:rsidRPr="00843454">
        <w:rPr>
          <w:rFonts w:ascii="Book Antiqua" w:hAnsi="Book Antiqua" w:cs="Arial"/>
          <w:lang w:val="en-GB"/>
        </w:rPr>
        <w:t xml:space="preserve">whereas </w:t>
      </w:r>
      <w:r w:rsidRPr="00843454">
        <w:rPr>
          <w:rFonts w:ascii="Book Antiqua" w:hAnsi="Book Antiqua" w:cs="Arial"/>
          <w:lang w:val="en-GB"/>
        </w:rPr>
        <w:t xml:space="preserve">the opposite was true for </w:t>
      </w:r>
      <w:r w:rsidR="00F428E4" w:rsidRPr="00843454">
        <w:rPr>
          <w:rFonts w:ascii="Book Antiqua" w:hAnsi="Book Antiqua" w:cs="Arial"/>
          <w:lang w:val="en-GB"/>
        </w:rPr>
        <w:t xml:space="preserve">samples </w:t>
      </w:r>
      <w:r w:rsidRPr="00843454">
        <w:rPr>
          <w:rFonts w:ascii="Book Antiqua" w:hAnsi="Book Antiqua" w:cs="Arial"/>
          <w:lang w:val="en-GB"/>
        </w:rPr>
        <w:t>with low stromal activity and high collagen deposition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104]</w:t>
      </w:r>
      <w:r w:rsidRPr="00843454">
        <w:rPr>
          <w:rFonts w:ascii="Book Antiqua" w:hAnsi="Book Antiqua" w:cs="Arial"/>
          <w:lang w:val="en-GB"/>
        </w:rPr>
        <w:t xml:space="preserve">. </w:t>
      </w:r>
    </w:p>
    <w:p w14:paraId="0AAF06DF" w14:textId="0B52AA8D"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Collagen</w:t>
      </w:r>
      <w:r w:rsidR="00F428E4" w:rsidRPr="00843454">
        <w:rPr>
          <w:rFonts w:ascii="Book Antiqua" w:hAnsi="Book Antiqua" w:cs="Arial"/>
          <w:lang w:val="en-GB"/>
        </w:rPr>
        <w:t>s</w:t>
      </w:r>
      <w:r w:rsidRPr="00843454">
        <w:rPr>
          <w:rFonts w:ascii="Book Antiqua" w:hAnsi="Book Antiqua" w:cs="Arial"/>
          <w:lang w:val="en-GB"/>
        </w:rPr>
        <w:t xml:space="preserve"> I and IV induce PC cell migration and metastasis</w:t>
      </w:r>
      <w:r w:rsidR="00A324C1" w:rsidRPr="00A324C1">
        <w:rPr>
          <w:rFonts w:ascii="Book Antiqua" w:hAnsi="Book Antiqua" w:cs="Arial"/>
          <w:vertAlign w:val="superscript"/>
          <w:lang w:val="en-GB"/>
        </w:rPr>
        <w:t>[</w:t>
      </w:r>
      <w:r w:rsidR="00984B8D">
        <w:rPr>
          <w:rFonts w:ascii="Book Antiqua" w:hAnsi="Book Antiqua" w:cs="Arial"/>
          <w:vertAlign w:val="superscript"/>
          <w:lang w:val="en-GB"/>
        </w:rPr>
        <w:t>127,</w:t>
      </w:r>
      <w:r w:rsidRPr="00843454">
        <w:rPr>
          <w:rFonts w:ascii="Book Antiqua" w:hAnsi="Book Antiqua" w:cs="Arial"/>
          <w:vertAlign w:val="superscript"/>
          <w:lang w:val="en-GB"/>
        </w:rPr>
        <w:t>128]</w:t>
      </w:r>
      <w:r w:rsidRPr="00843454">
        <w:rPr>
          <w:rFonts w:ascii="Book Antiqua" w:hAnsi="Book Antiqua" w:cs="Arial"/>
          <w:lang w:val="en-GB"/>
        </w:rPr>
        <w:t xml:space="preserve">. The human PC cell lines BxPC-3 and Panc-1 became more motile when cultured on collagen I-coated dishes, </w:t>
      </w:r>
      <w:r w:rsidR="00F428E4" w:rsidRPr="00843454">
        <w:rPr>
          <w:rFonts w:ascii="Book Antiqua" w:hAnsi="Book Antiqua" w:cs="Arial"/>
          <w:lang w:val="en-GB"/>
        </w:rPr>
        <w:t xml:space="preserve">compared </w:t>
      </w:r>
      <w:r w:rsidRPr="00843454">
        <w:rPr>
          <w:rFonts w:ascii="Book Antiqua" w:hAnsi="Book Antiqua" w:cs="Arial"/>
          <w:lang w:val="en-GB"/>
        </w:rPr>
        <w:t>to non-, fibronectin-</w:t>
      </w:r>
      <w:r w:rsidR="00F428E4" w:rsidRPr="00843454">
        <w:rPr>
          <w:rFonts w:ascii="Book Antiqua" w:hAnsi="Book Antiqua" w:cs="Arial"/>
          <w:lang w:val="en-GB"/>
        </w:rPr>
        <w:t>,</w:t>
      </w:r>
      <w:r w:rsidRPr="00843454">
        <w:rPr>
          <w:rFonts w:ascii="Book Antiqua" w:hAnsi="Book Antiqua" w:cs="Arial"/>
          <w:lang w:val="en-GB"/>
        </w:rPr>
        <w:t xml:space="preserve"> or laminin-I-coated plates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127]</w:t>
      </w:r>
      <w:r w:rsidRPr="00843454">
        <w:rPr>
          <w:rFonts w:ascii="Book Antiqua" w:hAnsi="Book Antiqua" w:cs="Arial"/>
          <w:lang w:val="en-GB"/>
        </w:rPr>
        <w:t>. The migratory properties were accompanied by a more mesenchymal phenotype, due to upregulation of N-cadherin, vimentin</w:t>
      </w:r>
      <w:r w:rsidR="00F428E4" w:rsidRPr="00843454">
        <w:rPr>
          <w:rFonts w:ascii="Book Antiqua" w:hAnsi="Book Antiqua" w:cs="Arial"/>
          <w:lang w:val="en-GB"/>
        </w:rPr>
        <w:t>,</w:t>
      </w:r>
      <w:r w:rsidRPr="00843454">
        <w:rPr>
          <w:rFonts w:ascii="Book Antiqua" w:hAnsi="Book Antiqua" w:cs="Arial"/>
          <w:lang w:val="en-GB"/>
        </w:rPr>
        <w:t xml:space="preserve"> and snail</w:t>
      </w:r>
      <w:r w:rsidR="00A324C1" w:rsidRPr="00A324C1">
        <w:rPr>
          <w:rFonts w:ascii="Book Antiqua" w:hAnsi="Book Antiqua" w:cs="Arial"/>
          <w:vertAlign w:val="superscript"/>
          <w:lang w:val="en-GB"/>
        </w:rPr>
        <w:t>[</w:t>
      </w:r>
      <w:r w:rsidR="00984B8D">
        <w:rPr>
          <w:rFonts w:ascii="Book Antiqua" w:hAnsi="Book Antiqua" w:cs="Arial"/>
          <w:vertAlign w:val="superscript"/>
          <w:lang w:val="en-GB"/>
        </w:rPr>
        <w:t>127,</w:t>
      </w:r>
      <w:r w:rsidRPr="00843454">
        <w:rPr>
          <w:rFonts w:ascii="Book Antiqua" w:hAnsi="Book Antiqua" w:cs="Arial"/>
          <w:vertAlign w:val="superscript"/>
          <w:lang w:val="en-GB"/>
        </w:rPr>
        <w:t>129]</w:t>
      </w:r>
      <w:r w:rsidRPr="00843454">
        <w:rPr>
          <w:rFonts w:ascii="Book Antiqua" w:hAnsi="Book Antiqua" w:cs="Arial"/>
          <w:lang w:val="en-GB"/>
        </w:rPr>
        <w:t>. Collagen I-induced PC cell migration was demolished after treatment with an inhibitor of c-Jun NH</w:t>
      </w:r>
      <w:r w:rsidRPr="00843454">
        <w:rPr>
          <w:rFonts w:ascii="Book Antiqua" w:hAnsi="Book Antiqua" w:cs="Arial"/>
          <w:vertAlign w:val="subscript"/>
          <w:lang w:val="en-GB"/>
        </w:rPr>
        <w:t>2</w:t>
      </w:r>
      <w:r w:rsidRPr="00843454">
        <w:rPr>
          <w:rFonts w:ascii="Book Antiqua" w:hAnsi="Book Antiqua" w:cs="Arial"/>
          <w:lang w:val="en-GB"/>
        </w:rPr>
        <w:t xml:space="preserve">-terminal kinase (JNK). Inhibition of other </w:t>
      </w:r>
      <w:r w:rsidR="00F428E4" w:rsidRPr="00843454">
        <w:rPr>
          <w:rFonts w:ascii="Book Antiqua" w:hAnsi="Book Antiqua" w:cs="Arial"/>
          <w:lang w:val="en-GB"/>
        </w:rPr>
        <w:t>signalling</w:t>
      </w:r>
      <w:r w:rsidRPr="00843454">
        <w:rPr>
          <w:rFonts w:ascii="Book Antiqua" w:hAnsi="Book Antiqua" w:cs="Arial"/>
          <w:lang w:val="en-GB"/>
        </w:rPr>
        <w:t xml:space="preserve"> pathways, however, did not influence collagen</w:t>
      </w:r>
      <w:r w:rsidR="00F428E4" w:rsidRPr="00843454">
        <w:rPr>
          <w:rFonts w:ascii="Book Antiqua" w:hAnsi="Book Antiqua" w:cs="Arial"/>
          <w:lang w:val="en-GB"/>
        </w:rPr>
        <w:t xml:space="preserve"> </w:t>
      </w:r>
      <w:r w:rsidRPr="00843454">
        <w:rPr>
          <w:rFonts w:ascii="Book Antiqua" w:hAnsi="Book Antiqua" w:cs="Arial"/>
          <w:lang w:val="en-GB"/>
        </w:rPr>
        <w:t>I-induced migration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129]</w:t>
      </w:r>
      <w:r w:rsidRPr="00843454">
        <w:rPr>
          <w:rFonts w:ascii="Book Antiqua" w:hAnsi="Book Antiqua" w:cs="Arial"/>
          <w:lang w:val="en-GB"/>
        </w:rPr>
        <w:t xml:space="preserve">. </w:t>
      </w:r>
    </w:p>
    <w:p w14:paraId="77A7412C" w14:textId="77777777" w:rsidR="000950C1" w:rsidRPr="00843454" w:rsidRDefault="000950C1" w:rsidP="000200F5">
      <w:pPr>
        <w:widowControl w:val="0"/>
        <w:adjustRightInd w:val="0"/>
        <w:snapToGrid w:val="0"/>
        <w:spacing w:line="360" w:lineRule="auto"/>
        <w:jc w:val="both"/>
        <w:rPr>
          <w:rFonts w:ascii="Book Antiqua" w:hAnsi="Book Antiqua" w:cs="Arial"/>
          <w:b/>
          <w:bCs/>
          <w:lang w:val="en-GB"/>
        </w:rPr>
      </w:pPr>
    </w:p>
    <w:p w14:paraId="667C1C9C" w14:textId="77777777" w:rsidR="000950C1" w:rsidRPr="00984B8D" w:rsidRDefault="000950C1" w:rsidP="000200F5">
      <w:pPr>
        <w:widowControl w:val="0"/>
        <w:adjustRightInd w:val="0"/>
        <w:snapToGrid w:val="0"/>
        <w:spacing w:line="360" w:lineRule="auto"/>
        <w:jc w:val="both"/>
        <w:rPr>
          <w:rFonts w:ascii="Book Antiqua" w:hAnsi="Book Antiqua" w:cs="Arial"/>
          <w:i/>
          <w:lang w:val="en-GB"/>
        </w:rPr>
      </w:pPr>
      <w:r w:rsidRPr="00984B8D">
        <w:rPr>
          <w:rFonts w:ascii="Book Antiqua" w:hAnsi="Book Antiqua" w:cs="Arial"/>
          <w:b/>
          <w:bCs/>
          <w:i/>
          <w:lang w:val="en-GB"/>
        </w:rPr>
        <w:t>MMPs and degradation of ECM in PC</w:t>
      </w:r>
    </w:p>
    <w:p w14:paraId="42626E9A" w14:textId="0A268E03"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ECM breakdown is considered a mandatory step </w:t>
      </w:r>
      <w:r w:rsidR="008F7454" w:rsidRPr="00843454">
        <w:rPr>
          <w:rFonts w:ascii="Book Antiqua" w:hAnsi="Book Antiqua" w:cs="Arial"/>
          <w:lang w:val="en-GB"/>
        </w:rPr>
        <w:t>in the processes of tumour</w:t>
      </w:r>
      <w:r w:rsidRPr="00843454">
        <w:rPr>
          <w:rFonts w:ascii="Book Antiqua" w:hAnsi="Book Antiqua" w:cs="Arial"/>
          <w:lang w:val="en-GB"/>
        </w:rPr>
        <w:t xml:space="preserve"> invasion and metastasis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130]</w:t>
      </w:r>
      <w:r w:rsidRPr="00843454">
        <w:rPr>
          <w:rFonts w:ascii="Book Antiqua" w:hAnsi="Book Antiqua" w:cs="Arial"/>
          <w:lang w:val="en-GB"/>
        </w:rPr>
        <w:t xml:space="preserve">. The family of matrix metalloproteinases (MMPs) are </w:t>
      </w:r>
      <w:r w:rsidR="008F7454" w:rsidRPr="00843454">
        <w:rPr>
          <w:rFonts w:ascii="Book Antiqua" w:hAnsi="Book Antiqua" w:cs="Arial"/>
          <w:lang w:val="en-GB"/>
        </w:rPr>
        <w:t>the</w:t>
      </w:r>
      <w:r w:rsidR="00701FFE" w:rsidRPr="00843454">
        <w:rPr>
          <w:rFonts w:ascii="Book Antiqua" w:hAnsi="Book Antiqua" w:cs="Arial"/>
          <w:lang w:val="en-GB"/>
        </w:rPr>
        <w:t xml:space="preserve"> </w:t>
      </w:r>
      <w:r w:rsidRPr="00843454">
        <w:rPr>
          <w:rFonts w:ascii="Book Antiqua" w:hAnsi="Book Antiqua" w:cs="Arial"/>
          <w:lang w:val="en-GB"/>
        </w:rPr>
        <w:t xml:space="preserve">enzymes that are most responsible </w:t>
      </w:r>
      <w:r w:rsidR="008F7454" w:rsidRPr="00843454">
        <w:rPr>
          <w:rFonts w:ascii="Book Antiqua" w:hAnsi="Book Antiqua" w:cs="Arial"/>
          <w:lang w:val="en-GB"/>
        </w:rPr>
        <w:t xml:space="preserve">for </w:t>
      </w:r>
      <w:r w:rsidRPr="00843454">
        <w:rPr>
          <w:rFonts w:ascii="Book Antiqua" w:hAnsi="Book Antiqua" w:cs="Arial"/>
          <w:lang w:val="en-GB"/>
        </w:rPr>
        <w:t>degrading ECM proteins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131]</w:t>
      </w:r>
      <w:r w:rsidRPr="00843454">
        <w:rPr>
          <w:rFonts w:ascii="Book Antiqua" w:hAnsi="Book Antiqua" w:cs="Arial"/>
          <w:lang w:val="en-GB"/>
        </w:rPr>
        <w:t>. ECM turnover is a highly dynamic process, and ECM components are constantly synthesized, predominantly by fibroblasts, and broken down by MMPs. The different MMPs share a similar domain structure</w:t>
      </w:r>
      <w:r w:rsidR="008F7454" w:rsidRPr="00843454">
        <w:rPr>
          <w:rFonts w:ascii="Book Antiqua" w:hAnsi="Book Antiqua" w:cs="Arial"/>
          <w:lang w:val="en-GB"/>
        </w:rPr>
        <w:t>,</w:t>
      </w:r>
      <w:r w:rsidRPr="00843454">
        <w:rPr>
          <w:rFonts w:ascii="Book Antiqua" w:hAnsi="Book Antiqua" w:cs="Arial"/>
          <w:lang w:val="en-GB"/>
        </w:rPr>
        <w:t xml:space="preserve"> and their activity is regulated by tissue inhibitors of metalloproteinases (TIMPs)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131]</w:t>
      </w:r>
      <w:r w:rsidRPr="00843454">
        <w:rPr>
          <w:rFonts w:ascii="Book Antiqua" w:hAnsi="Book Antiqua" w:cs="Arial"/>
          <w:lang w:val="en-GB"/>
        </w:rPr>
        <w:t>. The expression of mRNAs encoding ECM</w:t>
      </w:r>
      <w:r w:rsidR="008F7454" w:rsidRPr="00843454">
        <w:rPr>
          <w:rFonts w:ascii="Book Antiqua" w:hAnsi="Book Antiqua" w:cs="Arial"/>
          <w:lang w:val="en-GB"/>
        </w:rPr>
        <w:t>-</w:t>
      </w:r>
      <w:r w:rsidRPr="00843454">
        <w:rPr>
          <w:rFonts w:ascii="Book Antiqua" w:hAnsi="Book Antiqua" w:cs="Arial"/>
          <w:lang w:val="en-GB"/>
        </w:rPr>
        <w:t>degrading MMPs was examined in human PC specimens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132]</w:t>
      </w:r>
      <w:r w:rsidRPr="00843454">
        <w:rPr>
          <w:rFonts w:ascii="Book Antiqua" w:hAnsi="Book Antiqua" w:cs="Arial"/>
          <w:lang w:val="en-GB"/>
        </w:rPr>
        <w:t xml:space="preserve">. MMP-2 and MMP-9 were elevated compared to the normal pancreas, and by </w:t>
      </w:r>
      <w:r w:rsidRPr="00843454">
        <w:rPr>
          <w:rFonts w:ascii="Book Antiqua" w:hAnsi="Book Antiqua" w:cs="Arial"/>
          <w:i/>
          <w:lang w:val="en-GB"/>
        </w:rPr>
        <w:t>in situ</w:t>
      </w:r>
      <w:r w:rsidRPr="00843454">
        <w:rPr>
          <w:rFonts w:ascii="Book Antiqua" w:hAnsi="Book Antiqua" w:cs="Arial"/>
          <w:lang w:val="en-GB"/>
        </w:rPr>
        <w:t xml:space="preserve"> hybridization</w:t>
      </w:r>
      <w:r w:rsidR="008F7454" w:rsidRPr="00843454">
        <w:rPr>
          <w:rFonts w:ascii="Book Antiqua" w:hAnsi="Book Antiqua" w:cs="Arial"/>
          <w:lang w:val="en-GB"/>
        </w:rPr>
        <w:t>, they were</w:t>
      </w:r>
      <w:r w:rsidRPr="00843454">
        <w:rPr>
          <w:rFonts w:ascii="Book Antiqua" w:hAnsi="Book Antiqua" w:cs="Arial"/>
          <w:lang w:val="en-GB"/>
        </w:rPr>
        <w:t xml:space="preserve"> particularly located </w:t>
      </w:r>
      <w:r w:rsidR="008F7454" w:rsidRPr="00843454">
        <w:rPr>
          <w:rFonts w:ascii="Book Antiqua" w:hAnsi="Book Antiqua" w:cs="Arial"/>
          <w:lang w:val="en-GB"/>
        </w:rPr>
        <w:t xml:space="preserve">in </w:t>
      </w:r>
      <w:r w:rsidRPr="00843454">
        <w:rPr>
          <w:rFonts w:ascii="Book Antiqua" w:hAnsi="Book Antiqua" w:cs="Arial"/>
          <w:lang w:val="en-GB"/>
        </w:rPr>
        <w:t>PC cells and spindle-shaped stromal cells (CAFs/aPSCs)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132]</w:t>
      </w:r>
      <w:r w:rsidRPr="00843454">
        <w:rPr>
          <w:rFonts w:ascii="Book Antiqua" w:hAnsi="Book Antiqua" w:cs="Arial"/>
          <w:lang w:val="en-GB"/>
        </w:rPr>
        <w:t xml:space="preserve">. Expression of these MMPs and </w:t>
      </w:r>
      <w:r w:rsidR="008F7454" w:rsidRPr="00843454">
        <w:rPr>
          <w:rFonts w:ascii="Book Antiqua" w:hAnsi="Book Antiqua" w:cs="Arial"/>
          <w:lang w:val="en-GB"/>
        </w:rPr>
        <w:t xml:space="preserve">of </w:t>
      </w:r>
      <w:r w:rsidRPr="00843454">
        <w:rPr>
          <w:rFonts w:ascii="Book Antiqua" w:hAnsi="Book Antiqua" w:cs="Arial"/>
          <w:lang w:val="en-GB"/>
        </w:rPr>
        <w:t xml:space="preserve">MMP13 </w:t>
      </w:r>
      <w:r w:rsidR="008F7454" w:rsidRPr="00843454">
        <w:rPr>
          <w:rFonts w:ascii="Book Antiqua" w:hAnsi="Book Antiqua" w:cs="Arial"/>
          <w:lang w:val="en-GB"/>
        </w:rPr>
        <w:t xml:space="preserve">was </w:t>
      </w:r>
      <w:r w:rsidRPr="00843454">
        <w:rPr>
          <w:rFonts w:ascii="Book Antiqua" w:hAnsi="Book Antiqua" w:cs="Arial"/>
          <w:lang w:val="en-GB"/>
        </w:rPr>
        <w:t>later observed in cultured rat PSCs.</w:t>
      </w:r>
      <w:r w:rsidR="00205F6F" w:rsidRPr="00843454">
        <w:rPr>
          <w:rFonts w:ascii="Book Antiqua" w:hAnsi="Book Antiqua" w:cs="Arial"/>
          <w:lang w:val="en-GB"/>
        </w:rPr>
        <w:t xml:space="preserve"> </w:t>
      </w:r>
      <w:r w:rsidRPr="00843454">
        <w:rPr>
          <w:rFonts w:ascii="Book Antiqua" w:hAnsi="Book Antiqua" w:cs="Arial"/>
          <w:lang w:val="en-GB"/>
        </w:rPr>
        <w:t>MMP2 expression was significantly increased when PSCs were culture-activated or stimulated with TGF-β1 and IL-6</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50]</w:t>
      </w:r>
      <w:r w:rsidRPr="00843454">
        <w:rPr>
          <w:rFonts w:ascii="Book Antiqua" w:hAnsi="Book Antiqua" w:cs="Arial"/>
          <w:lang w:val="en-GB"/>
        </w:rPr>
        <w:t>.</w:t>
      </w:r>
      <w:r w:rsidR="00205F6F" w:rsidRPr="00843454">
        <w:rPr>
          <w:rFonts w:ascii="Book Antiqua" w:hAnsi="Book Antiqua" w:cs="Arial"/>
          <w:lang w:val="en-GB"/>
        </w:rPr>
        <w:t xml:space="preserve"> </w:t>
      </w:r>
    </w:p>
    <w:p w14:paraId="5539F34B" w14:textId="5401EE2B" w:rsidR="000950C1" w:rsidRPr="00843454" w:rsidRDefault="000950C1" w:rsidP="000200F5">
      <w:pPr>
        <w:widowControl w:val="0"/>
        <w:adjustRightInd w:val="0"/>
        <w:snapToGrid w:val="0"/>
        <w:spacing w:line="360" w:lineRule="auto"/>
        <w:ind w:firstLineChars="200" w:firstLine="480"/>
        <w:jc w:val="both"/>
        <w:rPr>
          <w:rFonts w:ascii="Book Antiqua" w:hAnsi="Book Antiqua" w:cs="Arial"/>
          <w:i/>
          <w:lang w:val="en-GB"/>
        </w:rPr>
      </w:pPr>
      <w:r w:rsidRPr="00843454">
        <w:rPr>
          <w:rFonts w:ascii="Book Antiqua" w:hAnsi="Book Antiqua" w:cs="Arial"/>
          <w:lang w:val="en-GB"/>
        </w:rPr>
        <w:t xml:space="preserve">Koshiba </w:t>
      </w:r>
      <w:r w:rsidR="00D60D6D" w:rsidRPr="00D60D6D">
        <w:rPr>
          <w:rFonts w:ascii="Book Antiqua" w:hAnsi="Book Antiqua" w:cs="Arial"/>
          <w:i/>
          <w:lang w:val="en-GB"/>
        </w:rPr>
        <w:t>et al</w:t>
      </w:r>
      <w:r w:rsidR="00984B8D" w:rsidRPr="00A324C1">
        <w:rPr>
          <w:rFonts w:ascii="Book Antiqua" w:hAnsi="Book Antiqua" w:cs="Arial"/>
          <w:vertAlign w:val="superscript"/>
          <w:lang w:val="en-GB"/>
        </w:rPr>
        <w:t>[</w:t>
      </w:r>
      <w:r w:rsidR="00984B8D" w:rsidRPr="00843454">
        <w:rPr>
          <w:rFonts w:ascii="Book Antiqua" w:hAnsi="Book Antiqua" w:cs="Arial"/>
          <w:vertAlign w:val="superscript"/>
          <w:lang w:val="en-GB"/>
        </w:rPr>
        <w:t>133]</w:t>
      </w:r>
      <w:r w:rsidRPr="00843454">
        <w:rPr>
          <w:rFonts w:ascii="Book Antiqua" w:hAnsi="Book Antiqua" w:cs="Arial"/>
          <w:lang w:val="en-GB"/>
        </w:rPr>
        <w:t xml:space="preserve"> examined the role of MMP-2 in human PC resection specimens using </w:t>
      </w:r>
      <w:r w:rsidR="008F7454" w:rsidRPr="00843454">
        <w:rPr>
          <w:rFonts w:ascii="Book Antiqua" w:hAnsi="Book Antiqua" w:cs="Arial"/>
          <w:lang w:val="en-GB"/>
        </w:rPr>
        <w:t>gelatine</w:t>
      </w:r>
      <w:r w:rsidRPr="00843454">
        <w:rPr>
          <w:rFonts w:ascii="Book Antiqua" w:hAnsi="Book Antiqua" w:cs="Arial"/>
          <w:lang w:val="en-GB"/>
        </w:rPr>
        <w:t xml:space="preserve"> zymography. The MMP-2 activation ratio was significantly higher </w:t>
      </w:r>
      <w:r w:rsidR="008F7454" w:rsidRPr="00843454">
        <w:rPr>
          <w:rFonts w:ascii="Book Antiqua" w:hAnsi="Book Antiqua" w:cs="Arial"/>
          <w:lang w:val="en-GB"/>
        </w:rPr>
        <w:t>than in</w:t>
      </w:r>
      <w:r w:rsidRPr="00843454">
        <w:rPr>
          <w:rFonts w:ascii="Book Antiqua" w:hAnsi="Book Antiqua" w:cs="Arial"/>
          <w:lang w:val="en-GB"/>
        </w:rPr>
        <w:t xml:space="preserve"> the </w:t>
      </w:r>
      <w:r w:rsidRPr="00843454">
        <w:rPr>
          <w:rFonts w:ascii="Book Antiqua" w:hAnsi="Book Antiqua" w:cs="Arial"/>
          <w:lang w:val="en-GB"/>
        </w:rPr>
        <w:lastRenderedPageBreak/>
        <w:t xml:space="preserve">normal pancreas, and </w:t>
      </w:r>
      <w:r w:rsidR="008F7454" w:rsidRPr="00843454">
        <w:rPr>
          <w:rFonts w:ascii="Book Antiqua" w:hAnsi="Book Antiqua" w:cs="Arial"/>
          <w:lang w:val="en-GB"/>
        </w:rPr>
        <w:t xml:space="preserve">the ratio was </w:t>
      </w:r>
      <w:r w:rsidRPr="00843454">
        <w:rPr>
          <w:rFonts w:ascii="Book Antiqua" w:hAnsi="Book Antiqua" w:cs="Arial"/>
          <w:lang w:val="en-GB"/>
        </w:rPr>
        <w:t xml:space="preserve">significantly higher in high </w:t>
      </w:r>
      <w:r w:rsidR="008F7454" w:rsidRPr="00843454">
        <w:rPr>
          <w:rFonts w:ascii="Book Antiqua" w:hAnsi="Book Antiqua" w:cs="Arial"/>
          <w:lang w:val="en-GB"/>
        </w:rPr>
        <w:t>tumour</w:t>
      </w:r>
      <w:r w:rsidRPr="00843454">
        <w:rPr>
          <w:rFonts w:ascii="Book Antiqua" w:hAnsi="Book Antiqua" w:cs="Arial"/>
          <w:lang w:val="en-GB"/>
        </w:rPr>
        <w:t xml:space="preserve"> stage specimens (pT3) and </w:t>
      </w:r>
      <w:r w:rsidR="008F7454" w:rsidRPr="00843454">
        <w:rPr>
          <w:rFonts w:ascii="Book Antiqua" w:hAnsi="Book Antiqua" w:cs="Arial"/>
          <w:lang w:val="en-GB"/>
        </w:rPr>
        <w:t xml:space="preserve">in </w:t>
      </w:r>
      <w:r w:rsidRPr="00843454">
        <w:rPr>
          <w:rFonts w:ascii="Book Antiqua" w:hAnsi="Book Antiqua" w:cs="Arial"/>
          <w:lang w:val="en-GB"/>
        </w:rPr>
        <w:t xml:space="preserve">patients with lymph node and distant metastases compared to pT1 </w:t>
      </w:r>
      <w:r w:rsidR="008F7454" w:rsidRPr="00843454">
        <w:rPr>
          <w:rFonts w:ascii="Book Antiqua" w:hAnsi="Book Antiqua" w:cs="Arial"/>
          <w:lang w:val="en-GB"/>
        </w:rPr>
        <w:t>tumours</w:t>
      </w:r>
      <w:r w:rsidRPr="00843454">
        <w:rPr>
          <w:rFonts w:ascii="Book Antiqua" w:hAnsi="Book Antiqua" w:cs="Arial"/>
          <w:lang w:val="en-GB"/>
        </w:rPr>
        <w:t xml:space="preserve"> without metastasis. Hence,</w:t>
      </w:r>
      <w:r w:rsidR="008F7454" w:rsidRPr="00843454">
        <w:rPr>
          <w:rFonts w:ascii="Book Antiqua" w:hAnsi="Book Antiqua" w:cs="Arial"/>
          <w:lang w:val="en-GB"/>
        </w:rPr>
        <w:t xml:space="preserve"> the</w:t>
      </w:r>
      <w:r w:rsidRPr="00843454">
        <w:rPr>
          <w:rFonts w:ascii="Book Antiqua" w:hAnsi="Book Antiqua" w:cs="Arial"/>
          <w:lang w:val="en-GB"/>
        </w:rPr>
        <w:t xml:space="preserve"> upregulation of MMP-2 </w:t>
      </w:r>
      <w:r w:rsidR="008F7454" w:rsidRPr="00843454">
        <w:rPr>
          <w:rFonts w:ascii="Book Antiqua" w:hAnsi="Book Antiqua" w:cs="Arial"/>
          <w:lang w:val="en-GB"/>
        </w:rPr>
        <w:t xml:space="preserve">might </w:t>
      </w:r>
      <w:r w:rsidRPr="00843454">
        <w:rPr>
          <w:rFonts w:ascii="Book Antiqua" w:hAnsi="Book Antiqua" w:cs="Arial"/>
          <w:lang w:val="en-GB"/>
        </w:rPr>
        <w:t xml:space="preserve">play a significant role in </w:t>
      </w:r>
      <w:r w:rsidR="008F7454" w:rsidRPr="00843454">
        <w:rPr>
          <w:rFonts w:ascii="Book Antiqua" w:hAnsi="Book Antiqua" w:cs="Arial"/>
          <w:lang w:val="en-GB"/>
        </w:rPr>
        <w:t>tumour</w:t>
      </w:r>
      <w:r w:rsidRPr="00843454">
        <w:rPr>
          <w:rFonts w:ascii="Book Antiqua" w:hAnsi="Book Antiqua" w:cs="Arial"/>
          <w:lang w:val="en-GB"/>
        </w:rPr>
        <w:t xml:space="preserve"> invasion and metastasis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133]</w:t>
      </w:r>
      <w:r w:rsidRPr="00843454">
        <w:rPr>
          <w:rFonts w:ascii="Book Antiqua" w:hAnsi="Book Antiqua" w:cs="Arial"/>
          <w:lang w:val="en-GB"/>
        </w:rPr>
        <w:t xml:space="preserve">. However, no correlation </w:t>
      </w:r>
      <w:r w:rsidR="008F7454" w:rsidRPr="00843454">
        <w:rPr>
          <w:rFonts w:ascii="Book Antiqua" w:hAnsi="Book Antiqua" w:cs="Arial"/>
          <w:lang w:val="en-GB"/>
        </w:rPr>
        <w:t xml:space="preserve">has been </w:t>
      </w:r>
      <w:r w:rsidRPr="00843454">
        <w:rPr>
          <w:rFonts w:ascii="Book Antiqua" w:hAnsi="Book Antiqua" w:cs="Arial"/>
          <w:lang w:val="en-GB"/>
        </w:rPr>
        <w:t>observed between MMP-2 expression and overall survival</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134,</w:t>
      </w:r>
      <w:r w:rsidRPr="00843454">
        <w:rPr>
          <w:rFonts w:ascii="Book Antiqua" w:hAnsi="Book Antiqua" w:cs="Arial"/>
          <w:vertAlign w:val="superscript"/>
          <w:lang w:val="en-GB"/>
        </w:rPr>
        <w:t>135]</w:t>
      </w:r>
      <w:r w:rsidRPr="00843454">
        <w:rPr>
          <w:rFonts w:ascii="Book Antiqua" w:hAnsi="Book Antiqua" w:cs="Arial"/>
          <w:lang w:val="en-GB"/>
        </w:rPr>
        <w:t>. The prognostic role of MMP2 was not confirmed in a later study</w:t>
      </w:r>
      <w:r w:rsidR="008F7454" w:rsidRPr="00843454">
        <w:rPr>
          <w:rFonts w:ascii="Book Antiqua" w:hAnsi="Book Antiqua" w:cs="Arial"/>
          <w:lang w:val="en-GB"/>
        </w:rPr>
        <w:t xml:space="preserve"> that examined </w:t>
      </w:r>
      <w:r w:rsidRPr="00843454">
        <w:rPr>
          <w:rFonts w:ascii="Book Antiqua" w:hAnsi="Book Antiqua" w:cs="Arial"/>
          <w:lang w:val="en-GB"/>
        </w:rPr>
        <w:t>the immunohistochemical expression of MMPs 1–3, 7–9, 11, 12, and 14 in resection specimens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136]</w:t>
      </w:r>
      <w:r w:rsidRPr="00843454">
        <w:rPr>
          <w:rFonts w:ascii="Book Antiqua" w:hAnsi="Book Antiqua" w:cs="Arial"/>
          <w:lang w:val="en-GB"/>
        </w:rPr>
        <w:t>. Instead, high expression of MMP7</w:t>
      </w:r>
      <w:r w:rsidR="008F7454" w:rsidRPr="00843454">
        <w:rPr>
          <w:rFonts w:ascii="Book Antiqua" w:hAnsi="Book Antiqua" w:cs="Arial"/>
          <w:lang w:val="en-GB"/>
        </w:rPr>
        <w:t xml:space="preserve"> in particular as well as</w:t>
      </w:r>
      <w:r w:rsidRPr="00843454">
        <w:rPr>
          <w:rFonts w:ascii="Book Antiqua" w:hAnsi="Book Antiqua" w:cs="Arial"/>
          <w:lang w:val="en-GB"/>
        </w:rPr>
        <w:t xml:space="preserve"> MMP11 was found to be associated with a poor prognosis. Administration of MMP inhibitors, either alone or in combination with gemcitabine, to patients with advanced PDAC has not shown promising results</w:t>
      </w:r>
      <w:r w:rsidR="003569D3" w:rsidRPr="00843454">
        <w:rPr>
          <w:rFonts w:ascii="Book Antiqua" w:hAnsi="Book Antiqua" w:cs="Arial"/>
          <w:lang w:val="en-GB"/>
        </w:rPr>
        <w:t xml:space="preserve"> (</w:t>
      </w:r>
      <w:r w:rsidR="003569D3" w:rsidRPr="00A324C1">
        <w:rPr>
          <w:rFonts w:ascii="Book Antiqua" w:hAnsi="Book Antiqua" w:cs="Arial"/>
          <w:caps/>
          <w:lang w:val="en-GB"/>
        </w:rPr>
        <w:t>t</w:t>
      </w:r>
      <w:r w:rsidR="003569D3" w:rsidRPr="00A324C1">
        <w:rPr>
          <w:rFonts w:ascii="Book Antiqua" w:hAnsi="Book Antiqua" w:cs="Arial"/>
          <w:lang w:val="en-GB"/>
        </w:rPr>
        <w:t>able 1</w:t>
      </w:r>
      <w:r w:rsidR="003569D3" w:rsidRPr="00843454">
        <w:rPr>
          <w:rFonts w:ascii="Book Antiqua" w:hAnsi="Book Antiqua" w:cs="Arial"/>
          <w:lang w:val="en-GB"/>
        </w:rPr>
        <w:t>)</w:t>
      </w:r>
      <w:r w:rsidR="00A324C1" w:rsidRPr="00A324C1">
        <w:rPr>
          <w:rFonts w:ascii="Book Antiqua" w:hAnsi="Book Antiqua" w:cs="Arial"/>
          <w:vertAlign w:val="superscript"/>
          <w:lang w:val="en-GB"/>
        </w:rPr>
        <w:t>[</w:t>
      </w:r>
      <w:r w:rsidR="00A324C1">
        <w:rPr>
          <w:rFonts w:ascii="Book Antiqua" w:hAnsi="Book Antiqua" w:cs="Arial"/>
          <w:vertAlign w:val="superscript"/>
          <w:lang w:val="en-GB"/>
        </w:rPr>
        <w:t>137,</w:t>
      </w:r>
      <w:r w:rsidRPr="00843454">
        <w:rPr>
          <w:rFonts w:ascii="Book Antiqua" w:hAnsi="Book Antiqua" w:cs="Arial"/>
          <w:vertAlign w:val="superscript"/>
          <w:lang w:val="en-GB"/>
        </w:rPr>
        <w:t>138]</w:t>
      </w:r>
      <w:r w:rsidRPr="00843454">
        <w:rPr>
          <w:rFonts w:ascii="Book Antiqua" w:hAnsi="Book Antiqua" w:cs="Arial"/>
          <w:lang w:val="en-GB"/>
        </w:rPr>
        <w:t>.</w:t>
      </w:r>
      <w:r w:rsidR="00205F6F" w:rsidRPr="00843454">
        <w:rPr>
          <w:rFonts w:ascii="Book Antiqua" w:hAnsi="Book Antiqua" w:cs="Arial"/>
          <w:lang w:val="en-GB"/>
        </w:rPr>
        <w:t xml:space="preserve"> </w:t>
      </w:r>
    </w:p>
    <w:p w14:paraId="2B376CEC"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085A6A10" w14:textId="77777777" w:rsidR="000950C1" w:rsidRPr="00B161E9" w:rsidRDefault="000950C1" w:rsidP="000200F5">
      <w:pPr>
        <w:pStyle w:val="Heading3"/>
        <w:keepNext w:val="0"/>
        <w:widowControl w:val="0"/>
        <w:adjustRightInd w:val="0"/>
        <w:snapToGrid w:val="0"/>
        <w:spacing w:before="0" w:after="0" w:line="360" w:lineRule="auto"/>
        <w:jc w:val="both"/>
        <w:rPr>
          <w:rFonts w:ascii="Book Antiqua" w:hAnsi="Book Antiqua" w:cs="Arial"/>
          <w:i/>
          <w:sz w:val="24"/>
          <w:szCs w:val="24"/>
          <w:lang w:val="en-GB"/>
        </w:rPr>
      </w:pPr>
      <w:r w:rsidRPr="00B161E9">
        <w:rPr>
          <w:rFonts w:ascii="Book Antiqua" w:hAnsi="Book Antiqua" w:cs="Arial"/>
          <w:i/>
          <w:sz w:val="24"/>
          <w:szCs w:val="24"/>
          <w:lang w:val="en-GB"/>
        </w:rPr>
        <w:t>ECM deposition increases fluid pressure and impairs drug delivery</w:t>
      </w:r>
      <w:r w:rsidR="00205F6F" w:rsidRPr="00B161E9">
        <w:rPr>
          <w:rFonts w:ascii="Book Antiqua" w:hAnsi="Book Antiqua" w:cs="Arial"/>
          <w:i/>
          <w:sz w:val="24"/>
          <w:szCs w:val="24"/>
          <w:lang w:val="en-GB"/>
        </w:rPr>
        <w:t xml:space="preserve"> </w:t>
      </w:r>
    </w:p>
    <w:p w14:paraId="0FA39080" w14:textId="3F076354"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The interstitial fluid pressure (IFP) in organs is typically </w:t>
      </w:r>
      <w:r w:rsidR="00C94AB8" w:rsidRPr="00843454">
        <w:rPr>
          <w:rFonts w:ascii="Book Antiqua" w:hAnsi="Book Antiqua" w:cs="Arial"/>
          <w:lang w:val="en-GB"/>
        </w:rPr>
        <w:t xml:space="preserve">less than </w:t>
      </w:r>
      <w:r w:rsidRPr="00843454">
        <w:rPr>
          <w:rFonts w:ascii="Book Antiqua" w:hAnsi="Book Antiqua" w:cs="Arial"/>
          <w:lang w:val="en-GB"/>
        </w:rPr>
        <w:t>or at the same level as the intravascular pressure in terminal blood vessels, thereby allowin</w:t>
      </w:r>
      <w:r w:rsidRPr="00843454">
        <w:rPr>
          <w:rFonts w:ascii="Book Antiqua" w:hAnsi="Book Antiqua" w:cs="Arial"/>
        </w:rPr>
        <w:t xml:space="preserve">g </w:t>
      </w:r>
      <w:r w:rsidR="00C94AB8" w:rsidRPr="00843454">
        <w:rPr>
          <w:rFonts w:ascii="Book Antiqua" w:hAnsi="Book Antiqua" w:cs="Arial"/>
        </w:rPr>
        <w:t xml:space="preserve">the </w:t>
      </w:r>
      <w:r w:rsidRPr="00843454">
        <w:rPr>
          <w:rFonts w:ascii="Book Antiqua" w:hAnsi="Book Antiqua" w:cs="Arial"/>
          <w:lang w:val="en-GB"/>
        </w:rPr>
        <w:t xml:space="preserve">delivery and diffusion of solutes and fluid. High IFP </w:t>
      </w:r>
      <w:r w:rsidR="00C94AB8" w:rsidRPr="00843454">
        <w:rPr>
          <w:rFonts w:ascii="Book Antiqua" w:hAnsi="Book Antiqua" w:cs="Arial"/>
          <w:lang w:val="en-GB"/>
        </w:rPr>
        <w:t xml:space="preserve">might </w:t>
      </w:r>
      <w:r w:rsidRPr="00843454">
        <w:rPr>
          <w:rFonts w:ascii="Book Antiqua" w:hAnsi="Book Antiqua" w:cs="Arial"/>
          <w:lang w:val="en-GB"/>
        </w:rPr>
        <w:t>explain the limited delivery of chemotherapeutic drugs into cancer nodules</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117,</w:t>
      </w:r>
      <w:r w:rsidRPr="00843454">
        <w:rPr>
          <w:rFonts w:ascii="Book Antiqua" w:hAnsi="Book Antiqua" w:cs="Arial"/>
          <w:vertAlign w:val="superscript"/>
          <w:lang w:val="en-GB"/>
        </w:rPr>
        <w:t>139]</w:t>
      </w:r>
      <w:r w:rsidRPr="00843454">
        <w:rPr>
          <w:rFonts w:ascii="Book Antiqua" w:hAnsi="Book Antiqua" w:cs="Arial"/>
          <w:lang w:val="en-GB"/>
        </w:rPr>
        <w:t xml:space="preserve">. In KPC mice, the ECM compound hyaluronan was present in </w:t>
      </w:r>
      <w:r w:rsidR="00C94AB8" w:rsidRPr="00843454">
        <w:rPr>
          <w:rFonts w:ascii="Book Antiqua" w:hAnsi="Book Antiqua" w:cs="Arial"/>
          <w:lang w:val="en-GB"/>
        </w:rPr>
        <w:t xml:space="preserve">large </w:t>
      </w:r>
      <w:r w:rsidRPr="00843454">
        <w:rPr>
          <w:rFonts w:ascii="Book Antiqua" w:hAnsi="Book Antiqua" w:cs="Arial"/>
          <w:lang w:val="en-GB"/>
        </w:rPr>
        <w:t>amounts in the</w:t>
      </w:r>
      <w:r w:rsidRPr="00843454">
        <w:rPr>
          <w:rFonts w:ascii="Book Antiqua" w:hAnsi="Book Antiqua" w:cs="Arial"/>
        </w:rPr>
        <w:t xml:space="preserve"> juxtatumoral </w:t>
      </w:r>
      <w:r w:rsidRPr="00843454">
        <w:rPr>
          <w:rFonts w:ascii="Book Antiqua" w:hAnsi="Book Antiqua" w:cs="Arial"/>
          <w:lang w:val="en-GB"/>
        </w:rPr>
        <w:t xml:space="preserve">stroma and </w:t>
      </w:r>
      <w:r w:rsidR="00C94AB8" w:rsidRPr="00843454">
        <w:rPr>
          <w:rFonts w:ascii="Book Antiqua" w:hAnsi="Book Antiqua" w:cs="Arial"/>
          <w:lang w:val="en-GB"/>
        </w:rPr>
        <w:t xml:space="preserve">was </w:t>
      </w:r>
      <w:r w:rsidRPr="00843454">
        <w:rPr>
          <w:rFonts w:ascii="Book Antiqua" w:hAnsi="Book Antiqua" w:cs="Arial"/>
          <w:lang w:val="en-GB"/>
        </w:rPr>
        <w:t>also deposited around early precursor lesions of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116]</w:t>
      </w:r>
      <w:r w:rsidRPr="00843454">
        <w:rPr>
          <w:rFonts w:ascii="Book Antiqua" w:hAnsi="Book Antiqua" w:cs="Arial"/>
          <w:lang w:val="en-GB"/>
        </w:rPr>
        <w:t xml:space="preserve">. The IFP was significantly increased, and hyaluronan contributed to the increase in IFP in PC </w:t>
      </w:r>
      <w:r w:rsidR="00C94AB8" w:rsidRPr="00843454">
        <w:rPr>
          <w:rFonts w:ascii="Book Antiqua" w:hAnsi="Book Antiqua" w:cs="Arial"/>
          <w:lang w:val="en-GB"/>
        </w:rPr>
        <w:t>tumours</w:t>
      </w:r>
      <w:r w:rsidRPr="00843454">
        <w:rPr>
          <w:rFonts w:ascii="Book Antiqua" w:hAnsi="Book Antiqua" w:cs="Arial"/>
          <w:lang w:val="en-GB"/>
        </w:rPr>
        <w:t>, as indicated after implanting matrices with PC cells and different concentrations of hyaluronan. Conversely, the IFP was decreased after treatment with PEGPH20, a hyaluronan-degrading enzyme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116]</w:t>
      </w:r>
      <w:r w:rsidRPr="00843454">
        <w:rPr>
          <w:rFonts w:ascii="Book Antiqua" w:hAnsi="Book Antiqua" w:cs="Arial"/>
          <w:lang w:val="en-GB"/>
        </w:rPr>
        <w:t xml:space="preserve">. The increase in IFP was associated with vascular collapses, further contributing to reduced </w:t>
      </w:r>
      <w:r w:rsidR="00C94AB8" w:rsidRPr="00843454">
        <w:rPr>
          <w:rFonts w:ascii="Book Antiqua" w:hAnsi="Book Antiqua" w:cs="Arial"/>
          <w:lang w:val="en-GB"/>
        </w:rPr>
        <w:t>tumour</w:t>
      </w:r>
      <w:r w:rsidRPr="00843454">
        <w:rPr>
          <w:rFonts w:ascii="Book Antiqua" w:hAnsi="Book Antiqua" w:cs="Arial"/>
          <w:lang w:val="en-GB"/>
        </w:rPr>
        <w:t xml:space="preserve"> perfusion. PEGPH20 was able to restore functional perfusion of the collapsed vascular structures. Overall</w:t>
      </w:r>
      <w:r w:rsidR="00C94AB8" w:rsidRPr="00843454">
        <w:rPr>
          <w:rFonts w:ascii="Book Antiqua" w:hAnsi="Book Antiqua" w:cs="Arial"/>
          <w:lang w:val="en-GB"/>
        </w:rPr>
        <w:t>,</w:t>
      </w:r>
      <w:r w:rsidRPr="00843454">
        <w:rPr>
          <w:rFonts w:ascii="Book Antiqua" w:hAnsi="Book Antiqua" w:cs="Arial"/>
          <w:lang w:val="en-GB"/>
        </w:rPr>
        <w:t xml:space="preserve"> survival improved after </w:t>
      </w:r>
      <w:r w:rsidR="00C94AB8" w:rsidRPr="00843454">
        <w:rPr>
          <w:rFonts w:ascii="Book Antiqua" w:hAnsi="Book Antiqua" w:cs="Arial"/>
          <w:lang w:val="en-GB"/>
        </w:rPr>
        <w:t xml:space="preserve">the </w:t>
      </w:r>
      <w:r w:rsidRPr="00843454">
        <w:rPr>
          <w:rFonts w:ascii="Book Antiqua" w:hAnsi="Book Antiqua" w:cs="Arial"/>
          <w:lang w:val="en-GB"/>
        </w:rPr>
        <w:t xml:space="preserve">treatment of </w:t>
      </w:r>
      <w:r w:rsidR="00C94AB8" w:rsidRPr="00843454">
        <w:rPr>
          <w:rFonts w:ascii="Book Antiqua" w:hAnsi="Book Antiqua" w:cs="Arial"/>
          <w:lang w:val="en-GB"/>
        </w:rPr>
        <w:t>tumour</w:t>
      </w:r>
      <w:r w:rsidRPr="00843454">
        <w:rPr>
          <w:rFonts w:ascii="Book Antiqua" w:hAnsi="Book Antiqua" w:cs="Arial"/>
          <w:lang w:val="en-GB"/>
        </w:rPr>
        <w:t>-bearing mice with a combination of PEGPH20 and gemcitabine</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116,</w:t>
      </w:r>
      <w:r w:rsidRPr="00843454">
        <w:rPr>
          <w:rFonts w:ascii="Book Antiqua" w:hAnsi="Book Antiqua" w:cs="Arial"/>
          <w:vertAlign w:val="superscript"/>
          <w:lang w:val="en-GB"/>
        </w:rPr>
        <w:t>118]</w:t>
      </w:r>
      <w:r w:rsidRPr="00843454">
        <w:rPr>
          <w:rFonts w:ascii="Book Antiqua" w:hAnsi="Book Antiqua" w:cs="Arial"/>
          <w:lang w:val="en-GB"/>
        </w:rPr>
        <w:t xml:space="preserve">. Importantly, increased drug delivery to the </w:t>
      </w:r>
      <w:r w:rsidR="00C94AB8" w:rsidRPr="00843454">
        <w:rPr>
          <w:rFonts w:ascii="Book Antiqua" w:hAnsi="Book Antiqua" w:cs="Arial"/>
          <w:lang w:val="en-GB"/>
        </w:rPr>
        <w:t>tumour</w:t>
      </w:r>
      <w:r w:rsidRPr="00843454">
        <w:rPr>
          <w:rFonts w:ascii="Book Antiqua" w:hAnsi="Book Antiqua" w:cs="Arial"/>
          <w:lang w:val="en-GB"/>
        </w:rPr>
        <w:t xml:space="preserve"> cells does not necessarily guarantee an increased drug response. When gemcitabine was </w:t>
      </w:r>
      <w:r w:rsidR="00C94AB8" w:rsidRPr="00843454">
        <w:rPr>
          <w:rFonts w:ascii="Book Antiqua" w:hAnsi="Book Antiqua" w:cs="Arial"/>
          <w:lang w:val="en-GB"/>
        </w:rPr>
        <w:t>administered</w:t>
      </w:r>
      <w:r w:rsidRPr="00843454">
        <w:rPr>
          <w:rFonts w:ascii="Book Antiqua" w:hAnsi="Book Antiqua" w:cs="Arial"/>
          <w:lang w:val="en-GB"/>
        </w:rPr>
        <w:t xml:space="preserve"> to KPC mice in combination with 3,4,5,6-tetrahydrouridine (THU), an inhibitor of the gemcitabine</w:t>
      </w:r>
      <w:r w:rsidR="00C94AB8" w:rsidRPr="00843454">
        <w:rPr>
          <w:rFonts w:ascii="Book Antiqua" w:hAnsi="Book Antiqua" w:cs="Arial"/>
          <w:lang w:val="en-GB"/>
        </w:rPr>
        <w:t>-</w:t>
      </w:r>
      <w:r w:rsidRPr="00843454">
        <w:rPr>
          <w:rFonts w:ascii="Book Antiqua" w:hAnsi="Book Antiqua" w:cs="Arial"/>
          <w:lang w:val="en-GB"/>
        </w:rPr>
        <w:t xml:space="preserve">inactivating properties of cytidine deaminase, a significantly increased concentration of the active gemcitabine metabolite was observed in both plasma and </w:t>
      </w:r>
      <w:r w:rsidR="00C94AB8" w:rsidRPr="00843454">
        <w:rPr>
          <w:rFonts w:ascii="Book Antiqua" w:hAnsi="Book Antiqua" w:cs="Arial"/>
          <w:lang w:val="en-GB"/>
        </w:rPr>
        <w:t>tumour</w:t>
      </w:r>
      <w:r w:rsidRPr="00843454">
        <w:rPr>
          <w:rFonts w:ascii="Book Antiqua" w:hAnsi="Book Antiqua" w:cs="Arial"/>
          <w:lang w:val="en-GB"/>
        </w:rPr>
        <w:t xml:space="preserve"> biopsies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140]</w:t>
      </w:r>
      <w:r w:rsidRPr="00843454">
        <w:rPr>
          <w:rFonts w:ascii="Book Antiqua" w:hAnsi="Book Antiqua" w:cs="Arial"/>
          <w:lang w:val="en-GB"/>
        </w:rPr>
        <w:t xml:space="preserve">. </w:t>
      </w:r>
      <w:r w:rsidRPr="00843454">
        <w:rPr>
          <w:rFonts w:ascii="Book Antiqua" w:hAnsi="Book Antiqua" w:cs="Arial"/>
          <w:lang w:val="en-GB"/>
        </w:rPr>
        <w:lastRenderedPageBreak/>
        <w:t xml:space="preserve">Surprisingly, higher concentrations of active gemcitabine did not significantly reduce </w:t>
      </w:r>
      <w:r w:rsidR="00C94AB8" w:rsidRPr="00843454">
        <w:rPr>
          <w:rFonts w:ascii="Book Antiqua" w:hAnsi="Book Antiqua" w:cs="Arial"/>
          <w:lang w:val="en-GB"/>
        </w:rPr>
        <w:t>tumour</w:t>
      </w:r>
      <w:r w:rsidRPr="00843454">
        <w:rPr>
          <w:rFonts w:ascii="Book Antiqua" w:hAnsi="Book Antiqua" w:cs="Arial"/>
          <w:lang w:val="en-GB"/>
        </w:rPr>
        <w:t xml:space="preserve"> volume</w:t>
      </w:r>
      <w:r w:rsidR="00C94AB8" w:rsidRPr="00843454">
        <w:rPr>
          <w:rFonts w:ascii="Book Antiqua" w:hAnsi="Book Antiqua" w:cs="Arial"/>
          <w:lang w:val="en-GB"/>
        </w:rPr>
        <w:t>s</w:t>
      </w:r>
      <w:r w:rsidRPr="00843454">
        <w:rPr>
          <w:rFonts w:ascii="Book Antiqua" w:hAnsi="Book Antiqua" w:cs="Arial"/>
          <w:lang w:val="en-GB"/>
        </w:rPr>
        <w:t xml:space="preserve"> in mice treated with gemcitabine+THU compared to gemcitabine only. Phase I trials of PEGPH20 administration in combination with gemcitabine ha</w:t>
      </w:r>
      <w:r w:rsidR="00C94AB8" w:rsidRPr="00843454">
        <w:rPr>
          <w:rFonts w:ascii="Book Antiqua" w:hAnsi="Book Antiqua" w:cs="Arial"/>
          <w:lang w:val="en-GB"/>
        </w:rPr>
        <w:t>ve</w:t>
      </w:r>
      <w:r w:rsidRPr="00843454">
        <w:rPr>
          <w:rFonts w:ascii="Book Antiqua" w:hAnsi="Book Antiqua" w:cs="Arial"/>
          <w:lang w:val="en-GB"/>
        </w:rPr>
        <w:t xml:space="preserve"> been performed</w:t>
      </w:r>
      <w:r w:rsidR="009921F6" w:rsidRPr="00843454">
        <w:rPr>
          <w:rFonts w:ascii="Book Antiqua" w:hAnsi="Book Antiqua" w:cs="Arial"/>
          <w:lang w:val="en-GB"/>
        </w:rPr>
        <w:t>,</w:t>
      </w:r>
      <w:r w:rsidRPr="00843454">
        <w:rPr>
          <w:rFonts w:ascii="Book Antiqua" w:hAnsi="Book Antiqua" w:cs="Arial"/>
          <w:lang w:val="en-GB"/>
        </w:rPr>
        <w:t xml:space="preserve"> and no significant toxicity </w:t>
      </w:r>
      <w:r w:rsidR="00C94AB8" w:rsidRPr="00843454">
        <w:rPr>
          <w:rFonts w:ascii="Book Antiqua" w:hAnsi="Book Antiqua" w:cs="Arial"/>
          <w:lang w:val="en-GB"/>
        </w:rPr>
        <w:t>has been</w:t>
      </w:r>
      <w:r w:rsidRPr="00843454">
        <w:rPr>
          <w:rFonts w:ascii="Book Antiqua" w:hAnsi="Book Antiqua" w:cs="Arial"/>
          <w:lang w:val="en-GB"/>
        </w:rPr>
        <w:t xml:space="preserve"> observed (</w:t>
      </w:r>
      <w:r w:rsidRPr="00A324C1">
        <w:rPr>
          <w:rFonts w:ascii="Book Antiqua" w:hAnsi="Book Antiqua" w:cs="Arial"/>
          <w:lang w:val="en-GB"/>
        </w:rPr>
        <w:t>Table 1</w:t>
      </w:r>
      <w:r w:rsidRPr="00843454">
        <w:rPr>
          <w:rFonts w:ascii="Book Antiqua" w:hAnsi="Book Antiqua" w:cs="Arial"/>
          <w:lang w:val="en-GB"/>
        </w:rPr>
        <w:t>)</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141]</w:t>
      </w:r>
      <w:r w:rsidRPr="00843454">
        <w:rPr>
          <w:rFonts w:ascii="Book Antiqua" w:hAnsi="Book Antiqua" w:cs="Arial"/>
          <w:lang w:val="en-GB"/>
        </w:rPr>
        <w:t xml:space="preserve">. </w:t>
      </w:r>
      <w:r w:rsidR="00C94AB8" w:rsidRPr="00843454">
        <w:rPr>
          <w:rFonts w:ascii="Book Antiqua" w:hAnsi="Book Antiqua" w:cs="Arial"/>
          <w:lang w:val="en-GB"/>
        </w:rPr>
        <w:t>Therefore,</w:t>
      </w:r>
      <w:r w:rsidRPr="00843454">
        <w:rPr>
          <w:rFonts w:ascii="Book Antiqua" w:hAnsi="Book Antiqua" w:cs="Arial"/>
          <w:lang w:val="en-GB"/>
        </w:rPr>
        <w:t xml:space="preserve"> phase II trials are currently planned</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141]</w:t>
      </w:r>
      <w:r w:rsidRPr="00843454">
        <w:rPr>
          <w:rFonts w:ascii="Book Antiqua" w:hAnsi="Book Antiqua" w:cs="Arial"/>
          <w:lang w:val="en-GB"/>
        </w:rPr>
        <w:t>.</w:t>
      </w:r>
      <w:r w:rsidR="00205F6F" w:rsidRPr="00843454">
        <w:rPr>
          <w:rFonts w:ascii="Book Antiqua" w:hAnsi="Book Antiqua" w:cs="Arial"/>
          <w:lang w:val="en-GB"/>
        </w:rPr>
        <w:t xml:space="preserve"> </w:t>
      </w:r>
    </w:p>
    <w:p w14:paraId="10EB4A2E"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2D898BB9" w14:textId="197A609D" w:rsidR="000950C1" w:rsidRPr="00B161E9" w:rsidRDefault="000950C1" w:rsidP="000200F5">
      <w:pPr>
        <w:pStyle w:val="Heading2"/>
        <w:keepNext w:val="0"/>
        <w:keepLines w:val="0"/>
        <w:widowControl w:val="0"/>
        <w:adjustRightInd w:val="0"/>
        <w:snapToGrid w:val="0"/>
        <w:spacing w:before="0" w:line="360" w:lineRule="auto"/>
        <w:jc w:val="both"/>
        <w:rPr>
          <w:rFonts w:ascii="Book Antiqua" w:hAnsi="Book Antiqua" w:cs="Arial"/>
          <w:b w:val="0"/>
          <w:i/>
          <w:caps/>
          <w:sz w:val="24"/>
          <w:szCs w:val="24"/>
          <w:lang w:val="en-GB"/>
        </w:rPr>
      </w:pPr>
      <w:r w:rsidRPr="00B161E9">
        <w:rPr>
          <w:rFonts w:ascii="Book Antiqua" w:hAnsi="Book Antiqua" w:cs="Arial"/>
          <w:caps/>
          <w:sz w:val="24"/>
          <w:szCs w:val="24"/>
          <w:lang w:val="en-GB"/>
        </w:rPr>
        <w:t xml:space="preserve">role of EMT in metastatic PC </w:t>
      </w:r>
    </w:p>
    <w:p w14:paraId="10C1F6DA" w14:textId="0DBC823C"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Epithelial-mesenchymal transition (EMT), originally </w:t>
      </w:r>
      <w:r w:rsidR="00EA3AD2" w:rsidRPr="00843454">
        <w:rPr>
          <w:rFonts w:ascii="Book Antiqua" w:hAnsi="Book Antiqua" w:cs="Arial"/>
          <w:lang w:val="en-GB"/>
        </w:rPr>
        <w:t xml:space="preserve">called </w:t>
      </w:r>
      <w:r w:rsidRPr="00843454">
        <w:rPr>
          <w:rFonts w:ascii="Book Antiqua" w:hAnsi="Book Antiqua" w:cs="Arial"/>
          <w:lang w:val="en-GB"/>
        </w:rPr>
        <w:t>epithelial-mesenchymal transformation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142]</w:t>
      </w:r>
      <w:r w:rsidRPr="00843454">
        <w:rPr>
          <w:rFonts w:ascii="Book Antiqua" w:hAnsi="Book Antiqua" w:cs="Arial"/>
          <w:lang w:val="en-GB"/>
        </w:rPr>
        <w:t>, is characterized by the loss of epithelial properties and the acquisition of a mesenchymal phenotype. Epithelial cell markers, such as E-cadherin, are downregulated, while the expression of mesenchymal cell markers, such as vimentin, is increased</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143,</w:t>
      </w:r>
      <w:r w:rsidRPr="00843454">
        <w:rPr>
          <w:rFonts w:ascii="Book Antiqua" w:hAnsi="Book Antiqua" w:cs="Arial"/>
          <w:vertAlign w:val="superscript"/>
          <w:lang w:val="en-GB"/>
        </w:rPr>
        <w:t>144]</w:t>
      </w:r>
      <w:r w:rsidRPr="00843454">
        <w:rPr>
          <w:rFonts w:ascii="Book Antiqua" w:hAnsi="Book Antiqua" w:cs="Arial"/>
          <w:lang w:val="en-GB"/>
        </w:rPr>
        <w:t>. Three types of EMT have been defined</w:t>
      </w:r>
      <w:r w:rsidR="00EA3AD2" w:rsidRPr="00843454">
        <w:rPr>
          <w:rFonts w:ascii="Book Antiqua" w:hAnsi="Book Antiqua" w:cs="Arial"/>
          <w:lang w:val="en-GB"/>
        </w:rPr>
        <w:t>:</w:t>
      </w:r>
      <w:r w:rsidRPr="00843454">
        <w:rPr>
          <w:rFonts w:ascii="Book Antiqua" w:hAnsi="Book Antiqua" w:cs="Arial"/>
          <w:lang w:val="en-GB"/>
        </w:rPr>
        <w:t>type 1 is associated with implantation</w:t>
      </w:r>
      <w:r w:rsidR="00D91C43" w:rsidRPr="00843454">
        <w:rPr>
          <w:rFonts w:ascii="Book Antiqua" w:hAnsi="Book Antiqua" w:cs="Arial"/>
          <w:lang w:val="en-GB"/>
        </w:rPr>
        <w:t xml:space="preserve"> of the fertilized ovum</w:t>
      </w:r>
      <w:r w:rsidRPr="00843454">
        <w:rPr>
          <w:rFonts w:ascii="Book Antiqua" w:hAnsi="Book Antiqua" w:cs="Arial"/>
          <w:lang w:val="en-GB"/>
        </w:rPr>
        <w:t xml:space="preserve">, </w:t>
      </w:r>
      <w:r w:rsidR="00D91C43" w:rsidRPr="00843454">
        <w:rPr>
          <w:rFonts w:ascii="Book Antiqua" w:hAnsi="Book Antiqua" w:cs="Arial"/>
          <w:lang w:val="en-GB"/>
        </w:rPr>
        <w:t xml:space="preserve">the following </w:t>
      </w:r>
      <w:r w:rsidRPr="00843454">
        <w:rPr>
          <w:rFonts w:ascii="Book Antiqua" w:hAnsi="Book Antiqua" w:cs="Arial"/>
          <w:lang w:val="en-GB"/>
        </w:rPr>
        <w:t>embryogenesis</w:t>
      </w:r>
      <w:r w:rsidR="00EA3AD2" w:rsidRPr="00843454">
        <w:rPr>
          <w:rFonts w:ascii="Book Antiqua" w:hAnsi="Book Antiqua" w:cs="Arial"/>
          <w:lang w:val="en-GB"/>
        </w:rPr>
        <w:t>,</w:t>
      </w:r>
      <w:r w:rsidRPr="00843454">
        <w:rPr>
          <w:rFonts w:ascii="Book Antiqua" w:hAnsi="Book Antiqua" w:cs="Arial"/>
          <w:lang w:val="en-GB"/>
        </w:rPr>
        <w:t xml:space="preserve"> and</w:t>
      </w:r>
      <w:r w:rsidR="00D91C43" w:rsidRPr="00843454">
        <w:rPr>
          <w:rFonts w:ascii="Book Antiqua" w:hAnsi="Book Antiqua" w:cs="Arial"/>
          <w:lang w:val="en-GB"/>
        </w:rPr>
        <w:t xml:space="preserve"> development of</w:t>
      </w:r>
      <w:r w:rsidR="00176466">
        <w:rPr>
          <w:rFonts w:ascii="Book Antiqua" w:hAnsi="Book Antiqua" w:cs="Arial"/>
          <w:lang w:val="en-GB"/>
        </w:rPr>
        <w:t xml:space="preserve"> </w:t>
      </w:r>
      <w:r w:rsidRPr="00843454">
        <w:rPr>
          <w:rFonts w:ascii="Book Antiqua" w:hAnsi="Book Antiqua" w:cs="Arial"/>
          <w:lang w:val="en-GB"/>
        </w:rPr>
        <w:t>organ</w:t>
      </w:r>
      <w:r w:rsidR="00D91C43" w:rsidRPr="00843454">
        <w:rPr>
          <w:rFonts w:ascii="Book Antiqua" w:hAnsi="Book Antiqua" w:cs="Arial"/>
          <w:lang w:val="en-GB"/>
        </w:rPr>
        <w:t>s</w:t>
      </w:r>
      <w:r w:rsidRPr="00843454">
        <w:rPr>
          <w:rFonts w:ascii="Book Antiqua" w:hAnsi="Book Antiqua" w:cs="Arial"/>
          <w:lang w:val="en-GB"/>
        </w:rPr>
        <w:t xml:space="preserve">, type 2 with tissue regeneration and </w:t>
      </w:r>
      <w:r w:rsidR="00D91C43" w:rsidRPr="00843454">
        <w:rPr>
          <w:rFonts w:ascii="Book Antiqua" w:hAnsi="Book Antiqua" w:cs="Arial"/>
          <w:lang w:val="en-GB"/>
        </w:rPr>
        <w:t>fibrotic processes</w:t>
      </w:r>
      <w:r w:rsidR="00EA3AD2" w:rsidRPr="00843454">
        <w:rPr>
          <w:rFonts w:ascii="Book Antiqua" w:hAnsi="Book Antiqua" w:cs="Arial"/>
          <w:lang w:val="en-GB"/>
        </w:rPr>
        <w:t>,</w:t>
      </w:r>
      <w:r w:rsidRPr="00843454">
        <w:rPr>
          <w:rFonts w:ascii="Book Antiqua" w:hAnsi="Book Antiqua" w:cs="Arial"/>
          <w:lang w:val="en-GB"/>
        </w:rPr>
        <w:t xml:space="preserve"> and type 3 with cancer progression and metastasis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145]</w:t>
      </w:r>
      <w:r w:rsidRPr="00843454">
        <w:rPr>
          <w:rFonts w:ascii="Book Antiqua" w:hAnsi="Book Antiqua" w:cs="Arial"/>
          <w:lang w:val="en-GB"/>
        </w:rPr>
        <w:t xml:space="preserve">. The importance of type 3 EMT </w:t>
      </w:r>
      <w:r w:rsidR="00EA3AD2" w:rsidRPr="00843454">
        <w:rPr>
          <w:rFonts w:ascii="Book Antiqua" w:hAnsi="Book Antiqua" w:cs="Arial"/>
          <w:lang w:val="en-GB"/>
        </w:rPr>
        <w:t xml:space="preserve">in </w:t>
      </w:r>
      <w:r w:rsidRPr="00843454">
        <w:rPr>
          <w:rFonts w:ascii="Book Antiqua" w:hAnsi="Book Antiqua" w:cs="Arial"/>
          <w:lang w:val="en-GB"/>
        </w:rPr>
        <w:t>the development of metastases in human PC is still debated, and most studies have been performed on animals and cultured human cells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146]</w:t>
      </w:r>
      <w:r w:rsidRPr="00843454">
        <w:rPr>
          <w:rFonts w:ascii="Book Antiqua" w:hAnsi="Book Antiqua" w:cs="Arial"/>
          <w:lang w:val="en-GB"/>
        </w:rPr>
        <w:t>. Snail and slug, two transcription factors that repress E-cadherin, were expressed in human PC tissues but not in normal epithelia</w:t>
      </w:r>
      <w:r w:rsidR="00EA3AD2" w:rsidRPr="00843454">
        <w:rPr>
          <w:rFonts w:ascii="Book Antiqua" w:hAnsi="Book Antiqua" w:cs="Arial"/>
          <w:lang w:val="en-GB"/>
        </w:rPr>
        <w:t>l cells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147]</w:t>
      </w:r>
      <w:r w:rsidRPr="00843454">
        <w:rPr>
          <w:rFonts w:ascii="Book Antiqua" w:hAnsi="Book Antiqua" w:cs="Arial"/>
          <w:lang w:val="en-GB"/>
        </w:rPr>
        <w:t>. E-cadherin, fibronectin and vimentin expression was characterized in 34 PC resection specimens using immunohistochemistry</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148]</w:t>
      </w:r>
      <w:r w:rsidRPr="00843454">
        <w:rPr>
          <w:rFonts w:ascii="Book Antiqua" w:hAnsi="Book Antiqua" w:cs="Arial"/>
          <w:lang w:val="en-GB"/>
        </w:rPr>
        <w:t xml:space="preserve">. In a subgroup of these specimens, PC cells expressed vimentin and fibronectin and showed downregulation of E-cadherin. These patients </w:t>
      </w:r>
      <w:r w:rsidR="00EA3AD2" w:rsidRPr="00843454">
        <w:rPr>
          <w:rFonts w:ascii="Book Antiqua" w:hAnsi="Book Antiqua" w:cs="Arial"/>
          <w:lang w:val="en-GB"/>
        </w:rPr>
        <w:t>had decreased</w:t>
      </w:r>
      <w:r w:rsidRPr="00843454">
        <w:rPr>
          <w:rFonts w:ascii="Book Antiqua" w:hAnsi="Book Antiqua" w:cs="Arial"/>
          <w:lang w:val="en-GB"/>
        </w:rPr>
        <w:t xml:space="preserve"> survival, indicating that EMT </w:t>
      </w:r>
      <w:r w:rsidR="00EA3AD2" w:rsidRPr="00843454">
        <w:rPr>
          <w:rFonts w:ascii="Book Antiqua" w:hAnsi="Book Antiqua" w:cs="Arial"/>
          <w:lang w:val="en-GB"/>
        </w:rPr>
        <w:t xml:space="preserve">might </w:t>
      </w:r>
      <w:r w:rsidRPr="00843454">
        <w:rPr>
          <w:rFonts w:ascii="Book Antiqua" w:hAnsi="Book Antiqua" w:cs="Arial"/>
          <w:lang w:val="en-GB"/>
        </w:rPr>
        <w:t>be related to a more aggressive cancer type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148]</w:t>
      </w:r>
      <w:r w:rsidRPr="00843454">
        <w:rPr>
          <w:rFonts w:ascii="Book Antiqua" w:hAnsi="Book Antiqua" w:cs="Arial"/>
          <w:lang w:val="en-GB"/>
        </w:rPr>
        <w:t>. PKCY mice (</w:t>
      </w:r>
      <w:r w:rsidRPr="00843454">
        <w:rPr>
          <w:rFonts w:ascii="Book Antiqua" w:hAnsi="Book Antiqua" w:cs="Arial"/>
          <w:i/>
          <w:lang w:val="en-GB"/>
        </w:rPr>
        <w:t>Pdx1-Cre; Kras</w:t>
      </w:r>
      <w:r w:rsidRPr="00843454">
        <w:rPr>
          <w:rFonts w:ascii="Book Antiqua" w:hAnsi="Book Antiqua" w:cs="Arial"/>
          <w:i/>
          <w:vertAlign w:val="superscript"/>
          <w:lang w:val="en-GB"/>
        </w:rPr>
        <w:t>G12D</w:t>
      </w:r>
      <w:r w:rsidRPr="00843454">
        <w:rPr>
          <w:rFonts w:ascii="Book Antiqua" w:hAnsi="Book Antiqua" w:cs="Arial"/>
          <w:i/>
          <w:lang w:val="en-GB"/>
        </w:rPr>
        <w:t>; p53</w:t>
      </w:r>
      <w:r w:rsidRPr="00843454">
        <w:rPr>
          <w:rFonts w:ascii="Book Antiqua" w:hAnsi="Book Antiqua" w:cs="Arial"/>
          <w:i/>
          <w:vertAlign w:val="superscript"/>
          <w:lang w:val="en-GB"/>
        </w:rPr>
        <w:t>fl/+</w:t>
      </w:r>
      <w:r w:rsidRPr="00843454">
        <w:rPr>
          <w:rFonts w:ascii="Book Antiqua" w:hAnsi="Book Antiqua" w:cs="Arial"/>
          <w:i/>
          <w:lang w:val="en-GB"/>
        </w:rPr>
        <w:t>; Rosa</w:t>
      </w:r>
      <w:r w:rsidRPr="00843454">
        <w:rPr>
          <w:rFonts w:ascii="Book Antiqua" w:hAnsi="Book Antiqua" w:cs="Arial"/>
          <w:i/>
          <w:vertAlign w:val="superscript"/>
          <w:lang w:val="en-GB"/>
        </w:rPr>
        <w:t>YFP</w:t>
      </w:r>
      <w:r w:rsidRPr="00843454">
        <w:rPr>
          <w:rFonts w:ascii="Book Antiqua" w:hAnsi="Book Antiqua" w:cs="Arial"/>
          <w:lang w:val="en-GB"/>
        </w:rPr>
        <w:t xml:space="preserve">) mimic human PDAC in that they develop PanINs, primary </w:t>
      </w:r>
      <w:r w:rsidR="00EA3AD2" w:rsidRPr="00843454">
        <w:rPr>
          <w:rFonts w:ascii="Book Antiqua" w:hAnsi="Book Antiqua" w:cs="Arial"/>
          <w:lang w:val="en-GB"/>
        </w:rPr>
        <w:t>tumours,</w:t>
      </w:r>
      <w:r w:rsidRPr="00843454">
        <w:rPr>
          <w:rFonts w:ascii="Book Antiqua" w:hAnsi="Book Antiqua" w:cs="Arial"/>
          <w:lang w:val="en-GB"/>
        </w:rPr>
        <w:t xml:space="preserve"> and metastases with a morphology similar to </w:t>
      </w:r>
      <w:r w:rsidR="00EA3AD2" w:rsidRPr="00843454">
        <w:rPr>
          <w:rFonts w:ascii="Book Antiqua" w:hAnsi="Book Antiqua" w:cs="Arial"/>
          <w:lang w:val="en-GB"/>
        </w:rPr>
        <w:t>that in</w:t>
      </w:r>
      <w:r w:rsidR="00701FFE" w:rsidRPr="00843454">
        <w:rPr>
          <w:rFonts w:ascii="Book Antiqua" w:hAnsi="Book Antiqua" w:cs="Arial"/>
          <w:lang w:val="en-GB"/>
        </w:rPr>
        <w:t xml:space="preserve"> </w:t>
      </w:r>
      <w:r w:rsidRPr="00843454">
        <w:rPr>
          <w:rFonts w:ascii="Book Antiqua" w:hAnsi="Book Antiqua" w:cs="Arial"/>
          <w:lang w:val="en-GB"/>
        </w:rPr>
        <w:t>humans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144]</w:t>
      </w:r>
      <w:r w:rsidRPr="00843454">
        <w:rPr>
          <w:rFonts w:ascii="Book Antiqua" w:hAnsi="Book Antiqua" w:cs="Arial"/>
          <w:lang w:val="en-GB"/>
        </w:rPr>
        <w:t>. Further, the pancreatic epithelial cells in PKCY mice could be tracked (YFP</w:t>
      </w:r>
      <w:r w:rsidRPr="00843454">
        <w:rPr>
          <w:rFonts w:ascii="Book Antiqua" w:hAnsi="Book Antiqua" w:cs="Arial"/>
          <w:vertAlign w:val="superscript"/>
          <w:lang w:val="en-GB"/>
        </w:rPr>
        <w:t>+</w:t>
      </w:r>
      <w:r w:rsidRPr="00843454">
        <w:rPr>
          <w:rFonts w:ascii="Book Antiqua" w:hAnsi="Book Antiqua" w:cs="Arial"/>
          <w:lang w:val="en-GB"/>
        </w:rPr>
        <w:t xml:space="preserve">-labelled cells). PC cells that </w:t>
      </w:r>
      <w:r w:rsidR="00EA3AD2" w:rsidRPr="00843454">
        <w:rPr>
          <w:rFonts w:ascii="Book Antiqua" w:hAnsi="Book Antiqua" w:cs="Arial"/>
          <w:lang w:val="en-GB"/>
        </w:rPr>
        <w:t xml:space="preserve">underwent </w:t>
      </w:r>
      <w:r w:rsidRPr="00843454">
        <w:rPr>
          <w:rFonts w:ascii="Book Antiqua" w:hAnsi="Book Antiqua" w:cs="Arial"/>
          <w:lang w:val="en-GB"/>
        </w:rPr>
        <w:t xml:space="preserve">EMT could be identified by their expression of </w:t>
      </w:r>
      <w:r w:rsidR="00EA3AD2" w:rsidRPr="00843454">
        <w:rPr>
          <w:rFonts w:ascii="Book Antiqua" w:hAnsi="Book Antiqua" w:cs="Arial"/>
          <w:lang w:val="en-GB"/>
        </w:rPr>
        <w:t>z</w:t>
      </w:r>
      <w:r w:rsidRPr="00843454">
        <w:rPr>
          <w:rFonts w:ascii="Book Antiqua" w:hAnsi="Book Antiqua" w:cs="Arial"/>
          <w:lang w:val="en-GB"/>
        </w:rPr>
        <w:t>inc finger E-box-binding homeobox (Zeb1) and the loss of E-cadherin. Zeb1 is an activator of EMT, promoting</w:t>
      </w:r>
      <w:r w:rsidRPr="00843454">
        <w:rPr>
          <w:rFonts w:ascii="Book Antiqua" w:hAnsi="Book Antiqua" w:cs="Arial"/>
        </w:rPr>
        <w:t xml:space="preserve"> tumorigenesis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149]</w:t>
      </w:r>
      <w:r w:rsidRPr="00843454">
        <w:rPr>
          <w:rFonts w:ascii="Book Antiqua" w:hAnsi="Book Antiqua" w:cs="Arial"/>
          <w:lang w:val="en-GB"/>
        </w:rPr>
        <w:t>. Of the YFP</w:t>
      </w:r>
      <w:r w:rsidRPr="00843454">
        <w:rPr>
          <w:rFonts w:ascii="Book Antiqua" w:hAnsi="Book Antiqua" w:cs="Arial"/>
          <w:vertAlign w:val="superscript"/>
          <w:lang w:val="en-GB"/>
        </w:rPr>
        <w:t>+</w:t>
      </w:r>
      <w:r w:rsidRPr="00843454">
        <w:rPr>
          <w:rFonts w:ascii="Book Antiqua" w:hAnsi="Book Antiqua" w:cs="Arial"/>
          <w:lang w:val="en-GB"/>
        </w:rPr>
        <w:t xml:space="preserve">-labelled cells in the PKCY </w:t>
      </w:r>
      <w:r w:rsidR="00EA3AD2" w:rsidRPr="00843454">
        <w:rPr>
          <w:rFonts w:ascii="Book Antiqua" w:hAnsi="Book Antiqua" w:cs="Arial"/>
          <w:lang w:val="en-GB"/>
        </w:rPr>
        <w:t>tumours</w:t>
      </w:r>
      <w:r w:rsidRPr="00843454">
        <w:rPr>
          <w:rFonts w:ascii="Book Antiqua" w:hAnsi="Book Antiqua" w:cs="Arial"/>
          <w:lang w:val="en-GB"/>
        </w:rPr>
        <w:t>, 42%</w:t>
      </w:r>
      <w:r w:rsidR="00EA3AD2" w:rsidRPr="00843454">
        <w:rPr>
          <w:rFonts w:ascii="Book Antiqua" w:hAnsi="Book Antiqua" w:cs="Arial"/>
          <w:lang w:val="en-GB"/>
        </w:rPr>
        <w:t>underwent</w:t>
      </w:r>
      <w:r w:rsidRPr="00843454">
        <w:rPr>
          <w:rFonts w:ascii="Book Antiqua" w:hAnsi="Book Antiqua" w:cs="Arial"/>
          <w:lang w:val="en-GB"/>
        </w:rPr>
        <w:t xml:space="preserve"> EMT</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144]</w:t>
      </w:r>
      <w:r w:rsidRPr="00843454">
        <w:rPr>
          <w:rFonts w:ascii="Book Antiqua" w:hAnsi="Book Antiqua" w:cs="Arial"/>
          <w:lang w:val="en-GB"/>
        </w:rPr>
        <w:t xml:space="preserve">. Interestingly, EMT could be observed in PanINs before the onset of </w:t>
      </w:r>
      <w:r w:rsidR="00EA3AD2" w:rsidRPr="00843454">
        <w:rPr>
          <w:rFonts w:ascii="Book Antiqua" w:hAnsi="Book Antiqua" w:cs="Arial"/>
          <w:lang w:val="en-GB"/>
        </w:rPr>
        <w:t>tumour</w:t>
      </w:r>
      <w:r w:rsidRPr="00843454">
        <w:rPr>
          <w:rFonts w:ascii="Book Antiqua" w:hAnsi="Book Antiqua" w:cs="Arial"/>
          <w:lang w:val="en-GB"/>
        </w:rPr>
        <w:t xml:space="preserve"> formation</w:t>
      </w:r>
      <w:r w:rsidR="00EA3AD2" w:rsidRPr="00843454">
        <w:rPr>
          <w:rFonts w:ascii="Book Antiqua" w:hAnsi="Book Antiqua" w:cs="Arial"/>
          <w:lang w:val="en-GB"/>
        </w:rPr>
        <w:t xml:space="preserve"> because</w:t>
      </w:r>
      <w:r w:rsidR="00701FFE" w:rsidRPr="00843454">
        <w:rPr>
          <w:rFonts w:ascii="Book Antiqua" w:hAnsi="Book Antiqua" w:cs="Arial"/>
          <w:lang w:val="en-GB"/>
        </w:rPr>
        <w:t xml:space="preserve"> </w:t>
      </w:r>
      <w:r w:rsidRPr="00843454">
        <w:rPr>
          <w:rFonts w:ascii="Book Antiqua" w:hAnsi="Book Antiqua" w:cs="Arial"/>
          <w:lang w:val="en-GB"/>
        </w:rPr>
        <w:t>YFP</w:t>
      </w:r>
      <w:r w:rsidRPr="00843454">
        <w:rPr>
          <w:rFonts w:ascii="Book Antiqua" w:hAnsi="Book Antiqua" w:cs="Arial"/>
          <w:vertAlign w:val="superscript"/>
          <w:lang w:val="en-GB"/>
        </w:rPr>
        <w:t>+</w:t>
      </w:r>
      <w:r w:rsidRPr="00843454">
        <w:rPr>
          <w:rFonts w:ascii="Book Antiqua" w:hAnsi="Book Antiqua" w:cs="Arial"/>
          <w:lang w:val="en-GB"/>
        </w:rPr>
        <w:t xml:space="preserve"> Zeb1</w:t>
      </w:r>
      <w:r w:rsidRPr="00843454">
        <w:rPr>
          <w:rFonts w:ascii="Book Antiqua" w:hAnsi="Book Antiqua" w:cs="Arial"/>
          <w:vertAlign w:val="superscript"/>
          <w:lang w:val="en-GB"/>
        </w:rPr>
        <w:t>+</w:t>
      </w:r>
      <w:r w:rsidRPr="00843454">
        <w:rPr>
          <w:rFonts w:ascii="Book Antiqua" w:hAnsi="Book Antiqua" w:cs="Arial"/>
          <w:lang w:val="en-GB"/>
        </w:rPr>
        <w:t xml:space="preserve"> cells were</w:t>
      </w:r>
      <w:r w:rsidR="00EA3AD2" w:rsidRPr="00843454">
        <w:rPr>
          <w:rFonts w:ascii="Book Antiqua" w:hAnsi="Book Antiqua" w:cs="Arial"/>
          <w:lang w:val="en-GB"/>
        </w:rPr>
        <w:t xml:space="preserve"> already</w:t>
      </w:r>
      <w:r w:rsidRPr="00843454">
        <w:rPr>
          <w:rFonts w:ascii="Book Antiqua" w:hAnsi="Book Antiqua" w:cs="Arial"/>
          <w:lang w:val="en-GB"/>
        </w:rPr>
        <w:t xml:space="preserve"> present in 8-</w:t>
      </w:r>
      <w:r w:rsidR="00EA3AD2" w:rsidRPr="00843454">
        <w:rPr>
          <w:rFonts w:ascii="Book Antiqua" w:hAnsi="Book Antiqua" w:cs="Arial"/>
          <w:lang w:val="en-GB"/>
        </w:rPr>
        <w:t xml:space="preserve"> </w:t>
      </w:r>
      <w:r w:rsidR="00EA3AD2" w:rsidRPr="00843454">
        <w:rPr>
          <w:rFonts w:ascii="Book Antiqua" w:hAnsi="Book Antiqua" w:cs="Arial"/>
          <w:lang w:val="en-GB"/>
        </w:rPr>
        <w:lastRenderedPageBreak/>
        <w:t xml:space="preserve">to </w:t>
      </w:r>
      <w:r w:rsidRPr="00843454">
        <w:rPr>
          <w:rFonts w:ascii="Book Antiqua" w:hAnsi="Book Antiqua" w:cs="Arial"/>
          <w:lang w:val="en-GB"/>
        </w:rPr>
        <w:t>10</w:t>
      </w:r>
      <w:r w:rsidR="00EA3AD2" w:rsidRPr="00843454">
        <w:rPr>
          <w:rFonts w:ascii="Book Antiqua" w:hAnsi="Book Antiqua" w:cs="Arial"/>
          <w:lang w:val="en-GB"/>
        </w:rPr>
        <w:t>-</w:t>
      </w:r>
      <w:r w:rsidR="00B161E9">
        <w:rPr>
          <w:rFonts w:ascii="Book Antiqua" w:hAnsi="Book Antiqua" w:cs="Arial"/>
          <w:lang w:val="en-GB"/>
        </w:rPr>
        <w:t>w</w:t>
      </w:r>
      <w:r w:rsidRPr="00843454">
        <w:rPr>
          <w:rFonts w:ascii="Book Antiqua" w:hAnsi="Book Antiqua" w:cs="Arial"/>
          <w:lang w:val="en-GB"/>
        </w:rPr>
        <w:t>k</w:t>
      </w:r>
      <w:r w:rsidR="00EA3AD2" w:rsidRPr="00843454">
        <w:rPr>
          <w:rFonts w:ascii="Book Antiqua" w:hAnsi="Book Antiqua" w:cs="Arial"/>
          <w:lang w:val="en-GB"/>
        </w:rPr>
        <w:t>-</w:t>
      </w:r>
      <w:r w:rsidRPr="00843454">
        <w:rPr>
          <w:rFonts w:ascii="Book Antiqua" w:hAnsi="Book Antiqua" w:cs="Arial"/>
          <w:lang w:val="en-GB"/>
        </w:rPr>
        <w:t>old PKCY mice, when no histological evidence of PDAC was present. At the same stage, circulating pancreatic epithelial cells (YFP</w:t>
      </w:r>
      <w:r w:rsidRPr="00843454">
        <w:rPr>
          <w:rFonts w:ascii="Book Antiqua" w:hAnsi="Book Antiqua" w:cs="Arial"/>
          <w:vertAlign w:val="superscript"/>
          <w:lang w:val="en-GB"/>
        </w:rPr>
        <w:t>+</w:t>
      </w:r>
      <w:r w:rsidRPr="00843454">
        <w:rPr>
          <w:rFonts w:ascii="Book Antiqua" w:hAnsi="Book Antiqua" w:cs="Arial"/>
          <w:lang w:val="en-GB"/>
        </w:rPr>
        <w:t xml:space="preserve"> cells) could be observed in the blood by flow cytometry, and YFP</w:t>
      </w:r>
      <w:r w:rsidRPr="00843454">
        <w:rPr>
          <w:rFonts w:ascii="Book Antiqua" w:hAnsi="Book Antiqua" w:cs="Arial"/>
          <w:vertAlign w:val="superscript"/>
          <w:lang w:val="en-GB"/>
        </w:rPr>
        <w:t>+</w:t>
      </w:r>
      <w:r w:rsidRPr="00843454">
        <w:rPr>
          <w:rFonts w:ascii="Book Antiqua" w:hAnsi="Book Antiqua" w:cs="Arial"/>
          <w:lang w:val="en-GB"/>
        </w:rPr>
        <w:t xml:space="preserve"> cells had seeded to the liver in some PanIN mice. Circulating pancreatic </w:t>
      </w:r>
      <w:r w:rsidR="00EA3AD2" w:rsidRPr="00843454">
        <w:rPr>
          <w:rFonts w:ascii="Book Antiqua" w:hAnsi="Book Antiqua" w:cs="Arial"/>
          <w:lang w:val="en-GB"/>
        </w:rPr>
        <w:t>tumour</w:t>
      </w:r>
      <w:r w:rsidRPr="00843454">
        <w:rPr>
          <w:rFonts w:ascii="Book Antiqua" w:hAnsi="Book Antiqua" w:cs="Arial"/>
          <w:lang w:val="en-GB"/>
        </w:rPr>
        <w:t xml:space="preserve"> cells from both PanIN and PDAC mice maintained a mesenchymal phenotype, as indicated by the expression of Zeb1 and reduced expression of E-cad, CK19</w:t>
      </w:r>
      <w:r w:rsidR="00EA3AD2" w:rsidRPr="00843454">
        <w:rPr>
          <w:rFonts w:ascii="Book Antiqua" w:hAnsi="Book Antiqua" w:cs="Arial"/>
          <w:lang w:val="en-GB"/>
        </w:rPr>
        <w:t>,</w:t>
      </w:r>
      <w:r w:rsidRPr="00843454">
        <w:rPr>
          <w:rFonts w:ascii="Book Antiqua" w:hAnsi="Book Antiqua" w:cs="Arial"/>
          <w:lang w:val="en-GB"/>
        </w:rPr>
        <w:t xml:space="preserve"> and EpCAM</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144]</w:t>
      </w:r>
      <w:r w:rsidRPr="00843454">
        <w:rPr>
          <w:rFonts w:ascii="Book Antiqua" w:hAnsi="Book Antiqua" w:cs="Arial"/>
          <w:lang w:val="en-GB"/>
        </w:rPr>
        <w:t>.</w:t>
      </w:r>
    </w:p>
    <w:p w14:paraId="7C27B6F9"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1AA36DFD" w14:textId="77777777" w:rsidR="000950C1" w:rsidRPr="00B161E9" w:rsidRDefault="000950C1" w:rsidP="000200F5">
      <w:pPr>
        <w:pStyle w:val="Heading3"/>
        <w:keepNext w:val="0"/>
        <w:widowControl w:val="0"/>
        <w:adjustRightInd w:val="0"/>
        <w:snapToGrid w:val="0"/>
        <w:spacing w:before="0" w:after="0" w:line="360" w:lineRule="auto"/>
        <w:jc w:val="both"/>
        <w:rPr>
          <w:rFonts w:ascii="Book Antiqua" w:hAnsi="Book Antiqua" w:cs="Arial"/>
          <w:i/>
          <w:sz w:val="24"/>
          <w:szCs w:val="24"/>
          <w:lang w:val="en-GB"/>
        </w:rPr>
      </w:pPr>
      <w:r w:rsidRPr="00B161E9">
        <w:rPr>
          <w:rFonts w:ascii="Book Antiqua" w:hAnsi="Book Antiqua" w:cs="Arial"/>
          <w:i/>
          <w:sz w:val="24"/>
          <w:szCs w:val="24"/>
          <w:lang w:val="en-GB"/>
        </w:rPr>
        <w:t xml:space="preserve">Is EMT associated with the initiation of a stem cell program? </w:t>
      </w:r>
    </w:p>
    <w:p w14:paraId="0ABF3C62" w14:textId="1E34C2DA"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The presence and function of specialized </w:t>
      </w:r>
      <w:r w:rsidR="00EA3AD2" w:rsidRPr="00843454">
        <w:rPr>
          <w:rFonts w:ascii="Book Antiqua" w:hAnsi="Book Antiqua" w:cs="Arial"/>
          <w:lang w:val="en-GB"/>
        </w:rPr>
        <w:t>tumour</w:t>
      </w:r>
      <w:r w:rsidRPr="00843454">
        <w:rPr>
          <w:rFonts w:ascii="Book Antiqua" w:hAnsi="Book Antiqua" w:cs="Arial"/>
          <w:lang w:val="en-GB"/>
        </w:rPr>
        <w:t>-initiating cells, the so-called cancer stem cells (CSCs), ha</w:t>
      </w:r>
      <w:r w:rsidR="00EA3AD2" w:rsidRPr="00843454">
        <w:rPr>
          <w:rFonts w:ascii="Book Antiqua" w:hAnsi="Book Antiqua" w:cs="Arial"/>
          <w:lang w:val="en-GB"/>
        </w:rPr>
        <w:t>ve</w:t>
      </w:r>
      <w:r w:rsidRPr="00843454">
        <w:rPr>
          <w:rFonts w:ascii="Book Antiqua" w:hAnsi="Book Antiqua" w:cs="Arial"/>
          <w:lang w:val="en-GB"/>
        </w:rPr>
        <w:t xml:space="preserve"> been controversial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150]</w:t>
      </w:r>
      <w:r w:rsidRPr="00843454">
        <w:rPr>
          <w:rFonts w:ascii="Book Antiqua" w:hAnsi="Book Antiqua" w:cs="Arial"/>
          <w:lang w:val="en-GB"/>
        </w:rPr>
        <w:t xml:space="preserve">. CSCs are defined as malignant cells with stem cell properties, that is, the ability to undergo self-renewal and the potential to differentiate into all </w:t>
      </w:r>
      <w:r w:rsidR="00EA3AD2" w:rsidRPr="00843454">
        <w:rPr>
          <w:rFonts w:ascii="Book Antiqua" w:hAnsi="Book Antiqua" w:cs="Arial"/>
          <w:lang w:val="en-GB"/>
        </w:rPr>
        <w:t xml:space="preserve">of the </w:t>
      </w:r>
      <w:r w:rsidRPr="00843454">
        <w:rPr>
          <w:rFonts w:ascii="Book Antiqua" w:hAnsi="Book Antiqua" w:cs="Arial"/>
          <w:lang w:val="en-GB"/>
        </w:rPr>
        <w:t xml:space="preserve">cell types corresponding to the original </w:t>
      </w:r>
      <w:r w:rsidR="00EA3AD2" w:rsidRPr="00843454">
        <w:rPr>
          <w:rFonts w:ascii="Book Antiqua" w:hAnsi="Book Antiqua" w:cs="Arial"/>
          <w:lang w:val="en-GB"/>
        </w:rPr>
        <w:t>tumour</w:t>
      </w:r>
      <w:r w:rsidRPr="00843454">
        <w:rPr>
          <w:rFonts w:ascii="Book Antiqua" w:hAnsi="Book Antiqua" w:cs="Arial"/>
          <w:lang w:val="en-GB"/>
        </w:rPr>
        <w:t>. It has been hypothesized that EMT precedes the acquisition of stem cells traits</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151,</w:t>
      </w:r>
      <w:r w:rsidRPr="00843454">
        <w:rPr>
          <w:rFonts w:ascii="Book Antiqua" w:hAnsi="Book Antiqua" w:cs="Arial"/>
          <w:vertAlign w:val="superscript"/>
          <w:lang w:val="en-GB"/>
        </w:rPr>
        <w:t>152]</w:t>
      </w:r>
      <w:r w:rsidRPr="00843454">
        <w:rPr>
          <w:rFonts w:ascii="Book Antiqua" w:hAnsi="Book Antiqua" w:cs="Arial"/>
          <w:lang w:val="en-GB"/>
        </w:rPr>
        <w:t xml:space="preserve">. In PC, support for this hypothesis </w:t>
      </w:r>
      <w:r w:rsidR="00EA3AD2" w:rsidRPr="00843454">
        <w:rPr>
          <w:rFonts w:ascii="Book Antiqua" w:hAnsi="Book Antiqua" w:cs="Arial"/>
          <w:lang w:val="en-GB"/>
        </w:rPr>
        <w:t xml:space="preserve">has </w:t>
      </w:r>
      <w:r w:rsidRPr="00843454">
        <w:rPr>
          <w:rFonts w:ascii="Book Antiqua" w:hAnsi="Book Antiqua" w:cs="Arial"/>
          <w:lang w:val="en-GB"/>
        </w:rPr>
        <w:t>be</w:t>
      </w:r>
      <w:r w:rsidR="00EA3AD2" w:rsidRPr="00843454">
        <w:rPr>
          <w:rFonts w:ascii="Book Antiqua" w:hAnsi="Book Antiqua" w:cs="Arial"/>
          <w:lang w:val="en-GB"/>
        </w:rPr>
        <w:t>en</w:t>
      </w:r>
      <w:r w:rsidRPr="00843454">
        <w:rPr>
          <w:rFonts w:ascii="Book Antiqua" w:hAnsi="Book Antiqua" w:cs="Arial"/>
          <w:lang w:val="en-GB"/>
        </w:rPr>
        <w:t xml:space="preserve"> found in several studies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153-156]</w:t>
      </w:r>
      <w:r w:rsidRPr="00843454">
        <w:rPr>
          <w:rFonts w:ascii="Book Antiqua" w:hAnsi="Book Antiqua" w:cs="Arial"/>
          <w:lang w:val="en-GB"/>
        </w:rPr>
        <w:t>.</w:t>
      </w:r>
      <w:r w:rsidR="00205F6F" w:rsidRPr="00843454">
        <w:rPr>
          <w:rFonts w:ascii="Book Antiqua" w:hAnsi="Book Antiqua" w:cs="Arial"/>
          <w:lang w:val="en-GB"/>
        </w:rPr>
        <w:t xml:space="preserve"> </w:t>
      </w:r>
      <w:r w:rsidRPr="00843454">
        <w:rPr>
          <w:rFonts w:ascii="Book Antiqua" w:hAnsi="Book Antiqua" w:cs="Arial"/>
          <w:lang w:val="en-GB"/>
        </w:rPr>
        <w:t xml:space="preserve">Immunohistochemical aldehyde dehydrogenase (ALDH) expression was detected in 90 of 269 PC resection specimens and </w:t>
      </w:r>
      <w:r w:rsidR="004D091C" w:rsidRPr="00843454">
        <w:rPr>
          <w:rFonts w:ascii="Book Antiqua" w:hAnsi="Book Antiqua" w:cs="Arial"/>
          <w:lang w:val="en-GB"/>
        </w:rPr>
        <w:t xml:space="preserve">was </w:t>
      </w:r>
      <w:r w:rsidRPr="00843454">
        <w:rPr>
          <w:rFonts w:ascii="Book Antiqua" w:hAnsi="Book Antiqua" w:cs="Arial"/>
          <w:lang w:val="en-GB"/>
        </w:rPr>
        <w:t xml:space="preserve">related to reduced </w:t>
      </w:r>
      <w:r w:rsidR="004D091C" w:rsidRPr="00843454">
        <w:rPr>
          <w:rFonts w:ascii="Book Antiqua" w:hAnsi="Book Antiqua" w:cs="Arial"/>
          <w:lang w:val="en-GB"/>
        </w:rPr>
        <w:t xml:space="preserve">overall </w:t>
      </w:r>
      <w:r w:rsidRPr="00843454">
        <w:rPr>
          <w:rFonts w:ascii="Book Antiqua" w:hAnsi="Book Antiqua" w:cs="Arial"/>
          <w:lang w:val="en-GB"/>
        </w:rPr>
        <w:t>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153]</w:t>
      </w:r>
      <w:r w:rsidRPr="00843454">
        <w:rPr>
          <w:rFonts w:ascii="Book Antiqua" w:hAnsi="Book Antiqua" w:cs="Arial"/>
          <w:lang w:val="en-GB"/>
        </w:rPr>
        <w:t>. ALDH-positive PC cells were more</w:t>
      </w:r>
      <w:r w:rsidRPr="00843454">
        <w:rPr>
          <w:rFonts w:ascii="Book Antiqua" w:hAnsi="Book Antiqua" w:cs="Arial"/>
        </w:rPr>
        <w:t xml:space="preserve"> tumorigenic </w:t>
      </w:r>
      <w:r w:rsidRPr="00843454">
        <w:rPr>
          <w:rFonts w:ascii="Book Antiqua" w:hAnsi="Book Antiqua" w:cs="Arial"/>
          <w:lang w:val="en-GB"/>
        </w:rPr>
        <w:t xml:space="preserve">than ALDH-negative cells </w:t>
      </w:r>
      <w:r w:rsidRPr="00843454">
        <w:rPr>
          <w:rFonts w:ascii="Book Antiqua" w:hAnsi="Book Antiqua" w:cs="Arial"/>
          <w:i/>
          <w:lang w:val="en-GB"/>
        </w:rPr>
        <w:t>in vitro</w:t>
      </w:r>
      <w:r w:rsidRPr="00843454">
        <w:rPr>
          <w:rFonts w:ascii="Book Antiqua" w:hAnsi="Book Antiqua" w:cs="Arial"/>
          <w:lang w:val="en-GB"/>
        </w:rPr>
        <w:t xml:space="preserve"> as well as when injected subcutaneously into the flanks of athymic mice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153]</w:t>
      </w:r>
      <w:r w:rsidRPr="00843454">
        <w:rPr>
          <w:rFonts w:ascii="Book Antiqua" w:hAnsi="Book Antiqua" w:cs="Arial"/>
          <w:lang w:val="en-GB"/>
        </w:rPr>
        <w:t>.</w:t>
      </w:r>
    </w:p>
    <w:p w14:paraId="657C3B4A" w14:textId="22EDC59C"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Well-described CSC markers in PC include CD24, CD44</w:t>
      </w:r>
      <w:r w:rsidR="004D091C" w:rsidRPr="00843454">
        <w:rPr>
          <w:rFonts w:ascii="Book Antiqua" w:hAnsi="Book Antiqua" w:cs="Arial"/>
          <w:lang w:val="en-GB"/>
        </w:rPr>
        <w:t>,</w:t>
      </w:r>
      <w:r w:rsidRPr="00843454">
        <w:rPr>
          <w:rFonts w:ascii="Book Antiqua" w:hAnsi="Book Antiqua" w:cs="Arial"/>
          <w:lang w:val="en-GB"/>
        </w:rPr>
        <w:t xml:space="preserve"> and CD133</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157,</w:t>
      </w:r>
      <w:r w:rsidRPr="00843454">
        <w:rPr>
          <w:rFonts w:ascii="Book Antiqua" w:hAnsi="Book Antiqua" w:cs="Arial"/>
          <w:vertAlign w:val="superscript"/>
          <w:lang w:val="en-GB"/>
        </w:rPr>
        <w:t>158]</w:t>
      </w:r>
      <w:r w:rsidRPr="00843454">
        <w:rPr>
          <w:rFonts w:ascii="Book Antiqua" w:hAnsi="Book Antiqua" w:cs="Arial"/>
          <w:lang w:val="en-GB"/>
        </w:rPr>
        <w:t>. Human PC cells with a CD24</w:t>
      </w:r>
      <w:r w:rsidRPr="00843454">
        <w:rPr>
          <w:rFonts w:ascii="Book Antiqua" w:hAnsi="Book Antiqua" w:cs="Arial"/>
          <w:vertAlign w:val="superscript"/>
          <w:lang w:val="en-GB"/>
        </w:rPr>
        <w:t>+</w:t>
      </w:r>
      <w:r w:rsidRPr="00843454">
        <w:rPr>
          <w:rFonts w:ascii="Book Antiqua" w:hAnsi="Book Antiqua" w:cs="Arial"/>
          <w:lang w:val="en-GB"/>
        </w:rPr>
        <w:t>, CD44</w:t>
      </w:r>
      <w:r w:rsidRPr="00843454">
        <w:rPr>
          <w:rFonts w:ascii="Book Antiqua" w:hAnsi="Book Antiqua" w:cs="Arial"/>
          <w:vertAlign w:val="superscript"/>
          <w:lang w:val="en-GB"/>
        </w:rPr>
        <w:t>+</w:t>
      </w:r>
      <w:r w:rsidRPr="00843454">
        <w:rPr>
          <w:rFonts w:ascii="Book Antiqua" w:hAnsi="Book Antiqua" w:cs="Arial"/>
          <w:lang w:val="en-GB"/>
        </w:rPr>
        <w:t>, epithelial-specific antigen (ESA)</w:t>
      </w:r>
      <w:r w:rsidRPr="00843454">
        <w:rPr>
          <w:rFonts w:ascii="Book Antiqua" w:hAnsi="Book Antiqua" w:cs="Arial"/>
          <w:vertAlign w:val="superscript"/>
          <w:lang w:val="en-GB"/>
        </w:rPr>
        <w:t>+</w:t>
      </w:r>
      <w:r w:rsidRPr="00843454">
        <w:rPr>
          <w:rFonts w:ascii="Book Antiqua" w:hAnsi="Book Antiqua" w:cs="Arial"/>
          <w:lang w:val="en-GB"/>
        </w:rPr>
        <w:t xml:space="preserve"> phenotype were 100 times more </w:t>
      </w:r>
      <w:r w:rsidRPr="00843454">
        <w:rPr>
          <w:rFonts w:ascii="Book Antiqua" w:hAnsi="Book Antiqua" w:cs="Arial"/>
        </w:rPr>
        <w:t xml:space="preserve">tumorigenic </w:t>
      </w:r>
      <w:r w:rsidRPr="00843454">
        <w:rPr>
          <w:rFonts w:ascii="Book Antiqua" w:hAnsi="Book Antiqua" w:cs="Arial"/>
          <w:lang w:val="en-GB"/>
        </w:rPr>
        <w:t>than CD24-, CD44-, ESA- PC cells when subcutaneously injected into NOD/SCID mice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157]</w:t>
      </w:r>
      <w:r w:rsidRPr="00843454">
        <w:rPr>
          <w:rFonts w:ascii="Book Antiqua" w:hAnsi="Book Antiqua" w:cs="Arial"/>
          <w:lang w:val="en-GB"/>
        </w:rPr>
        <w:t>. Similarly, 500 patient-derived CD133</w:t>
      </w:r>
      <w:r w:rsidRPr="00843454">
        <w:rPr>
          <w:rFonts w:ascii="Book Antiqua" w:hAnsi="Book Antiqua" w:cs="Arial"/>
          <w:vertAlign w:val="superscript"/>
          <w:lang w:val="en-GB"/>
        </w:rPr>
        <w:t>+</w:t>
      </w:r>
      <w:r w:rsidRPr="00843454">
        <w:rPr>
          <w:rFonts w:ascii="Book Antiqua" w:hAnsi="Book Antiqua" w:cs="Arial"/>
          <w:lang w:val="en-GB"/>
        </w:rPr>
        <w:t xml:space="preserve"> pancreatic CSCs were capable of inducing or</w:t>
      </w:r>
      <w:r w:rsidR="004D091C" w:rsidRPr="00843454">
        <w:rPr>
          <w:rFonts w:ascii="Book Antiqua" w:hAnsi="Book Antiqua" w:cs="Arial"/>
          <w:lang w:val="en-GB"/>
        </w:rPr>
        <w:t>t</w:t>
      </w:r>
      <w:r w:rsidRPr="00843454">
        <w:rPr>
          <w:rFonts w:ascii="Book Antiqua" w:hAnsi="Book Antiqua" w:cs="Arial"/>
          <w:lang w:val="en-GB"/>
        </w:rPr>
        <w:t xml:space="preserve">hotopic </w:t>
      </w:r>
      <w:r w:rsidR="004D091C" w:rsidRPr="00843454">
        <w:rPr>
          <w:rFonts w:ascii="Book Antiqua" w:hAnsi="Book Antiqua" w:cs="Arial"/>
          <w:lang w:val="en-GB"/>
        </w:rPr>
        <w:t>tumours</w:t>
      </w:r>
      <w:r w:rsidRPr="00843454">
        <w:rPr>
          <w:rFonts w:ascii="Book Antiqua" w:hAnsi="Book Antiqua" w:cs="Arial"/>
          <w:lang w:val="en-GB"/>
        </w:rPr>
        <w:t xml:space="preserve"> in athymic mice, whereas 106 CD133- </w:t>
      </w:r>
      <w:r w:rsidR="004D091C" w:rsidRPr="00843454">
        <w:rPr>
          <w:rFonts w:ascii="Book Antiqua" w:hAnsi="Book Antiqua" w:cs="Arial"/>
          <w:lang w:val="en-GB"/>
        </w:rPr>
        <w:t>tumour</w:t>
      </w:r>
      <w:r w:rsidRPr="00843454">
        <w:rPr>
          <w:rFonts w:ascii="Book Antiqua" w:hAnsi="Book Antiqua" w:cs="Arial"/>
          <w:lang w:val="en-GB"/>
        </w:rPr>
        <w:t xml:space="preserve"> cells did not form any </w:t>
      </w:r>
      <w:r w:rsidR="004D091C" w:rsidRPr="00843454">
        <w:rPr>
          <w:rFonts w:ascii="Book Antiqua" w:hAnsi="Book Antiqua" w:cs="Arial"/>
          <w:lang w:val="en-GB"/>
        </w:rPr>
        <w:t>tumours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158]</w:t>
      </w:r>
      <w:r w:rsidRPr="00843454">
        <w:rPr>
          <w:rFonts w:ascii="Book Antiqua" w:hAnsi="Book Antiqua" w:cs="Arial"/>
          <w:lang w:val="en-GB"/>
        </w:rPr>
        <w:t>.</w:t>
      </w:r>
      <w:r w:rsidRPr="00843454">
        <w:rPr>
          <w:rFonts w:ascii="Book Antiqua" w:hAnsi="Book Antiqua"/>
          <w:lang w:val="en-GB"/>
        </w:rPr>
        <w:t xml:space="preserve"> </w:t>
      </w:r>
      <w:r w:rsidRPr="00843454">
        <w:rPr>
          <w:rFonts w:ascii="Book Antiqua" w:hAnsi="Book Antiqua" w:cs="Arial"/>
          <w:lang w:val="en-GB"/>
        </w:rPr>
        <w:t>The expression of CD24, CD44</w:t>
      </w:r>
      <w:r w:rsidR="004D091C" w:rsidRPr="00843454">
        <w:rPr>
          <w:rFonts w:ascii="Book Antiqua" w:hAnsi="Book Antiqua" w:cs="Arial"/>
          <w:lang w:val="en-GB"/>
        </w:rPr>
        <w:t>,</w:t>
      </w:r>
      <w:r w:rsidRPr="00843454">
        <w:rPr>
          <w:rFonts w:ascii="Book Antiqua" w:hAnsi="Book Antiqua" w:cs="Arial"/>
          <w:lang w:val="en-GB"/>
        </w:rPr>
        <w:t xml:space="preserve"> and CD133 </w:t>
      </w:r>
      <w:r w:rsidR="004D091C" w:rsidRPr="00843454">
        <w:rPr>
          <w:rFonts w:ascii="Book Antiqua" w:hAnsi="Book Antiqua" w:cs="Arial"/>
          <w:lang w:val="en-GB"/>
        </w:rPr>
        <w:t xml:space="preserve">relative to </w:t>
      </w:r>
      <w:r w:rsidRPr="00843454">
        <w:rPr>
          <w:rFonts w:ascii="Book Antiqua" w:hAnsi="Book Antiqua" w:cs="Arial"/>
          <w:lang w:val="en-GB"/>
        </w:rPr>
        <w:t>EMT was examined in cell cultures</w:t>
      </w:r>
      <w:r w:rsidR="004D091C" w:rsidRPr="00843454">
        <w:rPr>
          <w:rFonts w:ascii="Book Antiqua" w:hAnsi="Book Antiqua" w:cs="Arial"/>
          <w:lang w:val="en-GB"/>
        </w:rPr>
        <w:t>,</w:t>
      </w:r>
      <w:r w:rsidRPr="00843454">
        <w:rPr>
          <w:rFonts w:ascii="Book Antiqua" w:hAnsi="Book Antiqua" w:cs="Arial"/>
          <w:lang w:val="en-GB"/>
        </w:rPr>
        <w:t xml:space="preserve"> as well as PC resection specimens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154]</w:t>
      </w:r>
      <w:r w:rsidRPr="00843454">
        <w:rPr>
          <w:rFonts w:ascii="Book Antiqua" w:hAnsi="Book Antiqua" w:cs="Arial"/>
          <w:lang w:val="en-GB"/>
        </w:rPr>
        <w:t xml:space="preserve">. The expression of vimentin </w:t>
      </w:r>
      <w:r w:rsidR="004D091C" w:rsidRPr="00843454">
        <w:rPr>
          <w:rFonts w:ascii="Book Antiqua" w:hAnsi="Book Antiqua" w:cs="Arial"/>
          <w:lang w:val="en-GB"/>
        </w:rPr>
        <w:t xml:space="preserve">was </w:t>
      </w:r>
      <w:r w:rsidRPr="00843454">
        <w:rPr>
          <w:rFonts w:ascii="Book Antiqua" w:hAnsi="Book Antiqua" w:cs="Arial"/>
          <w:lang w:val="en-GB"/>
        </w:rPr>
        <w:t>correlated positively</w:t>
      </w:r>
      <w:r w:rsidR="004D091C" w:rsidRPr="00843454">
        <w:rPr>
          <w:rFonts w:ascii="Book Antiqua" w:hAnsi="Book Antiqua" w:cs="Arial"/>
          <w:lang w:val="en-GB"/>
        </w:rPr>
        <w:t>,</w:t>
      </w:r>
      <w:r w:rsidRPr="00843454">
        <w:rPr>
          <w:rFonts w:ascii="Book Antiqua" w:hAnsi="Book Antiqua" w:cs="Arial"/>
          <w:lang w:val="en-GB"/>
        </w:rPr>
        <w:t xml:space="preserve"> and E-cadherin </w:t>
      </w:r>
      <w:r w:rsidR="004D091C" w:rsidRPr="00843454">
        <w:rPr>
          <w:rFonts w:ascii="Book Antiqua" w:hAnsi="Book Antiqua" w:cs="Arial"/>
          <w:lang w:val="en-GB"/>
        </w:rPr>
        <w:t xml:space="preserve">was </w:t>
      </w:r>
      <w:r w:rsidRPr="00843454">
        <w:rPr>
          <w:rFonts w:ascii="Book Antiqua" w:hAnsi="Book Antiqua" w:cs="Arial"/>
          <w:lang w:val="en-GB"/>
        </w:rPr>
        <w:t>correlated negatively with the expression of CD24, C44</w:t>
      </w:r>
      <w:r w:rsidR="004D091C" w:rsidRPr="00843454">
        <w:rPr>
          <w:rFonts w:ascii="Book Antiqua" w:hAnsi="Book Antiqua" w:cs="Arial"/>
          <w:lang w:val="en-GB"/>
        </w:rPr>
        <w:t>,</w:t>
      </w:r>
      <w:r w:rsidRPr="00843454">
        <w:rPr>
          <w:rFonts w:ascii="Book Antiqua" w:hAnsi="Book Antiqua" w:cs="Arial"/>
          <w:lang w:val="en-GB"/>
        </w:rPr>
        <w:t xml:space="preserve"> and CD133, thus supporting the theory that type 3 EMT </w:t>
      </w:r>
      <w:r w:rsidR="004D091C" w:rsidRPr="00843454">
        <w:rPr>
          <w:rFonts w:ascii="Book Antiqua" w:hAnsi="Book Antiqua" w:cs="Arial"/>
          <w:lang w:val="en-GB"/>
        </w:rPr>
        <w:t xml:space="preserve">might </w:t>
      </w:r>
      <w:r w:rsidRPr="00843454">
        <w:rPr>
          <w:rFonts w:ascii="Book Antiqua" w:hAnsi="Book Antiqua" w:cs="Arial"/>
          <w:lang w:val="en-GB"/>
        </w:rPr>
        <w:t xml:space="preserve">be correlated </w:t>
      </w:r>
      <w:r w:rsidR="004D091C" w:rsidRPr="00843454">
        <w:rPr>
          <w:rFonts w:ascii="Book Antiqua" w:hAnsi="Book Antiqua" w:cs="Arial"/>
          <w:lang w:val="en-GB"/>
        </w:rPr>
        <w:t xml:space="preserve">with </w:t>
      </w:r>
      <w:r w:rsidRPr="00843454">
        <w:rPr>
          <w:rFonts w:ascii="Book Antiqua" w:hAnsi="Book Antiqua" w:cs="Arial"/>
          <w:lang w:val="en-GB"/>
        </w:rPr>
        <w:t>the initiation of a stem cell program in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154]</w:t>
      </w:r>
      <w:r w:rsidRPr="00843454">
        <w:rPr>
          <w:rFonts w:ascii="Book Antiqua" w:hAnsi="Book Antiqua" w:cs="Arial"/>
          <w:lang w:val="en-GB"/>
        </w:rPr>
        <w:t xml:space="preserve">. Vimentin and urokinase-type plasminogen activator receptor expression </w:t>
      </w:r>
      <w:r w:rsidR="004D091C" w:rsidRPr="00843454">
        <w:rPr>
          <w:rFonts w:ascii="Book Antiqua" w:hAnsi="Book Antiqua" w:cs="Arial"/>
          <w:lang w:val="en-GB"/>
        </w:rPr>
        <w:t xml:space="preserve">was </w:t>
      </w:r>
      <w:r w:rsidRPr="00843454">
        <w:rPr>
          <w:rFonts w:ascii="Book Antiqua" w:hAnsi="Book Antiqua" w:cs="Arial"/>
          <w:lang w:val="en-GB"/>
        </w:rPr>
        <w:t>correlated with CD24 and CD44 expression in PC resection specimens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155]</w:t>
      </w:r>
      <w:r w:rsidRPr="00843454">
        <w:rPr>
          <w:rFonts w:ascii="Book Antiqua" w:hAnsi="Book Antiqua" w:cs="Arial"/>
          <w:lang w:val="en-GB"/>
        </w:rPr>
        <w:t xml:space="preserve">. </w:t>
      </w:r>
      <w:r w:rsidR="004D091C" w:rsidRPr="00843454">
        <w:rPr>
          <w:rFonts w:ascii="Book Antiqua" w:hAnsi="Book Antiqua" w:cs="Arial"/>
          <w:lang w:val="en-GB"/>
        </w:rPr>
        <w:t xml:space="preserve">Given the upregulation of mesenchymal markers </w:t>
      </w:r>
      <w:r w:rsidR="004D091C" w:rsidRPr="00843454">
        <w:rPr>
          <w:rFonts w:ascii="Book Antiqua" w:hAnsi="Book Antiqua" w:cs="Arial"/>
          <w:lang w:val="en-GB"/>
        </w:rPr>
        <w:lastRenderedPageBreak/>
        <w:t>in PC cells, a</w:t>
      </w:r>
      <w:r w:rsidRPr="00843454">
        <w:rPr>
          <w:rFonts w:ascii="Book Antiqua" w:hAnsi="Book Antiqua" w:cs="Arial"/>
          <w:lang w:val="en-GB"/>
        </w:rPr>
        <w:t xml:space="preserve"> functional role of CD133 in PC</w:t>
      </w:r>
      <w:r w:rsidRPr="00843454">
        <w:rPr>
          <w:rFonts w:ascii="Book Antiqua" w:hAnsi="Book Antiqua" w:cs="Arial"/>
        </w:rPr>
        <w:t xml:space="preserve"> tumorigenesis </w:t>
      </w:r>
      <w:r w:rsidRPr="00843454">
        <w:rPr>
          <w:rFonts w:ascii="Book Antiqua" w:hAnsi="Book Antiqua" w:cs="Arial"/>
          <w:lang w:val="en-GB"/>
        </w:rPr>
        <w:t>was suggested</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156]</w:t>
      </w:r>
      <w:r w:rsidRPr="00843454">
        <w:rPr>
          <w:rFonts w:ascii="Book Antiqua" w:hAnsi="Book Antiqua" w:cs="Arial"/>
          <w:lang w:val="en-GB"/>
        </w:rPr>
        <w:t xml:space="preserve">. </w:t>
      </w:r>
      <w:r w:rsidRPr="00843454">
        <w:rPr>
          <w:rFonts w:ascii="Book Antiqua" w:hAnsi="Book Antiqua" w:cs="Arial"/>
          <w:i/>
          <w:lang w:val="en-GB"/>
        </w:rPr>
        <w:t>In vitro</w:t>
      </w:r>
      <w:r w:rsidRPr="00843454">
        <w:rPr>
          <w:rFonts w:ascii="Book Antiqua" w:hAnsi="Book Antiqua" w:cs="Arial"/>
          <w:lang w:val="en-GB"/>
        </w:rPr>
        <w:t xml:space="preserve"> knockdown of CD133 with shRNA in the highly migratory human PC cell line Capan1M9 (CD133</w:t>
      </w:r>
      <w:r w:rsidRPr="00843454">
        <w:rPr>
          <w:rFonts w:ascii="Book Antiqua" w:hAnsi="Book Antiqua" w:cs="Arial"/>
          <w:vertAlign w:val="superscript"/>
          <w:lang w:val="en-GB"/>
        </w:rPr>
        <w:t>high</w:t>
      </w:r>
      <w:r w:rsidRPr="00843454">
        <w:rPr>
          <w:rFonts w:ascii="Book Antiqua" w:hAnsi="Book Antiqua" w:cs="Arial"/>
          <w:lang w:val="en-GB"/>
        </w:rPr>
        <w:t>) generated the cell line shCD133M9, which showed reduced expression of mesenchymal factors, such as slug, N-cadherin</w:t>
      </w:r>
      <w:r w:rsidR="004D091C" w:rsidRPr="00843454">
        <w:rPr>
          <w:rFonts w:ascii="Book Antiqua" w:hAnsi="Book Antiqua" w:cs="Arial"/>
          <w:lang w:val="en-GB"/>
        </w:rPr>
        <w:t>,</w:t>
      </w:r>
      <w:r w:rsidRPr="00843454">
        <w:rPr>
          <w:rFonts w:ascii="Book Antiqua" w:hAnsi="Book Antiqua" w:cs="Arial"/>
          <w:lang w:val="en-GB"/>
        </w:rPr>
        <w:t xml:space="preserve"> and fibronectin. Moreover, when injected orthotopically into nude mice, shCD133M9 cells were less invasive and produced fewer metastases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156]</w:t>
      </w:r>
      <w:r w:rsidRPr="00843454">
        <w:rPr>
          <w:rFonts w:ascii="Book Antiqua" w:hAnsi="Book Antiqua" w:cs="Arial"/>
          <w:lang w:val="en-GB"/>
        </w:rPr>
        <w:t>.</w:t>
      </w:r>
    </w:p>
    <w:p w14:paraId="69FB6EDB" w14:textId="77777777" w:rsidR="000950C1" w:rsidRPr="00843454" w:rsidRDefault="000950C1" w:rsidP="000200F5">
      <w:pPr>
        <w:pStyle w:val="Heading3"/>
        <w:keepNext w:val="0"/>
        <w:widowControl w:val="0"/>
        <w:adjustRightInd w:val="0"/>
        <w:snapToGrid w:val="0"/>
        <w:spacing w:before="0" w:after="0" w:line="360" w:lineRule="auto"/>
        <w:jc w:val="both"/>
        <w:rPr>
          <w:rFonts w:ascii="Book Antiqua" w:hAnsi="Book Antiqua" w:cs="Arial"/>
          <w:sz w:val="24"/>
          <w:szCs w:val="24"/>
          <w:lang w:val="en-GB"/>
        </w:rPr>
      </w:pPr>
    </w:p>
    <w:p w14:paraId="6DD8B3C1" w14:textId="16C2BDF4" w:rsidR="000950C1" w:rsidRPr="00B161E9" w:rsidRDefault="000950C1" w:rsidP="000200F5">
      <w:pPr>
        <w:pStyle w:val="Heading3"/>
        <w:keepNext w:val="0"/>
        <w:widowControl w:val="0"/>
        <w:adjustRightInd w:val="0"/>
        <w:snapToGrid w:val="0"/>
        <w:spacing w:before="0" w:after="0" w:line="360" w:lineRule="auto"/>
        <w:jc w:val="both"/>
        <w:rPr>
          <w:rFonts w:ascii="Book Antiqua" w:hAnsi="Book Antiqua" w:cs="Arial"/>
          <w:i/>
          <w:sz w:val="24"/>
          <w:szCs w:val="24"/>
          <w:lang w:val="en-GB"/>
        </w:rPr>
      </w:pPr>
      <w:r w:rsidRPr="00B161E9">
        <w:rPr>
          <w:rFonts w:ascii="Book Antiqua" w:hAnsi="Book Antiqua" w:cs="Arial"/>
          <w:i/>
          <w:caps/>
          <w:sz w:val="24"/>
          <w:szCs w:val="24"/>
          <w:lang w:val="en-GB"/>
        </w:rPr>
        <w:t>r</w:t>
      </w:r>
      <w:r w:rsidRPr="00B161E9">
        <w:rPr>
          <w:rFonts w:ascii="Book Antiqua" w:hAnsi="Book Antiqua" w:cs="Arial"/>
          <w:i/>
          <w:sz w:val="24"/>
          <w:szCs w:val="24"/>
          <w:lang w:val="en-GB"/>
        </w:rPr>
        <w:t>elation</w:t>
      </w:r>
      <w:r w:rsidR="004D091C" w:rsidRPr="00B161E9">
        <w:rPr>
          <w:rFonts w:ascii="Book Antiqua" w:hAnsi="Book Antiqua" w:cs="Arial"/>
          <w:i/>
          <w:sz w:val="24"/>
          <w:szCs w:val="24"/>
          <w:lang w:val="en-GB"/>
        </w:rPr>
        <w:t>ship</w:t>
      </w:r>
      <w:r w:rsidRPr="00B161E9">
        <w:rPr>
          <w:rFonts w:ascii="Book Antiqua" w:hAnsi="Book Antiqua" w:cs="Arial"/>
          <w:i/>
          <w:sz w:val="24"/>
          <w:szCs w:val="24"/>
          <w:lang w:val="en-GB"/>
        </w:rPr>
        <w:t xml:space="preserve"> of the </w:t>
      </w:r>
      <w:r w:rsidR="004D091C" w:rsidRPr="00B161E9">
        <w:rPr>
          <w:rFonts w:ascii="Book Antiqua" w:hAnsi="Book Antiqua" w:cs="Arial"/>
          <w:i/>
          <w:sz w:val="24"/>
          <w:szCs w:val="24"/>
          <w:lang w:val="en-GB"/>
        </w:rPr>
        <w:t>tumour</w:t>
      </w:r>
      <w:r w:rsidRPr="00B161E9">
        <w:rPr>
          <w:rFonts w:ascii="Book Antiqua" w:hAnsi="Book Antiqua" w:cs="Arial"/>
          <w:i/>
          <w:sz w:val="24"/>
          <w:szCs w:val="24"/>
          <w:lang w:val="en-GB"/>
        </w:rPr>
        <w:t xml:space="preserve"> microenvironment </w:t>
      </w:r>
      <w:r w:rsidR="004D091C" w:rsidRPr="00B161E9">
        <w:rPr>
          <w:rFonts w:ascii="Book Antiqua" w:hAnsi="Book Antiqua" w:cs="Arial"/>
          <w:i/>
          <w:sz w:val="24"/>
          <w:szCs w:val="24"/>
          <w:lang w:val="en-GB"/>
        </w:rPr>
        <w:t xml:space="preserve">with </w:t>
      </w:r>
      <w:r w:rsidRPr="00B161E9">
        <w:rPr>
          <w:rFonts w:ascii="Book Antiqua" w:hAnsi="Book Antiqua" w:cs="Arial"/>
          <w:i/>
          <w:sz w:val="24"/>
          <w:szCs w:val="24"/>
          <w:lang w:val="en-GB"/>
        </w:rPr>
        <w:t>cancer stem cells</w:t>
      </w:r>
    </w:p>
    <w:p w14:paraId="2D74D80B" w14:textId="39ECE454"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Nodal and activin are secreted proteins that belong to the TGFβ superfamily</w:t>
      </w:r>
      <w:r w:rsidR="004D091C" w:rsidRPr="00843454">
        <w:rPr>
          <w:rFonts w:ascii="Book Antiqua" w:hAnsi="Book Antiqua" w:cs="Arial"/>
          <w:lang w:val="en-GB"/>
        </w:rPr>
        <w:t>,</w:t>
      </w:r>
      <w:r w:rsidRPr="00843454">
        <w:rPr>
          <w:rFonts w:ascii="Book Antiqua" w:hAnsi="Book Antiqua" w:cs="Arial"/>
          <w:lang w:val="en-GB"/>
        </w:rPr>
        <w:t xml:space="preserve"> and </w:t>
      </w:r>
      <w:r w:rsidR="004D091C" w:rsidRPr="00843454">
        <w:rPr>
          <w:rFonts w:ascii="Book Antiqua" w:hAnsi="Book Antiqua" w:cs="Arial"/>
          <w:lang w:val="en-GB"/>
        </w:rPr>
        <w:t>they</w:t>
      </w:r>
      <w:r w:rsidR="00744813" w:rsidRPr="00843454">
        <w:rPr>
          <w:rFonts w:ascii="Book Antiqua" w:hAnsi="Book Antiqua" w:cs="Arial"/>
          <w:lang w:val="en-GB"/>
        </w:rPr>
        <w:t xml:space="preserve"> </w:t>
      </w:r>
      <w:r w:rsidRPr="00843454">
        <w:rPr>
          <w:rFonts w:ascii="Book Antiqua" w:hAnsi="Book Antiqua" w:cs="Arial"/>
          <w:lang w:val="en-GB"/>
        </w:rPr>
        <w:t>are strongly expressed in pancreatic CSCs and PSCs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159]</w:t>
      </w:r>
      <w:r w:rsidRPr="00843454">
        <w:rPr>
          <w:rFonts w:ascii="Book Antiqua" w:hAnsi="Book Antiqua" w:cs="Arial"/>
          <w:lang w:val="en-GB"/>
        </w:rPr>
        <w:t xml:space="preserve">. Inhibition of the nodal/activin pathway </w:t>
      </w:r>
      <w:r w:rsidR="004D091C" w:rsidRPr="00843454">
        <w:rPr>
          <w:rFonts w:ascii="Book Antiqua" w:hAnsi="Book Antiqua" w:cs="Arial"/>
          <w:lang w:val="en-GB"/>
        </w:rPr>
        <w:t xml:space="preserve">reversed </w:t>
      </w:r>
      <w:r w:rsidRPr="00843454">
        <w:rPr>
          <w:rFonts w:ascii="Book Antiqua" w:hAnsi="Book Antiqua" w:cs="Arial"/>
          <w:lang w:val="en-GB"/>
        </w:rPr>
        <w:t xml:space="preserve">CSC self-renewal and </w:t>
      </w:r>
      <w:r w:rsidRPr="00843454">
        <w:rPr>
          <w:rFonts w:ascii="Book Antiqua" w:hAnsi="Book Antiqua" w:cs="Arial"/>
        </w:rPr>
        <w:t>tumorigenesis</w:t>
      </w:r>
      <w:r w:rsidR="00A324C1" w:rsidRPr="00A324C1">
        <w:rPr>
          <w:rFonts w:ascii="Book Antiqua" w:hAnsi="Book Antiqua" w:cs="Arial"/>
          <w:vertAlign w:val="superscript"/>
        </w:rPr>
        <w:t>[</w:t>
      </w:r>
      <w:r w:rsidRPr="00843454">
        <w:rPr>
          <w:rFonts w:ascii="Book Antiqua" w:hAnsi="Book Antiqua" w:cs="Arial"/>
          <w:vertAlign w:val="superscript"/>
          <w:lang w:val="en-GB"/>
        </w:rPr>
        <w:t>159]</w:t>
      </w:r>
      <w:r w:rsidRPr="00843454">
        <w:rPr>
          <w:rFonts w:ascii="Book Antiqua" w:hAnsi="Book Antiqua" w:cs="Arial"/>
          <w:lang w:val="en-GB"/>
        </w:rPr>
        <w:t>. In a later study, CSCs from human PDAC xenografts were isolated by sphere formation assay, and conditioned media from the cancer cells promoted nodal and activin A expression in PSCs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160]</w:t>
      </w:r>
      <w:r w:rsidRPr="00843454">
        <w:rPr>
          <w:rFonts w:ascii="Book Antiqua" w:hAnsi="Book Antiqua" w:cs="Arial"/>
          <w:lang w:val="en-GB"/>
        </w:rPr>
        <w:t xml:space="preserve">. Conversely, conditioned media from PSCs resulted in only a small increase in activin expression in PC cells. However, conditioned media from PSCs resulted in increased invasiveness of CSCs through nodal/activin </w:t>
      </w:r>
      <w:r w:rsidR="004D091C" w:rsidRPr="00843454">
        <w:rPr>
          <w:rFonts w:ascii="Book Antiqua" w:hAnsi="Book Antiqua" w:cs="Arial"/>
          <w:lang w:val="en-GB"/>
        </w:rPr>
        <w:t>signalling</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160]</w:t>
      </w:r>
      <w:r w:rsidRPr="00843454">
        <w:rPr>
          <w:rFonts w:ascii="Book Antiqua" w:hAnsi="Book Antiqua" w:cs="Arial"/>
          <w:lang w:val="en-GB"/>
        </w:rPr>
        <w:t>.</w:t>
      </w:r>
      <w:r w:rsidR="00205F6F" w:rsidRPr="00843454">
        <w:rPr>
          <w:rFonts w:ascii="Book Antiqua" w:hAnsi="Book Antiqua" w:cs="Arial"/>
          <w:lang w:val="en-GB"/>
        </w:rPr>
        <w:t xml:space="preserve"> </w:t>
      </w:r>
      <w:r w:rsidRPr="00843454">
        <w:rPr>
          <w:rFonts w:ascii="Book Antiqua" w:hAnsi="Book Antiqua" w:cs="Arial"/>
          <w:lang w:val="en-GB"/>
        </w:rPr>
        <w:t xml:space="preserve">It was proposed that PSCs </w:t>
      </w:r>
      <w:r w:rsidR="004D091C" w:rsidRPr="00843454">
        <w:rPr>
          <w:rFonts w:ascii="Book Antiqua" w:hAnsi="Book Antiqua" w:cs="Arial"/>
          <w:lang w:val="en-GB"/>
        </w:rPr>
        <w:t xml:space="preserve">might </w:t>
      </w:r>
      <w:r w:rsidRPr="00843454">
        <w:rPr>
          <w:rFonts w:ascii="Book Antiqua" w:hAnsi="Book Antiqua" w:cs="Arial"/>
          <w:lang w:val="en-GB"/>
        </w:rPr>
        <w:t>form a niche for CSCs, promoting invasiveness and self-renewal through nodal/activin</w:t>
      </w:r>
      <w:r w:rsidR="00176466">
        <w:rPr>
          <w:rFonts w:ascii="Book Antiqua" w:hAnsi="Book Antiqua" w:cs="Arial"/>
          <w:lang w:val="en-GB"/>
        </w:rPr>
        <w:t xml:space="preserve"> </w:t>
      </w:r>
      <w:r w:rsidR="004D091C" w:rsidRPr="00843454">
        <w:rPr>
          <w:rFonts w:ascii="Book Antiqua" w:hAnsi="Book Antiqua" w:cs="Arial"/>
          <w:lang w:val="en-GB"/>
        </w:rPr>
        <w:t>signalling</w:t>
      </w:r>
      <w:r w:rsidRPr="00843454">
        <w:rPr>
          <w:rFonts w:ascii="Book Antiqua" w:hAnsi="Book Antiqua" w:cs="Arial"/>
          <w:lang w:val="en-GB"/>
        </w:rPr>
        <w:t>.</w:t>
      </w:r>
      <w:r w:rsidR="00205F6F" w:rsidRPr="00843454">
        <w:rPr>
          <w:rFonts w:ascii="Book Antiqua" w:hAnsi="Book Antiqua" w:cs="Arial"/>
          <w:lang w:val="en-GB"/>
        </w:rPr>
        <w:t xml:space="preserve"> </w:t>
      </w:r>
    </w:p>
    <w:p w14:paraId="7690EB3F" w14:textId="0D279FF8"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In 3D indirect co-cultures with different human PC cell lines, PSCs enhanced the CSC phenotype, as indicated by increased sphere formation and CSC markers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95]</w:t>
      </w:r>
      <w:r w:rsidRPr="00843454">
        <w:rPr>
          <w:rFonts w:ascii="Book Antiqua" w:hAnsi="Book Antiqua" w:cs="Arial"/>
          <w:lang w:val="en-GB"/>
        </w:rPr>
        <w:t xml:space="preserve">. In this model, each sphere was </w:t>
      </w:r>
      <w:r w:rsidR="004D091C" w:rsidRPr="00843454">
        <w:rPr>
          <w:rFonts w:ascii="Book Antiqua" w:hAnsi="Book Antiqua" w:cs="Arial"/>
          <w:lang w:val="en-GB"/>
        </w:rPr>
        <w:t xml:space="preserve">believed </w:t>
      </w:r>
      <w:r w:rsidRPr="00843454">
        <w:rPr>
          <w:rFonts w:ascii="Book Antiqua" w:hAnsi="Book Antiqua" w:cs="Arial"/>
          <w:lang w:val="en-GB"/>
        </w:rPr>
        <w:t>to derive from one single cell. In a xenograft model, human PC cells were transplanted into mice alone or with human PSCs, induc</w:t>
      </w:r>
      <w:r w:rsidR="00484E12" w:rsidRPr="00843454">
        <w:rPr>
          <w:rFonts w:ascii="Book Antiqua" w:hAnsi="Book Antiqua" w:cs="Arial"/>
          <w:lang w:val="en-GB"/>
        </w:rPr>
        <w:t>ing</w:t>
      </w:r>
      <w:r w:rsidRPr="00843454">
        <w:rPr>
          <w:rFonts w:ascii="Book Antiqua" w:hAnsi="Book Antiqua" w:cs="Arial"/>
          <w:lang w:val="en-GB"/>
        </w:rPr>
        <w:t xml:space="preserve"> CD24 and CD326 (EpCAM). The stemness</w:t>
      </w:r>
      <w:r w:rsidR="00484E12" w:rsidRPr="00843454">
        <w:rPr>
          <w:rFonts w:ascii="Book Antiqua" w:hAnsi="Book Antiqua" w:cs="Arial"/>
          <w:lang w:val="en-GB"/>
        </w:rPr>
        <w:t>-</w:t>
      </w:r>
      <w:r w:rsidRPr="00843454">
        <w:rPr>
          <w:rFonts w:ascii="Book Antiqua" w:hAnsi="Book Antiqua" w:cs="Arial"/>
          <w:lang w:val="en-GB"/>
        </w:rPr>
        <w:t xml:space="preserve">promoting effect of PSCs was in part attributed to TGFβ </w:t>
      </w:r>
      <w:r w:rsidR="00484E12" w:rsidRPr="00843454">
        <w:rPr>
          <w:rFonts w:ascii="Book Antiqua" w:hAnsi="Book Antiqua" w:cs="Arial"/>
          <w:lang w:val="en-GB"/>
        </w:rPr>
        <w:t xml:space="preserve">signalling because </w:t>
      </w:r>
      <w:r w:rsidRPr="00843454">
        <w:rPr>
          <w:rFonts w:ascii="Book Antiqua" w:hAnsi="Book Antiqua" w:cs="Arial"/>
          <w:lang w:val="en-GB"/>
        </w:rPr>
        <w:t>TGFβ neutralizing antibodies inhibited CSC sphere formation ability and downregulated EMT markers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95]</w:t>
      </w:r>
      <w:r w:rsidRPr="00843454">
        <w:rPr>
          <w:rFonts w:ascii="Book Antiqua" w:hAnsi="Book Antiqua" w:cs="Arial"/>
          <w:lang w:val="en-GB"/>
        </w:rPr>
        <w:t xml:space="preserve">. </w:t>
      </w:r>
    </w:p>
    <w:p w14:paraId="309DB424" w14:textId="345F7356"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Macrophages </w:t>
      </w:r>
      <w:r w:rsidR="00934F15" w:rsidRPr="00843454">
        <w:rPr>
          <w:rFonts w:ascii="Book Antiqua" w:hAnsi="Book Antiqua" w:cs="Arial"/>
          <w:lang w:val="en-GB"/>
        </w:rPr>
        <w:t xml:space="preserve">might </w:t>
      </w:r>
      <w:r w:rsidRPr="00843454">
        <w:rPr>
          <w:rFonts w:ascii="Book Antiqua" w:hAnsi="Book Antiqua" w:cs="Arial"/>
          <w:lang w:val="en-GB"/>
        </w:rPr>
        <w:t>also potentiate CSC features in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161]</w:t>
      </w:r>
      <w:r w:rsidRPr="00843454">
        <w:rPr>
          <w:rFonts w:ascii="Book Antiqua" w:hAnsi="Book Antiqua" w:cs="Arial"/>
          <w:lang w:val="en-GB"/>
        </w:rPr>
        <w:t xml:space="preserve">. When human sphere-derived CSC-enriched PC cells were injected into nude mice, </w:t>
      </w:r>
      <w:r w:rsidR="00934F15" w:rsidRPr="00843454">
        <w:rPr>
          <w:rFonts w:ascii="Book Antiqua" w:hAnsi="Book Antiqua" w:cs="Arial"/>
          <w:lang w:val="en-GB"/>
        </w:rPr>
        <w:t xml:space="preserve">tumour </w:t>
      </w:r>
      <w:r w:rsidRPr="00843454">
        <w:rPr>
          <w:rFonts w:ascii="Book Antiqua" w:hAnsi="Book Antiqua" w:cs="Arial"/>
          <w:lang w:val="en-GB"/>
        </w:rPr>
        <w:t xml:space="preserve">growth accelerated when co-injected with macrophages. In subsequent co-culture studies in trans-wells, microarray analyses showed upregulation of human cationic antimicrobial protein 18 (hCAP-18) and its cleavage product leucine leucine-37 (LL-37) in macrophages. The expression of hCAP-18/LL-37 in human PDAC was increased compared to the normal </w:t>
      </w:r>
      <w:r w:rsidRPr="00843454">
        <w:rPr>
          <w:rFonts w:ascii="Book Antiqua" w:hAnsi="Book Antiqua" w:cs="Arial"/>
          <w:lang w:val="en-GB"/>
        </w:rPr>
        <w:lastRenderedPageBreak/>
        <w:t>pancreas. Serial staining showed that hCAP-18/LL-37 was mainly expressed in CD68</w:t>
      </w:r>
      <w:r w:rsidRPr="00843454">
        <w:rPr>
          <w:rFonts w:ascii="Book Antiqua" w:hAnsi="Book Antiqua" w:cs="Arial"/>
          <w:vertAlign w:val="superscript"/>
          <w:lang w:val="en-GB"/>
        </w:rPr>
        <w:t>+</w:t>
      </w:r>
      <w:r w:rsidRPr="00843454">
        <w:rPr>
          <w:rFonts w:ascii="Book Antiqua" w:hAnsi="Book Antiqua" w:cs="Arial"/>
          <w:lang w:val="en-GB"/>
        </w:rPr>
        <w:t xml:space="preserve"> macrophages. When CRAMP (the murine homologue of hCAP-18/LL-37)</w:t>
      </w:r>
      <w:r w:rsidR="00934F15" w:rsidRPr="00843454">
        <w:rPr>
          <w:rFonts w:ascii="Book Antiqua" w:hAnsi="Book Antiqua" w:cs="Arial"/>
          <w:lang w:val="en-GB"/>
        </w:rPr>
        <w:t>-</w:t>
      </w:r>
      <w:r w:rsidRPr="00843454">
        <w:rPr>
          <w:rFonts w:ascii="Book Antiqua" w:hAnsi="Book Antiqua" w:cs="Arial"/>
          <w:lang w:val="en-GB"/>
        </w:rPr>
        <w:t>knockout bone</w:t>
      </w:r>
      <w:r w:rsidR="00176466">
        <w:rPr>
          <w:rFonts w:ascii="Book Antiqua" w:hAnsi="Book Antiqua" w:cs="Arial"/>
          <w:lang w:val="en-GB"/>
        </w:rPr>
        <w:t xml:space="preserve"> </w:t>
      </w:r>
      <w:r w:rsidRPr="00843454">
        <w:rPr>
          <w:rFonts w:ascii="Book Antiqua" w:hAnsi="Book Antiqua" w:cs="Arial"/>
          <w:lang w:val="en-GB"/>
        </w:rPr>
        <w:t xml:space="preserve">marrow mononuclear cells were transplanted into irradiated KPC mice, </w:t>
      </w:r>
      <w:r w:rsidR="00934F15" w:rsidRPr="00843454">
        <w:rPr>
          <w:rFonts w:ascii="Book Antiqua" w:hAnsi="Book Antiqua" w:cs="Arial"/>
          <w:lang w:val="en-GB"/>
        </w:rPr>
        <w:t xml:space="preserve">tumour </w:t>
      </w:r>
      <w:r w:rsidRPr="00843454">
        <w:rPr>
          <w:rFonts w:ascii="Book Antiqua" w:hAnsi="Book Antiqua" w:cs="Arial"/>
          <w:lang w:val="en-GB"/>
        </w:rPr>
        <w:t xml:space="preserve">formation was less pronounced </w:t>
      </w:r>
      <w:r w:rsidR="00934F15" w:rsidRPr="00843454">
        <w:rPr>
          <w:rFonts w:ascii="Book Antiqua" w:hAnsi="Book Antiqua" w:cs="Arial"/>
          <w:lang w:val="en-GB"/>
        </w:rPr>
        <w:t>than in</w:t>
      </w:r>
      <w:r w:rsidRPr="00843454">
        <w:rPr>
          <w:rFonts w:ascii="Book Antiqua" w:hAnsi="Book Antiqua" w:cs="Arial"/>
          <w:lang w:val="en-GB"/>
        </w:rPr>
        <w:t xml:space="preserve"> bone marrow cells from wild</w:t>
      </w:r>
      <w:r w:rsidR="00934F15" w:rsidRPr="00843454">
        <w:rPr>
          <w:rFonts w:ascii="Book Antiqua" w:hAnsi="Book Antiqua" w:cs="Arial"/>
          <w:lang w:val="en-GB"/>
        </w:rPr>
        <w:t>-</w:t>
      </w:r>
      <w:r w:rsidRPr="00843454">
        <w:rPr>
          <w:rFonts w:ascii="Book Antiqua" w:hAnsi="Book Antiqua" w:cs="Arial"/>
          <w:lang w:val="en-GB"/>
        </w:rPr>
        <w:t>type mice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161]</w:t>
      </w:r>
      <w:r w:rsidRPr="00843454">
        <w:rPr>
          <w:rFonts w:ascii="Book Antiqua" w:hAnsi="Book Antiqua" w:cs="Arial"/>
          <w:lang w:val="en-GB"/>
        </w:rPr>
        <w:t>. Further, when CSCs were transplanted into wild</w:t>
      </w:r>
      <w:r w:rsidR="00934F15" w:rsidRPr="00843454">
        <w:rPr>
          <w:rFonts w:ascii="Book Antiqua" w:hAnsi="Book Antiqua" w:cs="Arial"/>
          <w:lang w:val="en-GB"/>
        </w:rPr>
        <w:t>-</w:t>
      </w:r>
      <w:r w:rsidRPr="00843454">
        <w:rPr>
          <w:rFonts w:ascii="Book Antiqua" w:hAnsi="Book Antiqua" w:cs="Arial"/>
          <w:lang w:val="en-GB"/>
        </w:rPr>
        <w:t>type or CRAMP</w:t>
      </w:r>
      <w:r w:rsidR="00934F15" w:rsidRPr="00843454">
        <w:rPr>
          <w:rFonts w:ascii="Book Antiqua" w:hAnsi="Book Antiqua" w:cs="Arial"/>
          <w:lang w:val="en-GB"/>
        </w:rPr>
        <w:t>-</w:t>
      </w:r>
      <w:r w:rsidRPr="00843454">
        <w:rPr>
          <w:rFonts w:ascii="Book Antiqua" w:hAnsi="Book Antiqua" w:cs="Arial"/>
          <w:lang w:val="en-GB"/>
        </w:rPr>
        <w:t xml:space="preserve">knockdown mice, </w:t>
      </w:r>
      <w:r w:rsidR="00934F15" w:rsidRPr="00843454">
        <w:rPr>
          <w:rFonts w:ascii="Book Antiqua" w:hAnsi="Book Antiqua" w:cs="Arial"/>
          <w:lang w:val="en-GB"/>
        </w:rPr>
        <w:t>tumour</w:t>
      </w:r>
      <w:r w:rsidRPr="00843454">
        <w:rPr>
          <w:rFonts w:ascii="Book Antiqua" w:hAnsi="Book Antiqua" w:cs="Arial"/>
          <w:lang w:val="en-GB"/>
        </w:rPr>
        <w:t xml:space="preserve"> formation </w:t>
      </w:r>
      <w:r w:rsidR="00934F15" w:rsidRPr="00843454">
        <w:rPr>
          <w:rFonts w:ascii="Book Antiqua" w:hAnsi="Book Antiqua" w:cs="Arial"/>
          <w:lang w:val="en-GB"/>
        </w:rPr>
        <w:t>and</w:t>
      </w:r>
      <w:r w:rsidRPr="00843454">
        <w:rPr>
          <w:rFonts w:ascii="Book Antiqua" w:hAnsi="Book Antiqua" w:cs="Arial"/>
          <w:lang w:val="en-GB"/>
        </w:rPr>
        <w:t xml:space="preserve"> CD133 expression </w:t>
      </w:r>
      <w:r w:rsidR="00934F15" w:rsidRPr="00843454">
        <w:rPr>
          <w:rFonts w:ascii="Book Antiqua" w:hAnsi="Book Antiqua" w:cs="Arial"/>
          <w:lang w:val="en-GB"/>
        </w:rPr>
        <w:t xml:space="preserve">were </w:t>
      </w:r>
      <w:r w:rsidRPr="00843454">
        <w:rPr>
          <w:rFonts w:ascii="Book Antiqua" w:hAnsi="Book Antiqua" w:cs="Arial"/>
          <w:lang w:val="en-GB"/>
        </w:rPr>
        <w:t>significantly reduced. Chemoresistance in CSCs increased following rLL-37 treatment</w:t>
      </w:r>
      <w:r w:rsidR="00934F15" w:rsidRPr="00843454">
        <w:rPr>
          <w:rFonts w:ascii="Book Antiqua" w:hAnsi="Book Antiqua" w:cs="Arial"/>
          <w:lang w:val="en-GB"/>
        </w:rPr>
        <w:t>,</w:t>
      </w:r>
      <w:r w:rsidRPr="00843454">
        <w:rPr>
          <w:rFonts w:ascii="Book Antiqua" w:hAnsi="Book Antiqua" w:cs="Arial"/>
          <w:lang w:val="en-GB"/>
        </w:rPr>
        <w:t xml:space="preserve"> in addition to gemcitabine or abraxane, and increased CD133</w:t>
      </w:r>
      <w:r w:rsidRPr="00843454">
        <w:rPr>
          <w:rFonts w:ascii="Book Antiqua" w:hAnsi="Book Antiqua" w:cs="Arial"/>
          <w:vertAlign w:val="superscript"/>
          <w:lang w:val="en-GB"/>
        </w:rPr>
        <w:t>+</w:t>
      </w:r>
      <w:r w:rsidRPr="00843454">
        <w:rPr>
          <w:rFonts w:ascii="Book Antiqua" w:hAnsi="Book Antiqua" w:cs="Arial"/>
          <w:lang w:val="en-GB"/>
        </w:rPr>
        <w:t xml:space="preserve"> cells were observed. Exposure of M1 macrophages to CSC-conditioned media increased polarization towards the M2 phenotype and upregulation of LL37. This effect could be abolished by blocking nodal/activin/TGF-β1 </w:t>
      </w:r>
      <w:r w:rsidR="00934F15" w:rsidRPr="00843454">
        <w:rPr>
          <w:rFonts w:ascii="Book Antiqua" w:hAnsi="Book Antiqua" w:cs="Arial"/>
          <w:lang w:val="en-GB"/>
        </w:rPr>
        <w:t>signalling</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161]</w:t>
      </w:r>
      <w:r w:rsidRPr="00843454">
        <w:rPr>
          <w:rFonts w:ascii="Book Antiqua" w:hAnsi="Book Antiqua" w:cs="Arial"/>
          <w:lang w:val="en-GB"/>
        </w:rPr>
        <w:t>. Inhibition of the LL37 receptors FPR2 and P2X7R reduced the ability of LL37 treated sphere-derived PDAC cells to form colonies and to invade</w:t>
      </w:r>
      <w:r w:rsidR="00934F15" w:rsidRPr="00843454">
        <w:rPr>
          <w:rFonts w:ascii="Book Antiqua" w:hAnsi="Book Antiqua" w:cs="Arial"/>
          <w:lang w:val="en-GB"/>
        </w:rPr>
        <w:t xml:space="preserve"> </w:t>
      </w:r>
      <w:r w:rsidR="00934F15" w:rsidRPr="00843454">
        <w:rPr>
          <w:rFonts w:ascii="Book Antiqua" w:hAnsi="Book Antiqua" w:cs="Arial"/>
          <w:i/>
          <w:lang w:val="en-GB"/>
        </w:rPr>
        <w:t>in vitro</w:t>
      </w:r>
      <w:r w:rsidRPr="00843454">
        <w:rPr>
          <w:rFonts w:ascii="Book Antiqua" w:hAnsi="Book Antiqua" w:cs="Arial"/>
          <w:lang w:val="en-GB"/>
        </w:rPr>
        <w:t>, and CD133</w:t>
      </w:r>
      <w:r w:rsidRPr="00843454">
        <w:rPr>
          <w:rFonts w:ascii="Book Antiqua" w:hAnsi="Book Antiqua" w:cs="Arial"/>
          <w:vertAlign w:val="superscript"/>
          <w:lang w:val="en-GB"/>
        </w:rPr>
        <w:t>+</w:t>
      </w:r>
      <w:r w:rsidRPr="00843454">
        <w:rPr>
          <w:rFonts w:ascii="Book Antiqua" w:hAnsi="Book Antiqua" w:cs="Arial"/>
          <w:lang w:val="en-GB"/>
        </w:rPr>
        <w:t xml:space="preserve"> cells were reduced</w:t>
      </w:r>
      <w:r w:rsidR="00934F15" w:rsidRPr="00843454">
        <w:rPr>
          <w:rFonts w:ascii="Book Antiqua" w:hAnsi="Book Antiqua" w:cs="Arial"/>
          <w:lang w:val="en-GB"/>
        </w:rPr>
        <w:t xml:space="preserve"> in number</w:t>
      </w:r>
      <w:r w:rsidRPr="00843454">
        <w:rPr>
          <w:rFonts w:ascii="Book Antiqua" w:hAnsi="Book Antiqua" w:cs="Arial"/>
          <w:lang w:val="en-GB"/>
        </w:rPr>
        <w:t xml:space="preserve">, suggesting that LL37 inhibition </w:t>
      </w:r>
      <w:r w:rsidR="00934F15" w:rsidRPr="00843454">
        <w:rPr>
          <w:rFonts w:ascii="Book Antiqua" w:hAnsi="Book Antiqua" w:cs="Arial"/>
          <w:lang w:val="en-GB"/>
        </w:rPr>
        <w:t xml:space="preserve">could </w:t>
      </w:r>
      <w:r w:rsidRPr="00843454">
        <w:rPr>
          <w:rFonts w:ascii="Book Antiqua" w:hAnsi="Book Antiqua" w:cs="Arial"/>
          <w:lang w:val="en-GB"/>
        </w:rPr>
        <w:t>have therapeutic potential. In KPC mice, LL37 receptor inhibitors resulted in</w:t>
      </w:r>
      <w:r w:rsidR="00934F15" w:rsidRPr="00843454">
        <w:rPr>
          <w:rFonts w:ascii="Book Antiqua" w:hAnsi="Book Antiqua" w:cs="Arial"/>
          <w:lang w:val="en-GB"/>
        </w:rPr>
        <w:t xml:space="preserve"> decreases </w:t>
      </w:r>
      <w:r w:rsidRPr="00843454">
        <w:rPr>
          <w:rFonts w:ascii="Book Antiqua" w:hAnsi="Book Antiqua" w:cs="Arial"/>
          <w:lang w:val="en-GB"/>
        </w:rPr>
        <w:t xml:space="preserve">in circulating </w:t>
      </w:r>
      <w:r w:rsidR="00934F15" w:rsidRPr="00843454">
        <w:rPr>
          <w:rFonts w:ascii="Book Antiqua" w:hAnsi="Book Antiqua" w:cs="Arial"/>
          <w:lang w:val="en-GB"/>
        </w:rPr>
        <w:t>tumour</w:t>
      </w:r>
      <w:r w:rsidRPr="00843454">
        <w:rPr>
          <w:rFonts w:ascii="Book Antiqua" w:hAnsi="Book Antiqua" w:cs="Arial"/>
          <w:lang w:val="en-GB"/>
        </w:rPr>
        <w:t xml:space="preserve"> </w:t>
      </w:r>
      <w:r w:rsidR="00934F15" w:rsidRPr="00843454">
        <w:rPr>
          <w:rFonts w:ascii="Book Antiqua" w:hAnsi="Book Antiqua" w:cs="Arial"/>
          <w:lang w:val="en-GB"/>
        </w:rPr>
        <w:t xml:space="preserve">cell numbers </w:t>
      </w:r>
      <w:r w:rsidRPr="00843454">
        <w:rPr>
          <w:rFonts w:ascii="Book Antiqua" w:hAnsi="Book Antiqua" w:cs="Arial"/>
          <w:lang w:val="en-GB"/>
        </w:rPr>
        <w:t>and liver metastases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161]</w:t>
      </w:r>
      <w:r w:rsidRPr="00843454">
        <w:rPr>
          <w:rFonts w:ascii="Book Antiqua" w:hAnsi="Book Antiqua" w:cs="Arial"/>
          <w:lang w:val="en-GB"/>
        </w:rPr>
        <w:t>.</w:t>
      </w:r>
      <w:r w:rsidR="00205F6F" w:rsidRPr="00843454">
        <w:rPr>
          <w:rFonts w:ascii="Book Antiqua" w:hAnsi="Book Antiqua" w:cs="Arial"/>
          <w:lang w:val="en-GB"/>
        </w:rPr>
        <w:t xml:space="preserve"> </w:t>
      </w:r>
    </w:p>
    <w:p w14:paraId="2D14A46B" w14:textId="77777777" w:rsidR="000950C1" w:rsidRPr="00843454" w:rsidRDefault="000950C1" w:rsidP="000200F5">
      <w:pPr>
        <w:pStyle w:val="Heading2"/>
        <w:keepNext w:val="0"/>
        <w:keepLines w:val="0"/>
        <w:widowControl w:val="0"/>
        <w:adjustRightInd w:val="0"/>
        <w:snapToGrid w:val="0"/>
        <w:spacing w:before="0" w:line="360" w:lineRule="auto"/>
        <w:jc w:val="both"/>
        <w:rPr>
          <w:rFonts w:ascii="Book Antiqua" w:hAnsi="Book Antiqua" w:cs="Arial"/>
          <w:sz w:val="24"/>
          <w:szCs w:val="24"/>
          <w:lang w:val="en-GB"/>
        </w:rPr>
      </w:pPr>
    </w:p>
    <w:p w14:paraId="0BF46076" w14:textId="72FA2F84" w:rsidR="000950C1" w:rsidRPr="00B161E9" w:rsidRDefault="000950C1" w:rsidP="000200F5">
      <w:pPr>
        <w:pStyle w:val="Heading2"/>
        <w:keepNext w:val="0"/>
        <w:keepLines w:val="0"/>
        <w:widowControl w:val="0"/>
        <w:adjustRightInd w:val="0"/>
        <w:snapToGrid w:val="0"/>
        <w:spacing w:before="0" w:line="360" w:lineRule="auto"/>
        <w:jc w:val="both"/>
        <w:rPr>
          <w:rFonts w:ascii="Book Antiqua" w:hAnsi="Book Antiqua" w:cs="Arial"/>
          <w:caps/>
          <w:sz w:val="24"/>
          <w:szCs w:val="24"/>
          <w:lang w:val="en-GB"/>
        </w:rPr>
      </w:pPr>
      <w:r w:rsidRPr="00B161E9">
        <w:rPr>
          <w:rFonts w:ascii="Book Antiqua" w:hAnsi="Book Antiqua" w:cs="Arial"/>
          <w:caps/>
          <w:sz w:val="24"/>
          <w:szCs w:val="24"/>
          <w:lang w:val="en-GB"/>
        </w:rPr>
        <w:t xml:space="preserve">role of inflammatory cells </w:t>
      </w:r>
      <w:r w:rsidR="003473EA" w:rsidRPr="00B161E9">
        <w:rPr>
          <w:rFonts w:ascii="Book Antiqua" w:hAnsi="Book Antiqua" w:cs="Arial"/>
          <w:caps/>
          <w:sz w:val="24"/>
          <w:szCs w:val="24"/>
          <w:lang w:val="en-GB"/>
        </w:rPr>
        <w:t xml:space="preserve">in the </w:t>
      </w:r>
      <w:r w:rsidRPr="00B161E9">
        <w:rPr>
          <w:rFonts w:ascii="Book Antiqua" w:hAnsi="Book Antiqua" w:cs="Arial"/>
          <w:caps/>
          <w:sz w:val="24"/>
          <w:szCs w:val="24"/>
          <w:lang w:val="en-GB"/>
        </w:rPr>
        <w:t>development and progression of PC</w:t>
      </w:r>
    </w:p>
    <w:p w14:paraId="39253C33" w14:textId="62E62316" w:rsidR="000950C1" w:rsidRPr="00B161E9" w:rsidRDefault="000950C1" w:rsidP="000200F5">
      <w:pPr>
        <w:widowControl w:val="0"/>
        <w:adjustRightInd w:val="0"/>
        <w:snapToGrid w:val="0"/>
        <w:spacing w:line="360" w:lineRule="auto"/>
        <w:jc w:val="both"/>
        <w:rPr>
          <w:rFonts w:ascii="Book Antiqua" w:eastAsiaTheme="minorEastAsia" w:hAnsi="Book Antiqua" w:cs="Arial"/>
          <w:lang w:val="en-GB" w:eastAsia="zh-CN"/>
        </w:rPr>
      </w:pPr>
      <w:r w:rsidRPr="00843454">
        <w:rPr>
          <w:rFonts w:ascii="Book Antiqua" w:hAnsi="Book Antiqua" w:cs="Arial"/>
          <w:lang w:val="en-GB"/>
        </w:rPr>
        <w:t xml:space="preserve">The desmoplastic stroma in PDAC contains </w:t>
      </w:r>
      <w:r w:rsidR="006B30DD" w:rsidRPr="00843454">
        <w:rPr>
          <w:rFonts w:ascii="Book Antiqua" w:hAnsi="Book Antiqua" w:cs="Arial"/>
          <w:lang w:val="en-GB"/>
        </w:rPr>
        <w:t xml:space="preserve">large numbers </w:t>
      </w:r>
      <w:r w:rsidRPr="00843454">
        <w:rPr>
          <w:rFonts w:ascii="Book Antiqua" w:hAnsi="Book Antiqua" w:cs="Arial"/>
          <w:lang w:val="en-GB"/>
        </w:rPr>
        <w:t>of inflammatory cells – mainly macrophages, T cells, mast cells</w:t>
      </w:r>
      <w:r w:rsidR="006B30DD" w:rsidRPr="00843454">
        <w:rPr>
          <w:rFonts w:ascii="Book Antiqua" w:hAnsi="Book Antiqua" w:cs="Arial"/>
          <w:lang w:val="en-GB"/>
        </w:rPr>
        <w:t>,</w:t>
      </w:r>
      <w:r w:rsidRPr="00843454">
        <w:rPr>
          <w:rFonts w:ascii="Book Antiqua" w:hAnsi="Book Antiqua" w:cs="Arial"/>
          <w:lang w:val="en-GB"/>
        </w:rPr>
        <w:t xml:space="preserve"> and neutrophilic granulocytes </w:t>
      </w:r>
      <w:r w:rsidRPr="00B161E9">
        <w:rPr>
          <w:rFonts w:ascii="Book Antiqua" w:hAnsi="Book Antiqua" w:cs="Arial"/>
          <w:lang w:val="en-GB"/>
        </w:rPr>
        <w:t>(Figure 4)</w:t>
      </w:r>
      <w:r w:rsidRPr="00843454">
        <w:rPr>
          <w:rFonts w:ascii="Book Antiqua" w:hAnsi="Book Antiqua" w:cs="Arial"/>
          <w:lang w:val="en-GB"/>
        </w:rPr>
        <w:t xml:space="preserve">. Inflammatory cells play </w:t>
      </w:r>
      <w:r w:rsidR="006B30DD" w:rsidRPr="00843454">
        <w:rPr>
          <w:rFonts w:ascii="Book Antiqua" w:hAnsi="Book Antiqua" w:cs="Arial"/>
          <w:lang w:val="en-GB"/>
        </w:rPr>
        <w:t>multiple opposing</w:t>
      </w:r>
      <w:r w:rsidRPr="00843454">
        <w:rPr>
          <w:rFonts w:ascii="Book Antiqua" w:hAnsi="Book Antiqua" w:cs="Arial"/>
          <w:lang w:val="en-GB"/>
        </w:rPr>
        <w:t xml:space="preserve"> roles in the progression of PDAC</w:t>
      </w:r>
      <w:r w:rsidR="00E45CE7" w:rsidRPr="00843454">
        <w:rPr>
          <w:rFonts w:ascii="Book Antiqua" w:hAnsi="Book Antiqua" w:cs="Arial"/>
          <w:lang w:val="en-GB"/>
        </w:rPr>
        <w:t>,</w:t>
      </w:r>
      <w:r w:rsidRPr="00843454">
        <w:rPr>
          <w:rFonts w:ascii="Book Antiqua" w:hAnsi="Book Antiqua" w:cs="Arial"/>
          <w:lang w:val="en-GB"/>
        </w:rPr>
        <w:t xml:space="preserve"> and as a whole, </w:t>
      </w:r>
      <w:r w:rsidR="00E45CE7" w:rsidRPr="00843454">
        <w:rPr>
          <w:rFonts w:ascii="Book Antiqua" w:hAnsi="Book Antiqua" w:cs="Arial"/>
          <w:lang w:val="en-GB"/>
        </w:rPr>
        <w:t>they</w:t>
      </w:r>
      <w:r w:rsidR="00F365C3" w:rsidRPr="00843454">
        <w:rPr>
          <w:rFonts w:ascii="Book Antiqua" w:hAnsi="Book Antiqua" w:cs="Arial"/>
          <w:lang w:val="en-GB"/>
        </w:rPr>
        <w:t xml:space="preserve"> </w:t>
      </w:r>
      <w:r w:rsidRPr="00843454">
        <w:rPr>
          <w:rFonts w:ascii="Book Antiqua" w:hAnsi="Book Antiqua" w:cs="Arial"/>
          <w:lang w:val="en-GB"/>
        </w:rPr>
        <w:t>represent a double-edged sword in the biology of PC. Some inflammatory cells, particularly cytotoxic CD8</w:t>
      </w:r>
      <w:r w:rsidRPr="00843454">
        <w:rPr>
          <w:rFonts w:ascii="Book Antiqua" w:hAnsi="Book Antiqua" w:cs="Arial"/>
          <w:vertAlign w:val="superscript"/>
          <w:lang w:val="en-GB"/>
        </w:rPr>
        <w:t>+</w:t>
      </w:r>
      <w:r w:rsidRPr="00843454">
        <w:rPr>
          <w:rFonts w:ascii="Book Antiqua" w:hAnsi="Book Antiqua" w:cs="Arial"/>
          <w:lang w:val="en-GB"/>
        </w:rPr>
        <w:t xml:space="preserve"> T cells, act anti-carcinogenically by eliminating PC cells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162]</w:t>
      </w:r>
      <w:r w:rsidRPr="00843454">
        <w:rPr>
          <w:rFonts w:ascii="Book Antiqua" w:hAnsi="Book Antiqua" w:cs="Arial"/>
          <w:lang w:val="en-GB"/>
        </w:rPr>
        <w:t xml:space="preserve">. Others, particularly M2 macrophages, contribute to </w:t>
      </w:r>
      <w:r w:rsidR="00E45CE7" w:rsidRPr="00843454">
        <w:rPr>
          <w:rFonts w:ascii="Book Antiqua" w:hAnsi="Book Antiqua" w:cs="Arial"/>
          <w:lang w:val="en-GB"/>
        </w:rPr>
        <w:t>tumour</w:t>
      </w:r>
      <w:r w:rsidRPr="00843454">
        <w:rPr>
          <w:rFonts w:ascii="Book Antiqua" w:hAnsi="Book Antiqua" w:cs="Arial"/>
          <w:lang w:val="en-GB"/>
        </w:rPr>
        <w:t xml:space="preserve"> progression by </w:t>
      </w:r>
      <w:r w:rsidR="00E45CE7" w:rsidRPr="00843454">
        <w:rPr>
          <w:rFonts w:ascii="Book Antiqua" w:hAnsi="Book Antiqua" w:cs="Arial"/>
          <w:lang w:val="en-GB"/>
        </w:rPr>
        <w:t xml:space="preserve">the </w:t>
      </w:r>
      <w:r w:rsidRPr="00843454">
        <w:rPr>
          <w:rFonts w:ascii="Book Antiqua" w:hAnsi="Book Antiqua" w:cs="Arial"/>
          <w:lang w:val="en-GB"/>
        </w:rPr>
        <w:t xml:space="preserve">synthesis of angiogenic and </w:t>
      </w:r>
      <w:r w:rsidR="00E45CE7" w:rsidRPr="00843454">
        <w:rPr>
          <w:rFonts w:ascii="Book Antiqua" w:hAnsi="Book Antiqua" w:cs="Arial"/>
          <w:lang w:val="en-GB"/>
        </w:rPr>
        <w:t xml:space="preserve">proliferation-promoting </w:t>
      </w:r>
      <w:r w:rsidRPr="00843454">
        <w:rPr>
          <w:rFonts w:ascii="Book Antiqua" w:hAnsi="Book Antiqua" w:cs="Arial"/>
          <w:lang w:val="en-GB"/>
        </w:rPr>
        <w:t>cyto</w:t>
      </w:r>
      <w:r w:rsidR="00E45CE7" w:rsidRPr="00843454">
        <w:rPr>
          <w:rFonts w:ascii="Book Antiqua" w:hAnsi="Book Antiqua" w:cs="Arial"/>
          <w:lang w:val="en-GB"/>
        </w:rPr>
        <w:t xml:space="preserve">kines </w:t>
      </w:r>
      <w:r w:rsidRPr="00843454">
        <w:rPr>
          <w:rFonts w:ascii="Book Antiqua" w:hAnsi="Book Antiqua" w:cs="Arial"/>
          <w:lang w:val="en-GB"/>
        </w:rPr>
        <w:t>and chemokines</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163,</w:t>
      </w:r>
      <w:r w:rsidRPr="00843454">
        <w:rPr>
          <w:rFonts w:ascii="Book Antiqua" w:hAnsi="Book Antiqua" w:cs="Arial"/>
          <w:vertAlign w:val="superscript"/>
          <w:lang w:val="en-GB"/>
        </w:rPr>
        <w:t>164]</w:t>
      </w:r>
      <w:r w:rsidRPr="00843454">
        <w:rPr>
          <w:rFonts w:ascii="Book Antiqua" w:hAnsi="Book Antiqua" w:cs="Arial"/>
          <w:lang w:val="en-GB"/>
        </w:rPr>
        <w:t>.</w:t>
      </w:r>
    </w:p>
    <w:p w14:paraId="6483463E" w14:textId="05E1D193"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The evolving PC</w:t>
      </w:r>
      <w:r w:rsidR="009E58CD" w:rsidRPr="00843454">
        <w:rPr>
          <w:rFonts w:ascii="Book Antiqua" w:hAnsi="Book Antiqua" w:cs="Arial"/>
          <w:lang w:val="en-GB"/>
        </w:rPr>
        <w:t>-</w:t>
      </w:r>
      <w:r w:rsidRPr="00843454">
        <w:rPr>
          <w:rFonts w:ascii="Book Antiqua" w:hAnsi="Book Antiqua" w:cs="Arial"/>
          <w:lang w:val="en-GB"/>
        </w:rPr>
        <w:t xml:space="preserve">related immune reaction was characterized in </w:t>
      </w:r>
      <w:r w:rsidRPr="00843454">
        <w:rPr>
          <w:rFonts w:ascii="Book Antiqua" w:hAnsi="Book Antiqua" w:cs="Arial"/>
          <w:i/>
          <w:lang w:val="en-GB"/>
        </w:rPr>
        <w:t>Kras</w:t>
      </w:r>
      <w:r w:rsidRPr="00843454">
        <w:rPr>
          <w:rFonts w:ascii="Book Antiqua" w:hAnsi="Book Antiqua" w:cs="Arial"/>
          <w:i/>
          <w:vertAlign w:val="superscript"/>
          <w:lang w:val="en-GB"/>
        </w:rPr>
        <w:t>G12D</w:t>
      </w:r>
      <w:r w:rsidRPr="00843454">
        <w:rPr>
          <w:rFonts w:ascii="Book Antiqua" w:hAnsi="Book Antiqua" w:cs="Arial"/>
          <w:lang w:val="en-GB"/>
        </w:rPr>
        <w:t xml:space="preserve"> mice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165]</w:t>
      </w:r>
      <w:r w:rsidRPr="00843454">
        <w:rPr>
          <w:rFonts w:ascii="Book Antiqua" w:hAnsi="Book Antiqua" w:cs="Arial"/>
          <w:lang w:val="en-GB"/>
        </w:rPr>
        <w:t>. These mice express a single mutant </w:t>
      </w:r>
      <w:r w:rsidRPr="00843454">
        <w:rPr>
          <w:rFonts w:ascii="Book Antiqua" w:hAnsi="Book Antiqua" w:cs="Arial"/>
          <w:i/>
          <w:iCs/>
          <w:lang w:val="en-GB"/>
        </w:rPr>
        <w:t>Kras</w:t>
      </w:r>
      <w:r w:rsidRPr="00843454">
        <w:rPr>
          <w:rFonts w:ascii="Book Antiqua" w:hAnsi="Book Antiqua" w:cs="Arial"/>
          <w:lang w:val="en-GB"/>
        </w:rPr>
        <w:t xml:space="preserve"> allele in progenitor cells and develop early PanIN lesions, followed by the progression through all </w:t>
      </w:r>
      <w:r w:rsidR="009E58CD" w:rsidRPr="00843454">
        <w:rPr>
          <w:rFonts w:ascii="Book Antiqua" w:hAnsi="Book Antiqua" w:cs="Arial"/>
          <w:lang w:val="en-GB"/>
        </w:rPr>
        <w:t xml:space="preserve">of the </w:t>
      </w:r>
      <w:r w:rsidRPr="00843454">
        <w:rPr>
          <w:rFonts w:ascii="Book Antiqua" w:hAnsi="Book Antiqua" w:cs="Arial"/>
          <w:lang w:val="en-GB"/>
        </w:rPr>
        <w:t xml:space="preserve">PanIN stages and finally invasive lesions </w:t>
      </w:r>
      <w:r w:rsidR="009E58CD" w:rsidRPr="00843454">
        <w:rPr>
          <w:rFonts w:ascii="Book Antiqua" w:hAnsi="Book Antiqua" w:cs="Arial"/>
          <w:lang w:val="en-GB"/>
        </w:rPr>
        <w:t xml:space="preserve">that </w:t>
      </w:r>
      <w:r w:rsidRPr="00843454">
        <w:rPr>
          <w:rFonts w:ascii="Book Antiqua" w:hAnsi="Book Antiqua" w:cs="Arial"/>
          <w:lang w:val="en-GB"/>
        </w:rPr>
        <w:t>metastasize. Morphologically, these lesions are similar to their counterparts in the human pancreas</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16,</w:t>
      </w:r>
      <w:r w:rsidRPr="00843454">
        <w:rPr>
          <w:rFonts w:ascii="Book Antiqua" w:hAnsi="Book Antiqua" w:cs="Arial"/>
          <w:vertAlign w:val="superscript"/>
          <w:lang w:val="en-GB"/>
        </w:rPr>
        <w:t>165]</w:t>
      </w:r>
      <w:r w:rsidRPr="00843454">
        <w:rPr>
          <w:rFonts w:ascii="Book Antiqua" w:hAnsi="Book Antiqua" w:cs="Arial"/>
          <w:lang w:val="en-GB"/>
        </w:rPr>
        <w:t xml:space="preserve">. The pre-invasive PanIN lesions in </w:t>
      </w:r>
      <w:r w:rsidRPr="00843454">
        <w:rPr>
          <w:rFonts w:ascii="Book Antiqua" w:hAnsi="Book Antiqua" w:cs="Arial"/>
          <w:i/>
          <w:lang w:val="en-GB"/>
        </w:rPr>
        <w:t>Kras</w:t>
      </w:r>
      <w:r w:rsidRPr="00843454">
        <w:rPr>
          <w:rFonts w:ascii="Book Antiqua" w:hAnsi="Book Antiqua" w:cs="Arial"/>
          <w:i/>
          <w:vertAlign w:val="superscript"/>
          <w:lang w:val="en-GB"/>
        </w:rPr>
        <w:t>G12D</w:t>
      </w:r>
      <w:r w:rsidRPr="00843454">
        <w:rPr>
          <w:rFonts w:ascii="Book Antiqua" w:hAnsi="Book Antiqua" w:cs="Arial"/>
          <w:lang w:val="en-GB"/>
        </w:rPr>
        <w:t xml:space="preserve"> mice were </w:t>
      </w:r>
      <w:r w:rsidRPr="00843454">
        <w:rPr>
          <w:rFonts w:ascii="Book Antiqua" w:hAnsi="Book Antiqua" w:cs="Arial"/>
          <w:lang w:val="en-GB"/>
        </w:rPr>
        <w:lastRenderedPageBreak/>
        <w:t xml:space="preserve">accompanied by </w:t>
      </w:r>
      <w:r w:rsidR="009E58CD" w:rsidRPr="00843454">
        <w:rPr>
          <w:rFonts w:ascii="Book Antiqua" w:hAnsi="Book Antiqua" w:cs="Arial"/>
          <w:lang w:val="en-GB"/>
        </w:rPr>
        <w:t xml:space="preserve">the </w:t>
      </w:r>
      <w:r w:rsidRPr="00843454">
        <w:rPr>
          <w:rFonts w:ascii="Book Antiqua" w:hAnsi="Book Antiqua" w:cs="Arial"/>
          <w:lang w:val="en-GB"/>
        </w:rPr>
        <w:t>upregulation of CD45-positive leukocytes in the surrounding stroma</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165]</w:t>
      </w:r>
      <w:r w:rsidRPr="00843454">
        <w:rPr>
          <w:rFonts w:ascii="Book Antiqua" w:hAnsi="Book Antiqua" w:cs="Arial"/>
          <w:lang w:val="en-GB"/>
        </w:rPr>
        <w:t>. In the early PanIN lesions, the immune response was dominated by immunosuppressive cells, such as macrophages (CD11b</w:t>
      </w:r>
      <w:r w:rsidRPr="00843454">
        <w:rPr>
          <w:rFonts w:ascii="Book Antiqua" w:hAnsi="Book Antiqua" w:cs="Arial"/>
          <w:vertAlign w:val="superscript"/>
          <w:lang w:val="en-GB"/>
        </w:rPr>
        <w:t>+</w:t>
      </w:r>
      <w:r w:rsidRPr="00843454">
        <w:rPr>
          <w:rFonts w:ascii="Book Antiqua" w:hAnsi="Book Antiqua" w:cs="Arial"/>
          <w:lang w:val="en-GB"/>
        </w:rPr>
        <w:t>), regulatory T cells (Tregs, Foxp3+), and myeloid-derived suppressor cells (MDSCs, Gr1</w:t>
      </w:r>
      <w:r w:rsidRPr="00843454">
        <w:rPr>
          <w:rFonts w:ascii="Book Antiqua" w:hAnsi="Book Antiqua" w:cs="Arial"/>
          <w:vertAlign w:val="superscript"/>
          <w:lang w:val="en-GB"/>
        </w:rPr>
        <w:t>+</w:t>
      </w:r>
      <w:r w:rsidRPr="00843454">
        <w:rPr>
          <w:rFonts w:ascii="Book Antiqua" w:hAnsi="Book Antiqua" w:cs="Arial"/>
          <w:lang w:val="en-GB"/>
        </w:rPr>
        <w:t>, CD11b</w:t>
      </w:r>
      <w:r w:rsidRPr="00843454">
        <w:rPr>
          <w:rFonts w:ascii="Book Antiqua" w:hAnsi="Book Antiqua" w:cs="Arial"/>
          <w:vertAlign w:val="superscript"/>
          <w:lang w:val="en-GB"/>
        </w:rPr>
        <w:t>+</w:t>
      </w:r>
      <w:r w:rsidRPr="00843454">
        <w:rPr>
          <w:rFonts w:ascii="Book Antiqua" w:hAnsi="Book Antiqua" w:cs="Arial"/>
          <w:lang w:val="en-GB"/>
        </w:rPr>
        <w:t>), but no effector T cell activity was observed, and CD8</w:t>
      </w:r>
      <w:r w:rsidRPr="00843454">
        <w:rPr>
          <w:rFonts w:ascii="Book Antiqua" w:hAnsi="Book Antiqua" w:cs="Arial"/>
          <w:vertAlign w:val="superscript"/>
          <w:lang w:val="en-GB"/>
        </w:rPr>
        <w:t>+</w:t>
      </w:r>
      <w:r w:rsidRPr="00843454">
        <w:rPr>
          <w:rFonts w:ascii="Book Antiqua" w:hAnsi="Book Antiqua" w:cs="Arial"/>
          <w:lang w:val="en-GB"/>
        </w:rPr>
        <w:t xml:space="preserve"> T cells were scarce. Increased CD8</w:t>
      </w:r>
      <w:r w:rsidRPr="00843454">
        <w:rPr>
          <w:rFonts w:ascii="Book Antiqua" w:hAnsi="Book Antiqua" w:cs="Arial"/>
          <w:vertAlign w:val="superscript"/>
          <w:lang w:val="en-GB"/>
        </w:rPr>
        <w:t>+</w:t>
      </w:r>
      <w:r w:rsidRPr="00843454">
        <w:rPr>
          <w:rFonts w:ascii="Book Antiqua" w:hAnsi="Book Antiqua" w:cs="Arial"/>
          <w:lang w:val="en-GB"/>
        </w:rPr>
        <w:t xml:space="preserve"> T cells were only found in a subset of advanced cancers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165]</w:t>
      </w:r>
      <w:r w:rsidRPr="00843454">
        <w:rPr>
          <w:rFonts w:ascii="Book Antiqua" w:hAnsi="Book Antiqua" w:cs="Arial"/>
          <w:lang w:val="en-GB"/>
        </w:rPr>
        <w:t>. CD40 belongs to the superfamily of TNF receptors</w:t>
      </w:r>
      <w:r w:rsidR="009E58CD" w:rsidRPr="00843454">
        <w:rPr>
          <w:rFonts w:ascii="Book Antiqua" w:hAnsi="Book Antiqua" w:cs="Arial"/>
          <w:lang w:val="en-GB"/>
        </w:rPr>
        <w:t>,</w:t>
      </w:r>
      <w:r w:rsidRPr="00843454">
        <w:rPr>
          <w:rFonts w:ascii="Book Antiqua" w:hAnsi="Book Antiqua" w:cs="Arial"/>
          <w:lang w:val="en-GB"/>
        </w:rPr>
        <w:t xml:space="preserve"> and </w:t>
      </w:r>
      <w:r w:rsidR="009E58CD" w:rsidRPr="00843454">
        <w:rPr>
          <w:rFonts w:ascii="Book Antiqua" w:hAnsi="Book Antiqua" w:cs="Arial"/>
          <w:lang w:val="en-GB"/>
        </w:rPr>
        <w:t xml:space="preserve">it </w:t>
      </w:r>
      <w:r w:rsidRPr="00843454">
        <w:rPr>
          <w:rFonts w:ascii="Book Antiqua" w:hAnsi="Book Antiqua" w:cs="Arial"/>
          <w:lang w:val="en-GB"/>
        </w:rPr>
        <w:t xml:space="preserve">is expressed in a </w:t>
      </w:r>
      <w:r w:rsidR="00512328" w:rsidRPr="00843454">
        <w:rPr>
          <w:rFonts w:ascii="Book Antiqua" w:hAnsi="Book Antiqua" w:cs="Arial"/>
          <w:lang w:val="en-GB"/>
        </w:rPr>
        <w:t xml:space="preserve">wide </w:t>
      </w:r>
      <w:r w:rsidRPr="00843454">
        <w:rPr>
          <w:rFonts w:ascii="Book Antiqua" w:hAnsi="Book Antiqua" w:cs="Arial"/>
          <w:lang w:val="en-GB"/>
        </w:rPr>
        <w:t>variety of cells, including monocytes, macrophages, B cells, dendritic cells, fibroblasts, endothelial cells</w:t>
      </w:r>
      <w:r w:rsidR="00512328" w:rsidRPr="00843454">
        <w:rPr>
          <w:rFonts w:ascii="Book Antiqua" w:hAnsi="Book Antiqua" w:cs="Arial"/>
          <w:lang w:val="en-GB"/>
        </w:rPr>
        <w:t>,</w:t>
      </w:r>
      <w:r w:rsidRPr="00843454">
        <w:rPr>
          <w:rFonts w:ascii="Book Antiqua" w:hAnsi="Book Antiqua" w:cs="Arial"/>
          <w:lang w:val="en-GB"/>
        </w:rPr>
        <w:t xml:space="preserve"> and epithelial cells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166]</w:t>
      </w:r>
      <w:r w:rsidRPr="00843454">
        <w:rPr>
          <w:rFonts w:ascii="Book Antiqua" w:hAnsi="Book Antiqua" w:cs="Arial"/>
          <w:lang w:val="en-GB"/>
        </w:rPr>
        <w:t>. CD40 activation is involved in the development of a T cell</w:t>
      </w:r>
      <w:r w:rsidR="00512328" w:rsidRPr="00843454">
        <w:rPr>
          <w:rFonts w:ascii="Book Antiqua" w:hAnsi="Book Antiqua" w:cs="Arial"/>
          <w:lang w:val="en-GB"/>
        </w:rPr>
        <w:t>-</w:t>
      </w:r>
      <w:r w:rsidRPr="00843454">
        <w:rPr>
          <w:rFonts w:ascii="Book Antiqua" w:hAnsi="Book Antiqua" w:cs="Arial"/>
          <w:lang w:val="en-GB"/>
        </w:rPr>
        <w:t xml:space="preserve">dependent </w:t>
      </w:r>
      <w:r w:rsidR="00512328" w:rsidRPr="00843454">
        <w:rPr>
          <w:rFonts w:ascii="Book Antiqua" w:hAnsi="Book Antiqua" w:cs="Arial"/>
          <w:lang w:val="en-GB"/>
        </w:rPr>
        <w:t xml:space="preserve">antitumour </w:t>
      </w:r>
      <w:r w:rsidRPr="00843454">
        <w:rPr>
          <w:rFonts w:ascii="Book Antiqua" w:hAnsi="Book Antiqua" w:cs="Arial"/>
          <w:lang w:val="en-GB"/>
        </w:rPr>
        <w:t>response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167]</w:t>
      </w:r>
      <w:r w:rsidRPr="00843454">
        <w:rPr>
          <w:rFonts w:ascii="Book Antiqua" w:hAnsi="Book Antiqua" w:cs="Arial"/>
          <w:lang w:val="en-GB"/>
        </w:rPr>
        <w:t>. In human PDAC and GEMMs of PC, activation of CD40 by agonist antibodies increased the effect of gemcitabine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167]</w:t>
      </w:r>
      <w:r w:rsidRPr="00843454">
        <w:rPr>
          <w:rFonts w:ascii="Book Antiqua" w:hAnsi="Book Antiqua" w:cs="Arial"/>
          <w:lang w:val="en-GB"/>
        </w:rPr>
        <w:t>, mediated through CD40-activated macrophages (F4/80</w:t>
      </w:r>
      <w:r w:rsidRPr="00843454">
        <w:rPr>
          <w:rFonts w:ascii="Book Antiqua" w:hAnsi="Book Antiqua" w:cs="Arial"/>
          <w:vertAlign w:val="superscript"/>
          <w:lang w:val="en-GB"/>
        </w:rPr>
        <w:t>+</w:t>
      </w:r>
      <w:r w:rsidRPr="00843454">
        <w:rPr>
          <w:rFonts w:ascii="Book Antiqua" w:hAnsi="Book Antiqua" w:cs="Arial"/>
          <w:lang w:val="en-GB"/>
        </w:rPr>
        <w:t xml:space="preserve">) in the </w:t>
      </w:r>
      <w:r w:rsidR="00512328" w:rsidRPr="00843454">
        <w:rPr>
          <w:rFonts w:ascii="Book Antiqua" w:hAnsi="Book Antiqua" w:cs="Arial"/>
          <w:lang w:val="en-GB"/>
        </w:rPr>
        <w:t>tumour</w:t>
      </w:r>
      <w:r w:rsidRPr="00843454">
        <w:rPr>
          <w:rFonts w:ascii="Book Antiqua" w:hAnsi="Book Antiqua" w:cs="Arial"/>
          <w:lang w:val="en-GB"/>
        </w:rPr>
        <w:t xml:space="preserve"> stroma. In a subsequent phase I study, </w:t>
      </w:r>
      <w:r w:rsidR="00512328" w:rsidRPr="00843454">
        <w:rPr>
          <w:rFonts w:ascii="Book Antiqua" w:hAnsi="Book Antiqua" w:cs="Arial"/>
          <w:lang w:val="en-GB"/>
        </w:rPr>
        <w:t xml:space="preserve">CP-870,893, a monoclonal antibody specific for the agonist CD40, </w:t>
      </w:r>
      <w:r w:rsidRPr="00843454">
        <w:rPr>
          <w:rFonts w:ascii="Book Antiqua" w:hAnsi="Book Antiqua"/>
          <w:lang w:val="en-GB"/>
        </w:rPr>
        <w:t>was well</w:t>
      </w:r>
      <w:r w:rsidR="00512328" w:rsidRPr="00843454">
        <w:rPr>
          <w:rFonts w:ascii="Book Antiqua" w:hAnsi="Book Antiqua"/>
          <w:lang w:val="en-GB"/>
        </w:rPr>
        <w:t xml:space="preserve"> </w:t>
      </w:r>
      <w:r w:rsidRPr="00843454">
        <w:rPr>
          <w:rFonts w:ascii="Book Antiqua" w:hAnsi="Book Antiqua"/>
          <w:lang w:val="en-GB"/>
        </w:rPr>
        <w:t>tolerated in combination with gemcitabine in patients with advanced PDAC</w:t>
      </w:r>
      <w:r w:rsidR="00512328" w:rsidRPr="00843454">
        <w:rPr>
          <w:rFonts w:ascii="Book Antiqua" w:hAnsi="Book Antiqua"/>
          <w:lang w:val="en-GB"/>
        </w:rPr>
        <w:t>,</w:t>
      </w:r>
      <w:r w:rsidRPr="00843454">
        <w:rPr>
          <w:rFonts w:ascii="Book Antiqua" w:hAnsi="Book Antiqua"/>
          <w:lang w:val="en-GB"/>
        </w:rPr>
        <w:t xml:space="preserve"> and immune activation was observed (</w:t>
      </w:r>
      <w:r w:rsidRPr="00A324C1">
        <w:rPr>
          <w:rFonts w:ascii="Book Antiqua" w:hAnsi="Book Antiqua"/>
          <w:lang w:val="en-GB"/>
        </w:rPr>
        <w:t>Table 1</w:t>
      </w:r>
      <w:r w:rsidRPr="00843454">
        <w:rPr>
          <w:rFonts w:ascii="Book Antiqua" w:hAnsi="Book Antiqua"/>
          <w:lang w:val="en-GB"/>
        </w:rPr>
        <w:t>)</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168]</w:t>
      </w:r>
      <w:r w:rsidRPr="00843454">
        <w:rPr>
          <w:rFonts w:ascii="Book Antiqua" w:hAnsi="Book Antiqua" w:cs="Arial"/>
          <w:lang w:val="en-GB"/>
        </w:rPr>
        <w:t>. This promising finding calls for phase II studies.</w:t>
      </w:r>
      <w:r w:rsidR="00205F6F" w:rsidRPr="00843454">
        <w:rPr>
          <w:rFonts w:ascii="Book Antiqua" w:hAnsi="Book Antiqua" w:cs="Arial"/>
          <w:lang w:val="en-GB"/>
        </w:rPr>
        <w:t xml:space="preserve"> </w:t>
      </w:r>
    </w:p>
    <w:p w14:paraId="1B2AB0F0" w14:textId="77777777" w:rsidR="000950C1" w:rsidRPr="00843454" w:rsidRDefault="000950C1" w:rsidP="000200F5">
      <w:pPr>
        <w:widowControl w:val="0"/>
        <w:adjustRightInd w:val="0"/>
        <w:snapToGrid w:val="0"/>
        <w:spacing w:line="360" w:lineRule="auto"/>
        <w:jc w:val="both"/>
        <w:rPr>
          <w:rFonts w:ascii="Book Antiqua" w:hAnsi="Book Antiqua" w:cs="Arial"/>
          <w:i/>
          <w:lang w:val="en-GB"/>
        </w:rPr>
      </w:pPr>
    </w:p>
    <w:p w14:paraId="4FD296B1" w14:textId="77777777" w:rsidR="000950C1" w:rsidRPr="00B161E9" w:rsidRDefault="000950C1" w:rsidP="000200F5">
      <w:pPr>
        <w:widowControl w:val="0"/>
        <w:adjustRightInd w:val="0"/>
        <w:snapToGrid w:val="0"/>
        <w:spacing w:line="360" w:lineRule="auto"/>
        <w:jc w:val="both"/>
        <w:rPr>
          <w:rFonts w:ascii="Book Antiqua" w:hAnsi="Book Antiqua" w:cs="Arial"/>
          <w:b/>
          <w:i/>
          <w:lang w:val="en-GB"/>
        </w:rPr>
      </w:pPr>
      <w:r w:rsidRPr="00B161E9">
        <w:rPr>
          <w:rFonts w:ascii="Book Antiqua" w:hAnsi="Book Antiqua" w:cs="Arial"/>
          <w:b/>
          <w:i/>
          <w:lang w:val="en-GB"/>
        </w:rPr>
        <w:t>Macrophages</w:t>
      </w:r>
    </w:p>
    <w:p w14:paraId="5CEBE448" w14:textId="4B5148A1"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Immunohistochemistry o</w:t>
      </w:r>
      <w:r w:rsidR="00512328" w:rsidRPr="00843454">
        <w:rPr>
          <w:rFonts w:ascii="Book Antiqua" w:hAnsi="Book Antiqua" w:cs="Arial"/>
          <w:lang w:val="en-GB"/>
        </w:rPr>
        <w:t>f</w:t>
      </w:r>
      <w:r w:rsidRPr="00843454">
        <w:rPr>
          <w:rFonts w:ascii="Book Antiqua" w:hAnsi="Book Antiqua" w:cs="Arial"/>
          <w:lang w:val="en-GB"/>
        </w:rPr>
        <w:t xml:space="preserve"> 137 PC resection specimens revealed an increase in macrophage and mast cell frequencies in the PC stroma compared to the normal pancreas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169]</w:t>
      </w:r>
      <w:r w:rsidRPr="00843454">
        <w:rPr>
          <w:rFonts w:ascii="Book Antiqua" w:hAnsi="Book Antiqua" w:cs="Arial"/>
          <w:lang w:val="en-GB"/>
        </w:rPr>
        <w:t>. A systematic immunohistochemical analysis of infiltrating immune cells in the PC stroma was performed in 212 human resection specimens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170]</w:t>
      </w:r>
      <w:r w:rsidRPr="00843454">
        <w:rPr>
          <w:rFonts w:ascii="Book Antiqua" w:hAnsi="Book Antiqua" w:cs="Arial"/>
          <w:lang w:val="en-GB"/>
        </w:rPr>
        <w:t>. In 78%</w:t>
      </w:r>
      <w:r w:rsidR="00512328" w:rsidRPr="00843454">
        <w:rPr>
          <w:rFonts w:ascii="Book Antiqua" w:hAnsi="Book Antiqua" w:cs="Arial"/>
          <w:lang w:val="en-GB"/>
        </w:rPr>
        <w:t xml:space="preserve"> of the specimens</w:t>
      </w:r>
      <w:r w:rsidRPr="00843454">
        <w:rPr>
          <w:rFonts w:ascii="Book Antiqua" w:hAnsi="Book Antiqua" w:cs="Arial"/>
          <w:lang w:val="en-GB"/>
        </w:rPr>
        <w:t>, CD163</w:t>
      </w:r>
      <w:r w:rsidRPr="00843454">
        <w:rPr>
          <w:rFonts w:ascii="Book Antiqua" w:hAnsi="Book Antiqua" w:cs="Arial"/>
          <w:vertAlign w:val="superscript"/>
          <w:lang w:val="en-GB"/>
        </w:rPr>
        <w:t>+</w:t>
      </w:r>
      <w:r w:rsidRPr="00843454">
        <w:rPr>
          <w:rFonts w:ascii="Book Antiqua" w:hAnsi="Book Antiqua" w:cs="Arial"/>
          <w:lang w:val="en-GB"/>
        </w:rPr>
        <w:t xml:space="preserve"> or CD204</w:t>
      </w:r>
      <w:r w:rsidRPr="00843454">
        <w:rPr>
          <w:rFonts w:ascii="Book Antiqua" w:hAnsi="Book Antiqua" w:cs="Arial"/>
          <w:vertAlign w:val="superscript"/>
          <w:lang w:val="en-GB"/>
        </w:rPr>
        <w:t>+</w:t>
      </w:r>
      <w:r w:rsidRPr="00843454">
        <w:rPr>
          <w:rFonts w:ascii="Book Antiqua" w:hAnsi="Book Antiqua" w:cs="Arial"/>
          <w:lang w:val="en-GB"/>
        </w:rPr>
        <w:t xml:space="preserve"> M2 macrophages dominated over HLA-DR</w:t>
      </w:r>
      <w:r w:rsidRPr="00843454">
        <w:rPr>
          <w:rFonts w:ascii="Book Antiqua" w:hAnsi="Book Antiqua" w:cs="Arial"/>
          <w:vertAlign w:val="superscript"/>
          <w:lang w:val="en-GB"/>
        </w:rPr>
        <w:t>+</w:t>
      </w:r>
      <w:r w:rsidRPr="00843454">
        <w:rPr>
          <w:rFonts w:ascii="Book Antiqua" w:hAnsi="Book Antiqua" w:cs="Arial"/>
          <w:lang w:val="en-GB"/>
        </w:rPr>
        <w:t xml:space="preserve"> and CD68</w:t>
      </w:r>
      <w:r w:rsidRPr="00843454">
        <w:rPr>
          <w:rFonts w:ascii="Book Antiqua" w:hAnsi="Book Antiqua" w:cs="Arial"/>
          <w:vertAlign w:val="superscript"/>
          <w:lang w:val="en-GB"/>
        </w:rPr>
        <w:t>+</w:t>
      </w:r>
      <w:r w:rsidRPr="00843454">
        <w:rPr>
          <w:rFonts w:ascii="Book Antiqua" w:hAnsi="Book Antiqua" w:cs="Arial"/>
          <w:lang w:val="en-GB"/>
        </w:rPr>
        <w:t xml:space="preserve"> M1 macrophages,</w:t>
      </w:r>
      <w:r w:rsidR="00512328" w:rsidRPr="00843454">
        <w:rPr>
          <w:rFonts w:ascii="Book Antiqua" w:hAnsi="Book Antiqua" w:cs="Arial"/>
          <w:lang w:val="en-GB"/>
        </w:rPr>
        <w:t xml:space="preserve"> in </w:t>
      </w:r>
      <w:r w:rsidRPr="00843454">
        <w:rPr>
          <w:rFonts w:ascii="Book Antiqua" w:hAnsi="Book Antiqua" w:cs="Arial"/>
          <w:lang w:val="en-GB"/>
        </w:rPr>
        <w:t>correlat</w:t>
      </w:r>
      <w:r w:rsidR="00512328" w:rsidRPr="00843454">
        <w:rPr>
          <w:rFonts w:ascii="Book Antiqua" w:hAnsi="Book Antiqua" w:cs="Arial"/>
          <w:lang w:val="en-GB"/>
        </w:rPr>
        <w:t>ion</w:t>
      </w:r>
      <w:r w:rsidRPr="00843454">
        <w:rPr>
          <w:rFonts w:ascii="Book Antiqua" w:hAnsi="Book Antiqua" w:cs="Arial"/>
          <w:lang w:val="en-GB"/>
        </w:rPr>
        <w:t xml:space="preserve"> with the infiltration of neutrophils (CD66b</w:t>
      </w:r>
      <w:r w:rsidRPr="00843454">
        <w:rPr>
          <w:rFonts w:ascii="Book Antiqua" w:hAnsi="Book Antiqua" w:cs="Arial"/>
          <w:vertAlign w:val="superscript"/>
          <w:lang w:val="en-GB"/>
        </w:rPr>
        <w:t>+</w:t>
      </w:r>
      <w:r w:rsidRPr="00843454">
        <w:rPr>
          <w:rFonts w:ascii="Book Antiqua" w:hAnsi="Book Antiqua" w:cs="Arial"/>
          <w:lang w:val="en-GB"/>
        </w:rPr>
        <w:t xml:space="preserve">), and both </w:t>
      </w:r>
      <w:r w:rsidR="00512328" w:rsidRPr="00843454">
        <w:rPr>
          <w:rFonts w:ascii="Book Antiqua" w:hAnsi="Book Antiqua" w:cs="Arial"/>
          <w:lang w:val="en-GB"/>
        </w:rPr>
        <w:t xml:space="preserve">were </w:t>
      </w:r>
      <w:r w:rsidRPr="00843454">
        <w:rPr>
          <w:rFonts w:ascii="Book Antiqua" w:hAnsi="Book Antiqua" w:cs="Arial"/>
          <w:lang w:val="en-GB"/>
        </w:rPr>
        <w:t>negatively correlated with M1 macrophages. Univariate and multivariate survival analyses demonstrated that high levels of pan macrophages (CD68</w:t>
      </w:r>
      <w:r w:rsidRPr="00843454">
        <w:rPr>
          <w:rFonts w:ascii="Book Antiqua" w:hAnsi="Book Antiqua" w:cs="Arial"/>
          <w:vertAlign w:val="superscript"/>
          <w:lang w:val="en-GB"/>
        </w:rPr>
        <w:t>+</w:t>
      </w:r>
      <w:r w:rsidRPr="00843454">
        <w:rPr>
          <w:rFonts w:ascii="Book Antiqua" w:hAnsi="Book Antiqua" w:cs="Arial"/>
          <w:lang w:val="en-GB"/>
        </w:rPr>
        <w:t>), M2 macrophages</w:t>
      </w:r>
      <w:r w:rsidR="00512328" w:rsidRPr="00843454">
        <w:rPr>
          <w:rFonts w:ascii="Book Antiqua" w:hAnsi="Book Antiqua" w:cs="Arial"/>
          <w:lang w:val="en-GB"/>
        </w:rPr>
        <w:t>,</w:t>
      </w:r>
      <w:r w:rsidRPr="00843454">
        <w:rPr>
          <w:rFonts w:ascii="Book Antiqua" w:hAnsi="Book Antiqua" w:cs="Arial"/>
          <w:lang w:val="en-GB"/>
        </w:rPr>
        <w:t xml:space="preserve"> and neutrophils were associated with shorter </w:t>
      </w:r>
      <w:r w:rsidR="00512328" w:rsidRPr="00843454">
        <w:rPr>
          <w:rFonts w:ascii="Book Antiqua" w:hAnsi="Book Antiqua" w:cs="Arial"/>
          <w:lang w:val="en-GB"/>
        </w:rPr>
        <w:t>survival,</w:t>
      </w:r>
      <w:r w:rsidR="00744813" w:rsidRPr="00843454">
        <w:rPr>
          <w:rFonts w:ascii="Book Antiqua" w:hAnsi="Book Antiqua" w:cs="Arial"/>
          <w:lang w:val="en-GB"/>
        </w:rPr>
        <w:t xml:space="preserve"> </w:t>
      </w:r>
      <w:r w:rsidRPr="00843454">
        <w:rPr>
          <w:rFonts w:ascii="Book Antiqua" w:hAnsi="Book Antiqua" w:cs="Arial"/>
          <w:lang w:val="en-GB"/>
        </w:rPr>
        <w:t xml:space="preserve">and a high ratio of M1 macrophages to pan-macrophages </w:t>
      </w:r>
      <w:r w:rsidR="00512328" w:rsidRPr="00843454">
        <w:rPr>
          <w:rFonts w:ascii="Book Antiqua" w:hAnsi="Book Antiqua" w:cs="Arial"/>
          <w:lang w:val="en-GB"/>
        </w:rPr>
        <w:t xml:space="preserve">was associated </w:t>
      </w:r>
      <w:r w:rsidRPr="00843454">
        <w:rPr>
          <w:rFonts w:ascii="Book Antiqua" w:hAnsi="Book Antiqua" w:cs="Arial"/>
          <w:lang w:val="en-GB"/>
        </w:rPr>
        <w:t>with longer 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170]</w:t>
      </w:r>
      <w:r w:rsidRPr="00843454">
        <w:rPr>
          <w:rFonts w:ascii="Book Antiqua" w:hAnsi="Book Antiqua" w:cs="Arial"/>
          <w:lang w:val="en-GB"/>
        </w:rPr>
        <w:t>. High levels of CD4</w:t>
      </w:r>
      <w:r w:rsidRPr="00843454">
        <w:rPr>
          <w:rFonts w:ascii="Book Antiqua" w:hAnsi="Book Antiqua" w:cs="Arial"/>
          <w:vertAlign w:val="superscript"/>
          <w:lang w:val="en-GB"/>
        </w:rPr>
        <w:t xml:space="preserve">+ </w:t>
      </w:r>
      <w:r w:rsidRPr="00843454">
        <w:rPr>
          <w:rFonts w:ascii="Book Antiqua" w:hAnsi="Book Antiqua" w:cs="Arial"/>
          <w:lang w:val="en-GB"/>
        </w:rPr>
        <w:t>T cells or CD8</w:t>
      </w:r>
      <w:r w:rsidRPr="00843454">
        <w:rPr>
          <w:rFonts w:ascii="Book Antiqua" w:hAnsi="Book Antiqua" w:cs="Arial"/>
          <w:vertAlign w:val="superscript"/>
          <w:lang w:val="en-GB"/>
        </w:rPr>
        <w:t xml:space="preserve">+ </w:t>
      </w:r>
      <w:r w:rsidRPr="00843454">
        <w:rPr>
          <w:rFonts w:ascii="Book Antiqua" w:hAnsi="Book Antiqua" w:cs="Arial"/>
          <w:lang w:val="en-GB"/>
        </w:rPr>
        <w:t>T cells were associated with longer survival, whereas a high ratio of Tregs (FOXP3</w:t>
      </w:r>
      <w:r w:rsidRPr="00843454">
        <w:rPr>
          <w:rFonts w:ascii="Book Antiqua" w:hAnsi="Book Antiqua" w:cs="Arial"/>
          <w:vertAlign w:val="superscript"/>
          <w:lang w:val="en-GB"/>
        </w:rPr>
        <w:t>+</w:t>
      </w:r>
      <w:r w:rsidRPr="00843454">
        <w:rPr>
          <w:rFonts w:ascii="Book Antiqua" w:hAnsi="Book Antiqua" w:cs="Arial"/>
          <w:lang w:val="en-GB"/>
        </w:rPr>
        <w:t xml:space="preserve"> and CD4</w:t>
      </w:r>
      <w:r w:rsidRPr="00843454">
        <w:rPr>
          <w:rFonts w:ascii="Book Antiqua" w:hAnsi="Book Antiqua" w:cs="Arial"/>
          <w:vertAlign w:val="superscript"/>
          <w:lang w:val="en-GB"/>
        </w:rPr>
        <w:t>+</w:t>
      </w:r>
      <w:r w:rsidRPr="00843454">
        <w:rPr>
          <w:rFonts w:ascii="Book Antiqua" w:hAnsi="Book Antiqua" w:cs="Arial"/>
          <w:lang w:val="en-GB"/>
        </w:rPr>
        <w:t>) to CD4</w:t>
      </w:r>
      <w:r w:rsidRPr="00843454">
        <w:rPr>
          <w:rFonts w:ascii="Book Antiqua" w:hAnsi="Book Antiqua" w:cs="Arial"/>
          <w:vertAlign w:val="superscript"/>
          <w:lang w:val="en-GB"/>
        </w:rPr>
        <w:t>+</w:t>
      </w:r>
      <w:r w:rsidRPr="00843454">
        <w:rPr>
          <w:rFonts w:ascii="Book Antiqua" w:hAnsi="Book Antiqua" w:cs="Arial"/>
          <w:lang w:val="en-GB"/>
        </w:rPr>
        <w:t xml:space="preserve"> T cells was associated with shorter survival. Infiltration of M2 phenotype macrophages (CD163</w:t>
      </w:r>
      <w:r w:rsidRPr="00843454">
        <w:rPr>
          <w:rFonts w:ascii="Book Antiqua" w:hAnsi="Book Antiqua" w:cs="Arial"/>
          <w:vertAlign w:val="superscript"/>
          <w:lang w:val="en-GB"/>
        </w:rPr>
        <w:t>+</w:t>
      </w:r>
      <w:r w:rsidRPr="00843454">
        <w:rPr>
          <w:rFonts w:ascii="Book Antiqua" w:hAnsi="Book Antiqua" w:cs="Arial"/>
          <w:lang w:val="en-GB"/>
        </w:rPr>
        <w:t xml:space="preserve"> and CD204</w:t>
      </w:r>
      <w:r w:rsidRPr="00843454">
        <w:rPr>
          <w:rFonts w:ascii="Book Antiqua" w:hAnsi="Book Antiqua" w:cs="Arial"/>
          <w:vertAlign w:val="superscript"/>
          <w:lang w:val="en-GB"/>
        </w:rPr>
        <w:t>+</w:t>
      </w:r>
      <w:r w:rsidRPr="00843454">
        <w:rPr>
          <w:rFonts w:ascii="Book Antiqua" w:hAnsi="Book Antiqua" w:cs="Arial"/>
          <w:lang w:val="en-GB"/>
        </w:rPr>
        <w:t xml:space="preserve">) had a stronger correlation with lymph </w:t>
      </w:r>
      <w:r w:rsidRPr="00843454">
        <w:rPr>
          <w:rFonts w:ascii="Book Antiqua" w:hAnsi="Book Antiqua" w:cs="Arial"/>
          <w:lang w:val="en-GB"/>
        </w:rPr>
        <w:lastRenderedPageBreak/>
        <w:t>node metastasis than pan-macrophages in pancreatic cancer resections</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171,</w:t>
      </w:r>
      <w:r w:rsidRPr="00843454">
        <w:rPr>
          <w:rFonts w:ascii="Book Antiqua" w:hAnsi="Book Antiqua" w:cs="Arial"/>
          <w:vertAlign w:val="superscript"/>
          <w:lang w:val="en-GB"/>
        </w:rPr>
        <w:t>172]</w:t>
      </w:r>
      <w:r w:rsidRPr="00843454">
        <w:rPr>
          <w:rFonts w:ascii="Book Antiqua" w:hAnsi="Book Antiqua" w:cs="Arial"/>
          <w:lang w:val="en-GB"/>
        </w:rPr>
        <w:t xml:space="preserve">. Similarly, </w:t>
      </w:r>
      <w:r w:rsidR="00512328" w:rsidRPr="00843454">
        <w:rPr>
          <w:rFonts w:ascii="Book Antiqua" w:hAnsi="Book Antiqua" w:cs="Arial"/>
          <w:lang w:val="en-GB"/>
        </w:rPr>
        <w:t>a large</w:t>
      </w:r>
      <w:r w:rsidRPr="00843454">
        <w:rPr>
          <w:rFonts w:ascii="Book Antiqua" w:hAnsi="Book Antiqua" w:cs="Arial"/>
          <w:lang w:val="en-GB"/>
        </w:rPr>
        <w:t xml:space="preserve"> number of M2 macrophages </w:t>
      </w:r>
      <w:r w:rsidR="00512328" w:rsidRPr="00843454">
        <w:rPr>
          <w:rFonts w:ascii="Book Antiqua" w:hAnsi="Book Antiqua" w:cs="Arial"/>
          <w:lang w:val="en-GB"/>
        </w:rPr>
        <w:t xml:space="preserve">was </w:t>
      </w:r>
      <w:r w:rsidRPr="00843454">
        <w:rPr>
          <w:rFonts w:ascii="Book Antiqua" w:hAnsi="Book Antiqua" w:cs="Arial"/>
          <w:lang w:val="en-GB"/>
        </w:rPr>
        <w:t xml:space="preserve">correlated with increased lymphatic vessel density and poor prognosis. Hence, M2 macrophages </w:t>
      </w:r>
      <w:r w:rsidR="00512328" w:rsidRPr="00843454">
        <w:rPr>
          <w:rFonts w:ascii="Book Antiqua" w:hAnsi="Book Antiqua" w:cs="Arial"/>
          <w:lang w:val="en-GB"/>
        </w:rPr>
        <w:t xml:space="preserve">might indicate </w:t>
      </w:r>
      <w:r w:rsidRPr="00843454">
        <w:rPr>
          <w:rFonts w:ascii="Book Antiqua" w:hAnsi="Book Antiqua" w:cs="Arial"/>
          <w:lang w:val="en-GB"/>
        </w:rPr>
        <w:t>poor prognosis, in part due to increased lymph node metastases</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171,</w:t>
      </w:r>
      <w:r w:rsidRPr="00843454">
        <w:rPr>
          <w:rFonts w:ascii="Book Antiqua" w:hAnsi="Book Antiqua" w:cs="Arial"/>
          <w:vertAlign w:val="superscript"/>
          <w:lang w:val="en-GB"/>
        </w:rPr>
        <w:t>172]</w:t>
      </w:r>
      <w:r w:rsidRPr="00843454">
        <w:rPr>
          <w:rFonts w:ascii="Book Antiqua" w:hAnsi="Book Antiqua" w:cs="Arial"/>
          <w:lang w:val="en-GB"/>
        </w:rPr>
        <w:t xml:space="preserve">. This </w:t>
      </w:r>
      <w:r w:rsidR="00512328" w:rsidRPr="00843454">
        <w:rPr>
          <w:rFonts w:ascii="Book Antiqua" w:hAnsi="Book Antiqua" w:cs="Arial"/>
          <w:lang w:val="en-GB"/>
        </w:rPr>
        <w:t xml:space="preserve">connection </w:t>
      </w:r>
      <w:r w:rsidRPr="00843454">
        <w:rPr>
          <w:rFonts w:ascii="Book Antiqua" w:hAnsi="Book Antiqua" w:cs="Arial"/>
          <w:lang w:val="en-GB"/>
        </w:rPr>
        <w:t xml:space="preserve">could </w:t>
      </w:r>
      <w:r w:rsidR="00512328" w:rsidRPr="00843454">
        <w:rPr>
          <w:rFonts w:ascii="Book Antiqua" w:hAnsi="Book Antiqua" w:cs="Arial"/>
          <w:lang w:val="en-GB"/>
        </w:rPr>
        <w:t xml:space="preserve">be partially </w:t>
      </w:r>
      <w:r w:rsidRPr="00843454">
        <w:rPr>
          <w:rFonts w:ascii="Book Antiqua" w:hAnsi="Book Antiqua" w:cs="Arial"/>
          <w:lang w:val="en-GB"/>
        </w:rPr>
        <w:t xml:space="preserve">explained by the production of vascular endothelial growth factor (VEGF)-C by macrophages, leading to an increase in the number of </w:t>
      </w:r>
      <w:r w:rsidRPr="00843454">
        <w:rPr>
          <w:rFonts w:ascii="Book Antiqua" w:hAnsi="Book Antiqua" w:cs="Arial"/>
        </w:rPr>
        <w:t xml:space="preserve">peritumoral </w:t>
      </w:r>
      <w:r w:rsidRPr="00843454">
        <w:rPr>
          <w:rFonts w:ascii="Book Antiqua" w:hAnsi="Book Antiqua" w:cs="Arial"/>
          <w:lang w:val="en-GB"/>
        </w:rPr>
        <w:t>lymph vessels</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169,173,</w:t>
      </w:r>
      <w:r w:rsidRPr="00843454">
        <w:rPr>
          <w:rFonts w:ascii="Book Antiqua" w:hAnsi="Book Antiqua" w:cs="Arial"/>
          <w:vertAlign w:val="superscript"/>
          <w:lang w:val="en-GB"/>
        </w:rPr>
        <w:t>174]</w:t>
      </w:r>
      <w:r w:rsidRPr="00843454">
        <w:rPr>
          <w:rFonts w:ascii="Book Antiqua" w:hAnsi="Book Antiqua" w:cs="Arial"/>
          <w:lang w:val="en-GB"/>
        </w:rPr>
        <w:t>.</w:t>
      </w:r>
    </w:p>
    <w:p w14:paraId="60A19225" w14:textId="40C471A0"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Macrophage-stellate cell crosstalk plays an important role in PC fibrogenesis. Lipopolysaccharide (LPS)-activated macrophages induce</w:t>
      </w:r>
      <w:r w:rsidR="004F651B" w:rsidRPr="00843454">
        <w:rPr>
          <w:rFonts w:ascii="Book Antiqua" w:hAnsi="Book Antiqua" w:cs="Arial"/>
          <w:lang w:val="en-GB"/>
        </w:rPr>
        <w:t>d</w:t>
      </w:r>
      <w:r w:rsidRPr="00843454">
        <w:rPr>
          <w:rFonts w:ascii="Book Antiqua" w:hAnsi="Book Antiqua" w:cs="Arial"/>
          <w:lang w:val="en-GB"/>
        </w:rPr>
        <w:t xml:space="preserve"> ECM synthesis in </w:t>
      </w:r>
      <w:r w:rsidR="004F651B" w:rsidRPr="00843454">
        <w:rPr>
          <w:rFonts w:ascii="Book Antiqua" w:hAnsi="Book Antiqua" w:cs="Arial"/>
          <w:lang w:val="en-GB"/>
        </w:rPr>
        <w:t>cultured</w:t>
      </w:r>
      <w:r w:rsidRPr="00843454">
        <w:rPr>
          <w:rFonts w:ascii="Book Antiqua" w:hAnsi="Book Antiqua" w:cs="Arial"/>
          <w:lang w:val="en-GB"/>
        </w:rPr>
        <w:t xml:space="preserve"> rat and human PSCs through TGF-β </w:t>
      </w:r>
      <w:r w:rsidR="004F651B" w:rsidRPr="00843454">
        <w:rPr>
          <w:rFonts w:ascii="Book Antiqua" w:hAnsi="Book Antiqua" w:cs="Arial"/>
          <w:lang w:val="en-GB"/>
        </w:rPr>
        <w:t>signalling</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175]</w:t>
      </w:r>
      <w:r w:rsidRPr="00843454">
        <w:rPr>
          <w:rFonts w:ascii="Book Antiqua" w:hAnsi="Book Antiqua" w:cs="Arial"/>
          <w:lang w:val="en-GB"/>
        </w:rPr>
        <w:t>. Quiescent PSCs bec</w:t>
      </w:r>
      <w:r w:rsidR="004F651B" w:rsidRPr="00843454">
        <w:rPr>
          <w:rFonts w:ascii="Book Antiqua" w:hAnsi="Book Antiqua" w:cs="Arial"/>
          <w:lang w:val="en-GB"/>
        </w:rPr>
        <w:t>a</w:t>
      </w:r>
      <w:r w:rsidRPr="00843454">
        <w:rPr>
          <w:rFonts w:ascii="Book Antiqua" w:hAnsi="Book Antiqua" w:cs="Arial"/>
          <w:lang w:val="en-GB"/>
        </w:rPr>
        <w:t>me activated when co-cultured with macrophages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176]</w:t>
      </w:r>
      <w:r w:rsidRPr="00843454">
        <w:rPr>
          <w:rFonts w:ascii="Book Antiqua" w:hAnsi="Book Antiqua" w:cs="Arial"/>
          <w:lang w:val="en-GB"/>
        </w:rPr>
        <w:t>. Conversely, macrophages increase</w:t>
      </w:r>
      <w:r w:rsidR="004F651B" w:rsidRPr="00843454">
        <w:rPr>
          <w:rFonts w:ascii="Book Antiqua" w:hAnsi="Book Antiqua" w:cs="Arial"/>
          <w:lang w:val="en-GB"/>
        </w:rPr>
        <w:t>d</w:t>
      </w:r>
      <w:r w:rsidRPr="00843454">
        <w:rPr>
          <w:rFonts w:ascii="Book Antiqua" w:hAnsi="Book Antiqua" w:cs="Arial"/>
          <w:lang w:val="en-GB"/>
        </w:rPr>
        <w:t xml:space="preserve"> their cytokine production in the presence of PSCs. PSCs isolated from patients (normal pancreas and PC) predominantly expressed Th2 cytokines (IL4 and IL13) and promoted macrophage polarization towards M2</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177]</w:t>
      </w:r>
      <w:r w:rsidRPr="00843454">
        <w:rPr>
          <w:rFonts w:ascii="Book Antiqua" w:hAnsi="Book Antiqua" w:cs="Arial"/>
          <w:lang w:val="en-GB"/>
        </w:rPr>
        <w:t xml:space="preserve">. Macrophages induced EMT in PC cells in co-culture experiments of PC cells with M2 macrophages, through Toll-like receptor 4 (TLR4)/IL-10 </w:t>
      </w:r>
      <w:r w:rsidR="004F651B" w:rsidRPr="00843454">
        <w:rPr>
          <w:rFonts w:ascii="Book Antiqua" w:hAnsi="Book Antiqua" w:cs="Arial"/>
          <w:lang w:val="en-GB"/>
        </w:rPr>
        <w:t>signalling</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178]</w:t>
      </w:r>
      <w:r w:rsidRPr="00843454">
        <w:rPr>
          <w:rFonts w:ascii="Book Antiqua" w:hAnsi="Book Antiqua" w:cs="Arial"/>
          <w:lang w:val="en-GB"/>
        </w:rPr>
        <w:t xml:space="preserve">. Modulation of macrophage polarization from the immunosuppressive M2 phenotype to the </w:t>
      </w:r>
      <w:r w:rsidR="00A35E8D" w:rsidRPr="00843454">
        <w:rPr>
          <w:rFonts w:ascii="Book Antiqua" w:hAnsi="Book Antiqua" w:cs="Arial"/>
          <w:lang w:val="en-GB"/>
        </w:rPr>
        <w:t>tumour</w:t>
      </w:r>
      <w:r w:rsidRPr="00843454">
        <w:rPr>
          <w:rFonts w:ascii="Book Antiqua" w:hAnsi="Book Antiqua" w:cs="Arial"/>
          <w:lang w:val="en-GB"/>
        </w:rPr>
        <w:t xml:space="preserve">-inhibiting M1 phenotype could represent a novel strategy in the treatment of PC. Furthermore, the expression of histidine-rich glycoprotein (HRG) was increased in Panc02 mouse pancreatic </w:t>
      </w:r>
      <w:r w:rsidR="00A35E8D" w:rsidRPr="00843454">
        <w:rPr>
          <w:rFonts w:ascii="Book Antiqua" w:hAnsi="Book Antiqua" w:cs="Arial"/>
          <w:lang w:val="en-GB"/>
        </w:rPr>
        <w:t>tumour</w:t>
      </w:r>
      <w:r w:rsidRPr="00843454">
        <w:rPr>
          <w:rFonts w:ascii="Book Antiqua" w:hAnsi="Book Antiqua" w:cs="Arial"/>
          <w:lang w:val="en-GB"/>
        </w:rPr>
        <w:t xml:space="preserve"> cells when transduced with a lentiviral vector encoding human HRG</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179]</w:t>
      </w:r>
      <w:r w:rsidRPr="00843454">
        <w:rPr>
          <w:rFonts w:ascii="Book Antiqua" w:hAnsi="Book Antiqua" w:cs="Arial"/>
          <w:lang w:val="en-GB"/>
        </w:rPr>
        <w:t>. When implanted in</w:t>
      </w:r>
      <w:r w:rsidR="00A35E8D" w:rsidRPr="00843454">
        <w:rPr>
          <w:rFonts w:ascii="Book Antiqua" w:hAnsi="Book Antiqua" w:cs="Arial"/>
          <w:lang w:val="en-GB"/>
        </w:rPr>
        <w:t>to</w:t>
      </w:r>
      <w:r w:rsidRPr="00843454">
        <w:rPr>
          <w:rFonts w:ascii="Book Antiqua" w:hAnsi="Book Antiqua" w:cs="Arial"/>
          <w:lang w:val="en-GB"/>
        </w:rPr>
        <w:t xml:space="preserve"> WT mice, HRG</w:t>
      </w:r>
      <w:r w:rsidRPr="00843454">
        <w:rPr>
          <w:rFonts w:ascii="Book Antiqua" w:hAnsi="Book Antiqua" w:cs="Arial"/>
          <w:vertAlign w:val="superscript"/>
          <w:lang w:val="en-GB"/>
        </w:rPr>
        <w:t>+</w:t>
      </w:r>
      <w:r w:rsidRPr="00843454">
        <w:rPr>
          <w:rFonts w:ascii="Book Antiqua" w:hAnsi="Book Antiqua" w:cs="Arial"/>
          <w:lang w:val="en-GB"/>
        </w:rPr>
        <w:t xml:space="preserve"> orthotopic Panc02 pancreatic </w:t>
      </w:r>
      <w:r w:rsidR="00A35E8D" w:rsidRPr="00843454">
        <w:rPr>
          <w:rFonts w:ascii="Book Antiqua" w:hAnsi="Book Antiqua" w:cs="Arial"/>
          <w:lang w:val="en-GB"/>
        </w:rPr>
        <w:t>tumours</w:t>
      </w:r>
      <w:r w:rsidRPr="00843454">
        <w:rPr>
          <w:rFonts w:ascii="Book Antiqua" w:hAnsi="Book Antiqua" w:cs="Arial"/>
          <w:lang w:val="en-GB"/>
        </w:rPr>
        <w:t xml:space="preserve"> grew slower and had fewer metastases, and these effects were mediated through the induction of macrophage polarization from M2 towards M1</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179]</w:t>
      </w:r>
      <w:r w:rsidRPr="00843454">
        <w:rPr>
          <w:rFonts w:ascii="Book Antiqua" w:hAnsi="Book Antiqua" w:cs="Arial"/>
          <w:lang w:val="en-GB"/>
        </w:rPr>
        <w:t xml:space="preserve">. Macrophages </w:t>
      </w:r>
      <w:r w:rsidR="00A35E8D" w:rsidRPr="00843454">
        <w:rPr>
          <w:rFonts w:ascii="Book Antiqua" w:hAnsi="Book Antiqua" w:cs="Arial"/>
          <w:lang w:val="en-GB"/>
        </w:rPr>
        <w:t xml:space="preserve">might </w:t>
      </w:r>
      <w:r w:rsidRPr="00843454">
        <w:rPr>
          <w:rFonts w:ascii="Book Antiqua" w:hAnsi="Book Antiqua" w:cs="Arial"/>
          <w:lang w:val="en-GB"/>
        </w:rPr>
        <w:t>induce gemcitabine resistance in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180]</w:t>
      </w:r>
      <w:r w:rsidRPr="00843454">
        <w:rPr>
          <w:rFonts w:ascii="Book Antiqua" w:hAnsi="Book Antiqua" w:cs="Arial"/>
          <w:lang w:val="en-GB"/>
        </w:rPr>
        <w:t xml:space="preserve">. In an </w:t>
      </w:r>
      <w:r w:rsidRPr="00843454">
        <w:rPr>
          <w:rFonts w:ascii="Book Antiqua" w:hAnsi="Book Antiqua" w:cs="Arial"/>
          <w:i/>
          <w:lang w:val="en-GB"/>
        </w:rPr>
        <w:t xml:space="preserve">in vitro </w:t>
      </w:r>
      <w:r w:rsidRPr="00843454">
        <w:rPr>
          <w:rFonts w:ascii="Book Antiqua" w:hAnsi="Book Antiqua" w:cs="Arial"/>
          <w:lang w:val="en-GB"/>
        </w:rPr>
        <w:t xml:space="preserve">study </w:t>
      </w:r>
      <w:r w:rsidR="00A35E8D" w:rsidRPr="00843454">
        <w:rPr>
          <w:rFonts w:ascii="Book Antiqua" w:hAnsi="Book Antiqua" w:cs="Arial"/>
          <w:lang w:val="en-GB"/>
        </w:rPr>
        <w:t xml:space="preserve">in which </w:t>
      </w:r>
      <w:r w:rsidRPr="00843454">
        <w:rPr>
          <w:rFonts w:ascii="Book Antiqua" w:hAnsi="Book Antiqua" w:cs="Arial"/>
          <w:lang w:val="en-GB"/>
        </w:rPr>
        <w:t xml:space="preserve">PC cells </w:t>
      </w:r>
      <w:r w:rsidR="00A35E8D" w:rsidRPr="00843454">
        <w:rPr>
          <w:rFonts w:ascii="Book Antiqua" w:hAnsi="Book Antiqua" w:cs="Arial"/>
          <w:lang w:val="en-GB"/>
        </w:rPr>
        <w:t xml:space="preserve">were co-cultured </w:t>
      </w:r>
      <w:r w:rsidRPr="00843454">
        <w:rPr>
          <w:rFonts w:ascii="Book Antiqua" w:hAnsi="Book Antiqua" w:cs="Arial"/>
          <w:lang w:val="en-GB"/>
        </w:rPr>
        <w:t>with macrophages, PC cell apoptosis and caspase-3 pathway activation were reduced during gemcitabine treatment in the presence of macrophages. Further, increased response to gemcitabine was observed in CCR2</w:t>
      </w:r>
      <w:r w:rsidRPr="00843454">
        <w:rPr>
          <w:rFonts w:ascii="Book Antiqua" w:hAnsi="Book Antiqua" w:cs="Arial"/>
          <w:vertAlign w:val="superscript"/>
          <w:lang w:val="en-GB"/>
        </w:rPr>
        <w:t>-/-</w:t>
      </w:r>
      <w:r w:rsidRPr="00843454">
        <w:rPr>
          <w:rFonts w:ascii="Book Antiqua" w:hAnsi="Book Antiqua" w:cs="Arial"/>
          <w:lang w:val="en-GB"/>
        </w:rPr>
        <w:t xml:space="preserve"> mice, characterized by reduced macrophage infiltration and activation. Macrophages </w:t>
      </w:r>
      <w:r w:rsidR="00A35E8D" w:rsidRPr="00843454">
        <w:rPr>
          <w:rFonts w:ascii="Book Antiqua" w:hAnsi="Book Antiqua" w:cs="Arial"/>
          <w:lang w:val="en-GB"/>
        </w:rPr>
        <w:t xml:space="preserve">could </w:t>
      </w:r>
      <w:r w:rsidRPr="00843454">
        <w:rPr>
          <w:rFonts w:ascii="Book Antiqua" w:hAnsi="Book Antiqua" w:cs="Arial"/>
          <w:lang w:val="en-GB"/>
        </w:rPr>
        <w:t>induce gemcitabine resistance in a paracrine manner</w:t>
      </w:r>
      <w:r w:rsidR="00A35E8D" w:rsidRPr="00843454">
        <w:rPr>
          <w:rFonts w:ascii="Book Antiqua" w:hAnsi="Book Antiqua" w:cs="Arial"/>
          <w:lang w:val="en-GB"/>
        </w:rPr>
        <w:t xml:space="preserve"> because</w:t>
      </w:r>
      <w:r w:rsidRPr="00843454">
        <w:rPr>
          <w:rFonts w:ascii="Book Antiqua" w:hAnsi="Book Antiqua" w:cs="Arial"/>
          <w:lang w:val="en-GB"/>
        </w:rPr>
        <w:t xml:space="preserve"> they were associated with increased cytidine deaminase in PC cells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180]</w:t>
      </w:r>
      <w:r w:rsidRPr="00843454">
        <w:rPr>
          <w:rFonts w:ascii="Book Antiqua" w:hAnsi="Book Antiqua" w:cs="Arial"/>
          <w:lang w:val="en-GB"/>
        </w:rPr>
        <w:t>.</w:t>
      </w:r>
    </w:p>
    <w:p w14:paraId="3170762D" w14:textId="77777777" w:rsidR="000950C1" w:rsidRPr="00843454" w:rsidRDefault="000950C1" w:rsidP="000200F5">
      <w:pPr>
        <w:widowControl w:val="0"/>
        <w:adjustRightInd w:val="0"/>
        <w:snapToGrid w:val="0"/>
        <w:spacing w:line="360" w:lineRule="auto"/>
        <w:jc w:val="both"/>
        <w:rPr>
          <w:rFonts w:ascii="Book Antiqua" w:hAnsi="Book Antiqua" w:cs="Arial"/>
          <w:i/>
          <w:lang w:val="en-GB"/>
        </w:rPr>
      </w:pPr>
    </w:p>
    <w:p w14:paraId="427262EE" w14:textId="77777777" w:rsidR="000950C1" w:rsidRPr="00B161E9" w:rsidRDefault="000950C1" w:rsidP="000200F5">
      <w:pPr>
        <w:widowControl w:val="0"/>
        <w:adjustRightInd w:val="0"/>
        <w:snapToGrid w:val="0"/>
        <w:spacing w:line="360" w:lineRule="auto"/>
        <w:jc w:val="both"/>
        <w:rPr>
          <w:rFonts w:ascii="Book Antiqua" w:hAnsi="Book Antiqua" w:cs="Arial"/>
          <w:b/>
          <w:i/>
          <w:lang w:val="en-GB"/>
        </w:rPr>
      </w:pPr>
      <w:r w:rsidRPr="00B161E9">
        <w:rPr>
          <w:rFonts w:ascii="Book Antiqua" w:hAnsi="Book Antiqua" w:cs="Arial"/>
          <w:b/>
          <w:i/>
          <w:lang w:val="en-GB"/>
        </w:rPr>
        <w:t>Mast cells</w:t>
      </w:r>
    </w:p>
    <w:p w14:paraId="394A2259" w14:textId="5463C23E"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lastRenderedPageBreak/>
        <w:t xml:space="preserve">Mast cells have mainly been </w:t>
      </w:r>
      <w:r w:rsidR="00944F23" w:rsidRPr="00843454">
        <w:rPr>
          <w:rFonts w:ascii="Book Antiqua" w:hAnsi="Book Antiqua" w:cs="Arial"/>
          <w:lang w:val="en-GB"/>
        </w:rPr>
        <w:t>assigned roles</w:t>
      </w:r>
      <w:r w:rsidR="00176466">
        <w:rPr>
          <w:rFonts w:ascii="Book Antiqua" w:hAnsi="Book Antiqua" w:cs="Arial"/>
          <w:lang w:val="en-GB"/>
        </w:rPr>
        <w:t xml:space="preserve"> </w:t>
      </w:r>
      <w:r w:rsidRPr="00843454">
        <w:rPr>
          <w:rFonts w:ascii="Book Antiqua" w:hAnsi="Book Antiqua" w:cs="Arial"/>
          <w:lang w:val="en-GB"/>
        </w:rPr>
        <w:t xml:space="preserve">in allergy and autoimmunity, but they </w:t>
      </w:r>
      <w:r w:rsidR="00944F23" w:rsidRPr="00843454">
        <w:rPr>
          <w:rFonts w:ascii="Book Antiqua" w:hAnsi="Book Antiqua" w:cs="Arial"/>
          <w:lang w:val="en-GB"/>
        </w:rPr>
        <w:t xml:space="preserve">might </w:t>
      </w:r>
      <w:r w:rsidRPr="00843454">
        <w:rPr>
          <w:rFonts w:ascii="Book Antiqua" w:hAnsi="Book Antiqua" w:cs="Arial"/>
          <w:lang w:val="en-GB"/>
        </w:rPr>
        <w:t>also play a role in PC biology</w:t>
      </w:r>
      <w:r w:rsidR="00944F23" w:rsidRPr="00843454">
        <w:rPr>
          <w:rFonts w:ascii="Book Antiqua" w:hAnsi="Book Antiqua" w:cs="Arial"/>
          <w:lang w:val="en-GB"/>
        </w:rPr>
        <w:t>;</w:t>
      </w:r>
      <w:r w:rsidRPr="00843454">
        <w:rPr>
          <w:rFonts w:ascii="Book Antiqua" w:hAnsi="Book Antiqua" w:cs="Arial"/>
          <w:lang w:val="en-GB"/>
        </w:rPr>
        <w:t xml:space="preserve"> mast cell infiltration has been observed in PC</w:t>
      </w:r>
      <w:r w:rsidR="00944F23" w:rsidRPr="00843454">
        <w:rPr>
          <w:rFonts w:ascii="Book Antiqua" w:hAnsi="Book Antiqua" w:cs="Arial"/>
          <w:lang w:val="en-GB"/>
        </w:rPr>
        <w:t>,</w:t>
      </w:r>
      <w:r w:rsidRPr="00843454">
        <w:rPr>
          <w:rFonts w:ascii="Book Antiqua" w:hAnsi="Book Antiqua" w:cs="Arial"/>
          <w:lang w:val="en-GB"/>
        </w:rPr>
        <w:t xml:space="preserve"> and their number</w:t>
      </w:r>
      <w:r w:rsidR="00944F23" w:rsidRPr="00843454">
        <w:rPr>
          <w:rFonts w:ascii="Book Antiqua" w:hAnsi="Book Antiqua" w:cs="Arial"/>
          <w:lang w:val="en-GB"/>
        </w:rPr>
        <w:t>s are</w:t>
      </w:r>
      <w:r w:rsidRPr="00843454">
        <w:rPr>
          <w:rFonts w:ascii="Book Antiqua" w:hAnsi="Book Antiqua" w:cs="Arial"/>
          <w:lang w:val="en-GB"/>
        </w:rPr>
        <w:t xml:space="preserve"> correlate</w:t>
      </w:r>
      <w:r w:rsidR="00944F23" w:rsidRPr="00843454">
        <w:rPr>
          <w:rFonts w:ascii="Book Antiqua" w:hAnsi="Book Antiqua" w:cs="Arial"/>
          <w:lang w:val="en-GB"/>
        </w:rPr>
        <w:t>d</w:t>
      </w:r>
      <w:r w:rsidRPr="00843454">
        <w:rPr>
          <w:rFonts w:ascii="Book Antiqua" w:hAnsi="Book Antiqua" w:cs="Arial"/>
          <w:lang w:val="en-GB"/>
        </w:rPr>
        <w:t xml:space="preserve"> with the number of lymph node metastases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169]</w:t>
      </w:r>
      <w:r w:rsidRPr="00843454">
        <w:rPr>
          <w:rFonts w:ascii="Book Antiqua" w:hAnsi="Book Antiqua" w:cs="Arial"/>
          <w:lang w:val="en-GB"/>
        </w:rPr>
        <w:t xml:space="preserve">. Mast cells are increased in human PC specimens compared to the normal pancreas, and this increase is most pronounced in advanced grade </w:t>
      </w:r>
      <w:r w:rsidR="00C72C29" w:rsidRPr="00843454">
        <w:rPr>
          <w:rFonts w:ascii="Book Antiqua" w:hAnsi="Book Antiqua" w:cs="Arial"/>
          <w:lang w:val="en-GB"/>
        </w:rPr>
        <w:t>tumours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181]</w:t>
      </w:r>
      <w:r w:rsidRPr="00843454">
        <w:rPr>
          <w:rFonts w:ascii="Book Antiqua" w:hAnsi="Book Antiqua" w:cs="Arial"/>
          <w:lang w:val="en-GB"/>
        </w:rPr>
        <w:t xml:space="preserve">. High mast cell infiltration held </w:t>
      </w:r>
      <w:r w:rsidR="00335C66" w:rsidRPr="00843454">
        <w:rPr>
          <w:rFonts w:ascii="Book Antiqua" w:hAnsi="Book Antiqua" w:cs="Arial"/>
          <w:lang w:val="en-GB"/>
        </w:rPr>
        <w:t>unfavourable</w:t>
      </w:r>
      <w:r w:rsidRPr="00843454">
        <w:rPr>
          <w:rFonts w:ascii="Book Antiqua" w:hAnsi="Book Antiqua" w:cs="Arial"/>
          <w:lang w:val="en-GB"/>
        </w:rPr>
        <w:t xml:space="preserve"> prognostic value with reduced survival</w:t>
      </w:r>
      <w:r w:rsidR="00A324C1" w:rsidRPr="00A324C1">
        <w:rPr>
          <w:rFonts w:ascii="Book Antiqua" w:hAnsi="Book Antiqua" w:cs="Arial"/>
          <w:vertAlign w:val="superscript"/>
          <w:lang w:val="en-GB"/>
        </w:rPr>
        <w:t>[</w:t>
      </w:r>
      <w:r w:rsidR="00B161E9">
        <w:rPr>
          <w:rFonts w:ascii="Book Antiqua" w:hAnsi="Book Antiqua" w:cs="Arial"/>
          <w:vertAlign w:val="superscript"/>
          <w:lang w:val="en-GB"/>
        </w:rPr>
        <w:t>181,</w:t>
      </w:r>
      <w:r w:rsidRPr="00843454">
        <w:rPr>
          <w:rFonts w:ascii="Book Antiqua" w:hAnsi="Book Antiqua" w:cs="Arial"/>
          <w:vertAlign w:val="superscript"/>
          <w:lang w:val="en-GB"/>
        </w:rPr>
        <w:t>182]</w:t>
      </w:r>
      <w:r w:rsidRPr="00843454">
        <w:rPr>
          <w:rFonts w:ascii="Book Antiqua" w:hAnsi="Book Antiqua" w:cs="Arial"/>
          <w:lang w:val="en-GB"/>
        </w:rPr>
        <w:t xml:space="preserve">. </w:t>
      </w:r>
      <w:r w:rsidR="00335C66" w:rsidRPr="00843454">
        <w:rPr>
          <w:rFonts w:ascii="Book Antiqua" w:hAnsi="Book Antiqua" w:cs="Arial"/>
          <w:lang w:val="en-GB"/>
        </w:rPr>
        <w:t>M</w:t>
      </w:r>
      <w:r w:rsidRPr="00843454">
        <w:rPr>
          <w:rFonts w:ascii="Book Antiqua" w:hAnsi="Book Antiqua" w:cs="Arial"/>
          <w:lang w:val="en-GB"/>
        </w:rPr>
        <w:t>ast cell distribution has been examined in two main PC compartments</w:t>
      </w:r>
      <w:r w:rsidR="00335C66" w:rsidRPr="00843454">
        <w:rPr>
          <w:rFonts w:ascii="Book Antiqua" w:hAnsi="Book Antiqua" w:cs="Arial"/>
          <w:lang w:val="en-GB"/>
        </w:rPr>
        <w:t>:</w:t>
      </w:r>
      <w:r w:rsidRPr="00843454">
        <w:rPr>
          <w:rFonts w:ascii="Book Antiqua" w:hAnsi="Book Antiqua" w:cs="Arial"/>
          <w:lang w:val="en-GB"/>
        </w:rPr>
        <w:t xml:space="preserve"> the </w:t>
      </w:r>
      <w:r w:rsidRPr="00843454">
        <w:rPr>
          <w:rFonts w:ascii="Book Antiqua" w:hAnsi="Book Antiqua" w:cs="Arial"/>
        </w:rPr>
        <w:t xml:space="preserve">intratumoral </w:t>
      </w:r>
      <w:r w:rsidRPr="00843454">
        <w:rPr>
          <w:rFonts w:ascii="Book Antiqua" w:hAnsi="Book Antiqua" w:cs="Arial"/>
          <w:lang w:val="en-GB"/>
        </w:rPr>
        <w:t xml:space="preserve">compartment and </w:t>
      </w:r>
      <w:r w:rsidRPr="00843454">
        <w:rPr>
          <w:rFonts w:ascii="Book Antiqua" w:hAnsi="Book Antiqua" w:cs="Arial"/>
        </w:rPr>
        <w:t>peritumoral</w:t>
      </w:r>
      <w:r w:rsidRPr="00843454">
        <w:rPr>
          <w:rFonts w:ascii="Book Antiqua" w:hAnsi="Book Antiqua" w:cs="Arial"/>
          <w:lang w:val="en-GB"/>
        </w:rPr>
        <w:t xml:space="preserve">, non-neoplastic tissue. Each of these compartments </w:t>
      </w:r>
      <w:r w:rsidR="00335C66" w:rsidRPr="00843454">
        <w:rPr>
          <w:rFonts w:ascii="Book Antiqua" w:hAnsi="Book Antiqua" w:cs="Arial"/>
          <w:lang w:val="en-GB"/>
        </w:rPr>
        <w:t>was</w:t>
      </w:r>
      <w:r w:rsidR="009921F6" w:rsidRPr="00843454">
        <w:rPr>
          <w:rFonts w:ascii="Book Antiqua" w:hAnsi="Book Antiqua" w:cs="Arial"/>
          <w:lang w:val="en-GB"/>
        </w:rPr>
        <w:t xml:space="preserve"> </w:t>
      </w:r>
      <w:r w:rsidRPr="00843454">
        <w:rPr>
          <w:rFonts w:ascii="Book Antiqua" w:hAnsi="Book Antiqua" w:cs="Arial"/>
          <w:lang w:val="en-GB"/>
        </w:rPr>
        <w:t>further subdivided into central and border region</w:t>
      </w:r>
      <w:r w:rsidR="00335C66" w:rsidRPr="00843454">
        <w:rPr>
          <w:rFonts w:ascii="Book Antiqua" w:hAnsi="Book Antiqua" w:cs="Arial"/>
          <w:lang w:val="en-GB"/>
        </w:rPr>
        <w:t>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183]</w:t>
      </w:r>
      <w:r w:rsidRPr="00843454">
        <w:rPr>
          <w:rFonts w:ascii="Book Antiqua" w:hAnsi="Book Antiqua" w:cs="Arial"/>
          <w:lang w:val="en-GB"/>
        </w:rPr>
        <w:t>. High mast cell counts in the</w:t>
      </w:r>
      <w:r w:rsidRPr="00843454">
        <w:rPr>
          <w:rFonts w:ascii="Book Antiqua" w:hAnsi="Book Antiqua" w:cs="Arial"/>
        </w:rPr>
        <w:t xml:space="preserve"> intratumoral </w:t>
      </w:r>
      <w:r w:rsidRPr="00843454">
        <w:rPr>
          <w:rFonts w:ascii="Book Antiqua" w:hAnsi="Book Antiqua" w:cs="Arial"/>
          <w:lang w:val="en-GB"/>
        </w:rPr>
        <w:t>border zone only were associated with worse overall 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183]</w:t>
      </w:r>
      <w:r w:rsidRPr="00843454">
        <w:rPr>
          <w:rFonts w:ascii="Book Antiqua" w:hAnsi="Book Antiqua" w:cs="Arial"/>
          <w:lang w:val="en-GB"/>
        </w:rPr>
        <w:t xml:space="preserve">. </w:t>
      </w:r>
    </w:p>
    <w:p w14:paraId="6C147AA9" w14:textId="1A989220" w:rsidR="000950C1" w:rsidRPr="00843454" w:rsidRDefault="00335C66"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In </w:t>
      </w:r>
      <w:r w:rsidR="000950C1" w:rsidRPr="00843454">
        <w:rPr>
          <w:rFonts w:ascii="Book Antiqua" w:hAnsi="Book Antiqua" w:cs="Arial"/>
          <w:lang w:val="en-GB"/>
        </w:rPr>
        <w:t xml:space="preserve">mast cell cultures, </w:t>
      </w:r>
      <w:r w:rsidRPr="00843454">
        <w:rPr>
          <w:rFonts w:ascii="Book Antiqua" w:hAnsi="Book Antiqua" w:cs="Arial"/>
          <w:lang w:val="en-GB"/>
        </w:rPr>
        <w:t xml:space="preserve">the </w:t>
      </w:r>
      <w:r w:rsidR="000950C1" w:rsidRPr="00843454">
        <w:rPr>
          <w:rFonts w:ascii="Book Antiqua" w:hAnsi="Book Antiqua" w:cs="Arial"/>
          <w:lang w:val="en-GB"/>
        </w:rPr>
        <w:t>addition of conditioned media from PC cell cultures increased migratory mast cell activity, and mast cell</w:t>
      </w:r>
      <w:r w:rsidR="000B1BE0" w:rsidRPr="00843454">
        <w:rPr>
          <w:rFonts w:ascii="Book Antiqua" w:hAnsi="Book Antiqua" w:cs="Arial"/>
          <w:lang w:val="en-GB"/>
        </w:rPr>
        <w:t>-</w:t>
      </w:r>
      <w:r w:rsidR="000950C1" w:rsidRPr="00843454">
        <w:rPr>
          <w:rFonts w:ascii="Book Antiqua" w:hAnsi="Book Antiqua" w:cs="Arial"/>
          <w:lang w:val="en-GB"/>
        </w:rPr>
        <w:t>conditioned media induced PC cell proliferation and migration</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181]</w:t>
      </w:r>
      <w:r w:rsidR="000950C1" w:rsidRPr="00843454">
        <w:rPr>
          <w:rFonts w:ascii="Book Antiqua" w:hAnsi="Book Antiqua" w:cs="Arial"/>
          <w:lang w:val="en-GB"/>
        </w:rPr>
        <w:t>. Using the genetically engineered K-rasG12V mouse model</w:t>
      </w:r>
      <w:r w:rsidR="000B1BE0" w:rsidRPr="00843454">
        <w:rPr>
          <w:rFonts w:ascii="Book Antiqua" w:hAnsi="Book Antiqua" w:cs="Arial"/>
          <w:lang w:val="en-GB"/>
        </w:rPr>
        <w:t>, which</w:t>
      </w:r>
      <w:r w:rsidR="000950C1" w:rsidRPr="00843454">
        <w:rPr>
          <w:rFonts w:ascii="Book Antiqua" w:hAnsi="Book Antiqua" w:cs="Arial"/>
          <w:lang w:val="en-GB"/>
        </w:rPr>
        <w:t xml:space="preserve"> spontaneously </w:t>
      </w:r>
      <w:r w:rsidR="000B1BE0" w:rsidRPr="00843454">
        <w:rPr>
          <w:rFonts w:ascii="Book Antiqua" w:hAnsi="Book Antiqua" w:cs="Arial"/>
          <w:lang w:val="en-GB"/>
        </w:rPr>
        <w:t>develops</w:t>
      </w:r>
      <w:r w:rsidR="009921F6" w:rsidRPr="00843454">
        <w:rPr>
          <w:rFonts w:ascii="Book Antiqua" w:hAnsi="Book Antiqua" w:cs="Arial"/>
          <w:lang w:val="en-GB"/>
        </w:rPr>
        <w:t xml:space="preserve"> </w:t>
      </w:r>
      <w:r w:rsidR="000950C1" w:rsidRPr="00843454">
        <w:rPr>
          <w:rFonts w:ascii="Book Antiqua" w:hAnsi="Book Antiqua" w:cs="Arial"/>
          <w:lang w:val="en-GB"/>
        </w:rPr>
        <w:t>chronic pancreatitis, PanINs</w:t>
      </w:r>
      <w:r w:rsidR="000B1BE0" w:rsidRPr="00843454">
        <w:rPr>
          <w:rFonts w:ascii="Book Antiqua" w:hAnsi="Book Antiqua" w:cs="Arial"/>
          <w:lang w:val="en-GB"/>
        </w:rPr>
        <w:t>,</w:t>
      </w:r>
      <w:r w:rsidR="000950C1" w:rsidRPr="00843454">
        <w:rPr>
          <w:rFonts w:ascii="Book Antiqua" w:hAnsi="Book Antiqua" w:cs="Arial"/>
          <w:lang w:val="en-GB"/>
        </w:rPr>
        <w:t xml:space="preserve"> and invasive PC, mast cell infiltration was found to be an early event, occurring in chronic pancreatitis and early PanINs. Injection of PC cells into </w:t>
      </w:r>
      <w:r w:rsidR="000950C1" w:rsidRPr="00843454">
        <w:rPr>
          <w:rFonts w:ascii="Book Antiqua" w:hAnsi="Book Antiqua" w:cs="Arial"/>
          <w:i/>
          <w:lang w:val="en-GB"/>
        </w:rPr>
        <w:t>Kit</w:t>
      </w:r>
      <w:r w:rsidR="000950C1" w:rsidRPr="00843454">
        <w:rPr>
          <w:rFonts w:ascii="Book Antiqua" w:hAnsi="Book Antiqua" w:cs="Arial"/>
          <w:i/>
          <w:vertAlign w:val="superscript"/>
          <w:lang w:val="en-GB"/>
        </w:rPr>
        <w:t>w-sh/w-sh</w:t>
      </w:r>
      <w:r w:rsidR="000950C1" w:rsidRPr="00843454">
        <w:rPr>
          <w:rFonts w:ascii="Book Antiqua" w:hAnsi="Book Antiqua" w:cs="Arial"/>
          <w:vertAlign w:val="superscript"/>
          <w:lang w:val="en-GB"/>
        </w:rPr>
        <w:t xml:space="preserve"> </w:t>
      </w:r>
      <w:r w:rsidR="000950C1" w:rsidRPr="00843454">
        <w:rPr>
          <w:rFonts w:ascii="Book Antiqua" w:hAnsi="Book Antiqua" w:cs="Arial"/>
          <w:lang w:val="en-GB"/>
        </w:rPr>
        <w:t xml:space="preserve">mast cell-depleted mice reduced </w:t>
      </w:r>
      <w:r w:rsidR="000B1BE0" w:rsidRPr="00843454">
        <w:rPr>
          <w:rFonts w:ascii="Book Antiqua" w:hAnsi="Book Antiqua" w:cs="Arial"/>
          <w:lang w:val="en-GB"/>
        </w:rPr>
        <w:t>tumour</w:t>
      </w:r>
      <w:r w:rsidR="000950C1" w:rsidRPr="00843454">
        <w:rPr>
          <w:rFonts w:ascii="Book Antiqua" w:hAnsi="Book Antiqua" w:cs="Arial"/>
          <w:lang w:val="en-GB"/>
        </w:rPr>
        <w:t xml:space="preserve"> growth and increased survival. “</w:t>
      </w:r>
      <w:r w:rsidR="000B1BE0" w:rsidRPr="00843454">
        <w:rPr>
          <w:rFonts w:ascii="Book Antiqua" w:hAnsi="Book Antiqua" w:cs="Arial"/>
          <w:lang w:val="en-GB"/>
        </w:rPr>
        <w:t>Normal</w:t>
      </w:r>
      <w:r w:rsidR="000950C1" w:rsidRPr="00843454">
        <w:rPr>
          <w:rFonts w:ascii="Book Antiqua" w:hAnsi="Book Antiqua" w:cs="Arial"/>
          <w:lang w:val="en-GB"/>
        </w:rPr>
        <w:t xml:space="preserve">” </w:t>
      </w:r>
      <w:r w:rsidR="000B1BE0" w:rsidRPr="00843454">
        <w:rPr>
          <w:rFonts w:ascii="Book Antiqua" w:hAnsi="Book Antiqua" w:cs="Arial"/>
          <w:lang w:val="en-GB"/>
        </w:rPr>
        <w:t>tumour</w:t>
      </w:r>
      <w:r w:rsidR="000950C1" w:rsidRPr="00843454">
        <w:rPr>
          <w:rFonts w:ascii="Book Antiqua" w:hAnsi="Book Antiqua" w:cs="Arial"/>
          <w:lang w:val="en-GB"/>
        </w:rPr>
        <w:t xml:space="preserve"> growth was restored when bone marrow-derived cultured mast cells were injected</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182]</w:t>
      </w:r>
      <w:r w:rsidR="000950C1" w:rsidRPr="00843454">
        <w:rPr>
          <w:rFonts w:ascii="Book Antiqua" w:hAnsi="Book Antiqua" w:cs="Arial"/>
          <w:lang w:val="en-GB"/>
        </w:rPr>
        <w:t>. When mast cells were incubated with conditioned media from PC cells, PSCs</w:t>
      </w:r>
      <w:r w:rsidR="000B1BE0" w:rsidRPr="00843454">
        <w:rPr>
          <w:rFonts w:ascii="Book Antiqua" w:hAnsi="Book Antiqua" w:cs="Arial"/>
          <w:lang w:val="en-GB"/>
        </w:rPr>
        <w:t>,</w:t>
      </w:r>
      <w:r w:rsidR="000950C1" w:rsidRPr="00843454">
        <w:rPr>
          <w:rFonts w:ascii="Book Antiqua" w:hAnsi="Book Antiqua" w:cs="Arial"/>
          <w:lang w:val="en-GB"/>
        </w:rPr>
        <w:t xml:space="preserve"> and ductal epithelial cells, only </w:t>
      </w:r>
      <w:r w:rsidR="000B1BE0" w:rsidRPr="00843454">
        <w:rPr>
          <w:rFonts w:ascii="Book Antiqua" w:hAnsi="Book Antiqua" w:cs="Arial"/>
          <w:lang w:val="en-GB"/>
        </w:rPr>
        <w:t xml:space="preserve">the </w:t>
      </w:r>
      <w:r w:rsidR="000950C1" w:rsidRPr="00843454">
        <w:rPr>
          <w:rFonts w:ascii="Book Antiqua" w:hAnsi="Book Antiqua" w:cs="Arial"/>
          <w:lang w:val="en-GB"/>
        </w:rPr>
        <w:t>medi</w:t>
      </w:r>
      <w:r w:rsidR="000B1BE0" w:rsidRPr="00843454">
        <w:rPr>
          <w:rFonts w:ascii="Book Antiqua" w:hAnsi="Book Antiqua" w:cs="Arial"/>
          <w:lang w:val="en-GB"/>
        </w:rPr>
        <w:t>um</w:t>
      </w:r>
      <w:r w:rsidR="000950C1" w:rsidRPr="00843454">
        <w:rPr>
          <w:rFonts w:ascii="Book Antiqua" w:hAnsi="Book Antiqua" w:cs="Arial"/>
          <w:lang w:val="en-GB"/>
        </w:rPr>
        <w:t xml:space="preserve"> from PC cells induced mast cell migration, and mast cell</w:t>
      </w:r>
      <w:r w:rsidR="000B1BE0" w:rsidRPr="00843454">
        <w:rPr>
          <w:rFonts w:ascii="Book Antiqua" w:hAnsi="Book Antiqua" w:cs="Arial"/>
          <w:lang w:val="en-GB"/>
        </w:rPr>
        <w:t>-</w:t>
      </w:r>
      <w:r w:rsidR="000950C1" w:rsidRPr="00843454">
        <w:rPr>
          <w:rFonts w:ascii="Book Antiqua" w:hAnsi="Book Antiqua" w:cs="Arial"/>
          <w:lang w:val="en-GB"/>
        </w:rPr>
        <w:t>conditioned media increased PC cell and PSC proliferation</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184]</w:t>
      </w:r>
      <w:r w:rsidR="000950C1" w:rsidRPr="00843454">
        <w:rPr>
          <w:rFonts w:ascii="Book Antiqua" w:hAnsi="Book Antiqua" w:cs="Arial"/>
          <w:lang w:val="en-GB"/>
        </w:rPr>
        <w:t xml:space="preserve">. </w:t>
      </w:r>
      <w:r w:rsidR="000B1BE0" w:rsidRPr="00843454">
        <w:rPr>
          <w:rFonts w:ascii="Book Antiqua" w:hAnsi="Book Antiqua" w:cs="Arial"/>
          <w:lang w:val="en-GB"/>
        </w:rPr>
        <w:t xml:space="preserve">Additionally, </w:t>
      </w:r>
      <w:r w:rsidR="000950C1" w:rsidRPr="00843454">
        <w:rPr>
          <w:rFonts w:ascii="Book Antiqua" w:hAnsi="Book Antiqua" w:cs="Arial"/>
          <w:lang w:val="en-GB"/>
        </w:rPr>
        <w:t xml:space="preserve">co-cultures of mast cells with either PC cells or PSCs resulted in mast cell activation and </w:t>
      </w:r>
      <w:r w:rsidR="008904F7" w:rsidRPr="00843454">
        <w:rPr>
          <w:rFonts w:ascii="Book Antiqua" w:hAnsi="Book Antiqua" w:cs="Arial"/>
          <w:lang w:val="en-GB"/>
        </w:rPr>
        <w:t xml:space="preserve">neutralization </w:t>
      </w:r>
      <w:r w:rsidR="000950C1" w:rsidRPr="00843454">
        <w:rPr>
          <w:rFonts w:ascii="Book Antiqua" w:hAnsi="Book Antiqua" w:cs="Arial"/>
          <w:lang w:val="en-GB"/>
        </w:rPr>
        <w:t xml:space="preserve">of IL-13 and tryptase suppressed PSC activation. Further, </w:t>
      </w:r>
      <w:r w:rsidR="000B1BE0" w:rsidRPr="00843454">
        <w:rPr>
          <w:rFonts w:ascii="Book Antiqua" w:hAnsi="Book Antiqua" w:cs="Arial"/>
          <w:lang w:val="en-GB"/>
        </w:rPr>
        <w:t>tumour</w:t>
      </w:r>
      <w:r w:rsidR="000950C1" w:rsidRPr="00843454">
        <w:rPr>
          <w:rFonts w:ascii="Book Antiqua" w:hAnsi="Book Antiqua" w:cs="Arial"/>
          <w:lang w:val="en-GB"/>
        </w:rPr>
        <w:t xml:space="preserve">-bearing mice treated with AMD3100, a CXCR4 antagonist </w:t>
      </w:r>
      <w:r w:rsidR="000B1BE0" w:rsidRPr="00843454">
        <w:rPr>
          <w:rFonts w:ascii="Book Antiqua" w:hAnsi="Book Antiqua" w:cs="Arial"/>
          <w:lang w:val="en-GB"/>
        </w:rPr>
        <w:t xml:space="preserve">that mediates </w:t>
      </w:r>
      <w:r w:rsidR="000950C1" w:rsidRPr="00843454">
        <w:rPr>
          <w:rFonts w:ascii="Book Antiqua" w:hAnsi="Book Antiqua" w:cs="Arial"/>
          <w:lang w:val="en-GB"/>
        </w:rPr>
        <w:t xml:space="preserve">mast cell migration, resulted in a 50% decrease </w:t>
      </w:r>
      <w:r w:rsidR="000B1BE0" w:rsidRPr="00843454">
        <w:rPr>
          <w:rFonts w:ascii="Book Antiqua" w:hAnsi="Book Antiqua" w:cs="Arial"/>
          <w:lang w:val="en-GB"/>
        </w:rPr>
        <w:t>in tumour</w:t>
      </w:r>
      <w:r w:rsidR="000950C1" w:rsidRPr="00843454">
        <w:rPr>
          <w:rFonts w:ascii="Book Antiqua" w:hAnsi="Book Antiqua" w:cs="Arial"/>
          <w:lang w:val="en-GB"/>
        </w:rPr>
        <w:t xml:space="preserve"> volume and increased overall survival</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184]</w:t>
      </w:r>
      <w:r w:rsidR="000950C1" w:rsidRPr="00843454">
        <w:rPr>
          <w:rFonts w:ascii="Book Antiqua" w:hAnsi="Book Antiqua" w:cs="Arial"/>
          <w:lang w:val="en-GB"/>
        </w:rPr>
        <w:t xml:space="preserve">. </w:t>
      </w:r>
    </w:p>
    <w:p w14:paraId="68B2866D" w14:textId="7F69DEA1"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These findings illustrate the potential importance of mast cells in PC progression and the possible benefit of the future development of mast cell</w:t>
      </w:r>
      <w:r w:rsidR="000B1BE0" w:rsidRPr="00843454">
        <w:rPr>
          <w:rFonts w:ascii="Book Antiqua" w:hAnsi="Book Antiqua" w:cs="Arial"/>
          <w:lang w:val="en-GB"/>
        </w:rPr>
        <w:t>-</w:t>
      </w:r>
      <w:r w:rsidRPr="00843454">
        <w:rPr>
          <w:rFonts w:ascii="Book Antiqua" w:hAnsi="Book Antiqua" w:cs="Arial"/>
          <w:lang w:val="en-GB"/>
        </w:rPr>
        <w:t xml:space="preserve">targeted therapies in PC. To date, however, such therapies do not play a role in clinical practice. </w:t>
      </w:r>
      <w:r w:rsidR="000B1BE0" w:rsidRPr="00843454">
        <w:rPr>
          <w:rFonts w:ascii="Book Antiqua" w:hAnsi="Book Antiqua" w:cs="Arial"/>
          <w:lang w:val="en-GB"/>
        </w:rPr>
        <w:t xml:space="preserve">Moreover, </w:t>
      </w:r>
      <w:r w:rsidRPr="00843454">
        <w:rPr>
          <w:rFonts w:ascii="Book Antiqua" w:hAnsi="Book Antiqua" w:cs="Arial"/>
          <w:lang w:val="en-GB"/>
        </w:rPr>
        <w:t xml:space="preserve">it has been reported in GEMMs </w:t>
      </w:r>
      <w:r w:rsidR="000B1BE0" w:rsidRPr="00843454">
        <w:rPr>
          <w:rFonts w:ascii="Book Antiqua" w:hAnsi="Book Antiqua" w:cs="Arial"/>
          <w:lang w:val="en-GB"/>
        </w:rPr>
        <w:t xml:space="preserve">in which </w:t>
      </w:r>
      <w:r w:rsidRPr="00843454">
        <w:rPr>
          <w:rFonts w:ascii="Book Antiqua" w:hAnsi="Book Antiqua" w:cs="Arial"/>
          <w:lang w:val="en-GB"/>
        </w:rPr>
        <w:t>mast cells were absent (</w:t>
      </w:r>
      <w:r w:rsidRPr="00843454">
        <w:rPr>
          <w:rFonts w:ascii="Book Antiqua" w:hAnsi="Book Antiqua" w:cs="Arial"/>
          <w:i/>
          <w:lang w:val="en-GB"/>
        </w:rPr>
        <w:t>Pdx1-Flp;FSF-Kras</w:t>
      </w:r>
      <w:r w:rsidRPr="00843454">
        <w:rPr>
          <w:rFonts w:ascii="Book Antiqua" w:hAnsi="Book Antiqua" w:cs="Arial"/>
          <w:i/>
          <w:vertAlign w:val="superscript"/>
          <w:lang w:val="en-GB"/>
        </w:rPr>
        <w:t>G12D/+</w:t>
      </w:r>
      <w:r w:rsidRPr="00843454">
        <w:rPr>
          <w:rFonts w:ascii="Book Antiqua" w:hAnsi="Book Antiqua" w:cs="Arial"/>
          <w:i/>
          <w:lang w:val="en-GB"/>
        </w:rPr>
        <w:t>;Cpa3</w:t>
      </w:r>
      <w:r w:rsidRPr="00843454">
        <w:rPr>
          <w:rFonts w:ascii="Book Antiqua" w:hAnsi="Book Antiqua" w:cs="Arial"/>
          <w:i/>
          <w:vertAlign w:val="superscript"/>
          <w:lang w:val="en-GB"/>
        </w:rPr>
        <w:t>Cre</w:t>
      </w:r>
      <w:r w:rsidRPr="00843454">
        <w:rPr>
          <w:rFonts w:ascii="Book Antiqua" w:hAnsi="Book Antiqua" w:cs="Arial"/>
          <w:lang w:val="en-GB"/>
        </w:rPr>
        <w:t xml:space="preserve"> mice) that </w:t>
      </w:r>
      <w:r w:rsidR="000B1BE0" w:rsidRPr="00843454">
        <w:rPr>
          <w:rFonts w:ascii="Book Antiqua" w:hAnsi="Book Antiqua" w:cs="Arial"/>
          <w:lang w:val="en-GB"/>
        </w:rPr>
        <w:t xml:space="preserve">the </w:t>
      </w:r>
      <w:r w:rsidRPr="00843454">
        <w:rPr>
          <w:rFonts w:ascii="Book Antiqua" w:hAnsi="Book Antiqua" w:cs="Arial"/>
          <w:lang w:val="en-GB"/>
        </w:rPr>
        <w:t>formation, number</w:t>
      </w:r>
      <w:r w:rsidR="000B1BE0" w:rsidRPr="00843454">
        <w:rPr>
          <w:rFonts w:ascii="Book Antiqua" w:hAnsi="Book Antiqua" w:cs="Arial"/>
          <w:lang w:val="en-GB"/>
        </w:rPr>
        <w:t>,</w:t>
      </w:r>
      <w:r w:rsidRPr="00843454">
        <w:rPr>
          <w:rFonts w:ascii="Book Antiqua" w:hAnsi="Book Antiqua" w:cs="Arial"/>
          <w:lang w:val="en-GB"/>
        </w:rPr>
        <w:t xml:space="preserve"> and stage of PanINs at 9 months of age </w:t>
      </w:r>
      <w:r w:rsidR="000B1BE0" w:rsidRPr="00843454">
        <w:rPr>
          <w:rFonts w:ascii="Book Antiqua" w:hAnsi="Book Antiqua" w:cs="Arial"/>
          <w:lang w:val="en-GB"/>
        </w:rPr>
        <w:t xml:space="preserve">were </w:t>
      </w:r>
      <w:r w:rsidRPr="00843454">
        <w:rPr>
          <w:rFonts w:ascii="Book Antiqua" w:hAnsi="Book Antiqua" w:cs="Arial"/>
          <w:lang w:val="en-GB"/>
        </w:rPr>
        <w:t xml:space="preserve">not different </w:t>
      </w:r>
      <w:r w:rsidRPr="00843454">
        <w:rPr>
          <w:rFonts w:ascii="Book Antiqua" w:hAnsi="Book Antiqua" w:cs="Arial"/>
          <w:lang w:val="en-GB"/>
        </w:rPr>
        <w:lastRenderedPageBreak/>
        <w:t xml:space="preserve">from </w:t>
      </w:r>
      <w:r w:rsidRPr="00843454">
        <w:rPr>
          <w:rFonts w:ascii="Book Antiqua" w:hAnsi="Book Antiqua" w:cs="Arial"/>
          <w:i/>
          <w:lang w:val="en-GB"/>
        </w:rPr>
        <w:t>Pdx1-Flp-FSF-Kras</w:t>
      </w:r>
      <w:r w:rsidRPr="00843454">
        <w:rPr>
          <w:rFonts w:ascii="Book Antiqua" w:hAnsi="Book Antiqua" w:cs="Arial"/>
          <w:i/>
          <w:vertAlign w:val="superscript"/>
          <w:lang w:val="en-GB"/>
        </w:rPr>
        <w:t>G12D/+</w:t>
      </w:r>
      <w:r w:rsidRPr="00843454">
        <w:rPr>
          <w:rFonts w:ascii="Book Antiqua" w:hAnsi="Book Antiqua" w:cs="Arial"/>
          <w:lang w:val="en-GB"/>
        </w:rPr>
        <w:t xml:space="preserve"> controls</w:t>
      </w:r>
      <w:r w:rsidR="000B1BE0" w:rsidRPr="00843454">
        <w:rPr>
          <w:rFonts w:ascii="Book Antiqua" w:hAnsi="Book Antiqua" w:cs="Arial"/>
          <w:lang w:val="en-GB"/>
        </w:rPr>
        <w:t>,</w:t>
      </w:r>
      <w:r w:rsidRPr="00843454">
        <w:rPr>
          <w:rFonts w:ascii="Book Antiqua" w:hAnsi="Book Antiqua" w:cs="Arial"/>
          <w:lang w:val="en-GB"/>
        </w:rPr>
        <w:t xml:space="preserve"> which frequently showed mast cells</w:t>
      </w:r>
      <w:r w:rsidR="00A7416D" w:rsidRPr="00843454">
        <w:rPr>
          <w:rFonts w:ascii="Book Antiqua" w:hAnsi="Book Antiqua" w:cs="Arial"/>
          <w:lang w:val="en-GB"/>
        </w:rPr>
        <w:t xml:space="preserve">; </w:t>
      </w:r>
      <w:r w:rsidRPr="00843454">
        <w:rPr>
          <w:rFonts w:ascii="Book Antiqua" w:hAnsi="Book Antiqua" w:cs="Arial"/>
          <w:lang w:val="en-GB"/>
        </w:rPr>
        <w:t>at 12 months, PDAC formation was observed in both groups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185]</w:t>
      </w:r>
      <w:r w:rsidRPr="00843454">
        <w:rPr>
          <w:rFonts w:ascii="Book Antiqua" w:hAnsi="Book Antiqua" w:cs="Arial"/>
          <w:lang w:val="en-GB"/>
        </w:rPr>
        <w:t>.</w:t>
      </w:r>
      <w:r w:rsidR="00205F6F" w:rsidRPr="00843454">
        <w:rPr>
          <w:rFonts w:ascii="Book Antiqua" w:hAnsi="Book Antiqua" w:cs="Arial"/>
          <w:lang w:val="en-GB"/>
        </w:rPr>
        <w:t xml:space="preserve"> </w:t>
      </w:r>
    </w:p>
    <w:p w14:paraId="23DBE621"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4618545C" w14:textId="77777777" w:rsidR="000950C1" w:rsidRPr="00B161E9" w:rsidRDefault="000950C1" w:rsidP="000200F5">
      <w:pPr>
        <w:widowControl w:val="0"/>
        <w:adjustRightInd w:val="0"/>
        <w:snapToGrid w:val="0"/>
        <w:spacing w:line="360" w:lineRule="auto"/>
        <w:jc w:val="both"/>
        <w:rPr>
          <w:rFonts w:ascii="Book Antiqua" w:hAnsi="Book Antiqua" w:cs="Arial"/>
          <w:b/>
          <w:i/>
          <w:lang w:val="en-GB"/>
        </w:rPr>
      </w:pPr>
      <w:r w:rsidRPr="00B161E9">
        <w:rPr>
          <w:rFonts w:ascii="Book Antiqua" w:hAnsi="Book Antiqua" w:cs="Arial"/>
          <w:b/>
          <w:i/>
          <w:lang w:val="en-GB"/>
        </w:rPr>
        <w:t xml:space="preserve">Lymphocytes </w:t>
      </w:r>
    </w:p>
    <w:p w14:paraId="2E691521" w14:textId="1D688727" w:rsidR="000950C1" w:rsidRPr="00843454" w:rsidRDefault="002E3A87"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In PC, r</w:t>
      </w:r>
      <w:r w:rsidR="000950C1" w:rsidRPr="00843454">
        <w:rPr>
          <w:rFonts w:ascii="Book Antiqua" w:hAnsi="Book Antiqua" w:cs="Arial"/>
          <w:lang w:val="en-GB"/>
        </w:rPr>
        <w:t>egulatory T cells (Tregs, CD4</w:t>
      </w:r>
      <w:r w:rsidR="000950C1" w:rsidRPr="00843454">
        <w:rPr>
          <w:rFonts w:ascii="Book Antiqua" w:hAnsi="Book Antiqua" w:cs="Arial"/>
          <w:vertAlign w:val="superscript"/>
          <w:lang w:val="en-GB"/>
        </w:rPr>
        <w:t>+</w:t>
      </w:r>
      <w:r w:rsidR="000950C1" w:rsidRPr="00843454">
        <w:rPr>
          <w:rFonts w:ascii="Book Antiqua" w:hAnsi="Book Antiqua" w:cs="Arial"/>
          <w:lang w:val="en-GB"/>
        </w:rPr>
        <w:t xml:space="preserve"> and CD25</w:t>
      </w:r>
      <w:r w:rsidR="000950C1" w:rsidRPr="00843454">
        <w:rPr>
          <w:rFonts w:ascii="Book Antiqua" w:hAnsi="Book Antiqua" w:cs="Arial"/>
          <w:vertAlign w:val="superscript"/>
          <w:lang w:val="en-GB"/>
        </w:rPr>
        <w:t>+</w:t>
      </w:r>
      <w:r w:rsidR="000950C1" w:rsidRPr="00843454">
        <w:rPr>
          <w:rFonts w:ascii="Book Antiqua" w:hAnsi="Book Antiqua" w:cs="Arial"/>
          <w:lang w:val="en-GB"/>
        </w:rPr>
        <w:t>) are increased in peripheral blood</w:t>
      </w:r>
      <w:r w:rsidRPr="00843454">
        <w:rPr>
          <w:rFonts w:ascii="Book Antiqua" w:hAnsi="Book Antiqua" w:cs="Arial"/>
          <w:lang w:val="en-GB"/>
        </w:rPr>
        <w:t>,</w:t>
      </w:r>
      <w:r w:rsidR="000950C1" w:rsidRPr="00843454">
        <w:rPr>
          <w:rFonts w:ascii="Book Antiqua" w:hAnsi="Book Antiqua" w:cs="Arial"/>
          <w:lang w:val="en-GB"/>
        </w:rPr>
        <w:t xml:space="preserve"> as well as in the </w:t>
      </w:r>
      <w:r w:rsidRPr="00843454">
        <w:rPr>
          <w:rFonts w:ascii="Book Antiqua" w:hAnsi="Book Antiqua" w:cs="Arial"/>
          <w:lang w:val="en-GB"/>
        </w:rPr>
        <w:t>tumour</w:t>
      </w:r>
      <w:r w:rsidR="000950C1" w:rsidRPr="00843454">
        <w:rPr>
          <w:rFonts w:ascii="Book Antiqua" w:hAnsi="Book Antiqua" w:cs="Arial"/>
          <w:lang w:val="en-GB"/>
        </w:rPr>
        <w:t xml:space="preserve"> microenvironment</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186]</w:t>
      </w:r>
      <w:r w:rsidR="000950C1" w:rsidRPr="00843454">
        <w:rPr>
          <w:rFonts w:ascii="Book Antiqua" w:hAnsi="Book Antiqua" w:cs="Arial"/>
          <w:lang w:val="en-GB"/>
        </w:rPr>
        <w:t>. Treg increment in the stroma induces immune invasion in PC</w:t>
      </w:r>
      <w:r w:rsidR="002F6BD8" w:rsidRPr="00843454">
        <w:rPr>
          <w:rFonts w:ascii="Book Antiqua" w:hAnsi="Book Antiqua" w:cs="Arial"/>
          <w:lang w:val="en-GB"/>
        </w:rPr>
        <w:t xml:space="preserve"> because </w:t>
      </w:r>
      <w:r w:rsidR="000950C1" w:rsidRPr="00843454">
        <w:rPr>
          <w:rFonts w:ascii="Book Antiqua" w:hAnsi="Book Antiqua" w:cs="Arial"/>
          <w:lang w:val="en-GB"/>
        </w:rPr>
        <w:t xml:space="preserve">Tregs suppress the anticancer immune response through inhibitory cytokines, such as IL-10 and TGF-β, </w:t>
      </w:r>
      <w:r w:rsidR="002F6BD8" w:rsidRPr="00843454">
        <w:rPr>
          <w:rFonts w:ascii="Book Antiqua" w:hAnsi="Book Antiqua" w:cs="Arial"/>
          <w:lang w:val="en-GB"/>
        </w:rPr>
        <w:t xml:space="preserve">thereby </w:t>
      </w:r>
      <w:r w:rsidR="000950C1" w:rsidRPr="00843454">
        <w:rPr>
          <w:rFonts w:ascii="Book Antiqua" w:hAnsi="Book Antiqua" w:cs="Arial"/>
          <w:lang w:val="en-GB"/>
        </w:rPr>
        <w:t>influencing cytotoxic CD8</w:t>
      </w:r>
      <w:r w:rsidR="000950C1" w:rsidRPr="00843454">
        <w:rPr>
          <w:rFonts w:ascii="Book Antiqua" w:hAnsi="Book Antiqua" w:cs="Arial"/>
          <w:vertAlign w:val="superscript"/>
          <w:lang w:val="en-GB"/>
        </w:rPr>
        <w:t>+</w:t>
      </w:r>
      <w:r w:rsidR="000950C1" w:rsidRPr="00843454">
        <w:rPr>
          <w:rFonts w:ascii="Book Antiqua" w:hAnsi="Book Antiqua" w:cs="Arial"/>
          <w:lang w:val="en-GB"/>
        </w:rPr>
        <w:t xml:space="preserve"> T cell activity</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186]</w:t>
      </w:r>
      <w:r w:rsidR="000950C1" w:rsidRPr="00843454">
        <w:rPr>
          <w:rFonts w:ascii="Book Antiqua" w:hAnsi="Book Antiqua" w:cs="Arial"/>
          <w:lang w:val="en-GB"/>
        </w:rPr>
        <w:t>. When the TGF-β-expressing PC cell line PAN02 was subcutaneously injected into C57BL/6 mice, CD4</w:t>
      </w:r>
      <w:r w:rsidR="000950C1" w:rsidRPr="00843454">
        <w:rPr>
          <w:rFonts w:ascii="Book Antiqua" w:hAnsi="Book Antiqua" w:cs="Arial"/>
          <w:vertAlign w:val="superscript"/>
          <w:lang w:val="en-GB"/>
        </w:rPr>
        <w:t>+</w:t>
      </w:r>
      <w:r w:rsidR="000950C1" w:rsidRPr="00843454">
        <w:rPr>
          <w:rFonts w:ascii="Book Antiqua" w:hAnsi="Book Antiqua" w:cs="Arial"/>
          <w:lang w:val="en-GB"/>
        </w:rPr>
        <w:t xml:space="preserve"> CD25</w:t>
      </w:r>
      <w:r w:rsidR="000950C1" w:rsidRPr="00843454">
        <w:rPr>
          <w:rFonts w:ascii="Book Antiqua" w:hAnsi="Book Antiqua" w:cs="Arial"/>
          <w:vertAlign w:val="superscript"/>
          <w:lang w:val="en-GB"/>
        </w:rPr>
        <w:t>+</w:t>
      </w:r>
      <w:r w:rsidR="000950C1" w:rsidRPr="00843454">
        <w:rPr>
          <w:rFonts w:ascii="Book Antiqua" w:hAnsi="Book Antiqua" w:cs="Arial"/>
          <w:lang w:val="en-GB"/>
        </w:rPr>
        <w:t xml:space="preserve"> Tregs in </w:t>
      </w:r>
      <w:r w:rsidR="002F6BD8" w:rsidRPr="00843454">
        <w:rPr>
          <w:rFonts w:ascii="Book Antiqua" w:hAnsi="Book Antiqua" w:cs="Arial"/>
          <w:lang w:val="en-GB"/>
        </w:rPr>
        <w:t>tumour-</w:t>
      </w:r>
      <w:r w:rsidR="000950C1" w:rsidRPr="00843454">
        <w:rPr>
          <w:rFonts w:ascii="Book Antiqua" w:hAnsi="Book Antiqua" w:cs="Arial"/>
          <w:lang w:val="en-GB"/>
        </w:rPr>
        <w:t>draining lymph nodes were increased</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187]</w:t>
      </w:r>
      <w:r w:rsidR="000950C1" w:rsidRPr="00843454">
        <w:rPr>
          <w:rFonts w:ascii="Book Antiqua" w:hAnsi="Book Antiqua" w:cs="Arial"/>
          <w:lang w:val="en-GB"/>
        </w:rPr>
        <w:t>. When Rag-1</w:t>
      </w:r>
      <w:r w:rsidR="000950C1" w:rsidRPr="00843454">
        <w:rPr>
          <w:rFonts w:ascii="Book Antiqua" w:hAnsi="Book Antiqua" w:cs="Arial"/>
          <w:vertAlign w:val="superscript"/>
          <w:lang w:val="en-GB"/>
        </w:rPr>
        <w:t>-/-</w:t>
      </w:r>
      <w:r w:rsidR="000950C1" w:rsidRPr="00843454">
        <w:rPr>
          <w:rFonts w:ascii="Book Antiqua" w:hAnsi="Book Antiqua" w:cs="Arial"/>
          <w:lang w:val="en-GB"/>
        </w:rPr>
        <w:t xml:space="preserve"> mice lacking CD4 and CD8 T cells were injected with CD4</w:t>
      </w:r>
      <w:r w:rsidR="000950C1" w:rsidRPr="00843454">
        <w:rPr>
          <w:rFonts w:ascii="Book Antiqua" w:hAnsi="Book Antiqua" w:cs="Arial"/>
          <w:vertAlign w:val="superscript"/>
          <w:lang w:val="en-GB"/>
        </w:rPr>
        <w:t>+</w:t>
      </w:r>
      <w:r w:rsidR="000950C1" w:rsidRPr="00843454">
        <w:rPr>
          <w:rFonts w:ascii="Book Antiqua" w:hAnsi="Book Antiqua" w:cs="Arial"/>
          <w:lang w:val="en-GB"/>
        </w:rPr>
        <w:t xml:space="preserve"> CD25</w:t>
      </w:r>
      <w:r w:rsidR="000950C1" w:rsidRPr="00843454">
        <w:rPr>
          <w:rFonts w:ascii="Book Antiqua" w:hAnsi="Book Antiqua" w:cs="Arial"/>
          <w:vertAlign w:val="superscript"/>
          <w:lang w:val="en-GB"/>
        </w:rPr>
        <w:t>-</w:t>
      </w:r>
      <w:r w:rsidR="000950C1" w:rsidRPr="00843454">
        <w:rPr>
          <w:rFonts w:ascii="Book Antiqua" w:hAnsi="Book Antiqua" w:cs="Arial"/>
          <w:lang w:val="en-GB"/>
        </w:rPr>
        <w:t xml:space="preserve"> cells from normal mice, with or without a subsequent injection of PAN02 cells, elevation of Foxp3 signals (a specific marker for Tregs) was only observed in </w:t>
      </w:r>
      <w:r w:rsidR="002F6BD8" w:rsidRPr="00843454">
        <w:rPr>
          <w:rFonts w:ascii="Book Antiqua" w:hAnsi="Book Antiqua" w:cs="Arial"/>
          <w:lang w:val="en-GB"/>
        </w:rPr>
        <w:t>the tumour-</w:t>
      </w:r>
      <w:r w:rsidR="000950C1" w:rsidRPr="00843454">
        <w:rPr>
          <w:rFonts w:ascii="Book Antiqua" w:hAnsi="Book Antiqua" w:cs="Arial"/>
          <w:lang w:val="en-GB"/>
        </w:rPr>
        <w:t xml:space="preserve">draining lymph nodes of PAN02 challenged mice. This </w:t>
      </w:r>
      <w:r w:rsidR="002F6BD8" w:rsidRPr="00843454">
        <w:rPr>
          <w:rFonts w:ascii="Book Antiqua" w:hAnsi="Book Antiqua" w:cs="Arial"/>
          <w:lang w:val="en-GB"/>
        </w:rPr>
        <w:t xml:space="preserve">outcome </w:t>
      </w:r>
      <w:r w:rsidR="000950C1" w:rsidRPr="00843454">
        <w:rPr>
          <w:rFonts w:ascii="Book Antiqua" w:hAnsi="Book Antiqua" w:cs="Arial"/>
          <w:lang w:val="en-GB"/>
        </w:rPr>
        <w:t xml:space="preserve">was inhibited by TGF-β neutralizing antibodies, suggesting that PC cells promote </w:t>
      </w:r>
      <w:r w:rsidR="002F6BD8" w:rsidRPr="00843454">
        <w:rPr>
          <w:rFonts w:ascii="Book Antiqua" w:hAnsi="Book Antiqua" w:cs="Arial"/>
          <w:lang w:val="en-GB"/>
        </w:rPr>
        <w:t>the</w:t>
      </w:r>
      <w:r w:rsidR="00962E5E" w:rsidRPr="00843454">
        <w:rPr>
          <w:rFonts w:ascii="Book Antiqua" w:hAnsi="Book Antiqua" w:cs="Arial"/>
          <w:lang w:val="en-GB"/>
        </w:rPr>
        <w:t xml:space="preserve"> </w:t>
      </w:r>
      <w:r w:rsidR="000950C1" w:rsidRPr="00843454">
        <w:rPr>
          <w:rFonts w:ascii="Book Antiqua" w:hAnsi="Book Antiqua" w:cs="Arial"/>
          <w:lang w:val="en-GB"/>
        </w:rPr>
        <w:t>upregulation of Tregs through TGF-β</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187]</w:t>
      </w:r>
      <w:r w:rsidR="000950C1" w:rsidRPr="00843454">
        <w:rPr>
          <w:rFonts w:ascii="Book Antiqua" w:hAnsi="Book Antiqua" w:cs="Arial"/>
          <w:lang w:val="en-GB"/>
        </w:rPr>
        <w:t xml:space="preserve">. Furthermore, upregulation of addressins in </w:t>
      </w:r>
      <w:r w:rsidR="000950C1" w:rsidRPr="00843454">
        <w:rPr>
          <w:rFonts w:ascii="Book Antiqua" w:hAnsi="Book Antiqua" w:cs="Arial"/>
        </w:rPr>
        <w:t xml:space="preserve">intratumoral </w:t>
      </w:r>
      <w:r w:rsidR="000950C1" w:rsidRPr="00843454">
        <w:rPr>
          <w:rFonts w:ascii="Book Antiqua" w:hAnsi="Book Antiqua" w:cs="Arial"/>
          <w:lang w:val="en-GB"/>
        </w:rPr>
        <w:t xml:space="preserve">endothelial cells </w:t>
      </w:r>
      <w:r w:rsidR="002F6BD8" w:rsidRPr="00843454">
        <w:rPr>
          <w:rFonts w:ascii="Book Antiqua" w:hAnsi="Book Antiqua" w:cs="Arial"/>
          <w:lang w:val="en-GB"/>
        </w:rPr>
        <w:t xml:space="preserve">might </w:t>
      </w:r>
      <w:r w:rsidR="000950C1" w:rsidRPr="00843454">
        <w:rPr>
          <w:rFonts w:ascii="Book Antiqua" w:hAnsi="Book Antiqua" w:cs="Arial"/>
          <w:lang w:val="en-GB"/>
        </w:rPr>
        <w:t>selectively recruit Tregs, and Treg migration could be suppressed by selective addressin antagonism</w:t>
      </w:r>
      <w:r w:rsidR="00A324C1" w:rsidRPr="00A324C1">
        <w:rPr>
          <w:rFonts w:ascii="Book Antiqua" w:hAnsi="Book Antiqua" w:cs="Arial"/>
          <w:vertAlign w:val="superscript"/>
          <w:lang w:val="en-GB"/>
        </w:rPr>
        <w:t>[</w:t>
      </w:r>
      <w:r w:rsidR="000950C1" w:rsidRPr="00843454">
        <w:rPr>
          <w:rFonts w:ascii="Book Antiqua" w:hAnsi="Book Antiqua" w:cs="Arial"/>
          <w:vertAlign w:val="superscript"/>
          <w:lang w:val="en-GB"/>
        </w:rPr>
        <w:t>188]</w:t>
      </w:r>
      <w:r w:rsidR="000950C1" w:rsidRPr="00843454">
        <w:rPr>
          <w:rFonts w:ascii="Book Antiqua" w:hAnsi="Book Antiqua" w:cs="Arial"/>
          <w:lang w:val="en-GB"/>
        </w:rPr>
        <w:t xml:space="preserve">. </w:t>
      </w:r>
    </w:p>
    <w:p w14:paraId="105C6650" w14:textId="4C890B1F"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Lymphocyte infiltration </w:t>
      </w:r>
      <w:r w:rsidR="002F6BD8" w:rsidRPr="00843454">
        <w:rPr>
          <w:rFonts w:ascii="Book Antiqua" w:hAnsi="Book Antiqua" w:cs="Arial"/>
          <w:lang w:val="en-GB"/>
        </w:rPr>
        <w:t xml:space="preserve">of </w:t>
      </w:r>
      <w:r w:rsidRPr="00843454">
        <w:rPr>
          <w:rFonts w:ascii="Book Antiqua" w:hAnsi="Book Antiqua" w:cs="Arial"/>
          <w:lang w:val="en-GB"/>
        </w:rPr>
        <w:t>distinct stromal PC compartments vari</w:t>
      </w:r>
      <w:r w:rsidRPr="00843454">
        <w:rPr>
          <w:rFonts w:ascii="Book Antiqua" w:hAnsi="Book Antiqua" w:cs="Arial"/>
        </w:rPr>
        <w:t>es</w:t>
      </w:r>
      <w:r w:rsidR="000E4315" w:rsidRPr="00843454">
        <w:rPr>
          <w:rFonts w:ascii="Book Antiqua" w:hAnsi="Book Antiqua" w:cs="Arial"/>
        </w:rPr>
        <w:t>:</w:t>
      </w:r>
      <w:r w:rsidRPr="00843454">
        <w:rPr>
          <w:rFonts w:ascii="Book Antiqua" w:hAnsi="Book Antiqua" w:cs="Arial"/>
        </w:rPr>
        <w:t xml:space="preserve"> th</w:t>
      </w:r>
      <w:r w:rsidRPr="00843454">
        <w:rPr>
          <w:rFonts w:ascii="Book Antiqua" w:hAnsi="Book Antiqua" w:cs="Arial"/>
          <w:lang w:val="en-GB"/>
        </w:rPr>
        <w:t>e frequencies of CD8</w:t>
      </w:r>
      <w:r w:rsidRPr="00843454">
        <w:rPr>
          <w:rFonts w:ascii="Book Antiqua" w:hAnsi="Book Antiqua" w:cs="Arial"/>
          <w:vertAlign w:val="superscript"/>
          <w:lang w:val="en-GB"/>
        </w:rPr>
        <w:t>+</w:t>
      </w:r>
      <w:r w:rsidRPr="00843454">
        <w:rPr>
          <w:rFonts w:ascii="Book Antiqua" w:hAnsi="Book Antiqua" w:cs="Arial"/>
          <w:lang w:val="en-GB"/>
        </w:rPr>
        <w:t xml:space="preserve"> T cells, FoxP3</w:t>
      </w:r>
      <w:r w:rsidRPr="00843454">
        <w:rPr>
          <w:rFonts w:ascii="Book Antiqua" w:hAnsi="Book Antiqua" w:cs="Arial"/>
          <w:vertAlign w:val="superscript"/>
          <w:lang w:val="en-GB"/>
        </w:rPr>
        <w:t>+</w:t>
      </w:r>
      <w:r w:rsidRPr="00843454">
        <w:rPr>
          <w:rFonts w:ascii="Book Antiqua" w:hAnsi="Book Antiqua" w:cs="Arial"/>
          <w:lang w:val="en-GB"/>
        </w:rPr>
        <w:t xml:space="preserve"> regulatory T cells, CD20</w:t>
      </w:r>
      <w:r w:rsidRPr="00843454">
        <w:rPr>
          <w:rFonts w:ascii="Book Antiqua" w:hAnsi="Book Antiqua" w:cs="Arial"/>
          <w:vertAlign w:val="superscript"/>
          <w:lang w:val="en-GB"/>
        </w:rPr>
        <w:t>+</w:t>
      </w:r>
      <w:r w:rsidRPr="00843454">
        <w:rPr>
          <w:rFonts w:ascii="Book Antiqua" w:hAnsi="Book Antiqua" w:cs="Arial"/>
          <w:lang w:val="en-GB"/>
        </w:rPr>
        <w:t xml:space="preserve"> B cells</w:t>
      </w:r>
      <w:r w:rsidR="000E4315" w:rsidRPr="00843454">
        <w:rPr>
          <w:rFonts w:ascii="Book Antiqua" w:hAnsi="Book Antiqua" w:cs="Arial"/>
          <w:lang w:val="en-GB"/>
        </w:rPr>
        <w:t>,</w:t>
      </w:r>
      <w:r w:rsidRPr="00843454">
        <w:rPr>
          <w:rFonts w:ascii="Book Antiqua" w:hAnsi="Book Antiqua" w:cs="Arial"/>
          <w:lang w:val="en-GB"/>
        </w:rPr>
        <w:t xml:space="preserve"> and CD56</w:t>
      </w:r>
      <w:r w:rsidRPr="00843454">
        <w:rPr>
          <w:rFonts w:ascii="Book Antiqua" w:hAnsi="Book Antiqua" w:cs="Arial"/>
          <w:vertAlign w:val="superscript"/>
          <w:lang w:val="en-GB"/>
        </w:rPr>
        <w:t>+</w:t>
      </w:r>
      <w:r w:rsidRPr="00843454">
        <w:rPr>
          <w:rFonts w:ascii="Book Antiqua" w:hAnsi="Book Antiqua" w:cs="Arial"/>
          <w:lang w:val="en-GB"/>
        </w:rPr>
        <w:t xml:space="preserve"> natural killer cells in the</w:t>
      </w:r>
      <w:r w:rsidRPr="00843454">
        <w:rPr>
          <w:rFonts w:ascii="Book Antiqua" w:hAnsi="Book Antiqua" w:cs="Arial"/>
        </w:rPr>
        <w:t xml:space="preserve"> juxtatumoral co</w:t>
      </w:r>
      <w:r w:rsidRPr="00843454">
        <w:rPr>
          <w:rFonts w:ascii="Book Antiqua" w:hAnsi="Book Antiqua" w:cs="Arial"/>
          <w:lang w:val="en-GB"/>
        </w:rPr>
        <w:t xml:space="preserve">mpartments were all very low compared to the </w:t>
      </w:r>
      <w:r w:rsidR="000E4315" w:rsidRPr="00843454">
        <w:rPr>
          <w:rFonts w:ascii="Book Antiqua" w:hAnsi="Book Antiqua" w:cs="Arial"/>
          <w:lang w:val="en-GB"/>
        </w:rPr>
        <w:t xml:space="preserve">frequencies in the </w:t>
      </w:r>
      <w:r w:rsidRPr="00843454">
        <w:rPr>
          <w:rFonts w:ascii="Book Antiqua" w:hAnsi="Book Antiqua" w:cs="Arial"/>
          <w:lang w:val="en-GB"/>
        </w:rPr>
        <w:t>panstroma</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189]</w:t>
      </w:r>
      <w:r w:rsidRPr="00843454">
        <w:rPr>
          <w:rFonts w:ascii="Book Antiqua" w:hAnsi="Book Antiqua" w:cs="Arial"/>
          <w:lang w:val="en-GB"/>
        </w:rPr>
        <w:t>. In this tissue micro-array (TMA) study of PC resection specimens and other pancreatobiliary diseases, CD68</w:t>
      </w:r>
      <w:r w:rsidRPr="00843454">
        <w:rPr>
          <w:rFonts w:ascii="Book Antiqua" w:hAnsi="Book Antiqua" w:cs="Arial"/>
          <w:vertAlign w:val="superscript"/>
          <w:lang w:val="en-GB"/>
        </w:rPr>
        <w:t>+</w:t>
      </w:r>
      <w:r w:rsidRPr="00843454">
        <w:rPr>
          <w:rFonts w:ascii="Book Antiqua" w:hAnsi="Book Antiqua" w:cs="Arial"/>
          <w:lang w:val="en-GB"/>
        </w:rPr>
        <w:t xml:space="preserve"> macrophages, in contrast, were more frequent juxtatumorally. No significant variation was observed in the distribution of CD4</w:t>
      </w:r>
      <w:r w:rsidRPr="00843454">
        <w:rPr>
          <w:rFonts w:ascii="Book Antiqua" w:hAnsi="Book Antiqua" w:cs="Arial"/>
          <w:vertAlign w:val="superscript"/>
          <w:lang w:val="en-GB"/>
        </w:rPr>
        <w:t>+</w:t>
      </w:r>
      <w:r w:rsidRPr="00843454">
        <w:rPr>
          <w:rFonts w:ascii="Book Antiqua" w:hAnsi="Book Antiqua" w:cs="Arial"/>
          <w:lang w:val="en-GB"/>
        </w:rPr>
        <w:t xml:space="preserve"> T cells or neutrophils. Patients with </w:t>
      </w:r>
      <w:r w:rsidR="008E4DA6" w:rsidRPr="00843454">
        <w:rPr>
          <w:rFonts w:ascii="Book Antiqua" w:hAnsi="Book Antiqua" w:cs="Arial"/>
        </w:rPr>
        <w:t xml:space="preserve">more extensive </w:t>
      </w:r>
      <w:r w:rsidRPr="00843454">
        <w:rPr>
          <w:rFonts w:ascii="Book Antiqua" w:hAnsi="Book Antiqua" w:cs="Arial"/>
        </w:rPr>
        <w:t xml:space="preserve">juxtatumoral </w:t>
      </w:r>
      <w:r w:rsidRPr="00843454">
        <w:rPr>
          <w:rFonts w:ascii="Book Antiqua" w:hAnsi="Book Antiqua" w:cs="Arial"/>
          <w:lang w:val="en-GB"/>
        </w:rPr>
        <w:t>CD8</w:t>
      </w:r>
      <w:r w:rsidRPr="00843454">
        <w:rPr>
          <w:rFonts w:ascii="Book Antiqua" w:hAnsi="Book Antiqua" w:cs="Arial"/>
          <w:vertAlign w:val="superscript"/>
          <w:lang w:val="en-GB"/>
        </w:rPr>
        <w:t>+</w:t>
      </w:r>
      <w:r w:rsidRPr="00843454">
        <w:rPr>
          <w:rFonts w:ascii="Book Antiqua" w:hAnsi="Book Antiqua" w:cs="Arial"/>
          <w:lang w:val="en-GB"/>
        </w:rPr>
        <w:t xml:space="preserve"> T cell infiltration had improved 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189]</w:t>
      </w:r>
      <w:r w:rsidRPr="00843454">
        <w:rPr>
          <w:rFonts w:ascii="Book Antiqua" w:hAnsi="Book Antiqua" w:cs="Arial"/>
          <w:lang w:val="en-GB"/>
        </w:rPr>
        <w:t xml:space="preserve">. PSCs, through cytokine and chemokine </w:t>
      </w:r>
      <w:r w:rsidR="008E4DA6" w:rsidRPr="00843454">
        <w:rPr>
          <w:rFonts w:ascii="Book Antiqua" w:hAnsi="Book Antiqua" w:cs="Arial"/>
          <w:lang w:val="en-GB"/>
        </w:rPr>
        <w:t>signalling</w:t>
      </w:r>
      <w:r w:rsidRPr="00843454">
        <w:rPr>
          <w:rFonts w:ascii="Book Antiqua" w:hAnsi="Book Antiqua" w:cs="Arial"/>
          <w:lang w:val="en-GB"/>
        </w:rPr>
        <w:t>, were shown to reduce the migration of CD8</w:t>
      </w:r>
      <w:r w:rsidRPr="00843454">
        <w:rPr>
          <w:rFonts w:ascii="Book Antiqua" w:hAnsi="Book Antiqua" w:cs="Arial"/>
          <w:vertAlign w:val="superscript"/>
          <w:lang w:val="en-GB"/>
        </w:rPr>
        <w:t>+</w:t>
      </w:r>
      <w:r w:rsidRPr="00843454">
        <w:rPr>
          <w:rFonts w:ascii="Book Antiqua" w:hAnsi="Book Antiqua" w:cs="Arial"/>
          <w:lang w:val="en-GB"/>
        </w:rPr>
        <w:t xml:space="preserve"> T cells to the</w:t>
      </w:r>
      <w:r w:rsidRPr="00843454">
        <w:rPr>
          <w:rFonts w:ascii="Book Antiqua" w:hAnsi="Book Antiqua" w:cs="Arial"/>
        </w:rPr>
        <w:t xml:space="preserve"> juxtatumoral </w:t>
      </w:r>
      <w:r w:rsidRPr="00843454">
        <w:rPr>
          <w:rFonts w:ascii="Book Antiqua" w:hAnsi="Book Antiqua" w:cs="Arial"/>
          <w:lang w:val="en-GB"/>
        </w:rPr>
        <w:t>stromal compartment in PC, suggesting an immunosuppressive role of PSCs in PC.</w:t>
      </w:r>
      <w:r w:rsidR="00205F6F" w:rsidRPr="00843454">
        <w:rPr>
          <w:rFonts w:ascii="Book Antiqua" w:hAnsi="Book Antiqua" w:cs="Arial"/>
          <w:lang w:val="en-GB"/>
        </w:rPr>
        <w:t xml:space="preserve"> </w:t>
      </w:r>
    </w:p>
    <w:p w14:paraId="43CDBDF0" w14:textId="29F68BE1"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Luminex multiplex immunoassays were used to examine the expression of cytokines and chemokines in cultured PC-derived PSC lines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190]</w:t>
      </w:r>
      <w:r w:rsidRPr="00843454">
        <w:rPr>
          <w:rFonts w:ascii="Book Antiqua" w:hAnsi="Book Antiqua" w:cs="Arial"/>
          <w:lang w:val="en-GB"/>
        </w:rPr>
        <w:t xml:space="preserve">. </w:t>
      </w:r>
      <w:r w:rsidR="00D80C6D" w:rsidRPr="00843454">
        <w:rPr>
          <w:rFonts w:ascii="Book Antiqua" w:hAnsi="Book Antiqua" w:cs="Arial"/>
          <w:lang w:val="en-GB"/>
        </w:rPr>
        <w:t>Compared</w:t>
      </w:r>
      <w:r w:rsidRPr="00843454">
        <w:rPr>
          <w:rFonts w:ascii="Book Antiqua" w:hAnsi="Book Antiqua" w:cs="Arial"/>
          <w:lang w:val="en-GB"/>
        </w:rPr>
        <w:t xml:space="preserve"> to human </w:t>
      </w:r>
      <w:r w:rsidR="00D80C6D" w:rsidRPr="00843454">
        <w:rPr>
          <w:rFonts w:ascii="Book Antiqua" w:hAnsi="Book Antiqua" w:cs="Arial"/>
          <w:lang w:val="en-GB"/>
        </w:rPr>
        <w:t>foetal</w:t>
      </w:r>
      <w:r w:rsidRPr="00843454">
        <w:rPr>
          <w:rFonts w:ascii="Book Antiqua" w:hAnsi="Book Antiqua" w:cs="Arial"/>
          <w:lang w:val="en-GB"/>
        </w:rPr>
        <w:t xml:space="preserve"> primary </w:t>
      </w:r>
      <w:r w:rsidRPr="00843454">
        <w:rPr>
          <w:rFonts w:ascii="Book Antiqua" w:hAnsi="Book Antiqua" w:cs="Arial"/>
          <w:lang w:val="en-GB"/>
        </w:rPr>
        <w:lastRenderedPageBreak/>
        <w:t>pancreatic fibroblasts, PSCs expressed high levels of the MDSC-promoting cytokines IL-6, VEGF, macrophage colony-stimulating factor (M-CSF), stromal cell-derived factor 1 (SDF-1)</w:t>
      </w:r>
      <w:r w:rsidR="00D80C6D" w:rsidRPr="00843454">
        <w:rPr>
          <w:rFonts w:ascii="Book Antiqua" w:hAnsi="Book Antiqua" w:cs="Arial"/>
          <w:lang w:val="en-GB"/>
        </w:rPr>
        <w:t>,</w:t>
      </w:r>
      <w:r w:rsidRPr="00843454">
        <w:rPr>
          <w:rFonts w:ascii="Book Antiqua" w:hAnsi="Book Antiqua" w:cs="Arial"/>
          <w:lang w:val="en-GB"/>
        </w:rPr>
        <w:t xml:space="preserve"> and monocyte chemoattractant protein-1 (MCP-1). In agreement, culture of peripheral blood mononuclear cells (PBMCs) with PSC supernatant promoted MDSC differentiation</w:t>
      </w:r>
      <w:r w:rsidR="00D80C6D" w:rsidRPr="00843454">
        <w:rPr>
          <w:rFonts w:ascii="Book Antiqua" w:hAnsi="Book Antiqua" w:cs="Arial"/>
          <w:lang w:val="en-GB"/>
        </w:rPr>
        <w:t>,</w:t>
      </w:r>
      <w:r w:rsidRPr="00843454">
        <w:rPr>
          <w:rFonts w:ascii="Book Antiqua" w:hAnsi="Book Antiqua" w:cs="Arial"/>
          <w:lang w:val="en-GB"/>
        </w:rPr>
        <w:t xml:space="preserve"> which</w:t>
      </w:r>
      <w:r w:rsidR="00D80C6D" w:rsidRPr="00843454">
        <w:rPr>
          <w:rFonts w:ascii="Book Antiqua" w:hAnsi="Book Antiqua" w:cs="Arial"/>
          <w:lang w:val="en-GB"/>
        </w:rPr>
        <w:t xml:space="preserve"> in turn</w:t>
      </w:r>
      <w:r w:rsidRPr="00843454">
        <w:rPr>
          <w:rFonts w:ascii="Book Antiqua" w:hAnsi="Book Antiqua" w:cs="Arial"/>
          <w:lang w:val="en-GB"/>
        </w:rPr>
        <w:t xml:space="preserve"> reduced T cell proliferation. MDSCs expressed CD11b and CD33 and inhibited </w:t>
      </w:r>
      <w:r w:rsidR="00D80C6D" w:rsidRPr="00843454">
        <w:rPr>
          <w:rFonts w:ascii="Book Antiqua" w:hAnsi="Book Antiqua" w:cs="Arial"/>
          <w:lang w:val="en-GB"/>
        </w:rPr>
        <w:t>tumour</w:t>
      </w:r>
      <w:r w:rsidRPr="00843454">
        <w:rPr>
          <w:rFonts w:ascii="Book Antiqua" w:hAnsi="Book Antiqua" w:cs="Arial"/>
          <w:lang w:val="en-GB"/>
        </w:rPr>
        <w:t>-specific immune responses by suppressing CD8</w:t>
      </w:r>
      <w:r w:rsidRPr="00843454">
        <w:rPr>
          <w:rFonts w:ascii="Book Antiqua" w:hAnsi="Book Antiqua" w:cs="Arial"/>
          <w:vertAlign w:val="superscript"/>
          <w:lang w:val="en-GB"/>
        </w:rPr>
        <w:t>+</w:t>
      </w:r>
      <w:r w:rsidRPr="00843454">
        <w:rPr>
          <w:rFonts w:ascii="Book Antiqua" w:hAnsi="Book Antiqua" w:cs="Arial"/>
          <w:lang w:val="en-GB"/>
        </w:rPr>
        <w:t xml:space="preserve"> T cells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190]</w:t>
      </w:r>
      <w:r w:rsidRPr="00843454">
        <w:rPr>
          <w:rFonts w:ascii="Book Antiqua" w:hAnsi="Book Antiqua" w:cs="Arial"/>
          <w:lang w:val="en-GB"/>
        </w:rPr>
        <w:t xml:space="preserve">. </w:t>
      </w:r>
    </w:p>
    <w:p w14:paraId="46FC86D7" w14:textId="479FFAA9"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 xml:space="preserve">As indicated in the above </w:t>
      </w:r>
      <w:r w:rsidR="00D80C6D" w:rsidRPr="00843454">
        <w:rPr>
          <w:rFonts w:ascii="Book Antiqua" w:hAnsi="Book Antiqua" w:cs="Arial"/>
          <w:lang w:val="en-GB"/>
        </w:rPr>
        <w:t>sections</w:t>
      </w:r>
      <w:r w:rsidRPr="00843454">
        <w:rPr>
          <w:rFonts w:ascii="Book Antiqua" w:hAnsi="Book Antiqua" w:cs="Arial"/>
          <w:lang w:val="en-GB"/>
        </w:rPr>
        <w:t xml:space="preserve">, the PC </w:t>
      </w:r>
      <w:r w:rsidR="00D80C6D" w:rsidRPr="00843454">
        <w:rPr>
          <w:rFonts w:ascii="Book Antiqua" w:hAnsi="Book Antiqua" w:cs="Arial"/>
          <w:lang w:val="en-GB"/>
        </w:rPr>
        <w:t>tumour</w:t>
      </w:r>
      <w:r w:rsidRPr="00843454">
        <w:rPr>
          <w:rFonts w:ascii="Book Antiqua" w:hAnsi="Book Antiqua" w:cs="Arial"/>
          <w:lang w:val="en-GB"/>
        </w:rPr>
        <w:t xml:space="preserve"> environment displays several immunosuppressive properties, which </w:t>
      </w:r>
      <w:r w:rsidR="00D80C6D" w:rsidRPr="00843454">
        <w:rPr>
          <w:rFonts w:ascii="Book Antiqua" w:hAnsi="Book Antiqua" w:cs="Arial"/>
          <w:lang w:val="en-GB"/>
        </w:rPr>
        <w:t>makes</w:t>
      </w:r>
      <w:r w:rsidRPr="00843454">
        <w:rPr>
          <w:rFonts w:ascii="Book Antiqua" w:hAnsi="Book Antiqua" w:cs="Arial"/>
          <w:lang w:val="en-GB"/>
        </w:rPr>
        <w:t xml:space="preserve"> immunotherapeutic approaches</w:t>
      </w:r>
      <w:r w:rsidR="00D80C6D" w:rsidRPr="00843454">
        <w:rPr>
          <w:rFonts w:ascii="Book Antiqua" w:hAnsi="Book Antiqua" w:cs="Arial"/>
          <w:lang w:val="en-GB"/>
        </w:rPr>
        <w:t xml:space="preserve"> challenging</w:t>
      </w:r>
      <w:r w:rsidRPr="00843454">
        <w:rPr>
          <w:rFonts w:ascii="Book Antiqua" w:hAnsi="Book Antiqua" w:cs="Arial"/>
          <w:lang w:val="en-GB"/>
        </w:rPr>
        <w:t>. Immune checkpoint therapy is a promising strategy that targets the endogenous, immunosuppressive regulatory pathways in T cells described above. Promising results have been obtained</w:t>
      </w:r>
      <w:r w:rsidR="00D80C6D" w:rsidRPr="00843454">
        <w:rPr>
          <w:rFonts w:ascii="Book Antiqua" w:hAnsi="Book Antiqua" w:cs="Arial"/>
          <w:lang w:val="en-GB"/>
        </w:rPr>
        <w:t>,</w:t>
      </w:r>
      <w:r w:rsidRPr="00843454">
        <w:rPr>
          <w:rFonts w:ascii="Book Antiqua" w:hAnsi="Book Antiqua" w:cs="Arial"/>
          <w:lang w:val="en-GB"/>
        </w:rPr>
        <w:t xml:space="preserve"> for example</w:t>
      </w:r>
      <w:r w:rsidR="00D80C6D" w:rsidRPr="00843454">
        <w:rPr>
          <w:rFonts w:ascii="Book Antiqua" w:hAnsi="Book Antiqua" w:cs="Arial"/>
          <w:lang w:val="en-GB"/>
        </w:rPr>
        <w:t>,</w:t>
      </w:r>
      <w:r w:rsidRPr="00843454">
        <w:rPr>
          <w:rFonts w:ascii="Book Antiqua" w:hAnsi="Book Antiqua" w:cs="Arial"/>
          <w:lang w:val="en-GB"/>
        </w:rPr>
        <w:t xml:space="preserve"> in the treatment of malignant melanoma, and three immune checkpoint agents have been approved for this disease by the U</w:t>
      </w:r>
      <w:r w:rsidR="00B161E9">
        <w:rPr>
          <w:rFonts w:ascii="Book Antiqua" w:eastAsiaTheme="minorEastAsia" w:hAnsi="Book Antiqua" w:cs="Arial" w:hint="eastAsia"/>
          <w:lang w:val="en-GB" w:eastAsia="zh-CN"/>
        </w:rPr>
        <w:t>nited States</w:t>
      </w:r>
      <w:r w:rsidRPr="00843454">
        <w:rPr>
          <w:rFonts w:ascii="Book Antiqua" w:hAnsi="Book Antiqua" w:cs="Arial"/>
          <w:lang w:val="en-GB"/>
        </w:rPr>
        <w:t xml:space="preserve"> Food and Drug</w:t>
      </w:r>
      <w:r w:rsidR="00D80C6D" w:rsidRPr="00843454">
        <w:rPr>
          <w:rFonts w:ascii="Book Antiqua" w:hAnsi="Book Antiqua" w:cs="Arial"/>
          <w:lang w:val="en-GB"/>
        </w:rPr>
        <w:t xml:space="preserve"> </w:t>
      </w:r>
      <w:r w:rsidRPr="00843454">
        <w:rPr>
          <w:rFonts w:ascii="Book Antiqua" w:hAnsi="Book Antiqua" w:cs="Arial"/>
          <w:lang w:val="en-GB"/>
        </w:rPr>
        <w:t>Administration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191]</w:t>
      </w:r>
      <w:r w:rsidRPr="00843454">
        <w:rPr>
          <w:rFonts w:ascii="Book Antiqua" w:hAnsi="Book Antiqua" w:cs="Arial"/>
          <w:lang w:val="en-GB"/>
        </w:rPr>
        <w:t xml:space="preserve">. Similar strategies are under investigation for PC treatment, but so far </w:t>
      </w:r>
      <w:r w:rsidR="00D80C6D" w:rsidRPr="00843454">
        <w:rPr>
          <w:rFonts w:ascii="Book Antiqua" w:hAnsi="Book Antiqua" w:cs="Arial"/>
          <w:lang w:val="en-GB"/>
        </w:rPr>
        <w:t xml:space="preserve">have achieved </w:t>
      </w:r>
      <w:r w:rsidRPr="00843454">
        <w:rPr>
          <w:rFonts w:ascii="Book Antiqua" w:hAnsi="Book Antiqua" w:cs="Arial"/>
          <w:lang w:val="en-GB"/>
        </w:rPr>
        <w:t>only limited success, for example</w:t>
      </w:r>
      <w:r w:rsidR="00D80C6D" w:rsidRPr="00843454">
        <w:rPr>
          <w:rFonts w:ascii="Book Antiqua" w:hAnsi="Book Antiqua" w:cs="Arial"/>
          <w:lang w:val="en-GB"/>
        </w:rPr>
        <w:t>,</w:t>
      </w:r>
      <w:r w:rsidRPr="00843454">
        <w:rPr>
          <w:rFonts w:ascii="Book Antiqua" w:hAnsi="Book Antiqua" w:cs="Arial"/>
          <w:lang w:val="en-GB"/>
        </w:rPr>
        <w:t xml:space="preserve"> in a phase </w:t>
      </w:r>
      <w:r w:rsidR="00D80C6D" w:rsidRPr="00843454">
        <w:rPr>
          <w:rFonts w:ascii="Book Antiqua" w:hAnsi="Book Antiqua" w:cs="Arial"/>
          <w:lang w:val="en-GB"/>
        </w:rPr>
        <w:t>II</w:t>
      </w:r>
      <w:r w:rsidRPr="00843454">
        <w:rPr>
          <w:rFonts w:ascii="Book Antiqua" w:hAnsi="Book Antiqua" w:cs="Arial"/>
          <w:lang w:val="en-GB"/>
        </w:rPr>
        <w:t xml:space="preserve"> trial of the cytotoxic T lymphocyte antigen 4 (CTLA4)</w:t>
      </w:r>
      <w:r w:rsidR="00D80C6D" w:rsidRPr="00843454">
        <w:rPr>
          <w:rFonts w:ascii="Book Antiqua" w:hAnsi="Book Antiqua" w:cs="Arial"/>
          <w:lang w:val="en-GB"/>
        </w:rPr>
        <w:t>-</w:t>
      </w:r>
      <w:r w:rsidRPr="00843454">
        <w:rPr>
          <w:rFonts w:ascii="Book Antiqua" w:hAnsi="Book Antiqua" w:cs="Arial"/>
          <w:lang w:val="en-GB"/>
        </w:rPr>
        <w:t>blocking antibody ipilimumab (</w:t>
      </w:r>
      <w:r w:rsidRPr="00A324C1">
        <w:rPr>
          <w:rFonts w:ascii="Book Antiqua" w:hAnsi="Book Antiqua" w:cs="Arial"/>
          <w:lang w:val="en-GB"/>
        </w:rPr>
        <w:t>Table 1</w:t>
      </w:r>
      <w:r w:rsidRPr="00843454">
        <w:rPr>
          <w:rFonts w:ascii="Book Antiqua" w:hAnsi="Book Antiqua" w:cs="Arial"/>
          <w:lang w:val="en-GB"/>
        </w:rPr>
        <w:t>)</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192]</w:t>
      </w:r>
      <w:r w:rsidRPr="00843454">
        <w:rPr>
          <w:rFonts w:ascii="Book Antiqua" w:hAnsi="Book Antiqua" w:cs="Arial"/>
          <w:lang w:val="en-GB"/>
        </w:rPr>
        <w:t>. PC cells express colony-stimulating factor 1 (CSF1)</w:t>
      </w:r>
      <w:r w:rsidR="00791862" w:rsidRPr="00843454">
        <w:rPr>
          <w:rFonts w:ascii="Book Antiqua" w:hAnsi="Book Antiqua" w:cs="Arial"/>
          <w:lang w:val="en-GB"/>
        </w:rPr>
        <w:t>,</w:t>
      </w:r>
      <w:r w:rsidRPr="00843454">
        <w:rPr>
          <w:rFonts w:ascii="Book Antiqua" w:hAnsi="Book Antiqua" w:cs="Arial"/>
          <w:lang w:val="en-GB"/>
        </w:rPr>
        <w:t xml:space="preserve"> whereas the CSF1 receptor (CSF1R) is predominantly expressed in the </w:t>
      </w:r>
      <w:r w:rsidR="00791862" w:rsidRPr="00843454">
        <w:rPr>
          <w:rFonts w:ascii="Book Antiqua" w:hAnsi="Book Antiqua" w:cs="Arial"/>
          <w:lang w:val="en-GB"/>
        </w:rPr>
        <w:t>tumour</w:t>
      </w:r>
      <w:r w:rsidRPr="00843454">
        <w:rPr>
          <w:rFonts w:ascii="Book Antiqua" w:hAnsi="Book Antiqua" w:cs="Arial"/>
          <w:lang w:val="en-GB"/>
        </w:rPr>
        <w:t xml:space="preserve"> stroma, and inhibition of CSF1R in a mouse model of PDAC resulted in </w:t>
      </w:r>
      <w:r w:rsidR="00791862" w:rsidRPr="00843454">
        <w:rPr>
          <w:rFonts w:ascii="Book Antiqua" w:hAnsi="Book Antiqua" w:cs="Arial"/>
          <w:lang w:val="en-GB"/>
        </w:rPr>
        <w:t>the</w:t>
      </w:r>
      <w:r w:rsidRPr="00843454">
        <w:rPr>
          <w:rFonts w:ascii="Book Antiqua" w:hAnsi="Book Antiqua" w:cs="Arial"/>
          <w:lang w:val="en-GB"/>
        </w:rPr>
        <w:t xml:space="preserve"> depletion of </w:t>
      </w:r>
      <w:r w:rsidR="00791862" w:rsidRPr="00843454">
        <w:rPr>
          <w:rFonts w:ascii="Book Antiqua" w:hAnsi="Book Antiqua" w:cs="Arial"/>
          <w:lang w:val="en-GB"/>
        </w:rPr>
        <w:t>tumour</w:t>
      </w:r>
      <w:r w:rsidRPr="00843454">
        <w:rPr>
          <w:rFonts w:ascii="Book Antiqua" w:hAnsi="Book Antiqua" w:cs="Arial"/>
          <w:lang w:val="en-GB"/>
        </w:rPr>
        <w:t>-associated macrophages, enhancement of cytotoxic T cell infiltration</w:t>
      </w:r>
      <w:r w:rsidR="00791862" w:rsidRPr="00843454">
        <w:rPr>
          <w:rFonts w:ascii="Book Antiqua" w:hAnsi="Book Antiqua" w:cs="Arial"/>
          <w:lang w:val="en-GB"/>
        </w:rPr>
        <w:t>,</w:t>
      </w:r>
      <w:r w:rsidRPr="00843454">
        <w:rPr>
          <w:rFonts w:ascii="Book Antiqua" w:hAnsi="Book Antiqua" w:cs="Arial"/>
          <w:lang w:val="en-GB"/>
        </w:rPr>
        <w:t xml:space="preserve"> and reduced </w:t>
      </w:r>
      <w:r w:rsidR="00791862" w:rsidRPr="00843454">
        <w:rPr>
          <w:rFonts w:ascii="Book Antiqua" w:hAnsi="Book Antiqua" w:cs="Arial"/>
          <w:lang w:val="en-GB"/>
        </w:rPr>
        <w:t>tumour</w:t>
      </w:r>
      <w:r w:rsidRPr="00843454">
        <w:rPr>
          <w:rFonts w:ascii="Book Antiqua" w:hAnsi="Book Antiqua" w:cs="Arial"/>
          <w:lang w:val="en-GB"/>
        </w:rPr>
        <w:t xml:space="preserve"> progression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193]</w:t>
      </w:r>
      <w:r w:rsidRPr="00843454">
        <w:rPr>
          <w:rFonts w:ascii="Book Antiqua" w:hAnsi="Book Antiqua" w:cs="Arial"/>
          <w:lang w:val="en-GB"/>
        </w:rPr>
        <w:t xml:space="preserve">. However, these effects were rather limited, which </w:t>
      </w:r>
      <w:r w:rsidR="00791862" w:rsidRPr="00843454">
        <w:rPr>
          <w:rFonts w:ascii="Book Antiqua" w:hAnsi="Book Antiqua" w:cs="Arial"/>
          <w:lang w:val="en-GB"/>
        </w:rPr>
        <w:t xml:space="preserve">could </w:t>
      </w:r>
      <w:r w:rsidRPr="00843454">
        <w:rPr>
          <w:rFonts w:ascii="Book Antiqua" w:hAnsi="Book Antiqua" w:cs="Arial"/>
          <w:lang w:val="en-GB"/>
        </w:rPr>
        <w:t xml:space="preserve">be attributed to the synchronous induction of the T-cell checkpoint molecules CTLA4 and programmed death-ligand 1 (PDL1). When PDAC mice were treated with a combination of CSF1R inhibitors and PDL1 receptor or CTLA4 antagonists, stronger </w:t>
      </w:r>
      <w:r w:rsidR="00791862" w:rsidRPr="00843454">
        <w:rPr>
          <w:rFonts w:ascii="Book Antiqua" w:hAnsi="Book Antiqua" w:cs="Arial"/>
          <w:lang w:val="en-GB"/>
        </w:rPr>
        <w:t>tumour</w:t>
      </w:r>
      <w:r w:rsidRPr="00843454">
        <w:rPr>
          <w:rFonts w:ascii="Book Antiqua" w:hAnsi="Book Antiqua" w:cs="Arial"/>
          <w:lang w:val="en-GB"/>
        </w:rPr>
        <w:t xml:space="preserve"> regression was observed then when these drugs were used alone. Hence, CSF1/CSF1R inhibition </w:t>
      </w:r>
      <w:r w:rsidR="00791862" w:rsidRPr="00843454">
        <w:rPr>
          <w:rFonts w:ascii="Book Antiqua" w:hAnsi="Book Antiqua" w:cs="Arial"/>
          <w:lang w:val="en-GB"/>
        </w:rPr>
        <w:t xml:space="preserve">might </w:t>
      </w:r>
      <w:r w:rsidRPr="00843454">
        <w:rPr>
          <w:rFonts w:ascii="Book Antiqua" w:hAnsi="Book Antiqua" w:cs="Arial"/>
          <w:lang w:val="en-GB"/>
        </w:rPr>
        <w:t>have the potential to improve the effects of checkpoint</w:t>
      </w:r>
      <w:r w:rsidR="00962E5E" w:rsidRPr="00843454">
        <w:rPr>
          <w:rFonts w:ascii="Book Antiqua" w:hAnsi="Book Antiqua" w:cs="Arial"/>
          <w:lang w:val="en-GB"/>
        </w:rPr>
        <w:t>-</w:t>
      </w:r>
      <w:r w:rsidRPr="00843454">
        <w:rPr>
          <w:rFonts w:ascii="Book Antiqua" w:hAnsi="Book Antiqua" w:cs="Arial"/>
          <w:lang w:val="en-GB"/>
        </w:rPr>
        <w:t>based immunotherapy in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193]</w:t>
      </w:r>
      <w:r w:rsidRPr="00843454">
        <w:rPr>
          <w:rFonts w:ascii="Book Antiqua" w:hAnsi="Book Antiqua" w:cs="Arial"/>
          <w:lang w:val="en-GB"/>
        </w:rPr>
        <w:t>. A phase I trial examined the effect of the PDL1-inhibitor antibody BMS-936559 in patients with selected advanced cancers, including PDAC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194]</w:t>
      </w:r>
      <w:r w:rsidRPr="00843454">
        <w:rPr>
          <w:rFonts w:ascii="Book Antiqua" w:hAnsi="Book Antiqua" w:cs="Arial"/>
          <w:lang w:val="en-GB"/>
        </w:rPr>
        <w:t>. No objective response in patients with pancreatic cancer was observed</w:t>
      </w:r>
      <w:r w:rsidR="00791862" w:rsidRPr="00843454">
        <w:rPr>
          <w:rFonts w:ascii="Book Antiqua" w:hAnsi="Book Antiqua" w:cs="Arial"/>
          <w:lang w:val="en-GB"/>
        </w:rPr>
        <w:t xml:space="preserve"> compared to</w:t>
      </w:r>
      <w:r w:rsidRPr="00843454">
        <w:rPr>
          <w:rFonts w:ascii="Book Antiqua" w:hAnsi="Book Antiqua" w:cs="Arial"/>
          <w:lang w:val="en-GB"/>
        </w:rPr>
        <w:t xml:space="preserve"> patients with </w:t>
      </w:r>
      <w:r w:rsidR="004B74D6" w:rsidRPr="00843454">
        <w:rPr>
          <w:rFonts w:ascii="Book Antiqua" w:hAnsi="Book Antiqua" w:cs="Arial"/>
          <w:lang w:val="en-GB"/>
        </w:rPr>
        <w:t xml:space="preserve">ovarian cancer, renal-cell cancer, </w:t>
      </w:r>
      <w:r w:rsidRPr="00843454">
        <w:rPr>
          <w:rFonts w:ascii="Book Antiqua" w:hAnsi="Book Antiqua" w:cs="Arial"/>
          <w:lang w:val="en-GB"/>
        </w:rPr>
        <w:t xml:space="preserve">melanoma, </w:t>
      </w:r>
      <w:r w:rsidR="004B74D6" w:rsidRPr="00843454">
        <w:rPr>
          <w:rFonts w:ascii="Book Antiqua" w:hAnsi="Book Antiqua" w:cs="Arial"/>
          <w:lang w:val="en-GB"/>
        </w:rPr>
        <w:t xml:space="preserve">and </w:t>
      </w:r>
      <w:r w:rsidRPr="00843454">
        <w:rPr>
          <w:rFonts w:ascii="Book Antiqua" w:hAnsi="Book Antiqua" w:cs="Arial"/>
          <w:lang w:val="en-GB"/>
        </w:rPr>
        <w:t>non–small-cell lung cancer</w:t>
      </w:r>
      <w:r w:rsidR="004B74D6" w:rsidRPr="00843454">
        <w:rPr>
          <w:rFonts w:ascii="Book Antiqua" w:hAnsi="Book Antiqua" w:cs="Arial"/>
          <w:lang w:val="en-GB"/>
        </w:rPr>
        <w:t>.</w:t>
      </w:r>
      <w:r w:rsidR="00205F6F" w:rsidRPr="00843454">
        <w:rPr>
          <w:rFonts w:ascii="Book Antiqua" w:hAnsi="Book Antiqua"/>
          <w:lang w:val="en-GB"/>
        </w:rPr>
        <w:t xml:space="preserve"> </w:t>
      </w:r>
    </w:p>
    <w:p w14:paraId="60CDBA19"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4F6942AC" w14:textId="4D381C53" w:rsidR="000950C1" w:rsidRPr="008055BC" w:rsidRDefault="000950C1" w:rsidP="000200F5">
      <w:pPr>
        <w:pStyle w:val="Heading2"/>
        <w:keepNext w:val="0"/>
        <w:keepLines w:val="0"/>
        <w:widowControl w:val="0"/>
        <w:adjustRightInd w:val="0"/>
        <w:snapToGrid w:val="0"/>
        <w:spacing w:before="0" w:line="360" w:lineRule="auto"/>
        <w:jc w:val="both"/>
        <w:rPr>
          <w:rFonts w:ascii="Book Antiqua" w:hAnsi="Book Antiqua" w:cs="Arial"/>
          <w:caps/>
          <w:sz w:val="24"/>
          <w:szCs w:val="24"/>
          <w:lang w:val="en-GB"/>
        </w:rPr>
      </w:pPr>
      <w:r w:rsidRPr="008055BC">
        <w:rPr>
          <w:rFonts w:ascii="Book Antiqua" w:hAnsi="Book Antiqua" w:cs="Arial"/>
          <w:caps/>
          <w:sz w:val="24"/>
          <w:szCs w:val="24"/>
          <w:lang w:val="en-GB"/>
        </w:rPr>
        <w:lastRenderedPageBreak/>
        <w:t xml:space="preserve">role of endothelial cells and angiogenesis </w:t>
      </w:r>
      <w:r w:rsidR="00304F84" w:rsidRPr="008055BC">
        <w:rPr>
          <w:rFonts w:ascii="Book Antiqua" w:hAnsi="Book Antiqua" w:cs="Arial"/>
          <w:caps/>
          <w:sz w:val="24"/>
          <w:szCs w:val="24"/>
          <w:lang w:val="en-GB"/>
        </w:rPr>
        <w:t xml:space="preserve">in the </w:t>
      </w:r>
      <w:r w:rsidRPr="008055BC">
        <w:rPr>
          <w:rFonts w:ascii="Book Antiqua" w:hAnsi="Book Antiqua" w:cs="Arial"/>
          <w:caps/>
          <w:sz w:val="24"/>
          <w:szCs w:val="24"/>
          <w:lang w:val="en-GB"/>
        </w:rPr>
        <w:t>development and progression of PC</w:t>
      </w:r>
    </w:p>
    <w:p w14:paraId="142FA86A" w14:textId="2787B0B6"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In PC, </w:t>
      </w:r>
      <w:r w:rsidR="00304F84" w:rsidRPr="00843454">
        <w:rPr>
          <w:rFonts w:ascii="Book Antiqua" w:hAnsi="Book Antiqua" w:cs="Arial"/>
          <w:lang w:val="en-GB"/>
        </w:rPr>
        <w:t xml:space="preserve">as </w:t>
      </w:r>
      <w:r w:rsidRPr="00843454">
        <w:rPr>
          <w:rFonts w:ascii="Book Antiqua" w:hAnsi="Book Antiqua" w:cs="Arial"/>
          <w:lang w:val="en-GB"/>
        </w:rPr>
        <w:t xml:space="preserve">in many other cancers, the need for oxygen and nutrients increases during </w:t>
      </w:r>
      <w:r w:rsidR="00304F84" w:rsidRPr="00843454">
        <w:rPr>
          <w:rFonts w:ascii="Book Antiqua" w:hAnsi="Book Antiqua" w:cs="Arial"/>
          <w:lang w:val="en-GB"/>
        </w:rPr>
        <w:t>tumour</w:t>
      </w:r>
      <w:r w:rsidRPr="00843454">
        <w:rPr>
          <w:rFonts w:ascii="Book Antiqua" w:hAnsi="Book Antiqua" w:cs="Arial"/>
          <w:lang w:val="en-GB"/>
        </w:rPr>
        <w:t xml:space="preserve"> growth, leading to </w:t>
      </w:r>
      <w:r w:rsidR="00304F84" w:rsidRPr="00843454">
        <w:rPr>
          <w:rFonts w:ascii="Book Antiqua" w:hAnsi="Book Antiqua" w:cs="Arial"/>
          <w:lang w:val="en-GB"/>
        </w:rPr>
        <w:t xml:space="preserve">the </w:t>
      </w:r>
      <w:r w:rsidRPr="00843454">
        <w:rPr>
          <w:rFonts w:ascii="Book Antiqua" w:hAnsi="Book Antiqua" w:cs="Arial"/>
          <w:lang w:val="en-GB"/>
        </w:rPr>
        <w:t xml:space="preserve">synthesis of new blood vessels through </w:t>
      </w:r>
      <w:r w:rsidR="00304F84" w:rsidRPr="00843454">
        <w:rPr>
          <w:rFonts w:ascii="Book Antiqua" w:hAnsi="Book Antiqua" w:cs="Arial"/>
          <w:lang w:val="en-GB"/>
        </w:rPr>
        <w:t>the</w:t>
      </w:r>
      <w:r w:rsidR="00962E5E" w:rsidRPr="00843454">
        <w:rPr>
          <w:rFonts w:ascii="Book Antiqua" w:hAnsi="Book Antiqua" w:cs="Arial"/>
          <w:lang w:val="en-GB"/>
        </w:rPr>
        <w:t xml:space="preserve"> </w:t>
      </w:r>
      <w:r w:rsidRPr="00843454">
        <w:rPr>
          <w:rFonts w:ascii="Book Antiqua" w:hAnsi="Book Antiqua" w:cs="Arial"/>
          <w:lang w:val="en-GB"/>
        </w:rPr>
        <w:t xml:space="preserve">proliferation of endothelial cells in </w:t>
      </w:r>
      <w:r w:rsidR="00304F84" w:rsidRPr="00843454">
        <w:rPr>
          <w:rFonts w:ascii="Book Antiqua" w:hAnsi="Book Antiqua" w:cs="Arial"/>
          <w:lang w:val="en-GB"/>
        </w:rPr>
        <w:t xml:space="preserve">the </w:t>
      </w:r>
      <w:r w:rsidRPr="00843454">
        <w:rPr>
          <w:rFonts w:ascii="Book Antiqua" w:hAnsi="Book Antiqua" w:cs="Arial"/>
          <w:lang w:val="en-GB"/>
        </w:rPr>
        <w:t xml:space="preserve">pre-existing blood vessels, a process </w:t>
      </w:r>
      <w:r w:rsidR="00304F84" w:rsidRPr="00843454">
        <w:rPr>
          <w:rFonts w:ascii="Book Antiqua" w:hAnsi="Book Antiqua" w:cs="Arial"/>
          <w:lang w:val="en-GB"/>
        </w:rPr>
        <w:t xml:space="preserve">called </w:t>
      </w:r>
      <w:r w:rsidRPr="00843454">
        <w:rPr>
          <w:rFonts w:ascii="Book Antiqua" w:hAnsi="Book Antiqua" w:cs="Arial"/>
          <w:lang w:val="en-GB"/>
        </w:rPr>
        <w:t>angiogenesis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195]</w:t>
      </w:r>
      <w:r w:rsidRPr="00843454">
        <w:rPr>
          <w:rFonts w:ascii="Book Antiqua" w:hAnsi="Book Antiqua" w:cs="Arial"/>
          <w:lang w:val="en-GB"/>
        </w:rPr>
        <w:t xml:space="preserve">. Simultaneously, proteolytic enzymes break down </w:t>
      </w:r>
      <w:r w:rsidR="00304F84" w:rsidRPr="00843454">
        <w:rPr>
          <w:rFonts w:ascii="Book Antiqua" w:hAnsi="Book Antiqua" w:cs="Arial"/>
          <w:lang w:val="en-GB"/>
        </w:rPr>
        <w:t xml:space="preserve">the </w:t>
      </w:r>
      <w:r w:rsidRPr="00843454">
        <w:rPr>
          <w:rFonts w:ascii="Book Antiqua" w:hAnsi="Book Antiqua" w:cs="Arial"/>
          <w:lang w:val="en-GB"/>
        </w:rPr>
        <w:t>ECM</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196]</w:t>
      </w:r>
      <w:r w:rsidRPr="00843454">
        <w:rPr>
          <w:rFonts w:ascii="Book Antiqua" w:hAnsi="Book Antiqua" w:cs="Arial"/>
          <w:lang w:val="en-GB"/>
        </w:rPr>
        <w:t>. Despite this angiogenesis, direct</w:t>
      </w:r>
      <w:r w:rsidRPr="00843454">
        <w:rPr>
          <w:rFonts w:ascii="Book Antiqua" w:hAnsi="Book Antiqua" w:cs="Arial"/>
        </w:rPr>
        <w:t xml:space="preserve"> intratumoral </w:t>
      </w:r>
      <w:r w:rsidRPr="00843454">
        <w:rPr>
          <w:rFonts w:ascii="Book Antiqua" w:hAnsi="Book Antiqua" w:cs="Arial"/>
          <w:lang w:val="en-GB"/>
        </w:rPr>
        <w:t xml:space="preserve">measurement of oxygenation </w:t>
      </w:r>
      <w:r w:rsidR="00304F84" w:rsidRPr="00843454">
        <w:rPr>
          <w:rFonts w:ascii="Book Antiqua" w:hAnsi="Book Antiqua" w:cs="Arial"/>
          <w:lang w:val="en-GB"/>
        </w:rPr>
        <w:t xml:space="preserve">has </w:t>
      </w:r>
      <w:r w:rsidRPr="00843454">
        <w:rPr>
          <w:rFonts w:ascii="Book Antiqua" w:hAnsi="Book Antiqua" w:cs="Arial"/>
          <w:lang w:val="en-GB"/>
        </w:rPr>
        <w:t xml:space="preserve">revealed significant </w:t>
      </w:r>
      <w:r w:rsidRPr="00843454">
        <w:rPr>
          <w:rFonts w:ascii="Book Antiqua" w:hAnsi="Book Antiqua" w:cs="Arial"/>
        </w:rPr>
        <w:t xml:space="preserve">intratumoral </w:t>
      </w:r>
      <w:r w:rsidRPr="00843454">
        <w:rPr>
          <w:rFonts w:ascii="Book Antiqua" w:hAnsi="Book Antiqua" w:cs="Arial"/>
          <w:lang w:val="en-GB"/>
        </w:rPr>
        <w:t>hypoxia in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197]</w:t>
      </w:r>
      <w:r w:rsidRPr="00843454">
        <w:rPr>
          <w:rFonts w:ascii="Book Antiqua" w:hAnsi="Book Antiqua" w:cs="Arial"/>
          <w:lang w:val="en-GB"/>
        </w:rPr>
        <w:t xml:space="preserve">. Hypoxic conditions have also been described in the </w:t>
      </w:r>
      <w:r w:rsidR="00304F84" w:rsidRPr="00843454">
        <w:rPr>
          <w:rFonts w:ascii="Book Antiqua" w:hAnsi="Book Antiqua" w:cs="Arial"/>
          <w:lang w:val="en-GB"/>
        </w:rPr>
        <w:t xml:space="preserve">tumour </w:t>
      </w:r>
      <w:r w:rsidRPr="00843454">
        <w:rPr>
          <w:rFonts w:ascii="Book Antiqua" w:hAnsi="Book Antiqua" w:cs="Arial"/>
          <w:lang w:val="en-GB"/>
        </w:rPr>
        <w:t xml:space="preserve">stroma, </w:t>
      </w:r>
      <w:r w:rsidR="00304F84" w:rsidRPr="00843454">
        <w:rPr>
          <w:rFonts w:ascii="Book Antiqua" w:hAnsi="Book Antiqua" w:cs="Arial"/>
          <w:lang w:val="en-GB"/>
        </w:rPr>
        <w:t xml:space="preserve">as evidenced by </w:t>
      </w:r>
      <w:r w:rsidRPr="00843454">
        <w:rPr>
          <w:rFonts w:ascii="Book Antiqua" w:hAnsi="Book Antiqua" w:cs="Arial"/>
          <w:lang w:val="en-GB"/>
        </w:rPr>
        <w:t>the upregulation of hypoxia-inducible factors in CAFs</w:t>
      </w:r>
      <w:r w:rsidR="00A324C1" w:rsidRPr="00A324C1">
        <w:rPr>
          <w:rFonts w:ascii="Book Antiqua" w:hAnsi="Book Antiqua" w:cs="Arial"/>
          <w:vertAlign w:val="superscript"/>
          <w:lang w:val="en-GB"/>
        </w:rPr>
        <w:t>[</w:t>
      </w:r>
      <w:r w:rsidR="008055BC">
        <w:rPr>
          <w:rFonts w:ascii="Book Antiqua" w:hAnsi="Book Antiqua" w:cs="Arial"/>
          <w:vertAlign w:val="superscript"/>
          <w:lang w:val="en-GB"/>
        </w:rPr>
        <w:t>198,</w:t>
      </w:r>
      <w:r w:rsidRPr="00843454">
        <w:rPr>
          <w:rFonts w:ascii="Book Antiqua" w:hAnsi="Book Antiqua" w:cs="Arial"/>
          <w:vertAlign w:val="superscript"/>
          <w:lang w:val="en-GB"/>
        </w:rPr>
        <w:t>199]</w:t>
      </w:r>
      <w:r w:rsidRPr="00843454">
        <w:rPr>
          <w:rFonts w:ascii="Book Antiqua" w:hAnsi="Book Antiqua" w:cs="Arial"/>
          <w:lang w:val="en-GB"/>
        </w:rPr>
        <w:t>.</w:t>
      </w:r>
      <w:r w:rsidR="00205F6F" w:rsidRPr="00843454">
        <w:rPr>
          <w:rFonts w:ascii="Book Antiqua" w:hAnsi="Book Antiqua" w:cs="Arial"/>
          <w:lang w:val="en-GB"/>
        </w:rPr>
        <w:t xml:space="preserve"> </w:t>
      </w:r>
    </w:p>
    <w:p w14:paraId="035C9B84" w14:textId="4827E506" w:rsidR="000950C1" w:rsidRPr="008055BC" w:rsidRDefault="000950C1" w:rsidP="000200F5">
      <w:pPr>
        <w:widowControl w:val="0"/>
        <w:adjustRightInd w:val="0"/>
        <w:snapToGrid w:val="0"/>
        <w:spacing w:line="360" w:lineRule="auto"/>
        <w:ind w:firstLineChars="200" w:firstLine="480"/>
        <w:jc w:val="both"/>
        <w:rPr>
          <w:rFonts w:ascii="Book Antiqua" w:eastAsiaTheme="minorEastAsia" w:hAnsi="Book Antiqua" w:cs="Arial"/>
          <w:lang w:val="en-GB" w:eastAsia="zh-CN"/>
        </w:rPr>
      </w:pPr>
      <w:r w:rsidRPr="00843454">
        <w:rPr>
          <w:rFonts w:ascii="Book Antiqua" w:hAnsi="Book Antiqua" w:cs="Arial"/>
          <w:lang w:val="en-GB"/>
        </w:rPr>
        <w:t xml:space="preserve">Angiogenesis in PC is regulated by a complex interplay between different cell types in the </w:t>
      </w:r>
      <w:r w:rsidR="00304F84" w:rsidRPr="00843454">
        <w:rPr>
          <w:rFonts w:ascii="Book Antiqua" w:hAnsi="Book Antiqua" w:cs="Arial"/>
          <w:lang w:val="en-GB"/>
        </w:rPr>
        <w:t xml:space="preserve">tumour </w:t>
      </w:r>
      <w:r w:rsidRPr="00843454">
        <w:rPr>
          <w:rFonts w:ascii="Book Antiqua" w:hAnsi="Book Antiqua" w:cs="Arial"/>
          <w:lang w:val="en-GB"/>
        </w:rPr>
        <w:t>stroma. Under hypoxic (0.75</w:t>
      </w:r>
      <w:r w:rsidR="008055BC">
        <w:rPr>
          <w:rFonts w:ascii="Book Antiqua" w:eastAsiaTheme="minorEastAsia" w:hAnsi="Book Antiqua" w:cs="Arial" w:hint="eastAsia"/>
          <w:lang w:val="en-GB" w:eastAsia="zh-CN"/>
        </w:rPr>
        <w:t>%</w:t>
      </w:r>
      <w:r w:rsidRPr="00843454">
        <w:rPr>
          <w:rFonts w:ascii="Book Antiqua" w:hAnsi="Book Antiqua" w:cs="Arial"/>
          <w:lang w:val="en-GB"/>
        </w:rPr>
        <w:t>-1% O</w:t>
      </w:r>
      <w:r w:rsidRPr="00843454">
        <w:rPr>
          <w:rFonts w:ascii="Book Antiqua" w:hAnsi="Book Antiqua" w:cs="Arial"/>
          <w:vertAlign w:val="subscript"/>
          <w:lang w:val="en-GB"/>
        </w:rPr>
        <w:t>2</w:t>
      </w:r>
      <w:r w:rsidRPr="00843454">
        <w:rPr>
          <w:rFonts w:ascii="Book Antiqua" w:hAnsi="Book Antiqua" w:cs="Arial"/>
          <w:lang w:val="en-GB"/>
        </w:rPr>
        <w:t>)</w:t>
      </w:r>
      <w:r w:rsidR="00304F84" w:rsidRPr="00843454">
        <w:rPr>
          <w:rFonts w:ascii="Book Antiqua" w:hAnsi="Book Antiqua" w:cs="Arial"/>
          <w:lang w:val="en-GB"/>
        </w:rPr>
        <w:t>,</w:t>
      </w:r>
      <w:r w:rsidRPr="00843454">
        <w:rPr>
          <w:rFonts w:ascii="Book Antiqua" w:hAnsi="Book Antiqua" w:cs="Arial"/>
          <w:lang w:val="en-GB"/>
        </w:rPr>
        <w:t xml:space="preserve"> compared to normoxic (21% O</w:t>
      </w:r>
      <w:r w:rsidRPr="00843454">
        <w:rPr>
          <w:rFonts w:ascii="Book Antiqua" w:hAnsi="Book Antiqua" w:cs="Arial"/>
          <w:vertAlign w:val="subscript"/>
          <w:lang w:val="en-GB"/>
        </w:rPr>
        <w:t>2</w:t>
      </w:r>
      <w:r w:rsidRPr="00843454">
        <w:rPr>
          <w:rFonts w:ascii="Book Antiqua" w:hAnsi="Book Antiqua" w:cs="Arial"/>
          <w:lang w:val="en-GB"/>
        </w:rPr>
        <w:t>)</w:t>
      </w:r>
      <w:r w:rsidR="00304F84" w:rsidRPr="00843454">
        <w:rPr>
          <w:rFonts w:ascii="Book Antiqua" w:hAnsi="Book Antiqua" w:cs="Arial"/>
          <w:lang w:val="en-GB"/>
        </w:rPr>
        <w:t>,</w:t>
      </w:r>
      <w:r w:rsidRPr="00843454">
        <w:rPr>
          <w:rFonts w:ascii="Book Antiqua" w:hAnsi="Book Antiqua" w:cs="Arial"/>
          <w:lang w:val="en-GB"/>
        </w:rPr>
        <w:t xml:space="preserve"> conditions, cultured PSCs increased their production of collagen I and the proangiogenic vascular endothelial growth factor (VEGF)</w:t>
      </w:r>
      <w:r w:rsidR="00A324C1" w:rsidRPr="00A324C1">
        <w:rPr>
          <w:rFonts w:ascii="Book Antiqua" w:hAnsi="Book Antiqua" w:cs="Arial"/>
          <w:vertAlign w:val="superscript"/>
          <w:lang w:val="en-GB"/>
        </w:rPr>
        <w:t>[</w:t>
      </w:r>
      <w:r w:rsidR="008055BC">
        <w:rPr>
          <w:rFonts w:ascii="Book Antiqua" w:hAnsi="Book Antiqua" w:cs="Arial"/>
          <w:vertAlign w:val="superscript"/>
          <w:lang w:val="en-GB"/>
        </w:rPr>
        <w:t>200,</w:t>
      </w:r>
      <w:r w:rsidRPr="00843454">
        <w:rPr>
          <w:rFonts w:ascii="Book Antiqua" w:hAnsi="Book Antiqua" w:cs="Arial"/>
          <w:vertAlign w:val="superscript"/>
          <w:lang w:val="en-GB"/>
        </w:rPr>
        <w:t>201]</w:t>
      </w:r>
      <w:r w:rsidRPr="00843454">
        <w:rPr>
          <w:rFonts w:ascii="Book Antiqua" w:hAnsi="Book Antiqua" w:cs="Arial"/>
          <w:lang w:val="en-GB"/>
        </w:rPr>
        <w:t>. VEGF-synthesis in PSCs was also demonstrated by immunofluorescence in PC specimens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200]</w:t>
      </w:r>
      <w:r w:rsidRPr="00843454">
        <w:rPr>
          <w:rFonts w:ascii="Book Antiqua" w:hAnsi="Book Antiqua" w:cs="Arial"/>
          <w:lang w:val="en-GB"/>
        </w:rPr>
        <w:t xml:space="preserve">. Conditioned media of hypoxia-cultured PSCs induced </w:t>
      </w:r>
      <w:r w:rsidR="00304F84" w:rsidRPr="00843454">
        <w:rPr>
          <w:rFonts w:ascii="Book Antiqua" w:hAnsi="Book Antiqua" w:cs="Arial"/>
          <w:lang w:val="en-GB"/>
        </w:rPr>
        <w:t xml:space="preserve">the </w:t>
      </w:r>
      <w:r w:rsidRPr="00843454">
        <w:rPr>
          <w:rFonts w:ascii="Book Antiqua" w:hAnsi="Book Antiqua" w:cs="Arial"/>
          <w:lang w:val="en-GB"/>
        </w:rPr>
        <w:t xml:space="preserve">proliferation and migration of endothelial cells and induced angiogenesis </w:t>
      </w:r>
      <w:r w:rsidRPr="00843454">
        <w:rPr>
          <w:rFonts w:ascii="Book Antiqua" w:hAnsi="Book Antiqua" w:cs="Arial"/>
          <w:i/>
          <w:lang w:val="en-GB"/>
        </w:rPr>
        <w:t>in vitro</w:t>
      </w:r>
      <w:r w:rsidRPr="00843454">
        <w:rPr>
          <w:rFonts w:ascii="Book Antiqua" w:hAnsi="Book Antiqua" w:cs="Arial"/>
          <w:lang w:val="en-GB"/>
        </w:rPr>
        <w:t xml:space="preserve"> as well as </w:t>
      </w:r>
      <w:r w:rsidRPr="00843454">
        <w:rPr>
          <w:rFonts w:ascii="Book Antiqua" w:hAnsi="Book Antiqua" w:cs="Arial"/>
          <w:i/>
          <w:lang w:val="en-GB"/>
        </w:rPr>
        <w:t>in vivo</w:t>
      </w:r>
      <w:r w:rsidRPr="00843454">
        <w:rPr>
          <w:rFonts w:ascii="Book Antiqua" w:hAnsi="Book Antiqua" w:cs="Arial"/>
          <w:lang w:val="en-GB"/>
        </w:rPr>
        <w:t xml:space="preserve"> in mice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200]</w:t>
      </w:r>
      <w:r w:rsidRPr="00843454">
        <w:rPr>
          <w:rFonts w:ascii="Book Antiqua" w:hAnsi="Book Antiqua" w:cs="Arial"/>
          <w:lang w:val="en-GB"/>
        </w:rPr>
        <w:t xml:space="preserve">. The proliferation of endothelial cells in cell cultures was increased </w:t>
      </w:r>
      <w:r w:rsidR="00304F84" w:rsidRPr="00843454">
        <w:rPr>
          <w:rFonts w:ascii="Book Antiqua" w:hAnsi="Book Antiqua" w:cs="Arial"/>
          <w:lang w:val="en-GB"/>
        </w:rPr>
        <w:t xml:space="preserve">by </w:t>
      </w:r>
      <w:r w:rsidRPr="00843454">
        <w:rPr>
          <w:rFonts w:ascii="Book Antiqua" w:hAnsi="Book Antiqua" w:cs="Arial"/>
          <w:lang w:val="en-GB"/>
        </w:rPr>
        <w:t>up to 47% after treatment with PSC supernatant, whereas PC cell supernatant reduced endothelial cell growth</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201]</w:t>
      </w:r>
      <w:r w:rsidRPr="00843454">
        <w:rPr>
          <w:rFonts w:ascii="Book Antiqua" w:hAnsi="Book Antiqua" w:cs="Arial"/>
          <w:lang w:val="en-GB"/>
        </w:rPr>
        <w:t xml:space="preserve">. Furthermore, CD31 </w:t>
      </w:r>
      <w:r w:rsidR="00304F84" w:rsidRPr="00843454">
        <w:rPr>
          <w:rFonts w:ascii="Book Antiqua" w:hAnsi="Book Antiqua" w:cs="Arial"/>
          <w:lang w:val="en-GB"/>
        </w:rPr>
        <w:t xml:space="preserve">was </w:t>
      </w:r>
      <w:r w:rsidRPr="00843454">
        <w:rPr>
          <w:rFonts w:ascii="Book Antiqua" w:hAnsi="Book Antiqua" w:cs="Arial"/>
          <w:lang w:val="en-GB"/>
        </w:rPr>
        <w:t xml:space="preserve">upregulated in primary </w:t>
      </w:r>
      <w:r w:rsidR="00304F84" w:rsidRPr="00843454">
        <w:rPr>
          <w:rFonts w:ascii="Book Antiqua" w:hAnsi="Book Antiqua" w:cs="Arial"/>
          <w:lang w:val="en-GB"/>
        </w:rPr>
        <w:t>tumours</w:t>
      </w:r>
      <w:r w:rsidRPr="00843454">
        <w:rPr>
          <w:rFonts w:ascii="Book Antiqua" w:hAnsi="Book Antiqua" w:cs="Arial"/>
          <w:lang w:val="en-GB"/>
        </w:rPr>
        <w:t xml:space="preserve"> of BALB/c mice co-injected with human PC cells and human PSCs compared to mice injected with PC cells only</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94]</w:t>
      </w:r>
      <w:r w:rsidRPr="00843454">
        <w:rPr>
          <w:rFonts w:ascii="Book Antiqua" w:hAnsi="Book Antiqua" w:cs="Arial"/>
          <w:lang w:val="en-GB"/>
        </w:rPr>
        <w:t>. In addition to PSCs, VEGF is predominantly expressed in PC cells and endothelial cells,</w:t>
      </w:r>
      <w:r w:rsidR="00176466">
        <w:rPr>
          <w:rFonts w:ascii="Book Antiqua" w:hAnsi="Book Antiqua" w:cs="Arial"/>
          <w:lang w:val="en-GB"/>
        </w:rPr>
        <w:t xml:space="preserve"> </w:t>
      </w:r>
      <w:r w:rsidR="00304F84" w:rsidRPr="00843454">
        <w:rPr>
          <w:rFonts w:ascii="Book Antiqua" w:hAnsi="Book Antiqua" w:cs="Arial"/>
          <w:lang w:val="en-GB"/>
        </w:rPr>
        <w:t>as well as</w:t>
      </w:r>
      <w:r w:rsidRPr="00843454">
        <w:rPr>
          <w:rFonts w:ascii="Book Antiqua" w:hAnsi="Book Antiqua" w:cs="Arial"/>
          <w:lang w:val="en-GB"/>
        </w:rPr>
        <w:t xml:space="preserve"> in </w:t>
      </w:r>
      <w:r w:rsidR="00304F84" w:rsidRPr="00843454">
        <w:rPr>
          <w:rFonts w:ascii="Book Antiqua" w:hAnsi="Book Antiqua" w:cs="Arial"/>
          <w:lang w:val="en-GB"/>
        </w:rPr>
        <w:t>tumour</w:t>
      </w:r>
      <w:r w:rsidRPr="00843454">
        <w:rPr>
          <w:rFonts w:ascii="Book Antiqua" w:hAnsi="Book Antiqua" w:cs="Arial"/>
          <w:lang w:val="en-GB"/>
        </w:rPr>
        <w:t>-associated macrophages</w:t>
      </w:r>
      <w:r w:rsidR="00A324C1" w:rsidRPr="00A324C1">
        <w:rPr>
          <w:rFonts w:ascii="Book Antiqua" w:hAnsi="Book Antiqua" w:cs="Arial"/>
          <w:vertAlign w:val="superscript"/>
          <w:lang w:val="en-GB"/>
        </w:rPr>
        <w:t>[</w:t>
      </w:r>
      <w:r w:rsidR="008055BC">
        <w:rPr>
          <w:rFonts w:ascii="Book Antiqua" w:hAnsi="Book Antiqua" w:cs="Arial"/>
          <w:vertAlign w:val="superscript"/>
          <w:lang w:val="en-GB"/>
        </w:rPr>
        <w:t>202,</w:t>
      </w:r>
      <w:r w:rsidRPr="00843454">
        <w:rPr>
          <w:rFonts w:ascii="Book Antiqua" w:hAnsi="Book Antiqua" w:cs="Arial"/>
          <w:vertAlign w:val="superscript"/>
          <w:lang w:val="en-GB"/>
        </w:rPr>
        <w:t>203]</w:t>
      </w:r>
      <w:r w:rsidRPr="00843454">
        <w:rPr>
          <w:rFonts w:ascii="Book Antiqua" w:hAnsi="Book Antiqua" w:cs="Arial"/>
          <w:lang w:val="en-GB"/>
        </w:rPr>
        <w:t xml:space="preserve">. VEGF is an important </w:t>
      </w:r>
      <w:r w:rsidR="00304F84" w:rsidRPr="00843454">
        <w:rPr>
          <w:rFonts w:ascii="Book Antiqua" w:hAnsi="Book Antiqua" w:cs="Arial"/>
          <w:lang w:val="en-GB"/>
        </w:rPr>
        <w:t>unfavourable</w:t>
      </w:r>
      <w:r w:rsidRPr="00843454">
        <w:rPr>
          <w:rFonts w:ascii="Book Antiqua" w:hAnsi="Book Antiqua" w:cs="Arial"/>
          <w:lang w:val="en-GB"/>
        </w:rPr>
        <w:t xml:space="preserve"> prognostic marker in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204]</w:t>
      </w:r>
      <w:r w:rsidRPr="00843454">
        <w:rPr>
          <w:rFonts w:ascii="Book Antiqua" w:hAnsi="Book Antiqua" w:cs="Arial"/>
          <w:lang w:val="en-GB"/>
        </w:rPr>
        <w:t xml:space="preserve">. Multivariate analyses </w:t>
      </w:r>
      <w:r w:rsidR="00304F84" w:rsidRPr="00843454">
        <w:rPr>
          <w:rFonts w:ascii="Book Antiqua" w:hAnsi="Book Antiqua" w:cs="Arial"/>
          <w:lang w:val="en-GB"/>
        </w:rPr>
        <w:t xml:space="preserve">have </w:t>
      </w:r>
      <w:r w:rsidRPr="00843454">
        <w:rPr>
          <w:rFonts w:ascii="Book Antiqua" w:hAnsi="Book Antiqua" w:cs="Arial"/>
          <w:lang w:val="en-GB"/>
        </w:rPr>
        <w:t>revealed a significant association between high VEGF and PC recurrence, and it</w:t>
      </w:r>
      <w:r w:rsidR="00176466">
        <w:rPr>
          <w:rFonts w:ascii="Book Antiqua" w:hAnsi="Book Antiqua" w:cs="Arial"/>
          <w:lang w:val="en-GB"/>
        </w:rPr>
        <w:t xml:space="preserve"> </w:t>
      </w:r>
      <w:r w:rsidR="00304F84" w:rsidRPr="00843454">
        <w:rPr>
          <w:rFonts w:ascii="Book Antiqua" w:hAnsi="Book Antiqua" w:cs="Arial"/>
          <w:lang w:val="en-GB"/>
        </w:rPr>
        <w:t xml:space="preserve">has been </w:t>
      </w:r>
      <w:r w:rsidRPr="00843454">
        <w:rPr>
          <w:rFonts w:ascii="Book Antiqua" w:hAnsi="Book Antiqua" w:cs="Arial"/>
          <w:lang w:val="en-GB"/>
        </w:rPr>
        <w:t xml:space="preserve">suggested that VEGF-promoted metastasis </w:t>
      </w:r>
      <w:r w:rsidR="00304F84" w:rsidRPr="00843454">
        <w:rPr>
          <w:rFonts w:ascii="Book Antiqua" w:hAnsi="Book Antiqua" w:cs="Arial"/>
          <w:lang w:val="en-GB"/>
        </w:rPr>
        <w:t xml:space="preserve">might </w:t>
      </w:r>
      <w:r w:rsidRPr="00843454">
        <w:rPr>
          <w:rFonts w:ascii="Book Antiqua" w:hAnsi="Book Antiqua" w:cs="Arial"/>
          <w:lang w:val="en-GB"/>
        </w:rPr>
        <w:t>in part be the cause of this early recurrence</w:t>
      </w:r>
      <w:r w:rsidR="00A324C1" w:rsidRPr="00A324C1">
        <w:rPr>
          <w:rFonts w:ascii="Book Antiqua" w:hAnsi="Book Antiqua" w:cs="Arial"/>
          <w:vertAlign w:val="superscript"/>
          <w:lang w:val="en-GB"/>
        </w:rPr>
        <w:t>[</w:t>
      </w:r>
      <w:r w:rsidR="008055BC">
        <w:rPr>
          <w:rFonts w:ascii="Book Antiqua" w:hAnsi="Book Antiqua" w:cs="Arial"/>
          <w:vertAlign w:val="superscript"/>
          <w:lang w:val="en-GB"/>
        </w:rPr>
        <w:t>202,</w:t>
      </w:r>
      <w:r w:rsidRPr="00843454">
        <w:rPr>
          <w:rFonts w:ascii="Book Antiqua" w:hAnsi="Book Antiqua" w:cs="Arial"/>
          <w:vertAlign w:val="superscript"/>
          <w:lang w:val="en-GB"/>
        </w:rPr>
        <w:t>205]</w:t>
      </w:r>
      <w:r w:rsidRPr="00843454">
        <w:rPr>
          <w:rFonts w:ascii="Book Antiqua" w:hAnsi="Book Antiqua" w:cs="Arial"/>
          <w:lang w:val="en-GB"/>
        </w:rPr>
        <w:t>.</w:t>
      </w:r>
    </w:p>
    <w:p w14:paraId="12C6C27D" w14:textId="618E337F" w:rsidR="000950C1" w:rsidRPr="00843454" w:rsidRDefault="000950C1" w:rsidP="000200F5">
      <w:pPr>
        <w:widowControl w:val="0"/>
        <w:adjustRightInd w:val="0"/>
        <w:snapToGrid w:val="0"/>
        <w:spacing w:line="360" w:lineRule="auto"/>
        <w:ind w:firstLineChars="200" w:firstLine="480"/>
        <w:jc w:val="both"/>
        <w:rPr>
          <w:rFonts w:ascii="Book Antiqua" w:hAnsi="Book Antiqua" w:cs="Arial"/>
          <w:lang w:val="en-GB"/>
        </w:rPr>
      </w:pPr>
      <w:r w:rsidRPr="00843454">
        <w:rPr>
          <w:rFonts w:ascii="Book Antiqua" w:hAnsi="Book Antiqua" w:cs="Arial"/>
          <w:lang w:val="en-GB"/>
        </w:rPr>
        <w:t>TNP-470 is a synthetic analogue of the fungus-derived bioactive agent fumagillin</w:t>
      </w:r>
      <w:r w:rsidR="000269D6" w:rsidRPr="00843454">
        <w:rPr>
          <w:rFonts w:ascii="Book Antiqua" w:hAnsi="Book Antiqua" w:cs="Arial"/>
          <w:lang w:val="en-GB"/>
        </w:rPr>
        <w:t>,</w:t>
      </w:r>
      <w:r w:rsidRPr="00843454">
        <w:rPr>
          <w:rFonts w:ascii="Book Antiqua" w:hAnsi="Book Antiqua" w:cs="Arial"/>
          <w:lang w:val="en-GB"/>
        </w:rPr>
        <w:t xml:space="preserve"> </w:t>
      </w:r>
      <w:r w:rsidR="000269D6" w:rsidRPr="00843454">
        <w:rPr>
          <w:rFonts w:ascii="Book Antiqua" w:hAnsi="Book Antiqua" w:cs="Arial"/>
          <w:lang w:val="en-GB"/>
        </w:rPr>
        <w:t xml:space="preserve">which </w:t>
      </w:r>
      <w:r w:rsidRPr="00843454">
        <w:rPr>
          <w:rFonts w:ascii="Book Antiqua" w:hAnsi="Book Antiqua" w:cs="Arial"/>
          <w:lang w:val="en-GB"/>
        </w:rPr>
        <w:t>inhibits endothelial cell proliferation</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206]</w:t>
      </w:r>
      <w:r w:rsidRPr="00843454">
        <w:rPr>
          <w:rFonts w:ascii="Book Antiqua" w:hAnsi="Book Antiqua" w:cs="Arial"/>
          <w:lang w:val="en-GB"/>
        </w:rPr>
        <w:t>. TNP-470 significantly reduce</w:t>
      </w:r>
      <w:r w:rsidR="000269D6" w:rsidRPr="00843454">
        <w:rPr>
          <w:rFonts w:ascii="Book Antiqua" w:hAnsi="Book Antiqua" w:cs="Arial"/>
          <w:lang w:val="en-GB"/>
        </w:rPr>
        <w:t>d</w:t>
      </w:r>
      <w:r w:rsidRPr="00843454">
        <w:rPr>
          <w:rFonts w:ascii="Book Antiqua" w:hAnsi="Book Antiqua" w:cs="Arial"/>
          <w:lang w:val="en-GB"/>
        </w:rPr>
        <w:t xml:space="preserve"> </w:t>
      </w:r>
      <w:r w:rsidR="000269D6" w:rsidRPr="00843454">
        <w:rPr>
          <w:rFonts w:ascii="Book Antiqua" w:hAnsi="Book Antiqua" w:cs="Arial"/>
          <w:lang w:val="en-GB"/>
        </w:rPr>
        <w:t>tumour</w:t>
      </w:r>
      <w:r w:rsidRPr="00843454">
        <w:rPr>
          <w:rFonts w:ascii="Book Antiqua" w:hAnsi="Book Antiqua" w:cs="Arial"/>
          <w:lang w:val="en-GB"/>
        </w:rPr>
        <w:t xml:space="preserve"> size and spread in orthotopic xenograft models of PC in mice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207]</w:t>
      </w:r>
      <w:r w:rsidRPr="00843454">
        <w:rPr>
          <w:rFonts w:ascii="Book Antiqua" w:hAnsi="Book Antiqua" w:cs="Arial"/>
          <w:lang w:val="en-GB"/>
        </w:rPr>
        <w:t>. This early study indicated that therapies targeting neoangiogenesis</w:t>
      </w:r>
      <w:r w:rsidR="000269D6" w:rsidRPr="00843454">
        <w:rPr>
          <w:rFonts w:ascii="Book Antiqua" w:hAnsi="Book Antiqua" w:cs="Arial"/>
          <w:lang w:val="en-GB"/>
        </w:rPr>
        <w:t xml:space="preserve"> have</w:t>
      </w:r>
      <w:r w:rsidRPr="00843454">
        <w:rPr>
          <w:rFonts w:ascii="Book Antiqua" w:hAnsi="Book Antiqua" w:cs="Arial"/>
          <w:lang w:val="en-GB"/>
        </w:rPr>
        <w:t xml:space="preserve"> potential in PC. Administration of small doses of TNP-470 (30 mg/kg) or gemcitabine (50 mg/kg) alone had no significant effect, </w:t>
      </w:r>
      <w:r w:rsidRPr="00843454">
        <w:rPr>
          <w:rFonts w:ascii="Book Antiqua" w:hAnsi="Book Antiqua" w:cs="Arial"/>
          <w:lang w:val="en-GB"/>
        </w:rPr>
        <w:lastRenderedPageBreak/>
        <w:t xml:space="preserve">but </w:t>
      </w:r>
      <w:r w:rsidR="000269D6" w:rsidRPr="00843454">
        <w:rPr>
          <w:rFonts w:ascii="Book Antiqua" w:hAnsi="Book Antiqua" w:cs="Arial"/>
          <w:lang w:val="en-GB"/>
        </w:rPr>
        <w:t xml:space="preserve">a </w:t>
      </w:r>
      <w:r w:rsidRPr="00843454">
        <w:rPr>
          <w:rFonts w:ascii="Book Antiqua" w:hAnsi="Book Antiqua" w:cs="Arial"/>
          <w:lang w:val="en-GB"/>
        </w:rPr>
        <w:t xml:space="preserve">combination of these therapies reduced </w:t>
      </w:r>
      <w:r w:rsidR="000269D6" w:rsidRPr="00843454">
        <w:rPr>
          <w:rFonts w:ascii="Book Antiqua" w:hAnsi="Book Antiqua" w:cs="Arial"/>
          <w:lang w:val="en-GB"/>
        </w:rPr>
        <w:t xml:space="preserve">tumour </w:t>
      </w:r>
      <w:r w:rsidRPr="00843454">
        <w:rPr>
          <w:rFonts w:ascii="Book Antiqua" w:hAnsi="Book Antiqua" w:cs="Arial"/>
          <w:lang w:val="en-GB"/>
        </w:rPr>
        <w:t>growth and metastases and improved median 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208]</w:t>
      </w:r>
      <w:r w:rsidRPr="00843454">
        <w:rPr>
          <w:rFonts w:ascii="Book Antiqua" w:hAnsi="Book Antiqua" w:cs="Arial"/>
          <w:lang w:val="en-GB"/>
        </w:rPr>
        <w:t>. In a phase II clinical trial, the recombinant</w:t>
      </w:r>
      <w:r w:rsidR="000269D6" w:rsidRPr="00843454">
        <w:rPr>
          <w:rFonts w:ascii="Book Antiqua" w:hAnsi="Book Antiqua" w:cs="Arial"/>
          <w:lang w:val="en-GB"/>
        </w:rPr>
        <w:t>,</w:t>
      </w:r>
      <w:r w:rsidRPr="00843454">
        <w:rPr>
          <w:rFonts w:ascii="Book Antiqua" w:hAnsi="Book Antiqua" w:cs="Arial"/>
          <w:lang w:val="en-GB"/>
        </w:rPr>
        <w:t xml:space="preserve"> humanized monoclonal VEGF antibody bevacizumab was administered in combination with gemcitabine to 52 advanced</w:t>
      </w:r>
      <w:r w:rsidR="000269D6" w:rsidRPr="00843454">
        <w:rPr>
          <w:rFonts w:ascii="Book Antiqua" w:hAnsi="Book Antiqua" w:cs="Arial"/>
          <w:lang w:val="en-GB"/>
        </w:rPr>
        <w:t>-</w:t>
      </w:r>
      <w:r w:rsidRPr="00843454">
        <w:rPr>
          <w:rFonts w:ascii="Book Antiqua" w:hAnsi="Book Antiqua" w:cs="Arial"/>
          <w:lang w:val="en-GB"/>
        </w:rPr>
        <w:t>stage PC patients</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209]</w:t>
      </w:r>
      <w:r w:rsidRPr="00843454">
        <w:rPr>
          <w:rFonts w:ascii="Book Antiqua" w:hAnsi="Book Antiqua" w:cs="Arial"/>
          <w:lang w:val="en-GB"/>
        </w:rPr>
        <w:t xml:space="preserve">. A response rate of 21% and </w:t>
      </w:r>
      <w:r w:rsidR="000269D6" w:rsidRPr="00843454">
        <w:rPr>
          <w:rFonts w:ascii="Book Antiqua" w:hAnsi="Book Antiqua" w:cs="Arial"/>
          <w:lang w:val="en-GB"/>
        </w:rPr>
        <w:t xml:space="preserve">a </w:t>
      </w:r>
      <w:r w:rsidRPr="00843454">
        <w:rPr>
          <w:rFonts w:ascii="Book Antiqua" w:hAnsi="Book Antiqua" w:cs="Arial"/>
          <w:lang w:val="en-GB"/>
        </w:rPr>
        <w:t xml:space="preserve">median survival of 8.8 months </w:t>
      </w:r>
      <w:r w:rsidR="000269D6" w:rsidRPr="00843454">
        <w:rPr>
          <w:rFonts w:ascii="Book Antiqua" w:hAnsi="Book Antiqua" w:cs="Arial"/>
          <w:lang w:val="en-GB"/>
        </w:rPr>
        <w:t xml:space="preserve">were </w:t>
      </w:r>
      <w:r w:rsidRPr="00843454">
        <w:rPr>
          <w:rFonts w:ascii="Book Antiqua" w:hAnsi="Book Antiqua" w:cs="Arial"/>
          <w:lang w:val="en-GB"/>
        </w:rPr>
        <w:t>observed</w:t>
      </w:r>
      <w:r w:rsidR="000269D6" w:rsidRPr="00843454">
        <w:rPr>
          <w:rFonts w:ascii="Book Antiqua" w:hAnsi="Book Antiqua" w:cs="Arial"/>
          <w:lang w:val="en-GB"/>
        </w:rPr>
        <w:t>,</w:t>
      </w:r>
      <w:r w:rsidRPr="00843454">
        <w:rPr>
          <w:rFonts w:ascii="Book Antiqua" w:hAnsi="Book Antiqua" w:cs="Arial"/>
          <w:lang w:val="en-GB"/>
        </w:rPr>
        <w:t xml:space="preserve"> </w:t>
      </w:r>
      <w:r w:rsidR="000269D6" w:rsidRPr="00843454">
        <w:rPr>
          <w:rFonts w:ascii="Book Antiqua" w:hAnsi="Book Antiqua" w:cs="Arial"/>
          <w:lang w:val="en-GB"/>
        </w:rPr>
        <w:t xml:space="preserve">which were </w:t>
      </w:r>
      <w:r w:rsidRPr="00843454">
        <w:rPr>
          <w:rFonts w:ascii="Book Antiqua" w:hAnsi="Book Antiqua" w:cs="Arial"/>
          <w:lang w:val="en-GB"/>
        </w:rPr>
        <w:t>considered superior to gemcitabine alone. The following phase III trial</w:t>
      </w:r>
      <w:r w:rsidR="000269D6" w:rsidRPr="00843454">
        <w:rPr>
          <w:rFonts w:ascii="Book Antiqua" w:hAnsi="Book Antiqua" w:cs="Arial"/>
          <w:lang w:val="en-GB"/>
        </w:rPr>
        <w:t>,</w:t>
      </w:r>
      <w:r w:rsidRPr="00843454">
        <w:rPr>
          <w:rFonts w:ascii="Book Antiqua" w:hAnsi="Book Antiqua" w:cs="Arial"/>
          <w:lang w:val="en-GB"/>
        </w:rPr>
        <w:t xml:space="preserve"> using gemcitabine plus bevacizumab compared to gemcitabine plus placebo in 602 patients with advanced PC unfortunately </w:t>
      </w:r>
      <w:r w:rsidR="000269D6" w:rsidRPr="00843454">
        <w:rPr>
          <w:rFonts w:ascii="Book Antiqua" w:hAnsi="Book Antiqua" w:cs="Arial"/>
          <w:lang w:val="en-GB"/>
        </w:rPr>
        <w:t>did not</w:t>
      </w:r>
      <w:r w:rsidRPr="00843454">
        <w:rPr>
          <w:rFonts w:ascii="Book Antiqua" w:hAnsi="Book Antiqua" w:cs="Arial"/>
          <w:lang w:val="en-GB"/>
        </w:rPr>
        <w:t xml:space="preserve"> show any significant efficacy of this regimen</w:t>
      </w:r>
      <w:r w:rsidR="000269D6" w:rsidRPr="00843454">
        <w:rPr>
          <w:rFonts w:ascii="Book Antiqua" w:hAnsi="Book Antiqua" w:cs="Arial"/>
          <w:lang w:val="en-GB"/>
        </w:rPr>
        <w:t>, however</w:t>
      </w:r>
      <w:r w:rsidRPr="00843454">
        <w:rPr>
          <w:rFonts w:ascii="Book Antiqua" w:hAnsi="Book Antiqua" w:cs="Arial"/>
          <w:lang w:val="en-GB"/>
        </w:rPr>
        <w:t xml:space="preserve"> (</w:t>
      </w:r>
      <w:r w:rsidRPr="00A324C1">
        <w:rPr>
          <w:rFonts w:ascii="Book Antiqua" w:hAnsi="Book Antiqua" w:cs="Arial"/>
          <w:lang w:val="en-GB"/>
        </w:rPr>
        <w:t>Table 1</w:t>
      </w:r>
      <w:r w:rsidRPr="00843454">
        <w:rPr>
          <w:rFonts w:ascii="Book Antiqua" w:hAnsi="Book Antiqua" w:cs="Arial"/>
          <w:lang w:val="en-GB"/>
        </w:rPr>
        <w:t>)</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210]</w:t>
      </w:r>
      <w:r w:rsidRPr="00843454">
        <w:rPr>
          <w:rFonts w:ascii="Book Antiqua" w:hAnsi="Book Antiqua" w:cs="Arial"/>
          <w:lang w:val="en-GB"/>
        </w:rPr>
        <w:t xml:space="preserve">. Exploiting a similar strategy inhibiting VEGF receptors with </w:t>
      </w:r>
      <w:r w:rsidR="000269D6" w:rsidRPr="00843454">
        <w:rPr>
          <w:rFonts w:ascii="Book Antiqua" w:hAnsi="Book Antiqua" w:cs="Arial"/>
          <w:lang w:val="en-GB"/>
        </w:rPr>
        <w:t>a</w:t>
      </w:r>
      <w:r w:rsidRPr="00843454">
        <w:rPr>
          <w:rFonts w:ascii="Book Antiqua" w:hAnsi="Book Antiqua" w:cs="Arial"/>
          <w:lang w:val="en-GB"/>
        </w:rPr>
        <w:t>xitinib in combination with gemcitabine did not improve overall survival in a phase III trial in patients with advanced PDAC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211]</w:t>
      </w:r>
      <w:r w:rsidRPr="00843454">
        <w:rPr>
          <w:rFonts w:ascii="Book Antiqua" w:hAnsi="Book Antiqua" w:cs="Arial"/>
          <w:lang w:val="en-GB"/>
        </w:rPr>
        <w:t xml:space="preserve">. In all, targeting VEGF </w:t>
      </w:r>
      <w:r w:rsidR="000269D6" w:rsidRPr="00843454">
        <w:rPr>
          <w:rFonts w:ascii="Book Antiqua" w:hAnsi="Book Antiqua" w:cs="Arial"/>
          <w:lang w:val="en-GB"/>
        </w:rPr>
        <w:t>signalling</w:t>
      </w:r>
      <w:r w:rsidRPr="00843454">
        <w:rPr>
          <w:rFonts w:ascii="Book Antiqua" w:hAnsi="Book Antiqua" w:cs="Arial"/>
          <w:lang w:val="en-GB"/>
        </w:rPr>
        <w:t xml:space="preserve"> alone appears to be an ineffective strategy in the treatment of PDAC.</w:t>
      </w:r>
      <w:r w:rsidR="00205F6F" w:rsidRPr="00843454">
        <w:rPr>
          <w:rFonts w:ascii="Book Antiqua" w:hAnsi="Book Antiqua" w:cs="Arial"/>
          <w:lang w:val="en-GB"/>
        </w:rPr>
        <w:t xml:space="preserve"> </w:t>
      </w:r>
    </w:p>
    <w:p w14:paraId="6E1FFD57" w14:textId="77777777" w:rsidR="000950C1" w:rsidRPr="00843454" w:rsidRDefault="00205F6F"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 </w:t>
      </w:r>
    </w:p>
    <w:p w14:paraId="5C46DAD4" w14:textId="3D89F8A9" w:rsidR="000950C1" w:rsidRPr="008055BC" w:rsidRDefault="000950C1" w:rsidP="000200F5">
      <w:pPr>
        <w:pStyle w:val="Heading2"/>
        <w:keepNext w:val="0"/>
        <w:keepLines w:val="0"/>
        <w:widowControl w:val="0"/>
        <w:adjustRightInd w:val="0"/>
        <w:snapToGrid w:val="0"/>
        <w:spacing w:before="0" w:line="360" w:lineRule="auto"/>
        <w:jc w:val="both"/>
        <w:rPr>
          <w:rFonts w:ascii="Book Antiqua" w:hAnsi="Book Antiqua" w:cs="Arial"/>
          <w:caps/>
          <w:sz w:val="24"/>
          <w:szCs w:val="24"/>
          <w:lang w:val="en-GB"/>
        </w:rPr>
      </w:pPr>
      <w:r w:rsidRPr="008055BC">
        <w:rPr>
          <w:rFonts w:ascii="Book Antiqua" w:hAnsi="Book Antiqua" w:cs="Arial"/>
          <w:caps/>
          <w:sz w:val="24"/>
          <w:szCs w:val="24"/>
          <w:lang w:val="en-GB"/>
        </w:rPr>
        <w:t>Clinical implications of modulating the pancreatic cancer stroma</w:t>
      </w:r>
    </w:p>
    <w:p w14:paraId="2545EA55" w14:textId="1D23C64A"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The median survival after the diagnosis of PC is only 8 mo</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212]</w:t>
      </w:r>
      <w:r w:rsidRPr="00843454">
        <w:rPr>
          <w:rFonts w:ascii="Book Antiqua" w:hAnsi="Book Antiqua" w:cs="Arial"/>
          <w:lang w:val="en-GB"/>
        </w:rPr>
        <w:t>. Surgical resection offers the only hope for significant</w:t>
      </w:r>
      <w:r w:rsidR="004036CA" w:rsidRPr="00843454">
        <w:rPr>
          <w:rFonts w:ascii="Book Antiqua" w:hAnsi="Book Antiqua" w:cs="Arial"/>
          <w:lang w:val="en-GB"/>
        </w:rPr>
        <w:t>ly</w:t>
      </w:r>
      <w:r w:rsidRPr="00843454">
        <w:rPr>
          <w:rFonts w:ascii="Book Antiqua" w:hAnsi="Book Antiqua" w:cs="Arial"/>
          <w:lang w:val="en-GB"/>
        </w:rPr>
        <w:t xml:space="preserve"> prolonged survival, but even after surgery</w:t>
      </w:r>
      <w:r w:rsidR="0030348A" w:rsidRPr="00843454">
        <w:rPr>
          <w:rFonts w:ascii="Book Antiqua" w:hAnsi="Book Antiqua" w:cs="Arial"/>
          <w:lang w:val="en-GB"/>
        </w:rPr>
        <w:t>,</w:t>
      </w:r>
      <w:r w:rsidRPr="00843454">
        <w:rPr>
          <w:rFonts w:ascii="Book Antiqua" w:hAnsi="Book Antiqua" w:cs="Arial"/>
          <w:lang w:val="en-GB"/>
        </w:rPr>
        <w:t xml:space="preserve"> the median survival is only 21 mo. Surgical resection can only be offered to</w:t>
      </w:r>
      <w:r w:rsidR="004036CA" w:rsidRPr="00843454">
        <w:rPr>
          <w:rFonts w:ascii="Book Antiqua" w:hAnsi="Book Antiqua" w:cs="Arial"/>
          <w:lang w:val="en-GB"/>
        </w:rPr>
        <w:t xml:space="preserve"> approximately 20</w:t>
      </w:r>
      <w:r w:rsidRPr="00843454">
        <w:rPr>
          <w:rFonts w:ascii="Book Antiqua" w:hAnsi="Book Antiqua" w:cs="Arial"/>
          <w:lang w:val="en-GB"/>
        </w:rPr>
        <w:t xml:space="preserve">% </w:t>
      </w:r>
      <w:r w:rsidR="004036CA" w:rsidRPr="00843454">
        <w:rPr>
          <w:rFonts w:ascii="Book Antiqua" w:hAnsi="Book Antiqua" w:cs="Arial"/>
          <w:lang w:val="en-GB"/>
        </w:rPr>
        <w:t>of patients because</w:t>
      </w:r>
      <w:r w:rsidR="0030348A" w:rsidRPr="00843454">
        <w:rPr>
          <w:rFonts w:ascii="Book Antiqua" w:hAnsi="Book Antiqua" w:cs="Arial"/>
          <w:lang w:val="en-GB"/>
        </w:rPr>
        <w:t xml:space="preserve"> </w:t>
      </w:r>
      <w:r w:rsidRPr="00843454">
        <w:rPr>
          <w:rFonts w:ascii="Book Antiqua" w:hAnsi="Book Antiqua" w:cs="Arial"/>
          <w:lang w:val="en-GB"/>
        </w:rPr>
        <w:t xml:space="preserve">the remaining patients present with advanced disease at the time of diagnosis. The current standard of care for PC patients is the nucleoside </w:t>
      </w:r>
      <w:r w:rsidR="004036CA" w:rsidRPr="00843454">
        <w:rPr>
          <w:rFonts w:ascii="Book Antiqua" w:hAnsi="Book Antiqua" w:cs="Arial"/>
          <w:lang w:val="en-GB"/>
        </w:rPr>
        <w:t xml:space="preserve">analogue </w:t>
      </w:r>
      <w:r w:rsidRPr="00843454">
        <w:rPr>
          <w:rFonts w:ascii="Book Antiqua" w:hAnsi="Book Antiqua" w:cs="Arial"/>
          <w:lang w:val="en-GB"/>
        </w:rPr>
        <w:t>gemcitabine</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213]</w:t>
      </w:r>
      <w:r w:rsidRPr="00843454">
        <w:rPr>
          <w:rFonts w:ascii="Book Antiqua" w:hAnsi="Book Antiqua" w:cs="Arial"/>
          <w:lang w:val="en-GB"/>
        </w:rPr>
        <w:t xml:space="preserve">. However, the survival benefit </w:t>
      </w:r>
      <w:r w:rsidR="004036CA" w:rsidRPr="00843454">
        <w:rPr>
          <w:rFonts w:ascii="Book Antiqua" w:hAnsi="Book Antiqua" w:cs="Arial"/>
          <w:lang w:val="en-GB"/>
        </w:rPr>
        <w:t xml:space="preserve">of </w:t>
      </w:r>
      <w:r w:rsidRPr="00843454">
        <w:rPr>
          <w:rFonts w:ascii="Book Antiqua" w:hAnsi="Book Antiqua" w:cs="Arial"/>
          <w:lang w:val="en-GB"/>
        </w:rPr>
        <w:t>gemcitabine treatment is minimal</w:t>
      </w:r>
      <w:r w:rsidR="0030348A" w:rsidRPr="00843454">
        <w:rPr>
          <w:rFonts w:ascii="Book Antiqua" w:hAnsi="Book Antiqua" w:cs="Arial"/>
          <w:lang w:val="en-GB"/>
        </w:rPr>
        <w:t>,</w:t>
      </w:r>
      <w:r w:rsidRPr="00843454">
        <w:rPr>
          <w:rFonts w:ascii="Book Antiqua" w:hAnsi="Book Antiqua" w:cs="Arial"/>
          <w:lang w:val="en-GB"/>
        </w:rPr>
        <w:t xml:space="preserve"> and</w:t>
      </w:r>
      <w:r w:rsidR="004036CA" w:rsidRPr="00843454">
        <w:rPr>
          <w:rFonts w:ascii="Book Antiqua" w:hAnsi="Book Antiqua" w:cs="Arial"/>
          <w:lang w:val="en-GB"/>
        </w:rPr>
        <w:t xml:space="preserve"> </w:t>
      </w:r>
      <w:r w:rsidRPr="00843454">
        <w:rPr>
          <w:rFonts w:ascii="Book Antiqua" w:hAnsi="Book Antiqua" w:cs="Arial"/>
          <w:lang w:val="en-GB"/>
        </w:rPr>
        <w:t>better therapeutic strategies are needed. FOLFIRINOX</w:t>
      </w:r>
      <w:r w:rsidR="0030348A" w:rsidRPr="00843454">
        <w:rPr>
          <w:rFonts w:ascii="Book Antiqua" w:hAnsi="Book Antiqua" w:cs="Arial"/>
          <w:lang w:val="en-GB"/>
        </w:rPr>
        <w:t xml:space="preserve"> </w:t>
      </w:r>
      <w:r w:rsidR="004036CA" w:rsidRPr="00843454">
        <w:rPr>
          <w:rFonts w:ascii="Book Antiqua" w:hAnsi="Book Antiqua" w:cs="Arial"/>
          <w:lang w:val="en-GB"/>
        </w:rPr>
        <w:t>was</w:t>
      </w:r>
      <w:r w:rsidRPr="00843454">
        <w:rPr>
          <w:rFonts w:ascii="Book Antiqua" w:hAnsi="Book Antiqua" w:cs="Arial"/>
          <w:lang w:val="en-GB"/>
        </w:rPr>
        <w:t xml:space="preserve"> found to be associated with a survival advantage compared to gemcitabine in a clinical trial of metastatic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214]</w:t>
      </w:r>
      <w:r w:rsidRPr="00843454">
        <w:rPr>
          <w:rFonts w:ascii="Book Antiqua" w:hAnsi="Book Antiqua" w:cs="Arial"/>
          <w:lang w:val="en-GB"/>
        </w:rPr>
        <w:t>. Pre-clinical studies have indicated that therapies targeting the pancreatic cancer stroma could offer hope for better prognos</w:t>
      </w:r>
      <w:r w:rsidR="00F96EE6" w:rsidRPr="00843454">
        <w:rPr>
          <w:rFonts w:ascii="Book Antiqua" w:hAnsi="Book Antiqua" w:cs="Arial"/>
          <w:lang w:val="en-GB"/>
        </w:rPr>
        <w:t>es</w:t>
      </w:r>
      <w:r w:rsidRPr="00843454">
        <w:rPr>
          <w:rFonts w:ascii="Book Antiqua" w:hAnsi="Book Antiqua" w:cs="Arial"/>
          <w:lang w:val="en-GB"/>
        </w:rPr>
        <w:t xml:space="preserve"> for PC patients, but so far</w:t>
      </w:r>
      <w:r w:rsidR="004036CA" w:rsidRPr="00843454">
        <w:rPr>
          <w:rFonts w:ascii="Book Antiqua" w:hAnsi="Book Antiqua" w:cs="Arial"/>
          <w:lang w:val="en-GB"/>
        </w:rPr>
        <w:t>,</w:t>
      </w:r>
      <w:r w:rsidRPr="00843454">
        <w:rPr>
          <w:rFonts w:ascii="Book Antiqua" w:hAnsi="Book Antiqua" w:cs="Arial"/>
          <w:lang w:val="en-GB"/>
        </w:rPr>
        <w:t xml:space="preserve"> it has not been possible to trans</w:t>
      </w:r>
      <w:r w:rsidR="004036CA" w:rsidRPr="00843454">
        <w:rPr>
          <w:rFonts w:ascii="Book Antiqua" w:hAnsi="Book Antiqua" w:cs="Arial"/>
          <w:lang w:val="en-GB"/>
        </w:rPr>
        <w:t>late</w:t>
      </w:r>
      <w:r w:rsidRPr="00843454">
        <w:rPr>
          <w:rFonts w:ascii="Book Antiqua" w:hAnsi="Book Antiqua" w:cs="Arial"/>
          <w:lang w:val="en-GB"/>
        </w:rPr>
        <w:t xml:space="preserve"> these promising results to a clinical setting</w:t>
      </w:r>
      <w:r w:rsidR="00A324C1" w:rsidRPr="00A324C1">
        <w:rPr>
          <w:rFonts w:ascii="Book Antiqua" w:hAnsi="Book Antiqua" w:cs="Arial"/>
          <w:vertAlign w:val="superscript"/>
          <w:lang w:val="en-GB"/>
        </w:rPr>
        <w:t>[</w:t>
      </w:r>
      <w:r w:rsidR="00A324C1">
        <w:rPr>
          <w:rFonts w:ascii="Book Antiqua" w:hAnsi="Book Antiqua" w:cs="Arial"/>
          <w:vertAlign w:val="superscript"/>
          <w:lang w:val="en-GB"/>
        </w:rPr>
        <w:t>215,</w:t>
      </w:r>
      <w:r w:rsidRPr="00843454">
        <w:rPr>
          <w:rFonts w:ascii="Book Antiqua" w:hAnsi="Book Antiqua" w:cs="Arial"/>
          <w:vertAlign w:val="superscript"/>
          <w:lang w:val="en-GB"/>
        </w:rPr>
        <w:t>216]</w:t>
      </w:r>
      <w:r w:rsidRPr="00843454">
        <w:rPr>
          <w:rFonts w:ascii="Book Antiqua" w:hAnsi="Book Antiqua" w:cs="Arial"/>
          <w:lang w:val="en-GB"/>
        </w:rPr>
        <w:t>. In Table 1</w:t>
      </w:r>
      <w:r w:rsidR="00F96EE6" w:rsidRPr="00843454">
        <w:rPr>
          <w:rFonts w:ascii="Book Antiqua" w:hAnsi="Book Antiqua" w:cs="Arial"/>
          <w:lang w:val="en-GB"/>
        </w:rPr>
        <w:t>,</w:t>
      </w:r>
      <w:r w:rsidRPr="00843454">
        <w:rPr>
          <w:rFonts w:ascii="Book Antiqua" w:hAnsi="Book Antiqua" w:cs="Arial"/>
          <w:lang w:val="en-GB"/>
        </w:rPr>
        <w:t xml:space="preserve"> we summarize important clinical trials describing drugs that target components of the pancreatic cancer stroma.</w:t>
      </w:r>
      <w:r w:rsidR="00205F6F" w:rsidRPr="00843454">
        <w:rPr>
          <w:rFonts w:ascii="Book Antiqua" w:hAnsi="Book Antiqua" w:cs="Arial"/>
          <w:lang w:val="en-GB"/>
        </w:rPr>
        <w:t xml:space="preserve"> </w:t>
      </w:r>
    </w:p>
    <w:p w14:paraId="5601ECC8" w14:textId="3F8D3279" w:rsidR="000950C1" w:rsidRPr="00DB32D8" w:rsidRDefault="000950C1" w:rsidP="000200F5">
      <w:pPr>
        <w:widowControl w:val="0"/>
        <w:adjustRightInd w:val="0"/>
        <w:snapToGrid w:val="0"/>
        <w:spacing w:line="360" w:lineRule="auto"/>
        <w:jc w:val="both"/>
        <w:rPr>
          <w:rFonts w:ascii="Book Antiqua" w:eastAsiaTheme="minorEastAsia" w:hAnsi="Book Antiqua"/>
          <w:lang w:val="en-GB" w:eastAsia="zh-CN"/>
        </w:rPr>
      </w:pPr>
    </w:p>
    <w:p w14:paraId="22E58ECC" w14:textId="77777777" w:rsidR="000950C1" w:rsidRPr="008055BC" w:rsidRDefault="000950C1" w:rsidP="000200F5">
      <w:pPr>
        <w:pStyle w:val="Heading2"/>
        <w:keepNext w:val="0"/>
        <w:keepLines w:val="0"/>
        <w:widowControl w:val="0"/>
        <w:adjustRightInd w:val="0"/>
        <w:snapToGrid w:val="0"/>
        <w:spacing w:before="0" w:line="360" w:lineRule="auto"/>
        <w:jc w:val="both"/>
        <w:rPr>
          <w:rFonts w:ascii="Book Antiqua" w:hAnsi="Book Antiqua" w:cs="Arial"/>
          <w:caps/>
          <w:sz w:val="24"/>
          <w:szCs w:val="24"/>
          <w:lang w:val="en-GB"/>
        </w:rPr>
      </w:pPr>
      <w:r w:rsidRPr="008055BC">
        <w:rPr>
          <w:rFonts w:ascii="Book Antiqua" w:hAnsi="Book Antiqua" w:cs="Arial"/>
          <w:caps/>
          <w:sz w:val="24"/>
          <w:szCs w:val="24"/>
          <w:lang w:val="en-GB"/>
        </w:rPr>
        <w:t>Conclusion</w:t>
      </w:r>
    </w:p>
    <w:p w14:paraId="5BA3EF4A" w14:textId="034998B3"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lang w:val="en-GB"/>
        </w:rPr>
        <w:t xml:space="preserve">PC is </w:t>
      </w:r>
      <w:r w:rsidR="000B5EC6" w:rsidRPr="00843454">
        <w:rPr>
          <w:rFonts w:ascii="Book Antiqua" w:hAnsi="Book Antiqua" w:cs="Arial"/>
          <w:lang w:val="en-GB"/>
        </w:rPr>
        <w:t>one of</w:t>
      </w:r>
      <w:r w:rsidR="000555F4" w:rsidRPr="00843454">
        <w:rPr>
          <w:rFonts w:ascii="Book Antiqua" w:hAnsi="Book Antiqua" w:cs="Arial"/>
          <w:lang w:val="en-GB"/>
        </w:rPr>
        <w:t xml:space="preserve"> </w:t>
      </w:r>
      <w:r w:rsidRPr="00843454">
        <w:rPr>
          <w:rFonts w:ascii="Book Antiqua" w:hAnsi="Book Antiqua" w:cs="Arial"/>
          <w:lang w:val="en-GB"/>
        </w:rPr>
        <w:t xml:space="preserve">the most aggressive </w:t>
      </w:r>
      <w:r w:rsidR="000B5EC6" w:rsidRPr="00843454">
        <w:rPr>
          <w:rFonts w:ascii="Book Antiqua" w:hAnsi="Book Antiqua" w:cs="Arial"/>
          <w:lang w:val="en-GB"/>
        </w:rPr>
        <w:t>known</w:t>
      </w:r>
      <w:r w:rsidR="000555F4" w:rsidRPr="00843454">
        <w:rPr>
          <w:rFonts w:ascii="Book Antiqua" w:hAnsi="Book Antiqua" w:cs="Arial"/>
          <w:lang w:val="en-GB"/>
        </w:rPr>
        <w:t xml:space="preserve"> </w:t>
      </w:r>
      <w:r w:rsidRPr="00843454">
        <w:rPr>
          <w:rFonts w:ascii="Book Antiqua" w:hAnsi="Book Antiqua" w:cs="Arial"/>
          <w:lang w:val="en-GB"/>
        </w:rPr>
        <w:t xml:space="preserve">cancer types, and its management remains highly challenging. Gemcitabine, the standard chemotherapeutic drug used in PC, has only a </w:t>
      </w:r>
      <w:r w:rsidRPr="00843454">
        <w:rPr>
          <w:rFonts w:ascii="Book Antiqua" w:hAnsi="Book Antiqua" w:cs="Arial"/>
          <w:lang w:val="en-GB"/>
        </w:rPr>
        <w:lastRenderedPageBreak/>
        <w:t>limited effect on patient survival</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213]</w:t>
      </w:r>
      <w:r w:rsidRPr="00843454">
        <w:rPr>
          <w:rFonts w:ascii="Book Antiqua" w:hAnsi="Book Antiqua" w:cs="Arial"/>
          <w:lang w:val="en-GB"/>
        </w:rPr>
        <w:t xml:space="preserve">. </w:t>
      </w:r>
      <w:r w:rsidR="000B5EC6" w:rsidRPr="00843454">
        <w:rPr>
          <w:rFonts w:ascii="Book Antiqua" w:hAnsi="Book Antiqua" w:cs="Arial"/>
          <w:lang w:val="en-GB"/>
        </w:rPr>
        <w:t>Because of</w:t>
      </w:r>
      <w:r w:rsidRPr="00843454">
        <w:rPr>
          <w:rFonts w:ascii="Book Antiqua" w:hAnsi="Book Antiqua" w:cs="Arial"/>
          <w:lang w:val="en-GB"/>
        </w:rPr>
        <w:t xml:space="preserve"> the complex interplay of the central components of the </w:t>
      </w:r>
      <w:r w:rsidR="000B5EC6" w:rsidRPr="00843454">
        <w:rPr>
          <w:rFonts w:ascii="Book Antiqua" w:hAnsi="Book Antiqua" w:cs="Arial"/>
          <w:lang w:val="en-GB"/>
        </w:rPr>
        <w:t>tumour</w:t>
      </w:r>
      <w:r w:rsidRPr="00843454">
        <w:rPr>
          <w:rFonts w:ascii="Book Antiqua" w:hAnsi="Book Antiqua" w:cs="Arial"/>
          <w:lang w:val="en-GB"/>
        </w:rPr>
        <w:t xml:space="preserve"> stroma</w:t>
      </w:r>
      <w:r w:rsidR="00F365C3" w:rsidRPr="00843454">
        <w:rPr>
          <w:rFonts w:ascii="Book Antiqua" w:hAnsi="Book Antiqua" w:cs="Arial"/>
          <w:lang w:val="en-GB"/>
        </w:rPr>
        <w:t xml:space="preserve"> </w:t>
      </w:r>
      <w:r w:rsidR="00965729" w:rsidRPr="00843454">
        <w:rPr>
          <w:rFonts w:ascii="Book Antiqua" w:hAnsi="Book Antiqua" w:cs="Arial"/>
          <w:lang w:val="en-GB"/>
        </w:rPr>
        <w:t>—</w:t>
      </w:r>
      <w:r w:rsidR="00F365C3" w:rsidRPr="00843454">
        <w:rPr>
          <w:rFonts w:ascii="Book Antiqua" w:hAnsi="Book Antiqua" w:cs="Arial"/>
          <w:lang w:val="en-GB"/>
        </w:rPr>
        <w:t xml:space="preserve"> </w:t>
      </w:r>
      <w:r w:rsidRPr="00843454">
        <w:rPr>
          <w:rFonts w:ascii="Book Antiqua" w:hAnsi="Book Antiqua" w:cs="Arial"/>
          <w:lang w:val="en-GB"/>
        </w:rPr>
        <w:t xml:space="preserve">cancer-associated fibroblasts (CAFs), extracellular matrix (ECM), </w:t>
      </w:r>
      <w:r w:rsidR="007D5FE5" w:rsidRPr="00843454">
        <w:rPr>
          <w:rFonts w:ascii="Book Antiqua" w:hAnsi="Book Antiqua" w:cs="Arial"/>
          <w:lang w:val="en-GB"/>
        </w:rPr>
        <w:t xml:space="preserve">and </w:t>
      </w:r>
      <w:r w:rsidRPr="00843454">
        <w:rPr>
          <w:rFonts w:ascii="Book Antiqua" w:hAnsi="Book Antiqua" w:cs="Arial"/>
          <w:lang w:val="en-GB"/>
        </w:rPr>
        <w:t>inflammatory and endothelial cells</w:t>
      </w:r>
      <w:r w:rsidR="00F365C3" w:rsidRPr="00843454">
        <w:rPr>
          <w:rFonts w:ascii="Book Antiqua" w:hAnsi="Book Antiqua" w:cs="Arial"/>
          <w:lang w:val="en-GB"/>
        </w:rPr>
        <w:t xml:space="preserve"> </w:t>
      </w:r>
      <w:r w:rsidR="00965729" w:rsidRPr="00843454">
        <w:rPr>
          <w:rFonts w:ascii="Book Antiqua" w:hAnsi="Book Antiqua" w:cs="Arial"/>
          <w:lang w:val="en-GB"/>
        </w:rPr>
        <w:t>—</w:t>
      </w:r>
      <w:r w:rsidR="00C511E1" w:rsidRPr="00843454">
        <w:rPr>
          <w:rFonts w:ascii="Book Antiqua" w:hAnsi="Book Antiqua" w:cs="Arial"/>
          <w:lang w:val="en-GB"/>
        </w:rPr>
        <w:t xml:space="preserve"> </w:t>
      </w:r>
      <w:r w:rsidR="001F0587" w:rsidRPr="00843454">
        <w:rPr>
          <w:rFonts w:ascii="Book Antiqua" w:hAnsi="Book Antiqua" w:cs="Arial"/>
          <w:lang w:val="en-GB"/>
        </w:rPr>
        <w:t xml:space="preserve">it is often ineffective to use a treatment strategy that blocks </w:t>
      </w:r>
      <w:r w:rsidRPr="00843454">
        <w:rPr>
          <w:rFonts w:ascii="Book Antiqua" w:hAnsi="Book Antiqua" w:cs="Arial"/>
          <w:lang w:val="en-GB"/>
        </w:rPr>
        <w:t>single isolated factors</w:t>
      </w:r>
      <w:r w:rsidR="00A77FA0" w:rsidRPr="00843454">
        <w:rPr>
          <w:rFonts w:ascii="Book Antiqua" w:hAnsi="Book Antiqua" w:cs="Arial"/>
        </w:rPr>
        <w:t>. E</w:t>
      </w:r>
      <w:r w:rsidRPr="00843454">
        <w:rPr>
          <w:rFonts w:ascii="Book Antiqua" w:hAnsi="Book Antiqua" w:cs="Arial"/>
          <w:lang w:val="en-GB"/>
        </w:rPr>
        <w:t xml:space="preserve">arly studies suggested that </w:t>
      </w:r>
      <w:r w:rsidR="009007AD" w:rsidRPr="00843454">
        <w:rPr>
          <w:rFonts w:ascii="Book Antiqua" w:hAnsi="Book Antiqua" w:cs="Arial"/>
          <w:lang w:val="en-GB"/>
        </w:rPr>
        <w:t>large</w:t>
      </w:r>
      <w:r w:rsidR="00A77FA0" w:rsidRPr="00843454">
        <w:rPr>
          <w:rFonts w:ascii="Book Antiqua" w:hAnsi="Book Antiqua" w:cs="Arial"/>
          <w:lang w:val="en-GB"/>
        </w:rPr>
        <w:t xml:space="preserve"> </w:t>
      </w:r>
      <w:r w:rsidRPr="00843454">
        <w:rPr>
          <w:rFonts w:ascii="Book Antiqua" w:hAnsi="Book Antiqua" w:cs="Arial"/>
          <w:lang w:val="en-GB"/>
        </w:rPr>
        <w:t xml:space="preserve">numbers of </w:t>
      </w:r>
      <w:r w:rsidRPr="00843454">
        <w:rPr>
          <w:rFonts w:ascii="Book Antiqua" w:hAnsi="Book Antiqua" w:cs="Arial"/>
        </w:rPr>
        <w:t>peritumoral C</w:t>
      </w:r>
      <w:r w:rsidRPr="00843454">
        <w:rPr>
          <w:rFonts w:ascii="Book Antiqua" w:hAnsi="Book Antiqua" w:cs="Arial"/>
          <w:lang w:val="en-GB"/>
        </w:rPr>
        <w:t xml:space="preserve">AFs </w:t>
      </w:r>
      <w:r w:rsidR="009007AD" w:rsidRPr="00843454">
        <w:rPr>
          <w:rFonts w:ascii="Book Antiqua" w:hAnsi="Book Antiqua" w:cs="Arial"/>
          <w:lang w:val="en-GB"/>
        </w:rPr>
        <w:t xml:space="preserve">indicated a </w:t>
      </w:r>
      <w:r w:rsidRPr="00843454">
        <w:rPr>
          <w:rFonts w:ascii="Book Antiqua" w:hAnsi="Book Antiqua" w:cs="Arial"/>
          <w:lang w:val="en-GB"/>
        </w:rPr>
        <w:t>poor prognos</w:t>
      </w:r>
      <w:r w:rsidR="009007AD" w:rsidRPr="00843454">
        <w:rPr>
          <w:rFonts w:ascii="Book Antiqua" w:hAnsi="Book Antiqua" w:cs="Arial"/>
          <w:lang w:val="en-GB"/>
        </w:rPr>
        <w:t>is</w:t>
      </w:r>
      <w:r w:rsidRPr="00843454">
        <w:rPr>
          <w:rFonts w:ascii="Book Antiqua" w:hAnsi="Book Antiqua" w:cs="Arial"/>
          <w:lang w:val="en-GB"/>
        </w:rPr>
        <w:t xml:space="preserve"> in PC</w:t>
      </w:r>
      <w:r w:rsidR="00A324C1" w:rsidRPr="00A324C1">
        <w:rPr>
          <w:rFonts w:ascii="Book Antiqua" w:hAnsi="Book Antiqua" w:cs="Arial"/>
          <w:vertAlign w:val="superscript"/>
          <w:lang w:val="en-GB"/>
        </w:rPr>
        <w:t>[</w:t>
      </w:r>
      <w:r w:rsidRPr="00843454">
        <w:rPr>
          <w:rFonts w:ascii="Book Antiqua" w:hAnsi="Book Antiqua" w:cs="Arial"/>
          <w:vertAlign w:val="superscript"/>
          <w:lang w:val="en-GB"/>
        </w:rPr>
        <w:t>104]</w:t>
      </w:r>
      <w:r w:rsidRPr="00843454">
        <w:rPr>
          <w:rFonts w:ascii="Book Antiqua" w:hAnsi="Book Antiqua" w:cs="Arial"/>
          <w:lang w:val="en-GB"/>
        </w:rPr>
        <w:t xml:space="preserve">, </w:t>
      </w:r>
      <w:r w:rsidR="009007AD" w:rsidRPr="00843454">
        <w:rPr>
          <w:rFonts w:ascii="Book Antiqua" w:hAnsi="Book Antiqua" w:cs="Arial"/>
          <w:lang w:val="en-GB"/>
        </w:rPr>
        <w:t xml:space="preserve">whereas more </w:t>
      </w:r>
      <w:r w:rsidRPr="00843454">
        <w:rPr>
          <w:rFonts w:ascii="Book Antiqua" w:hAnsi="Book Antiqua" w:cs="Arial"/>
          <w:lang w:val="en-GB"/>
        </w:rPr>
        <w:t xml:space="preserve">recent data </w:t>
      </w:r>
      <w:r w:rsidR="009007AD" w:rsidRPr="00843454">
        <w:rPr>
          <w:rFonts w:ascii="Book Antiqua" w:hAnsi="Book Antiqua" w:cs="Arial"/>
          <w:lang w:val="en-GB"/>
        </w:rPr>
        <w:t xml:space="preserve">have </w:t>
      </w:r>
      <w:r w:rsidRPr="00843454">
        <w:rPr>
          <w:rFonts w:ascii="Book Antiqua" w:hAnsi="Book Antiqua" w:cs="Arial"/>
          <w:lang w:val="en-GB"/>
        </w:rPr>
        <w:t>indicate</w:t>
      </w:r>
      <w:r w:rsidR="009007AD" w:rsidRPr="00843454">
        <w:rPr>
          <w:rFonts w:ascii="Book Antiqua" w:hAnsi="Book Antiqua" w:cs="Arial"/>
          <w:lang w:val="en-GB"/>
        </w:rPr>
        <w:t>d</w:t>
      </w:r>
      <w:r w:rsidRPr="00843454">
        <w:rPr>
          <w:rFonts w:ascii="Book Antiqua" w:hAnsi="Book Antiqua" w:cs="Arial"/>
          <w:lang w:val="en-GB"/>
        </w:rPr>
        <w:t xml:space="preserve"> that </w:t>
      </w:r>
      <w:r w:rsidR="009007AD" w:rsidRPr="00843454">
        <w:rPr>
          <w:rFonts w:ascii="Book Antiqua" w:hAnsi="Book Antiqua" w:cs="Arial"/>
          <w:lang w:val="en-GB"/>
        </w:rPr>
        <w:t>the</w:t>
      </w:r>
      <w:r w:rsidR="00A77FA0" w:rsidRPr="00843454">
        <w:rPr>
          <w:rFonts w:ascii="Book Antiqua" w:hAnsi="Book Antiqua" w:cs="Arial"/>
          <w:lang w:val="en-GB"/>
        </w:rPr>
        <w:t xml:space="preserve"> </w:t>
      </w:r>
      <w:r w:rsidRPr="00843454">
        <w:rPr>
          <w:rFonts w:ascii="Book Antiqua" w:hAnsi="Book Antiqua" w:cs="Arial"/>
          <w:lang w:val="en-GB"/>
        </w:rPr>
        <w:t>depletion of CAFs promote</w:t>
      </w:r>
      <w:r w:rsidR="009007AD" w:rsidRPr="00843454">
        <w:rPr>
          <w:rFonts w:ascii="Book Antiqua" w:hAnsi="Book Antiqua" w:cs="Arial"/>
          <w:lang w:val="en-GB"/>
        </w:rPr>
        <w:t>s</w:t>
      </w:r>
      <w:r w:rsidRPr="00843454">
        <w:rPr>
          <w:rFonts w:ascii="Book Antiqua" w:hAnsi="Book Antiqua" w:cs="Arial"/>
          <w:lang w:val="en-GB"/>
        </w:rPr>
        <w:t xml:space="preserve"> </w:t>
      </w:r>
      <w:r w:rsidR="009007AD" w:rsidRPr="00843454">
        <w:rPr>
          <w:rFonts w:ascii="Book Antiqua" w:hAnsi="Book Antiqua" w:cs="Arial"/>
          <w:lang w:val="en-GB"/>
        </w:rPr>
        <w:t>tumour</w:t>
      </w:r>
      <w:r w:rsidRPr="00843454">
        <w:rPr>
          <w:rFonts w:ascii="Book Antiqua" w:hAnsi="Book Antiqua" w:cs="Arial"/>
          <w:lang w:val="en-GB"/>
        </w:rPr>
        <w:t xml:space="preserve"> aggressiveness</w:t>
      </w:r>
      <w:r w:rsidR="00A324C1" w:rsidRPr="00A324C1">
        <w:rPr>
          <w:rFonts w:ascii="Book Antiqua" w:hAnsi="Book Antiqua" w:cs="Arial"/>
          <w:vertAlign w:val="superscript"/>
          <w:lang w:val="en-GB"/>
        </w:rPr>
        <w:t>[</w:t>
      </w:r>
      <w:r w:rsidR="008055BC">
        <w:rPr>
          <w:rFonts w:ascii="Book Antiqua" w:hAnsi="Book Antiqua" w:cs="Arial"/>
          <w:vertAlign w:val="superscript"/>
          <w:lang w:val="en-GB"/>
        </w:rPr>
        <w:t>99,</w:t>
      </w:r>
      <w:r w:rsidRPr="00843454">
        <w:rPr>
          <w:rFonts w:ascii="Book Antiqua" w:hAnsi="Book Antiqua" w:cs="Arial"/>
          <w:vertAlign w:val="superscript"/>
          <w:lang w:val="en-GB"/>
        </w:rPr>
        <w:t>100]</w:t>
      </w:r>
      <w:r w:rsidRPr="00843454">
        <w:rPr>
          <w:rFonts w:ascii="Book Antiqua" w:hAnsi="Book Antiqua" w:cs="Arial"/>
          <w:lang w:val="en-GB"/>
        </w:rPr>
        <w:t xml:space="preserve">. The significance of the desmoplastic stroma </w:t>
      </w:r>
      <w:r w:rsidR="00B605DB" w:rsidRPr="00843454">
        <w:rPr>
          <w:rFonts w:ascii="Book Antiqua" w:hAnsi="Book Antiqua" w:cs="Arial"/>
          <w:lang w:val="en-GB"/>
        </w:rPr>
        <w:t>might</w:t>
      </w:r>
      <w:r w:rsidR="00A77FA0" w:rsidRPr="00843454">
        <w:rPr>
          <w:rFonts w:ascii="Book Antiqua" w:hAnsi="Book Antiqua" w:cs="Arial"/>
          <w:lang w:val="en-GB"/>
        </w:rPr>
        <w:t xml:space="preserve"> </w:t>
      </w:r>
      <w:r w:rsidRPr="00843454">
        <w:rPr>
          <w:rFonts w:ascii="Book Antiqua" w:hAnsi="Book Antiqua" w:cs="Arial"/>
          <w:lang w:val="en-GB"/>
        </w:rPr>
        <w:t xml:space="preserve">be context-dependent during PC progression. Stromal reprogramming, such as the induction of quiescence in aPSCs/CAFs or </w:t>
      </w:r>
      <w:r w:rsidR="00B605DB" w:rsidRPr="00843454">
        <w:rPr>
          <w:rFonts w:ascii="Book Antiqua" w:hAnsi="Book Antiqua" w:cs="Arial"/>
          <w:lang w:val="en-GB"/>
        </w:rPr>
        <w:t xml:space="preserve">the </w:t>
      </w:r>
      <w:r w:rsidRPr="00843454">
        <w:rPr>
          <w:rFonts w:ascii="Book Antiqua" w:hAnsi="Book Antiqua" w:cs="Arial"/>
          <w:lang w:val="en-GB"/>
        </w:rPr>
        <w:t>antagonism of stromal growth factors, rather than stromal depletion, could represent a more appropriate treatment strategy in PC</w:t>
      </w:r>
      <w:r w:rsidR="00A77FA0" w:rsidRPr="00843454">
        <w:rPr>
          <w:rFonts w:ascii="Book Antiqua" w:hAnsi="Book Antiqua" w:cs="Arial"/>
          <w:lang w:val="en-GB"/>
        </w:rPr>
        <w:t xml:space="preserve"> </w:t>
      </w:r>
      <w:r w:rsidR="00B605DB" w:rsidRPr="00843454">
        <w:rPr>
          <w:rFonts w:ascii="Book Antiqua" w:hAnsi="Book Antiqua" w:cs="Arial"/>
          <w:lang w:val="en-GB"/>
        </w:rPr>
        <w:t>because it</w:t>
      </w:r>
      <w:r w:rsidRPr="00843454">
        <w:rPr>
          <w:rFonts w:ascii="Book Antiqua" w:hAnsi="Book Antiqua" w:cs="Arial"/>
          <w:lang w:val="en-GB"/>
        </w:rPr>
        <w:t xml:space="preserve"> would preserve stromal integrity. Such strategies </w:t>
      </w:r>
      <w:r w:rsidR="000B5EC6" w:rsidRPr="00843454">
        <w:rPr>
          <w:rFonts w:ascii="Book Antiqua" w:hAnsi="Book Antiqua" w:cs="Arial"/>
          <w:lang w:val="en-GB"/>
        </w:rPr>
        <w:t>might</w:t>
      </w:r>
      <w:r w:rsidR="00A77FA0" w:rsidRPr="00843454">
        <w:rPr>
          <w:rFonts w:ascii="Book Antiqua" w:hAnsi="Book Antiqua" w:cs="Arial"/>
          <w:lang w:val="en-GB"/>
        </w:rPr>
        <w:t xml:space="preserve"> </w:t>
      </w:r>
      <w:r w:rsidRPr="00843454">
        <w:rPr>
          <w:rFonts w:ascii="Book Antiqua" w:hAnsi="Book Antiqua" w:cs="Arial"/>
          <w:lang w:val="en-GB"/>
        </w:rPr>
        <w:t xml:space="preserve">be effective only </w:t>
      </w:r>
      <w:r w:rsidR="000B5EC6" w:rsidRPr="00843454">
        <w:rPr>
          <w:rFonts w:ascii="Book Antiqua" w:hAnsi="Book Antiqua" w:cs="Arial"/>
          <w:lang w:val="en-GB"/>
        </w:rPr>
        <w:t>at</w:t>
      </w:r>
      <w:r w:rsidR="00894585" w:rsidRPr="00843454">
        <w:rPr>
          <w:rFonts w:ascii="Book Antiqua" w:hAnsi="Book Antiqua" w:cs="Arial"/>
          <w:lang w:val="en-GB"/>
        </w:rPr>
        <w:t xml:space="preserve"> </w:t>
      </w:r>
      <w:r w:rsidRPr="00843454">
        <w:rPr>
          <w:rFonts w:ascii="Book Antiqua" w:hAnsi="Book Antiqua" w:cs="Arial"/>
          <w:lang w:val="en-GB"/>
        </w:rPr>
        <w:t xml:space="preserve">certain stages of PC development and progression, and </w:t>
      </w:r>
      <w:r w:rsidR="0030348A" w:rsidRPr="00843454">
        <w:rPr>
          <w:rFonts w:ascii="Book Antiqua" w:hAnsi="Book Antiqua" w:cs="Arial"/>
          <w:lang w:val="en-GB"/>
        </w:rPr>
        <w:t xml:space="preserve">they might </w:t>
      </w:r>
      <w:r w:rsidRPr="00843454">
        <w:rPr>
          <w:rFonts w:ascii="Book Antiqua" w:hAnsi="Book Antiqua" w:cs="Arial"/>
          <w:lang w:val="en-GB"/>
        </w:rPr>
        <w:t>have to be combined with other approaches</w:t>
      </w:r>
      <w:r w:rsidR="000B5EC6" w:rsidRPr="00843454">
        <w:rPr>
          <w:rFonts w:ascii="Book Antiqua" w:hAnsi="Book Antiqua" w:cs="Arial"/>
          <w:lang w:val="en-GB"/>
        </w:rPr>
        <w:t xml:space="preserve"> such as antiangiogenic or immunotherapeutic approaches.</w:t>
      </w:r>
    </w:p>
    <w:p w14:paraId="3B1FD927" w14:textId="77777777" w:rsidR="000950C1" w:rsidRPr="00843454" w:rsidRDefault="000950C1" w:rsidP="000200F5">
      <w:pPr>
        <w:widowControl w:val="0"/>
        <w:adjustRightInd w:val="0"/>
        <w:snapToGrid w:val="0"/>
        <w:spacing w:line="360" w:lineRule="auto"/>
        <w:jc w:val="both"/>
        <w:rPr>
          <w:rFonts w:ascii="Book Antiqua" w:hAnsi="Book Antiqua" w:cs="Arial"/>
          <w:lang w:val="en-GB"/>
        </w:rPr>
      </w:pPr>
    </w:p>
    <w:p w14:paraId="734865A4" w14:textId="77777777" w:rsidR="007C5F3F" w:rsidRDefault="007C5F3F" w:rsidP="000200F5">
      <w:pPr>
        <w:pStyle w:val="Heading2"/>
        <w:keepNext w:val="0"/>
        <w:keepLines w:val="0"/>
        <w:widowControl w:val="0"/>
        <w:adjustRightInd w:val="0"/>
        <w:snapToGrid w:val="0"/>
        <w:spacing w:before="0" w:line="360" w:lineRule="auto"/>
        <w:jc w:val="both"/>
        <w:rPr>
          <w:rFonts w:ascii="Book Antiqua" w:hAnsi="Book Antiqua" w:cs="Arial"/>
          <w:caps/>
          <w:sz w:val="24"/>
          <w:szCs w:val="24"/>
          <w:lang w:val="en-GB"/>
        </w:rPr>
      </w:pPr>
      <w:r>
        <w:rPr>
          <w:rFonts w:ascii="Book Antiqua" w:hAnsi="Book Antiqua" w:cs="Arial"/>
          <w:caps/>
          <w:sz w:val="24"/>
          <w:szCs w:val="24"/>
          <w:lang w:val="en-GB"/>
        </w:rPr>
        <w:br w:type="page"/>
      </w:r>
    </w:p>
    <w:p w14:paraId="48EC2293" w14:textId="4ED8EEA7" w:rsidR="003A19D8" w:rsidRDefault="00F61AD0" w:rsidP="000200F5">
      <w:pPr>
        <w:pStyle w:val="Heading2"/>
        <w:keepNext w:val="0"/>
        <w:keepLines w:val="0"/>
        <w:widowControl w:val="0"/>
        <w:adjustRightInd w:val="0"/>
        <w:snapToGrid w:val="0"/>
        <w:spacing w:before="0" w:line="360" w:lineRule="auto"/>
        <w:jc w:val="both"/>
        <w:rPr>
          <w:rFonts w:ascii="Book Antiqua" w:eastAsiaTheme="minorEastAsia" w:hAnsi="Book Antiqua" w:cs="Arial"/>
          <w:caps/>
          <w:sz w:val="24"/>
          <w:szCs w:val="24"/>
          <w:lang w:val="en-GB" w:eastAsia="zh-CN"/>
        </w:rPr>
      </w:pPr>
      <w:r w:rsidRPr="0058517A">
        <w:rPr>
          <w:rFonts w:ascii="Book Antiqua" w:hAnsi="Book Antiqua" w:cs="Arial"/>
          <w:caps/>
          <w:sz w:val="24"/>
          <w:szCs w:val="24"/>
          <w:lang w:val="en-GB"/>
        </w:rPr>
        <w:lastRenderedPageBreak/>
        <w:t>References</w:t>
      </w:r>
    </w:p>
    <w:p w14:paraId="199E583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1 </w:t>
      </w:r>
      <w:r w:rsidRPr="00907C6A">
        <w:rPr>
          <w:rFonts w:ascii="Book Antiqua" w:eastAsia="SimSun" w:hAnsi="Book Antiqua" w:cs="SimSun"/>
          <w:b/>
          <w:bCs/>
          <w:color w:val="000000"/>
        </w:rPr>
        <w:t>Siegel R</w:t>
      </w:r>
      <w:r w:rsidRPr="00907C6A">
        <w:rPr>
          <w:rFonts w:ascii="Book Antiqua" w:eastAsia="SimSun" w:hAnsi="Book Antiqua" w:cs="SimSun"/>
          <w:color w:val="000000"/>
        </w:rPr>
        <w:t>, Ma J, Zou Z, Jemal A. Cancer statistics, 2014. </w:t>
      </w:r>
      <w:r w:rsidRPr="00907C6A">
        <w:rPr>
          <w:rFonts w:ascii="Book Antiqua" w:eastAsia="SimSun" w:hAnsi="Book Antiqua" w:cs="SimSun"/>
          <w:i/>
          <w:iCs/>
          <w:color w:val="000000"/>
        </w:rPr>
        <w:t>CA Cancer J Clin</w:t>
      </w:r>
      <w:r w:rsidRPr="00907C6A">
        <w:rPr>
          <w:rFonts w:ascii="Book Antiqua" w:eastAsia="SimSun" w:hAnsi="Book Antiqua" w:cs="SimSun"/>
          <w:color w:val="000000"/>
        </w:rPr>
        <w:t> 2014; </w:t>
      </w:r>
      <w:r w:rsidRPr="00907C6A">
        <w:rPr>
          <w:rFonts w:ascii="Book Antiqua" w:eastAsia="SimSun" w:hAnsi="Book Antiqua" w:cs="SimSun"/>
          <w:b/>
          <w:bCs/>
          <w:color w:val="000000"/>
        </w:rPr>
        <w:t>64</w:t>
      </w:r>
      <w:r w:rsidRPr="00907C6A">
        <w:rPr>
          <w:rFonts w:ascii="Book Antiqua" w:eastAsia="SimSun" w:hAnsi="Book Antiqua" w:cs="SimSun"/>
          <w:color w:val="000000"/>
        </w:rPr>
        <w:t>: 9-29 [PMID: 24399786 DOI: 10.3322/caac.21208]</w:t>
      </w:r>
    </w:p>
    <w:p w14:paraId="6AAA6D1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2 </w:t>
      </w:r>
      <w:r w:rsidRPr="00907C6A">
        <w:rPr>
          <w:rFonts w:ascii="Book Antiqua" w:eastAsia="SimSun" w:hAnsi="Book Antiqua" w:cs="SimSun"/>
          <w:b/>
          <w:bCs/>
          <w:color w:val="000000"/>
        </w:rPr>
        <w:t>Winter JM</w:t>
      </w:r>
      <w:r w:rsidRPr="00907C6A">
        <w:rPr>
          <w:rFonts w:ascii="Book Antiqua" w:eastAsia="SimSun" w:hAnsi="Book Antiqua" w:cs="SimSun"/>
          <w:color w:val="000000"/>
        </w:rPr>
        <w:t>, Cameron JL, Campbell KA, Arnold MA, Chang DC, Coleman J, Hodgin MB, Sauter PK, Hruban RH, Riall TS, Schulick RD, Choti MA, Lillemoe KD, Yeo CJ. 1423 pancreaticoduodenectomies for pancreatic cancer: A single-institution experience. </w:t>
      </w:r>
      <w:r w:rsidRPr="00907C6A">
        <w:rPr>
          <w:rFonts w:ascii="Book Antiqua" w:eastAsia="SimSun" w:hAnsi="Book Antiqua" w:cs="SimSun"/>
          <w:i/>
          <w:iCs/>
          <w:color w:val="000000"/>
        </w:rPr>
        <w:t>J Gastrointest Surg</w:t>
      </w:r>
      <w:r w:rsidRPr="00907C6A">
        <w:rPr>
          <w:rFonts w:ascii="Book Antiqua" w:eastAsia="SimSun" w:hAnsi="Book Antiqua" w:cs="SimSun"/>
          <w:color w:val="000000"/>
        </w:rPr>
        <w:t> 2006; </w:t>
      </w:r>
      <w:r w:rsidRPr="00907C6A">
        <w:rPr>
          <w:rFonts w:ascii="Book Antiqua" w:eastAsia="SimSun" w:hAnsi="Book Antiqua" w:cs="SimSun"/>
          <w:b/>
          <w:bCs/>
          <w:color w:val="000000"/>
        </w:rPr>
        <w:t>10</w:t>
      </w:r>
      <w:r w:rsidRPr="00907C6A">
        <w:rPr>
          <w:rFonts w:ascii="Book Antiqua" w:eastAsia="SimSun" w:hAnsi="Book Antiqua" w:cs="SimSun"/>
          <w:color w:val="000000"/>
        </w:rPr>
        <w:t>: 1199-210; discussion 1210-1 [PMID: 17114007 DOI: 10.1016/j.gassur.2006.08.018]</w:t>
      </w:r>
    </w:p>
    <w:p w14:paraId="272755D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3 </w:t>
      </w:r>
      <w:r w:rsidRPr="00907C6A">
        <w:rPr>
          <w:rFonts w:ascii="Book Antiqua" w:eastAsia="SimSun" w:hAnsi="Book Antiqua" w:cs="SimSun"/>
          <w:b/>
          <w:bCs/>
          <w:color w:val="000000"/>
        </w:rPr>
        <w:t>Ryan DP</w:t>
      </w:r>
      <w:r w:rsidRPr="00907C6A">
        <w:rPr>
          <w:rFonts w:ascii="Book Antiqua" w:eastAsia="SimSun" w:hAnsi="Book Antiqua" w:cs="SimSun"/>
          <w:color w:val="000000"/>
        </w:rPr>
        <w:t>, Hong TS, Bardeesy N. Pancreatic adenocarcinoma. </w:t>
      </w:r>
      <w:r w:rsidRPr="00907C6A">
        <w:rPr>
          <w:rFonts w:ascii="Book Antiqua" w:eastAsia="SimSun" w:hAnsi="Book Antiqua" w:cs="SimSun"/>
          <w:i/>
          <w:iCs/>
          <w:color w:val="000000"/>
        </w:rPr>
        <w:t>N Engl J Med</w:t>
      </w:r>
      <w:r w:rsidRPr="00907C6A">
        <w:rPr>
          <w:rFonts w:ascii="Book Antiqua" w:eastAsia="SimSun" w:hAnsi="Book Antiqua" w:cs="SimSun"/>
          <w:color w:val="000000"/>
        </w:rPr>
        <w:t> 2014; </w:t>
      </w:r>
      <w:r w:rsidRPr="00907C6A">
        <w:rPr>
          <w:rFonts w:ascii="Book Antiqua" w:eastAsia="SimSun" w:hAnsi="Book Antiqua" w:cs="SimSun"/>
          <w:b/>
          <w:bCs/>
          <w:color w:val="000000"/>
        </w:rPr>
        <w:t>371</w:t>
      </w:r>
      <w:r w:rsidRPr="00907C6A">
        <w:rPr>
          <w:rFonts w:ascii="Book Antiqua" w:eastAsia="SimSun" w:hAnsi="Book Antiqua" w:cs="SimSun"/>
          <w:color w:val="000000"/>
        </w:rPr>
        <w:t>: 1039-1049 [PMID: 25207767 DOI: 10.1056/NEJMra1404198]</w:t>
      </w:r>
    </w:p>
    <w:p w14:paraId="2B15983D"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4 </w:t>
      </w:r>
      <w:r w:rsidRPr="00907C6A">
        <w:rPr>
          <w:rFonts w:ascii="Book Antiqua" w:eastAsia="SimSun" w:hAnsi="Book Antiqua" w:cs="SimSun"/>
          <w:b/>
          <w:bCs/>
          <w:color w:val="000000"/>
        </w:rPr>
        <w:t>Aichler M</w:t>
      </w:r>
      <w:r w:rsidRPr="00907C6A">
        <w:rPr>
          <w:rFonts w:ascii="Book Antiqua" w:eastAsia="SimSun" w:hAnsi="Book Antiqua" w:cs="SimSun"/>
          <w:color w:val="000000"/>
        </w:rPr>
        <w:t>, Seiler C, Tost M, Siveke J, Mazur PK, Da Silva-Buttkus P, Bartsch DK, Langer P, Chiblak S, Dürr A, Höfler H, Klöppel G, Müller-Decker K, Brielmeier M, Esposito I. Origin of pancreatic ductal adenocarcinoma from atypical flat lesions: a comparative study in transgenic mice and human tissues. </w:t>
      </w:r>
      <w:r w:rsidRPr="00907C6A">
        <w:rPr>
          <w:rFonts w:ascii="Book Antiqua" w:eastAsia="SimSun" w:hAnsi="Book Antiqua" w:cs="SimSun"/>
          <w:i/>
          <w:iCs/>
          <w:color w:val="000000"/>
        </w:rPr>
        <w:t>J Pathol</w:t>
      </w:r>
      <w:r w:rsidRPr="00907C6A">
        <w:rPr>
          <w:rFonts w:ascii="Book Antiqua" w:eastAsia="SimSun" w:hAnsi="Book Antiqua" w:cs="SimSun"/>
          <w:color w:val="000000"/>
        </w:rPr>
        <w:t> 2012; </w:t>
      </w:r>
      <w:r w:rsidRPr="00907C6A">
        <w:rPr>
          <w:rFonts w:ascii="Book Antiqua" w:eastAsia="SimSun" w:hAnsi="Book Antiqua" w:cs="SimSun"/>
          <w:b/>
          <w:bCs/>
          <w:color w:val="000000"/>
        </w:rPr>
        <w:t>226</w:t>
      </w:r>
      <w:r w:rsidRPr="00907C6A">
        <w:rPr>
          <w:rFonts w:ascii="Book Antiqua" w:eastAsia="SimSun" w:hAnsi="Book Antiqua" w:cs="SimSun"/>
          <w:color w:val="000000"/>
        </w:rPr>
        <w:t>: 723-734 [PMID: 21984419 DOI: 10.1002/path.3017]</w:t>
      </w:r>
    </w:p>
    <w:p w14:paraId="767E224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5 </w:t>
      </w:r>
      <w:r w:rsidRPr="00907C6A">
        <w:rPr>
          <w:rFonts w:ascii="Book Antiqua" w:eastAsia="SimSun" w:hAnsi="Book Antiqua" w:cs="SimSun"/>
          <w:b/>
          <w:bCs/>
          <w:color w:val="000000"/>
        </w:rPr>
        <w:t>Hruban RH</w:t>
      </w:r>
      <w:r w:rsidRPr="00907C6A">
        <w:rPr>
          <w:rFonts w:ascii="Book Antiqua" w:eastAsia="SimSun" w:hAnsi="Book Antiqua" w:cs="SimSun"/>
          <w:color w:val="000000"/>
        </w:rPr>
        <w:t>, Goggins M, Parsons J, Kern SE. Progression model for pancreatic cancer. </w:t>
      </w:r>
      <w:r w:rsidRPr="00907C6A">
        <w:rPr>
          <w:rFonts w:ascii="Book Antiqua" w:eastAsia="SimSun" w:hAnsi="Book Antiqua" w:cs="SimSun"/>
          <w:i/>
          <w:iCs/>
          <w:color w:val="000000"/>
        </w:rPr>
        <w:t>Clin Cancer Res</w:t>
      </w:r>
      <w:r w:rsidRPr="00907C6A">
        <w:rPr>
          <w:rFonts w:ascii="Book Antiqua" w:eastAsia="SimSun" w:hAnsi="Book Antiqua" w:cs="SimSun"/>
          <w:color w:val="000000"/>
        </w:rPr>
        <w:t> 2000; </w:t>
      </w:r>
      <w:r w:rsidRPr="00907C6A">
        <w:rPr>
          <w:rFonts w:ascii="Book Antiqua" w:eastAsia="SimSun" w:hAnsi="Book Antiqua" w:cs="SimSun"/>
          <w:b/>
          <w:bCs/>
          <w:color w:val="000000"/>
        </w:rPr>
        <w:t>6</w:t>
      </w:r>
      <w:r w:rsidRPr="00907C6A">
        <w:rPr>
          <w:rFonts w:ascii="Book Antiqua" w:eastAsia="SimSun" w:hAnsi="Book Antiqua" w:cs="SimSun"/>
          <w:color w:val="000000"/>
        </w:rPr>
        <w:t>: 2969-2972 [PMID: 10955772]</w:t>
      </w:r>
    </w:p>
    <w:p w14:paraId="5FF671A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6 </w:t>
      </w:r>
      <w:r w:rsidRPr="00907C6A">
        <w:rPr>
          <w:rFonts w:ascii="Book Antiqua" w:eastAsia="SimSun" w:hAnsi="Book Antiqua" w:cs="SimSun"/>
          <w:b/>
          <w:bCs/>
          <w:color w:val="000000"/>
        </w:rPr>
        <w:t>Hruban RH</w:t>
      </w:r>
      <w:r w:rsidRPr="00907C6A">
        <w:rPr>
          <w:rFonts w:ascii="Book Antiqua" w:eastAsia="SimSun" w:hAnsi="Book Antiqua" w:cs="SimSun"/>
          <w:color w:val="000000"/>
        </w:rPr>
        <w:t>, Adsay NV, Albores-Saavedra J, Compton C, Garrett ES, Goodman SN, Kern SE, Klimstra DS, Klöppel G, Longnecker DS, Lüttges J, Offerhaus GJ. Pancreatic intraepithelial neoplasia: a new nomenclature and classification system for pancreatic duct lesions. </w:t>
      </w:r>
      <w:r w:rsidRPr="00907C6A">
        <w:rPr>
          <w:rFonts w:ascii="Book Antiqua" w:eastAsia="SimSun" w:hAnsi="Book Antiqua" w:cs="SimSun"/>
          <w:i/>
          <w:iCs/>
          <w:color w:val="000000"/>
        </w:rPr>
        <w:t>Am J Surg Pathol</w:t>
      </w:r>
      <w:r w:rsidRPr="00907C6A">
        <w:rPr>
          <w:rFonts w:ascii="Book Antiqua" w:eastAsia="SimSun" w:hAnsi="Book Antiqua" w:cs="SimSun"/>
          <w:color w:val="000000"/>
        </w:rPr>
        <w:t> 2001; </w:t>
      </w:r>
      <w:r w:rsidRPr="00907C6A">
        <w:rPr>
          <w:rFonts w:ascii="Book Antiqua" w:eastAsia="SimSun" w:hAnsi="Book Antiqua" w:cs="SimSun"/>
          <w:b/>
          <w:bCs/>
          <w:color w:val="000000"/>
        </w:rPr>
        <w:t>25</w:t>
      </w:r>
      <w:r w:rsidRPr="00907C6A">
        <w:rPr>
          <w:rFonts w:ascii="Book Antiqua" w:eastAsia="SimSun" w:hAnsi="Book Antiqua" w:cs="SimSun"/>
          <w:color w:val="000000"/>
        </w:rPr>
        <w:t>: 579-586 [PMID: 11342768 DOI: 10.1097/00000478-200105000-00003]</w:t>
      </w:r>
    </w:p>
    <w:p w14:paraId="0C7429B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7 </w:t>
      </w:r>
      <w:r w:rsidRPr="00907C6A">
        <w:rPr>
          <w:rFonts w:ascii="Book Antiqua" w:eastAsia="SimSun" w:hAnsi="Book Antiqua" w:cs="SimSun"/>
          <w:b/>
          <w:bCs/>
          <w:color w:val="000000"/>
        </w:rPr>
        <w:t>Maitra A</w:t>
      </w:r>
      <w:r w:rsidRPr="00907C6A">
        <w:rPr>
          <w:rFonts w:ascii="Book Antiqua" w:eastAsia="SimSun" w:hAnsi="Book Antiqua" w:cs="SimSun"/>
          <w:color w:val="000000"/>
        </w:rPr>
        <w:t>, Adsay NV, Argani P, Iacobuzio-Donahue C, De Marzo A, Cameron JL, Yeo CJ, Hruban RH. Multicomponent analysis of the pancreatic adenocarcinoma progression model using a pancreatic intraepithelial neoplasia tissue microarray. </w:t>
      </w:r>
      <w:r w:rsidRPr="00907C6A">
        <w:rPr>
          <w:rFonts w:ascii="Book Antiqua" w:eastAsia="SimSun" w:hAnsi="Book Antiqua" w:cs="SimSun"/>
          <w:i/>
          <w:iCs/>
          <w:color w:val="000000"/>
        </w:rPr>
        <w:t>Mod Pathol</w:t>
      </w:r>
      <w:r w:rsidRPr="00907C6A">
        <w:rPr>
          <w:rFonts w:ascii="Book Antiqua" w:eastAsia="SimSun" w:hAnsi="Book Antiqua" w:cs="SimSun"/>
          <w:color w:val="000000"/>
        </w:rPr>
        <w:t> 2003; </w:t>
      </w:r>
      <w:r w:rsidRPr="00907C6A">
        <w:rPr>
          <w:rFonts w:ascii="Book Antiqua" w:eastAsia="SimSun" w:hAnsi="Book Antiqua" w:cs="SimSun"/>
          <w:b/>
          <w:bCs/>
          <w:color w:val="000000"/>
        </w:rPr>
        <w:t>16</w:t>
      </w:r>
      <w:r w:rsidRPr="00907C6A">
        <w:rPr>
          <w:rFonts w:ascii="Book Antiqua" w:eastAsia="SimSun" w:hAnsi="Book Antiqua" w:cs="SimSun"/>
          <w:color w:val="000000"/>
        </w:rPr>
        <w:t>: 902-912 [PMID: 13679454 DOI: 10.1097/01.MP.0000086072.56290.FB]</w:t>
      </w:r>
    </w:p>
    <w:p w14:paraId="5F70C424"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8 </w:t>
      </w:r>
      <w:r w:rsidRPr="00907C6A">
        <w:rPr>
          <w:rFonts w:ascii="Book Antiqua" w:eastAsia="SimSun" w:hAnsi="Book Antiqua" w:cs="SimSun"/>
          <w:b/>
          <w:bCs/>
          <w:color w:val="000000"/>
        </w:rPr>
        <w:t>Murphy SJ</w:t>
      </w:r>
      <w:r w:rsidRPr="00907C6A">
        <w:rPr>
          <w:rFonts w:ascii="Book Antiqua" w:eastAsia="SimSun" w:hAnsi="Book Antiqua" w:cs="SimSun"/>
          <w:color w:val="000000"/>
        </w:rPr>
        <w:t xml:space="preserve">, Hart SN, Lima JF, Kipp BR, Klebig M, Winters JL, Szabo C, Zhang L, Eckloff BW, Petersen GM, Scherer SE, Gibbs RA, McWilliams RR, Vasmatzis G, Couch FJ. Genetic alterations associated with progression from pancreatic intraepithelial neoplasia to </w:t>
      </w:r>
      <w:r w:rsidRPr="00907C6A">
        <w:rPr>
          <w:rFonts w:ascii="Book Antiqua" w:eastAsia="SimSun" w:hAnsi="Book Antiqua" w:cs="SimSun"/>
          <w:color w:val="000000"/>
        </w:rPr>
        <w:lastRenderedPageBreak/>
        <w:t>invasive pancreatic tumor.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2013; </w:t>
      </w:r>
      <w:r w:rsidRPr="00907C6A">
        <w:rPr>
          <w:rFonts w:ascii="Book Antiqua" w:eastAsia="SimSun" w:hAnsi="Book Antiqua" w:cs="SimSun"/>
          <w:b/>
          <w:bCs/>
          <w:color w:val="000000"/>
        </w:rPr>
        <w:t>145</w:t>
      </w:r>
      <w:r w:rsidRPr="00907C6A">
        <w:rPr>
          <w:rFonts w:ascii="Book Antiqua" w:eastAsia="SimSun" w:hAnsi="Book Antiqua" w:cs="SimSun"/>
          <w:color w:val="000000"/>
        </w:rPr>
        <w:t>: 1098-1109.e1 [PMID: 23912084 DOI: 10.1053/j.gastro.2013.07.049]</w:t>
      </w:r>
    </w:p>
    <w:p w14:paraId="04218C8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9 </w:t>
      </w:r>
      <w:r w:rsidRPr="00907C6A">
        <w:rPr>
          <w:rFonts w:ascii="Book Antiqua" w:eastAsia="SimSun" w:hAnsi="Book Antiqua" w:cs="SimSun"/>
          <w:b/>
          <w:bCs/>
          <w:color w:val="000000"/>
        </w:rPr>
        <w:t>Jimenez RE</w:t>
      </w:r>
      <w:r w:rsidRPr="00907C6A">
        <w:rPr>
          <w:rFonts w:ascii="Book Antiqua" w:eastAsia="SimSun" w:hAnsi="Book Antiqua" w:cs="SimSun"/>
          <w:color w:val="000000"/>
        </w:rPr>
        <w:t>, Z'graggen K, Hartwig W, Graeme-Cook F, Warshaw AL, Fernandez-del Castillo C. Immunohistochemical characterization of pancreatic tumors induced by dimethylbenzanthracene in rats. </w:t>
      </w:r>
      <w:r w:rsidRPr="00907C6A">
        <w:rPr>
          <w:rFonts w:ascii="Book Antiqua" w:eastAsia="SimSun" w:hAnsi="Book Antiqua" w:cs="SimSun"/>
          <w:i/>
          <w:iCs/>
          <w:color w:val="000000"/>
        </w:rPr>
        <w:t>Am J Pathol</w:t>
      </w:r>
      <w:r w:rsidRPr="00907C6A">
        <w:rPr>
          <w:rFonts w:ascii="Book Antiqua" w:eastAsia="SimSun" w:hAnsi="Book Antiqua" w:cs="SimSun"/>
          <w:color w:val="000000"/>
        </w:rPr>
        <w:t> 1999; </w:t>
      </w:r>
      <w:r w:rsidRPr="00907C6A">
        <w:rPr>
          <w:rFonts w:ascii="Book Antiqua" w:eastAsia="SimSun" w:hAnsi="Book Antiqua" w:cs="SimSun"/>
          <w:b/>
          <w:bCs/>
          <w:color w:val="000000"/>
        </w:rPr>
        <w:t>154</w:t>
      </w:r>
      <w:r w:rsidRPr="00907C6A">
        <w:rPr>
          <w:rFonts w:ascii="Book Antiqua" w:eastAsia="SimSun" w:hAnsi="Book Antiqua" w:cs="SimSun"/>
          <w:color w:val="000000"/>
        </w:rPr>
        <w:t>: 1223-1229 [PMID: 10233860 DOI: 10.1016/S0002-9440(10)65374-6]</w:t>
      </w:r>
    </w:p>
    <w:p w14:paraId="161986D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10 </w:t>
      </w:r>
      <w:r w:rsidRPr="00907C6A">
        <w:rPr>
          <w:rFonts w:ascii="Book Antiqua" w:eastAsia="SimSun" w:hAnsi="Book Antiqua" w:cs="SimSun"/>
          <w:b/>
          <w:bCs/>
          <w:color w:val="000000"/>
        </w:rPr>
        <w:t>Schmid RM</w:t>
      </w:r>
      <w:r w:rsidRPr="00907C6A">
        <w:rPr>
          <w:rFonts w:ascii="Book Antiqua" w:eastAsia="SimSun" w:hAnsi="Book Antiqua" w:cs="SimSun"/>
          <w:color w:val="000000"/>
        </w:rPr>
        <w:t>, Klöppel G, Adler G, Wagner M. Acinar-ductal-carcinoma sequence in transforming growth factor-alpha transgenic mice. </w:t>
      </w:r>
      <w:r w:rsidRPr="00907C6A">
        <w:rPr>
          <w:rFonts w:ascii="Book Antiqua" w:eastAsia="SimSun" w:hAnsi="Book Antiqua" w:cs="SimSun"/>
          <w:i/>
          <w:iCs/>
          <w:color w:val="000000"/>
        </w:rPr>
        <w:t>Ann N Y Acad Sci</w:t>
      </w:r>
      <w:r w:rsidRPr="00907C6A">
        <w:rPr>
          <w:rFonts w:ascii="Book Antiqua" w:eastAsia="SimSun" w:hAnsi="Book Antiqua" w:cs="SimSun"/>
          <w:color w:val="000000"/>
        </w:rPr>
        <w:t> 1999; </w:t>
      </w:r>
      <w:r w:rsidRPr="00907C6A">
        <w:rPr>
          <w:rFonts w:ascii="Book Antiqua" w:eastAsia="SimSun" w:hAnsi="Book Antiqua" w:cs="SimSun"/>
          <w:b/>
          <w:bCs/>
          <w:color w:val="000000"/>
        </w:rPr>
        <w:t>880</w:t>
      </w:r>
      <w:r w:rsidRPr="00907C6A">
        <w:rPr>
          <w:rFonts w:ascii="Book Antiqua" w:eastAsia="SimSun" w:hAnsi="Book Antiqua" w:cs="SimSun"/>
          <w:color w:val="000000"/>
        </w:rPr>
        <w:t>: 219-230 [PMID: 10415867 DOI: 10.1111/j.1749-6632.1999.tb09526.x]</w:t>
      </w:r>
    </w:p>
    <w:p w14:paraId="6C55BCFD"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11 </w:t>
      </w:r>
      <w:r w:rsidRPr="00907C6A">
        <w:rPr>
          <w:rFonts w:ascii="Book Antiqua" w:eastAsia="SimSun" w:hAnsi="Book Antiqua" w:cs="SimSun"/>
          <w:b/>
          <w:bCs/>
          <w:color w:val="000000"/>
        </w:rPr>
        <w:t>Wagner M</w:t>
      </w:r>
      <w:r w:rsidRPr="00907C6A">
        <w:rPr>
          <w:rFonts w:ascii="Book Antiqua" w:eastAsia="SimSun" w:hAnsi="Book Antiqua" w:cs="SimSun"/>
          <w:color w:val="000000"/>
        </w:rPr>
        <w:t>, Lührs H, Klöppel G, Adler G, Schmid RM. Malignant transformation of duct-like cells originating from acini in transforming growth factor transgenic mice.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1998; </w:t>
      </w:r>
      <w:r w:rsidRPr="00907C6A">
        <w:rPr>
          <w:rFonts w:ascii="Book Antiqua" w:eastAsia="SimSun" w:hAnsi="Book Antiqua" w:cs="SimSun"/>
          <w:b/>
          <w:bCs/>
          <w:color w:val="000000"/>
        </w:rPr>
        <w:t>115</w:t>
      </w:r>
      <w:r w:rsidRPr="00907C6A">
        <w:rPr>
          <w:rFonts w:ascii="Book Antiqua" w:eastAsia="SimSun" w:hAnsi="Book Antiqua" w:cs="SimSun"/>
          <w:color w:val="000000"/>
        </w:rPr>
        <w:t>: 1254-1262 [PMID: 9797382 DOI: 10.1016/S0016-5085(98)70098-8]</w:t>
      </w:r>
    </w:p>
    <w:p w14:paraId="3040378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12 </w:t>
      </w:r>
      <w:r w:rsidRPr="00907C6A">
        <w:rPr>
          <w:rFonts w:ascii="Book Antiqua" w:eastAsia="SimSun" w:hAnsi="Book Antiqua" w:cs="SimSun"/>
          <w:b/>
          <w:bCs/>
          <w:color w:val="000000"/>
        </w:rPr>
        <w:t>Zhu L</w:t>
      </w:r>
      <w:r w:rsidRPr="00907C6A">
        <w:rPr>
          <w:rFonts w:ascii="Book Antiqua" w:eastAsia="SimSun" w:hAnsi="Book Antiqua" w:cs="SimSun"/>
          <w:color w:val="000000"/>
        </w:rPr>
        <w:t>, Shi G, Schmidt CM, Hruban RH, Konieczny SF. Acinar cells contribute to the molecular heterogeneity of pancreatic intraepithelial neoplasia. </w:t>
      </w:r>
      <w:r w:rsidRPr="00907C6A">
        <w:rPr>
          <w:rFonts w:ascii="Book Antiqua" w:eastAsia="SimSun" w:hAnsi="Book Antiqua" w:cs="SimSun"/>
          <w:i/>
          <w:iCs/>
          <w:color w:val="000000"/>
        </w:rPr>
        <w:t>Am J Pathol</w:t>
      </w:r>
      <w:r w:rsidRPr="00907C6A">
        <w:rPr>
          <w:rFonts w:ascii="Book Antiqua" w:eastAsia="SimSun" w:hAnsi="Book Antiqua" w:cs="SimSun"/>
          <w:color w:val="000000"/>
        </w:rPr>
        <w:t> 2007; </w:t>
      </w:r>
      <w:r w:rsidRPr="00907C6A">
        <w:rPr>
          <w:rFonts w:ascii="Book Antiqua" w:eastAsia="SimSun" w:hAnsi="Book Antiqua" w:cs="SimSun"/>
          <w:b/>
          <w:bCs/>
          <w:color w:val="000000"/>
        </w:rPr>
        <w:t>171</w:t>
      </w:r>
      <w:r w:rsidRPr="00907C6A">
        <w:rPr>
          <w:rFonts w:ascii="Book Antiqua" w:eastAsia="SimSun" w:hAnsi="Book Antiqua" w:cs="SimSun"/>
          <w:color w:val="000000"/>
        </w:rPr>
        <w:t>: 263-273 [PMID: 17591971 DOI: 10.2353/ajpath.2007.061176]</w:t>
      </w:r>
    </w:p>
    <w:p w14:paraId="2A9F65C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13 </w:t>
      </w:r>
      <w:r w:rsidRPr="00907C6A">
        <w:rPr>
          <w:rFonts w:ascii="Book Antiqua" w:eastAsia="SimSun" w:hAnsi="Book Antiqua" w:cs="SimSun"/>
          <w:b/>
          <w:bCs/>
          <w:color w:val="000000"/>
        </w:rPr>
        <w:t>Esposito I</w:t>
      </w:r>
      <w:r w:rsidRPr="00907C6A">
        <w:rPr>
          <w:rFonts w:ascii="Book Antiqua" w:eastAsia="SimSun" w:hAnsi="Book Antiqua" w:cs="SimSun"/>
          <w:color w:val="000000"/>
        </w:rPr>
        <w:t>, Seiler C, Bergmann F, Kleeff J, Friess H, Schirmacher P. Hypothetical progression model of pancreatic cancer with origin in the centroacinar-acinar compartment. </w:t>
      </w:r>
      <w:r w:rsidRPr="00907C6A">
        <w:rPr>
          <w:rFonts w:ascii="Book Antiqua" w:eastAsia="SimSun" w:hAnsi="Book Antiqua" w:cs="SimSun"/>
          <w:i/>
          <w:iCs/>
          <w:color w:val="000000"/>
        </w:rPr>
        <w:t>Pancreas</w:t>
      </w:r>
      <w:r w:rsidRPr="00907C6A">
        <w:rPr>
          <w:rFonts w:ascii="Book Antiqua" w:eastAsia="SimSun" w:hAnsi="Book Antiqua" w:cs="SimSun"/>
          <w:color w:val="000000"/>
        </w:rPr>
        <w:t> 2007; </w:t>
      </w:r>
      <w:r w:rsidRPr="00907C6A">
        <w:rPr>
          <w:rFonts w:ascii="Book Antiqua" w:eastAsia="SimSun" w:hAnsi="Book Antiqua" w:cs="SimSun"/>
          <w:b/>
          <w:bCs/>
          <w:color w:val="000000"/>
        </w:rPr>
        <w:t>35</w:t>
      </w:r>
      <w:r w:rsidRPr="00907C6A">
        <w:rPr>
          <w:rFonts w:ascii="Book Antiqua" w:eastAsia="SimSun" w:hAnsi="Book Antiqua" w:cs="SimSun"/>
          <w:color w:val="000000"/>
        </w:rPr>
        <w:t>: 212-217 [PMID: 17895840 DOI: 10.1097/mpa.0b013e31805d0190]</w:t>
      </w:r>
    </w:p>
    <w:p w14:paraId="400F4E9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14 </w:t>
      </w:r>
      <w:r w:rsidRPr="00907C6A">
        <w:rPr>
          <w:rFonts w:ascii="Book Antiqua" w:eastAsia="SimSun" w:hAnsi="Book Antiqua" w:cs="SimSun"/>
          <w:b/>
          <w:bCs/>
          <w:color w:val="000000"/>
        </w:rPr>
        <w:t>Ijichi H</w:t>
      </w:r>
      <w:r w:rsidRPr="00907C6A">
        <w:rPr>
          <w:rFonts w:ascii="Book Antiqua" w:eastAsia="SimSun" w:hAnsi="Book Antiqua" w:cs="SimSun"/>
          <w:color w:val="000000"/>
        </w:rPr>
        <w:t>. Genetically-engineered mouse models for pancreatic cancer: Advances and current limitations. </w:t>
      </w:r>
      <w:r w:rsidRPr="00907C6A">
        <w:rPr>
          <w:rFonts w:ascii="Book Antiqua" w:eastAsia="SimSun" w:hAnsi="Book Antiqua" w:cs="SimSun"/>
          <w:i/>
          <w:iCs/>
          <w:color w:val="000000"/>
        </w:rPr>
        <w:t>World J Clin Oncol</w:t>
      </w:r>
      <w:r w:rsidRPr="00907C6A">
        <w:rPr>
          <w:rFonts w:ascii="Book Antiqua" w:eastAsia="SimSun" w:hAnsi="Book Antiqua" w:cs="SimSun"/>
          <w:color w:val="000000"/>
        </w:rPr>
        <w:t> 2011; </w:t>
      </w:r>
      <w:r w:rsidRPr="00907C6A">
        <w:rPr>
          <w:rFonts w:ascii="Book Antiqua" w:eastAsia="SimSun" w:hAnsi="Book Antiqua" w:cs="SimSun"/>
          <w:b/>
          <w:bCs/>
          <w:color w:val="000000"/>
        </w:rPr>
        <w:t>2</w:t>
      </w:r>
      <w:r w:rsidRPr="00907C6A">
        <w:rPr>
          <w:rFonts w:ascii="Book Antiqua" w:eastAsia="SimSun" w:hAnsi="Book Antiqua" w:cs="SimSun"/>
          <w:color w:val="000000"/>
        </w:rPr>
        <w:t>: 195-202 [PMID: 21611096 DOI: 10.5306/wjco.v2.i5.195]</w:t>
      </w:r>
    </w:p>
    <w:p w14:paraId="2645E60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15 </w:t>
      </w:r>
      <w:r w:rsidRPr="00907C6A">
        <w:rPr>
          <w:rFonts w:ascii="Book Antiqua" w:eastAsia="SimSun" w:hAnsi="Book Antiqua" w:cs="SimSun"/>
          <w:b/>
          <w:bCs/>
          <w:color w:val="000000"/>
        </w:rPr>
        <w:t>Clark CE</w:t>
      </w:r>
      <w:r w:rsidRPr="00907C6A">
        <w:rPr>
          <w:rFonts w:ascii="Book Antiqua" w:eastAsia="SimSun" w:hAnsi="Book Antiqua" w:cs="SimSun"/>
          <w:color w:val="000000"/>
        </w:rPr>
        <w:t>, Beatty GL, Vonderheide RH. Immunosurveillance of pancreatic adenocarcinoma: insights from genetically engineered mouse models of cancer. </w:t>
      </w:r>
      <w:r w:rsidRPr="00907C6A">
        <w:rPr>
          <w:rFonts w:ascii="Book Antiqua" w:eastAsia="SimSun" w:hAnsi="Book Antiqua" w:cs="SimSun"/>
          <w:i/>
          <w:iCs/>
          <w:color w:val="000000"/>
        </w:rPr>
        <w:t>Cancer Lett</w:t>
      </w:r>
      <w:r w:rsidRPr="00907C6A">
        <w:rPr>
          <w:rFonts w:ascii="Book Antiqua" w:eastAsia="SimSun" w:hAnsi="Book Antiqua" w:cs="SimSun"/>
          <w:color w:val="000000"/>
        </w:rPr>
        <w:t> 2009; </w:t>
      </w:r>
      <w:r w:rsidRPr="00907C6A">
        <w:rPr>
          <w:rFonts w:ascii="Book Antiqua" w:eastAsia="SimSun" w:hAnsi="Book Antiqua" w:cs="SimSun"/>
          <w:b/>
          <w:bCs/>
          <w:color w:val="000000"/>
        </w:rPr>
        <w:t>279</w:t>
      </w:r>
      <w:r w:rsidRPr="00907C6A">
        <w:rPr>
          <w:rFonts w:ascii="Book Antiqua" w:eastAsia="SimSun" w:hAnsi="Book Antiqua" w:cs="SimSun"/>
          <w:color w:val="000000"/>
        </w:rPr>
        <w:t>: 1-7 [PMID: 19013709 DOI: 10.1016/j.canlet.2008.09.037]</w:t>
      </w:r>
    </w:p>
    <w:p w14:paraId="6296236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16 </w:t>
      </w:r>
      <w:r w:rsidRPr="00907C6A">
        <w:rPr>
          <w:rFonts w:ascii="Book Antiqua" w:eastAsia="SimSun" w:hAnsi="Book Antiqua" w:cs="SimSun"/>
          <w:b/>
          <w:bCs/>
          <w:color w:val="000000"/>
        </w:rPr>
        <w:t>Hingorani SR</w:t>
      </w:r>
      <w:r w:rsidRPr="00907C6A">
        <w:rPr>
          <w:rFonts w:ascii="Book Antiqua" w:eastAsia="SimSun" w:hAnsi="Book Antiqua" w:cs="SimSun"/>
          <w:color w:val="000000"/>
        </w:rPr>
        <w:t xml:space="preserve">, Petricoin EF, Maitra A, Rajapakse V, King C, Jacobetz MA, Ross S, Conrads TP, Veenstra TD, Hitt BA, Kawaguchi Y, Johann D, Liotta LA, Crawford HC, Putt ME, Jacks T, Wright CV, Hruban RH, Lowy AM, Tuveson DA. Preinvasive and invasive </w:t>
      </w:r>
      <w:r w:rsidRPr="00907C6A">
        <w:rPr>
          <w:rFonts w:ascii="Book Antiqua" w:eastAsia="SimSun" w:hAnsi="Book Antiqua" w:cs="SimSun"/>
          <w:color w:val="000000"/>
        </w:rPr>
        <w:lastRenderedPageBreak/>
        <w:t>ductal pancreatic cancer and its early detection in the mouse. </w:t>
      </w:r>
      <w:r w:rsidRPr="00907C6A">
        <w:rPr>
          <w:rFonts w:ascii="Book Antiqua" w:eastAsia="SimSun" w:hAnsi="Book Antiqua" w:cs="SimSun"/>
          <w:i/>
          <w:iCs/>
          <w:color w:val="000000"/>
        </w:rPr>
        <w:t>Cancer Cell</w:t>
      </w:r>
      <w:r w:rsidRPr="00907C6A">
        <w:rPr>
          <w:rFonts w:ascii="Book Antiqua" w:eastAsia="SimSun" w:hAnsi="Book Antiqua" w:cs="SimSun"/>
          <w:color w:val="000000"/>
        </w:rPr>
        <w:t> 2003; </w:t>
      </w:r>
      <w:r w:rsidRPr="00907C6A">
        <w:rPr>
          <w:rFonts w:ascii="Book Antiqua" w:eastAsia="SimSun" w:hAnsi="Book Antiqua" w:cs="SimSun"/>
          <w:b/>
          <w:bCs/>
          <w:color w:val="000000"/>
        </w:rPr>
        <w:t>4</w:t>
      </w:r>
      <w:r w:rsidRPr="00907C6A">
        <w:rPr>
          <w:rFonts w:ascii="Book Antiqua" w:eastAsia="SimSun" w:hAnsi="Book Antiqua" w:cs="SimSun"/>
          <w:color w:val="000000"/>
        </w:rPr>
        <w:t>: 437-450 [PMID: 14706336 DOI: 10.1016/S1535-6108(03)00309-X]</w:t>
      </w:r>
    </w:p>
    <w:p w14:paraId="34D8511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17 </w:t>
      </w:r>
      <w:r w:rsidRPr="00907C6A">
        <w:rPr>
          <w:rFonts w:ascii="Book Antiqua" w:eastAsia="SimSun" w:hAnsi="Book Antiqua" w:cs="SimSun"/>
          <w:b/>
          <w:bCs/>
          <w:color w:val="000000"/>
        </w:rPr>
        <w:t>Boj SF</w:t>
      </w:r>
      <w:r w:rsidRPr="00907C6A">
        <w:rPr>
          <w:rFonts w:ascii="Book Antiqua" w:eastAsia="SimSun" w:hAnsi="Book Antiqua" w:cs="SimSun"/>
          <w:color w:val="000000"/>
        </w:rPr>
        <w:t>, Hwang CI, Baker LA, Chio II, Engle DD, Corbo V, Jager M, Ponz-Sarvise M, Tiriac H, Spector MS, Gracanin A, Oni T, Yu KH, van Boxtel R, Huch M, Rivera KD, Wilson JP, Feigin ME, Öhlund D, Handly-Santana A, Ardito-Abraham CM, Ludwig M, Elyada E, Alagesan B, Biffi G, Yordanov GN, Delcuze B, Creighton B, Wright K, Park Y, Morsink FH, Molenaar IQ, Borel Rinkes IH, Cuppen E, Hao Y, Jin Y, Nijman IJ, Iacobuzio-Donahue C, Leach SD, Pappin DJ, Hammell M, Klimstra DS, Basturk O, Hruban RH, Offerhaus GJ, Vries RG, Clevers H, Tuveson DA. Organoid models of human and mouse ductal pancreatic cancer. </w:t>
      </w:r>
      <w:r w:rsidRPr="00907C6A">
        <w:rPr>
          <w:rFonts w:ascii="Book Antiqua" w:eastAsia="SimSun" w:hAnsi="Book Antiqua" w:cs="SimSun"/>
          <w:i/>
          <w:iCs/>
          <w:color w:val="000000"/>
        </w:rPr>
        <w:t>Cell</w:t>
      </w:r>
      <w:r w:rsidRPr="00907C6A">
        <w:rPr>
          <w:rFonts w:ascii="Book Antiqua" w:eastAsia="SimSun" w:hAnsi="Book Antiqua" w:cs="SimSun"/>
          <w:color w:val="000000"/>
        </w:rPr>
        <w:t> 2015; </w:t>
      </w:r>
      <w:r w:rsidRPr="00907C6A">
        <w:rPr>
          <w:rFonts w:ascii="Book Antiqua" w:eastAsia="SimSun" w:hAnsi="Book Antiqua" w:cs="SimSun"/>
          <w:b/>
          <w:bCs/>
          <w:color w:val="000000"/>
        </w:rPr>
        <w:t>160</w:t>
      </w:r>
      <w:r w:rsidRPr="00907C6A">
        <w:rPr>
          <w:rFonts w:ascii="Book Antiqua" w:eastAsia="SimSun" w:hAnsi="Book Antiqua" w:cs="SimSun"/>
          <w:color w:val="000000"/>
        </w:rPr>
        <w:t>: 324-338 [PMID: 25557080 DOI: 10.1016/j.cell.2014.12.021]</w:t>
      </w:r>
    </w:p>
    <w:p w14:paraId="69AB240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18 </w:t>
      </w:r>
      <w:r w:rsidRPr="00907C6A">
        <w:rPr>
          <w:rFonts w:ascii="Book Antiqua" w:eastAsia="SimSun" w:hAnsi="Book Antiqua" w:cs="SimSun"/>
          <w:b/>
          <w:bCs/>
          <w:color w:val="000000"/>
        </w:rPr>
        <w:t>Coleman SJ</w:t>
      </w:r>
      <w:r w:rsidRPr="00907C6A">
        <w:rPr>
          <w:rFonts w:ascii="Book Antiqua" w:eastAsia="SimSun" w:hAnsi="Book Antiqua" w:cs="SimSun"/>
          <w:color w:val="000000"/>
        </w:rPr>
        <w:t>, Watt J, Arumugam P, Solaini L, Carapuca E, Ghallab M, Grose RP, Kocher HM. Pancreatic cancer organotypics: High throughput, preclinical models for pharmacological agent evaluation. </w:t>
      </w:r>
      <w:r w:rsidRPr="00907C6A">
        <w:rPr>
          <w:rFonts w:ascii="Book Antiqua" w:eastAsia="SimSun" w:hAnsi="Book Antiqua" w:cs="SimSun"/>
          <w:i/>
          <w:iCs/>
          <w:color w:val="000000"/>
        </w:rPr>
        <w:t>World J Gastroenterol</w:t>
      </w:r>
      <w:r w:rsidRPr="00907C6A">
        <w:rPr>
          <w:rFonts w:ascii="Book Antiqua" w:eastAsia="SimSun" w:hAnsi="Book Antiqua" w:cs="SimSun"/>
          <w:color w:val="000000"/>
        </w:rPr>
        <w:t> 2014; </w:t>
      </w:r>
      <w:r w:rsidRPr="00907C6A">
        <w:rPr>
          <w:rFonts w:ascii="Book Antiqua" w:eastAsia="SimSun" w:hAnsi="Book Antiqua" w:cs="SimSun"/>
          <w:b/>
          <w:bCs/>
          <w:color w:val="000000"/>
        </w:rPr>
        <w:t>20</w:t>
      </w:r>
      <w:r w:rsidRPr="00907C6A">
        <w:rPr>
          <w:rFonts w:ascii="Book Antiqua" w:eastAsia="SimSun" w:hAnsi="Book Antiqua" w:cs="SimSun"/>
          <w:color w:val="000000"/>
        </w:rPr>
        <w:t>: 8471-8481 [PMID: 25024603 DOI: 10.3748/wjg.v20.i26.8471]</w:t>
      </w:r>
    </w:p>
    <w:p w14:paraId="6591665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19 </w:t>
      </w:r>
      <w:r w:rsidRPr="00907C6A">
        <w:rPr>
          <w:rFonts w:ascii="Book Antiqua" w:eastAsia="SimSun" w:hAnsi="Book Antiqua" w:cs="SimSun"/>
          <w:b/>
          <w:bCs/>
          <w:color w:val="000000"/>
        </w:rPr>
        <w:t>Porta M</w:t>
      </w:r>
      <w:r w:rsidRPr="00907C6A">
        <w:rPr>
          <w:rFonts w:ascii="Book Antiqua" w:eastAsia="SimSun" w:hAnsi="Book Antiqua" w:cs="SimSun"/>
          <w:color w:val="000000"/>
        </w:rPr>
        <w:t>, Fabregat X, Malats N, Guarner L, Carrato A, de Miguel A, Ruiz L, Jariod M, Costafreda S, Coll S, Alguacil J, Corominas JM, Solà R, Salas A, Real FX. Exocrine pancreatic cancer: symptoms at presentation and their relation to tumour site and stage. </w:t>
      </w:r>
      <w:r w:rsidRPr="00907C6A">
        <w:rPr>
          <w:rFonts w:ascii="Book Antiqua" w:eastAsia="SimSun" w:hAnsi="Book Antiqua" w:cs="SimSun"/>
          <w:i/>
          <w:iCs/>
          <w:color w:val="000000"/>
        </w:rPr>
        <w:t>Clin Transl Oncol</w:t>
      </w:r>
      <w:r w:rsidRPr="00907C6A">
        <w:rPr>
          <w:rFonts w:ascii="Book Antiqua" w:eastAsia="SimSun" w:hAnsi="Book Antiqua" w:cs="SimSun"/>
          <w:color w:val="000000"/>
        </w:rPr>
        <w:t> 2005; </w:t>
      </w:r>
      <w:r w:rsidRPr="00907C6A">
        <w:rPr>
          <w:rFonts w:ascii="Book Antiqua" w:eastAsia="SimSun" w:hAnsi="Book Antiqua" w:cs="SimSun"/>
          <w:b/>
          <w:bCs/>
          <w:color w:val="000000"/>
        </w:rPr>
        <w:t>7</w:t>
      </w:r>
      <w:r w:rsidRPr="00907C6A">
        <w:rPr>
          <w:rFonts w:ascii="Book Antiqua" w:eastAsia="SimSun" w:hAnsi="Book Antiqua" w:cs="SimSun"/>
          <w:color w:val="000000"/>
        </w:rPr>
        <w:t>: 189-197 [PMID: 15960930 DOI: 10.1007/BF02712816]</w:t>
      </w:r>
    </w:p>
    <w:p w14:paraId="160F52D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20 </w:t>
      </w:r>
      <w:r w:rsidRPr="00907C6A">
        <w:rPr>
          <w:rFonts w:ascii="Book Antiqua" w:eastAsia="SimSun" w:hAnsi="Book Antiqua" w:cs="SimSun"/>
          <w:b/>
          <w:bCs/>
          <w:color w:val="000000"/>
        </w:rPr>
        <w:t>Wolfgang CL</w:t>
      </w:r>
      <w:r w:rsidRPr="00907C6A">
        <w:rPr>
          <w:rFonts w:ascii="Book Antiqua" w:eastAsia="SimSun" w:hAnsi="Book Antiqua" w:cs="SimSun"/>
          <w:color w:val="000000"/>
        </w:rPr>
        <w:t>, Herman JM, Laheru DA, Klein AP, Erdek MA, Fishman EK, Hruban RH. Recent progress in pancreatic cancer. </w:t>
      </w:r>
      <w:r w:rsidRPr="00907C6A">
        <w:rPr>
          <w:rFonts w:ascii="Book Antiqua" w:eastAsia="SimSun" w:hAnsi="Book Antiqua" w:cs="SimSun"/>
          <w:i/>
          <w:iCs/>
          <w:color w:val="000000"/>
        </w:rPr>
        <w:t>CA Cancer J Clin</w:t>
      </w:r>
      <w:r w:rsidRPr="00907C6A">
        <w:rPr>
          <w:rFonts w:ascii="Book Antiqua" w:eastAsia="SimSun" w:hAnsi="Book Antiqua" w:cs="SimSun"/>
          <w:color w:val="000000"/>
        </w:rPr>
        <w:t> 2013; </w:t>
      </w:r>
      <w:r w:rsidRPr="00907C6A">
        <w:rPr>
          <w:rFonts w:ascii="Book Antiqua" w:eastAsia="SimSun" w:hAnsi="Book Antiqua" w:cs="SimSun"/>
          <w:b/>
          <w:bCs/>
          <w:color w:val="000000"/>
        </w:rPr>
        <w:t>63</w:t>
      </w:r>
      <w:r w:rsidRPr="00907C6A">
        <w:rPr>
          <w:rFonts w:ascii="Book Antiqua" w:eastAsia="SimSun" w:hAnsi="Book Antiqua" w:cs="SimSun"/>
          <w:color w:val="000000"/>
        </w:rPr>
        <w:t>: 318-348 [PMID: 23856911 DOI: 10.3322/caac.21190]</w:t>
      </w:r>
    </w:p>
    <w:p w14:paraId="64E925D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21 </w:t>
      </w:r>
      <w:r w:rsidRPr="00907C6A">
        <w:rPr>
          <w:rFonts w:ascii="Book Antiqua" w:eastAsia="SimSun" w:hAnsi="Book Antiqua" w:cs="SimSun"/>
          <w:b/>
          <w:bCs/>
          <w:color w:val="000000"/>
        </w:rPr>
        <w:t>Maisonneuve P</w:t>
      </w:r>
      <w:r w:rsidRPr="00907C6A">
        <w:rPr>
          <w:rFonts w:ascii="Book Antiqua" w:eastAsia="SimSun" w:hAnsi="Book Antiqua" w:cs="SimSun"/>
          <w:color w:val="000000"/>
        </w:rPr>
        <w:t>, Lowenfels AB. Epidemiology of pancreatic cancer: an update. </w:t>
      </w:r>
      <w:r w:rsidRPr="00907C6A">
        <w:rPr>
          <w:rFonts w:ascii="Book Antiqua" w:eastAsia="SimSun" w:hAnsi="Book Antiqua" w:cs="SimSun"/>
          <w:i/>
          <w:iCs/>
          <w:color w:val="000000"/>
        </w:rPr>
        <w:t>Dig Dis</w:t>
      </w:r>
      <w:r w:rsidRPr="00907C6A">
        <w:rPr>
          <w:rFonts w:ascii="Book Antiqua" w:eastAsia="SimSun" w:hAnsi="Book Antiqua" w:cs="SimSun"/>
          <w:color w:val="000000"/>
        </w:rPr>
        <w:t> 2010; </w:t>
      </w:r>
      <w:r w:rsidRPr="00907C6A">
        <w:rPr>
          <w:rFonts w:ascii="Book Antiqua" w:eastAsia="SimSun" w:hAnsi="Book Antiqua" w:cs="SimSun"/>
          <w:b/>
          <w:bCs/>
          <w:color w:val="000000"/>
        </w:rPr>
        <w:t>28</w:t>
      </w:r>
      <w:r w:rsidRPr="00907C6A">
        <w:rPr>
          <w:rFonts w:ascii="Book Antiqua" w:eastAsia="SimSun" w:hAnsi="Book Antiqua" w:cs="SimSun"/>
          <w:color w:val="000000"/>
        </w:rPr>
        <w:t>: 645-656 [PMID: 21088417 DOI: 10.1159/000320068]</w:t>
      </w:r>
    </w:p>
    <w:p w14:paraId="5F5E9ED9"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22 </w:t>
      </w:r>
      <w:r w:rsidRPr="00907C6A">
        <w:rPr>
          <w:rFonts w:ascii="Book Antiqua" w:eastAsia="SimSun" w:hAnsi="Book Antiqua" w:cs="SimSun"/>
          <w:b/>
          <w:bCs/>
          <w:color w:val="000000"/>
        </w:rPr>
        <w:t>Bosetti C</w:t>
      </w:r>
      <w:r w:rsidRPr="00907C6A">
        <w:rPr>
          <w:rFonts w:ascii="Book Antiqua" w:eastAsia="SimSun" w:hAnsi="Book Antiqua" w:cs="SimSun"/>
          <w:color w:val="000000"/>
        </w:rPr>
        <w:t xml:space="preserve">, Lucenteforte E, Silverman DT, Petersen G, Bracci PM, Ji BT, Negri E, Li D, Risch HA, Olson SH, Gallinger S, Miller AB, Bueno-de-Mesquita HB, Talamini R, Polesel J, Ghadirian P, Baghurst PA, Zatonski W, Fontham E, Bamlet WR, Holly EA, Bertuccio P, Gao YT, Hassan M, Yu H, Kurtz RC, Cotterchio M, Su J, Maisonneuve P, Duell EJ, Boffetta P, La Vecchia C. Cigarette smoking and pancreatic cancer: an analysis from the </w:t>
      </w:r>
      <w:r w:rsidRPr="00907C6A">
        <w:rPr>
          <w:rFonts w:ascii="Book Antiqua" w:eastAsia="SimSun" w:hAnsi="Book Antiqua" w:cs="SimSun"/>
          <w:color w:val="000000"/>
        </w:rPr>
        <w:lastRenderedPageBreak/>
        <w:t>International Pancreatic Cancer Case-Control Consortium (Panc4). </w:t>
      </w:r>
      <w:r w:rsidRPr="00907C6A">
        <w:rPr>
          <w:rFonts w:ascii="Book Antiqua" w:eastAsia="SimSun" w:hAnsi="Book Antiqua" w:cs="SimSun"/>
          <w:i/>
          <w:iCs/>
          <w:color w:val="000000"/>
        </w:rPr>
        <w:t>Ann Oncol</w:t>
      </w:r>
      <w:r w:rsidRPr="00907C6A">
        <w:rPr>
          <w:rFonts w:ascii="Book Antiqua" w:eastAsia="SimSun" w:hAnsi="Book Antiqua" w:cs="SimSun"/>
          <w:color w:val="000000"/>
        </w:rPr>
        <w:t> 2012; </w:t>
      </w:r>
      <w:r w:rsidRPr="00907C6A">
        <w:rPr>
          <w:rFonts w:ascii="Book Antiqua" w:eastAsia="SimSun" w:hAnsi="Book Antiqua" w:cs="SimSun"/>
          <w:b/>
          <w:bCs/>
          <w:color w:val="000000"/>
        </w:rPr>
        <w:t>23</w:t>
      </w:r>
      <w:r w:rsidRPr="00907C6A">
        <w:rPr>
          <w:rFonts w:ascii="Book Antiqua" w:eastAsia="SimSun" w:hAnsi="Book Antiqua" w:cs="SimSun"/>
          <w:color w:val="000000"/>
        </w:rPr>
        <w:t>: 1880-1888 [PMID: 22104574 DOI: 10.1093/annonc/mdr541]</w:t>
      </w:r>
    </w:p>
    <w:p w14:paraId="4C00C59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23 </w:t>
      </w:r>
      <w:r w:rsidRPr="00907C6A">
        <w:rPr>
          <w:rFonts w:ascii="Book Antiqua" w:eastAsia="SimSun" w:hAnsi="Book Antiqua" w:cs="SimSun"/>
          <w:b/>
          <w:bCs/>
          <w:color w:val="000000"/>
        </w:rPr>
        <w:t>Huxley R</w:t>
      </w:r>
      <w:r w:rsidRPr="00907C6A">
        <w:rPr>
          <w:rFonts w:ascii="Book Antiqua" w:eastAsia="SimSun" w:hAnsi="Book Antiqua" w:cs="SimSun"/>
          <w:color w:val="000000"/>
        </w:rPr>
        <w:t>, Ansary-Moghaddam A, Berrington de González A, Barzi F, Woodward M. Type-II diabetes and pancreatic cancer: a meta-analysis of 36 studies. </w:t>
      </w:r>
      <w:r w:rsidRPr="00907C6A">
        <w:rPr>
          <w:rFonts w:ascii="Book Antiqua" w:eastAsia="SimSun" w:hAnsi="Book Antiqua" w:cs="SimSun"/>
          <w:i/>
          <w:iCs/>
          <w:color w:val="000000"/>
        </w:rPr>
        <w:t>Br J Cancer</w:t>
      </w:r>
      <w:r w:rsidRPr="00907C6A">
        <w:rPr>
          <w:rFonts w:ascii="Book Antiqua" w:eastAsia="SimSun" w:hAnsi="Book Antiqua" w:cs="SimSun"/>
          <w:color w:val="000000"/>
        </w:rPr>
        <w:t> 2005; </w:t>
      </w:r>
      <w:r w:rsidRPr="00907C6A">
        <w:rPr>
          <w:rFonts w:ascii="Book Antiqua" w:eastAsia="SimSun" w:hAnsi="Book Antiqua" w:cs="SimSun"/>
          <w:b/>
          <w:bCs/>
          <w:color w:val="000000"/>
        </w:rPr>
        <w:t>92</w:t>
      </w:r>
      <w:r w:rsidRPr="00907C6A">
        <w:rPr>
          <w:rFonts w:ascii="Book Antiqua" w:eastAsia="SimSun" w:hAnsi="Book Antiqua" w:cs="SimSun"/>
          <w:color w:val="000000"/>
        </w:rPr>
        <w:t>: 2076-2083 [PMID: 15886696 DOI: 10.1038/sj.bjc.6602619]</w:t>
      </w:r>
    </w:p>
    <w:p w14:paraId="54A84A9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24 </w:t>
      </w:r>
      <w:r w:rsidRPr="00907C6A">
        <w:rPr>
          <w:rFonts w:ascii="Book Antiqua" w:eastAsia="SimSun" w:hAnsi="Book Antiqua" w:cs="SimSun"/>
          <w:b/>
          <w:bCs/>
          <w:color w:val="000000"/>
        </w:rPr>
        <w:t>Lucenteforte E</w:t>
      </w:r>
      <w:r w:rsidRPr="00907C6A">
        <w:rPr>
          <w:rFonts w:ascii="Book Antiqua" w:eastAsia="SimSun" w:hAnsi="Book Antiqua" w:cs="SimSun"/>
          <w:color w:val="000000"/>
        </w:rPr>
        <w:t>, La Vecchia C, Silverman D, Petersen GM, Bracci PM, Ji BT, Bosetti C, Li D, Gallinger S, Miller AB, Bueno-de-Mesquita HB, Talamini R, Polesel J, Ghadirian P, Baghurst PA, Zatonski W, Fontham E, Bamlet WR, Holly EA, Gao YT, Negri E, Hassan M, Cotterchio M, Su J, Maisonneuve P, Boffetta P, Duell EJ. Alcohol consumption and pancreatic cancer: a pooled analysis in the International Pancreatic Cancer Case-Control Consortium (PanC4). </w:t>
      </w:r>
      <w:r w:rsidRPr="00907C6A">
        <w:rPr>
          <w:rFonts w:ascii="Book Antiqua" w:eastAsia="SimSun" w:hAnsi="Book Antiqua" w:cs="SimSun"/>
          <w:i/>
          <w:iCs/>
          <w:color w:val="000000"/>
        </w:rPr>
        <w:t>Ann Oncol</w:t>
      </w:r>
      <w:r w:rsidRPr="00907C6A">
        <w:rPr>
          <w:rFonts w:ascii="Book Antiqua" w:eastAsia="SimSun" w:hAnsi="Book Antiqua" w:cs="SimSun"/>
          <w:color w:val="000000"/>
        </w:rPr>
        <w:t> 2012; </w:t>
      </w:r>
      <w:r w:rsidRPr="00907C6A">
        <w:rPr>
          <w:rFonts w:ascii="Book Antiqua" w:eastAsia="SimSun" w:hAnsi="Book Antiqua" w:cs="SimSun"/>
          <w:b/>
          <w:bCs/>
          <w:color w:val="000000"/>
        </w:rPr>
        <w:t>23</w:t>
      </w:r>
      <w:r w:rsidRPr="00907C6A">
        <w:rPr>
          <w:rFonts w:ascii="Book Antiqua" w:eastAsia="SimSun" w:hAnsi="Book Antiqua" w:cs="SimSun"/>
          <w:color w:val="000000"/>
        </w:rPr>
        <w:t>: 374-382 [PMID: 21536662 DOI: 10.1093/annonc/mdr120]</w:t>
      </w:r>
    </w:p>
    <w:p w14:paraId="5742EA9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25 </w:t>
      </w:r>
      <w:r w:rsidRPr="00907C6A">
        <w:rPr>
          <w:rFonts w:ascii="Book Antiqua" w:eastAsia="SimSun" w:hAnsi="Book Antiqua" w:cs="SimSun"/>
          <w:b/>
          <w:bCs/>
          <w:color w:val="000000"/>
        </w:rPr>
        <w:t>Duell EJ</w:t>
      </w:r>
      <w:r w:rsidRPr="00907C6A">
        <w:rPr>
          <w:rFonts w:ascii="Book Antiqua" w:eastAsia="SimSun" w:hAnsi="Book Antiqua" w:cs="SimSun"/>
          <w:color w:val="000000"/>
        </w:rPr>
        <w:t>, Lucenteforte E, Olson SH, Bracci PM, Li D, Risch HA, Silverman DT, Ji BT, Gallinger S, Holly EA, Fontham EH, Maisonneuve P, Bueno-de-Mesquita HB, Ghadirian P, Kurtz RC, Ludwig E, Yu H, Lowenfels AB, Seminara D, Petersen GM, La Vecchia C, Boffetta P. Pancreatitis and pancreatic cancer risk: a pooled analysis in the International Pancreatic Cancer Case-Control Consortium (PanC4). </w:t>
      </w:r>
      <w:r w:rsidRPr="00907C6A">
        <w:rPr>
          <w:rFonts w:ascii="Book Antiqua" w:eastAsia="SimSun" w:hAnsi="Book Antiqua" w:cs="SimSun"/>
          <w:i/>
          <w:iCs/>
          <w:color w:val="000000"/>
        </w:rPr>
        <w:t>Ann Oncol</w:t>
      </w:r>
      <w:r w:rsidRPr="00907C6A">
        <w:rPr>
          <w:rFonts w:ascii="Book Antiqua" w:eastAsia="SimSun" w:hAnsi="Book Antiqua" w:cs="SimSun"/>
          <w:color w:val="000000"/>
        </w:rPr>
        <w:t> 2012; </w:t>
      </w:r>
      <w:r w:rsidRPr="00907C6A">
        <w:rPr>
          <w:rFonts w:ascii="Book Antiqua" w:eastAsia="SimSun" w:hAnsi="Book Antiqua" w:cs="SimSun"/>
          <w:b/>
          <w:bCs/>
          <w:color w:val="000000"/>
        </w:rPr>
        <w:t>23</w:t>
      </w:r>
      <w:r w:rsidRPr="00907C6A">
        <w:rPr>
          <w:rFonts w:ascii="Book Antiqua" w:eastAsia="SimSun" w:hAnsi="Book Antiqua" w:cs="SimSun"/>
          <w:color w:val="000000"/>
        </w:rPr>
        <w:t>: 2964-2970 [PMID: 22767586 DOI: 10.1093/annonc/mds140]</w:t>
      </w:r>
    </w:p>
    <w:p w14:paraId="3D2F356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26 </w:t>
      </w:r>
      <w:r w:rsidRPr="00907C6A">
        <w:rPr>
          <w:rFonts w:ascii="Book Antiqua" w:eastAsia="SimSun" w:hAnsi="Book Antiqua" w:cs="SimSun"/>
          <w:b/>
          <w:bCs/>
          <w:color w:val="000000"/>
        </w:rPr>
        <w:t>Lowenfels AB</w:t>
      </w:r>
      <w:r w:rsidRPr="00907C6A">
        <w:rPr>
          <w:rFonts w:ascii="Book Antiqua" w:eastAsia="SimSun" w:hAnsi="Book Antiqua" w:cs="SimSun"/>
          <w:color w:val="000000"/>
        </w:rPr>
        <w:t>, Maisonneuve P, Lankisch PG. Chronic pancreatitis and other risk factors for pancreatic cancer. </w:t>
      </w:r>
      <w:r w:rsidRPr="00907C6A">
        <w:rPr>
          <w:rFonts w:ascii="Book Antiqua" w:eastAsia="SimSun" w:hAnsi="Book Antiqua" w:cs="SimSun"/>
          <w:i/>
          <w:iCs/>
          <w:color w:val="000000"/>
        </w:rPr>
        <w:t>Gastroenterol Clin North Am</w:t>
      </w:r>
      <w:r w:rsidRPr="00907C6A">
        <w:rPr>
          <w:rFonts w:ascii="Book Antiqua" w:eastAsia="SimSun" w:hAnsi="Book Antiqua" w:cs="SimSun"/>
          <w:color w:val="000000"/>
        </w:rPr>
        <w:t> 1999; </w:t>
      </w:r>
      <w:r w:rsidRPr="00907C6A">
        <w:rPr>
          <w:rFonts w:ascii="Book Antiqua" w:eastAsia="SimSun" w:hAnsi="Book Antiqua" w:cs="SimSun"/>
          <w:b/>
          <w:bCs/>
          <w:color w:val="000000"/>
        </w:rPr>
        <w:t>28</w:t>
      </w:r>
      <w:r w:rsidRPr="00907C6A">
        <w:rPr>
          <w:rFonts w:ascii="Book Antiqua" w:eastAsia="SimSun" w:hAnsi="Book Antiqua" w:cs="SimSun"/>
          <w:color w:val="000000"/>
        </w:rPr>
        <w:t>: 673-85, x [PMID: 10503143 DOI: 10.1016/S0889-8553(05)70080-7]</w:t>
      </w:r>
    </w:p>
    <w:p w14:paraId="57202B8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27 </w:t>
      </w:r>
      <w:r w:rsidRPr="00907C6A">
        <w:rPr>
          <w:rFonts w:ascii="Book Antiqua" w:eastAsia="SimSun" w:hAnsi="Book Antiqua" w:cs="SimSun"/>
          <w:b/>
          <w:bCs/>
          <w:color w:val="000000"/>
        </w:rPr>
        <w:t>Bang UC</w:t>
      </w:r>
      <w:r w:rsidRPr="00907C6A">
        <w:rPr>
          <w:rFonts w:ascii="Book Antiqua" w:eastAsia="SimSun" w:hAnsi="Book Antiqua" w:cs="SimSun"/>
          <w:color w:val="000000"/>
        </w:rPr>
        <w:t>, Benfield T, Hyldstrup L, Bendtsen F, Beck Jensen JE. Mortality, cancer, and comorbidities associated with chronic pancreatitis: a Danish nationwide matched-cohort study.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2014; </w:t>
      </w:r>
      <w:r w:rsidRPr="00907C6A">
        <w:rPr>
          <w:rFonts w:ascii="Book Antiqua" w:eastAsia="SimSun" w:hAnsi="Book Antiqua" w:cs="SimSun"/>
          <w:b/>
          <w:bCs/>
          <w:color w:val="000000"/>
        </w:rPr>
        <w:t>146</w:t>
      </w:r>
      <w:r w:rsidRPr="00907C6A">
        <w:rPr>
          <w:rFonts w:ascii="Book Antiqua" w:eastAsia="SimSun" w:hAnsi="Book Antiqua" w:cs="SimSun"/>
          <w:color w:val="000000"/>
        </w:rPr>
        <w:t>: 989-994 [PMID: 24389306 DOI: 10.1053/j.gastro.2013.12.033]</w:t>
      </w:r>
    </w:p>
    <w:p w14:paraId="08337B1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28 </w:t>
      </w:r>
      <w:r w:rsidRPr="00907C6A">
        <w:rPr>
          <w:rFonts w:ascii="Book Antiqua" w:eastAsia="SimSun" w:hAnsi="Book Antiqua" w:cs="SimSun"/>
          <w:b/>
          <w:bCs/>
          <w:color w:val="000000"/>
        </w:rPr>
        <w:t>Permuth-Wey J</w:t>
      </w:r>
      <w:r w:rsidRPr="00907C6A">
        <w:rPr>
          <w:rFonts w:ascii="Book Antiqua" w:eastAsia="SimSun" w:hAnsi="Book Antiqua" w:cs="SimSun"/>
          <w:color w:val="000000"/>
        </w:rPr>
        <w:t>, Egan KM. Family history is a significant risk factor for pancreatic cancer: results from a systematic review and meta-analysis. </w:t>
      </w:r>
      <w:r w:rsidRPr="00907C6A">
        <w:rPr>
          <w:rFonts w:ascii="Book Antiqua" w:eastAsia="SimSun" w:hAnsi="Book Antiqua" w:cs="SimSun"/>
          <w:i/>
          <w:iCs/>
          <w:color w:val="000000"/>
        </w:rPr>
        <w:t>Fam Cancer</w:t>
      </w:r>
      <w:r w:rsidRPr="00907C6A">
        <w:rPr>
          <w:rFonts w:ascii="Book Antiqua" w:eastAsia="SimSun" w:hAnsi="Book Antiqua" w:cs="SimSun"/>
          <w:color w:val="000000"/>
        </w:rPr>
        <w:t> 2009; </w:t>
      </w:r>
      <w:r w:rsidRPr="00907C6A">
        <w:rPr>
          <w:rFonts w:ascii="Book Antiqua" w:eastAsia="SimSun" w:hAnsi="Book Antiqua" w:cs="SimSun"/>
          <w:b/>
          <w:bCs/>
          <w:color w:val="000000"/>
        </w:rPr>
        <w:t>8</w:t>
      </w:r>
      <w:r w:rsidRPr="00907C6A">
        <w:rPr>
          <w:rFonts w:ascii="Book Antiqua" w:eastAsia="SimSun" w:hAnsi="Book Antiqua" w:cs="SimSun"/>
          <w:color w:val="000000"/>
        </w:rPr>
        <w:t>: 109-117 [PMID: 18763055 DOI: 10.1007/s10689-008-9214-8]</w:t>
      </w:r>
    </w:p>
    <w:p w14:paraId="3A06FEE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29 </w:t>
      </w:r>
      <w:r w:rsidRPr="00907C6A">
        <w:rPr>
          <w:rFonts w:ascii="Book Antiqua" w:eastAsia="SimSun" w:hAnsi="Book Antiqua" w:cs="SimSun"/>
          <w:b/>
          <w:bCs/>
          <w:color w:val="000000"/>
        </w:rPr>
        <w:t>Esposito I</w:t>
      </w:r>
      <w:r w:rsidRPr="00907C6A">
        <w:rPr>
          <w:rFonts w:ascii="Book Antiqua" w:eastAsia="SimSun" w:hAnsi="Book Antiqua" w:cs="SimSun"/>
          <w:color w:val="000000"/>
        </w:rPr>
        <w:t>, Konukiewitz B, Schlitter AM, Klöppel G. Pathology of pancreatic ductal adenocarcinoma: facts, challenges and future developments. </w:t>
      </w:r>
      <w:r w:rsidRPr="00907C6A">
        <w:rPr>
          <w:rFonts w:ascii="Book Antiqua" w:eastAsia="SimSun" w:hAnsi="Book Antiqua" w:cs="SimSun"/>
          <w:i/>
          <w:iCs/>
          <w:color w:val="000000"/>
        </w:rPr>
        <w:t>World J Gastroenterol</w:t>
      </w:r>
      <w:r w:rsidRPr="00907C6A">
        <w:rPr>
          <w:rFonts w:ascii="Book Antiqua" w:eastAsia="SimSun" w:hAnsi="Book Antiqua" w:cs="SimSun"/>
          <w:color w:val="000000"/>
        </w:rPr>
        <w:t> 2014; </w:t>
      </w:r>
      <w:r w:rsidRPr="00907C6A">
        <w:rPr>
          <w:rFonts w:ascii="Book Antiqua" w:eastAsia="SimSun" w:hAnsi="Book Antiqua" w:cs="SimSun"/>
          <w:b/>
          <w:bCs/>
          <w:color w:val="000000"/>
        </w:rPr>
        <w:t>20</w:t>
      </w:r>
      <w:r w:rsidRPr="00907C6A">
        <w:rPr>
          <w:rFonts w:ascii="Book Antiqua" w:eastAsia="SimSun" w:hAnsi="Book Antiqua" w:cs="SimSun"/>
          <w:color w:val="000000"/>
        </w:rPr>
        <w:t>: 13833-13841 [PMID: 25320520 DOI: 10.3748/wjg.v20.i38.13833]</w:t>
      </w:r>
    </w:p>
    <w:p w14:paraId="396D7E9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30 </w:t>
      </w:r>
      <w:r w:rsidRPr="00907C6A">
        <w:rPr>
          <w:rFonts w:ascii="Book Antiqua" w:eastAsia="SimSun" w:hAnsi="Book Antiqua" w:cs="SimSun"/>
          <w:b/>
          <w:bCs/>
          <w:color w:val="000000"/>
        </w:rPr>
        <w:t>Hahn SA</w:t>
      </w:r>
      <w:r w:rsidRPr="00907C6A">
        <w:rPr>
          <w:rFonts w:ascii="Book Antiqua" w:eastAsia="SimSun" w:hAnsi="Book Antiqua" w:cs="SimSun"/>
          <w:color w:val="000000"/>
        </w:rPr>
        <w:t>, Greenhalf B, Ellis I, Sina-Frey M, Rieder H, Korte B, Gerdes B, Kress R, Ziegler A, Raeburn JA, Campra D, Grützmann R, Rehder H, Rothmund M, Schmiegel W, Neoptolemos JP, Bartsch DK. BRCA2 germline mutations in familial pancreatic carcinoma. </w:t>
      </w:r>
      <w:r w:rsidRPr="00907C6A">
        <w:rPr>
          <w:rFonts w:ascii="Book Antiqua" w:eastAsia="SimSun" w:hAnsi="Book Antiqua" w:cs="SimSun"/>
          <w:i/>
          <w:iCs/>
          <w:color w:val="000000"/>
        </w:rPr>
        <w:t>J Natl Cancer Inst</w:t>
      </w:r>
      <w:r w:rsidRPr="00907C6A">
        <w:rPr>
          <w:rFonts w:ascii="Book Antiqua" w:eastAsia="SimSun" w:hAnsi="Book Antiqua" w:cs="SimSun"/>
          <w:color w:val="000000"/>
        </w:rPr>
        <w:t> 2003; </w:t>
      </w:r>
      <w:r w:rsidRPr="00907C6A">
        <w:rPr>
          <w:rFonts w:ascii="Book Antiqua" w:eastAsia="SimSun" w:hAnsi="Book Antiqua" w:cs="SimSun"/>
          <w:b/>
          <w:bCs/>
          <w:color w:val="000000"/>
        </w:rPr>
        <w:t>95</w:t>
      </w:r>
      <w:r w:rsidRPr="00907C6A">
        <w:rPr>
          <w:rFonts w:ascii="Book Antiqua" w:eastAsia="SimSun" w:hAnsi="Book Antiqua" w:cs="SimSun"/>
          <w:color w:val="000000"/>
        </w:rPr>
        <w:t>: 214-221 [PMID: 12569143 DOI: 10.1093/jnci/95.3.214]</w:t>
      </w:r>
    </w:p>
    <w:p w14:paraId="389E5A2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31 </w:t>
      </w:r>
      <w:r w:rsidRPr="00907C6A">
        <w:rPr>
          <w:rFonts w:ascii="Book Antiqua" w:eastAsia="SimSun" w:hAnsi="Book Antiqua" w:cs="SimSun"/>
          <w:b/>
          <w:bCs/>
          <w:color w:val="000000"/>
        </w:rPr>
        <w:t>Brand RE</w:t>
      </w:r>
      <w:r w:rsidRPr="00907C6A">
        <w:rPr>
          <w:rFonts w:ascii="Book Antiqua" w:eastAsia="SimSun" w:hAnsi="Book Antiqua" w:cs="SimSun"/>
          <w:color w:val="000000"/>
        </w:rPr>
        <w:t>, Lerch MM, Rubinstein WS, Neoptolemos JP, Whitcomb DC, Hruban RH, Brentnall TA, Lynch HT, Canto MI. Advances in counselling and surveillance of patients at risk for pancreatic cancer. </w:t>
      </w:r>
      <w:r w:rsidRPr="00907C6A">
        <w:rPr>
          <w:rFonts w:ascii="Book Antiqua" w:eastAsia="SimSun" w:hAnsi="Book Antiqua" w:cs="SimSun"/>
          <w:i/>
          <w:iCs/>
          <w:color w:val="000000"/>
        </w:rPr>
        <w:t>Gut</w:t>
      </w:r>
      <w:r w:rsidRPr="00907C6A">
        <w:rPr>
          <w:rFonts w:ascii="Book Antiqua" w:eastAsia="SimSun" w:hAnsi="Book Antiqua" w:cs="SimSun"/>
          <w:color w:val="000000"/>
        </w:rPr>
        <w:t> 2007; </w:t>
      </w:r>
      <w:r w:rsidRPr="00907C6A">
        <w:rPr>
          <w:rFonts w:ascii="Book Antiqua" w:eastAsia="SimSun" w:hAnsi="Book Antiqua" w:cs="SimSun"/>
          <w:b/>
          <w:bCs/>
          <w:color w:val="000000"/>
        </w:rPr>
        <w:t>56</w:t>
      </w:r>
      <w:r w:rsidRPr="00907C6A">
        <w:rPr>
          <w:rFonts w:ascii="Book Antiqua" w:eastAsia="SimSun" w:hAnsi="Book Antiqua" w:cs="SimSun"/>
          <w:color w:val="000000"/>
        </w:rPr>
        <w:t>: 1460-1469 [PMID: 17872573 DOI: 10.1136/gut.2006.108456]</w:t>
      </w:r>
    </w:p>
    <w:p w14:paraId="2DF6125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32 </w:t>
      </w:r>
      <w:r w:rsidRPr="00907C6A">
        <w:rPr>
          <w:rFonts w:ascii="Book Antiqua" w:eastAsia="SimSun" w:hAnsi="Book Antiqua" w:cs="SimSun"/>
          <w:b/>
          <w:bCs/>
          <w:color w:val="000000"/>
        </w:rPr>
        <w:t>Bartsch DK</w:t>
      </w:r>
      <w:r w:rsidRPr="00907C6A">
        <w:rPr>
          <w:rFonts w:ascii="Book Antiqua" w:eastAsia="SimSun" w:hAnsi="Book Antiqua" w:cs="SimSun"/>
          <w:color w:val="000000"/>
        </w:rPr>
        <w:t>, Gress TM, Langer P. Familial pancreatic cancer--current knowledge. </w:t>
      </w:r>
      <w:r w:rsidRPr="00907C6A">
        <w:rPr>
          <w:rFonts w:ascii="Book Antiqua" w:eastAsia="SimSun" w:hAnsi="Book Antiqua" w:cs="SimSun"/>
          <w:i/>
          <w:iCs/>
          <w:color w:val="000000"/>
        </w:rPr>
        <w:t>Nat Rev Gastroenterol Hepatol</w:t>
      </w:r>
      <w:r w:rsidRPr="00907C6A">
        <w:rPr>
          <w:rFonts w:ascii="Book Antiqua" w:eastAsia="SimSun" w:hAnsi="Book Antiqua" w:cs="SimSun"/>
          <w:color w:val="000000"/>
        </w:rPr>
        <w:t> 2012; </w:t>
      </w:r>
      <w:r w:rsidRPr="00907C6A">
        <w:rPr>
          <w:rFonts w:ascii="Book Antiqua" w:eastAsia="SimSun" w:hAnsi="Book Antiqua" w:cs="SimSun"/>
          <w:b/>
          <w:bCs/>
          <w:color w:val="000000"/>
        </w:rPr>
        <w:t>9</w:t>
      </w:r>
      <w:r w:rsidRPr="00907C6A">
        <w:rPr>
          <w:rFonts w:ascii="Book Antiqua" w:eastAsia="SimSun" w:hAnsi="Book Antiqua" w:cs="SimSun"/>
          <w:color w:val="000000"/>
        </w:rPr>
        <w:t>: 445-453 [PMID: 22664588 DOI: 10.1038/nrgastro.2012.111]</w:t>
      </w:r>
    </w:p>
    <w:p w14:paraId="542B657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33 </w:t>
      </w:r>
      <w:r w:rsidRPr="00907C6A">
        <w:rPr>
          <w:rFonts w:ascii="Book Antiqua" w:eastAsia="SimSun" w:hAnsi="Book Antiqua" w:cs="SimSun"/>
          <w:b/>
          <w:bCs/>
          <w:color w:val="000000"/>
        </w:rPr>
        <w:t>Meckler KA</w:t>
      </w:r>
      <w:r w:rsidRPr="00907C6A">
        <w:rPr>
          <w:rFonts w:ascii="Book Antiqua" w:eastAsia="SimSun" w:hAnsi="Book Antiqua" w:cs="SimSun"/>
          <w:color w:val="000000"/>
        </w:rPr>
        <w:t>, Brentnall TA, Haggitt RC, Crispin D, Byrd DR, Kimmey MB, Bronner MP. Familial fibrocystic pancreatic atrophy with endocrine cell hyperplasia and pancreatic carcinoma. </w:t>
      </w:r>
      <w:r w:rsidRPr="00907C6A">
        <w:rPr>
          <w:rFonts w:ascii="Book Antiqua" w:eastAsia="SimSun" w:hAnsi="Book Antiqua" w:cs="SimSun"/>
          <w:i/>
          <w:iCs/>
          <w:color w:val="000000"/>
        </w:rPr>
        <w:t>Am J Surg Pathol</w:t>
      </w:r>
      <w:r w:rsidRPr="00907C6A">
        <w:rPr>
          <w:rFonts w:ascii="Book Antiqua" w:eastAsia="SimSun" w:hAnsi="Book Antiqua" w:cs="SimSun"/>
          <w:color w:val="000000"/>
        </w:rPr>
        <w:t> 2001; </w:t>
      </w:r>
      <w:r w:rsidRPr="00907C6A">
        <w:rPr>
          <w:rFonts w:ascii="Book Antiqua" w:eastAsia="SimSun" w:hAnsi="Book Antiqua" w:cs="SimSun"/>
          <w:b/>
          <w:bCs/>
          <w:color w:val="000000"/>
        </w:rPr>
        <w:t>25</w:t>
      </w:r>
      <w:r w:rsidRPr="00907C6A">
        <w:rPr>
          <w:rFonts w:ascii="Book Antiqua" w:eastAsia="SimSun" w:hAnsi="Book Antiqua" w:cs="SimSun"/>
          <w:color w:val="000000"/>
        </w:rPr>
        <w:t>: 1047-1053 [PMID: 11474289 DOI: 10.1097/00000478-200108000-00009]</w:t>
      </w:r>
    </w:p>
    <w:p w14:paraId="1FE0140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34 </w:t>
      </w:r>
      <w:r w:rsidRPr="00907C6A">
        <w:rPr>
          <w:rFonts w:ascii="Book Antiqua" w:eastAsia="SimSun" w:hAnsi="Book Antiqua" w:cs="SimSun"/>
          <w:b/>
          <w:bCs/>
          <w:color w:val="000000"/>
        </w:rPr>
        <w:t>Whitcomb DC</w:t>
      </w:r>
      <w:r w:rsidRPr="00907C6A">
        <w:rPr>
          <w:rFonts w:ascii="Book Antiqua" w:eastAsia="SimSun" w:hAnsi="Book Antiqua" w:cs="SimSun"/>
          <w:color w:val="000000"/>
        </w:rPr>
        <w:t>, Gorry MC, Preston RA, Furey W, Sossenheimer MJ, Ulrich CD, Martin SP, Gates LK, Amann ST, Toskes PP, Liddle R, McGrath K, Uomo G, Post JC, Ehrlich GD. Hereditary pancreatitis is caused by a mutation in the cationic trypsinogen gene. </w:t>
      </w:r>
      <w:r w:rsidRPr="00907C6A">
        <w:rPr>
          <w:rFonts w:ascii="Book Antiqua" w:eastAsia="SimSun" w:hAnsi="Book Antiqua" w:cs="SimSun"/>
          <w:i/>
          <w:iCs/>
          <w:color w:val="000000"/>
        </w:rPr>
        <w:t>Nat Genet</w:t>
      </w:r>
      <w:r w:rsidRPr="00907C6A">
        <w:rPr>
          <w:rFonts w:ascii="Book Antiqua" w:eastAsia="SimSun" w:hAnsi="Book Antiqua" w:cs="SimSun"/>
          <w:color w:val="000000"/>
        </w:rPr>
        <w:t> 1996; </w:t>
      </w:r>
      <w:r w:rsidRPr="00907C6A">
        <w:rPr>
          <w:rFonts w:ascii="Book Antiqua" w:eastAsia="SimSun" w:hAnsi="Book Antiqua" w:cs="SimSun"/>
          <w:b/>
          <w:bCs/>
          <w:color w:val="000000"/>
        </w:rPr>
        <w:t>14</w:t>
      </w:r>
      <w:r w:rsidRPr="00907C6A">
        <w:rPr>
          <w:rFonts w:ascii="Book Antiqua" w:eastAsia="SimSun" w:hAnsi="Book Antiqua" w:cs="SimSun"/>
          <w:color w:val="000000"/>
        </w:rPr>
        <w:t>: 141-145 [PMID: 8841182 DOI: 10.1038/ng1096-141]</w:t>
      </w:r>
    </w:p>
    <w:p w14:paraId="726CC779"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35 </w:t>
      </w:r>
      <w:r w:rsidRPr="00907C6A">
        <w:rPr>
          <w:rFonts w:ascii="Book Antiqua" w:eastAsia="SimSun" w:hAnsi="Book Antiqua" w:cs="SimSun"/>
          <w:b/>
          <w:bCs/>
          <w:color w:val="000000"/>
        </w:rPr>
        <w:t>Neesse A</w:t>
      </w:r>
      <w:r w:rsidRPr="00907C6A">
        <w:rPr>
          <w:rFonts w:ascii="Book Antiqua" w:eastAsia="SimSun" w:hAnsi="Book Antiqua" w:cs="SimSun"/>
          <w:color w:val="000000"/>
        </w:rPr>
        <w:t>, Michl P, Frese KK, Feig C, Cook N, Jacobetz MA, Lolkema MP, Buchholz M, Olive KP, Gress TM, Tuveson DA. Stromal biology and therapy in pancreatic cancer. </w:t>
      </w:r>
      <w:r w:rsidRPr="00907C6A">
        <w:rPr>
          <w:rFonts w:ascii="Book Antiqua" w:eastAsia="SimSun" w:hAnsi="Book Antiqua" w:cs="SimSun"/>
          <w:i/>
          <w:iCs/>
          <w:color w:val="000000"/>
        </w:rPr>
        <w:t>Gut</w:t>
      </w:r>
      <w:r w:rsidRPr="00907C6A">
        <w:rPr>
          <w:rFonts w:ascii="Book Antiqua" w:eastAsia="SimSun" w:hAnsi="Book Antiqua" w:cs="SimSun"/>
          <w:color w:val="000000"/>
        </w:rPr>
        <w:t> 2011; </w:t>
      </w:r>
      <w:r w:rsidRPr="00907C6A">
        <w:rPr>
          <w:rFonts w:ascii="Book Antiqua" w:eastAsia="SimSun" w:hAnsi="Book Antiqua" w:cs="SimSun"/>
          <w:b/>
          <w:bCs/>
          <w:color w:val="000000"/>
        </w:rPr>
        <w:t>60</w:t>
      </w:r>
      <w:r w:rsidRPr="00907C6A">
        <w:rPr>
          <w:rFonts w:ascii="Book Antiqua" w:eastAsia="SimSun" w:hAnsi="Book Antiqua" w:cs="SimSun"/>
          <w:color w:val="000000"/>
        </w:rPr>
        <w:t>: 861-868 [PMID: 20966025 DOI: 10.1136/gut.2010.226092]</w:t>
      </w:r>
    </w:p>
    <w:p w14:paraId="522D6DF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36 </w:t>
      </w:r>
      <w:r w:rsidRPr="00907C6A">
        <w:rPr>
          <w:rFonts w:ascii="Book Antiqua" w:eastAsia="SimSun" w:hAnsi="Book Antiqua" w:cs="SimSun"/>
          <w:b/>
          <w:bCs/>
          <w:color w:val="000000"/>
        </w:rPr>
        <w:t>Kadaba R</w:t>
      </w:r>
      <w:r w:rsidRPr="00907C6A">
        <w:rPr>
          <w:rFonts w:ascii="Book Antiqua" w:eastAsia="SimSun" w:hAnsi="Book Antiqua" w:cs="SimSun"/>
          <w:color w:val="000000"/>
        </w:rPr>
        <w:t>, Birke H, Wang J, Hooper S, Andl CD, Di Maggio F, Soylu E, Ghallab M, Bor D, Froeling FE, Bhattacharya S, Rustgi AK, Sahai E, Chelala C, Sasieni P, Kocher HM. Imbalance of desmoplastic stromal cell numbers drives aggressive cancer processes. </w:t>
      </w:r>
      <w:r w:rsidRPr="00907C6A">
        <w:rPr>
          <w:rFonts w:ascii="Book Antiqua" w:eastAsia="SimSun" w:hAnsi="Book Antiqua" w:cs="SimSun"/>
          <w:i/>
          <w:iCs/>
          <w:color w:val="000000"/>
        </w:rPr>
        <w:t>J Pathol</w:t>
      </w:r>
      <w:r w:rsidRPr="00907C6A">
        <w:rPr>
          <w:rFonts w:ascii="Book Antiqua" w:eastAsia="SimSun" w:hAnsi="Book Antiqua" w:cs="SimSun"/>
          <w:color w:val="000000"/>
        </w:rPr>
        <w:t> 2013; </w:t>
      </w:r>
      <w:r w:rsidRPr="00907C6A">
        <w:rPr>
          <w:rFonts w:ascii="Book Antiqua" w:eastAsia="SimSun" w:hAnsi="Book Antiqua" w:cs="SimSun"/>
          <w:b/>
          <w:bCs/>
          <w:color w:val="000000"/>
        </w:rPr>
        <w:t>230</w:t>
      </w:r>
      <w:r w:rsidRPr="00907C6A">
        <w:rPr>
          <w:rFonts w:ascii="Book Antiqua" w:eastAsia="SimSun" w:hAnsi="Book Antiqua" w:cs="SimSun"/>
          <w:color w:val="000000"/>
        </w:rPr>
        <w:t>: 107-117 [PMID: 23359139 DOI: 10.1002/path.4172]</w:t>
      </w:r>
    </w:p>
    <w:p w14:paraId="33E12E2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37 </w:t>
      </w:r>
      <w:r w:rsidRPr="00907C6A">
        <w:rPr>
          <w:rFonts w:ascii="Book Antiqua" w:eastAsia="SimSun" w:hAnsi="Book Antiqua" w:cs="SimSun"/>
          <w:b/>
          <w:bCs/>
          <w:color w:val="000000"/>
        </w:rPr>
        <w:t>Olumi AF</w:t>
      </w:r>
      <w:r w:rsidRPr="00907C6A">
        <w:rPr>
          <w:rFonts w:ascii="Book Antiqua" w:eastAsia="SimSun" w:hAnsi="Book Antiqua" w:cs="SimSun"/>
          <w:color w:val="000000"/>
        </w:rPr>
        <w:t>, Grossfeld GD, Hayward SW, Carroll PR, Tlsty TD, Cunha GR. Carcinoma-associated fibroblasts direct tumor progression of initiated human prostatic epithelium. </w:t>
      </w:r>
      <w:r w:rsidRPr="00907C6A">
        <w:rPr>
          <w:rFonts w:ascii="Book Antiqua" w:eastAsia="SimSun" w:hAnsi="Book Antiqua" w:cs="SimSun"/>
          <w:i/>
          <w:iCs/>
          <w:color w:val="000000"/>
        </w:rPr>
        <w:t>Cancer Res</w:t>
      </w:r>
      <w:r w:rsidRPr="00907C6A">
        <w:rPr>
          <w:rFonts w:ascii="Book Antiqua" w:eastAsia="SimSun" w:hAnsi="Book Antiqua" w:cs="SimSun"/>
          <w:color w:val="000000"/>
        </w:rPr>
        <w:t> 1999; </w:t>
      </w:r>
      <w:r w:rsidRPr="00907C6A">
        <w:rPr>
          <w:rFonts w:ascii="Book Antiqua" w:eastAsia="SimSun" w:hAnsi="Book Antiqua" w:cs="SimSun"/>
          <w:b/>
          <w:bCs/>
          <w:color w:val="000000"/>
        </w:rPr>
        <w:t>59</w:t>
      </w:r>
      <w:r w:rsidRPr="00907C6A">
        <w:rPr>
          <w:rFonts w:ascii="Book Antiqua" w:eastAsia="SimSun" w:hAnsi="Book Antiqua" w:cs="SimSun"/>
          <w:color w:val="000000"/>
        </w:rPr>
        <w:t>: 5002-5011 [PMID: 10519415]</w:t>
      </w:r>
    </w:p>
    <w:p w14:paraId="60B413D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38 </w:t>
      </w:r>
      <w:r w:rsidRPr="00907C6A">
        <w:rPr>
          <w:rFonts w:ascii="Book Antiqua" w:eastAsia="SimSun" w:hAnsi="Book Antiqua" w:cs="SimSun"/>
          <w:b/>
          <w:bCs/>
          <w:color w:val="000000"/>
        </w:rPr>
        <w:t>Hinz B</w:t>
      </w:r>
      <w:r w:rsidRPr="00907C6A">
        <w:rPr>
          <w:rFonts w:ascii="Book Antiqua" w:eastAsia="SimSun" w:hAnsi="Book Antiqua" w:cs="SimSun"/>
          <w:color w:val="000000"/>
        </w:rPr>
        <w:t>, Phan SH, Thannickal VJ, Galli A, Bochaton-Piallat ML, Gabbiani G. The myofibroblast: one function, multiple origins. </w:t>
      </w:r>
      <w:r w:rsidRPr="00907C6A">
        <w:rPr>
          <w:rFonts w:ascii="Book Antiqua" w:eastAsia="SimSun" w:hAnsi="Book Antiqua" w:cs="SimSun"/>
          <w:i/>
          <w:iCs/>
          <w:color w:val="000000"/>
        </w:rPr>
        <w:t>Am J Pathol</w:t>
      </w:r>
      <w:r w:rsidRPr="00907C6A">
        <w:rPr>
          <w:rFonts w:ascii="Book Antiqua" w:eastAsia="SimSun" w:hAnsi="Book Antiqua" w:cs="SimSun"/>
          <w:color w:val="000000"/>
        </w:rPr>
        <w:t> 2007; </w:t>
      </w:r>
      <w:r w:rsidRPr="00907C6A">
        <w:rPr>
          <w:rFonts w:ascii="Book Antiqua" w:eastAsia="SimSun" w:hAnsi="Book Antiqua" w:cs="SimSun"/>
          <w:b/>
          <w:bCs/>
          <w:color w:val="000000"/>
        </w:rPr>
        <w:t>170</w:t>
      </w:r>
      <w:r w:rsidRPr="00907C6A">
        <w:rPr>
          <w:rFonts w:ascii="Book Antiqua" w:eastAsia="SimSun" w:hAnsi="Book Antiqua" w:cs="SimSun"/>
          <w:color w:val="000000"/>
        </w:rPr>
        <w:t>: 1807-1816 [PMID: 17525249 DOI: 10.2353/ajpath.2007.070112]</w:t>
      </w:r>
    </w:p>
    <w:p w14:paraId="776AD7A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39 </w:t>
      </w:r>
      <w:r w:rsidRPr="00907C6A">
        <w:rPr>
          <w:rFonts w:ascii="Book Antiqua" w:eastAsia="SimSun" w:hAnsi="Book Antiqua" w:cs="SimSun"/>
          <w:b/>
          <w:bCs/>
          <w:color w:val="000000"/>
        </w:rPr>
        <w:t>Erkan M</w:t>
      </w:r>
      <w:r w:rsidRPr="00907C6A">
        <w:rPr>
          <w:rFonts w:ascii="Book Antiqua" w:eastAsia="SimSun" w:hAnsi="Book Antiqua" w:cs="SimSun"/>
          <w:color w:val="000000"/>
        </w:rPr>
        <w:t>, Adler G, Apte MV, Bachem MG, Buchholz M, Detlefsen S, Esposito I, Friess H, Gress TM, Habisch HJ, Hwang RF, Jaster R, Kleeff J, Klöppel G, Kordes C, Logsdon CD, Masamune A, Michalski CW, Oh J, Phillips PA, Pinzani M, Reiser-Erkan C, Tsukamoto H, Wilson J. StellaTUM: current consensus and discussion on pancreatic stellate cell research. </w:t>
      </w:r>
      <w:r w:rsidRPr="00907C6A">
        <w:rPr>
          <w:rFonts w:ascii="Book Antiqua" w:eastAsia="SimSun" w:hAnsi="Book Antiqua" w:cs="SimSun"/>
          <w:i/>
          <w:iCs/>
          <w:color w:val="000000"/>
        </w:rPr>
        <w:t>Gut</w:t>
      </w:r>
      <w:r w:rsidRPr="00907C6A">
        <w:rPr>
          <w:rFonts w:ascii="Book Antiqua" w:eastAsia="SimSun" w:hAnsi="Book Antiqua" w:cs="SimSun"/>
          <w:color w:val="000000"/>
        </w:rPr>
        <w:t> 2012; </w:t>
      </w:r>
      <w:r w:rsidRPr="00907C6A">
        <w:rPr>
          <w:rFonts w:ascii="Book Antiqua" w:eastAsia="SimSun" w:hAnsi="Book Antiqua" w:cs="SimSun"/>
          <w:b/>
          <w:bCs/>
          <w:color w:val="000000"/>
        </w:rPr>
        <w:t>61</w:t>
      </w:r>
      <w:r w:rsidRPr="00907C6A">
        <w:rPr>
          <w:rFonts w:ascii="Book Antiqua" w:eastAsia="SimSun" w:hAnsi="Book Antiqua" w:cs="SimSun"/>
          <w:color w:val="000000"/>
        </w:rPr>
        <w:t>: 172-178 [PMID: 22115911 DOI: 10.1136/gutjnl-2011-301220]</w:t>
      </w:r>
    </w:p>
    <w:p w14:paraId="58DF2D3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40 </w:t>
      </w:r>
      <w:r w:rsidRPr="00907C6A">
        <w:rPr>
          <w:rFonts w:ascii="Book Antiqua" w:eastAsia="SimSun" w:hAnsi="Book Antiqua" w:cs="SimSun"/>
          <w:b/>
          <w:bCs/>
          <w:color w:val="000000"/>
        </w:rPr>
        <w:t>Iwano M</w:t>
      </w:r>
      <w:r w:rsidRPr="00907C6A">
        <w:rPr>
          <w:rFonts w:ascii="Book Antiqua" w:eastAsia="SimSun" w:hAnsi="Book Antiqua" w:cs="SimSun"/>
          <w:color w:val="000000"/>
        </w:rPr>
        <w:t>, Plieth D, Danoff TM, Xue C, Okada H, Neilson EG. Evidence that fibroblasts derive from epithelium during tissue fibrosis. </w:t>
      </w:r>
      <w:r w:rsidRPr="00907C6A">
        <w:rPr>
          <w:rFonts w:ascii="Book Antiqua" w:eastAsia="SimSun" w:hAnsi="Book Antiqua" w:cs="SimSun"/>
          <w:i/>
          <w:iCs/>
          <w:color w:val="000000"/>
        </w:rPr>
        <w:t>J Clin Invest</w:t>
      </w:r>
      <w:r w:rsidRPr="00907C6A">
        <w:rPr>
          <w:rFonts w:ascii="Book Antiqua" w:eastAsia="SimSun" w:hAnsi="Book Antiqua" w:cs="SimSun"/>
          <w:color w:val="000000"/>
        </w:rPr>
        <w:t> 2002; </w:t>
      </w:r>
      <w:r w:rsidRPr="00907C6A">
        <w:rPr>
          <w:rFonts w:ascii="Book Antiqua" w:eastAsia="SimSun" w:hAnsi="Book Antiqua" w:cs="SimSun"/>
          <w:b/>
          <w:bCs/>
          <w:color w:val="000000"/>
        </w:rPr>
        <w:t>110</w:t>
      </w:r>
      <w:r w:rsidRPr="00907C6A">
        <w:rPr>
          <w:rFonts w:ascii="Book Antiqua" w:eastAsia="SimSun" w:hAnsi="Book Antiqua" w:cs="SimSun"/>
          <w:color w:val="000000"/>
        </w:rPr>
        <w:t>: 341-350 [PMID: 12163453 DOI: 10.1172/JCI0215518]</w:t>
      </w:r>
    </w:p>
    <w:p w14:paraId="04D6FFF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41 </w:t>
      </w:r>
      <w:r w:rsidRPr="00907C6A">
        <w:rPr>
          <w:rFonts w:ascii="Book Antiqua" w:eastAsia="SimSun" w:hAnsi="Book Antiqua" w:cs="SimSun"/>
          <w:b/>
          <w:bCs/>
          <w:color w:val="000000"/>
        </w:rPr>
        <w:t>Pinzani M</w:t>
      </w:r>
      <w:r w:rsidRPr="00907C6A">
        <w:rPr>
          <w:rFonts w:ascii="Book Antiqua" w:eastAsia="SimSun" w:hAnsi="Book Antiqua" w:cs="SimSun"/>
          <w:color w:val="000000"/>
        </w:rPr>
        <w:t>. Epithelial-mesenchymal transition in chronic liver disease: fibrogenesis or escape from death? </w:t>
      </w:r>
      <w:r w:rsidRPr="00907C6A">
        <w:rPr>
          <w:rFonts w:ascii="Book Antiqua" w:eastAsia="SimSun" w:hAnsi="Book Antiqua" w:cs="SimSun"/>
          <w:i/>
          <w:iCs/>
          <w:color w:val="000000"/>
        </w:rPr>
        <w:t>J Hepatol</w:t>
      </w:r>
      <w:r w:rsidRPr="00907C6A">
        <w:rPr>
          <w:rFonts w:ascii="Book Antiqua" w:eastAsia="SimSun" w:hAnsi="Book Antiqua" w:cs="SimSun"/>
          <w:color w:val="000000"/>
        </w:rPr>
        <w:t> 2011; </w:t>
      </w:r>
      <w:r w:rsidRPr="00907C6A">
        <w:rPr>
          <w:rFonts w:ascii="Book Antiqua" w:eastAsia="SimSun" w:hAnsi="Book Antiqua" w:cs="SimSun"/>
          <w:b/>
          <w:bCs/>
          <w:color w:val="000000"/>
        </w:rPr>
        <w:t>55</w:t>
      </w:r>
      <w:r w:rsidRPr="00907C6A">
        <w:rPr>
          <w:rFonts w:ascii="Book Antiqua" w:eastAsia="SimSun" w:hAnsi="Book Antiqua" w:cs="SimSun"/>
          <w:color w:val="000000"/>
        </w:rPr>
        <w:t>: 459-465 [PMID: 21320559 DOI: 10.1016/j.jhep.2011.02.001]</w:t>
      </w:r>
    </w:p>
    <w:p w14:paraId="472542F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42 </w:t>
      </w:r>
      <w:r w:rsidRPr="00907C6A">
        <w:rPr>
          <w:rFonts w:ascii="Book Antiqua" w:eastAsia="SimSun" w:hAnsi="Book Antiqua" w:cs="SimSun"/>
          <w:b/>
          <w:bCs/>
          <w:color w:val="000000"/>
        </w:rPr>
        <w:t>Luttenberger T</w:t>
      </w:r>
      <w:r w:rsidRPr="00907C6A">
        <w:rPr>
          <w:rFonts w:ascii="Book Antiqua" w:eastAsia="SimSun" w:hAnsi="Book Antiqua" w:cs="SimSun"/>
          <w:color w:val="000000"/>
        </w:rPr>
        <w:t>, Schmid-Kotsas A, Menke A, Siech M, Beger H, Adler G, Grünert A, Bachem MG. Platelet-derived growth factors stimulate proliferation and extracellular matrix synthesis of pancreatic stellate cells: implications in pathogenesis of pancreas fibrosis. </w:t>
      </w:r>
      <w:r w:rsidRPr="00907C6A">
        <w:rPr>
          <w:rFonts w:ascii="Book Antiqua" w:eastAsia="SimSun" w:hAnsi="Book Antiqua" w:cs="SimSun"/>
          <w:i/>
          <w:iCs/>
          <w:color w:val="000000"/>
        </w:rPr>
        <w:t>Lab Invest</w:t>
      </w:r>
      <w:r w:rsidRPr="00907C6A">
        <w:rPr>
          <w:rFonts w:ascii="Book Antiqua" w:eastAsia="SimSun" w:hAnsi="Book Antiqua" w:cs="SimSun"/>
          <w:color w:val="000000"/>
        </w:rPr>
        <w:t> 2000; </w:t>
      </w:r>
      <w:r w:rsidRPr="00907C6A">
        <w:rPr>
          <w:rFonts w:ascii="Book Antiqua" w:eastAsia="SimSun" w:hAnsi="Book Antiqua" w:cs="SimSun"/>
          <w:b/>
          <w:bCs/>
          <w:color w:val="000000"/>
        </w:rPr>
        <w:t>80</w:t>
      </w:r>
      <w:r w:rsidRPr="00907C6A">
        <w:rPr>
          <w:rFonts w:ascii="Book Antiqua" w:eastAsia="SimSun" w:hAnsi="Book Antiqua" w:cs="SimSun"/>
          <w:color w:val="000000"/>
        </w:rPr>
        <w:t>: 47-55 [PMID: 10653002 DOI: 10.1038/labinvest.3780007]</w:t>
      </w:r>
    </w:p>
    <w:p w14:paraId="7B8636E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43 </w:t>
      </w:r>
      <w:r w:rsidRPr="00907C6A">
        <w:rPr>
          <w:rFonts w:ascii="Book Antiqua" w:eastAsia="SimSun" w:hAnsi="Book Antiqua" w:cs="SimSun"/>
          <w:b/>
          <w:bCs/>
          <w:color w:val="000000"/>
        </w:rPr>
        <w:t>Casini A</w:t>
      </w:r>
      <w:r w:rsidRPr="00907C6A">
        <w:rPr>
          <w:rFonts w:ascii="Book Antiqua" w:eastAsia="SimSun" w:hAnsi="Book Antiqua" w:cs="SimSun"/>
          <w:color w:val="000000"/>
        </w:rPr>
        <w:t>, Galli A, Pignalosa P, Frulloni L, Grappone C, Milani S, Pederzoli P, Cavallini G, Surrenti C. Collagen type I synthesized by pancreatic periacinar stellate cells (PSC) co-localizes with lipid peroxidation-derived aldehydes in chronic alcoholic pancreatitis. </w:t>
      </w:r>
      <w:r w:rsidRPr="00907C6A">
        <w:rPr>
          <w:rFonts w:ascii="Book Antiqua" w:eastAsia="SimSun" w:hAnsi="Book Antiqua" w:cs="SimSun"/>
          <w:i/>
          <w:iCs/>
          <w:color w:val="000000"/>
        </w:rPr>
        <w:t>J Pathol</w:t>
      </w:r>
      <w:r w:rsidRPr="00907C6A">
        <w:rPr>
          <w:rFonts w:ascii="Book Antiqua" w:eastAsia="SimSun" w:hAnsi="Book Antiqua" w:cs="SimSun"/>
          <w:color w:val="000000"/>
        </w:rPr>
        <w:t> 2000; </w:t>
      </w:r>
      <w:r w:rsidRPr="00907C6A">
        <w:rPr>
          <w:rFonts w:ascii="Book Antiqua" w:eastAsia="SimSun" w:hAnsi="Book Antiqua" w:cs="SimSun"/>
          <w:b/>
          <w:bCs/>
          <w:color w:val="000000"/>
        </w:rPr>
        <w:t>192</w:t>
      </w:r>
      <w:r w:rsidRPr="00907C6A">
        <w:rPr>
          <w:rFonts w:ascii="Book Antiqua" w:eastAsia="SimSun" w:hAnsi="Book Antiqua" w:cs="SimSun"/>
          <w:color w:val="000000"/>
        </w:rPr>
        <w:t>: 81-89 [PMID: 10951404 DOI: 10.1002/1096-9896(2000)9999:9999&lt;::AID-PATH675&gt;3.0.CO;2-N]</w:t>
      </w:r>
    </w:p>
    <w:p w14:paraId="66F5E2F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44 </w:t>
      </w:r>
      <w:r w:rsidRPr="00907C6A">
        <w:rPr>
          <w:rFonts w:ascii="Book Antiqua" w:eastAsia="SimSun" w:hAnsi="Book Antiqua" w:cs="SimSun"/>
          <w:b/>
          <w:bCs/>
          <w:color w:val="000000"/>
        </w:rPr>
        <w:t>Detlefsen S</w:t>
      </w:r>
      <w:r w:rsidRPr="00907C6A">
        <w:rPr>
          <w:rFonts w:ascii="Book Antiqua" w:eastAsia="SimSun" w:hAnsi="Book Antiqua" w:cs="SimSun"/>
          <w:color w:val="000000"/>
        </w:rPr>
        <w:t>, Sipos B, Feyerabend B, Klöppel G. Fibrogenesis in alcoholic chronic pancreatitis: the role of tissue necrosis, macrophages, myofibroblasts and cytokines. </w:t>
      </w:r>
      <w:r w:rsidRPr="00907C6A">
        <w:rPr>
          <w:rFonts w:ascii="Book Antiqua" w:eastAsia="SimSun" w:hAnsi="Book Antiqua" w:cs="SimSun"/>
          <w:i/>
          <w:iCs/>
          <w:color w:val="000000"/>
        </w:rPr>
        <w:t>Mod Pathol</w:t>
      </w:r>
      <w:r w:rsidRPr="00907C6A">
        <w:rPr>
          <w:rFonts w:ascii="Book Antiqua" w:eastAsia="SimSun" w:hAnsi="Book Antiqua" w:cs="SimSun"/>
          <w:color w:val="000000"/>
        </w:rPr>
        <w:t> 2006; </w:t>
      </w:r>
      <w:r w:rsidRPr="00907C6A">
        <w:rPr>
          <w:rFonts w:ascii="Book Antiqua" w:eastAsia="SimSun" w:hAnsi="Book Antiqua" w:cs="SimSun"/>
          <w:b/>
          <w:bCs/>
          <w:color w:val="000000"/>
        </w:rPr>
        <w:t>19</w:t>
      </w:r>
      <w:r w:rsidRPr="00907C6A">
        <w:rPr>
          <w:rFonts w:ascii="Book Antiqua" w:eastAsia="SimSun" w:hAnsi="Book Antiqua" w:cs="SimSun"/>
          <w:color w:val="000000"/>
        </w:rPr>
        <w:t>: 1019-1026 [PMID: 16680157 DOI: 10.1038/modpathol.3800613]</w:t>
      </w:r>
    </w:p>
    <w:p w14:paraId="0211C2E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45 </w:t>
      </w:r>
      <w:r w:rsidRPr="00907C6A">
        <w:rPr>
          <w:rFonts w:ascii="Book Antiqua" w:eastAsia="SimSun" w:hAnsi="Book Antiqua" w:cs="SimSun"/>
          <w:b/>
          <w:bCs/>
          <w:color w:val="000000"/>
        </w:rPr>
        <w:t>Detlefsen S</w:t>
      </w:r>
      <w:r w:rsidRPr="00907C6A">
        <w:rPr>
          <w:rFonts w:ascii="Book Antiqua" w:eastAsia="SimSun" w:hAnsi="Book Antiqua" w:cs="SimSun"/>
          <w:color w:val="000000"/>
        </w:rPr>
        <w:t>, Sipos B, Zhao J, Drewes AM, Klöppel G. Autoimmune pancreatitis: expression and cellular source of profibrotic cytokines and their receptors. </w:t>
      </w:r>
      <w:r w:rsidRPr="00907C6A">
        <w:rPr>
          <w:rFonts w:ascii="Book Antiqua" w:eastAsia="SimSun" w:hAnsi="Book Antiqua" w:cs="SimSun"/>
          <w:i/>
          <w:iCs/>
          <w:color w:val="000000"/>
        </w:rPr>
        <w:t>Am J Surg Pathol</w:t>
      </w:r>
      <w:r w:rsidRPr="00907C6A">
        <w:rPr>
          <w:rFonts w:ascii="Book Antiqua" w:eastAsia="SimSun" w:hAnsi="Book Antiqua" w:cs="SimSun"/>
          <w:color w:val="000000"/>
        </w:rPr>
        <w:t> 2008; </w:t>
      </w:r>
      <w:r w:rsidRPr="00907C6A">
        <w:rPr>
          <w:rFonts w:ascii="Book Antiqua" w:eastAsia="SimSun" w:hAnsi="Book Antiqua" w:cs="SimSun"/>
          <w:b/>
          <w:bCs/>
          <w:color w:val="000000"/>
        </w:rPr>
        <w:t>32</w:t>
      </w:r>
      <w:r w:rsidRPr="00907C6A">
        <w:rPr>
          <w:rFonts w:ascii="Book Antiqua" w:eastAsia="SimSun" w:hAnsi="Book Antiqua" w:cs="SimSun"/>
          <w:color w:val="000000"/>
        </w:rPr>
        <w:t>: 986-995 [PMID: 18460977 DOI: 10.1097/PAS.0b013e31815d2583]</w:t>
      </w:r>
    </w:p>
    <w:p w14:paraId="7E6FCEB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46 </w:t>
      </w:r>
      <w:r w:rsidRPr="00907C6A">
        <w:rPr>
          <w:rFonts w:ascii="Book Antiqua" w:eastAsia="SimSun" w:hAnsi="Book Antiqua" w:cs="SimSun"/>
          <w:b/>
          <w:bCs/>
          <w:color w:val="000000"/>
        </w:rPr>
        <w:t>Apte MV</w:t>
      </w:r>
      <w:r w:rsidRPr="00907C6A">
        <w:rPr>
          <w:rFonts w:ascii="Book Antiqua" w:eastAsia="SimSun" w:hAnsi="Book Antiqua" w:cs="SimSun"/>
          <w:color w:val="000000"/>
        </w:rPr>
        <w:t>, Haber PS, Applegate TL, Norton ID, McCaughan GW, Korsten MA, Pirola RC, Wilson JS. Periacinar stellate shaped cells in rat pancreas: identification, isolation, and culture. </w:t>
      </w:r>
      <w:r w:rsidRPr="00907C6A">
        <w:rPr>
          <w:rFonts w:ascii="Book Antiqua" w:eastAsia="SimSun" w:hAnsi="Book Antiqua" w:cs="SimSun"/>
          <w:i/>
          <w:iCs/>
          <w:color w:val="000000"/>
        </w:rPr>
        <w:t>Gut</w:t>
      </w:r>
      <w:r w:rsidRPr="00907C6A">
        <w:rPr>
          <w:rFonts w:ascii="Book Antiqua" w:eastAsia="SimSun" w:hAnsi="Book Antiqua" w:cs="SimSun"/>
          <w:color w:val="000000"/>
        </w:rPr>
        <w:t> 1998; </w:t>
      </w:r>
      <w:r w:rsidRPr="00907C6A">
        <w:rPr>
          <w:rFonts w:ascii="Book Antiqua" w:eastAsia="SimSun" w:hAnsi="Book Antiqua" w:cs="SimSun"/>
          <w:b/>
          <w:bCs/>
          <w:color w:val="000000"/>
        </w:rPr>
        <w:t>43</w:t>
      </w:r>
      <w:r w:rsidRPr="00907C6A">
        <w:rPr>
          <w:rFonts w:ascii="Book Antiqua" w:eastAsia="SimSun" w:hAnsi="Book Antiqua" w:cs="SimSun"/>
          <w:color w:val="000000"/>
        </w:rPr>
        <w:t>: 128-133 [PMID: 9771417 DOI: 10.1136/gut.43.1.128]</w:t>
      </w:r>
    </w:p>
    <w:p w14:paraId="225A53C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47 </w:t>
      </w:r>
      <w:r w:rsidRPr="00907C6A">
        <w:rPr>
          <w:rFonts w:ascii="Book Antiqua" w:eastAsia="SimSun" w:hAnsi="Book Antiqua" w:cs="SimSun"/>
          <w:b/>
          <w:bCs/>
          <w:color w:val="000000"/>
        </w:rPr>
        <w:t>Bachem MG</w:t>
      </w:r>
      <w:r w:rsidRPr="00907C6A">
        <w:rPr>
          <w:rFonts w:ascii="Book Antiqua" w:eastAsia="SimSun" w:hAnsi="Book Antiqua" w:cs="SimSun"/>
          <w:color w:val="000000"/>
        </w:rPr>
        <w:t>, Schneider E, Gross H, Weidenbach H, Schmid RM, Menke A, Siech M, Beger H, Grünert A, Adler G. Identification, culture, and characterization of pancreatic stellate cells in rats and humans.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1998; </w:t>
      </w:r>
      <w:r w:rsidRPr="00907C6A">
        <w:rPr>
          <w:rFonts w:ascii="Book Antiqua" w:eastAsia="SimSun" w:hAnsi="Book Antiqua" w:cs="SimSun"/>
          <w:b/>
          <w:bCs/>
          <w:color w:val="000000"/>
        </w:rPr>
        <w:t>115</w:t>
      </w:r>
      <w:r w:rsidRPr="00907C6A">
        <w:rPr>
          <w:rFonts w:ascii="Book Antiqua" w:eastAsia="SimSun" w:hAnsi="Book Antiqua" w:cs="SimSun"/>
          <w:color w:val="000000"/>
        </w:rPr>
        <w:t>: 421-432 [PMID: 9679048 DOI: 10.1016/S0016-5085(98)70209-4]</w:t>
      </w:r>
    </w:p>
    <w:p w14:paraId="7E4C7EC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48 </w:t>
      </w:r>
      <w:r w:rsidRPr="00907C6A">
        <w:rPr>
          <w:rFonts w:ascii="Book Antiqua" w:eastAsia="SimSun" w:hAnsi="Book Antiqua" w:cs="SimSun"/>
          <w:b/>
          <w:bCs/>
          <w:color w:val="000000"/>
        </w:rPr>
        <w:t>Watari N</w:t>
      </w:r>
      <w:r w:rsidRPr="00907C6A">
        <w:rPr>
          <w:rFonts w:ascii="Book Antiqua" w:eastAsia="SimSun" w:hAnsi="Book Antiqua" w:cs="SimSun"/>
          <w:color w:val="000000"/>
        </w:rPr>
        <w:t>, Hotta Y, Mabuchi Y. Morphological studies on a vitamin A-storing cell and its complex with macrophage observed in mouse pancreatic tissues following excess vitamin A administration. </w:t>
      </w:r>
      <w:r w:rsidRPr="00907C6A">
        <w:rPr>
          <w:rFonts w:ascii="Book Antiqua" w:eastAsia="SimSun" w:hAnsi="Book Antiqua" w:cs="SimSun"/>
          <w:i/>
          <w:iCs/>
          <w:color w:val="000000"/>
        </w:rPr>
        <w:t>Okajimas Folia Anat Jpn</w:t>
      </w:r>
      <w:r w:rsidRPr="00907C6A">
        <w:rPr>
          <w:rFonts w:ascii="Book Antiqua" w:eastAsia="SimSun" w:hAnsi="Book Antiqua" w:cs="SimSun"/>
          <w:color w:val="000000"/>
        </w:rPr>
        <w:t> 1982; </w:t>
      </w:r>
      <w:r w:rsidRPr="00907C6A">
        <w:rPr>
          <w:rFonts w:ascii="Book Antiqua" w:eastAsia="SimSun" w:hAnsi="Book Antiqua" w:cs="SimSun"/>
          <w:b/>
          <w:bCs/>
          <w:color w:val="000000"/>
        </w:rPr>
        <w:t>58</w:t>
      </w:r>
      <w:r w:rsidRPr="00907C6A">
        <w:rPr>
          <w:rFonts w:ascii="Book Antiqua" w:eastAsia="SimSun" w:hAnsi="Book Antiqua" w:cs="SimSun"/>
          <w:color w:val="000000"/>
        </w:rPr>
        <w:t>: 837-858 [PMID: 7122019 DOI: 10.2535/ofaj1936.58.4-6_837]</w:t>
      </w:r>
    </w:p>
    <w:p w14:paraId="57A7E2A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49 </w:t>
      </w:r>
      <w:r w:rsidRPr="00907C6A">
        <w:rPr>
          <w:rFonts w:ascii="Book Antiqua" w:eastAsia="SimSun" w:hAnsi="Book Antiqua" w:cs="SimSun"/>
          <w:b/>
          <w:bCs/>
          <w:color w:val="000000"/>
        </w:rPr>
        <w:t>Ikejiri N</w:t>
      </w:r>
      <w:r w:rsidRPr="00907C6A">
        <w:rPr>
          <w:rFonts w:ascii="Book Antiqua" w:eastAsia="SimSun" w:hAnsi="Book Antiqua" w:cs="SimSun"/>
          <w:color w:val="000000"/>
        </w:rPr>
        <w:t>. The vitamin A-storing cells in the human and rat pancreas. </w:t>
      </w:r>
      <w:r w:rsidRPr="00907C6A">
        <w:rPr>
          <w:rFonts w:ascii="Book Antiqua" w:eastAsia="SimSun" w:hAnsi="Book Antiqua" w:cs="SimSun"/>
          <w:i/>
          <w:iCs/>
          <w:color w:val="000000"/>
        </w:rPr>
        <w:t>Kurume Med J</w:t>
      </w:r>
      <w:r w:rsidRPr="00907C6A">
        <w:rPr>
          <w:rFonts w:ascii="Book Antiqua" w:eastAsia="SimSun" w:hAnsi="Book Antiqua" w:cs="SimSun"/>
          <w:color w:val="000000"/>
        </w:rPr>
        <w:t> 1990; </w:t>
      </w:r>
      <w:r w:rsidRPr="00907C6A">
        <w:rPr>
          <w:rFonts w:ascii="Book Antiqua" w:eastAsia="SimSun" w:hAnsi="Book Antiqua" w:cs="SimSun"/>
          <w:b/>
          <w:bCs/>
          <w:color w:val="000000"/>
        </w:rPr>
        <w:t>37</w:t>
      </w:r>
      <w:r w:rsidRPr="00907C6A">
        <w:rPr>
          <w:rFonts w:ascii="Book Antiqua" w:eastAsia="SimSun" w:hAnsi="Book Antiqua" w:cs="SimSun"/>
          <w:color w:val="000000"/>
        </w:rPr>
        <w:t>: 67-81 [PMID: 2255178 DOI: 10.2739/kurumemedj.37.67]</w:t>
      </w:r>
    </w:p>
    <w:p w14:paraId="5EAEABA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50 </w:t>
      </w:r>
      <w:r w:rsidRPr="00907C6A">
        <w:rPr>
          <w:rFonts w:ascii="Book Antiqua" w:eastAsia="SimSun" w:hAnsi="Book Antiqua" w:cs="SimSun"/>
          <w:b/>
          <w:bCs/>
          <w:color w:val="000000"/>
        </w:rPr>
        <w:t>Phillips PA</w:t>
      </w:r>
      <w:r w:rsidRPr="00907C6A">
        <w:rPr>
          <w:rFonts w:ascii="Book Antiqua" w:eastAsia="SimSun" w:hAnsi="Book Antiqua" w:cs="SimSun"/>
          <w:color w:val="000000"/>
        </w:rPr>
        <w:t>, McCarroll JA, Park S, Wu MJ, Pirola R, Korsten M, Wilson JS, Apte MV. Rat pancreatic stellate cells secrete matrix metalloproteinases: implications for extracellular matrix turnover. </w:t>
      </w:r>
      <w:r w:rsidRPr="00907C6A">
        <w:rPr>
          <w:rFonts w:ascii="Book Antiqua" w:eastAsia="SimSun" w:hAnsi="Book Antiqua" w:cs="SimSun"/>
          <w:i/>
          <w:iCs/>
          <w:color w:val="000000"/>
        </w:rPr>
        <w:t>Gut</w:t>
      </w:r>
      <w:r w:rsidRPr="00907C6A">
        <w:rPr>
          <w:rFonts w:ascii="Book Antiqua" w:eastAsia="SimSun" w:hAnsi="Book Antiqua" w:cs="SimSun"/>
          <w:color w:val="000000"/>
        </w:rPr>
        <w:t> 2003; </w:t>
      </w:r>
      <w:r w:rsidRPr="00907C6A">
        <w:rPr>
          <w:rFonts w:ascii="Book Antiqua" w:eastAsia="SimSun" w:hAnsi="Book Antiqua" w:cs="SimSun"/>
          <w:b/>
          <w:bCs/>
          <w:color w:val="000000"/>
        </w:rPr>
        <w:t>52</w:t>
      </w:r>
      <w:r w:rsidRPr="00907C6A">
        <w:rPr>
          <w:rFonts w:ascii="Book Antiqua" w:eastAsia="SimSun" w:hAnsi="Book Antiqua" w:cs="SimSun"/>
          <w:color w:val="000000"/>
        </w:rPr>
        <w:t>: 275-282 [PMID: 12524413 DOI: 10.1136/gut.52.2.275]</w:t>
      </w:r>
    </w:p>
    <w:p w14:paraId="6DFD26F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51 </w:t>
      </w:r>
      <w:r w:rsidRPr="00907C6A">
        <w:rPr>
          <w:rFonts w:ascii="Book Antiqua" w:eastAsia="SimSun" w:hAnsi="Book Antiqua" w:cs="SimSun"/>
          <w:b/>
          <w:bCs/>
          <w:color w:val="000000"/>
        </w:rPr>
        <w:t>Lardon J</w:t>
      </w:r>
      <w:r w:rsidRPr="00907C6A">
        <w:rPr>
          <w:rFonts w:ascii="Book Antiqua" w:eastAsia="SimSun" w:hAnsi="Book Antiqua" w:cs="SimSun"/>
          <w:color w:val="000000"/>
        </w:rPr>
        <w:t>, Rooman I, Bouwens L. Nestin expression in pancreatic stellate cells and angiogenic endothelial cells. </w:t>
      </w:r>
      <w:r w:rsidRPr="00907C6A">
        <w:rPr>
          <w:rFonts w:ascii="Book Antiqua" w:eastAsia="SimSun" w:hAnsi="Book Antiqua" w:cs="SimSun"/>
          <w:i/>
          <w:iCs/>
          <w:color w:val="000000"/>
        </w:rPr>
        <w:t>Histochem Cell Biol</w:t>
      </w:r>
      <w:r w:rsidRPr="00907C6A">
        <w:rPr>
          <w:rFonts w:ascii="Book Antiqua" w:eastAsia="SimSun" w:hAnsi="Book Antiqua" w:cs="SimSun"/>
          <w:color w:val="000000"/>
        </w:rPr>
        <w:t> 2002; </w:t>
      </w:r>
      <w:r w:rsidRPr="00907C6A">
        <w:rPr>
          <w:rFonts w:ascii="Book Antiqua" w:eastAsia="SimSun" w:hAnsi="Book Antiqua" w:cs="SimSun"/>
          <w:b/>
          <w:bCs/>
          <w:color w:val="000000"/>
        </w:rPr>
        <w:t>117</w:t>
      </w:r>
      <w:r w:rsidRPr="00907C6A">
        <w:rPr>
          <w:rFonts w:ascii="Book Antiqua" w:eastAsia="SimSun" w:hAnsi="Book Antiqua" w:cs="SimSun"/>
          <w:color w:val="000000"/>
        </w:rPr>
        <w:t>: 535-540 [PMID: 12107504 DOI: 10.1007/s00418-002-0412-4]</w:t>
      </w:r>
    </w:p>
    <w:p w14:paraId="23CC11F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52 </w:t>
      </w:r>
      <w:r w:rsidRPr="00907C6A">
        <w:rPr>
          <w:rFonts w:ascii="Book Antiqua" w:eastAsia="SimSun" w:hAnsi="Book Antiqua" w:cs="SimSun"/>
          <w:b/>
          <w:bCs/>
          <w:color w:val="000000"/>
        </w:rPr>
        <w:t>Zhao L</w:t>
      </w:r>
      <w:r w:rsidRPr="00907C6A">
        <w:rPr>
          <w:rFonts w:ascii="Book Antiqua" w:eastAsia="SimSun" w:hAnsi="Book Antiqua" w:cs="SimSun"/>
          <w:color w:val="000000"/>
        </w:rPr>
        <w:t>, Burt AD. The diffuse stellate cell system. </w:t>
      </w:r>
      <w:r w:rsidRPr="00907C6A">
        <w:rPr>
          <w:rFonts w:ascii="Book Antiqua" w:eastAsia="SimSun" w:hAnsi="Book Antiqua" w:cs="SimSun"/>
          <w:i/>
          <w:iCs/>
          <w:color w:val="000000"/>
        </w:rPr>
        <w:t>J Mol Histol</w:t>
      </w:r>
      <w:r w:rsidRPr="00907C6A">
        <w:rPr>
          <w:rFonts w:ascii="Book Antiqua" w:eastAsia="SimSun" w:hAnsi="Book Antiqua" w:cs="SimSun"/>
          <w:color w:val="000000"/>
        </w:rPr>
        <w:t> 2007; </w:t>
      </w:r>
      <w:r w:rsidRPr="00907C6A">
        <w:rPr>
          <w:rFonts w:ascii="Book Antiqua" w:eastAsia="SimSun" w:hAnsi="Book Antiqua" w:cs="SimSun"/>
          <w:b/>
          <w:bCs/>
          <w:color w:val="000000"/>
        </w:rPr>
        <w:t>38</w:t>
      </w:r>
      <w:r w:rsidRPr="00907C6A">
        <w:rPr>
          <w:rFonts w:ascii="Book Antiqua" w:eastAsia="SimSun" w:hAnsi="Book Antiqua" w:cs="SimSun"/>
          <w:color w:val="000000"/>
        </w:rPr>
        <w:t>: 53-64 [PMID: 17294244 DOI: 10.1007/s10735-007-9078-5]</w:t>
      </w:r>
    </w:p>
    <w:p w14:paraId="66DA1AE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53 </w:t>
      </w:r>
      <w:r w:rsidRPr="00907C6A">
        <w:rPr>
          <w:rFonts w:ascii="Book Antiqua" w:eastAsia="SimSun" w:hAnsi="Book Antiqua" w:cs="SimSun"/>
          <w:b/>
          <w:bCs/>
          <w:color w:val="000000"/>
        </w:rPr>
        <w:t>Apte MV</w:t>
      </w:r>
      <w:r w:rsidRPr="00907C6A">
        <w:rPr>
          <w:rFonts w:ascii="Book Antiqua" w:eastAsia="SimSun" w:hAnsi="Book Antiqua" w:cs="SimSun"/>
          <w:color w:val="000000"/>
        </w:rPr>
        <w:t>, Haber PS, Darby SJ, Rodgers SC, McCaughan GW, Korsten MA, Pirola RC, Wilson JS. Pancreatic stellate cells are activated by proinflammatory cytokines: implications for pancreatic fibrogenesis. </w:t>
      </w:r>
      <w:r w:rsidRPr="00907C6A">
        <w:rPr>
          <w:rFonts w:ascii="Book Antiqua" w:eastAsia="SimSun" w:hAnsi="Book Antiqua" w:cs="SimSun"/>
          <w:i/>
          <w:iCs/>
          <w:color w:val="000000"/>
        </w:rPr>
        <w:t>Gut</w:t>
      </w:r>
      <w:r w:rsidRPr="00907C6A">
        <w:rPr>
          <w:rFonts w:ascii="Book Antiqua" w:eastAsia="SimSun" w:hAnsi="Book Antiqua" w:cs="SimSun"/>
          <w:color w:val="000000"/>
        </w:rPr>
        <w:t> 1999; </w:t>
      </w:r>
      <w:r w:rsidRPr="00907C6A">
        <w:rPr>
          <w:rFonts w:ascii="Book Antiqua" w:eastAsia="SimSun" w:hAnsi="Book Antiqua" w:cs="SimSun"/>
          <w:b/>
          <w:bCs/>
          <w:color w:val="000000"/>
        </w:rPr>
        <w:t>44</w:t>
      </w:r>
      <w:r w:rsidRPr="00907C6A">
        <w:rPr>
          <w:rFonts w:ascii="Book Antiqua" w:eastAsia="SimSun" w:hAnsi="Book Antiqua" w:cs="SimSun"/>
          <w:color w:val="000000"/>
        </w:rPr>
        <w:t>: 534-541 [PMID: 10075961 DOI: 10.1136/gut.44.4.534]</w:t>
      </w:r>
    </w:p>
    <w:p w14:paraId="5846F884"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54 </w:t>
      </w:r>
      <w:r w:rsidRPr="00907C6A">
        <w:rPr>
          <w:rFonts w:ascii="Book Antiqua" w:eastAsia="SimSun" w:hAnsi="Book Antiqua" w:cs="SimSun"/>
          <w:b/>
          <w:bCs/>
          <w:color w:val="000000"/>
        </w:rPr>
        <w:t>Vonlaufen A</w:t>
      </w:r>
      <w:r w:rsidRPr="00907C6A">
        <w:rPr>
          <w:rFonts w:ascii="Book Antiqua" w:eastAsia="SimSun" w:hAnsi="Book Antiqua" w:cs="SimSun"/>
          <w:color w:val="000000"/>
        </w:rPr>
        <w:t xml:space="preserve">, Phillips PA, Yang L, Xu Z, Fiala-Beer E, Zhang X, Pirola RC, Wilson JS, Apte MV. Isolation of quiescent human pancreatic stellate cells: a promising in vitro tool </w:t>
      </w:r>
      <w:r w:rsidRPr="00907C6A">
        <w:rPr>
          <w:rFonts w:ascii="Book Antiqua" w:eastAsia="SimSun" w:hAnsi="Book Antiqua" w:cs="SimSun"/>
          <w:color w:val="000000"/>
        </w:rPr>
        <w:lastRenderedPageBreak/>
        <w:t>for studies of human pancreatic stellate cell biology. </w:t>
      </w:r>
      <w:r w:rsidRPr="00907C6A">
        <w:rPr>
          <w:rFonts w:ascii="Book Antiqua" w:eastAsia="SimSun" w:hAnsi="Book Antiqua" w:cs="SimSun"/>
          <w:i/>
          <w:iCs/>
          <w:color w:val="000000"/>
        </w:rPr>
        <w:t>Pancreatology</w:t>
      </w:r>
      <w:r w:rsidRPr="00907C6A">
        <w:rPr>
          <w:rFonts w:ascii="Book Antiqua" w:eastAsia="SimSun" w:hAnsi="Book Antiqua" w:cs="SimSun"/>
          <w:color w:val="000000"/>
        </w:rPr>
        <w:t> 2010; </w:t>
      </w:r>
      <w:r w:rsidRPr="00907C6A">
        <w:rPr>
          <w:rFonts w:ascii="Book Antiqua" w:eastAsia="SimSun" w:hAnsi="Book Antiqua" w:cs="SimSun"/>
          <w:b/>
          <w:bCs/>
          <w:color w:val="000000"/>
        </w:rPr>
        <w:t>10</w:t>
      </w:r>
      <w:r w:rsidRPr="00907C6A">
        <w:rPr>
          <w:rFonts w:ascii="Book Antiqua" w:eastAsia="SimSun" w:hAnsi="Book Antiqua" w:cs="SimSun"/>
          <w:color w:val="000000"/>
        </w:rPr>
        <w:t>: 434-443 [PMID: 20733342 DOI: 10.1159/000260900]</w:t>
      </w:r>
    </w:p>
    <w:p w14:paraId="35B8CFA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55 </w:t>
      </w:r>
      <w:r w:rsidRPr="00907C6A">
        <w:rPr>
          <w:rFonts w:ascii="Book Antiqua" w:eastAsia="SimSun" w:hAnsi="Book Antiqua" w:cs="SimSun"/>
          <w:b/>
          <w:bCs/>
          <w:color w:val="000000"/>
        </w:rPr>
        <w:t>Mews P</w:t>
      </w:r>
      <w:r w:rsidRPr="00907C6A">
        <w:rPr>
          <w:rFonts w:ascii="Book Antiqua" w:eastAsia="SimSun" w:hAnsi="Book Antiqua" w:cs="SimSun"/>
          <w:color w:val="000000"/>
        </w:rPr>
        <w:t>, Phillips P, Fahmy R, Korsten M, Pirola R, Wilson J, Apte M. Pancreatic stellate cells respond to inflammatory cytokines: potential role in chronic pancreatitis. </w:t>
      </w:r>
      <w:r w:rsidRPr="00907C6A">
        <w:rPr>
          <w:rFonts w:ascii="Book Antiqua" w:eastAsia="SimSun" w:hAnsi="Book Antiqua" w:cs="SimSun"/>
          <w:i/>
          <w:iCs/>
          <w:color w:val="000000"/>
        </w:rPr>
        <w:t>Gut</w:t>
      </w:r>
      <w:r w:rsidRPr="00907C6A">
        <w:rPr>
          <w:rFonts w:ascii="Book Antiqua" w:eastAsia="SimSun" w:hAnsi="Book Antiqua" w:cs="SimSun"/>
          <w:color w:val="000000"/>
        </w:rPr>
        <w:t> 2002; </w:t>
      </w:r>
      <w:r w:rsidRPr="00907C6A">
        <w:rPr>
          <w:rFonts w:ascii="Book Antiqua" w:eastAsia="SimSun" w:hAnsi="Book Antiqua" w:cs="SimSun"/>
          <w:b/>
          <w:bCs/>
          <w:color w:val="000000"/>
        </w:rPr>
        <w:t>50</w:t>
      </w:r>
      <w:r w:rsidRPr="00907C6A">
        <w:rPr>
          <w:rFonts w:ascii="Book Antiqua" w:eastAsia="SimSun" w:hAnsi="Book Antiqua" w:cs="SimSun"/>
          <w:color w:val="000000"/>
        </w:rPr>
        <w:t>: 535-541 [PMID: 11889076 DOI: 10.1136/gut.50.4.535]</w:t>
      </w:r>
    </w:p>
    <w:p w14:paraId="0E03CCA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56 </w:t>
      </w:r>
      <w:r w:rsidRPr="00907C6A">
        <w:rPr>
          <w:rFonts w:ascii="Book Antiqua" w:eastAsia="SimSun" w:hAnsi="Book Antiqua" w:cs="SimSun"/>
          <w:b/>
          <w:bCs/>
          <w:color w:val="000000"/>
        </w:rPr>
        <w:t>Haber PS</w:t>
      </w:r>
      <w:r w:rsidRPr="00907C6A">
        <w:rPr>
          <w:rFonts w:ascii="Book Antiqua" w:eastAsia="SimSun" w:hAnsi="Book Antiqua" w:cs="SimSun"/>
          <w:color w:val="000000"/>
        </w:rPr>
        <w:t>, Keogh GW, Apte MV, Moran CS, Stewart NL, Crawford DH, Pirola RC, McCaughan GW, Ramm GA, Wilson JS. Activation of pancreatic stellate cells in human and experimental pancreatic fibrosis. </w:t>
      </w:r>
      <w:r w:rsidRPr="00907C6A">
        <w:rPr>
          <w:rFonts w:ascii="Book Antiqua" w:eastAsia="SimSun" w:hAnsi="Book Antiqua" w:cs="SimSun"/>
          <w:i/>
          <w:iCs/>
          <w:color w:val="000000"/>
        </w:rPr>
        <w:t>Am J Pathol</w:t>
      </w:r>
      <w:r w:rsidRPr="00907C6A">
        <w:rPr>
          <w:rFonts w:ascii="Book Antiqua" w:eastAsia="SimSun" w:hAnsi="Book Antiqua" w:cs="SimSun"/>
          <w:color w:val="000000"/>
        </w:rPr>
        <w:t> 1999; </w:t>
      </w:r>
      <w:r w:rsidRPr="00907C6A">
        <w:rPr>
          <w:rFonts w:ascii="Book Antiqua" w:eastAsia="SimSun" w:hAnsi="Book Antiqua" w:cs="SimSun"/>
          <w:b/>
          <w:bCs/>
          <w:color w:val="000000"/>
        </w:rPr>
        <w:t>155</w:t>
      </w:r>
      <w:r w:rsidRPr="00907C6A">
        <w:rPr>
          <w:rFonts w:ascii="Book Antiqua" w:eastAsia="SimSun" w:hAnsi="Book Antiqua" w:cs="SimSun"/>
          <w:color w:val="000000"/>
        </w:rPr>
        <w:t>: 1087-1095 [PMID: 10514391 DOI: 10.1016/S0002-9440(10)65211-X]</w:t>
      </w:r>
    </w:p>
    <w:p w14:paraId="42CF145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57 </w:t>
      </w:r>
      <w:r w:rsidRPr="00907C6A">
        <w:rPr>
          <w:rFonts w:ascii="Book Antiqua" w:eastAsia="SimSun" w:hAnsi="Book Antiqua" w:cs="SimSun"/>
          <w:b/>
          <w:bCs/>
          <w:color w:val="000000"/>
        </w:rPr>
        <w:t>Yuzawa S</w:t>
      </w:r>
      <w:r w:rsidRPr="00907C6A">
        <w:rPr>
          <w:rFonts w:ascii="Book Antiqua" w:eastAsia="SimSun" w:hAnsi="Book Antiqua" w:cs="SimSun"/>
          <w:color w:val="000000"/>
        </w:rPr>
        <w:t>, Kano MR, Einama T, Nishihara H. PDGFRβ expression in tumor stroma of pancreatic adenocarcinoma as a reliable prognostic marker. </w:t>
      </w:r>
      <w:r w:rsidRPr="00907C6A">
        <w:rPr>
          <w:rFonts w:ascii="Book Antiqua" w:eastAsia="SimSun" w:hAnsi="Book Antiqua" w:cs="SimSun"/>
          <w:i/>
          <w:iCs/>
          <w:color w:val="000000"/>
        </w:rPr>
        <w:t>Med Oncol</w:t>
      </w:r>
      <w:r w:rsidRPr="00907C6A">
        <w:rPr>
          <w:rFonts w:ascii="Book Antiqua" w:eastAsia="SimSun" w:hAnsi="Book Antiqua" w:cs="SimSun"/>
          <w:color w:val="000000"/>
        </w:rPr>
        <w:t> 2012; </w:t>
      </w:r>
      <w:r w:rsidRPr="00907C6A">
        <w:rPr>
          <w:rFonts w:ascii="Book Antiqua" w:eastAsia="SimSun" w:hAnsi="Book Antiqua" w:cs="SimSun"/>
          <w:b/>
          <w:bCs/>
          <w:color w:val="000000"/>
        </w:rPr>
        <w:t>29</w:t>
      </w:r>
      <w:r w:rsidRPr="00907C6A">
        <w:rPr>
          <w:rFonts w:ascii="Book Antiqua" w:eastAsia="SimSun" w:hAnsi="Book Antiqua" w:cs="SimSun"/>
          <w:color w:val="000000"/>
        </w:rPr>
        <w:t>: 2824-2830 [PMID: 22403002 DOI: 10.1007/s12032-012-0193-0]</w:t>
      </w:r>
    </w:p>
    <w:p w14:paraId="1D4BEFC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58 </w:t>
      </w:r>
      <w:r w:rsidRPr="00907C6A">
        <w:rPr>
          <w:rFonts w:ascii="Book Antiqua" w:eastAsia="SimSun" w:hAnsi="Book Antiqua" w:cs="SimSun"/>
          <w:b/>
          <w:bCs/>
          <w:color w:val="000000"/>
        </w:rPr>
        <w:t>Shek FW</w:t>
      </w:r>
      <w:r w:rsidRPr="00907C6A">
        <w:rPr>
          <w:rFonts w:ascii="Book Antiqua" w:eastAsia="SimSun" w:hAnsi="Book Antiqua" w:cs="SimSun"/>
          <w:color w:val="000000"/>
        </w:rPr>
        <w:t>, Benyon RC, Walker FM, McCrudden PR, Pender SL, Williams EJ, Johnson PA, Johnson CD, Bateman AC, Fine DR, Iredale JP. Expression of transforming growth factor-beta 1 by pancreatic stellate cells and its implications for matrix secretion and turnover in chronic pancreatitis. </w:t>
      </w:r>
      <w:r w:rsidRPr="00907C6A">
        <w:rPr>
          <w:rFonts w:ascii="Book Antiqua" w:eastAsia="SimSun" w:hAnsi="Book Antiqua" w:cs="SimSun"/>
          <w:i/>
          <w:iCs/>
          <w:color w:val="000000"/>
        </w:rPr>
        <w:t>Am J Pathol</w:t>
      </w:r>
      <w:r w:rsidRPr="00907C6A">
        <w:rPr>
          <w:rFonts w:ascii="Book Antiqua" w:eastAsia="SimSun" w:hAnsi="Book Antiqua" w:cs="SimSun"/>
          <w:color w:val="000000"/>
        </w:rPr>
        <w:t> 2002; </w:t>
      </w:r>
      <w:r w:rsidRPr="00907C6A">
        <w:rPr>
          <w:rFonts w:ascii="Book Antiqua" w:eastAsia="SimSun" w:hAnsi="Book Antiqua" w:cs="SimSun"/>
          <w:b/>
          <w:bCs/>
          <w:color w:val="000000"/>
        </w:rPr>
        <w:t>160</w:t>
      </w:r>
      <w:r w:rsidRPr="00907C6A">
        <w:rPr>
          <w:rFonts w:ascii="Book Antiqua" w:eastAsia="SimSun" w:hAnsi="Book Antiqua" w:cs="SimSun"/>
          <w:color w:val="000000"/>
        </w:rPr>
        <w:t>: 1787-1798 [PMID: 12000730 DOI: 10.1016/S0002-9440(10)61125-X]</w:t>
      </w:r>
    </w:p>
    <w:p w14:paraId="053A522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59 </w:t>
      </w:r>
      <w:r w:rsidRPr="00907C6A">
        <w:rPr>
          <w:rFonts w:ascii="Book Antiqua" w:eastAsia="SimSun" w:hAnsi="Book Antiqua" w:cs="SimSun"/>
          <w:b/>
          <w:bCs/>
          <w:color w:val="000000"/>
        </w:rPr>
        <w:t>Mahadevan D</w:t>
      </w:r>
      <w:r w:rsidRPr="00907C6A">
        <w:rPr>
          <w:rFonts w:ascii="Book Antiqua" w:eastAsia="SimSun" w:hAnsi="Book Antiqua" w:cs="SimSun"/>
          <w:color w:val="000000"/>
        </w:rPr>
        <w:t>, Von Hoff DD. Tumor-stroma interactions in pancreatic ductal adenocarcinoma. </w:t>
      </w:r>
      <w:r w:rsidRPr="00907C6A">
        <w:rPr>
          <w:rFonts w:ascii="Book Antiqua" w:eastAsia="SimSun" w:hAnsi="Book Antiqua" w:cs="SimSun"/>
          <w:i/>
          <w:iCs/>
          <w:color w:val="000000"/>
        </w:rPr>
        <w:t>Mol Cancer Ther</w:t>
      </w:r>
      <w:r w:rsidRPr="00907C6A">
        <w:rPr>
          <w:rFonts w:ascii="Book Antiqua" w:eastAsia="SimSun" w:hAnsi="Book Antiqua" w:cs="SimSun"/>
          <w:color w:val="000000"/>
        </w:rPr>
        <w:t> 2007; </w:t>
      </w:r>
      <w:r w:rsidRPr="00907C6A">
        <w:rPr>
          <w:rFonts w:ascii="Book Antiqua" w:eastAsia="SimSun" w:hAnsi="Book Antiqua" w:cs="SimSun"/>
          <w:b/>
          <w:bCs/>
          <w:color w:val="000000"/>
        </w:rPr>
        <w:t>6</w:t>
      </w:r>
      <w:r w:rsidRPr="00907C6A">
        <w:rPr>
          <w:rFonts w:ascii="Book Antiqua" w:eastAsia="SimSun" w:hAnsi="Book Antiqua" w:cs="SimSun"/>
          <w:color w:val="000000"/>
        </w:rPr>
        <w:t>: 1186-1197 [PMID: 17406031 DOI: 10.1158/1535-7163.MCT-06-0686]</w:t>
      </w:r>
    </w:p>
    <w:p w14:paraId="296F5A9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60 </w:t>
      </w:r>
      <w:r w:rsidRPr="00907C6A">
        <w:rPr>
          <w:rFonts w:ascii="Book Antiqua" w:eastAsia="SimSun" w:hAnsi="Book Antiqua" w:cs="SimSun"/>
          <w:b/>
          <w:bCs/>
          <w:color w:val="000000"/>
        </w:rPr>
        <w:t>Apte MV</w:t>
      </w:r>
      <w:r w:rsidRPr="00907C6A">
        <w:rPr>
          <w:rFonts w:ascii="Book Antiqua" w:eastAsia="SimSun" w:hAnsi="Book Antiqua" w:cs="SimSun"/>
          <w:color w:val="000000"/>
        </w:rPr>
        <w:t>, Phillips PA, Fahmy RG, Darby SJ, Rodgers SC, McCaughan GW, Korsten MA, Pirola RC, Naidoo D, Wilson JS. Does alcohol directly stimulate pancreatic fibrogenesis? Studies with rat pancreatic stellate cells.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2000; </w:t>
      </w:r>
      <w:r w:rsidRPr="00907C6A">
        <w:rPr>
          <w:rFonts w:ascii="Book Antiqua" w:eastAsia="SimSun" w:hAnsi="Book Antiqua" w:cs="SimSun"/>
          <w:b/>
          <w:bCs/>
          <w:color w:val="000000"/>
        </w:rPr>
        <w:t>118</w:t>
      </w:r>
      <w:r w:rsidRPr="00907C6A">
        <w:rPr>
          <w:rFonts w:ascii="Book Antiqua" w:eastAsia="SimSun" w:hAnsi="Book Antiqua" w:cs="SimSun"/>
          <w:color w:val="000000"/>
        </w:rPr>
        <w:t>: 780-794 [PMID: 10734030 DOI: 10.1016/S0016-5085(00)70148-X]</w:t>
      </w:r>
    </w:p>
    <w:p w14:paraId="2FF44A2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61 </w:t>
      </w:r>
      <w:r w:rsidRPr="00907C6A">
        <w:rPr>
          <w:rFonts w:ascii="Book Antiqua" w:eastAsia="SimSun" w:hAnsi="Book Antiqua" w:cs="SimSun"/>
          <w:b/>
          <w:bCs/>
          <w:color w:val="000000"/>
        </w:rPr>
        <w:t>Froeling FE</w:t>
      </w:r>
      <w:r w:rsidRPr="00907C6A">
        <w:rPr>
          <w:rFonts w:ascii="Book Antiqua" w:eastAsia="SimSun" w:hAnsi="Book Antiqua" w:cs="SimSun"/>
          <w:color w:val="000000"/>
        </w:rPr>
        <w:t>, Feig C, Chelala C, Dobson R, Mein CE, Tuveson DA, Clevers H, Hart IR, Kocher HM. Retinoic acid-induced pancreatic stellate cell quiescence reduces paracrine Wnt-β-catenin signaling to slow tumor progression.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2011; </w:t>
      </w:r>
      <w:r w:rsidRPr="00907C6A">
        <w:rPr>
          <w:rFonts w:ascii="Book Antiqua" w:eastAsia="SimSun" w:hAnsi="Book Antiqua" w:cs="SimSun"/>
          <w:b/>
          <w:bCs/>
          <w:color w:val="000000"/>
        </w:rPr>
        <w:t>141</w:t>
      </w:r>
      <w:r w:rsidRPr="00907C6A">
        <w:rPr>
          <w:rFonts w:ascii="Book Antiqua" w:eastAsia="SimSun" w:hAnsi="Book Antiqua" w:cs="SimSun"/>
          <w:color w:val="000000"/>
        </w:rPr>
        <w:t>: 1486-197, 1486-197, [PMID: 21704588 DOI: 10.1053/j.gastro.2011.06.047]</w:t>
      </w:r>
    </w:p>
    <w:p w14:paraId="49CE4D9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62 </w:t>
      </w:r>
      <w:r w:rsidRPr="00907C6A">
        <w:rPr>
          <w:rFonts w:ascii="Book Antiqua" w:eastAsia="SimSun" w:hAnsi="Book Antiqua" w:cs="SimSun"/>
          <w:b/>
          <w:bCs/>
          <w:color w:val="000000"/>
        </w:rPr>
        <w:t>Jesnowski R</w:t>
      </w:r>
      <w:r w:rsidRPr="00907C6A">
        <w:rPr>
          <w:rFonts w:ascii="Book Antiqua" w:eastAsia="SimSun" w:hAnsi="Book Antiqua" w:cs="SimSun"/>
          <w:color w:val="000000"/>
        </w:rPr>
        <w:t xml:space="preserve">, Fürst D, Ringel J, Chen Y, Schrödel A, Kleeff J, Kolb A, Schareck WD, Löhr M. Immortalization of pancreatic stellate cells as an in vitro model of pancreatic </w:t>
      </w:r>
      <w:r w:rsidRPr="00907C6A">
        <w:rPr>
          <w:rFonts w:ascii="Book Antiqua" w:eastAsia="SimSun" w:hAnsi="Book Antiqua" w:cs="SimSun"/>
          <w:color w:val="000000"/>
        </w:rPr>
        <w:lastRenderedPageBreak/>
        <w:t>fibrosis: deactivation is induced by matrigel and N-acetylcysteine. </w:t>
      </w:r>
      <w:r w:rsidRPr="00907C6A">
        <w:rPr>
          <w:rFonts w:ascii="Book Antiqua" w:eastAsia="SimSun" w:hAnsi="Book Antiqua" w:cs="SimSun"/>
          <w:i/>
          <w:iCs/>
          <w:color w:val="000000"/>
        </w:rPr>
        <w:t>Lab Invest</w:t>
      </w:r>
      <w:r w:rsidRPr="00907C6A">
        <w:rPr>
          <w:rFonts w:ascii="Book Antiqua" w:eastAsia="SimSun" w:hAnsi="Book Antiqua" w:cs="SimSun"/>
          <w:color w:val="000000"/>
        </w:rPr>
        <w:t> 2005; </w:t>
      </w:r>
      <w:r w:rsidRPr="00907C6A">
        <w:rPr>
          <w:rFonts w:ascii="Book Antiqua" w:eastAsia="SimSun" w:hAnsi="Book Antiqua" w:cs="SimSun"/>
          <w:b/>
          <w:bCs/>
          <w:color w:val="000000"/>
        </w:rPr>
        <w:t>85</w:t>
      </w:r>
      <w:r w:rsidRPr="00907C6A">
        <w:rPr>
          <w:rFonts w:ascii="Book Antiqua" w:eastAsia="SimSun" w:hAnsi="Book Antiqua" w:cs="SimSun"/>
          <w:color w:val="000000"/>
        </w:rPr>
        <w:t>: 1276-1291 [PMID: 16127427 DOI: 10.1038/labinvest.3700329]</w:t>
      </w:r>
    </w:p>
    <w:p w14:paraId="0A84021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63 </w:t>
      </w:r>
      <w:r w:rsidRPr="00907C6A">
        <w:rPr>
          <w:rFonts w:ascii="Book Antiqua" w:eastAsia="SimSun" w:hAnsi="Book Antiqua" w:cs="SimSun"/>
          <w:b/>
          <w:bCs/>
          <w:color w:val="000000"/>
        </w:rPr>
        <w:t>Kim KY</w:t>
      </w:r>
      <w:r w:rsidRPr="00907C6A">
        <w:rPr>
          <w:rFonts w:ascii="Book Antiqua" w:eastAsia="SimSun" w:hAnsi="Book Antiqua" w:cs="SimSun"/>
          <w:color w:val="000000"/>
        </w:rPr>
        <w:t>, Rhim T, Choi I, Kim SS. N-acetylcysteine induces cell cycle arrest in hepatic stellate cells through its reducing activity. </w:t>
      </w:r>
      <w:r w:rsidRPr="00907C6A">
        <w:rPr>
          <w:rFonts w:ascii="Book Antiqua" w:eastAsia="SimSun" w:hAnsi="Book Antiqua" w:cs="SimSun"/>
          <w:i/>
          <w:iCs/>
          <w:color w:val="000000"/>
        </w:rPr>
        <w:t>J Biol Chem</w:t>
      </w:r>
      <w:r w:rsidRPr="00907C6A">
        <w:rPr>
          <w:rFonts w:ascii="Book Antiqua" w:eastAsia="SimSun" w:hAnsi="Book Antiqua" w:cs="SimSun"/>
          <w:color w:val="000000"/>
        </w:rPr>
        <w:t> 2001; </w:t>
      </w:r>
      <w:r w:rsidRPr="00907C6A">
        <w:rPr>
          <w:rFonts w:ascii="Book Antiqua" w:eastAsia="SimSun" w:hAnsi="Book Antiqua" w:cs="SimSun"/>
          <w:b/>
          <w:bCs/>
          <w:color w:val="000000"/>
        </w:rPr>
        <w:t>276</w:t>
      </w:r>
      <w:r w:rsidRPr="00907C6A">
        <w:rPr>
          <w:rFonts w:ascii="Book Antiqua" w:eastAsia="SimSun" w:hAnsi="Book Antiqua" w:cs="SimSun"/>
          <w:color w:val="000000"/>
        </w:rPr>
        <w:t>: 40591-40598 [PMID: 11509553 DOI: 10.1074/jbc.M100975200]</w:t>
      </w:r>
    </w:p>
    <w:p w14:paraId="054FCF9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64 </w:t>
      </w:r>
      <w:r w:rsidRPr="00907C6A">
        <w:rPr>
          <w:rFonts w:ascii="Book Antiqua" w:eastAsia="SimSun" w:hAnsi="Book Antiqua" w:cs="SimSun"/>
          <w:b/>
          <w:bCs/>
          <w:color w:val="000000"/>
        </w:rPr>
        <w:t>Shimizu K</w:t>
      </w:r>
      <w:r w:rsidRPr="00907C6A">
        <w:rPr>
          <w:rFonts w:ascii="Book Antiqua" w:eastAsia="SimSun" w:hAnsi="Book Antiqua" w:cs="SimSun"/>
          <w:color w:val="000000"/>
        </w:rPr>
        <w:t>, Kobayashi M, Tahara J, Shiratori K. Cytokines and peroxisome proliferator-activated receptor gamma ligand regulate phagocytosis by pancreatic stellate cells.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2005; </w:t>
      </w:r>
      <w:r w:rsidRPr="00907C6A">
        <w:rPr>
          <w:rFonts w:ascii="Book Antiqua" w:eastAsia="SimSun" w:hAnsi="Book Antiqua" w:cs="SimSun"/>
          <w:b/>
          <w:bCs/>
          <w:color w:val="000000"/>
        </w:rPr>
        <w:t>128</w:t>
      </w:r>
      <w:r w:rsidRPr="00907C6A">
        <w:rPr>
          <w:rFonts w:ascii="Book Antiqua" w:eastAsia="SimSun" w:hAnsi="Book Antiqua" w:cs="SimSun"/>
          <w:color w:val="000000"/>
        </w:rPr>
        <w:t>: 2105-2118 [PMID: 15940641 DOI: 10.1053/j.gastro.2005.03.025]</w:t>
      </w:r>
    </w:p>
    <w:p w14:paraId="61DCB5E4"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65 </w:t>
      </w:r>
      <w:r w:rsidRPr="00907C6A">
        <w:rPr>
          <w:rFonts w:ascii="Book Antiqua" w:eastAsia="SimSun" w:hAnsi="Book Antiqua" w:cs="SimSun"/>
          <w:b/>
          <w:bCs/>
          <w:color w:val="000000"/>
        </w:rPr>
        <w:t>Wehr AY</w:t>
      </w:r>
      <w:r w:rsidRPr="00907C6A">
        <w:rPr>
          <w:rFonts w:ascii="Book Antiqua" w:eastAsia="SimSun" w:hAnsi="Book Antiqua" w:cs="SimSun"/>
          <w:color w:val="000000"/>
        </w:rPr>
        <w:t>, Furth EE, Sangar V, Blair IA, Yu KH. Analysis of the human pancreatic stellate cell secreted proteome. </w:t>
      </w:r>
      <w:r w:rsidRPr="00907C6A">
        <w:rPr>
          <w:rFonts w:ascii="Book Antiqua" w:eastAsia="SimSun" w:hAnsi="Book Antiqua" w:cs="SimSun"/>
          <w:i/>
          <w:iCs/>
          <w:color w:val="000000"/>
        </w:rPr>
        <w:t>Pancreas</w:t>
      </w:r>
      <w:r w:rsidRPr="00907C6A">
        <w:rPr>
          <w:rFonts w:ascii="Book Antiqua" w:eastAsia="SimSun" w:hAnsi="Book Antiqua" w:cs="SimSun"/>
          <w:color w:val="000000"/>
        </w:rPr>
        <w:t> 2011; </w:t>
      </w:r>
      <w:r w:rsidRPr="00907C6A">
        <w:rPr>
          <w:rFonts w:ascii="Book Antiqua" w:eastAsia="SimSun" w:hAnsi="Book Antiqua" w:cs="SimSun"/>
          <w:b/>
          <w:bCs/>
          <w:color w:val="000000"/>
        </w:rPr>
        <w:t>40</w:t>
      </w:r>
      <w:r w:rsidRPr="00907C6A">
        <w:rPr>
          <w:rFonts w:ascii="Book Antiqua" w:eastAsia="SimSun" w:hAnsi="Book Antiqua" w:cs="SimSun"/>
          <w:color w:val="000000"/>
        </w:rPr>
        <w:t>: 557-566 [PMID: 21499210 DOI: 10.1097/MPA.0b013e318214efaf]</w:t>
      </w:r>
    </w:p>
    <w:p w14:paraId="6B3ACF5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66 </w:t>
      </w:r>
      <w:r w:rsidRPr="00907C6A">
        <w:rPr>
          <w:rFonts w:ascii="Book Antiqua" w:eastAsia="SimSun" w:hAnsi="Book Antiqua" w:cs="SimSun"/>
          <w:b/>
          <w:bCs/>
          <w:color w:val="000000"/>
        </w:rPr>
        <w:t>Marrache F</w:t>
      </w:r>
      <w:r w:rsidRPr="00907C6A">
        <w:rPr>
          <w:rFonts w:ascii="Book Antiqua" w:eastAsia="SimSun" w:hAnsi="Book Antiqua" w:cs="SimSun"/>
          <w:color w:val="000000"/>
        </w:rPr>
        <w:t>, Pendyala S, Bhagat G, Betz KS, Song Z, Wang TC. Role of bone marrow-derived cells in experimental chronic pancreatitis. </w:t>
      </w:r>
      <w:r w:rsidRPr="00907C6A">
        <w:rPr>
          <w:rFonts w:ascii="Book Antiqua" w:eastAsia="SimSun" w:hAnsi="Book Antiqua" w:cs="SimSun"/>
          <w:i/>
          <w:iCs/>
          <w:color w:val="000000"/>
        </w:rPr>
        <w:t>Gut</w:t>
      </w:r>
      <w:r w:rsidRPr="00907C6A">
        <w:rPr>
          <w:rFonts w:ascii="Book Antiqua" w:eastAsia="SimSun" w:hAnsi="Book Antiqua" w:cs="SimSun"/>
          <w:color w:val="000000"/>
        </w:rPr>
        <w:t> 2008; </w:t>
      </w:r>
      <w:r w:rsidRPr="00907C6A">
        <w:rPr>
          <w:rFonts w:ascii="Book Antiqua" w:eastAsia="SimSun" w:hAnsi="Book Antiqua" w:cs="SimSun"/>
          <w:b/>
          <w:bCs/>
          <w:color w:val="000000"/>
        </w:rPr>
        <w:t>57</w:t>
      </w:r>
      <w:r w:rsidRPr="00907C6A">
        <w:rPr>
          <w:rFonts w:ascii="Book Antiqua" w:eastAsia="SimSun" w:hAnsi="Book Antiqua" w:cs="SimSun"/>
          <w:color w:val="000000"/>
        </w:rPr>
        <w:t>: 1113-1120 [PMID: 18367560 DOI: 10.1136/gut.2007.143271]</w:t>
      </w:r>
    </w:p>
    <w:p w14:paraId="4A30D21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67 </w:t>
      </w:r>
      <w:r w:rsidRPr="00907C6A">
        <w:rPr>
          <w:rFonts w:ascii="Book Antiqua" w:eastAsia="SimSun" w:hAnsi="Book Antiqua" w:cs="SimSun"/>
          <w:b/>
          <w:bCs/>
          <w:color w:val="000000"/>
        </w:rPr>
        <w:t>Scarlett CJ</w:t>
      </w:r>
      <w:r w:rsidRPr="00907C6A">
        <w:rPr>
          <w:rFonts w:ascii="Book Antiqua" w:eastAsia="SimSun" w:hAnsi="Book Antiqua" w:cs="SimSun"/>
          <w:color w:val="000000"/>
        </w:rPr>
        <w:t>, Colvin EK, Pinese M, Chang DK, Morey AL, Musgrove EA, Pajic M, Apte M, Henshall SM, Sutherland RL, Kench JG, Biankin AV. Recruitment and activation of pancreatic stellate cells from the bone marrow in pancreatic cancer: a model of tumor-host interaction. </w:t>
      </w:r>
      <w:r w:rsidRPr="00907C6A">
        <w:rPr>
          <w:rFonts w:ascii="Book Antiqua" w:eastAsia="SimSun" w:hAnsi="Book Antiqua" w:cs="SimSun"/>
          <w:i/>
          <w:iCs/>
          <w:color w:val="000000"/>
        </w:rPr>
        <w:t>PLoS One</w:t>
      </w:r>
      <w:r w:rsidRPr="00907C6A">
        <w:rPr>
          <w:rFonts w:ascii="Book Antiqua" w:eastAsia="SimSun" w:hAnsi="Book Antiqua" w:cs="SimSun"/>
          <w:color w:val="000000"/>
        </w:rPr>
        <w:t> 2011; </w:t>
      </w:r>
      <w:r w:rsidRPr="00907C6A">
        <w:rPr>
          <w:rFonts w:ascii="Book Antiqua" w:eastAsia="SimSun" w:hAnsi="Book Antiqua" w:cs="SimSun"/>
          <w:b/>
          <w:bCs/>
          <w:color w:val="000000"/>
        </w:rPr>
        <w:t>6</w:t>
      </w:r>
      <w:r w:rsidRPr="00907C6A">
        <w:rPr>
          <w:rFonts w:ascii="Book Antiqua" w:eastAsia="SimSun" w:hAnsi="Book Antiqua" w:cs="SimSun"/>
          <w:color w:val="000000"/>
        </w:rPr>
        <w:t>: e26088 [PMID: 22022519 DOI: 10.1371/journal.pone.0026088]</w:t>
      </w:r>
    </w:p>
    <w:p w14:paraId="4DF95B1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68 </w:t>
      </w:r>
      <w:r w:rsidRPr="00907C6A">
        <w:rPr>
          <w:rFonts w:ascii="Book Antiqua" w:eastAsia="SimSun" w:hAnsi="Book Antiqua" w:cs="SimSun"/>
          <w:b/>
          <w:bCs/>
          <w:color w:val="000000"/>
        </w:rPr>
        <w:t>Lin WR</w:t>
      </w:r>
      <w:r w:rsidRPr="00907C6A">
        <w:rPr>
          <w:rFonts w:ascii="Book Antiqua" w:eastAsia="SimSun" w:hAnsi="Book Antiqua" w:cs="SimSun"/>
          <w:color w:val="000000"/>
        </w:rPr>
        <w:t>, Inatomi O, Lee CY, Kallis YN, Otto WR, Jeffery R, Poulsom R, Alison MR. Bone marrow-derived cells contribute to cerulein-induced pancreatic fibrosis in the mouse. </w:t>
      </w:r>
      <w:r w:rsidRPr="00907C6A">
        <w:rPr>
          <w:rFonts w:ascii="Book Antiqua" w:eastAsia="SimSun" w:hAnsi="Book Antiqua" w:cs="SimSun"/>
          <w:i/>
          <w:iCs/>
          <w:color w:val="000000"/>
        </w:rPr>
        <w:t>Int J Exp Pathol</w:t>
      </w:r>
      <w:r w:rsidRPr="00907C6A">
        <w:rPr>
          <w:rFonts w:ascii="Book Antiqua" w:eastAsia="SimSun" w:hAnsi="Book Antiqua" w:cs="SimSun"/>
          <w:color w:val="000000"/>
        </w:rPr>
        <w:t> 2012; </w:t>
      </w:r>
      <w:r w:rsidRPr="00907C6A">
        <w:rPr>
          <w:rFonts w:ascii="Book Antiqua" w:eastAsia="SimSun" w:hAnsi="Book Antiqua" w:cs="SimSun"/>
          <w:b/>
          <w:bCs/>
          <w:color w:val="000000"/>
        </w:rPr>
        <w:t>93</w:t>
      </w:r>
      <w:r w:rsidRPr="00907C6A">
        <w:rPr>
          <w:rFonts w:ascii="Book Antiqua" w:eastAsia="SimSun" w:hAnsi="Book Antiqua" w:cs="SimSun"/>
          <w:color w:val="000000"/>
        </w:rPr>
        <w:t>: 130-138 [PMID: 22283686 DOI: 10.1111/j.1365-2613.2011.00804.x]</w:t>
      </w:r>
    </w:p>
    <w:p w14:paraId="7228F9F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69 </w:t>
      </w:r>
      <w:r w:rsidRPr="00907C6A">
        <w:rPr>
          <w:rFonts w:ascii="Book Antiqua" w:eastAsia="SimSun" w:hAnsi="Book Antiqua" w:cs="SimSun"/>
          <w:b/>
          <w:bCs/>
          <w:color w:val="000000"/>
        </w:rPr>
        <w:t>Scarlett CJ</w:t>
      </w:r>
      <w:r w:rsidRPr="00907C6A">
        <w:rPr>
          <w:rFonts w:ascii="Book Antiqua" w:eastAsia="SimSun" w:hAnsi="Book Antiqua" w:cs="SimSun"/>
          <w:color w:val="000000"/>
        </w:rPr>
        <w:t>. Contribution of bone marrow derived cells to the pancreatic tumor microenvironment. </w:t>
      </w:r>
      <w:r w:rsidRPr="00907C6A">
        <w:rPr>
          <w:rFonts w:ascii="Book Antiqua" w:eastAsia="SimSun" w:hAnsi="Book Antiqua" w:cs="SimSun"/>
          <w:i/>
          <w:iCs/>
          <w:color w:val="000000"/>
        </w:rPr>
        <w:t>Front Physiol</w:t>
      </w:r>
      <w:r w:rsidRPr="00907C6A">
        <w:rPr>
          <w:rFonts w:ascii="Book Antiqua" w:eastAsia="SimSun" w:hAnsi="Book Antiqua" w:cs="SimSun"/>
          <w:color w:val="000000"/>
        </w:rPr>
        <w:t> 2013; </w:t>
      </w:r>
      <w:r w:rsidRPr="00907C6A">
        <w:rPr>
          <w:rFonts w:ascii="Book Antiqua" w:eastAsia="SimSun" w:hAnsi="Book Antiqua" w:cs="SimSun"/>
          <w:b/>
          <w:bCs/>
          <w:color w:val="000000"/>
        </w:rPr>
        <w:t>4</w:t>
      </w:r>
      <w:r w:rsidRPr="00907C6A">
        <w:rPr>
          <w:rFonts w:ascii="Book Antiqua" w:eastAsia="SimSun" w:hAnsi="Book Antiqua" w:cs="SimSun"/>
          <w:color w:val="000000"/>
        </w:rPr>
        <w:t>: 56 [PMID: 23531764 DOI: 10.3389/fphys.2013.00056]</w:t>
      </w:r>
    </w:p>
    <w:p w14:paraId="290A6CC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70 </w:t>
      </w:r>
      <w:r w:rsidRPr="00907C6A">
        <w:rPr>
          <w:rFonts w:ascii="Book Antiqua" w:eastAsia="SimSun" w:hAnsi="Book Antiqua" w:cs="SimSun"/>
          <w:b/>
          <w:bCs/>
          <w:color w:val="000000"/>
        </w:rPr>
        <w:t>Akita S</w:t>
      </w:r>
      <w:r w:rsidRPr="00907C6A">
        <w:rPr>
          <w:rFonts w:ascii="Book Antiqua" w:eastAsia="SimSun" w:hAnsi="Book Antiqua" w:cs="SimSun"/>
          <w:color w:val="000000"/>
        </w:rPr>
        <w:t>, Kubota K, Kobayashi A, Misawa R, Shimizu A, Nakata T, Yokoyama T, Takahashi M, Miyagawa S. Role of bone marrow cells in the development of pancreatic fibrosis in a rat model of pancreatitis induced by a choline-deficient/ethionine-</w:t>
      </w:r>
      <w:r w:rsidRPr="00907C6A">
        <w:rPr>
          <w:rFonts w:ascii="Book Antiqua" w:eastAsia="SimSun" w:hAnsi="Book Antiqua" w:cs="SimSun"/>
          <w:color w:val="000000"/>
        </w:rPr>
        <w:lastRenderedPageBreak/>
        <w:t>supplemented diet. </w:t>
      </w:r>
      <w:r w:rsidRPr="00907C6A">
        <w:rPr>
          <w:rFonts w:ascii="Book Antiqua" w:eastAsia="SimSun" w:hAnsi="Book Antiqua" w:cs="SimSun"/>
          <w:i/>
          <w:iCs/>
          <w:color w:val="000000"/>
        </w:rPr>
        <w:t>Biochem Biophys Res Commun</w:t>
      </w:r>
      <w:r w:rsidRPr="00907C6A">
        <w:rPr>
          <w:rFonts w:ascii="Book Antiqua" w:eastAsia="SimSun" w:hAnsi="Book Antiqua" w:cs="SimSun"/>
          <w:color w:val="000000"/>
        </w:rPr>
        <w:t> 2012; </w:t>
      </w:r>
      <w:r w:rsidRPr="00907C6A">
        <w:rPr>
          <w:rFonts w:ascii="Book Antiqua" w:eastAsia="SimSun" w:hAnsi="Book Antiqua" w:cs="SimSun"/>
          <w:b/>
          <w:bCs/>
          <w:color w:val="000000"/>
        </w:rPr>
        <w:t>420</w:t>
      </w:r>
      <w:r w:rsidRPr="00907C6A">
        <w:rPr>
          <w:rFonts w:ascii="Book Antiqua" w:eastAsia="SimSun" w:hAnsi="Book Antiqua" w:cs="SimSun"/>
          <w:color w:val="000000"/>
        </w:rPr>
        <w:t>: 743-749 [PMID: 22465012 DOI: 10.1016/j.bbrc.2012.03.060]</w:t>
      </w:r>
    </w:p>
    <w:p w14:paraId="0FFC8F8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71 </w:t>
      </w:r>
      <w:r w:rsidRPr="00907C6A">
        <w:rPr>
          <w:rFonts w:ascii="Book Antiqua" w:eastAsia="SimSun" w:hAnsi="Book Antiqua" w:cs="SimSun"/>
          <w:b/>
          <w:bCs/>
          <w:color w:val="000000"/>
        </w:rPr>
        <w:t>Pan JJ</w:t>
      </w:r>
      <w:r w:rsidRPr="00907C6A">
        <w:rPr>
          <w:rFonts w:ascii="Book Antiqua" w:eastAsia="SimSun" w:hAnsi="Book Antiqua" w:cs="SimSun"/>
          <w:color w:val="000000"/>
        </w:rPr>
        <w:t>, Oh SH, Lee WC, Petersen BE. Bone marrow-derived progenitor cells could modulate pancreatic cancer tumorigenesis via peritumoral microenvironment in a rat model. </w:t>
      </w:r>
      <w:r w:rsidRPr="00907C6A">
        <w:rPr>
          <w:rFonts w:ascii="Book Antiqua" w:eastAsia="SimSun" w:hAnsi="Book Antiqua" w:cs="SimSun"/>
          <w:i/>
          <w:iCs/>
          <w:color w:val="000000"/>
        </w:rPr>
        <w:t>Oncol Res</w:t>
      </w:r>
      <w:r w:rsidRPr="00907C6A">
        <w:rPr>
          <w:rFonts w:ascii="Book Antiqua" w:eastAsia="SimSun" w:hAnsi="Book Antiqua" w:cs="SimSun"/>
          <w:color w:val="000000"/>
        </w:rPr>
        <w:t> 2009; </w:t>
      </w:r>
      <w:r w:rsidRPr="00907C6A">
        <w:rPr>
          <w:rFonts w:ascii="Book Antiqua" w:eastAsia="SimSun" w:hAnsi="Book Antiqua" w:cs="SimSun"/>
          <w:b/>
          <w:bCs/>
          <w:color w:val="000000"/>
        </w:rPr>
        <w:t>17</w:t>
      </w:r>
      <w:r w:rsidRPr="00907C6A">
        <w:rPr>
          <w:rFonts w:ascii="Book Antiqua" w:eastAsia="SimSun" w:hAnsi="Book Antiqua" w:cs="SimSun"/>
          <w:color w:val="000000"/>
        </w:rPr>
        <w:t>: 339-345 [PMID: 19544970 DOI: 10.3727/096504009788428424]</w:t>
      </w:r>
    </w:p>
    <w:p w14:paraId="671AD11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72 </w:t>
      </w:r>
      <w:r w:rsidRPr="00907C6A">
        <w:rPr>
          <w:rFonts w:ascii="Book Antiqua" w:eastAsia="SimSun" w:hAnsi="Book Antiqua" w:cs="SimSun"/>
          <w:b/>
          <w:bCs/>
          <w:color w:val="000000"/>
        </w:rPr>
        <w:t>Direkze NC</w:t>
      </w:r>
      <w:r w:rsidRPr="00907C6A">
        <w:rPr>
          <w:rFonts w:ascii="Book Antiqua" w:eastAsia="SimSun" w:hAnsi="Book Antiqua" w:cs="SimSun"/>
          <w:color w:val="000000"/>
        </w:rPr>
        <w:t>, Hodivala-Dilke K, Jeffery R, Hunt T, Poulsom R, Oukrif D, Alison MR, Wright NA. Bone marrow contribution to tumor-associated myofibroblasts and fibroblasts. </w:t>
      </w:r>
      <w:r w:rsidRPr="00907C6A">
        <w:rPr>
          <w:rFonts w:ascii="Book Antiqua" w:eastAsia="SimSun" w:hAnsi="Book Antiqua" w:cs="SimSun"/>
          <w:i/>
          <w:iCs/>
          <w:color w:val="000000"/>
        </w:rPr>
        <w:t>Cancer Res</w:t>
      </w:r>
      <w:r w:rsidRPr="00907C6A">
        <w:rPr>
          <w:rFonts w:ascii="Book Antiqua" w:eastAsia="SimSun" w:hAnsi="Book Antiqua" w:cs="SimSun"/>
          <w:color w:val="000000"/>
        </w:rPr>
        <w:t> 2004; </w:t>
      </w:r>
      <w:r w:rsidRPr="00907C6A">
        <w:rPr>
          <w:rFonts w:ascii="Book Antiqua" w:eastAsia="SimSun" w:hAnsi="Book Antiqua" w:cs="SimSun"/>
          <w:b/>
          <w:bCs/>
          <w:color w:val="000000"/>
        </w:rPr>
        <w:t>64</w:t>
      </w:r>
      <w:r w:rsidRPr="00907C6A">
        <w:rPr>
          <w:rFonts w:ascii="Book Antiqua" w:eastAsia="SimSun" w:hAnsi="Book Antiqua" w:cs="SimSun"/>
          <w:color w:val="000000"/>
        </w:rPr>
        <w:t>: 8492-8495 [PMID: 15574751]</w:t>
      </w:r>
    </w:p>
    <w:p w14:paraId="0AD4F95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73 </w:t>
      </w:r>
      <w:r w:rsidRPr="00907C6A">
        <w:rPr>
          <w:rFonts w:ascii="Book Antiqua" w:eastAsia="SimSun" w:hAnsi="Book Antiqua" w:cs="SimSun"/>
          <w:b/>
          <w:bCs/>
          <w:color w:val="000000"/>
        </w:rPr>
        <w:t>Bellini A</w:t>
      </w:r>
      <w:r w:rsidRPr="00907C6A">
        <w:rPr>
          <w:rFonts w:ascii="Book Antiqua" w:eastAsia="SimSun" w:hAnsi="Book Antiqua" w:cs="SimSun"/>
          <w:color w:val="000000"/>
        </w:rPr>
        <w:t>, Mattoli S. The role of the fibrocyte, a bone marrow-derived mesenchymal progenitor, in reactive and reparative fibroses. </w:t>
      </w:r>
      <w:r w:rsidRPr="00907C6A">
        <w:rPr>
          <w:rFonts w:ascii="Book Antiqua" w:eastAsia="SimSun" w:hAnsi="Book Antiqua" w:cs="SimSun"/>
          <w:i/>
          <w:iCs/>
          <w:color w:val="000000"/>
        </w:rPr>
        <w:t>Lab Invest</w:t>
      </w:r>
      <w:r w:rsidRPr="00907C6A">
        <w:rPr>
          <w:rFonts w:ascii="Book Antiqua" w:eastAsia="SimSun" w:hAnsi="Book Antiqua" w:cs="SimSun"/>
          <w:color w:val="000000"/>
        </w:rPr>
        <w:t> 2007; </w:t>
      </w:r>
      <w:r w:rsidRPr="00907C6A">
        <w:rPr>
          <w:rFonts w:ascii="Book Antiqua" w:eastAsia="SimSun" w:hAnsi="Book Antiqua" w:cs="SimSun"/>
          <w:b/>
          <w:bCs/>
          <w:color w:val="000000"/>
        </w:rPr>
        <w:t>87</w:t>
      </w:r>
      <w:r w:rsidRPr="00907C6A">
        <w:rPr>
          <w:rFonts w:ascii="Book Antiqua" w:eastAsia="SimSun" w:hAnsi="Book Antiqua" w:cs="SimSun"/>
          <w:color w:val="000000"/>
        </w:rPr>
        <w:t>: 858-870 [PMID: 17607298 DOI: 10.1038/labinvest.3700654]</w:t>
      </w:r>
    </w:p>
    <w:p w14:paraId="276D393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74 </w:t>
      </w:r>
      <w:r w:rsidRPr="00907C6A">
        <w:rPr>
          <w:rFonts w:ascii="Book Antiqua" w:eastAsia="SimSun" w:hAnsi="Book Antiqua" w:cs="SimSun"/>
          <w:b/>
          <w:bCs/>
          <w:color w:val="000000"/>
        </w:rPr>
        <w:t>Pilling D</w:t>
      </w:r>
      <w:r w:rsidRPr="00907C6A">
        <w:rPr>
          <w:rFonts w:ascii="Book Antiqua" w:eastAsia="SimSun" w:hAnsi="Book Antiqua" w:cs="SimSun"/>
          <w:color w:val="000000"/>
        </w:rPr>
        <w:t>, Fan T, Huang D, Kaul B, Gomer RH. Identification of markers that distinguish monocyte-derived fibrocytes from monocytes, macrophages, and fibroblasts. </w:t>
      </w:r>
      <w:r w:rsidRPr="00907C6A">
        <w:rPr>
          <w:rFonts w:ascii="Book Antiqua" w:eastAsia="SimSun" w:hAnsi="Book Antiqua" w:cs="SimSun"/>
          <w:i/>
          <w:iCs/>
          <w:color w:val="000000"/>
        </w:rPr>
        <w:t>PLoS One</w:t>
      </w:r>
      <w:r w:rsidRPr="00907C6A">
        <w:rPr>
          <w:rFonts w:ascii="Book Antiqua" w:eastAsia="SimSun" w:hAnsi="Book Antiqua" w:cs="SimSun"/>
          <w:color w:val="000000"/>
        </w:rPr>
        <w:t> 2009; </w:t>
      </w:r>
      <w:r w:rsidRPr="00907C6A">
        <w:rPr>
          <w:rFonts w:ascii="Book Antiqua" w:eastAsia="SimSun" w:hAnsi="Book Antiqua" w:cs="SimSun"/>
          <w:b/>
          <w:bCs/>
          <w:color w:val="000000"/>
        </w:rPr>
        <w:t>4</w:t>
      </w:r>
      <w:r w:rsidRPr="00907C6A">
        <w:rPr>
          <w:rFonts w:ascii="Book Antiqua" w:eastAsia="SimSun" w:hAnsi="Book Antiqua" w:cs="SimSun"/>
          <w:color w:val="000000"/>
        </w:rPr>
        <w:t>: e7475 [PMID: 19834619 DOI: 10.1371/journal.pone.0007475]</w:t>
      </w:r>
    </w:p>
    <w:p w14:paraId="2439EEC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75 </w:t>
      </w:r>
      <w:r w:rsidRPr="00907C6A">
        <w:rPr>
          <w:rFonts w:ascii="Book Antiqua" w:eastAsia="SimSun" w:hAnsi="Book Antiqua" w:cs="SimSun"/>
          <w:b/>
          <w:bCs/>
          <w:color w:val="000000"/>
        </w:rPr>
        <w:t>Augsten M</w:t>
      </w:r>
      <w:r w:rsidRPr="00907C6A">
        <w:rPr>
          <w:rFonts w:ascii="Book Antiqua" w:eastAsia="SimSun" w:hAnsi="Book Antiqua" w:cs="SimSun"/>
          <w:color w:val="000000"/>
        </w:rPr>
        <w:t>. Cancer-associated fibroblasts as another polarized cell type of the tumor microenvironment. </w:t>
      </w:r>
      <w:r w:rsidRPr="00907C6A">
        <w:rPr>
          <w:rFonts w:ascii="Book Antiqua" w:eastAsia="SimSun" w:hAnsi="Book Antiqua" w:cs="SimSun"/>
          <w:i/>
          <w:iCs/>
          <w:color w:val="000000"/>
        </w:rPr>
        <w:t>Front Oncol</w:t>
      </w:r>
      <w:r w:rsidRPr="00907C6A">
        <w:rPr>
          <w:rFonts w:ascii="Book Antiqua" w:eastAsia="SimSun" w:hAnsi="Book Antiqua" w:cs="SimSun"/>
          <w:color w:val="000000"/>
        </w:rPr>
        <w:t> 2014; </w:t>
      </w:r>
      <w:r w:rsidRPr="00907C6A">
        <w:rPr>
          <w:rFonts w:ascii="Book Antiqua" w:eastAsia="SimSun" w:hAnsi="Book Antiqua" w:cs="SimSun"/>
          <w:b/>
          <w:bCs/>
          <w:color w:val="000000"/>
        </w:rPr>
        <w:t>4</w:t>
      </w:r>
      <w:r w:rsidRPr="00907C6A">
        <w:rPr>
          <w:rFonts w:ascii="Book Antiqua" w:eastAsia="SimSun" w:hAnsi="Book Antiqua" w:cs="SimSun"/>
          <w:color w:val="000000"/>
        </w:rPr>
        <w:t>: 62 [PMID: 24734219 DOI: 10.3389/fonc.2014.00062]</w:t>
      </w:r>
    </w:p>
    <w:p w14:paraId="5D8AB17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76 </w:t>
      </w:r>
      <w:r w:rsidRPr="00907C6A">
        <w:rPr>
          <w:rFonts w:ascii="Book Antiqua" w:eastAsia="SimSun" w:hAnsi="Book Antiqua" w:cs="SimSun"/>
          <w:b/>
          <w:bCs/>
          <w:color w:val="000000"/>
        </w:rPr>
        <w:t>Kalluri R</w:t>
      </w:r>
      <w:r w:rsidRPr="00907C6A">
        <w:rPr>
          <w:rFonts w:ascii="Book Antiqua" w:eastAsia="SimSun" w:hAnsi="Book Antiqua" w:cs="SimSun"/>
          <w:color w:val="000000"/>
        </w:rPr>
        <w:t>, Zeisberg M. Fibroblasts in cancer. </w:t>
      </w:r>
      <w:r w:rsidRPr="00907C6A">
        <w:rPr>
          <w:rFonts w:ascii="Book Antiqua" w:eastAsia="SimSun" w:hAnsi="Book Antiqua" w:cs="SimSun"/>
          <w:i/>
          <w:iCs/>
          <w:color w:val="000000"/>
        </w:rPr>
        <w:t>Nat Rev Cancer</w:t>
      </w:r>
      <w:r w:rsidRPr="00907C6A">
        <w:rPr>
          <w:rFonts w:ascii="Book Antiqua" w:eastAsia="SimSun" w:hAnsi="Book Antiqua" w:cs="SimSun"/>
          <w:color w:val="000000"/>
        </w:rPr>
        <w:t> 2006; </w:t>
      </w:r>
      <w:r w:rsidRPr="00907C6A">
        <w:rPr>
          <w:rFonts w:ascii="Book Antiqua" w:eastAsia="SimSun" w:hAnsi="Book Antiqua" w:cs="SimSun"/>
          <w:b/>
          <w:bCs/>
          <w:color w:val="000000"/>
        </w:rPr>
        <w:t>6</w:t>
      </w:r>
      <w:r w:rsidRPr="00907C6A">
        <w:rPr>
          <w:rFonts w:ascii="Book Antiqua" w:eastAsia="SimSun" w:hAnsi="Book Antiqua" w:cs="SimSun"/>
          <w:color w:val="000000"/>
        </w:rPr>
        <w:t>: 392-401 [PMID: 16572188 DOI: 10.1038/nrc1877]</w:t>
      </w:r>
    </w:p>
    <w:p w14:paraId="2CC72CA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77 </w:t>
      </w:r>
      <w:r w:rsidRPr="00907C6A">
        <w:rPr>
          <w:rFonts w:ascii="Book Antiqua" w:eastAsia="SimSun" w:hAnsi="Book Antiqua" w:cs="SimSun"/>
          <w:b/>
          <w:bCs/>
          <w:color w:val="000000"/>
        </w:rPr>
        <w:t>Öhlund D</w:t>
      </w:r>
      <w:r w:rsidRPr="00907C6A">
        <w:rPr>
          <w:rFonts w:ascii="Book Antiqua" w:eastAsia="SimSun" w:hAnsi="Book Antiqua" w:cs="SimSun"/>
          <w:color w:val="000000"/>
        </w:rPr>
        <w:t>, Elyada E, Tuveson D. Fibroblast heterogeneity in the cancer wound. </w:t>
      </w:r>
      <w:r w:rsidRPr="00907C6A">
        <w:rPr>
          <w:rFonts w:ascii="Book Antiqua" w:eastAsia="SimSun" w:hAnsi="Book Antiqua" w:cs="SimSun"/>
          <w:i/>
          <w:iCs/>
          <w:color w:val="000000"/>
        </w:rPr>
        <w:t>J Exp Med</w:t>
      </w:r>
      <w:r w:rsidRPr="00907C6A">
        <w:rPr>
          <w:rFonts w:ascii="Book Antiqua" w:eastAsia="SimSun" w:hAnsi="Book Antiqua" w:cs="SimSun"/>
          <w:color w:val="000000"/>
        </w:rPr>
        <w:t> 2014; </w:t>
      </w:r>
      <w:r w:rsidRPr="00907C6A">
        <w:rPr>
          <w:rFonts w:ascii="Book Antiqua" w:eastAsia="SimSun" w:hAnsi="Book Antiqua" w:cs="SimSun"/>
          <w:b/>
          <w:bCs/>
          <w:color w:val="000000"/>
        </w:rPr>
        <w:t>211</w:t>
      </w:r>
      <w:r w:rsidRPr="00907C6A">
        <w:rPr>
          <w:rFonts w:ascii="Book Antiqua" w:eastAsia="SimSun" w:hAnsi="Book Antiqua" w:cs="SimSun"/>
          <w:color w:val="000000"/>
        </w:rPr>
        <w:t>: 1503-1523 [PMID: 25071162 DOI: 10.1084/jem.20140692]</w:t>
      </w:r>
    </w:p>
    <w:p w14:paraId="7007BC6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78 </w:t>
      </w:r>
      <w:r w:rsidRPr="00907C6A">
        <w:rPr>
          <w:rFonts w:ascii="Book Antiqua" w:eastAsia="SimSun" w:hAnsi="Book Antiqua" w:cs="SimSun"/>
          <w:b/>
          <w:bCs/>
          <w:color w:val="000000"/>
        </w:rPr>
        <w:t>Chang HY</w:t>
      </w:r>
      <w:r w:rsidRPr="00907C6A">
        <w:rPr>
          <w:rFonts w:ascii="Book Antiqua" w:eastAsia="SimSun" w:hAnsi="Book Antiqua" w:cs="SimSun"/>
          <w:color w:val="000000"/>
        </w:rPr>
        <w:t>, Chi JT, Dudoit S, Bondre C, van de Rijn M, Botstein D, Brown PO. Diversity, topographic differentiation, and positional memory in human fibroblasts. </w:t>
      </w:r>
      <w:r w:rsidRPr="00907C6A">
        <w:rPr>
          <w:rFonts w:ascii="Book Antiqua" w:eastAsia="SimSun" w:hAnsi="Book Antiqua" w:cs="SimSun"/>
          <w:i/>
          <w:iCs/>
          <w:color w:val="000000"/>
        </w:rPr>
        <w:t>Proc Natl Acad Sci USA</w:t>
      </w:r>
      <w:r w:rsidRPr="00907C6A">
        <w:rPr>
          <w:rFonts w:ascii="Book Antiqua" w:eastAsia="SimSun" w:hAnsi="Book Antiqua" w:cs="SimSun"/>
          <w:color w:val="000000"/>
        </w:rPr>
        <w:t> 2002; </w:t>
      </w:r>
      <w:r w:rsidRPr="00907C6A">
        <w:rPr>
          <w:rFonts w:ascii="Book Antiqua" w:eastAsia="SimSun" w:hAnsi="Book Antiqua" w:cs="SimSun"/>
          <w:b/>
          <w:bCs/>
          <w:color w:val="000000"/>
        </w:rPr>
        <w:t>99</w:t>
      </w:r>
      <w:r w:rsidRPr="00907C6A">
        <w:rPr>
          <w:rFonts w:ascii="Book Antiqua" w:eastAsia="SimSun" w:hAnsi="Book Antiqua" w:cs="SimSun"/>
          <w:color w:val="000000"/>
        </w:rPr>
        <w:t>: 12877-12882 [PMID: 12297622 DOI: 10.1073/pnas.162488599]</w:t>
      </w:r>
    </w:p>
    <w:p w14:paraId="73D3CA2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79 </w:t>
      </w:r>
      <w:r w:rsidRPr="00907C6A">
        <w:rPr>
          <w:rFonts w:ascii="Book Antiqua" w:eastAsia="SimSun" w:hAnsi="Book Antiqua" w:cs="SimSun"/>
          <w:b/>
          <w:bCs/>
          <w:color w:val="000000"/>
        </w:rPr>
        <w:t>Strutz F</w:t>
      </w:r>
      <w:r w:rsidRPr="00907C6A">
        <w:rPr>
          <w:rFonts w:ascii="Book Antiqua" w:eastAsia="SimSun" w:hAnsi="Book Antiqua" w:cs="SimSun"/>
          <w:color w:val="000000"/>
        </w:rPr>
        <w:t>, Okada H, Lo CW, Danoff T, Carone RL, Tomaszewski JE, Neilson EG. Identification and characterization of a fibroblast marker: FSP1. </w:t>
      </w:r>
      <w:r w:rsidRPr="00907C6A">
        <w:rPr>
          <w:rFonts w:ascii="Book Antiqua" w:eastAsia="SimSun" w:hAnsi="Book Antiqua" w:cs="SimSun"/>
          <w:i/>
          <w:iCs/>
          <w:color w:val="000000"/>
        </w:rPr>
        <w:t>J Cell Biol</w:t>
      </w:r>
      <w:r w:rsidRPr="00907C6A">
        <w:rPr>
          <w:rFonts w:ascii="Book Antiqua" w:eastAsia="SimSun" w:hAnsi="Book Antiqua" w:cs="SimSun"/>
          <w:color w:val="000000"/>
        </w:rPr>
        <w:t> 1995; </w:t>
      </w:r>
      <w:r w:rsidRPr="00907C6A">
        <w:rPr>
          <w:rFonts w:ascii="Book Antiqua" w:eastAsia="SimSun" w:hAnsi="Book Antiqua" w:cs="SimSun"/>
          <w:b/>
          <w:bCs/>
          <w:color w:val="000000"/>
        </w:rPr>
        <w:t>130</w:t>
      </w:r>
      <w:r w:rsidRPr="00907C6A">
        <w:rPr>
          <w:rFonts w:ascii="Book Antiqua" w:eastAsia="SimSun" w:hAnsi="Book Antiqua" w:cs="SimSun"/>
          <w:color w:val="000000"/>
        </w:rPr>
        <w:t>: 393-405 [PMID: 7615639 DOI: 10.1083/jcb.130.2.393]</w:t>
      </w:r>
    </w:p>
    <w:p w14:paraId="1EFF3B6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80 </w:t>
      </w:r>
      <w:r w:rsidRPr="00907C6A">
        <w:rPr>
          <w:rFonts w:ascii="Book Antiqua" w:eastAsia="SimSun" w:hAnsi="Book Antiqua" w:cs="SimSun"/>
          <w:b/>
          <w:bCs/>
          <w:color w:val="000000"/>
        </w:rPr>
        <w:t>Zechner D</w:t>
      </w:r>
      <w:r w:rsidRPr="00907C6A">
        <w:rPr>
          <w:rFonts w:ascii="Book Antiqua" w:eastAsia="SimSun" w:hAnsi="Book Antiqua" w:cs="SimSun"/>
          <w:color w:val="000000"/>
        </w:rPr>
        <w:t>, Knapp N, Bobrowski A, Radecke T, Genz B, Vollmar B. Diabetes increases pancreatic fibrosis during chronic inflammation. </w:t>
      </w:r>
      <w:r w:rsidRPr="00907C6A">
        <w:rPr>
          <w:rFonts w:ascii="Book Antiqua" w:eastAsia="SimSun" w:hAnsi="Book Antiqua" w:cs="SimSun"/>
          <w:i/>
          <w:iCs/>
          <w:color w:val="000000"/>
        </w:rPr>
        <w:t>Exp Biol Med (Maywood)</w:t>
      </w:r>
      <w:r w:rsidRPr="00907C6A">
        <w:rPr>
          <w:rFonts w:ascii="Book Antiqua" w:eastAsia="SimSun" w:hAnsi="Book Antiqua" w:cs="SimSun"/>
          <w:color w:val="000000"/>
        </w:rPr>
        <w:t> 2014; </w:t>
      </w:r>
      <w:r w:rsidRPr="00907C6A">
        <w:rPr>
          <w:rFonts w:ascii="Book Antiqua" w:eastAsia="SimSun" w:hAnsi="Book Antiqua" w:cs="SimSun"/>
          <w:b/>
          <w:bCs/>
          <w:color w:val="000000"/>
        </w:rPr>
        <w:t>239</w:t>
      </w:r>
      <w:r w:rsidRPr="00907C6A">
        <w:rPr>
          <w:rFonts w:ascii="Book Antiqua" w:eastAsia="SimSun" w:hAnsi="Book Antiqua" w:cs="SimSun"/>
          <w:color w:val="000000"/>
        </w:rPr>
        <w:t>: 670-676 [PMID: 24719378 DOI: 10.1177/1535370214527890]</w:t>
      </w:r>
    </w:p>
    <w:p w14:paraId="40975E7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81 </w:t>
      </w:r>
      <w:r w:rsidRPr="00907C6A">
        <w:rPr>
          <w:rFonts w:ascii="Book Antiqua" w:eastAsia="SimSun" w:hAnsi="Book Antiqua" w:cs="SimSun"/>
          <w:b/>
          <w:bCs/>
          <w:color w:val="000000"/>
        </w:rPr>
        <w:t>Boomershine CS</w:t>
      </w:r>
      <w:r w:rsidRPr="00907C6A">
        <w:rPr>
          <w:rFonts w:ascii="Book Antiqua" w:eastAsia="SimSun" w:hAnsi="Book Antiqua" w:cs="SimSun"/>
          <w:color w:val="000000"/>
        </w:rPr>
        <w:t>, Chamberlain A, Kendall P, Afshar-Sharif AR, Huang H, Washington MK, Lawson WE, Thomas JW, Blackwell TS, Bhowmick NA. Autoimmune pancreatitis results from loss of TGFbeta signalling in S100A4-positive dendritic cells. </w:t>
      </w:r>
      <w:r w:rsidRPr="00907C6A">
        <w:rPr>
          <w:rFonts w:ascii="Book Antiqua" w:eastAsia="SimSun" w:hAnsi="Book Antiqua" w:cs="SimSun"/>
          <w:i/>
          <w:iCs/>
          <w:color w:val="000000"/>
        </w:rPr>
        <w:t>Gut</w:t>
      </w:r>
      <w:r w:rsidRPr="00907C6A">
        <w:rPr>
          <w:rFonts w:ascii="Book Antiqua" w:eastAsia="SimSun" w:hAnsi="Book Antiqua" w:cs="SimSun"/>
          <w:color w:val="000000"/>
        </w:rPr>
        <w:t> 2009; </w:t>
      </w:r>
      <w:r w:rsidRPr="00907C6A">
        <w:rPr>
          <w:rFonts w:ascii="Book Antiqua" w:eastAsia="SimSun" w:hAnsi="Book Antiqua" w:cs="SimSun"/>
          <w:b/>
          <w:bCs/>
          <w:color w:val="000000"/>
        </w:rPr>
        <w:t>58</w:t>
      </w:r>
      <w:r w:rsidRPr="00907C6A">
        <w:rPr>
          <w:rFonts w:ascii="Book Antiqua" w:eastAsia="SimSun" w:hAnsi="Book Antiqua" w:cs="SimSun"/>
          <w:color w:val="000000"/>
        </w:rPr>
        <w:t>: 1267-1274 [PMID: 19625278 DOI: 10.1136/gut.2008.170779]</w:t>
      </w:r>
    </w:p>
    <w:p w14:paraId="0A0F2EC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82 </w:t>
      </w:r>
      <w:r w:rsidRPr="00907C6A">
        <w:rPr>
          <w:rFonts w:ascii="Book Antiqua" w:eastAsia="SimSun" w:hAnsi="Book Antiqua" w:cs="SimSun"/>
          <w:b/>
          <w:bCs/>
          <w:color w:val="000000"/>
        </w:rPr>
        <w:t>Sugimoto H</w:t>
      </w:r>
      <w:r w:rsidRPr="00907C6A">
        <w:rPr>
          <w:rFonts w:ascii="Book Antiqua" w:eastAsia="SimSun" w:hAnsi="Book Antiqua" w:cs="SimSun"/>
          <w:color w:val="000000"/>
        </w:rPr>
        <w:t>, Mundel TM, Kieran MW, Kalluri R. Identification of fibroblast heterogeneity in the tumor microenvironment. </w:t>
      </w:r>
      <w:r w:rsidRPr="00907C6A">
        <w:rPr>
          <w:rFonts w:ascii="Book Antiqua" w:eastAsia="SimSun" w:hAnsi="Book Antiqua" w:cs="SimSun"/>
          <w:i/>
          <w:iCs/>
          <w:color w:val="000000"/>
        </w:rPr>
        <w:t>Cancer Biol Ther</w:t>
      </w:r>
      <w:r w:rsidRPr="00907C6A">
        <w:rPr>
          <w:rFonts w:ascii="Book Antiqua" w:eastAsia="SimSun" w:hAnsi="Book Antiqua" w:cs="SimSun"/>
          <w:color w:val="000000"/>
        </w:rPr>
        <w:t> 2006; </w:t>
      </w:r>
      <w:r w:rsidRPr="00907C6A">
        <w:rPr>
          <w:rFonts w:ascii="Book Antiqua" w:eastAsia="SimSun" w:hAnsi="Book Antiqua" w:cs="SimSun"/>
          <w:b/>
          <w:bCs/>
          <w:color w:val="000000"/>
        </w:rPr>
        <w:t>5</w:t>
      </w:r>
      <w:r w:rsidRPr="00907C6A">
        <w:rPr>
          <w:rFonts w:ascii="Book Antiqua" w:eastAsia="SimSun" w:hAnsi="Book Antiqua" w:cs="SimSun"/>
          <w:color w:val="000000"/>
        </w:rPr>
        <w:t>: 1640-1646 [PMID: 17106243 DOI: 10.4161/cbt.5.12.3354]</w:t>
      </w:r>
    </w:p>
    <w:p w14:paraId="0383643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83 </w:t>
      </w:r>
      <w:r w:rsidRPr="00907C6A">
        <w:rPr>
          <w:rFonts w:ascii="Book Antiqua" w:eastAsia="SimSun" w:hAnsi="Book Antiqua" w:cs="SimSun"/>
          <w:b/>
          <w:bCs/>
          <w:color w:val="000000"/>
        </w:rPr>
        <w:t>Farrow B</w:t>
      </w:r>
      <w:r w:rsidRPr="00907C6A">
        <w:rPr>
          <w:rFonts w:ascii="Book Antiqua" w:eastAsia="SimSun" w:hAnsi="Book Antiqua" w:cs="SimSun"/>
          <w:color w:val="000000"/>
        </w:rPr>
        <w:t>, Rowley D, Dang T, Berger DH. Characterization of tumor-derived pancreatic stellate cells. </w:t>
      </w:r>
      <w:r w:rsidRPr="00907C6A">
        <w:rPr>
          <w:rFonts w:ascii="Book Antiqua" w:eastAsia="SimSun" w:hAnsi="Book Antiqua" w:cs="SimSun"/>
          <w:i/>
          <w:iCs/>
          <w:color w:val="000000"/>
        </w:rPr>
        <w:t>J Surg Res</w:t>
      </w:r>
      <w:r w:rsidRPr="00907C6A">
        <w:rPr>
          <w:rFonts w:ascii="Book Antiqua" w:eastAsia="SimSun" w:hAnsi="Book Antiqua" w:cs="SimSun"/>
          <w:color w:val="000000"/>
        </w:rPr>
        <w:t> 2009; </w:t>
      </w:r>
      <w:r w:rsidRPr="00907C6A">
        <w:rPr>
          <w:rFonts w:ascii="Book Antiqua" w:eastAsia="SimSun" w:hAnsi="Book Antiqua" w:cs="SimSun"/>
          <w:b/>
          <w:bCs/>
          <w:color w:val="000000"/>
        </w:rPr>
        <w:t>157</w:t>
      </w:r>
      <w:r w:rsidRPr="00907C6A">
        <w:rPr>
          <w:rFonts w:ascii="Book Antiqua" w:eastAsia="SimSun" w:hAnsi="Book Antiqua" w:cs="SimSun"/>
          <w:color w:val="000000"/>
        </w:rPr>
        <w:t>: 96-102 [PMID: 19726060 DOI: 10.1016/j.jss.2009.03.064]</w:t>
      </w:r>
    </w:p>
    <w:p w14:paraId="62A746A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84 </w:t>
      </w:r>
      <w:r w:rsidRPr="00907C6A">
        <w:rPr>
          <w:rFonts w:ascii="Book Antiqua" w:eastAsia="SimSun" w:hAnsi="Book Antiqua" w:cs="SimSun"/>
          <w:b/>
          <w:bCs/>
          <w:color w:val="000000"/>
        </w:rPr>
        <w:t>Ikenaga N</w:t>
      </w:r>
      <w:r w:rsidRPr="00907C6A">
        <w:rPr>
          <w:rFonts w:ascii="Book Antiqua" w:eastAsia="SimSun" w:hAnsi="Book Antiqua" w:cs="SimSun"/>
          <w:color w:val="000000"/>
        </w:rPr>
        <w:t>, Ohuchida K, Mizumoto K, Yu J, Fujita H, Nakata K, Ueda J, Sato N, Nagai E, Tanaka M. S100A4 mRNA is a diagnostic and prognostic marker in pancreatic carcinoma. </w:t>
      </w:r>
      <w:r w:rsidRPr="00907C6A">
        <w:rPr>
          <w:rFonts w:ascii="Book Antiqua" w:eastAsia="SimSun" w:hAnsi="Book Antiqua" w:cs="SimSun"/>
          <w:i/>
          <w:iCs/>
          <w:color w:val="000000"/>
        </w:rPr>
        <w:t>J Gastrointest Surg</w:t>
      </w:r>
      <w:r w:rsidRPr="00907C6A">
        <w:rPr>
          <w:rFonts w:ascii="Book Antiqua" w:eastAsia="SimSun" w:hAnsi="Book Antiqua" w:cs="SimSun"/>
          <w:color w:val="000000"/>
        </w:rPr>
        <w:t> 2009; </w:t>
      </w:r>
      <w:r w:rsidRPr="00907C6A">
        <w:rPr>
          <w:rFonts w:ascii="Book Antiqua" w:eastAsia="SimSun" w:hAnsi="Book Antiqua" w:cs="SimSun"/>
          <w:b/>
          <w:bCs/>
          <w:color w:val="000000"/>
        </w:rPr>
        <w:t>13</w:t>
      </w:r>
      <w:r w:rsidRPr="00907C6A">
        <w:rPr>
          <w:rFonts w:ascii="Book Antiqua" w:eastAsia="SimSun" w:hAnsi="Book Antiqua" w:cs="SimSun"/>
          <w:color w:val="000000"/>
        </w:rPr>
        <w:t>: 1852-1858 [PMID: 19653048 DOI: 10.1007/s11605-009-0978-4]</w:t>
      </w:r>
    </w:p>
    <w:p w14:paraId="464D430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85 </w:t>
      </w:r>
      <w:r w:rsidRPr="00907C6A">
        <w:rPr>
          <w:rFonts w:ascii="Book Antiqua" w:eastAsia="SimSun" w:hAnsi="Book Antiqua" w:cs="SimSun"/>
          <w:b/>
          <w:bCs/>
          <w:color w:val="000000"/>
        </w:rPr>
        <w:t>Tsukamoto N</w:t>
      </w:r>
      <w:r w:rsidRPr="00907C6A">
        <w:rPr>
          <w:rFonts w:ascii="Book Antiqua" w:eastAsia="SimSun" w:hAnsi="Book Antiqua" w:cs="SimSun"/>
          <w:color w:val="000000"/>
        </w:rPr>
        <w:t>, Egawa S, Akada M, Abe K, Saiki Y, Kaneko N, Yokoyama S, Shima K, Yamamura A, Motoi F, Abe H, Hayashi H, Ishida K, Moriya T, Tabata T, Kondo E, Kanai N, Gu Z, Sunamura M, Unno M, Horii A. The expression of S100A4 in human pancreatic cancer is associated with invasion. </w:t>
      </w:r>
      <w:r w:rsidRPr="00907C6A">
        <w:rPr>
          <w:rFonts w:ascii="Book Antiqua" w:eastAsia="SimSun" w:hAnsi="Book Antiqua" w:cs="SimSun"/>
          <w:i/>
          <w:iCs/>
          <w:color w:val="000000"/>
        </w:rPr>
        <w:t>Pancreas</w:t>
      </w:r>
      <w:r w:rsidRPr="00907C6A">
        <w:rPr>
          <w:rFonts w:ascii="Book Antiqua" w:eastAsia="SimSun" w:hAnsi="Book Antiqua" w:cs="SimSun"/>
          <w:color w:val="000000"/>
        </w:rPr>
        <w:t> 2013; </w:t>
      </w:r>
      <w:r w:rsidRPr="00907C6A">
        <w:rPr>
          <w:rFonts w:ascii="Book Antiqua" w:eastAsia="SimSun" w:hAnsi="Book Antiqua" w:cs="SimSun"/>
          <w:b/>
          <w:bCs/>
          <w:color w:val="000000"/>
        </w:rPr>
        <w:t>42</w:t>
      </w:r>
      <w:r w:rsidRPr="00907C6A">
        <w:rPr>
          <w:rFonts w:ascii="Book Antiqua" w:eastAsia="SimSun" w:hAnsi="Book Antiqua" w:cs="SimSun"/>
          <w:color w:val="000000"/>
        </w:rPr>
        <w:t>: 1027-1033 [PMID: 23851436 DOI: 10.1097/MPA.0b013e31828804e7]</w:t>
      </w:r>
    </w:p>
    <w:p w14:paraId="1D10B09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86 </w:t>
      </w:r>
      <w:r w:rsidRPr="00907C6A">
        <w:rPr>
          <w:rFonts w:ascii="Book Antiqua" w:eastAsia="SimSun" w:hAnsi="Book Antiqua" w:cs="SimSun"/>
          <w:b/>
          <w:bCs/>
          <w:color w:val="000000"/>
        </w:rPr>
        <w:t>Mahon PC</w:t>
      </w:r>
      <w:r w:rsidRPr="00907C6A">
        <w:rPr>
          <w:rFonts w:ascii="Book Antiqua" w:eastAsia="SimSun" w:hAnsi="Book Antiqua" w:cs="SimSun"/>
          <w:color w:val="000000"/>
        </w:rPr>
        <w:t>, Baril P, Bhakta V, Chelala C, Caulee K, Harada T, Lemoine NR. S100A4 contributes to the suppression of BNIP3 expression, chemoresistance, and inhibition of apoptosis in pancreatic cancer. </w:t>
      </w:r>
      <w:r w:rsidRPr="00907C6A">
        <w:rPr>
          <w:rFonts w:ascii="Book Antiqua" w:eastAsia="SimSun" w:hAnsi="Book Antiqua" w:cs="SimSun"/>
          <w:i/>
          <w:iCs/>
          <w:color w:val="000000"/>
        </w:rPr>
        <w:t>Cancer Res</w:t>
      </w:r>
      <w:r w:rsidRPr="00907C6A">
        <w:rPr>
          <w:rFonts w:ascii="Book Antiqua" w:eastAsia="SimSun" w:hAnsi="Book Antiqua" w:cs="SimSun"/>
          <w:color w:val="000000"/>
        </w:rPr>
        <w:t> 2007; </w:t>
      </w:r>
      <w:r w:rsidRPr="00907C6A">
        <w:rPr>
          <w:rFonts w:ascii="Book Antiqua" w:eastAsia="SimSun" w:hAnsi="Book Antiqua" w:cs="SimSun"/>
          <w:b/>
          <w:bCs/>
          <w:color w:val="000000"/>
        </w:rPr>
        <w:t>67</w:t>
      </w:r>
      <w:r w:rsidRPr="00907C6A">
        <w:rPr>
          <w:rFonts w:ascii="Book Antiqua" w:eastAsia="SimSun" w:hAnsi="Book Antiqua" w:cs="SimSun"/>
          <w:color w:val="000000"/>
        </w:rPr>
        <w:t>: 6786-6795 [PMID: 17638890 DOI: 10.1158/0008-5472.CAN-07-0440]</w:t>
      </w:r>
    </w:p>
    <w:p w14:paraId="24537D4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87 </w:t>
      </w:r>
      <w:r w:rsidRPr="00907C6A">
        <w:rPr>
          <w:rFonts w:ascii="Book Antiqua" w:eastAsia="SimSun" w:hAnsi="Book Antiqua" w:cs="SimSun"/>
          <w:b/>
          <w:bCs/>
          <w:color w:val="000000"/>
        </w:rPr>
        <w:t>Hinz B</w:t>
      </w:r>
      <w:r w:rsidRPr="00907C6A">
        <w:rPr>
          <w:rFonts w:ascii="Book Antiqua" w:eastAsia="SimSun" w:hAnsi="Book Antiqua" w:cs="SimSun"/>
          <w:color w:val="000000"/>
        </w:rPr>
        <w:t>. Formation and function of the myofibroblast during tissue repair. </w:t>
      </w:r>
      <w:r w:rsidRPr="00907C6A">
        <w:rPr>
          <w:rFonts w:ascii="Book Antiqua" w:eastAsia="SimSun" w:hAnsi="Book Antiqua" w:cs="SimSun"/>
          <w:i/>
          <w:iCs/>
          <w:color w:val="000000"/>
        </w:rPr>
        <w:t>J Invest Dermatol</w:t>
      </w:r>
      <w:r w:rsidRPr="00907C6A">
        <w:rPr>
          <w:rFonts w:ascii="Book Antiqua" w:eastAsia="SimSun" w:hAnsi="Book Antiqua" w:cs="SimSun"/>
          <w:color w:val="000000"/>
        </w:rPr>
        <w:t> 2007; </w:t>
      </w:r>
      <w:r w:rsidRPr="00907C6A">
        <w:rPr>
          <w:rFonts w:ascii="Book Antiqua" w:eastAsia="SimSun" w:hAnsi="Book Antiqua" w:cs="SimSun"/>
          <w:b/>
          <w:bCs/>
          <w:color w:val="000000"/>
        </w:rPr>
        <w:t>127</w:t>
      </w:r>
      <w:r w:rsidRPr="00907C6A">
        <w:rPr>
          <w:rFonts w:ascii="Book Antiqua" w:eastAsia="SimSun" w:hAnsi="Book Antiqua" w:cs="SimSun"/>
          <w:color w:val="000000"/>
        </w:rPr>
        <w:t>: 526-537 [PMID: 17299435 DOI: 10.1038/sj.jid.5700613]</w:t>
      </w:r>
    </w:p>
    <w:p w14:paraId="31F9E044"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88 </w:t>
      </w:r>
      <w:r w:rsidRPr="00907C6A">
        <w:rPr>
          <w:rFonts w:ascii="Book Antiqua" w:eastAsia="SimSun" w:hAnsi="Book Antiqua" w:cs="SimSun"/>
          <w:b/>
          <w:bCs/>
          <w:color w:val="000000"/>
        </w:rPr>
        <w:t>Klöppel G</w:t>
      </w:r>
      <w:r w:rsidRPr="00907C6A">
        <w:rPr>
          <w:rFonts w:ascii="Book Antiqua" w:eastAsia="SimSun" w:hAnsi="Book Antiqua" w:cs="SimSun"/>
          <w:color w:val="000000"/>
        </w:rPr>
        <w:t>, Detlefsen S, Feyerabend B. Fibrosis of the pancreas: the initial tissue damage and the resulting pattern. </w:t>
      </w:r>
      <w:r w:rsidRPr="00907C6A">
        <w:rPr>
          <w:rFonts w:ascii="Book Antiqua" w:eastAsia="SimSun" w:hAnsi="Book Antiqua" w:cs="SimSun"/>
          <w:i/>
          <w:iCs/>
          <w:color w:val="000000"/>
        </w:rPr>
        <w:t>Virchows Arch</w:t>
      </w:r>
      <w:r w:rsidRPr="00907C6A">
        <w:rPr>
          <w:rFonts w:ascii="Book Antiqua" w:eastAsia="SimSun" w:hAnsi="Book Antiqua" w:cs="SimSun"/>
          <w:color w:val="000000"/>
        </w:rPr>
        <w:t> 2004; </w:t>
      </w:r>
      <w:r w:rsidRPr="00907C6A">
        <w:rPr>
          <w:rFonts w:ascii="Book Antiqua" w:eastAsia="SimSun" w:hAnsi="Book Antiqua" w:cs="SimSun"/>
          <w:b/>
          <w:bCs/>
          <w:color w:val="000000"/>
        </w:rPr>
        <w:t>445</w:t>
      </w:r>
      <w:r w:rsidRPr="00907C6A">
        <w:rPr>
          <w:rFonts w:ascii="Book Antiqua" w:eastAsia="SimSun" w:hAnsi="Book Antiqua" w:cs="SimSun"/>
          <w:color w:val="000000"/>
        </w:rPr>
        <w:t>: 1-8 [PMID: 15138818 DOI: 10.1007/s00428-003-0958-0]</w:t>
      </w:r>
    </w:p>
    <w:p w14:paraId="5A1D5184"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89 </w:t>
      </w:r>
      <w:r w:rsidRPr="00907C6A">
        <w:rPr>
          <w:rFonts w:ascii="Book Antiqua" w:eastAsia="SimSun" w:hAnsi="Book Antiqua" w:cs="SimSun"/>
          <w:b/>
          <w:bCs/>
          <w:color w:val="000000"/>
        </w:rPr>
        <w:t>Bachem MG</w:t>
      </w:r>
      <w:r w:rsidRPr="00907C6A">
        <w:rPr>
          <w:rFonts w:ascii="Book Antiqua" w:eastAsia="SimSun" w:hAnsi="Book Antiqua" w:cs="SimSun"/>
          <w:color w:val="000000"/>
        </w:rPr>
        <w:t xml:space="preserve">, Schünemann M, Ramadani M, Siech M, Beger H, Buck A, Zhou S, Schmid-Kotsas A, Adler G. Pancreatic carcinoma cells induce fibrosis by stimulating </w:t>
      </w:r>
      <w:r w:rsidRPr="00907C6A">
        <w:rPr>
          <w:rFonts w:ascii="Book Antiqua" w:eastAsia="SimSun" w:hAnsi="Book Antiqua" w:cs="SimSun"/>
          <w:color w:val="000000"/>
        </w:rPr>
        <w:lastRenderedPageBreak/>
        <w:t>proliferation and matrix synthesis of stellate cells.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2005; </w:t>
      </w:r>
      <w:r w:rsidRPr="00907C6A">
        <w:rPr>
          <w:rFonts w:ascii="Book Antiqua" w:eastAsia="SimSun" w:hAnsi="Book Antiqua" w:cs="SimSun"/>
          <w:b/>
          <w:bCs/>
          <w:color w:val="000000"/>
        </w:rPr>
        <w:t>128</w:t>
      </w:r>
      <w:r w:rsidRPr="00907C6A">
        <w:rPr>
          <w:rFonts w:ascii="Book Antiqua" w:eastAsia="SimSun" w:hAnsi="Book Antiqua" w:cs="SimSun"/>
          <w:color w:val="000000"/>
        </w:rPr>
        <w:t>: 907-921 [PMID: 15825074 DOI: 10.1053/j.gastro.2004.12.036]</w:t>
      </w:r>
    </w:p>
    <w:p w14:paraId="31CD135D"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90 </w:t>
      </w:r>
      <w:r w:rsidRPr="00907C6A">
        <w:rPr>
          <w:rFonts w:ascii="Book Antiqua" w:eastAsia="SimSun" w:hAnsi="Book Antiqua" w:cs="SimSun"/>
          <w:b/>
          <w:bCs/>
          <w:color w:val="000000"/>
        </w:rPr>
        <w:t>Hwang RF</w:t>
      </w:r>
      <w:r w:rsidRPr="00907C6A">
        <w:rPr>
          <w:rFonts w:ascii="Book Antiqua" w:eastAsia="SimSun" w:hAnsi="Book Antiqua" w:cs="SimSun"/>
          <w:color w:val="000000"/>
        </w:rPr>
        <w:t>, Moore T, Arumugam T, Ramachandran V, Amos KD, Rivera A, Ji B, Evans DB, Logsdon CD. Cancer-associated stromal fibroblasts promote pancreatic tumor progression. </w:t>
      </w:r>
      <w:r w:rsidRPr="00907C6A">
        <w:rPr>
          <w:rFonts w:ascii="Book Antiqua" w:eastAsia="SimSun" w:hAnsi="Book Antiqua" w:cs="SimSun"/>
          <w:i/>
          <w:iCs/>
          <w:color w:val="000000"/>
        </w:rPr>
        <w:t>Cancer Res</w:t>
      </w:r>
      <w:r w:rsidRPr="00907C6A">
        <w:rPr>
          <w:rFonts w:ascii="Book Antiqua" w:eastAsia="SimSun" w:hAnsi="Book Antiqua" w:cs="SimSun"/>
          <w:color w:val="000000"/>
        </w:rPr>
        <w:t> 2008; </w:t>
      </w:r>
      <w:r w:rsidRPr="00907C6A">
        <w:rPr>
          <w:rFonts w:ascii="Book Antiqua" w:eastAsia="SimSun" w:hAnsi="Book Antiqua" w:cs="SimSun"/>
          <w:b/>
          <w:bCs/>
          <w:color w:val="000000"/>
        </w:rPr>
        <w:t>68</w:t>
      </w:r>
      <w:r w:rsidRPr="00907C6A">
        <w:rPr>
          <w:rFonts w:ascii="Book Antiqua" w:eastAsia="SimSun" w:hAnsi="Book Antiqua" w:cs="SimSun"/>
          <w:color w:val="000000"/>
        </w:rPr>
        <w:t>: 918-926 [PMID: 18245495 DOI: 10.1158/0008-5472.CAN-07-5714]</w:t>
      </w:r>
    </w:p>
    <w:p w14:paraId="236CAB8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91 </w:t>
      </w:r>
      <w:r w:rsidRPr="00907C6A">
        <w:rPr>
          <w:rFonts w:ascii="Book Antiqua" w:eastAsia="SimSun" w:hAnsi="Book Antiqua" w:cs="SimSun"/>
          <w:b/>
          <w:bCs/>
          <w:color w:val="000000"/>
        </w:rPr>
        <w:t>Mantoni TS</w:t>
      </w:r>
      <w:r w:rsidRPr="00907C6A">
        <w:rPr>
          <w:rFonts w:ascii="Book Antiqua" w:eastAsia="SimSun" w:hAnsi="Book Antiqua" w:cs="SimSun"/>
          <w:color w:val="000000"/>
        </w:rPr>
        <w:t>, Lunardi S, Al-Assar O, Masamune A, Brunner TB. Pancreatic stellate cells radioprotect pancreatic cancer cells through β1-integrin signaling. </w:t>
      </w:r>
      <w:r w:rsidRPr="00907C6A">
        <w:rPr>
          <w:rFonts w:ascii="Book Antiqua" w:eastAsia="SimSun" w:hAnsi="Book Antiqua" w:cs="SimSun"/>
          <w:i/>
          <w:iCs/>
          <w:color w:val="000000"/>
        </w:rPr>
        <w:t>Cancer Res</w:t>
      </w:r>
      <w:r w:rsidRPr="00907C6A">
        <w:rPr>
          <w:rFonts w:ascii="Book Antiqua" w:eastAsia="SimSun" w:hAnsi="Book Antiqua" w:cs="SimSun"/>
          <w:color w:val="000000"/>
        </w:rPr>
        <w:t> 2011; </w:t>
      </w:r>
      <w:r w:rsidRPr="00907C6A">
        <w:rPr>
          <w:rFonts w:ascii="Book Antiqua" w:eastAsia="SimSun" w:hAnsi="Book Antiqua" w:cs="SimSun"/>
          <w:b/>
          <w:bCs/>
          <w:color w:val="000000"/>
        </w:rPr>
        <w:t>71</w:t>
      </w:r>
      <w:r w:rsidRPr="00907C6A">
        <w:rPr>
          <w:rFonts w:ascii="Book Antiqua" w:eastAsia="SimSun" w:hAnsi="Book Antiqua" w:cs="SimSun"/>
          <w:color w:val="000000"/>
        </w:rPr>
        <w:t>: 3453-3458 [PMID: 21558392 DOI: 10.1158/0008-5472.CAN-10-1633]</w:t>
      </w:r>
    </w:p>
    <w:p w14:paraId="1AFD449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92 </w:t>
      </w:r>
      <w:r w:rsidRPr="00907C6A">
        <w:rPr>
          <w:rFonts w:ascii="Book Antiqua" w:eastAsia="SimSun" w:hAnsi="Book Antiqua" w:cs="SimSun"/>
          <w:b/>
          <w:bCs/>
          <w:color w:val="000000"/>
        </w:rPr>
        <w:t>Froeling FE</w:t>
      </w:r>
      <w:r w:rsidRPr="00907C6A">
        <w:rPr>
          <w:rFonts w:ascii="Book Antiqua" w:eastAsia="SimSun" w:hAnsi="Book Antiqua" w:cs="SimSun"/>
          <w:color w:val="000000"/>
        </w:rPr>
        <w:t>, Mirza TA, Feakins RM, Seedhar A, Elia G, Hart IR, Kocher HM. Organotypic culture model of pancreatic cancer demonstrates that stromal cells modulate E-cadherin, beta-catenin, and Ezrin expression in tumor cells. </w:t>
      </w:r>
      <w:r w:rsidRPr="00907C6A">
        <w:rPr>
          <w:rFonts w:ascii="Book Antiqua" w:eastAsia="SimSun" w:hAnsi="Book Antiqua" w:cs="SimSun"/>
          <w:i/>
          <w:iCs/>
          <w:color w:val="000000"/>
        </w:rPr>
        <w:t>Am J Pathol</w:t>
      </w:r>
      <w:r w:rsidRPr="00907C6A">
        <w:rPr>
          <w:rFonts w:ascii="Book Antiqua" w:eastAsia="SimSun" w:hAnsi="Book Antiqua" w:cs="SimSun"/>
          <w:color w:val="000000"/>
        </w:rPr>
        <w:t> 2009; </w:t>
      </w:r>
      <w:r w:rsidRPr="00907C6A">
        <w:rPr>
          <w:rFonts w:ascii="Book Antiqua" w:eastAsia="SimSun" w:hAnsi="Book Antiqua" w:cs="SimSun"/>
          <w:b/>
          <w:bCs/>
          <w:color w:val="000000"/>
        </w:rPr>
        <w:t>175</w:t>
      </w:r>
      <w:r w:rsidRPr="00907C6A">
        <w:rPr>
          <w:rFonts w:ascii="Book Antiqua" w:eastAsia="SimSun" w:hAnsi="Book Antiqua" w:cs="SimSun"/>
          <w:color w:val="000000"/>
        </w:rPr>
        <w:t>: 636-648 [PMID: 19608876 DOI: 10.2353/ajpath.2009.090131]</w:t>
      </w:r>
    </w:p>
    <w:p w14:paraId="013D39F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93 </w:t>
      </w:r>
      <w:r w:rsidRPr="00907C6A">
        <w:rPr>
          <w:rFonts w:ascii="Book Antiqua" w:eastAsia="SimSun" w:hAnsi="Book Antiqua" w:cs="SimSun"/>
          <w:b/>
          <w:bCs/>
          <w:color w:val="000000"/>
        </w:rPr>
        <w:t>Kikuta K</w:t>
      </w:r>
      <w:r w:rsidRPr="00907C6A">
        <w:rPr>
          <w:rFonts w:ascii="Book Antiqua" w:eastAsia="SimSun" w:hAnsi="Book Antiqua" w:cs="SimSun"/>
          <w:color w:val="000000"/>
        </w:rPr>
        <w:t>, Masamune A, Watanabe T, Ariga H, Itoh H, Hamada S, Satoh K, Egawa S, Unno M, Shimosegawa T. Pancreatic stellate cells promote epithelial-mesenchymal transition in pancreatic cancer cells. </w:t>
      </w:r>
      <w:r w:rsidRPr="00907C6A">
        <w:rPr>
          <w:rFonts w:ascii="Book Antiqua" w:eastAsia="SimSun" w:hAnsi="Book Antiqua" w:cs="SimSun"/>
          <w:i/>
          <w:iCs/>
          <w:color w:val="000000"/>
        </w:rPr>
        <w:t>Biochem Biophys Res Commun</w:t>
      </w:r>
      <w:r w:rsidRPr="00907C6A">
        <w:rPr>
          <w:rFonts w:ascii="Book Antiqua" w:eastAsia="SimSun" w:hAnsi="Book Antiqua" w:cs="SimSun"/>
          <w:color w:val="000000"/>
        </w:rPr>
        <w:t> 2010; </w:t>
      </w:r>
      <w:r w:rsidRPr="00907C6A">
        <w:rPr>
          <w:rFonts w:ascii="Book Antiqua" w:eastAsia="SimSun" w:hAnsi="Book Antiqua" w:cs="SimSun"/>
          <w:b/>
          <w:bCs/>
          <w:color w:val="000000"/>
        </w:rPr>
        <w:t>403</w:t>
      </w:r>
      <w:r w:rsidRPr="00907C6A">
        <w:rPr>
          <w:rFonts w:ascii="Book Antiqua" w:eastAsia="SimSun" w:hAnsi="Book Antiqua" w:cs="SimSun"/>
          <w:color w:val="000000"/>
        </w:rPr>
        <w:t>: 380-384 [PMID: 21081113 DOI: 10.1016/j.bbrc.2010.11.040]</w:t>
      </w:r>
    </w:p>
    <w:p w14:paraId="24E460F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94 </w:t>
      </w:r>
      <w:r w:rsidRPr="00907C6A">
        <w:rPr>
          <w:rFonts w:ascii="Book Antiqua" w:eastAsia="SimSun" w:hAnsi="Book Antiqua" w:cs="SimSun"/>
          <w:b/>
          <w:bCs/>
          <w:color w:val="000000"/>
        </w:rPr>
        <w:t>Xu Z</w:t>
      </w:r>
      <w:r w:rsidRPr="00907C6A">
        <w:rPr>
          <w:rFonts w:ascii="Book Antiqua" w:eastAsia="SimSun" w:hAnsi="Book Antiqua" w:cs="SimSun"/>
          <w:color w:val="000000"/>
        </w:rPr>
        <w:t>, Vonlaufen A, Phillips PA, Fiala-Beer E, Zhang X, Yang L, Biankin AV, Goldstein D, Pirola RC, Wilson JS, Apte MV. Role of pancreatic stellate cells in pancreatic cancer metastasis. </w:t>
      </w:r>
      <w:r w:rsidRPr="00907C6A">
        <w:rPr>
          <w:rFonts w:ascii="Book Antiqua" w:eastAsia="SimSun" w:hAnsi="Book Antiqua" w:cs="SimSun"/>
          <w:i/>
          <w:iCs/>
          <w:color w:val="000000"/>
        </w:rPr>
        <w:t>Am J Pathol</w:t>
      </w:r>
      <w:r w:rsidRPr="00907C6A">
        <w:rPr>
          <w:rFonts w:ascii="Book Antiqua" w:eastAsia="SimSun" w:hAnsi="Book Antiqua" w:cs="SimSun"/>
          <w:color w:val="000000"/>
        </w:rPr>
        <w:t> 2010; </w:t>
      </w:r>
      <w:r w:rsidRPr="00907C6A">
        <w:rPr>
          <w:rFonts w:ascii="Book Antiqua" w:eastAsia="SimSun" w:hAnsi="Book Antiqua" w:cs="SimSun"/>
          <w:b/>
          <w:bCs/>
          <w:color w:val="000000"/>
        </w:rPr>
        <w:t>177</w:t>
      </w:r>
      <w:r w:rsidRPr="00907C6A">
        <w:rPr>
          <w:rFonts w:ascii="Book Antiqua" w:eastAsia="SimSun" w:hAnsi="Book Antiqua" w:cs="SimSun"/>
          <w:color w:val="000000"/>
        </w:rPr>
        <w:t>: 2585-2596 [PMID: 20934972 DOI: 10.2353/ajpath.2010.090899]</w:t>
      </w:r>
    </w:p>
    <w:p w14:paraId="6867AC3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95 </w:t>
      </w:r>
      <w:r w:rsidRPr="00907C6A">
        <w:rPr>
          <w:rFonts w:ascii="Book Antiqua" w:eastAsia="SimSun" w:hAnsi="Book Antiqua" w:cs="SimSun"/>
          <w:b/>
          <w:bCs/>
          <w:color w:val="000000"/>
        </w:rPr>
        <w:t>Al-Assar O</w:t>
      </w:r>
      <w:r w:rsidRPr="00907C6A">
        <w:rPr>
          <w:rFonts w:ascii="Book Antiqua" w:eastAsia="SimSun" w:hAnsi="Book Antiqua" w:cs="SimSun"/>
          <w:color w:val="000000"/>
        </w:rPr>
        <w:t>, Demiciorglu F, Lunardi S, Gaspar-Carvalho MM, McKenna WG, Muschel RM, Brunner TB. Contextual regulation of pancreatic cancer stem cell phenotype and radioresistance by pancreatic stellate cells. </w:t>
      </w:r>
      <w:r w:rsidRPr="00907C6A">
        <w:rPr>
          <w:rFonts w:ascii="Book Antiqua" w:eastAsia="SimSun" w:hAnsi="Book Antiqua" w:cs="SimSun"/>
          <w:i/>
          <w:iCs/>
          <w:color w:val="000000"/>
        </w:rPr>
        <w:t>Radiother Oncol</w:t>
      </w:r>
      <w:r w:rsidRPr="00907C6A">
        <w:rPr>
          <w:rFonts w:ascii="Book Antiqua" w:eastAsia="SimSun" w:hAnsi="Book Antiqua" w:cs="SimSun"/>
          <w:color w:val="000000"/>
        </w:rPr>
        <w:t> 2014; </w:t>
      </w:r>
      <w:r w:rsidRPr="00907C6A">
        <w:rPr>
          <w:rFonts w:ascii="Book Antiqua" w:eastAsia="SimSun" w:hAnsi="Book Antiqua" w:cs="SimSun"/>
          <w:b/>
          <w:bCs/>
          <w:color w:val="000000"/>
        </w:rPr>
        <w:t>111</w:t>
      </w:r>
      <w:r w:rsidRPr="00907C6A">
        <w:rPr>
          <w:rFonts w:ascii="Book Antiqua" w:eastAsia="SimSun" w:hAnsi="Book Antiqua" w:cs="SimSun"/>
          <w:color w:val="000000"/>
        </w:rPr>
        <w:t>: 243-251 [PMID: 24780634 DOI: 10.1016/j.radonc.2014.03.014]</w:t>
      </w:r>
    </w:p>
    <w:p w14:paraId="6C473EF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96 </w:t>
      </w:r>
      <w:r w:rsidRPr="00907C6A">
        <w:rPr>
          <w:rFonts w:ascii="Book Antiqua" w:eastAsia="SimSun" w:hAnsi="Book Antiqua" w:cs="SimSun"/>
          <w:b/>
          <w:bCs/>
          <w:color w:val="000000"/>
        </w:rPr>
        <w:t>Cabrera MC</w:t>
      </w:r>
      <w:r w:rsidRPr="00907C6A">
        <w:rPr>
          <w:rFonts w:ascii="Book Antiqua" w:eastAsia="SimSun" w:hAnsi="Book Antiqua" w:cs="SimSun"/>
          <w:color w:val="000000"/>
        </w:rPr>
        <w:t>, Tilahun E, Nakles R, Diaz-Cruz ES, Charabaty A, Suy S, Jackson P, Ley L, Slack R, Jha R, Collins SP, Haddad N, Kallakury BV, Schroeder T, Pishvaian MJ, Furth PA. Human Pancreatic Cancer-Associated Stellate Cells Remain Activated after in vivo Chemoradiation. </w:t>
      </w:r>
      <w:r w:rsidRPr="00907C6A">
        <w:rPr>
          <w:rFonts w:ascii="Book Antiqua" w:eastAsia="SimSun" w:hAnsi="Book Antiqua" w:cs="SimSun"/>
          <w:i/>
          <w:iCs/>
          <w:color w:val="000000"/>
        </w:rPr>
        <w:t>Front Oncol</w:t>
      </w:r>
      <w:r w:rsidRPr="00907C6A">
        <w:rPr>
          <w:rFonts w:ascii="Book Antiqua" w:eastAsia="SimSun" w:hAnsi="Book Antiqua" w:cs="SimSun"/>
          <w:color w:val="000000"/>
        </w:rPr>
        <w:t> 2014; </w:t>
      </w:r>
      <w:r w:rsidRPr="00907C6A">
        <w:rPr>
          <w:rFonts w:ascii="Book Antiqua" w:eastAsia="SimSun" w:hAnsi="Book Antiqua" w:cs="SimSun"/>
          <w:b/>
          <w:bCs/>
          <w:color w:val="000000"/>
        </w:rPr>
        <w:t>4</w:t>
      </w:r>
      <w:r w:rsidRPr="00907C6A">
        <w:rPr>
          <w:rFonts w:ascii="Book Antiqua" w:eastAsia="SimSun" w:hAnsi="Book Antiqua" w:cs="SimSun"/>
          <w:color w:val="000000"/>
        </w:rPr>
        <w:t>: 102 [PMID: 24847445 DOI: 10.3389/fonc.2014.00102]</w:t>
      </w:r>
    </w:p>
    <w:p w14:paraId="0448798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97 </w:t>
      </w:r>
      <w:r w:rsidRPr="00907C6A">
        <w:rPr>
          <w:rFonts w:ascii="Book Antiqua" w:eastAsia="SimSun" w:hAnsi="Book Antiqua" w:cs="SimSun"/>
          <w:b/>
          <w:bCs/>
          <w:color w:val="000000"/>
        </w:rPr>
        <w:t>Olive KP</w:t>
      </w:r>
      <w:r w:rsidRPr="00907C6A">
        <w:rPr>
          <w:rFonts w:ascii="Book Antiqua" w:eastAsia="SimSun" w:hAnsi="Book Antiqua" w:cs="SimSun"/>
          <w:color w:val="000000"/>
        </w:rPr>
        <w:t>, Jacobetz MA, Davidson CJ, Gopinathan A, McIntyre D, Honess D, Madhu B, Goldgraben MA, Caldwell ME, Allard D, Frese KK, Denicola G, Feig C, Combs C, Winter SP, Ireland-Zecchini H, Reichelt S, Howat WJ, Chang A, Dhara M, Wang L, Rückert F, Grützmann R, Pilarsky C, Izeradjene K, Hingorani SR, Huang P, Davies SE, Plunkett W, Egorin M, Hruban RH, Whitebread N, McGovern K, Adams J, Iacobuzio-Donahue C, Griffiths J, Tuveson DA. Inhibition of Hedgehog signaling enhances delivery of chemotherapy in a mouse model of pancreatic cancer. </w:t>
      </w:r>
      <w:r w:rsidRPr="00907C6A">
        <w:rPr>
          <w:rFonts w:ascii="Book Antiqua" w:eastAsia="SimSun" w:hAnsi="Book Antiqua" w:cs="SimSun"/>
          <w:i/>
          <w:iCs/>
          <w:color w:val="000000"/>
        </w:rPr>
        <w:t>Science</w:t>
      </w:r>
      <w:r w:rsidRPr="00907C6A">
        <w:rPr>
          <w:rFonts w:ascii="Book Antiqua" w:eastAsia="SimSun" w:hAnsi="Book Antiqua" w:cs="SimSun"/>
          <w:color w:val="000000"/>
        </w:rPr>
        <w:t> 2009; </w:t>
      </w:r>
      <w:r w:rsidRPr="00907C6A">
        <w:rPr>
          <w:rFonts w:ascii="Book Antiqua" w:eastAsia="SimSun" w:hAnsi="Book Antiqua" w:cs="SimSun"/>
          <w:b/>
          <w:bCs/>
          <w:color w:val="000000"/>
        </w:rPr>
        <w:t>324</w:t>
      </w:r>
      <w:r w:rsidRPr="00907C6A">
        <w:rPr>
          <w:rFonts w:ascii="Book Antiqua" w:eastAsia="SimSun" w:hAnsi="Book Antiqua" w:cs="SimSun"/>
          <w:color w:val="000000"/>
        </w:rPr>
        <w:t>: 1457-1461 [PMID: 19460966 DOI: 10.1126/science.1171362]</w:t>
      </w:r>
    </w:p>
    <w:p w14:paraId="6B6C09F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98</w:t>
      </w:r>
      <w:r w:rsidRPr="00907C6A">
        <w:rPr>
          <w:rFonts w:ascii="Book Antiqua" w:eastAsia="SimSun" w:hAnsi="Book Antiqua" w:cs="SimSun"/>
          <w:b/>
          <w:color w:val="000000"/>
        </w:rPr>
        <w:t xml:space="preserve"> Ko AH</w:t>
      </w:r>
      <w:r w:rsidRPr="00907C6A">
        <w:rPr>
          <w:rFonts w:ascii="Book Antiqua" w:eastAsia="SimSun" w:hAnsi="Book Antiqua" w:cs="SimSun"/>
          <w:color w:val="000000"/>
        </w:rPr>
        <w:t>, LoConte N, Tempero MA, Walker EJ, Kate Kelley R, Lewis S, Chang WC, Kantoff E, Vannier MW, Catenacci DV, Venook AP, Kindler HL. A Phase I Study of FOLFIRINOX Plus IPI-926, a Hedgehog Pathway Inhibitor, for Advanced Pancreatic Adenocarcinoma. </w:t>
      </w:r>
      <w:r w:rsidRPr="00907C6A">
        <w:rPr>
          <w:rFonts w:ascii="Book Antiqua" w:eastAsia="SimSun" w:hAnsi="Book Antiqua" w:cs="SimSun"/>
          <w:i/>
          <w:iCs/>
          <w:color w:val="000000"/>
        </w:rPr>
        <w:t>Pancreas</w:t>
      </w:r>
      <w:r w:rsidRPr="00907C6A">
        <w:rPr>
          <w:rFonts w:ascii="Book Antiqua" w:eastAsia="SimSun" w:hAnsi="Book Antiqua" w:cs="SimSun"/>
          <w:color w:val="000000"/>
        </w:rPr>
        <w:t> 2015; Epub ahead of print [PMID: 26390428 DOI: 10.1097/MPA.0000000000000458]</w:t>
      </w:r>
    </w:p>
    <w:p w14:paraId="2AC7FABD"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99 </w:t>
      </w:r>
      <w:r w:rsidRPr="00907C6A">
        <w:rPr>
          <w:rFonts w:ascii="Book Antiqua" w:eastAsia="SimSun" w:hAnsi="Book Antiqua" w:cs="SimSun"/>
          <w:b/>
          <w:bCs/>
          <w:color w:val="000000"/>
        </w:rPr>
        <w:t>Özdemir BC</w:t>
      </w:r>
      <w:r w:rsidRPr="00907C6A">
        <w:rPr>
          <w:rFonts w:ascii="Book Antiqua" w:eastAsia="SimSun" w:hAnsi="Book Antiqua" w:cs="SimSun"/>
          <w:color w:val="000000"/>
        </w:rPr>
        <w:t>, Pentcheva-Hoang T, Carstens JL, Zheng X, Wu CC, Simpson TR, Laklai H, Sugimoto H, Kahlert C, Novitskiy SV, De Jesus-Acosta A, Sharma P, Heidari P, Mahmood U, Chin L, Moses HL, Weaver VM, Maitra A, Allison JP, LeBleu VS, Kalluri R. Depletion of carcinoma-associated fibroblasts and fibrosis induces immunosuppression and accelerates pancreas cancer with reduced survival. </w:t>
      </w:r>
      <w:r w:rsidRPr="00907C6A">
        <w:rPr>
          <w:rFonts w:ascii="Book Antiqua" w:eastAsia="SimSun" w:hAnsi="Book Antiqua" w:cs="SimSun"/>
          <w:i/>
          <w:iCs/>
          <w:color w:val="000000"/>
        </w:rPr>
        <w:t>Cancer Cell</w:t>
      </w:r>
      <w:r w:rsidRPr="00907C6A">
        <w:rPr>
          <w:rFonts w:ascii="Book Antiqua" w:eastAsia="SimSun" w:hAnsi="Book Antiqua" w:cs="SimSun"/>
          <w:color w:val="000000"/>
        </w:rPr>
        <w:t> 2014; </w:t>
      </w:r>
      <w:r w:rsidRPr="00907C6A">
        <w:rPr>
          <w:rFonts w:ascii="Book Antiqua" w:eastAsia="SimSun" w:hAnsi="Book Antiqua" w:cs="SimSun"/>
          <w:b/>
          <w:bCs/>
          <w:color w:val="000000"/>
        </w:rPr>
        <w:t>25</w:t>
      </w:r>
      <w:r w:rsidRPr="00907C6A">
        <w:rPr>
          <w:rFonts w:ascii="Book Antiqua" w:eastAsia="SimSun" w:hAnsi="Book Antiqua" w:cs="SimSun"/>
          <w:color w:val="000000"/>
        </w:rPr>
        <w:t>: 719-734 [PMID: 24856586 DOI: 10.1016/j.ccr.2014.04.005]</w:t>
      </w:r>
    </w:p>
    <w:p w14:paraId="54EAF79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100 </w:t>
      </w:r>
      <w:r w:rsidRPr="00907C6A">
        <w:rPr>
          <w:rFonts w:ascii="Book Antiqua" w:eastAsia="SimSun" w:hAnsi="Book Antiqua" w:cs="SimSun"/>
          <w:b/>
          <w:bCs/>
          <w:color w:val="000000"/>
        </w:rPr>
        <w:t>Rhim AD</w:t>
      </w:r>
      <w:r w:rsidRPr="00907C6A">
        <w:rPr>
          <w:rFonts w:ascii="Book Antiqua" w:eastAsia="SimSun" w:hAnsi="Book Antiqua" w:cs="SimSun"/>
          <w:color w:val="000000"/>
        </w:rPr>
        <w:t>, Oberstein PE, Thomas DH, Mirek ET, Palermo CF, Sastra SA, Dekleva EN, Saunders T, Becerra CP, Tattersall IW, Westphalen CB, Kitajewski J, Fernandez-Barrena MG, Fernandez-Zapico ME, Iacobuzio-Donahue C, Olive KP, Stanger BZ. Stromal elements act to restrain, rather than support, pancreatic ductal adenocarcinoma. </w:t>
      </w:r>
      <w:r w:rsidRPr="00907C6A">
        <w:rPr>
          <w:rFonts w:ascii="Book Antiqua" w:eastAsia="SimSun" w:hAnsi="Book Antiqua" w:cs="SimSun"/>
          <w:i/>
          <w:iCs/>
          <w:color w:val="000000"/>
        </w:rPr>
        <w:t>Cancer Cell</w:t>
      </w:r>
      <w:r w:rsidRPr="00907C6A">
        <w:rPr>
          <w:rFonts w:ascii="Book Antiqua" w:eastAsia="SimSun" w:hAnsi="Book Antiqua" w:cs="SimSun"/>
          <w:color w:val="000000"/>
        </w:rPr>
        <w:t> 2014; </w:t>
      </w:r>
      <w:r w:rsidRPr="00907C6A">
        <w:rPr>
          <w:rFonts w:ascii="Book Antiqua" w:eastAsia="SimSun" w:hAnsi="Book Antiqua" w:cs="SimSun"/>
          <w:b/>
          <w:bCs/>
          <w:color w:val="000000"/>
        </w:rPr>
        <w:t>25</w:t>
      </w:r>
      <w:r w:rsidRPr="00907C6A">
        <w:rPr>
          <w:rFonts w:ascii="Book Antiqua" w:eastAsia="SimSun" w:hAnsi="Book Antiqua" w:cs="SimSun"/>
          <w:color w:val="000000"/>
        </w:rPr>
        <w:t>: 735-747 [PMID: 24856585 DOI: 10.1016/j.ccr.2014.04.021]</w:t>
      </w:r>
    </w:p>
    <w:p w14:paraId="5529D21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101 </w:t>
      </w:r>
      <w:r w:rsidRPr="00907C6A">
        <w:rPr>
          <w:rFonts w:ascii="Book Antiqua" w:eastAsia="SimSun" w:hAnsi="Book Antiqua" w:cs="SimSun"/>
          <w:b/>
          <w:bCs/>
          <w:color w:val="000000"/>
        </w:rPr>
        <w:t>Gore J</w:t>
      </w:r>
      <w:r w:rsidRPr="00907C6A">
        <w:rPr>
          <w:rFonts w:ascii="Book Antiqua" w:eastAsia="SimSun" w:hAnsi="Book Antiqua" w:cs="SimSun"/>
          <w:color w:val="000000"/>
        </w:rPr>
        <w:t>, Korc M. Pancreatic cancer stroma: friend or foe? </w:t>
      </w:r>
      <w:r w:rsidRPr="00907C6A">
        <w:rPr>
          <w:rFonts w:ascii="Book Antiqua" w:eastAsia="SimSun" w:hAnsi="Book Antiqua" w:cs="SimSun"/>
          <w:i/>
          <w:iCs/>
          <w:color w:val="000000"/>
        </w:rPr>
        <w:t>Cancer Cell</w:t>
      </w:r>
      <w:r w:rsidRPr="00907C6A">
        <w:rPr>
          <w:rFonts w:ascii="Book Antiqua" w:eastAsia="SimSun" w:hAnsi="Book Antiqua" w:cs="SimSun"/>
          <w:color w:val="000000"/>
        </w:rPr>
        <w:t> 2014; </w:t>
      </w:r>
      <w:r w:rsidRPr="00907C6A">
        <w:rPr>
          <w:rFonts w:ascii="Book Antiqua" w:eastAsia="SimSun" w:hAnsi="Book Antiqua" w:cs="SimSun"/>
          <w:b/>
          <w:bCs/>
          <w:color w:val="000000"/>
        </w:rPr>
        <w:t>25</w:t>
      </w:r>
      <w:r w:rsidRPr="00907C6A">
        <w:rPr>
          <w:rFonts w:ascii="Book Antiqua" w:eastAsia="SimSun" w:hAnsi="Book Antiqua" w:cs="SimSun"/>
          <w:color w:val="000000"/>
        </w:rPr>
        <w:t>: 711-712 [PMID: 24937454 DOI: 10.1016/j.ccr.2014.05.026]</w:t>
      </w:r>
    </w:p>
    <w:p w14:paraId="406CD16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102 </w:t>
      </w:r>
      <w:r w:rsidRPr="00907C6A">
        <w:rPr>
          <w:rFonts w:ascii="Book Antiqua" w:eastAsia="SimSun" w:hAnsi="Book Antiqua" w:cs="SimSun"/>
          <w:b/>
          <w:bCs/>
          <w:color w:val="000000"/>
        </w:rPr>
        <w:t>Sherman MH</w:t>
      </w:r>
      <w:r w:rsidRPr="00907C6A">
        <w:rPr>
          <w:rFonts w:ascii="Book Antiqua" w:eastAsia="SimSun" w:hAnsi="Book Antiqua" w:cs="SimSun"/>
          <w:color w:val="000000"/>
        </w:rPr>
        <w:t xml:space="preserve">, Yu RT, Engle DD, Ding N, Atkins AR, Tiriac H, Collisson EA, Connor F, Van Dyke T, Kozlov S, Martin P, Tseng TW, Dawson DW, Donahue TR, Masamune A, Shimosegawa T, Apte MV, Wilson JS, Ng B, Lau SL, Gunton JE, Wahl GM, Hunter T, Drebin JA, O'Dwyer PJ, Liddle C, Tuveson DA, Downes M, Evans RM. Vitamin D </w:t>
      </w:r>
      <w:r w:rsidRPr="00907C6A">
        <w:rPr>
          <w:rFonts w:ascii="Book Antiqua" w:eastAsia="SimSun" w:hAnsi="Book Antiqua" w:cs="SimSun"/>
          <w:color w:val="000000"/>
        </w:rPr>
        <w:lastRenderedPageBreak/>
        <w:t>receptor-mediated stromal reprogramming suppresses pancreatitis and enhances pancreatic cancer therapy. </w:t>
      </w:r>
      <w:r w:rsidRPr="00907C6A">
        <w:rPr>
          <w:rFonts w:ascii="Book Antiqua" w:eastAsia="SimSun" w:hAnsi="Book Antiqua" w:cs="SimSun"/>
          <w:i/>
          <w:iCs/>
          <w:color w:val="000000"/>
        </w:rPr>
        <w:t>Cell</w:t>
      </w:r>
      <w:r w:rsidRPr="00907C6A">
        <w:rPr>
          <w:rFonts w:ascii="Book Antiqua" w:eastAsia="SimSun" w:hAnsi="Book Antiqua" w:cs="SimSun"/>
          <w:color w:val="000000"/>
        </w:rPr>
        <w:t> 2014; </w:t>
      </w:r>
      <w:r w:rsidRPr="00907C6A">
        <w:rPr>
          <w:rFonts w:ascii="Book Antiqua" w:eastAsia="SimSun" w:hAnsi="Book Antiqua" w:cs="SimSun"/>
          <w:b/>
          <w:bCs/>
          <w:color w:val="000000"/>
        </w:rPr>
        <w:t>159</w:t>
      </w:r>
      <w:r w:rsidRPr="00907C6A">
        <w:rPr>
          <w:rFonts w:ascii="Book Antiqua" w:eastAsia="SimSun" w:hAnsi="Book Antiqua" w:cs="SimSun"/>
          <w:color w:val="000000"/>
        </w:rPr>
        <w:t>: 80-93 [PMID: 25259922 DOI: 10.1016/j.cell.2014.08.007]</w:t>
      </w:r>
    </w:p>
    <w:p w14:paraId="29AB617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 xml:space="preserve">103 </w:t>
      </w:r>
      <w:r w:rsidRPr="00907C6A">
        <w:rPr>
          <w:rFonts w:ascii="Book Antiqua" w:eastAsia="SimSun" w:hAnsi="Book Antiqua" w:cs="SimSun"/>
          <w:b/>
          <w:color w:val="000000"/>
        </w:rPr>
        <w:t>Gundewar C</w:t>
      </w:r>
      <w:r w:rsidRPr="00907C6A">
        <w:rPr>
          <w:rFonts w:ascii="Book Antiqua" w:eastAsia="SimSun" w:hAnsi="Book Antiqua" w:cs="SimSun"/>
          <w:color w:val="000000"/>
        </w:rPr>
        <w:t>, Ansari D, Tang L, Wang Y, Liang G, Rosendahl AH, Saleem MA, Andersson R. Antiproliferative effects of curcumin analog L49H37 in pancreatic stellate cells: a comparative study. </w:t>
      </w:r>
      <w:r w:rsidRPr="00907C6A">
        <w:rPr>
          <w:rFonts w:ascii="Book Antiqua" w:eastAsia="SimSun" w:hAnsi="Book Antiqua" w:cs="SimSun"/>
          <w:i/>
          <w:iCs/>
          <w:color w:val="000000"/>
        </w:rPr>
        <w:t>Ann Gastroenterol</w:t>
      </w:r>
      <w:r w:rsidRPr="00907C6A">
        <w:rPr>
          <w:rFonts w:ascii="Book Antiqua" w:eastAsia="SimSun" w:hAnsi="Book Antiqua" w:cs="SimSun"/>
          <w:color w:val="000000"/>
        </w:rPr>
        <w:t> 2015; </w:t>
      </w:r>
      <w:r w:rsidRPr="00907C6A">
        <w:rPr>
          <w:rFonts w:ascii="Book Antiqua" w:eastAsia="SimSun" w:hAnsi="Book Antiqua" w:cs="SimSun"/>
          <w:b/>
          <w:bCs/>
          <w:color w:val="000000"/>
        </w:rPr>
        <w:t>28</w:t>
      </w:r>
      <w:r w:rsidRPr="00907C6A">
        <w:rPr>
          <w:rFonts w:ascii="Book Antiqua" w:eastAsia="SimSun" w:hAnsi="Book Antiqua" w:cs="SimSun"/>
          <w:color w:val="000000"/>
        </w:rPr>
        <w:t>: 391-398 [PMID: 26129848]</w:t>
      </w:r>
    </w:p>
    <w:p w14:paraId="2EC62F4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104 </w:t>
      </w:r>
      <w:r w:rsidRPr="00907C6A">
        <w:rPr>
          <w:rFonts w:ascii="Book Antiqua" w:eastAsia="SimSun" w:hAnsi="Book Antiqua" w:cs="SimSun"/>
          <w:b/>
          <w:bCs/>
          <w:color w:val="000000"/>
        </w:rPr>
        <w:t>Erkan M</w:t>
      </w:r>
      <w:r w:rsidRPr="00907C6A">
        <w:rPr>
          <w:rFonts w:ascii="Book Antiqua" w:eastAsia="SimSun" w:hAnsi="Book Antiqua" w:cs="SimSun"/>
          <w:color w:val="000000"/>
        </w:rPr>
        <w:t>, Michalski CW, Rieder S, Reiser-Erkan C, Abiatari I, Kolb A, Giese NA, Esposito I, Friess H, Kleeff J. The activated stroma index is a novel and independent prognostic marker in pancreatic ductal adenocarcinoma. </w:t>
      </w:r>
      <w:r w:rsidRPr="00907C6A">
        <w:rPr>
          <w:rFonts w:ascii="Book Antiqua" w:eastAsia="SimSun" w:hAnsi="Book Antiqua" w:cs="SimSun"/>
          <w:i/>
          <w:iCs/>
          <w:color w:val="000000"/>
        </w:rPr>
        <w:t>Clin Gastroenterol Hepatol</w:t>
      </w:r>
      <w:r w:rsidRPr="00907C6A">
        <w:rPr>
          <w:rFonts w:ascii="Book Antiqua" w:eastAsia="SimSun" w:hAnsi="Book Antiqua" w:cs="SimSun"/>
          <w:color w:val="000000"/>
        </w:rPr>
        <w:t> 2008; </w:t>
      </w:r>
      <w:r w:rsidRPr="00907C6A">
        <w:rPr>
          <w:rFonts w:ascii="Book Antiqua" w:eastAsia="SimSun" w:hAnsi="Book Antiqua" w:cs="SimSun"/>
          <w:b/>
          <w:bCs/>
          <w:color w:val="000000"/>
        </w:rPr>
        <w:t>6</w:t>
      </w:r>
      <w:r w:rsidRPr="00907C6A">
        <w:rPr>
          <w:rFonts w:ascii="Book Antiqua" w:eastAsia="SimSun" w:hAnsi="Book Antiqua" w:cs="SimSun"/>
          <w:color w:val="000000"/>
        </w:rPr>
        <w:t>: 1155-1161 [PMID: 18639493 DOI: 10.1016/j.cgh.2008.05.006]</w:t>
      </w:r>
    </w:p>
    <w:p w14:paraId="040F861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105 </w:t>
      </w:r>
      <w:r w:rsidRPr="00907C6A">
        <w:rPr>
          <w:rFonts w:ascii="Book Antiqua" w:eastAsia="SimSun" w:hAnsi="Book Antiqua" w:cs="SimSun"/>
          <w:b/>
          <w:bCs/>
          <w:color w:val="000000"/>
        </w:rPr>
        <w:t>Sinn M</w:t>
      </w:r>
      <w:r w:rsidRPr="00907C6A">
        <w:rPr>
          <w:rFonts w:ascii="Book Antiqua" w:eastAsia="SimSun" w:hAnsi="Book Antiqua" w:cs="SimSun"/>
          <w:color w:val="000000"/>
        </w:rPr>
        <w:t>, Denkert C, Striefler JK, Pelzer U, Stieler JM, Bahra M, Lohneis P, Dörken B, Oettle H, Riess H, Sinn BV. α-Smooth muscle actin expression and desmoplastic stromal reaction in pancreatic cancer: results from the CONKO-001 study. </w:t>
      </w:r>
      <w:r w:rsidRPr="00907C6A">
        <w:rPr>
          <w:rFonts w:ascii="Book Antiqua" w:eastAsia="SimSun" w:hAnsi="Book Antiqua" w:cs="SimSun"/>
          <w:i/>
          <w:iCs/>
          <w:color w:val="000000"/>
        </w:rPr>
        <w:t>Br J Cancer</w:t>
      </w:r>
      <w:r w:rsidRPr="00907C6A">
        <w:rPr>
          <w:rFonts w:ascii="Book Antiqua" w:eastAsia="SimSun" w:hAnsi="Book Antiqua" w:cs="SimSun"/>
          <w:color w:val="000000"/>
        </w:rPr>
        <w:t> 2014; </w:t>
      </w:r>
      <w:r w:rsidRPr="00907C6A">
        <w:rPr>
          <w:rFonts w:ascii="Book Antiqua" w:eastAsia="SimSun" w:hAnsi="Book Antiqua" w:cs="SimSun"/>
          <w:b/>
          <w:bCs/>
          <w:color w:val="000000"/>
        </w:rPr>
        <w:t>111</w:t>
      </w:r>
      <w:r w:rsidRPr="00907C6A">
        <w:rPr>
          <w:rFonts w:ascii="Book Antiqua" w:eastAsia="SimSun" w:hAnsi="Book Antiqua" w:cs="SimSun"/>
          <w:color w:val="000000"/>
        </w:rPr>
        <w:t>: 1917-1923 [PMID: 25314063 DOI: 10.1038/bjc.2014.495]</w:t>
      </w:r>
    </w:p>
    <w:p w14:paraId="6298D489"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106 </w:t>
      </w:r>
      <w:r w:rsidRPr="00907C6A">
        <w:rPr>
          <w:rFonts w:ascii="Book Antiqua" w:eastAsia="SimSun" w:hAnsi="Book Antiqua" w:cs="SimSun"/>
          <w:b/>
          <w:bCs/>
          <w:color w:val="000000"/>
        </w:rPr>
        <w:t>Guweidhi A</w:t>
      </w:r>
      <w:r w:rsidRPr="00907C6A">
        <w:rPr>
          <w:rFonts w:ascii="Book Antiqua" w:eastAsia="SimSun" w:hAnsi="Book Antiqua" w:cs="SimSun"/>
          <w:color w:val="000000"/>
        </w:rPr>
        <w:t>, Kleeff J, Adwan H, Giese NA, Wente MN, Giese T, Büchler MW, Berger MR, Friess H. Osteonectin influences growth and invasion of pancreatic cancer cells. </w:t>
      </w:r>
      <w:r w:rsidRPr="00907C6A">
        <w:rPr>
          <w:rFonts w:ascii="Book Antiqua" w:eastAsia="SimSun" w:hAnsi="Book Antiqua" w:cs="SimSun"/>
          <w:i/>
          <w:iCs/>
          <w:color w:val="000000"/>
        </w:rPr>
        <w:t>Ann Surg</w:t>
      </w:r>
      <w:r w:rsidRPr="00907C6A">
        <w:rPr>
          <w:rFonts w:ascii="Book Antiqua" w:eastAsia="SimSun" w:hAnsi="Book Antiqua" w:cs="SimSun"/>
          <w:color w:val="000000"/>
        </w:rPr>
        <w:t> 2005; </w:t>
      </w:r>
      <w:r w:rsidRPr="00907C6A">
        <w:rPr>
          <w:rFonts w:ascii="Book Antiqua" w:eastAsia="SimSun" w:hAnsi="Book Antiqua" w:cs="SimSun"/>
          <w:b/>
          <w:bCs/>
          <w:color w:val="000000"/>
        </w:rPr>
        <w:t>242</w:t>
      </w:r>
      <w:r w:rsidRPr="00907C6A">
        <w:rPr>
          <w:rFonts w:ascii="Book Antiqua" w:eastAsia="SimSun" w:hAnsi="Book Antiqua" w:cs="SimSun"/>
          <w:color w:val="000000"/>
        </w:rPr>
        <w:t>: 224-234 [PMID: 16041213 DOI: 10.1097/01.sla.0000171866.45848.68]</w:t>
      </w:r>
    </w:p>
    <w:p w14:paraId="1C1E68F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107 </w:t>
      </w:r>
      <w:r w:rsidRPr="00907C6A">
        <w:rPr>
          <w:rFonts w:ascii="Book Antiqua" w:eastAsia="SimSun" w:hAnsi="Book Antiqua" w:cs="SimSun"/>
          <w:b/>
          <w:bCs/>
          <w:color w:val="000000"/>
        </w:rPr>
        <w:t>Sinn M</w:t>
      </w:r>
      <w:r w:rsidRPr="00907C6A">
        <w:rPr>
          <w:rFonts w:ascii="Book Antiqua" w:eastAsia="SimSun" w:hAnsi="Book Antiqua" w:cs="SimSun"/>
          <w:color w:val="000000"/>
        </w:rPr>
        <w:t>, Sinn BV, Striefler JK, Lindner JL, Stieler JM, Lohneis P, Bischoff S, Bläker H, Pelzer U, Bahra M, Dietel M, Dörken B, Oettle H, Riess H, Denkert C. SPARC expression in resected pancreatic cancer patients treated with gemcitabine: results from the CONKO-001 study. </w:t>
      </w:r>
      <w:r w:rsidRPr="00907C6A">
        <w:rPr>
          <w:rFonts w:ascii="Book Antiqua" w:eastAsia="SimSun" w:hAnsi="Book Antiqua" w:cs="SimSun"/>
          <w:i/>
          <w:iCs/>
          <w:color w:val="000000"/>
        </w:rPr>
        <w:t>Ann Oncol</w:t>
      </w:r>
      <w:r w:rsidRPr="00907C6A">
        <w:rPr>
          <w:rFonts w:ascii="Book Antiqua" w:eastAsia="SimSun" w:hAnsi="Book Antiqua" w:cs="SimSun"/>
          <w:color w:val="000000"/>
        </w:rPr>
        <w:t> 2014; </w:t>
      </w:r>
      <w:r w:rsidRPr="00907C6A">
        <w:rPr>
          <w:rFonts w:ascii="Book Antiqua" w:eastAsia="SimSun" w:hAnsi="Book Antiqua" w:cs="SimSun"/>
          <w:b/>
          <w:bCs/>
          <w:color w:val="000000"/>
        </w:rPr>
        <w:t>25</w:t>
      </w:r>
      <w:r w:rsidRPr="00907C6A">
        <w:rPr>
          <w:rFonts w:ascii="Book Antiqua" w:eastAsia="SimSun" w:hAnsi="Book Antiqua" w:cs="SimSun"/>
          <w:color w:val="000000"/>
        </w:rPr>
        <w:t>: 1025-1032 [PMID: 24562449 DOI: 10.1093/annonc/mdu084]</w:t>
      </w:r>
    </w:p>
    <w:p w14:paraId="55AE3D8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108 </w:t>
      </w:r>
      <w:r w:rsidRPr="00907C6A">
        <w:rPr>
          <w:rFonts w:ascii="Book Antiqua" w:eastAsia="SimSun" w:hAnsi="Book Antiqua" w:cs="SimSun"/>
          <w:b/>
          <w:bCs/>
          <w:color w:val="000000"/>
        </w:rPr>
        <w:t>Mantoni TS</w:t>
      </w:r>
      <w:r w:rsidRPr="00907C6A">
        <w:rPr>
          <w:rFonts w:ascii="Book Antiqua" w:eastAsia="SimSun" w:hAnsi="Book Antiqua" w:cs="SimSun"/>
          <w:color w:val="000000"/>
        </w:rPr>
        <w:t>, Schendel RR, Rödel F, Niedobitek G, Al-Assar O, Masamune A, Brunner TB. Stromal SPARC expression and patient survival after chemoradiation for non-resectable pancreatic adenocarcinoma. </w:t>
      </w:r>
      <w:r w:rsidRPr="00907C6A">
        <w:rPr>
          <w:rFonts w:ascii="Book Antiqua" w:eastAsia="SimSun" w:hAnsi="Book Antiqua" w:cs="SimSun"/>
          <w:i/>
          <w:iCs/>
          <w:color w:val="000000"/>
        </w:rPr>
        <w:t>Cancer Biol Ther</w:t>
      </w:r>
      <w:r w:rsidRPr="00907C6A">
        <w:rPr>
          <w:rFonts w:ascii="Book Antiqua" w:eastAsia="SimSun" w:hAnsi="Book Antiqua" w:cs="SimSun"/>
          <w:color w:val="000000"/>
        </w:rPr>
        <w:t> 2008; </w:t>
      </w:r>
      <w:r w:rsidRPr="00907C6A">
        <w:rPr>
          <w:rFonts w:ascii="Book Antiqua" w:eastAsia="SimSun" w:hAnsi="Book Antiqua" w:cs="SimSun"/>
          <w:b/>
          <w:bCs/>
          <w:color w:val="000000"/>
        </w:rPr>
        <w:t>7</w:t>
      </w:r>
      <w:r w:rsidRPr="00907C6A">
        <w:rPr>
          <w:rFonts w:ascii="Book Antiqua" w:eastAsia="SimSun" w:hAnsi="Book Antiqua" w:cs="SimSun"/>
          <w:color w:val="000000"/>
        </w:rPr>
        <w:t>: 1806-1815 [PMID: 18787407 DOI: 10.4161/cbt.7.11.6846]</w:t>
      </w:r>
    </w:p>
    <w:p w14:paraId="187B1D7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109 </w:t>
      </w:r>
      <w:r w:rsidRPr="00907C6A">
        <w:rPr>
          <w:rFonts w:ascii="Book Antiqua" w:eastAsia="SimSun" w:hAnsi="Book Antiqua" w:cs="SimSun"/>
          <w:b/>
          <w:bCs/>
          <w:color w:val="000000"/>
        </w:rPr>
        <w:t>Infante JR</w:t>
      </w:r>
      <w:r w:rsidRPr="00907C6A">
        <w:rPr>
          <w:rFonts w:ascii="Book Antiqua" w:eastAsia="SimSun" w:hAnsi="Book Antiqua" w:cs="SimSun"/>
          <w:color w:val="000000"/>
        </w:rPr>
        <w:t>, Matsubayashi H, Sato N, Tonascia J, Klein AP, Riall TA, Yeo C, Iacobuzio-Donahue C, Goggins M. Peritumoral fibroblast SPARC expression and patient outcome with resectable pancreatic adenocarcinoma. </w:t>
      </w:r>
      <w:r w:rsidRPr="00907C6A">
        <w:rPr>
          <w:rFonts w:ascii="Book Antiqua" w:eastAsia="SimSun" w:hAnsi="Book Antiqua" w:cs="SimSun"/>
          <w:i/>
          <w:iCs/>
          <w:color w:val="000000"/>
        </w:rPr>
        <w:t>J Clin Oncol</w:t>
      </w:r>
      <w:r w:rsidRPr="00907C6A">
        <w:rPr>
          <w:rFonts w:ascii="Book Antiqua" w:eastAsia="SimSun" w:hAnsi="Book Antiqua" w:cs="SimSun"/>
          <w:color w:val="000000"/>
        </w:rPr>
        <w:t> 2007; </w:t>
      </w:r>
      <w:r w:rsidRPr="00907C6A">
        <w:rPr>
          <w:rFonts w:ascii="Book Antiqua" w:eastAsia="SimSun" w:hAnsi="Book Antiqua" w:cs="SimSun"/>
          <w:b/>
          <w:bCs/>
          <w:color w:val="000000"/>
        </w:rPr>
        <w:t>25</w:t>
      </w:r>
      <w:r w:rsidRPr="00907C6A">
        <w:rPr>
          <w:rFonts w:ascii="Book Antiqua" w:eastAsia="SimSun" w:hAnsi="Book Antiqua" w:cs="SimSun"/>
          <w:color w:val="000000"/>
        </w:rPr>
        <w:t>: 319-325 [PMID: 17235047 DOI: 10.1200/JCO.2006.07.8824]</w:t>
      </w:r>
    </w:p>
    <w:p w14:paraId="462530C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110 </w:t>
      </w:r>
      <w:r w:rsidRPr="00907C6A">
        <w:rPr>
          <w:rFonts w:ascii="Book Antiqua" w:eastAsia="SimSun" w:hAnsi="Book Antiqua" w:cs="SimSun"/>
          <w:b/>
          <w:bCs/>
          <w:color w:val="000000"/>
        </w:rPr>
        <w:t>Iacobuzio-Donahue CA</w:t>
      </w:r>
      <w:r w:rsidRPr="00907C6A">
        <w:rPr>
          <w:rFonts w:ascii="Book Antiqua" w:eastAsia="SimSun" w:hAnsi="Book Antiqua" w:cs="SimSun"/>
          <w:color w:val="000000"/>
        </w:rPr>
        <w:t>, Ryu B, Hruban RH, Kern SE. Exploring the host desmoplastic response to pancreatic carcinoma: gene expression of stromal and neoplastic cells at the site of primary invasion. </w:t>
      </w:r>
      <w:r w:rsidRPr="00907C6A">
        <w:rPr>
          <w:rFonts w:ascii="Book Antiqua" w:eastAsia="SimSun" w:hAnsi="Book Antiqua" w:cs="SimSun"/>
          <w:i/>
          <w:iCs/>
          <w:color w:val="000000"/>
        </w:rPr>
        <w:t>Am J Pathol</w:t>
      </w:r>
      <w:r w:rsidRPr="00907C6A">
        <w:rPr>
          <w:rFonts w:ascii="Book Antiqua" w:eastAsia="SimSun" w:hAnsi="Book Antiqua" w:cs="SimSun"/>
          <w:color w:val="000000"/>
        </w:rPr>
        <w:t> 2002; </w:t>
      </w:r>
      <w:r w:rsidRPr="00907C6A">
        <w:rPr>
          <w:rFonts w:ascii="Book Antiqua" w:eastAsia="SimSun" w:hAnsi="Book Antiqua" w:cs="SimSun"/>
          <w:b/>
          <w:bCs/>
          <w:color w:val="000000"/>
        </w:rPr>
        <w:t>160</w:t>
      </w:r>
      <w:r w:rsidRPr="00907C6A">
        <w:rPr>
          <w:rFonts w:ascii="Book Antiqua" w:eastAsia="SimSun" w:hAnsi="Book Antiqua" w:cs="SimSun"/>
          <w:color w:val="000000"/>
        </w:rPr>
        <w:t>: 91-99 [PMID: 11786403 DOI: 10.1016/S0002-9440(10)64353-2]</w:t>
      </w:r>
    </w:p>
    <w:p w14:paraId="1BCCE2A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111 </w:t>
      </w:r>
      <w:r w:rsidRPr="00907C6A">
        <w:rPr>
          <w:rFonts w:ascii="Book Antiqua" w:eastAsia="SimSun" w:hAnsi="Book Antiqua" w:cs="SimSun"/>
          <w:b/>
          <w:bCs/>
          <w:color w:val="000000"/>
        </w:rPr>
        <w:t>Ricci F</w:t>
      </w:r>
      <w:r w:rsidRPr="00907C6A">
        <w:rPr>
          <w:rFonts w:ascii="Book Antiqua" w:eastAsia="SimSun" w:hAnsi="Book Antiqua" w:cs="SimSun"/>
          <w:color w:val="000000"/>
        </w:rPr>
        <w:t>, Kern SE, Hruban RH, Iacobuzio-Donahue CA. Stromal responses to carcinomas of the pancreas: juxtatumoral gene expression conforms to the infiltrating pattern and not the biologic subtype. </w:t>
      </w:r>
      <w:r w:rsidRPr="00907C6A">
        <w:rPr>
          <w:rFonts w:ascii="Book Antiqua" w:eastAsia="SimSun" w:hAnsi="Book Antiqua" w:cs="SimSun"/>
          <w:i/>
          <w:iCs/>
          <w:color w:val="000000"/>
        </w:rPr>
        <w:t>Cancer Biol Ther</w:t>
      </w:r>
      <w:r w:rsidRPr="00907C6A">
        <w:rPr>
          <w:rFonts w:ascii="Book Antiqua" w:eastAsia="SimSun" w:hAnsi="Book Antiqua" w:cs="SimSun"/>
          <w:color w:val="000000"/>
        </w:rPr>
        <w:t> 2005; </w:t>
      </w:r>
      <w:r w:rsidRPr="00907C6A">
        <w:rPr>
          <w:rFonts w:ascii="Book Antiqua" w:eastAsia="SimSun" w:hAnsi="Book Antiqua" w:cs="SimSun"/>
          <w:b/>
          <w:bCs/>
          <w:color w:val="000000"/>
        </w:rPr>
        <w:t>4</w:t>
      </w:r>
      <w:r w:rsidRPr="00907C6A">
        <w:rPr>
          <w:rFonts w:ascii="Book Antiqua" w:eastAsia="SimSun" w:hAnsi="Book Antiqua" w:cs="SimSun"/>
          <w:color w:val="000000"/>
        </w:rPr>
        <w:t>: 302-307 [PMID: 15876873 DOI: 10.4161/cbt.4.3.1501]</w:t>
      </w:r>
    </w:p>
    <w:p w14:paraId="1E20593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112 </w:t>
      </w:r>
      <w:r w:rsidRPr="00907C6A">
        <w:rPr>
          <w:rFonts w:ascii="Book Antiqua" w:eastAsia="SimSun" w:hAnsi="Book Antiqua" w:cs="SimSun"/>
          <w:b/>
          <w:bCs/>
          <w:color w:val="000000"/>
        </w:rPr>
        <w:t>Ikenaga N</w:t>
      </w:r>
      <w:r w:rsidRPr="00907C6A">
        <w:rPr>
          <w:rFonts w:ascii="Book Antiqua" w:eastAsia="SimSun" w:hAnsi="Book Antiqua" w:cs="SimSun"/>
          <w:color w:val="000000"/>
        </w:rPr>
        <w:t>, Ohuchida K, Mizumoto K, Cui L, Kayashima T, Morimatsu K, Moriyama T, Nakata K, Fujita H, Tanaka M. CD10+ pancreatic stellate cells enhance the progression of pancreatic cancer.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2010; </w:t>
      </w:r>
      <w:r w:rsidRPr="00907C6A">
        <w:rPr>
          <w:rFonts w:ascii="Book Antiqua" w:eastAsia="SimSun" w:hAnsi="Book Antiqua" w:cs="SimSun"/>
          <w:b/>
          <w:bCs/>
          <w:color w:val="000000"/>
        </w:rPr>
        <w:t>139</w:t>
      </w:r>
      <w:r w:rsidRPr="00907C6A">
        <w:rPr>
          <w:rFonts w:ascii="Book Antiqua" w:eastAsia="SimSun" w:hAnsi="Book Antiqua" w:cs="SimSun"/>
          <w:color w:val="000000"/>
        </w:rPr>
        <w:t>: 1041-151, 1041-151, [PMID: 20685603 DOI: 10.1053/j.gastro.2010.05.084]</w:t>
      </w:r>
    </w:p>
    <w:p w14:paraId="5A0B7B6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113 </w:t>
      </w:r>
      <w:r w:rsidRPr="00907C6A">
        <w:rPr>
          <w:rFonts w:ascii="Book Antiqua" w:eastAsia="SimSun" w:hAnsi="Book Antiqua" w:cs="SimSun"/>
          <w:b/>
          <w:bCs/>
          <w:color w:val="000000"/>
        </w:rPr>
        <w:t>Mollenhauer J</w:t>
      </w:r>
      <w:r w:rsidRPr="00907C6A">
        <w:rPr>
          <w:rFonts w:ascii="Book Antiqua" w:eastAsia="SimSun" w:hAnsi="Book Antiqua" w:cs="SimSun"/>
          <w:color w:val="000000"/>
        </w:rPr>
        <w:t>, Roether I, Kern HF. Distribution of extracellular matrix proteins in pancreatic ductal adenocarcinoma and its influence on tumor cell proliferation in vitro. </w:t>
      </w:r>
      <w:r w:rsidRPr="00907C6A">
        <w:rPr>
          <w:rFonts w:ascii="Book Antiqua" w:eastAsia="SimSun" w:hAnsi="Book Antiqua" w:cs="SimSun"/>
          <w:i/>
          <w:iCs/>
          <w:color w:val="000000"/>
        </w:rPr>
        <w:t>Pancreas</w:t>
      </w:r>
      <w:r w:rsidRPr="00907C6A">
        <w:rPr>
          <w:rFonts w:ascii="Book Antiqua" w:eastAsia="SimSun" w:hAnsi="Book Antiqua" w:cs="SimSun"/>
          <w:color w:val="000000"/>
        </w:rPr>
        <w:t> 1987; </w:t>
      </w:r>
      <w:r w:rsidRPr="00907C6A">
        <w:rPr>
          <w:rFonts w:ascii="Book Antiqua" w:eastAsia="SimSun" w:hAnsi="Book Antiqua" w:cs="SimSun"/>
          <w:b/>
          <w:bCs/>
          <w:color w:val="000000"/>
        </w:rPr>
        <w:t>2</w:t>
      </w:r>
      <w:r w:rsidRPr="00907C6A">
        <w:rPr>
          <w:rFonts w:ascii="Book Antiqua" w:eastAsia="SimSun" w:hAnsi="Book Antiqua" w:cs="SimSun"/>
          <w:color w:val="000000"/>
        </w:rPr>
        <w:t>: 14-24 [PMID: 3554225 DOI: 10.1097/00006676-198701000-00003]</w:t>
      </w:r>
    </w:p>
    <w:p w14:paraId="058B0CB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114 </w:t>
      </w:r>
      <w:r w:rsidRPr="00907C6A">
        <w:rPr>
          <w:rFonts w:ascii="Book Antiqua" w:eastAsia="SimSun" w:hAnsi="Book Antiqua" w:cs="SimSun"/>
          <w:b/>
          <w:bCs/>
          <w:color w:val="000000"/>
        </w:rPr>
        <w:t>Linder S</w:t>
      </w:r>
      <w:r w:rsidRPr="00907C6A">
        <w:rPr>
          <w:rFonts w:ascii="Book Antiqua" w:eastAsia="SimSun" w:hAnsi="Book Antiqua" w:cs="SimSun"/>
          <w:color w:val="000000"/>
        </w:rPr>
        <w:t>, Castaños-Velez E, von Rosen A, Biberfeld P. Immunohistochemical expression of extracellular matrix proteins and adhesion molecules in pancreatic carcinoma. </w:t>
      </w:r>
      <w:r w:rsidRPr="00907C6A">
        <w:rPr>
          <w:rFonts w:ascii="Book Antiqua" w:eastAsia="SimSun" w:hAnsi="Book Antiqua" w:cs="SimSun"/>
          <w:i/>
          <w:iCs/>
          <w:color w:val="000000"/>
        </w:rPr>
        <w:t>Hepatogastroenterology</w:t>
      </w:r>
      <w:r w:rsidRPr="00907C6A">
        <w:rPr>
          <w:rFonts w:ascii="Book Antiqua" w:eastAsia="SimSun" w:hAnsi="Book Antiqua" w:cs="SimSun"/>
          <w:color w:val="000000"/>
        </w:rPr>
        <w:t> 2001; </w:t>
      </w:r>
      <w:r w:rsidRPr="00907C6A">
        <w:rPr>
          <w:rFonts w:ascii="Book Antiqua" w:eastAsia="SimSun" w:hAnsi="Book Antiqua" w:cs="SimSun"/>
          <w:b/>
          <w:bCs/>
          <w:color w:val="000000"/>
        </w:rPr>
        <w:t>48</w:t>
      </w:r>
      <w:r w:rsidRPr="00907C6A">
        <w:rPr>
          <w:rFonts w:ascii="Book Antiqua" w:eastAsia="SimSun" w:hAnsi="Book Antiqua" w:cs="SimSun"/>
          <w:color w:val="000000"/>
        </w:rPr>
        <w:t>: 1321-1327 [PMID: 11677955]</w:t>
      </w:r>
    </w:p>
    <w:p w14:paraId="4274B07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115 </w:t>
      </w:r>
      <w:r w:rsidRPr="00907C6A">
        <w:rPr>
          <w:rFonts w:ascii="Book Antiqua" w:eastAsia="SimSun" w:hAnsi="Book Antiqua" w:cs="SimSun"/>
          <w:b/>
          <w:bCs/>
          <w:color w:val="000000"/>
        </w:rPr>
        <w:t>Esposito I</w:t>
      </w:r>
      <w:r w:rsidRPr="00907C6A">
        <w:rPr>
          <w:rFonts w:ascii="Book Antiqua" w:eastAsia="SimSun" w:hAnsi="Book Antiqua" w:cs="SimSun"/>
          <w:color w:val="000000"/>
        </w:rPr>
        <w:t>, Penzel R, Chaib-Harrireche M, Barcena U, Bergmann F, Riedl S, Kayed H, Giese N, Kleeff J, Friess H, Schirmacher P. Tenascin C and annexin II expression in the process of pancreatic carcinogenesis. </w:t>
      </w:r>
      <w:r w:rsidRPr="00907C6A">
        <w:rPr>
          <w:rFonts w:ascii="Book Antiqua" w:eastAsia="SimSun" w:hAnsi="Book Antiqua" w:cs="SimSun"/>
          <w:i/>
          <w:iCs/>
          <w:color w:val="000000"/>
        </w:rPr>
        <w:t>J Pathol</w:t>
      </w:r>
      <w:r w:rsidRPr="00907C6A">
        <w:rPr>
          <w:rFonts w:ascii="Book Antiqua" w:eastAsia="SimSun" w:hAnsi="Book Antiqua" w:cs="SimSun"/>
          <w:color w:val="000000"/>
        </w:rPr>
        <w:t> 2006; </w:t>
      </w:r>
      <w:r w:rsidRPr="00907C6A">
        <w:rPr>
          <w:rFonts w:ascii="Book Antiqua" w:eastAsia="SimSun" w:hAnsi="Book Antiqua" w:cs="SimSun"/>
          <w:b/>
          <w:bCs/>
          <w:color w:val="000000"/>
        </w:rPr>
        <w:t>208</w:t>
      </w:r>
      <w:r w:rsidRPr="00907C6A">
        <w:rPr>
          <w:rFonts w:ascii="Book Antiqua" w:eastAsia="SimSun" w:hAnsi="Book Antiqua" w:cs="SimSun"/>
          <w:color w:val="000000"/>
        </w:rPr>
        <w:t>: 673-685 [PMID: 16450333 DOI: 10.1002/path.1935]</w:t>
      </w:r>
    </w:p>
    <w:p w14:paraId="11A1833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116 </w:t>
      </w:r>
      <w:r w:rsidRPr="00907C6A">
        <w:rPr>
          <w:rFonts w:ascii="Book Antiqua" w:eastAsia="SimSun" w:hAnsi="Book Antiqua" w:cs="SimSun"/>
          <w:b/>
          <w:bCs/>
          <w:color w:val="000000"/>
        </w:rPr>
        <w:t>Provenzano PP</w:t>
      </w:r>
      <w:r w:rsidRPr="00907C6A">
        <w:rPr>
          <w:rFonts w:ascii="Book Antiqua" w:eastAsia="SimSun" w:hAnsi="Book Antiqua" w:cs="SimSun"/>
          <w:color w:val="000000"/>
        </w:rPr>
        <w:t>, Cuevas C, Chang AE, Goel VK, Von Hoff DD, Hingorani SR. Enzymatic targeting of the stroma ablates physical barriers to treatment of pancreatic ductal adenocarcinoma. </w:t>
      </w:r>
      <w:r w:rsidRPr="00907C6A">
        <w:rPr>
          <w:rFonts w:ascii="Book Antiqua" w:eastAsia="SimSun" w:hAnsi="Book Antiqua" w:cs="SimSun"/>
          <w:i/>
          <w:iCs/>
          <w:color w:val="000000"/>
        </w:rPr>
        <w:t>Cancer Cell</w:t>
      </w:r>
      <w:r w:rsidRPr="00907C6A">
        <w:rPr>
          <w:rFonts w:ascii="Book Antiqua" w:eastAsia="SimSun" w:hAnsi="Book Antiqua" w:cs="SimSun"/>
          <w:color w:val="000000"/>
        </w:rPr>
        <w:t> 2012; </w:t>
      </w:r>
      <w:r w:rsidRPr="00907C6A">
        <w:rPr>
          <w:rFonts w:ascii="Book Antiqua" w:eastAsia="SimSun" w:hAnsi="Book Antiqua" w:cs="SimSun"/>
          <w:b/>
          <w:bCs/>
          <w:color w:val="000000"/>
        </w:rPr>
        <w:t>21</w:t>
      </w:r>
      <w:r w:rsidRPr="00907C6A">
        <w:rPr>
          <w:rFonts w:ascii="Book Antiqua" w:eastAsia="SimSun" w:hAnsi="Book Antiqua" w:cs="SimSun"/>
          <w:color w:val="000000"/>
        </w:rPr>
        <w:t>: 418-429 [PMID: 22439937 DOI: 10.1016/j.ccr.2012.01.007]</w:t>
      </w:r>
    </w:p>
    <w:p w14:paraId="7C34B11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117 </w:t>
      </w:r>
      <w:r w:rsidRPr="00907C6A">
        <w:rPr>
          <w:rFonts w:ascii="Book Antiqua" w:eastAsia="SimSun" w:hAnsi="Book Antiqua" w:cs="SimSun"/>
          <w:b/>
          <w:bCs/>
          <w:color w:val="000000"/>
        </w:rPr>
        <w:t>Provenzano PP</w:t>
      </w:r>
      <w:r w:rsidRPr="00907C6A">
        <w:rPr>
          <w:rFonts w:ascii="Book Antiqua" w:eastAsia="SimSun" w:hAnsi="Book Antiqua" w:cs="SimSun"/>
          <w:color w:val="000000"/>
        </w:rPr>
        <w:t>, Hingorani SR. Hyaluronan, fluid pressure, and stromal resistance in pancreas cancer. </w:t>
      </w:r>
      <w:r w:rsidRPr="00907C6A">
        <w:rPr>
          <w:rFonts w:ascii="Book Antiqua" w:eastAsia="SimSun" w:hAnsi="Book Antiqua" w:cs="SimSun"/>
          <w:i/>
          <w:iCs/>
          <w:color w:val="000000"/>
        </w:rPr>
        <w:t>Br J Cancer</w:t>
      </w:r>
      <w:r w:rsidRPr="00907C6A">
        <w:rPr>
          <w:rFonts w:ascii="Book Antiqua" w:eastAsia="SimSun" w:hAnsi="Book Antiqua" w:cs="SimSun"/>
          <w:color w:val="000000"/>
        </w:rPr>
        <w:t> 2013; </w:t>
      </w:r>
      <w:r w:rsidRPr="00907C6A">
        <w:rPr>
          <w:rFonts w:ascii="Book Antiqua" w:eastAsia="SimSun" w:hAnsi="Book Antiqua" w:cs="SimSun"/>
          <w:b/>
          <w:bCs/>
          <w:color w:val="000000"/>
        </w:rPr>
        <w:t>108</w:t>
      </w:r>
      <w:r w:rsidRPr="00907C6A">
        <w:rPr>
          <w:rFonts w:ascii="Book Antiqua" w:eastAsia="SimSun" w:hAnsi="Book Antiqua" w:cs="SimSun"/>
          <w:color w:val="000000"/>
        </w:rPr>
        <w:t>: 1-8 [PMID: 23299539 DOI: 10.1038/bjc.2012.569]</w:t>
      </w:r>
    </w:p>
    <w:p w14:paraId="0C7AE22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118 </w:t>
      </w:r>
      <w:r w:rsidRPr="00907C6A">
        <w:rPr>
          <w:rFonts w:ascii="Book Antiqua" w:eastAsia="SimSun" w:hAnsi="Book Antiqua" w:cs="SimSun"/>
          <w:b/>
          <w:bCs/>
          <w:color w:val="000000"/>
        </w:rPr>
        <w:t>Jacobetz MA</w:t>
      </w:r>
      <w:r w:rsidRPr="00907C6A">
        <w:rPr>
          <w:rFonts w:ascii="Book Antiqua" w:eastAsia="SimSun" w:hAnsi="Book Antiqua" w:cs="SimSun"/>
          <w:color w:val="000000"/>
        </w:rPr>
        <w:t xml:space="preserve">, Chan DS, Neesse A, Bapiro TE, Cook N, Frese KK, Feig C, Nakagawa T, Caldwell ME, Zecchini HI, Lolkema MP, Jiang P, Kultti A, Thompson CB, Maneval DC, </w:t>
      </w:r>
      <w:r w:rsidRPr="00907C6A">
        <w:rPr>
          <w:rFonts w:ascii="Book Antiqua" w:eastAsia="SimSun" w:hAnsi="Book Antiqua" w:cs="SimSun"/>
          <w:color w:val="000000"/>
        </w:rPr>
        <w:lastRenderedPageBreak/>
        <w:t>Jodrell DI, Frost GI, Shepard HM, Skepper JN, Tuveson DA. Hyaluronan impairs vascular function and drug delivery in a mouse model of pancreatic cancer. </w:t>
      </w:r>
      <w:r w:rsidRPr="00907C6A">
        <w:rPr>
          <w:rFonts w:ascii="Book Antiqua" w:eastAsia="SimSun" w:hAnsi="Book Antiqua" w:cs="SimSun"/>
          <w:i/>
          <w:iCs/>
          <w:color w:val="000000"/>
        </w:rPr>
        <w:t>Gut</w:t>
      </w:r>
      <w:r w:rsidRPr="00907C6A">
        <w:rPr>
          <w:rFonts w:ascii="Book Antiqua" w:eastAsia="SimSun" w:hAnsi="Book Antiqua" w:cs="SimSun"/>
          <w:color w:val="000000"/>
        </w:rPr>
        <w:t> 2013; </w:t>
      </w:r>
      <w:r w:rsidRPr="00907C6A">
        <w:rPr>
          <w:rFonts w:ascii="Book Antiqua" w:eastAsia="SimSun" w:hAnsi="Book Antiqua" w:cs="SimSun"/>
          <w:b/>
          <w:bCs/>
          <w:color w:val="000000"/>
        </w:rPr>
        <w:t>62</w:t>
      </w:r>
      <w:r w:rsidRPr="00907C6A">
        <w:rPr>
          <w:rFonts w:ascii="Book Antiqua" w:eastAsia="SimSun" w:hAnsi="Book Antiqua" w:cs="SimSun"/>
          <w:color w:val="000000"/>
        </w:rPr>
        <w:t>: 112-120 [PMID: 22466618 DOI: 10.1136/gutjnl-2012-302529]</w:t>
      </w:r>
    </w:p>
    <w:p w14:paraId="6143A6F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119 </w:t>
      </w:r>
      <w:r w:rsidRPr="00907C6A">
        <w:rPr>
          <w:rFonts w:ascii="Book Antiqua" w:eastAsia="SimSun" w:hAnsi="Book Antiqua" w:cs="SimSun"/>
          <w:b/>
          <w:bCs/>
          <w:color w:val="000000"/>
        </w:rPr>
        <w:t>Theocharis AD</w:t>
      </w:r>
      <w:r w:rsidRPr="00907C6A">
        <w:rPr>
          <w:rFonts w:ascii="Book Antiqua" w:eastAsia="SimSun" w:hAnsi="Book Antiqua" w:cs="SimSun"/>
          <w:color w:val="000000"/>
        </w:rPr>
        <w:t>, Tsara ME, Papageorgacopoulou N, Karavias DD, Theocharis DA. Pancreatic carcinoma is characterized by elevated content of hyaluronan and chondroitin sulfate with altered disaccharide composition. </w:t>
      </w:r>
      <w:r w:rsidRPr="00907C6A">
        <w:rPr>
          <w:rFonts w:ascii="Book Antiqua" w:eastAsia="SimSun" w:hAnsi="Book Antiqua" w:cs="SimSun"/>
          <w:i/>
          <w:iCs/>
          <w:color w:val="000000"/>
        </w:rPr>
        <w:t>Biochim Biophys Acta</w:t>
      </w:r>
      <w:r w:rsidRPr="00907C6A">
        <w:rPr>
          <w:rFonts w:ascii="Book Antiqua" w:eastAsia="SimSun" w:hAnsi="Book Antiqua" w:cs="SimSun"/>
          <w:color w:val="000000"/>
        </w:rPr>
        <w:t> 2000; </w:t>
      </w:r>
      <w:r w:rsidRPr="00907C6A">
        <w:rPr>
          <w:rFonts w:ascii="Book Antiqua" w:eastAsia="SimSun" w:hAnsi="Book Antiqua" w:cs="SimSun"/>
          <w:b/>
          <w:bCs/>
          <w:color w:val="000000"/>
        </w:rPr>
        <w:t>1502</w:t>
      </w:r>
      <w:r w:rsidRPr="00907C6A">
        <w:rPr>
          <w:rFonts w:ascii="Book Antiqua" w:eastAsia="SimSun" w:hAnsi="Book Antiqua" w:cs="SimSun"/>
          <w:color w:val="000000"/>
        </w:rPr>
        <w:t>: 201-206 [PMID: 11040445 DOI: 10.1016/S0925-4439(00)00051-X]</w:t>
      </w:r>
    </w:p>
    <w:p w14:paraId="7B68808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120 </w:t>
      </w:r>
      <w:r w:rsidRPr="00907C6A">
        <w:rPr>
          <w:rFonts w:ascii="Book Antiqua" w:eastAsia="SimSun" w:hAnsi="Book Antiqua" w:cs="SimSun"/>
          <w:b/>
          <w:bCs/>
          <w:color w:val="000000"/>
        </w:rPr>
        <w:t>Long D</w:t>
      </w:r>
      <w:r w:rsidRPr="00907C6A">
        <w:rPr>
          <w:rFonts w:ascii="Book Antiqua" w:eastAsia="SimSun" w:hAnsi="Book Antiqua" w:cs="SimSun"/>
          <w:color w:val="000000"/>
        </w:rPr>
        <w:t>, Lu J, Luo L, Guo Y, Li C, Wu W, Shan J, Li L, Li S, Li Y, Lin T, Feng L. Effects of octreotide on activated pancreatic stellate cell-induced pancreas graft fibrosis in rats. </w:t>
      </w:r>
      <w:r w:rsidRPr="00907C6A">
        <w:rPr>
          <w:rFonts w:ascii="Book Antiqua" w:eastAsia="SimSun" w:hAnsi="Book Antiqua" w:cs="SimSun"/>
          <w:i/>
          <w:iCs/>
          <w:color w:val="000000"/>
        </w:rPr>
        <w:t>J Surg Res</w:t>
      </w:r>
      <w:r w:rsidRPr="00907C6A">
        <w:rPr>
          <w:rFonts w:ascii="Book Antiqua" w:eastAsia="SimSun" w:hAnsi="Book Antiqua" w:cs="SimSun"/>
          <w:color w:val="000000"/>
        </w:rPr>
        <w:t> 2012; </w:t>
      </w:r>
      <w:r w:rsidRPr="00907C6A">
        <w:rPr>
          <w:rFonts w:ascii="Book Antiqua" w:eastAsia="SimSun" w:hAnsi="Book Antiqua" w:cs="SimSun"/>
          <w:b/>
          <w:bCs/>
          <w:color w:val="000000"/>
        </w:rPr>
        <w:t>176</w:t>
      </w:r>
      <w:r w:rsidRPr="00907C6A">
        <w:rPr>
          <w:rFonts w:ascii="Book Antiqua" w:eastAsia="SimSun" w:hAnsi="Book Antiqua" w:cs="SimSun"/>
          <w:color w:val="000000"/>
        </w:rPr>
        <w:t>: 248-259 [PMID: 21816420 DOI: 10.1016/j.jss.2011.06.009]</w:t>
      </w:r>
    </w:p>
    <w:p w14:paraId="7316D8F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121 </w:t>
      </w:r>
      <w:r w:rsidRPr="00907C6A">
        <w:rPr>
          <w:rFonts w:ascii="Book Antiqua" w:eastAsia="SimSun" w:hAnsi="Book Antiqua" w:cs="SimSun"/>
          <w:b/>
          <w:bCs/>
          <w:color w:val="000000"/>
        </w:rPr>
        <w:t>Apte MV</w:t>
      </w:r>
      <w:r w:rsidRPr="00907C6A">
        <w:rPr>
          <w:rFonts w:ascii="Book Antiqua" w:eastAsia="SimSun" w:hAnsi="Book Antiqua" w:cs="SimSun"/>
          <w:color w:val="000000"/>
        </w:rPr>
        <w:t>, Park S, Phillips PA, Santucci N, Goldstein D, Kumar RK, Ramm GA, Buchler M, Friess H, McCarroll JA, Keogh G, Merrett N, Pirola R, Wilson JS. Desmoplastic reaction in pancreatic cancer: role of pancreatic stellate cells. </w:t>
      </w:r>
      <w:r w:rsidRPr="00907C6A">
        <w:rPr>
          <w:rFonts w:ascii="Book Antiqua" w:eastAsia="SimSun" w:hAnsi="Book Antiqua" w:cs="SimSun"/>
          <w:i/>
          <w:iCs/>
          <w:color w:val="000000"/>
        </w:rPr>
        <w:t>Pancreas</w:t>
      </w:r>
      <w:r w:rsidRPr="00907C6A">
        <w:rPr>
          <w:rFonts w:ascii="Book Antiqua" w:eastAsia="SimSun" w:hAnsi="Book Antiqua" w:cs="SimSun"/>
          <w:color w:val="000000"/>
        </w:rPr>
        <w:t> 2004; </w:t>
      </w:r>
      <w:r w:rsidRPr="00907C6A">
        <w:rPr>
          <w:rFonts w:ascii="Book Antiqua" w:eastAsia="SimSun" w:hAnsi="Book Antiqua" w:cs="SimSun"/>
          <w:b/>
          <w:bCs/>
          <w:color w:val="000000"/>
        </w:rPr>
        <w:t>29</w:t>
      </w:r>
      <w:r w:rsidRPr="00907C6A">
        <w:rPr>
          <w:rFonts w:ascii="Book Antiqua" w:eastAsia="SimSun" w:hAnsi="Book Antiqua" w:cs="SimSun"/>
          <w:color w:val="000000"/>
        </w:rPr>
        <w:t>: 179-187 [PMID: 15367883 DOI: 10.1097/00006676-200410000-00002]</w:t>
      </w:r>
    </w:p>
    <w:p w14:paraId="4E8E383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122 </w:t>
      </w:r>
      <w:r w:rsidRPr="00907C6A">
        <w:rPr>
          <w:rFonts w:ascii="Book Antiqua" w:eastAsia="SimSun" w:hAnsi="Book Antiqua" w:cs="SimSun"/>
          <w:b/>
          <w:bCs/>
          <w:color w:val="000000"/>
        </w:rPr>
        <w:t>Paulo JA</w:t>
      </w:r>
      <w:r w:rsidRPr="00907C6A">
        <w:rPr>
          <w:rFonts w:ascii="Book Antiqua" w:eastAsia="SimSun" w:hAnsi="Book Antiqua" w:cs="SimSun"/>
          <w:color w:val="000000"/>
        </w:rPr>
        <w:t>, Urrutia R, Kadiyala V, Banks P, Conwell DL, Steen H. Cross-species analysis of nicotine-induced proteomic alterations in pancreatic cells. </w:t>
      </w:r>
      <w:r w:rsidRPr="00907C6A">
        <w:rPr>
          <w:rFonts w:ascii="Book Antiqua" w:eastAsia="SimSun" w:hAnsi="Book Antiqua" w:cs="SimSun"/>
          <w:i/>
          <w:iCs/>
          <w:color w:val="000000"/>
        </w:rPr>
        <w:t>Proteomics</w:t>
      </w:r>
      <w:r w:rsidRPr="00907C6A">
        <w:rPr>
          <w:rFonts w:ascii="Book Antiqua" w:eastAsia="SimSun" w:hAnsi="Book Antiqua" w:cs="SimSun"/>
          <w:color w:val="000000"/>
        </w:rPr>
        <w:t> 2013; </w:t>
      </w:r>
      <w:r w:rsidRPr="00907C6A">
        <w:rPr>
          <w:rFonts w:ascii="Book Antiqua" w:eastAsia="SimSun" w:hAnsi="Book Antiqua" w:cs="SimSun"/>
          <w:b/>
          <w:bCs/>
          <w:color w:val="000000"/>
        </w:rPr>
        <w:t>13</w:t>
      </w:r>
      <w:r w:rsidRPr="00907C6A">
        <w:rPr>
          <w:rFonts w:ascii="Book Antiqua" w:eastAsia="SimSun" w:hAnsi="Book Antiqua" w:cs="SimSun"/>
          <w:color w:val="000000"/>
        </w:rPr>
        <w:t>: 1499-1512 [PMID: 23456891 DOI: 10.1002/pmic.201200492]</w:t>
      </w:r>
    </w:p>
    <w:p w14:paraId="410EC67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123 </w:t>
      </w:r>
      <w:r w:rsidRPr="00907C6A">
        <w:rPr>
          <w:rFonts w:ascii="Book Antiqua" w:eastAsia="SimSun" w:hAnsi="Book Antiqua" w:cs="SimSun"/>
          <w:b/>
          <w:bCs/>
          <w:color w:val="000000"/>
        </w:rPr>
        <w:t>Ko SH</w:t>
      </w:r>
      <w:r w:rsidRPr="00907C6A">
        <w:rPr>
          <w:rFonts w:ascii="Book Antiqua" w:eastAsia="SimSun" w:hAnsi="Book Antiqua" w:cs="SimSun"/>
          <w:color w:val="000000"/>
        </w:rPr>
        <w:t>, Hong OK, Kim JW, Ahn YB, Song KH, Cha BY, Son HY, Kim MJ, Jeong IK, Yoon KH. High glucose increases extracellular matrix production in pancreatic stellate cells by activating the renin-angiotensin system. </w:t>
      </w:r>
      <w:r w:rsidRPr="00907C6A">
        <w:rPr>
          <w:rFonts w:ascii="Book Antiqua" w:eastAsia="SimSun" w:hAnsi="Book Antiqua" w:cs="SimSun"/>
          <w:i/>
          <w:iCs/>
          <w:color w:val="000000"/>
        </w:rPr>
        <w:t>J Cell Biochem</w:t>
      </w:r>
      <w:r w:rsidRPr="00907C6A">
        <w:rPr>
          <w:rFonts w:ascii="Book Antiqua" w:eastAsia="SimSun" w:hAnsi="Book Antiqua" w:cs="SimSun"/>
          <w:color w:val="000000"/>
        </w:rPr>
        <w:t> 2006; </w:t>
      </w:r>
      <w:r w:rsidRPr="00907C6A">
        <w:rPr>
          <w:rFonts w:ascii="Book Antiqua" w:eastAsia="SimSun" w:hAnsi="Book Antiqua" w:cs="SimSun"/>
          <w:b/>
          <w:bCs/>
          <w:color w:val="000000"/>
        </w:rPr>
        <w:t>98</w:t>
      </w:r>
      <w:r w:rsidRPr="00907C6A">
        <w:rPr>
          <w:rFonts w:ascii="Book Antiqua" w:eastAsia="SimSun" w:hAnsi="Book Antiqua" w:cs="SimSun"/>
          <w:color w:val="000000"/>
        </w:rPr>
        <w:t>: 343-355 [PMID: 16408293 DOI: 10.1002/jcb.20797]</w:t>
      </w:r>
    </w:p>
    <w:p w14:paraId="6EE1413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124 </w:t>
      </w:r>
      <w:r w:rsidRPr="00907C6A">
        <w:rPr>
          <w:rFonts w:ascii="Book Antiqua" w:eastAsia="SimSun" w:hAnsi="Book Antiqua" w:cs="SimSun"/>
          <w:b/>
          <w:bCs/>
          <w:color w:val="000000"/>
        </w:rPr>
        <w:t>Erkan M</w:t>
      </w:r>
      <w:r w:rsidRPr="00907C6A">
        <w:rPr>
          <w:rFonts w:ascii="Book Antiqua" w:eastAsia="SimSun" w:hAnsi="Book Antiqua" w:cs="SimSun"/>
          <w:color w:val="000000"/>
        </w:rPr>
        <w:t>, Weis N, Pan Z, Schwager C, Samkharadze T, Jiang X, Wirkner U, Giese NA, Ansorge W, Debus J, Huber PE, Friess H, Abdollahi A, Kleeff J. Organ-, inflammation- and cancer specific transcriptional fingerprints of pancreatic and hepatic stellate cells. </w:t>
      </w:r>
      <w:r w:rsidRPr="00907C6A">
        <w:rPr>
          <w:rFonts w:ascii="Book Antiqua" w:eastAsia="SimSun" w:hAnsi="Book Antiqua" w:cs="SimSun"/>
          <w:i/>
          <w:iCs/>
          <w:color w:val="000000"/>
        </w:rPr>
        <w:t>Mol Cancer</w:t>
      </w:r>
      <w:r w:rsidRPr="00907C6A">
        <w:rPr>
          <w:rFonts w:ascii="Book Antiqua" w:eastAsia="SimSun" w:hAnsi="Book Antiqua" w:cs="SimSun"/>
          <w:color w:val="000000"/>
        </w:rPr>
        <w:t> 2010; </w:t>
      </w:r>
      <w:r w:rsidRPr="00907C6A">
        <w:rPr>
          <w:rFonts w:ascii="Book Antiqua" w:eastAsia="SimSun" w:hAnsi="Book Antiqua" w:cs="SimSun"/>
          <w:b/>
          <w:bCs/>
          <w:color w:val="000000"/>
        </w:rPr>
        <w:t>9</w:t>
      </w:r>
      <w:r w:rsidRPr="00907C6A">
        <w:rPr>
          <w:rFonts w:ascii="Book Antiqua" w:eastAsia="SimSun" w:hAnsi="Book Antiqua" w:cs="SimSun"/>
          <w:color w:val="000000"/>
        </w:rPr>
        <w:t>: 88 [PMID: 20416094 DOI: 10.1186/1476-4598-9-88]</w:t>
      </w:r>
    </w:p>
    <w:p w14:paraId="529091D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125 </w:t>
      </w:r>
      <w:r w:rsidRPr="00907C6A">
        <w:rPr>
          <w:rFonts w:ascii="Book Antiqua" w:eastAsia="SimSun" w:hAnsi="Book Antiqua" w:cs="SimSun"/>
          <w:b/>
          <w:bCs/>
          <w:color w:val="000000"/>
        </w:rPr>
        <w:t>García-Pravia C</w:t>
      </w:r>
      <w:r w:rsidRPr="00907C6A">
        <w:rPr>
          <w:rFonts w:ascii="Book Antiqua" w:eastAsia="SimSun" w:hAnsi="Book Antiqua" w:cs="SimSun"/>
          <w:color w:val="000000"/>
        </w:rPr>
        <w:t>, Galván JA, Gutiérrez-Corral N, Solar-García L, García-Pérez E, García-Ocaña M, Del Amo-Iribarren J, Menéndez-Rodríguez P, García-García J, de Los Toyos JR, Simón-Buela L, Barneo L. Overexpression of COL11A1 by cancer-associated fibroblasts: clinical relevance of a stromal marker in pancreatic cancer. </w:t>
      </w:r>
      <w:r w:rsidRPr="00907C6A">
        <w:rPr>
          <w:rFonts w:ascii="Book Antiqua" w:eastAsia="SimSun" w:hAnsi="Book Antiqua" w:cs="SimSun"/>
          <w:i/>
          <w:iCs/>
          <w:color w:val="000000"/>
        </w:rPr>
        <w:t>PLoS One</w:t>
      </w:r>
      <w:r w:rsidRPr="00907C6A">
        <w:rPr>
          <w:rFonts w:ascii="Book Antiqua" w:eastAsia="SimSun" w:hAnsi="Book Antiqua" w:cs="SimSun"/>
          <w:color w:val="000000"/>
        </w:rPr>
        <w:t> 2013; </w:t>
      </w:r>
      <w:r w:rsidRPr="00907C6A">
        <w:rPr>
          <w:rFonts w:ascii="Book Antiqua" w:eastAsia="SimSun" w:hAnsi="Book Antiqua" w:cs="SimSun"/>
          <w:b/>
          <w:bCs/>
          <w:color w:val="000000"/>
        </w:rPr>
        <w:t>8</w:t>
      </w:r>
      <w:r w:rsidRPr="00907C6A">
        <w:rPr>
          <w:rFonts w:ascii="Book Antiqua" w:eastAsia="SimSun" w:hAnsi="Book Antiqua" w:cs="SimSun"/>
          <w:color w:val="000000"/>
        </w:rPr>
        <w:t>: e78327 [PMID: 24194920 DOI: 10.1371/journal.pone.0078327]</w:t>
      </w:r>
    </w:p>
    <w:p w14:paraId="0F38708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126 </w:t>
      </w:r>
      <w:r w:rsidRPr="00907C6A">
        <w:rPr>
          <w:rFonts w:ascii="Book Antiqua" w:eastAsia="SimSun" w:hAnsi="Book Antiqua" w:cs="SimSun"/>
          <w:b/>
          <w:bCs/>
          <w:color w:val="000000"/>
        </w:rPr>
        <w:t>Vaquero EC</w:t>
      </w:r>
      <w:r w:rsidRPr="00907C6A">
        <w:rPr>
          <w:rFonts w:ascii="Book Antiqua" w:eastAsia="SimSun" w:hAnsi="Book Antiqua" w:cs="SimSun"/>
          <w:color w:val="000000"/>
        </w:rPr>
        <w:t>, Edderkaoui M, Nam KJ, Gukovsky I, Pandol SJ, Gukovskaya AS. Extracellular matrix proteins protect pancreatic cancer cells from death via mitochondrial and nonmitochondrial pathways.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2003; </w:t>
      </w:r>
      <w:r w:rsidRPr="00907C6A">
        <w:rPr>
          <w:rFonts w:ascii="Book Antiqua" w:eastAsia="SimSun" w:hAnsi="Book Antiqua" w:cs="SimSun"/>
          <w:b/>
          <w:bCs/>
          <w:color w:val="000000"/>
        </w:rPr>
        <w:t>125</w:t>
      </w:r>
      <w:r w:rsidRPr="00907C6A">
        <w:rPr>
          <w:rFonts w:ascii="Book Antiqua" w:eastAsia="SimSun" w:hAnsi="Book Antiqua" w:cs="SimSun"/>
          <w:color w:val="000000"/>
        </w:rPr>
        <w:t>: 1188-1202 [PMID: 14517801 DOI: 10.1016/S0016-5085(03)01203-4]</w:t>
      </w:r>
    </w:p>
    <w:p w14:paraId="0341A91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127 </w:t>
      </w:r>
      <w:r w:rsidRPr="00907C6A">
        <w:rPr>
          <w:rFonts w:ascii="Book Antiqua" w:eastAsia="SimSun" w:hAnsi="Book Antiqua" w:cs="SimSun"/>
          <w:b/>
          <w:bCs/>
          <w:color w:val="000000"/>
        </w:rPr>
        <w:t>Shintani Y</w:t>
      </w:r>
      <w:r w:rsidRPr="00907C6A">
        <w:rPr>
          <w:rFonts w:ascii="Book Antiqua" w:eastAsia="SimSun" w:hAnsi="Book Antiqua" w:cs="SimSun"/>
          <w:color w:val="000000"/>
        </w:rPr>
        <w:t>, Hollingsworth MA, Wheelock MJ, Johnson KR. Collagen I promotes metastasis in pancreatic cancer by activating c-Jun NH(2)-terminal kinase 1 and up-regulating N-cadherin expression. </w:t>
      </w:r>
      <w:r w:rsidRPr="00907C6A">
        <w:rPr>
          <w:rFonts w:ascii="Book Antiqua" w:eastAsia="SimSun" w:hAnsi="Book Antiqua" w:cs="SimSun"/>
          <w:i/>
          <w:iCs/>
          <w:color w:val="000000"/>
        </w:rPr>
        <w:t>Cancer Res</w:t>
      </w:r>
      <w:r w:rsidRPr="00907C6A">
        <w:rPr>
          <w:rFonts w:ascii="Book Antiqua" w:eastAsia="SimSun" w:hAnsi="Book Antiqua" w:cs="SimSun"/>
          <w:color w:val="000000"/>
        </w:rPr>
        <w:t> 2006; </w:t>
      </w:r>
      <w:r w:rsidRPr="00907C6A">
        <w:rPr>
          <w:rFonts w:ascii="Book Antiqua" w:eastAsia="SimSun" w:hAnsi="Book Antiqua" w:cs="SimSun"/>
          <w:b/>
          <w:bCs/>
          <w:color w:val="000000"/>
        </w:rPr>
        <w:t>66</w:t>
      </w:r>
      <w:r w:rsidRPr="00907C6A">
        <w:rPr>
          <w:rFonts w:ascii="Book Antiqua" w:eastAsia="SimSun" w:hAnsi="Book Antiqua" w:cs="SimSun"/>
          <w:color w:val="000000"/>
        </w:rPr>
        <w:t>: 11745-11753 [PMID: 17178870 DOI: 10.1158/0008-5472.CAN-06-2322]</w:t>
      </w:r>
    </w:p>
    <w:p w14:paraId="090073C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128 </w:t>
      </w:r>
      <w:r w:rsidRPr="00907C6A">
        <w:rPr>
          <w:rFonts w:ascii="Book Antiqua" w:eastAsia="SimSun" w:hAnsi="Book Antiqua" w:cs="SimSun"/>
          <w:b/>
          <w:bCs/>
          <w:color w:val="000000"/>
        </w:rPr>
        <w:t>Öhlund D</w:t>
      </w:r>
      <w:r w:rsidRPr="00907C6A">
        <w:rPr>
          <w:rFonts w:ascii="Book Antiqua" w:eastAsia="SimSun" w:hAnsi="Book Antiqua" w:cs="SimSun"/>
          <w:color w:val="000000"/>
        </w:rPr>
        <w:t>, Franklin O, Lundberg E, Lundin C, Sund M. Type IV collagen stimulates pancreatic cancer cell proliferation, migration, and inhibits apoptosis through an autocrine loop. </w:t>
      </w:r>
      <w:r w:rsidRPr="00907C6A">
        <w:rPr>
          <w:rFonts w:ascii="Book Antiqua" w:eastAsia="SimSun" w:hAnsi="Book Antiqua" w:cs="SimSun"/>
          <w:i/>
          <w:iCs/>
          <w:color w:val="000000"/>
        </w:rPr>
        <w:t>BMC Cancer</w:t>
      </w:r>
      <w:r w:rsidRPr="00907C6A">
        <w:rPr>
          <w:rFonts w:ascii="Book Antiqua" w:eastAsia="SimSun" w:hAnsi="Book Antiqua" w:cs="SimSun"/>
          <w:color w:val="000000"/>
        </w:rPr>
        <w:t> 2013; </w:t>
      </w:r>
      <w:r w:rsidRPr="00907C6A">
        <w:rPr>
          <w:rFonts w:ascii="Book Antiqua" w:eastAsia="SimSun" w:hAnsi="Book Antiqua" w:cs="SimSun"/>
          <w:b/>
          <w:bCs/>
          <w:color w:val="000000"/>
        </w:rPr>
        <w:t>13</w:t>
      </w:r>
      <w:r w:rsidRPr="00907C6A">
        <w:rPr>
          <w:rFonts w:ascii="Book Antiqua" w:eastAsia="SimSun" w:hAnsi="Book Antiqua" w:cs="SimSun"/>
          <w:color w:val="000000"/>
        </w:rPr>
        <w:t>: 154 [PMID: 23530721 DOI: 10.1186/1471-2407-13-154]</w:t>
      </w:r>
    </w:p>
    <w:p w14:paraId="716586E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129 </w:t>
      </w:r>
      <w:r w:rsidRPr="00907C6A">
        <w:rPr>
          <w:rFonts w:ascii="Book Antiqua" w:eastAsia="SimSun" w:hAnsi="Book Antiqua" w:cs="SimSun"/>
          <w:b/>
          <w:bCs/>
          <w:color w:val="000000"/>
        </w:rPr>
        <w:t>Shields MA</w:t>
      </w:r>
      <w:r w:rsidRPr="00907C6A">
        <w:rPr>
          <w:rFonts w:ascii="Book Antiqua" w:eastAsia="SimSun" w:hAnsi="Book Antiqua" w:cs="SimSun"/>
          <w:color w:val="000000"/>
        </w:rPr>
        <w:t>, Dangi-Garimella S, Krantz SB, Bentrem DJ, Munshi HG. Pancreatic cancer cells respond to type I collagen by inducing snail expression to promote membrane type 1 matrix metalloproteinase-dependent collagen invasion. </w:t>
      </w:r>
      <w:r w:rsidRPr="00907C6A">
        <w:rPr>
          <w:rFonts w:ascii="Book Antiqua" w:eastAsia="SimSun" w:hAnsi="Book Antiqua" w:cs="SimSun"/>
          <w:i/>
          <w:iCs/>
          <w:color w:val="000000"/>
        </w:rPr>
        <w:t>J Biol Chem</w:t>
      </w:r>
      <w:r w:rsidRPr="00907C6A">
        <w:rPr>
          <w:rFonts w:ascii="Book Antiqua" w:eastAsia="SimSun" w:hAnsi="Book Antiqua" w:cs="SimSun"/>
          <w:color w:val="000000"/>
        </w:rPr>
        <w:t> 2011; </w:t>
      </w:r>
      <w:r w:rsidRPr="00907C6A">
        <w:rPr>
          <w:rFonts w:ascii="Book Antiqua" w:eastAsia="SimSun" w:hAnsi="Book Antiqua" w:cs="SimSun"/>
          <w:b/>
          <w:bCs/>
          <w:color w:val="000000"/>
        </w:rPr>
        <w:t>286</w:t>
      </w:r>
      <w:r w:rsidRPr="00907C6A">
        <w:rPr>
          <w:rFonts w:ascii="Book Antiqua" w:eastAsia="SimSun" w:hAnsi="Book Antiqua" w:cs="SimSun"/>
          <w:color w:val="000000"/>
        </w:rPr>
        <w:t>: 10495-10504 [PMID: 21288898 DOI: 10.1074/jbc.M110.195628]</w:t>
      </w:r>
    </w:p>
    <w:p w14:paraId="5EF47FC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130 </w:t>
      </w:r>
      <w:r w:rsidRPr="00907C6A">
        <w:rPr>
          <w:rFonts w:ascii="Book Antiqua" w:eastAsia="SimSun" w:hAnsi="Book Antiqua" w:cs="SimSun"/>
          <w:b/>
          <w:bCs/>
          <w:color w:val="000000"/>
        </w:rPr>
        <w:t>Liotta LA</w:t>
      </w:r>
      <w:r w:rsidRPr="00907C6A">
        <w:rPr>
          <w:rFonts w:ascii="Book Antiqua" w:eastAsia="SimSun" w:hAnsi="Book Antiqua" w:cs="SimSun"/>
          <w:color w:val="000000"/>
        </w:rPr>
        <w:t>, Tryggvason K, Garbisa S, Hart I, Foltz CM, Shafie S. Metastatic potential correlates with enzymatic degradation of basement membrane collagen. </w:t>
      </w:r>
      <w:r w:rsidRPr="00907C6A">
        <w:rPr>
          <w:rFonts w:ascii="Book Antiqua" w:eastAsia="SimSun" w:hAnsi="Book Antiqua" w:cs="SimSun"/>
          <w:i/>
          <w:iCs/>
          <w:color w:val="000000"/>
        </w:rPr>
        <w:t>Nature</w:t>
      </w:r>
      <w:r w:rsidRPr="00907C6A">
        <w:rPr>
          <w:rFonts w:ascii="Book Antiqua" w:eastAsia="SimSun" w:hAnsi="Book Antiqua" w:cs="SimSun"/>
          <w:color w:val="000000"/>
        </w:rPr>
        <w:t> 1980; </w:t>
      </w:r>
      <w:r w:rsidRPr="00907C6A">
        <w:rPr>
          <w:rFonts w:ascii="Book Antiqua" w:eastAsia="SimSun" w:hAnsi="Book Antiqua" w:cs="SimSun"/>
          <w:b/>
          <w:bCs/>
          <w:color w:val="000000"/>
        </w:rPr>
        <w:t>284</w:t>
      </w:r>
      <w:r w:rsidRPr="00907C6A">
        <w:rPr>
          <w:rFonts w:ascii="Book Antiqua" w:eastAsia="SimSun" w:hAnsi="Book Antiqua" w:cs="SimSun"/>
          <w:color w:val="000000"/>
        </w:rPr>
        <w:t>: 67-68 [PMID: 6243750 DOI: 10.1038/284067a0]</w:t>
      </w:r>
    </w:p>
    <w:p w14:paraId="64D6F79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131 </w:t>
      </w:r>
      <w:r w:rsidRPr="00907C6A">
        <w:rPr>
          <w:rFonts w:ascii="Book Antiqua" w:eastAsia="SimSun" w:hAnsi="Book Antiqua" w:cs="SimSun"/>
          <w:b/>
          <w:bCs/>
          <w:color w:val="000000"/>
        </w:rPr>
        <w:t>Stetler-Stevenson WG</w:t>
      </w:r>
      <w:r w:rsidRPr="00907C6A">
        <w:rPr>
          <w:rFonts w:ascii="Book Antiqua" w:eastAsia="SimSun" w:hAnsi="Book Antiqua" w:cs="SimSun"/>
          <w:color w:val="000000"/>
        </w:rPr>
        <w:t>, Liotta LA, Kleiner DE. Extracellular matrix 6: role of matrix metalloproteinases in tumor invasion and metastasis. </w:t>
      </w:r>
      <w:r w:rsidRPr="00907C6A">
        <w:rPr>
          <w:rFonts w:ascii="Book Antiqua" w:eastAsia="SimSun" w:hAnsi="Book Antiqua" w:cs="SimSun"/>
          <w:i/>
          <w:iCs/>
          <w:color w:val="000000"/>
        </w:rPr>
        <w:t>FASEB J</w:t>
      </w:r>
      <w:r w:rsidRPr="00907C6A">
        <w:rPr>
          <w:rFonts w:ascii="Book Antiqua" w:eastAsia="SimSun" w:hAnsi="Book Antiqua" w:cs="SimSun"/>
          <w:color w:val="000000"/>
        </w:rPr>
        <w:t> 1993; </w:t>
      </w:r>
      <w:r w:rsidRPr="00907C6A">
        <w:rPr>
          <w:rFonts w:ascii="Book Antiqua" w:eastAsia="SimSun" w:hAnsi="Book Antiqua" w:cs="SimSun"/>
          <w:b/>
          <w:bCs/>
          <w:color w:val="000000"/>
        </w:rPr>
        <w:t>7</w:t>
      </w:r>
      <w:r w:rsidRPr="00907C6A">
        <w:rPr>
          <w:rFonts w:ascii="Book Antiqua" w:eastAsia="SimSun" w:hAnsi="Book Antiqua" w:cs="SimSun"/>
          <w:color w:val="000000"/>
        </w:rPr>
        <w:t>: 1434-1441 [PMID: 8262328]</w:t>
      </w:r>
    </w:p>
    <w:p w14:paraId="25E5573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132 </w:t>
      </w:r>
      <w:r w:rsidRPr="00907C6A">
        <w:rPr>
          <w:rFonts w:ascii="Book Antiqua" w:eastAsia="SimSun" w:hAnsi="Book Antiqua" w:cs="SimSun"/>
          <w:b/>
          <w:bCs/>
          <w:color w:val="000000"/>
        </w:rPr>
        <w:t>Gress TM</w:t>
      </w:r>
      <w:r w:rsidRPr="00907C6A">
        <w:rPr>
          <w:rFonts w:ascii="Book Antiqua" w:eastAsia="SimSun" w:hAnsi="Book Antiqua" w:cs="SimSun"/>
          <w:color w:val="000000"/>
        </w:rPr>
        <w:t>, Müller-Pillasch F, Lerch MM, Friess H, Büchler M, Adler G. Expression and in-situ localization of genes coding for extracellular matrix proteins and extracellular matrix degrading proteases in pancreatic cancer. </w:t>
      </w:r>
      <w:r w:rsidRPr="00907C6A">
        <w:rPr>
          <w:rFonts w:ascii="Book Antiqua" w:eastAsia="SimSun" w:hAnsi="Book Antiqua" w:cs="SimSun"/>
          <w:i/>
          <w:iCs/>
          <w:color w:val="000000"/>
        </w:rPr>
        <w:t>Int J Cancer</w:t>
      </w:r>
      <w:r w:rsidRPr="00907C6A">
        <w:rPr>
          <w:rFonts w:ascii="Book Antiqua" w:eastAsia="SimSun" w:hAnsi="Book Antiqua" w:cs="SimSun"/>
          <w:color w:val="000000"/>
        </w:rPr>
        <w:t> 1995; </w:t>
      </w:r>
      <w:r w:rsidRPr="00907C6A">
        <w:rPr>
          <w:rFonts w:ascii="Book Antiqua" w:eastAsia="SimSun" w:hAnsi="Book Antiqua" w:cs="SimSun"/>
          <w:b/>
          <w:bCs/>
          <w:color w:val="000000"/>
        </w:rPr>
        <w:t>62</w:t>
      </w:r>
      <w:r w:rsidRPr="00907C6A">
        <w:rPr>
          <w:rFonts w:ascii="Book Antiqua" w:eastAsia="SimSun" w:hAnsi="Book Antiqua" w:cs="SimSun"/>
          <w:color w:val="000000"/>
        </w:rPr>
        <w:t>: 407-413 [PMID: 7635566 DOI: 10.1002/ijc.2910620409]</w:t>
      </w:r>
    </w:p>
    <w:p w14:paraId="6A4EA58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133 </w:t>
      </w:r>
      <w:r w:rsidRPr="00907C6A">
        <w:rPr>
          <w:rFonts w:ascii="Book Antiqua" w:eastAsia="SimSun" w:hAnsi="Book Antiqua" w:cs="SimSun"/>
          <w:b/>
          <w:bCs/>
          <w:color w:val="000000"/>
        </w:rPr>
        <w:t>Koshiba T</w:t>
      </w:r>
      <w:r w:rsidRPr="00907C6A">
        <w:rPr>
          <w:rFonts w:ascii="Book Antiqua" w:eastAsia="SimSun" w:hAnsi="Book Antiqua" w:cs="SimSun"/>
          <w:color w:val="000000"/>
        </w:rPr>
        <w:t>, Hosotani R, Wada M, Miyamoto Y, Fujimoto K, Lee JU, Doi R, Arii S, Imamura M. Involvement of matrix metalloproteinase-2 activity in invasion and metastasis of pancreatic carcinoma. </w:t>
      </w:r>
      <w:r w:rsidRPr="00907C6A">
        <w:rPr>
          <w:rFonts w:ascii="Book Antiqua" w:eastAsia="SimSun" w:hAnsi="Book Antiqua" w:cs="SimSun"/>
          <w:i/>
          <w:iCs/>
          <w:color w:val="000000"/>
        </w:rPr>
        <w:t>Cancer</w:t>
      </w:r>
      <w:r w:rsidRPr="00907C6A">
        <w:rPr>
          <w:rFonts w:ascii="Book Antiqua" w:eastAsia="SimSun" w:hAnsi="Book Antiqua" w:cs="SimSun"/>
          <w:color w:val="000000"/>
        </w:rPr>
        <w:t> 1998; </w:t>
      </w:r>
      <w:r w:rsidRPr="00907C6A">
        <w:rPr>
          <w:rFonts w:ascii="Book Antiqua" w:eastAsia="SimSun" w:hAnsi="Book Antiqua" w:cs="SimSun"/>
          <w:b/>
          <w:bCs/>
          <w:color w:val="000000"/>
        </w:rPr>
        <w:t>82</w:t>
      </w:r>
      <w:r w:rsidRPr="00907C6A">
        <w:rPr>
          <w:rFonts w:ascii="Book Antiqua" w:eastAsia="SimSun" w:hAnsi="Book Antiqua" w:cs="SimSun"/>
          <w:color w:val="000000"/>
        </w:rPr>
        <w:t>: 642-650 [PMID: 9477095 DOI: 10.1002/(SICI)1097-0142(19980215)82: 4&lt;642: : AID-CNCR5&gt;3.0.CO; 2-N]</w:t>
      </w:r>
    </w:p>
    <w:p w14:paraId="663104C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134 </w:t>
      </w:r>
      <w:r w:rsidRPr="00907C6A">
        <w:rPr>
          <w:rFonts w:ascii="Book Antiqua" w:eastAsia="SimSun" w:hAnsi="Book Antiqua" w:cs="SimSun"/>
          <w:b/>
          <w:bCs/>
          <w:color w:val="000000"/>
        </w:rPr>
        <w:t>Singh N</w:t>
      </w:r>
      <w:r w:rsidRPr="00907C6A">
        <w:rPr>
          <w:rFonts w:ascii="Book Antiqua" w:eastAsia="SimSun" w:hAnsi="Book Antiqua" w:cs="SimSun"/>
          <w:color w:val="000000"/>
        </w:rPr>
        <w:t>, Das P, Datta Gupta S, Sahni P, Pandey RM, Gupta S, Chauhan SS, Saraya A. Prognostic significance of extracellular matrix degrading enzymes-cathepsin L and matrix metalloproteases-2 [MMP-2] in human pancreatic cancer. </w:t>
      </w:r>
      <w:r w:rsidRPr="00907C6A">
        <w:rPr>
          <w:rFonts w:ascii="Book Antiqua" w:eastAsia="SimSun" w:hAnsi="Book Antiqua" w:cs="SimSun"/>
          <w:i/>
          <w:iCs/>
          <w:color w:val="000000"/>
        </w:rPr>
        <w:t>Cancer Invest</w:t>
      </w:r>
      <w:r w:rsidRPr="00907C6A">
        <w:rPr>
          <w:rFonts w:ascii="Book Antiqua" w:eastAsia="SimSun" w:hAnsi="Book Antiqua" w:cs="SimSun"/>
          <w:color w:val="000000"/>
        </w:rPr>
        <w:t> 2013; </w:t>
      </w:r>
      <w:r w:rsidRPr="00907C6A">
        <w:rPr>
          <w:rFonts w:ascii="Book Antiqua" w:eastAsia="SimSun" w:hAnsi="Book Antiqua" w:cs="SimSun"/>
          <w:b/>
          <w:bCs/>
          <w:color w:val="000000"/>
        </w:rPr>
        <w:t>31</w:t>
      </w:r>
      <w:r w:rsidRPr="00907C6A">
        <w:rPr>
          <w:rFonts w:ascii="Book Antiqua" w:eastAsia="SimSun" w:hAnsi="Book Antiqua" w:cs="SimSun"/>
          <w:color w:val="000000"/>
        </w:rPr>
        <w:t>: 461-471 [PMID: 23915070 DOI: 10.3109/07357907.2013.820318]</w:t>
      </w:r>
    </w:p>
    <w:p w14:paraId="019062B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135 </w:t>
      </w:r>
      <w:r w:rsidRPr="00907C6A">
        <w:rPr>
          <w:rFonts w:ascii="Book Antiqua" w:eastAsia="SimSun" w:hAnsi="Book Antiqua" w:cs="SimSun"/>
          <w:b/>
          <w:bCs/>
          <w:color w:val="000000"/>
        </w:rPr>
        <w:t>Määttä M</w:t>
      </w:r>
      <w:r w:rsidRPr="00907C6A">
        <w:rPr>
          <w:rFonts w:ascii="Book Antiqua" w:eastAsia="SimSun" w:hAnsi="Book Antiqua" w:cs="SimSun"/>
          <w:color w:val="000000"/>
        </w:rPr>
        <w:t>, Soini Y, Liakka A, Autio-Harmainen H. Differential expression of matrix metalloproteinase (MMP)-2, MMP-9, and membrane type 1-MMP in hepatocellular and pancreatic adenocarcinoma: implications for tumor progression and clinical prognosis. </w:t>
      </w:r>
      <w:r w:rsidRPr="00907C6A">
        <w:rPr>
          <w:rFonts w:ascii="Book Antiqua" w:eastAsia="SimSun" w:hAnsi="Book Antiqua" w:cs="SimSun"/>
          <w:i/>
          <w:iCs/>
          <w:color w:val="000000"/>
        </w:rPr>
        <w:t>Clin Cancer Res</w:t>
      </w:r>
      <w:r w:rsidRPr="00907C6A">
        <w:rPr>
          <w:rFonts w:ascii="Book Antiqua" w:eastAsia="SimSun" w:hAnsi="Book Antiqua" w:cs="SimSun"/>
          <w:color w:val="000000"/>
        </w:rPr>
        <w:t> 2000; </w:t>
      </w:r>
      <w:r w:rsidRPr="00907C6A">
        <w:rPr>
          <w:rFonts w:ascii="Book Antiqua" w:eastAsia="SimSun" w:hAnsi="Book Antiqua" w:cs="SimSun"/>
          <w:b/>
          <w:bCs/>
          <w:color w:val="000000"/>
        </w:rPr>
        <w:t>6</w:t>
      </w:r>
      <w:r w:rsidRPr="00907C6A">
        <w:rPr>
          <w:rFonts w:ascii="Book Antiqua" w:eastAsia="SimSun" w:hAnsi="Book Antiqua" w:cs="SimSun"/>
          <w:color w:val="000000"/>
        </w:rPr>
        <w:t>: 2726-2734 [PMID: 10914717]</w:t>
      </w:r>
    </w:p>
    <w:p w14:paraId="1B27D0F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136 </w:t>
      </w:r>
      <w:r w:rsidRPr="00907C6A">
        <w:rPr>
          <w:rFonts w:ascii="Book Antiqua" w:eastAsia="SimSun" w:hAnsi="Book Antiqua" w:cs="SimSun"/>
          <w:b/>
          <w:bCs/>
          <w:color w:val="000000"/>
        </w:rPr>
        <w:t>Jones LE</w:t>
      </w:r>
      <w:r w:rsidRPr="00907C6A">
        <w:rPr>
          <w:rFonts w:ascii="Book Antiqua" w:eastAsia="SimSun" w:hAnsi="Book Antiqua" w:cs="SimSun"/>
          <w:color w:val="000000"/>
        </w:rPr>
        <w:t>, Humphreys MJ, Campbell F, Neoptolemos JP, Boyd MT. Comprehensive analysis of matrix metalloproteinase and tissue inhibitor expression in pancreatic cancer: increased expression of matrix metalloproteinase-7 predicts poor survival. </w:t>
      </w:r>
      <w:r w:rsidRPr="00907C6A">
        <w:rPr>
          <w:rFonts w:ascii="Book Antiqua" w:eastAsia="SimSun" w:hAnsi="Book Antiqua" w:cs="SimSun"/>
          <w:i/>
          <w:iCs/>
          <w:color w:val="000000"/>
        </w:rPr>
        <w:t>Clin Cancer Res</w:t>
      </w:r>
      <w:r w:rsidRPr="00907C6A">
        <w:rPr>
          <w:rFonts w:ascii="Book Antiqua" w:eastAsia="SimSun" w:hAnsi="Book Antiqua" w:cs="SimSun"/>
          <w:color w:val="000000"/>
        </w:rPr>
        <w:t> 2004; </w:t>
      </w:r>
      <w:r w:rsidRPr="00907C6A">
        <w:rPr>
          <w:rFonts w:ascii="Book Antiqua" w:eastAsia="SimSun" w:hAnsi="Book Antiqua" w:cs="SimSun"/>
          <w:b/>
          <w:bCs/>
          <w:color w:val="000000"/>
        </w:rPr>
        <w:t>10</w:t>
      </w:r>
      <w:r w:rsidRPr="00907C6A">
        <w:rPr>
          <w:rFonts w:ascii="Book Antiqua" w:eastAsia="SimSun" w:hAnsi="Book Antiqua" w:cs="SimSun"/>
          <w:color w:val="000000"/>
        </w:rPr>
        <w:t>: 2832-2845 [PMID: 15102692 DOI: 10.1158/1078-0432.CCR-1157-03]</w:t>
      </w:r>
    </w:p>
    <w:p w14:paraId="618835F9"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137 </w:t>
      </w:r>
      <w:r w:rsidRPr="00907C6A">
        <w:rPr>
          <w:rFonts w:ascii="Book Antiqua" w:eastAsia="SimSun" w:hAnsi="Book Antiqua" w:cs="SimSun"/>
          <w:b/>
          <w:bCs/>
          <w:color w:val="000000"/>
        </w:rPr>
        <w:t>Moore MJ</w:t>
      </w:r>
      <w:r w:rsidRPr="00907C6A">
        <w:rPr>
          <w:rFonts w:ascii="Book Antiqua" w:eastAsia="SimSun" w:hAnsi="Book Antiqua" w:cs="SimSun"/>
          <w:color w:val="000000"/>
        </w:rPr>
        <w:t>, Hamm J, Dancey J, Eisenberg PD, Dagenais M, Fields A, Hagan K, Greenberg B, Colwell B, Zee B, Tu D, Ottaway J, Humphrey R, Seymour L. Comparison of gemcitabine versus the matrix metalloproteinase inhibitor BAY 12-9566 in patients with advanced or metastatic adenocarcinoma of the pancreas: a phase III trial of the National Cancer Institute of Canada Clinical Trials Group. </w:t>
      </w:r>
      <w:r w:rsidRPr="00907C6A">
        <w:rPr>
          <w:rFonts w:ascii="Book Antiqua" w:eastAsia="SimSun" w:hAnsi="Book Antiqua" w:cs="SimSun"/>
          <w:i/>
          <w:iCs/>
          <w:color w:val="000000"/>
        </w:rPr>
        <w:t>J Clin Oncol</w:t>
      </w:r>
      <w:r w:rsidRPr="00907C6A">
        <w:rPr>
          <w:rFonts w:ascii="Book Antiqua" w:eastAsia="SimSun" w:hAnsi="Book Antiqua" w:cs="SimSun"/>
          <w:color w:val="000000"/>
        </w:rPr>
        <w:t> 2003; </w:t>
      </w:r>
      <w:r w:rsidRPr="00907C6A">
        <w:rPr>
          <w:rFonts w:ascii="Book Antiqua" w:eastAsia="SimSun" w:hAnsi="Book Antiqua" w:cs="SimSun"/>
          <w:b/>
          <w:bCs/>
          <w:color w:val="000000"/>
        </w:rPr>
        <w:t>21</w:t>
      </w:r>
      <w:r w:rsidRPr="00907C6A">
        <w:rPr>
          <w:rFonts w:ascii="Book Antiqua" w:eastAsia="SimSun" w:hAnsi="Book Antiqua" w:cs="SimSun"/>
          <w:color w:val="000000"/>
        </w:rPr>
        <w:t>: 3296-3302 [PMID: 12947065 DOI: 10.1200/JCO.2003.02.098]</w:t>
      </w:r>
    </w:p>
    <w:p w14:paraId="418B772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138 </w:t>
      </w:r>
      <w:r w:rsidRPr="00907C6A">
        <w:rPr>
          <w:rFonts w:ascii="Book Antiqua" w:eastAsia="SimSun" w:hAnsi="Book Antiqua" w:cs="SimSun"/>
          <w:b/>
          <w:bCs/>
          <w:color w:val="000000"/>
        </w:rPr>
        <w:t>Bramhall SR</w:t>
      </w:r>
      <w:r w:rsidRPr="00907C6A">
        <w:rPr>
          <w:rFonts w:ascii="Book Antiqua" w:eastAsia="SimSun" w:hAnsi="Book Antiqua" w:cs="SimSun"/>
          <w:color w:val="000000"/>
        </w:rPr>
        <w:t>, Schulz J, Nemunaitis J, Brown PD, Baillet M, Buckels JA. A double-blind placebo-controlled, randomised study comparing gemcitabine and marimastat with gemcitabine and placebo as first line therapy in patients with advanced pancreatic cancer. </w:t>
      </w:r>
      <w:r w:rsidRPr="00907C6A">
        <w:rPr>
          <w:rFonts w:ascii="Book Antiqua" w:eastAsia="SimSun" w:hAnsi="Book Antiqua" w:cs="SimSun"/>
          <w:i/>
          <w:iCs/>
          <w:color w:val="000000"/>
        </w:rPr>
        <w:t>Br J Cancer</w:t>
      </w:r>
      <w:r w:rsidRPr="00907C6A">
        <w:rPr>
          <w:rFonts w:ascii="Book Antiqua" w:eastAsia="SimSun" w:hAnsi="Book Antiqua" w:cs="SimSun"/>
          <w:color w:val="000000"/>
        </w:rPr>
        <w:t> 2002; </w:t>
      </w:r>
      <w:r w:rsidRPr="00907C6A">
        <w:rPr>
          <w:rFonts w:ascii="Book Antiqua" w:eastAsia="SimSun" w:hAnsi="Book Antiqua" w:cs="SimSun"/>
          <w:b/>
          <w:bCs/>
          <w:color w:val="000000"/>
        </w:rPr>
        <w:t>87</w:t>
      </w:r>
      <w:r w:rsidRPr="00907C6A">
        <w:rPr>
          <w:rFonts w:ascii="Book Antiqua" w:eastAsia="SimSun" w:hAnsi="Book Antiqua" w:cs="SimSun"/>
          <w:color w:val="000000"/>
        </w:rPr>
        <w:t>: 161-167 [PMID: 12107836 DOI: 10.1038/sj.bjc.6600446]</w:t>
      </w:r>
    </w:p>
    <w:p w14:paraId="1E67AFD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139 </w:t>
      </w:r>
      <w:r w:rsidRPr="00907C6A">
        <w:rPr>
          <w:rFonts w:ascii="Book Antiqua" w:eastAsia="SimSun" w:hAnsi="Book Antiqua" w:cs="SimSun"/>
          <w:b/>
          <w:bCs/>
          <w:color w:val="000000"/>
        </w:rPr>
        <w:t>Heldin CH</w:t>
      </w:r>
      <w:r w:rsidRPr="00907C6A">
        <w:rPr>
          <w:rFonts w:ascii="Book Antiqua" w:eastAsia="SimSun" w:hAnsi="Book Antiqua" w:cs="SimSun"/>
          <w:color w:val="000000"/>
        </w:rPr>
        <w:t>, Rubin K, Pietras K, Ostman A. High interstitial fluid pressure - an obstacle in cancer therapy. </w:t>
      </w:r>
      <w:r w:rsidRPr="00907C6A">
        <w:rPr>
          <w:rFonts w:ascii="Book Antiqua" w:eastAsia="SimSun" w:hAnsi="Book Antiqua" w:cs="SimSun"/>
          <w:i/>
          <w:iCs/>
          <w:color w:val="000000"/>
        </w:rPr>
        <w:t>Nat Rev Cancer</w:t>
      </w:r>
      <w:r w:rsidRPr="00907C6A">
        <w:rPr>
          <w:rFonts w:ascii="Book Antiqua" w:eastAsia="SimSun" w:hAnsi="Book Antiqua" w:cs="SimSun"/>
          <w:color w:val="000000"/>
        </w:rPr>
        <w:t> 2004; </w:t>
      </w:r>
      <w:r w:rsidRPr="00907C6A">
        <w:rPr>
          <w:rFonts w:ascii="Book Antiqua" w:eastAsia="SimSun" w:hAnsi="Book Antiqua" w:cs="SimSun"/>
          <w:b/>
          <w:bCs/>
          <w:color w:val="000000"/>
        </w:rPr>
        <w:t>4</w:t>
      </w:r>
      <w:r w:rsidRPr="00907C6A">
        <w:rPr>
          <w:rFonts w:ascii="Book Antiqua" w:eastAsia="SimSun" w:hAnsi="Book Antiqua" w:cs="SimSun"/>
          <w:color w:val="000000"/>
        </w:rPr>
        <w:t>: 806-813 [PMID: 15510161 DOI: 10.1038/nrc1456]</w:t>
      </w:r>
    </w:p>
    <w:p w14:paraId="0AD0E72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140 </w:t>
      </w:r>
      <w:r w:rsidRPr="00907C6A">
        <w:rPr>
          <w:rFonts w:ascii="Book Antiqua" w:eastAsia="SimSun" w:hAnsi="Book Antiqua" w:cs="SimSun"/>
          <w:b/>
          <w:bCs/>
          <w:color w:val="000000"/>
        </w:rPr>
        <w:t>Neesse A</w:t>
      </w:r>
      <w:r w:rsidRPr="00907C6A">
        <w:rPr>
          <w:rFonts w:ascii="Book Antiqua" w:eastAsia="SimSun" w:hAnsi="Book Antiqua" w:cs="SimSun"/>
          <w:color w:val="000000"/>
        </w:rPr>
        <w:t>, Frese KK, Bapiro TE, Nakagawa T, Sternlicht MD, Seeley TW, Pilarsky C, Jodrell DI, Spong SM, Tuveson DA. CTGF antagonism with mAb FG-3019 enhances chemotherapy response without increasing drug delivery in murine ductal pancreas cancer. </w:t>
      </w:r>
      <w:r w:rsidRPr="00907C6A">
        <w:rPr>
          <w:rFonts w:ascii="Book Antiqua" w:eastAsia="SimSun" w:hAnsi="Book Antiqua" w:cs="SimSun"/>
          <w:i/>
          <w:iCs/>
          <w:color w:val="000000"/>
        </w:rPr>
        <w:t>Proc Natl Acad Sci USA</w:t>
      </w:r>
      <w:r w:rsidRPr="00907C6A">
        <w:rPr>
          <w:rFonts w:ascii="Book Antiqua" w:eastAsia="SimSun" w:hAnsi="Book Antiqua" w:cs="SimSun"/>
          <w:color w:val="000000"/>
        </w:rPr>
        <w:t> 2013; </w:t>
      </w:r>
      <w:r w:rsidRPr="00907C6A">
        <w:rPr>
          <w:rFonts w:ascii="Book Antiqua" w:eastAsia="SimSun" w:hAnsi="Book Antiqua" w:cs="SimSun"/>
          <w:b/>
          <w:bCs/>
          <w:color w:val="000000"/>
        </w:rPr>
        <w:t>110</w:t>
      </w:r>
      <w:r w:rsidRPr="00907C6A">
        <w:rPr>
          <w:rFonts w:ascii="Book Antiqua" w:eastAsia="SimSun" w:hAnsi="Book Antiqua" w:cs="SimSun"/>
          <w:color w:val="000000"/>
        </w:rPr>
        <w:t>: 12325-12330 [PMID: 23836645 DOI: 10.1073/pnas.1300415110]</w:t>
      </w:r>
    </w:p>
    <w:p w14:paraId="0B40912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141 </w:t>
      </w:r>
      <w:r w:rsidRPr="00907C6A">
        <w:rPr>
          <w:rFonts w:ascii="Book Antiqua" w:eastAsia="SimSun" w:hAnsi="Book Antiqua" w:cs="SimSun"/>
          <w:b/>
          <w:bCs/>
          <w:color w:val="000000"/>
        </w:rPr>
        <w:t>Strimpakos AS</w:t>
      </w:r>
      <w:r w:rsidRPr="00907C6A">
        <w:rPr>
          <w:rFonts w:ascii="Book Antiqua" w:eastAsia="SimSun" w:hAnsi="Book Antiqua" w:cs="SimSun"/>
          <w:color w:val="000000"/>
        </w:rPr>
        <w:t>, Saif MW. Update on phase I studies in advanced pancreatic adenocarcinoma. Hunting in darkness? </w:t>
      </w:r>
      <w:r w:rsidRPr="00907C6A">
        <w:rPr>
          <w:rFonts w:ascii="Book Antiqua" w:eastAsia="SimSun" w:hAnsi="Book Antiqua" w:cs="SimSun"/>
          <w:i/>
          <w:iCs/>
          <w:color w:val="000000"/>
        </w:rPr>
        <w:t>JOP</w:t>
      </w:r>
      <w:r w:rsidRPr="00907C6A">
        <w:rPr>
          <w:rFonts w:ascii="Book Antiqua" w:eastAsia="SimSun" w:hAnsi="Book Antiqua" w:cs="SimSun"/>
          <w:color w:val="000000"/>
        </w:rPr>
        <w:t> 2013; </w:t>
      </w:r>
      <w:r w:rsidRPr="00907C6A">
        <w:rPr>
          <w:rFonts w:ascii="Book Antiqua" w:eastAsia="SimSun" w:hAnsi="Book Antiqua" w:cs="SimSun"/>
          <w:b/>
          <w:bCs/>
          <w:color w:val="000000"/>
        </w:rPr>
        <w:t>14</w:t>
      </w:r>
      <w:r w:rsidRPr="00907C6A">
        <w:rPr>
          <w:rFonts w:ascii="Book Antiqua" w:eastAsia="SimSun" w:hAnsi="Book Antiqua" w:cs="SimSun"/>
          <w:color w:val="000000"/>
        </w:rPr>
        <w:t>: 354-358 [PMID: 23846926]</w:t>
      </w:r>
    </w:p>
    <w:p w14:paraId="470DFBD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142 </w:t>
      </w:r>
      <w:r w:rsidRPr="00907C6A">
        <w:rPr>
          <w:rFonts w:ascii="Book Antiqua" w:eastAsia="SimSun" w:hAnsi="Book Antiqua" w:cs="SimSun"/>
          <w:b/>
          <w:bCs/>
          <w:color w:val="000000"/>
        </w:rPr>
        <w:t>Greenburg G</w:t>
      </w:r>
      <w:r w:rsidRPr="00907C6A">
        <w:rPr>
          <w:rFonts w:ascii="Book Antiqua" w:eastAsia="SimSun" w:hAnsi="Book Antiqua" w:cs="SimSun"/>
          <w:color w:val="000000"/>
        </w:rPr>
        <w:t>, Hay ED. Epithelia suspended in collagen gels can lose polarity and express characteristics of migrating mesenchymal cells. </w:t>
      </w:r>
      <w:r w:rsidRPr="00907C6A">
        <w:rPr>
          <w:rFonts w:ascii="Book Antiqua" w:eastAsia="SimSun" w:hAnsi="Book Antiqua" w:cs="SimSun"/>
          <w:i/>
          <w:iCs/>
          <w:color w:val="000000"/>
        </w:rPr>
        <w:t>J Cell Biol</w:t>
      </w:r>
      <w:r w:rsidRPr="00907C6A">
        <w:rPr>
          <w:rFonts w:ascii="Book Antiqua" w:eastAsia="SimSun" w:hAnsi="Book Antiqua" w:cs="SimSun"/>
          <w:color w:val="000000"/>
        </w:rPr>
        <w:t> 1982; </w:t>
      </w:r>
      <w:r w:rsidRPr="00907C6A">
        <w:rPr>
          <w:rFonts w:ascii="Book Antiqua" w:eastAsia="SimSun" w:hAnsi="Book Antiqua" w:cs="SimSun"/>
          <w:b/>
          <w:bCs/>
          <w:color w:val="000000"/>
        </w:rPr>
        <w:t>95</w:t>
      </w:r>
      <w:r w:rsidRPr="00907C6A">
        <w:rPr>
          <w:rFonts w:ascii="Book Antiqua" w:eastAsia="SimSun" w:hAnsi="Book Antiqua" w:cs="SimSun"/>
          <w:color w:val="000000"/>
        </w:rPr>
        <w:t>: 333-339 [PMID: 7142291 DOI: 10.1083/jcb.95.1.333]</w:t>
      </w:r>
    </w:p>
    <w:p w14:paraId="7E82F2B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143 </w:t>
      </w:r>
      <w:r w:rsidRPr="00907C6A">
        <w:rPr>
          <w:rFonts w:ascii="Book Antiqua" w:eastAsia="SimSun" w:hAnsi="Book Antiqua" w:cs="SimSun"/>
          <w:b/>
          <w:bCs/>
          <w:color w:val="000000"/>
        </w:rPr>
        <w:t>Morris HT</w:t>
      </w:r>
      <w:r w:rsidRPr="00907C6A">
        <w:rPr>
          <w:rFonts w:ascii="Book Antiqua" w:eastAsia="SimSun" w:hAnsi="Book Antiqua" w:cs="SimSun"/>
          <w:color w:val="000000"/>
        </w:rPr>
        <w:t>, Machesky LM. Actin cytoskeletal control during epithelial to mesenchymal transition: focus on the pancreas and intestinal tract. </w:t>
      </w:r>
      <w:r w:rsidRPr="00907C6A">
        <w:rPr>
          <w:rFonts w:ascii="Book Antiqua" w:eastAsia="SimSun" w:hAnsi="Book Antiqua" w:cs="SimSun"/>
          <w:i/>
          <w:iCs/>
          <w:color w:val="000000"/>
        </w:rPr>
        <w:t>Br J Cancer</w:t>
      </w:r>
      <w:r w:rsidRPr="00907C6A">
        <w:rPr>
          <w:rFonts w:ascii="Book Antiqua" w:eastAsia="SimSun" w:hAnsi="Book Antiqua" w:cs="SimSun"/>
          <w:color w:val="000000"/>
        </w:rPr>
        <w:t> 2015; </w:t>
      </w:r>
      <w:r w:rsidRPr="00907C6A">
        <w:rPr>
          <w:rFonts w:ascii="Book Antiqua" w:eastAsia="SimSun" w:hAnsi="Book Antiqua" w:cs="SimSun"/>
          <w:b/>
          <w:bCs/>
          <w:color w:val="000000"/>
        </w:rPr>
        <w:t>112</w:t>
      </w:r>
      <w:r w:rsidRPr="00907C6A">
        <w:rPr>
          <w:rFonts w:ascii="Book Antiqua" w:eastAsia="SimSun" w:hAnsi="Book Antiqua" w:cs="SimSun"/>
          <w:color w:val="000000"/>
        </w:rPr>
        <w:t>: 613-620 [PMID: 25611303 DOI: 10.1038/bjc.2014.658]</w:t>
      </w:r>
    </w:p>
    <w:p w14:paraId="00A65C9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144 </w:t>
      </w:r>
      <w:r w:rsidRPr="00907C6A">
        <w:rPr>
          <w:rFonts w:ascii="Book Antiqua" w:eastAsia="SimSun" w:hAnsi="Book Antiqua" w:cs="SimSun"/>
          <w:b/>
          <w:bCs/>
          <w:color w:val="000000"/>
        </w:rPr>
        <w:t>Rhim AD</w:t>
      </w:r>
      <w:r w:rsidRPr="00907C6A">
        <w:rPr>
          <w:rFonts w:ascii="Book Antiqua" w:eastAsia="SimSun" w:hAnsi="Book Antiqua" w:cs="SimSun"/>
          <w:color w:val="000000"/>
        </w:rPr>
        <w:t>, Mirek ET, Aiello NM, Maitra A, Bailey JM, McAllister F, Reichert M, Beatty GL, Rustgi AK, Vonderheide RH, Leach SD, Stanger BZ. EMT and dissemination precede pancreatic tumor formation. </w:t>
      </w:r>
      <w:r w:rsidRPr="00907C6A">
        <w:rPr>
          <w:rFonts w:ascii="Book Antiqua" w:eastAsia="SimSun" w:hAnsi="Book Antiqua" w:cs="SimSun"/>
          <w:i/>
          <w:iCs/>
          <w:color w:val="000000"/>
        </w:rPr>
        <w:t>Cell</w:t>
      </w:r>
      <w:r w:rsidRPr="00907C6A">
        <w:rPr>
          <w:rFonts w:ascii="Book Antiqua" w:eastAsia="SimSun" w:hAnsi="Book Antiqua" w:cs="SimSun"/>
          <w:color w:val="000000"/>
        </w:rPr>
        <w:t> 2012; </w:t>
      </w:r>
      <w:r w:rsidRPr="00907C6A">
        <w:rPr>
          <w:rFonts w:ascii="Book Antiqua" w:eastAsia="SimSun" w:hAnsi="Book Antiqua" w:cs="SimSun"/>
          <w:b/>
          <w:bCs/>
          <w:color w:val="000000"/>
        </w:rPr>
        <w:t>148</w:t>
      </w:r>
      <w:r w:rsidRPr="00907C6A">
        <w:rPr>
          <w:rFonts w:ascii="Book Antiqua" w:eastAsia="SimSun" w:hAnsi="Book Antiqua" w:cs="SimSun"/>
          <w:color w:val="000000"/>
        </w:rPr>
        <w:t>: 349-361 [PMID: 22265420 DOI: 10.1016/j.cell.2011.11.025]</w:t>
      </w:r>
    </w:p>
    <w:p w14:paraId="093B5F0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145 </w:t>
      </w:r>
      <w:r w:rsidRPr="00907C6A">
        <w:rPr>
          <w:rFonts w:ascii="Book Antiqua" w:eastAsia="SimSun" w:hAnsi="Book Antiqua" w:cs="SimSun"/>
          <w:b/>
          <w:bCs/>
          <w:color w:val="000000"/>
        </w:rPr>
        <w:t>Kalluri R</w:t>
      </w:r>
      <w:r w:rsidRPr="00907C6A">
        <w:rPr>
          <w:rFonts w:ascii="Book Antiqua" w:eastAsia="SimSun" w:hAnsi="Book Antiqua" w:cs="SimSun"/>
          <w:color w:val="000000"/>
        </w:rPr>
        <w:t>, Weinberg RA. The basics of epithelial-mesenchymal transition. </w:t>
      </w:r>
      <w:r w:rsidRPr="00907C6A">
        <w:rPr>
          <w:rFonts w:ascii="Book Antiqua" w:eastAsia="SimSun" w:hAnsi="Book Antiqua" w:cs="SimSun"/>
          <w:i/>
          <w:iCs/>
          <w:color w:val="000000"/>
        </w:rPr>
        <w:t>J Clin Invest</w:t>
      </w:r>
      <w:r w:rsidRPr="00907C6A">
        <w:rPr>
          <w:rFonts w:ascii="Book Antiqua" w:eastAsia="SimSun" w:hAnsi="Book Antiqua" w:cs="SimSun"/>
          <w:color w:val="000000"/>
        </w:rPr>
        <w:t> 2009; </w:t>
      </w:r>
      <w:r w:rsidRPr="00907C6A">
        <w:rPr>
          <w:rFonts w:ascii="Book Antiqua" w:eastAsia="SimSun" w:hAnsi="Book Antiqua" w:cs="SimSun"/>
          <w:b/>
          <w:bCs/>
          <w:color w:val="000000"/>
        </w:rPr>
        <w:t>119</w:t>
      </w:r>
      <w:r w:rsidRPr="00907C6A">
        <w:rPr>
          <w:rFonts w:ascii="Book Antiqua" w:eastAsia="SimSun" w:hAnsi="Book Antiqua" w:cs="SimSun"/>
          <w:color w:val="000000"/>
        </w:rPr>
        <w:t>: 1420-1428 [PMID: 19487818 DOI: 10.1172/JCI39104]</w:t>
      </w:r>
    </w:p>
    <w:p w14:paraId="45B97CA4"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146 </w:t>
      </w:r>
      <w:r w:rsidRPr="00907C6A">
        <w:rPr>
          <w:rFonts w:ascii="Book Antiqua" w:eastAsia="SimSun" w:hAnsi="Book Antiqua" w:cs="SimSun"/>
          <w:b/>
          <w:bCs/>
          <w:color w:val="000000"/>
        </w:rPr>
        <w:t>Ledford H</w:t>
      </w:r>
      <w:r w:rsidRPr="00907C6A">
        <w:rPr>
          <w:rFonts w:ascii="Book Antiqua" w:eastAsia="SimSun" w:hAnsi="Book Antiqua" w:cs="SimSun"/>
          <w:color w:val="000000"/>
        </w:rPr>
        <w:t>. Cancer theory faces doubts. </w:t>
      </w:r>
      <w:r w:rsidRPr="00907C6A">
        <w:rPr>
          <w:rFonts w:ascii="Book Antiqua" w:eastAsia="SimSun" w:hAnsi="Book Antiqua" w:cs="SimSun"/>
          <w:i/>
          <w:iCs/>
          <w:color w:val="000000"/>
        </w:rPr>
        <w:t>Nature</w:t>
      </w:r>
      <w:r w:rsidRPr="00907C6A">
        <w:rPr>
          <w:rFonts w:ascii="Book Antiqua" w:eastAsia="SimSun" w:hAnsi="Book Antiqua" w:cs="SimSun"/>
          <w:color w:val="000000"/>
        </w:rPr>
        <w:t> 2011; </w:t>
      </w:r>
      <w:r w:rsidRPr="00907C6A">
        <w:rPr>
          <w:rFonts w:ascii="Book Antiqua" w:eastAsia="SimSun" w:hAnsi="Book Antiqua" w:cs="SimSun"/>
          <w:b/>
          <w:bCs/>
          <w:color w:val="000000"/>
        </w:rPr>
        <w:t>472</w:t>
      </w:r>
      <w:r w:rsidRPr="00907C6A">
        <w:rPr>
          <w:rFonts w:ascii="Book Antiqua" w:eastAsia="SimSun" w:hAnsi="Book Antiqua" w:cs="SimSun"/>
          <w:color w:val="000000"/>
        </w:rPr>
        <w:t>: 273 [PMID: 21512545 DOI: 10.1038/472273a]</w:t>
      </w:r>
    </w:p>
    <w:p w14:paraId="77EF7089"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147 </w:t>
      </w:r>
      <w:r w:rsidRPr="00907C6A">
        <w:rPr>
          <w:rFonts w:ascii="Book Antiqua" w:eastAsia="SimSun" w:hAnsi="Book Antiqua" w:cs="SimSun"/>
          <w:b/>
          <w:bCs/>
          <w:color w:val="000000"/>
        </w:rPr>
        <w:t>Hotz B</w:t>
      </w:r>
      <w:r w:rsidRPr="00907C6A">
        <w:rPr>
          <w:rFonts w:ascii="Book Antiqua" w:eastAsia="SimSun" w:hAnsi="Book Antiqua" w:cs="SimSun"/>
          <w:color w:val="000000"/>
        </w:rPr>
        <w:t>, Arndt M, Dullat S, Bhargava S, Buhr HJ, Hotz HG. Epithelial to mesenchymal transition: expression of the regulators snail, slug, and twist in pancreatic cancer. </w:t>
      </w:r>
      <w:r w:rsidRPr="00907C6A">
        <w:rPr>
          <w:rFonts w:ascii="Book Antiqua" w:eastAsia="SimSun" w:hAnsi="Book Antiqua" w:cs="SimSun"/>
          <w:i/>
          <w:iCs/>
          <w:color w:val="000000"/>
        </w:rPr>
        <w:t>Clin Cancer Res</w:t>
      </w:r>
      <w:r w:rsidRPr="00907C6A">
        <w:rPr>
          <w:rFonts w:ascii="Book Antiqua" w:eastAsia="SimSun" w:hAnsi="Book Antiqua" w:cs="SimSun"/>
          <w:color w:val="000000"/>
        </w:rPr>
        <w:t> 2007; </w:t>
      </w:r>
      <w:r w:rsidRPr="00907C6A">
        <w:rPr>
          <w:rFonts w:ascii="Book Antiqua" w:eastAsia="SimSun" w:hAnsi="Book Antiqua" w:cs="SimSun"/>
          <w:b/>
          <w:bCs/>
          <w:color w:val="000000"/>
        </w:rPr>
        <w:t>13</w:t>
      </w:r>
      <w:r w:rsidRPr="00907C6A">
        <w:rPr>
          <w:rFonts w:ascii="Book Antiqua" w:eastAsia="SimSun" w:hAnsi="Book Antiqua" w:cs="SimSun"/>
          <w:color w:val="000000"/>
        </w:rPr>
        <w:t>: 4769-4776 [PMID: 17699854 DOI: 10.1158/1078-0432.CCR-06-2926]</w:t>
      </w:r>
    </w:p>
    <w:p w14:paraId="37BD2EE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148 </w:t>
      </w:r>
      <w:r w:rsidRPr="00907C6A">
        <w:rPr>
          <w:rFonts w:ascii="Book Antiqua" w:eastAsia="SimSun" w:hAnsi="Book Antiqua" w:cs="SimSun"/>
          <w:b/>
          <w:bCs/>
          <w:color w:val="000000"/>
        </w:rPr>
        <w:t>Javle MM</w:t>
      </w:r>
      <w:r w:rsidRPr="00907C6A">
        <w:rPr>
          <w:rFonts w:ascii="Book Antiqua" w:eastAsia="SimSun" w:hAnsi="Book Antiqua" w:cs="SimSun"/>
          <w:color w:val="000000"/>
        </w:rPr>
        <w:t>, Gibbs JF, Iwata KK, Pak Y, Rutledge P, Yu J, Black JD, Tan D, Khoury T. Epithelial-mesenchymal transition (EMT) and activated extracellular signal-regulated kinase (p-Erk) in surgically resected pancreatic cancer. </w:t>
      </w:r>
      <w:r w:rsidRPr="00907C6A">
        <w:rPr>
          <w:rFonts w:ascii="Book Antiqua" w:eastAsia="SimSun" w:hAnsi="Book Antiqua" w:cs="SimSun"/>
          <w:i/>
          <w:iCs/>
          <w:color w:val="000000"/>
        </w:rPr>
        <w:t>Ann Surg Oncol</w:t>
      </w:r>
      <w:r w:rsidRPr="00907C6A">
        <w:rPr>
          <w:rFonts w:ascii="Book Antiqua" w:eastAsia="SimSun" w:hAnsi="Book Antiqua" w:cs="SimSun"/>
          <w:color w:val="000000"/>
        </w:rPr>
        <w:t> 2007; </w:t>
      </w:r>
      <w:r w:rsidRPr="00907C6A">
        <w:rPr>
          <w:rFonts w:ascii="Book Antiqua" w:eastAsia="SimSun" w:hAnsi="Book Antiqua" w:cs="SimSun"/>
          <w:b/>
          <w:bCs/>
          <w:color w:val="000000"/>
        </w:rPr>
        <w:t>14</w:t>
      </w:r>
      <w:r w:rsidRPr="00907C6A">
        <w:rPr>
          <w:rFonts w:ascii="Book Antiqua" w:eastAsia="SimSun" w:hAnsi="Book Antiqua" w:cs="SimSun"/>
          <w:color w:val="000000"/>
        </w:rPr>
        <w:t>: 3527-3533 [PMID: 17879119 DOI: 10.1245/s10434-007-9540-3]</w:t>
      </w:r>
    </w:p>
    <w:p w14:paraId="6FBD4CC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149 </w:t>
      </w:r>
      <w:r w:rsidRPr="00907C6A">
        <w:rPr>
          <w:rFonts w:ascii="Book Antiqua" w:eastAsia="SimSun" w:hAnsi="Book Antiqua" w:cs="SimSun"/>
          <w:b/>
          <w:bCs/>
          <w:color w:val="000000"/>
        </w:rPr>
        <w:t>Wellner U</w:t>
      </w:r>
      <w:r w:rsidRPr="00907C6A">
        <w:rPr>
          <w:rFonts w:ascii="Book Antiqua" w:eastAsia="SimSun" w:hAnsi="Book Antiqua" w:cs="SimSun"/>
          <w:color w:val="000000"/>
        </w:rPr>
        <w:t>, Schubert J, Burk UC, Schmalhofer O, Zhu F, Sonntag A, Waldvogel B, Vannier C, Darling D, zur Hausen A, Brunton VG, Morton J, Sansom O, Schüler J, Stemmler MP, Herzberger C, Hopt U, Keck T, Brabletz S, Brabletz T. The EMT-activator ZEB1 promotes tumorigenicity by repressing stemness-inhibiting microRNAs. </w:t>
      </w:r>
      <w:r w:rsidRPr="00907C6A">
        <w:rPr>
          <w:rFonts w:ascii="Book Antiqua" w:eastAsia="SimSun" w:hAnsi="Book Antiqua" w:cs="SimSun"/>
          <w:i/>
          <w:iCs/>
          <w:color w:val="000000"/>
        </w:rPr>
        <w:t>Nat Cell Biol</w:t>
      </w:r>
      <w:r w:rsidRPr="00907C6A">
        <w:rPr>
          <w:rFonts w:ascii="Book Antiqua" w:eastAsia="SimSun" w:hAnsi="Book Antiqua" w:cs="SimSun"/>
          <w:color w:val="000000"/>
        </w:rPr>
        <w:t> 2009; </w:t>
      </w:r>
      <w:r w:rsidRPr="00907C6A">
        <w:rPr>
          <w:rFonts w:ascii="Book Antiqua" w:eastAsia="SimSun" w:hAnsi="Book Antiqua" w:cs="SimSun"/>
          <w:b/>
          <w:bCs/>
          <w:color w:val="000000"/>
        </w:rPr>
        <w:t>11</w:t>
      </w:r>
      <w:r w:rsidRPr="00907C6A">
        <w:rPr>
          <w:rFonts w:ascii="Book Antiqua" w:eastAsia="SimSun" w:hAnsi="Book Antiqua" w:cs="SimSun"/>
          <w:color w:val="000000"/>
        </w:rPr>
        <w:t>: 1487-1495 [PMID: 19935649 DOI: 10.1038/ncb1998]</w:t>
      </w:r>
    </w:p>
    <w:p w14:paraId="4C37479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150 </w:t>
      </w:r>
      <w:r w:rsidRPr="00907C6A">
        <w:rPr>
          <w:rFonts w:ascii="Book Antiqua" w:eastAsia="SimSun" w:hAnsi="Book Antiqua" w:cs="SimSun"/>
          <w:b/>
          <w:bCs/>
          <w:color w:val="000000"/>
        </w:rPr>
        <w:t>Jordan CT</w:t>
      </w:r>
      <w:r w:rsidRPr="00907C6A">
        <w:rPr>
          <w:rFonts w:ascii="Book Antiqua" w:eastAsia="SimSun" w:hAnsi="Book Antiqua" w:cs="SimSun"/>
          <w:color w:val="000000"/>
        </w:rPr>
        <w:t>. Cancer stem cells: controversial or just misunderstood? </w:t>
      </w:r>
      <w:r w:rsidRPr="00907C6A">
        <w:rPr>
          <w:rFonts w:ascii="Book Antiqua" w:eastAsia="SimSun" w:hAnsi="Book Antiqua" w:cs="SimSun"/>
          <w:i/>
          <w:iCs/>
          <w:color w:val="000000"/>
        </w:rPr>
        <w:t>Cell Stem Cell</w:t>
      </w:r>
      <w:r w:rsidRPr="00907C6A">
        <w:rPr>
          <w:rFonts w:ascii="Book Antiqua" w:eastAsia="SimSun" w:hAnsi="Book Antiqua" w:cs="SimSun"/>
          <w:color w:val="000000"/>
        </w:rPr>
        <w:t> 2009; </w:t>
      </w:r>
      <w:r w:rsidRPr="00907C6A">
        <w:rPr>
          <w:rFonts w:ascii="Book Antiqua" w:eastAsia="SimSun" w:hAnsi="Book Antiqua" w:cs="SimSun"/>
          <w:b/>
          <w:bCs/>
          <w:color w:val="000000"/>
        </w:rPr>
        <w:t>4</w:t>
      </w:r>
      <w:r w:rsidRPr="00907C6A">
        <w:rPr>
          <w:rFonts w:ascii="Book Antiqua" w:eastAsia="SimSun" w:hAnsi="Book Antiqua" w:cs="SimSun"/>
          <w:color w:val="000000"/>
        </w:rPr>
        <w:t>: 203-205 [PMID: 19265659 DOI: 10.1016/j.stem.2009.02.003]</w:t>
      </w:r>
    </w:p>
    <w:p w14:paraId="7FC2F2ED"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151 </w:t>
      </w:r>
      <w:r w:rsidRPr="00907C6A">
        <w:rPr>
          <w:rFonts w:ascii="Book Antiqua" w:eastAsia="SimSun" w:hAnsi="Book Antiqua" w:cs="SimSun"/>
          <w:b/>
          <w:bCs/>
          <w:color w:val="000000"/>
        </w:rPr>
        <w:t>Polyak K</w:t>
      </w:r>
      <w:r w:rsidRPr="00907C6A">
        <w:rPr>
          <w:rFonts w:ascii="Book Antiqua" w:eastAsia="SimSun" w:hAnsi="Book Antiqua" w:cs="SimSun"/>
          <w:color w:val="000000"/>
        </w:rPr>
        <w:t>, Weinberg RA. Transitions between epithelial and mesenchymal states: acquisition of malignant and stem cell traits. </w:t>
      </w:r>
      <w:r w:rsidRPr="00907C6A">
        <w:rPr>
          <w:rFonts w:ascii="Book Antiqua" w:eastAsia="SimSun" w:hAnsi="Book Antiqua" w:cs="SimSun"/>
          <w:i/>
          <w:iCs/>
          <w:color w:val="000000"/>
        </w:rPr>
        <w:t>Nat Rev Cancer</w:t>
      </w:r>
      <w:r w:rsidRPr="00907C6A">
        <w:rPr>
          <w:rFonts w:ascii="Book Antiqua" w:eastAsia="SimSun" w:hAnsi="Book Antiqua" w:cs="SimSun"/>
          <w:color w:val="000000"/>
        </w:rPr>
        <w:t> 2009; </w:t>
      </w:r>
      <w:r w:rsidRPr="00907C6A">
        <w:rPr>
          <w:rFonts w:ascii="Book Antiqua" w:eastAsia="SimSun" w:hAnsi="Book Antiqua" w:cs="SimSun"/>
          <w:b/>
          <w:bCs/>
          <w:color w:val="000000"/>
        </w:rPr>
        <w:t>9</w:t>
      </w:r>
      <w:r w:rsidRPr="00907C6A">
        <w:rPr>
          <w:rFonts w:ascii="Book Antiqua" w:eastAsia="SimSun" w:hAnsi="Book Antiqua" w:cs="SimSun"/>
          <w:color w:val="000000"/>
        </w:rPr>
        <w:t>: 265-273 [PMID: 19262571 DOI: 10.1038/nrc2620]</w:t>
      </w:r>
    </w:p>
    <w:p w14:paraId="74EE645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152 </w:t>
      </w:r>
      <w:r w:rsidRPr="00907C6A">
        <w:rPr>
          <w:rFonts w:ascii="Book Antiqua" w:eastAsia="SimSun" w:hAnsi="Book Antiqua" w:cs="SimSun"/>
          <w:b/>
          <w:bCs/>
          <w:color w:val="000000"/>
        </w:rPr>
        <w:t>Mani SA</w:t>
      </w:r>
      <w:r w:rsidRPr="00907C6A">
        <w:rPr>
          <w:rFonts w:ascii="Book Antiqua" w:eastAsia="SimSun" w:hAnsi="Book Antiqua" w:cs="SimSun"/>
          <w:color w:val="000000"/>
        </w:rPr>
        <w:t>, Guo W, Liao MJ, Eaton EN, Ayyanan A, Zhou AY, Brooks M, Reinhard F, Zhang CC, Shipitsin M, Campbell LL, Polyak K, Brisken C, Yang J, Weinberg RA. The epithelial-mesenchymal transition generates cells with properties of stem cells. </w:t>
      </w:r>
      <w:r w:rsidRPr="00907C6A">
        <w:rPr>
          <w:rFonts w:ascii="Book Antiqua" w:eastAsia="SimSun" w:hAnsi="Book Antiqua" w:cs="SimSun"/>
          <w:i/>
          <w:iCs/>
          <w:color w:val="000000"/>
        </w:rPr>
        <w:t>Cell</w:t>
      </w:r>
      <w:r w:rsidRPr="00907C6A">
        <w:rPr>
          <w:rFonts w:ascii="Book Antiqua" w:eastAsia="SimSun" w:hAnsi="Book Antiqua" w:cs="SimSun"/>
          <w:color w:val="000000"/>
        </w:rPr>
        <w:t> 2008; </w:t>
      </w:r>
      <w:r w:rsidRPr="00907C6A">
        <w:rPr>
          <w:rFonts w:ascii="Book Antiqua" w:eastAsia="SimSun" w:hAnsi="Book Antiqua" w:cs="SimSun"/>
          <w:b/>
          <w:bCs/>
          <w:color w:val="000000"/>
        </w:rPr>
        <w:t>133</w:t>
      </w:r>
      <w:r w:rsidRPr="00907C6A">
        <w:rPr>
          <w:rFonts w:ascii="Book Antiqua" w:eastAsia="SimSun" w:hAnsi="Book Antiqua" w:cs="SimSun"/>
          <w:color w:val="000000"/>
        </w:rPr>
        <w:t>: 704-715 [PMID: 18485877 DOI: 10.1016/j.cell.2008.03.027]</w:t>
      </w:r>
    </w:p>
    <w:p w14:paraId="788C02D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153 </w:t>
      </w:r>
      <w:r w:rsidRPr="00907C6A">
        <w:rPr>
          <w:rFonts w:ascii="Book Antiqua" w:eastAsia="SimSun" w:hAnsi="Book Antiqua" w:cs="SimSun"/>
          <w:b/>
          <w:bCs/>
          <w:color w:val="000000"/>
        </w:rPr>
        <w:t>Rasheed ZA</w:t>
      </w:r>
      <w:r w:rsidRPr="00907C6A">
        <w:rPr>
          <w:rFonts w:ascii="Book Antiqua" w:eastAsia="SimSun" w:hAnsi="Book Antiqua" w:cs="SimSun"/>
          <w:color w:val="000000"/>
        </w:rPr>
        <w:t>, Yang J, Wang Q, Kowalski J, Freed I, Murter C, Hong SM, Koorstra JB, Rajeshkumar NV, He X, Goggins M, Iacobuzio-Donahue C, Berman DM, Laheru D, Jimeno A, Hidalgo M, Maitra A, Matsui W. Prognostic significance of tumorigenic cells with mesenchymal features in pancreatic adenocarcinoma. </w:t>
      </w:r>
      <w:r w:rsidRPr="00907C6A">
        <w:rPr>
          <w:rFonts w:ascii="Book Antiqua" w:eastAsia="SimSun" w:hAnsi="Book Antiqua" w:cs="SimSun"/>
          <w:i/>
          <w:iCs/>
          <w:color w:val="000000"/>
        </w:rPr>
        <w:t>J Natl Cancer Inst</w:t>
      </w:r>
      <w:r w:rsidRPr="00907C6A">
        <w:rPr>
          <w:rFonts w:ascii="Book Antiqua" w:eastAsia="SimSun" w:hAnsi="Book Antiqua" w:cs="SimSun"/>
          <w:color w:val="000000"/>
        </w:rPr>
        <w:t> 2010; </w:t>
      </w:r>
      <w:r w:rsidRPr="00907C6A">
        <w:rPr>
          <w:rFonts w:ascii="Book Antiqua" w:eastAsia="SimSun" w:hAnsi="Book Antiqua" w:cs="SimSun"/>
          <w:b/>
          <w:bCs/>
          <w:color w:val="000000"/>
        </w:rPr>
        <w:t>102</w:t>
      </w:r>
      <w:r w:rsidRPr="00907C6A">
        <w:rPr>
          <w:rFonts w:ascii="Book Antiqua" w:eastAsia="SimSun" w:hAnsi="Book Antiqua" w:cs="SimSun"/>
          <w:color w:val="000000"/>
        </w:rPr>
        <w:t>: 340-351 [PMID: 20164446 DOI: 10.1093/jnci/djp535]</w:t>
      </w:r>
    </w:p>
    <w:p w14:paraId="2E55FCF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154 </w:t>
      </w:r>
      <w:r w:rsidRPr="00907C6A">
        <w:rPr>
          <w:rFonts w:ascii="Book Antiqua" w:eastAsia="SimSun" w:hAnsi="Book Antiqua" w:cs="SimSun"/>
          <w:b/>
          <w:bCs/>
          <w:color w:val="000000"/>
        </w:rPr>
        <w:t>Zhang Y</w:t>
      </w:r>
      <w:r w:rsidRPr="00907C6A">
        <w:rPr>
          <w:rFonts w:ascii="Book Antiqua" w:eastAsia="SimSun" w:hAnsi="Book Antiqua" w:cs="SimSun"/>
          <w:color w:val="000000"/>
        </w:rPr>
        <w:t>, Wei J, Wang H, Xue X, An Y, Tang D, Yuan Z, Wang F, Wu J, Zhang J, Miao Y. Epithelial mesenchymal transition correlates with CD24+CD44+ and CD133+ cells in pancreatic cancer. </w:t>
      </w:r>
      <w:r w:rsidRPr="00907C6A">
        <w:rPr>
          <w:rFonts w:ascii="Book Antiqua" w:eastAsia="SimSun" w:hAnsi="Book Antiqua" w:cs="SimSun"/>
          <w:i/>
          <w:iCs/>
          <w:color w:val="000000"/>
        </w:rPr>
        <w:t>Oncol Rep</w:t>
      </w:r>
      <w:r w:rsidRPr="00907C6A">
        <w:rPr>
          <w:rFonts w:ascii="Book Antiqua" w:eastAsia="SimSun" w:hAnsi="Book Antiqua" w:cs="SimSun"/>
          <w:color w:val="000000"/>
        </w:rPr>
        <w:t> 2012; </w:t>
      </w:r>
      <w:r w:rsidRPr="00907C6A">
        <w:rPr>
          <w:rFonts w:ascii="Book Antiqua" w:eastAsia="SimSun" w:hAnsi="Book Antiqua" w:cs="SimSun"/>
          <w:b/>
          <w:bCs/>
          <w:color w:val="000000"/>
        </w:rPr>
        <w:t>27</w:t>
      </w:r>
      <w:r w:rsidRPr="00907C6A">
        <w:rPr>
          <w:rFonts w:ascii="Book Antiqua" w:eastAsia="SimSun" w:hAnsi="Book Antiqua" w:cs="SimSun"/>
          <w:color w:val="000000"/>
        </w:rPr>
        <w:t>: 1599-1605 [PMID: 22322379 DOI: 10.3892/or.2012.1681]</w:t>
      </w:r>
    </w:p>
    <w:p w14:paraId="33D5C01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155 </w:t>
      </w:r>
      <w:r w:rsidRPr="00907C6A">
        <w:rPr>
          <w:rFonts w:ascii="Book Antiqua" w:eastAsia="SimSun" w:hAnsi="Book Antiqua" w:cs="SimSun"/>
          <w:b/>
          <w:bCs/>
          <w:color w:val="000000"/>
        </w:rPr>
        <w:t>Lee SH</w:t>
      </w:r>
      <w:r w:rsidRPr="00907C6A">
        <w:rPr>
          <w:rFonts w:ascii="Book Antiqua" w:eastAsia="SimSun" w:hAnsi="Book Antiqua" w:cs="SimSun"/>
          <w:color w:val="000000"/>
        </w:rPr>
        <w:t>, Kim H, Hwang JH, Shin E, Lee HS, Hwang DW, Cho JY, Yoon YS, Han HS, Cha BH. CD24 and S100A4 expression in resectable pancreatic cancers with earlier disease recurrence and poor survival. </w:t>
      </w:r>
      <w:r w:rsidRPr="00907C6A">
        <w:rPr>
          <w:rFonts w:ascii="Book Antiqua" w:eastAsia="SimSun" w:hAnsi="Book Antiqua" w:cs="SimSun"/>
          <w:i/>
          <w:iCs/>
          <w:color w:val="000000"/>
        </w:rPr>
        <w:t>Pancreas</w:t>
      </w:r>
      <w:r w:rsidRPr="00907C6A">
        <w:rPr>
          <w:rFonts w:ascii="Book Antiqua" w:eastAsia="SimSun" w:hAnsi="Book Antiqua" w:cs="SimSun"/>
          <w:color w:val="000000"/>
        </w:rPr>
        <w:t> 2014; </w:t>
      </w:r>
      <w:r w:rsidRPr="00907C6A">
        <w:rPr>
          <w:rFonts w:ascii="Book Antiqua" w:eastAsia="SimSun" w:hAnsi="Book Antiqua" w:cs="SimSun"/>
          <w:b/>
          <w:bCs/>
          <w:color w:val="000000"/>
        </w:rPr>
        <w:t>43</w:t>
      </w:r>
      <w:r w:rsidRPr="00907C6A">
        <w:rPr>
          <w:rFonts w:ascii="Book Antiqua" w:eastAsia="SimSun" w:hAnsi="Book Antiqua" w:cs="SimSun"/>
          <w:color w:val="000000"/>
        </w:rPr>
        <w:t>: 380-388 [PMID: 24622067 DOI: 10.1097/MPA.0000000000000097]</w:t>
      </w:r>
    </w:p>
    <w:p w14:paraId="2A36BC3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156 </w:t>
      </w:r>
      <w:r w:rsidRPr="00907C6A">
        <w:rPr>
          <w:rFonts w:ascii="Book Antiqua" w:eastAsia="SimSun" w:hAnsi="Book Antiqua" w:cs="SimSun"/>
          <w:b/>
          <w:bCs/>
          <w:color w:val="000000"/>
        </w:rPr>
        <w:t>Ding Q</w:t>
      </w:r>
      <w:r w:rsidRPr="00907C6A">
        <w:rPr>
          <w:rFonts w:ascii="Book Antiqua" w:eastAsia="SimSun" w:hAnsi="Book Antiqua" w:cs="SimSun"/>
          <w:color w:val="000000"/>
        </w:rPr>
        <w:t>, Miyazaki Y, Tsukasa K, Matsubara S, Yoshimitsu M, Takao S. CD133 facilitates epithelial-mesenchymal transition through interaction with the ERK pathway in pancreatic cancer metastasis. </w:t>
      </w:r>
      <w:r w:rsidRPr="00907C6A">
        <w:rPr>
          <w:rFonts w:ascii="Book Antiqua" w:eastAsia="SimSun" w:hAnsi="Book Antiqua" w:cs="SimSun"/>
          <w:i/>
          <w:iCs/>
          <w:color w:val="000000"/>
        </w:rPr>
        <w:t>Mol Cancer</w:t>
      </w:r>
      <w:r w:rsidRPr="00907C6A">
        <w:rPr>
          <w:rFonts w:ascii="Book Antiqua" w:eastAsia="SimSun" w:hAnsi="Book Antiqua" w:cs="SimSun"/>
          <w:color w:val="000000"/>
        </w:rPr>
        <w:t> 2014; </w:t>
      </w:r>
      <w:r w:rsidRPr="00907C6A">
        <w:rPr>
          <w:rFonts w:ascii="Book Antiqua" w:eastAsia="SimSun" w:hAnsi="Book Antiqua" w:cs="SimSun"/>
          <w:b/>
          <w:bCs/>
          <w:color w:val="000000"/>
        </w:rPr>
        <w:t>13</w:t>
      </w:r>
      <w:r w:rsidRPr="00907C6A">
        <w:rPr>
          <w:rFonts w:ascii="Book Antiqua" w:eastAsia="SimSun" w:hAnsi="Book Antiqua" w:cs="SimSun"/>
          <w:color w:val="000000"/>
        </w:rPr>
        <w:t>: 15 [PMID: 24468059 DOI: 10.1186/1476-4598-13-15]</w:t>
      </w:r>
    </w:p>
    <w:p w14:paraId="10E095D4"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157 </w:t>
      </w:r>
      <w:r w:rsidRPr="00907C6A">
        <w:rPr>
          <w:rFonts w:ascii="Book Antiqua" w:eastAsia="SimSun" w:hAnsi="Book Antiqua" w:cs="SimSun"/>
          <w:b/>
          <w:bCs/>
          <w:color w:val="000000"/>
        </w:rPr>
        <w:t>Li C</w:t>
      </w:r>
      <w:r w:rsidRPr="00907C6A">
        <w:rPr>
          <w:rFonts w:ascii="Book Antiqua" w:eastAsia="SimSun" w:hAnsi="Book Antiqua" w:cs="SimSun"/>
          <w:color w:val="000000"/>
        </w:rPr>
        <w:t>, Heidt DG, Dalerba P, Burant CF, Zhang L, Adsay V, Wicha M, Clarke MF, Simeone DM. Identification of pancreatic cancer stem cells. </w:t>
      </w:r>
      <w:r w:rsidRPr="00907C6A">
        <w:rPr>
          <w:rFonts w:ascii="Book Antiqua" w:eastAsia="SimSun" w:hAnsi="Book Antiqua" w:cs="SimSun"/>
          <w:i/>
          <w:iCs/>
          <w:color w:val="000000"/>
        </w:rPr>
        <w:t>Cancer Res</w:t>
      </w:r>
      <w:r w:rsidRPr="00907C6A">
        <w:rPr>
          <w:rFonts w:ascii="Book Antiqua" w:eastAsia="SimSun" w:hAnsi="Book Antiqua" w:cs="SimSun"/>
          <w:color w:val="000000"/>
        </w:rPr>
        <w:t> 2007; </w:t>
      </w:r>
      <w:r w:rsidRPr="00907C6A">
        <w:rPr>
          <w:rFonts w:ascii="Book Antiqua" w:eastAsia="SimSun" w:hAnsi="Book Antiqua" w:cs="SimSun"/>
          <w:b/>
          <w:bCs/>
          <w:color w:val="000000"/>
        </w:rPr>
        <w:t>67</w:t>
      </w:r>
      <w:r w:rsidRPr="00907C6A">
        <w:rPr>
          <w:rFonts w:ascii="Book Antiqua" w:eastAsia="SimSun" w:hAnsi="Book Antiqua" w:cs="SimSun"/>
          <w:color w:val="000000"/>
        </w:rPr>
        <w:t>: 1030-1037 [PMID: 17283135 DOI: 10.1158/0008-5472.CAN-06-2030]</w:t>
      </w:r>
    </w:p>
    <w:p w14:paraId="12E0B0C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158 </w:t>
      </w:r>
      <w:r w:rsidRPr="00907C6A">
        <w:rPr>
          <w:rFonts w:ascii="Book Antiqua" w:eastAsia="SimSun" w:hAnsi="Book Antiqua" w:cs="SimSun"/>
          <w:b/>
          <w:bCs/>
          <w:color w:val="000000"/>
        </w:rPr>
        <w:t>Hermann PC</w:t>
      </w:r>
      <w:r w:rsidRPr="00907C6A">
        <w:rPr>
          <w:rFonts w:ascii="Book Antiqua" w:eastAsia="SimSun" w:hAnsi="Book Antiqua" w:cs="SimSun"/>
          <w:color w:val="000000"/>
        </w:rPr>
        <w:t xml:space="preserve">, Huber SL, Herrler T, Aicher A, Ellwart JW, Guba M, Bruns CJ, Heeschen C. Distinct populations of cancer stem cells determine tumor growth and </w:t>
      </w:r>
      <w:r w:rsidRPr="00907C6A">
        <w:rPr>
          <w:rFonts w:ascii="Book Antiqua" w:eastAsia="SimSun" w:hAnsi="Book Antiqua" w:cs="SimSun"/>
          <w:color w:val="000000"/>
        </w:rPr>
        <w:lastRenderedPageBreak/>
        <w:t>metastatic activity in human pancreatic cancer. </w:t>
      </w:r>
      <w:r w:rsidRPr="00907C6A">
        <w:rPr>
          <w:rFonts w:ascii="Book Antiqua" w:eastAsia="SimSun" w:hAnsi="Book Antiqua" w:cs="SimSun"/>
          <w:i/>
          <w:iCs/>
          <w:color w:val="000000"/>
        </w:rPr>
        <w:t>Cell Stem Cell</w:t>
      </w:r>
      <w:r w:rsidRPr="00907C6A">
        <w:rPr>
          <w:rFonts w:ascii="Book Antiqua" w:eastAsia="SimSun" w:hAnsi="Book Antiqua" w:cs="SimSun"/>
          <w:color w:val="000000"/>
        </w:rPr>
        <w:t> 2007; </w:t>
      </w:r>
      <w:r w:rsidRPr="00907C6A">
        <w:rPr>
          <w:rFonts w:ascii="Book Antiqua" w:eastAsia="SimSun" w:hAnsi="Book Antiqua" w:cs="SimSun"/>
          <w:b/>
          <w:bCs/>
          <w:color w:val="000000"/>
        </w:rPr>
        <w:t>1</w:t>
      </w:r>
      <w:r w:rsidRPr="00907C6A">
        <w:rPr>
          <w:rFonts w:ascii="Book Antiqua" w:eastAsia="SimSun" w:hAnsi="Book Antiqua" w:cs="SimSun"/>
          <w:color w:val="000000"/>
        </w:rPr>
        <w:t>: 313-323 [PMID: 18371365 DOI: 10.1016/j.stem.2007.06.002]</w:t>
      </w:r>
    </w:p>
    <w:p w14:paraId="50EB4039"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159 </w:t>
      </w:r>
      <w:r w:rsidRPr="00907C6A">
        <w:rPr>
          <w:rFonts w:ascii="Book Antiqua" w:eastAsia="SimSun" w:hAnsi="Book Antiqua" w:cs="SimSun"/>
          <w:b/>
          <w:bCs/>
          <w:color w:val="000000"/>
        </w:rPr>
        <w:t>Lonardo E</w:t>
      </w:r>
      <w:r w:rsidRPr="00907C6A">
        <w:rPr>
          <w:rFonts w:ascii="Book Antiqua" w:eastAsia="SimSun" w:hAnsi="Book Antiqua" w:cs="SimSun"/>
          <w:color w:val="000000"/>
        </w:rPr>
        <w:t>, Hermann PC, Mueller MT, Huber S, Balic A, Miranda-Lorenzo I, Zagorac S, Alcala S, Rodriguez-Arabaolaza I, Ramirez JC, Torres-Ruíz R, Garcia E, Hidalgo M, Cebrián DÁ, Heuchel R, Löhr M, Berger F, Bartenstein P, Aicher A, Heeschen C. Nodal/Activin signaling drives self-renewal and tumorigenicity of pancreatic cancer stem cells and provides a target for combined drug therapy. </w:t>
      </w:r>
      <w:r w:rsidRPr="00907C6A">
        <w:rPr>
          <w:rFonts w:ascii="Book Antiqua" w:eastAsia="SimSun" w:hAnsi="Book Antiqua" w:cs="SimSun"/>
          <w:i/>
          <w:iCs/>
          <w:color w:val="000000"/>
        </w:rPr>
        <w:t>Cell Stem Cell</w:t>
      </w:r>
      <w:r w:rsidRPr="00907C6A">
        <w:rPr>
          <w:rFonts w:ascii="Book Antiqua" w:eastAsia="SimSun" w:hAnsi="Book Antiqua" w:cs="SimSun"/>
          <w:color w:val="000000"/>
        </w:rPr>
        <w:t> 2011; </w:t>
      </w:r>
      <w:r w:rsidRPr="00907C6A">
        <w:rPr>
          <w:rFonts w:ascii="Book Antiqua" w:eastAsia="SimSun" w:hAnsi="Book Antiqua" w:cs="SimSun"/>
          <w:b/>
          <w:bCs/>
          <w:color w:val="000000"/>
        </w:rPr>
        <w:t>9</w:t>
      </w:r>
      <w:r w:rsidRPr="00907C6A">
        <w:rPr>
          <w:rFonts w:ascii="Book Antiqua" w:eastAsia="SimSun" w:hAnsi="Book Antiqua" w:cs="SimSun"/>
          <w:color w:val="000000"/>
        </w:rPr>
        <w:t>: 433-446 [PMID: 22056140 DOI: 10.1016/j.stem.2011.10.001]</w:t>
      </w:r>
    </w:p>
    <w:p w14:paraId="6C0BBAC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160 </w:t>
      </w:r>
      <w:r w:rsidRPr="00907C6A">
        <w:rPr>
          <w:rFonts w:ascii="Book Antiqua" w:eastAsia="SimSun" w:hAnsi="Book Antiqua" w:cs="SimSun"/>
          <w:b/>
          <w:bCs/>
          <w:color w:val="000000"/>
        </w:rPr>
        <w:t>Lonardo E</w:t>
      </w:r>
      <w:r w:rsidRPr="00907C6A">
        <w:rPr>
          <w:rFonts w:ascii="Book Antiqua" w:eastAsia="SimSun" w:hAnsi="Book Antiqua" w:cs="SimSun"/>
          <w:color w:val="000000"/>
        </w:rPr>
        <w:t>, Frias-Aldeguer J, Hermann PC, Heeschen C. Pancreatic stellate cells form a niche for cancer stem cells and promote their self-renewal and invasiveness. </w:t>
      </w:r>
      <w:r w:rsidRPr="00907C6A">
        <w:rPr>
          <w:rFonts w:ascii="Book Antiqua" w:eastAsia="SimSun" w:hAnsi="Book Antiqua" w:cs="SimSun"/>
          <w:i/>
          <w:iCs/>
          <w:color w:val="000000"/>
        </w:rPr>
        <w:t>Cell Cycle</w:t>
      </w:r>
      <w:r w:rsidRPr="00907C6A">
        <w:rPr>
          <w:rFonts w:ascii="Book Antiqua" w:eastAsia="SimSun" w:hAnsi="Book Antiqua" w:cs="SimSun"/>
          <w:color w:val="000000"/>
        </w:rPr>
        <w:t> 2012; </w:t>
      </w:r>
      <w:r w:rsidRPr="00907C6A">
        <w:rPr>
          <w:rFonts w:ascii="Book Antiqua" w:eastAsia="SimSun" w:hAnsi="Book Antiqua" w:cs="SimSun"/>
          <w:b/>
          <w:bCs/>
          <w:color w:val="000000"/>
        </w:rPr>
        <w:t>11</w:t>
      </w:r>
      <w:r w:rsidRPr="00907C6A">
        <w:rPr>
          <w:rFonts w:ascii="Book Antiqua" w:eastAsia="SimSun" w:hAnsi="Book Antiqua" w:cs="SimSun"/>
          <w:color w:val="000000"/>
        </w:rPr>
        <w:t>: 1282-1290 [PMID: 22421149 DOI: 10.4161/cc.19679]</w:t>
      </w:r>
    </w:p>
    <w:p w14:paraId="190A1A2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161 </w:t>
      </w:r>
      <w:r w:rsidRPr="00907C6A">
        <w:rPr>
          <w:rFonts w:ascii="Book Antiqua" w:eastAsia="SimSun" w:hAnsi="Book Antiqua" w:cs="SimSun"/>
          <w:b/>
          <w:bCs/>
          <w:color w:val="000000"/>
        </w:rPr>
        <w:t>Sainz B</w:t>
      </w:r>
      <w:r w:rsidRPr="00907C6A">
        <w:rPr>
          <w:rFonts w:ascii="Book Antiqua" w:eastAsia="SimSun" w:hAnsi="Book Antiqua" w:cs="SimSun"/>
          <w:color w:val="000000"/>
        </w:rPr>
        <w:t>, Alcala S, Garcia E, Sanchez-Ripoll Y, Azevedo MM, Cioffi M, Tatari M, Miranda-Lorenzo I, Hidalgo M, Gomez-Lopez G, Cañamero M, Erkan M, Kleeff J, García-Silva S, Sancho P, Hermann PC, Heeschen C. Microenvironmental hCAP-18/LL-37 promotes pancreatic ductal adenocarcinoma by activating its cancer stem cell compartment. </w:t>
      </w:r>
      <w:r w:rsidRPr="00907C6A">
        <w:rPr>
          <w:rFonts w:ascii="Book Antiqua" w:eastAsia="SimSun" w:hAnsi="Book Antiqua" w:cs="SimSun"/>
          <w:i/>
          <w:iCs/>
          <w:color w:val="000000"/>
        </w:rPr>
        <w:t>Gut</w:t>
      </w:r>
      <w:r w:rsidRPr="00907C6A">
        <w:rPr>
          <w:rFonts w:ascii="Book Antiqua" w:eastAsia="SimSun" w:hAnsi="Book Antiqua" w:cs="SimSun"/>
          <w:color w:val="000000"/>
        </w:rPr>
        <w:t> 2015; </w:t>
      </w:r>
      <w:r w:rsidRPr="00907C6A">
        <w:rPr>
          <w:rFonts w:ascii="Book Antiqua" w:eastAsia="SimSun" w:hAnsi="Book Antiqua" w:cs="SimSun"/>
          <w:b/>
          <w:bCs/>
          <w:color w:val="000000"/>
        </w:rPr>
        <w:t>64</w:t>
      </w:r>
      <w:r w:rsidRPr="00907C6A">
        <w:rPr>
          <w:rFonts w:ascii="Book Antiqua" w:eastAsia="SimSun" w:hAnsi="Book Antiqua" w:cs="SimSun"/>
          <w:color w:val="000000"/>
        </w:rPr>
        <w:t>: 1921-1935 [PMID: 25841238 DOI: 10.1136/gutjnl-2014-308935]</w:t>
      </w:r>
    </w:p>
    <w:p w14:paraId="3398F46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162 </w:t>
      </w:r>
      <w:r w:rsidRPr="00907C6A">
        <w:rPr>
          <w:rFonts w:ascii="Book Antiqua" w:eastAsia="SimSun" w:hAnsi="Book Antiqua" w:cs="SimSun"/>
          <w:b/>
          <w:bCs/>
          <w:color w:val="000000"/>
        </w:rPr>
        <w:t>Wahab ZA</w:t>
      </w:r>
      <w:r w:rsidRPr="00907C6A">
        <w:rPr>
          <w:rFonts w:ascii="Book Antiqua" w:eastAsia="SimSun" w:hAnsi="Book Antiqua" w:cs="SimSun"/>
          <w:color w:val="000000"/>
        </w:rPr>
        <w:t>, Metzgar RS. Human cytotoxic lymphocytes reactive with pancreatic adenocarcinoma cells. </w:t>
      </w:r>
      <w:r w:rsidRPr="00907C6A">
        <w:rPr>
          <w:rFonts w:ascii="Book Antiqua" w:eastAsia="SimSun" w:hAnsi="Book Antiqua" w:cs="SimSun"/>
          <w:i/>
          <w:iCs/>
          <w:color w:val="000000"/>
        </w:rPr>
        <w:t>Pancreas</w:t>
      </w:r>
      <w:r w:rsidRPr="00907C6A">
        <w:rPr>
          <w:rFonts w:ascii="Book Antiqua" w:eastAsia="SimSun" w:hAnsi="Book Antiqua" w:cs="SimSun"/>
          <w:color w:val="000000"/>
        </w:rPr>
        <w:t> 1991; </w:t>
      </w:r>
      <w:r w:rsidRPr="00907C6A">
        <w:rPr>
          <w:rFonts w:ascii="Book Antiqua" w:eastAsia="SimSun" w:hAnsi="Book Antiqua" w:cs="SimSun"/>
          <w:b/>
          <w:bCs/>
          <w:color w:val="000000"/>
        </w:rPr>
        <w:t>6</w:t>
      </w:r>
      <w:r w:rsidRPr="00907C6A">
        <w:rPr>
          <w:rFonts w:ascii="Book Antiqua" w:eastAsia="SimSun" w:hAnsi="Book Antiqua" w:cs="SimSun"/>
          <w:color w:val="000000"/>
        </w:rPr>
        <w:t>: 307-317 [PMID: 1862066 DOI: 10.1097/00006676-199105000-00008]</w:t>
      </w:r>
    </w:p>
    <w:p w14:paraId="0DE4BE6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163 </w:t>
      </w:r>
      <w:r w:rsidRPr="00907C6A">
        <w:rPr>
          <w:rFonts w:ascii="Book Antiqua" w:eastAsia="SimSun" w:hAnsi="Book Antiqua" w:cs="SimSun"/>
          <w:b/>
          <w:bCs/>
          <w:color w:val="000000"/>
        </w:rPr>
        <w:t>Yoshikawa K</w:t>
      </w:r>
      <w:r w:rsidRPr="00907C6A">
        <w:rPr>
          <w:rFonts w:ascii="Book Antiqua" w:eastAsia="SimSun" w:hAnsi="Book Antiqua" w:cs="SimSun"/>
          <w:color w:val="000000"/>
        </w:rPr>
        <w:t>, Mitsunaga S, Kinoshita T, Konishi M, Takahashi S, Gotohda N, Kato Y, Aizawa M, Ochiai A. Impact of tumor-associated macrophages on invasive ductal carcinoma of the pancreas head. </w:t>
      </w:r>
      <w:r w:rsidRPr="00907C6A">
        <w:rPr>
          <w:rFonts w:ascii="Book Antiqua" w:eastAsia="SimSun" w:hAnsi="Book Antiqua" w:cs="SimSun"/>
          <w:i/>
          <w:iCs/>
          <w:color w:val="000000"/>
        </w:rPr>
        <w:t>Cancer Sci</w:t>
      </w:r>
      <w:r w:rsidRPr="00907C6A">
        <w:rPr>
          <w:rFonts w:ascii="Book Antiqua" w:eastAsia="SimSun" w:hAnsi="Book Antiqua" w:cs="SimSun"/>
          <w:color w:val="000000"/>
        </w:rPr>
        <w:t> 2012; </w:t>
      </w:r>
      <w:r w:rsidRPr="00907C6A">
        <w:rPr>
          <w:rFonts w:ascii="Book Antiqua" w:eastAsia="SimSun" w:hAnsi="Book Antiqua" w:cs="SimSun"/>
          <w:b/>
          <w:bCs/>
          <w:color w:val="000000"/>
        </w:rPr>
        <w:t>103</w:t>
      </w:r>
      <w:r w:rsidRPr="00907C6A">
        <w:rPr>
          <w:rFonts w:ascii="Book Antiqua" w:eastAsia="SimSun" w:hAnsi="Book Antiqua" w:cs="SimSun"/>
          <w:color w:val="000000"/>
        </w:rPr>
        <w:t>: 2012-2020 [PMID: 22931216 DOI: 10.1111/j.1349-7006.2012.02411.x]</w:t>
      </w:r>
    </w:p>
    <w:p w14:paraId="1B6A3F7B"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164 </w:t>
      </w:r>
      <w:r w:rsidRPr="00907C6A">
        <w:rPr>
          <w:rFonts w:ascii="Book Antiqua" w:eastAsia="SimSun" w:hAnsi="Book Antiqua" w:cs="SimSun"/>
          <w:b/>
          <w:bCs/>
          <w:color w:val="000000"/>
        </w:rPr>
        <w:t>Hao NB</w:t>
      </w:r>
      <w:r w:rsidRPr="00907C6A">
        <w:rPr>
          <w:rFonts w:ascii="Book Antiqua" w:eastAsia="SimSun" w:hAnsi="Book Antiqua" w:cs="SimSun"/>
          <w:color w:val="000000"/>
        </w:rPr>
        <w:t>, Lü MH, Fan YH, Cao YL, Zhang ZR, Yang SM. Macrophages in tumor microenvironments and the progression of tumors. </w:t>
      </w:r>
      <w:r w:rsidRPr="00907C6A">
        <w:rPr>
          <w:rFonts w:ascii="Book Antiqua" w:eastAsia="SimSun" w:hAnsi="Book Antiqua" w:cs="SimSun"/>
          <w:i/>
          <w:iCs/>
          <w:color w:val="000000"/>
        </w:rPr>
        <w:t>Clin Dev Immunol</w:t>
      </w:r>
      <w:r w:rsidRPr="00907C6A">
        <w:rPr>
          <w:rFonts w:ascii="Book Antiqua" w:eastAsia="SimSun" w:hAnsi="Book Antiqua" w:cs="SimSun"/>
          <w:color w:val="000000"/>
        </w:rPr>
        <w:t> 2012; </w:t>
      </w:r>
      <w:r w:rsidRPr="00907C6A">
        <w:rPr>
          <w:rFonts w:ascii="Book Antiqua" w:eastAsia="SimSun" w:hAnsi="Book Antiqua" w:cs="SimSun"/>
          <w:b/>
          <w:bCs/>
          <w:color w:val="000000"/>
        </w:rPr>
        <w:t>2012</w:t>
      </w:r>
      <w:r w:rsidRPr="00907C6A">
        <w:rPr>
          <w:rFonts w:ascii="Book Antiqua" w:eastAsia="SimSun" w:hAnsi="Book Antiqua" w:cs="SimSun"/>
          <w:color w:val="000000"/>
        </w:rPr>
        <w:t>: 948098 [PMID: 22778768 DOI: 10.1155/2012/948098]</w:t>
      </w:r>
    </w:p>
    <w:p w14:paraId="56120A0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165 </w:t>
      </w:r>
      <w:r w:rsidRPr="00907C6A">
        <w:rPr>
          <w:rFonts w:ascii="Book Antiqua" w:eastAsia="SimSun" w:hAnsi="Book Antiqua" w:cs="SimSun"/>
          <w:b/>
          <w:bCs/>
          <w:color w:val="000000"/>
        </w:rPr>
        <w:t>Clark CE</w:t>
      </w:r>
      <w:r w:rsidRPr="00907C6A">
        <w:rPr>
          <w:rFonts w:ascii="Book Antiqua" w:eastAsia="SimSun" w:hAnsi="Book Antiqua" w:cs="SimSun"/>
          <w:color w:val="000000"/>
        </w:rPr>
        <w:t>, Hingorani SR, Mick R, Combs C, Tuveson DA, Vonderheide RH. Dynamics of the immune reaction to pancreatic cancer from inception to invasion. </w:t>
      </w:r>
      <w:r w:rsidRPr="00907C6A">
        <w:rPr>
          <w:rFonts w:ascii="Book Antiqua" w:eastAsia="SimSun" w:hAnsi="Book Antiqua" w:cs="SimSun"/>
          <w:i/>
          <w:iCs/>
          <w:color w:val="000000"/>
        </w:rPr>
        <w:t>Cancer Res</w:t>
      </w:r>
      <w:r w:rsidRPr="00907C6A">
        <w:rPr>
          <w:rFonts w:ascii="Book Antiqua" w:eastAsia="SimSun" w:hAnsi="Book Antiqua" w:cs="SimSun"/>
          <w:color w:val="000000"/>
        </w:rPr>
        <w:t> 2007; </w:t>
      </w:r>
      <w:r w:rsidRPr="00907C6A">
        <w:rPr>
          <w:rFonts w:ascii="Book Antiqua" w:eastAsia="SimSun" w:hAnsi="Book Antiqua" w:cs="SimSun"/>
          <w:b/>
          <w:bCs/>
          <w:color w:val="000000"/>
        </w:rPr>
        <w:t>67</w:t>
      </w:r>
      <w:r w:rsidRPr="00907C6A">
        <w:rPr>
          <w:rFonts w:ascii="Book Antiqua" w:eastAsia="SimSun" w:hAnsi="Book Antiqua" w:cs="SimSun"/>
          <w:color w:val="000000"/>
        </w:rPr>
        <w:t>: 9518-9527 [PMID: 17909062 DOI: 10.1158/0008-5472.CAN-07-0175]</w:t>
      </w:r>
    </w:p>
    <w:p w14:paraId="0D179F2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166 </w:t>
      </w:r>
      <w:r w:rsidRPr="00907C6A">
        <w:rPr>
          <w:rFonts w:ascii="Book Antiqua" w:eastAsia="SimSun" w:hAnsi="Book Antiqua" w:cs="SimSun"/>
          <w:b/>
          <w:bCs/>
          <w:color w:val="000000"/>
        </w:rPr>
        <w:t>van Kooten C</w:t>
      </w:r>
      <w:r w:rsidRPr="00907C6A">
        <w:rPr>
          <w:rFonts w:ascii="Book Antiqua" w:eastAsia="SimSun" w:hAnsi="Book Antiqua" w:cs="SimSun"/>
          <w:color w:val="000000"/>
        </w:rPr>
        <w:t>, Banchereau J. CD40-CD40 ligand. </w:t>
      </w:r>
      <w:r w:rsidRPr="00907C6A">
        <w:rPr>
          <w:rFonts w:ascii="Book Antiqua" w:eastAsia="SimSun" w:hAnsi="Book Antiqua" w:cs="SimSun"/>
          <w:i/>
          <w:iCs/>
          <w:color w:val="000000"/>
        </w:rPr>
        <w:t>J Leukoc Biol</w:t>
      </w:r>
      <w:r w:rsidRPr="00907C6A">
        <w:rPr>
          <w:rFonts w:ascii="Book Antiqua" w:eastAsia="SimSun" w:hAnsi="Book Antiqua" w:cs="SimSun"/>
          <w:color w:val="000000"/>
        </w:rPr>
        <w:t> 2000; </w:t>
      </w:r>
      <w:r w:rsidRPr="00907C6A">
        <w:rPr>
          <w:rFonts w:ascii="Book Antiqua" w:eastAsia="SimSun" w:hAnsi="Book Antiqua" w:cs="SimSun"/>
          <w:b/>
          <w:bCs/>
          <w:color w:val="000000"/>
        </w:rPr>
        <w:t>67</w:t>
      </w:r>
      <w:r w:rsidRPr="00907C6A">
        <w:rPr>
          <w:rFonts w:ascii="Book Antiqua" w:eastAsia="SimSun" w:hAnsi="Book Antiqua" w:cs="SimSun"/>
          <w:color w:val="000000"/>
        </w:rPr>
        <w:t>: 2-17 [PMID: 10647992]</w:t>
      </w:r>
    </w:p>
    <w:p w14:paraId="5E41C1F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167 </w:t>
      </w:r>
      <w:r w:rsidRPr="00907C6A">
        <w:rPr>
          <w:rFonts w:ascii="Book Antiqua" w:eastAsia="SimSun" w:hAnsi="Book Antiqua" w:cs="SimSun"/>
          <w:b/>
          <w:bCs/>
          <w:color w:val="000000"/>
        </w:rPr>
        <w:t>Beatty GL</w:t>
      </w:r>
      <w:r w:rsidRPr="00907C6A">
        <w:rPr>
          <w:rFonts w:ascii="Book Antiqua" w:eastAsia="SimSun" w:hAnsi="Book Antiqua" w:cs="SimSun"/>
          <w:color w:val="000000"/>
        </w:rPr>
        <w:t>, Chiorean EG, Fishman MP, Saboury B, Teitelbaum UR, Sun W, Huhn RD, Song W, Li D, Sharp LL, Torigian DA, O'Dwyer PJ, Vonderheide RH. CD40 agonists alter tumor stroma and show efficacy against pancreatic carcinoma in mice and humans. </w:t>
      </w:r>
      <w:r w:rsidRPr="00907C6A">
        <w:rPr>
          <w:rFonts w:ascii="Book Antiqua" w:eastAsia="SimSun" w:hAnsi="Book Antiqua" w:cs="SimSun"/>
          <w:i/>
          <w:iCs/>
          <w:color w:val="000000"/>
        </w:rPr>
        <w:t>Science</w:t>
      </w:r>
      <w:r w:rsidRPr="00907C6A">
        <w:rPr>
          <w:rFonts w:ascii="Book Antiqua" w:eastAsia="SimSun" w:hAnsi="Book Antiqua" w:cs="SimSun"/>
          <w:color w:val="000000"/>
        </w:rPr>
        <w:t> 2011; </w:t>
      </w:r>
      <w:r w:rsidRPr="00907C6A">
        <w:rPr>
          <w:rFonts w:ascii="Book Antiqua" w:eastAsia="SimSun" w:hAnsi="Book Antiqua" w:cs="SimSun"/>
          <w:b/>
          <w:bCs/>
          <w:color w:val="000000"/>
        </w:rPr>
        <w:t>331</w:t>
      </w:r>
      <w:r w:rsidRPr="00907C6A">
        <w:rPr>
          <w:rFonts w:ascii="Book Antiqua" w:eastAsia="SimSun" w:hAnsi="Book Antiqua" w:cs="SimSun"/>
          <w:color w:val="000000"/>
        </w:rPr>
        <w:t>: 1612-1616 [PMID: 21436454 DOI: 10.1126/science.1198443]</w:t>
      </w:r>
    </w:p>
    <w:p w14:paraId="1BBABA9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168 </w:t>
      </w:r>
      <w:r w:rsidRPr="00907C6A">
        <w:rPr>
          <w:rFonts w:ascii="Book Antiqua" w:eastAsia="SimSun" w:hAnsi="Book Antiqua" w:cs="SimSun"/>
          <w:b/>
          <w:bCs/>
          <w:color w:val="000000"/>
        </w:rPr>
        <w:t>Beatty GL</w:t>
      </w:r>
      <w:r w:rsidRPr="00907C6A">
        <w:rPr>
          <w:rFonts w:ascii="Book Antiqua" w:eastAsia="SimSun" w:hAnsi="Book Antiqua" w:cs="SimSun"/>
          <w:color w:val="000000"/>
        </w:rPr>
        <w:t>, Torigian DA, Chiorean EG, Saboury B, Brothers A, Alavi A, Troxel AB, Sun W, Teitelbaum UR, Vonderheide RH, O'Dwyer PJ. A phase I study of an agonist CD40 monoclonal antibody (CP-870,893) in combination with gemcitabine in patients with advanced pancreatic ductal adenocarcinoma. </w:t>
      </w:r>
      <w:r w:rsidRPr="00907C6A">
        <w:rPr>
          <w:rFonts w:ascii="Book Antiqua" w:eastAsia="SimSun" w:hAnsi="Book Antiqua" w:cs="SimSun"/>
          <w:i/>
          <w:iCs/>
          <w:color w:val="000000"/>
        </w:rPr>
        <w:t>Clin Cancer Res</w:t>
      </w:r>
      <w:r w:rsidRPr="00907C6A">
        <w:rPr>
          <w:rFonts w:ascii="Book Antiqua" w:eastAsia="SimSun" w:hAnsi="Book Antiqua" w:cs="SimSun"/>
          <w:color w:val="000000"/>
        </w:rPr>
        <w:t> 2013; </w:t>
      </w:r>
      <w:r w:rsidRPr="00907C6A">
        <w:rPr>
          <w:rFonts w:ascii="Book Antiqua" w:eastAsia="SimSun" w:hAnsi="Book Antiqua" w:cs="SimSun"/>
          <w:b/>
          <w:bCs/>
          <w:color w:val="000000"/>
        </w:rPr>
        <w:t>19</w:t>
      </w:r>
      <w:r w:rsidRPr="00907C6A">
        <w:rPr>
          <w:rFonts w:ascii="Book Antiqua" w:eastAsia="SimSun" w:hAnsi="Book Antiqua" w:cs="SimSun"/>
          <w:color w:val="000000"/>
        </w:rPr>
        <w:t>: 6286-6295 [PMID: 23983255 DOI: 10.1158/1078-0432.CCR-13-1320]</w:t>
      </w:r>
    </w:p>
    <w:p w14:paraId="6594B32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169 </w:t>
      </w:r>
      <w:r w:rsidRPr="00907C6A">
        <w:rPr>
          <w:rFonts w:ascii="Book Antiqua" w:eastAsia="SimSun" w:hAnsi="Book Antiqua" w:cs="SimSun"/>
          <w:b/>
          <w:bCs/>
          <w:color w:val="000000"/>
        </w:rPr>
        <w:t>Esposito I</w:t>
      </w:r>
      <w:r w:rsidRPr="00907C6A">
        <w:rPr>
          <w:rFonts w:ascii="Book Antiqua" w:eastAsia="SimSun" w:hAnsi="Book Antiqua" w:cs="SimSun"/>
          <w:color w:val="000000"/>
        </w:rPr>
        <w:t>, Menicagli M, Funel N, Bergmann F, Boggi U, Mosca F, Bevilacqua G, Campani D. Inflammatory cells contribute to the generation of an angiogenic phenotype in pancreatic ductal adenocarcinoma. </w:t>
      </w:r>
      <w:r w:rsidRPr="00907C6A">
        <w:rPr>
          <w:rFonts w:ascii="Book Antiqua" w:eastAsia="SimSun" w:hAnsi="Book Antiqua" w:cs="SimSun"/>
          <w:i/>
          <w:iCs/>
          <w:color w:val="000000"/>
        </w:rPr>
        <w:t>J Clin Pathol</w:t>
      </w:r>
      <w:r w:rsidRPr="00907C6A">
        <w:rPr>
          <w:rFonts w:ascii="Book Antiqua" w:eastAsia="SimSun" w:hAnsi="Book Antiqua" w:cs="SimSun"/>
          <w:color w:val="000000"/>
        </w:rPr>
        <w:t> 2004; </w:t>
      </w:r>
      <w:r w:rsidRPr="00907C6A">
        <w:rPr>
          <w:rFonts w:ascii="Book Antiqua" w:eastAsia="SimSun" w:hAnsi="Book Antiqua" w:cs="SimSun"/>
          <w:b/>
          <w:bCs/>
          <w:color w:val="000000"/>
        </w:rPr>
        <w:t>57</w:t>
      </w:r>
      <w:r w:rsidRPr="00907C6A">
        <w:rPr>
          <w:rFonts w:ascii="Book Antiqua" w:eastAsia="SimSun" w:hAnsi="Book Antiqua" w:cs="SimSun"/>
          <w:color w:val="000000"/>
        </w:rPr>
        <w:t>: 630-636 [PMID: 15166270 DOI: 10.1136/jcp.2003.014498]</w:t>
      </w:r>
    </w:p>
    <w:p w14:paraId="14A9D4E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170 </w:t>
      </w:r>
      <w:r w:rsidRPr="00907C6A">
        <w:rPr>
          <w:rFonts w:ascii="Book Antiqua" w:eastAsia="SimSun" w:hAnsi="Book Antiqua" w:cs="SimSun"/>
          <w:b/>
          <w:bCs/>
          <w:color w:val="000000"/>
        </w:rPr>
        <w:t>Ino Y</w:t>
      </w:r>
      <w:r w:rsidRPr="00907C6A">
        <w:rPr>
          <w:rFonts w:ascii="Book Antiqua" w:eastAsia="SimSun" w:hAnsi="Book Antiqua" w:cs="SimSun"/>
          <w:color w:val="000000"/>
        </w:rPr>
        <w:t>, Yamazaki-Itoh R, Shimada K, Iwasaki M, Kosuge T, Kanai Y, Hiraoka N. Immune cell infiltration as an indicator of the immune microenvironment of pancreatic cancer. </w:t>
      </w:r>
      <w:r w:rsidRPr="00907C6A">
        <w:rPr>
          <w:rFonts w:ascii="Book Antiqua" w:eastAsia="SimSun" w:hAnsi="Book Antiqua" w:cs="SimSun"/>
          <w:i/>
          <w:iCs/>
          <w:color w:val="000000"/>
        </w:rPr>
        <w:t>Br J Cancer</w:t>
      </w:r>
      <w:r w:rsidRPr="00907C6A">
        <w:rPr>
          <w:rFonts w:ascii="Book Antiqua" w:eastAsia="SimSun" w:hAnsi="Book Antiqua" w:cs="SimSun"/>
          <w:color w:val="000000"/>
        </w:rPr>
        <w:t> 2013; </w:t>
      </w:r>
      <w:r w:rsidRPr="00907C6A">
        <w:rPr>
          <w:rFonts w:ascii="Book Antiqua" w:eastAsia="SimSun" w:hAnsi="Book Antiqua" w:cs="SimSun"/>
          <w:b/>
          <w:bCs/>
          <w:color w:val="000000"/>
        </w:rPr>
        <w:t>108</w:t>
      </w:r>
      <w:r w:rsidRPr="00907C6A">
        <w:rPr>
          <w:rFonts w:ascii="Book Antiqua" w:eastAsia="SimSun" w:hAnsi="Book Antiqua" w:cs="SimSun"/>
          <w:color w:val="000000"/>
        </w:rPr>
        <w:t>: 914-923 [PMID: 23385730 DOI: 10.1038/bjc.2013.32]</w:t>
      </w:r>
    </w:p>
    <w:p w14:paraId="5258A34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171 </w:t>
      </w:r>
      <w:r w:rsidRPr="00907C6A">
        <w:rPr>
          <w:rFonts w:ascii="Book Antiqua" w:eastAsia="SimSun" w:hAnsi="Book Antiqua" w:cs="SimSun"/>
          <w:b/>
          <w:bCs/>
          <w:color w:val="000000"/>
        </w:rPr>
        <w:t>Kurahara H</w:t>
      </w:r>
      <w:r w:rsidRPr="00907C6A">
        <w:rPr>
          <w:rFonts w:ascii="Book Antiqua" w:eastAsia="SimSun" w:hAnsi="Book Antiqua" w:cs="SimSun"/>
          <w:color w:val="000000"/>
        </w:rPr>
        <w:t>, Shinchi H, Mataki Y, Maemura K, Noma H, Kubo F, Sakoda M, Ueno S, Natsugoe S, Takao S. Significance of M2-polarized tumor-associated macrophage in pancreatic cancer. </w:t>
      </w:r>
      <w:r w:rsidRPr="00907C6A">
        <w:rPr>
          <w:rFonts w:ascii="Book Antiqua" w:eastAsia="SimSun" w:hAnsi="Book Antiqua" w:cs="SimSun"/>
          <w:i/>
          <w:iCs/>
          <w:color w:val="000000"/>
        </w:rPr>
        <w:t>J Surg Res</w:t>
      </w:r>
      <w:r w:rsidRPr="00907C6A">
        <w:rPr>
          <w:rFonts w:ascii="Book Antiqua" w:eastAsia="SimSun" w:hAnsi="Book Antiqua" w:cs="SimSun"/>
          <w:color w:val="000000"/>
        </w:rPr>
        <w:t> 2011; </w:t>
      </w:r>
      <w:r w:rsidRPr="00907C6A">
        <w:rPr>
          <w:rFonts w:ascii="Book Antiqua" w:eastAsia="SimSun" w:hAnsi="Book Antiqua" w:cs="SimSun"/>
          <w:b/>
          <w:bCs/>
          <w:color w:val="000000"/>
        </w:rPr>
        <w:t>167</w:t>
      </w:r>
      <w:r w:rsidRPr="00907C6A">
        <w:rPr>
          <w:rFonts w:ascii="Book Antiqua" w:eastAsia="SimSun" w:hAnsi="Book Antiqua" w:cs="SimSun"/>
          <w:color w:val="000000"/>
        </w:rPr>
        <w:t>: e211-e219 [PMID: 19765725 DOI: 10.1016/j.jss.2009.05.026]</w:t>
      </w:r>
    </w:p>
    <w:p w14:paraId="2D7D28C6"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172 </w:t>
      </w:r>
      <w:r w:rsidRPr="00907C6A">
        <w:rPr>
          <w:rFonts w:ascii="Book Antiqua" w:eastAsia="SimSun" w:hAnsi="Book Antiqua" w:cs="SimSun"/>
          <w:b/>
          <w:bCs/>
          <w:color w:val="000000"/>
        </w:rPr>
        <w:t>Gardian K</w:t>
      </w:r>
      <w:r w:rsidRPr="00907C6A">
        <w:rPr>
          <w:rFonts w:ascii="Book Antiqua" w:eastAsia="SimSun" w:hAnsi="Book Antiqua" w:cs="SimSun"/>
          <w:color w:val="000000"/>
        </w:rPr>
        <w:t>, Janczewska S, Olszewski WL, Durlik M. Analysis of pancreatic cancer microenvironment: role of macrophage infiltrates and growth factors expression. </w:t>
      </w:r>
      <w:r w:rsidRPr="00907C6A">
        <w:rPr>
          <w:rFonts w:ascii="Book Antiqua" w:eastAsia="SimSun" w:hAnsi="Book Antiqua" w:cs="SimSun"/>
          <w:i/>
          <w:iCs/>
          <w:color w:val="000000"/>
        </w:rPr>
        <w:t>J Cancer</w:t>
      </w:r>
      <w:r w:rsidRPr="00907C6A">
        <w:rPr>
          <w:rFonts w:ascii="Book Antiqua" w:eastAsia="SimSun" w:hAnsi="Book Antiqua" w:cs="SimSun"/>
          <w:color w:val="000000"/>
        </w:rPr>
        <w:t> 2012; </w:t>
      </w:r>
      <w:r w:rsidRPr="00907C6A">
        <w:rPr>
          <w:rFonts w:ascii="Book Antiqua" w:eastAsia="SimSun" w:hAnsi="Book Antiqua" w:cs="SimSun"/>
          <w:b/>
          <w:bCs/>
          <w:color w:val="000000"/>
        </w:rPr>
        <w:t>3</w:t>
      </w:r>
      <w:r w:rsidRPr="00907C6A">
        <w:rPr>
          <w:rFonts w:ascii="Book Antiqua" w:eastAsia="SimSun" w:hAnsi="Book Antiqua" w:cs="SimSun"/>
          <w:color w:val="000000"/>
        </w:rPr>
        <w:t>: 285-291 [PMID: 22773932 DOI: 10.7150/jca.4537]</w:t>
      </w:r>
    </w:p>
    <w:p w14:paraId="3591F41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173 </w:t>
      </w:r>
      <w:r w:rsidRPr="00907C6A">
        <w:rPr>
          <w:rFonts w:ascii="Book Antiqua" w:eastAsia="SimSun" w:hAnsi="Book Antiqua" w:cs="SimSun"/>
          <w:b/>
          <w:bCs/>
          <w:color w:val="000000"/>
        </w:rPr>
        <w:t>Schoppmann SF</w:t>
      </w:r>
      <w:r w:rsidRPr="00907C6A">
        <w:rPr>
          <w:rFonts w:ascii="Book Antiqua" w:eastAsia="SimSun" w:hAnsi="Book Antiqua" w:cs="SimSun"/>
          <w:color w:val="000000"/>
        </w:rPr>
        <w:t>, Birner P, Stöckl J, Kalt R, Ullrich R, Caucig C, Kriehuber E, Nagy K, Alitalo K, Kerjaschki D. Tumor-associated macrophages express lymphatic endothelial growth factors and are related to peritumoral lymphangiogenesis. </w:t>
      </w:r>
      <w:r w:rsidRPr="00907C6A">
        <w:rPr>
          <w:rFonts w:ascii="Book Antiqua" w:eastAsia="SimSun" w:hAnsi="Book Antiqua" w:cs="SimSun"/>
          <w:i/>
          <w:iCs/>
          <w:color w:val="000000"/>
        </w:rPr>
        <w:t>Am J Pathol</w:t>
      </w:r>
      <w:r w:rsidRPr="00907C6A">
        <w:rPr>
          <w:rFonts w:ascii="Book Antiqua" w:eastAsia="SimSun" w:hAnsi="Book Antiqua" w:cs="SimSun"/>
          <w:color w:val="000000"/>
        </w:rPr>
        <w:t> 2002; </w:t>
      </w:r>
      <w:r w:rsidRPr="00907C6A">
        <w:rPr>
          <w:rFonts w:ascii="Book Antiqua" w:eastAsia="SimSun" w:hAnsi="Book Antiqua" w:cs="SimSun"/>
          <w:b/>
          <w:bCs/>
          <w:color w:val="000000"/>
        </w:rPr>
        <w:t>161</w:t>
      </w:r>
      <w:r w:rsidRPr="00907C6A">
        <w:rPr>
          <w:rFonts w:ascii="Book Antiqua" w:eastAsia="SimSun" w:hAnsi="Book Antiqua" w:cs="SimSun"/>
          <w:color w:val="000000"/>
        </w:rPr>
        <w:t>: 947-956 [PMID: 12213723]</w:t>
      </w:r>
    </w:p>
    <w:p w14:paraId="3B4D1C99"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lastRenderedPageBreak/>
        <w:t>174 </w:t>
      </w:r>
      <w:r w:rsidRPr="00907C6A">
        <w:rPr>
          <w:rFonts w:ascii="Book Antiqua" w:eastAsia="SimSun" w:hAnsi="Book Antiqua" w:cs="SimSun"/>
          <w:b/>
          <w:bCs/>
          <w:color w:val="000000"/>
        </w:rPr>
        <w:t>Tang RF</w:t>
      </w:r>
      <w:r w:rsidRPr="00907C6A">
        <w:rPr>
          <w:rFonts w:ascii="Book Antiqua" w:eastAsia="SimSun" w:hAnsi="Book Antiqua" w:cs="SimSun"/>
          <w:color w:val="000000"/>
        </w:rPr>
        <w:t>, Itakura J, Aikawa T, Matsuda K, Fujii H, Korc M, Matsumoto Y. Overexpression of lymphangiogenic growth factor VEGF-C in human pancreatic cancer. </w:t>
      </w:r>
      <w:r w:rsidRPr="00907C6A">
        <w:rPr>
          <w:rFonts w:ascii="Book Antiqua" w:eastAsia="SimSun" w:hAnsi="Book Antiqua" w:cs="SimSun"/>
          <w:i/>
          <w:iCs/>
          <w:color w:val="000000"/>
        </w:rPr>
        <w:t>Pancreas</w:t>
      </w:r>
      <w:r w:rsidRPr="00907C6A">
        <w:rPr>
          <w:rFonts w:ascii="Book Antiqua" w:eastAsia="SimSun" w:hAnsi="Book Antiqua" w:cs="SimSun"/>
          <w:color w:val="000000"/>
        </w:rPr>
        <w:t> 2001; </w:t>
      </w:r>
      <w:r w:rsidRPr="00907C6A">
        <w:rPr>
          <w:rFonts w:ascii="Book Antiqua" w:eastAsia="SimSun" w:hAnsi="Book Antiqua" w:cs="SimSun"/>
          <w:b/>
          <w:bCs/>
          <w:color w:val="000000"/>
        </w:rPr>
        <w:t>22</w:t>
      </w:r>
      <w:r w:rsidRPr="00907C6A">
        <w:rPr>
          <w:rFonts w:ascii="Book Antiqua" w:eastAsia="SimSun" w:hAnsi="Book Antiqua" w:cs="SimSun"/>
          <w:color w:val="000000"/>
        </w:rPr>
        <w:t>: 285-292 [PMID: 11291931 DOI: 10.1097/00006676-200104000-00010]</w:t>
      </w:r>
    </w:p>
    <w:p w14:paraId="184EED0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175 </w:t>
      </w:r>
      <w:r w:rsidRPr="00907C6A">
        <w:rPr>
          <w:rFonts w:ascii="Book Antiqua" w:eastAsia="SimSun" w:hAnsi="Book Antiqua" w:cs="SimSun"/>
          <w:b/>
          <w:bCs/>
          <w:color w:val="000000"/>
        </w:rPr>
        <w:t>Schmid-Kotsas A</w:t>
      </w:r>
      <w:r w:rsidRPr="00907C6A">
        <w:rPr>
          <w:rFonts w:ascii="Book Antiqua" w:eastAsia="SimSun" w:hAnsi="Book Antiqua" w:cs="SimSun"/>
          <w:color w:val="000000"/>
        </w:rPr>
        <w:t>, Gross HJ, Menke A, Weidenbach H, Adler G, Siech M, Beger H, Grünert A, Bachem MG. Lipopolysaccharide-activated macrophages stimulate the synthesis of collagen type I and C-fibronectin in cultured pancreatic stellate cells. </w:t>
      </w:r>
      <w:r w:rsidRPr="00907C6A">
        <w:rPr>
          <w:rFonts w:ascii="Book Antiqua" w:eastAsia="SimSun" w:hAnsi="Book Antiqua" w:cs="SimSun"/>
          <w:i/>
          <w:iCs/>
          <w:color w:val="000000"/>
        </w:rPr>
        <w:t>Am J Pathol</w:t>
      </w:r>
      <w:r w:rsidRPr="00907C6A">
        <w:rPr>
          <w:rFonts w:ascii="Book Antiqua" w:eastAsia="SimSun" w:hAnsi="Book Antiqua" w:cs="SimSun"/>
          <w:color w:val="000000"/>
        </w:rPr>
        <w:t> 1999; </w:t>
      </w:r>
      <w:r w:rsidRPr="00907C6A">
        <w:rPr>
          <w:rFonts w:ascii="Book Antiqua" w:eastAsia="SimSun" w:hAnsi="Book Antiqua" w:cs="SimSun"/>
          <w:b/>
          <w:bCs/>
          <w:color w:val="000000"/>
        </w:rPr>
        <w:t>155</w:t>
      </w:r>
      <w:r w:rsidRPr="00907C6A">
        <w:rPr>
          <w:rFonts w:ascii="Book Antiqua" w:eastAsia="SimSun" w:hAnsi="Book Antiqua" w:cs="SimSun"/>
          <w:color w:val="000000"/>
        </w:rPr>
        <w:t>: 1749-1758 [PMID: 10550331 DOI: 10.1016/S0002-9440(10)65490-9]</w:t>
      </w:r>
    </w:p>
    <w:p w14:paraId="26E8F2E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176 </w:t>
      </w:r>
      <w:r w:rsidRPr="00907C6A">
        <w:rPr>
          <w:rFonts w:ascii="Book Antiqua" w:eastAsia="SimSun" w:hAnsi="Book Antiqua" w:cs="SimSun"/>
          <w:b/>
          <w:bCs/>
          <w:color w:val="000000"/>
        </w:rPr>
        <w:t>Shi C</w:t>
      </w:r>
      <w:r w:rsidRPr="00907C6A">
        <w:rPr>
          <w:rFonts w:ascii="Book Antiqua" w:eastAsia="SimSun" w:hAnsi="Book Antiqua" w:cs="SimSun"/>
          <w:color w:val="000000"/>
        </w:rPr>
        <w:t>, Washington MK, Chaturvedi R, Drosos Y, Revetta FL, Weaver CJ, Buzhardt E, Yull FE, Blackwell TS, Sosa-Pineda B, Whitehead RH, Beauchamp RD, Wilson KT, Means AL. Fibrogenesis in pancreatic cancer is a dynamic process regulated by macrophage-stellate cell interaction. </w:t>
      </w:r>
      <w:r w:rsidRPr="00907C6A">
        <w:rPr>
          <w:rFonts w:ascii="Book Antiqua" w:eastAsia="SimSun" w:hAnsi="Book Antiqua" w:cs="SimSun"/>
          <w:i/>
          <w:iCs/>
          <w:color w:val="000000"/>
        </w:rPr>
        <w:t>Lab Invest</w:t>
      </w:r>
      <w:r w:rsidRPr="00907C6A">
        <w:rPr>
          <w:rFonts w:ascii="Book Antiqua" w:eastAsia="SimSun" w:hAnsi="Book Antiqua" w:cs="SimSun"/>
          <w:color w:val="000000"/>
        </w:rPr>
        <w:t> 2014; </w:t>
      </w:r>
      <w:r w:rsidRPr="00907C6A">
        <w:rPr>
          <w:rFonts w:ascii="Book Antiqua" w:eastAsia="SimSun" w:hAnsi="Book Antiqua" w:cs="SimSun"/>
          <w:b/>
          <w:bCs/>
          <w:color w:val="000000"/>
        </w:rPr>
        <w:t>94</w:t>
      </w:r>
      <w:r w:rsidRPr="00907C6A">
        <w:rPr>
          <w:rFonts w:ascii="Book Antiqua" w:eastAsia="SimSun" w:hAnsi="Book Antiqua" w:cs="SimSun"/>
          <w:color w:val="000000"/>
        </w:rPr>
        <w:t>: 409-421 [PMID: 24535260 DOI: 10.1038/labinvest.2014.10]</w:t>
      </w:r>
    </w:p>
    <w:p w14:paraId="51BB3FF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177 </w:t>
      </w:r>
      <w:r w:rsidRPr="00907C6A">
        <w:rPr>
          <w:rFonts w:ascii="Book Antiqua" w:eastAsia="SimSun" w:hAnsi="Book Antiqua" w:cs="SimSun"/>
          <w:b/>
          <w:bCs/>
          <w:color w:val="000000"/>
        </w:rPr>
        <w:t>Xue J</w:t>
      </w:r>
      <w:r w:rsidRPr="00907C6A">
        <w:rPr>
          <w:rFonts w:ascii="Book Antiqua" w:eastAsia="SimSun" w:hAnsi="Book Antiqua" w:cs="SimSun"/>
          <w:color w:val="000000"/>
        </w:rPr>
        <w:t>, Sharma V, Hsieh MH, Chawla A, Murali R, Pandol SJ, Habtezion A. Alternatively activated macrophages promote pancreatic fibrosis in chronic pancreatitis. </w:t>
      </w:r>
      <w:r w:rsidRPr="00907C6A">
        <w:rPr>
          <w:rFonts w:ascii="Book Antiqua" w:eastAsia="SimSun" w:hAnsi="Book Antiqua" w:cs="SimSun"/>
          <w:i/>
          <w:iCs/>
          <w:color w:val="000000"/>
        </w:rPr>
        <w:t>Nat Commun</w:t>
      </w:r>
      <w:r w:rsidRPr="00907C6A">
        <w:rPr>
          <w:rFonts w:ascii="Book Antiqua" w:eastAsia="SimSun" w:hAnsi="Book Antiqua" w:cs="SimSun"/>
          <w:color w:val="000000"/>
        </w:rPr>
        <w:t> 2015; </w:t>
      </w:r>
      <w:r w:rsidRPr="00907C6A">
        <w:rPr>
          <w:rFonts w:ascii="Book Antiqua" w:eastAsia="SimSun" w:hAnsi="Book Antiqua" w:cs="SimSun"/>
          <w:b/>
          <w:bCs/>
          <w:color w:val="000000"/>
        </w:rPr>
        <w:t>6</w:t>
      </w:r>
      <w:r w:rsidRPr="00907C6A">
        <w:rPr>
          <w:rFonts w:ascii="Book Antiqua" w:eastAsia="SimSun" w:hAnsi="Book Antiqua" w:cs="SimSun"/>
          <w:color w:val="000000"/>
        </w:rPr>
        <w:t>: 7158 [PMID: 25981357 DOI: 10.1038/ncomms8158]</w:t>
      </w:r>
    </w:p>
    <w:p w14:paraId="1791BB7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178 </w:t>
      </w:r>
      <w:r w:rsidRPr="00907C6A">
        <w:rPr>
          <w:rFonts w:ascii="Book Antiqua" w:eastAsia="SimSun" w:hAnsi="Book Antiqua" w:cs="SimSun"/>
          <w:b/>
          <w:bCs/>
          <w:color w:val="000000"/>
        </w:rPr>
        <w:t>Liu CY</w:t>
      </w:r>
      <w:r w:rsidRPr="00907C6A">
        <w:rPr>
          <w:rFonts w:ascii="Book Antiqua" w:eastAsia="SimSun" w:hAnsi="Book Antiqua" w:cs="SimSun"/>
          <w:color w:val="000000"/>
        </w:rPr>
        <w:t>, Xu JY, Shi XY, Huang W, Ruan TY, Xie P, Ding JL. M2-polarized tumor-associated macrophages promoted epithelial-mesenchymal transition in pancreatic cancer cells, partially through TLR4/IL-10 signaling pathway. </w:t>
      </w:r>
      <w:r w:rsidRPr="00907C6A">
        <w:rPr>
          <w:rFonts w:ascii="Book Antiqua" w:eastAsia="SimSun" w:hAnsi="Book Antiqua" w:cs="SimSun"/>
          <w:i/>
          <w:iCs/>
          <w:color w:val="000000"/>
        </w:rPr>
        <w:t>Lab Invest</w:t>
      </w:r>
      <w:r w:rsidRPr="00907C6A">
        <w:rPr>
          <w:rFonts w:ascii="Book Antiqua" w:eastAsia="SimSun" w:hAnsi="Book Antiqua" w:cs="SimSun"/>
          <w:color w:val="000000"/>
        </w:rPr>
        <w:t> 2013; </w:t>
      </w:r>
      <w:r w:rsidRPr="00907C6A">
        <w:rPr>
          <w:rFonts w:ascii="Book Antiqua" w:eastAsia="SimSun" w:hAnsi="Book Antiqua" w:cs="SimSun"/>
          <w:b/>
          <w:bCs/>
          <w:color w:val="000000"/>
        </w:rPr>
        <w:t>93</w:t>
      </w:r>
      <w:r w:rsidRPr="00907C6A">
        <w:rPr>
          <w:rFonts w:ascii="Book Antiqua" w:eastAsia="SimSun" w:hAnsi="Book Antiqua" w:cs="SimSun"/>
          <w:color w:val="000000"/>
        </w:rPr>
        <w:t>: 844-854 [PMID: 23752129 DOI: 10.1038/labinvest.2013.69]</w:t>
      </w:r>
    </w:p>
    <w:p w14:paraId="4CD1FB8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179 </w:t>
      </w:r>
      <w:r w:rsidRPr="00907C6A">
        <w:rPr>
          <w:rFonts w:ascii="Book Antiqua" w:eastAsia="SimSun" w:hAnsi="Book Antiqua" w:cs="SimSun"/>
          <w:b/>
          <w:bCs/>
          <w:color w:val="000000"/>
        </w:rPr>
        <w:t>Rolny C</w:t>
      </w:r>
      <w:r w:rsidRPr="00907C6A">
        <w:rPr>
          <w:rFonts w:ascii="Book Antiqua" w:eastAsia="SimSun" w:hAnsi="Book Antiqua" w:cs="SimSun"/>
          <w:color w:val="000000"/>
        </w:rPr>
        <w:t>, Mazzone M, Tugues S, Laoui D, Johansson I, Coulon C, Squadrito ML, Segura I, Li X, Knevels E, Costa S, Vinckier S, Dresselaer T, Åkerud P, De Mol M, Salomäki H, Phillipson M, Wyns S, Larsson E, Buysschaert I, Botling J, Himmelreich U, Van Ginderachter JA, De Palma M, Dewerchin M, Claesson-Welsh L, Carmeliet P. HRG inhibits tumor growth and metastasis by inducing macrophage polarization and vessel normalization through downregulation of PlGF. </w:t>
      </w:r>
      <w:r w:rsidRPr="00907C6A">
        <w:rPr>
          <w:rFonts w:ascii="Book Antiqua" w:eastAsia="SimSun" w:hAnsi="Book Antiqua" w:cs="SimSun"/>
          <w:i/>
          <w:iCs/>
          <w:color w:val="000000"/>
        </w:rPr>
        <w:t>Cancer Cell</w:t>
      </w:r>
      <w:r w:rsidRPr="00907C6A">
        <w:rPr>
          <w:rFonts w:ascii="Book Antiqua" w:eastAsia="SimSun" w:hAnsi="Book Antiqua" w:cs="SimSun"/>
          <w:color w:val="000000"/>
        </w:rPr>
        <w:t> 2011; </w:t>
      </w:r>
      <w:r w:rsidRPr="00907C6A">
        <w:rPr>
          <w:rFonts w:ascii="Book Antiqua" w:eastAsia="SimSun" w:hAnsi="Book Antiqua" w:cs="SimSun"/>
          <w:b/>
          <w:bCs/>
          <w:color w:val="000000"/>
        </w:rPr>
        <w:t>19</w:t>
      </w:r>
      <w:r w:rsidRPr="00907C6A">
        <w:rPr>
          <w:rFonts w:ascii="Book Antiqua" w:eastAsia="SimSun" w:hAnsi="Book Antiqua" w:cs="SimSun"/>
          <w:color w:val="000000"/>
        </w:rPr>
        <w:t>: 31-44 [PMID: 21215706 DOI: 10.1016/j.ccr.2010.11.009]</w:t>
      </w:r>
    </w:p>
    <w:p w14:paraId="2EAA68F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180 </w:t>
      </w:r>
      <w:r w:rsidRPr="00907C6A">
        <w:rPr>
          <w:rFonts w:ascii="Book Antiqua" w:eastAsia="SimSun" w:hAnsi="Book Antiqua" w:cs="SimSun"/>
          <w:b/>
          <w:bCs/>
          <w:color w:val="000000"/>
        </w:rPr>
        <w:t>Weizman N</w:t>
      </w:r>
      <w:r w:rsidRPr="00907C6A">
        <w:rPr>
          <w:rFonts w:ascii="Book Antiqua" w:eastAsia="SimSun" w:hAnsi="Book Antiqua" w:cs="SimSun"/>
          <w:color w:val="000000"/>
        </w:rPr>
        <w:t xml:space="preserve">, Krelin Y, Shabtay-Orbach A, Amit M, Binenbaum Y, Wong RJ, Gil Z. Macrophages mediate gemcitabine resistance of pancreatic adenocarcinoma by </w:t>
      </w:r>
      <w:r w:rsidRPr="00907C6A">
        <w:rPr>
          <w:rFonts w:ascii="Book Antiqua" w:eastAsia="SimSun" w:hAnsi="Book Antiqua" w:cs="SimSun"/>
          <w:color w:val="000000"/>
        </w:rPr>
        <w:lastRenderedPageBreak/>
        <w:t>upregulating cytidine deaminase. </w:t>
      </w:r>
      <w:r w:rsidRPr="00907C6A">
        <w:rPr>
          <w:rFonts w:ascii="Book Antiqua" w:eastAsia="SimSun" w:hAnsi="Book Antiqua" w:cs="SimSun"/>
          <w:i/>
          <w:iCs/>
          <w:color w:val="000000"/>
        </w:rPr>
        <w:t>Oncogene</w:t>
      </w:r>
      <w:r w:rsidRPr="00907C6A">
        <w:rPr>
          <w:rFonts w:ascii="Book Antiqua" w:eastAsia="SimSun" w:hAnsi="Book Antiqua" w:cs="SimSun"/>
          <w:color w:val="000000"/>
        </w:rPr>
        <w:t> 2014; </w:t>
      </w:r>
      <w:r w:rsidRPr="00907C6A">
        <w:rPr>
          <w:rFonts w:ascii="Book Antiqua" w:eastAsia="SimSun" w:hAnsi="Book Antiqua" w:cs="SimSun"/>
          <w:b/>
          <w:bCs/>
          <w:color w:val="000000"/>
        </w:rPr>
        <w:t>33</w:t>
      </w:r>
      <w:r w:rsidRPr="00907C6A">
        <w:rPr>
          <w:rFonts w:ascii="Book Antiqua" w:eastAsia="SimSun" w:hAnsi="Book Antiqua" w:cs="SimSun"/>
          <w:color w:val="000000"/>
        </w:rPr>
        <w:t>: 3812-3819 [PMID: 23995783 DOI: 10.1038/onc.2013.357]</w:t>
      </w:r>
    </w:p>
    <w:p w14:paraId="5A88C0A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181 </w:t>
      </w:r>
      <w:r w:rsidRPr="00907C6A">
        <w:rPr>
          <w:rFonts w:ascii="Book Antiqua" w:eastAsia="SimSun" w:hAnsi="Book Antiqua" w:cs="SimSun"/>
          <w:b/>
          <w:bCs/>
          <w:color w:val="000000"/>
        </w:rPr>
        <w:t>Strouch MJ</w:t>
      </w:r>
      <w:r w:rsidRPr="00907C6A">
        <w:rPr>
          <w:rFonts w:ascii="Book Antiqua" w:eastAsia="SimSun" w:hAnsi="Book Antiqua" w:cs="SimSun"/>
          <w:color w:val="000000"/>
        </w:rPr>
        <w:t>, Cheon EC, Salabat MR, Krantz SB, Gounaris E, Melstrom LG, Dangi-Garimella S, Wang E, Munshi HG, Khazaie K, Bentrem DJ. Crosstalk between mast cells and pancreatic cancer cells contributes to pancreatic tumor progression. </w:t>
      </w:r>
      <w:r w:rsidRPr="00907C6A">
        <w:rPr>
          <w:rFonts w:ascii="Book Antiqua" w:eastAsia="SimSun" w:hAnsi="Book Antiqua" w:cs="SimSun"/>
          <w:i/>
          <w:iCs/>
          <w:color w:val="000000"/>
        </w:rPr>
        <w:t>Clin Cancer Res</w:t>
      </w:r>
      <w:r w:rsidRPr="00907C6A">
        <w:rPr>
          <w:rFonts w:ascii="Book Antiqua" w:eastAsia="SimSun" w:hAnsi="Book Antiqua" w:cs="SimSun"/>
          <w:color w:val="000000"/>
        </w:rPr>
        <w:t> 2010; </w:t>
      </w:r>
      <w:r w:rsidRPr="00907C6A">
        <w:rPr>
          <w:rFonts w:ascii="Book Antiqua" w:eastAsia="SimSun" w:hAnsi="Book Antiqua" w:cs="SimSun"/>
          <w:b/>
          <w:bCs/>
          <w:color w:val="000000"/>
        </w:rPr>
        <w:t>16</w:t>
      </w:r>
      <w:r w:rsidRPr="00907C6A">
        <w:rPr>
          <w:rFonts w:ascii="Book Antiqua" w:eastAsia="SimSun" w:hAnsi="Book Antiqua" w:cs="SimSun"/>
          <w:color w:val="000000"/>
        </w:rPr>
        <w:t>: 2257-2265 [PMID: 20371681 DOI: 10.1158/1078-0432.CCR-09-1230]</w:t>
      </w:r>
    </w:p>
    <w:p w14:paraId="4B540ECD"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182 </w:t>
      </w:r>
      <w:r w:rsidRPr="00907C6A">
        <w:rPr>
          <w:rFonts w:ascii="Book Antiqua" w:eastAsia="SimSun" w:hAnsi="Book Antiqua" w:cs="SimSun"/>
          <w:b/>
          <w:bCs/>
          <w:color w:val="000000"/>
        </w:rPr>
        <w:t>Chang DZ</w:t>
      </w:r>
      <w:r w:rsidRPr="00907C6A">
        <w:rPr>
          <w:rFonts w:ascii="Book Antiqua" w:eastAsia="SimSun" w:hAnsi="Book Antiqua" w:cs="SimSun"/>
          <w:color w:val="000000"/>
        </w:rPr>
        <w:t>, Ma Y, Ji B, Wang H, Deng D, Liu Y, Abbruzzese JL, Liu YJ, Logsdon CD, Hwu P. Mast cells in tumor microenvironment promotes the in vivo growth of pancreatic ductal adenocarcinoma. </w:t>
      </w:r>
      <w:r w:rsidRPr="00907C6A">
        <w:rPr>
          <w:rFonts w:ascii="Book Antiqua" w:eastAsia="SimSun" w:hAnsi="Book Antiqua" w:cs="SimSun"/>
          <w:i/>
          <w:iCs/>
          <w:color w:val="000000"/>
        </w:rPr>
        <w:t>Clin Cancer Res</w:t>
      </w:r>
      <w:r w:rsidRPr="00907C6A">
        <w:rPr>
          <w:rFonts w:ascii="Book Antiqua" w:eastAsia="SimSun" w:hAnsi="Book Antiqua" w:cs="SimSun"/>
          <w:color w:val="000000"/>
        </w:rPr>
        <w:t> 2011; </w:t>
      </w:r>
      <w:r w:rsidRPr="00907C6A">
        <w:rPr>
          <w:rFonts w:ascii="Book Antiqua" w:eastAsia="SimSun" w:hAnsi="Book Antiqua" w:cs="SimSun"/>
          <w:b/>
          <w:bCs/>
          <w:color w:val="000000"/>
        </w:rPr>
        <w:t>17</w:t>
      </w:r>
      <w:r w:rsidRPr="00907C6A">
        <w:rPr>
          <w:rFonts w:ascii="Book Antiqua" w:eastAsia="SimSun" w:hAnsi="Book Antiqua" w:cs="SimSun"/>
          <w:color w:val="000000"/>
        </w:rPr>
        <w:t>: 7015-7023 [PMID: 21976550 DOI: 10.1158/1078-0432.CCR-11-0607]</w:t>
      </w:r>
    </w:p>
    <w:p w14:paraId="72C8AE8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183 </w:t>
      </w:r>
      <w:r w:rsidRPr="00907C6A">
        <w:rPr>
          <w:rFonts w:ascii="Book Antiqua" w:eastAsia="SimSun" w:hAnsi="Book Antiqua" w:cs="SimSun"/>
          <w:b/>
          <w:bCs/>
          <w:color w:val="000000"/>
        </w:rPr>
        <w:t>Cai SW</w:t>
      </w:r>
      <w:r w:rsidRPr="00907C6A">
        <w:rPr>
          <w:rFonts w:ascii="Book Antiqua" w:eastAsia="SimSun" w:hAnsi="Book Antiqua" w:cs="SimSun"/>
          <w:color w:val="000000"/>
        </w:rPr>
        <w:t>, Yang SZ, Gao J, Pan K, Chen JY, Wang YL, Wei LX, Dong JH. Prognostic significance of mast cell count following curative resection for pancreatic ductal adenocarcinoma. </w:t>
      </w:r>
      <w:r w:rsidRPr="00907C6A">
        <w:rPr>
          <w:rFonts w:ascii="Book Antiqua" w:eastAsia="SimSun" w:hAnsi="Book Antiqua" w:cs="SimSun"/>
          <w:i/>
          <w:iCs/>
          <w:color w:val="000000"/>
        </w:rPr>
        <w:t>Surgery</w:t>
      </w:r>
      <w:r w:rsidRPr="00907C6A">
        <w:rPr>
          <w:rFonts w:ascii="Book Antiqua" w:eastAsia="SimSun" w:hAnsi="Book Antiqua" w:cs="SimSun"/>
          <w:color w:val="000000"/>
        </w:rPr>
        <w:t> 2011; </w:t>
      </w:r>
      <w:r w:rsidRPr="00907C6A">
        <w:rPr>
          <w:rFonts w:ascii="Book Antiqua" w:eastAsia="SimSun" w:hAnsi="Book Antiqua" w:cs="SimSun"/>
          <w:b/>
          <w:bCs/>
          <w:color w:val="000000"/>
        </w:rPr>
        <w:t>149</w:t>
      </w:r>
      <w:r w:rsidRPr="00907C6A">
        <w:rPr>
          <w:rFonts w:ascii="Book Antiqua" w:eastAsia="SimSun" w:hAnsi="Book Antiqua" w:cs="SimSun"/>
          <w:color w:val="000000"/>
        </w:rPr>
        <w:t>: 576-584 [PMID: 21167541 DOI: 10.1016/j.surg.2010.10.009]</w:t>
      </w:r>
    </w:p>
    <w:p w14:paraId="17DC6C0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184 </w:t>
      </w:r>
      <w:r w:rsidRPr="00907C6A">
        <w:rPr>
          <w:rFonts w:ascii="Book Antiqua" w:eastAsia="SimSun" w:hAnsi="Book Antiqua" w:cs="SimSun"/>
          <w:b/>
          <w:bCs/>
          <w:color w:val="000000"/>
        </w:rPr>
        <w:t>Ma Y</w:t>
      </w:r>
      <w:r w:rsidRPr="00907C6A">
        <w:rPr>
          <w:rFonts w:ascii="Book Antiqua" w:eastAsia="SimSun" w:hAnsi="Book Antiqua" w:cs="SimSun"/>
          <w:color w:val="000000"/>
        </w:rPr>
        <w:t>, Hwang RF, Logsdon CD, Ullrich SE. Dynamic mast cell-stromal cell interactions promote growth of pancreatic cancer. </w:t>
      </w:r>
      <w:r w:rsidRPr="00907C6A">
        <w:rPr>
          <w:rFonts w:ascii="Book Antiqua" w:eastAsia="SimSun" w:hAnsi="Book Antiqua" w:cs="SimSun"/>
          <w:i/>
          <w:iCs/>
          <w:color w:val="000000"/>
        </w:rPr>
        <w:t>Cancer Res</w:t>
      </w:r>
      <w:r w:rsidRPr="00907C6A">
        <w:rPr>
          <w:rFonts w:ascii="Book Antiqua" w:eastAsia="SimSun" w:hAnsi="Book Antiqua" w:cs="SimSun"/>
          <w:color w:val="000000"/>
        </w:rPr>
        <w:t> 2013; </w:t>
      </w:r>
      <w:r w:rsidRPr="00907C6A">
        <w:rPr>
          <w:rFonts w:ascii="Book Antiqua" w:eastAsia="SimSun" w:hAnsi="Book Antiqua" w:cs="SimSun"/>
          <w:b/>
          <w:bCs/>
          <w:color w:val="000000"/>
        </w:rPr>
        <w:t>73</w:t>
      </w:r>
      <w:r w:rsidRPr="00907C6A">
        <w:rPr>
          <w:rFonts w:ascii="Book Antiqua" w:eastAsia="SimSun" w:hAnsi="Book Antiqua" w:cs="SimSun"/>
          <w:color w:val="000000"/>
        </w:rPr>
        <w:t>: 3927-3937 [PMID: 23633481 DOI: 10.1158/0008-5472.CAN-12-4479]</w:t>
      </w:r>
    </w:p>
    <w:p w14:paraId="7E2818AF"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185 </w:t>
      </w:r>
      <w:r w:rsidRPr="00907C6A">
        <w:rPr>
          <w:rFonts w:ascii="Book Antiqua" w:eastAsia="SimSun" w:hAnsi="Book Antiqua" w:cs="SimSun"/>
          <w:b/>
          <w:bCs/>
          <w:color w:val="000000"/>
        </w:rPr>
        <w:t>Schönhuber N</w:t>
      </w:r>
      <w:r w:rsidRPr="00907C6A">
        <w:rPr>
          <w:rFonts w:ascii="Book Antiqua" w:eastAsia="SimSun" w:hAnsi="Book Antiqua" w:cs="SimSun"/>
          <w:color w:val="000000"/>
        </w:rPr>
        <w:t>, Seidler B, Schuck K, Veltkamp C, Schachtler C, Zukowska M, Eser S, Feyerabend TB, Paul MC, Eser P, Klein S, Lowy AM, Banerjee R, Yang F, Lee CL, Moding EJ, Kirsch DG, Scheideler A, Alessi DR, Varela I, Bradley A, Kind A, Schnieke AE, Rodewald HR, Rad R, Schmid RM, Schneider G, Saur D. A next-generation dual-recombinase system for time- and host-specific targeting of pancreatic cancer. </w:t>
      </w:r>
      <w:r w:rsidRPr="00907C6A">
        <w:rPr>
          <w:rFonts w:ascii="Book Antiqua" w:eastAsia="SimSun" w:hAnsi="Book Antiqua" w:cs="SimSun"/>
          <w:i/>
          <w:iCs/>
          <w:color w:val="000000"/>
        </w:rPr>
        <w:t>Nat Med</w:t>
      </w:r>
      <w:r w:rsidRPr="00907C6A">
        <w:rPr>
          <w:rFonts w:ascii="Book Antiqua" w:eastAsia="SimSun" w:hAnsi="Book Antiqua" w:cs="SimSun"/>
          <w:color w:val="000000"/>
        </w:rPr>
        <w:t> 2014; </w:t>
      </w:r>
      <w:r w:rsidRPr="00907C6A">
        <w:rPr>
          <w:rFonts w:ascii="Book Antiqua" w:eastAsia="SimSun" w:hAnsi="Book Antiqua" w:cs="SimSun"/>
          <w:b/>
          <w:bCs/>
          <w:color w:val="000000"/>
        </w:rPr>
        <w:t>20</w:t>
      </w:r>
      <w:r w:rsidRPr="00907C6A">
        <w:rPr>
          <w:rFonts w:ascii="Book Antiqua" w:eastAsia="SimSun" w:hAnsi="Book Antiqua" w:cs="SimSun"/>
          <w:color w:val="000000"/>
        </w:rPr>
        <w:t>: 1340-1347 [PMID: 25326799 DOI: 10.1038/nm.3646]</w:t>
      </w:r>
    </w:p>
    <w:p w14:paraId="6347E5D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186 </w:t>
      </w:r>
      <w:r w:rsidRPr="00907C6A">
        <w:rPr>
          <w:rFonts w:ascii="Book Antiqua" w:eastAsia="SimSun" w:hAnsi="Book Antiqua" w:cs="SimSun"/>
          <w:b/>
          <w:bCs/>
          <w:color w:val="000000"/>
        </w:rPr>
        <w:t>Liyanage UK</w:t>
      </w:r>
      <w:r w:rsidRPr="00907C6A">
        <w:rPr>
          <w:rFonts w:ascii="Book Antiqua" w:eastAsia="SimSun" w:hAnsi="Book Antiqua" w:cs="SimSun"/>
          <w:color w:val="000000"/>
        </w:rPr>
        <w:t>, Moore TT, Joo HG, Tanaka Y, Herrmann V, Doherty G, Drebin JA, Strasberg SM, Eberlein TJ, Goedegebuure PS, Linehan DC. Prevalence of regulatory T cells is increased in peripheral blood and tumor microenvironment of patients with pancreas or breast adenocarcinoma. </w:t>
      </w:r>
      <w:r w:rsidRPr="00907C6A">
        <w:rPr>
          <w:rFonts w:ascii="Book Antiqua" w:eastAsia="SimSun" w:hAnsi="Book Antiqua" w:cs="SimSun"/>
          <w:i/>
          <w:iCs/>
          <w:color w:val="000000"/>
        </w:rPr>
        <w:t>J Immunol</w:t>
      </w:r>
      <w:r w:rsidRPr="00907C6A">
        <w:rPr>
          <w:rFonts w:ascii="Book Antiqua" w:eastAsia="SimSun" w:hAnsi="Book Antiqua" w:cs="SimSun"/>
          <w:color w:val="000000"/>
        </w:rPr>
        <w:t> 2002; </w:t>
      </w:r>
      <w:r w:rsidRPr="00907C6A">
        <w:rPr>
          <w:rFonts w:ascii="Book Antiqua" w:eastAsia="SimSun" w:hAnsi="Book Antiqua" w:cs="SimSun"/>
          <w:b/>
          <w:bCs/>
          <w:color w:val="000000"/>
        </w:rPr>
        <w:t>169</w:t>
      </w:r>
      <w:r w:rsidRPr="00907C6A">
        <w:rPr>
          <w:rFonts w:ascii="Book Antiqua" w:eastAsia="SimSun" w:hAnsi="Book Antiqua" w:cs="SimSun"/>
          <w:color w:val="000000"/>
        </w:rPr>
        <w:t>: 2756-2761 [PMID: 12193750 DOI: 10.4049/jimmunol.169.5.2756]</w:t>
      </w:r>
    </w:p>
    <w:p w14:paraId="584A258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187 </w:t>
      </w:r>
      <w:r w:rsidRPr="00907C6A">
        <w:rPr>
          <w:rFonts w:ascii="Book Antiqua" w:eastAsia="SimSun" w:hAnsi="Book Antiqua" w:cs="SimSun"/>
          <w:b/>
          <w:bCs/>
          <w:color w:val="000000"/>
        </w:rPr>
        <w:t>Liyanage UK</w:t>
      </w:r>
      <w:r w:rsidRPr="00907C6A">
        <w:rPr>
          <w:rFonts w:ascii="Book Antiqua" w:eastAsia="SimSun" w:hAnsi="Book Antiqua" w:cs="SimSun"/>
          <w:color w:val="000000"/>
        </w:rPr>
        <w:t xml:space="preserve">, Goedegebuure PS, Moore TT, Viehl CT, Moo-Young TA, Larson JW, Frey DM, Ehlers JP, Eberlein TJ, Linehan DC. Increased prevalence of regulatory T cells </w:t>
      </w:r>
      <w:r w:rsidRPr="00907C6A">
        <w:rPr>
          <w:rFonts w:ascii="Book Antiqua" w:eastAsia="SimSun" w:hAnsi="Book Antiqua" w:cs="SimSun"/>
          <w:color w:val="000000"/>
        </w:rPr>
        <w:lastRenderedPageBreak/>
        <w:t>(Treg) is induced by pancreas adenocarcinoma. </w:t>
      </w:r>
      <w:r w:rsidRPr="00907C6A">
        <w:rPr>
          <w:rFonts w:ascii="Book Antiqua" w:eastAsia="SimSun" w:hAnsi="Book Antiqua" w:cs="SimSun"/>
          <w:i/>
          <w:iCs/>
          <w:color w:val="000000"/>
        </w:rPr>
        <w:t>J Immunother</w:t>
      </w:r>
      <w:r w:rsidRPr="00907C6A">
        <w:rPr>
          <w:rFonts w:ascii="Book Antiqua" w:eastAsia="SimSun" w:hAnsi="Book Antiqua" w:cs="SimSun"/>
          <w:color w:val="000000"/>
        </w:rPr>
        <w:t> 2006; </w:t>
      </w:r>
      <w:r w:rsidRPr="00907C6A">
        <w:rPr>
          <w:rFonts w:ascii="Book Antiqua" w:eastAsia="SimSun" w:hAnsi="Book Antiqua" w:cs="SimSun"/>
          <w:b/>
          <w:bCs/>
          <w:color w:val="000000"/>
        </w:rPr>
        <w:t>29</w:t>
      </w:r>
      <w:r w:rsidRPr="00907C6A">
        <w:rPr>
          <w:rFonts w:ascii="Book Antiqua" w:eastAsia="SimSun" w:hAnsi="Book Antiqua" w:cs="SimSun"/>
          <w:color w:val="000000"/>
        </w:rPr>
        <w:t>: 416-424 [PMID: 16799337 DOI: 10.1097/01.cji.0000205644.43735.4e]</w:t>
      </w:r>
    </w:p>
    <w:p w14:paraId="2F8E888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188 </w:t>
      </w:r>
      <w:r w:rsidRPr="00907C6A">
        <w:rPr>
          <w:rFonts w:ascii="Book Antiqua" w:eastAsia="SimSun" w:hAnsi="Book Antiqua" w:cs="SimSun"/>
          <w:b/>
          <w:bCs/>
          <w:color w:val="000000"/>
        </w:rPr>
        <w:t>Nummer D</w:t>
      </w:r>
      <w:r w:rsidRPr="00907C6A">
        <w:rPr>
          <w:rFonts w:ascii="Book Antiqua" w:eastAsia="SimSun" w:hAnsi="Book Antiqua" w:cs="SimSun"/>
          <w:color w:val="000000"/>
        </w:rPr>
        <w:t>, Suri-Payer E, Schmitz-Winnenthal H, Bonertz A, Galindo L, Antolovich D, Koch M, Büchler M, Weitz J, Schirrmacher V, Beckhove P. Role of tumor endothelium in CD4+ CD25+ regulatory T cell infiltration of human pancreatic carcinoma. </w:t>
      </w:r>
      <w:r w:rsidRPr="00907C6A">
        <w:rPr>
          <w:rFonts w:ascii="Book Antiqua" w:eastAsia="SimSun" w:hAnsi="Book Antiqua" w:cs="SimSun"/>
          <w:i/>
          <w:iCs/>
          <w:color w:val="000000"/>
        </w:rPr>
        <w:t>J Natl Cancer Inst</w:t>
      </w:r>
      <w:r w:rsidRPr="00907C6A">
        <w:rPr>
          <w:rFonts w:ascii="Book Antiqua" w:eastAsia="SimSun" w:hAnsi="Book Antiqua" w:cs="SimSun"/>
          <w:color w:val="000000"/>
        </w:rPr>
        <w:t> 2007; </w:t>
      </w:r>
      <w:r w:rsidRPr="00907C6A">
        <w:rPr>
          <w:rFonts w:ascii="Book Antiqua" w:eastAsia="SimSun" w:hAnsi="Book Antiqua" w:cs="SimSun"/>
          <w:b/>
          <w:bCs/>
          <w:color w:val="000000"/>
        </w:rPr>
        <w:t>99</w:t>
      </w:r>
      <w:r w:rsidRPr="00907C6A">
        <w:rPr>
          <w:rFonts w:ascii="Book Antiqua" w:eastAsia="SimSun" w:hAnsi="Book Antiqua" w:cs="SimSun"/>
          <w:color w:val="000000"/>
        </w:rPr>
        <w:t>: 1188-1199 [PMID: 17652277 DOI: 10.1093/jnci/djm064]</w:t>
      </w:r>
    </w:p>
    <w:p w14:paraId="0A179C4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189 </w:t>
      </w:r>
      <w:r w:rsidRPr="00907C6A">
        <w:rPr>
          <w:rFonts w:ascii="Book Antiqua" w:eastAsia="SimSun" w:hAnsi="Book Antiqua" w:cs="SimSun"/>
          <w:b/>
          <w:bCs/>
          <w:color w:val="000000"/>
        </w:rPr>
        <w:t>Ene-Obong A</w:t>
      </w:r>
      <w:r w:rsidRPr="00907C6A">
        <w:rPr>
          <w:rFonts w:ascii="Book Antiqua" w:eastAsia="SimSun" w:hAnsi="Book Antiqua" w:cs="SimSun"/>
          <w:color w:val="000000"/>
        </w:rPr>
        <w:t>, Clear AJ, Watt J, Wang J, Fatah R, Riches JC, Marshall JF, Chin-Aleong J, Chelala C, Gribben JG, Ramsay AG, Kocher HM. Activated pancreatic stellate cells sequester CD8+ T cells to reduce their infiltration of the juxtatumoral compartment of pancreatic ductal adenocarcinoma. </w:t>
      </w:r>
      <w:r w:rsidRPr="00907C6A">
        <w:rPr>
          <w:rFonts w:ascii="Book Antiqua" w:eastAsia="SimSun" w:hAnsi="Book Antiqua" w:cs="SimSun"/>
          <w:i/>
          <w:iCs/>
          <w:color w:val="000000"/>
        </w:rPr>
        <w:t>Gastroenterology</w:t>
      </w:r>
      <w:r w:rsidRPr="00907C6A">
        <w:rPr>
          <w:rFonts w:ascii="Book Antiqua" w:eastAsia="SimSun" w:hAnsi="Book Antiqua" w:cs="SimSun"/>
          <w:color w:val="000000"/>
        </w:rPr>
        <w:t> 2013; </w:t>
      </w:r>
      <w:r w:rsidRPr="00907C6A">
        <w:rPr>
          <w:rFonts w:ascii="Book Antiqua" w:eastAsia="SimSun" w:hAnsi="Book Antiqua" w:cs="SimSun"/>
          <w:b/>
          <w:bCs/>
          <w:color w:val="000000"/>
        </w:rPr>
        <w:t>145</w:t>
      </w:r>
      <w:r w:rsidRPr="00907C6A">
        <w:rPr>
          <w:rFonts w:ascii="Book Antiqua" w:eastAsia="SimSun" w:hAnsi="Book Antiqua" w:cs="SimSun"/>
          <w:color w:val="000000"/>
        </w:rPr>
        <w:t>: 1121-1132 [PMID: 23891972 DOI: 10.1053/j.gastro.2013.07.025]</w:t>
      </w:r>
    </w:p>
    <w:p w14:paraId="46D1FF7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190 </w:t>
      </w:r>
      <w:r w:rsidRPr="00907C6A">
        <w:rPr>
          <w:rFonts w:ascii="Book Antiqua" w:eastAsia="SimSun" w:hAnsi="Book Antiqua" w:cs="SimSun"/>
          <w:b/>
          <w:bCs/>
          <w:color w:val="000000"/>
        </w:rPr>
        <w:t>Mace TA</w:t>
      </w:r>
      <w:r w:rsidRPr="00907C6A">
        <w:rPr>
          <w:rFonts w:ascii="Book Antiqua" w:eastAsia="SimSun" w:hAnsi="Book Antiqua" w:cs="SimSun"/>
          <w:color w:val="000000"/>
        </w:rPr>
        <w:t>, Ameen Z, Collins A, Wojcik S, Mair M, Young GS, Fuchs JR, Eubank TD, Frankel WL, Bekaii-Saab T, Bloomston M, Lesinski GB. Pancreatic cancer-associated stellate cells promote differentiation of myeloid-derived suppressor cells in a STAT3-dependent manner. </w:t>
      </w:r>
      <w:r w:rsidRPr="00907C6A">
        <w:rPr>
          <w:rFonts w:ascii="Book Antiqua" w:eastAsia="SimSun" w:hAnsi="Book Antiqua" w:cs="SimSun"/>
          <w:i/>
          <w:iCs/>
          <w:color w:val="000000"/>
        </w:rPr>
        <w:t>Cancer Res</w:t>
      </w:r>
      <w:r w:rsidRPr="00907C6A">
        <w:rPr>
          <w:rFonts w:ascii="Book Antiqua" w:eastAsia="SimSun" w:hAnsi="Book Antiqua" w:cs="SimSun"/>
          <w:color w:val="000000"/>
        </w:rPr>
        <w:t> 2013; </w:t>
      </w:r>
      <w:r w:rsidRPr="00907C6A">
        <w:rPr>
          <w:rFonts w:ascii="Book Antiqua" w:eastAsia="SimSun" w:hAnsi="Book Antiqua" w:cs="SimSun"/>
          <w:b/>
          <w:bCs/>
          <w:color w:val="000000"/>
        </w:rPr>
        <w:t>73</w:t>
      </w:r>
      <w:r w:rsidRPr="00907C6A">
        <w:rPr>
          <w:rFonts w:ascii="Book Antiqua" w:eastAsia="SimSun" w:hAnsi="Book Antiqua" w:cs="SimSun"/>
          <w:color w:val="000000"/>
        </w:rPr>
        <w:t>: 3007-3018 [PMID: 23514705 DOI: 10.1158/0008-5472.CAN-12-4601]</w:t>
      </w:r>
    </w:p>
    <w:p w14:paraId="0143601D"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191 </w:t>
      </w:r>
      <w:r w:rsidRPr="00907C6A">
        <w:rPr>
          <w:rFonts w:ascii="Book Antiqua" w:eastAsia="SimSun" w:hAnsi="Book Antiqua" w:cs="SimSun"/>
          <w:b/>
          <w:bCs/>
          <w:color w:val="000000"/>
        </w:rPr>
        <w:t>Sharma P</w:t>
      </w:r>
      <w:r w:rsidRPr="00907C6A">
        <w:rPr>
          <w:rFonts w:ascii="Book Antiqua" w:eastAsia="SimSun" w:hAnsi="Book Antiqua" w:cs="SimSun"/>
          <w:color w:val="000000"/>
        </w:rPr>
        <w:t>, Allison JP. The future of immune checkpoint therapy. </w:t>
      </w:r>
      <w:r w:rsidRPr="00907C6A">
        <w:rPr>
          <w:rFonts w:ascii="Book Antiqua" w:eastAsia="SimSun" w:hAnsi="Book Antiqua" w:cs="SimSun"/>
          <w:i/>
          <w:iCs/>
          <w:color w:val="000000"/>
        </w:rPr>
        <w:t>Science</w:t>
      </w:r>
      <w:r w:rsidRPr="00907C6A">
        <w:rPr>
          <w:rFonts w:ascii="Book Antiqua" w:eastAsia="SimSun" w:hAnsi="Book Antiqua" w:cs="SimSun"/>
          <w:color w:val="000000"/>
        </w:rPr>
        <w:t> 2015; </w:t>
      </w:r>
      <w:r w:rsidRPr="00907C6A">
        <w:rPr>
          <w:rFonts w:ascii="Book Antiqua" w:eastAsia="SimSun" w:hAnsi="Book Antiqua" w:cs="SimSun"/>
          <w:b/>
          <w:bCs/>
          <w:color w:val="000000"/>
        </w:rPr>
        <w:t>348</w:t>
      </w:r>
      <w:r w:rsidRPr="00907C6A">
        <w:rPr>
          <w:rFonts w:ascii="Book Antiqua" w:eastAsia="SimSun" w:hAnsi="Book Antiqua" w:cs="SimSun"/>
          <w:color w:val="000000"/>
        </w:rPr>
        <w:t>: 56-61 [PMID: 25838373 DOI: 10.1126/science.aaa8172]</w:t>
      </w:r>
    </w:p>
    <w:p w14:paraId="10CAFC2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192 </w:t>
      </w:r>
      <w:r w:rsidRPr="00907C6A">
        <w:rPr>
          <w:rFonts w:ascii="Book Antiqua" w:eastAsia="SimSun" w:hAnsi="Book Antiqua" w:cs="SimSun"/>
          <w:b/>
          <w:bCs/>
          <w:color w:val="000000"/>
        </w:rPr>
        <w:t>Royal RE</w:t>
      </w:r>
      <w:r w:rsidRPr="00907C6A">
        <w:rPr>
          <w:rFonts w:ascii="Book Antiqua" w:eastAsia="SimSun" w:hAnsi="Book Antiqua" w:cs="SimSun"/>
          <w:color w:val="000000"/>
        </w:rPr>
        <w:t>, Levy C, Turner K, Mathur A, Hughes M, Kammula US, Sherry RM, Topalian SL, Yang JC, Lowy I, Rosenberg SA. Phase 2 trial of single agent Ipilimumab (anti-CTLA-4) for locally advanced or metastatic pancreatic adenocarcinoma. </w:t>
      </w:r>
      <w:r w:rsidRPr="00907C6A">
        <w:rPr>
          <w:rFonts w:ascii="Book Antiqua" w:eastAsia="SimSun" w:hAnsi="Book Antiqua" w:cs="SimSun"/>
          <w:i/>
          <w:iCs/>
          <w:color w:val="000000"/>
        </w:rPr>
        <w:t>J Immunother</w:t>
      </w:r>
      <w:r w:rsidRPr="00907C6A">
        <w:rPr>
          <w:rFonts w:ascii="Book Antiqua" w:eastAsia="SimSun" w:hAnsi="Book Antiqua" w:cs="SimSun"/>
          <w:color w:val="000000"/>
        </w:rPr>
        <w:t> 2010; </w:t>
      </w:r>
      <w:r w:rsidRPr="00907C6A">
        <w:rPr>
          <w:rFonts w:ascii="Book Antiqua" w:eastAsia="SimSun" w:hAnsi="Book Antiqua" w:cs="SimSun"/>
          <w:b/>
          <w:bCs/>
          <w:color w:val="000000"/>
        </w:rPr>
        <w:t>33</w:t>
      </w:r>
      <w:r w:rsidRPr="00907C6A">
        <w:rPr>
          <w:rFonts w:ascii="Book Antiqua" w:eastAsia="SimSun" w:hAnsi="Book Antiqua" w:cs="SimSun"/>
          <w:color w:val="000000"/>
        </w:rPr>
        <w:t>: 828-833 [PMID: 20842054 DOI: 10.1097/CJI.0b013e3181eec14c]</w:t>
      </w:r>
    </w:p>
    <w:p w14:paraId="563704F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193 </w:t>
      </w:r>
      <w:r w:rsidRPr="00907C6A">
        <w:rPr>
          <w:rFonts w:ascii="Book Antiqua" w:eastAsia="SimSun" w:hAnsi="Book Antiqua" w:cs="SimSun"/>
          <w:b/>
          <w:bCs/>
          <w:color w:val="000000"/>
        </w:rPr>
        <w:t>Zhu Y</w:t>
      </w:r>
      <w:r w:rsidRPr="00907C6A">
        <w:rPr>
          <w:rFonts w:ascii="Book Antiqua" w:eastAsia="SimSun" w:hAnsi="Book Antiqua" w:cs="SimSun"/>
          <w:color w:val="000000"/>
        </w:rPr>
        <w:t>, Knolhoff BL, Meyer MA, Nywening TM, West BL, Luo J, Wang-Gillam A, Goedegebuure SP, Linehan DC, DeNardo DG. CSF1/CSF1R blockade reprograms tumor-infiltrating macrophages and improves response to T-cell checkpoint immunotherapy in pancreatic cancer models. </w:t>
      </w:r>
      <w:r w:rsidRPr="00907C6A">
        <w:rPr>
          <w:rFonts w:ascii="Book Antiqua" w:eastAsia="SimSun" w:hAnsi="Book Antiqua" w:cs="SimSun"/>
          <w:i/>
          <w:iCs/>
          <w:color w:val="000000"/>
        </w:rPr>
        <w:t>Cancer Res</w:t>
      </w:r>
      <w:r w:rsidRPr="00907C6A">
        <w:rPr>
          <w:rFonts w:ascii="Book Antiqua" w:eastAsia="SimSun" w:hAnsi="Book Antiqua" w:cs="SimSun"/>
          <w:color w:val="000000"/>
        </w:rPr>
        <w:t> 2014; </w:t>
      </w:r>
      <w:r w:rsidRPr="00907C6A">
        <w:rPr>
          <w:rFonts w:ascii="Book Antiqua" w:eastAsia="SimSun" w:hAnsi="Book Antiqua" w:cs="SimSun"/>
          <w:b/>
          <w:bCs/>
          <w:color w:val="000000"/>
        </w:rPr>
        <w:t>74</w:t>
      </w:r>
      <w:r w:rsidRPr="00907C6A">
        <w:rPr>
          <w:rFonts w:ascii="Book Antiqua" w:eastAsia="SimSun" w:hAnsi="Book Antiqua" w:cs="SimSun"/>
          <w:color w:val="000000"/>
        </w:rPr>
        <w:t>: 5057-5069 [PMID: 25082815 DOI: 10.1158/0008-5472.CAN-13-3723]</w:t>
      </w:r>
    </w:p>
    <w:p w14:paraId="17C60C3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194 </w:t>
      </w:r>
      <w:r w:rsidRPr="00907C6A">
        <w:rPr>
          <w:rFonts w:ascii="Book Antiqua" w:eastAsia="SimSun" w:hAnsi="Book Antiqua" w:cs="SimSun"/>
          <w:b/>
          <w:bCs/>
          <w:color w:val="000000"/>
        </w:rPr>
        <w:t>Brahmer JR</w:t>
      </w:r>
      <w:r w:rsidRPr="00907C6A">
        <w:rPr>
          <w:rFonts w:ascii="Book Antiqua" w:eastAsia="SimSun" w:hAnsi="Book Antiqua" w:cs="SimSun"/>
          <w:color w:val="000000"/>
        </w:rPr>
        <w:t xml:space="preserve">, Tykodi SS, Chow LQ, Hwu WJ, Topalian SL, Hwu P, Drake CG, Camacho LH, Kauh J, Odunsi K, Pitot HC, Hamid O, Bhatia S, Martins R, Eaton K, Chen S, Salay TM, Alaparthy S, Grosso JF, Korman AJ, Parker SM, Agrawal S, Goldberg SM, </w:t>
      </w:r>
      <w:r w:rsidRPr="00907C6A">
        <w:rPr>
          <w:rFonts w:ascii="Book Antiqua" w:eastAsia="SimSun" w:hAnsi="Book Antiqua" w:cs="SimSun"/>
          <w:color w:val="000000"/>
        </w:rPr>
        <w:lastRenderedPageBreak/>
        <w:t>Pardoll DM, Gupta A, Wigginton JM. Safety and activity of anti-PD-L1 antibody in patients with advanced cancer. </w:t>
      </w:r>
      <w:r w:rsidRPr="00907C6A">
        <w:rPr>
          <w:rFonts w:ascii="Book Antiqua" w:eastAsia="SimSun" w:hAnsi="Book Antiqua" w:cs="SimSun"/>
          <w:i/>
          <w:iCs/>
          <w:color w:val="000000"/>
        </w:rPr>
        <w:t>N Engl J Med</w:t>
      </w:r>
      <w:r w:rsidRPr="00907C6A">
        <w:rPr>
          <w:rFonts w:ascii="Book Antiqua" w:eastAsia="SimSun" w:hAnsi="Book Antiqua" w:cs="SimSun"/>
          <w:color w:val="000000"/>
        </w:rPr>
        <w:t> 2012; </w:t>
      </w:r>
      <w:r w:rsidRPr="00907C6A">
        <w:rPr>
          <w:rFonts w:ascii="Book Antiqua" w:eastAsia="SimSun" w:hAnsi="Book Antiqua" w:cs="SimSun"/>
          <w:b/>
          <w:bCs/>
          <w:color w:val="000000"/>
        </w:rPr>
        <w:t>366</w:t>
      </w:r>
      <w:r w:rsidRPr="00907C6A">
        <w:rPr>
          <w:rFonts w:ascii="Book Antiqua" w:eastAsia="SimSun" w:hAnsi="Book Antiqua" w:cs="SimSun"/>
          <w:color w:val="000000"/>
        </w:rPr>
        <w:t>: 2455-2465 [PMID: 22658128 DOI: 10.1056/NEJMoa1200694]</w:t>
      </w:r>
    </w:p>
    <w:p w14:paraId="23CFC77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195 </w:t>
      </w:r>
      <w:r w:rsidRPr="00907C6A">
        <w:rPr>
          <w:rFonts w:ascii="Book Antiqua" w:eastAsia="SimSun" w:hAnsi="Book Antiqua" w:cs="SimSun"/>
          <w:b/>
          <w:bCs/>
          <w:color w:val="000000"/>
        </w:rPr>
        <w:t>Folkman J</w:t>
      </w:r>
      <w:r w:rsidRPr="00907C6A">
        <w:rPr>
          <w:rFonts w:ascii="Book Antiqua" w:eastAsia="SimSun" w:hAnsi="Book Antiqua" w:cs="SimSun"/>
          <w:color w:val="000000"/>
        </w:rPr>
        <w:t>. Tumor angiogenesis: therapeutic implications. </w:t>
      </w:r>
      <w:r w:rsidRPr="00907C6A">
        <w:rPr>
          <w:rFonts w:ascii="Book Antiqua" w:eastAsia="SimSun" w:hAnsi="Book Antiqua" w:cs="SimSun"/>
          <w:i/>
          <w:iCs/>
          <w:color w:val="000000"/>
        </w:rPr>
        <w:t>N Engl J Med</w:t>
      </w:r>
      <w:r w:rsidRPr="00907C6A">
        <w:rPr>
          <w:rFonts w:ascii="Book Antiqua" w:eastAsia="SimSun" w:hAnsi="Book Antiqua" w:cs="SimSun"/>
          <w:color w:val="000000"/>
        </w:rPr>
        <w:t> 1971; </w:t>
      </w:r>
      <w:r w:rsidRPr="00907C6A">
        <w:rPr>
          <w:rFonts w:ascii="Book Antiqua" w:eastAsia="SimSun" w:hAnsi="Book Antiqua" w:cs="SimSun"/>
          <w:b/>
          <w:bCs/>
          <w:color w:val="000000"/>
        </w:rPr>
        <w:t>285</w:t>
      </w:r>
      <w:r w:rsidRPr="00907C6A">
        <w:rPr>
          <w:rFonts w:ascii="Book Antiqua" w:eastAsia="SimSun" w:hAnsi="Book Antiqua" w:cs="SimSun"/>
          <w:color w:val="000000"/>
        </w:rPr>
        <w:t>: 1182-1186 [PMID: 4938153 DOI: 10.1056/NEJM197111182852108]</w:t>
      </w:r>
    </w:p>
    <w:p w14:paraId="752300A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196 </w:t>
      </w:r>
      <w:r w:rsidRPr="00907C6A">
        <w:rPr>
          <w:rFonts w:ascii="Book Antiqua" w:eastAsia="SimSun" w:hAnsi="Book Antiqua" w:cs="SimSun"/>
          <w:b/>
          <w:bCs/>
          <w:color w:val="000000"/>
        </w:rPr>
        <w:t>Whipple C</w:t>
      </w:r>
      <w:r w:rsidRPr="00907C6A">
        <w:rPr>
          <w:rFonts w:ascii="Book Antiqua" w:eastAsia="SimSun" w:hAnsi="Book Antiqua" w:cs="SimSun"/>
          <w:color w:val="000000"/>
        </w:rPr>
        <w:t>, Korc M. Targeting angiogenesis in pancreatic cancer: rationale and pitfalls. </w:t>
      </w:r>
      <w:r w:rsidRPr="00907C6A">
        <w:rPr>
          <w:rFonts w:ascii="Book Antiqua" w:eastAsia="SimSun" w:hAnsi="Book Antiqua" w:cs="SimSun"/>
          <w:i/>
          <w:iCs/>
          <w:color w:val="000000"/>
        </w:rPr>
        <w:t>Langenbecks Arch Surg</w:t>
      </w:r>
      <w:r w:rsidRPr="00907C6A">
        <w:rPr>
          <w:rFonts w:ascii="Book Antiqua" w:eastAsia="SimSun" w:hAnsi="Book Antiqua" w:cs="SimSun"/>
          <w:color w:val="000000"/>
        </w:rPr>
        <w:t> 2008; </w:t>
      </w:r>
      <w:r w:rsidRPr="00907C6A">
        <w:rPr>
          <w:rFonts w:ascii="Book Antiqua" w:eastAsia="SimSun" w:hAnsi="Book Antiqua" w:cs="SimSun"/>
          <w:b/>
          <w:bCs/>
          <w:color w:val="000000"/>
        </w:rPr>
        <w:t>393</w:t>
      </w:r>
      <w:r w:rsidRPr="00907C6A">
        <w:rPr>
          <w:rFonts w:ascii="Book Antiqua" w:eastAsia="SimSun" w:hAnsi="Book Antiqua" w:cs="SimSun"/>
          <w:color w:val="000000"/>
        </w:rPr>
        <w:t>: 901-910 [PMID: 18210149 DOI: 10.1007/s00423-008-0280-z]</w:t>
      </w:r>
    </w:p>
    <w:p w14:paraId="5ADC24BC"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197 </w:t>
      </w:r>
      <w:r w:rsidRPr="00907C6A">
        <w:rPr>
          <w:rFonts w:ascii="Book Antiqua" w:eastAsia="SimSun" w:hAnsi="Book Antiqua" w:cs="SimSun"/>
          <w:b/>
          <w:bCs/>
          <w:color w:val="000000"/>
        </w:rPr>
        <w:t>Koong AC</w:t>
      </w:r>
      <w:r w:rsidRPr="00907C6A">
        <w:rPr>
          <w:rFonts w:ascii="Book Antiqua" w:eastAsia="SimSun" w:hAnsi="Book Antiqua" w:cs="SimSun"/>
          <w:color w:val="000000"/>
        </w:rPr>
        <w:t>, Mehta VK, Le QT, Fisher GA, Terris DJ, Brown JM, Bastidas AJ, Vierra M. Pancreatic tumors show high levels of hypoxia. </w:t>
      </w:r>
      <w:r w:rsidRPr="00907C6A">
        <w:rPr>
          <w:rFonts w:ascii="Book Antiqua" w:eastAsia="SimSun" w:hAnsi="Book Antiqua" w:cs="SimSun"/>
          <w:i/>
          <w:iCs/>
          <w:color w:val="000000"/>
        </w:rPr>
        <w:t>Int J Radiat Oncol Biol Phys</w:t>
      </w:r>
      <w:r w:rsidRPr="00907C6A">
        <w:rPr>
          <w:rFonts w:ascii="Book Antiqua" w:eastAsia="SimSun" w:hAnsi="Book Antiqua" w:cs="SimSun"/>
          <w:color w:val="000000"/>
        </w:rPr>
        <w:t> 2000; </w:t>
      </w:r>
      <w:r w:rsidRPr="00907C6A">
        <w:rPr>
          <w:rFonts w:ascii="Book Antiqua" w:eastAsia="SimSun" w:hAnsi="Book Antiqua" w:cs="SimSun"/>
          <w:b/>
          <w:bCs/>
          <w:color w:val="000000"/>
        </w:rPr>
        <w:t>48</w:t>
      </w:r>
      <w:r w:rsidRPr="00907C6A">
        <w:rPr>
          <w:rFonts w:ascii="Book Antiqua" w:eastAsia="SimSun" w:hAnsi="Book Antiqua" w:cs="SimSun"/>
          <w:color w:val="000000"/>
        </w:rPr>
        <w:t>: 919-922 [PMID: 11072146 DOI: 10.1016/S0360-3016(00)00803-8]</w:t>
      </w:r>
    </w:p>
    <w:p w14:paraId="4A7A311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198 </w:t>
      </w:r>
      <w:r w:rsidRPr="00907C6A">
        <w:rPr>
          <w:rFonts w:ascii="Book Antiqua" w:eastAsia="SimSun" w:hAnsi="Book Antiqua" w:cs="SimSun"/>
          <w:b/>
          <w:bCs/>
          <w:color w:val="000000"/>
        </w:rPr>
        <w:t>Ide T</w:t>
      </w:r>
      <w:r w:rsidRPr="00907C6A">
        <w:rPr>
          <w:rFonts w:ascii="Book Antiqua" w:eastAsia="SimSun" w:hAnsi="Book Antiqua" w:cs="SimSun"/>
          <w:color w:val="000000"/>
        </w:rPr>
        <w:t>, Kitajima Y, Miyoshi A, Ohtsuka T, Mitsuno M, Ohtaka K, Koga Y, Miyazaki K. Tumor-stromal cell interaction under hypoxia increases the invasiveness of pancreatic cancer cells through the hepatocyte growth factor/c-Met pathway. </w:t>
      </w:r>
      <w:r w:rsidRPr="00907C6A">
        <w:rPr>
          <w:rFonts w:ascii="Book Antiqua" w:eastAsia="SimSun" w:hAnsi="Book Antiqua" w:cs="SimSun"/>
          <w:i/>
          <w:iCs/>
          <w:color w:val="000000"/>
        </w:rPr>
        <w:t>Int J Cancer</w:t>
      </w:r>
      <w:r w:rsidRPr="00907C6A">
        <w:rPr>
          <w:rFonts w:ascii="Book Antiqua" w:eastAsia="SimSun" w:hAnsi="Book Antiqua" w:cs="SimSun"/>
          <w:color w:val="000000"/>
        </w:rPr>
        <w:t> 2006; </w:t>
      </w:r>
      <w:r w:rsidRPr="00907C6A">
        <w:rPr>
          <w:rFonts w:ascii="Book Antiqua" w:eastAsia="SimSun" w:hAnsi="Book Antiqua" w:cs="SimSun"/>
          <w:b/>
          <w:bCs/>
          <w:color w:val="000000"/>
        </w:rPr>
        <w:t>119</w:t>
      </w:r>
      <w:r w:rsidRPr="00907C6A">
        <w:rPr>
          <w:rFonts w:ascii="Book Antiqua" w:eastAsia="SimSun" w:hAnsi="Book Antiqua" w:cs="SimSun"/>
          <w:color w:val="000000"/>
        </w:rPr>
        <w:t>: 2750-2759 [PMID: 16998831 DOI: 10.1002/ijc.22178]</w:t>
      </w:r>
    </w:p>
    <w:p w14:paraId="4CB91AD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199 </w:t>
      </w:r>
      <w:r w:rsidRPr="00907C6A">
        <w:rPr>
          <w:rFonts w:ascii="Book Antiqua" w:eastAsia="SimSun" w:hAnsi="Book Antiqua" w:cs="SimSun"/>
          <w:b/>
          <w:bCs/>
          <w:color w:val="000000"/>
        </w:rPr>
        <w:t>Couvelard A</w:t>
      </w:r>
      <w:r w:rsidRPr="00907C6A">
        <w:rPr>
          <w:rFonts w:ascii="Book Antiqua" w:eastAsia="SimSun" w:hAnsi="Book Antiqua" w:cs="SimSun"/>
          <w:color w:val="000000"/>
        </w:rPr>
        <w:t>, O'Toole D, Leek R, Turley H, Sauvanet A, Degott C, Ruszniewski P, Belghiti J, Harris AL, Gatter K, Pezzella F. Expression of hypoxia-inducible factors is correlated with the presence of a fibrotic focus and angiogenesis in pancreatic ductal adenocarcinomas. </w:t>
      </w:r>
      <w:r w:rsidRPr="00907C6A">
        <w:rPr>
          <w:rFonts w:ascii="Book Antiqua" w:eastAsia="SimSun" w:hAnsi="Book Antiqua" w:cs="SimSun"/>
          <w:i/>
          <w:iCs/>
          <w:color w:val="000000"/>
        </w:rPr>
        <w:t>Histopathology</w:t>
      </w:r>
      <w:r w:rsidRPr="00907C6A">
        <w:rPr>
          <w:rFonts w:ascii="Book Antiqua" w:eastAsia="SimSun" w:hAnsi="Book Antiqua" w:cs="SimSun"/>
          <w:color w:val="000000"/>
        </w:rPr>
        <w:t> 2005; </w:t>
      </w:r>
      <w:r w:rsidRPr="00907C6A">
        <w:rPr>
          <w:rFonts w:ascii="Book Antiqua" w:eastAsia="SimSun" w:hAnsi="Book Antiqua" w:cs="SimSun"/>
          <w:b/>
          <w:bCs/>
          <w:color w:val="000000"/>
        </w:rPr>
        <w:t>46</w:t>
      </w:r>
      <w:r w:rsidRPr="00907C6A">
        <w:rPr>
          <w:rFonts w:ascii="Book Antiqua" w:eastAsia="SimSun" w:hAnsi="Book Antiqua" w:cs="SimSun"/>
          <w:color w:val="000000"/>
        </w:rPr>
        <w:t>: 668-676 [PMID: 15910598 DOI: 10.1111/j.1365-2559.2005.02160.x]</w:t>
      </w:r>
    </w:p>
    <w:p w14:paraId="74467BE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200 </w:t>
      </w:r>
      <w:r w:rsidRPr="00907C6A">
        <w:rPr>
          <w:rFonts w:ascii="Book Antiqua" w:eastAsia="SimSun" w:hAnsi="Book Antiqua" w:cs="SimSun"/>
          <w:b/>
          <w:bCs/>
          <w:color w:val="000000"/>
        </w:rPr>
        <w:t>Masamune A</w:t>
      </w:r>
      <w:r w:rsidRPr="00907C6A">
        <w:rPr>
          <w:rFonts w:ascii="Book Antiqua" w:eastAsia="SimSun" w:hAnsi="Book Antiqua" w:cs="SimSun"/>
          <w:color w:val="000000"/>
        </w:rPr>
        <w:t>, Kikuta K, Watanabe T, Satoh K, Hirota M, Shimosegawa T. Hypoxia stimulates pancreatic stellate cells to induce fibrosis and angiogenesis in pancreatic cancer. </w:t>
      </w:r>
      <w:r w:rsidRPr="00907C6A">
        <w:rPr>
          <w:rFonts w:ascii="Book Antiqua" w:eastAsia="SimSun" w:hAnsi="Book Antiqua" w:cs="SimSun"/>
          <w:i/>
          <w:iCs/>
          <w:color w:val="000000"/>
        </w:rPr>
        <w:t>Am J Physiol Gastrointest Liver Physiol</w:t>
      </w:r>
      <w:r w:rsidRPr="00907C6A">
        <w:rPr>
          <w:rFonts w:ascii="Book Antiqua" w:eastAsia="SimSun" w:hAnsi="Book Antiqua" w:cs="SimSun"/>
          <w:color w:val="000000"/>
        </w:rPr>
        <w:t> 2008; </w:t>
      </w:r>
      <w:r w:rsidRPr="00907C6A">
        <w:rPr>
          <w:rFonts w:ascii="Book Antiqua" w:eastAsia="SimSun" w:hAnsi="Book Antiqua" w:cs="SimSun"/>
          <w:b/>
          <w:bCs/>
          <w:color w:val="000000"/>
        </w:rPr>
        <w:t>295</w:t>
      </w:r>
      <w:r w:rsidRPr="00907C6A">
        <w:rPr>
          <w:rFonts w:ascii="Book Antiqua" w:eastAsia="SimSun" w:hAnsi="Book Antiqua" w:cs="SimSun"/>
          <w:color w:val="000000"/>
        </w:rPr>
        <w:t>: G709-G717 [PMID: 18669622 DOI: 10.1152/ajpgi.90356.2008]</w:t>
      </w:r>
    </w:p>
    <w:p w14:paraId="4F0BF454"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201 </w:t>
      </w:r>
      <w:r w:rsidRPr="00907C6A">
        <w:rPr>
          <w:rFonts w:ascii="Book Antiqua" w:eastAsia="SimSun" w:hAnsi="Book Antiqua" w:cs="SimSun"/>
          <w:b/>
          <w:bCs/>
          <w:color w:val="000000"/>
        </w:rPr>
        <w:t>Erkan M</w:t>
      </w:r>
      <w:r w:rsidRPr="00907C6A">
        <w:rPr>
          <w:rFonts w:ascii="Book Antiqua" w:eastAsia="SimSun" w:hAnsi="Book Antiqua" w:cs="SimSun"/>
          <w:color w:val="000000"/>
        </w:rPr>
        <w:t>, Reiser-Erkan C, Michalski CW, Deucker S, Sauliunaite D, Streit S, Esposito I, Friess H, Kleeff J. Cancer-stellate cell interactions perpetuate the hypoxia-fibrosis cycle in pancreatic ductal adenocarcinoma. </w:t>
      </w:r>
      <w:r w:rsidRPr="00907C6A">
        <w:rPr>
          <w:rFonts w:ascii="Book Antiqua" w:eastAsia="SimSun" w:hAnsi="Book Antiqua" w:cs="SimSun"/>
          <w:i/>
          <w:iCs/>
          <w:color w:val="000000"/>
        </w:rPr>
        <w:t>Neoplasia</w:t>
      </w:r>
      <w:r w:rsidRPr="00907C6A">
        <w:rPr>
          <w:rFonts w:ascii="Book Antiqua" w:eastAsia="SimSun" w:hAnsi="Book Antiqua" w:cs="SimSun"/>
          <w:color w:val="000000"/>
        </w:rPr>
        <w:t> 2009; </w:t>
      </w:r>
      <w:r w:rsidRPr="00907C6A">
        <w:rPr>
          <w:rFonts w:ascii="Book Antiqua" w:eastAsia="SimSun" w:hAnsi="Book Antiqua" w:cs="SimSun"/>
          <w:b/>
          <w:bCs/>
          <w:color w:val="000000"/>
        </w:rPr>
        <w:t>11</w:t>
      </w:r>
      <w:r w:rsidRPr="00907C6A">
        <w:rPr>
          <w:rFonts w:ascii="Book Antiqua" w:eastAsia="SimSun" w:hAnsi="Book Antiqua" w:cs="SimSun"/>
          <w:color w:val="000000"/>
        </w:rPr>
        <w:t>: 497-508 [PMID: 19412434 DOI: 10.1593/neo.81618]</w:t>
      </w:r>
    </w:p>
    <w:p w14:paraId="18A9293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202 </w:t>
      </w:r>
      <w:r w:rsidRPr="00907C6A">
        <w:rPr>
          <w:rFonts w:ascii="Book Antiqua" w:eastAsia="SimSun" w:hAnsi="Book Antiqua" w:cs="SimSun"/>
          <w:b/>
          <w:bCs/>
          <w:color w:val="000000"/>
        </w:rPr>
        <w:t>Niedergethmann M</w:t>
      </w:r>
      <w:r w:rsidRPr="00907C6A">
        <w:rPr>
          <w:rFonts w:ascii="Book Antiqua" w:eastAsia="SimSun" w:hAnsi="Book Antiqua" w:cs="SimSun"/>
          <w:color w:val="000000"/>
        </w:rPr>
        <w:t xml:space="preserve">, Hildenbrand R, Wostbrock B, Hartel M, Sturm JW, Richter A, Post S. High expression of vascular endothelial growth factor predicts early recurrence </w:t>
      </w:r>
      <w:r w:rsidRPr="00907C6A">
        <w:rPr>
          <w:rFonts w:ascii="Book Antiqua" w:eastAsia="SimSun" w:hAnsi="Book Antiqua" w:cs="SimSun"/>
          <w:color w:val="000000"/>
        </w:rPr>
        <w:lastRenderedPageBreak/>
        <w:t>and poor prognosis after curative resection for ductal adenocarcinoma of the pancreas. </w:t>
      </w:r>
      <w:r w:rsidRPr="00907C6A">
        <w:rPr>
          <w:rFonts w:ascii="Book Antiqua" w:eastAsia="SimSun" w:hAnsi="Book Antiqua" w:cs="SimSun"/>
          <w:i/>
          <w:iCs/>
          <w:color w:val="000000"/>
        </w:rPr>
        <w:t>Pancreas</w:t>
      </w:r>
      <w:r w:rsidRPr="00907C6A">
        <w:rPr>
          <w:rFonts w:ascii="Book Antiqua" w:eastAsia="SimSun" w:hAnsi="Book Antiqua" w:cs="SimSun"/>
          <w:color w:val="000000"/>
        </w:rPr>
        <w:t> 2002; </w:t>
      </w:r>
      <w:r w:rsidRPr="00907C6A">
        <w:rPr>
          <w:rFonts w:ascii="Book Antiqua" w:eastAsia="SimSun" w:hAnsi="Book Antiqua" w:cs="SimSun"/>
          <w:b/>
          <w:bCs/>
          <w:color w:val="000000"/>
        </w:rPr>
        <w:t>25</w:t>
      </w:r>
      <w:r w:rsidRPr="00907C6A">
        <w:rPr>
          <w:rFonts w:ascii="Book Antiqua" w:eastAsia="SimSun" w:hAnsi="Book Antiqua" w:cs="SimSun"/>
          <w:color w:val="000000"/>
        </w:rPr>
        <w:t>: 122-129 [PMID: 12142733 DOI: 10.1097/00006676-200208000-00002]</w:t>
      </w:r>
    </w:p>
    <w:p w14:paraId="2C9DD4C8"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203 </w:t>
      </w:r>
      <w:r w:rsidRPr="00907C6A">
        <w:rPr>
          <w:rFonts w:ascii="Book Antiqua" w:eastAsia="SimSun" w:hAnsi="Book Antiqua" w:cs="SimSun"/>
          <w:b/>
          <w:bCs/>
          <w:color w:val="000000"/>
        </w:rPr>
        <w:t>Büchler P</w:t>
      </w:r>
      <w:r w:rsidRPr="00907C6A">
        <w:rPr>
          <w:rFonts w:ascii="Book Antiqua" w:eastAsia="SimSun" w:hAnsi="Book Antiqua" w:cs="SimSun"/>
          <w:color w:val="000000"/>
        </w:rPr>
        <w:t>, Reber HA, Büchler M, Shrinkante S, Büchler MW, Friess H, Semenza GL, Hines OJ. Hypoxia-inducible factor 1 regulates vascular endothelial growth factor expression in human pancreatic cancer. </w:t>
      </w:r>
      <w:r w:rsidRPr="00907C6A">
        <w:rPr>
          <w:rFonts w:ascii="Book Antiqua" w:eastAsia="SimSun" w:hAnsi="Book Antiqua" w:cs="SimSun"/>
          <w:i/>
          <w:iCs/>
          <w:color w:val="000000"/>
        </w:rPr>
        <w:t>Pancreas</w:t>
      </w:r>
      <w:r w:rsidRPr="00907C6A">
        <w:rPr>
          <w:rFonts w:ascii="Book Antiqua" w:eastAsia="SimSun" w:hAnsi="Book Antiqua" w:cs="SimSun"/>
          <w:color w:val="000000"/>
        </w:rPr>
        <w:t> 2003; </w:t>
      </w:r>
      <w:r w:rsidRPr="00907C6A">
        <w:rPr>
          <w:rFonts w:ascii="Book Antiqua" w:eastAsia="SimSun" w:hAnsi="Book Antiqua" w:cs="SimSun"/>
          <w:b/>
          <w:bCs/>
          <w:color w:val="000000"/>
        </w:rPr>
        <w:t>26</w:t>
      </w:r>
      <w:r w:rsidRPr="00907C6A">
        <w:rPr>
          <w:rFonts w:ascii="Book Antiqua" w:eastAsia="SimSun" w:hAnsi="Book Antiqua" w:cs="SimSun"/>
          <w:color w:val="000000"/>
        </w:rPr>
        <w:t>: 56-64 [PMID: 12499918 DOI: 10.1097/00006676-200301000-00010]</w:t>
      </w:r>
    </w:p>
    <w:p w14:paraId="3DF8B4E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204 </w:t>
      </w:r>
      <w:r w:rsidRPr="00907C6A">
        <w:rPr>
          <w:rFonts w:ascii="Book Antiqua" w:eastAsia="SimSun" w:hAnsi="Book Antiqua" w:cs="SimSun"/>
          <w:b/>
          <w:bCs/>
          <w:color w:val="000000"/>
        </w:rPr>
        <w:t>Ikeda N</w:t>
      </w:r>
      <w:r w:rsidRPr="00907C6A">
        <w:rPr>
          <w:rFonts w:ascii="Book Antiqua" w:eastAsia="SimSun" w:hAnsi="Book Antiqua" w:cs="SimSun"/>
          <w:color w:val="000000"/>
        </w:rPr>
        <w:t>, Adachi M, Taki T, Huang C, Hashida H, Takabayashi A, Sho M, Nakajima Y, Kanehiro H, Hisanaga M, Nakano H, Miyake M. Prognostic significance of angiogenesis in human pancreatic cancer. </w:t>
      </w:r>
      <w:r w:rsidRPr="00907C6A">
        <w:rPr>
          <w:rFonts w:ascii="Book Antiqua" w:eastAsia="SimSun" w:hAnsi="Book Antiqua" w:cs="SimSun"/>
          <w:i/>
          <w:iCs/>
          <w:color w:val="000000"/>
        </w:rPr>
        <w:t>Br J Cancer</w:t>
      </w:r>
      <w:r w:rsidRPr="00907C6A">
        <w:rPr>
          <w:rFonts w:ascii="Book Antiqua" w:eastAsia="SimSun" w:hAnsi="Book Antiqua" w:cs="SimSun"/>
          <w:color w:val="000000"/>
        </w:rPr>
        <w:t> 1999; </w:t>
      </w:r>
      <w:r w:rsidRPr="00907C6A">
        <w:rPr>
          <w:rFonts w:ascii="Book Antiqua" w:eastAsia="SimSun" w:hAnsi="Book Antiqua" w:cs="SimSun"/>
          <w:b/>
          <w:bCs/>
          <w:color w:val="000000"/>
        </w:rPr>
        <w:t>79</w:t>
      </w:r>
      <w:r w:rsidRPr="00907C6A">
        <w:rPr>
          <w:rFonts w:ascii="Book Antiqua" w:eastAsia="SimSun" w:hAnsi="Book Antiqua" w:cs="SimSun"/>
          <w:color w:val="000000"/>
        </w:rPr>
        <w:t>: 1553-1563 [PMID: 10188906 DOI: 10.1038/sj.bjc.6690248]</w:t>
      </w:r>
    </w:p>
    <w:p w14:paraId="0941D1C0"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205 </w:t>
      </w:r>
      <w:r w:rsidRPr="00907C6A">
        <w:rPr>
          <w:rFonts w:ascii="Book Antiqua" w:eastAsia="SimSun" w:hAnsi="Book Antiqua" w:cs="SimSun"/>
          <w:b/>
          <w:bCs/>
          <w:color w:val="000000"/>
        </w:rPr>
        <w:t>Korc M</w:t>
      </w:r>
      <w:r w:rsidRPr="00907C6A">
        <w:rPr>
          <w:rFonts w:ascii="Book Antiqua" w:eastAsia="SimSun" w:hAnsi="Book Antiqua" w:cs="SimSun"/>
          <w:color w:val="000000"/>
        </w:rPr>
        <w:t>. Pathways for aberrant angiogenesis in pancreatic cancer. </w:t>
      </w:r>
      <w:r w:rsidRPr="00907C6A">
        <w:rPr>
          <w:rFonts w:ascii="Book Antiqua" w:eastAsia="SimSun" w:hAnsi="Book Antiqua" w:cs="SimSun"/>
          <w:i/>
          <w:iCs/>
          <w:color w:val="000000"/>
        </w:rPr>
        <w:t>Mol Cancer</w:t>
      </w:r>
      <w:r w:rsidRPr="00907C6A">
        <w:rPr>
          <w:rFonts w:ascii="Book Antiqua" w:eastAsia="SimSun" w:hAnsi="Book Antiqua" w:cs="SimSun"/>
          <w:color w:val="000000"/>
        </w:rPr>
        <w:t> 2003; </w:t>
      </w:r>
      <w:r w:rsidRPr="00907C6A">
        <w:rPr>
          <w:rFonts w:ascii="Book Antiqua" w:eastAsia="SimSun" w:hAnsi="Book Antiqua" w:cs="SimSun"/>
          <w:b/>
          <w:bCs/>
          <w:color w:val="000000"/>
        </w:rPr>
        <w:t>2</w:t>
      </w:r>
      <w:r w:rsidRPr="00907C6A">
        <w:rPr>
          <w:rFonts w:ascii="Book Antiqua" w:eastAsia="SimSun" w:hAnsi="Book Antiqua" w:cs="SimSun"/>
          <w:color w:val="000000"/>
        </w:rPr>
        <w:t>: 8 [PMID: 12556241 DOI: 10.1186/1476-4598-2-8]</w:t>
      </w:r>
    </w:p>
    <w:p w14:paraId="3D186A9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206 </w:t>
      </w:r>
      <w:r w:rsidRPr="00907C6A">
        <w:rPr>
          <w:rFonts w:ascii="Book Antiqua" w:eastAsia="SimSun" w:hAnsi="Book Antiqua" w:cs="SimSun"/>
          <w:b/>
          <w:bCs/>
          <w:color w:val="000000"/>
        </w:rPr>
        <w:t>Ingber D</w:t>
      </w:r>
      <w:r w:rsidRPr="00907C6A">
        <w:rPr>
          <w:rFonts w:ascii="Book Antiqua" w:eastAsia="SimSun" w:hAnsi="Book Antiqua" w:cs="SimSun"/>
          <w:color w:val="000000"/>
        </w:rPr>
        <w:t>, Fujita T, Kishimoto S, Sudo K, Kanamaru T, Brem H, Folkman J. Synthetic analogues of fumagillin that inhibit angiogenesis and suppress tumour growth. </w:t>
      </w:r>
      <w:r w:rsidRPr="00907C6A">
        <w:rPr>
          <w:rFonts w:ascii="Book Antiqua" w:eastAsia="SimSun" w:hAnsi="Book Antiqua" w:cs="SimSun"/>
          <w:i/>
          <w:iCs/>
          <w:color w:val="000000"/>
        </w:rPr>
        <w:t>Nature</w:t>
      </w:r>
      <w:r w:rsidRPr="00907C6A">
        <w:rPr>
          <w:rFonts w:ascii="Book Antiqua" w:eastAsia="SimSun" w:hAnsi="Book Antiqua" w:cs="SimSun"/>
          <w:color w:val="000000"/>
        </w:rPr>
        <w:t> 1990; </w:t>
      </w:r>
      <w:r w:rsidRPr="00907C6A">
        <w:rPr>
          <w:rFonts w:ascii="Book Antiqua" w:eastAsia="SimSun" w:hAnsi="Book Antiqua" w:cs="SimSun"/>
          <w:b/>
          <w:bCs/>
          <w:color w:val="000000"/>
        </w:rPr>
        <w:t>348</w:t>
      </w:r>
      <w:r w:rsidRPr="00907C6A">
        <w:rPr>
          <w:rFonts w:ascii="Book Antiqua" w:eastAsia="SimSun" w:hAnsi="Book Antiqua" w:cs="SimSun"/>
          <w:color w:val="000000"/>
        </w:rPr>
        <w:t>: 555-557 [PMID: 1701033 DOI: 10.1038/348555a0]</w:t>
      </w:r>
    </w:p>
    <w:p w14:paraId="6CBD493D"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207 </w:t>
      </w:r>
      <w:r w:rsidRPr="00907C6A">
        <w:rPr>
          <w:rFonts w:ascii="Book Antiqua" w:eastAsia="SimSun" w:hAnsi="Book Antiqua" w:cs="SimSun"/>
          <w:b/>
          <w:bCs/>
          <w:color w:val="000000"/>
        </w:rPr>
        <w:t>Hotz HG</w:t>
      </w:r>
      <w:r w:rsidRPr="00907C6A">
        <w:rPr>
          <w:rFonts w:ascii="Book Antiqua" w:eastAsia="SimSun" w:hAnsi="Book Antiqua" w:cs="SimSun"/>
          <w:color w:val="000000"/>
        </w:rPr>
        <w:t>, Reber HA, Hotz B, Sanghavi PC, Yu T, Foitzik T, Buhr HJ, Hines OJ. Angiogenesis inhibitor TNP-470 reduces human pancreatic cancer growth. </w:t>
      </w:r>
      <w:r w:rsidRPr="00907C6A">
        <w:rPr>
          <w:rFonts w:ascii="Book Antiqua" w:eastAsia="SimSun" w:hAnsi="Book Antiqua" w:cs="SimSun"/>
          <w:i/>
          <w:iCs/>
          <w:color w:val="000000"/>
        </w:rPr>
        <w:t>J Gastrointest Surg</w:t>
      </w:r>
      <w:r w:rsidRPr="00907C6A">
        <w:rPr>
          <w:rFonts w:ascii="Book Antiqua" w:eastAsia="SimSun" w:hAnsi="Book Antiqua" w:cs="SimSun"/>
          <w:color w:val="000000"/>
        </w:rPr>
        <w:t> 2001; </w:t>
      </w:r>
      <w:r w:rsidRPr="00907C6A">
        <w:rPr>
          <w:rFonts w:ascii="Book Antiqua" w:eastAsia="SimSun" w:hAnsi="Book Antiqua" w:cs="SimSun"/>
          <w:b/>
          <w:bCs/>
          <w:color w:val="000000"/>
        </w:rPr>
        <w:t>5</w:t>
      </w:r>
      <w:r w:rsidRPr="00907C6A">
        <w:rPr>
          <w:rFonts w:ascii="Book Antiqua" w:eastAsia="SimSun" w:hAnsi="Book Antiqua" w:cs="SimSun"/>
          <w:color w:val="000000"/>
        </w:rPr>
        <w:t>: 131-138 [PMID: 11331474 DOI: 10.1016/S1091-255X(01)80024-X]</w:t>
      </w:r>
    </w:p>
    <w:p w14:paraId="34AFA01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208 </w:t>
      </w:r>
      <w:r w:rsidRPr="00907C6A">
        <w:rPr>
          <w:rFonts w:ascii="Book Antiqua" w:eastAsia="SimSun" w:hAnsi="Book Antiqua" w:cs="SimSun"/>
          <w:b/>
          <w:bCs/>
          <w:color w:val="000000"/>
        </w:rPr>
        <w:t>Jia L</w:t>
      </w:r>
      <w:r w:rsidRPr="00907C6A">
        <w:rPr>
          <w:rFonts w:ascii="Book Antiqua" w:eastAsia="SimSun" w:hAnsi="Book Antiqua" w:cs="SimSun"/>
          <w:color w:val="000000"/>
        </w:rPr>
        <w:t>, Zhang MH, Yuan SZ, Huang WG. Antiangiogenic therapy for human pancreatic carcinoma xenografts in nude mice. </w:t>
      </w:r>
      <w:r w:rsidRPr="00907C6A">
        <w:rPr>
          <w:rFonts w:ascii="Book Antiqua" w:eastAsia="SimSun" w:hAnsi="Book Antiqua" w:cs="SimSun"/>
          <w:i/>
          <w:iCs/>
          <w:color w:val="000000"/>
        </w:rPr>
        <w:t>World J Gastroenterol</w:t>
      </w:r>
      <w:r w:rsidRPr="00907C6A">
        <w:rPr>
          <w:rFonts w:ascii="Book Antiqua" w:eastAsia="SimSun" w:hAnsi="Book Antiqua" w:cs="SimSun"/>
          <w:color w:val="000000"/>
        </w:rPr>
        <w:t> 2005; </w:t>
      </w:r>
      <w:r w:rsidRPr="00907C6A">
        <w:rPr>
          <w:rFonts w:ascii="Book Antiqua" w:eastAsia="SimSun" w:hAnsi="Book Antiqua" w:cs="SimSun"/>
          <w:b/>
          <w:bCs/>
          <w:color w:val="000000"/>
        </w:rPr>
        <w:t>11</w:t>
      </w:r>
      <w:r w:rsidRPr="00907C6A">
        <w:rPr>
          <w:rFonts w:ascii="Book Antiqua" w:eastAsia="SimSun" w:hAnsi="Book Antiqua" w:cs="SimSun"/>
          <w:color w:val="000000"/>
        </w:rPr>
        <w:t>: 447-450 [PMID: 15637766 DOI: 10.3748/wjg.v11.i3.447]</w:t>
      </w:r>
    </w:p>
    <w:p w14:paraId="509CB69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209 </w:t>
      </w:r>
      <w:r w:rsidRPr="00907C6A">
        <w:rPr>
          <w:rFonts w:ascii="Book Antiqua" w:eastAsia="SimSun" w:hAnsi="Book Antiqua" w:cs="SimSun"/>
          <w:b/>
          <w:bCs/>
          <w:color w:val="000000"/>
        </w:rPr>
        <w:t>Kindler HL</w:t>
      </w:r>
      <w:r w:rsidRPr="00907C6A">
        <w:rPr>
          <w:rFonts w:ascii="Book Antiqua" w:eastAsia="SimSun" w:hAnsi="Book Antiqua" w:cs="SimSun"/>
          <w:color w:val="000000"/>
        </w:rPr>
        <w:t>, Friberg G, Singh DA, Locker G, Nattam S, Kozloff M, Taber DA, Karrison T, Dachman A, Stadler WM, Vokes EE. Phase II trial of bevacizumab plus gemcitabine in patients with advanced pancreatic cancer. </w:t>
      </w:r>
      <w:r w:rsidRPr="00907C6A">
        <w:rPr>
          <w:rFonts w:ascii="Book Antiqua" w:eastAsia="SimSun" w:hAnsi="Book Antiqua" w:cs="SimSun"/>
          <w:i/>
          <w:iCs/>
          <w:color w:val="000000"/>
        </w:rPr>
        <w:t>J Clin Oncol</w:t>
      </w:r>
      <w:r w:rsidRPr="00907C6A">
        <w:rPr>
          <w:rFonts w:ascii="Book Antiqua" w:eastAsia="SimSun" w:hAnsi="Book Antiqua" w:cs="SimSun"/>
          <w:color w:val="000000"/>
        </w:rPr>
        <w:t> 2005; </w:t>
      </w:r>
      <w:r w:rsidRPr="00907C6A">
        <w:rPr>
          <w:rFonts w:ascii="Book Antiqua" w:eastAsia="SimSun" w:hAnsi="Book Antiqua" w:cs="SimSun"/>
          <w:b/>
          <w:bCs/>
          <w:color w:val="000000"/>
        </w:rPr>
        <w:t>23</w:t>
      </w:r>
      <w:r w:rsidRPr="00907C6A">
        <w:rPr>
          <w:rFonts w:ascii="Book Antiqua" w:eastAsia="SimSun" w:hAnsi="Book Antiqua" w:cs="SimSun"/>
          <w:color w:val="000000"/>
        </w:rPr>
        <w:t>: 8033-8040 [PMID: 16258101 DOI: 10.1200/JCO.2005.01.9661]</w:t>
      </w:r>
    </w:p>
    <w:p w14:paraId="2714C553"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210 </w:t>
      </w:r>
      <w:r w:rsidRPr="00907C6A">
        <w:rPr>
          <w:rFonts w:ascii="Book Antiqua" w:eastAsia="SimSun" w:hAnsi="Book Antiqua" w:cs="SimSun"/>
          <w:b/>
          <w:bCs/>
          <w:color w:val="000000"/>
        </w:rPr>
        <w:t>Kindler HL</w:t>
      </w:r>
      <w:r w:rsidRPr="00907C6A">
        <w:rPr>
          <w:rFonts w:ascii="Book Antiqua" w:eastAsia="SimSun" w:hAnsi="Book Antiqua" w:cs="SimSun"/>
          <w:color w:val="000000"/>
        </w:rPr>
        <w:t xml:space="preserve">, Niedzwiecki D, Hollis D, Sutherland S, Schrag D, Hurwitz H, Innocenti F, Mulcahy MF, O'Reilly E, Wozniak TF, Picus J, Bhargava P, Mayer RJ, Schilsky RL, Goldberg RM. Gemcitabine plus bevacizumab compared with gemcitabine plus placebo in patients with advanced pancreatic cancer: phase III trial of the Cancer and Leukemia </w:t>
      </w:r>
      <w:r w:rsidRPr="00907C6A">
        <w:rPr>
          <w:rFonts w:ascii="Book Antiqua" w:eastAsia="SimSun" w:hAnsi="Book Antiqua" w:cs="SimSun"/>
          <w:color w:val="000000"/>
        </w:rPr>
        <w:lastRenderedPageBreak/>
        <w:t>Group B (CALGB 80303). </w:t>
      </w:r>
      <w:r w:rsidRPr="00907C6A">
        <w:rPr>
          <w:rFonts w:ascii="Book Antiqua" w:eastAsia="SimSun" w:hAnsi="Book Antiqua" w:cs="SimSun"/>
          <w:i/>
          <w:iCs/>
          <w:color w:val="000000"/>
        </w:rPr>
        <w:t>J Clin Oncol</w:t>
      </w:r>
      <w:r w:rsidRPr="00907C6A">
        <w:rPr>
          <w:rFonts w:ascii="Book Antiqua" w:eastAsia="SimSun" w:hAnsi="Book Antiqua" w:cs="SimSun"/>
          <w:color w:val="000000"/>
        </w:rPr>
        <w:t> 2010; </w:t>
      </w:r>
      <w:r w:rsidRPr="00907C6A">
        <w:rPr>
          <w:rFonts w:ascii="Book Antiqua" w:eastAsia="SimSun" w:hAnsi="Book Antiqua" w:cs="SimSun"/>
          <w:b/>
          <w:bCs/>
          <w:color w:val="000000"/>
        </w:rPr>
        <w:t>28</w:t>
      </w:r>
      <w:r w:rsidRPr="00907C6A">
        <w:rPr>
          <w:rFonts w:ascii="Book Antiqua" w:eastAsia="SimSun" w:hAnsi="Book Antiqua" w:cs="SimSun"/>
          <w:color w:val="000000"/>
        </w:rPr>
        <w:t>: 3617-3622 [PMID: 20606091 DOI: 10.1200/JCO.2010.28.1386]</w:t>
      </w:r>
    </w:p>
    <w:p w14:paraId="62E2C32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211 </w:t>
      </w:r>
      <w:r w:rsidRPr="00907C6A">
        <w:rPr>
          <w:rFonts w:ascii="Book Antiqua" w:eastAsia="SimSun" w:hAnsi="Book Antiqua" w:cs="SimSun"/>
          <w:b/>
          <w:bCs/>
          <w:color w:val="000000"/>
        </w:rPr>
        <w:t>Kindler HL</w:t>
      </w:r>
      <w:r w:rsidRPr="00907C6A">
        <w:rPr>
          <w:rFonts w:ascii="Book Antiqua" w:eastAsia="SimSun" w:hAnsi="Book Antiqua" w:cs="SimSun"/>
          <w:color w:val="000000"/>
        </w:rPr>
        <w:t>, Ioka T, Richel DJ, Bennouna J, Létourneau R, Okusaka T, Funakoshi A, Furuse J, Park YS, Ohkawa S, Springett GM, Wasan HS, Trask PC, Bycott P, Ricart AD, Kim S, Van Cutsem E. Axitinib plus gemcitabine versus placebo plus gemcitabine in patients with advanced pancreatic adenocarcinoma: a double-blind randomised phase 3 study. </w:t>
      </w:r>
      <w:r w:rsidRPr="00907C6A">
        <w:rPr>
          <w:rFonts w:ascii="Book Antiqua" w:eastAsia="SimSun" w:hAnsi="Book Antiqua" w:cs="SimSun"/>
          <w:i/>
          <w:iCs/>
          <w:color w:val="000000"/>
        </w:rPr>
        <w:t>Lancet Oncol</w:t>
      </w:r>
      <w:r w:rsidRPr="00907C6A">
        <w:rPr>
          <w:rFonts w:ascii="Book Antiqua" w:eastAsia="SimSun" w:hAnsi="Book Antiqua" w:cs="SimSun"/>
          <w:color w:val="000000"/>
        </w:rPr>
        <w:t> 2011; </w:t>
      </w:r>
      <w:r w:rsidRPr="00907C6A">
        <w:rPr>
          <w:rFonts w:ascii="Book Antiqua" w:eastAsia="SimSun" w:hAnsi="Book Antiqua" w:cs="SimSun"/>
          <w:b/>
          <w:bCs/>
          <w:color w:val="000000"/>
        </w:rPr>
        <w:t>12</w:t>
      </w:r>
      <w:r w:rsidRPr="00907C6A">
        <w:rPr>
          <w:rFonts w:ascii="Book Antiqua" w:eastAsia="SimSun" w:hAnsi="Book Antiqua" w:cs="SimSun"/>
          <w:color w:val="000000"/>
        </w:rPr>
        <w:t>: 256-262 [PMID: 21306953 DOI: 10.1016/S1470-2045(11)70004-3]</w:t>
      </w:r>
    </w:p>
    <w:p w14:paraId="3065FD12" w14:textId="77777777" w:rsidR="00F9266E" w:rsidRPr="00907C6A" w:rsidRDefault="00F9266E" w:rsidP="000200F5">
      <w:pPr>
        <w:pStyle w:val="EndNoteBibliography"/>
        <w:widowControl w:val="0"/>
        <w:adjustRightInd w:val="0"/>
        <w:snapToGrid w:val="0"/>
        <w:spacing w:line="360" w:lineRule="auto"/>
        <w:jc w:val="both"/>
        <w:rPr>
          <w:rFonts w:ascii="Book Antiqua" w:hAnsi="Book Antiqua"/>
          <w:noProof/>
          <w:lang w:val="en-US"/>
        </w:rPr>
      </w:pPr>
      <w:r w:rsidRPr="00907C6A">
        <w:rPr>
          <w:rFonts w:ascii="Book Antiqua" w:hAnsi="Book Antiqua"/>
          <w:noProof/>
          <w:lang w:val="en-US"/>
        </w:rPr>
        <w:t xml:space="preserve">212 </w:t>
      </w:r>
      <w:r w:rsidRPr="00907C6A">
        <w:rPr>
          <w:rFonts w:ascii="Book Antiqua" w:hAnsi="Book Antiqua"/>
          <w:b/>
          <w:noProof/>
          <w:lang w:val="en-US"/>
        </w:rPr>
        <w:t>Danish Pancreatic Cancer Database</w:t>
      </w:r>
      <w:r w:rsidRPr="00907C6A">
        <w:rPr>
          <w:rFonts w:ascii="Book Antiqua" w:hAnsi="Book Antiqua"/>
          <w:noProof/>
          <w:lang w:val="en-US"/>
        </w:rPr>
        <w:t xml:space="preserve"> </w:t>
      </w:r>
      <w:r w:rsidRPr="00907C6A">
        <w:rPr>
          <w:rFonts w:ascii="Book Antiqua" w:hAnsi="Book Antiqua"/>
          <w:b/>
          <w:noProof/>
          <w:lang w:val="en-US"/>
        </w:rPr>
        <w:t>(DPCD)</w:t>
      </w:r>
      <w:r w:rsidRPr="00907C6A">
        <w:rPr>
          <w:rFonts w:ascii="Book Antiqua" w:hAnsi="Book Antiqua"/>
          <w:noProof/>
          <w:lang w:val="en-US"/>
        </w:rPr>
        <w:t xml:space="preserve">. </w:t>
      </w:r>
      <w:r w:rsidRPr="00907C6A">
        <w:rPr>
          <w:rFonts w:ascii="Book Antiqua" w:hAnsi="Book Antiqua"/>
          <w:noProof/>
        </w:rPr>
        <w:t xml:space="preserve">Landsdækkende database for patienter med kræft i bugspytkirtlen. </w:t>
      </w:r>
      <w:r w:rsidRPr="00907C6A">
        <w:rPr>
          <w:rFonts w:ascii="Book Antiqua" w:hAnsi="Book Antiqua"/>
          <w:noProof/>
          <w:lang w:val="en-US"/>
        </w:rPr>
        <w:t>2014-2015. Cited 2015.12.17. Available from: URL: http://www.dpcg.gicancer.dk/</w:t>
      </w:r>
    </w:p>
    <w:p w14:paraId="53AA7B12"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213 </w:t>
      </w:r>
      <w:r w:rsidRPr="00907C6A">
        <w:rPr>
          <w:rFonts w:ascii="Book Antiqua" w:eastAsia="SimSun" w:hAnsi="Book Antiqua" w:cs="SimSun"/>
          <w:b/>
          <w:bCs/>
          <w:color w:val="000000"/>
        </w:rPr>
        <w:t>Burris HA</w:t>
      </w:r>
      <w:r w:rsidRPr="00907C6A">
        <w:rPr>
          <w:rFonts w:ascii="Book Antiqua" w:eastAsia="SimSun" w:hAnsi="Book Antiqua" w:cs="SimSun"/>
          <w:color w:val="000000"/>
        </w:rPr>
        <w:t>, Moore MJ, Andersen J, Green MR, Rothenberg ML, Modiano MR, Cripps MC, Portenoy RK, Storniolo AM, Tarassoff P, Nelson R, Dorr FA, Stephens CD, Von Hoff DD. Improvements in survival and clinical benefit with gemcitabine as first-line therapy for patients with advanced pancreas cancer: a randomized trial. </w:t>
      </w:r>
      <w:r w:rsidRPr="00907C6A">
        <w:rPr>
          <w:rFonts w:ascii="Book Antiqua" w:eastAsia="SimSun" w:hAnsi="Book Antiqua" w:cs="SimSun"/>
          <w:i/>
          <w:iCs/>
          <w:color w:val="000000"/>
        </w:rPr>
        <w:t>J Clin Oncol</w:t>
      </w:r>
      <w:r w:rsidRPr="00907C6A">
        <w:rPr>
          <w:rFonts w:ascii="Book Antiqua" w:eastAsia="SimSun" w:hAnsi="Book Antiqua" w:cs="SimSun"/>
          <w:color w:val="000000"/>
        </w:rPr>
        <w:t> 1997; </w:t>
      </w:r>
      <w:r w:rsidRPr="00907C6A">
        <w:rPr>
          <w:rFonts w:ascii="Book Antiqua" w:eastAsia="SimSun" w:hAnsi="Book Antiqua" w:cs="SimSun"/>
          <w:b/>
          <w:bCs/>
          <w:color w:val="000000"/>
        </w:rPr>
        <w:t>15</w:t>
      </w:r>
      <w:r w:rsidRPr="00907C6A">
        <w:rPr>
          <w:rFonts w:ascii="Book Antiqua" w:eastAsia="SimSun" w:hAnsi="Book Antiqua" w:cs="SimSun"/>
          <w:color w:val="000000"/>
        </w:rPr>
        <w:t>: 2403-2413 [PMID: 9196156]</w:t>
      </w:r>
    </w:p>
    <w:p w14:paraId="4E40521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214 </w:t>
      </w:r>
      <w:r w:rsidRPr="00907C6A">
        <w:rPr>
          <w:rFonts w:ascii="Book Antiqua" w:eastAsia="SimSun" w:hAnsi="Book Antiqua" w:cs="SimSun"/>
          <w:b/>
          <w:bCs/>
          <w:color w:val="000000"/>
        </w:rPr>
        <w:t>Conroy T</w:t>
      </w:r>
      <w:r w:rsidRPr="00907C6A">
        <w:rPr>
          <w:rFonts w:ascii="Book Antiqua" w:eastAsia="SimSun" w:hAnsi="Book Antiqua" w:cs="SimSun"/>
          <w:color w:val="000000"/>
        </w:rPr>
        <w:t>, Desseigne F, Ychou M, Bouché O, Guimbaud R, Bécouarn Y, Adenis A, Raoul JL, Gourgou-Bourgade S, de la Fouchardière C, Bennouna J, Bachet JB, Khemissa-Akouz F, Péré-Vergé D, Delbaldo C, Assenat E, Chauffert B, Michel P, Montoto-Grillot C, Ducreux M. FOLFIRINOX versus gemcitabine for metastatic pancreatic cancer. </w:t>
      </w:r>
      <w:r w:rsidRPr="00907C6A">
        <w:rPr>
          <w:rFonts w:ascii="Book Antiqua" w:eastAsia="SimSun" w:hAnsi="Book Antiqua" w:cs="SimSun"/>
          <w:i/>
          <w:iCs/>
          <w:color w:val="000000"/>
        </w:rPr>
        <w:t>N Engl J Med</w:t>
      </w:r>
      <w:r w:rsidRPr="00907C6A">
        <w:rPr>
          <w:rFonts w:ascii="Book Antiqua" w:eastAsia="SimSun" w:hAnsi="Book Antiqua" w:cs="SimSun"/>
          <w:color w:val="000000"/>
        </w:rPr>
        <w:t> 2011; </w:t>
      </w:r>
      <w:r w:rsidRPr="00907C6A">
        <w:rPr>
          <w:rFonts w:ascii="Book Antiqua" w:eastAsia="SimSun" w:hAnsi="Book Antiqua" w:cs="SimSun"/>
          <w:b/>
          <w:bCs/>
          <w:color w:val="000000"/>
        </w:rPr>
        <w:t>364</w:t>
      </w:r>
      <w:r w:rsidRPr="00907C6A">
        <w:rPr>
          <w:rFonts w:ascii="Book Antiqua" w:eastAsia="SimSun" w:hAnsi="Book Antiqua" w:cs="SimSun"/>
          <w:color w:val="000000"/>
        </w:rPr>
        <w:t>: 1817-1825 [PMID: 21561347 DOI: 10.1056/NEJMoa1011923]</w:t>
      </w:r>
    </w:p>
    <w:p w14:paraId="1499C2BA"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 xml:space="preserve">215 </w:t>
      </w:r>
      <w:r w:rsidRPr="00907C6A">
        <w:rPr>
          <w:rFonts w:ascii="Book Antiqua" w:eastAsia="SimSun" w:hAnsi="Book Antiqua" w:cs="SimSun"/>
          <w:b/>
          <w:color w:val="000000"/>
        </w:rPr>
        <w:t>Liss AS</w:t>
      </w:r>
      <w:r w:rsidRPr="00907C6A">
        <w:rPr>
          <w:rFonts w:ascii="Book Antiqua" w:eastAsia="SimSun" w:hAnsi="Book Antiqua" w:cs="SimSun"/>
          <w:color w:val="000000"/>
        </w:rPr>
        <w:t>, Thayer SP. Therapeutic targeting of pancreatic stroma. In: Grippo PJ, Munshi HG, editors. SourcePancreatic Cancer and Tumor Microenvironment. Trivandrum (India): Transworld Research Network; 2012. Chapter 9 [PMID: 22876383]</w:t>
      </w:r>
    </w:p>
    <w:p w14:paraId="69D01DE7"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216 </w:t>
      </w:r>
      <w:r w:rsidRPr="00907C6A">
        <w:rPr>
          <w:rFonts w:ascii="Book Antiqua" w:eastAsia="SimSun" w:hAnsi="Book Antiqua" w:cs="SimSun"/>
          <w:b/>
          <w:bCs/>
          <w:color w:val="000000"/>
        </w:rPr>
        <w:t>Rucki AA</w:t>
      </w:r>
      <w:r w:rsidRPr="00907C6A">
        <w:rPr>
          <w:rFonts w:ascii="Book Antiqua" w:eastAsia="SimSun" w:hAnsi="Book Antiqua" w:cs="SimSun"/>
          <w:color w:val="000000"/>
        </w:rPr>
        <w:t>, Zheng L. Pancreatic cancer stroma: understanding biology leads to new therapeutic strategies. </w:t>
      </w:r>
      <w:r w:rsidRPr="00907C6A">
        <w:rPr>
          <w:rFonts w:ascii="Book Antiqua" w:eastAsia="SimSun" w:hAnsi="Book Antiqua" w:cs="SimSun"/>
          <w:i/>
          <w:iCs/>
          <w:color w:val="000000"/>
        </w:rPr>
        <w:t>World J Gastroenterol</w:t>
      </w:r>
      <w:r w:rsidRPr="00907C6A">
        <w:rPr>
          <w:rFonts w:ascii="Book Antiqua" w:eastAsia="SimSun" w:hAnsi="Book Antiqua" w:cs="SimSun"/>
          <w:color w:val="000000"/>
        </w:rPr>
        <w:t> 2014; </w:t>
      </w:r>
      <w:r w:rsidRPr="00907C6A">
        <w:rPr>
          <w:rFonts w:ascii="Book Antiqua" w:eastAsia="SimSun" w:hAnsi="Book Antiqua" w:cs="SimSun"/>
          <w:b/>
          <w:bCs/>
          <w:color w:val="000000"/>
        </w:rPr>
        <w:t>20</w:t>
      </w:r>
      <w:r w:rsidRPr="00907C6A">
        <w:rPr>
          <w:rFonts w:ascii="Book Antiqua" w:eastAsia="SimSun" w:hAnsi="Book Antiqua" w:cs="SimSun"/>
          <w:color w:val="000000"/>
        </w:rPr>
        <w:t>: 2237-2246 [PMID: 24605023 DOI: 10.3748/wjg.v20.i9.2237]</w:t>
      </w:r>
    </w:p>
    <w:p w14:paraId="701819EE"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217 </w:t>
      </w:r>
      <w:r w:rsidRPr="00907C6A">
        <w:rPr>
          <w:rFonts w:ascii="Book Antiqua" w:eastAsia="SimSun" w:hAnsi="Book Antiqua" w:cs="SimSun"/>
          <w:b/>
          <w:bCs/>
          <w:color w:val="000000"/>
        </w:rPr>
        <w:t>Lutz E</w:t>
      </w:r>
      <w:r w:rsidRPr="00907C6A">
        <w:rPr>
          <w:rFonts w:ascii="Book Antiqua" w:eastAsia="SimSun" w:hAnsi="Book Antiqua" w:cs="SimSun"/>
          <w:color w:val="000000"/>
        </w:rPr>
        <w:t xml:space="preserve">, Yeo CJ, Lillemoe KD, Biedrzycki B, Kobrin B, Herman J, Sugar E, Piantadosi S, Cameron JL, Solt S, Onners B, Tartakovsky I, Choi M, Sharma R, Illei PB, Hruban RH, Abrams RA, Le D, Jaffee E, Laheru D. A </w:t>
      </w:r>
      <w:bookmarkStart w:id="168" w:name="_GoBack"/>
      <w:bookmarkEnd w:id="168"/>
      <w:r w:rsidRPr="00907C6A">
        <w:rPr>
          <w:rFonts w:ascii="Book Antiqua" w:eastAsia="SimSun" w:hAnsi="Book Antiqua" w:cs="SimSun"/>
          <w:color w:val="000000"/>
        </w:rPr>
        <w:t>lethally irradiated allogeneic granulocyte-</w:t>
      </w:r>
      <w:r w:rsidRPr="00907C6A">
        <w:rPr>
          <w:rFonts w:ascii="Book Antiqua" w:eastAsia="SimSun" w:hAnsi="Book Antiqua" w:cs="SimSun"/>
          <w:color w:val="000000"/>
        </w:rPr>
        <w:lastRenderedPageBreak/>
        <w:t>macrophage colony stimulating factor-secreting tumor vaccine for pancreatic adenocarcinoma. A Phase II trial of safety, efficacy, and immune activation. </w:t>
      </w:r>
      <w:r w:rsidRPr="00907C6A">
        <w:rPr>
          <w:rFonts w:ascii="Book Antiqua" w:eastAsia="SimSun" w:hAnsi="Book Antiqua" w:cs="SimSun"/>
          <w:i/>
          <w:iCs/>
          <w:color w:val="000000"/>
        </w:rPr>
        <w:t>Ann Surg</w:t>
      </w:r>
      <w:r w:rsidRPr="00907C6A">
        <w:rPr>
          <w:rFonts w:ascii="Book Antiqua" w:eastAsia="SimSun" w:hAnsi="Book Antiqua" w:cs="SimSun"/>
          <w:color w:val="000000"/>
        </w:rPr>
        <w:t> 2011; </w:t>
      </w:r>
      <w:r w:rsidRPr="00907C6A">
        <w:rPr>
          <w:rFonts w:ascii="Book Antiqua" w:eastAsia="SimSun" w:hAnsi="Book Antiqua" w:cs="SimSun"/>
          <w:b/>
          <w:bCs/>
          <w:color w:val="000000"/>
        </w:rPr>
        <w:t>253</w:t>
      </w:r>
      <w:r w:rsidRPr="00907C6A">
        <w:rPr>
          <w:rFonts w:ascii="Book Antiqua" w:eastAsia="SimSun" w:hAnsi="Book Antiqua" w:cs="SimSun"/>
          <w:color w:val="000000"/>
        </w:rPr>
        <w:t>: 328-335 [PMID: 21217520 DOI: 10.1097/SLA.0b013e3181fd271c]</w:t>
      </w:r>
    </w:p>
    <w:p w14:paraId="67A7B8B1"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218 </w:t>
      </w:r>
      <w:r w:rsidRPr="00907C6A">
        <w:rPr>
          <w:rFonts w:ascii="Book Antiqua" w:eastAsia="SimSun" w:hAnsi="Book Antiqua" w:cs="SimSun"/>
          <w:b/>
          <w:bCs/>
          <w:color w:val="000000"/>
        </w:rPr>
        <w:t>Laheru D</w:t>
      </w:r>
      <w:r w:rsidRPr="00907C6A">
        <w:rPr>
          <w:rFonts w:ascii="Book Antiqua" w:eastAsia="SimSun" w:hAnsi="Book Antiqua" w:cs="SimSun"/>
          <w:color w:val="000000"/>
        </w:rPr>
        <w:t>, Lutz E, Burke J, Biedrzycki B, Solt S, Onners B, Tartakovsky I, Nemunaitis J, Le D, Sugar E, Hege K, Jaffee E. Allogeneic granulocyte macrophage colony-stimulating factor-secreting tumor immunotherapy alone or in sequence with cyclophosphamide for metastatic pancreatic cancer: a pilot study of safety, feasibility, and immune activation. </w:t>
      </w:r>
      <w:r w:rsidRPr="00907C6A">
        <w:rPr>
          <w:rFonts w:ascii="Book Antiqua" w:eastAsia="SimSun" w:hAnsi="Book Antiqua" w:cs="SimSun"/>
          <w:i/>
          <w:iCs/>
          <w:color w:val="000000"/>
        </w:rPr>
        <w:t>Clin Cancer Res</w:t>
      </w:r>
      <w:r w:rsidRPr="00907C6A">
        <w:rPr>
          <w:rFonts w:ascii="Book Antiqua" w:eastAsia="SimSun" w:hAnsi="Book Antiqua" w:cs="SimSun"/>
          <w:color w:val="000000"/>
        </w:rPr>
        <w:t> 2008; </w:t>
      </w:r>
      <w:r w:rsidRPr="00907C6A">
        <w:rPr>
          <w:rFonts w:ascii="Book Antiqua" w:eastAsia="SimSun" w:hAnsi="Book Antiqua" w:cs="SimSun"/>
          <w:b/>
          <w:bCs/>
          <w:color w:val="000000"/>
        </w:rPr>
        <w:t>14</w:t>
      </w:r>
      <w:r w:rsidRPr="00907C6A">
        <w:rPr>
          <w:rFonts w:ascii="Book Antiqua" w:eastAsia="SimSun" w:hAnsi="Book Antiqua" w:cs="SimSun"/>
          <w:color w:val="000000"/>
        </w:rPr>
        <w:t>: 1455-1463 [PMID: 18316569 DOI: 10.1158/1078-0432.CCR-07-0371]</w:t>
      </w:r>
    </w:p>
    <w:p w14:paraId="28655A75" w14:textId="77777777" w:rsidR="00F9266E" w:rsidRPr="00907C6A" w:rsidRDefault="00F9266E" w:rsidP="000200F5">
      <w:pPr>
        <w:adjustRightInd w:val="0"/>
        <w:snapToGrid w:val="0"/>
        <w:spacing w:line="360" w:lineRule="auto"/>
        <w:jc w:val="both"/>
        <w:rPr>
          <w:rFonts w:ascii="Book Antiqua" w:eastAsia="SimSun" w:hAnsi="Book Antiqua" w:cs="SimSun"/>
          <w:color w:val="000000"/>
        </w:rPr>
      </w:pPr>
      <w:r w:rsidRPr="00907C6A">
        <w:rPr>
          <w:rFonts w:ascii="Book Antiqua" w:eastAsia="SimSun" w:hAnsi="Book Antiqua" w:cs="SimSun"/>
          <w:color w:val="000000"/>
        </w:rPr>
        <w:t>219 </w:t>
      </w:r>
      <w:r w:rsidRPr="00907C6A">
        <w:rPr>
          <w:rFonts w:ascii="Book Antiqua" w:eastAsia="SimSun" w:hAnsi="Book Antiqua" w:cs="SimSun"/>
          <w:b/>
          <w:bCs/>
          <w:color w:val="000000"/>
        </w:rPr>
        <w:t>Le DT</w:t>
      </w:r>
      <w:r w:rsidRPr="00907C6A">
        <w:rPr>
          <w:rFonts w:ascii="Book Antiqua" w:eastAsia="SimSun" w:hAnsi="Book Antiqua" w:cs="SimSun"/>
          <w:color w:val="000000"/>
        </w:rPr>
        <w:t>, Lutz E, Uram JN, Sugar EA, Onners B, Solt S, Zheng L, Diaz LA, Donehower RC, Jaffee EM, Laheru DA. Evaluation of ipilimumab in combination with allogeneic pancreatic tumor cells transfected with a GM-CSF gene in previously treated pancreatic cancer. </w:t>
      </w:r>
      <w:r w:rsidRPr="00907C6A">
        <w:rPr>
          <w:rFonts w:ascii="Book Antiqua" w:eastAsia="SimSun" w:hAnsi="Book Antiqua" w:cs="SimSun"/>
          <w:i/>
          <w:iCs/>
          <w:color w:val="000000"/>
        </w:rPr>
        <w:t>J Immunother</w:t>
      </w:r>
      <w:r w:rsidRPr="00907C6A">
        <w:rPr>
          <w:rFonts w:ascii="Book Antiqua" w:eastAsia="SimSun" w:hAnsi="Book Antiqua" w:cs="SimSun"/>
          <w:color w:val="000000"/>
        </w:rPr>
        <w:t> 2013; </w:t>
      </w:r>
      <w:r w:rsidRPr="00907C6A">
        <w:rPr>
          <w:rFonts w:ascii="Book Antiqua" w:eastAsia="SimSun" w:hAnsi="Book Antiqua" w:cs="SimSun"/>
          <w:b/>
          <w:bCs/>
          <w:color w:val="000000"/>
        </w:rPr>
        <w:t>36</w:t>
      </w:r>
      <w:r w:rsidRPr="00907C6A">
        <w:rPr>
          <w:rFonts w:ascii="Book Antiqua" w:eastAsia="SimSun" w:hAnsi="Book Antiqua" w:cs="SimSun"/>
          <w:color w:val="000000"/>
        </w:rPr>
        <w:t>: 382-389 [PMID: 23924790 DOI: 10.1097/CJI.0b013e31829fb7a2]</w:t>
      </w:r>
    </w:p>
    <w:p w14:paraId="534C1385" w14:textId="77777777" w:rsidR="00F9266E" w:rsidRPr="00907C6A" w:rsidRDefault="00F9266E" w:rsidP="000200F5">
      <w:pPr>
        <w:adjustRightInd w:val="0"/>
        <w:snapToGrid w:val="0"/>
        <w:spacing w:line="360" w:lineRule="auto"/>
        <w:jc w:val="both"/>
        <w:rPr>
          <w:rFonts w:ascii="Book Antiqua" w:hAnsi="Book Antiqua"/>
        </w:rPr>
      </w:pPr>
    </w:p>
    <w:p w14:paraId="1036F12C" w14:textId="4FDDA804" w:rsidR="00F9266E" w:rsidRDefault="00F9266E" w:rsidP="000200F5">
      <w:pPr>
        <w:adjustRightInd w:val="0"/>
        <w:snapToGrid w:val="0"/>
        <w:spacing w:line="360" w:lineRule="auto"/>
        <w:jc w:val="right"/>
        <w:rPr>
          <w:rFonts w:ascii="Book Antiqua" w:hAnsi="Book Antiqua"/>
          <w:b/>
          <w:bCs/>
        </w:rPr>
      </w:pPr>
      <w:r w:rsidRPr="005F7DC3">
        <w:rPr>
          <w:rFonts w:ascii="Book Antiqua" w:hAnsi="Book Antiqua"/>
          <w:b/>
          <w:bCs/>
        </w:rPr>
        <w:t xml:space="preserve">P-Reviewer: </w:t>
      </w:r>
      <w:r w:rsidRPr="00F9266E">
        <w:rPr>
          <w:rFonts w:ascii="Book Antiqua" w:hAnsi="Book Antiqua"/>
          <w:bCs/>
        </w:rPr>
        <w:t>Kleeff</w:t>
      </w:r>
      <w:r w:rsidRPr="00F9266E">
        <w:rPr>
          <w:rFonts w:ascii="Book Antiqua" w:eastAsiaTheme="minorEastAsia" w:hAnsi="Book Antiqua" w:hint="eastAsia"/>
          <w:bCs/>
          <w:lang w:eastAsia="zh-CN"/>
        </w:rPr>
        <w:t xml:space="preserve"> J,</w:t>
      </w:r>
      <w:r w:rsidRPr="00F9266E">
        <w:rPr>
          <w:rFonts w:ascii="Book Antiqua" w:hAnsi="Book Antiqua" w:hint="eastAsia"/>
          <w:bCs/>
        </w:rPr>
        <w:t xml:space="preserve"> </w:t>
      </w:r>
      <w:r w:rsidRPr="00F9266E">
        <w:rPr>
          <w:rFonts w:ascii="Book Antiqua" w:hAnsi="Book Antiqua"/>
          <w:bCs/>
        </w:rPr>
        <w:t>Sperti</w:t>
      </w:r>
      <w:r w:rsidRPr="00F9266E">
        <w:rPr>
          <w:rFonts w:ascii="Book Antiqua" w:eastAsiaTheme="minorEastAsia" w:hAnsi="Book Antiqua" w:hint="eastAsia"/>
          <w:bCs/>
          <w:lang w:eastAsia="zh-CN"/>
        </w:rPr>
        <w:t xml:space="preserve"> C,</w:t>
      </w:r>
      <w:r w:rsidRPr="00F9266E">
        <w:rPr>
          <w:rFonts w:ascii="Book Antiqua" w:hAnsi="Book Antiqua" w:hint="eastAsia"/>
          <w:bCs/>
        </w:rPr>
        <w:t xml:space="preserve"> </w:t>
      </w:r>
      <w:r w:rsidRPr="00F9266E">
        <w:rPr>
          <w:rFonts w:ascii="Book Antiqua" w:hAnsi="Book Antiqua"/>
          <w:bCs/>
        </w:rPr>
        <w:t>Talukdar</w:t>
      </w:r>
      <w:r w:rsidRPr="00F9266E">
        <w:rPr>
          <w:rFonts w:ascii="Book Antiqua" w:eastAsiaTheme="minorEastAsia" w:hAnsi="Book Antiqua" w:hint="eastAsia"/>
          <w:bCs/>
          <w:lang w:eastAsia="zh-CN"/>
        </w:rPr>
        <w:t xml:space="preserve"> </w:t>
      </w:r>
      <w:r w:rsidRPr="00F9266E">
        <w:rPr>
          <w:rFonts w:ascii="Book Antiqua" w:hAnsi="Book Antiqua"/>
          <w:bCs/>
        </w:rPr>
        <w:t>R</w:t>
      </w:r>
      <w:r>
        <w:rPr>
          <w:rFonts w:ascii="Book Antiqua" w:eastAsiaTheme="minorEastAsia" w:hAnsi="Book Antiqua" w:hint="eastAsia"/>
          <w:b/>
          <w:bCs/>
          <w:lang w:eastAsia="zh-CN"/>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00176466">
        <w:rPr>
          <w:rFonts w:ascii="Book Antiqua" w:hAnsi="Book Antiqua"/>
        </w:rPr>
        <w:t xml:space="preserve"> </w:t>
      </w:r>
      <w:r w:rsidRPr="005F7DC3">
        <w:rPr>
          <w:rFonts w:ascii="Book Antiqua" w:hAnsi="Book Antiqua"/>
        </w:rPr>
        <w:t xml:space="preserve"> </w:t>
      </w:r>
      <w:r w:rsidRPr="005F7DC3">
        <w:rPr>
          <w:rFonts w:ascii="Book Antiqua" w:hAnsi="Book Antiqua"/>
          <w:b/>
          <w:bCs/>
        </w:rPr>
        <w:t>E-Editor:</w:t>
      </w:r>
    </w:p>
    <w:p w14:paraId="4FDA7CE4" w14:textId="25E84E76" w:rsidR="000950C1" w:rsidRPr="00843454" w:rsidRDefault="000950C1" w:rsidP="000200F5">
      <w:pPr>
        <w:pStyle w:val="Heading2"/>
        <w:keepNext w:val="0"/>
        <w:keepLines w:val="0"/>
        <w:widowControl w:val="0"/>
        <w:adjustRightInd w:val="0"/>
        <w:snapToGrid w:val="0"/>
        <w:spacing w:before="0" w:line="360" w:lineRule="auto"/>
        <w:jc w:val="both"/>
        <w:rPr>
          <w:rFonts w:ascii="Book Antiqua" w:hAnsi="Book Antiqua" w:cs="Arial"/>
          <w:b w:val="0"/>
          <w:sz w:val="24"/>
          <w:szCs w:val="24"/>
          <w:lang w:val="en-GB"/>
        </w:rPr>
      </w:pPr>
      <w:r w:rsidRPr="00843454">
        <w:rPr>
          <w:rFonts w:ascii="Book Antiqua" w:hAnsi="Book Antiqua" w:cs="Arial"/>
          <w:sz w:val="24"/>
          <w:szCs w:val="24"/>
          <w:lang w:val="en-GB"/>
        </w:rPr>
        <w:br w:type="page"/>
      </w:r>
    </w:p>
    <w:p w14:paraId="5764E82B" w14:textId="0F603EBD" w:rsidR="007C5F3F" w:rsidRDefault="008C6EFC" w:rsidP="000200F5">
      <w:pPr>
        <w:widowControl w:val="0"/>
        <w:adjustRightInd w:val="0"/>
        <w:snapToGrid w:val="0"/>
        <w:spacing w:line="360" w:lineRule="auto"/>
        <w:jc w:val="both"/>
        <w:rPr>
          <w:rFonts w:ascii="Book Antiqua" w:eastAsiaTheme="minorEastAsia" w:hAnsi="Book Antiqua" w:cs="Arial"/>
          <w:lang w:val="en-GB" w:eastAsia="zh-CN"/>
        </w:rPr>
      </w:pPr>
      <w:r>
        <w:rPr>
          <w:noProof/>
          <w:lang w:eastAsia="zh-CN"/>
        </w:rPr>
        <w:lastRenderedPageBreak/>
        <w:drawing>
          <wp:inline distT="0" distB="0" distL="0" distR="0" wp14:anchorId="7A53A383" wp14:editId="0DD52746">
            <wp:extent cx="5427878" cy="3902710"/>
            <wp:effectExtent l="0" t="0" r="19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 r="1067"/>
                    <a:stretch/>
                  </pic:blipFill>
                  <pic:spPr bwMode="auto">
                    <a:xfrm>
                      <a:off x="0" y="0"/>
                      <a:ext cx="5427878" cy="3902710"/>
                    </a:xfrm>
                    <a:prstGeom prst="rect">
                      <a:avLst/>
                    </a:prstGeom>
                    <a:ln>
                      <a:noFill/>
                    </a:ln>
                    <a:extLst>
                      <a:ext uri="{53640926-AAD7-44D8-BBD7-CCE9431645EC}">
                        <a14:shadowObscured xmlns:a14="http://schemas.microsoft.com/office/drawing/2010/main"/>
                      </a:ext>
                    </a:extLst>
                  </pic:spPr>
                </pic:pic>
              </a:graphicData>
            </a:graphic>
          </wp:inline>
        </w:drawing>
      </w:r>
    </w:p>
    <w:p w14:paraId="7B713034" w14:textId="52245886" w:rsidR="000950C1" w:rsidRPr="007C5F3F" w:rsidRDefault="000950C1" w:rsidP="000200F5">
      <w:pPr>
        <w:widowControl w:val="0"/>
        <w:adjustRightInd w:val="0"/>
        <w:snapToGrid w:val="0"/>
        <w:spacing w:line="360" w:lineRule="auto"/>
        <w:jc w:val="both"/>
        <w:rPr>
          <w:rFonts w:ascii="Book Antiqua" w:eastAsiaTheme="minorEastAsia" w:hAnsi="Book Antiqua" w:cs="Arial"/>
          <w:b/>
          <w:lang w:val="en-GB" w:eastAsia="zh-CN"/>
        </w:rPr>
      </w:pPr>
      <w:r w:rsidRPr="007C5F3F">
        <w:rPr>
          <w:rFonts w:ascii="Book Antiqua" w:hAnsi="Book Antiqua" w:cs="Arial"/>
          <w:b/>
          <w:lang w:val="en-GB"/>
        </w:rPr>
        <w:t xml:space="preserve">Figure 1 </w:t>
      </w:r>
      <w:r w:rsidRPr="007C5F3F">
        <w:rPr>
          <w:rFonts w:ascii="Book Antiqua" w:hAnsi="Book Antiqua" w:cs="Arial"/>
          <w:b/>
          <w:caps/>
          <w:lang w:val="en-GB"/>
        </w:rPr>
        <w:t>d</w:t>
      </w:r>
      <w:r w:rsidRPr="007C5F3F">
        <w:rPr>
          <w:rFonts w:ascii="Book Antiqua" w:hAnsi="Book Antiqua" w:cs="Arial"/>
          <w:b/>
          <w:lang w:val="en-GB"/>
        </w:rPr>
        <w:t>esmoplastic reaction in pancreatic ductal adenocarcinoma</w:t>
      </w:r>
      <w:r w:rsidR="008959C0" w:rsidRPr="007C5F3F">
        <w:rPr>
          <w:rFonts w:ascii="Book Antiqua" w:hAnsi="Book Antiqua" w:cs="Arial"/>
          <w:b/>
          <w:lang w:val="en-GB"/>
        </w:rPr>
        <w:t>.</w:t>
      </w:r>
      <w:r w:rsidR="007C5F3F">
        <w:rPr>
          <w:rFonts w:ascii="Book Antiqua" w:eastAsiaTheme="minorEastAsia" w:hAnsi="Book Antiqua" w:cs="Arial" w:hint="eastAsia"/>
          <w:b/>
          <w:lang w:val="en-GB" w:eastAsia="zh-CN"/>
        </w:rPr>
        <w:t xml:space="preserve"> </w:t>
      </w:r>
      <w:r w:rsidRPr="00843454">
        <w:rPr>
          <w:rFonts w:ascii="Book Antiqua" w:hAnsi="Book Antiqua" w:cs="Arial"/>
          <w:lang w:val="en-GB"/>
        </w:rPr>
        <w:t>The normal exocrine pancreas consists of acini with acinar cells and pancreatic ducts,</w:t>
      </w:r>
      <w:r w:rsidR="008959C0" w:rsidRPr="00843454">
        <w:rPr>
          <w:rFonts w:ascii="Book Antiqua" w:hAnsi="Book Antiqua" w:cs="Arial"/>
          <w:lang w:val="en-GB"/>
        </w:rPr>
        <w:t xml:space="preserve"> which are</w:t>
      </w:r>
      <w:r w:rsidRPr="00843454">
        <w:rPr>
          <w:rFonts w:ascii="Book Antiqua" w:hAnsi="Book Antiqua" w:cs="Arial"/>
          <w:lang w:val="en-GB"/>
        </w:rPr>
        <w:t xml:space="preserve"> lined by epithelial cells. Quiescent pancreatic stellate cells (qPSCs) and interlobular fibroblasts are located in the periacinar space. Only a few T cells are observed, and B lymphocytes, plasma cells, </w:t>
      </w:r>
      <w:r w:rsidR="008959C0" w:rsidRPr="00843454">
        <w:rPr>
          <w:rFonts w:ascii="Book Antiqua" w:hAnsi="Book Antiqua" w:cs="Arial"/>
          <w:lang w:val="en-GB"/>
        </w:rPr>
        <w:t xml:space="preserve">and </w:t>
      </w:r>
      <w:r w:rsidRPr="00843454">
        <w:rPr>
          <w:rFonts w:ascii="Book Antiqua" w:hAnsi="Book Antiqua" w:cs="Arial"/>
          <w:lang w:val="en-GB"/>
        </w:rPr>
        <w:t xml:space="preserve">eosinophilic and neutrophilic granulocytes are very rare. </w:t>
      </w:r>
      <w:r w:rsidR="008959C0" w:rsidRPr="00843454">
        <w:rPr>
          <w:rFonts w:ascii="Book Antiqua" w:hAnsi="Book Antiqua" w:cs="Arial"/>
          <w:lang w:val="en-GB"/>
        </w:rPr>
        <w:t>The e</w:t>
      </w:r>
      <w:r w:rsidRPr="00843454">
        <w:rPr>
          <w:rFonts w:ascii="Book Antiqua" w:hAnsi="Book Antiqua" w:cs="Arial"/>
          <w:lang w:val="en-GB"/>
        </w:rPr>
        <w:t xml:space="preserve">xtracellular matrix (ECM) is largely limited to thin interlobular septa and pancreatic ducts. In </w:t>
      </w:r>
      <w:r w:rsidR="007C5F3F" w:rsidRPr="007C5F3F">
        <w:rPr>
          <w:rFonts w:ascii="Book Antiqua" w:hAnsi="Book Antiqua" w:cs="Arial"/>
          <w:lang w:val="en-GB"/>
        </w:rPr>
        <w:t>pancreatic ductal adenocarcinoma (PDAC)</w:t>
      </w:r>
      <w:r w:rsidRPr="00843454">
        <w:rPr>
          <w:rFonts w:ascii="Book Antiqua" w:hAnsi="Book Antiqua" w:cs="Arial"/>
          <w:lang w:val="en-GB"/>
        </w:rPr>
        <w:t>, cancer cells permeate the basal membrane of dysplastic pancreatic ducts and invade the surrounding tissue. This invasion is accompanied by a strong desmoplastic reaction</w:t>
      </w:r>
      <w:r w:rsidR="008959C0" w:rsidRPr="00843454">
        <w:rPr>
          <w:rFonts w:ascii="Book Antiqua" w:hAnsi="Book Antiqua" w:cs="Arial"/>
          <w:lang w:val="en-GB"/>
        </w:rPr>
        <w:t xml:space="preserve"> in which</w:t>
      </w:r>
      <w:r w:rsidR="000F1900" w:rsidRPr="00843454">
        <w:rPr>
          <w:rFonts w:ascii="Book Antiqua" w:hAnsi="Book Antiqua" w:cs="Arial"/>
          <w:lang w:val="en-GB"/>
        </w:rPr>
        <w:t xml:space="preserve"> </w:t>
      </w:r>
      <w:r w:rsidRPr="00843454">
        <w:rPr>
          <w:rFonts w:ascii="Book Antiqua" w:hAnsi="Book Antiqua" w:cs="Arial"/>
          <w:lang w:val="en-GB"/>
        </w:rPr>
        <w:t xml:space="preserve">cancer-associated fibroblasts (CAFs), arising mainly from quiescent PSCs, synthesize </w:t>
      </w:r>
      <w:r w:rsidR="008959C0" w:rsidRPr="00843454">
        <w:rPr>
          <w:rFonts w:ascii="Book Antiqua" w:hAnsi="Book Antiqua" w:cs="Arial"/>
          <w:lang w:val="en-GB"/>
        </w:rPr>
        <w:t xml:space="preserve">an abundance of </w:t>
      </w:r>
      <w:r w:rsidRPr="00843454">
        <w:rPr>
          <w:rFonts w:ascii="Book Antiqua" w:hAnsi="Book Antiqua" w:cs="Arial"/>
          <w:lang w:val="en-GB"/>
        </w:rPr>
        <w:t>ECM proteins. Lymphocytes, macrophages</w:t>
      </w:r>
      <w:r w:rsidR="008959C0" w:rsidRPr="00843454">
        <w:rPr>
          <w:rFonts w:ascii="Book Antiqua" w:hAnsi="Book Antiqua" w:cs="Arial"/>
          <w:lang w:val="en-GB"/>
        </w:rPr>
        <w:t>,</w:t>
      </w:r>
      <w:r w:rsidRPr="00843454">
        <w:rPr>
          <w:rFonts w:ascii="Book Antiqua" w:hAnsi="Book Antiqua" w:cs="Arial"/>
          <w:lang w:val="en-GB"/>
        </w:rPr>
        <w:t xml:space="preserve"> and mast cells infiltrate the peritumoral stroma. There is </w:t>
      </w:r>
      <w:r w:rsidR="008959C0" w:rsidRPr="00843454">
        <w:rPr>
          <w:rFonts w:ascii="Book Antiqua" w:hAnsi="Book Antiqua" w:cs="Arial"/>
          <w:lang w:val="en-GB"/>
        </w:rPr>
        <w:t>an</w:t>
      </w:r>
      <w:r w:rsidR="000F1900" w:rsidRPr="00843454">
        <w:rPr>
          <w:rFonts w:ascii="Book Antiqua" w:hAnsi="Book Antiqua" w:cs="Arial"/>
          <w:lang w:val="en-GB"/>
        </w:rPr>
        <w:t xml:space="preserve"> </w:t>
      </w:r>
      <w:r w:rsidRPr="00843454">
        <w:rPr>
          <w:rFonts w:ascii="Book Antiqua" w:hAnsi="Book Antiqua" w:cs="Arial"/>
          <w:lang w:val="en-GB"/>
        </w:rPr>
        <w:t>increased need for oxygen and nutrients, leading to increased angiogenesis.</w:t>
      </w:r>
      <w:r w:rsidR="00205F6F" w:rsidRPr="00843454">
        <w:rPr>
          <w:rFonts w:ascii="Book Antiqua" w:hAnsi="Book Antiqua" w:cs="Arial"/>
          <w:lang w:val="en-GB"/>
        </w:rPr>
        <w:t xml:space="preserve"> </w:t>
      </w:r>
    </w:p>
    <w:p w14:paraId="40532344" w14:textId="43A06982" w:rsidR="00D60D6D" w:rsidRDefault="00D60D6D" w:rsidP="000200F5">
      <w:pPr>
        <w:widowControl w:val="0"/>
        <w:adjustRightInd w:val="0"/>
        <w:snapToGrid w:val="0"/>
        <w:spacing w:line="360" w:lineRule="auto"/>
        <w:jc w:val="both"/>
        <w:rPr>
          <w:rFonts w:ascii="Book Antiqua" w:hAnsi="Book Antiqua" w:cs="Arial"/>
          <w:lang w:val="en-GB"/>
        </w:rPr>
      </w:pPr>
      <w:r>
        <w:rPr>
          <w:rFonts w:ascii="Book Antiqua" w:hAnsi="Book Antiqua" w:cs="Arial"/>
          <w:lang w:val="en-GB"/>
        </w:rPr>
        <w:br w:type="page"/>
      </w:r>
    </w:p>
    <w:p w14:paraId="7BFC750B" w14:textId="087F7CD2" w:rsidR="000950C1" w:rsidRPr="00843454" w:rsidRDefault="00D60D6D" w:rsidP="000200F5">
      <w:pPr>
        <w:widowControl w:val="0"/>
        <w:adjustRightInd w:val="0"/>
        <w:snapToGrid w:val="0"/>
        <w:spacing w:line="360" w:lineRule="auto"/>
        <w:jc w:val="both"/>
        <w:rPr>
          <w:rFonts w:ascii="Book Antiqua" w:hAnsi="Book Antiqua" w:cs="Arial"/>
          <w:lang w:val="en-GB"/>
        </w:rPr>
      </w:pPr>
      <w:r>
        <w:rPr>
          <w:noProof/>
          <w:lang w:eastAsia="zh-CN"/>
        </w:rPr>
        <w:lastRenderedPageBreak/>
        <w:drawing>
          <wp:inline distT="0" distB="0" distL="0" distR="0" wp14:anchorId="1DE4300D" wp14:editId="56141932">
            <wp:extent cx="5486400" cy="3613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13150"/>
                    </a:xfrm>
                    <a:prstGeom prst="rect">
                      <a:avLst/>
                    </a:prstGeom>
                  </pic:spPr>
                </pic:pic>
              </a:graphicData>
            </a:graphic>
          </wp:inline>
        </w:drawing>
      </w:r>
    </w:p>
    <w:p w14:paraId="5D42015B" w14:textId="636B88A8" w:rsidR="000950C1" w:rsidRPr="007C5F3F" w:rsidRDefault="000950C1" w:rsidP="000200F5">
      <w:pPr>
        <w:widowControl w:val="0"/>
        <w:adjustRightInd w:val="0"/>
        <w:snapToGrid w:val="0"/>
        <w:spacing w:line="360" w:lineRule="auto"/>
        <w:jc w:val="both"/>
        <w:rPr>
          <w:rFonts w:ascii="Book Antiqua" w:eastAsiaTheme="minorEastAsia" w:hAnsi="Book Antiqua" w:cs="Arial"/>
          <w:b/>
          <w:lang w:val="en-GB" w:eastAsia="zh-CN"/>
        </w:rPr>
      </w:pPr>
      <w:r w:rsidRPr="00843454">
        <w:rPr>
          <w:rFonts w:ascii="Book Antiqua" w:hAnsi="Book Antiqua" w:cs="Arial"/>
          <w:b/>
          <w:lang w:val="en-GB"/>
        </w:rPr>
        <w:t>Figure 2 Cellular sources to cancer-associated fibroblasts in pancreatic ductal adenocarcinoma</w:t>
      </w:r>
      <w:r w:rsidR="008959C0" w:rsidRPr="00843454">
        <w:rPr>
          <w:rFonts w:ascii="Book Antiqua" w:hAnsi="Book Antiqua" w:cs="Arial"/>
          <w:b/>
          <w:lang w:val="en-GB"/>
        </w:rPr>
        <w:t>.</w:t>
      </w:r>
      <w:r w:rsidR="007C5F3F">
        <w:rPr>
          <w:rFonts w:ascii="Book Antiqua" w:eastAsiaTheme="minorEastAsia" w:hAnsi="Book Antiqua" w:cs="Arial" w:hint="eastAsia"/>
          <w:b/>
          <w:lang w:val="en-GB" w:eastAsia="zh-CN"/>
        </w:rPr>
        <w:t xml:space="preserve"> </w:t>
      </w:r>
      <w:r w:rsidRPr="00843454">
        <w:rPr>
          <w:rFonts w:ascii="Book Antiqua" w:eastAsia="Calibri" w:hAnsi="Book Antiqua" w:cs="Arial"/>
          <w:lang w:val="en-GB"/>
        </w:rPr>
        <w:t xml:space="preserve">Pancreatic stellate cells (PSCs) </w:t>
      </w:r>
      <w:r w:rsidR="00205B12" w:rsidRPr="00843454">
        <w:rPr>
          <w:rFonts w:ascii="Book Antiqua" w:eastAsia="Calibri" w:hAnsi="Book Antiqua" w:cs="Arial"/>
          <w:lang w:val="en-GB"/>
        </w:rPr>
        <w:t>constitute</w:t>
      </w:r>
      <w:r w:rsidR="000F1900" w:rsidRPr="00843454">
        <w:rPr>
          <w:rFonts w:ascii="Book Antiqua" w:eastAsia="Calibri" w:hAnsi="Book Antiqua" w:cs="Arial"/>
          <w:lang w:val="en-GB"/>
        </w:rPr>
        <w:t xml:space="preserve"> </w:t>
      </w:r>
      <w:r w:rsidRPr="00843454">
        <w:rPr>
          <w:rFonts w:ascii="Book Antiqua" w:eastAsia="Calibri" w:hAnsi="Book Antiqua" w:cs="Arial"/>
          <w:lang w:val="en-GB"/>
        </w:rPr>
        <w:t>the most important cellular source of cancer-associated fibroblasts (CAFs) in pancreatic cancer (PC). In the normal pancreas, quiescent PSCs (qPSCs) have a periacinar location. When activated by cytokines or oxidative stress, they develop a myofibroblast-like phenotype. Resident, periductal</w:t>
      </w:r>
      <w:r w:rsidR="00965729" w:rsidRPr="00843454">
        <w:rPr>
          <w:rFonts w:ascii="Book Antiqua" w:eastAsia="Calibri" w:hAnsi="Book Antiqua" w:cs="Arial"/>
          <w:lang w:val="en-GB"/>
        </w:rPr>
        <w:t>,</w:t>
      </w:r>
      <w:r w:rsidRPr="00843454">
        <w:rPr>
          <w:rFonts w:ascii="Book Antiqua" w:eastAsia="Calibri" w:hAnsi="Book Antiqua" w:cs="Arial"/>
          <w:lang w:val="en-GB"/>
        </w:rPr>
        <w:t xml:space="preserve"> and interlobular fibroblasts </w:t>
      </w:r>
      <w:r w:rsidR="00205B12" w:rsidRPr="00843454">
        <w:rPr>
          <w:rFonts w:ascii="Book Antiqua" w:eastAsia="Calibri" w:hAnsi="Book Antiqua" w:cs="Arial"/>
          <w:lang w:val="en-GB"/>
        </w:rPr>
        <w:t xml:space="preserve">can </w:t>
      </w:r>
      <w:r w:rsidRPr="00843454">
        <w:rPr>
          <w:rFonts w:ascii="Book Antiqua" w:eastAsia="Calibri" w:hAnsi="Book Antiqua" w:cs="Arial"/>
          <w:lang w:val="en-GB"/>
        </w:rPr>
        <w:t xml:space="preserve">also contribute to the CAF population. </w:t>
      </w:r>
      <w:r w:rsidR="00205B12" w:rsidRPr="00843454">
        <w:rPr>
          <w:rFonts w:ascii="Book Antiqua" w:eastAsia="Calibri" w:hAnsi="Book Antiqua" w:cs="Arial"/>
          <w:lang w:val="en-GB"/>
        </w:rPr>
        <w:t xml:space="preserve">Moreover, </w:t>
      </w:r>
      <w:r w:rsidRPr="00843454">
        <w:rPr>
          <w:rFonts w:ascii="Book Antiqua" w:eastAsia="Calibri" w:hAnsi="Book Antiqua" w:cs="Arial"/>
          <w:lang w:val="en-GB"/>
        </w:rPr>
        <w:t>several studies have indicated that bone</w:t>
      </w:r>
      <w:r w:rsidR="00205B12" w:rsidRPr="00843454">
        <w:rPr>
          <w:rFonts w:ascii="Book Antiqua" w:eastAsia="Calibri" w:hAnsi="Book Antiqua" w:cs="Arial"/>
          <w:lang w:val="en-GB"/>
        </w:rPr>
        <w:t xml:space="preserve"> </w:t>
      </w:r>
      <w:r w:rsidRPr="00843454">
        <w:rPr>
          <w:rFonts w:ascii="Book Antiqua" w:eastAsia="Calibri" w:hAnsi="Book Antiqua" w:cs="Arial"/>
          <w:lang w:val="en-GB"/>
        </w:rPr>
        <w:t>marrow</w:t>
      </w:r>
      <w:r w:rsidR="00205B12" w:rsidRPr="00843454">
        <w:rPr>
          <w:rFonts w:ascii="Book Antiqua" w:eastAsia="Calibri" w:hAnsi="Book Antiqua" w:cs="Arial"/>
          <w:lang w:val="en-GB"/>
        </w:rPr>
        <w:t>-</w:t>
      </w:r>
      <w:r w:rsidRPr="00843454">
        <w:rPr>
          <w:rFonts w:ascii="Book Antiqua" w:eastAsia="Calibri" w:hAnsi="Book Antiqua" w:cs="Arial"/>
          <w:lang w:val="en-GB"/>
        </w:rPr>
        <w:t xml:space="preserve">derived cells (BMDCs) are recruited to the pancreas during tissue injury, where they gain CAF-like properties. It </w:t>
      </w:r>
      <w:r w:rsidR="00205B12" w:rsidRPr="00843454">
        <w:rPr>
          <w:rFonts w:ascii="Book Antiqua" w:eastAsia="Calibri" w:hAnsi="Book Antiqua" w:cs="Arial"/>
          <w:lang w:val="en-GB"/>
        </w:rPr>
        <w:t xml:space="preserve">could </w:t>
      </w:r>
      <w:r w:rsidRPr="00843454">
        <w:rPr>
          <w:rFonts w:ascii="Book Antiqua" w:eastAsia="Calibri" w:hAnsi="Book Antiqua" w:cs="Arial"/>
          <w:lang w:val="en-GB"/>
        </w:rPr>
        <w:t xml:space="preserve">also be speculated that epithelial cells, through epithelial-mesenchymal transition (EMT), could be a source </w:t>
      </w:r>
      <w:r w:rsidR="00205B12" w:rsidRPr="00843454">
        <w:rPr>
          <w:rFonts w:ascii="Book Antiqua" w:eastAsia="Calibri" w:hAnsi="Book Antiqua" w:cs="Arial"/>
          <w:lang w:val="en-GB"/>
        </w:rPr>
        <w:t xml:space="preserve">of </w:t>
      </w:r>
      <w:r w:rsidRPr="00843454">
        <w:rPr>
          <w:rFonts w:ascii="Book Antiqua" w:eastAsia="Calibri" w:hAnsi="Book Antiqua" w:cs="Arial"/>
          <w:lang w:val="en-GB"/>
        </w:rPr>
        <w:t>CAFs.</w:t>
      </w:r>
      <w:r w:rsidR="00205F6F" w:rsidRPr="00843454">
        <w:rPr>
          <w:rFonts w:ascii="Book Antiqua" w:eastAsia="Calibri" w:hAnsi="Book Antiqua" w:cs="Arial"/>
          <w:lang w:val="en-GB"/>
        </w:rPr>
        <w:t xml:space="preserve"> </w:t>
      </w:r>
    </w:p>
    <w:p w14:paraId="483AEC7B" w14:textId="0A0B2D8C" w:rsidR="00D60D6D" w:rsidRDefault="00D60D6D" w:rsidP="000200F5">
      <w:pPr>
        <w:widowControl w:val="0"/>
        <w:autoSpaceDE w:val="0"/>
        <w:autoSpaceDN w:val="0"/>
        <w:adjustRightInd w:val="0"/>
        <w:snapToGrid w:val="0"/>
        <w:spacing w:line="360" w:lineRule="auto"/>
        <w:jc w:val="both"/>
        <w:rPr>
          <w:rFonts w:ascii="Book Antiqua" w:eastAsia="Calibri" w:hAnsi="Book Antiqua" w:cs="Arial"/>
          <w:lang w:val="en-GB"/>
        </w:rPr>
      </w:pPr>
      <w:r>
        <w:rPr>
          <w:rFonts w:ascii="Book Antiqua" w:eastAsia="Calibri" w:hAnsi="Book Antiqua" w:cs="Arial"/>
          <w:lang w:val="en-GB"/>
        </w:rPr>
        <w:br w:type="page"/>
      </w:r>
    </w:p>
    <w:p w14:paraId="69DF0AB4" w14:textId="70B95669" w:rsidR="000950C1" w:rsidRPr="00843454" w:rsidRDefault="00D60D6D" w:rsidP="000200F5">
      <w:pPr>
        <w:widowControl w:val="0"/>
        <w:autoSpaceDE w:val="0"/>
        <w:autoSpaceDN w:val="0"/>
        <w:adjustRightInd w:val="0"/>
        <w:snapToGrid w:val="0"/>
        <w:spacing w:line="360" w:lineRule="auto"/>
        <w:jc w:val="both"/>
        <w:rPr>
          <w:rFonts w:ascii="Book Antiqua" w:eastAsia="Calibri" w:hAnsi="Book Antiqua" w:cs="Arial"/>
          <w:lang w:val="en-GB"/>
        </w:rPr>
      </w:pPr>
      <w:r>
        <w:rPr>
          <w:noProof/>
          <w:lang w:eastAsia="zh-CN"/>
        </w:rPr>
        <w:lastRenderedPageBreak/>
        <w:drawing>
          <wp:inline distT="0" distB="0" distL="0" distR="0" wp14:anchorId="1134EB11" wp14:editId="362A9476">
            <wp:extent cx="5486400" cy="31591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159125"/>
                    </a:xfrm>
                    <a:prstGeom prst="rect">
                      <a:avLst/>
                    </a:prstGeom>
                  </pic:spPr>
                </pic:pic>
              </a:graphicData>
            </a:graphic>
          </wp:inline>
        </w:drawing>
      </w:r>
    </w:p>
    <w:p w14:paraId="63B90558" w14:textId="69A3FA0E" w:rsidR="000950C1" w:rsidRPr="00843454" w:rsidRDefault="000950C1" w:rsidP="000200F5">
      <w:pPr>
        <w:widowControl w:val="0"/>
        <w:adjustRightInd w:val="0"/>
        <w:snapToGrid w:val="0"/>
        <w:spacing w:line="360" w:lineRule="auto"/>
        <w:jc w:val="both"/>
        <w:rPr>
          <w:rFonts w:ascii="Book Antiqua" w:hAnsi="Book Antiqua" w:cs="Arial"/>
          <w:lang w:val="en-GB"/>
        </w:rPr>
      </w:pPr>
      <w:r w:rsidRPr="00843454">
        <w:rPr>
          <w:rFonts w:ascii="Book Antiqua" w:hAnsi="Book Antiqua" w:cs="Arial"/>
          <w:b/>
          <w:lang w:val="en-GB"/>
        </w:rPr>
        <w:t>Figure 3 Activation of quiescent pancreatic stellate cells in pancreatic cancer</w:t>
      </w:r>
      <w:r w:rsidR="00896E37" w:rsidRPr="00843454">
        <w:rPr>
          <w:rFonts w:ascii="Book Antiqua" w:hAnsi="Book Antiqua" w:cs="Arial"/>
          <w:b/>
          <w:lang w:val="en-GB"/>
        </w:rPr>
        <w:t>.</w:t>
      </w:r>
      <w:r w:rsidR="007C5F3F">
        <w:rPr>
          <w:rFonts w:ascii="Book Antiqua" w:eastAsiaTheme="minorEastAsia" w:hAnsi="Book Antiqua" w:cs="Arial" w:hint="eastAsia"/>
          <w:b/>
          <w:lang w:val="en-GB" w:eastAsia="zh-CN"/>
        </w:rPr>
        <w:t xml:space="preserve"> </w:t>
      </w:r>
      <w:r w:rsidRPr="00843454">
        <w:rPr>
          <w:rFonts w:ascii="Book Antiqua" w:hAnsi="Book Antiqua" w:cs="Arial"/>
          <w:lang w:val="en-GB"/>
        </w:rPr>
        <w:t xml:space="preserve">In the normal pancreas, pancreatic stellate cells are in the quiescent state (qPSC) and </w:t>
      </w:r>
      <w:r w:rsidR="00896E37" w:rsidRPr="00843454">
        <w:rPr>
          <w:rFonts w:ascii="Book Antiqua" w:hAnsi="Book Antiqua" w:cs="Arial"/>
          <w:lang w:val="en-GB"/>
        </w:rPr>
        <w:t>are</w:t>
      </w:r>
      <w:r w:rsidR="000F1900" w:rsidRPr="00843454">
        <w:rPr>
          <w:rFonts w:ascii="Book Antiqua" w:hAnsi="Book Antiqua" w:cs="Arial"/>
          <w:lang w:val="en-GB"/>
        </w:rPr>
        <w:t xml:space="preserve"> </w:t>
      </w:r>
      <w:r w:rsidRPr="00843454">
        <w:rPr>
          <w:rFonts w:ascii="Book Antiqua" w:hAnsi="Book Antiqua" w:cs="Arial"/>
          <w:lang w:val="en-GB"/>
        </w:rPr>
        <w:t xml:space="preserve">located in the periacinar space. They have a stellate morphology and contain vitamin A lipid vacuoles. During carcinogenesis, they become activated (aPSCs). aPSCs are the most important cellular source </w:t>
      </w:r>
      <w:r w:rsidR="00896E37" w:rsidRPr="00843454">
        <w:rPr>
          <w:rFonts w:ascii="Book Antiqua" w:hAnsi="Book Antiqua" w:cs="Arial"/>
          <w:lang w:val="en-GB"/>
        </w:rPr>
        <w:t>of</w:t>
      </w:r>
      <w:r w:rsidR="009808FF" w:rsidRPr="00843454">
        <w:rPr>
          <w:rFonts w:ascii="Book Antiqua" w:hAnsi="Book Antiqua" w:cs="Arial"/>
          <w:lang w:val="en-GB"/>
        </w:rPr>
        <w:t xml:space="preserve"> </w:t>
      </w:r>
      <w:r w:rsidRPr="00843454">
        <w:rPr>
          <w:rFonts w:ascii="Book Antiqua" w:hAnsi="Book Antiqua" w:cs="Arial"/>
          <w:lang w:val="en-GB"/>
        </w:rPr>
        <w:t>cancer-associated fibroblasts (CAFs) in PC. CAFs, characterized by a spindle-shaped morphology, are the main effector cells in the desmoplastic reaction</w:t>
      </w:r>
      <w:r w:rsidR="00896E37" w:rsidRPr="00843454">
        <w:rPr>
          <w:rFonts w:ascii="Book Antiqua" w:hAnsi="Book Antiqua" w:cs="Arial"/>
          <w:lang w:val="en-GB"/>
        </w:rPr>
        <w:t>,</w:t>
      </w:r>
      <w:r w:rsidRPr="00843454">
        <w:rPr>
          <w:rFonts w:ascii="Book Antiqua" w:hAnsi="Book Antiqua" w:cs="Arial"/>
          <w:lang w:val="en-GB"/>
        </w:rPr>
        <w:t xml:space="preserve"> and </w:t>
      </w:r>
      <w:r w:rsidR="00896E37" w:rsidRPr="00843454">
        <w:rPr>
          <w:rFonts w:ascii="Book Antiqua" w:hAnsi="Book Antiqua" w:cs="Arial"/>
          <w:lang w:val="en-GB"/>
        </w:rPr>
        <w:t>they</w:t>
      </w:r>
      <w:r w:rsidR="009808FF" w:rsidRPr="00843454">
        <w:rPr>
          <w:rFonts w:ascii="Book Antiqua" w:hAnsi="Book Antiqua" w:cs="Arial"/>
          <w:lang w:val="en-GB"/>
        </w:rPr>
        <w:t xml:space="preserve"> </w:t>
      </w:r>
      <w:r w:rsidRPr="00843454">
        <w:rPr>
          <w:rFonts w:ascii="Book Antiqua" w:hAnsi="Book Antiqua" w:cs="Arial"/>
          <w:lang w:val="en-GB"/>
        </w:rPr>
        <w:t xml:space="preserve">synthesize extracellular matrix (ECM) proteins. Further, they produce </w:t>
      </w:r>
      <w:r w:rsidR="00896E37" w:rsidRPr="00843454">
        <w:rPr>
          <w:rFonts w:ascii="Book Antiqua" w:hAnsi="Book Antiqua" w:cs="Arial"/>
          <w:lang w:val="en-GB"/>
        </w:rPr>
        <w:t xml:space="preserve">the </w:t>
      </w:r>
      <w:r w:rsidRPr="00843454">
        <w:rPr>
          <w:rFonts w:ascii="Book Antiqua" w:hAnsi="Book Antiqua" w:cs="Arial"/>
          <w:lang w:val="en-GB"/>
        </w:rPr>
        <w:t>growth factors and cytokines that promote cancer cell proliferation and migration.</w:t>
      </w:r>
    </w:p>
    <w:p w14:paraId="4C0EDF61" w14:textId="609D27DD" w:rsidR="00D60D6D" w:rsidRDefault="00D60D6D" w:rsidP="000200F5">
      <w:pPr>
        <w:widowControl w:val="0"/>
        <w:adjustRightInd w:val="0"/>
        <w:snapToGrid w:val="0"/>
        <w:spacing w:line="360" w:lineRule="auto"/>
        <w:jc w:val="both"/>
        <w:rPr>
          <w:rFonts w:ascii="Book Antiqua" w:hAnsi="Book Antiqua" w:cs="Arial"/>
          <w:b/>
          <w:lang w:val="en-GB"/>
        </w:rPr>
      </w:pPr>
      <w:r>
        <w:rPr>
          <w:rFonts w:ascii="Book Antiqua" w:hAnsi="Book Antiqua" w:cs="Arial"/>
          <w:b/>
          <w:lang w:val="en-GB"/>
        </w:rPr>
        <w:br w:type="page"/>
      </w:r>
    </w:p>
    <w:p w14:paraId="080F314A" w14:textId="3D87746B" w:rsidR="000950C1" w:rsidRDefault="00D60D6D" w:rsidP="000200F5">
      <w:pPr>
        <w:widowControl w:val="0"/>
        <w:adjustRightInd w:val="0"/>
        <w:snapToGrid w:val="0"/>
        <w:spacing w:line="360" w:lineRule="auto"/>
        <w:jc w:val="both"/>
        <w:rPr>
          <w:rFonts w:eastAsiaTheme="minorEastAsia"/>
          <w:noProof/>
          <w:lang w:eastAsia="zh-CN"/>
        </w:rPr>
      </w:pPr>
      <w:r>
        <w:rPr>
          <w:noProof/>
          <w:lang w:eastAsia="zh-CN"/>
        </w:rPr>
        <w:lastRenderedPageBreak/>
        <w:drawing>
          <wp:inline distT="0" distB="0" distL="0" distR="0" wp14:anchorId="57E88356" wp14:editId="54F75E72">
            <wp:extent cx="1901952" cy="360746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05033" cy="3613304"/>
                    </a:xfrm>
                    <a:prstGeom prst="rect">
                      <a:avLst/>
                    </a:prstGeom>
                  </pic:spPr>
                </pic:pic>
              </a:graphicData>
            </a:graphic>
          </wp:inline>
        </w:drawing>
      </w:r>
      <w:r>
        <w:rPr>
          <w:rFonts w:ascii="Book Antiqua" w:eastAsiaTheme="minorEastAsia" w:hAnsi="Book Antiqua" w:cs="Arial" w:hint="eastAsia"/>
          <w:b/>
          <w:lang w:val="en-GB" w:eastAsia="zh-CN"/>
        </w:rPr>
        <w:t xml:space="preserve">  </w:t>
      </w:r>
      <w:r>
        <w:rPr>
          <w:noProof/>
          <w:lang w:eastAsia="zh-CN"/>
        </w:rPr>
        <w:drawing>
          <wp:inline distT="0" distB="0" distL="0" distR="0" wp14:anchorId="31C34127" wp14:editId="46521762">
            <wp:extent cx="1923898" cy="3598402"/>
            <wp:effectExtent l="0" t="0" r="63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25609" cy="3601602"/>
                    </a:xfrm>
                    <a:prstGeom prst="rect">
                      <a:avLst/>
                    </a:prstGeom>
                  </pic:spPr>
                </pic:pic>
              </a:graphicData>
            </a:graphic>
          </wp:inline>
        </w:drawing>
      </w:r>
      <w:r w:rsidRPr="00D60D6D">
        <w:rPr>
          <w:noProof/>
          <w:lang w:eastAsia="zh-CN"/>
        </w:rPr>
        <w:t xml:space="preserve"> </w:t>
      </w:r>
      <w:r>
        <w:rPr>
          <w:noProof/>
          <w:lang w:eastAsia="zh-CN"/>
        </w:rPr>
        <w:drawing>
          <wp:inline distT="0" distB="0" distL="0" distR="0" wp14:anchorId="5CF7230F" wp14:editId="35AF0CEC">
            <wp:extent cx="1980123" cy="3716122"/>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81209" cy="3718159"/>
                    </a:xfrm>
                    <a:prstGeom prst="rect">
                      <a:avLst/>
                    </a:prstGeom>
                  </pic:spPr>
                </pic:pic>
              </a:graphicData>
            </a:graphic>
          </wp:inline>
        </w:drawing>
      </w:r>
    </w:p>
    <w:p w14:paraId="30EF0BF7" w14:textId="76C64DD6" w:rsidR="00D60D6D" w:rsidRDefault="00D60D6D" w:rsidP="000200F5">
      <w:pPr>
        <w:widowControl w:val="0"/>
        <w:adjustRightInd w:val="0"/>
        <w:snapToGrid w:val="0"/>
        <w:spacing w:line="360" w:lineRule="auto"/>
        <w:jc w:val="both"/>
        <w:rPr>
          <w:rFonts w:eastAsiaTheme="minorEastAsia"/>
          <w:noProof/>
          <w:lang w:eastAsia="zh-CN"/>
        </w:rPr>
      </w:pPr>
      <w:r>
        <w:rPr>
          <w:noProof/>
          <w:lang w:eastAsia="zh-CN"/>
        </w:rPr>
        <w:drawing>
          <wp:inline distT="0" distB="0" distL="0" distR="0" wp14:anchorId="53043846" wp14:editId="1128457B">
            <wp:extent cx="1865593" cy="348935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67253" cy="3492455"/>
                    </a:xfrm>
                    <a:prstGeom prst="rect">
                      <a:avLst/>
                    </a:prstGeom>
                  </pic:spPr>
                </pic:pic>
              </a:graphicData>
            </a:graphic>
          </wp:inline>
        </w:drawing>
      </w:r>
      <w:r w:rsidRPr="00D60D6D">
        <w:rPr>
          <w:noProof/>
          <w:lang w:eastAsia="zh-CN"/>
        </w:rPr>
        <w:t xml:space="preserve"> </w:t>
      </w:r>
      <w:r>
        <w:rPr>
          <w:noProof/>
          <w:lang w:eastAsia="zh-CN"/>
        </w:rPr>
        <w:drawing>
          <wp:inline distT="0" distB="0" distL="0" distR="0" wp14:anchorId="10D86F71" wp14:editId="1ED30674">
            <wp:extent cx="1828800" cy="3483033"/>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31731" cy="3488615"/>
                    </a:xfrm>
                    <a:prstGeom prst="rect">
                      <a:avLst/>
                    </a:prstGeom>
                  </pic:spPr>
                </pic:pic>
              </a:graphicData>
            </a:graphic>
          </wp:inline>
        </w:drawing>
      </w:r>
      <w:r>
        <w:rPr>
          <w:rFonts w:eastAsiaTheme="minorEastAsia" w:hint="eastAsia"/>
          <w:noProof/>
          <w:lang w:eastAsia="zh-CN"/>
        </w:rPr>
        <w:t xml:space="preserve">  </w:t>
      </w:r>
      <w:r>
        <w:rPr>
          <w:noProof/>
          <w:lang w:eastAsia="zh-CN"/>
        </w:rPr>
        <w:drawing>
          <wp:inline distT="0" distB="0" distL="0" distR="0" wp14:anchorId="30A4F66A" wp14:editId="25286C7C">
            <wp:extent cx="1941086" cy="348203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40361" cy="3480735"/>
                    </a:xfrm>
                    <a:prstGeom prst="rect">
                      <a:avLst/>
                    </a:prstGeom>
                  </pic:spPr>
                </pic:pic>
              </a:graphicData>
            </a:graphic>
          </wp:inline>
        </w:drawing>
      </w:r>
    </w:p>
    <w:p w14:paraId="1AD68EF1" w14:textId="31DB3A86" w:rsidR="00D60D6D" w:rsidRPr="00D60D6D" w:rsidRDefault="00D60D6D" w:rsidP="000200F5">
      <w:pPr>
        <w:widowControl w:val="0"/>
        <w:adjustRightInd w:val="0"/>
        <w:snapToGrid w:val="0"/>
        <w:spacing w:line="360" w:lineRule="auto"/>
        <w:jc w:val="both"/>
        <w:rPr>
          <w:rFonts w:ascii="Book Antiqua" w:eastAsiaTheme="minorEastAsia" w:hAnsi="Book Antiqua" w:cs="Arial"/>
          <w:b/>
          <w:lang w:val="en-GB" w:eastAsia="zh-CN"/>
        </w:rPr>
      </w:pPr>
      <w:r>
        <w:rPr>
          <w:noProof/>
          <w:lang w:eastAsia="zh-CN"/>
        </w:rPr>
        <w:lastRenderedPageBreak/>
        <w:drawing>
          <wp:inline distT="0" distB="0" distL="0" distR="0" wp14:anchorId="55CBF298" wp14:editId="22FF0413">
            <wp:extent cx="1792463" cy="3321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93402" cy="3322839"/>
                    </a:xfrm>
                    <a:prstGeom prst="rect">
                      <a:avLst/>
                    </a:prstGeom>
                  </pic:spPr>
                </pic:pic>
              </a:graphicData>
            </a:graphic>
          </wp:inline>
        </w:drawing>
      </w:r>
      <w:r>
        <w:rPr>
          <w:rFonts w:ascii="Book Antiqua" w:eastAsiaTheme="minorEastAsia" w:hAnsi="Book Antiqua" w:cs="Arial" w:hint="eastAsia"/>
          <w:b/>
          <w:lang w:val="en-GB" w:eastAsia="zh-CN"/>
        </w:rPr>
        <w:t xml:space="preserve"> </w:t>
      </w:r>
      <w:r>
        <w:rPr>
          <w:noProof/>
          <w:lang w:eastAsia="zh-CN"/>
        </w:rPr>
        <w:drawing>
          <wp:inline distT="0" distB="0" distL="0" distR="0" wp14:anchorId="351B5490" wp14:editId="77FA9EBA">
            <wp:extent cx="1694575" cy="3195910"/>
            <wp:effectExtent l="0" t="0" r="127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97136" cy="3200741"/>
                    </a:xfrm>
                    <a:prstGeom prst="rect">
                      <a:avLst/>
                    </a:prstGeom>
                  </pic:spPr>
                </pic:pic>
              </a:graphicData>
            </a:graphic>
          </wp:inline>
        </w:drawing>
      </w:r>
      <w:r>
        <w:rPr>
          <w:rFonts w:ascii="Book Antiqua" w:eastAsiaTheme="minorEastAsia" w:hAnsi="Book Antiqua" w:cs="Arial" w:hint="eastAsia"/>
          <w:b/>
          <w:lang w:val="en-GB" w:eastAsia="zh-CN"/>
        </w:rPr>
        <w:t xml:space="preserve"> </w:t>
      </w:r>
      <w:r>
        <w:rPr>
          <w:noProof/>
          <w:lang w:eastAsia="zh-CN"/>
        </w:rPr>
        <w:drawing>
          <wp:inline distT="0" distB="0" distL="0" distR="0" wp14:anchorId="4260F355" wp14:editId="15472D57">
            <wp:extent cx="1689811" cy="3127297"/>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88405" cy="3124695"/>
                    </a:xfrm>
                    <a:prstGeom prst="rect">
                      <a:avLst/>
                    </a:prstGeom>
                  </pic:spPr>
                </pic:pic>
              </a:graphicData>
            </a:graphic>
          </wp:inline>
        </w:drawing>
      </w:r>
    </w:p>
    <w:p w14:paraId="70374BF1" w14:textId="6F3E8E4A" w:rsidR="004E5A0F" w:rsidRPr="007C5F3F" w:rsidRDefault="000950C1" w:rsidP="000200F5">
      <w:pPr>
        <w:widowControl w:val="0"/>
        <w:adjustRightInd w:val="0"/>
        <w:snapToGrid w:val="0"/>
        <w:spacing w:line="360" w:lineRule="auto"/>
        <w:jc w:val="both"/>
        <w:rPr>
          <w:rFonts w:ascii="Book Antiqua" w:eastAsiaTheme="minorEastAsia" w:hAnsi="Book Antiqua" w:cs="Arial"/>
          <w:lang w:val="en-GB" w:eastAsia="zh-CN"/>
        </w:rPr>
      </w:pPr>
      <w:r w:rsidRPr="00843454">
        <w:rPr>
          <w:rFonts w:ascii="Book Antiqua" w:hAnsi="Book Antiqua" w:cs="Arial"/>
          <w:b/>
          <w:lang w:val="en-GB"/>
        </w:rPr>
        <w:t xml:space="preserve">Figure 4 </w:t>
      </w:r>
      <w:r w:rsidRPr="007C5F3F">
        <w:rPr>
          <w:rFonts w:ascii="Book Antiqua" w:hAnsi="Book Antiqua" w:cs="Arial"/>
          <w:b/>
          <w:caps/>
          <w:lang w:val="en-GB"/>
        </w:rPr>
        <w:t>m</w:t>
      </w:r>
      <w:r w:rsidRPr="00843454">
        <w:rPr>
          <w:rFonts w:ascii="Book Antiqua" w:hAnsi="Book Antiqua" w:cs="Arial"/>
          <w:b/>
          <w:lang w:val="en-GB"/>
        </w:rPr>
        <w:t xml:space="preserve">ain components of the </w:t>
      </w:r>
      <w:r w:rsidR="00E5040D" w:rsidRPr="00843454">
        <w:rPr>
          <w:rFonts w:ascii="Book Antiqua" w:hAnsi="Book Antiqua" w:cs="Arial"/>
          <w:b/>
          <w:lang w:val="en-GB"/>
        </w:rPr>
        <w:t>tumour</w:t>
      </w:r>
      <w:r w:rsidRPr="00843454">
        <w:rPr>
          <w:rFonts w:ascii="Book Antiqua" w:hAnsi="Book Antiqua" w:cs="Arial"/>
          <w:b/>
          <w:lang w:val="en-GB"/>
        </w:rPr>
        <w:t xml:space="preserve"> stroma in pancreatic cancer</w:t>
      </w:r>
      <w:r w:rsidR="00E5040D" w:rsidRPr="00843454">
        <w:rPr>
          <w:rFonts w:ascii="Book Antiqua" w:hAnsi="Book Antiqua" w:cs="Arial"/>
          <w:b/>
          <w:lang w:val="en-GB"/>
        </w:rPr>
        <w:t>.</w:t>
      </w:r>
      <w:r w:rsidR="007C5F3F">
        <w:rPr>
          <w:rFonts w:ascii="Book Antiqua" w:eastAsiaTheme="minorEastAsia" w:hAnsi="Book Antiqua" w:cs="Arial" w:hint="eastAsia"/>
          <w:b/>
          <w:lang w:val="en-GB" w:eastAsia="zh-CN"/>
        </w:rPr>
        <w:t xml:space="preserve"> </w:t>
      </w:r>
      <w:r w:rsidR="007C5F3F" w:rsidRPr="007C5F3F">
        <w:rPr>
          <w:rFonts w:ascii="Book Antiqua" w:eastAsiaTheme="minorEastAsia" w:hAnsi="Book Antiqua" w:cs="Arial" w:hint="eastAsia"/>
          <w:lang w:val="en-GB" w:eastAsia="zh-CN"/>
        </w:rPr>
        <w:t>A:</w:t>
      </w:r>
      <w:r w:rsidR="007C5F3F">
        <w:rPr>
          <w:rFonts w:ascii="Book Antiqua" w:eastAsiaTheme="minorEastAsia" w:hAnsi="Book Antiqua" w:cs="Arial" w:hint="eastAsia"/>
          <w:b/>
          <w:lang w:val="en-GB" w:eastAsia="zh-CN"/>
        </w:rPr>
        <w:t xml:space="preserve"> </w:t>
      </w:r>
      <w:r w:rsidR="00A94376" w:rsidRPr="00A94376">
        <w:rPr>
          <w:rFonts w:ascii="Book Antiqua" w:eastAsiaTheme="minorEastAsia" w:hAnsi="Book Antiqua" w:cs="Arial"/>
          <w:caps/>
          <w:lang w:val="en-GB" w:eastAsia="zh-CN"/>
        </w:rPr>
        <w:t>p</w:t>
      </w:r>
      <w:r w:rsidR="00A94376" w:rsidRPr="00A94376">
        <w:rPr>
          <w:rFonts w:ascii="Book Antiqua" w:eastAsiaTheme="minorEastAsia" w:hAnsi="Book Antiqua" w:cs="Arial"/>
          <w:lang w:val="en-GB" w:eastAsia="zh-CN"/>
        </w:rPr>
        <w:t xml:space="preserve">ancreatic cancer </w:t>
      </w:r>
      <w:r w:rsidR="00A94376">
        <w:rPr>
          <w:rFonts w:ascii="Book Antiqua" w:eastAsiaTheme="minorEastAsia" w:hAnsi="Book Antiqua" w:cs="Arial" w:hint="eastAsia"/>
          <w:b/>
          <w:lang w:val="en-GB" w:eastAsia="zh-CN"/>
        </w:rPr>
        <w:t>(</w:t>
      </w:r>
      <w:r w:rsidRPr="007C5F3F">
        <w:rPr>
          <w:rFonts w:ascii="Book Antiqua" w:hAnsi="Book Antiqua" w:cs="Arial"/>
          <w:lang w:val="en-GB"/>
        </w:rPr>
        <w:t>PC</w:t>
      </w:r>
      <w:r w:rsidR="00A94376">
        <w:rPr>
          <w:rFonts w:ascii="Book Antiqua" w:eastAsiaTheme="minorEastAsia" w:hAnsi="Book Antiqua" w:cs="Arial" w:hint="eastAsia"/>
          <w:lang w:val="en-GB" w:eastAsia="zh-CN"/>
        </w:rPr>
        <w:t>)</w:t>
      </w:r>
      <w:r w:rsidRPr="007C5F3F">
        <w:rPr>
          <w:rFonts w:ascii="Book Antiqua" w:hAnsi="Book Antiqua" w:cs="Arial"/>
          <w:lang w:val="en-GB"/>
        </w:rPr>
        <w:t xml:space="preserve"> cells, arranged in small groups and </w:t>
      </w:r>
      <w:r w:rsidR="00E5040D" w:rsidRPr="007C5F3F">
        <w:rPr>
          <w:rFonts w:ascii="Book Antiqua" w:hAnsi="Book Antiqua" w:cs="Arial"/>
          <w:lang w:val="en-GB"/>
        </w:rPr>
        <w:t>with</w:t>
      </w:r>
      <w:r w:rsidR="000F1900" w:rsidRPr="007C5F3F">
        <w:rPr>
          <w:rFonts w:ascii="Book Antiqua" w:hAnsi="Book Antiqua" w:cs="Arial"/>
          <w:lang w:val="en-GB"/>
        </w:rPr>
        <w:t xml:space="preserve"> </w:t>
      </w:r>
      <w:r w:rsidRPr="007C5F3F">
        <w:rPr>
          <w:rFonts w:ascii="Book Antiqua" w:hAnsi="Book Antiqua" w:cs="Arial"/>
          <w:lang w:val="en-GB"/>
        </w:rPr>
        <w:t>duct-like structures, are surro</w:t>
      </w:r>
      <w:r w:rsidR="007C5F3F">
        <w:rPr>
          <w:rFonts w:ascii="Book Antiqua" w:hAnsi="Book Antiqua" w:cs="Arial"/>
          <w:lang w:val="en-GB"/>
        </w:rPr>
        <w:t>unded by desmoplastic stroma (H</w:t>
      </w:r>
      <w:r w:rsidRPr="007C5F3F">
        <w:rPr>
          <w:rFonts w:ascii="Book Antiqua" w:hAnsi="Book Antiqua" w:cs="Arial"/>
          <w:lang w:val="en-GB"/>
        </w:rPr>
        <w:t>E)</w:t>
      </w:r>
      <w:r w:rsidR="007C5F3F">
        <w:rPr>
          <w:rFonts w:ascii="Book Antiqua" w:eastAsiaTheme="minorEastAsia" w:hAnsi="Book Antiqua" w:cs="Arial" w:hint="eastAsia"/>
          <w:lang w:val="en-GB" w:eastAsia="zh-CN"/>
        </w:rPr>
        <w:t>;</w:t>
      </w:r>
      <w:r w:rsidR="007C5F3F">
        <w:rPr>
          <w:rFonts w:ascii="Book Antiqua" w:hAnsi="Book Antiqua" w:cs="Arial"/>
          <w:lang w:val="en-GB"/>
        </w:rPr>
        <w:t xml:space="preserve"> </w:t>
      </w:r>
      <w:r w:rsidRPr="007C5F3F">
        <w:rPr>
          <w:rFonts w:ascii="Book Antiqua" w:hAnsi="Book Antiqua" w:cs="Arial"/>
          <w:lang w:val="en-GB"/>
        </w:rPr>
        <w:t>B</w:t>
      </w:r>
      <w:r w:rsidR="007C5F3F" w:rsidRPr="007C5F3F">
        <w:rPr>
          <w:rFonts w:ascii="Book Antiqua" w:eastAsiaTheme="minorEastAsia" w:hAnsi="Book Antiqua" w:cs="Arial"/>
          <w:lang w:val="en-GB" w:eastAsia="zh-CN"/>
        </w:rPr>
        <w:t>:</w:t>
      </w:r>
      <w:r w:rsidRPr="007C5F3F">
        <w:rPr>
          <w:rFonts w:ascii="Book Antiqua" w:hAnsi="Book Antiqua" w:cs="Arial"/>
          <w:lang w:val="en-GB"/>
        </w:rPr>
        <w:t xml:space="preserve"> PC cells strongly express maspin (maspin immunostaining)</w:t>
      </w:r>
      <w:r w:rsidR="007C5F3F">
        <w:rPr>
          <w:rFonts w:ascii="Book Antiqua" w:eastAsiaTheme="minorEastAsia" w:hAnsi="Book Antiqua" w:cs="Arial" w:hint="eastAsia"/>
          <w:lang w:val="en-GB" w:eastAsia="zh-CN"/>
        </w:rPr>
        <w:t>;</w:t>
      </w:r>
      <w:r w:rsidR="007C5F3F">
        <w:rPr>
          <w:rFonts w:ascii="Book Antiqua" w:hAnsi="Book Antiqua" w:cs="Arial"/>
          <w:lang w:val="en-GB"/>
        </w:rPr>
        <w:t xml:space="preserve"> </w:t>
      </w:r>
      <w:r w:rsidRPr="007C5F3F">
        <w:rPr>
          <w:rFonts w:ascii="Book Antiqua" w:hAnsi="Book Antiqua" w:cs="Arial"/>
          <w:lang w:val="en-GB"/>
        </w:rPr>
        <w:t>C</w:t>
      </w:r>
      <w:r w:rsidR="007C5F3F" w:rsidRPr="007C5F3F">
        <w:rPr>
          <w:rFonts w:ascii="Book Antiqua" w:eastAsiaTheme="minorEastAsia" w:hAnsi="Book Antiqua" w:cs="Arial" w:hint="eastAsia"/>
          <w:lang w:val="en-GB" w:eastAsia="zh-CN"/>
        </w:rPr>
        <w:t>:</w:t>
      </w:r>
      <w:r w:rsidRPr="007C5F3F">
        <w:rPr>
          <w:rFonts w:ascii="Book Antiqua" w:hAnsi="Book Antiqua" w:cs="Arial"/>
          <w:lang w:val="en-GB"/>
        </w:rPr>
        <w:t xml:space="preserve"> Using a </w:t>
      </w:r>
      <w:r w:rsidR="00E5040D" w:rsidRPr="007C5F3F">
        <w:rPr>
          <w:rFonts w:ascii="Book Antiqua" w:hAnsi="Book Antiqua" w:cs="Arial"/>
          <w:lang w:val="en-GB"/>
        </w:rPr>
        <w:t>Sirius</w:t>
      </w:r>
      <w:r w:rsidRPr="007C5F3F">
        <w:rPr>
          <w:rFonts w:ascii="Book Antiqua" w:hAnsi="Book Antiqua" w:cs="Arial"/>
          <w:lang w:val="en-GB"/>
        </w:rPr>
        <w:t xml:space="preserve"> red stain, the collagen fibres of the desmoplastic stroma are highlighted</w:t>
      </w:r>
      <w:r w:rsidR="007C5F3F">
        <w:rPr>
          <w:rFonts w:ascii="Book Antiqua" w:eastAsiaTheme="minorEastAsia" w:hAnsi="Book Antiqua" w:cs="Arial" w:hint="eastAsia"/>
          <w:lang w:val="en-GB" w:eastAsia="zh-CN"/>
        </w:rPr>
        <w:t>;</w:t>
      </w:r>
      <w:r w:rsidR="007C5F3F">
        <w:rPr>
          <w:rFonts w:ascii="Book Antiqua" w:hAnsi="Book Antiqua" w:cs="Arial"/>
          <w:lang w:val="en-GB"/>
        </w:rPr>
        <w:t xml:space="preserve"> </w:t>
      </w:r>
      <w:r w:rsidRPr="007C5F3F">
        <w:rPr>
          <w:rFonts w:ascii="Book Antiqua" w:hAnsi="Book Antiqua" w:cs="Arial"/>
          <w:lang w:val="en-GB"/>
        </w:rPr>
        <w:t>D</w:t>
      </w:r>
      <w:r w:rsidR="007C5F3F" w:rsidRPr="007C5F3F">
        <w:rPr>
          <w:rFonts w:ascii="Book Antiqua" w:eastAsiaTheme="minorEastAsia" w:hAnsi="Book Antiqua" w:cs="Arial"/>
          <w:lang w:val="en-GB" w:eastAsia="zh-CN"/>
        </w:rPr>
        <w:t>:</w:t>
      </w:r>
      <w:r w:rsidRPr="007C5F3F">
        <w:rPr>
          <w:rFonts w:ascii="Book Antiqua" w:hAnsi="Book Antiqua" w:cs="Arial"/>
          <w:lang w:val="en-GB"/>
        </w:rPr>
        <w:t xml:space="preserve"> Numerous α-smooth muscle actin (α-SMA)</w:t>
      </w:r>
      <w:r w:rsidR="00965729" w:rsidRPr="007C5F3F">
        <w:rPr>
          <w:rFonts w:ascii="Book Antiqua" w:hAnsi="Book Antiqua" w:cs="Arial"/>
          <w:lang w:val="en-GB"/>
        </w:rPr>
        <w:t>-</w:t>
      </w:r>
      <w:r w:rsidRPr="007C5F3F">
        <w:rPr>
          <w:rFonts w:ascii="Book Antiqua" w:hAnsi="Book Antiqua" w:cs="Arial"/>
          <w:lang w:val="en-GB"/>
        </w:rPr>
        <w:t>positive cancer-associated fibroblasts (CAFs) are observed</w:t>
      </w:r>
      <w:r w:rsidR="007C5F3F">
        <w:rPr>
          <w:rFonts w:ascii="Book Antiqua" w:eastAsiaTheme="minorEastAsia" w:hAnsi="Book Antiqua" w:cs="Arial" w:hint="eastAsia"/>
          <w:lang w:val="en-GB" w:eastAsia="zh-CN"/>
        </w:rPr>
        <w:t>;</w:t>
      </w:r>
      <w:r w:rsidR="007C5F3F">
        <w:rPr>
          <w:rFonts w:ascii="Book Antiqua" w:hAnsi="Book Antiqua" w:cs="Arial"/>
          <w:lang w:val="en-GB"/>
        </w:rPr>
        <w:t xml:space="preserve"> </w:t>
      </w:r>
      <w:r w:rsidRPr="007C5F3F">
        <w:rPr>
          <w:rFonts w:ascii="Book Antiqua" w:hAnsi="Book Antiqua" w:cs="Arial"/>
          <w:lang w:val="en-GB"/>
        </w:rPr>
        <w:t>E</w:t>
      </w:r>
      <w:r w:rsidR="007C5F3F" w:rsidRPr="007C5F3F">
        <w:rPr>
          <w:rFonts w:ascii="Book Antiqua" w:eastAsiaTheme="minorEastAsia" w:hAnsi="Book Antiqua" w:cs="Arial" w:hint="eastAsia"/>
          <w:lang w:val="en-GB" w:eastAsia="zh-CN"/>
        </w:rPr>
        <w:t>:</w:t>
      </w:r>
      <w:r w:rsidRPr="007C5F3F">
        <w:rPr>
          <w:rFonts w:ascii="Book Antiqua" w:hAnsi="Book Antiqua" w:cs="Arial"/>
          <w:lang w:val="en-GB"/>
        </w:rPr>
        <w:t xml:space="preserve"> </w:t>
      </w:r>
      <w:r w:rsidR="00E5040D" w:rsidRPr="007C5F3F">
        <w:rPr>
          <w:rFonts w:ascii="Book Antiqua" w:hAnsi="Book Antiqua" w:cs="Arial"/>
          <w:lang w:val="en-GB"/>
        </w:rPr>
        <w:t>Tumour</w:t>
      </w:r>
      <w:r w:rsidRPr="007C5F3F">
        <w:rPr>
          <w:rFonts w:ascii="Book Antiqua" w:hAnsi="Book Antiqua" w:cs="Arial"/>
          <w:lang w:val="en-GB"/>
        </w:rPr>
        <w:t>-infiltrating macrophages (CD163 immunostaining)</w:t>
      </w:r>
      <w:r w:rsidR="007C5F3F">
        <w:rPr>
          <w:rFonts w:ascii="Book Antiqua" w:eastAsiaTheme="minorEastAsia" w:hAnsi="Book Antiqua" w:cs="Arial" w:hint="eastAsia"/>
          <w:lang w:val="en-GB" w:eastAsia="zh-CN"/>
        </w:rPr>
        <w:t>;</w:t>
      </w:r>
      <w:r w:rsidR="007C5F3F">
        <w:rPr>
          <w:rFonts w:ascii="Book Antiqua" w:hAnsi="Book Antiqua" w:cs="Arial"/>
          <w:lang w:val="en-GB"/>
        </w:rPr>
        <w:t xml:space="preserve"> </w:t>
      </w:r>
      <w:r w:rsidRPr="007C5F3F">
        <w:rPr>
          <w:rFonts w:ascii="Book Antiqua" w:hAnsi="Book Antiqua" w:cs="Arial"/>
          <w:lang w:val="en-GB"/>
        </w:rPr>
        <w:t>F</w:t>
      </w:r>
      <w:r w:rsidR="007C5F3F" w:rsidRPr="007C5F3F">
        <w:rPr>
          <w:rFonts w:ascii="Book Antiqua" w:eastAsiaTheme="minorEastAsia" w:hAnsi="Book Antiqua" w:cs="Arial" w:hint="eastAsia"/>
          <w:lang w:val="en-GB" w:eastAsia="zh-CN"/>
        </w:rPr>
        <w:t>:</w:t>
      </w:r>
      <w:r w:rsidRPr="007C5F3F">
        <w:rPr>
          <w:rFonts w:ascii="Book Antiqua" w:hAnsi="Book Antiqua" w:cs="Arial"/>
          <w:lang w:val="en-GB"/>
        </w:rPr>
        <w:t xml:space="preserve"> T cells (CD3 immunostaining) are shown</w:t>
      </w:r>
      <w:r w:rsidR="007C5F3F">
        <w:rPr>
          <w:rFonts w:ascii="Book Antiqua" w:eastAsiaTheme="minorEastAsia" w:hAnsi="Book Antiqua" w:cs="Arial" w:hint="eastAsia"/>
          <w:lang w:val="en-GB" w:eastAsia="zh-CN"/>
        </w:rPr>
        <w:t>;</w:t>
      </w:r>
      <w:r w:rsidR="007C5F3F">
        <w:rPr>
          <w:rFonts w:ascii="Book Antiqua" w:hAnsi="Book Antiqua" w:cs="Arial"/>
          <w:lang w:val="en-GB"/>
        </w:rPr>
        <w:t xml:space="preserve"> </w:t>
      </w:r>
      <w:r w:rsidR="007C5F3F" w:rsidRPr="007C5F3F">
        <w:rPr>
          <w:rFonts w:ascii="Book Antiqua" w:hAnsi="Book Antiqua" w:cs="Arial"/>
          <w:lang w:val="en-GB"/>
        </w:rPr>
        <w:t>G</w:t>
      </w:r>
      <w:r w:rsidR="007C5F3F" w:rsidRPr="007C5F3F">
        <w:rPr>
          <w:rFonts w:ascii="Book Antiqua" w:eastAsiaTheme="minorEastAsia" w:hAnsi="Book Antiqua" w:cs="Arial" w:hint="eastAsia"/>
          <w:lang w:val="en-GB" w:eastAsia="zh-CN"/>
        </w:rPr>
        <w:t>:</w:t>
      </w:r>
      <w:r w:rsidRPr="007C5F3F">
        <w:rPr>
          <w:rFonts w:ascii="Book Antiqua" w:hAnsi="Book Antiqua" w:cs="Arial"/>
          <w:lang w:val="en-GB"/>
        </w:rPr>
        <w:t xml:space="preserve"> </w:t>
      </w:r>
      <w:r w:rsidR="00E5040D" w:rsidRPr="007C5F3F">
        <w:rPr>
          <w:rFonts w:ascii="Book Antiqua" w:hAnsi="Book Antiqua" w:cs="Arial"/>
          <w:lang w:val="en-GB"/>
        </w:rPr>
        <w:t>Additionally,</w:t>
      </w:r>
      <w:r w:rsidRPr="007C5F3F">
        <w:rPr>
          <w:rFonts w:ascii="Book Antiqua" w:hAnsi="Book Antiqua" w:cs="Arial"/>
          <w:lang w:val="en-GB"/>
        </w:rPr>
        <w:t xml:space="preserve"> a few mast cells (tryptase immunostaining)</w:t>
      </w:r>
      <w:r w:rsidR="007C5F3F">
        <w:rPr>
          <w:rFonts w:ascii="Book Antiqua" w:eastAsiaTheme="minorEastAsia" w:hAnsi="Book Antiqua" w:cs="Arial" w:hint="eastAsia"/>
          <w:lang w:val="en-GB" w:eastAsia="zh-CN"/>
        </w:rPr>
        <w:t>;</w:t>
      </w:r>
      <w:r w:rsidRPr="007C5F3F">
        <w:rPr>
          <w:rFonts w:ascii="Book Antiqua" w:hAnsi="Book Antiqua" w:cs="Arial"/>
          <w:lang w:val="en-GB"/>
        </w:rPr>
        <w:t xml:space="preserve"> H</w:t>
      </w:r>
      <w:r w:rsidR="007C5F3F" w:rsidRPr="007C5F3F">
        <w:rPr>
          <w:rFonts w:ascii="Book Antiqua" w:eastAsiaTheme="minorEastAsia" w:hAnsi="Book Antiqua" w:cs="Arial" w:hint="eastAsia"/>
          <w:lang w:val="en-GB" w:eastAsia="zh-CN"/>
        </w:rPr>
        <w:t>:</w:t>
      </w:r>
      <w:r w:rsidRPr="007C5F3F">
        <w:rPr>
          <w:rFonts w:ascii="Book Antiqua" w:hAnsi="Book Antiqua" w:cs="Arial"/>
          <w:lang w:val="en-GB"/>
        </w:rPr>
        <w:t xml:space="preserve"> neutrophilic granulocytes (myeloperoxidase immunostaining) are present</w:t>
      </w:r>
      <w:r w:rsidR="007C5F3F">
        <w:rPr>
          <w:rFonts w:ascii="Book Antiqua" w:eastAsiaTheme="minorEastAsia" w:hAnsi="Book Antiqua" w:cs="Arial" w:hint="eastAsia"/>
          <w:lang w:val="en-GB" w:eastAsia="zh-CN"/>
        </w:rPr>
        <w:t>;</w:t>
      </w:r>
      <w:r w:rsidR="007C5F3F">
        <w:rPr>
          <w:rFonts w:ascii="Book Antiqua" w:hAnsi="Book Antiqua" w:cs="Arial"/>
          <w:lang w:val="en-GB"/>
        </w:rPr>
        <w:t xml:space="preserve"> </w:t>
      </w:r>
      <w:r w:rsidRPr="007C5F3F">
        <w:rPr>
          <w:rFonts w:ascii="Book Antiqua" w:hAnsi="Book Antiqua" w:cs="Arial"/>
          <w:lang w:val="en-GB"/>
        </w:rPr>
        <w:t>I</w:t>
      </w:r>
      <w:r w:rsidR="007C5F3F" w:rsidRPr="007C5F3F">
        <w:rPr>
          <w:rFonts w:ascii="Book Antiqua" w:eastAsiaTheme="minorEastAsia" w:hAnsi="Book Antiqua" w:cs="Arial" w:hint="eastAsia"/>
          <w:lang w:val="en-GB" w:eastAsia="zh-CN"/>
        </w:rPr>
        <w:t>:</w:t>
      </w:r>
      <w:r w:rsidRPr="007C5F3F">
        <w:rPr>
          <w:rFonts w:ascii="Book Antiqua" w:hAnsi="Book Antiqua" w:cs="Arial"/>
          <w:lang w:val="en-GB"/>
        </w:rPr>
        <w:t xml:space="preserve"> Several newly</w:t>
      </w:r>
      <w:r w:rsidR="000F1900" w:rsidRPr="007C5F3F">
        <w:rPr>
          <w:rFonts w:ascii="Book Antiqua" w:hAnsi="Book Antiqua" w:cs="Arial"/>
          <w:lang w:val="en-GB"/>
        </w:rPr>
        <w:t xml:space="preserve"> </w:t>
      </w:r>
      <w:r w:rsidRPr="007C5F3F">
        <w:rPr>
          <w:rFonts w:ascii="Book Antiqua" w:hAnsi="Book Antiqua" w:cs="Arial"/>
          <w:lang w:val="en-GB"/>
        </w:rPr>
        <w:t>formed small blood vessels are located in the desmoplastic stroma (CD31 immunostaining).</w:t>
      </w:r>
    </w:p>
    <w:p w14:paraId="394D64C8" w14:textId="7095F215" w:rsidR="008E0550" w:rsidRDefault="008E0550" w:rsidP="000200F5">
      <w:pPr>
        <w:widowControl w:val="0"/>
        <w:adjustRightInd w:val="0"/>
        <w:snapToGrid w:val="0"/>
        <w:spacing w:line="360" w:lineRule="auto"/>
        <w:jc w:val="both"/>
        <w:rPr>
          <w:rFonts w:ascii="Book Antiqua" w:eastAsiaTheme="minorEastAsia" w:hAnsi="Book Antiqua"/>
          <w:lang w:val="en-GB" w:eastAsia="zh-CN"/>
        </w:rPr>
      </w:pPr>
      <w:r>
        <w:rPr>
          <w:rFonts w:ascii="Book Antiqua" w:eastAsiaTheme="minorEastAsia" w:hAnsi="Book Antiqua"/>
          <w:lang w:val="en-GB" w:eastAsia="zh-CN"/>
        </w:rPr>
        <w:br w:type="page"/>
      </w:r>
    </w:p>
    <w:p w14:paraId="01387C21" w14:textId="6B5C5EA1" w:rsidR="008E0550" w:rsidRPr="008E0550" w:rsidRDefault="008E0550" w:rsidP="000200F5">
      <w:pPr>
        <w:widowControl w:val="0"/>
        <w:adjustRightInd w:val="0"/>
        <w:snapToGrid w:val="0"/>
        <w:spacing w:line="360" w:lineRule="auto"/>
        <w:jc w:val="both"/>
        <w:rPr>
          <w:rFonts w:ascii="Book Antiqua" w:eastAsiaTheme="minorEastAsia" w:hAnsi="Book Antiqua" w:cs="Arial"/>
          <w:b/>
          <w:lang w:val="en-GB" w:eastAsia="zh-CN"/>
        </w:rPr>
      </w:pPr>
      <w:r w:rsidRPr="008E0550">
        <w:rPr>
          <w:rFonts w:ascii="Book Antiqua" w:hAnsi="Book Antiqua" w:cs="Arial"/>
          <w:b/>
          <w:lang w:val="en-GB"/>
        </w:rPr>
        <w:lastRenderedPageBreak/>
        <w:t xml:space="preserve">Table 1 </w:t>
      </w:r>
      <w:r w:rsidRPr="008E0550">
        <w:rPr>
          <w:rFonts w:ascii="Book Antiqua" w:hAnsi="Book Antiqua" w:cs="Arial"/>
          <w:b/>
          <w:caps/>
          <w:lang w:val="en-GB"/>
        </w:rPr>
        <w:t>i</w:t>
      </w:r>
      <w:r w:rsidRPr="008E0550">
        <w:rPr>
          <w:rFonts w:ascii="Book Antiqua" w:hAnsi="Book Antiqua" w:cs="Arial"/>
          <w:b/>
          <w:lang w:val="en-GB"/>
        </w:rPr>
        <w:t>mportant clinical trials describing drugs that target components of the pancreatic cancer stroma</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987"/>
        <w:gridCol w:w="1523"/>
        <w:gridCol w:w="1701"/>
        <w:gridCol w:w="4643"/>
      </w:tblGrid>
      <w:tr w:rsidR="008E0550" w:rsidRPr="00843454" w14:paraId="3FEAC145" w14:textId="77777777" w:rsidTr="0082522C">
        <w:tc>
          <w:tcPr>
            <w:tcW w:w="1987" w:type="dxa"/>
            <w:tcBorders>
              <w:top w:val="single" w:sz="4" w:space="0" w:color="auto"/>
              <w:bottom w:val="single" w:sz="4" w:space="0" w:color="auto"/>
            </w:tcBorders>
            <w:shd w:val="clear" w:color="auto" w:fill="auto"/>
          </w:tcPr>
          <w:p w14:paraId="6EFEB79B" w14:textId="77777777" w:rsidR="008E0550" w:rsidRPr="00843454" w:rsidRDefault="008E0550" w:rsidP="000200F5">
            <w:pPr>
              <w:widowControl w:val="0"/>
              <w:adjustRightInd w:val="0"/>
              <w:snapToGrid w:val="0"/>
              <w:spacing w:line="360" w:lineRule="auto"/>
              <w:jc w:val="both"/>
              <w:rPr>
                <w:rFonts w:ascii="Book Antiqua" w:hAnsi="Book Antiqua"/>
                <w:b/>
                <w:lang w:val="en-GB"/>
              </w:rPr>
            </w:pPr>
            <w:r w:rsidRPr="00843454">
              <w:rPr>
                <w:rFonts w:ascii="Book Antiqua" w:hAnsi="Book Antiqua"/>
                <w:b/>
                <w:lang w:val="en-GB"/>
              </w:rPr>
              <w:t>Clinical trial</w:t>
            </w:r>
          </w:p>
        </w:tc>
        <w:tc>
          <w:tcPr>
            <w:tcW w:w="1523" w:type="dxa"/>
            <w:tcBorders>
              <w:top w:val="single" w:sz="4" w:space="0" w:color="auto"/>
              <w:bottom w:val="single" w:sz="4" w:space="0" w:color="auto"/>
            </w:tcBorders>
            <w:shd w:val="clear" w:color="auto" w:fill="auto"/>
          </w:tcPr>
          <w:p w14:paraId="3CD6A94D" w14:textId="77777777" w:rsidR="008E0550" w:rsidRPr="00843454" w:rsidRDefault="008E0550" w:rsidP="000200F5">
            <w:pPr>
              <w:widowControl w:val="0"/>
              <w:adjustRightInd w:val="0"/>
              <w:snapToGrid w:val="0"/>
              <w:spacing w:line="360" w:lineRule="auto"/>
              <w:jc w:val="both"/>
              <w:rPr>
                <w:rFonts w:ascii="Book Antiqua" w:hAnsi="Book Antiqua"/>
                <w:b/>
                <w:lang w:val="en-GB"/>
              </w:rPr>
            </w:pPr>
            <w:r w:rsidRPr="00843454">
              <w:rPr>
                <w:rFonts w:ascii="Book Antiqua" w:hAnsi="Book Antiqua"/>
                <w:b/>
                <w:lang w:val="en-GB"/>
              </w:rPr>
              <w:t>Target</w:t>
            </w:r>
          </w:p>
        </w:tc>
        <w:tc>
          <w:tcPr>
            <w:tcW w:w="1701" w:type="dxa"/>
            <w:tcBorders>
              <w:top w:val="single" w:sz="4" w:space="0" w:color="auto"/>
              <w:bottom w:val="single" w:sz="4" w:space="0" w:color="auto"/>
            </w:tcBorders>
            <w:shd w:val="clear" w:color="auto" w:fill="auto"/>
          </w:tcPr>
          <w:p w14:paraId="1229B4E2" w14:textId="77777777" w:rsidR="008E0550" w:rsidRPr="00843454" w:rsidRDefault="008E0550" w:rsidP="000200F5">
            <w:pPr>
              <w:widowControl w:val="0"/>
              <w:adjustRightInd w:val="0"/>
              <w:snapToGrid w:val="0"/>
              <w:spacing w:line="360" w:lineRule="auto"/>
              <w:jc w:val="both"/>
              <w:rPr>
                <w:rFonts w:ascii="Book Antiqua" w:hAnsi="Book Antiqua"/>
                <w:b/>
                <w:lang w:val="en-GB"/>
              </w:rPr>
            </w:pPr>
            <w:r w:rsidRPr="00843454">
              <w:rPr>
                <w:rFonts w:ascii="Book Antiqua" w:hAnsi="Book Antiqua"/>
                <w:b/>
                <w:lang w:val="en-GB"/>
              </w:rPr>
              <w:t>Drug</w:t>
            </w:r>
          </w:p>
        </w:tc>
        <w:tc>
          <w:tcPr>
            <w:tcW w:w="4643" w:type="dxa"/>
            <w:tcBorders>
              <w:top w:val="single" w:sz="4" w:space="0" w:color="auto"/>
              <w:bottom w:val="single" w:sz="4" w:space="0" w:color="auto"/>
            </w:tcBorders>
          </w:tcPr>
          <w:p w14:paraId="650D07A2" w14:textId="77777777" w:rsidR="008E0550" w:rsidRPr="00843454" w:rsidRDefault="008E0550" w:rsidP="000200F5">
            <w:pPr>
              <w:widowControl w:val="0"/>
              <w:adjustRightInd w:val="0"/>
              <w:snapToGrid w:val="0"/>
              <w:spacing w:line="360" w:lineRule="auto"/>
              <w:jc w:val="both"/>
              <w:rPr>
                <w:rFonts w:ascii="Book Antiqua" w:hAnsi="Book Antiqua"/>
                <w:b/>
                <w:lang w:val="en-GB"/>
              </w:rPr>
            </w:pPr>
            <w:r w:rsidRPr="00843454">
              <w:rPr>
                <w:rFonts w:ascii="Book Antiqua" w:hAnsi="Book Antiqua"/>
                <w:b/>
                <w:lang w:val="en-GB"/>
              </w:rPr>
              <w:t>Results</w:t>
            </w:r>
          </w:p>
        </w:tc>
      </w:tr>
      <w:tr w:rsidR="008E0550" w:rsidRPr="00843454" w14:paraId="760C28FF" w14:textId="77777777" w:rsidTr="0082522C">
        <w:tc>
          <w:tcPr>
            <w:tcW w:w="1987" w:type="dxa"/>
            <w:tcBorders>
              <w:top w:val="single" w:sz="4" w:space="0" w:color="auto"/>
            </w:tcBorders>
            <w:shd w:val="clear" w:color="auto" w:fill="auto"/>
          </w:tcPr>
          <w:p w14:paraId="2C0551BA" w14:textId="02F53C71"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 xml:space="preserve">Bramhall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138]</w:t>
            </w:r>
            <w:r w:rsidRPr="00843454">
              <w:rPr>
                <w:rFonts w:ascii="Book Antiqua" w:hAnsi="Book Antiqua"/>
                <w:lang w:val="en-GB"/>
              </w:rPr>
              <w:t>, 2002</w:t>
            </w:r>
          </w:p>
        </w:tc>
        <w:tc>
          <w:tcPr>
            <w:tcW w:w="1523" w:type="dxa"/>
            <w:tcBorders>
              <w:top w:val="single" w:sz="4" w:space="0" w:color="auto"/>
            </w:tcBorders>
            <w:shd w:val="clear" w:color="auto" w:fill="auto"/>
          </w:tcPr>
          <w:p w14:paraId="631D285B"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ECM</w:t>
            </w:r>
          </w:p>
        </w:tc>
        <w:tc>
          <w:tcPr>
            <w:tcW w:w="1701" w:type="dxa"/>
            <w:tcBorders>
              <w:top w:val="single" w:sz="4" w:space="0" w:color="auto"/>
            </w:tcBorders>
            <w:shd w:val="clear" w:color="auto" w:fill="auto"/>
          </w:tcPr>
          <w:p w14:paraId="70A21874"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 xml:space="preserve">Marimastat: MMP inhibitor </w:t>
            </w:r>
          </w:p>
        </w:tc>
        <w:tc>
          <w:tcPr>
            <w:tcW w:w="4643" w:type="dxa"/>
            <w:tcBorders>
              <w:top w:val="single" w:sz="4" w:space="0" w:color="auto"/>
            </w:tcBorders>
          </w:tcPr>
          <w:p w14:paraId="1590FB7A"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No survival advantage was found in patients receiving marimastat in combination with gemcitabine compared to patients receiving gemcitabine alone.</w:t>
            </w:r>
          </w:p>
        </w:tc>
      </w:tr>
      <w:tr w:rsidR="008E0550" w:rsidRPr="00843454" w14:paraId="2F1F1E1C" w14:textId="77777777" w:rsidTr="0082522C">
        <w:tc>
          <w:tcPr>
            <w:tcW w:w="1987" w:type="dxa"/>
            <w:shd w:val="clear" w:color="auto" w:fill="auto"/>
          </w:tcPr>
          <w:p w14:paraId="4B8DA8E2" w14:textId="0B651DEF"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 xml:space="preserve">Moore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137]</w:t>
            </w:r>
            <w:r w:rsidRPr="00843454">
              <w:rPr>
                <w:rFonts w:ascii="Book Antiqua" w:hAnsi="Book Antiqua"/>
                <w:lang w:val="en-GB"/>
              </w:rPr>
              <w:t>, 2003</w:t>
            </w:r>
          </w:p>
        </w:tc>
        <w:tc>
          <w:tcPr>
            <w:tcW w:w="1523" w:type="dxa"/>
            <w:shd w:val="clear" w:color="auto" w:fill="auto"/>
          </w:tcPr>
          <w:p w14:paraId="1494D5AC"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ECM</w:t>
            </w:r>
          </w:p>
        </w:tc>
        <w:tc>
          <w:tcPr>
            <w:tcW w:w="1701" w:type="dxa"/>
            <w:shd w:val="clear" w:color="auto" w:fill="auto"/>
          </w:tcPr>
          <w:p w14:paraId="2CD5ECB8"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b/>
                <w:lang w:val="en-GB"/>
              </w:rPr>
            </w:pPr>
            <w:r w:rsidRPr="00843454">
              <w:rPr>
                <w:rFonts w:ascii="Book Antiqua" w:hAnsi="Book Antiqua"/>
                <w:lang w:val="en-GB"/>
              </w:rPr>
              <w:t>Bay 12-9566: MMP inhibitor</w:t>
            </w:r>
          </w:p>
        </w:tc>
        <w:tc>
          <w:tcPr>
            <w:tcW w:w="4643" w:type="dxa"/>
          </w:tcPr>
          <w:p w14:paraId="25E72264"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Phase III trial was closed early because Bay12-9566 treatment was inferior to gemcitabine treatment.</w:t>
            </w:r>
          </w:p>
        </w:tc>
      </w:tr>
      <w:tr w:rsidR="008E0550" w:rsidRPr="00843454" w14:paraId="6490245C" w14:textId="77777777" w:rsidTr="0082522C">
        <w:tc>
          <w:tcPr>
            <w:tcW w:w="1987" w:type="dxa"/>
            <w:shd w:val="clear" w:color="auto" w:fill="auto"/>
          </w:tcPr>
          <w:p w14:paraId="57D2F276" w14:textId="26B3F025" w:rsidR="008E0550" w:rsidRPr="00843454" w:rsidRDefault="00BD39CF" w:rsidP="000200F5">
            <w:pPr>
              <w:widowControl w:val="0"/>
              <w:adjustRightInd w:val="0"/>
              <w:snapToGrid w:val="0"/>
              <w:spacing w:line="360" w:lineRule="auto"/>
              <w:jc w:val="both"/>
              <w:rPr>
                <w:rFonts w:ascii="Book Antiqua" w:hAnsi="Book Antiqua"/>
                <w:lang w:val="en-GB"/>
              </w:rPr>
            </w:pPr>
            <w:r w:rsidRPr="00BD39CF">
              <w:rPr>
                <w:rFonts w:ascii="Book Antiqua" w:hAnsi="Book Antiqua"/>
                <w:lang w:val="en-GB"/>
              </w:rPr>
              <w:t xml:space="preserve">Strimpakos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141]</w:t>
            </w:r>
            <w:r w:rsidR="008E0550" w:rsidRPr="00843454">
              <w:rPr>
                <w:rFonts w:ascii="Book Antiqua" w:hAnsi="Book Antiqua"/>
                <w:lang w:val="en-GB"/>
              </w:rPr>
              <w:t>, 2013</w:t>
            </w:r>
          </w:p>
        </w:tc>
        <w:tc>
          <w:tcPr>
            <w:tcW w:w="1523" w:type="dxa"/>
            <w:shd w:val="clear" w:color="auto" w:fill="auto"/>
          </w:tcPr>
          <w:p w14:paraId="52AC6DFC"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ECM</w:t>
            </w:r>
          </w:p>
        </w:tc>
        <w:tc>
          <w:tcPr>
            <w:tcW w:w="1701" w:type="dxa"/>
            <w:shd w:val="clear" w:color="auto" w:fill="auto"/>
          </w:tcPr>
          <w:p w14:paraId="3C044393"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b/>
                <w:lang w:val="en-GB"/>
              </w:rPr>
            </w:pPr>
            <w:r w:rsidRPr="00843454">
              <w:rPr>
                <w:rFonts w:ascii="Book Antiqua" w:hAnsi="Book Antiqua"/>
                <w:lang w:val="en-GB"/>
              </w:rPr>
              <w:t>PEGPH20: degradation of hyaluronan</w:t>
            </w:r>
          </w:p>
        </w:tc>
        <w:tc>
          <w:tcPr>
            <w:tcW w:w="4643" w:type="dxa"/>
          </w:tcPr>
          <w:p w14:paraId="0AA12EE1"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 xml:space="preserve">Phase Ib trial of PEGPH20 administration in combination with gemcitabine showed no significant toxicity. Phase II trials are warranted. </w:t>
            </w:r>
          </w:p>
        </w:tc>
      </w:tr>
      <w:tr w:rsidR="008E0550" w:rsidRPr="00843454" w14:paraId="635CB9A7" w14:textId="77777777" w:rsidTr="0082522C">
        <w:tc>
          <w:tcPr>
            <w:tcW w:w="1987" w:type="dxa"/>
            <w:shd w:val="clear" w:color="auto" w:fill="auto"/>
          </w:tcPr>
          <w:p w14:paraId="5FDD7D1A" w14:textId="72FD2DB6" w:rsidR="008E0550" w:rsidRPr="00BD39CF" w:rsidRDefault="008E0550" w:rsidP="000200F5">
            <w:pPr>
              <w:widowControl w:val="0"/>
              <w:adjustRightInd w:val="0"/>
              <w:snapToGrid w:val="0"/>
              <w:spacing w:line="360" w:lineRule="auto"/>
              <w:jc w:val="both"/>
              <w:rPr>
                <w:rFonts w:ascii="Book Antiqua" w:eastAsiaTheme="minorEastAsia" w:hAnsi="Book Antiqua"/>
                <w:lang w:val="en-GB" w:eastAsia="zh-CN"/>
              </w:rPr>
            </w:pPr>
            <w:r w:rsidRPr="00843454">
              <w:rPr>
                <w:rFonts w:ascii="Book Antiqua" w:hAnsi="Book Antiqua"/>
                <w:lang w:val="en-GB"/>
              </w:rPr>
              <w:t xml:space="preserve">Lutz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217,218]</w:t>
            </w:r>
            <w:r w:rsidRPr="00843454">
              <w:rPr>
                <w:rFonts w:ascii="Book Antiqua" w:hAnsi="Book Antiqua"/>
                <w:lang w:val="en-GB"/>
              </w:rPr>
              <w:t>, 2011</w:t>
            </w:r>
            <w:r w:rsidR="00BD39CF">
              <w:rPr>
                <w:rFonts w:ascii="Book Antiqua" w:eastAsiaTheme="minorEastAsia" w:hAnsi="Book Antiqua" w:hint="eastAsia"/>
                <w:lang w:val="en-GB" w:eastAsia="zh-CN"/>
              </w:rPr>
              <w:t>, 2008</w:t>
            </w:r>
          </w:p>
        </w:tc>
        <w:tc>
          <w:tcPr>
            <w:tcW w:w="1523" w:type="dxa"/>
            <w:shd w:val="clear" w:color="auto" w:fill="auto"/>
          </w:tcPr>
          <w:p w14:paraId="4F153EB0"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Immune cells</w:t>
            </w:r>
          </w:p>
        </w:tc>
        <w:tc>
          <w:tcPr>
            <w:tcW w:w="1701" w:type="dxa"/>
            <w:shd w:val="clear" w:color="auto" w:fill="auto"/>
          </w:tcPr>
          <w:p w14:paraId="7D12C385"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 xml:space="preserve">GVAX: GM-CSF-based immunotherapy </w:t>
            </w:r>
          </w:p>
        </w:tc>
        <w:tc>
          <w:tcPr>
            <w:tcW w:w="4643" w:type="dxa"/>
          </w:tcPr>
          <w:p w14:paraId="53E3C07F"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Phase II trial showed that GM-CSF-based immunotherapy was a safe immunotherapeutic approach in combination with chemoradiation therapy. Phase II, multicentre trials are warranted.</w:t>
            </w:r>
          </w:p>
        </w:tc>
      </w:tr>
      <w:tr w:rsidR="008E0550" w:rsidRPr="00843454" w14:paraId="3F7E81C7" w14:textId="77777777" w:rsidTr="0082522C">
        <w:tc>
          <w:tcPr>
            <w:tcW w:w="1987" w:type="dxa"/>
            <w:shd w:val="clear" w:color="auto" w:fill="auto"/>
          </w:tcPr>
          <w:p w14:paraId="774B1C9F" w14:textId="448B1B1B"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 xml:space="preserve">Royal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192]</w:t>
            </w:r>
            <w:r w:rsidRPr="00843454">
              <w:rPr>
                <w:rFonts w:ascii="Book Antiqua" w:hAnsi="Book Antiqua"/>
                <w:lang w:val="en-GB"/>
              </w:rPr>
              <w:t>, 2010</w:t>
            </w:r>
          </w:p>
        </w:tc>
        <w:tc>
          <w:tcPr>
            <w:tcW w:w="1523" w:type="dxa"/>
            <w:shd w:val="clear" w:color="auto" w:fill="auto"/>
          </w:tcPr>
          <w:p w14:paraId="1796019E"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Immune cells</w:t>
            </w:r>
          </w:p>
        </w:tc>
        <w:tc>
          <w:tcPr>
            <w:tcW w:w="1701" w:type="dxa"/>
            <w:shd w:val="clear" w:color="auto" w:fill="auto"/>
          </w:tcPr>
          <w:p w14:paraId="70C8B5A1"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Ipilimumab: CTLA-4 inhibitor</w:t>
            </w:r>
          </w:p>
        </w:tc>
        <w:tc>
          <w:tcPr>
            <w:tcW w:w="4643" w:type="dxa"/>
          </w:tcPr>
          <w:p w14:paraId="5EECDA45"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Phase II trial of administration of ipilimimab did not show an acceptable response as a single-agent therapy.</w:t>
            </w:r>
          </w:p>
        </w:tc>
      </w:tr>
      <w:tr w:rsidR="008E0550" w:rsidRPr="00843454" w14:paraId="0A89FD22" w14:textId="77777777" w:rsidTr="0082522C">
        <w:tc>
          <w:tcPr>
            <w:tcW w:w="1987" w:type="dxa"/>
            <w:shd w:val="clear" w:color="auto" w:fill="auto"/>
          </w:tcPr>
          <w:p w14:paraId="73457AAB" w14:textId="1B400D60"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 xml:space="preserve">Le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219]</w:t>
            </w:r>
            <w:r w:rsidRPr="00843454">
              <w:rPr>
                <w:rFonts w:ascii="Book Antiqua" w:hAnsi="Book Antiqua"/>
                <w:lang w:val="en-GB"/>
              </w:rPr>
              <w:t>, 2013</w:t>
            </w:r>
          </w:p>
        </w:tc>
        <w:tc>
          <w:tcPr>
            <w:tcW w:w="1523" w:type="dxa"/>
            <w:shd w:val="clear" w:color="auto" w:fill="auto"/>
          </w:tcPr>
          <w:p w14:paraId="4B7FE7FC"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Immune cells</w:t>
            </w:r>
          </w:p>
        </w:tc>
        <w:tc>
          <w:tcPr>
            <w:tcW w:w="1701" w:type="dxa"/>
            <w:shd w:val="clear" w:color="auto" w:fill="auto"/>
          </w:tcPr>
          <w:p w14:paraId="04F37DC0"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Ipilimumab + GVAX</w:t>
            </w:r>
          </w:p>
        </w:tc>
        <w:tc>
          <w:tcPr>
            <w:tcW w:w="4643" w:type="dxa"/>
          </w:tcPr>
          <w:p w14:paraId="0C2BE201"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Phase 1b trial of ipilimumab in combination with GVAX demonstrated an improvement in overall survival compared to patients receiving ipilimumab alone. Phase II trials are warranted.</w:t>
            </w:r>
          </w:p>
        </w:tc>
      </w:tr>
      <w:tr w:rsidR="008E0550" w:rsidRPr="00843454" w14:paraId="52CEFF85" w14:textId="77777777" w:rsidTr="0082522C">
        <w:tc>
          <w:tcPr>
            <w:tcW w:w="1987" w:type="dxa"/>
            <w:shd w:val="clear" w:color="auto" w:fill="auto"/>
          </w:tcPr>
          <w:p w14:paraId="6AC0C0BD" w14:textId="53440E1E"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 xml:space="preserve">Brahmer </w:t>
            </w:r>
            <w:r w:rsidR="00D60D6D" w:rsidRPr="00D60D6D">
              <w:rPr>
                <w:rFonts w:ascii="Book Antiqua" w:hAnsi="Book Antiqua"/>
                <w:i/>
                <w:lang w:val="en-GB"/>
              </w:rPr>
              <w:t xml:space="preserve">et </w:t>
            </w:r>
            <w:r w:rsidR="00D60D6D" w:rsidRPr="00D60D6D">
              <w:rPr>
                <w:rFonts w:ascii="Book Antiqua" w:hAnsi="Book Antiqua"/>
                <w:i/>
                <w:lang w:val="en-GB"/>
              </w:rPr>
              <w:lastRenderedPageBreak/>
              <w:t>al</w:t>
            </w:r>
            <w:r w:rsidR="00D60D6D" w:rsidRPr="00843454">
              <w:rPr>
                <w:rFonts w:ascii="Book Antiqua" w:hAnsi="Book Antiqua"/>
                <w:vertAlign w:val="superscript"/>
                <w:lang w:val="en-GB"/>
              </w:rPr>
              <w:t>[194]</w:t>
            </w:r>
            <w:r w:rsidRPr="00843454">
              <w:rPr>
                <w:rFonts w:ascii="Book Antiqua" w:hAnsi="Book Antiqua"/>
                <w:lang w:val="en-GB"/>
              </w:rPr>
              <w:t>, 2012</w:t>
            </w:r>
          </w:p>
        </w:tc>
        <w:tc>
          <w:tcPr>
            <w:tcW w:w="1523" w:type="dxa"/>
            <w:shd w:val="clear" w:color="auto" w:fill="auto"/>
          </w:tcPr>
          <w:p w14:paraId="7FAF061F"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lastRenderedPageBreak/>
              <w:t xml:space="preserve">Immune </w:t>
            </w:r>
            <w:r w:rsidRPr="00843454">
              <w:rPr>
                <w:rFonts w:ascii="Book Antiqua" w:hAnsi="Book Antiqua"/>
                <w:lang w:val="en-GB"/>
              </w:rPr>
              <w:lastRenderedPageBreak/>
              <w:t>cells</w:t>
            </w:r>
          </w:p>
        </w:tc>
        <w:tc>
          <w:tcPr>
            <w:tcW w:w="1701" w:type="dxa"/>
            <w:shd w:val="clear" w:color="auto" w:fill="auto"/>
          </w:tcPr>
          <w:p w14:paraId="788ACFF0"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lastRenderedPageBreak/>
              <w:t xml:space="preserve">BMS-936559: </w:t>
            </w:r>
            <w:r w:rsidRPr="00843454">
              <w:rPr>
                <w:rFonts w:ascii="Book Antiqua" w:hAnsi="Book Antiqua"/>
                <w:lang w:val="en-GB"/>
              </w:rPr>
              <w:lastRenderedPageBreak/>
              <w:t>PDGL1 inhibitor</w:t>
            </w:r>
          </w:p>
        </w:tc>
        <w:tc>
          <w:tcPr>
            <w:tcW w:w="4643" w:type="dxa"/>
          </w:tcPr>
          <w:p w14:paraId="005833FC"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lastRenderedPageBreak/>
              <w:t xml:space="preserve">Phase 1 trial found no objective response </w:t>
            </w:r>
            <w:r w:rsidRPr="00843454">
              <w:rPr>
                <w:rFonts w:ascii="Book Antiqua" w:hAnsi="Book Antiqua"/>
                <w:lang w:val="en-GB"/>
              </w:rPr>
              <w:lastRenderedPageBreak/>
              <w:t>in PC patients receiving BMS-936559 treatment.</w:t>
            </w:r>
          </w:p>
        </w:tc>
      </w:tr>
      <w:tr w:rsidR="008E0550" w:rsidRPr="00843454" w14:paraId="58D6E99E" w14:textId="77777777" w:rsidTr="0082522C">
        <w:tc>
          <w:tcPr>
            <w:tcW w:w="1987" w:type="dxa"/>
            <w:shd w:val="clear" w:color="auto" w:fill="auto"/>
          </w:tcPr>
          <w:p w14:paraId="6A2D7B44" w14:textId="770B8D66"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lastRenderedPageBreak/>
              <w:t xml:space="preserve">Beatty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168]</w:t>
            </w:r>
            <w:r w:rsidRPr="00843454">
              <w:rPr>
                <w:rFonts w:ascii="Book Antiqua" w:hAnsi="Book Antiqua"/>
                <w:lang w:val="en-GB"/>
              </w:rPr>
              <w:t>, 2013</w:t>
            </w:r>
          </w:p>
        </w:tc>
        <w:tc>
          <w:tcPr>
            <w:tcW w:w="1523" w:type="dxa"/>
            <w:shd w:val="clear" w:color="auto" w:fill="auto"/>
          </w:tcPr>
          <w:p w14:paraId="6DDEC1C8"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Immune cells</w:t>
            </w:r>
          </w:p>
        </w:tc>
        <w:tc>
          <w:tcPr>
            <w:tcW w:w="1701" w:type="dxa"/>
            <w:shd w:val="clear" w:color="auto" w:fill="auto"/>
          </w:tcPr>
          <w:p w14:paraId="15BD0CF2"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CP-870,893: CD40 agonist</w:t>
            </w:r>
          </w:p>
        </w:tc>
        <w:tc>
          <w:tcPr>
            <w:tcW w:w="4643" w:type="dxa"/>
          </w:tcPr>
          <w:p w14:paraId="10A659FD"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Phase I trial showed that CP-870,893 was well-tolerated in combination with gemcitabine in patients with advanced PDAC, and immune activation was observed. Phase II trials are warranted.</w:t>
            </w:r>
          </w:p>
        </w:tc>
      </w:tr>
      <w:tr w:rsidR="008E0550" w:rsidRPr="00843454" w14:paraId="1A3100BA" w14:textId="77777777" w:rsidTr="0082522C">
        <w:tc>
          <w:tcPr>
            <w:tcW w:w="1987" w:type="dxa"/>
            <w:shd w:val="clear" w:color="auto" w:fill="auto"/>
          </w:tcPr>
          <w:p w14:paraId="0EB451D8" w14:textId="5525F289"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 xml:space="preserve">Ko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98]</w:t>
            </w:r>
            <w:r w:rsidRPr="00843454">
              <w:rPr>
                <w:rFonts w:ascii="Book Antiqua" w:hAnsi="Book Antiqua"/>
                <w:lang w:val="en-GB"/>
              </w:rPr>
              <w:t>, 2015</w:t>
            </w:r>
          </w:p>
        </w:tc>
        <w:tc>
          <w:tcPr>
            <w:tcW w:w="1523" w:type="dxa"/>
            <w:shd w:val="clear" w:color="auto" w:fill="auto"/>
          </w:tcPr>
          <w:p w14:paraId="36B49486"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Stromal depletion</w:t>
            </w:r>
          </w:p>
        </w:tc>
        <w:tc>
          <w:tcPr>
            <w:tcW w:w="1701" w:type="dxa"/>
            <w:shd w:val="clear" w:color="auto" w:fill="auto"/>
          </w:tcPr>
          <w:p w14:paraId="48B2B657"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IPI-926 (saridegib): hedgehog inhibitor</w:t>
            </w:r>
          </w:p>
        </w:tc>
        <w:tc>
          <w:tcPr>
            <w:tcW w:w="4643" w:type="dxa"/>
          </w:tcPr>
          <w:p w14:paraId="0B0A0365"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Phase Ib trial administered IPI-926 in combination with FOLFIRINOX. The study was closed early because a separate trial documented that the patients experienced a shorter median survival.</w:t>
            </w:r>
          </w:p>
        </w:tc>
      </w:tr>
      <w:tr w:rsidR="008E0550" w:rsidRPr="00843454" w14:paraId="7FFC8AF7" w14:textId="77777777" w:rsidTr="0082522C">
        <w:tc>
          <w:tcPr>
            <w:tcW w:w="1987" w:type="dxa"/>
            <w:shd w:val="clear" w:color="auto" w:fill="auto"/>
          </w:tcPr>
          <w:p w14:paraId="72CC09C1" w14:textId="200C3C1F"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 xml:space="preserve">Kindler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210]</w:t>
            </w:r>
            <w:r w:rsidRPr="00843454">
              <w:rPr>
                <w:rFonts w:ascii="Book Antiqua" w:hAnsi="Book Antiqua"/>
                <w:lang w:val="en-GB"/>
              </w:rPr>
              <w:t>, 2010</w:t>
            </w:r>
          </w:p>
        </w:tc>
        <w:tc>
          <w:tcPr>
            <w:tcW w:w="1523" w:type="dxa"/>
            <w:shd w:val="clear" w:color="auto" w:fill="auto"/>
          </w:tcPr>
          <w:p w14:paraId="189F33DE"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Angiogenesis</w:t>
            </w:r>
          </w:p>
        </w:tc>
        <w:tc>
          <w:tcPr>
            <w:tcW w:w="1701" w:type="dxa"/>
            <w:shd w:val="clear" w:color="auto" w:fill="auto"/>
          </w:tcPr>
          <w:p w14:paraId="2E957DC7"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Bevacizumab: VEGF-A inhibitor</w:t>
            </w:r>
          </w:p>
        </w:tc>
        <w:tc>
          <w:tcPr>
            <w:tcW w:w="4643" w:type="dxa"/>
          </w:tcPr>
          <w:p w14:paraId="380702A0"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Phase III trial of bevacizumab in combination with gemcitabine did not improve overall survival compared to patients receiving gemcitabine alone.</w:t>
            </w:r>
          </w:p>
        </w:tc>
      </w:tr>
      <w:tr w:rsidR="008E0550" w:rsidRPr="00843454" w14:paraId="3754526A" w14:textId="77777777" w:rsidTr="0082522C">
        <w:tc>
          <w:tcPr>
            <w:tcW w:w="1987" w:type="dxa"/>
            <w:shd w:val="clear" w:color="auto" w:fill="auto"/>
          </w:tcPr>
          <w:p w14:paraId="166C1394" w14:textId="36C9F970" w:rsidR="008E0550" w:rsidRPr="00BD39CF" w:rsidRDefault="008E0550" w:rsidP="000200F5">
            <w:pPr>
              <w:widowControl w:val="0"/>
              <w:adjustRightInd w:val="0"/>
              <w:snapToGrid w:val="0"/>
              <w:spacing w:line="360" w:lineRule="auto"/>
              <w:jc w:val="both"/>
              <w:rPr>
                <w:rFonts w:ascii="Book Antiqua" w:eastAsiaTheme="minorEastAsia" w:hAnsi="Book Antiqua"/>
                <w:lang w:val="en-GB" w:eastAsia="zh-CN"/>
              </w:rPr>
            </w:pPr>
            <w:r w:rsidRPr="00843454">
              <w:rPr>
                <w:rFonts w:ascii="Book Antiqua" w:hAnsi="Book Antiqua"/>
                <w:lang w:val="en-GB"/>
              </w:rPr>
              <w:t xml:space="preserve">Kindler </w:t>
            </w:r>
            <w:r w:rsidR="00D60D6D" w:rsidRPr="00D60D6D">
              <w:rPr>
                <w:rFonts w:ascii="Book Antiqua" w:hAnsi="Book Antiqua"/>
                <w:i/>
                <w:lang w:val="en-GB"/>
              </w:rPr>
              <w:t>et al</w:t>
            </w:r>
            <w:r w:rsidR="00D60D6D" w:rsidRPr="00A324C1">
              <w:rPr>
                <w:rFonts w:ascii="Book Antiqua" w:hAnsi="Book Antiqua"/>
                <w:vertAlign w:val="superscript"/>
                <w:lang w:val="en-GB"/>
              </w:rPr>
              <w:t>[</w:t>
            </w:r>
            <w:r w:rsidR="00D60D6D" w:rsidRPr="00843454">
              <w:rPr>
                <w:rFonts w:ascii="Book Antiqua" w:hAnsi="Book Antiqua"/>
                <w:vertAlign w:val="superscript"/>
                <w:lang w:val="en-GB"/>
              </w:rPr>
              <w:t>211]</w:t>
            </w:r>
            <w:r w:rsidRPr="00843454">
              <w:rPr>
                <w:rFonts w:ascii="Book Antiqua" w:hAnsi="Book Antiqua"/>
                <w:lang w:val="en-GB"/>
              </w:rPr>
              <w:t>, 201</w:t>
            </w:r>
            <w:r w:rsidR="00BD39CF">
              <w:rPr>
                <w:rFonts w:ascii="Book Antiqua" w:eastAsiaTheme="minorEastAsia" w:hAnsi="Book Antiqua" w:hint="eastAsia"/>
                <w:lang w:val="en-GB" w:eastAsia="zh-CN"/>
              </w:rPr>
              <w:t>1</w:t>
            </w:r>
          </w:p>
        </w:tc>
        <w:tc>
          <w:tcPr>
            <w:tcW w:w="1523" w:type="dxa"/>
            <w:shd w:val="clear" w:color="auto" w:fill="auto"/>
          </w:tcPr>
          <w:p w14:paraId="4B37D32E" w14:textId="77777777" w:rsidR="008E0550" w:rsidRPr="00843454" w:rsidRDefault="008E0550" w:rsidP="000200F5">
            <w:pPr>
              <w:widowControl w:val="0"/>
              <w:adjustRightInd w:val="0"/>
              <w:snapToGrid w:val="0"/>
              <w:spacing w:line="360" w:lineRule="auto"/>
              <w:jc w:val="both"/>
              <w:rPr>
                <w:rFonts w:ascii="Book Antiqua" w:hAnsi="Book Antiqua"/>
                <w:lang w:val="en-GB"/>
              </w:rPr>
            </w:pPr>
            <w:r w:rsidRPr="00843454">
              <w:rPr>
                <w:rFonts w:ascii="Book Antiqua" w:hAnsi="Book Antiqua"/>
                <w:lang w:val="en-GB"/>
              </w:rPr>
              <w:t>Angiogenesis</w:t>
            </w:r>
          </w:p>
        </w:tc>
        <w:tc>
          <w:tcPr>
            <w:tcW w:w="1701" w:type="dxa"/>
            <w:shd w:val="clear" w:color="auto" w:fill="auto"/>
          </w:tcPr>
          <w:p w14:paraId="37AD7151"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Axitinib: inhibitor of VEGF receptors 1, 2 and 3</w:t>
            </w:r>
          </w:p>
        </w:tc>
        <w:tc>
          <w:tcPr>
            <w:tcW w:w="4643" w:type="dxa"/>
          </w:tcPr>
          <w:p w14:paraId="13E0EF98" w14:textId="77777777" w:rsidR="008E0550" w:rsidRPr="00843454" w:rsidRDefault="008E0550" w:rsidP="000200F5">
            <w:pPr>
              <w:widowControl w:val="0"/>
              <w:autoSpaceDE w:val="0"/>
              <w:autoSpaceDN w:val="0"/>
              <w:adjustRightInd w:val="0"/>
              <w:snapToGrid w:val="0"/>
              <w:spacing w:line="360" w:lineRule="auto"/>
              <w:jc w:val="both"/>
              <w:rPr>
                <w:rFonts w:ascii="Book Antiqua" w:hAnsi="Book Antiqua"/>
                <w:lang w:val="en-GB"/>
              </w:rPr>
            </w:pPr>
            <w:r w:rsidRPr="00843454">
              <w:rPr>
                <w:rFonts w:ascii="Book Antiqua" w:hAnsi="Book Antiqua"/>
                <w:lang w:val="en-GB"/>
              </w:rPr>
              <w:t>Phase III trial of axitinib in combination with gemcitabine did not improve overall survival compared to patients receiving gemcitabine alone.</w:t>
            </w:r>
          </w:p>
        </w:tc>
      </w:tr>
    </w:tbl>
    <w:p w14:paraId="38EA8F30" w14:textId="642FA104" w:rsidR="008E0550" w:rsidRPr="00F61F7F" w:rsidRDefault="0096178D" w:rsidP="000200F5">
      <w:pPr>
        <w:widowControl w:val="0"/>
        <w:adjustRightInd w:val="0"/>
        <w:snapToGrid w:val="0"/>
        <w:spacing w:line="360" w:lineRule="auto"/>
        <w:jc w:val="both"/>
        <w:rPr>
          <w:rFonts w:ascii="Book Antiqua" w:eastAsiaTheme="minorEastAsia" w:hAnsi="Book Antiqua"/>
          <w:lang w:val="en-GB" w:eastAsia="zh-CN"/>
        </w:rPr>
      </w:pPr>
      <w:r w:rsidRPr="00843454">
        <w:rPr>
          <w:rFonts w:ascii="Book Antiqua" w:hAnsi="Book Antiqua" w:cs="Arial"/>
          <w:lang w:val="en-GB"/>
        </w:rPr>
        <w:t>ECM</w:t>
      </w:r>
      <w:r>
        <w:rPr>
          <w:rFonts w:ascii="Book Antiqua" w:eastAsiaTheme="minorEastAsia" w:hAnsi="Book Antiqua" w:cs="Arial" w:hint="eastAsia"/>
          <w:lang w:val="en-GB" w:eastAsia="zh-CN"/>
        </w:rPr>
        <w:t>:</w:t>
      </w:r>
      <w:r w:rsidRPr="00843454">
        <w:rPr>
          <w:rFonts w:ascii="Book Antiqua" w:hAnsi="Book Antiqua" w:cs="Arial"/>
          <w:lang w:val="en-GB"/>
        </w:rPr>
        <w:t xml:space="preserve"> </w:t>
      </w:r>
      <w:r w:rsidRPr="0096178D">
        <w:rPr>
          <w:rFonts w:ascii="Book Antiqua" w:hAnsi="Book Antiqua" w:cs="Arial"/>
          <w:caps/>
          <w:lang w:val="en-GB"/>
        </w:rPr>
        <w:t>e</w:t>
      </w:r>
      <w:r w:rsidRPr="00843454">
        <w:rPr>
          <w:rFonts w:ascii="Book Antiqua" w:hAnsi="Book Antiqua" w:cs="Arial"/>
          <w:lang w:val="en-GB"/>
        </w:rPr>
        <w:t>xtracellular matrix</w:t>
      </w:r>
      <w:r>
        <w:rPr>
          <w:rFonts w:ascii="Book Antiqua" w:eastAsiaTheme="minorEastAsia" w:hAnsi="Book Antiqua" w:cs="Arial" w:hint="eastAsia"/>
          <w:lang w:val="en-GB" w:eastAsia="zh-CN"/>
        </w:rPr>
        <w:t xml:space="preserve">; </w:t>
      </w:r>
      <w:r w:rsidRPr="00843454">
        <w:rPr>
          <w:rFonts w:ascii="Book Antiqua" w:hAnsi="Book Antiqua" w:cs="Arial"/>
          <w:lang w:val="en-GB"/>
        </w:rPr>
        <w:t>MMPs</w:t>
      </w:r>
      <w:r>
        <w:rPr>
          <w:rFonts w:ascii="Book Antiqua" w:eastAsiaTheme="minorEastAsia" w:hAnsi="Book Antiqua" w:cs="Arial" w:hint="eastAsia"/>
          <w:lang w:val="en-GB" w:eastAsia="zh-CN"/>
        </w:rPr>
        <w:t>:</w:t>
      </w:r>
      <w:r w:rsidRPr="00843454">
        <w:rPr>
          <w:rFonts w:ascii="Book Antiqua" w:hAnsi="Book Antiqua" w:cs="Arial"/>
          <w:lang w:val="en-GB"/>
        </w:rPr>
        <w:t xml:space="preserve"> </w:t>
      </w:r>
      <w:r w:rsidRPr="0096178D">
        <w:rPr>
          <w:rFonts w:ascii="Book Antiqua" w:hAnsi="Book Antiqua" w:cs="Arial"/>
          <w:caps/>
          <w:lang w:val="en-GB"/>
        </w:rPr>
        <w:t>m</w:t>
      </w:r>
      <w:r w:rsidRPr="00843454">
        <w:rPr>
          <w:rFonts w:ascii="Book Antiqua" w:hAnsi="Book Antiqua" w:cs="Arial"/>
          <w:lang w:val="en-GB"/>
        </w:rPr>
        <w:t>atrix metalloproteinases</w:t>
      </w:r>
      <w:r>
        <w:rPr>
          <w:rFonts w:ascii="Book Antiqua" w:eastAsiaTheme="minorEastAsia" w:hAnsi="Book Antiqua" w:cs="Arial" w:hint="eastAsia"/>
          <w:lang w:val="en-GB" w:eastAsia="zh-CN"/>
        </w:rPr>
        <w:t xml:space="preserve">; </w:t>
      </w:r>
      <w:r w:rsidR="00A26D11" w:rsidRPr="00843454">
        <w:rPr>
          <w:rFonts w:ascii="Book Antiqua" w:hAnsi="Book Antiqua" w:cs="Arial"/>
          <w:lang w:val="en-GB"/>
        </w:rPr>
        <w:t>VEGF</w:t>
      </w:r>
      <w:r w:rsidR="00A26D11">
        <w:rPr>
          <w:rFonts w:ascii="Book Antiqua" w:eastAsiaTheme="minorEastAsia" w:hAnsi="Book Antiqua" w:cs="Arial" w:hint="eastAsia"/>
          <w:lang w:val="en-GB" w:eastAsia="zh-CN"/>
        </w:rPr>
        <w:t>:</w:t>
      </w:r>
      <w:r w:rsidR="00A26D11" w:rsidRPr="00843454">
        <w:rPr>
          <w:rFonts w:ascii="Book Antiqua" w:hAnsi="Book Antiqua" w:cs="Arial"/>
          <w:lang w:val="en-GB"/>
        </w:rPr>
        <w:t xml:space="preserve"> </w:t>
      </w:r>
      <w:r w:rsidR="00A26D11" w:rsidRPr="00A26D11">
        <w:rPr>
          <w:rFonts w:ascii="Book Antiqua" w:hAnsi="Book Antiqua" w:cs="Arial"/>
          <w:caps/>
          <w:lang w:val="en-GB"/>
        </w:rPr>
        <w:t>v</w:t>
      </w:r>
      <w:r w:rsidR="00A26D11" w:rsidRPr="00843454">
        <w:rPr>
          <w:rFonts w:ascii="Book Antiqua" w:hAnsi="Book Antiqua" w:cs="Arial"/>
          <w:lang w:val="en-GB"/>
        </w:rPr>
        <w:t>ascular endothelial growth factor</w:t>
      </w:r>
      <w:r w:rsidR="00A26D11">
        <w:rPr>
          <w:rFonts w:ascii="Book Antiqua" w:eastAsiaTheme="minorEastAsia" w:hAnsi="Book Antiqua" w:cs="Arial" w:hint="eastAsia"/>
          <w:lang w:val="en-GB" w:eastAsia="zh-CN"/>
        </w:rPr>
        <w:t xml:space="preserve">; </w:t>
      </w:r>
      <w:r w:rsidR="00F61F7F" w:rsidRPr="00843454">
        <w:rPr>
          <w:rFonts w:ascii="Book Antiqua" w:hAnsi="Book Antiqua" w:cs="Arial"/>
          <w:lang w:val="en-GB"/>
        </w:rPr>
        <w:t>PC</w:t>
      </w:r>
      <w:r w:rsidR="00F61F7F">
        <w:rPr>
          <w:rFonts w:ascii="Book Antiqua" w:eastAsiaTheme="minorEastAsia" w:hAnsi="Book Antiqua" w:cs="Arial" w:hint="eastAsia"/>
          <w:lang w:val="en-GB" w:eastAsia="zh-CN"/>
        </w:rPr>
        <w:t>:</w:t>
      </w:r>
      <w:r w:rsidR="00F61F7F" w:rsidRPr="00843454">
        <w:rPr>
          <w:rFonts w:ascii="Book Antiqua" w:hAnsi="Book Antiqua" w:cs="Arial"/>
          <w:lang w:val="en-GB"/>
        </w:rPr>
        <w:t xml:space="preserve"> </w:t>
      </w:r>
      <w:r w:rsidR="00F61F7F" w:rsidRPr="00F61F7F">
        <w:rPr>
          <w:rFonts w:ascii="Book Antiqua" w:hAnsi="Book Antiqua" w:cs="Arial"/>
          <w:caps/>
          <w:lang w:val="en-GB"/>
        </w:rPr>
        <w:t>p</w:t>
      </w:r>
      <w:r w:rsidR="00F61F7F" w:rsidRPr="00843454">
        <w:rPr>
          <w:rFonts w:ascii="Book Antiqua" w:hAnsi="Book Antiqua" w:cs="Arial"/>
          <w:lang w:val="en-GB"/>
        </w:rPr>
        <w:t>ancreatic cancer</w:t>
      </w:r>
      <w:r w:rsidR="00F61F7F">
        <w:rPr>
          <w:rFonts w:ascii="Book Antiqua" w:eastAsiaTheme="minorEastAsia" w:hAnsi="Book Antiqua" w:cs="Arial" w:hint="eastAsia"/>
          <w:lang w:val="en-GB" w:eastAsia="zh-CN"/>
        </w:rPr>
        <w:t xml:space="preserve">; </w:t>
      </w:r>
      <w:r w:rsidR="00F61F7F" w:rsidRPr="00843454">
        <w:rPr>
          <w:rFonts w:ascii="Book Antiqua" w:hAnsi="Book Antiqua" w:cs="Arial"/>
          <w:lang w:val="en-GB"/>
        </w:rPr>
        <w:t>PDAC</w:t>
      </w:r>
      <w:r w:rsidR="00F61F7F">
        <w:rPr>
          <w:rFonts w:ascii="Book Antiqua" w:eastAsiaTheme="minorEastAsia" w:hAnsi="Book Antiqua" w:cs="Arial" w:hint="eastAsia"/>
          <w:lang w:val="en-GB" w:eastAsia="zh-CN"/>
        </w:rPr>
        <w:t>:</w:t>
      </w:r>
      <w:r w:rsidR="00F61F7F" w:rsidRPr="00843454">
        <w:rPr>
          <w:rFonts w:ascii="Book Antiqua" w:hAnsi="Book Antiqua" w:cs="Arial"/>
          <w:lang w:val="en-GB"/>
        </w:rPr>
        <w:t xml:space="preserve"> Pancreatic ductal adenocarcinoma</w:t>
      </w:r>
      <w:r w:rsidR="00F61F7F">
        <w:rPr>
          <w:rFonts w:ascii="Book Antiqua" w:eastAsiaTheme="minorEastAsia" w:hAnsi="Book Antiqua" w:cs="Arial" w:hint="eastAsia"/>
          <w:lang w:val="en-GB" w:eastAsia="zh-CN"/>
        </w:rPr>
        <w:t xml:space="preserve">. </w:t>
      </w:r>
    </w:p>
    <w:p w14:paraId="43750BB6" w14:textId="77777777" w:rsidR="008E0550" w:rsidRPr="008E0550" w:rsidRDefault="008E0550" w:rsidP="000200F5">
      <w:pPr>
        <w:widowControl w:val="0"/>
        <w:adjustRightInd w:val="0"/>
        <w:snapToGrid w:val="0"/>
        <w:spacing w:line="360" w:lineRule="auto"/>
        <w:jc w:val="both"/>
        <w:rPr>
          <w:rFonts w:ascii="Book Antiqua" w:eastAsiaTheme="minorEastAsia" w:hAnsi="Book Antiqua"/>
          <w:lang w:val="en-GB" w:eastAsia="zh-CN"/>
        </w:rPr>
      </w:pPr>
    </w:p>
    <w:sectPr w:rsidR="008E0550" w:rsidRPr="008E0550">
      <w:foot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BF91C" w14:textId="77777777" w:rsidR="002B66E0" w:rsidRDefault="002B66E0">
      <w:r>
        <w:separator/>
      </w:r>
    </w:p>
  </w:endnote>
  <w:endnote w:type="continuationSeparator" w:id="0">
    <w:p w14:paraId="59CBE164" w14:textId="77777777" w:rsidR="002B66E0" w:rsidRDefault="002B6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4F028" w14:textId="77777777" w:rsidR="003A19D8" w:rsidRDefault="003A19D8">
    <w:pPr>
      <w:pStyle w:val="Footer"/>
      <w:jc w:val="right"/>
    </w:pPr>
    <w:r>
      <w:fldChar w:fldCharType="begin"/>
    </w:r>
    <w:r>
      <w:instrText>PAGE   \* MERGEFORMAT</w:instrText>
    </w:r>
    <w:r>
      <w:fldChar w:fldCharType="separate"/>
    </w:r>
    <w:r w:rsidR="0008389E" w:rsidRPr="0008389E">
      <w:rPr>
        <w:noProof/>
        <w:lang w:val="da-DK"/>
      </w:rPr>
      <w:t>65</w:t>
    </w:r>
    <w:r>
      <w:fldChar w:fldCharType="end"/>
    </w:r>
  </w:p>
  <w:p w14:paraId="451DF830" w14:textId="77777777" w:rsidR="003A19D8" w:rsidRDefault="003A19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15698" w14:textId="77777777" w:rsidR="002B66E0" w:rsidRDefault="002B66E0">
      <w:r>
        <w:separator/>
      </w:r>
    </w:p>
  </w:footnote>
  <w:footnote w:type="continuationSeparator" w:id="0">
    <w:p w14:paraId="354D24CA" w14:textId="77777777" w:rsidR="002B66E0" w:rsidRDefault="002B66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C08"/>
    <w:multiLevelType w:val="hybridMultilevel"/>
    <w:tmpl w:val="CC7EA450"/>
    <w:lvl w:ilvl="0" w:tplc="F64A3E5C">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CED0445"/>
    <w:multiLevelType w:val="hybridMultilevel"/>
    <w:tmpl w:val="BC047546"/>
    <w:lvl w:ilvl="0" w:tplc="0406000F">
      <w:start w:val="1"/>
      <w:numFmt w:val="decimal"/>
      <w:lvlText w:val="%1."/>
      <w:lvlJc w:val="left"/>
      <w:pPr>
        <w:ind w:left="786"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D9136CC"/>
    <w:multiLevelType w:val="hybridMultilevel"/>
    <w:tmpl w:val="B7F84196"/>
    <w:lvl w:ilvl="0" w:tplc="2D906DCC">
      <w:start w:val="1"/>
      <w:numFmt w:val="upperLetter"/>
      <w:lvlText w:val="(%1)"/>
      <w:lvlJc w:val="left"/>
      <w:pPr>
        <w:ind w:left="420" w:hanging="420"/>
      </w:pPr>
      <w:rPr>
        <w:rFonts w:eastAsia="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21F6B7A"/>
    <w:multiLevelType w:val="hybridMultilevel"/>
    <w:tmpl w:val="5A4C7A6A"/>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C0E87"/>
    <w:multiLevelType w:val="multilevel"/>
    <w:tmpl w:val="1826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9772CA"/>
    <w:multiLevelType w:val="hybridMultilevel"/>
    <w:tmpl w:val="48544F7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085135"/>
    <w:multiLevelType w:val="hybridMultilevel"/>
    <w:tmpl w:val="C374E74A"/>
    <w:lvl w:ilvl="0" w:tplc="89AC0CF4">
      <w:numFmt w:val="bullet"/>
      <w:lvlText w:val="-"/>
      <w:lvlJc w:val="left"/>
      <w:pPr>
        <w:tabs>
          <w:tab w:val="num" w:pos="720"/>
        </w:tabs>
        <w:ind w:left="720" w:hanging="360"/>
      </w:pPr>
      <w:rPr>
        <w:rFonts w:ascii="Times New Roman" w:eastAsia="Times New Roman" w:hAnsi="Times New Roman"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5E7E6B"/>
    <w:multiLevelType w:val="hybridMultilevel"/>
    <w:tmpl w:val="E2B49F7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0575C56"/>
    <w:multiLevelType w:val="hybridMultilevel"/>
    <w:tmpl w:val="802C76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9A7422"/>
    <w:multiLevelType w:val="hybridMultilevel"/>
    <w:tmpl w:val="9D321C9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D461003"/>
    <w:multiLevelType w:val="hybridMultilevel"/>
    <w:tmpl w:val="E0EE95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8E5788B"/>
    <w:multiLevelType w:val="hybridMultilevel"/>
    <w:tmpl w:val="049E80A2"/>
    <w:lvl w:ilvl="0" w:tplc="7C369BDE">
      <w:start w:val="1"/>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37061A8"/>
    <w:multiLevelType w:val="hybridMultilevel"/>
    <w:tmpl w:val="71F0916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E9524D"/>
    <w:multiLevelType w:val="hybridMultilevel"/>
    <w:tmpl w:val="2724F5E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8"/>
  </w:num>
  <w:num w:numId="4">
    <w:abstractNumId w:val="3"/>
  </w:num>
  <w:num w:numId="5">
    <w:abstractNumId w:val="12"/>
  </w:num>
  <w:num w:numId="6">
    <w:abstractNumId w:val="1"/>
  </w:num>
  <w:num w:numId="7">
    <w:abstractNumId w:val="13"/>
  </w:num>
  <w:num w:numId="8">
    <w:abstractNumId w:val="10"/>
  </w:num>
  <w:num w:numId="9">
    <w:abstractNumId w:val="4"/>
  </w:num>
  <w:num w:numId="10">
    <w:abstractNumId w:val="0"/>
  </w:num>
  <w:num w:numId="11">
    <w:abstractNumId w:val="11"/>
  </w:num>
  <w:num w:numId="12">
    <w:abstractNumId w:val="7"/>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950C1"/>
    <w:rsid w:val="00002FA6"/>
    <w:rsid w:val="0001403F"/>
    <w:rsid w:val="000172D4"/>
    <w:rsid w:val="000200F5"/>
    <w:rsid w:val="000250FF"/>
    <w:rsid w:val="000269D6"/>
    <w:rsid w:val="0004338B"/>
    <w:rsid w:val="00045690"/>
    <w:rsid w:val="000518AE"/>
    <w:rsid w:val="000555F4"/>
    <w:rsid w:val="000703DA"/>
    <w:rsid w:val="00075A25"/>
    <w:rsid w:val="000804E4"/>
    <w:rsid w:val="0008389E"/>
    <w:rsid w:val="000950C1"/>
    <w:rsid w:val="000A14A5"/>
    <w:rsid w:val="000B118D"/>
    <w:rsid w:val="000B1BE0"/>
    <w:rsid w:val="000B2FC9"/>
    <w:rsid w:val="000B3C16"/>
    <w:rsid w:val="000B5EC6"/>
    <w:rsid w:val="000B6E33"/>
    <w:rsid w:val="000D7951"/>
    <w:rsid w:val="000E4315"/>
    <w:rsid w:val="000E722B"/>
    <w:rsid w:val="000F1900"/>
    <w:rsid w:val="000F55DC"/>
    <w:rsid w:val="001262A6"/>
    <w:rsid w:val="001341A8"/>
    <w:rsid w:val="00141777"/>
    <w:rsid w:val="00142F53"/>
    <w:rsid w:val="001469A1"/>
    <w:rsid w:val="00157660"/>
    <w:rsid w:val="00167A34"/>
    <w:rsid w:val="00167EB0"/>
    <w:rsid w:val="00176466"/>
    <w:rsid w:val="00177335"/>
    <w:rsid w:val="0019324D"/>
    <w:rsid w:val="00193ECD"/>
    <w:rsid w:val="00196713"/>
    <w:rsid w:val="001A3A41"/>
    <w:rsid w:val="001B01DE"/>
    <w:rsid w:val="001B0938"/>
    <w:rsid w:val="001B6716"/>
    <w:rsid w:val="001F0587"/>
    <w:rsid w:val="001F4DC0"/>
    <w:rsid w:val="001F53A5"/>
    <w:rsid w:val="00204878"/>
    <w:rsid w:val="00205B12"/>
    <w:rsid w:val="00205F6F"/>
    <w:rsid w:val="00215133"/>
    <w:rsid w:val="00245196"/>
    <w:rsid w:val="00250EED"/>
    <w:rsid w:val="00270EE3"/>
    <w:rsid w:val="00282742"/>
    <w:rsid w:val="002850B3"/>
    <w:rsid w:val="002A1C57"/>
    <w:rsid w:val="002A1CDA"/>
    <w:rsid w:val="002A5E57"/>
    <w:rsid w:val="002B5F56"/>
    <w:rsid w:val="002B66E0"/>
    <w:rsid w:val="002B7896"/>
    <w:rsid w:val="002C3E50"/>
    <w:rsid w:val="002C5EDB"/>
    <w:rsid w:val="002D7064"/>
    <w:rsid w:val="002E237C"/>
    <w:rsid w:val="002E3A87"/>
    <w:rsid w:val="002E60BE"/>
    <w:rsid w:val="002F2681"/>
    <w:rsid w:val="002F6BD8"/>
    <w:rsid w:val="0030348A"/>
    <w:rsid w:val="00304F84"/>
    <w:rsid w:val="00306BFB"/>
    <w:rsid w:val="003116E9"/>
    <w:rsid w:val="00311860"/>
    <w:rsid w:val="00313D86"/>
    <w:rsid w:val="00321AC7"/>
    <w:rsid w:val="00335C66"/>
    <w:rsid w:val="003473EA"/>
    <w:rsid w:val="003569D3"/>
    <w:rsid w:val="00356FA7"/>
    <w:rsid w:val="0038001E"/>
    <w:rsid w:val="00380E9D"/>
    <w:rsid w:val="0039782F"/>
    <w:rsid w:val="003A14C2"/>
    <w:rsid w:val="003A19D8"/>
    <w:rsid w:val="003B0623"/>
    <w:rsid w:val="003C31E8"/>
    <w:rsid w:val="003E21E5"/>
    <w:rsid w:val="003F7818"/>
    <w:rsid w:val="00400D7B"/>
    <w:rsid w:val="004036CA"/>
    <w:rsid w:val="00404E69"/>
    <w:rsid w:val="00412C6A"/>
    <w:rsid w:val="00421839"/>
    <w:rsid w:val="00424502"/>
    <w:rsid w:val="004547A6"/>
    <w:rsid w:val="00460841"/>
    <w:rsid w:val="00464A36"/>
    <w:rsid w:val="00484E12"/>
    <w:rsid w:val="004A3BB1"/>
    <w:rsid w:val="004A78D9"/>
    <w:rsid w:val="004B231B"/>
    <w:rsid w:val="004B6277"/>
    <w:rsid w:val="004B74D6"/>
    <w:rsid w:val="004C2AFC"/>
    <w:rsid w:val="004D091C"/>
    <w:rsid w:val="004E50D5"/>
    <w:rsid w:val="004E5A0F"/>
    <w:rsid w:val="004E6565"/>
    <w:rsid w:val="004F651B"/>
    <w:rsid w:val="00501286"/>
    <w:rsid w:val="00512328"/>
    <w:rsid w:val="005139E0"/>
    <w:rsid w:val="0055417F"/>
    <w:rsid w:val="00567BF7"/>
    <w:rsid w:val="005701AD"/>
    <w:rsid w:val="0058238A"/>
    <w:rsid w:val="00583D10"/>
    <w:rsid w:val="0058517A"/>
    <w:rsid w:val="00590C29"/>
    <w:rsid w:val="005A05DA"/>
    <w:rsid w:val="005A33CB"/>
    <w:rsid w:val="005A6573"/>
    <w:rsid w:val="005B3012"/>
    <w:rsid w:val="005E1328"/>
    <w:rsid w:val="005E49AD"/>
    <w:rsid w:val="00601871"/>
    <w:rsid w:val="00604F5A"/>
    <w:rsid w:val="00610248"/>
    <w:rsid w:val="006156C4"/>
    <w:rsid w:val="00625087"/>
    <w:rsid w:val="00630421"/>
    <w:rsid w:val="00632602"/>
    <w:rsid w:val="00632634"/>
    <w:rsid w:val="00632B16"/>
    <w:rsid w:val="00634D65"/>
    <w:rsid w:val="00637BBA"/>
    <w:rsid w:val="00641DD9"/>
    <w:rsid w:val="006532B8"/>
    <w:rsid w:val="006551E2"/>
    <w:rsid w:val="00662184"/>
    <w:rsid w:val="00671180"/>
    <w:rsid w:val="0067358C"/>
    <w:rsid w:val="006736BD"/>
    <w:rsid w:val="00676473"/>
    <w:rsid w:val="006B12E8"/>
    <w:rsid w:val="006B30DD"/>
    <w:rsid w:val="006B6DBF"/>
    <w:rsid w:val="006B7DE8"/>
    <w:rsid w:val="006C69D5"/>
    <w:rsid w:val="006F2529"/>
    <w:rsid w:val="006F2954"/>
    <w:rsid w:val="00701608"/>
    <w:rsid w:val="00701FFE"/>
    <w:rsid w:val="007237AB"/>
    <w:rsid w:val="007259C3"/>
    <w:rsid w:val="00744813"/>
    <w:rsid w:val="00751441"/>
    <w:rsid w:val="00766E62"/>
    <w:rsid w:val="00784630"/>
    <w:rsid w:val="00791862"/>
    <w:rsid w:val="00792A2B"/>
    <w:rsid w:val="007A149C"/>
    <w:rsid w:val="007A6330"/>
    <w:rsid w:val="007A696D"/>
    <w:rsid w:val="007C5F3F"/>
    <w:rsid w:val="007D5FE5"/>
    <w:rsid w:val="007D64FD"/>
    <w:rsid w:val="007D67AE"/>
    <w:rsid w:val="007E10E5"/>
    <w:rsid w:val="007E2D55"/>
    <w:rsid w:val="007E6A7D"/>
    <w:rsid w:val="007E70F3"/>
    <w:rsid w:val="007F1D01"/>
    <w:rsid w:val="007F263F"/>
    <w:rsid w:val="007F54B1"/>
    <w:rsid w:val="008055BC"/>
    <w:rsid w:val="00806AFA"/>
    <w:rsid w:val="00813593"/>
    <w:rsid w:val="00820D53"/>
    <w:rsid w:val="00824201"/>
    <w:rsid w:val="0082522C"/>
    <w:rsid w:val="008259FC"/>
    <w:rsid w:val="00827C94"/>
    <w:rsid w:val="00843454"/>
    <w:rsid w:val="008451B0"/>
    <w:rsid w:val="008533E3"/>
    <w:rsid w:val="00856B2F"/>
    <w:rsid w:val="0085740B"/>
    <w:rsid w:val="00877AD5"/>
    <w:rsid w:val="008825AE"/>
    <w:rsid w:val="008904F7"/>
    <w:rsid w:val="00891B6D"/>
    <w:rsid w:val="00893751"/>
    <w:rsid w:val="00894585"/>
    <w:rsid w:val="008959C0"/>
    <w:rsid w:val="00896E37"/>
    <w:rsid w:val="008A5415"/>
    <w:rsid w:val="008B377C"/>
    <w:rsid w:val="008B771F"/>
    <w:rsid w:val="008B7A72"/>
    <w:rsid w:val="008C6EFC"/>
    <w:rsid w:val="008C7240"/>
    <w:rsid w:val="008C7C68"/>
    <w:rsid w:val="008D0361"/>
    <w:rsid w:val="008D14BC"/>
    <w:rsid w:val="008E0550"/>
    <w:rsid w:val="008E4DA6"/>
    <w:rsid w:val="008F4B17"/>
    <w:rsid w:val="008F6C7F"/>
    <w:rsid w:val="008F7454"/>
    <w:rsid w:val="009007AD"/>
    <w:rsid w:val="00902E0D"/>
    <w:rsid w:val="009074BB"/>
    <w:rsid w:val="00910F33"/>
    <w:rsid w:val="00911BA8"/>
    <w:rsid w:val="00911D9B"/>
    <w:rsid w:val="00912C98"/>
    <w:rsid w:val="00914A68"/>
    <w:rsid w:val="0092178E"/>
    <w:rsid w:val="00934F15"/>
    <w:rsid w:val="00944F23"/>
    <w:rsid w:val="00946E52"/>
    <w:rsid w:val="0095477F"/>
    <w:rsid w:val="009574A8"/>
    <w:rsid w:val="009575B6"/>
    <w:rsid w:val="0096178D"/>
    <w:rsid w:val="00962E5E"/>
    <w:rsid w:val="00962F43"/>
    <w:rsid w:val="009655DF"/>
    <w:rsid w:val="00965729"/>
    <w:rsid w:val="009756E8"/>
    <w:rsid w:val="0097697B"/>
    <w:rsid w:val="009808FF"/>
    <w:rsid w:val="00984B8D"/>
    <w:rsid w:val="009854F6"/>
    <w:rsid w:val="0098647D"/>
    <w:rsid w:val="009921F6"/>
    <w:rsid w:val="00997BE9"/>
    <w:rsid w:val="00997F3D"/>
    <w:rsid w:val="009A52C0"/>
    <w:rsid w:val="009C00B7"/>
    <w:rsid w:val="009C5878"/>
    <w:rsid w:val="009D6A6C"/>
    <w:rsid w:val="009D6D14"/>
    <w:rsid w:val="009E0C11"/>
    <w:rsid w:val="009E58CD"/>
    <w:rsid w:val="009E7FEC"/>
    <w:rsid w:val="009F3972"/>
    <w:rsid w:val="009F4B5F"/>
    <w:rsid w:val="00A01FCD"/>
    <w:rsid w:val="00A1258C"/>
    <w:rsid w:val="00A1314F"/>
    <w:rsid w:val="00A16112"/>
    <w:rsid w:val="00A22C00"/>
    <w:rsid w:val="00A26D11"/>
    <w:rsid w:val="00A31582"/>
    <w:rsid w:val="00A324C1"/>
    <w:rsid w:val="00A35E8D"/>
    <w:rsid w:val="00A36676"/>
    <w:rsid w:val="00A37F72"/>
    <w:rsid w:val="00A47F15"/>
    <w:rsid w:val="00A60805"/>
    <w:rsid w:val="00A62CDB"/>
    <w:rsid w:val="00A62EA6"/>
    <w:rsid w:val="00A7416D"/>
    <w:rsid w:val="00A754A1"/>
    <w:rsid w:val="00A77FA0"/>
    <w:rsid w:val="00A83B8B"/>
    <w:rsid w:val="00A91242"/>
    <w:rsid w:val="00A91F58"/>
    <w:rsid w:val="00A93382"/>
    <w:rsid w:val="00A94376"/>
    <w:rsid w:val="00AA07AE"/>
    <w:rsid w:val="00AA2C75"/>
    <w:rsid w:val="00AB14ED"/>
    <w:rsid w:val="00AC2FA5"/>
    <w:rsid w:val="00AD762C"/>
    <w:rsid w:val="00AF65ED"/>
    <w:rsid w:val="00B00963"/>
    <w:rsid w:val="00B01738"/>
    <w:rsid w:val="00B0327B"/>
    <w:rsid w:val="00B061B2"/>
    <w:rsid w:val="00B070F1"/>
    <w:rsid w:val="00B12C99"/>
    <w:rsid w:val="00B14C08"/>
    <w:rsid w:val="00B161E9"/>
    <w:rsid w:val="00B209D6"/>
    <w:rsid w:val="00B30C3F"/>
    <w:rsid w:val="00B46982"/>
    <w:rsid w:val="00B469D0"/>
    <w:rsid w:val="00B500CA"/>
    <w:rsid w:val="00B53230"/>
    <w:rsid w:val="00B545E8"/>
    <w:rsid w:val="00B5709E"/>
    <w:rsid w:val="00B6025C"/>
    <w:rsid w:val="00B605DB"/>
    <w:rsid w:val="00B62F51"/>
    <w:rsid w:val="00B72D9C"/>
    <w:rsid w:val="00B81730"/>
    <w:rsid w:val="00B81A57"/>
    <w:rsid w:val="00B86459"/>
    <w:rsid w:val="00B876E4"/>
    <w:rsid w:val="00B90C14"/>
    <w:rsid w:val="00B93215"/>
    <w:rsid w:val="00B93323"/>
    <w:rsid w:val="00BA2D47"/>
    <w:rsid w:val="00BB2031"/>
    <w:rsid w:val="00BD02DC"/>
    <w:rsid w:val="00BD39CF"/>
    <w:rsid w:val="00BD795D"/>
    <w:rsid w:val="00BE654F"/>
    <w:rsid w:val="00BE71D4"/>
    <w:rsid w:val="00BF2C64"/>
    <w:rsid w:val="00BF6750"/>
    <w:rsid w:val="00C17B28"/>
    <w:rsid w:val="00C248FA"/>
    <w:rsid w:val="00C26F19"/>
    <w:rsid w:val="00C42A92"/>
    <w:rsid w:val="00C42CF7"/>
    <w:rsid w:val="00C511E1"/>
    <w:rsid w:val="00C578E7"/>
    <w:rsid w:val="00C67F0C"/>
    <w:rsid w:val="00C72C29"/>
    <w:rsid w:val="00C75D35"/>
    <w:rsid w:val="00C94AB8"/>
    <w:rsid w:val="00C94F11"/>
    <w:rsid w:val="00C958A3"/>
    <w:rsid w:val="00C96166"/>
    <w:rsid w:val="00C9772A"/>
    <w:rsid w:val="00CA1D84"/>
    <w:rsid w:val="00CB17FA"/>
    <w:rsid w:val="00CB2F20"/>
    <w:rsid w:val="00CC0E0C"/>
    <w:rsid w:val="00CF533C"/>
    <w:rsid w:val="00D029B4"/>
    <w:rsid w:val="00D04D08"/>
    <w:rsid w:val="00D20A2C"/>
    <w:rsid w:val="00D23E73"/>
    <w:rsid w:val="00D2425F"/>
    <w:rsid w:val="00D30561"/>
    <w:rsid w:val="00D31A51"/>
    <w:rsid w:val="00D37ABF"/>
    <w:rsid w:val="00D433FD"/>
    <w:rsid w:val="00D5220C"/>
    <w:rsid w:val="00D57FE1"/>
    <w:rsid w:val="00D60D6D"/>
    <w:rsid w:val="00D64C8C"/>
    <w:rsid w:val="00D74900"/>
    <w:rsid w:val="00D80C6D"/>
    <w:rsid w:val="00D90DA3"/>
    <w:rsid w:val="00D91C43"/>
    <w:rsid w:val="00DA1B23"/>
    <w:rsid w:val="00DB32D8"/>
    <w:rsid w:val="00DC46E8"/>
    <w:rsid w:val="00DC496F"/>
    <w:rsid w:val="00DC4DD2"/>
    <w:rsid w:val="00DD1E9E"/>
    <w:rsid w:val="00DD2216"/>
    <w:rsid w:val="00DD7234"/>
    <w:rsid w:val="00DE7CA7"/>
    <w:rsid w:val="00DF1F55"/>
    <w:rsid w:val="00DF70BE"/>
    <w:rsid w:val="00E17BE0"/>
    <w:rsid w:val="00E27F92"/>
    <w:rsid w:val="00E42FE3"/>
    <w:rsid w:val="00E45CE7"/>
    <w:rsid w:val="00E5040D"/>
    <w:rsid w:val="00E742EC"/>
    <w:rsid w:val="00E81485"/>
    <w:rsid w:val="00E95857"/>
    <w:rsid w:val="00EA3AD2"/>
    <w:rsid w:val="00EA5E9C"/>
    <w:rsid w:val="00EB3F39"/>
    <w:rsid w:val="00EB6721"/>
    <w:rsid w:val="00EB77FF"/>
    <w:rsid w:val="00EC2AE4"/>
    <w:rsid w:val="00ED3349"/>
    <w:rsid w:val="00EE281F"/>
    <w:rsid w:val="00EF09BE"/>
    <w:rsid w:val="00EF1C79"/>
    <w:rsid w:val="00EF347A"/>
    <w:rsid w:val="00EF37E9"/>
    <w:rsid w:val="00F0784D"/>
    <w:rsid w:val="00F20357"/>
    <w:rsid w:val="00F21C73"/>
    <w:rsid w:val="00F365C3"/>
    <w:rsid w:val="00F428E4"/>
    <w:rsid w:val="00F45AE5"/>
    <w:rsid w:val="00F475E5"/>
    <w:rsid w:val="00F5178A"/>
    <w:rsid w:val="00F51965"/>
    <w:rsid w:val="00F5643A"/>
    <w:rsid w:val="00F608CF"/>
    <w:rsid w:val="00F61AD0"/>
    <w:rsid w:val="00F61F7F"/>
    <w:rsid w:val="00F67385"/>
    <w:rsid w:val="00F7223B"/>
    <w:rsid w:val="00F834B4"/>
    <w:rsid w:val="00F907D5"/>
    <w:rsid w:val="00F9266E"/>
    <w:rsid w:val="00F96EE6"/>
    <w:rsid w:val="00FA20B0"/>
    <w:rsid w:val="00FA2D16"/>
    <w:rsid w:val="00FA4CEA"/>
    <w:rsid w:val="00FB07CE"/>
    <w:rsid w:val="00FB249F"/>
    <w:rsid w:val="00FC00AC"/>
    <w:rsid w:val="00FC48AC"/>
    <w:rsid w:val="00FD2021"/>
    <w:rsid w:val="00FD3D93"/>
    <w:rsid w:val="00FD5736"/>
    <w:rsid w:val="00FD7020"/>
    <w:rsid w:val="00FE16BC"/>
    <w:rsid w:val="00FE5C1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1A58E"/>
  <w15:docId w15:val="{26D8B595-8575-40EA-9DBF-A00B61BB4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0C1"/>
    <w:pPr>
      <w:spacing w:after="0" w:line="240" w:lineRule="auto"/>
    </w:pPr>
    <w:rPr>
      <w:rFonts w:ascii="Times New Roman" w:eastAsia="Times New Roman" w:hAnsi="Times New Roman" w:cs="Times New Roman"/>
      <w:sz w:val="24"/>
      <w:szCs w:val="24"/>
      <w:lang w:val="en-US" w:eastAsia="da-DK"/>
    </w:rPr>
  </w:style>
  <w:style w:type="paragraph" w:styleId="Heading1">
    <w:name w:val="heading 1"/>
    <w:basedOn w:val="Normal"/>
    <w:next w:val="Normal"/>
    <w:link w:val="Heading1Char"/>
    <w:uiPriority w:val="9"/>
    <w:qFormat/>
    <w:rsid w:val="000950C1"/>
    <w:pPr>
      <w:keepNext/>
      <w:keepLines/>
      <w:spacing w:before="480"/>
      <w:outlineLvl w:val="0"/>
    </w:pPr>
    <w:rPr>
      <w:rFonts w:ascii="Cambria" w:hAnsi="Cambria"/>
      <w:b/>
      <w:bCs/>
      <w:sz w:val="28"/>
      <w:szCs w:val="28"/>
    </w:rPr>
  </w:style>
  <w:style w:type="paragraph" w:styleId="Heading2">
    <w:name w:val="heading 2"/>
    <w:basedOn w:val="Normal"/>
    <w:next w:val="Normal"/>
    <w:link w:val="Heading2Char"/>
    <w:uiPriority w:val="9"/>
    <w:unhideWhenUsed/>
    <w:qFormat/>
    <w:rsid w:val="000950C1"/>
    <w:pPr>
      <w:keepNext/>
      <w:keepLines/>
      <w:spacing w:before="200"/>
      <w:outlineLvl w:val="1"/>
    </w:pPr>
    <w:rPr>
      <w:rFonts w:ascii="Cambria" w:hAnsi="Cambria"/>
      <w:b/>
      <w:bCs/>
      <w:sz w:val="26"/>
      <w:szCs w:val="26"/>
    </w:rPr>
  </w:style>
  <w:style w:type="paragraph" w:styleId="Heading3">
    <w:name w:val="heading 3"/>
    <w:basedOn w:val="Normal"/>
    <w:next w:val="Normal"/>
    <w:link w:val="Heading3Char"/>
    <w:uiPriority w:val="9"/>
    <w:qFormat/>
    <w:rsid w:val="000950C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50C1"/>
    <w:rPr>
      <w:rFonts w:ascii="Cambria" w:eastAsia="Times New Roman" w:hAnsi="Cambria" w:cs="Times New Roman"/>
      <w:b/>
      <w:bCs/>
      <w:sz w:val="28"/>
      <w:szCs w:val="28"/>
      <w:lang w:val="en-US" w:eastAsia="da-DK"/>
    </w:rPr>
  </w:style>
  <w:style w:type="character" w:customStyle="1" w:styleId="Heading2Char">
    <w:name w:val="Heading 2 Char"/>
    <w:link w:val="Heading2"/>
    <w:uiPriority w:val="9"/>
    <w:rsid w:val="000950C1"/>
    <w:rPr>
      <w:rFonts w:ascii="Cambria" w:eastAsia="Times New Roman" w:hAnsi="Cambria" w:cs="Times New Roman"/>
      <w:b/>
      <w:bCs/>
      <w:sz w:val="26"/>
      <w:szCs w:val="26"/>
      <w:lang w:val="en-US" w:eastAsia="da-DK"/>
    </w:rPr>
  </w:style>
  <w:style w:type="paragraph" w:styleId="Title">
    <w:name w:val="Title"/>
    <w:basedOn w:val="Normal"/>
    <w:next w:val="Normal"/>
    <w:link w:val="TitleChar"/>
    <w:uiPriority w:val="10"/>
    <w:qFormat/>
    <w:rsid w:val="000950C1"/>
    <w:pPr>
      <w:pBdr>
        <w:bottom w:val="single" w:sz="8" w:space="4" w:color="4F81BD"/>
      </w:pBdr>
      <w:spacing w:after="300"/>
      <w:contextualSpacing/>
    </w:pPr>
    <w:rPr>
      <w:rFonts w:ascii="Cambria" w:hAnsi="Cambria"/>
      <w:spacing w:val="5"/>
      <w:kern w:val="28"/>
      <w:sz w:val="52"/>
      <w:szCs w:val="52"/>
    </w:rPr>
  </w:style>
  <w:style w:type="character" w:customStyle="1" w:styleId="TitleChar">
    <w:name w:val="Title Char"/>
    <w:link w:val="Title"/>
    <w:uiPriority w:val="10"/>
    <w:rsid w:val="000950C1"/>
    <w:rPr>
      <w:rFonts w:ascii="Cambria" w:eastAsia="Times New Roman" w:hAnsi="Cambria" w:cs="Times New Roman"/>
      <w:spacing w:val="5"/>
      <w:kern w:val="28"/>
      <w:sz w:val="52"/>
      <w:szCs w:val="52"/>
      <w:lang w:val="en-US" w:eastAsia="da-DK"/>
    </w:rPr>
  </w:style>
  <w:style w:type="paragraph" w:styleId="Subtitle">
    <w:name w:val="Subtitle"/>
    <w:basedOn w:val="Normal"/>
    <w:next w:val="Normal"/>
    <w:link w:val="SubtitleChar"/>
    <w:uiPriority w:val="11"/>
    <w:qFormat/>
    <w:rsid w:val="000950C1"/>
    <w:pPr>
      <w:numPr>
        <w:ilvl w:val="1"/>
      </w:numPr>
    </w:pPr>
    <w:rPr>
      <w:rFonts w:ascii="Cambria" w:hAnsi="Cambria"/>
      <w:i/>
      <w:iCs/>
      <w:color w:val="000000"/>
      <w:spacing w:val="15"/>
    </w:rPr>
  </w:style>
  <w:style w:type="character" w:customStyle="1" w:styleId="SubtitleChar">
    <w:name w:val="Subtitle Char"/>
    <w:link w:val="Subtitle"/>
    <w:uiPriority w:val="11"/>
    <w:rsid w:val="000950C1"/>
    <w:rPr>
      <w:rFonts w:ascii="Cambria" w:eastAsia="Times New Roman" w:hAnsi="Cambria" w:cs="Times New Roman"/>
      <w:i/>
      <w:iCs/>
      <w:color w:val="000000"/>
      <w:spacing w:val="15"/>
      <w:sz w:val="24"/>
      <w:szCs w:val="24"/>
      <w:lang w:val="en-US" w:eastAsia="da-DK"/>
    </w:rPr>
  </w:style>
  <w:style w:type="character" w:customStyle="1" w:styleId="Heading3Char">
    <w:name w:val="Heading 3 Char"/>
    <w:link w:val="Heading3"/>
    <w:uiPriority w:val="9"/>
    <w:rsid w:val="000950C1"/>
    <w:rPr>
      <w:rFonts w:ascii="Cambria" w:eastAsia="Times New Roman" w:hAnsi="Cambria" w:cs="Times New Roman"/>
      <w:b/>
      <w:bCs/>
      <w:sz w:val="26"/>
      <w:szCs w:val="26"/>
      <w:lang w:val="en-US" w:eastAsia="da-DK"/>
    </w:rPr>
  </w:style>
  <w:style w:type="paragraph" w:styleId="Header">
    <w:name w:val="header"/>
    <w:basedOn w:val="Normal"/>
    <w:link w:val="HeaderChar"/>
    <w:rsid w:val="000950C1"/>
    <w:pPr>
      <w:tabs>
        <w:tab w:val="center" w:pos="4819"/>
        <w:tab w:val="right" w:pos="9638"/>
      </w:tabs>
    </w:pPr>
  </w:style>
  <w:style w:type="character" w:customStyle="1" w:styleId="HeaderChar">
    <w:name w:val="Header Char"/>
    <w:link w:val="Header"/>
    <w:rsid w:val="000950C1"/>
    <w:rPr>
      <w:rFonts w:ascii="Times New Roman" w:eastAsia="Times New Roman" w:hAnsi="Times New Roman" w:cs="Times New Roman"/>
      <w:sz w:val="24"/>
      <w:szCs w:val="24"/>
      <w:lang w:val="en-US" w:eastAsia="da-DK"/>
    </w:rPr>
  </w:style>
  <w:style w:type="paragraph" w:styleId="Footer">
    <w:name w:val="footer"/>
    <w:basedOn w:val="Normal"/>
    <w:link w:val="FooterChar"/>
    <w:uiPriority w:val="99"/>
    <w:rsid w:val="000950C1"/>
    <w:pPr>
      <w:tabs>
        <w:tab w:val="center" w:pos="4819"/>
        <w:tab w:val="right" w:pos="9638"/>
      </w:tabs>
    </w:pPr>
    <w:rPr>
      <w:lang w:eastAsia="x-none"/>
    </w:rPr>
  </w:style>
  <w:style w:type="character" w:customStyle="1" w:styleId="FooterChar">
    <w:name w:val="Footer Char"/>
    <w:link w:val="Footer"/>
    <w:uiPriority w:val="99"/>
    <w:rsid w:val="000950C1"/>
    <w:rPr>
      <w:rFonts w:ascii="Times New Roman" w:eastAsia="Times New Roman" w:hAnsi="Times New Roman" w:cs="Times New Roman"/>
      <w:sz w:val="24"/>
      <w:szCs w:val="24"/>
      <w:lang w:val="en-US" w:eastAsia="x-none"/>
    </w:rPr>
  </w:style>
  <w:style w:type="paragraph" w:customStyle="1" w:styleId="EndNoteBibliographyTitle">
    <w:name w:val="EndNote Bibliography Title"/>
    <w:basedOn w:val="Normal"/>
    <w:rsid w:val="000950C1"/>
    <w:pPr>
      <w:jc w:val="center"/>
    </w:pPr>
    <w:rPr>
      <w:noProof/>
      <w:lang w:val="da-DK"/>
    </w:rPr>
  </w:style>
  <w:style w:type="paragraph" w:customStyle="1" w:styleId="EndNoteBibliography">
    <w:name w:val="EndNote Bibliography"/>
    <w:basedOn w:val="Normal"/>
    <w:rsid w:val="000950C1"/>
    <w:rPr>
      <w:lang w:val="da-DK"/>
    </w:rPr>
  </w:style>
  <w:style w:type="paragraph" w:styleId="NormalWeb">
    <w:name w:val="Normal (Web)"/>
    <w:basedOn w:val="Normal"/>
    <w:uiPriority w:val="99"/>
    <w:unhideWhenUsed/>
    <w:rsid w:val="000950C1"/>
    <w:pPr>
      <w:spacing w:before="100" w:beforeAutospacing="1" w:after="100" w:afterAutospacing="1"/>
    </w:pPr>
    <w:rPr>
      <w:lang w:val="da-DK"/>
    </w:rPr>
  </w:style>
  <w:style w:type="character" w:styleId="Strong">
    <w:name w:val="Strong"/>
    <w:uiPriority w:val="22"/>
    <w:qFormat/>
    <w:rsid w:val="000950C1"/>
    <w:rPr>
      <w:b/>
      <w:bCs/>
    </w:rPr>
  </w:style>
  <w:style w:type="character" w:styleId="Hyperlink">
    <w:name w:val="Hyperlink"/>
    <w:uiPriority w:val="99"/>
    <w:rsid w:val="000950C1"/>
    <w:rPr>
      <w:color w:val="0000FF"/>
      <w:u w:val="single"/>
    </w:rPr>
  </w:style>
  <w:style w:type="character" w:customStyle="1" w:styleId="apple-converted-space">
    <w:name w:val="apple-converted-space"/>
    <w:rsid w:val="000950C1"/>
  </w:style>
  <w:style w:type="character" w:styleId="CommentReference">
    <w:name w:val="annotation reference"/>
    <w:rsid w:val="000950C1"/>
    <w:rPr>
      <w:sz w:val="16"/>
      <w:szCs w:val="16"/>
    </w:rPr>
  </w:style>
  <w:style w:type="paragraph" w:styleId="CommentText">
    <w:name w:val="annotation text"/>
    <w:basedOn w:val="Normal"/>
    <w:link w:val="CommentTextChar"/>
    <w:rsid w:val="000950C1"/>
    <w:rPr>
      <w:sz w:val="20"/>
      <w:szCs w:val="20"/>
    </w:rPr>
  </w:style>
  <w:style w:type="character" w:customStyle="1" w:styleId="CommentTextChar">
    <w:name w:val="Comment Text Char"/>
    <w:link w:val="CommentText"/>
    <w:rsid w:val="000950C1"/>
    <w:rPr>
      <w:rFonts w:ascii="Times New Roman" w:eastAsia="Times New Roman" w:hAnsi="Times New Roman" w:cs="Times New Roman"/>
      <w:sz w:val="20"/>
      <w:szCs w:val="20"/>
      <w:lang w:val="en-US" w:eastAsia="da-DK"/>
    </w:rPr>
  </w:style>
  <w:style w:type="paragraph" w:styleId="CommentSubject">
    <w:name w:val="annotation subject"/>
    <w:basedOn w:val="CommentText"/>
    <w:next w:val="CommentText"/>
    <w:link w:val="CommentSubjectChar"/>
    <w:rsid w:val="000950C1"/>
    <w:rPr>
      <w:b/>
      <w:bCs/>
    </w:rPr>
  </w:style>
  <w:style w:type="character" w:customStyle="1" w:styleId="CommentSubjectChar">
    <w:name w:val="Comment Subject Char"/>
    <w:link w:val="CommentSubject"/>
    <w:rsid w:val="000950C1"/>
    <w:rPr>
      <w:rFonts w:ascii="Times New Roman" w:eastAsia="Times New Roman" w:hAnsi="Times New Roman" w:cs="Times New Roman"/>
      <w:b/>
      <w:bCs/>
      <w:sz w:val="20"/>
      <w:szCs w:val="20"/>
      <w:lang w:val="en-US" w:eastAsia="da-DK"/>
    </w:rPr>
  </w:style>
  <w:style w:type="paragraph" w:styleId="BalloonText">
    <w:name w:val="Balloon Text"/>
    <w:basedOn w:val="Normal"/>
    <w:link w:val="BalloonTextChar"/>
    <w:rsid w:val="000950C1"/>
    <w:rPr>
      <w:rFonts w:ascii="Tahoma" w:hAnsi="Tahoma" w:cs="Tahoma"/>
      <w:sz w:val="16"/>
      <w:szCs w:val="16"/>
    </w:rPr>
  </w:style>
  <w:style w:type="character" w:customStyle="1" w:styleId="BalloonTextChar">
    <w:name w:val="Balloon Text Char"/>
    <w:link w:val="BalloonText"/>
    <w:rsid w:val="000950C1"/>
    <w:rPr>
      <w:rFonts w:ascii="Tahoma" w:eastAsia="Times New Roman" w:hAnsi="Tahoma" w:cs="Tahoma"/>
      <w:sz w:val="16"/>
      <w:szCs w:val="16"/>
      <w:lang w:val="en-US" w:eastAsia="da-DK"/>
    </w:rPr>
  </w:style>
  <w:style w:type="character" w:customStyle="1" w:styleId="highlight">
    <w:name w:val="highlight"/>
    <w:rsid w:val="000950C1"/>
  </w:style>
  <w:style w:type="character" w:styleId="FollowedHyperlink">
    <w:name w:val="FollowedHyperlink"/>
    <w:uiPriority w:val="99"/>
    <w:semiHidden/>
    <w:unhideWhenUsed/>
    <w:rsid w:val="000950C1"/>
    <w:rPr>
      <w:color w:val="800080"/>
      <w:u w:val="single"/>
    </w:rPr>
  </w:style>
  <w:style w:type="character" w:styleId="Emphasis">
    <w:name w:val="Emphasis"/>
    <w:uiPriority w:val="20"/>
    <w:qFormat/>
    <w:rsid w:val="000950C1"/>
    <w:rPr>
      <w:i/>
      <w:iCs/>
    </w:rPr>
  </w:style>
  <w:style w:type="character" w:customStyle="1" w:styleId="current-selection">
    <w:name w:val="current-selection"/>
    <w:rsid w:val="000950C1"/>
  </w:style>
  <w:style w:type="character" w:customStyle="1" w:styleId="a">
    <w:name w:val="_"/>
    <w:rsid w:val="000950C1"/>
  </w:style>
  <w:style w:type="character" w:customStyle="1" w:styleId="ffd">
    <w:name w:val="ffd"/>
    <w:rsid w:val="000950C1"/>
  </w:style>
  <w:style w:type="character" w:customStyle="1" w:styleId="highlight2">
    <w:name w:val="highlight2"/>
    <w:rsid w:val="000950C1"/>
  </w:style>
  <w:style w:type="paragraph" w:customStyle="1" w:styleId="title1">
    <w:name w:val="title1"/>
    <w:basedOn w:val="Normal"/>
    <w:rsid w:val="000950C1"/>
    <w:rPr>
      <w:sz w:val="27"/>
      <w:szCs w:val="27"/>
      <w:lang w:val="da-DK"/>
    </w:rPr>
  </w:style>
  <w:style w:type="paragraph" w:customStyle="1" w:styleId="desc2">
    <w:name w:val="desc2"/>
    <w:basedOn w:val="Normal"/>
    <w:rsid w:val="000950C1"/>
    <w:rPr>
      <w:sz w:val="26"/>
      <w:szCs w:val="26"/>
      <w:lang w:val="da-DK"/>
    </w:rPr>
  </w:style>
  <w:style w:type="paragraph" w:customStyle="1" w:styleId="details1">
    <w:name w:val="details1"/>
    <w:basedOn w:val="Normal"/>
    <w:rsid w:val="000950C1"/>
    <w:rPr>
      <w:sz w:val="22"/>
      <w:szCs w:val="22"/>
      <w:lang w:val="da-DK"/>
    </w:rPr>
  </w:style>
  <w:style w:type="character" w:customStyle="1" w:styleId="jrnl">
    <w:name w:val="jrnl"/>
    <w:rsid w:val="000950C1"/>
  </w:style>
  <w:style w:type="character" w:customStyle="1" w:styleId="genesymbol">
    <w:name w:val="genesymbol"/>
    <w:rsid w:val="000950C1"/>
  </w:style>
  <w:style w:type="paragraph" w:styleId="PlainText">
    <w:name w:val="Plain Text"/>
    <w:basedOn w:val="Normal"/>
    <w:link w:val="PlainTextChar"/>
    <w:uiPriority w:val="99"/>
    <w:unhideWhenUsed/>
    <w:rsid w:val="000950C1"/>
    <w:rPr>
      <w:rFonts w:ascii="Calibri" w:eastAsia="Calibri" w:hAnsi="Calibri"/>
      <w:sz w:val="22"/>
      <w:szCs w:val="21"/>
      <w:lang w:val="da-DK" w:eastAsia="en-US"/>
    </w:rPr>
  </w:style>
  <w:style w:type="character" w:customStyle="1" w:styleId="PlainTextChar">
    <w:name w:val="Plain Text Char"/>
    <w:link w:val="PlainText"/>
    <w:uiPriority w:val="99"/>
    <w:rsid w:val="000950C1"/>
    <w:rPr>
      <w:rFonts w:ascii="Calibri" w:eastAsia="Calibri" w:hAnsi="Calibri" w:cs="Times New Roman"/>
      <w:szCs w:val="21"/>
    </w:rPr>
  </w:style>
  <w:style w:type="table" w:styleId="TableGrid">
    <w:name w:val="Table Grid"/>
    <w:basedOn w:val="TableNormal"/>
    <w:uiPriority w:val="59"/>
    <w:rsid w:val="000950C1"/>
    <w:pPr>
      <w:spacing w:after="0" w:line="240" w:lineRule="auto"/>
    </w:pPr>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C69D5"/>
    <w:pPr>
      <w:spacing w:after="0" w:line="240" w:lineRule="auto"/>
    </w:pPr>
    <w:rPr>
      <w:rFonts w:ascii="Times New Roman" w:eastAsia="Times New Roman" w:hAnsi="Times New Roman" w:cs="Times New Roman"/>
      <w:sz w:val="24"/>
      <w:szCs w:val="24"/>
      <w:lang w:val="en-US" w:eastAsia="da-DK"/>
    </w:rPr>
  </w:style>
  <w:style w:type="paragraph" w:styleId="ListParagraph">
    <w:name w:val="List Paragraph"/>
    <w:basedOn w:val="Normal"/>
    <w:uiPriority w:val="34"/>
    <w:qFormat/>
    <w:rsid w:val="008E055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69DFA-1944-4E65-B524-8DAA434C3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19506</Words>
  <Characters>111189</Characters>
  <Application>Microsoft Office Word</Application>
  <DocSecurity>0</DocSecurity>
  <Lines>926</Lines>
  <Paragraphs>260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OUH</Company>
  <LinksUpToDate>false</LinksUpToDate>
  <CharactersWithSpaces>130435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Nielsen</dc:creator>
  <cp:lastModifiedBy>LS Ma</cp:lastModifiedBy>
  <cp:revision>2</cp:revision>
  <dcterms:created xsi:type="dcterms:W3CDTF">2016-01-08T19:37:00Z</dcterms:created>
  <dcterms:modified xsi:type="dcterms:W3CDTF">2016-01-08T19:37:00Z</dcterms:modified>
</cp:coreProperties>
</file>