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DE78" w14:textId="5F20EDDD" w:rsidR="0040528E" w:rsidRPr="00793B43" w:rsidRDefault="0040528E" w:rsidP="00663AE9">
      <w:pPr>
        <w:spacing w:after="0" w:line="360" w:lineRule="auto"/>
        <w:jc w:val="both"/>
        <w:rPr>
          <w:rFonts w:ascii="Book Antiqua" w:eastAsia="Times New Roman" w:hAnsi="Book Antiqua" w:cs="宋体"/>
          <w:i/>
          <w:sz w:val="24"/>
          <w:szCs w:val="24"/>
        </w:rPr>
      </w:pPr>
      <w:r w:rsidRPr="00793B43">
        <w:rPr>
          <w:rFonts w:ascii="Book Antiqua" w:eastAsia="Times New Roman" w:hAnsi="Book Antiqua" w:cs="宋体"/>
          <w:b/>
          <w:sz w:val="24"/>
          <w:szCs w:val="24"/>
        </w:rPr>
        <w:t xml:space="preserve">Name of Journal: </w:t>
      </w:r>
      <w:r w:rsidRPr="00793B43">
        <w:rPr>
          <w:rFonts w:ascii="Book Antiqua" w:hAnsi="Book Antiqua"/>
          <w:b/>
          <w:i/>
          <w:sz w:val="24"/>
          <w:szCs w:val="24"/>
        </w:rPr>
        <w:t>World Journal of</w:t>
      </w:r>
      <w:r w:rsidRPr="00793B43">
        <w:rPr>
          <w:rFonts w:ascii="Book Antiqua" w:hAnsi="Book Antiqua" w:cs="Times New Roman"/>
          <w:sz w:val="24"/>
          <w:szCs w:val="24"/>
        </w:rPr>
        <w:t xml:space="preserve"> </w:t>
      </w:r>
      <w:r w:rsidRPr="00793B43">
        <w:rPr>
          <w:rFonts w:ascii="Book Antiqua" w:hAnsi="Book Antiqua" w:cs="Times New Roman"/>
          <w:b/>
          <w:i/>
          <w:sz w:val="24"/>
          <w:szCs w:val="24"/>
        </w:rPr>
        <w:t>Radiology</w:t>
      </w:r>
    </w:p>
    <w:p w14:paraId="7BDF8339" w14:textId="0D523132" w:rsidR="0040528E" w:rsidRPr="00793B43" w:rsidRDefault="0040528E" w:rsidP="00663AE9">
      <w:pPr>
        <w:spacing w:after="0" w:line="360" w:lineRule="auto"/>
        <w:jc w:val="both"/>
        <w:rPr>
          <w:rFonts w:ascii="Book Antiqua" w:eastAsia="Times New Roman" w:hAnsi="Book Antiqua" w:cs="宋体"/>
          <w:b/>
          <w:i/>
          <w:sz w:val="24"/>
          <w:szCs w:val="24"/>
          <w:lang w:eastAsia="zh-CN"/>
        </w:rPr>
      </w:pPr>
      <w:r w:rsidRPr="00793B43">
        <w:rPr>
          <w:rFonts w:ascii="Book Antiqua" w:hAnsi="Book Antiqua" w:cs="Arial"/>
          <w:b/>
          <w:sz w:val="24"/>
          <w:szCs w:val="24"/>
          <w:lang w:val="en"/>
        </w:rPr>
        <w:t xml:space="preserve">ESPS Manuscript NO: </w:t>
      </w:r>
      <w:r w:rsidRPr="00793B43">
        <w:rPr>
          <w:rFonts w:ascii="Book Antiqua" w:hAnsi="Book Antiqua" w:cs="Arial"/>
          <w:b/>
          <w:sz w:val="24"/>
          <w:szCs w:val="24"/>
          <w:lang w:val="en" w:eastAsia="zh-CN"/>
        </w:rPr>
        <w:t>22877</w:t>
      </w:r>
    </w:p>
    <w:p w14:paraId="48BA158C" w14:textId="58199872" w:rsidR="0040528E" w:rsidRPr="00793B43" w:rsidRDefault="0040528E" w:rsidP="00663AE9">
      <w:pPr>
        <w:spacing w:after="0" w:line="360" w:lineRule="auto"/>
        <w:jc w:val="both"/>
        <w:rPr>
          <w:rFonts w:ascii="Book Antiqua" w:hAnsi="Book Antiqua"/>
          <w:b/>
          <w:sz w:val="24"/>
          <w:szCs w:val="24"/>
          <w:lang w:eastAsia="zh-CN"/>
        </w:rPr>
      </w:pPr>
      <w:bookmarkStart w:id="0" w:name="OLE_LINK3"/>
      <w:bookmarkStart w:id="1" w:name="OLE_LINK4"/>
      <w:bookmarkStart w:id="2" w:name="OLE_LINK5"/>
      <w:r w:rsidRPr="00793B43">
        <w:rPr>
          <w:rFonts w:ascii="Book Antiqua" w:hAnsi="Book Antiqua"/>
          <w:b/>
          <w:sz w:val="24"/>
          <w:szCs w:val="24"/>
        </w:rPr>
        <w:t>Manuscript Type:</w:t>
      </w:r>
      <w:r w:rsidR="00942020" w:rsidRPr="00793B43">
        <w:rPr>
          <w:rFonts w:ascii="Book Antiqua" w:hAnsi="Book Antiqua"/>
          <w:b/>
          <w:sz w:val="24"/>
          <w:szCs w:val="24"/>
        </w:rPr>
        <w:t xml:space="preserve"> </w:t>
      </w:r>
      <w:bookmarkEnd w:id="0"/>
      <w:bookmarkEnd w:id="1"/>
      <w:r w:rsidR="00942020" w:rsidRPr="00793B43">
        <w:rPr>
          <w:rFonts w:ascii="Book Antiqua" w:hAnsi="Book Antiqua"/>
          <w:b/>
          <w:sz w:val="24"/>
          <w:szCs w:val="24"/>
        </w:rPr>
        <w:t>Original Article</w:t>
      </w:r>
    </w:p>
    <w:p w14:paraId="253612F3" w14:textId="77777777" w:rsidR="0040528E" w:rsidRPr="00793B43" w:rsidRDefault="0040528E" w:rsidP="00663AE9">
      <w:pPr>
        <w:spacing w:after="0" w:line="360" w:lineRule="auto"/>
        <w:jc w:val="both"/>
        <w:rPr>
          <w:rFonts w:ascii="Book Antiqua" w:hAnsi="Book Antiqua"/>
          <w:b/>
          <w:sz w:val="24"/>
          <w:szCs w:val="24"/>
          <w:lang w:eastAsia="zh-CN"/>
        </w:rPr>
      </w:pPr>
    </w:p>
    <w:bookmarkEnd w:id="2"/>
    <w:p w14:paraId="25D96ECF" w14:textId="77777777" w:rsidR="0040528E" w:rsidRPr="00793B43" w:rsidRDefault="0040528E" w:rsidP="00663AE9">
      <w:pPr>
        <w:spacing w:after="0" w:line="360" w:lineRule="auto"/>
        <w:jc w:val="both"/>
        <w:rPr>
          <w:rFonts w:ascii="Book Antiqua" w:eastAsia="幼圆" w:hAnsi="Book Antiqua"/>
          <w:b/>
          <w:i/>
          <w:sz w:val="24"/>
          <w:szCs w:val="24"/>
        </w:rPr>
      </w:pPr>
      <w:r w:rsidRPr="00793B43">
        <w:rPr>
          <w:rFonts w:ascii="Book Antiqua" w:eastAsia="幼圆" w:hAnsi="Book Antiqua"/>
          <w:b/>
          <w:i/>
          <w:sz w:val="24"/>
          <w:szCs w:val="24"/>
        </w:rPr>
        <w:t>Observational Study</w:t>
      </w:r>
    </w:p>
    <w:p w14:paraId="7574FEEA" w14:textId="1FDDDEE3" w:rsidR="0017749B" w:rsidRPr="00793B43" w:rsidRDefault="00CF360A" w:rsidP="00663AE9">
      <w:pPr>
        <w:spacing w:after="0" w:line="360" w:lineRule="auto"/>
        <w:jc w:val="both"/>
        <w:rPr>
          <w:rFonts w:ascii="Book Antiqua" w:hAnsi="Book Antiqua" w:cs="Times New Roman"/>
          <w:b/>
          <w:sz w:val="24"/>
          <w:szCs w:val="24"/>
          <w:lang w:eastAsia="zh-CN"/>
        </w:rPr>
      </w:pPr>
      <w:r w:rsidRPr="00793B43">
        <w:rPr>
          <w:rFonts w:ascii="Book Antiqua" w:hAnsi="Book Antiqua" w:cs="Times New Roman"/>
          <w:b/>
          <w:sz w:val="24"/>
          <w:szCs w:val="24"/>
        </w:rPr>
        <w:t>S</w:t>
      </w:r>
      <w:r w:rsidR="0017749B" w:rsidRPr="00793B43">
        <w:rPr>
          <w:rFonts w:ascii="Book Antiqua" w:hAnsi="Book Antiqua" w:cs="Times New Roman"/>
          <w:b/>
          <w:sz w:val="24"/>
          <w:szCs w:val="24"/>
        </w:rPr>
        <w:t xml:space="preserve">imultaneous whole body </w:t>
      </w:r>
      <w:r w:rsidR="00D22740" w:rsidRPr="00793B43">
        <w:rPr>
          <w:rFonts w:ascii="Book Antiqua" w:hAnsi="Book Antiqua" w:cs="Times New Roman"/>
          <w:b/>
          <w:sz w:val="24"/>
          <w:szCs w:val="24"/>
          <w:vertAlign w:val="superscript"/>
        </w:rPr>
        <w:t>18</w:t>
      </w:r>
      <w:r w:rsidR="00D22740" w:rsidRPr="00793B43">
        <w:rPr>
          <w:rFonts w:ascii="Book Antiqua" w:hAnsi="Book Antiqua" w:cs="Times New Roman"/>
          <w:b/>
          <w:sz w:val="24"/>
          <w:szCs w:val="24"/>
        </w:rPr>
        <w:t>F-</w:t>
      </w:r>
      <w:r w:rsidR="002261A6" w:rsidRPr="00793B43">
        <w:rPr>
          <w:rFonts w:ascii="Book Antiqua" w:hAnsi="Book Antiqua" w:cs="Times New Roman"/>
          <w:b/>
          <w:sz w:val="24"/>
          <w:szCs w:val="24"/>
        </w:rPr>
        <w:t>fluorodeoxyglucose</w:t>
      </w:r>
      <w:r w:rsidR="00D22740" w:rsidRPr="00793B43">
        <w:rPr>
          <w:rFonts w:ascii="Book Antiqua" w:hAnsi="Book Antiqua" w:cs="Times New Roman"/>
          <w:b/>
          <w:sz w:val="24"/>
          <w:szCs w:val="24"/>
        </w:rPr>
        <w:t xml:space="preserve"> </w:t>
      </w:r>
      <w:r w:rsidR="0087532F" w:rsidRPr="00793B43">
        <w:rPr>
          <w:rFonts w:ascii="Book Antiqua" w:hAnsi="Book Antiqua" w:cs="Times New Roman"/>
          <w:b/>
          <w:sz w:val="24"/>
          <w:szCs w:val="24"/>
        </w:rPr>
        <w:t>positron emission tomography</w:t>
      </w:r>
      <w:r w:rsidR="000C16C9" w:rsidRPr="00793B43">
        <w:rPr>
          <w:rFonts w:ascii="Book Antiqua" w:hAnsi="Book Antiqua" w:cs="Times New Roman"/>
          <w:b/>
          <w:sz w:val="24"/>
          <w:szCs w:val="24"/>
          <w:lang w:eastAsia="zh-CN"/>
        </w:rPr>
        <w:t xml:space="preserve"> </w:t>
      </w:r>
      <w:r w:rsidR="00840A7B" w:rsidRPr="00793B43">
        <w:rPr>
          <w:rFonts w:ascii="Book Antiqua" w:hAnsi="Book Antiqua" w:cs="Times New Roman"/>
          <w:b/>
          <w:sz w:val="24"/>
          <w:szCs w:val="24"/>
        </w:rPr>
        <w:t>magnetic resonance imaging</w:t>
      </w:r>
      <w:r w:rsidR="0017749B" w:rsidRPr="00793B43">
        <w:rPr>
          <w:rFonts w:ascii="Book Antiqua" w:hAnsi="Book Antiqua" w:cs="Times New Roman"/>
          <w:b/>
          <w:sz w:val="24"/>
          <w:szCs w:val="24"/>
        </w:rPr>
        <w:t xml:space="preserve"> for evaluation of pediatric cancer: preliminary experience and comparison with </w:t>
      </w:r>
      <w:r w:rsidR="000C16C9" w:rsidRPr="00793B43">
        <w:rPr>
          <w:rFonts w:ascii="Book Antiqua" w:hAnsi="Book Antiqua" w:cs="Times New Roman"/>
          <w:b/>
          <w:sz w:val="24"/>
          <w:szCs w:val="24"/>
          <w:vertAlign w:val="superscript"/>
        </w:rPr>
        <w:t>18</w:t>
      </w:r>
      <w:r w:rsidR="000C16C9" w:rsidRPr="00793B43">
        <w:rPr>
          <w:rFonts w:ascii="Book Antiqua" w:hAnsi="Book Antiqua" w:cs="Times New Roman"/>
          <w:b/>
          <w:sz w:val="24"/>
          <w:szCs w:val="24"/>
        </w:rPr>
        <w:t>F-fluorodeoxyglucose positron emission tomography computed tomography</w:t>
      </w:r>
    </w:p>
    <w:p w14:paraId="15D02E18" w14:textId="77777777" w:rsidR="009E690C" w:rsidRPr="00793B43" w:rsidRDefault="009E690C" w:rsidP="00663AE9">
      <w:pPr>
        <w:spacing w:after="0" w:line="360" w:lineRule="auto"/>
        <w:jc w:val="both"/>
        <w:rPr>
          <w:rFonts w:ascii="Book Antiqua" w:hAnsi="Book Antiqua" w:cs="Times New Roman"/>
          <w:sz w:val="24"/>
          <w:szCs w:val="24"/>
          <w:lang w:eastAsia="zh-CN"/>
        </w:rPr>
      </w:pPr>
    </w:p>
    <w:p w14:paraId="2464484D" w14:textId="7CE40B63" w:rsidR="0017749B" w:rsidRPr="00793B43" w:rsidRDefault="00EF588A" w:rsidP="00663AE9">
      <w:pPr>
        <w:spacing w:after="0" w:line="360" w:lineRule="auto"/>
        <w:jc w:val="both"/>
        <w:rPr>
          <w:rFonts w:ascii="Book Antiqua" w:hAnsi="Book Antiqua" w:cs="Times New Roman"/>
          <w:sz w:val="24"/>
          <w:szCs w:val="24"/>
          <w:lang w:eastAsia="zh-CN"/>
        </w:rPr>
      </w:pPr>
      <w:proofErr w:type="spellStart"/>
      <w:r w:rsidRPr="00793B43">
        <w:rPr>
          <w:rFonts w:ascii="Book Antiqua" w:hAnsi="Book Antiqua" w:cs="Times New Roman"/>
          <w:sz w:val="24"/>
          <w:szCs w:val="24"/>
        </w:rPr>
        <w:t>Pugmire</w:t>
      </w:r>
      <w:proofErr w:type="spellEnd"/>
      <w:r w:rsidRPr="00793B43">
        <w:rPr>
          <w:rFonts w:ascii="Book Antiqua" w:hAnsi="Book Antiqua" w:cs="Times New Roman"/>
          <w:sz w:val="24"/>
          <w:szCs w:val="24"/>
        </w:rPr>
        <w:t xml:space="preserve"> </w:t>
      </w:r>
      <w:r w:rsidRPr="00793B43">
        <w:rPr>
          <w:rFonts w:ascii="Book Antiqua" w:hAnsi="Book Antiqua" w:cs="Times New Roman"/>
          <w:sz w:val="24"/>
          <w:szCs w:val="24"/>
          <w:lang w:eastAsia="zh-CN"/>
        </w:rPr>
        <w:t xml:space="preserve">BS </w:t>
      </w:r>
      <w:r w:rsidRPr="00793B43">
        <w:rPr>
          <w:rFonts w:ascii="Book Antiqua" w:hAnsi="Book Antiqua" w:cs="Times New Roman"/>
          <w:i/>
          <w:sz w:val="24"/>
          <w:szCs w:val="24"/>
          <w:lang w:eastAsia="zh-CN"/>
        </w:rPr>
        <w:t>et al</w:t>
      </w:r>
      <w:r w:rsidRPr="00793B43">
        <w:rPr>
          <w:rFonts w:ascii="Book Antiqua" w:hAnsi="Book Antiqua" w:cs="Times New Roman"/>
          <w:sz w:val="24"/>
          <w:szCs w:val="24"/>
          <w:lang w:eastAsia="zh-CN"/>
        </w:rPr>
        <w:t xml:space="preserve">. </w:t>
      </w:r>
      <w:r w:rsidR="00F85547" w:rsidRPr="00793B43">
        <w:rPr>
          <w:rFonts w:ascii="Book Antiqua" w:hAnsi="Book Antiqua" w:cs="Times New Roman"/>
          <w:sz w:val="24"/>
          <w:szCs w:val="24"/>
        </w:rPr>
        <w:t>PET-MRI of cancer in children</w:t>
      </w:r>
    </w:p>
    <w:p w14:paraId="7C8FC53E" w14:textId="77777777" w:rsidR="000C7774" w:rsidRPr="00793B43" w:rsidRDefault="000C7774" w:rsidP="00663AE9">
      <w:pPr>
        <w:spacing w:after="0" w:line="360" w:lineRule="auto"/>
        <w:jc w:val="both"/>
        <w:rPr>
          <w:rFonts w:ascii="Book Antiqua" w:hAnsi="Book Antiqua" w:cs="Times New Roman"/>
          <w:sz w:val="24"/>
          <w:szCs w:val="24"/>
          <w:lang w:eastAsia="zh-CN"/>
        </w:rPr>
      </w:pPr>
    </w:p>
    <w:p w14:paraId="36367E07" w14:textId="32D6D1FE" w:rsidR="0017749B" w:rsidRPr="00793B43" w:rsidRDefault="0017749B" w:rsidP="00663AE9">
      <w:pPr>
        <w:spacing w:after="0" w:line="360" w:lineRule="auto"/>
        <w:jc w:val="both"/>
        <w:rPr>
          <w:rFonts w:ascii="Book Antiqua" w:hAnsi="Book Antiqua" w:cs="Times New Roman"/>
          <w:b/>
          <w:bCs/>
          <w:caps/>
          <w:sz w:val="24"/>
          <w:szCs w:val="24"/>
        </w:rPr>
      </w:pPr>
      <w:r w:rsidRPr="00793B43">
        <w:rPr>
          <w:rFonts w:ascii="Book Antiqua" w:hAnsi="Book Antiqua" w:cs="Times New Roman"/>
          <w:b/>
          <w:sz w:val="24"/>
          <w:szCs w:val="24"/>
        </w:rPr>
        <w:t xml:space="preserve">Brian </w:t>
      </w:r>
      <w:r w:rsidR="00CA2E81" w:rsidRPr="00793B43">
        <w:rPr>
          <w:rFonts w:ascii="Book Antiqua" w:hAnsi="Book Antiqua" w:cs="Times New Roman"/>
          <w:b/>
          <w:sz w:val="24"/>
          <w:szCs w:val="24"/>
        </w:rPr>
        <w:t>S</w:t>
      </w:r>
      <w:r w:rsidR="00EF588A" w:rsidRPr="00793B43">
        <w:rPr>
          <w:rFonts w:ascii="Book Antiqua" w:hAnsi="Book Antiqua" w:cs="Times New Roman"/>
          <w:b/>
          <w:sz w:val="24"/>
          <w:szCs w:val="24"/>
          <w:lang w:eastAsia="zh-CN"/>
        </w:rPr>
        <w:t xml:space="preserve"> </w:t>
      </w:r>
      <w:proofErr w:type="spellStart"/>
      <w:r w:rsidR="00616714" w:rsidRPr="00793B43">
        <w:rPr>
          <w:rFonts w:ascii="Book Antiqua" w:hAnsi="Book Antiqua" w:cs="Times New Roman"/>
          <w:b/>
          <w:sz w:val="24"/>
          <w:szCs w:val="24"/>
        </w:rPr>
        <w:t>Pugmire</w:t>
      </w:r>
      <w:proofErr w:type="spellEnd"/>
      <w:r w:rsidR="00616714" w:rsidRPr="00793B43">
        <w:rPr>
          <w:rFonts w:ascii="Book Antiqua" w:hAnsi="Book Antiqua" w:cs="Times New Roman"/>
          <w:b/>
          <w:sz w:val="24"/>
          <w:szCs w:val="24"/>
        </w:rPr>
        <w:t>,</w:t>
      </w:r>
      <w:r w:rsidR="00616714" w:rsidRPr="00793B43">
        <w:rPr>
          <w:rFonts w:ascii="Book Antiqua" w:hAnsi="Book Antiqua" w:cs="Times New Roman"/>
          <w:b/>
          <w:sz w:val="24"/>
          <w:szCs w:val="24"/>
          <w:lang w:eastAsia="zh-CN"/>
        </w:rPr>
        <w:t xml:space="preserve"> </w:t>
      </w:r>
      <w:r w:rsidR="00CA2E81" w:rsidRPr="00793B43">
        <w:rPr>
          <w:rFonts w:ascii="Book Antiqua" w:hAnsi="Book Antiqua" w:cs="Times New Roman"/>
          <w:b/>
          <w:sz w:val="24"/>
          <w:szCs w:val="24"/>
        </w:rPr>
        <w:t>Alexander R</w:t>
      </w:r>
      <w:r w:rsidR="00616714" w:rsidRPr="00793B43">
        <w:rPr>
          <w:rFonts w:ascii="Book Antiqua" w:hAnsi="Book Antiqua" w:cs="Times New Roman"/>
          <w:b/>
          <w:sz w:val="24"/>
          <w:szCs w:val="24"/>
        </w:rPr>
        <w:t xml:space="preserve"> </w:t>
      </w:r>
      <w:proofErr w:type="spellStart"/>
      <w:r w:rsidR="00616714" w:rsidRPr="00793B43">
        <w:rPr>
          <w:rFonts w:ascii="Book Antiqua" w:hAnsi="Book Antiqua" w:cs="Times New Roman"/>
          <w:b/>
          <w:sz w:val="24"/>
          <w:szCs w:val="24"/>
        </w:rPr>
        <w:t>Guimaraes</w:t>
      </w:r>
      <w:proofErr w:type="spellEnd"/>
      <w:r w:rsidR="00616714" w:rsidRPr="00793B43">
        <w:rPr>
          <w:rFonts w:ascii="Book Antiqua" w:hAnsi="Book Antiqua" w:cs="Times New Roman"/>
          <w:b/>
          <w:sz w:val="24"/>
          <w:szCs w:val="24"/>
        </w:rPr>
        <w:t>,</w:t>
      </w:r>
      <w:r w:rsidR="00616714" w:rsidRPr="00793B43">
        <w:rPr>
          <w:rFonts w:ascii="Book Antiqua" w:hAnsi="Book Antiqua" w:cs="Times New Roman"/>
          <w:b/>
          <w:sz w:val="24"/>
          <w:szCs w:val="24"/>
          <w:lang w:eastAsia="zh-CN"/>
        </w:rPr>
        <w:t xml:space="preserve"> </w:t>
      </w:r>
      <w:r w:rsidRPr="00793B43">
        <w:rPr>
          <w:rFonts w:ascii="Book Antiqua" w:hAnsi="Book Antiqua" w:cs="Times New Roman"/>
          <w:b/>
          <w:sz w:val="24"/>
          <w:szCs w:val="24"/>
        </w:rPr>
        <w:t xml:space="preserve">Ruth Lim, Alison </w:t>
      </w:r>
      <w:r w:rsidR="00CA2E81" w:rsidRPr="00793B43">
        <w:rPr>
          <w:rFonts w:ascii="Book Antiqua" w:hAnsi="Book Antiqua" w:cs="Times New Roman"/>
          <w:b/>
          <w:sz w:val="24"/>
          <w:szCs w:val="24"/>
        </w:rPr>
        <w:t>M</w:t>
      </w:r>
      <w:r w:rsidR="003C19E1" w:rsidRPr="00793B43">
        <w:rPr>
          <w:rFonts w:ascii="Book Antiqua" w:hAnsi="Book Antiqua" w:cs="Times New Roman"/>
          <w:b/>
          <w:sz w:val="24"/>
          <w:szCs w:val="24"/>
        </w:rPr>
        <w:t xml:space="preserve"> </w:t>
      </w:r>
      <w:r w:rsidRPr="00793B43">
        <w:rPr>
          <w:rFonts w:ascii="Book Antiqua" w:hAnsi="Book Antiqua" w:cs="Times New Roman"/>
          <w:b/>
          <w:sz w:val="24"/>
          <w:szCs w:val="24"/>
        </w:rPr>
        <w:t xml:space="preserve">Friedmann, Mary Huang, David Ebb, Howard Weinstein, </w:t>
      </w:r>
      <w:proofErr w:type="spellStart"/>
      <w:r w:rsidRPr="00793B43">
        <w:rPr>
          <w:rFonts w:ascii="Book Antiqua" w:hAnsi="Book Antiqua" w:cs="Times New Roman"/>
          <w:b/>
          <w:sz w:val="24"/>
          <w:szCs w:val="24"/>
        </w:rPr>
        <w:t>Onofrio</w:t>
      </w:r>
      <w:proofErr w:type="spellEnd"/>
      <w:r w:rsidRPr="00793B43">
        <w:rPr>
          <w:rFonts w:ascii="Book Antiqua" w:hAnsi="Book Antiqua" w:cs="Times New Roman"/>
          <w:b/>
          <w:sz w:val="24"/>
          <w:szCs w:val="24"/>
        </w:rPr>
        <w:t xml:space="preserve"> </w:t>
      </w:r>
      <w:r w:rsidR="00CA2E81" w:rsidRPr="00793B43">
        <w:rPr>
          <w:rFonts w:ascii="Book Antiqua" w:hAnsi="Book Antiqua" w:cs="Times New Roman"/>
          <w:b/>
          <w:sz w:val="24"/>
          <w:szCs w:val="24"/>
        </w:rPr>
        <w:t>A</w:t>
      </w:r>
      <w:r w:rsidR="00367C36" w:rsidRPr="00793B43">
        <w:rPr>
          <w:rFonts w:ascii="Book Antiqua" w:hAnsi="Book Antiqua" w:cs="Times New Roman"/>
          <w:b/>
          <w:sz w:val="24"/>
          <w:szCs w:val="24"/>
        </w:rPr>
        <w:t xml:space="preserve"> </w:t>
      </w:r>
      <w:r w:rsidRPr="00793B43">
        <w:rPr>
          <w:rFonts w:ascii="Book Antiqua" w:hAnsi="Book Antiqua" w:cs="Times New Roman"/>
          <w:b/>
          <w:sz w:val="24"/>
          <w:szCs w:val="24"/>
        </w:rPr>
        <w:t xml:space="preserve">Catalano, Umar Mahmood, </w:t>
      </w:r>
      <w:proofErr w:type="spellStart"/>
      <w:r w:rsidRPr="00793B43">
        <w:rPr>
          <w:rFonts w:ascii="Book Antiqua" w:hAnsi="Book Antiqua" w:cs="Times New Roman"/>
          <w:b/>
          <w:sz w:val="24"/>
          <w:szCs w:val="24"/>
        </w:rPr>
        <w:t>Ciprian</w:t>
      </w:r>
      <w:proofErr w:type="spellEnd"/>
      <w:r w:rsidRPr="00793B43">
        <w:rPr>
          <w:rFonts w:ascii="Book Antiqua" w:hAnsi="Book Antiqua" w:cs="Times New Roman"/>
          <w:b/>
          <w:sz w:val="24"/>
          <w:szCs w:val="24"/>
        </w:rPr>
        <w:t xml:space="preserve"> </w:t>
      </w:r>
      <w:proofErr w:type="spellStart"/>
      <w:r w:rsidRPr="00793B43">
        <w:rPr>
          <w:rFonts w:ascii="Book Antiqua" w:hAnsi="Book Antiqua" w:cs="Times New Roman"/>
          <w:b/>
          <w:sz w:val="24"/>
          <w:szCs w:val="24"/>
        </w:rPr>
        <w:t>Catana</w:t>
      </w:r>
      <w:proofErr w:type="spellEnd"/>
      <w:r w:rsidRPr="00793B43">
        <w:rPr>
          <w:rFonts w:ascii="Book Antiqua" w:hAnsi="Book Antiqua" w:cs="Times New Roman"/>
          <w:b/>
          <w:sz w:val="24"/>
          <w:szCs w:val="24"/>
        </w:rPr>
        <w:t xml:space="preserve">, </w:t>
      </w:r>
      <w:r w:rsidR="00CA2E81" w:rsidRPr="00793B43">
        <w:rPr>
          <w:rFonts w:ascii="Book Antiqua" w:hAnsi="Book Antiqua" w:cs="Times New Roman"/>
          <w:b/>
          <w:sz w:val="24"/>
          <w:szCs w:val="24"/>
        </w:rPr>
        <w:t>Michael S</w:t>
      </w:r>
      <w:r w:rsidRPr="00793B43">
        <w:rPr>
          <w:rFonts w:ascii="Book Antiqua" w:hAnsi="Book Antiqua" w:cs="Times New Roman"/>
          <w:b/>
          <w:sz w:val="24"/>
          <w:szCs w:val="24"/>
        </w:rPr>
        <w:t xml:space="preserve"> Gee</w:t>
      </w:r>
    </w:p>
    <w:p w14:paraId="638D9407" w14:textId="77777777" w:rsidR="0017749B" w:rsidRPr="00793B43" w:rsidRDefault="0017749B" w:rsidP="00663AE9">
      <w:pPr>
        <w:spacing w:after="0" w:line="360" w:lineRule="auto"/>
        <w:jc w:val="both"/>
        <w:rPr>
          <w:rFonts w:ascii="Book Antiqua" w:hAnsi="Book Antiqua" w:cs="Arial"/>
          <w:bCs/>
          <w:sz w:val="24"/>
          <w:szCs w:val="24"/>
        </w:rPr>
      </w:pPr>
    </w:p>
    <w:p w14:paraId="4974C74E" w14:textId="724346C3" w:rsidR="0017749B" w:rsidRPr="00793B43" w:rsidRDefault="00CA2E81" w:rsidP="00663AE9">
      <w:pPr>
        <w:spacing w:after="0" w:line="360" w:lineRule="auto"/>
        <w:jc w:val="both"/>
        <w:rPr>
          <w:rFonts w:ascii="Book Antiqua" w:hAnsi="Book Antiqua" w:cs="Arial"/>
          <w:bCs/>
          <w:sz w:val="24"/>
          <w:szCs w:val="24"/>
          <w:lang w:eastAsia="zh-CN"/>
        </w:rPr>
      </w:pPr>
      <w:r w:rsidRPr="00793B43">
        <w:rPr>
          <w:rFonts w:ascii="Book Antiqua" w:hAnsi="Book Antiqua" w:cs="Times New Roman"/>
          <w:b/>
          <w:sz w:val="24"/>
          <w:szCs w:val="24"/>
        </w:rPr>
        <w:t>Brian S</w:t>
      </w:r>
      <w:r w:rsidRPr="00793B43">
        <w:rPr>
          <w:rFonts w:ascii="Book Antiqua" w:hAnsi="Book Antiqua" w:cs="Times New Roman"/>
          <w:b/>
          <w:sz w:val="24"/>
          <w:szCs w:val="24"/>
          <w:lang w:eastAsia="zh-CN"/>
        </w:rPr>
        <w:t xml:space="preserve"> </w:t>
      </w:r>
      <w:proofErr w:type="spellStart"/>
      <w:r w:rsidRPr="00793B43">
        <w:rPr>
          <w:rFonts w:ascii="Book Antiqua" w:hAnsi="Book Antiqua" w:cs="Times New Roman"/>
          <w:b/>
          <w:sz w:val="24"/>
          <w:szCs w:val="24"/>
        </w:rPr>
        <w:t>Pugmire</w:t>
      </w:r>
      <w:proofErr w:type="spellEnd"/>
      <w:r w:rsidRPr="00793B43">
        <w:rPr>
          <w:rFonts w:ascii="Book Antiqua" w:hAnsi="Book Antiqua" w:cs="Arial"/>
          <w:b/>
          <w:bCs/>
          <w:sz w:val="24"/>
          <w:szCs w:val="24"/>
          <w:lang w:eastAsia="zh-CN"/>
        </w:rPr>
        <w:t xml:space="preserve">, </w:t>
      </w:r>
      <w:r w:rsidR="0017749B" w:rsidRPr="00793B43">
        <w:rPr>
          <w:rFonts w:ascii="Book Antiqua" w:hAnsi="Book Antiqua" w:cs="Arial"/>
          <w:bCs/>
          <w:sz w:val="24"/>
          <w:szCs w:val="24"/>
        </w:rPr>
        <w:t>Department of Radiology, Cincinnati Children’s Hospital</w:t>
      </w:r>
      <w:r w:rsidR="00367C36" w:rsidRPr="00793B43">
        <w:rPr>
          <w:rFonts w:ascii="Book Antiqua" w:hAnsi="Book Antiqua" w:cs="Arial"/>
          <w:bCs/>
          <w:sz w:val="24"/>
          <w:szCs w:val="24"/>
        </w:rPr>
        <w:t xml:space="preserve"> Medical Center</w:t>
      </w:r>
      <w:r w:rsidR="0017749B" w:rsidRPr="00793B43">
        <w:rPr>
          <w:rFonts w:ascii="Book Antiqua" w:hAnsi="Book Antiqua" w:cs="Arial"/>
          <w:bCs/>
          <w:sz w:val="24"/>
          <w:szCs w:val="24"/>
        </w:rPr>
        <w:t>, Cincinnati, OH</w:t>
      </w:r>
      <w:r w:rsidR="00D305F2" w:rsidRPr="00793B43">
        <w:rPr>
          <w:rFonts w:ascii="Book Antiqua" w:hAnsi="Book Antiqua" w:cs="Arial"/>
          <w:bCs/>
          <w:sz w:val="24"/>
          <w:szCs w:val="24"/>
        </w:rPr>
        <w:t xml:space="preserve"> 45229</w:t>
      </w:r>
      <w:r w:rsidR="00306670" w:rsidRPr="00793B43">
        <w:rPr>
          <w:rFonts w:ascii="Book Antiqua" w:hAnsi="Book Antiqua" w:cs="Arial"/>
          <w:bCs/>
          <w:sz w:val="24"/>
          <w:szCs w:val="24"/>
          <w:lang w:eastAsia="zh-CN"/>
        </w:rPr>
        <w:t>, United States</w:t>
      </w:r>
    </w:p>
    <w:p w14:paraId="19FE9CA1" w14:textId="77777777" w:rsidR="00306670" w:rsidRPr="00793B43" w:rsidRDefault="00306670" w:rsidP="00663AE9">
      <w:pPr>
        <w:spacing w:after="0" w:line="360" w:lineRule="auto"/>
        <w:jc w:val="both"/>
        <w:rPr>
          <w:rFonts w:ascii="Book Antiqua" w:hAnsi="Book Antiqua" w:cs="Arial"/>
          <w:bCs/>
          <w:sz w:val="24"/>
          <w:szCs w:val="24"/>
          <w:lang w:eastAsia="zh-CN"/>
        </w:rPr>
      </w:pPr>
    </w:p>
    <w:p w14:paraId="200ED15B" w14:textId="3EC1A349" w:rsidR="0017749B" w:rsidRPr="00793B43" w:rsidRDefault="00306670" w:rsidP="00663AE9">
      <w:pPr>
        <w:spacing w:after="0" w:line="360" w:lineRule="auto"/>
        <w:jc w:val="both"/>
        <w:rPr>
          <w:rFonts w:ascii="Book Antiqua" w:hAnsi="Book Antiqua" w:cs="Arial"/>
          <w:bCs/>
          <w:sz w:val="24"/>
          <w:szCs w:val="24"/>
          <w:lang w:eastAsia="zh-CN"/>
        </w:rPr>
      </w:pPr>
      <w:r w:rsidRPr="00793B43">
        <w:rPr>
          <w:rFonts w:ascii="Book Antiqua" w:hAnsi="Book Antiqua" w:cs="Times New Roman"/>
          <w:b/>
          <w:sz w:val="24"/>
          <w:szCs w:val="24"/>
        </w:rPr>
        <w:t xml:space="preserve">Alexander R </w:t>
      </w:r>
      <w:proofErr w:type="spellStart"/>
      <w:r w:rsidRPr="00793B43">
        <w:rPr>
          <w:rFonts w:ascii="Book Antiqua" w:hAnsi="Book Antiqua" w:cs="Times New Roman"/>
          <w:b/>
          <w:sz w:val="24"/>
          <w:szCs w:val="24"/>
        </w:rPr>
        <w:t>Guimaraes</w:t>
      </w:r>
      <w:proofErr w:type="spellEnd"/>
      <w:r w:rsidRPr="00793B43">
        <w:rPr>
          <w:rFonts w:ascii="Book Antiqua" w:hAnsi="Book Antiqua" w:cs="Times New Roman"/>
          <w:b/>
          <w:sz w:val="24"/>
          <w:szCs w:val="24"/>
        </w:rPr>
        <w:t>,</w:t>
      </w:r>
      <w:r w:rsidRPr="00793B43">
        <w:rPr>
          <w:rFonts w:ascii="Book Antiqua" w:hAnsi="Book Antiqua" w:cs="Times New Roman"/>
          <w:b/>
          <w:sz w:val="24"/>
          <w:szCs w:val="24"/>
          <w:lang w:eastAsia="zh-CN"/>
        </w:rPr>
        <w:t xml:space="preserve"> </w:t>
      </w:r>
      <w:r w:rsidR="00367C36" w:rsidRPr="00793B43">
        <w:rPr>
          <w:rFonts w:ascii="Book Antiqua" w:hAnsi="Book Antiqua" w:cs="Arial"/>
          <w:bCs/>
          <w:sz w:val="24"/>
          <w:szCs w:val="24"/>
        </w:rPr>
        <w:t>Division of Body Imaging</w:t>
      </w:r>
      <w:r w:rsidR="0017749B" w:rsidRPr="00793B43">
        <w:rPr>
          <w:rFonts w:ascii="Book Antiqua" w:hAnsi="Book Antiqua" w:cs="Arial"/>
          <w:bCs/>
          <w:sz w:val="24"/>
          <w:szCs w:val="24"/>
        </w:rPr>
        <w:t>, Oregon Health Sciences University, Portland, OR</w:t>
      </w:r>
      <w:r w:rsidR="00D305F2" w:rsidRPr="00793B43">
        <w:rPr>
          <w:rFonts w:ascii="Book Antiqua" w:hAnsi="Book Antiqua" w:cs="Arial"/>
          <w:bCs/>
          <w:sz w:val="24"/>
          <w:szCs w:val="24"/>
        </w:rPr>
        <w:t xml:space="preserve"> 97239</w:t>
      </w:r>
      <w:r w:rsidR="003F5F49" w:rsidRPr="00793B43">
        <w:rPr>
          <w:rFonts w:ascii="Book Antiqua" w:hAnsi="Book Antiqua" w:cs="Arial"/>
          <w:bCs/>
          <w:sz w:val="24"/>
          <w:szCs w:val="24"/>
          <w:lang w:eastAsia="zh-CN"/>
        </w:rPr>
        <w:t>, United States</w:t>
      </w:r>
    </w:p>
    <w:p w14:paraId="25A1FB97" w14:textId="77777777" w:rsidR="003F5F49" w:rsidRPr="00793B43" w:rsidRDefault="003F5F49" w:rsidP="00663AE9">
      <w:pPr>
        <w:spacing w:after="0" w:line="360" w:lineRule="auto"/>
        <w:jc w:val="both"/>
        <w:rPr>
          <w:rFonts w:ascii="Book Antiqua" w:hAnsi="Book Antiqua" w:cs="Arial"/>
          <w:bCs/>
          <w:sz w:val="24"/>
          <w:szCs w:val="24"/>
          <w:lang w:eastAsia="zh-CN"/>
        </w:rPr>
      </w:pPr>
    </w:p>
    <w:p w14:paraId="7382579D" w14:textId="1DD4AF3B" w:rsidR="0017749B" w:rsidRPr="00793B43" w:rsidRDefault="003F5F49" w:rsidP="00663AE9">
      <w:pPr>
        <w:spacing w:after="0" w:line="360" w:lineRule="auto"/>
        <w:jc w:val="both"/>
        <w:rPr>
          <w:rFonts w:ascii="Book Antiqua" w:hAnsi="Book Antiqua" w:cs="Arial"/>
          <w:bCs/>
          <w:sz w:val="24"/>
          <w:szCs w:val="24"/>
          <w:lang w:eastAsia="zh-CN"/>
        </w:rPr>
      </w:pPr>
      <w:r w:rsidRPr="00793B43">
        <w:rPr>
          <w:rFonts w:ascii="Book Antiqua" w:hAnsi="Book Antiqua" w:cs="Times New Roman"/>
          <w:b/>
          <w:sz w:val="24"/>
          <w:szCs w:val="24"/>
        </w:rPr>
        <w:t>Ruth Lim,</w:t>
      </w:r>
      <w:r w:rsidRPr="00793B43">
        <w:rPr>
          <w:rFonts w:ascii="Book Antiqua" w:hAnsi="Book Antiqua"/>
          <w:b/>
          <w:sz w:val="24"/>
          <w:szCs w:val="24"/>
          <w:lang w:eastAsia="zh-CN"/>
        </w:rPr>
        <w:t xml:space="preserve"> </w:t>
      </w:r>
      <w:r w:rsidRPr="00793B43">
        <w:rPr>
          <w:rFonts w:ascii="Book Antiqua" w:hAnsi="Book Antiqua" w:cs="Times New Roman"/>
          <w:b/>
          <w:sz w:val="24"/>
          <w:szCs w:val="24"/>
        </w:rPr>
        <w:t>Michael S Gee</w:t>
      </w:r>
      <w:r w:rsidRPr="00793B43">
        <w:rPr>
          <w:rFonts w:ascii="Book Antiqua" w:hAnsi="Book Antiqua"/>
          <w:b/>
          <w:sz w:val="24"/>
          <w:szCs w:val="24"/>
          <w:lang w:eastAsia="zh-CN"/>
        </w:rPr>
        <w:t xml:space="preserve">, </w:t>
      </w:r>
      <w:r w:rsidR="0017749B" w:rsidRPr="00793B43">
        <w:rPr>
          <w:rFonts w:ascii="Book Antiqua" w:hAnsi="Book Antiqua" w:cs="Arial"/>
          <w:bCs/>
          <w:sz w:val="24"/>
          <w:szCs w:val="24"/>
        </w:rPr>
        <w:t>Division of Pediatric Imaging, MassGeneral Hospital for Children, Boston, MA</w:t>
      </w:r>
      <w:r w:rsidR="00D305F2" w:rsidRPr="00793B43">
        <w:rPr>
          <w:rFonts w:ascii="Book Antiqua" w:hAnsi="Book Antiqua" w:cs="Arial"/>
          <w:bCs/>
          <w:sz w:val="24"/>
          <w:szCs w:val="24"/>
        </w:rPr>
        <w:t xml:space="preserve"> 02114</w:t>
      </w:r>
      <w:r w:rsidR="0018139D" w:rsidRPr="00793B43">
        <w:rPr>
          <w:rFonts w:ascii="Book Antiqua" w:hAnsi="Book Antiqua" w:cs="Arial"/>
          <w:bCs/>
          <w:sz w:val="24"/>
          <w:szCs w:val="24"/>
          <w:lang w:eastAsia="zh-CN"/>
        </w:rPr>
        <w:t>, United States</w:t>
      </w:r>
    </w:p>
    <w:p w14:paraId="6EB998DF" w14:textId="77777777" w:rsidR="00431EEC" w:rsidRPr="00793B43" w:rsidRDefault="00431EEC" w:rsidP="00663AE9">
      <w:pPr>
        <w:spacing w:after="0" w:line="360" w:lineRule="auto"/>
        <w:jc w:val="both"/>
        <w:rPr>
          <w:rFonts w:ascii="Book Antiqua" w:hAnsi="Book Antiqua"/>
          <w:sz w:val="24"/>
          <w:szCs w:val="24"/>
        </w:rPr>
      </w:pPr>
    </w:p>
    <w:p w14:paraId="6A680DC8" w14:textId="7877A514" w:rsidR="0017749B" w:rsidRPr="00793B43" w:rsidRDefault="000407F8" w:rsidP="00663AE9">
      <w:pPr>
        <w:spacing w:after="0" w:line="360" w:lineRule="auto"/>
        <w:jc w:val="both"/>
        <w:rPr>
          <w:rFonts w:ascii="Book Antiqua" w:hAnsi="Book Antiqua" w:cs="Arial"/>
          <w:bCs/>
          <w:sz w:val="24"/>
          <w:szCs w:val="24"/>
          <w:lang w:eastAsia="zh-CN"/>
        </w:rPr>
      </w:pPr>
      <w:r w:rsidRPr="00793B43">
        <w:rPr>
          <w:rFonts w:ascii="Book Antiqua" w:hAnsi="Book Antiqua" w:cs="Times New Roman"/>
          <w:b/>
          <w:sz w:val="24"/>
          <w:szCs w:val="24"/>
        </w:rPr>
        <w:t>Ruth Lim,</w:t>
      </w:r>
      <w:r w:rsidRPr="00793B43">
        <w:rPr>
          <w:rFonts w:ascii="Book Antiqua" w:hAnsi="Book Antiqua"/>
          <w:b/>
          <w:sz w:val="24"/>
          <w:szCs w:val="24"/>
          <w:lang w:eastAsia="zh-CN"/>
        </w:rPr>
        <w:t xml:space="preserve"> </w:t>
      </w:r>
      <w:r w:rsidRPr="00793B43">
        <w:rPr>
          <w:rFonts w:ascii="Book Antiqua" w:hAnsi="Book Antiqua" w:cs="Times New Roman"/>
          <w:b/>
          <w:sz w:val="24"/>
          <w:szCs w:val="24"/>
        </w:rPr>
        <w:t xml:space="preserve">Umar Mahmood, </w:t>
      </w:r>
      <w:r w:rsidR="0017749B" w:rsidRPr="00793B43">
        <w:rPr>
          <w:rFonts w:ascii="Book Antiqua" w:hAnsi="Book Antiqua" w:cs="Arial"/>
          <w:bCs/>
          <w:sz w:val="24"/>
          <w:szCs w:val="24"/>
        </w:rPr>
        <w:t>Division of Nuclear Medicine and Molecular Imaging, Massachusetts General Hospital, Boston, MA</w:t>
      </w:r>
      <w:r w:rsidR="00D305F2" w:rsidRPr="00793B43">
        <w:rPr>
          <w:rFonts w:ascii="Book Antiqua" w:hAnsi="Book Antiqua" w:cs="Arial"/>
          <w:bCs/>
          <w:sz w:val="24"/>
          <w:szCs w:val="24"/>
        </w:rPr>
        <w:t xml:space="preserve"> 02114</w:t>
      </w:r>
      <w:r w:rsidRPr="00793B43">
        <w:rPr>
          <w:rFonts w:ascii="Book Antiqua" w:hAnsi="Book Antiqua" w:cs="Arial"/>
          <w:bCs/>
          <w:sz w:val="24"/>
          <w:szCs w:val="24"/>
          <w:lang w:eastAsia="zh-CN"/>
        </w:rPr>
        <w:t>, United States</w:t>
      </w:r>
    </w:p>
    <w:p w14:paraId="1987FA0F" w14:textId="77777777" w:rsidR="00E64E99" w:rsidRPr="00793B43" w:rsidRDefault="00E64E99" w:rsidP="00663AE9">
      <w:pPr>
        <w:spacing w:after="0" w:line="360" w:lineRule="auto"/>
        <w:jc w:val="both"/>
        <w:rPr>
          <w:rFonts w:ascii="Book Antiqua" w:hAnsi="Book Antiqua"/>
          <w:sz w:val="24"/>
          <w:szCs w:val="24"/>
        </w:rPr>
      </w:pPr>
    </w:p>
    <w:p w14:paraId="34E5934A" w14:textId="7368D13B" w:rsidR="0017749B" w:rsidRPr="00793B43" w:rsidRDefault="00E64E99" w:rsidP="00663AE9">
      <w:pPr>
        <w:spacing w:after="0" w:line="360" w:lineRule="auto"/>
        <w:jc w:val="both"/>
        <w:rPr>
          <w:rFonts w:ascii="Book Antiqua" w:hAnsi="Book Antiqua" w:cs="Arial"/>
          <w:bCs/>
          <w:sz w:val="24"/>
          <w:szCs w:val="24"/>
          <w:lang w:eastAsia="zh-CN"/>
        </w:rPr>
      </w:pPr>
      <w:r w:rsidRPr="00793B43">
        <w:rPr>
          <w:rFonts w:ascii="Book Antiqua" w:hAnsi="Book Antiqua" w:cs="Times New Roman"/>
          <w:b/>
          <w:sz w:val="24"/>
          <w:szCs w:val="24"/>
        </w:rPr>
        <w:t>Mary Huang,</w:t>
      </w:r>
      <w:r w:rsidRPr="00793B43">
        <w:rPr>
          <w:rFonts w:ascii="Book Antiqua" w:hAnsi="Book Antiqua"/>
          <w:b/>
          <w:sz w:val="24"/>
          <w:szCs w:val="24"/>
          <w:lang w:eastAsia="zh-CN"/>
        </w:rPr>
        <w:t xml:space="preserve"> </w:t>
      </w:r>
      <w:r w:rsidRPr="00793B43">
        <w:rPr>
          <w:rFonts w:ascii="Book Antiqua" w:hAnsi="Book Antiqua" w:cs="Times New Roman"/>
          <w:b/>
          <w:sz w:val="24"/>
          <w:szCs w:val="24"/>
        </w:rPr>
        <w:t>David Ebb,</w:t>
      </w:r>
      <w:r w:rsidRPr="00793B43">
        <w:rPr>
          <w:rFonts w:ascii="Book Antiqua" w:hAnsi="Book Antiqua"/>
          <w:b/>
          <w:sz w:val="24"/>
          <w:szCs w:val="24"/>
          <w:lang w:eastAsia="zh-CN"/>
        </w:rPr>
        <w:t xml:space="preserve"> </w:t>
      </w:r>
      <w:r w:rsidRPr="00793B43">
        <w:rPr>
          <w:rFonts w:ascii="Book Antiqua" w:hAnsi="Book Antiqua" w:cs="Times New Roman"/>
          <w:b/>
          <w:sz w:val="24"/>
          <w:szCs w:val="24"/>
        </w:rPr>
        <w:t>Howard Weinstein,</w:t>
      </w:r>
      <w:r w:rsidRPr="00793B43">
        <w:rPr>
          <w:rFonts w:ascii="Book Antiqua" w:hAnsi="Book Antiqua"/>
          <w:b/>
          <w:sz w:val="24"/>
          <w:szCs w:val="24"/>
          <w:lang w:eastAsia="zh-CN"/>
        </w:rPr>
        <w:t xml:space="preserve"> </w:t>
      </w:r>
      <w:r w:rsidR="0017749B" w:rsidRPr="00793B43">
        <w:rPr>
          <w:rFonts w:ascii="Book Antiqua" w:hAnsi="Book Antiqua" w:cs="Arial"/>
          <w:bCs/>
          <w:sz w:val="24"/>
          <w:szCs w:val="24"/>
        </w:rPr>
        <w:t>Division of Pediatric Hematology-Oncology, MassGeneral Hospital for Children, Boston, MA</w:t>
      </w:r>
      <w:r w:rsidR="00D305F2" w:rsidRPr="00793B43">
        <w:rPr>
          <w:rFonts w:ascii="Book Antiqua" w:hAnsi="Book Antiqua" w:cs="Arial"/>
          <w:bCs/>
          <w:sz w:val="24"/>
          <w:szCs w:val="24"/>
        </w:rPr>
        <w:t xml:space="preserve"> 02114</w:t>
      </w:r>
      <w:r w:rsidR="003529CB" w:rsidRPr="00793B43">
        <w:rPr>
          <w:rFonts w:ascii="Book Antiqua" w:hAnsi="Book Antiqua" w:cs="Arial"/>
          <w:bCs/>
          <w:sz w:val="24"/>
          <w:szCs w:val="24"/>
          <w:lang w:eastAsia="zh-CN"/>
        </w:rPr>
        <w:t>, United States</w:t>
      </w:r>
    </w:p>
    <w:p w14:paraId="1DCF2247" w14:textId="77777777" w:rsidR="00E82305" w:rsidRPr="00793B43" w:rsidRDefault="00E82305" w:rsidP="00663AE9">
      <w:pPr>
        <w:spacing w:after="0" w:line="360" w:lineRule="auto"/>
        <w:jc w:val="both"/>
        <w:rPr>
          <w:rFonts w:ascii="Book Antiqua" w:hAnsi="Book Antiqua"/>
          <w:sz w:val="24"/>
          <w:szCs w:val="24"/>
        </w:rPr>
      </w:pPr>
    </w:p>
    <w:p w14:paraId="66504B5B" w14:textId="0FA4FF7A" w:rsidR="0017749B" w:rsidRPr="00793B43" w:rsidRDefault="00E82305" w:rsidP="00663AE9">
      <w:pPr>
        <w:spacing w:after="0" w:line="360" w:lineRule="auto"/>
        <w:jc w:val="both"/>
        <w:rPr>
          <w:rFonts w:ascii="Book Antiqua" w:hAnsi="Book Antiqua" w:cs="Arial"/>
          <w:bCs/>
          <w:sz w:val="24"/>
          <w:szCs w:val="24"/>
          <w:lang w:eastAsia="zh-CN"/>
        </w:rPr>
      </w:pPr>
      <w:r w:rsidRPr="00793B43">
        <w:rPr>
          <w:rFonts w:ascii="Book Antiqua" w:hAnsi="Book Antiqua" w:cs="Times New Roman"/>
          <w:b/>
          <w:sz w:val="24"/>
          <w:szCs w:val="24"/>
        </w:rPr>
        <w:t xml:space="preserve">Alexander R </w:t>
      </w:r>
      <w:proofErr w:type="spellStart"/>
      <w:r w:rsidRPr="00793B43">
        <w:rPr>
          <w:rFonts w:ascii="Book Antiqua" w:hAnsi="Book Antiqua" w:cs="Times New Roman"/>
          <w:b/>
          <w:sz w:val="24"/>
          <w:szCs w:val="24"/>
        </w:rPr>
        <w:t>Guimaraes</w:t>
      </w:r>
      <w:proofErr w:type="spellEnd"/>
      <w:r w:rsidRPr="00793B43">
        <w:rPr>
          <w:rFonts w:ascii="Book Antiqua" w:hAnsi="Book Antiqua" w:cs="Times New Roman"/>
          <w:b/>
          <w:sz w:val="24"/>
          <w:szCs w:val="24"/>
        </w:rPr>
        <w:t>,</w:t>
      </w:r>
      <w:r w:rsidRPr="00793B43">
        <w:rPr>
          <w:rFonts w:ascii="Book Antiqua" w:hAnsi="Book Antiqua"/>
          <w:b/>
          <w:sz w:val="24"/>
          <w:szCs w:val="24"/>
          <w:lang w:eastAsia="zh-CN"/>
        </w:rPr>
        <w:t xml:space="preserve"> </w:t>
      </w:r>
      <w:proofErr w:type="spellStart"/>
      <w:r w:rsidRPr="00793B43">
        <w:rPr>
          <w:rFonts w:ascii="Book Antiqua" w:hAnsi="Book Antiqua" w:cs="Times New Roman"/>
          <w:b/>
          <w:sz w:val="24"/>
          <w:szCs w:val="24"/>
        </w:rPr>
        <w:t>Onofrio</w:t>
      </w:r>
      <w:proofErr w:type="spellEnd"/>
      <w:r w:rsidRPr="00793B43">
        <w:rPr>
          <w:rFonts w:ascii="Book Antiqua" w:hAnsi="Book Antiqua" w:cs="Times New Roman"/>
          <w:b/>
          <w:sz w:val="24"/>
          <w:szCs w:val="24"/>
        </w:rPr>
        <w:t xml:space="preserve"> A Catalano,</w:t>
      </w:r>
      <w:r w:rsidRPr="00793B43">
        <w:rPr>
          <w:rFonts w:ascii="Book Antiqua" w:hAnsi="Book Antiqua"/>
          <w:b/>
          <w:sz w:val="24"/>
          <w:szCs w:val="24"/>
          <w:lang w:eastAsia="zh-CN"/>
        </w:rPr>
        <w:t xml:space="preserve"> </w:t>
      </w:r>
      <w:r w:rsidRPr="00793B43">
        <w:rPr>
          <w:rFonts w:ascii="Book Antiqua" w:hAnsi="Book Antiqua" w:cs="Times New Roman"/>
          <w:b/>
          <w:sz w:val="24"/>
          <w:szCs w:val="24"/>
        </w:rPr>
        <w:t>Michael S Gee</w:t>
      </w:r>
      <w:r w:rsidRPr="00793B43">
        <w:rPr>
          <w:rFonts w:ascii="Book Antiqua" w:hAnsi="Book Antiqua"/>
          <w:b/>
          <w:sz w:val="24"/>
          <w:szCs w:val="24"/>
          <w:lang w:eastAsia="zh-CN"/>
        </w:rPr>
        <w:t xml:space="preserve">, </w:t>
      </w:r>
      <w:r w:rsidR="0017749B" w:rsidRPr="00793B43">
        <w:rPr>
          <w:rFonts w:ascii="Book Antiqua" w:hAnsi="Book Antiqua" w:cs="Arial"/>
          <w:bCs/>
          <w:sz w:val="24"/>
          <w:szCs w:val="24"/>
        </w:rPr>
        <w:t>Division of Abdominal Imaging, Massachusetts General Hospital, Boston, MA</w:t>
      </w:r>
      <w:r w:rsidR="00D305F2" w:rsidRPr="00793B43">
        <w:rPr>
          <w:rFonts w:ascii="Book Antiqua" w:hAnsi="Book Antiqua" w:cs="Arial"/>
          <w:bCs/>
          <w:sz w:val="24"/>
          <w:szCs w:val="24"/>
        </w:rPr>
        <w:t xml:space="preserve"> 02114</w:t>
      </w:r>
      <w:r w:rsidRPr="00793B43">
        <w:rPr>
          <w:rFonts w:ascii="Book Antiqua" w:hAnsi="Book Antiqua" w:cs="Arial"/>
          <w:bCs/>
          <w:sz w:val="24"/>
          <w:szCs w:val="24"/>
          <w:lang w:eastAsia="zh-CN"/>
        </w:rPr>
        <w:t>, United States</w:t>
      </w:r>
    </w:p>
    <w:p w14:paraId="376C95AB" w14:textId="77777777" w:rsidR="00616714" w:rsidRPr="00793B43" w:rsidRDefault="00616714" w:rsidP="00663AE9">
      <w:pPr>
        <w:spacing w:after="0" w:line="360" w:lineRule="auto"/>
        <w:jc w:val="both"/>
        <w:rPr>
          <w:rFonts w:ascii="Book Antiqua" w:hAnsi="Book Antiqua"/>
          <w:sz w:val="24"/>
          <w:szCs w:val="24"/>
          <w:lang w:eastAsia="zh-CN"/>
        </w:rPr>
      </w:pPr>
    </w:p>
    <w:p w14:paraId="7851C22A" w14:textId="256ECED0" w:rsidR="00B80533" w:rsidRPr="00793B43" w:rsidRDefault="00616714" w:rsidP="00663AE9">
      <w:pPr>
        <w:spacing w:after="0" w:line="360" w:lineRule="auto"/>
        <w:jc w:val="both"/>
        <w:rPr>
          <w:rFonts w:ascii="Book Antiqua" w:hAnsi="Book Antiqua"/>
          <w:sz w:val="24"/>
          <w:szCs w:val="24"/>
        </w:rPr>
      </w:pPr>
      <w:r w:rsidRPr="00793B43">
        <w:rPr>
          <w:rFonts w:ascii="Book Antiqua" w:hAnsi="Book Antiqua" w:cs="Times New Roman"/>
          <w:b/>
          <w:sz w:val="24"/>
          <w:szCs w:val="24"/>
        </w:rPr>
        <w:t xml:space="preserve">Alexander R </w:t>
      </w:r>
      <w:proofErr w:type="spellStart"/>
      <w:r w:rsidRPr="00793B43">
        <w:rPr>
          <w:rFonts w:ascii="Book Antiqua" w:hAnsi="Book Antiqua" w:cs="Times New Roman"/>
          <w:b/>
          <w:sz w:val="24"/>
          <w:szCs w:val="24"/>
        </w:rPr>
        <w:t>Guimaraes</w:t>
      </w:r>
      <w:proofErr w:type="spellEnd"/>
      <w:r w:rsidRPr="00793B43">
        <w:rPr>
          <w:rFonts w:ascii="Book Antiqua" w:hAnsi="Book Antiqua" w:cs="Times New Roman"/>
          <w:b/>
          <w:sz w:val="24"/>
          <w:szCs w:val="24"/>
        </w:rPr>
        <w:t>,</w:t>
      </w:r>
      <w:r w:rsidRPr="00793B43">
        <w:rPr>
          <w:rFonts w:ascii="Book Antiqua" w:hAnsi="Book Antiqua"/>
          <w:b/>
          <w:sz w:val="24"/>
          <w:szCs w:val="24"/>
          <w:lang w:eastAsia="zh-CN"/>
        </w:rPr>
        <w:t xml:space="preserve"> </w:t>
      </w:r>
      <w:r w:rsidRPr="00793B43">
        <w:rPr>
          <w:rFonts w:ascii="Book Antiqua" w:hAnsi="Book Antiqua" w:cs="Times New Roman"/>
          <w:b/>
          <w:sz w:val="24"/>
          <w:szCs w:val="24"/>
        </w:rPr>
        <w:t>Umar Mahmood,</w:t>
      </w:r>
      <w:r w:rsidRPr="00793B43">
        <w:rPr>
          <w:rFonts w:ascii="Book Antiqua" w:hAnsi="Book Antiqua"/>
          <w:b/>
          <w:sz w:val="24"/>
          <w:szCs w:val="24"/>
          <w:lang w:eastAsia="zh-CN"/>
        </w:rPr>
        <w:t xml:space="preserve"> </w:t>
      </w:r>
      <w:proofErr w:type="spellStart"/>
      <w:r w:rsidRPr="00793B43">
        <w:rPr>
          <w:rFonts w:ascii="Book Antiqua" w:hAnsi="Book Antiqua" w:cs="Times New Roman"/>
          <w:b/>
          <w:sz w:val="24"/>
          <w:szCs w:val="24"/>
        </w:rPr>
        <w:t>Ciprian</w:t>
      </w:r>
      <w:proofErr w:type="spellEnd"/>
      <w:r w:rsidRPr="00793B43">
        <w:rPr>
          <w:rFonts w:ascii="Book Antiqua" w:hAnsi="Book Antiqua" w:cs="Times New Roman"/>
          <w:b/>
          <w:sz w:val="24"/>
          <w:szCs w:val="24"/>
        </w:rPr>
        <w:t xml:space="preserve"> </w:t>
      </w:r>
      <w:proofErr w:type="spellStart"/>
      <w:r w:rsidRPr="00793B43">
        <w:rPr>
          <w:rFonts w:ascii="Book Antiqua" w:hAnsi="Book Antiqua" w:cs="Times New Roman"/>
          <w:b/>
          <w:sz w:val="24"/>
          <w:szCs w:val="24"/>
        </w:rPr>
        <w:t>Catana</w:t>
      </w:r>
      <w:proofErr w:type="spellEnd"/>
      <w:r w:rsidRPr="00793B43">
        <w:rPr>
          <w:rFonts w:ascii="Book Antiqua" w:hAnsi="Book Antiqua" w:cs="Times New Roman"/>
          <w:b/>
          <w:sz w:val="24"/>
          <w:szCs w:val="24"/>
        </w:rPr>
        <w:t>,</w:t>
      </w:r>
      <w:r w:rsidRPr="00793B43">
        <w:rPr>
          <w:rFonts w:ascii="Book Antiqua" w:hAnsi="Book Antiqua"/>
          <w:b/>
          <w:sz w:val="24"/>
          <w:szCs w:val="24"/>
          <w:lang w:eastAsia="zh-CN"/>
        </w:rPr>
        <w:t xml:space="preserve"> </w:t>
      </w:r>
      <w:proofErr w:type="spellStart"/>
      <w:r w:rsidR="0017749B" w:rsidRPr="00793B43">
        <w:rPr>
          <w:rFonts w:ascii="Book Antiqua" w:hAnsi="Book Antiqua" w:cs="Arial"/>
          <w:bCs/>
          <w:sz w:val="24"/>
          <w:szCs w:val="24"/>
        </w:rPr>
        <w:t>Martinos</w:t>
      </w:r>
      <w:proofErr w:type="spellEnd"/>
      <w:r w:rsidR="0017749B" w:rsidRPr="00793B43">
        <w:rPr>
          <w:rFonts w:ascii="Book Antiqua" w:hAnsi="Book Antiqua" w:cs="Arial"/>
          <w:bCs/>
          <w:sz w:val="24"/>
          <w:szCs w:val="24"/>
        </w:rPr>
        <w:t xml:space="preserve"> Center for Biomedical Imaging, </w:t>
      </w:r>
      <w:r w:rsidR="00367C36" w:rsidRPr="00793B43">
        <w:rPr>
          <w:rFonts w:ascii="Book Antiqua" w:hAnsi="Book Antiqua" w:cs="Arial"/>
          <w:bCs/>
          <w:sz w:val="24"/>
          <w:szCs w:val="24"/>
        </w:rPr>
        <w:t>Charlestown</w:t>
      </w:r>
      <w:r w:rsidR="0017749B" w:rsidRPr="00793B43">
        <w:rPr>
          <w:rFonts w:ascii="Book Antiqua" w:hAnsi="Book Antiqua" w:cs="Arial"/>
          <w:bCs/>
          <w:sz w:val="24"/>
          <w:szCs w:val="24"/>
        </w:rPr>
        <w:t>, MA</w:t>
      </w:r>
      <w:r w:rsidR="00D305F2" w:rsidRPr="00793B43">
        <w:rPr>
          <w:rFonts w:ascii="Book Antiqua" w:hAnsi="Book Antiqua" w:cs="Arial"/>
          <w:bCs/>
          <w:sz w:val="24"/>
          <w:szCs w:val="24"/>
        </w:rPr>
        <w:t xml:space="preserve"> 02129</w:t>
      </w:r>
      <w:r w:rsidR="00C1356B" w:rsidRPr="00793B43">
        <w:rPr>
          <w:rFonts w:ascii="Book Antiqua" w:hAnsi="Book Antiqua" w:cs="Arial"/>
          <w:bCs/>
          <w:sz w:val="24"/>
          <w:szCs w:val="24"/>
          <w:lang w:eastAsia="zh-CN"/>
        </w:rPr>
        <w:t>, United States</w:t>
      </w:r>
    </w:p>
    <w:p w14:paraId="648A66EB" w14:textId="77777777" w:rsidR="00484F91" w:rsidRPr="00793B43" w:rsidRDefault="00484F91" w:rsidP="00663AE9">
      <w:pPr>
        <w:spacing w:after="0" w:line="360" w:lineRule="auto"/>
        <w:jc w:val="both"/>
        <w:rPr>
          <w:rFonts w:ascii="Book Antiqua" w:hAnsi="Book Antiqua" w:cs="Arial"/>
          <w:bCs/>
          <w:sz w:val="24"/>
          <w:szCs w:val="24"/>
        </w:rPr>
      </w:pPr>
    </w:p>
    <w:p w14:paraId="5A166FD1" w14:textId="2B3545BB" w:rsidR="00B80533" w:rsidRPr="00793B43" w:rsidRDefault="009A7D78" w:rsidP="00663AE9">
      <w:pPr>
        <w:spacing w:after="0" w:line="360" w:lineRule="auto"/>
        <w:jc w:val="both"/>
        <w:rPr>
          <w:rFonts w:ascii="Book Antiqua" w:hAnsi="Book Antiqua" w:cs="Times New Roman"/>
          <w:bCs/>
          <w:sz w:val="24"/>
          <w:szCs w:val="24"/>
          <w:lang w:eastAsia="zh-CN"/>
        </w:rPr>
      </w:pPr>
      <w:r w:rsidRPr="00793B43">
        <w:rPr>
          <w:rFonts w:ascii="Book Antiqua" w:hAnsi="Book Antiqua" w:cs="Times New Roman"/>
          <w:b/>
          <w:bCs/>
          <w:sz w:val="24"/>
          <w:szCs w:val="24"/>
        </w:rPr>
        <w:t>Author contributions</w:t>
      </w:r>
      <w:r w:rsidRPr="00942020">
        <w:rPr>
          <w:rFonts w:ascii="Book Antiqua" w:hAnsi="Book Antiqua" w:cs="Times New Roman"/>
          <w:b/>
          <w:bCs/>
          <w:sz w:val="24"/>
          <w:szCs w:val="24"/>
        </w:rPr>
        <w:t>:</w:t>
      </w:r>
      <w:r w:rsidR="00782EBD">
        <w:rPr>
          <w:rFonts w:ascii="Book Antiqua" w:hAnsi="Book Antiqua" w:cs="Times New Roman"/>
          <w:bCs/>
          <w:sz w:val="24"/>
          <w:szCs w:val="24"/>
        </w:rPr>
        <w:t xml:space="preserve"> </w:t>
      </w:r>
      <w:r w:rsidRPr="00793B43">
        <w:rPr>
          <w:rFonts w:ascii="Book Antiqua" w:hAnsi="Book Antiqua" w:cs="Times New Roman"/>
          <w:bCs/>
          <w:sz w:val="24"/>
          <w:szCs w:val="24"/>
        </w:rPr>
        <w:t xml:space="preserve">Gee MS was the principal investigator and designed the study; Pugmire BS and Gee MS participated in the acquisition, analysis, and interpretation of the data, and drafted the initial manuscript; </w:t>
      </w:r>
      <w:proofErr w:type="spellStart"/>
      <w:r w:rsidRPr="00793B43">
        <w:rPr>
          <w:rFonts w:ascii="Book Antiqua" w:hAnsi="Book Antiqua" w:cs="Times New Roman"/>
          <w:bCs/>
          <w:sz w:val="24"/>
          <w:szCs w:val="24"/>
        </w:rPr>
        <w:t>Guimaraes</w:t>
      </w:r>
      <w:proofErr w:type="spellEnd"/>
      <w:r w:rsidRPr="00793B43">
        <w:rPr>
          <w:rFonts w:ascii="Book Antiqua" w:hAnsi="Book Antiqua" w:cs="Times New Roman"/>
          <w:bCs/>
          <w:sz w:val="24"/>
          <w:szCs w:val="24"/>
        </w:rPr>
        <w:t xml:space="preserve"> AR, Lim R, Catalano OA, Mahmood U, and </w:t>
      </w:r>
      <w:proofErr w:type="spellStart"/>
      <w:r w:rsidRPr="00793B43">
        <w:rPr>
          <w:rFonts w:ascii="Book Antiqua" w:hAnsi="Book Antiqua" w:cs="Times New Roman"/>
          <w:bCs/>
          <w:sz w:val="24"/>
          <w:szCs w:val="24"/>
        </w:rPr>
        <w:t>Catana</w:t>
      </w:r>
      <w:proofErr w:type="spellEnd"/>
      <w:r w:rsidRPr="00793B43">
        <w:rPr>
          <w:rFonts w:ascii="Book Antiqua" w:hAnsi="Book Antiqua" w:cs="Times New Roman"/>
          <w:bCs/>
          <w:sz w:val="24"/>
          <w:szCs w:val="24"/>
        </w:rPr>
        <w:t xml:space="preserve"> C were involved in revising the intellectual content of the data</w:t>
      </w:r>
      <w:r w:rsidR="00220878" w:rsidRPr="00793B43">
        <w:rPr>
          <w:rFonts w:ascii="Book Antiqua" w:hAnsi="Book Antiqua" w:cs="Times New Roman"/>
          <w:bCs/>
          <w:sz w:val="24"/>
          <w:szCs w:val="24"/>
          <w:lang w:eastAsia="zh-CN"/>
        </w:rPr>
        <w:t>;</w:t>
      </w:r>
      <w:r w:rsidRPr="00793B43">
        <w:rPr>
          <w:rFonts w:ascii="Book Antiqua" w:hAnsi="Book Antiqua" w:cs="Times New Roman"/>
          <w:bCs/>
          <w:sz w:val="24"/>
          <w:szCs w:val="24"/>
        </w:rPr>
        <w:t xml:space="preserve"> </w:t>
      </w:r>
      <w:proofErr w:type="spellStart"/>
      <w:r w:rsidRPr="00793B43">
        <w:rPr>
          <w:rFonts w:ascii="Book Antiqua" w:hAnsi="Book Antiqua" w:cs="Times New Roman"/>
          <w:bCs/>
          <w:sz w:val="24"/>
          <w:szCs w:val="24"/>
        </w:rPr>
        <w:t>Friedmann</w:t>
      </w:r>
      <w:proofErr w:type="spellEnd"/>
      <w:r w:rsidRPr="00793B43">
        <w:rPr>
          <w:rFonts w:ascii="Book Antiqua" w:hAnsi="Book Antiqua" w:cs="Times New Roman"/>
          <w:bCs/>
          <w:sz w:val="24"/>
          <w:szCs w:val="24"/>
        </w:rPr>
        <w:t xml:space="preserve"> AM, Huang M, Ebb D, Weinstein H participated in patient recruitment.</w:t>
      </w:r>
    </w:p>
    <w:p w14:paraId="2ADE5F5B" w14:textId="77777777" w:rsidR="000C7774" w:rsidRPr="00793B43" w:rsidRDefault="000C7774" w:rsidP="00663AE9">
      <w:pPr>
        <w:spacing w:after="0" w:line="360" w:lineRule="auto"/>
        <w:jc w:val="both"/>
        <w:rPr>
          <w:rFonts w:ascii="Book Antiqua" w:hAnsi="Book Antiqua" w:cs="Times New Roman"/>
          <w:bCs/>
          <w:sz w:val="24"/>
          <w:szCs w:val="24"/>
          <w:lang w:eastAsia="zh-CN"/>
        </w:rPr>
      </w:pPr>
    </w:p>
    <w:p w14:paraId="29CC8702" w14:textId="676DC00C" w:rsidR="00017063" w:rsidRPr="00793B43" w:rsidRDefault="00EA27E2" w:rsidP="00663AE9">
      <w:pPr>
        <w:spacing w:after="0" w:line="360" w:lineRule="auto"/>
        <w:jc w:val="both"/>
        <w:rPr>
          <w:rFonts w:ascii="Book Antiqua" w:hAnsi="Book Antiqua" w:cs="Times New Roman"/>
          <w:sz w:val="24"/>
          <w:szCs w:val="24"/>
          <w:lang w:eastAsia="zh-CN"/>
        </w:rPr>
      </w:pPr>
      <w:r w:rsidRPr="00793B43">
        <w:rPr>
          <w:rFonts w:ascii="Book Antiqua" w:hAnsi="Book Antiqua"/>
          <w:b/>
          <w:color w:val="000000"/>
          <w:sz w:val="24"/>
          <w:szCs w:val="24"/>
        </w:rPr>
        <w:t>Institutional review board statement</w:t>
      </w:r>
      <w:r w:rsidRPr="00793B43">
        <w:rPr>
          <w:rFonts w:ascii="Book Antiqua" w:hAnsi="Book Antiqua"/>
          <w:b/>
          <w:bCs/>
          <w:iCs/>
          <w:color w:val="000000"/>
          <w:sz w:val="24"/>
          <w:szCs w:val="24"/>
        </w:rPr>
        <w:t>:</w:t>
      </w:r>
      <w:r w:rsidR="00017063" w:rsidRPr="00793B43">
        <w:rPr>
          <w:rFonts w:ascii="Book Antiqua" w:hAnsi="Book Antiqua" w:cs="Times New Roman"/>
          <w:sz w:val="24"/>
          <w:szCs w:val="24"/>
        </w:rPr>
        <w:t xml:space="preserve"> This study was reviewed and approved by the Dana Farber Cancer Institute Institutional Review Board.</w:t>
      </w:r>
    </w:p>
    <w:p w14:paraId="3304171D" w14:textId="77777777" w:rsidR="00771DC4" w:rsidRPr="00793B43" w:rsidRDefault="00771DC4" w:rsidP="00663AE9">
      <w:pPr>
        <w:spacing w:after="0" w:line="360" w:lineRule="auto"/>
        <w:jc w:val="both"/>
        <w:rPr>
          <w:rFonts w:ascii="Book Antiqua" w:hAnsi="Book Antiqua" w:cs="Times New Roman"/>
          <w:sz w:val="24"/>
          <w:szCs w:val="24"/>
          <w:lang w:eastAsia="zh-CN"/>
        </w:rPr>
      </w:pPr>
    </w:p>
    <w:p w14:paraId="3EF786B5" w14:textId="68BEE45E" w:rsidR="00771DC4" w:rsidRPr="00793B43" w:rsidRDefault="00771DC4"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b/>
          <w:sz w:val="24"/>
          <w:szCs w:val="24"/>
        </w:rPr>
        <w:t xml:space="preserve">Clinical </w:t>
      </w:r>
      <w:r w:rsidR="00C97DC3" w:rsidRPr="00793B43">
        <w:rPr>
          <w:rFonts w:ascii="Book Antiqua" w:hAnsi="Book Antiqua" w:cs="Times New Roman"/>
          <w:b/>
          <w:sz w:val="24"/>
          <w:szCs w:val="24"/>
        </w:rPr>
        <w:t>trial registration s</w:t>
      </w:r>
      <w:r w:rsidRPr="00793B43">
        <w:rPr>
          <w:rFonts w:ascii="Book Antiqua" w:hAnsi="Book Antiqua" w:cs="Times New Roman"/>
          <w:b/>
          <w:sz w:val="24"/>
          <w:szCs w:val="24"/>
        </w:rPr>
        <w:t>tatement</w:t>
      </w:r>
      <w:r w:rsidRPr="00793B43">
        <w:rPr>
          <w:rFonts w:ascii="Book Antiqua" w:hAnsi="Book Antiqua" w:cs="Times New Roman"/>
          <w:sz w:val="24"/>
          <w:szCs w:val="24"/>
        </w:rPr>
        <w:t xml:space="preserve">: This study is registered at </w:t>
      </w:r>
      <w:hyperlink r:id="rId9" w:history="1">
        <w:r w:rsidRPr="00793B43">
          <w:rPr>
            <w:rStyle w:val="Hyperlink"/>
            <w:rFonts w:ascii="Book Antiqua" w:hAnsi="Book Antiqua" w:cs="Times New Roman"/>
            <w:color w:val="auto"/>
            <w:sz w:val="24"/>
            <w:szCs w:val="24"/>
            <w:u w:val="none"/>
          </w:rPr>
          <w:t>www.clinicaltrials.gov</w:t>
        </w:r>
      </w:hyperlink>
      <w:r w:rsidRPr="00793B43">
        <w:rPr>
          <w:rFonts w:ascii="Book Antiqua" w:hAnsi="Book Antiqua" w:cs="Times New Roman"/>
          <w:sz w:val="24"/>
          <w:szCs w:val="24"/>
        </w:rPr>
        <w:t>.</w:t>
      </w:r>
      <w:r w:rsidR="00782EBD">
        <w:rPr>
          <w:rFonts w:ascii="Book Antiqua" w:hAnsi="Book Antiqua" w:cs="Times New Roman"/>
          <w:sz w:val="24"/>
          <w:szCs w:val="24"/>
        </w:rPr>
        <w:t xml:space="preserve"> </w:t>
      </w:r>
      <w:r w:rsidRPr="00793B43">
        <w:rPr>
          <w:rFonts w:ascii="Book Antiqua" w:hAnsi="Book Antiqua" w:cs="Times New Roman"/>
          <w:sz w:val="24"/>
          <w:szCs w:val="24"/>
        </w:rPr>
        <w:t>The registration identification number is NCT01839747.</w:t>
      </w:r>
    </w:p>
    <w:p w14:paraId="2FFCFE07" w14:textId="77777777" w:rsidR="000C7774" w:rsidRPr="00793B43" w:rsidRDefault="000C7774" w:rsidP="00663AE9">
      <w:pPr>
        <w:spacing w:after="0" w:line="360" w:lineRule="auto"/>
        <w:jc w:val="both"/>
        <w:rPr>
          <w:rFonts w:ascii="Book Antiqua" w:hAnsi="Book Antiqua" w:cs="Times New Roman"/>
          <w:sz w:val="24"/>
          <w:szCs w:val="24"/>
          <w:lang w:eastAsia="zh-CN"/>
        </w:rPr>
      </w:pPr>
    </w:p>
    <w:p w14:paraId="113CFE29" w14:textId="4C1CE8A0" w:rsidR="00F85547" w:rsidRPr="00793B43" w:rsidRDefault="006823D4" w:rsidP="00663AE9">
      <w:pPr>
        <w:spacing w:after="0" w:line="360" w:lineRule="auto"/>
        <w:jc w:val="both"/>
        <w:rPr>
          <w:rFonts w:ascii="Book Antiqua" w:hAnsi="Book Antiqua" w:cs="Times New Roman"/>
          <w:sz w:val="24"/>
          <w:szCs w:val="24"/>
          <w:lang w:eastAsia="zh-CN"/>
        </w:rPr>
      </w:pPr>
      <w:r w:rsidRPr="00793B43">
        <w:rPr>
          <w:rFonts w:ascii="Book Antiqua" w:hAnsi="Book Antiqua"/>
          <w:b/>
          <w:color w:val="000000"/>
          <w:sz w:val="24"/>
          <w:szCs w:val="24"/>
        </w:rPr>
        <w:t>Informed consent statement</w:t>
      </w:r>
      <w:r w:rsidRPr="00793B43">
        <w:rPr>
          <w:rFonts w:ascii="Book Antiqua" w:hAnsi="Book Antiqua"/>
          <w:b/>
          <w:bCs/>
          <w:iCs/>
          <w:color w:val="000000"/>
          <w:sz w:val="24"/>
          <w:szCs w:val="24"/>
        </w:rPr>
        <w:t>:</w:t>
      </w:r>
      <w:r w:rsidR="00017063" w:rsidRPr="00793B43">
        <w:rPr>
          <w:rFonts w:ascii="Book Antiqua" w:hAnsi="Book Antiqua" w:cs="Times New Roman"/>
          <w:sz w:val="24"/>
          <w:szCs w:val="24"/>
        </w:rPr>
        <w:t xml:space="preserve"> All study participants, or their legal guardian, provided informed written consent prior to study enrollment.</w:t>
      </w:r>
    </w:p>
    <w:p w14:paraId="721FEF31" w14:textId="77777777" w:rsidR="000C7774" w:rsidRPr="00793B43" w:rsidRDefault="000C7774" w:rsidP="00663AE9">
      <w:pPr>
        <w:spacing w:after="0" w:line="360" w:lineRule="auto"/>
        <w:jc w:val="both"/>
        <w:rPr>
          <w:rFonts w:ascii="Book Antiqua" w:hAnsi="Book Antiqua" w:cs="Times New Roman"/>
          <w:sz w:val="24"/>
          <w:szCs w:val="24"/>
          <w:lang w:eastAsia="zh-CN"/>
        </w:rPr>
      </w:pPr>
    </w:p>
    <w:p w14:paraId="74B802A5" w14:textId="4509214F" w:rsidR="009A7D78" w:rsidRPr="00793B43" w:rsidRDefault="00576342" w:rsidP="00663AE9">
      <w:pPr>
        <w:spacing w:after="0" w:line="360" w:lineRule="auto"/>
        <w:jc w:val="both"/>
        <w:rPr>
          <w:rFonts w:ascii="Book Antiqua" w:hAnsi="Book Antiqua" w:cs="Times New Roman"/>
          <w:sz w:val="24"/>
          <w:szCs w:val="24"/>
          <w:lang w:eastAsia="zh-CN"/>
        </w:rPr>
      </w:pPr>
      <w:r w:rsidRPr="00793B43">
        <w:rPr>
          <w:rFonts w:ascii="Book Antiqua" w:hAnsi="Book Antiqua"/>
          <w:b/>
          <w:color w:val="000000"/>
          <w:sz w:val="24"/>
          <w:szCs w:val="24"/>
        </w:rPr>
        <w:t>Conflict-of-interest statement</w:t>
      </w:r>
      <w:r w:rsidRPr="00793B43">
        <w:rPr>
          <w:rFonts w:ascii="Book Antiqua" w:hAnsi="Book Antiqua" w:cs="TimesNewRomanPS-BoldItalicMT"/>
          <w:b/>
          <w:bCs/>
          <w:iCs/>
          <w:color w:val="000000"/>
          <w:sz w:val="24"/>
          <w:szCs w:val="24"/>
        </w:rPr>
        <w:t>:</w:t>
      </w:r>
      <w:r w:rsidR="009A7D78" w:rsidRPr="00793B43">
        <w:rPr>
          <w:rFonts w:ascii="Book Antiqua" w:hAnsi="Book Antiqua" w:cs="Times New Roman"/>
          <w:sz w:val="24"/>
          <w:szCs w:val="24"/>
        </w:rPr>
        <w:t xml:space="preserve"> The authors have no relevant financial interests to disclose.</w:t>
      </w:r>
    </w:p>
    <w:p w14:paraId="0A4FB9AE" w14:textId="77777777" w:rsidR="00576342" w:rsidRPr="00793B43" w:rsidRDefault="00576342" w:rsidP="00663AE9">
      <w:pPr>
        <w:spacing w:after="0" w:line="360" w:lineRule="auto"/>
        <w:jc w:val="both"/>
        <w:rPr>
          <w:rFonts w:ascii="Book Antiqua" w:hAnsi="Book Antiqua" w:cs="Times New Roman"/>
          <w:sz w:val="24"/>
          <w:szCs w:val="24"/>
          <w:lang w:eastAsia="zh-CN"/>
        </w:rPr>
      </w:pPr>
    </w:p>
    <w:p w14:paraId="2F9303DB" w14:textId="3B134C9B" w:rsidR="00576342" w:rsidRPr="00793B43" w:rsidRDefault="00576342" w:rsidP="00663AE9">
      <w:pPr>
        <w:autoSpaceDE w:val="0"/>
        <w:autoSpaceDN w:val="0"/>
        <w:adjustRightInd w:val="0"/>
        <w:spacing w:after="0" w:line="360" w:lineRule="auto"/>
        <w:jc w:val="both"/>
        <w:rPr>
          <w:rFonts w:ascii="Book Antiqua" w:hAnsi="Book Antiqua"/>
          <w:color w:val="000000"/>
          <w:sz w:val="24"/>
          <w:szCs w:val="24"/>
          <w:lang w:eastAsia="zh-CN"/>
        </w:rPr>
      </w:pPr>
      <w:r w:rsidRPr="00793B43">
        <w:rPr>
          <w:rFonts w:ascii="Book Antiqua" w:hAnsi="Book Antiqua"/>
          <w:b/>
          <w:color w:val="000000"/>
          <w:sz w:val="24"/>
          <w:szCs w:val="24"/>
        </w:rPr>
        <w:t>Data sharing statement</w:t>
      </w:r>
      <w:r w:rsidRPr="00793B43">
        <w:rPr>
          <w:rFonts w:ascii="Book Antiqua" w:hAnsi="Book Antiqua" w:cs="TimesNewRomanPS-BoldItalicMT"/>
          <w:b/>
          <w:bCs/>
          <w:iCs/>
          <w:color w:val="000000"/>
          <w:sz w:val="24"/>
          <w:szCs w:val="24"/>
        </w:rPr>
        <w:t>:</w:t>
      </w:r>
      <w:r w:rsidRPr="00793B43">
        <w:rPr>
          <w:rFonts w:ascii="Book Antiqua" w:eastAsia="Times New Roman" w:hAnsi="Book Antiqua"/>
          <w:color w:val="000000"/>
          <w:sz w:val="24"/>
          <w:szCs w:val="24"/>
        </w:rPr>
        <w:t xml:space="preserve"> </w:t>
      </w:r>
      <w:r w:rsidRPr="00793B43">
        <w:rPr>
          <w:rFonts w:ascii="Book Antiqua" w:hAnsi="Book Antiqua"/>
          <w:bCs/>
          <w:iCs/>
          <w:color w:val="000000"/>
          <w:sz w:val="24"/>
          <w:szCs w:val="24"/>
        </w:rPr>
        <w:t>No additional data are available.</w:t>
      </w:r>
    </w:p>
    <w:p w14:paraId="4E281606" w14:textId="77777777" w:rsidR="000C7774" w:rsidRPr="00793B43" w:rsidRDefault="000C7774" w:rsidP="00663AE9">
      <w:pPr>
        <w:spacing w:after="0" w:line="360" w:lineRule="auto"/>
        <w:jc w:val="both"/>
        <w:rPr>
          <w:rFonts w:ascii="Book Antiqua" w:hAnsi="Book Antiqua" w:cs="Times New Roman"/>
          <w:sz w:val="24"/>
          <w:szCs w:val="24"/>
          <w:lang w:eastAsia="zh-CN"/>
        </w:rPr>
      </w:pPr>
    </w:p>
    <w:p w14:paraId="27F26D45" w14:textId="77777777" w:rsidR="00576342" w:rsidRPr="00793B43" w:rsidRDefault="00576342" w:rsidP="00663AE9">
      <w:pPr>
        <w:spacing w:after="0" w:line="360" w:lineRule="auto"/>
        <w:jc w:val="both"/>
        <w:rPr>
          <w:rFonts w:ascii="Book Antiqua" w:hAnsi="Book Antiqua"/>
          <w:color w:val="000000"/>
          <w:sz w:val="24"/>
          <w:szCs w:val="24"/>
        </w:rPr>
      </w:pPr>
      <w:bookmarkStart w:id="3" w:name="OLE_LINK507"/>
      <w:bookmarkStart w:id="4" w:name="OLE_LINK506"/>
      <w:bookmarkStart w:id="5" w:name="OLE_LINK496"/>
      <w:bookmarkStart w:id="6" w:name="OLE_LINK479"/>
      <w:r w:rsidRPr="00793B43">
        <w:rPr>
          <w:rFonts w:ascii="Book Antiqua" w:hAnsi="Book Antiqua"/>
          <w:b/>
          <w:color w:val="000000"/>
          <w:sz w:val="24"/>
          <w:szCs w:val="24"/>
        </w:rPr>
        <w:t xml:space="preserve">Open-Access: </w:t>
      </w:r>
      <w:r w:rsidRPr="00793B43">
        <w:rPr>
          <w:rFonts w:ascii="Book Antiqua" w:hAnsi="Book Antiqua"/>
          <w:color w:val="000000"/>
          <w:sz w:val="24"/>
          <w:szCs w:val="24"/>
        </w:rPr>
        <w:t xml:space="preserve">This article is an open-access article which was selected by an in-house editor and fully peer-reviewed by external reviewers. It is distributed in accordance </w:t>
      </w:r>
      <w:r w:rsidRPr="00793B43">
        <w:rPr>
          <w:rFonts w:ascii="Book Antiqua" w:hAnsi="Book Antiqua"/>
          <w:color w:val="000000"/>
          <w:sz w:val="24"/>
          <w:szCs w:val="24"/>
        </w:rPr>
        <w:lastRenderedPageBreak/>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
      <w:bookmarkEnd w:id="4"/>
      <w:bookmarkEnd w:id="5"/>
      <w:bookmarkEnd w:id="6"/>
    </w:p>
    <w:p w14:paraId="66E2EBE6" w14:textId="77777777" w:rsidR="009A7D78" w:rsidRPr="00793B43" w:rsidRDefault="009A7D78" w:rsidP="00663AE9">
      <w:pPr>
        <w:spacing w:after="0" w:line="360" w:lineRule="auto"/>
        <w:jc w:val="both"/>
        <w:rPr>
          <w:rFonts w:ascii="Book Antiqua" w:hAnsi="Book Antiqua" w:cs="Times New Roman"/>
          <w:sz w:val="24"/>
          <w:szCs w:val="24"/>
          <w:lang w:eastAsia="zh-CN"/>
        </w:rPr>
      </w:pPr>
    </w:p>
    <w:p w14:paraId="548391EF" w14:textId="321FDD38" w:rsidR="009A7D78" w:rsidRPr="00793B43" w:rsidRDefault="00352558" w:rsidP="00663AE9">
      <w:pPr>
        <w:spacing w:after="0" w:line="360" w:lineRule="auto"/>
        <w:jc w:val="both"/>
        <w:rPr>
          <w:rStyle w:val="Hyperlink"/>
          <w:rFonts w:ascii="Book Antiqua" w:hAnsi="Book Antiqua" w:cs="Arial"/>
          <w:bCs/>
          <w:color w:val="auto"/>
          <w:sz w:val="24"/>
          <w:szCs w:val="24"/>
          <w:u w:val="none"/>
        </w:rPr>
      </w:pPr>
      <w:r w:rsidRPr="00793B43">
        <w:rPr>
          <w:rFonts w:ascii="Book Antiqua" w:hAnsi="Book Antiqua"/>
          <w:b/>
          <w:color w:val="000000"/>
          <w:sz w:val="24"/>
          <w:szCs w:val="24"/>
        </w:rPr>
        <w:t>Correspondence to:</w:t>
      </w:r>
      <w:r w:rsidRPr="00793B43">
        <w:rPr>
          <w:rFonts w:ascii="Book Antiqua" w:hAnsi="Book Antiqua"/>
          <w:b/>
          <w:color w:val="000000"/>
          <w:sz w:val="24"/>
          <w:szCs w:val="24"/>
          <w:lang w:eastAsia="zh-CN"/>
        </w:rPr>
        <w:t xml:space="preserve"> </w:t>
      </w:r>
      <w:r w:rsidRPr="008228BA">
        <w:rPr>
          <w:rFonts w:ascii="Book Antiqua" w:hAnsi="Book Antiqua" w:cs="Arial"/>
          <w:b/>
          <w:bCs/>
          <w:sz w:val="24"/>
          <w:szCs w:val="24"/>
        </w:rPr>
        <w:t>Michael S</w:t>
      </w:r>
      <w:r w:rsidR="009A7D78" w:rsidRPr="008228BA">
        <w:rPr>
          <w:rFonts w:ascii="Book Antiqua" w:hAnsi="Book Antiqua" w:cs="Arial"/>
          <w:b/>
          <w:bCs/>
          <w:sz w:val="24"/>
          <w:szCs w:val="24"/>
        </w:rPr>
        <w:t xml:space="preserve"> Gee, MD</w:t>
      </w:r>
      <w:r w:rsidRPr="008228BA">
        <w:rPr>
          <w:rFonts w:ascii="Book Antiqua" w:hAnsi="Book Antiqua" w:cs="Arial"/>
          <w:b/>
          <w:bCs/>
          <w:sz w:val="24"/>
          <w:szCs w:val="24"/>
          <w:lang w:eastAsia="zh-CN"/>
        </w:rPr>
        <w:t>,</w:t>
      </w:r>
      <w:r w:rsidRPr="00793B43">
        <w:rPr>
          <w:rFonts w:ascii="Book Antiqua" w:hAnsi="Book Antiqua" w:cs="Arial"/>
          <w:bCs/>
          <w:sz w:val="24"/>
          <w:szCs w:val="24"/>
          <w:lang w:eastAsia="zh-CN"/>
        </w:rPr>
        <w:t xml:space="preserve"> </w:t>
      </w:r>
      <w:r w:rsidR="009A7D78" w:rsidRPr="00793B43">
        <w:rPr>
          <w:rFonts w:ascii="Book Antiqua" w:hAnsi="Book Antiqua" w:cs="Arial"/>
          <w:bCs/>
          <w:sz w:val="24"/>
          <w:szCs w:val="24"/>
        </w:rPr>
        <w:t>Division of Pediatric Imaging</w:t>
      </w:r>
      <w:r w:rsidRPr="00793B43">
        <w:rPr>
          <w:rFonts w:ascii="Book Antiqua" w:hAnsi="Book Antiqua" w:cs="Arial"/>
          <w:bCs/>
          <w:sz w:val="24"/>
          <w:szCs w:val="24"/>
          <w:lang w:eastAsia="zh-CN"/>
        </w:rPr>
        <w:t xml:space="preserve">, </w:t>
      </w:r>
      <w:proofErr w:type="spellStart"/>
      <w:r w:rsidR="009A7D78" w:rsidRPr="00793B43">
        <w:rPr>
          <w:rFonts w:ascii="Book Antiqua" w:hAnsi="Book Antiqua" w:cs="Arial"/>
          <w:bCs/>
          <w:sz w:val="24"/>
          <w:szCs w:val="24"/>
        </w:rPr>
        <w:t>MassGeneral</w:t>
      </w:r>
      <w:proofErr w:type="spellEnd"/>
      <w:r w:rsidR="009A7D78" w:rsidRPr="00793B43">
        <w:rPr>
          <w:rFonts w:ascii="Book Antiqua" w:hAnsi="Book Antiqua" w:cs="Arial"/>
          <w:bCs/>
          <w:sz w:val="24"/>
          <w:szCs w:val="24"/>
        </w:rPr>
        <w:t xml:space="preserve"> Hospital for Children</w:t>
      </w:r>
      <w:r w:rsidRPr="00793B43">
        <w:rPr>
          <w:rFonts w:ascii="Book Antiqua" w:hAnsi="Book Antiqua" w:cs="Arial"/>
          <w:bCs/>
          <w:sz w:val="24"/>
          <w:szCs w:val="24"/>
          <w:lang w:eastAsia="zh-CN"/>
        </w:rPr>
        <w:t xml:space="preserve">, </w:t>
      </w:r>
      <w:r w:rsidRPr="00793B43">
        <w:rPr>
          <w:rFonts w:ascii="Book Antiqua" w:hAnsi="Book Antiqua" w:cs="Arial"/>
          <w:bCs/>
          <w:sz w:val="24"/>
          <w:szCs w:val="24"/>
        </w:rPr>
        <w:t>55 Fruit St</w:t>
      </w:r>
      <w:r w:rsidRPr="00793B43">
        <w:rPr>
          <w:rFonts w:ascii="Book Antiqua" w:hAnsi="Book Antiqua" w:cs="Arial"/>
          <w:bCs/>
          <w:sz w:val="24"/>
          <w:szCs w:val="24"/>
          <w:lang w:eastAsia="zh-CN"/>
        </w:rPr>
        <w:t xml:space="preserve">, </w:t>
      </w:r>
      <w:r w:rsidR="009A7D78" w:rsidRPr="00793B43">
        <w:rPr>
          <w:rFonts w:ascii="Book Antiqua" w:hAnsi="Book Antiqua" w:cs="Arial"/>
          <w:bCs/>
          <w:sz w:val="24"/>
          <w:szCs w:val="24"/>
        </w:rPr>
        <w:t>Boston, MA</w:t>
      </w:r>
      <w:r w:rsidRPr="00793B43">
        <w:rPr>
          <w:rFonts w:ascii="Book Antiqua" w:hAnsi="Book Antiqua" w:cs="Arial"/>
          <w:bCs/>
          <w:sz w:val="24"/>
          <w:szCs w:val="24"/>
          <w:lang w:eastAsia="zh-CN"/>
        </w:rPr>
        <w:t xml:space="preserve"> </w:t>
      </w:r>
      <w:r w:rsidR="009A7D78" w:rsidRPr="00793B43">
        <w:rPr>
          <w:rFonts w:ascii="Book Antiqua" w:hAnsi="Book Antiqua" w:cs="Arial"/>
          <w:bCs/>
          <w:sz w:val="24"/>
          <w:szCs w:val="24"/>
        </w:rPr>
        <w:t>02114</w:t>
      </w:r>
      <w:r w:rsidRPr="00793B43">
        <w:rPr>
          <w:rFonts w:ascii="Book Antiqua" w:hAnsi="Book Antiqua" w:cs="Arial"/>
          <w:bCs/>
          <w:sz w:val="24"/>
          <w:szCs w:val="24"/>
          <w:lang w:eastAsia="zh-CN"/>
        </w:rPr>
        <w:t xml:space="preserve">, United States. </w:t>
      </w:r>
      <w:hyperlink r:id="rId10" w:history="1">
        <w:r w:rsidR="009A7D78" w:rsidRPr="00793B43">
          <w:rPr>
            <w:rStyle w:val="Hyperlink"/>
            <w:rFonts w:ascii="Book Antiqua" w:hAnsi="Book Antiqua" w:cs="Arial"/>
            <w:bCs/>
            <w:color w:val="auto"/>
            <w:sz w:val="24"/>
            <w:szCs w:val="24"/>
            <w:u w:val="none"/>
          </w:rPr>
          <w:t>msgee@partners.org</w:t>
        </w:r>
      </w:hyperlink>
    </w:p>
    <w:p w14:paraId="101964CF" w14:textId="2075CB78" w:rsidR="00D305F2" w:rsidRPr="00793B43" w:rsidRDefault="003472BC" w:rsidP="00663AE9">
      <w:pPr>
        <w:spacing w:after="0" w:line="360" w:lineRule="auto"/>
        <w:jc w:val="both"/>
        <w:rPr>
          <w:rStyle w:val="Hyperlink"/>
          <w:rFonts w:ascii="Book Antiqua" w:hAnsi="Book Antiqua" w:cs="Arial"/>
          <w:bCs/>
          <w:color w:val="auto"/>
          <w:sz w:val="24"/>
          <w:szCs w:val="24"/>
          <w:u w:val="none"/>
        </w:rPr>
      </w:pPr>
      <w:r w:rsidRPr="00793B43">
        <w:rPr>
          <w:rStyle w:val="Hyperlink"/>
          <w:rFonts w:ascii="Book Antiqua" w:hAnsi="Book Antiqua" w:cs="Arial"/>
          <w:b/>
          <w:bCs/>
          <w:color w:val="auto"/>
          <w:sz w:val="24"/>
          <w:szCs w:val="24"/>
          <w:u w:val="none"/>
        </w:rPr>
        <w:t>Telephone:</w:t>
      </w:r>
      <w:r w:rsidRPr="00793B43">
        <w:rPr>
          <w:rStyle w:val="Hyperlink"/>
          <w:rFonts w:ascii="Book Antiqua" w:hAnsi="Book Antiqua" w:cs="Arial"/>
          <w:bCs/>
          <w:color w:val="auto"/>
          <w:sz w:val="24"/>
          <w:szCs w:val="24"/>
          <w:u w:val="none"/>
        </w:rPr>
        <w:t xml:space="preserve"> +1-61</w:t>
      </w:r>
      <w:r w:rsidR="00226771" w:rsidRPr="00793B43">
        <w:rPr>
          <w:rStyle w:val="Hyperlink"/>
          <w:rFonts w:ascii="Book Antiqua" w:hAnsi="Book Antiqua" w:cs="Arial"/>
          <w:bCs/>
          <w:color w:val="auto"/>
          <w:sz w:val="24"/>
          <w:szCs w:val="24"/>
          <w:u w:val="none"/>
          <w:lang w:eastAsia="zh-CN"/>
        </w:rPr>
        <w:t>-</w:t>
      </w:r>
      <w:r w:rsidRPr="00793B43">
        <w:rPr>
          <w:rStyle w:val="Hyperlink"/>
          <w:rFonts w:ascii="Book Antiqua" w:hAnsi="Book Antiqua" w:cs="Arial"/>
          <w:bCs/>
          <w:color w:val="auto"/>
          <w:sz w:val="24"/>
          <w:szCs w:val="24"/>
          <w:u w:val="none"/>
        </w:rPr>
        <w:t>77244207</w:t>
      </w:r>
    </w:p>
    <w:p w14:paraId="4A1D3B60" w14:textId="620B6B4C" w:rsidR="003472BC" w:rsidRPr="00793B43" w:rsidRDefault="003472BC" w:rsidP="00663AE9">
      <w:pPr>
        <w:spacing w:after="0" w:line="360" w:lineRule="auto"/>
        <w:jc w:val="both"/>
        <w:rPr>
          <w:rStyle w:val="Hyperlink"/>
          <w:rFonts w:ascii="Book Antiqua" w:hAnsi="Book Antiqua" w:cs="Arial"/>
          <w:bCs/>
          <w:color w:val="auto"/>
          <w:sz w:val="24"/>
          <w:szCs w:val="24"/>
          <w:u w:val="none"/>
          <w:lang w:eastAsia="zh-CN"/>
        </w:rPr>
      </w:pPr>
      <w:r w:rsidRPr="00793B43">
        <w:rPr>
          <w:rStyle w:val="Hyperlink"/>
          <w:rFonts w:ascii="Book Antiqua" w:hAnsi="Book Antiqua" w:cs="Arial"/>
          <w:b/>
          <w:bCs/>
          <w:color w:val="auto"/>
          <w:sz w:val="24"/>
          <w:szCs w:val="24"/>
          <w:u w:val="none"/>
        </w:rPr>
        <w:t>Fax:</w:t>
      </w:r>
      <w:r w:rsidRPr="00793B43">
        <w:rPr>
          <w:rStyle w:val="Hyperlink"/>
          <w:rFonts w:ascii="Book Antiqua" w:hAnsi="Book Antiqua" w:cs="Arial"/>
          <w:bCs/>
          <w:color w:val="auto"/>
          <w:sz w:val="24"/>
          <w:szCs w:val="24"/>
          <w:u w:val="none"/>
        </w:rPr>
        <w:t xml:space="preserve"> +1-61</w:t>
      </w:r>
      <w:r w:rsidR="00226771" w:rsidRPr="00793B43">
        <w:rPr>
          <w:rStyle w:val="Hyperlink"/>
          <w:rFonts w:ascii="Book Antiqua" w:hAnsi="Book Antiqua" w:cs="Arial"/>
          <w:bCs/>
          <w:color w:val="auto"/>
          <w:sz w:val="24"/>
          <w:szCs w:val="24"/>
          <w:u w:val="none"/>
          <w:lang w:eastAsia="zh-CN"/>
        </w:rPr>
        <w:t>-</w:t>
      </w:r>
      <w:r w:rsidRPr="00793B43">
        <w:rPr>
          <w:rStyle w:val="Hyperlink"/>
          <w:rFonts w:ascii="Book Antiqua" w:hAnsi="Book Antiqua" w:cs="Arial"/>
          <w:bCs/>
          <w:color w:val="auto"/>
          <w:sz w:val="24"/>
          <w:szCs w:val="24"/>
          <w:u w:val="none"/>
        </w:rPr>
        <w:t>77268360</w:t>
      </w:r>
    </w:p>
    <w:p w14:paraId="27EDD791" w14:textId="77777777" w:rsidR="00817A64" w:rsidRPr="00793B43" w:rsidRDefault="00817A64" w:rsidP="00663AE9">
      <w:pPr>
        <w:spacing w:after="0" w:line="360" w:lineRule="auto"/>
        <w:jc w:val="both"/>
        <w:rPr>
          <w:rStyle w:val="Hyperlink"/>
          <w:rFonts w:ascii="Book Antiqua" w:hAnsi="Book Antiqua" w:cs="Arial"/>
          <w:bCs/>
          <w:color w:val="auto"/>
          <w:sz w:val="24"/>
          <w:szCs w:val="24"/>
          <w:u w:val="none"/>
          <w:lang w:eastAsia="zh-CN"/>
        </w:rPr>
      </w:pPr>
    </w:p>
    <w:p w14:paraId="6F85BF96" w14:textId="77777777" w:rsidR="00901D21" w:rsidRPr="00793B43" w:rsidRDefault="00901D21" w:rsidP="00663AE9">
      <w:pPr>
        <w:widowControl w:val="0"/>
        <w:spacing w:after="0" w:line="360" w:lineRule="auto"/>
        <w:jc w:val="both"/>
        <w:rPr>
          <w:rFonts w:ascii="Book Antiqua" w:hAnsi="Book Antiqua" w:cs="Times New Roman"/>
          <w:b/>
          <w:kern w:val="2"/>
          <w:sz w:val="24"/>
          <w:szCs w:val="24"/>
          <w:lang w:eastAsia="zh-CN"/>
        </w:rPr>
      </w:pPr>
      <w:bookmarkStart w:id="7" w:name="OLE_LINK108"/>
      <w:bookmarkStart w:id="8" w:name="OLE_LINK175"/>
      <w:bookmarkStart w:id="9" w:name="OLE_LINK177"/>
      <w:bookmarkStart w:id="10" w:name="OLE_LINK223"/>
      <w:bookmarkStart w:id="11" w:name="OLE_LINK261"/>
      <w:r w:rsidRPr="00793B43">
        <w:rPr>
          <w:rFonts w:ascii="Book Antiqua" w:hAnsi="Book Antiqua" w:cs="Times New Roman"/>
          <w:b/>
          <w:kern w:val="2"/>
          <w:sz w:val="24"/>
          <w:szCs w:val="24"/>
          <w:lang w:eastAsia="zh-CN"/>
        </w:rPr>
        <w:t xml:space="preserve">Received: </w:t>
      </w:r>
      <w:r w:rsidRPr="00793B43">
        <w:rPr>
          <w:rFonts w:ascii="Book Antiqua" w:hAnsi="Book Antiqua" w:cs="Times New Roman"/>
          <w:kern w:val="2"/>
          <w:sz w:val="24"/>
          <w:szCs w:val="24"/>
          <w:lang w:eastAsia="zh-CN"/>
        </w:rPr>
        <w:t>September 30, 2015</w:t>
      </w:r>
    </w:p>
    <w:p w14:paraId="7913E329" w14:textId="77777777" w:rsidR="00901D21" w:rsidRPr="00793B43" w:rsidRDefault="00901D21" w:rsidP="00663AE9">
      <w:pPr>
        <w:widowControl w:val="0"/>
        <w:spacing w:after="0" w:line="360" w:lineRule="auto"/>
        <w:jc w:val="both"/>
        <w:rPr>
          <w:rFonts w:ascii="Book Antiqua" w:hAnsi="Book Antiqua" w:cs="Times New Roman"/>
          <w:b/>
          <w:kern w:val="2"/>
          <w:sz w:val="24"/>
          <w:szCs w:val="24"/>
          <w:lang w:eastAsia="zh-CN"/>
        </w:rPr>
      </w:pPr>
      <w:r w:rsidRPr="00793B43">
        <w:rPr>
          <w:rFonts w:ascii="Book Antiqua" w:hAnsi="Book Antiqua" w:cs="Times New Roman"/>
          <w:b/>
          <w:kern w:val="2"/>
          <w:sz w:val="24"/>
          <w:szCs w:val="24"/>
          <w:lang w:eastAsia="zh-CN"/>
        </w:rPr>
        <w:t xml:space="preserve">Peer-review started: </w:t>
      </w:r>
      <w:r w:rsidRPr="00793B43">
        <w:rPr>
          <w:rFonts w:ascii="Book Antiqua" w:hAnsi="Book Antiqua" w:cs="Times New Roman"/>
          <w:kern w:val="2"/>
          <w:sz w:val="24"/>
          <w:szCs w:val="24"/>
          <w:lang w:eastAsia="zh-CN"/>
        </w:rPr>
        <w:t>October 1, 2015</w:t>
      </w:r>
    </w:p>
    <w:p w14:paraId="0AFE9DE6" w14:textId="77777777" w:rsidR="00901D21" w:rsidRPr="00793B43" w:rsidRDefault="00901D21" w:rsidP="00663AE9">
      <w:pPr>
        <w:widowControl w:val="0"/>
        <w:spacing w:after="0" w:line="360" w:lineRule="auto"/>
        <w:jc w:val="both"/>
        <w:rPr>
          <w:rFonts w:ascii="Book Antiqua" w:hAnsi="Book Antiqua" w:cs="Times New Roman"/>
          <w:b/>
          <w:kern w:val="2"/>
          <w:sz w:val="24"/>
          <w:szCs w:val="24"/>
          <w:lang w:eastAsia="zh-CN"/>
        </w:rPr>
      </w:pPr>
      <w:r w:rsidRPr="00793B43">
        <w:rPr>
          <w:rFonts w:ascii="Book Antiqua" w:hAnsi="Book Antiqua" w:cs="Times New Roman"/>
          <w:b/>
          <w:kern w:val="2"/>
          <w:sz w:val="24"/>
          <w:szCs w:val="24"/>
          <w:lang w:eastAsia="zh-CN"/>
        </w:rPr>
        <w:t xml:space="preserve">First decision: </w:t>
      </w:r>
      <w:r w:rsidRPr="00793B43">
        <w:rPr>
          <w:rFonts w:ascii="Book Antiqua" w:hAnsi="Book Antiqua" w:cs="Times New Roman"/>
          <w:kern w:val="2"/>
          <w:sz w:val="24"/>
          <w:szCs w:val="24"/>
          <w:lang w:eastAsia="zh-CN"/>
        </w:rPr>
        <w:t>November 4, 2015</w:t>
      </w:r>
    </w:p>
    <w:p w14:paraId="64FC39B9" w14:textId="77777777" w:rsidR="00901D21" w:rsidRPr="00793B43" w:rsidRDefault="00901D21" w:rsidP="00663AE9">
      <w:pPr>
        <w:widowControl w:val="0"/>
        <w:spacing w:after="0" w:line="360" w:lineRule="auto"/>
        <w:jc w:val="both"/>
        <w:rPr>
          <w:rFonts w:ascii="Book Antiqua" w:hAnsi="Book Antiqua" w:cs="Times New Roman"/>
          <w:b/>
          <w:kern w:val="2"/>
          <w:sz w:val="24"/>
          <w:szCs w:val="24"/>
          <w:lang w:eastAsia="zh-CN"/>
        </w:rPr>
      </w:pPr>
      <w:r w:rsidRPr="00793B43">
        <w:rPr>
          <w:rFonts w:ascii="Book Antiqua" w:hAnsi="Book Antiqua" w:cs="Times New Roman"/>
          <w:b/>
          <w:kern w:val="2"/>
          <w:sz w:val="24"/>
          <w:szCs w:val="24"/>
          <w:lang w:eastAsia="zh-CN"/>
        </w:rPr>
        <w:t xml:space="preserve">Revised: </w:t>
      </w:r>
      <w:r w:rsidRPr="00793B43">
        <w:rPr>
          <w:rFonts w:ascii="Book Antiqua" w:hAnsi="Book Antiqua" w:cs="Times New Roman"/>
          <w:kern w:val="2"/>
          <w:sz w:val="24"/>
          <w:szCs w:val="24"/>
          <w:lang w:eastAsia="zh-CN"/>
        </w:rPr>
        <w:t>November 18, 2015</w:t>
      </w:r>
    </w:p>
    <w:p w14:paraId="3B3F5EC0" w14:textId="35A148CB" w:rsidR="00901D21" w:rsidRPr="00E870AB" w:rsidRDefault="00901D21" w:rsidP="00E870AB">
      <w:pPr>
        <w:rPr>
          <w:rFonts w:ascii="Book Antiqua" w:hAnsi="Book Antiqua"/>
          <w:iCs/>
          <w:sz w:val="24"/>
        </w:rPr>
      </w:pPr>
      <w:r w:rsidRPr="00793B43">
        <w:rPr>
          <w:rFonts w:ascii="Book Antiqua" w:hAnsi="Book Antiqua" w:cs="Times New Roman"/>
          <w:b/>
          <w:kern w:val="2"/>
          <w:sz w:val="24"/>
          <w:szCs w:val="24"/>
          <w:lang w:eastAsia="zh-CN"/>
        </w:rPr>
        <w:t xml:space="preserve">Accepted: </w:t>
      </w:r>
      <w:r w:rsidR="00E870AB">
        <w:rPr>
          <w:rStyle w:val="Emphasis"/>
        </w:rPr>
        <w:t xml:space="preserve">January </w:t>
      </w:r>
      <w:r w:rsidR="00E870AB">
        <w:rPr>
          <w:rStyle w:val="Emphasis"/>
          <w:rFonts w:ascii="宋体" w:hAnsi="宋体" w:cs="宋体" w:hint="eastAsia"/>
        </w:rPr>
        <w:t>5</w:t>
      </w:r>
      <w:r w:rsidR="00E870AB" w:rsidRPr="00235CD4">
        <w:rPr>
          <w:rStyle w:val="Emphasis"/>
        </w:rPr>
        <w:t>,</w:t>
      </w:r>
      <w:r w:rsidR="00E870AB">
        <w:rPr>
          <w:rStyle w:val="Emphasis"/>
        </w:rPr>
        <w:t xml:space="preserve"> 2016</w:t>
      </w:r>
      <w:bookmarkStart w:id="12" w:name="_GoBack"/>
      <w:bookmarkEnd w:id="12"/>
    </w:p>
    <w:p w14:paraId="0922BED9" w14:textId="77777777" w:rsidR="00901D21" w:rsidRPr="00793B43" w:rsidRDefault="00901D21" w:rsidP="00663AE9">
      <w:pPr>
        <w:widowControl w:val="0"/>
        <w:spacing w:after="0" w:line="360" w:lineRule="auto"/>
        <w:jc w:val="both"/>
        <w:rPr>
          <w:rFonts w:ascii="Book Antiqua" w:hAnsi="Book Antiqua" w:cs="Times New Roman"/>
          <w:b/>
          <w:kern w:val="2"/>
          <w:sz w:val="24"/>
          <w:szCs w:val="24"/>
          <w:lang w:eastAsia="zh-CN"/>
        </w:rPr>
      </w:pPr>
      <w:r w:rsidRPr="00793B43">
        <w:rPr>
          <w:rFonts w:ascii="Book Antiqua" w:hAnsi="Book Antiqua" w:cs="Times New Roman"/>
          <w:b/>
          <w:kern w:val="2"/>
          <w:sz w:val="24"/>
          <w:szCs w:val="24"/>
          <w:lang w:eastAsia="zh-CN"/>
        </w:rPr>
        <w:t>Article in press:</w:t>
      </w:r>
      <w:r w:rsidRPr="00793B43">
        <w:rPr>
          <w:rFonts w:ascii="Book Antiqua" w:hAnsi="Book Antiqua" w:cs="Times New Roman"/>
          <w:kern w:val="2"/>
          <w:sz w:val="24"/>
          <w:szCs w:val="24"/>
          <w:lang w:eastAsia="zh-CN"/>
        </w:rPr>
        <w:t xml:space="preserve"> </w:t>
      </w:r>
    </w:p>
    <w:p w14:paraId="15004F2B" w14:textId="77777777" w:rsidR="00901D21" w:rsidRPr="00793B43" w:rsidRDefault="00901D21" w:rsidP="00663AE9">
      <w:pPr>
        <w:widowControl w:val="0"/>
        <w:spacing w:after="0" w:line="360" w:lineRule="auto"/>
        <w:jc w:val="both"/>
        <w:rPr>
          <w:rFonts w:ascii="Book Antiqua" w:hAnsi="Book Antiqua" w:cs="Times New Roman"/>
          <w:b/>
          <w:kern w:val="2"/>
          <w:sz w:val="24"/>
          <w:szCs w:val="24"/>
          <w:lang w:eastAsia="zh-CN"/>
        </w:rPr>
      </w:pPr>
      <w:r w:rsidRPr="00793B43">
        <w:rPr>
          <w:rFonts w:ascii="Book Antiqua" w:hAnsi="Book Antiqua" w:cs="Times New Roman"/>
          <w:b/>
          <w:kern w:val="2"/>
          <w:sz w:val="24"/>
          <w:szCs w:val="24"/>
          <w:lang w:eastAsia="zh-CN"/>
        </w:rPr>
        <w:t xml:space="preserve">Published online: </w:t>
      </w:r>
    </w:p>
    <w:bookmarkEnd w:id="7"/>
    <w:bookmarkEnd w:id="8"/>
    <w:bookmarkEnd w:id="9"/>
    <w:bookmarkEnd w:id="10"/>
    <w:bookmarkEnd w:id="11"/>
    <w:p w14:paraId="6A73A5EC" w14:textId="77777777" w:rsidR="00817A64" w:rsidRPr="00793B43" w:rsidRDefault="00817A64" w:rsidP="00663AE9">
      <w:pPr>
        <w:spacing w:after="0" w:line="360" w:lineRule="auto"/>
        <w:jc w:val="both"/>
        <w:rPr>
          <w:rFonts w:ascii="Book Antiqua" w:hAnsi="Book Antiqua" w:cs="Arial"/>
          <w:bCs/>
          <w:sz w:val="24"/>
          <w:szCs w:val="24"/>
          <w:lang w:eastAsia="zh-CN"/>
        </w:rPr>
      </w:pPr>
    </w:p>
    <w:p w14:paraId="6B7848BC" w14:textId="2844A180" w:rsidR="00377815" w:rsidRPr="00793B43" w:rsidRDefault="0017749B" w:rsidP="00663AE9">
      <w:pPr>
        <w:spacing w:after="0" w:line="360" w:lineRule="auto"/>
        <w:jc w:val="both"/>
        <w:rPr>
          <w:rFonts w:ascii="Book Antiqua" w:hAnsi="Book Antiqua" w:cs="Arial"/>
          <w:bCs/>
          <w:sz w:val="24"/>
          <w:szCs w:val="24"/>
        </w:rPr>
      </w:pPr>
      <w:r w:rsidRPr="00793B43">
        <w:rPr>
          <w:rFonts w:ascii="Book Antiqua" w:hAnsi="Book Antiqua" w:cs="Arial"/>
          <w:b/>
          <w:bCs/>
          <w:caps/>
          <w:sz w:val="24"/>
          <w:szCs w:val="24"/>
        </w:rPr>
        <w:br w:type="page"/>
      </w:r>
      <w:r w:rsidR="00377815" w:rsidRPr="00793B43">
        <w:rPr>
          <w:rFonts w:ascii="Book Antiqua" w:hAnsi="Book Antiqua" w:cs="Arial"/>
          <w:b/>
          <w:bCs/>
          <w:caps/>
          <w:sz w:val="24"/>
          <w:szCs w:val="24"/>
        </w:rPr>
        <w:lastRenderedPageBreak/>
        <w:t>A</w:t>
      </w:r>
      <w:r w:rsidR="000C7774" w:rsidRPr="00793B43">
        <w:rPr>
          <w:rFonts w:ascii="Book Antiqua" w:hAnsi="Book Antiqua" w:cs="Arial"/>
          <w:b/>
          <w:bCs/>
          <w:sz w:val="24"/>
          <w:szCs w:val="24"/>
        </w:rPr>
        <w:t>bstract</w:t>
      </w:r>
      <w:r w:rsidR="000C7774" w:rsidRPr="00793B43">
        <w:rPr>
          <w:rFonts w:ascii="Book Antiqua" w:hAnsi="Book Antiqua" w:cs="Arial"/>
          <w:b/>
          <w:bCs/>
          <w:sz w:val="24"/>
          <w:szCs w:val="24"/>
        </w:rPr>
        <w:tab/>
      </w:r>
      <w:r w:rsidR="001C548B" w:rsidRPr="00793B43">
        <w:rPr>
          <w:rFonts w:ascii="Book Antiqua" w:hAnsi="Book Antiqua" w:cs="Arial"/>
          <w:b/>
          <w:bCs/>
          <w:caps/>
          <w:sz w:val="24"/>
          <w:szCs w:val="24"/>
        </w:rPr>
        <w:tab/>
      </w:r>
    </w:p>
    <w:p w14:paraId="6D63E1E5" w14:textId="70C2F6C9" w:rsidR="001C548B" w:rsidRPr="00793B43" w:rsidRDefault="00901D21"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 xml:space="preserve">AIM: </w:t>
      </w:r>
      <w:r w:rsidR="000332C4" w:rsidRPr="00793B43">
        <w:rPr>
          <w:rFonts w:ascii="Book Antiqua" w:hAnsi="Book Antiqua" w:cs="Arial"/>
          <w:sz w:val="24"/>
          <w:szCs w:val="24"/>
        </w:rPr>
        <w:t xml:space="preserve">To </w:t>
      </w:r>
      <w:r w:rsidR="001C548B" w:rsidRPr="00793B43">
        <w:rPr>
          <w:rFonts w:ascii="Book Antiqua" w:hAnsi="Book Antiqua" w:cs="Arial"/>
          <w:sz w:val="24"/>
          <w:szCs w:val="24"/>
        </w:rPr>
        <w:t>describe our preliminary experience with</w:t>
      </w:r>
      <w:r w:rsidR="000332C4" w:rsidRPr="00793B43">
        <w:rPr>
          <w:rFonts w:ascii="Book Antiqua" w:hAnsi="Book Antiqua" w:cs="Arial"/>
          <w:sz w:val="24"/>
          <w:szCs w:val="24"/>
        </w:rPr>
        <w:t xml:space="preserve"> s</w:t>
      </w:r>
      <w:r w:rsidR="008B57B4" w:rsidRPr="00793B43">
        <w:rPr>
          <w:rFonts w:ascii="Book Antiqua" w:hAnsi="Book Antiqua" w:cs="Arial"/>
          <w:sz w:val="24"/>
          <w:szCs w:val="24"/>
        </w:rPr>
        <w:t xml:space="preserve">imultaneous whole body </w:t>
      </w:r>
      <w:r w:rsidR="00D22740" w:rsidRPr="00793B43">
        <w:rPr>
          <w:rFonts w:ascii="Book Antiqua" w:hAnsi="Book Antiqua" w:cs="Times New Roman"/>
          <w:sz w:val="24"/>
          <w:szCs w:val="24"/>
          <w:vertAlign w:val="superscript"/>
        </w:rPr>
        <w:t>18</w:t>
      </w:r>
      <w:r w:rsidR="00D22740" w:rsidRPr="00793B43">
        <w:rPr>
          <w:rFonts w:ascii="Book Antiqua" w:hAnsi="Book Antiqua" w:cs="Times New Roman"/>
          <w:sz w:val="24"/>
          <w:szCs w:val="24"/>
        </w:rPr>
        <w:t>F-</w:t>
      </w:r>
      <w:r w:rsidR="002261A6" w:rsidRPr="00793B43">
        <w:rPr>
          <w:rFonts w:ascii="Book Antiqua" w:hAnsi="Book Antiqua" w:cs="Times New Roman"/>
          <w:sz w:val="24"/>
          <w:szCs w:val="24"/>
        </w:rPr>
        <w:t xml:space="preserve">fluorodeoxyglucose </w:t>
      </w:r>
      <w:r w:rsidR="002261A6" w:rsidRPr="00793B43">
        <w:rPr>
          <w:rFonts w:ascii="Book Antiqua" w:hAnsi="Book Antiqua" w:cs="Times New Roman"/>
          <w:sz w:val="24"/>
          <w:szCs w:val="24"/>
          <w:lang w:eastAsia="zh-CN"/>
        </w:rPr>
        <w:t>(</w:t>
      </w:r>
      <w:r w:rsidR="00D22740" w:rsidRPr="00793B43">
        <w:rPr>
          <w:rFonts w:ascii="Book Antiqua" w:hAnsi="Book Antiqua" w:cs="Times New Roman"/>
          <w:sz w:val="24"/>
          <w:szCs w:val="24"/>
        </w:rPr>
        <w:t>FDG</w:t>
      </w:r>
      <w:r w:rsidR="002261A6" w:rsidRPr="00793B43">
        <w:rPr>
          <w:rFonts w:ascii="Book Antiqua" w:hAnsi="Book Antiqua" w:cs="Times New Roman"/>
          <w:sz w:val="24"/>
          <w:szCs w:val="24"/>
          <w:lang w:eastAsia="zh-CN"/>
        </w:rPr>
        <w:t>)</w:t>
      </w:r>
      <w:r w:rsidR="00D22740" w:rsidRPr="00793B43">
        <w:rPr>
          <w:rFonts w:ascii="Book Antiqua" w:hAnsi="Book Antiqua" w:cs="Times New Roman"/>
          <w:sz w:val="24"/>
          <w:szCs w:val="24"/>
        </w:rPr>
        <w:t xml:space="preserve"> </w:t>
      </w:r>
      <w:r w:rsidR="00B17B6D" w:rsidRPr="00793B43">
        <w:rPr>
          <w:rFonts w:ascii="Book Antiqua" w:hAnsi="Book Antiqua" w:cs="Arial"/>
          <w:sz w:val="24"/>
          <w:szCs w:val="24"/>
        </w:rPr>
        <w:t>positron emission tomography and magnetic resonance imaging (PET-MRI)</w:t>
      </w:r>
      <w:r w:rsidR="008B57B4" w:rsidRPr="00793B43">
        <w:rPr>
          <w:rFonts w:ascii="Book Antiqua" w:hAnsi="Book Antiqua" w:cs="Arial"/>
          <w:sz w:val="24"/>
          <w:szCs w:val="24"/>
        </w:rPr>
        <w:t xml:space="preserve"> </w:t>
      </w:r>
      <w:r w:rsidR="001C548B" w:rsidRPr="00793B43">
        <w:rPr>
          <w:rFonts w:ascii="Book Antiqua" w:hAnsi="Book Antiqua" w:cs="Arial"/>
          <w:sz w:val="24"/>
          <w:szCs w:val="24"/>
        </w:rPr>
        <w:t>in the evaluation of</w:t>
      </w:r>
      <w:r w:rsidR="008B57B4" w:rsidRPr="00793B43">
        <w:rPr>
          <w:rFonts w:ascii="Book Antiqua" w:hAnsi="Book Antiqua" w:cs="Arial"/>
          <w:sz w:val="24"/>
          <w:szCs w:val="24"/>
        </w:rPr>
        <w:t xml:space="preserve"> pediatric oncology patients</w:t>
      </w:r>
      <w:r w:rsidR="00CB6698" w:rsidRPr="00793B43">
        <w:rPr>
          <w:rFonts w:ascii="Book Antiqua" w:hAnsi="Book Antiqua" w:cs="Arial"/>
          <w:sz w:val="24"/>
          <w:szCs w:val="24"/>
        </w:rPr>
        <w:t>.</w:t>
      </w:r>
    </w:p>
    <w:p w14:paraId="47E9F146" w14:textId="77777777" w:rsidR="00901D21" w:rsidRPr="00793B43" w:rsidRDefault="00901D21" w:rsidP="00663AE9">
      <w:pPr>
        <w:spacing w:after="0" w:line="360" w:lineRule="auto"/>
        <w:jc w:val="both"/>
        <w:rPr>
          <w:rFonts w:ascii="Book Antiqua" w:hAnsi="Book Antiqua" w:cs="Arial"/>
          <w:sz w:val="24"/>
          <w:szCs w:val="24"/>
          <w:lang w:eastAsia="zh-CN"/>
        </w:rPr>
      </w:pPr>
    </w:p>
    <w:p w14:paraId="0FB89334" w14:textId="04FF068B" w:rsidR="001C548B" w:rsidRPr="00793B43" w:rsidRDefault="00901D21"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METHODS:</w:t>
      </w:r>
      <w:r w:rsidR="001C548B" w:rsidRPr="00793B43">
        <w:rPr>
          <w:rFonts w:ascii="Book Antiqua" w:hAnsi="Book Antiqua" w:cs="Arial"/>
          <w:sz w:val="24"/>
          <w:szCs w:val="24"/>
        </w:rPr>
        <w:t xml:space="preserve"> </w:t>
      </w:r>
      <w:r w:rsidR="003472BC" w:rsidRPr="00793B43">
        <w:rPr>
          <w:rFonts w:ascii="Book Antiqua" w:hAnsi="Book Antiqua" w:cs="Arial"/>
          <w:sz w:val="24"/>
          <w:szCs w:val="24"/>
        </w:rPr>
        <w:t>This prospective, observat</w:t>
      </w:r>
      <w:r w:rsidRPr="00793B43">
        <w:rPr>
          <w:rFonts w:ascii="Book Antiqua" w:hAnsi="Book Antiqua" w:cs="Arial"/>
          <w:sz w:val="24"/>
          <w:szCs w:val="24"/>
        </w:rPr>
        <w:t xml:space="preserve">ional, single-center study was </w:t>
      </w:r>
      <w:r w:rsidR="003472BC" w:rsidRPr="00793B43">
        <w:rPr>
          <w:rFonts w:ascii="Book Antiqua" w:hAnsi="Book Antiqua" w:cs="Arial"/>
          <w:sz w:val="24"/>
          <w:szCs w:val="24"/>
        </w:rPr>
        <w:t xml:space="preserve">HIPAA-compliant, </w:t>
      </w:r>
      <w:r w:rsidR="00CB6698" w:rsidRPr="00793B43">
        <w:rPr>
          <w:rFonts w:ascii="Book Antiqua" w:hAnsi="Book Antiqua" w:cs="Arial"/>
          <w:sz w:val="24"/>
          <w:szCs w:val="24"/>
        </w:rPr>
        <w:t xml:space="preserve">and institutional review board </w:t>
      </w:r>
      <w:r w:rsidR="003472BC" w:rsidRPr="00793B43">
        <w:rPr>
          <w:rFonts w:ascii="Book Antiqua" w:hAnsi="Book Antiqua" w:cs="Arial"/>
          <w:sz w:val="24"/>
          <w:szCs w:val="24"/>
        </w:rPr>
        <w:t xml:space="preserve">approved. To be eligible, a patient was required to: </w:t>
      </w:r>
      <w:r w:rsidR="00A107E5" w:rsidRPr="00793B43">
        <w:rPr>
          <w:rFonts w:ascii="Book Antiqua" w:hAnsi="Book Antiqua" w:cs="Arial"/>
          <w:sz w:val="24"/>
          <w:szCs w:val="24"/>
          <w:lang w:eastAsia="zh-CN"/>
        </w:rPr>
        <w:t>(</w:t>
      </w:r>
      <w:r w:rsidR="003472BC" w:rsidRPr="00793B43">
        <w:rPr>
          <w:rFonts w:ascii="Book Antiqua" w:hAnsi="Book Antiqua" w:cs="Arial"/>
          <w:sz w:val="24"/>
          <w:szCs w:val="24"/>
        </w:rPr>
        <w:t>1) have a know</w:t>
      </w:r>
      <w:r w:rsidR="00A107E5" w:rsidRPr="00793B43">
        <w:rPr>
          <w:rFonts w:ascii="Book Antiqua" w:hAnsi="Book Antiqua" w:cs="Arial"/>
          <w:sz w:val="24"/>
          <w:szCs w:val="24"/>
        </w:rPr>
        <w:t>n or suspected cancer diagnosis</w:t>
      </w:r>
      <w:r w:rsidR="00A107E5" w:rsidRPr="00793B43">
        <w:rPr>
          <w:rFonts w:ascii="Book Antiqua" w:hAnsi="Book Antiqua" w:cs="Arial"/>
          <w:sz w:val="24"/>
          <w:szCs w:val="24"/>
          <w:lang w:eastAsia="zh-CN"/>
        </w:rPr>
        <w:t>;</w:t>
      </w:r>
      <w:r w:rsidR="003472BC" w:rsidRPr="00793B43">
        <w:rPr>
          <w:rFonts w:ascii="Book Antiqua" w:hAnsi="Book Antiqua" w:cs="Arial"/>
          <w:sz w:val="24"/>
          <w:szCs w:val="24"/>
        </w:rPr>
        <w:t xml:space="preserve"> </w:t>
      </w:r>
      <w:r w:rsidR="00A107E5" w:rsidRPr="00793B43">
        <w:rPr>
          <w:rFonts w:ascii="Book Antiqua" w:hAnsi="Book Antiqua" w:cs="Arial"/>
          <w:sz w:val="24"/>
          <w:szCs w:val="24"/>
          <w:lang w:eastAsia="zh-CN"/>
        </w:rPr>
        <w:t>(</w:t>
      </w:r>
      <w:r w:rsidR="003472BC" w:rsidRPr="00793B43">
        <w:rPr>
          <w:rFonts w:ascii="Book Antiqua" w:hAnsi="Book Antiqua" w:cs="Arial"/>
          <w:sz w:val="24"/>
          <w:szCs w:val="24"/>
        </w:rPr>
        <w:t>2) be under the care of a pe</w:t>
      </w:r>
      <w:r w:rsidR="00A107E5" w:rsidRPr="00793B43">
        <w:rPr>
          <w:rFonts w:ascii="Book Antiqua" w:hAnsi="Book Antiqua" w:cs="Arial"/>
          <w:sz w:val="24"/>
          <w:szCs w:val="24"/>
        </w:rPr>
        <w:t>diatric hematologist/oncologist</w:t>
      </w:r>
      <w:r w:rsidR="00A107E5" w:rsidRPr="00793B43">
        <w:rPr>
          <w:rFonts w:ascii="Book Antiqua" w:hAnsi="Book Antiqua" w:cs="Arial"/>
          <w:sz w:val="24"/>
          <w:szCs w:val="24"/>
          <w:lang w:eastAsia="zh-CN"/>
        </w:rPr>
        <w:t>;</w:t>
      </w:r>
      <w:r w:rsidR="003472BC" w:rsidRPr="00793B43">
        <w:rPr>
          <w:rFonts w:ascii="Book Antiqua" w:hAnsi="Book Antiqua" w:cs="Arial"/>
          <w:sz w:val="24"/>
          <w:szCs w:val="24"/>
        </w:rPr>
        <w:t xml:space="preserve"> and </w:t>
      </w:r>
      <w:r w:rsidR="00A107E5" w:rsidRPr="00793B43">
        <w:rPr>
          <w:rFonts w:ascii="Book Antiqua" w:hAnsi="Book Antiqua" w:cs="Arial"/>
          <w:sz w:val="24"/>
          <w:szCs w:val="24"/>
          <w:lang w:eastAsia="zh-CN"/>
        </w:rPr>
        <w:t>(</w:t>
      </w:r>
      <w:r w:rsidR="003472BC" w:rsidRPr="00793B43">
        <w:rPr>
          <w:rFonts w:ascii="Book Antiqua" w:hAnsi="Book Antiqua" w:cs="Arial"/>
          <w:sz w:val="24"/>
          <w:szCs w:val="24"/>
        </w:rPr>
        <w:t>3) be scheduled for clinically indicated 18F-FDG PET-CT examination at our institution.</w:t>
      </w:r>
      <w:r w:rsidR="00782EBD">
        <w:rPr>
          <w:rFonts w:ascii="Book Antiqua" w:hAnsi="Book Antiqua" w:cs="Arial"/>
          <w:sz w:val="24"/>
          <w:szCs w:val="24"/>
        </w:rPr>
        <w:t xml:space="preserve"> </w:t>
      </w:r>
      <w:r w:rsidR="003472BC" w:rsidRPr="00793B43">
        <w:rPr>
          <w:rFonts w:ascii="Book Antiqua" w:hAnsi="Book Antiqua" w:cs="Arial"/>
          <w:sz w:val="24"/>
          <w:szCs w:val="24"/>
        </w:rPr>
        <w:t>Patients underwent PET-CT followed by PET-MRI on the same day.</w:t>
      </w:r>
      <w:r w:rsidR="00782EBD">
        <w:rPr>
          <w:rFonts w:ascii="Book Antiqua" w:hAnsi="Book Antiqua" w:cs="Arial"/>
          <w:sz w:val="24"/>
          <w:szCs w:val="24"/>
        </w:rPr>
        <w:t xml:space="preserve"> </w:t>
      </w:r>
      <w:r w:rsidR="00CB6698" w:rsidRPr="00793B43">
        <w:rPr>
          <w:rFonts w:ascii="Book Antiqua" w:hAnsi="Book Antiqua" w:cs="Times New Roman"/>
          <w:sz w:val="24"/>
          <w:szCs w:val="24"/>
        </w:rPr>
        <w:t xml:space="preserve">PET-CT examinations were performed using standard department protocols. </w:t>
      </w:r>
      <w:r w:rsidR="003472BC" w:rsidRPr="00793B43">
        <w:rPr>
          <w:rFonts w:ascii="Book Antiqua" w:hAnsi="Book Antiqua" w:cs="Times New Roman"/>
          <w:sz w:val="24"/>
          <w:szCs w:val="24"/>
        </w:rPr>
        <w:t>PET-MRI studies were acquired with</w:t>
      </w:r>
      <w:r w:rsidR="00CB6698" w:rsidRPr="00793B43">
        <w:rPr>
          <w:rFonts w:ascii="Book Antiqua" w:hAnsi="Book Antiqua" w:cs="Times New Roman"/>
          <w:sz w:val="24"/>
          <w:szCs w:val="24"/>
        </w:rPr>
        <w:t xml:space="preserve"> an integrated 3 Tesla PET-MRI scanner using whole body T1 Dixon, T2 HASTE, EPI DWI and STIR sequences. No additional radiotracer was given for the PET-MRI examination. Both PET-CT and PET-MRI examinations were reviewed by consensus by two study personnel. Test performance characteristics of PET-MRI, for the detection of malignant lesions, including FDG </w:t>
      </w:r>
      <w:proofErr w:type="spellStart"/>
      <w:r w:rsidR="00CB6698" w:rsidRPr="00793B43">
        <w:rPr>
          <w:rFonts w:ascii="Book Antiqua" w:hAnsi="Book Antiqua" w:cs="Times New Roman"/>
          <w:sz w:val="24"/>
          <w:szCs w:val="24"/>
        </w:rPr>
        <w:t>SUVmax</w:t>
      </w:r>
      <w:proofErr w:type="spellEnd"/>
      <w:r w:rsidR="00CB6698" w:rsidRPr="00793B43">
        <w:rPr>
          <w:rFonts w:ascii="Book Antiqua" w:hAnsi="Book Antiqua" w:cs="Times New Roman"/>
          <w:sz w:val="24"/>
          <w:szCs w:val="24"/>
        </w:rPr>
        <w:t xml:space="preserve"> and </w:t>
      </w:r>
      <w:proofErr w:type="spellStart"/>
      <w:r w:rsidR="00CB6698" w:rsidRPr="00793B43">
        <w:rPr>
          <w:rFonts w:ascii="Book Antiqua" w:hAnsi="Book Antiqua" w:cs="Times New Roman"/>
          <w:sz w:val="24"/>
          <w:szCs w:val="24"/>
        </w:rPr>
        <w:t>ADCmin</w:t>
      </w:r>
      <w:proofErr w:type="spellEnd"/>
      <w:r w:rsidR="00CB6698" w:rsidRPr="00793B43">
        <w:rPr>
          <w:rFonts w:ascii="Book Antiqua" w:hAnsi="Book Antiqua" w:cs="Times New Roman"/>
          <w:sz w:val="24"/>
          <w:szCs w:val="24"/>
        </w:rPr>
        <w:t>, was calculated on a per lesion basis using PET-CT as a reference standard.</w:t>
      </w:r>
      <w:r w:rsidR="00782EBD">
        <w:rPr>
          <w:rFonts w:ascii="Book Antiqua" w:hAnsi="Book Antiqua" w:cs="Arial"/>
          <w:sz w:val="24"/>
          <w:szCs w:val="24"/>
        </w:rPr>
        <w:t xml:space="preserve"> </w:t>
      </w:r>
    </w:p>
    <w:p w14:paraId="7D88F7AD" w14:textId="77777777" w:rsidR="00A107E5" w:rsidRPr="00793B43" w:rsidRDefault="00A107E5" w:rsidP="00663AE9">
      <w:pPr>
        <w:spacing w:after="0" w:line="360" w:lineRule="auto"/>
        <w:jc w:val="both"/>
        <w:rPr>
          <w:rFonts w:ascii="Book Antiqua" w:hAnsi="Book Antiqua" w:cs="Arial"/>
          <w:sz w:val="24"/>
          <w:szCs w:val="24"/>
          <w:lang w:eastAsia="zh-CN"/>
        </w:rPr>
      </w:pPr>
    </w:p>
    <w:p w14:paraId="02C9AC69" w14:textId="0EEE7C6C" w:rsidR="0009421C" w:rsidRPr="00793B43" w:rsidRDefault="00A107E5"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 xml:space="preserve">RESULTS: </w:t>
      </w:r>
      <w:r w:rsidR="00CB6698" w:rsidRPr="00793B43">
        <w:rPr>
          <w:rFonts w:ascii="Book Antiqua" w:hAnsi="Book Antiqua" w:cs="Arial"/>
          <w:sz w:val="24"/>
          <w:szCs w:val="24"/>
        </w:rPr>
        <w:t xml:space="preserve">A total of 10 whole body PET-MRI exams were performed in 7 pediatric oncology patients. </w:t>
      </w:r>
      <w:r w:rsidR="0009421C" w:rsidRPr="00793B43">
        <w:rPr>
          <w:rFonts w:ascii="Book Antiqua" w:hAnsi="Book Antiqua" w:cs="Arial"/>
          <w:sz w:val="24"/>
          <w:szCs w:val="24"/>
        </w:rPr>
        <w:t xml:space="preserve">The mean patient age was 16.1 years (range 12-19 years) including 6 males and 1 female. </w:t>
      </w:r>
      <w:r w:rsidR="002609D7" w:rsidRPr="00793B43">
        <w:rPr>
          <w:rFonts w:ascii="Book Antiqua" w:hAnsi="Book Antiqua" w:cs="Arial"/>
          <w:sz w:val="24"/>
          <w:szCs w:val="24"/>
        </w:rPr>
        <w:t>A total of 20 malignant and 21 benign lesions were identified on PET-CT. PET-MRI SUVmax</w:t>
      </w:r>
      <w:r w:rsidR="00101E64" w:rsidRPr="00793B43">
        <w:rPr>
          <w:rFonts w:ascii="Book Antiqua" w:hAnsi="Book Antiqua" w:cs="Arial"/>
          <w:sz w:val="24"/>
          <w:szCs w:val="24"/>
        </w:rPr>
        <w:t xml:space="preserve"> had excellent correlation with PET-CT SUVmax for both benign and malignant lesions (R</w:t>
      </w:r>
      <w:r w:rsidR="00AE47D8" w:rsidRPr="00793B43">
        <w:rPr>
          <w:rFonts w:ascii="Book Antiqua" w:hAnsi="Book Antiqua" w:cs="Arial"/>
          <w:sz w:val="24"/>
          <w:szCs w:val="24"/>
          <w:lang w:eastAsia="zh-CN"/>
        </w:rPr>
        <w:t xml:space="preserve"> </w:t>
      </w:r>
      <w:r w:rsidR="00101E64" w:rsidRPr="00793B43">
        <w:rPr>
          <w:rFonts w:ascii="Book Antiqua" w:hAnsi="Book Antiqua" w:cs="Arial"/>
          <w:sz w:val="24"/>
          <w:szCs w:val="24"/>
        </w:rPr>
        <w:t>=</w:t>
      </w:r>
      <w:r w:rsidR="00AE47D8" w:rsidRPr="00793B43">
        <w:rPr>
          <w:rFonts w:ascii="Book Antiqua" w:hAnsi="Book Antiqua" w:cs="Arial"/>
          <w:sz w:val="24"/>
          <w:szCs w:val="24"/>
          <w:lang w:eastAsia="zh-CN"/>
        </w:rPr>
        <w:t xml:space="preserve"> </w:t>
      </w:r>
      <w:r w:rsidR="00101E64" w:rsidRPr="00793B43">
        <w:rPr>
          <w:rFonts w:ascii="Book Antiqua" w:hAnsi="Book Antiqua" w:cs="Arial"/>
          <w:sz w:val="24"/>
          <w:szCs w:val="24"/>
        </w:rPr>
        <w:t>0.93)</w:t>
      </w:r>
      <w:r w:rsidR="00CB6698" w:rsidRPr="00793B43">
        <w:rPr>
          <w:rFonts w:ascii="Book Antiqua" w:hAnsi="Book Antiqua" w:cs="Arial"/>
          <w:sz w:val="24"/>
          <w:szCs w:val="24"/>
        </w:rPr>
        <w:t xml:space="preserve">. </w:t>
      </w:r>
      <w:r w:rsidR="00101E64" w:rsidRPr="00793B43">
        <w:rPr>
          <w:rFonts w:ascii="Book Antiqua" w:hAnsi="Book Antiqua" w:cs="Arial"/>
          <w:sz w:val="24"/>
          <w:szCs w:val="24"/>
        </w:rPr>
        <w:t xml:space="preserve">PET-MRI </w:t>
      </w:r>
      <w:proofErr w:type="spellStart"/>
      <w:r w:rsidR="00101E64" w:rsidRPr="00793B43">
        <w:rPr>
          <w:rFonts w:ascii="Book Antiqua" w:hAnsi="Book Antiqua" w:cs="Arial"/>
          <w:sz w:val="24"/>
          <w:szCs w:val="24"/>
        </w:rPr>
        <w:t>SUVmax</w:t>
      </w:r>
      <w:proofErr w:type="spellEnd"/>
      <w:r w:rsidR="002609D7" w:rsidRPr="00793B43">
        <w:rPr>
          <w:rFonts w:ascii="Book Antiqua" w:hAnsi="Book Antiqua" w:cs="Arial"/>
          <w:sz w:val="24"/>
          <w:szCs w:val="24"/>
        </w:rPr>
        <w:t xml:space="preserve"> </w:t>
      </w:r>
      <w:r w:rsidR="00101E64" w:rsidRPr="00793B43">
        <w:rPr>
          <w:rFonts w:ascii="Book Antiqua" w:hAnsi="Book Antiqua" w:cs="Arial"/>
          <w:sz w:val="24"/>
          <w:szCs w:val="24"/>
        </w:rPr>
        <w:t>&gt;</w:t>
      </w:r>
      <w:r w:rsidR="0028762F" w:rsidRPr="00793B43">
        <w:rPr>
          <w:rFonts w:ascii="Book Antiqua" w:hAnsi="Book Antiqua" w:cs="Arial"/>
          <w:sz w:val="24"/>
          <w:szCs w:val="24"/>
          <w:lang w:eastAsia="zh-CN"/>
        </w:rPr>
        <w:t xml:space="preserve"> </w:t>
      </w:r>
      <w:r w:rsidR="00101E64" w:rsidRPr="00793B43">
        <w:rPr>
          <w:rFonts w:ascii="Book Antiqua" w:hAnsi="Book Antiqua" w:cs="Arial"/>
          <w:sz w:val="24"/>
          <w:szCs w:val="24"/>
        </w:rPr>
        <w:t xml:space="preserve">2.5 had 100% accuracy for discriminating benign from malignant lesions using PET-CT reference. Whole body DWI was also </w:t>
      </w:r>
      <w:r w:rsidR="0009421C" w:rsidRPr="00793B43">
        <w:rPr>
          <w:rFonts w:ascii="Book Antiqua" w:hAnsi="Book Antiqua" w:cs="Arial"/>
          <w:sz w:val="24"/>
          <w:szCs w:val="24"/>
        </w:rPr>
        <w:t>evaluated</w:t>
      </w:r>
      <w:r w:rsidR="0009421C" w:rsidRPr="00793B43">
        <w:rPr>
          <w:rFonts w:ascii="Book Antiqua" w:hAnsi="Book Antiqua"/>
          <w:sz w:val="24"/>
          <w:szCs w:val="24"/>
        </w:rPr>
        <w:t>: t</w:t>
      </w:r>
      <w:r w:rsidR="0009421C" w:rsidRPr="00793B43">
        <w:rPr>
          <w:rFonts w:ascii="Book Antiqua" w:hAnsi="Book Antiqua" w:cs="Arial"/>
          <w:sz w:val="24"/>
          <w:szCs w:val="24"/>
        </w:rPr>
        <w:t xml:space="preserve">he mean </w:t>
      </w:r>
      <w:proofErr w:type="spellStart"/>
      <w:r w:rsidR="0009421C" w:rsidRPr="00793B43">
        <w:rPr>
          <w:rFonts w:ascii="Book Antiqua" w:hAnsi="Book Antiqua" w:cs="Arial"/>
          <w:sz w:val="24"/>
          <w:szCs w:val="24"/>
        </w:rPr>
        <w:t>ADCmin</w:t>
      </w:r>
      <w:proofErr w:type="spellEnd"/>
      <w:r w:rsidR="0009421C" w:rsidRPr="00793B43">
        <w:rPr>
          <w:rFonts w:ascii="Book Antiqua" w:hAnsi="Book Antiqua" w:cs="Arial"/>
          <w:sz w:val="24"/>
          <w:szCs w:val="24"/>
        </w:rPr>
        <w:t xml:space="preserve"> of malignant lesions (780.2 + 326.6) was significantly lower than that of benign lesions (1246.2 + 417.3; </w:t>
      </w:r>
      <w:r w:rsidR="0009421C" w:rsidRPr="00793B43">
        <w:rPr>
          <w:rFonts w:ascii="Book Antiqua" w:hAnsi="Book Antiqua" w:cs="Arial"/>
          <w:i/>
          <w:sz w:val="24"/>
          <w:szCs w:val="24"/>
        </w:rPr>
        <w:t>P</w:t>
      </w:r>
      <w:r w:rsidR="0009421C" w:rsidRPr="00793B43">
        <w:rPr>
          <w:rFonts w:ascii="Book Antiqua" w:hAnsi="Book Antiqua" w:cs="Arial"/>
          <w:sz w:val="24"/>
          <w:szCs w:val="24"/>
        </w:rPr>
        <w:t xml:space="preserve"> = 0.0003</w:t>
      </w:r>
      <w:r w:rsidR="00942020">
        <w:rPr>
          <w:rFonts w:ascii="Book Antiqua" w:hAnsi="Book Antiqua" w:cs="Arial" w:hint="eastAsia"/>
          <w:sz w:val="24"/>
          <w:szCs w:val="24"/>
          <w:lang w:eastAsia="zh-CN"/>
        </w:rPr>
        <w:t>;</w:t>
      </w:r>
      <w:r w:rsidR="0009421C" w:rsidRPr="00793B43">
        <w:rPr>
          <w:rFonts w:ascii="Book Antiqua" w:hAnsi="Book Antiqua" w:cs="Arial"/>
          <w:sz w:val="24"/>
          <w:szCs w:val="24"/>
        </w:rPr>
        <w:t xml:space="preserve"> Student’s </w:t>
      </w:r>
      <w:r w:rsidR="0009421C" w:rsidRPr="00942020">
        <w:rPr>
          <w:rFonts w:ascii="Book Antiqua" w:hAnsi="Book Antiqua" w:cs="Arial"/>
          <w:i/>
          <w:sz w:val="24"/>
          <w:szCs w:val="24"/>
        </w:rPr>
        <w:t>t</w:t>
      </w:r>
      <w:r w:rsidR="0009421C" w:rsidRPr="00793B43">
        <w:rPr>
          <w:rFonts w:ascii="Book Antiqua" w:hAnsi="Book Antiqua" w:cs="Arial"/>
          <w:sz w:val="24"/>
          <w:szCs w:val="24"/>
        </w:rPr>
        <w:t xml:space="preserve"> test)</w:t>
      </w:r>
      <w:r w:rsidR="00AE47D8" w:rsidRPr="00793B43">
        <w:rPr>
          <w:rFonts w:ascii="Book Antiqua" w:hAnsi="Book Antiqua" w:cs="Arial"/>
          <w:sz w:val="24"/>
          <w:szCs w:val="24"/>
          <w:lang w:eastAsia="zh-CN"/>
        </w:rPr>
        <w:t xml:space="preserve">. </w:t>
      </w:r>
      <w:r w:rsidR="0009421C" w:rsidRPr="00793B43">
        <w:rPr>
          <w:rFonts w:ascii="Book Antiqua" w:hAnsi="Book Antiqua" w:cs="Arial"/>
          <w:sz w:val="24"/>
          <w:szCs w:val="24"/>
        </w:rPr>
        <w:t xml:space="preserve">A range of </w:t>
      </w:r>
      <w:proofErr w:type="spellStart"/>
      <w:r w:rsidR="0009421C" w:rsidRPr="00793B43">
        <w:rPr>
          <w:rFonts w:ascii="Book Antiqua" w:hAnsi="Book Antiqua" w:cs="Arial"/>
          <w:sz w:val="24"/>
          <w:szCs w:val="24"/>
        </w:rPr>
        <w:t>ADCmin</w:t>
      </w:r>
      <w:proofErr w:type="spellEnd"/>
      <w:r w:rsidR="0009421C" w:rsidRPr="00793B43">
        <w:rPr>
          <w:rFonts w:ascii="Book Antiqua" w:hAnsi="Book Antiqua" w:cs="Arial"/>
          <w:sz w:val="24"/>
          <w:szCs w:val="24"/>
        </w:rPr>
        <w:t xml:space="preserve"> thresholds for malignancy were evaluated, from 0.5-1.5 </w:t>
      </w:r>
      <w:bookmarkStart w:id="13" w:name="OLE_LINK137"/>
      <w:bookmarkStart w:id="14" w:name="OLE_LINK138"/>
      <w:bookmarkStart w:id="15" w:name="OLE_LINK166"/>
      <w:r w:rsidR="004D4AE4" w:rsidRPr="00793B43">
        <w:rPr>
          <w:rFonts w:ascii="Book Antiqua" w:hAnsi="Book Antiqua" w:cs="Times New Roman"/>
          <w:color w:val="000000"/>
          <w:sz w:val="24"/>
          <w:szCs w:val="24"/>
        </w:rPr>
        <w:t>×</w:t>
      </w:r>
      <w:bookmarkEnd w:id="13"/>
      <w:bookmarkEnd w:id="14"/>
      <w:bookmarkEnd w:id="15"/>
      <w:r w:rsidR="0009421C" w:rsidRPr="00793B43">
        <w:rPr>
          <w:rFonts w:ascii="Book Antiqua" w:hAnsi="Book Antiqua" w:cs="Arial"/>
          <w:sz w:val="24"/>
          <w:szCs w:val="24"/>
        </w:rPr>
        <w:t xml:space="preserve"> 10</w:t>
      </w:r>
      <w:r w:rsidR="0009421C" w:rsidRPr="00793B43">
        <w:rPr>
          <w:rFonts w:ascii="Book Antiqua" w:hAnsi="Book Antiqua" w:cs="Arial"/>
          <w:sz w:val="24"/>
          <w:szCs w:val="24"/>
          <w:vertAlign w:val="superscript"/>
        </w:rPr>
        <w:t>-3</w:t>
      </w:r>
      <w:r w:rsidR="0009421C" w:rsidRPr="00793B43">
        <w:rPr>
          <w:rFonts w:ascii="Book Antiqua" w:hAnsi="Book Antiqua" w:cs="Arial"/>
          <w:sz w:val="24"/>
          <w:szCs w:val="24"/>
        </w:rPr>
        <w:t xml:space="preserve"> mm</w:t>
      </w:r>
      <w:r w:rsidR="0009421C" w:rsidRPr="00793B43">
        <w:rPr>
          <w:rFonts w:ascii="Book Antiqua" w:hAnsi="Book Antiqua" w:cs="Arial"/>
          <w:sz w:val="24"/>
          <w:szCs w:val="24"/>
          <w:vertAlign w:val="superscript"/>
        </w:rPr>
        <w:t>2</w:t>
      </w:r>
      <w:r w:rsidR="008446BC" w:rsidRPr="00793B43">
        <w:rPr>
          <w:rFonts w:ascii="Book Antiqua" w:hAnsi="Book Antiqua" w:cs="Arial"/>
          <w:sz w:val="24"/>
          <w:szCs w:val="24"/>
        </w:rPr>
        <w:t>/s</w:t>
      </w:r>
      <w:r w:rsidR="0009421C" w:rsidRPr="00793B43">
        <w:rPr>
          <w:rFonts w:ascii="Book Antiqua" w:hAnsi="Book Antiqua" w:cs="Arial"/>
          <w:sz w:val="24"/>
          <w:szCs w:val="24"/>
        </w:rPr>
        <w:t xml:space="preserve">. The 1.0 </w:t>
      </w:r>
      <w:r w:rsidR="00DD2843" w:rsidRPr="00793B43">
        <w:rPr>
          <w:rFonts w:ascii="Book Antiqua" w:hAnsi="Book Antiqua" w:cs="Times New Roman"/>
          <w:color w:val="000000"/>
          <w:sz w:val="24"/>
          <w:szCs w:val="24"/>
        </w:rPr>
        <w:t>×</w:t>
      </w:r>
      <w:r w:rsidR="0009421C" w:rsidRPr="00793B43">
        <w:rPr>
          <w:rFonts w:ascii="Book Antiqua" w:hAnsi="Book Antiqua" w:cs="Arial"/>
          <w:sz w:val="24"/>
          <w:szCs w:val="24"/>
        </w:rPr>
        <w:t xml:space="preserve"> 10</w:t>
      </w:r>
      <w:r w:rsidR="0009421C" w:rsidRPr="00793B43">
        <w:rPr>
          <w:rFonts w:ascii="Book Antiqua" w:hAnsi="Book Antiqua" w:cs="Arial"/>
          <w:sz w:val="24"/>
          <w:szCs w:val="24"/>
          <w:vertAlign w:val="superscript"/>
        </w:rPr>
        <w:t xml:space="preserve">-3 </w:t>
      </w:r>
      <w:proofErr w:type="spellStart"/>
      <w:r w:rsidR="0009421C" w:rsidRPr="00793B43">
        <w:rPr>
          <w:rFonts w:ascii="Book Antiqua" w:hAnsi="Book Antiqua" w:cs="Arial"/>
          <w:sz w:val="24"/>
          <w:szCs w:val="24"/>
        </w:rPr>
        <w:t>ADCmin</w:t>
      </w:r>
      <w:proofErr w:type="spellEnd"/>
      <w:r w:rsidR="0009421C" w:rsidRPr="00793B43">
        <w:rPr>
          <w:rFonts w:ascii="Book Antiqua" w:hAnsi="Book Antiqua" w:cs="Arial"/>
          <w:sz w:val="24"/>
          <w:szCs w:val="24"/>
        </w:rPr>
        <w:t xml:space="preserve"> threshold performed best compared with PET-CT reference (68.3% accuracy). However, the accuracy of PET-MRI </w:t>
      </w:r>
      <w:proofErr w:type="spellStart"/>
      <w:r w:rsidR="0009421C" w:rsidRPr="00793B43">
        <w:rPr>
          <w:rFonts w:ascii="Book Antiqua" w:hAnsi="Book Antiqua" w:cs="Arial"/>
          <w:sz w:val="24"/>
          <w:szCs w:val="24"/>
        </w:rPr>
        <w:t>SUVmax</w:t>
      </w:r>
      <w:proofErr w:type="spellEnd"/>
      <w:r w:rsidR="0009421C" w:rsidRPr="00793B43">
        <w:rPr>
          <w:rFonts w:ascii="Book Antiqua" w:hAnsi="Book Antiqua" w:cs="Arial"/>
          <w:sz w:val="24"/>
          <w:szCs w:val="24"/>
        </w:rPr>
        <w:t xml:space="preserve"> was </w:t>
      </w:r>
      <w:r w:rsidR="0009421C" w:rsidRPr="00793B43">
        <w:rPr>
          <w:rFonts w:ascii="Book Antiqua" w:hAnsi="Book Antiqua" w:cs="Arial"/>
          <w:sz w:val="24"/>
          <w:szCs w:val="24"/>
        </w:rPr>
        <w:lastRenderedPageBreak/>
        <w:t xml:space="preserve">significantly better than </w:t>
      </w:r>
      <w:proofErr w:type="spellStart"/>
      <w:r w:rsidR="0009421C" w:rsidRPr="00793B43">
        <w:rPr>
          <w:rFonts w:ascii="Book Antiqua" w:hAnsi="Book Antiqua" w:cs="Arial"/>
          <w:sz w:val="24"/>
          <w:szCs w:val="24"/>
        </w:rPr>
        <w:t>ADCmin</w:t>
      </w:r>
      <w:proofErr w:type="spellEnd"/>
      <w:r w:rsidR="0009421C" w:rsidRPr="00793B43">
        <w:rPr>
          <w:rFonts w:ascii="Book Antiqua" w:hAnsi="Book Antiqua" w:cs="Arial"/>
          <w:sz w:val="24"/>
          <w:szCs w:val="24"/>
        </w:rPr>
        <w:t xml:space="preserve"> for detecting malignant lesions compared with PET-CT reference (</w:t>
      </w:r>
      <w:r w:rsidR="0009421C" w:rsidRPr="00793B43">
        <w:rPr>
          <w:rFonts w:ascii="Book Antiqua" w:hAnsi="Book Antiqua" w:cs="Arial"/>
          <w:i/>
          <w:sz w:val="24"/>
          <w:szCs w:val="24"/>
        </w:rPr>
        <w:t>P</w:t>
      </w:r>
      <w:r w:rsidR="0009421C" w:rsidRPr="00793B43">
        <w:rPr>
          <w:rFonts w:ascii="Book Antiqua" w:hAnsi="Book Antiqua" w:cs="Arial"/>
          <w:sz w:val="24"/>
          <w:szCs w:val="24"/>
        </w:rPr>
        <w:t xml:space="preserve"> &lt;</w:t>
      </w:r>
      <w:r w:rsidR="008E5902" w:rsidRPr="00793B43">
        <w:rPr>
          <w:rFonts w:ascii="Book Antiqua" w:hAnsi="Book Antiqua" w:cs="Arial"/>
          <w:sz w:val="24"/>
          <w:szCs w:val="24"/>
          <w:lang w:eastAsia="zh-CN"/>
        </w:rPr>
        <w:t xml:space="preserve"> </w:t>
      </w:r>
      <w:r w:rsidR="0009421C" w:rsidRPr="00793B43">
        <w:rPr>
          <w:rFonts w:ascii="Book Antiqua" w:hAnsi="Book Antiqua" w:cs="Arial"/>
          <w:sz w:val="24"/>
          <w:szCs w:val="24"/>
        </w:rPr>
        <w:t xml:space="preserve">0.0001; two-tailed </w:t>
      </w:r>
      <w:proofErr w:type="spellStart"/>
      <w:r w:rsidR="0009421C" w:rsidRPr="00793B43">
        <w:rPr>
          <w:rFonts w:ascii="Book Antiqua" w:hAnsi="Book Antiqua" w:cs="Arial"/>
          <w:sz w:val="24"/>
          <w:szCs w:val="24"/>
        </w:rPr>
        <w:t>McNemar’s</w:t>
      </w:r>
      <w:proofErr w:type="spellEnd"/>
      <w:r w:rsidR="0009421C" w:rsidRPr="00793B43">
        <w:rPr>
          <w:rFonts w:ascii="Book Antiqua" w:hAnsi="Book Antiqua" w:cs="Arial"/>
          <w:sz w:val="24"/>
          <w:szCs w:val="24"/>
        </w:rPr>
        <w:t xml:space="preserve"> Test).</w:t>
      </w:r>
    </w:p>
    <w:p w14:paraId="12251DDD" w14:textId="77777777" w:rsidR="007D5838" w:rsidRPr="00793B43" w:rsidRDefault="007D5838" w:rsidP="00663AE9">
      <w:pPr>
        <w:spacing w:after="0" w:line="360" w:lineRule="auto"/>
        <w:jc w:val="both"/>
        <w:rPr>
          <w:rFonts w:ascii="Book Antiqua" w:hAnsi="Book Antiqua" w:cs="Arial"/>
          <w:sz w:val="24"/>
          <w:szCs w:val="24"/>
          <w:lang w:eastAsia="zh-CN"/>
        </w:rPr>
      </w:pPr>
    </w:p>
    <w:p w14:paraId="565960D0" w14:textId="12EB5F4A" w:rsidR="0009421C" w:rsidRPr="00793B43" w:rsidRDefault="007D5838"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CONCLUSION:</w:t>
      </w:r>
      <w:r w:rsidR="001C548B" w:rsidRPr="00793B43">
        <w:rPr>
          <w:rFonts w:ascii="Book Antiqua" w:hAnsi="Book Antiqua" w:cs="Arial"/>
          <w:sz w:val="24"/>
          <w:szCs w:val="24"/>
        </w:rPr>
        <w:t xml:space="preserve"> </w:t>
      </w:r>
      <w:r w:rsidR="00101E64" w:rsidRPr="00793B43">
        <w:rPr>
          <w:rFonts w:ascii="Book Antiqua" w:hAnsi="Book Antiqua" w:cs="Arial"/>
          <w:sz w:val="24"/>
          <w:szCs w:val="24"/>
        </w:rPr>
        <w:t>These results suggest a clinical role for simultaneous whole body PET-MRI in evaluating pediatric cancer patients.</w:t>
      </w:r>
    </w:p>
    <w:p w14:paraId="52FAA752" w14:textId="77777777" w:rsidR="008446BC" w:rsidRPr="00793B43" w:rsidRDefault="008446BC" w:rsidP="00663AE9">
      <w:pPr>
        <w:spacing w:after="0" w:line="360" w:lineRule="auto"/>
        <w:jc w:val="both"/>
        <w:rPr>
          <w:rFonts w:ascii="Book Antiqua" w:hAnsi="Book Antiqua" w:cs="Arial"/>
          <w:sz w:val="24"/>
          <w:szCs w:val="24"/>
          <w:lang w:eastAsia="zh-CN"/>
        </w:rPr>
      </w:pPr>
    </w:p>
    <w:p w14:paraId="09B0731C" w14:textId="57687ADA" w:rsidR="0009421C" w:rsidRPr="00793B43" w:rsidRDefault="0009421C"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 xml:space="preserve">Key words: </w:t>
      </w:r>
      <w:r w:rsidRPr="00793B43">
        <w:rPr>
          <w:rFonts w:ascii="Book Antiqua" w:hAnsi="Book Antiqua" w:cs="Arial"/>
          <w:sz w:val="24"/>
          <w:szCs w:val="24"/>
        </w:rPr>
        <w:t>Positron emission tomography</w:t>
      </w:r>
      <w:r w:rsidR="00272127"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272127" w:rsidRPr="00793B43">
        <w:rPr>
          <w:rFonts w:ascii="Book Antiqua" w:hAnsi="Book Antiqua" w:cs="Arial"/>
          <w:sz w:val="24"/>
          <w:szCs w:val="24"/>
        </w:rPr>
        <w:t>M</w:t>
      </w:r>
      <w:r w:rsidRPr="00793B43">
        <w:rPr>
          <w:rFonts w:ascii="Book Antiqua" w:hAnsi="Book Antiqua" w:cs="Arial"/>
          <w:sz w:val="24"/>
          <w:szCs w:val="24"/>
        </w:rPr>
        <w:t>agnetic resonance imaging</w:t>
      </w:r>
      <w:r w:rsidR="00272127"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272127" w:rsidRPr="00793B43">
        <w:rPr>
          <w:rFonts w:ascii="Book Antiqua" w:hAnsi="Book Antiqua" w:cs="Arial"/>
          <w:sz w:val="24"/>
          <w:szCs w:val="24"/>
        </w:rPr>
        <w:t>P</w:t>
      </w:r>
      <w:r w:rsidRPr="00793B43">
        <w:rPr>
          <w:rFonts w:ascii="Book Antiqua" w:hAnsi="Book Antiqua" w:cs="Arial"/>
          <w:sz w:val="24"/>
          <w:szCs w:val="24"/>
        </w:rPr>
        <w:t>ediatric imaging</w:t>
      </w:r>
      <w:r w:rsidR="00272127" w:rsidRPr="00793B43">
        <w:rPr>
          <w:rFonts w:ascii="Book Antiqua" w:hAnsi="Book Antiqua" w:cs="Arial"/>
          <w:sz w:val="24"/>
          <w:szCs w:val="24"/>
          <w:lang w:eastAsia="zh-CN"/>
        </w:rPr>
        <w:t xml:space="preserve">; </w:t>
      </w:r>
      <w:r w:rsidR="00272127" w:rsidRPr="00793B43">
        <w:rPr>
          <w:rFonts w:ascii="Book Antiqua" w:hAnsi="Book Antiqua" w:cs="Arial"/>
          <w:sz w:val="24"/>
          <w:szCs w:val="24"/>
        </w:rPr>
        <w:t>O</w:t>
      </w:r>
      <w:r w:rsidRPr="00793B43">
        <w:rPr>
          <w:rFonts w:ascii="Book Antiqua" w:hAnsi="Book Antiqua" w:cs="Arial"/>
          <w:sz w:val="24"/>
          <w:szCs w:val="24"/>
        </w:rPr>
        <w:t>ncology</w:t>
      </w:r>
      <w:r w:rsidR="00272127"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272127" w:rsidRPr="00793B43">
        <w:rPr>
          <w:rFonts w:ascii="Book Antiqua" w:hAnsi="Book Antiqua" w:cs="Arial"/>
          <w:sz w:val="24"/>
          <w:szCs w:val="24"/>
        </w:rPr>
        <w:t>C</w:t>
      </w:r>
      <w:r w:rsidRPr="00793B43">
        <w:rPr>
          <w:rFonts w:ascii="Book Antiqua" w:hAnsi="Book Antiqua" w:cs="Arial"/>
          <w:sz w:val="24"/>
          <w:szCs w:val="24"/>
        </w:rPr>
        <w:t>ancer</w:t>
      </w:r>
      <w:r w:rsidR="00272127"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272127" w:rsidRPr="00793B43">
        <w:rPr>
          <w:rFonts w:ascii="Book Antiqua" w:hAnsi="Book Antiqua" w:cs="Arial"/>
          <w:sz w:val="24"/>
          <w:szCs w:val="24"/>
        </w:rPr>
        <w:t>R</w:t>
      </w:r>
      <w:r w:rsidRPr="00793B43">
        <w:rPr>
          <w:rFonts w:ascii="Book Antiqua" w:hAnsi="Book Antiqua" w:cs="Arial"/>
          <w:sz w:val="24"/>
          <w:szCs w:val="24"/>
        </w:rPr>
        <w:t>adiology</w:t>
      </w:r>
    </w:p>
    <w:p w14:paraId="4D1CA2A4" w14:textId="77777777" w:rsidR="00EA73F6" w:rsidRPr="00793B43" w:rsidRDefault="00EA73F6" w:rsidP="00663AE9">
      <w:pPr>
        <w:spacing w:after="0" w:line="360" w:lineRule="auto"/>
        <w:jc w:val="both"/>
        <w:rPr>
          <w:rFonts w:ascii="Book Antiqua" w:hAnsi="Book Antiqua" w:cs="Arial"/>
          <w:sz w:val="24"/>
          <w:szCs w:val="24"/>
          <w:lang w:eastAsia="zh-CN"/>
        </w:rPr>
      </w:pPr>
    </w:p>
    <w:p w14:paraId="5E984491" w14:textId="0FEBCC0A" w:rsidR="00EA73F6" w:rsidRPr="00793B43" w:rsidRDefault="00EA73F6" w:rsidP="00663AE9">
      <w:pPr>
        <w:autoSpaceDE w:val="0"/>
        <w:autoSpaceDN w:val="0"/>
        <w:adjustRightInd w:val="0"/>
        <w:snapToGrid w:val="0"/>
        <w:spacing w:after="0" w:line="360" w:lineRule="auto"/>
        <w:jc w:val="both"/>
        <w:rPr>
          <w:rFonts w:ascii="Book Antiqua" w:hAnsi="Book Antiqua" w:cs="Arial Unicode MS"/>
          <w:color w:val="000000"/>
          <w:sz w:val="24"/>
          <w:szCs w:val="24"/>
          <w:lang w:eastAsia="zh-CN"/>
        </w:rPr>
      </w:pPr>
      <w:bookmarkStart w:id="16" w:name="OLE_LINK98"/>
      <w:bookmarkStart w:id="17" w:name="OLE_LINK156"/>
      <w:bookmarkStart w:id="18" w:name="OLE_LINK196"/>
      <w:bookmarkStart w:id="19" w:name="OLE_LINK217"/>
      <w:bookmarkStart w:id="20" w:name="OLE_LINK242"/>
      <w:bookmarkStart w:id="21" w:name="OLE_LINK247"/>
      <w:bookmarkStart w:id="22" w:name="OLE_LINK311"/>
      <w:bookmarkStart w:id="23" w:name="OLE_LINK312"/>
      <w:bookmarkStart w:id="24" w:name="OLE_LINK325"/>
      <w:bookmarkStart w:id="25" w:name="OLE_LINK330"/>
      <w:bookmarkStart w:id="26" w:name="OLE_LINK513"/>
      <w:bookmarkStart w:id="27" w:name="OLE_LINK514"/>
      <w:bookmarkStart w:id="28" w:name="OLE_LINK464"/>
      <w:bookmarkStart w:id="29" w:name="OLE_LINK465"/>
      <w:bookmarkStart w:id="30" w:name="OLE_LINK466"/>
      <w:bookmarkStart w:id="31" w:name="OLE_LINK470"/>
      <w:bookmarkStart w:id="32" w:name="OLE_LINK471"/>
      <w:bookmarkStart w:id="33" w:name="OLE_LINK472"/>
      <w:bookmarkStart w:id="34" w:name="OLE_LINK474"/>
      <w:bookmarkStart w:id="35" w:name="OLE_LINK512"/>
      <w:bookmarkStart w:id="36" w:name="OLE_LINK800"/>
      <w:bookmarkStart w:id="37" w:name="OLE_LINK982"/>
      <w:bookmarkStart w:id="38" w:name="OLE_LINK1027"/>
      <w:bookmarkStart w:id="39" w:name="OLE_LINK504"/>
      <w:bookmarkStart w:id="40" w:name="OLE_LINK546"/>
      <w:bookmarkStart w:id="41" w:name="OLE_LINK547"/>
      <w:bookmarkStart w:id="42" w:name="OLE_LINK575"/>
      <w:bookmarkStart w:id="43" w:name="OLE_LINK640"/>
      <w:bookmarkStart w:id="44" w:name="OLE_LINK672"/>
      <w:bookmarkStart w:id="45" w:name="OLE_LINK714"/>
      <w:bookmarkStart w:id="46" w:name="OLE_LINK651"/>
      <w:bookmarkStart w:id="47" w:name="OLE_LINK652"/>
      <w:bookmarkStart w:id="48" w:name="OLE_LINK744"/>
      <w:bookmarkStart w:id="49" w:name="OLE_LINK758"/>
      <w:bookmarkStart w:id="50" w:name="OLE_LINK787"/>
      <w:bookmarkStart w:id="51" w:name="OLE_LINK807"/>
      <w:bookmarkStart w:id="52" w:name="OLE_LINK820"/>
      <w:bookmarkStart w:id="53" w:name="OLE_LINK862"/>
      <w:bookmarkStart w:id="54" w:name="OLE_LINK879"/>
      <w:bookmarkStart w:id="55" w:name="OLE_LINK906"/>
      <w:bookmarkStart w:id="56" w:name="OLE_LINK928"/>
      <w:bookmarkStart w:id="57" w:name="OLE_LINK960"/>
      <w:bookmarkStart w:id="58" w:name="OLE_LINK861"/>
      <w:bookmarkStart w:id="59" w:name="OLE_LINK983"/>
      <w:bookmarkStart w:id="60" w:name="OLE_LINK1334"/>
      <w:bookmarkStart w:id="61" w:name="OLE_LINK1029"/>
      <w:bookmarkStart w:id="62" w:name="OLE_LINK1060"/>
      <w:bookmarkStart w:id="63" w:name="OLE_LINK1061"/>
      <w:bookmarkStart w:id="64" w:name="OLE_LINK1348"/>
      <w:bookmarkStart w:id="65" w:name="OLE_LINK1086"/>
      <w:bookmarkStart w:id="66" w:name="OLE_LINK1100"/>
      <w:bookmarkStart w:id="67" w:name="OLE_LINK1125"/>
      <w:bookmarkStart w:id="68" w:name="OLE_LINK1163"/>
      <w:bookmarkStart w:id="69" w:name="OLE_LINK1193"/>
      <w:bookmarkStart w:id="70" w:name="OLE_LINK1219"/>
      <w:bookmarkStart w:id="71" w:name="OLE_LINK1247"/>
      <w:bookmarkStart w:id="72" w:name="OLE_LINK1284"/>
      <w:bookmarkStart w:id="73" w:name="OLE_LINK1313"/>
      <w:bookmarkStart w:id="74" w:name="OLE_LINK1361"/>
      <w:bookmarkStart w:id="75" w:name="OLE_LINK1384"/>
      <w:bookmarkStart w:id="76" w:name="OLE_LINK1403"/>
      <w:bookmarkStart w:id="77" w:name="OLE_LINK1437"/>
      <w:bookmarkStart w:id="78" w:name="OLE_LINK1454"/>
      <w:bookmarkStart w:id="79" w:name="OLE_LINK1480"/>
      <w:bookmarkStart w:id="80" w:name="OLE_LINK1504"/>
      <w:bookmarkStart w:id="81" w:name="OLE_LINK1516"/>
      <w:bookmarkStart w:id="82" w:name="OLE_LINK135"/>
      <w:bookmarkStart w:id="83" w:name="OLE_LINK216"/>
      <w:bookmarkStart w:id="84" w:name="OLE_LINK259"/>
      <w:bookmarkStart w:id="85" w:name="OLE_LINK1186"/>
      <w:bookmarkStart w:id="86" w:name="OLE_LINK1265"/>
      <w:bookmarkStart w:id="87" w:name="OLE_LINK1373"/>
      <w:bookmarkStart w:id="88" w:name="OLE_LINK1478"/>
      <w:bookmarkStart w:id="89" w:name="OLE_LINK1644"/>
      <w:bookmarkStart w:id="90" w:name="OLE_LINK1884"/>
      <w:bookmarkStart w:id="91" w:name="OLE_LINK1885"/>
      <w:bookmarkStart w:id="92" w:name="OLE_LINK1538"/>
      <w:bookmarkStart w:id="93" w:name="OLE_LINK1539"/>
      <w:bookmarkStart w:id="94" w:name="OLE_LINK1543"/>
      <w:bookmarkStart w:id="95" w:name="OLE_LINK1549"/>
      <w:bookmarkStart w:id="96" w:name="OLE_LINK1778"/>
      <w:bookmarkStart w:id="97" w:name="OLE_LINK1756"/>
      <w:bookmarkStart w:id="98" w:name="OLE_LINK1776"/>
      <w:bookmarkStart w:id="99" w:name="OLE_LINK1777"/>
      <w:bookmarkStart w:id="100" w:name="OLE_LINK1868"/>
      <w:bookmarkStart w:id="101" w:name="OLE_LINK1744"/>
      <w:bookmarkStart w:id="102" w:name="OLE_LINK1817"/>
      <w:bookmarkStart w:id="103" w:name="OLE_LINK1835"/>
      <w:bookmarkStart w:id="104" w:name="OLE_LINK1866"/>
      <w:bookmarkStart w:id="105" w:name="OLE_LINK1882"/>
      <w:bookmarkStart w:id="106" w:name="OLE_LINK1901"/>
      <w:bookmarkStart w:id="107" w:name="OLE_LINK1902"/>
      <w:bookmarkStart w:id="108" w:name="OLE_LINK2013"/>
      <w:bookmarkStart w:id="109" w:name="OLE_LINK1894"/>
      <w:bookmarkStart w:id="110" w:name="OLE_LINK1929"/>
      <w:bookmarkStart w:id="111" w:name="OLE_LINK1941"/>
      <w:bookmarkStart w:id="112" w:name="OLE_LINK1995"/>
      <w:bookmarkStart w:id="113" w:name="OLE_LINK1938"/>
      <w:bookmarkStart w:id="114" w:name="OLE_LINK2081"/>
      <w:bookmarkStart w:id="115" w:name="OLE_LINK2082"/>
      <w:bookmarkStart w:id="116" w:name="OLE_LINK2292"/>
      <w:bookmarkStart w:id="117" w:name="OLE_LINK1931"/>
      <w:bookmarkStart w:id="118" w:name="OLE_LINK1964"/>
      <w:bookmarkStart w:id="119" w:name="OLE_LINK2020"/>
      <w:bookmarkStart w:id="120" w:name="OLE_LINK2071"/>
      <w:bookmarkStart w:id="121" w:name="OLE_LINK2134"/>
      <w:bookmarkStart w:id="122" w:name="OLE_LINK2265"/>
      <w:bookmarkStart w:id="123" w:name="OLE_LINK2562"/>
      <w:bookmarkStart w:id="124" w:name="OLE_LINK1923"/>
      <w:bookmarkStart w:id="125" w:name="OLE_LINK2192"/>
      <w:bookmarkStart w:id="126" w:name="OLE_LINK2110"/>
      <w:bookmarkStart w:id="127" w:name="OLE_LINK2445"/>
      <w:bookmarkStart w:id="128" w:name="OLE_LINK2446"/>
      <w:bookmarkStart w:id="129" w:name="OLE_LINK2169"/>
      <w:bookmarkStart w:id="130" w:name="OLE_LINK2190"/>
      <w:bookmarkStart w:id="131" w:name="OLE_LINK2331"/>
      <w:bookmarkStart w:id="132" w:name="OLE_LINK2345"/>
      <w:bookmarkStart w:id="133" w:name="OLE_LINK2467"/>
      <w:bookmarkStart w:id="134" w:name="OLE_LINK2484"/>
      <w:bookmarkStart w:id="135" w:name="OLE_LINK2157"/>
      <w:bookmarkStart w:id="136" w:name="OLE_LINK2221"/>
      <w:bookmarkStart w:id="137" w:name="OLE_LINK2252"/>
      <w:bookmarkStart w:id="138" w:name="OLE_LINK2348"/>
      <w:bookmarkStart w:id="139" w:name="OLE_LINK2451"/>
      <w:bookmarkStart w:id="140" w:name="OLE_LINK2627"/>
      <w:bookmarkStart w:id="141" w:name="OLE_LINK2482"/>
      <w:bookmarkStart w:id="142" w:name="OLE_LINK2663"/>
      <w:bookmarkStart w:id="143" w:name="OLE_LINK2761"/>
      <w:bookmarkStart w:id="144" w:name="OLE_LINK2856"/>
      <w:bookmarkStart w:id="145" w:name="OLE_LINK2993"/>
      <w:bookmarkStart w:id="146" w:name="OLE_LINK2643"/>
      <w:bookmarkStart w:id="147" w:name="OLE_LINK2583"/>
      <w:bookmarkStart w:id="148" w:name="OLE_LINK2762"/>
      <w:bookmarkStart w:id="149" w:name="OLE_LINK2962"/>
      <w:bookmarkStart w:id="150" w:name="OLE_LINK2582"/>
      <w:proofErr w:type="gramStart"/>
      <w:r w:rsidRPr="00793B43">
        <w:rPr>
          <w:rFonts w:ascii="Book Antiqua" w:hAnsi="Book Antiqua"/>
          <w:b/>
          <w:color w:val="000000"/>
          <w:sz w:val="24"/>
          <w:szCs w:val="24"/>
          <w:lang w:val="en-GB"/>
        </w:rPr>
        <w:t xml:space="preserve">© </w:t>
      </w:r>
      <w:r w:rsidRPr="00793B43">
        <w:rPr>
          <w:rFonts w:ascii="Book Antiqua" w:eastAsia="AdvTimes" w:hAnsi="Book Antiqua" w:cs="AdvTimes"/>
          <w:b/>
          <w:color w:val="000000"/>
          <w:sz w:val="24"/>
          <w:szCs w:val="24"/>
        </w:rPr>
        <w:t>The Author(s) 201</w:t>
      </w:r>
      <w:r w:rsidR="00942020">
        <w:rPr>
          <w:rFonts w:ascii="Book Antiqua" w:eastAsia="AdvTimes" w:hAnsi="Book Antiqua" w:cs="AdvTimes" w:hint="eastAsia"/>
          <w:b/>
          <w:color w:val="000000"/>
          <w:sz w:val="24"/>
          <w:szCs w:val="24"/>
          <w:lang w:eastAsia="zh-CN"/>
        </w:rPr>
        <w:t>6</w:t>
      </w:r>
      <w:r w:rsidRPr="00793B43">
        <w:rPr>
          <w:rFonts w:ascii="Book Antiqua" w:eastAsia="AdvTimes" w:hAnsi="Book Antiqua" w:cs="AdvTimes"/>
          <w:b/>
          <w:color w:val="000000"/>
          <w:sz w:val="24"/>
          <w:szCs w:val="24"/>
        </w:rPr>
        <w:t>.</w:t>
      </w:r>
      <w:proofErr w:type="gramEnd"/>
      <w:r w:rsidRPr="00793B43">
        <w:rPr>
          <w:rFonts w:ascii="Book Antiqua" w:eastAsia="AdvTimes" w:hAnsi="Book Antiqua" w:cs="AdvTimes"/>
          <w:color w:val="000000"/>
          <w:sz w:val="24"/>
          <w:szCs w:val="24"/>
        </w:rPr>
        <w:t xml:space="preserve"> Published by </w:t>
      </w:r>
      <w:proofErr w:type="spellStart"/>
      <w:r w:rsidRPr="00793B43">
        <w:rPr>
          <w:rFonts w:ascii="Book Antiqua" w:hAnsi="Book Antiqua" w:cs="Arial Unicode MS"/>
          <w:color w:val="000000"/>
          <w:sz w:val="24"/>
          <w:szCs w:val="24"/>
          <w:lang w:val="en-GB"/>
        </w:rPr>
        <w:t>Baishideng</w:t>
      </w:r>
      <w:proofErr w:type="spellEnd"/>
      <w:r w:rsidRPr="00793B43">
        <w:rPr>
          <w:rFonts w:ascii="Book Antiqua" w:hAnsi="Book Antiqua" w:cs="Arial Unicode MS"/>
          <w:color w:val="000000"/>
          <w:sz w:val="24"/>
          <w:szCs w:val="24"/>
          <w:lang w:val="en-GB"/>
        </w:rPr>
        <w:t xml:space="preserve"> Publishing Group Inc.</w:t>
      </w:r>
      <w:r w:rsidRPr="00793B43">
        <w:rPr>
          <w:rFonts w:ascii="Book Antiqua" w:hAnsi="Book Antiqua" w:cs="Arial Unicode MS"/>
          <w:color w:val="000000"/>
          <w:sz w:val="24"/>
          <w:szCs w:val="24"/>
        </w:rPr>
        <w:t xml:space="preserve"> All rights reserved.</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E3DD28A" w14:textId="77777777" w:rsidR="00272127" w:rsidRPr="00793B43" w:rsidRDefault="00272127" w:rsidP="00663AE9">
      <w:pPr>
        <w:spacing w:after="0" w:line="360" w:lineRule="auto"/>
        <w:jc w:val="both"/>
        <w:rPr>
          <w:rFonts w:ascii="Book Antiqua" w:hAnsi="Book Antiqua" w:cs="Arial"/>
          <w:sz w:val="24"/>
          <w:szCs w:val="24"/>
          <w:lang w:eastAsia="zh-CN"/>
        </w:rPr>
      </w:pPr>
    </w:p>
    <w:p w14:paraId="2674933E" w14:textId="3C07A9BE" w:rsidR="00E07CCD" w:rsidRPr="00793B43" w:rsidRDefault="0009421C"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Core tip:</w:t>
      </w:r>
      <w:r w:rsidRPr="00793B43">
        <w:rPr>
          <w:rFonts w:ascii="Book Antiqua" w:hAnsi="Book Antiqua"/>
          <w:b/>
          <w:sz w:val="24"/>
          <w:szCs w:val="24"/>
        </w:rPr>
        <w:t xml:space="preserve"> </w:t>
      </w:r>
      <w:r w:rsidRPr="00793B43">
        <w:rPr>
          <w:rFonts w:ascii="Book Antiqua" w:hAnsi="Book Antiqua" w:cs="Arial"/>
          <w:sz w:val="24"/>
          <w:szCs w:val="24"/>
        </w:rPr>
        <w:t>Combined positron emission tomography and magnetic resonance imaging (PET-MRI) is an exciting new imaging modality; however, its clinical role remains undefined.</w:t>
      </w:r>
      <w:r w:rsidR="00782EBD">
        <w:rPr>
          <w:rFonts w:ascii="Book Antiqua" w:hAnsi="Book Antiqua" w:cs="Arial"/>
          <w:sz w:val="24"/>
          <w:szCs w:val="24"/>
        </w:rPr>
        <w:t xml:space="preserve"> </w:t>
      </w:r>
      <w:r w:rsidRPr="00793B43">
        <w:rPr>
          <w:rFonts w:ascii="Book Antiqua" w:hAnsi="Book Antiqua" w:cs="Arial"/>
          <w:sz w:val="24"/>
          <w:szCs w:val="24"/>
        </w:rPr>
        <w:t>PET-MRI has distinct potential advantages for pediatric patients, but the data regarding PET-MRI in children remains limited. We report our experience using PET-MRI in pediatric oncology patients. We found excellent correlation between PET-MRI and PET-CT maximum standardized uptake values as well as excellent test performance characteristics for PET-MRI using PET-CT as a reference.</w:t>
      </w:r>
      <w:r w:rsidR="00782EBD">
        <w:rPr>
          <w:rFonts w:ascii="Book Antiqua" w:hAnsi="Book Antiqua" w:cs="Arial"/>
          <w:sz w:val="24"/>
          <w:szCs w:val="24"/>
        </w:rPr>
        <w:t xml:space="preserve"> </w:t>
      </w:r>
      <w:r w:rsidRPr="00793B43">
        <w:rPr>
          <w:rFonts w:ascii="Book Antiqua" w:hAnsi="Book Antiqua" w:cs="Arial"/>
          <w:sz w:val="24"/>
          <w:szCs w:val="24"/>
        </w:rPr>
        <w:t>We also include an evaluation of</w:t>
      </w:r>
      <w:r w:rsidR="00E07CCD" w:rsidRPr="00793B43">
        <w:rPr>
          <w:rFonts w:ascii="Book Antiqua" w:hAnsi="Book Antiqua" w:cs="Arial"/>
          <w:sz w:val="24"/>
          <w:szCs w:val="24"/>
        </w:rPr>
        <w:t xml:space="preserve"> MRI diffusion weighted imaging</w:t>
      </w:r>
      <w:r w:rsidRPr="00793B43">
        <w:rPr>
          <w:rFonts w:ascii="Book Antiqua" w:hAnsi="Book Antiqua" w:cs="Arial"/>
          <w:sz w:val="24"/>
          <w:szCs w:val="24"/>
        </w:rPr>
        <w:t xml:space="preserve"> in comparison to PET-MRI and PET-CT, which has not been reported previously in the literature.</w:t>
      </w:r>
    </w:p>
    <w:p w14:paraId="25060016" w14:textId="77777777" w:rsidR="00E07CCD" w:rsidRPr="00793B43" w:rsidRDefault="00E07CCD" w:rsidP="00663AE9">
      <w:pPr>
        <w:spacing w:after="0" w:line="360" w:lineRule="auto"/>
        <w:jc w:val="both"/>
        <w:rPr>
          <w:rFonts w:ascii="Book Antiqua" w:hAnsi="Book Antiqua" w:cs="Arial"/>
          <w:sz w:val="24"/>
          <w:szCs w:val="24"/>
          <w:lang w:eastAsia="zh-CN"/>
        </w:rPr>
      </w:pPr>
    </w:p>
    <w:p w14:paraId="490E44FD" w14:textId="13BBCCFB" w:rsidR="00E07CCD" w:rsidRPr="00793B43" w:rsidRDefault="00E07CCD" w:rsidP="00663AE9">
      <w:pPr>
        <w:spacing w:after="0" w:line="360" w:lineRule="auto"/>
        <w:jc w:val="both"/>
        <w:rPr>
          <w:rFonts w:ascii="Book Antiqua" w:hAnsi="Book Antiqua" w:cs="Arial"/>
          <w:sz w:val="24"/>
          <w:szCs w:val="24"/>
          <w:lang w:eastAsia="zh-CN"/>
        </w:rPr>
      </w:pPr>
      <w:proofErr w:type="spellStart"/>
      <w:r w:rsidRPr="00793B43">
        <w:rPr>
          <w:rFonts w:ascii="Book Antiqua" w:hAnsi="Book Antiqua" w:cs="Arial"/>
          <w:sz w:val="24"/>
          <w:szCs w:val="24"/>
        </w:rPr>
        <w:t>Pugmire</w:t>
      </w:r>
      <w:proofErr w:type="spellEnd"/>
      <w:r w:rsidRPr="00793B43">
        <w:rPr>
          <w:rFonts w:ascii="Book Antiqua" w:hAnsi="Book Antiqua" w:cs="Arial"/>
          <w:sz w:val="24"/>
          <w:szCs w:val="24"/>
          <w:lang w:eastAsia="zh-CN"/>
        </w:rPr>
        <w:t xml:space="preserve"> BS</w:t>
      </w:r>
      <w:r w:rsidRPr="00793B43">
        <w:rPr>
          <w:rFonts w:ascii="Book Antiqua" w:hAnsi="Book Antiqua" w:cs="Arial"/>
          <w:sz w:val="24"/>
          <w:szCs w:val="24"/>
        </w:rPr>
        <w:t xml:space="preserve">, </w:t>
      </w:r>
      <w:proofErr w:type="spellStart"/>
      <w:r w:rsidRPr="00793B43">
        <w:rPr>
          <w:rFonts w:ascii="Book Antiqua" w:hAnsi="Book Antiqua" w:cs="Arial"/>
          <w:sz w:val="24"/>
          <w:szCs w:val="24"/>
        </w:rPr>
        <w:t>Guimaraes</w:t>
      </w:r>
      <w:proofErr w:type="spellEnd"/>
      <w:r w:rsidRPr="00793B43">
        <w:rPr>
          <w:rFonts w:ascii="Book Antiqua" w:hAnsi="Book Antiqua" w:cs="Arial"/>
          <w:sz w:val="24"/>
          <w:szCs w:val="24"/>
          <w:lang w:eastAsia="zh-CN"/>
        </w:rPr>
        <w:t xml:space="preserve"> AR</w:t>
      </w:r>
      <w:r w:rsidRPr="00793B43">
        <w:rPr>
          <w:rFonts w:ascii="Book Antiqua" w:hAnsi="Book Antiqua" w:cs="Arial"/>
          <w:sz w:val="24"/>
          <w:szCs w:val="24"/>
        </w:rPr>
        <w:t>, Lim</w:t>
      </w:r>
      <w:r w:rsidRPr="00793B43">
        <w:rPr>
          <w:rFonts w:ascii="Book Antiqua" w:hAnsi="Book Antiqua" w:cs="Arial"/>
          <w:sz w:val="24"/>
          <w:szCs w:val="24"/>
          <w:lang w:eastAsia="zh-CN"/>
        </w:rPr>
        <w:t xml:space="preserve"> R</w:t>
      </w:r>
      <w:r w:rsidRPr="00793B43">
        <w:rPr>
          <w:rFonts w:ascii="Book Antiqua" w:hAnsi="Book Antiqua" w:cs="Arial"/>
          <w:sz w:val="24"/>
          <w:szCs w:val="24"/>
        </w:rPr>
        <w:t xml:space="preserve">, </w:t>
      </w:r>
      <w:proofErr w:type="spellStart"/>
      <w:r w:rsidRPr="00793B43">
        <w:rPr>
          <w:rFonts w:ascii="Book Antiqua" w:hAnsi="Book Antiqua" w:cs="Arial"/>
          <w:sz w:val="24"/>
          <w:szCs w:val="24"/>
        </w:rPr>
        <w:t>Friedmann</w:t>
      </w:r>
      <w:proofErr w:type="spellEnd"/>
      <w:r w:rsidRPr="00793B43">
        <w:rPr>
          <w:rFonts w:ascii="Book Antiqua" w:hAnsi="Book Antiqua" w:cs="Arial"/>
          <w:sz w:val="24"/>
          <w:szCs w:val="24"/>
          <w:lang w:eastAsia="zh-CN"/>
        </w:rPr>
        <w:t xml:space="preserve"> AM</w:t>
      </w:r>
      <w:r w:rsidRPr="00793B43">
        <w:rPr>
          <w:rFonts w:ascii="Book Antiqua" w:hAnsi="Book Antiqua" w:cs="Arial"/>
          <w:sz w:val="24"/>
          <w:szCs w:val="24"/>
        </w:rPr>
        <w:t>, Huang</w:t>
      </w:r>
      <w:r w:rsidRPr="00793B43">
        <w:rPr>
          <w:rFonts w:ascii="Book Antiqua" w:hAnsi="Book Antiqua" w:cs="Arial"/>
          <w:sz w:val="24"/>
          <w:szCs w:val="24"/>
          <w:lang w:eastAsia="zh-CN"/>
        </w:rPr>
        <w:t xml:space="preserve"> M</w:t>
      </w:r>
      <w:r w:rsidRPr="00793B43">
        <w:rPr>
          <w:rFonts w:ascii="Book Antiqua" w:hAnsi="Book Antiqua" w:cs="Arial"/>
          <w:sz w:val="24"/>
          <w:szCs w:val="24"/>
        </w:rPr>
        <w:t>, Ebb</w:t>
      </w:r>
      <w:r w:rsidRPr="00793B43">
        <w:rPr>
          <w:rFonts w:ascii="Book Antiqua" w:hAnsi="Book Antiqua" w:cs="Arial"/>
          <w:sz w:val="24"/>
          <w:szCs w:val="24"/>
          <w:lang w:eastAsia="zh-CN"/>
        </w:rPr>
        <w:t xml:space="preserve"> D</w:t>
      </w:r>
      <w:r w:rsidRPr="00793B43">
        <w:rPr>
          <w:rFonts w:ascii="Book Antiqua" w:hAnsi="Book Antiqua" w:cs="Arial"/>
          <w:sz w:val="24"/>
          <w:szCs w:val="24"/>
        </w:rPr>
        <w:t>, Weinstein</w:t>
      </w:r>
      <w:r w:rsidRPr="00793B43">
        <w:rPr>
          <w:rFonts w:ascii="Book Antiqua" w:hAnsi="Book Antiqua" w:cs="Arial"/>
          <w:sz w:val="24"/>
          <w:szCs w:val="24"/>
          <w:lang w:eastAsia="zh-CN"/>
        </w:rPr>
        <w:t xml:space="preserve"> H</w:t>
      </w:r>
      <w:r w:rsidRPr="00793B43">
        <w:rPr>
          <w:rFonts w:ascii="Book Antiqua" w:hAnsi="Book Antiqua" w:cs="Arial"/>
          <w:sz w:val="24"/>
          <w:szCs w:val="24"/>
        </w:rPr>
        <w:t>, Catalano</w:t>
      </w:r>
      <w:r w:rsidRPr="00793B43">
        <w:rPr>
          <w:rFonts w:ascii="Book Antiqua" w:hAnsi="Book Antiqua" w:cs="Arial"/>
          <w:sz w:val="24"/>
          <w:szCs w:val="24"/>
          <w:lang w:eastAsia="zh-CN"/>
        </w:rPr>
        <w:t xml:space="preserve"> OA</w:t>
      </w:r>
      <w:r w:rsidRPr="00793B43">
        <w:rPr>
          <w:rFonts w:ascii="Book Antiqua" w:hAnsi="Book Antiqua" w:cs="Arial"/>
          <w:sz w:val="24"/>
          <w:szCs w:val="24"/>
        </w:rPr>
        <w:t>, Mahmood</w:t>
      </w:r>
      <w:r w:rsidRPr="00793B43">
        <w:rPr>
          <w:rFonts w:ascii="Book Antiqua" w:hAnsi="Book Antiqua" w:cs="Arial"/>
          <w:sz w:val="24"/>
          <w:szCs w:val="24"/>
          <w:lang w:eastAsia="zh-CN"/>
        </w:rPr>
        <w:t xml:space="preserve"> U</w:t>
      </w:r>
      <w:r w:rsidRPr="00793B43">
        <w:rPr>
          <w:rFonts w:ascii="Book Antiqua" w:hAnsi="Book Antiqua" w:cs="Arial"/>
          <w:sz w:val="24"/>
          <w:szCs w:val="24"/>
        </w:rPr>
        <w:t xml:space="preserve">, </w:t>
      </w:r>
      <w:proofErr w:type="spellStart"/>
      <w:r w:rsidRPr="00793B43">
        <w:rPr>
          <w:rFonts w:ascii="Book Antiqua" w:hAnsi="Book Antiqua" w:cs="Arial"/>
          <w:sz w:val="24"/>
          <w:szCs w:val="24"/>
        </w:rPr>
        <w:t>Catana</w:t>
      </w:r>
      <w:proofErr w:type="spellEnd"/>
      <w:r w:rsidRPr="00793B43">
        <w:rPr>
          <w:rFonts w:ascii="Book Antiqua" w:hAnsi="Book Antiqua" w:cs="Arial"/>
          <w:sz w:val="24"/>
          <w:szCs w:val="24"/>
          <w:lang w:eastAsia="zh-CN"/>
        </w:rPr>
        <w:t xml:space="preserve"> C</w:t>
      </w:r>
      <w:r w:rsidRPr="00793B43">
        <w:rPr>
          <w:rFonts w:ascii="Book Antiqua" w:hAnsi="Book Antiqua" w:cs="Arial"/>
          <w:sz w:val="24"/>
          <w:szCs w:val="24"/>
        </w:rPr>
        <w:t>, Gee</w:t>
      </w:r>
      <w:r w:rsidRPr="00793B43">
        <w:rPr>
          <w:rFonts w:ascii="Book Antiqua" w:hAnsi="Book Antiqua" w:cs="Arial"/>
          <w:sz w:val="24"/>
          <w:szCs w:val="24"/>
          <w:lang w:eastAsia="zh-CN"/>
        </w:rPr>
        <w:t xml:space="preserve"> MS. </w:t>
      </w:r>
      <w:r w:rsidRPr="00793B43">
        <w:rPr>
          <w:rFonts w:ascii="Book Antiqua" w:hAnsi="Book Antiqua" w:cs="Arial"/>
          <w:sz w:val="24"/>
          <w:szCs w:val="24"/>
        </w:rPr>
        <w:t>Simultaneous whole body 18F-fluorodeoxyglucose positron emission tomography magnetic resonance imaging for evaluation of pediatric cancer: preliminary experience and comparison with 18F-fluorodeoxyglucose positron emission tomography computed tomography</w:t>
      </w:r>
      <w:r w:rsidRPr="00793B43">
        <w:rPr>
          <w:rFonts w:ascii="Book Antiqua" w:hAnsi="Book Antiqua" w:cs="Arial"/>
          <w:sz w:val="24"/>
          <w:szCs w:val="24"/>
          <w:lang w:eastAsia="zh-CN"/>
        </w:rPr>
        <w:t>.</w:t>
      </w:r>
      <w:r w:rsidR="00241615" w:rsidRPr="00793B43">
        <w:rPr>
          <w:rFonts w:ascii="Book Antiqua" w:hAnsi="Book Antiqua"/>
          <w:i/>
          <w:iCs/>
          <w:sz w:val="24"/>
          <w:szCs w:val="24"/>
        </w:rPr>
        <w:t xml:space="preserve"> World J </w:t>
      </w:r>
      <w:proofErr w:type="spellStart"/>
      <w:r w:rsidR="00241615" w:rsidRPr="00793B43">
        <w:rPr>
          <w:rFonts w:ascii="Book Antiqua" w:hAnsi="Book Antiqua"/>
          <w:i/>
          <w:iCs/>
          <w:sz w:val="24"/>
          <w:szCs w:val="24"/>
        </w:rPr>
        <w:t>Radiol</w:t>
      </w:r>
      <w:proofErr w:type="spellEnd"/>
      <w:r w:rsidR="00241615" w:rsidRPr="00793B43">
        <w:rPr>
          <w:rFonts w:ascii="Book Antiqua" w:hAnsi="Book Antiqua"/>
          <w:iCs/>
          <w:sz w:val="24"/>
          <w:szCs w:val="24"/>
        </w:rPr>
        <w:t xml:space="preserve"> 2016; </w:t>
      </w:r>
      <w:proofErr w:type="gramStart"/>
      <w:r w:rsidR="00241615" w:rsidRPr="00793B43">
        <w:rPr>
          <w:rFonts w:ascii="Book Antiqua" w:hAnsi="Book Antiqua"/>
          <w:iCs/>
          <w:sz w:val="24"/>
          <w:szCs w:val="24"/>
        </w:rPr>
        <w:t>In</w:t>
      </w:r>
      <w:proofErr w:type="gramEnd"/>
      <w:r w:rsidR="00241615" w:rsidRPr="00793B43">
        <w:rPr>
          <w:rFonts w:ascii="Book Antiqua" w:hAnsi="Book Antiqua"/>
          <w:iCs/>
          <w:sz w:val="24"/>
          <w:szCs w:val="24"/>
        </w:rPr>
        <w:t xml:space="preserve"> press</w:t>
      </w:r>
    </w:p>
    <w:p w14:paraId="7AE53373" w14:textId="77777777" w:rsidR="0038570D" w:rsidRPr="00793B43" w:rsidRDefault="00FB253A" w:rsidP="00663AE9">
      <w:pPr>
        <w:spacing w:after="0" w:line="360" w:lineRule="auto"/>
        <w:jc w:val="both"/>
        <w:rPr>
          <w:rFonts w:ascii="Book Antiqua" w:hAnsi="Book Antiqua" w:cs="Arial"/>
          <w:b/>
          <w:bCs/>
          <w:caps/>
          <w:sz w:val="24"/>
          <w:szCs w:val="24"/>
        </w:rPr>
      </w:pPr>
      <w:r w:rsidRPr="00793B43">
        <w:rPr>
          <w:rFonts w:ascii="Book Antiqua" w:hAnsi="Book Antiqua" w:cs="Arial"/>
          <w:b/>
          <w:bCs/>
          <w:caps/>
          <w:sz w:val="24"/>
          <w:szCs w:val="24"/>
        </w:rPr>
        <w:t>Introduction</w:t>
      </w:r>
    </w:p>
    <w:p w14:paraId="45F3BFE9" w14:textId="37A67373" w:rsidR="00537B44" w:rsidRPr="00793B43" w:rsidRDefault="00FB253A" w:rsidP="00663AE9">
      <w:pPr>
        <w:spacing w:after="0" w:line="360" w:lineRule="auto"/>
        <w:jc w:val="both"/>
        <w:rPr>
          <w:rFonts w:ascii="Book Antiqua" w:hAnsi="Book Antiqua" w:cs="Arial"/>
          <w:sz w:val="24"/>
          <w:szCs w:val="24"/>
        </w:rPr>
      </w:pPr>
      <w:r w:rsidRPr="00793B43">
        <w:rPr>
          <w:rFonts w:ascii="Book Antiqua" w:hAnsi="Book Antiqua" w:cs="Arial"/>
          <w:sz w:val="24"/>
          <w:szCs w:val="24"/>
        </w:rPr>
        <w:lastRenderedPageBreak/>
        <w:t xml:space="preserve">Combined </w:t>
      </w:r>
      <w:r w:rsidR="00537B44" w:rsidRPr="00793B43">
        <w:rPr>
          <w:rFonts w:ascii="Book Antiqua" w:hAnsi="Book Antiqua" w:cs="Arial"/>
          <w:sz w:val="24"/>
          <w:szCs w:val="24"/>
        </w:rPr>
        <w:t xml:space="preserve">18-fluorodeoxyglucose (FDG) </w:t>
      </w:r>
      <w:r w:rsidRPr="00793B43">
        <w:rPr>
          <w:rFonts w:ascii="Book Antiqua" w:hAnsi="Book Antiqua" w:cs="Arial"/>
          <w:sz w:val="24"/>
          <w:szCs w:val="24"/>
        </w:rPr>
        <w:t>positron emission tomography-magnetic resonance imaging (PET-MRI) is a promising new imaging modalit</w:t>
      </w:r>
      <w:r w:rsidR="0033301D" w:rsidRPr="00793B43">
        <w:rPr>
          <w:rFonts w:ascii="Book Antiqua" w:hAnsi="Book Antiqua" w:cs="Arial"/>
          <w:sz w:val="24"/>
          <w:szCs w:val="24"/>
        </w:rPr>
        <w:t>y.</w:t>
      </w:r>
      <w:r w:rsidR="00782EBD">
        <w:rPr>
          <w:rFonts w:ascii="Book Antiqua" w:hAnsi="Book Antiqua" w:cs="Arial"/>
          <w:sz w:val="24"/>
          <w:szCs w:val="24"/>
        </w:rPr>
        <w:t xml:space="preserve"> </w:t>
      </w:r>
      <w:r w:rsidR="0033301D" w:rsidRPr="00793B43">
        <w:rPr>
          <w:rFonts w:ascii="Book Antiqua" w:hAnsi="Book Antiqua" w:cs="Arial"/>
          <w:sz w:val="24"/>
          <w:szCs w:val="24"/>
        </w:rPr>
        <w:t>Early results in adult patients have shown that PET-MRI is technically feasible and demonstrates excellent conc</w:t>
      </w:r>
      <w:r w:rsidR="008C520F" w:rsidRPr="00793B43">
        <w:rPr>
          <w:rFonts w:ascii="Book Antiqua" w:hAnsi="Book Antiqua" w:cs="Arial"/>
          <w:sz w:val="24"/>
          <w:szCs w:val="24"/>
        </w:rPr>
        <w:t xml:space="preserve">ordance with </w:t>
      </w:r>
      <w:r w:rsidR="0088707D" w:rsidRPr="00793B43">
        <w:rPr>
          <w:rFonts w:ascii="Book Antiqua" w:hAnsi="Book Antiqua" w:cs="Arial"/>
          <w:sz w:val="24"/>
          <w:szCs w:val="24"/>
        </w:rPr>
        <w:t>positron emission tomography-computed tomography (PET-CT)</w:t>
      </w:r>
      <w:r w:rsidR="008C520F" w:rsidRPr="00793B43">
        <w:rPr>
          <w:rFonts w:ascii="Book Antiqua" w:hAnsi="Book Antiqua" w:cs="Arial"/>
          <w:sz w:val="24"/>
          <w:szCs w:val="24"/>
        </w:rPr>
        <w:t xml:space="preserve"> </w:t>
      </w:r>
      <w:proofErr w:type="gramStart"/>
      <w:r w:rsidR="008C520F" w:rsidRPr="00793B43">
        <w:rPr>
          <w:rFonts w:ascii="Book Antiqua" w:hAnsi="Book Antiqua" w:cs="Arial"/>
          <w:sz w:val="24"/>
          <w:szCs w:val="24"/>
        </w:rPr>
        <w:t>findings</w:t>
      </w:r>
      <w:r w:rsidR="005B2F20" w:rsidRPr="00793B43">
        <w:rPr>
          <w:rFonts w:ascii="Book Antiqua" w:hAnsi="Book Antiqua" w:cs="Arial"/>
          <w:sz w:val="24"/>
          <w:szCs w:val="24"/>
          <w:vertAlign w:val="superscript"/>
        </w:rPr>
        <w:t>[</w:t>
      </w:r>
      <w:proofErr w:type="gramEnd"/>
      <w:r w:rsidR="00EB12EF" w:rsidRPr="00793B43">
        <w:rPr>
          <w:rFonts w:ascii="Book Antiqua" w:hAnsi="Book Antiqua" w:cs="Arial"/>
          <w:sz w:val="24"/>
          <w:szCs w:val="24"/>
          <w:vertAlign w:val="superscript"/>
        </w:rPr>
        <w:t>1-9</w:t>
      </w:r>
      <w:r w:rsidR="005B2F20" w:rsidRPr="00793B43">
        <w:rPr>
          <w:rFonts w:ascii="Book Antiqua" w:hAnsi="Book Antiqua" w:cs="Arial"/>
          <w:sz w:val="24"/>
          <w:szCs w:val="24"/>
          <w:vertAlign w:val="superscript"/>
        </w:rPr>
        <w:t>]</w:t>
      </w:r>
      <w:r w:rsidR="00A20E58" w:rsidRPr="00793B43">
        <w:rPr>
          <w:rFonts w:ascii="Book Antiqua" w:hAnsi="Book Antiqua" w:cs="Arial"/>
          <w:sz w:val="24"/>
          <w:szCs w:val="24"/>
        </w:rPr>
        <w:t>.</w:t>
      </w:r>
      <w:r w:rsidR="00782EBD">
        <w:rPr>
          <w:rFonts w:ascii="Book Antiqua" w:hAnsi="Book Antiqua" w:cs="Arial"/>
          <w:sz w:val="24"/>
          <w:szCs w:val="24"/>
        </w:rPr>
        <w:t xml:space="preserve"> </w:t>
      </w:r>
      <w:r w:rsidR="008C520F" w:rsidRPr="00793B43">
        <w:rPr>
          <w:rFonts w:ascii="Book Antiqua" w:hAnsi="Book Antiqua" w:cs="Arial"/>
          <w:sz w:val="24"/>
          <w:szCs w:val="24"/>
        </w:rPr>
        <w:t xml:space="preserve">PET-MRI has </w:t>
      </w:r>
      <w:r w:rsidR="000B4D5C" w:rsidRPr="00793B43">
        <w:rPr>
          <w:rFonts w:ascii="Book Antiqua" w:hAnsi="Book Antiqua" w:cs="Arial"/>
          <w:sz w:val="24"/>
          <w:szCs w:val="24"/>
        </w:rPr>
        <w:t xml:space="preserve">several </w:t>
      </w:r>
      <w:r w:rsidR="008C520F" w:rsidRPr="00793B43">
        <w:rPr>
          <w:rFonts w:ascii="Book Antiqua" w:hAnsi="Book Antiqua" w:cs="Arial"/>
          <w:sz w:val="24"/>
          <w:szCs w:val="24"/>
        </w:rPr>
        <w:t>potential benefit</w:t>
      </w:r>
      <w:r w:rsidR="000B4D5C" w:rsidRPr="00793B43">
        <w:rPr>
          <w:rFonts w:ascii="Book Antiqua" w:hAnsi="Book Antiqua" w:cs="Arial"/>
          <w:sz w:val="24"/>
          <w:szCs w:val="24"/>
        </w:rPr>
        <w:t>s</w:t>
      </w:r>
      <w:r w:rsidR="008C520F" w:rsidRPr="00793B43">
        <w:rPr>
          <w:rFonts w:ascii="Book Antiqua" w:hAnsi="Book Antiqua" w:cs="Arial"/>
          <w:sz w:val="24"/>
          <w:szCs w:val="24"/>
        </w:rPr>
        <w:t xml:space="preserve"> in pediatric cancer patients</w:t>
      </w:r>
      <w:r w:rsidR="000B4D5C" w:rsidRPr="00793B43">
        <w:rPr>
          <w:rFonts w:ascii="Book Antiqua" w:hAnsi="Book Antiqua" w:cs="Arial"/>
          <w:sz w:val="24"/>
          <w:szCs w:val="24"/>
        </w:rPr>
        <w:t>. First, it holds the promise of i</w:t>
      </w:r>
      <w:r w:rsidRPr="00793B43">
        <w:rPr>
          <w:rFonts w:ascii="Book Antiqua" w:hAnsi="Book Antiqua" w:cs="Arial"/>
          <w:sz w:val="24"/>
          <w:szCs w:val="24"/>
        </w:rPr>
        <w:t>mproved evalu</w:t>
      </w:r>
      <w:r w:rsidR="000B4D5C" w:rsidRPr="00793B43">
        <w:rPr>
          <w:rFonts w:ascii="Book Antiqua" w:hAnsi="Book Antiqua" w:cs="Arial"/>
          <w:sz w:val="24"/>
          <w:szCs w:val="24"/>
        </w:rPr>
        <w:t>ation of neoplastic disease by combining the superior</w:t>
      </w:r>
      <w:r w:rsidRPr="00793B43">
        <w:rPr>
          <w:rFonts w:ascii="Book Antiqua" w:hAnsi="Book Antiqua" w:cs="Arial"/>
          <w:sz w:val="24"/>
          <w:szCs w:val="24"/>
        </w:rPr>
        <w:t xml:space="preserve"> </w:t>
      </w:r>
      <w:r w:rsidR="00672884" w:rsidRPr="00793B43">
        <w:rPr>
          <w:rFonts w:ascii="Book Antiqua" w:hAnsi="Book Antiqua" w:cs="Arial"/>
          <w:sz w:val="24"/>
          <w:szCs w:val="24"/>
        </w:rPr>
        <w:t xml:space="preserve">soft tissue contrast and </w:t>
      </w:r>
      <w:r w:rsidRPr="00793B43">
        <w:rPr>
          <w:rFonts w:ascii="Book Antiqua" w:hAnsi="Book Antiqua" w:cs="Arial"/>
          <w:sz w:val="24"/>
          <w:szCs w:val="24"/>
        </w:rPr>
        <w:t>tissue characterization</w:t>
      </w:r>
      <w:r w:rsidR="009960E4" w:rsidRPr="00793B43">
        <w:rPr>
          <w:rFonts w:ascii="Book Antiqua" w:hAnsi="Book Antiqua" w:cs="Arial"/>
          <w:sz w:val="24"/>
          <w:szCs w:val="24"/>
        </w:rPr>
        <w:t xml:space="preserve"> abilities of MRI, including diffusion-weighted imaging (DWI)</w:t>
      </w:r>
      <w:r w:rsidR="00672884" w:rsidRPr="00793B43">
        <w:rPr>
          <w:rFonts w:ascii="Book Antiqua" w:hAnsi="Book Antiqua" w:cs="Arial"/>
          <w:sz w:val="24"/>
          <w:szCs w:val="24"/>
        </w:rPr>
        <w:t>,</w:t>
      </w:r>
      <w:r w:rsidR="009960E4" w:rsidRPr="00793B43">
        <w:rPr>
          <w:rFonts w:ascii="Book Antiqua" w:hAnsi="Book Antiqua" w:cs="Arial"/>
          <w:sz w:val="24"/>
          <w:szCs w:val="24"/>
        </w:rPr>
        <w:t xml:space="preserve"> </w:t>
      </w:r>
      <w:r w:rsidR="000B4D5C" w:rsidRPr="00793B43">
        <w:rPr>
          <w:rFonts w:ascii="Book Antiqua" w:hAnsi="Book Antiqua" w:cs="Arial"/>
          <w:sz w:val="24"/>
          <w:szCs w:val="24"/>
        </w:rPr>
        <w:t>with</w:t>
      </w:r>
      <w:r w:rsidRPr="00793B43">
        <w:rPr>
          <w:rFonts w:ascii="Book Antiqua" w:hAnsi="Book Antiqua" w:cs="Arial"/>
          <w:sz w:val="24"/>
          <w:szCs w:val="24"/>
        </w:rPr>
        <w:t xml:space="preserve"> PET metabolic information</w:t>
      </w:r>
      <w:r w:rsidR="000B4D5C" w:rsidRPr="00793B43">
        <w:rPr>
          <w:rFonts w:ascii="Book Antiqua" w:hAnsi="Book Antiqua" w:cs="Arial"/>
          <w:sz w:val="24"/>
          <w:szCs w:val="24"/>
        </w:rPr>
        <w:t>.</w:t>
      </w:r>
      <w:r w:rsidR="00782EBD">
        <w:rPr>
          <w:rFonts w:ascii="Book Antiqua" w:hAnsi="Book Antiqua" w:cs="Arial"/>
          <w:sz w:val="24"/>
          <w:szCs w:val="24"/>
        </w:rPr>
        <w:t xml:space="preserve"> </w:t>
      </w:r>
      <w:r w:rsidR="000B4D5C" w:rsidRPr="00793B43">
        <w:rPr>
          <w:rFonts w:ascii="Book Antiqua" w:hAnsi="Book Antiqua" w:cs="Arial"/>
          <w:sz w:val="24"/>
          <w:szCs w:val="24"/>
        </w:rPr>
        <w:t xml:space="preserve">This </w:t>
      </w:r>
      <w:r w:rsidR="00672884" w:rsidRPr="00793B43">
        <w:rPr>
          <w:rFonts w:ascii="Book Antiqua" w:hAnsi="Book Antiqua" w:cs="Arial"/>
          <w:sz w:val="24"/>
          <w:szCs w:val="24"/>
        </w:rPr>
        <w:t>combination is particularly helpful</w:t>
      </w:r>
      <w:r w:rsidR="000B4D5C" w:rsidRPr="00793B43">
        <w:rPr>
          <w:rFonts w:ascii="Book Antiqua" w:hAnsi="Book Antiqua" w:cs="Arial"/>
          <w:sz w:val="24"/>
          <w:szCs w:val="24"/>
        </w:rPr>
        <w:t xml:space="preserve"> in the evaluation of</w:t>
      </w:r>
      <w:r w:rsidR="00D22740" w:rsidRPr="00793B43">
        <w:rPr>
          <w:rFonts w:ascii="Book Antiqua" w:hAnsi="Book Antiqua" w:cs="Arial"/>
          <w:sz w:val="24"/>
          <w:szCs w:val="24"/>
        </w:rPr>
        <w:t xml:space="preserve"> primary and metastatic</w:t>
      </w:r>
      <w:r w:rsidR="000B4D5C" w:rsidRPr="00793B43">
        <w:rPr>
          <w:rFonts w:ascii="Book Antiqua" w:hAnsi="Book Antiqua" w:cs="Arial"/>
          <w:sz w:val="24"/>
          <w:szCs w:val="24"/>
        </w:rPr>
        <w:t xml:space="preserve"> </w:t>
      </w:r>
      <w:r w:rsidR="00672884" w:rsidRPr="00793B43">
        <w:rPr>
          <w:rFonts w:ascii="Book Antiqua" w:hAnsi="Book Antiqua" w:cs="Arial"/>
          <w:sz w:val="24"/>
          <w:szCs w:val="24"/>
        </w:rPr>
        <w:t xml:space="preserve">malignancies involving the central nervous system, </w:t>
      </w:r>
      <w:r w:rsidR="00D22740" w:rsidRPr="00793B43">
        <w:rPr>
          <w:rFonts w:ascii="Book Antiqua" w:hAnsi="Book Antiqua" w:cs="Arial"/>
          <w:sz w:val="24"/>
          <w:szCs w:val="24"/>
        </w:rPr>
        <w:t xml:space="preserve">bone marrow, </w:t>
      </w:r>
      <w:r w:rsidR="00672884" w:rsidRPr="00793B43">
        <w:rPr>
          <w:rFonts w:ascii="Book Antiqua" w:hAnsi="Book Antiqua" w:cs="Arial"/>
          <w:sz w:val="24"/>
          <w:szCs w:val="24"/>
        </w:rPr>
        <w:t>mediastinum, pelvis, and extremities</w:t>
      </w:r>
      <w:r w:rsidR="00EE1F4E" w:rsidRPr="00793B43">
        <w:rPr>
          <w:rFonts w:ascii="Book Antiqua" w:hAnsi="Book Antiqua" w:cs="Arial"/>
          <w:sz w:val="24"/>
          <w:szCs w:val="24"/>
        </w:rPr>
        <w:t xml:space="preserve">, </w:t>
      </w:r>
      <w:r w:rsidR="00672884" w:rsidRPr="00793B43">
        <w:rPr>
          <w:rFonts w:ascii="Book Antiqua" w:hAnsi="Book Antiqua" w:cs="Arial"/>
          <w:sz w:val="24"/>
          <w:szCs w:val="24"/>
        </w:rPr>
        <w:t xml:space="preserve">all of </w:t>
      </w:r>
      <w:r w:rsidR="000B4D5C" w:rsidRPr="00793B43">
        <w:rPr>
          <w:rFonts w:ascii="Book Antiqua" w:hAnsi="Book Antiqua" w:cs="Arial"/>
          <w:sz w:val="24"/>
          <w:szCs w:val="24"/>
        </w:rPr>
        <w:t xml:space="preserve">which are relatively common in the pediatric population. </w:t>
      </w:r>
      <w:r w:rsidR="00672884" w:rsidRPr="00793B43">
        <w:rPr>
          <w:rFonts w:ascii="Book Antiqua" w:hAnsi="Book Antiqua" w:cs="Arial"/>
          <w:sz w:val="24"/>
          <w:szCs w:val="24"/>
        </w:rPr>
        <w:t>Current imaging protocols for these malignancies typically involve separate MRI and PET-CT examinations.</w:t>
      </w:r>
      <w:r w:rsidR="000B4D5C" w:rsidRPr="00793B43">
        <w:rPr>
          <w:rFonts w:ascii="Book Antiqua" w:hAnsi="Book Antiqua" w:cs="Arial"/>
          <w:sz w:val="24"/>
          <w:szCs w:val="24"/>
        </w:rPr>
        <w:t xml:space="preserve"> </w:t>
      </w:r>
      <w:r w:rsidR="00672884" w:rsidRPr="00793B43">
        <w:rPr>
          <w:rFonts w:ascii="Book Antiqua" w:hAnsi="Book Antiqua" w:cs="Arial"/>
          <w:sz w:val="24"/>
          <w:szCs w:val="24"/>
        </w:rPr>
        <w:t>The availability of whole body integrated PET-MRI scanners is advantageous both in terms of reducing overall scan times</w:t>
      </w:r>
      <w:r w:rsidR="00EE1F4E" w:rsidRPr="00793B43">
        <w:rPr>
          <w:rFonts w:ascii="Book Antiqua" w:hAnsi="Book Antiqua" w:cs="Arial"/>
          <w:sz w:val="24"/>
          <w:szCs w:val="24"/>
        </w:rPr>
        <w:t>, which would lead to shorter exposure to sedation and anesthesia,</w:t>
      </w:r>
      <w:r w:rsidR="00672884" w:rsidRPr="00793B43">
        <w:rPr>
          <w:rFonts w:ascii="Book Antiqua" w:hAnsi="Book Antiqua" w:cs="Arial"/>
          <w:sz w:val="24"/>
          <w:szCs w:val="24"/>
        </w:rPr>
        <w:t xml:space="preserve"> as well as </w:t>
      </w:r>
      <w:r w:rsidR="0032131F" w:rsidRPr="00793B43">
        <w:rPr>
          <w:rFonts w:ascii="Book Antiqua" w:hAnsi="Book Antiqua" w:cs="Arial"/>
          <w:sz w:val="24"/>
          <w:szCs w:val="24"/>
        </w:rPr>
        <w:t>improved anatomic registration of PET and MR images due to</w:t>
      </w:r>
      <w:r w:rsidR="00D37EAF" w:rsidRPr="00793B43">
        <w:rPr>
          <w:rFonts w:ascii="Book Antiqua" w:hAnsi="Book Antiqua" w:cs="Arial"/>
          <w:sz w:val="24"/>
          <w:szCs w:val="24"/>
        </w:rPr>
        <w:t xml:space="preserve"> simultaneous data acquisition</w:t>
      </w:r>
      <w:r w:rsidR="005B2F20" w:rsidRPr="00793B43">
        <w:rPr>
          <w:rFonts w:ascii="Book Antiqua" w:hAnsi="Book Antiqua" w:cs="Arial"/>
          <w:sz w:val="24"/>
          <w:szCs w:val="24"/>
          <w:vertAlign w:val="superscript"/>
        </w:rPr>
        <w:t>[</w:t>
      </w:r>
      <w:r w:rsidR="00EB12EF" w:rsidRPr="00793B43">
        <w:rPr>
          <w:rFonts w:ascii="Book Antiqua" w:hAnsi="Book Antiqua" w:cs="Arial"/>
          <w:sz w:val="24"/>
          <w:szCs w:val="24"/>
          <w:vertAlign w:val="superscript"/>
        </w:rPr>
        <w:t>10</w:t>
      </w:r>
      <w:r w:rsidR="005B2F20" w:rsidRPr="00793B43">
        <w:rPr>
          <w:rFonts w:ascii="Book Antiqua" w:hAnsi="Book Antiqua" w:cs="Arial"/>
          <w:sz w:val="24"/>
          <w:szCs w:val="24"/>
          <w:vertAlign w:val="superscript"/>
        </w:rPr>
        <w:t>]</w:t>
      </w:r>
      <w:r w:rsidR="0032131F" w:rsidRPr="00793B43">
        <w:rPr>
          <w:rFonts w:ascii="Book Antiqua" w:hAnsi="Book Antiqua" w:cs="Arial"/>
          <w:sz w:val="24"/>
          <w:szCs w:val="24"/>
        </w:rPr>
        <w:t>.</w:t>
      </w:r>
      <w:r w:rsidR="00782EBD">
        <w:rPr>
          <w:rFonts w:ascii="Book Antiqua" w:hAnsi="Book Antiqua" w:cs="Arial"/>
          <w:sz w:val="24"/>
          <w:szCs w:val="24"/>
        </w:rPr>
        <w:t xml:space="preserve"> </w:t>
      </w:r>
      <w:r w:rsidR="0032131F" w:rsidRPr="00793B43">
        <w:rPr>
          <w:rFonts w:ascii="Book Antiqua" w:hAnsi="Book Antiqua" w:cs="Arial"/>
          <w:sz w:val="24"/>
          <w:szCs w:val="24"/>
        </w:rPr>
        <w:t xml:space="preserve">Additionally, by </w:t>
      </w:r>
      <w:r w:rsidR="000B4D5C" w:rsidRPr="00793B43">
        <w:rPr>
          <w:rFonts w:ascii="Book Antiqua" w:hAnsi="Book Antiqua" w:cs="Arial"/>
          <w:sz w:val="24"/>
          <w:szCs w:val="24"/>
        </w:rPr>
        <w:t xml:space="preserve">substituting MRI for computed tomography (CT), PET-MRI promises substantially reduced </w:t>
      </w:r>
      <w:r w:rsidR="0032131F" w:rsidRPr="00793B43">
        <w:rPr>
          <w:rFonts w:ascii="Book Antiqua" w:hAnsi="Book Antiqua" w:cs="Arial"/>
          <w:sz w:val="24"/>
          <w:szCs w:val="24"/>
        </w:rPr>
        <w:t xml:space="preserve">ionizing </w:t>
      </w:r>
      <w:r w:rsidR="000B4D5C" w:rsidRPr="00793B43">
        <w:rPr>
          <w:rFonts w:ascii="Book Antiqua" w:hAnsi="Book Antiqua" w:cs="Arial"/>
          <w:sz w:val="24"/>
          <w:szCs w:val="24"/>
        </w:rPr>
        <w:t>radiation doses compared to PET-CT.</w:t>
      </w:r>
      <w:r w:rsidR="00782EBD">
        <w:rPr>
          <w:rFonts w:ascii="Book Antiqua" w:hAnsi="Book Antiqua" w:cs="Arial"/>
          <w:sz w:val="24"/>
          <w:szCs w:val="24"/>
        </w:rPr>
        <w:t xml:space="preserve"> </w:t>
      </w:r>
      <w:r w:rsidR="0032131F" w:rsidRPr="00793B43">
        <w:rPr>
          <w:rFonts w:ascii="Book Antiqua" w:hAnsi="Book Antiqua" w:cs="Arial"/>
          <w:sz w:val="24"/>
          <w:szCs w:val="24"/>
        </w:rPr>
        <w:t>Finally</w:t>
      </w:r>
      <w:r w:rsidR="0088707D" w:rsidRPr="00793B43">
        <w:rPr>
          <w:rFonts w:ascii="Book Antiqua" w:hAnsi="Book Antiqua" w:cs="Arial"/>
          <w:sz w:val="24"/>
          <w:szCs w:val="24"/>
        </w:rPr>
        <w:t xml:space="preserve">, the </w:t>
      </w:r>
      <w:r w:rsidR="002E5954" w:rsidRPr="00793B43">
        <w:rPr>
          <w:rFonts w:ascii="Book Antiqua" w:hAnsi="Book Antiqua" w:cs="Arial"/>
          <w:sz w:val="24"/>
          <w:szCs w:val="24"/>
        </w:rPr>
        <w:t xml:space="preserve">superior </w:t>
      </w:r>
      <w:r w:rsidR="0088707D" w:rsidRPr="00793B43">
        <w:rPr>
          <w:rFonts w:ascii="Book Antiqua" w:hAnsi="Book Antiqua" w:cs="Arial"/>
          <w:sz w:val="24"/>
          <w:szCs w:val="24"/>
        </w:rPr>
        <w:t xml:space="preserve">soft tissue </w:t>
      </w:r>
      <w:r w:rsidR="002E5954" w:rsidRPr="00793B43">
        <w:rPr>
          <w:rFonts w:ascii="Book Antiqua" w:hAnsi="Book Antiqua" w:cs="Arial"/>
          <w:sz w:val="24"/>
          <w:szCs w:val="24"/>
        </w:rPr>
        <w:t xml:space="preserve">contrast </w:t>
      </w:r>
      <w:r w:rsidR="0088707D" w:rsidRPr="00793B43">
        <w:rPr>
          <w:rFonts w:ascii="Book Antiqua" w:hAnsi="Book Antiqua" w:cs="Arial"/>
          <w:sz w:val="24"/>
          <w:szCs w:val="24"/>
        </w:rPr>
        <w:t xml:space="preserve">of MRI </w:t>
      </w:r>
      <w:r w:rsidR="002E5954" w:rsidRPr="00793B43">
        <w:rPr>
          <w:rFonts w:ascii="Book Antiqua" w:hAnsi="Book Antiqua" w:cs="Arial"/>
          <w:sz w:val="24"/>
          <w:szCs w:val="24"/>
        </w:rPr>
        <w:t>compared to CT is likely</w:t>
      </w:r>
      <w:r w:rsidR="0088707D" w:rsidRPr="00793B43">
        <w:rPr>
          <w:rFonts w:ascii="Book Antiqua" w:hAnsi="Book Antiqua" w:cs="Arial"/>
          <w:sz w:val="24"/>
          <w:szCs w:val="24"/>
        </w:rPr>
        <w:t xml:space="preserve"> to improve the </w:t>
      </w:r>
      <w:r w:rsidRPr="00793B43">
        <w:rPr>
          <w:rFonts w:ascii="Book Antiqua" w:hAnsi="Book Antiqua" w:cs="Arial"/>
          <w:sz w:val="24"/>
          <w:szCs w:val="24"/>
        </w:rPr>
        <w:t xml:space="preserve">characterization of incidental </w:t>
      </w:r>
      <w:r w:rsidR="002E5954" w:rsidRPr="00793B43">
        <w:rPr>
          <w:rFonts w:ascii="Book Antiqua" w:hAnsi="Book Antiqua" w:cs="Arial"/>
          <w:sz w:val="24"/>
          <w:szCs w:val="24"/>
        </w:rPr>
        <w:t xml:space="preserve">indeterminate </w:t>
      </w:r>
      <w:r w:rsidRPr="00793B43">
        <w:rPr>
          <w:rFonts w:ascii="Book Antiqua" w:hAnsi="Book Antiqua" w:cs="Arial"/>
          <w:sz w:val="24"/>
          <w:szCs w:val="24"/>
        </w:rPr>
        <w:t>findings</w:t>
      </w:r>
      <w:r w:rsidR="00D37EAF" w:rsidRPr="00793B43">
        <w:rPr>
          <w:rFonts w:ascii="Book Antiqua" w:hAnsi="Book Antiqua" w:cs="Arial"/>
          <w:sz w:val="24"/>
          <w:szCs w:val="24"/>
        </w:rPr>
        <w:t xml:space="preserve"> seen on whole body </w:t>
      </w:r>
      <w:proofErr w:type="gramStart"/>
      <w:r w:rsidR="00D37EAF" w:rsidRPr="00793B43">
        <w:rPr>
          <w:rFonts w:ascii="Book Antiqua" w:hAnsi="Book Antiqua" w:cs="Arial"/>
          <w:sz w:val="24"/>
          <w:szCs w:val="24"/>
        </w:rPr>
        <w:t>imaging</w:t>
      </w:r>
      <w:r w:rsidR="005B2F20" w:rsidRPr="00793B43">
        <w:rPr>
          <w:rFonts w:ascii="Book Antiqua" w:hAnsi="Book Antiqua" w:cs="Arial"/>
          <w:sz w:val="24"/>
          <w:szCs w:val="24"/>
          <w:vertAlign w:val="superscript"/>
        </w:rPr>
        <w:t>[</w:t>
      </w:r>
      <w:proofErr w:type="gramEnd"/>
      <w:r w:rsidR="00EB12EF" w:rsidRPr="00793B43">
        <w:rPr>
          <w:rFonts w:ascii="Book Antiqua" w:hAnsi="Book Antiqua" w:cs="Arial"/>
          <w:sz w:val="24"/>
          <w:szCs w:val="24"/>
          <w:vertAlign w:val="superscript"/>
        </w:rPr>
        <w:t>2</w:t>
      </w:r>
      <w:r w:rsidR="005B2F20" w:rsidRPr="00793B43">
        <w:rPr>
          <w:rFonts w:ascii="Book Antiqua" w:hAnsi="Book Antiqua" w:cs="Arial"/>
          <w:sz w:val="24"/>
          <w:szCs w:val="24"/>
          <w:vertAlign w:val="superscript"/>
        </w:rPr>
        <w:t>]</w:t>
      </w:r>
      <w:r w:rsidR="0088707D" w:rsidRPr="00793B43">
        <w:rPr>
          <w:rFonts w:ascii="Book Antiqua" w:hAnsi="Book Antiqua" w:cs="Arial"/>
          <w:sz w:val="24"/>
          <w:szCs w:val="24"/>
        </w:rPr>
        <w:t xml:space="preserve">, </w:t>
      </w:r>
      <w:r w:rsidR="002E5954" w:rsidRPr="00793B43">
        <w:rPr>
          <w:rFonts w:ascii="Book Antiqua" w:hAnsi="Book Antiqua" w:cs="Arial"/>
          <w:sz w:val="24"/>
          <w:szCs w:val="24"/>
        </w:rPr>
        <w:t xml:space="preserve">potentially </w:t>
      </w:r>
      <w:r w:rsidR="0088707D" w:rsidRPr="00793B43">
        <w:rPr>
          <w:rFonts w:ascii="Book Antiqua" w:hAnsi="Book Antiqua" w:cs="Arial"/>
          <w:sz w:val="24"/>
          <w:szCs w:val="24"/>
        </w:rPr>
        <w:t>decreasing the need for additional follow-up examinations</w:t>
      </w:r>
      <w:r w:rsidR="002E5954" w:rsidRPr="00793B43">
        <w:rPr>
          <w:rFonts w:ascii="Book Antiqua" w:hAnsi="Book Antiqua" w:cs="Arial"/>
          <w:sz w:val="24"/>
          <w:szCs w:val="24"/>
        </w:rPr>
        <w:t xml:space="preserve"> and/or invasive procedures</w:t>
      </w:r>
      <w:r w:rsidR="0088707D" w:rsidRPr="00793B43">
        <w:rPr>
          <w:rFonts w:ascii="Book Antiqua" w:hAnsi="Book Antiqua" w:cs="Arial"/>
          <w:sz w:val="24"/>
          <w:szCs w:val="24"/>
        </w:rPr>
        <w:t>.</w:t>
      </w:r>
      <w:r w:rsidR="00782EBD">
        <w:rPr>
          <w:rFonts w:ascii="Book Antiqua" w:hAnsi="Book Antiqua" w:cs="Arial"/>
          <w:sz w:val="24"/>
          <w:szCs w:val="24"/>
        </w:rPr>
        <w:t xml:space="preserve"> </w:t>
      </w:r>
    </w:p>
    <w:p w14:paraId="331619B3" w14:textId="508A8B4E" w:rsidR="00940BE2" w:rsidRPr="00793B43" w:rsidRDefault="00091435" w:rsidP="00663AE9">
      <w:pPr>
        <w:spacing w:after="0" w:line="360" w:lineRule="auto"/>
        <w:ind w:firstLine="720"/>
        <w:jc w:val="both"/>
        <w:rPr>
          <w:rFonts w:ascii="Book Antiqua" w:hAnsi="Book Antiqua" w:cs="Arial"/>
          <w:sz w:val="24"/>
          <w:szCs w:val="24"/>
          <w:lang w:eastAsia="zh-CN"/>
        </w:rPr>
      </w:pPr>
      <w:r w:rsidRPr="00793B43">
        <w:rPr>
          <w:rFonts w:ascii="Book Antiqua" w:hAnsi="Book Antiqua" w:cs="Arial"/>
          <w:sz w:val="24"/>
          <w:szCs w:val="24"/>
        </w:rPr>
        <w:t xml:space="preserve">Evidence </w:t>
      </w:r>
      <w:r w:rsidR="00940BE2" w:rsidRPr="00793B43">
        <w:rPr>
          <w:rFonts w:ascii="Book Antiqua" w:hAnsi="Book Antiqua" w:cs="Arial"/>
          <w:sz w:val="24"/>
          <w:szCs w:val="24"/>
        </w:rPr>
        <w:t xml:space="preserve">regarding the </w:t>
      </w:r>
      <w:r w:rsidRPr="00793B43">
        <w:rPr>
          <w:rFonts w:ascii="Book Antiqua" w:hAnsi="Book Antiqua" w:cs="Arial"/>
          <w:sz w:val="24"/>
          <w:szCs w:val="24"/>
        </w:rPr>
        <w:t>performance</w:t>
      </w:r>
      <w:r w:rsidR="00940BE2" w:rsidRPr="00793B43">
        <w:rPr>
          <w:rFonts w:ascii="Book Antiqua" w:hAnsi="Book Antiqua" w:cs="Arial"/>
          <w:sz w:val="24"/>
          <w:szCs w:val="24"/>
        </w:rPr>
        <w:t xml:space="preserve"> of integrated PET-MRI in the pediatric </w:t>
      </w:r>
      <w:r w:rsidRPr="00793B43">
        <w:rPr>
          <w:rFonts w:ascii="Book Antiqua" w:hAnsi="Book Antiqua" w:cs="Arial"/>
          <w:sz w:val="24"/>
          <w:szCs w:val="24"/>
        </w:rPr>
        <w:t xml:space="preserve">oncology </w:t>
      </w:r>
      <w:r w:rsidR="00940BE2" w:rsidRPr="00793B43">
        <w:rPr>
          <w:rFonts w:ascii="Book Antiqua" w:hAnsi="Book Antiqua" w:cs="Arial"/>
          <w:sz w:val="24"/>
          <w:szCs w:val="24"/>
        </w:rPr>
        <w:t xml:space="preserve">population </w:t>
      </w:r>
      <w:r w:rsidR="00C0592F" w:rsidRPr="00793B43">
        <w:rPr>
          <w:rFonts w:ascii="Book Antiqua" w:hAnsi="Book Antiqua" w:cs="Arial"/>
          <w:sz w:val="24"/>
          <w:szCs w:val="24"/>
        </w:rPr>
        <w:t xml:space="preserve">is </w:t>
      </w:r>
      <w:r w:rsidRPr="00793B43">
        <w:rPr>
          <w:rFonts w:ascii="Book Antiqua" w:hAnsi="Book Antiqua" w:cs="Arial"/>
          <w:sz w:val="24"/>
          <w:szCs w:val="24"/>
        </w:rPr>
        <w:t xml:space="preserve">relatively </w:t>
      </w:r>
      <w:r w:rsidR="00C0592F" w:rsidRPr="00793B43">
        <w:rPr>
          <w:rFonts w:ascii="Book Antiqua" w:hAnsi="Book Antiqua" w:cs="Arial"/>
          <w:sz w:val="24"/>
          <w:szCs w:val="24"/>
        </w:rPr>
        <w:t>sparse</w:t>
      </w:r>
      <w:r w:rsidRPr="00793B43">
        <w:rPr>
          <w:rFonts w:ascii="Book Antiqua" w:hAnsi="Book Antiqua" w:cs="Arial"/>
          <w:sz w:val="24"/>
          <w:szCs w:val="24"/>
        </w:rPr>
        <w:t xml:space="preserve"> compared with adults</w:t>
      </w:r>
      <w:r w:rsidR="00C0592F" w:rsidRPr="00793B43">
        <w:rPr>
          <w:rFonts w:ascii="Book Antiqua" w:hAnsi="Book Antiqua" w:cs="Arial"/>
          <w:sz w:val="24"/>
          <w:szCs w:val="24"/>
        </w:rPr>
        <w:t xml:space="preserve">, with a total of </w:t>
      </w:r>
      <w:r w:rsidR="006202C3" w:rsidRPr="00793B43">
        <w:rPr>
          <w:rFonts w:ascii="Book Antiqua" w:hAnsi="Book Antiqua" w:cs="Arial"/>
          <w:sz w:val="24"/>
          <w:szCs w:val="24"/>
        </w:rPr>
        <w:t>42</w:t>
      </w:r>
      <w:r w:rsidR="00E17B8D" w:rsidRPr="00793B43">
        <w:rPr>
          <w:rFonts w:ascii="Book Antiqua" w:hAnsi="Book Antiqua" w:cs="Arial"/>
          <w:sz w:val="24"/>
          <w:szCs w:val="24"/>
        </w:rPr>
        <w:t xml:space="preserve"> patients included in</w:t>
      </w:r>
      <w:r w:rsidR="00C0592F" w:rsidRPr="00793B43">
        <w:rPr>
          <w:rFonts w:ascii="Book Antiqua" w:hAnsi="Book Antiqua" w:cs="Arial"/>
          <w:sz w:val="24"/>
          <w:szCs w:val="24"/>
        </w:rPr>
        <w:t xml:space="preserve"> </w:t>
      </w:r>
      <w:r w:rsidR="00EB12EF" w:rsidRPr="00793B43">
        <w:rPr>
          <w:rFonts w:ascii="Book Antiqua" w:hAnsi="Book Antiqua" w:cs="Arial"/>
          <w:sz w:val="24"/>
          <w:szCs w:val="24"/>
        </w:rPr>
        <w:t xml:space="preserve">three </w:t>
      </w:r>
      <w:r w:rsidR="00D37EAF" w:rsidRPr="00793B43">
        <w:rPr>
          <w:rFonts w:ascii="Book Antiqua" w:hAnsi="Book Antiqua" w:cs="Arial"/>
          <w:sz w:val="24"/>
          <w:szCs w:val="24"/>
        </w:rPr>
        <w:t xml:space="preserve">published </w:t>
      </w:r>
      <w:proofErr w:type="gramStart"/>
      <w:r w:rsidR="00D37EAF" w:rsidRPr="00793B43">
        <w:rPr>
          <w:rFonts w:ascii="Book Antiqua" w:hAnsi="Book Antiqua" w:cs="Arial"/>
          <w:sz w:val="24"/>
          <w:szCs w:val="24"/>
        </w:rPr>
        <w:t>studies</w:t>
      </w:r>
      <w:r w:rsidR="005B2F20" w:rsidRPr="00793B43">
        <w:rPr>
          <w:rFonts w:ascii="Book Antiqua" w:hAnsi="Book Antiqua" w:cs="Arial"/>
          <w:sz w:val="24"/>
          <w:szCs w:val="24"/>
          <w:vertAlign w:val="superscript"/>
        </w:rPr>
        <w:t>[</w:t>
      </w:r>
      <w:proofErr w:type="gramEnd"/>
      <w:r w:rsidR="00EB12EF" w:rsidRPr="00793B43">
        <w:rPr>
          <w:rFonts w:ascii="Book Antiqua" w:hAnsi="Book Antiqua" w:cs="Arial"/>
          <w:sz w:val="24"/>
          <w:szCs w:val="24"/>
          <w:vertAlign w:val="superscript"/>
        </w:rPr>
        <w:t>11-13</w:t>
      </w:r>
      <w:r w:rsidR="005B2F20" w:rsidRPr="00793B43">
        <w:rPr>
          <w:rFonts w:ascii="Book Antiqua" w:hAnsi="Book Antiqua" w:cs="Arial"/>
          <w:sz w:val="24"/>
          <w:szCs w:val="24"/>
          <w:vertAlign w:val="superscript"/>
        </w:rPr>
        <w:t>]</w:t>
      </w:r>
      <w:r w:rsidR="00C0592F" w:rsidRPr="00793B43">
        <w:rPr>
          <w:rFonts w:ascii="Book Antiqua" w:hAnsi="Book Antiqua" w:cs="Arial"/>
          <w:sz w:val="24"/>
          <w:szCs w:val="24"/>
        </w:rPr>
        <w:t>.</w:t>
      </w:r>
      <w:r w:rsidR="00782EBD">
        <w:rPr>
          <w:rFonts w:ascii="Book Antiqua" w:hAnsi="Book Antiqua" w:cs="Arial"/>
          <w:sz w:val="24"/>
          <w:szCs w:val="24"/>
        </w:rPr>
        <w:t xml:space="preserve"> </w:t>
      </w:r>
      <w:r w:rsidR="009460A3" w:rsidRPr="00793B43">
        <w:rPr>
          <w:rFonts w:ascii="Book Antiqua" w:hAnsi="Book Antiqua" w:cs="Arial"/>
          <w:sz w:val="24"/>
          <w:szCs w:val="24"/>
        </w:rPr>
        <w:t>T</w:t>
      </w:r>
      <w:r w:rsidR="00940BE2" w:rsidRPr="00793B43">
        <w:rPr>
          <w:rFonts w:ascii="Book Antiqua" w:hAnsi="Book Antiqua" w:cs="Arial"/>
          <w:sz w:val="24"/>
          <w:szCs w:val="24"/>
        </w:rPr>
        <w:t xml:space="preserve">he purpose of this study is to </w:t>
      </w:r>
      <w:r w:rsidR="009460A3" w:rsidRPr="00793B43">
        <w:rPr>
          <w:rFonts w:ascii="Book Antiqua" w:hAnsi="Book Antiqua" w:cs="Arial"/>
          <w:sz w:val="24"/>
          <w:szCs w:val="24"/>
        </w:rPr>
        <w:t>evaluate the performance of whole body integrated PET-MRI</w:t>
      </w:r>
      <w:r w:rsidR="00537B44" w:rsidRPr="00793B43">
        <w:rPr>
          <w:rFonts w:ascii="Book Antiqua" w:hAnsi="Book Antiqua" w:cs="Arial"/>
          <w:sz w:val="24"/>
          <w:szCs w:val="24"/>
        </w:rPr>
        <w:t xml:space="preserve"> </w:t>
      </w:r>
      <w:r w:rsidR="008F0DEB" w:rsidRPr="00793B43">
        <w:rPr>
          <w:rFonts w:ascii="Book Antiqua" w:hAnsi="Book Antiqua" w:cs="Arial"/>
          <w:sz w:val="24"/>
          <w:szCs w:val="24"/>
        </w:rPr>
        <w:t xml:space="preserve">using </w:t>
      </w:r>
      <w:r w:rsidR="008F0DEB" w:rsidRPr="00793B43">
        <w:rPr>
          <w:rFonts w:ascii="Book Antiqua" w:hAnsi="Book Antiqua" w:cs="Arial"/>
          <w:sz w:val="24"/>
          <w:szCs w:val="24"/>
          <w:vertAlign w:val="superscript"/>
        </w:rPr>
        <w:t>18</w:t>
      </w:r>
      <w:r w:rsidR="008F0DEB" w:rsidRPr="00793B43">
        <w:rPr>
          <w:rFonts w:ascii="Book Antiqua" w:hAnsi="Book Antiqua" w:cs="Arial"/>
          <w:sz w:val="24"/>
          <w:szCs w:val="24"/>
        </w:rPr>
        <w:t xml:space="preserve">F-FDG </w:t>
      </w:r>
      <w:r w:rsidR="00537B44" w:rsidRPr="00793B43">
        <w:rPr>
          <w:rFonts w:ascii="Book Antiqua" w:hAnsi="Book Antiqua" w:cs="Arial"/>
          <w:sz w:val="24"/>
          <w:szCs w:val="24"/>
        </w:rPr>
        <w:t xml:space="preserve">for the detection of </w:t>
      </w:r>
      <w:r w:rsidR="009460A3" w:rsidRPr="00793B43">
        <w:rPr>
          <w:rFonts w:ascii="Book Antiqua" w:hAnsi="Book Antiqua" w:cs="Arial"/>
          <w:sz w:val="24"/>
          <w:szCs w:val="24"/>
        </w:rPr>
        <w:t>malignant lesions</w:t>
      </w:r>
      <w:r w:rsidR="00537B44" w:rsidRPr="00793B43">
        <w:rPr>
          <w:rFonts w:ascii="Book Antiqua" w:hAnsi="Book Antiqua" w:cs="Arial"/>
          <w:sz w:val="24"/>
          <w:szCs w:val="24"/>
        </w:rPr>
        <w:t xml:space="preserve"> in pediatric patients</w:t>
      </w:r>
      <w:r w:rsidR="009460A3" w:rsidRPr="00793B43">
        <w:rPr>
          <w:rFonts w:ascii="Book Antiqua" w:hAnsi="Book Antiqua" w:cs="Arial"/>
          <w:sz w:val="24"/>
          <w:szCs w:val="24"/>
        </w:rPr>
        <w:t xml:space="preserve"> with established cancer</w:t>
      </w:r>
      <w:r w:rsidR="00537B44" w:rsidRPr="00793B43">
        <w:rPr>
          <w:rFonts w:ascii="Book Antiqua" w:hAnsi="Book Antiqua" w:cs="Arial"/>
          <w:sz w:val="24"/>
          <w:szCs w:val="24"/>
        </w:rPr>
        <w:t xml:space="preserve"> using PET-CT </w:t>
      </w:r>
      <w:r w:rsidR="008F0DEB" w:rsidRPr="00793B43">
        <w:rPr>
          <w:rFonts w:ascii="Book Antiqua" w:hAnsi="Book Antiqua" w:cs="Arial"/>
          <w:sz w:val="24"/>
          <w:szCs w:val="24"/>
        </w:rPr>
        <w:t xml:space="preserve">performed </w:t>
      </w:r>
      <w:r w:rsidR="00D22740" w:rsidRPr="00793B43">
        <w:rPr>
          <w:rFonts w:ascii="Book Antiqua" w:hAnsi="Book Antiqua" w:cs="Arial"/>
          <w:sz w:val="24"/>
          <w:szCs w:val="24"/>
        </w:rPr>
        <w:t xml:space="preserve">earlier </w:t>
      </w:r>
      <w:r w:rsidR="008F0DEB" w:rsidRPr="00793B43">
        <w:rPr>
          <w:rFonts w:ascii="Book Antiqua" w:hAnsi="Book Antiqua" w:cs="Arial"/>
          <w:sz w:val="24"/>
          <w:szCs w:val="24"/>
        </w:rPr>
        <w:t xml:space="preserve">on the same </w:t>
      </w:r>
      <w:r w:rsidR="00D22740" w:rsidRPr="00793B43">
        <w:rPr>
          <w:rFonts w:ascii="Book Antiqua" w:hAnsi="Book Antiqua" w:cs="Arial"/>
          <w:sz w:val="24"/>
          <w:szCs w:val="24"/>
        </w:rPr>
        <w:t>day</w:t>
      </w:r>
      <w:r w:rsidR="008F0DEB" w:rsidRPr="00793B43">
        <w:rPr>
          <w:rFonts w:ascii="Book Antiqua" w:hAnsi="Book Antiqua" w:cs="Arial"/>
          <w:sz w:val="24"/>
          <w:szCs w:val="24"/>
        </w:rPr>
        <w:t xml:space="preserve"> </w:t>
      </w:r>
      <w:r w:rsidR="00537B44" w:rsidRPr="00793B43">
        <w:rPr>
          <w:rFonts w:ascii="Book Antiqua" w:hAnsi="Book Antiqua" w:cs="Arial"/>
          <w:sz w:val="24"/>
          <w:szCs w:val="24"/>
        </w:rPr>
        <w:t>as a reference standard.</w:t>
      </w:r>
      <w:r w:rsidR="00782EBD">
        <w:rPr>
          <w:rFonts w:ascii="Book Antiqua" w:hAnsi="Book Antiqua" w:cs="Arial"/>
          <w:sz w:val="24"/>
          <w:szCs w:val="24"/>
        </w:rPr>
        <w:t xml:space="preserve"> </w:t>
      </w:r>
      <w:r w:rsidR="008F0DEB" w:rsidRPr="00793B43">
        <w:rPr>
          <w:rFonts w:ascii="Book Antiqua" w:hAnsi="Book Antiqua" w:cs="Arial"/>
          <w:sz w:val="24"/>
          <w:szCs w:val="24"/>
        </w:rPr>
        <w:t xml:space="preserve">We compared </w:t>
      </w:r>
      <w:r w:rsidR="00D22740" w:rsidRPr="00793B43">
        <w:rPr>
          <w:rFonts w:ascii="Book Antiqua" w:hAnsi="Book Antiqua" w:cs="Times New Roman"/>
          <w:sz w:val="24"/>
          <w:szCs w:val="24"/>
          <w:vertAlign w:val="superscript"/>
        </w:rPr>
        <w:t>18</w:t>
      </w:r>
      <w:r w:rsidR="00D22740" w:rsidRPr="00793B43">
        <w:rPr>
          <w:rFonts w:ascii="Book Antiqua" w:hAnsi="Book Antiqua" w:cs="Times New Roman"/>
          <w:sz w:val="24"/>
          <w:szCs w:val="24"/>
        </w:rPr>
        <w:t xml:space="preserve">F-FDG </w:t>
      </w:r>
      <w:r w:rsidR="008F0DEB" w:rsidRPr="00793B43">
        <w:rPr>
          <w:rFonts w:ascii="Book Antiqua" w:hAnsi="Book Antiqua" w:cs="Arial"/>
          <w:sz w:val="24"/>
          <w:szCs w:val="24"/>
        </w:rPr>
        <w:t>standardized uptake values derived from PET-MR with MR-based attenuation correc</w:t>
      </w:r>
      <w:r w:rsidR="0070282B" w:rsidRPr="00793B43">
        <w:rPr>
          <w:rFonts w:ascii="Book Antiqua" w:hAnsi="Book Antiqua" w:cs="Arial"/>
          <w:sz w:val="24"/>
          <w:szCs w:val="24"/>
        </w:rPr>
        <w:t>tion to those obtained derived from PET-CT with CT attenuation correction</w:t>
      </w:r>
      <w:r w:rsidR="008F0DEB" w:rsidRPr="00793B43">
        <w:rPr>
          <w:rFonts w:ascii="Book Antiqua" w:hAnsi="Book Antiqua" w:cs="Arial"/>
          <w:sz w:val="24"/>
          <w:szCs w:val="24"/>
        </w:rPr>
        <w:t xml:space="preserve">. In addition, we evaluated </w:t>
      </w:r>
      <w:r w:rsidR="003C19E1" w:rsidRPr="00793B43">
        <w:rPr>
          <w:rFonts w:ascii="Book Antiqua" w:hAnsi="Book Antiqua" w:cs="Arial"/>
          <w:sz w:val="24"/>
          <w:szCs w:val="24"/>
        </w:rPr>
        <w:t xml:space="preserve">the </w:t>
      </w:r>
      <w:r w:rsidR="008F0DEB" w:rsidRPr="00793B43">
        <w:rPr>
          <w:rFonts w:ascii="Book Antiqua" w:hAnsi="Book Antiqua" w:cs="Arial"/>
          <w:sz w:val="24"/>
          <w:szCs w:val="24"/>
        </w:rPr>
        <w:t xml:space="preserve">performance of whole body </w:t>
      </w:r>
      <w:r w:rsidR="00241F91" w:rsidRPr="00793B43">
        <w:rPr>
          <w:rFonts w:ascii="Book Antiqua" w:hAnsi="Book Antiqua" w:cs="Arial"/>
          <w:sz w:val="24"/>
          <w:szCs w:val="24"/>
        </w:rPr>
        <w:t>DWI</w:t>
      </w:r>
      <w:r w:rsidR="008F0DEB" w:rsidRPr="00793B43">
        <w:rPr>
          <w:rFonts w:ascii="Book Antiqua" w:hAnsi="Book Antiqua" w:cs="Arial"/>
          <w:sz w:val="24"/>
          <w:szCs w:val="24"/>
        </w:rPr>
        <w:t xml:space="preserve">, which has been shown to </w:t>
      </w:r>
      <w:r w:rsidR="008F0DEB" w:rsidRPr="00793B43">
        <w:rPr>
          <w:rFonts w:ascii="Book Antiqua" w:hAnsi="Book Antiqua" w:cs="Arial"/>
          <w:sz w:val="24"/>
          <w:szCs w:val="24"/>
        </w:rPr>
        <w:lastRenderedPageBreak/>
        <w:t xml:space="preserve">be useful for </w:t>
      </w:r>
      <w:r w:rsidR="0070282B" w:rsidRPr="00793B43">
        <w:rPr>
          <w:rFonts w:ascii="Book Antiqua" w:hAnsi="Book Antiqua" w:cs="Arial"/>
          <w:sz w:val="24"/>
          <w:szCs w:val="24"/>
        </w:rPr>
        <w:t>lymphoma staging in bot</w:t>
      </w:r>
      <w:r w:rsidR="00D37EAF" w:rsidRPr="00793B43">
        <w:rPr>
          <w:rFonts w:ascii="Book Antiqua" w:hAnsi="Book Antiqua" w:cs="Arial"/>
          <w:sz w:val="24"/>
          <w:szCs w:val="24"/>
        </w:rPr>
        <w:t xml:space="preserve">h pediatric and adult </w:t>
      </w:r>
      <w:proofErr w:type="gramStart"/>
      <w:r w:rsidR="00D37EAF" w:rsidRPr="00793B43">
        <w:rPr>
          <w:rFonts w:ascii="Book Antiqua" w:hAnsi="Book Antiqua" w:cs="Arial"/>
          <w:sz w:val="24"/>
          <w:szCs w:val="24"/>
        </w:rPr>
        <w:t>patients</w:t>
      </w:r>
      <w:r w:rsidR="005B2F20" w:rsidRPr="00793B43">
        <w:rPr>
          <w:rFonts w:ascii="Book Antiqua" w:hAnsi="Book Antiqua" w:cs="Arial"/>
          <w:sz w:val="24"/>
          <w:szCs w:val="24"/>
          <w:vertAlign w:val="superscript"/>
        </w:rPr>
        <w:t>[</w:t>
      </w:r>
      <w:proofErr w:type="gramEnd"/>
      <w:r w:rsidR="00EB12EF" w:rsidRPr="00793B43">
        <w:rPr>
          <w:rFonts w:ascii="Book Antiqua" w:hAnsi="Book Antiqua" w:cs="Arial"/>
          <w:sz w:val="24"/>
          <w:szCs w:val="24"/>
          <w:vertAlign w:val="superscript"/>
        </w:rPr>
        <w:t>14</w:t>
      </w:r>
      <w:r w:rsidR="00D37EAF" w:rsidRPr="00793B43">
        <w:rPr>
          <w:rFonts w:ascii="Book Antiqua" w:hAnsi="Book Antiqua" w:cs="Arial"/>
          <w:sz w:val="24"/>
          <w:szCs w:val="24"/>
          <w:vertAlign w:val="superscript"/>
        </w:rPr>
        <w:t>,</w:t>
      </w:r>
      <w:r w:rsidR="00E17B8D" w:rsidRPr="00793B43">
        <w:rPr>
          <w:rFonts w:ascii="Book Antiqua" w:hAnsi="Book Antiqua" w:cs="Arial"/>
          <w:sz w:val="24"/>
          <w:szCs w:val="24"/>
          <w:vertAlign w:val="superscript"/>
        </w:rPr>
        <w:t>15</w:t>
      </w:r>
      <w:r w:rsidR="005B2F20" w:rsidRPr="00793B43">
        <w:rPr>
          <w:rFonts w:ascii="Book Antiqua" w:hAnsi="Book Antiqua" w:cs="Arial"/>
          <w:sz w:val="24"/>
          <w:szCs w:val="24"/>
          <w:vertAlign w:val="superscript"/>
        </w:rPr>
        <w:t>]</w:t>
      </w:r>
      <w:r w:rsidR="0070282B" w:rsidRPr="00793B43">
        <w:rPr>
          <w:rFonts w:ascii="Book Antiqua" w:hAnsi="Book Antiqua" w:cs="Arial"/>
          <w:sz w:val="24"/>
          <w:szCs w:val="24"/>
        </w:rPr>
        <w:t>, for malignant lesion detection compared with PET-CT reference.</w:t>
      </w:r>
    </w:p>
    <w:p w14:paraId="06AB6097" w14:textId="77777777" w:rsidR="00D37EAF" w:rsidRPr="00793B43" w:rsidRDefault="00D37EAF" w:rsidP="00663AE9">
      <w:pPr>
        <w:spacing w:after="0" w:line="360" w:lineRule="auto"/>
        <w:ind w:firstLine="720"/>
        <w:jc w:val="both"/>
        <w:rPr>
          <w:rFonts w:ascii="Book Antiqua" w:hAnsi="Book Antiqua" w:cs="Arial"/>
          <w:sz w:val="24"/>
          <w:szCs w:val="24"/>
          <w:lang w:eastAsia="zh-CN"/>
        </w:rPr>
      </w:pPr>
    </w:p>
    <w:p w14:paraId="36668874" w14:textId="77777777" w:rsidR="00D37EAF" w:rsidRPr="00793B43" w:rsidRDefault="00D37EAF" w:rsidP="00663AE9">
      <w:pPr>
        <w:widowControl w:val="0"/>
        <w:spacing w:after="0" w:line="360" w:lineRule="auto"/>
        <w:jc w:val="both"/>
        <w:rPr>
          <w:rFonts w:ascii="Book Antiqua" w:hAnsi="Book Antiqua" w:cs="Times New Roman"/>
          <w:b/>
          <w:color w:val="000000"/>
          <w:kern w:val="2"/>
          <w:sz w:val="24"/>
          <w:szCs w:val="24"/>
          <w:lang w:eastAsia="zh-CN"/>
        </w:rPr>
      </w:pPr>
      <w:r w:rsidRPr="00793B43">
        <w:rPr>
          <w:rFonts w:ascii="Book Antiqua" w:hAnsi="Book Antiqua" w:cs="Times New Roman"/>
          <w:b/>
          <w:color w:val="000000"/>
          <w:kern w:val="2"/>
          <w:sz w:val="24"/>
          <w:szCs w:val="24"/>
          <w:lang w:eastAsia="zh-CN"/>
        </w:rPr>
        <w:t>MATERIALS AND METHODS</w:t>
      </w:r>
    </w:p>
    <w:p w14:paraId="20CF3BCA" w14:textId="50366829" w:rsidR="009960E4" w:rsidRPr="00793B43" w:rsidRDefault="009960E4" w:rsidP="00663AE9">
      <w:pPr>
        <w:spacing w:after="0" w:line="360" w:lineRule="auto"/>
        <w:jc w:val="both"/>
        <w:rPr>
          <w:rFonts w:ascii="Book Antiqua" w:hAnsi="Book Antiqua" w:cs="Times New Roman"/>
          <w:sz w:val="24"/>
          <w:szCs w:val="24"/>
        </w:rPr>
      </w:pPr>
      <w:r w:rsidRPr="00793B43">
        <w:rPr>
          <w:rFonts w:ascii="Book Antiqua" w:hAnsi="Book Antiqua" w:cs="Times New Roman"/>
          <w:sz w:val="24"/>
          <w:szCs w:val="24"/>
        </w:rPr>
        <w:t xml:space="preserve">The Institutional Review Board (IRB) of our hospital approved this prospective study, which </w:t>
      </w:r>
      <w:proofErr w:type="gramStart"/>
      <w:r w:rsidRPr="00793B43">
        <w:rPr>
          <w:rFonts w:ascii="Book Antiqua" w:hAnsi="Book Antiqua" w:cs="Times New Roman"/>
          <w:sz w:val="24"/>
          <w:szCs w:val="24"/>
        </w:rPr>
        <w:t>was</w:t>
      </w:r>
      <w:proofErr w:type="gramEnd"/>
      <w:r w:rsidRPr="00793B43">
        <w:rPr>
          <w:rFonts w:ascii="Book Antiqua" w:hAnsi="Book Antiqua" w:cs="Times New Roman"/>
          <w:sz w:val="24"/>
          <w:szCs w:val="24"/>
        </w:rPr>
        <w:t xml:space="preserve"> Health Insurance Portability and Accountability Act (HIPAA) compliant. Informed consent was obtained from all patients 18 </w:t>
      </w:r>
      <w:r w:rsidR="00D22740" w:rsidRPr="00793B43">
        <w:rPr>
          <w:rFonts w:ascii="Book Antiqua" w:hAnsi="Book Antiqua" w:cs="Times New Roman"/>
          <w:sz w:val="24"/>
          <w:szCs w:val="24"/>
        </w:rPr>
        <w:t xml:space="preserve">or more </w:t>
      </w:r>
      <w:r w:rsidRPr="00793B43">
        <w:rPr>
          <w:rFonts w:ascii="Book Antiqua" w:hAnsi="Book Antiqua" w:cs="Times New Roman"/>
          <w:sz w:val="24"/>
          <w:szCs w:val="24"/>
        </w:rPr>
        <w:t xml:space="preserve">years of age and from the parents or legal guardians of all patients </w:t>
      </w:r>
      <w:r w:rsidR="00D22740" w:rsidRPr="00793B43">
        <w:rPr>
          <w:rFonts w:ascii="Book Antiqua" w:hAnsi="Book Antiqua" w:cs="Times New Roman"/>
          <w:sz w:val="24"/>
          <w:szCs w:val="24"/>
        </w:rPr>
        <w:t>under</w:t>
      </w:r>
      <w:r w:rsidRPr="00793B43">
        <w:rPr>
          <w:rFonts w:ascii="Book Antiqua" w:hAnsi="Book Antiqua" w:cs="Times New Roman"/>
          <w:sz w:val="24"/>
          <w:szCs w:val="24"/>
        </w:rPr>
        <w:t xml:space="preserve"> 18 years of age.</w:t>
      </w:r>
      <w:r w:rsidR="00782EBD">
        <w:rPr>
          <w:rFonts w:ascii="Book Antiqua" w:hAnsi="Book Antiqua" w:cs="Times New Roman"/>
          <w:sz w:val="24"/>
          <w:szCs w:val="24"/>
        </w:rPr>
        <w:t xml:space="preserve"> </w:t>
      </w:r>
      <w:r w:rsidRPr="00793B43">
        <w:rPr>
          <w:rFonts w:ascii="Book Antiqua" w:hAnsi="Book Antiqua" w:cs="Times New Roman"/>
          <w:sz w:val="24"/>
          <w:szCs w:val="24"/>
        </w:rPr>
        <w:t xml:space="preserve">All patients under the age of the 18 also gave their assent </w:t>
      </w:r>
      <w:r w:rsidR="00461E9D" w:rsidRPr="00793B43">
        <w:rPr>
          <w:rFonts w:ascii="Book Antiqua" w:hAnsi="Book Antiqua" w:cs="Times New Roman"/>
          <w:sz w:val="24"/>
          <w:szCs w:val="24"/>
        </w:rPr>
        <w:t>to participation</w:t>
      </w:r>
      <w:r w:rsidRPr="00793B43">
        <w:rPr>
          <w:rFonts w:ascii="Book Antiqua" w:hAnsi="Book Antiqua" w:cs="Times New Roman"/>
          <w:sz w:val="24"/>
          <w:szCs w:val="24"/>
        </w:rPr>
        <w:t xml:space="preserve"> in this study.</w:t>
      </w:r>
      <w:r w:rsidR="002B4F13" w:rsidRPr="00793B43">
        <w:rPr>
          <w:rFonts w:ascii="Book Antiqua" w:hAnsi="Book Antiqua" w:cs="Times New Roman"/>
          <w:sz w:val="24"/>
          <w:szCs w:val="24"/>
        </w:rPr>
        <w:t xml:space="preserve"> </w:t>
      </w:r>
    </w:p>
    <w:p w14:paraId="493582FB" w14:textId="77777777" w:rsidR="007841DC" w:rsidRPr="00793B43" w:rsidRDefault="007841DC" w:rsidP="00663AE9">
      <w:pPr>
        <w:spacing w:after="0" w:line="360" w:lineRule="auto"/>
        <w:jc w:val="both"/>
        <w:rPr>
          <w:rFonts w:ascii="Book Antiqua" w:hAnsi="Book Antiqua" w:cs="Arial"/>
          <w:i/>
          <w:sz w:val="24"/>
          <w:szCs w:val="24"/>
        </w:rPr>
      </w:pPr>
    </w:p>
    <w:p w14:paraId="24EEC5C8" w14:textId="77777777" w:rsidR="009960E4" w:rsidRPr="00793B43" w:rsidRDefault="009960E4"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Patient selection</w:t>
      </w:r>
    </w:p>
    <w:p w14:paraId="77264106" w14:textId="211471FF" w:rsidR="009960E4" w:rsidRPr="00793B43" w:rsidRDefault="009960E4" w:rsidP="00663AE9">
      <w:pPr>
        <w:spacing w:after="0" w:line="360" w:lineRule="auto"/>
        <w:jc w:val="both"/>
        <w:rPr>
          <w:rFonts w:ascii="Book Antiqua" w:hAnsi="Book Antiqua" w:cs="Arial"/>
          <w:sz w:val="24"/>
          <w:szCs w:val="24"/>
        </w:rPr>
      </w:pPr>
      <w:r w:rsidRPr="00793B43">
        <w:rPr>
          <w:rFonts w:ascii="Book Antiqua" w:hAnsi="Book Antiqua" w:cs="Arial"/>
          <w:sz w:val="24"/>
          <w:szCs w:val="24"/>
        </w:rPr>
        <w:t xml:space="preserve">In order to be eligible </w:t>
      </w:r>
      <w:r w:rsidR="00461E9D" w:rsidRPr="00793B43">
        <w:rPr>
          <w:rFonts w:ascii="Book Antiqua" w:hAnsi="Book Antiqua" w:cs="Arial"/>
          <w:sz w:val="24"/>
          <w:szCs w:val="24"/>
        </w:rPr>
        <w:t xml:space="preserve">for this study a </w:t>
      </w:r>
      <w:r w:rsidR="002B4F13" w:rsidRPr="00793B43">
        <w:rPr>
          <w:rFonts w:ascii="Book Antiqua" w:hAnsi="Book Antiqua" w:cs="Arial"/>
          <w:sz w:val="24"/>
          <w:szCs w:val="24"/>
        </w:rPr>
        <w:t xml:space="preserve">patient </w:t>
      </w:r>
      <w:r w:rsidR="00461E9D" w:rsidRPr="00793B43">
        <w:rPr>
          <w:rFonts w:ascii="Book Antiqua" w:hAnsi="Book Antiqua" w:cs="Arial"/>
          <w:sz w:val="24"/>
          <w:szCs w:val="24"/>
        </w:rPr>
        <w:t>was required to</w:t>
      </w:r>
      <w:r w:rsidRPr="00793B43">
        <w:rPr>
          <w:rFonts w:ascii="Book Antiqua" w:hAnsi="Book Antiqua" w:cs="Arial"/>
          <w:sz w:val="24"/>
          <w:szCs w:val="24"/>
        </w:rPr>
        <w:t xml:space="preserve">: </w:t>
      </w:r>
      <w:r w:rsidR="001B599D" w:rsidRPr="00793B43">
        <w:rPr>
          <w:rFonts w:ascii="Book Antiqua" w:hAnsi="Book Antiqua" w:cs="Arial"/>
          <w:sz w:val="24"/>
          <w:szCs w:val="24"/>
          <w:lang w:eastAsia="zh-CN"/>
        </w:rPr>
        <w:t>(</w:t>
      </w:r>
      <w:r w:rsidRPr="00793B43">
        <w:rPr>
          <w:rFonts w:ascii="Book Antiqua" w:hAnsi="Book Antiqua" w:cs="Arial"/>
          <w:sz w:val="24"/>
          <w:szCs w:val="24"/>
        </w:rPr>
        <w:t xml:space="preserve">1) </w:t>
      </w:r>
      <w:r w:rsidR="00461E9D" w:rsidRPr="00793B43">
        <w:rPr>
          <w:rFonts w:ascii="Book Antiqua" w:hAnsi="Book Antiqua" w:cs="Arial"/>
          <w:sz w:val="24"/>
          <w:szCs w:val="24"/>
        </w:rPr>
        <w:t xml:space="preserve">have </w:t>
      </w:r>
      <w:r w:rsidRPr="00793B43">
        <w:rPr>
          <w:rFonts w:ascii="Book Antiqua" w:hAnsi="Book Antiqua" w:cs="Arial"/>
          <w:sz w:val="24"/>
          <w:szCs w:val="24"/>
        </w:rPr>
        <w:t xml:space="preserve">a known </w:t>
      </w:r>
      <w:r w:rsidR="006E02B0" w:rsidRPr="00793B43">
        <w:rPr>
          <w:rFonts w:ascii="Book Antiqua" w:hAnsi="Book Antiqua" w:cs="Arial"/>
          <w:sz w:val="24"/>
          <w:szCs w:val="24"/>
        </w:rPr>
        <w:t xml:space="preserve">or suspected </w:t>
      </w:r>
      <w:r w:rsidRPr="00793B43">
        <w:rPr>
          <w:rFonts w:ascii="Book Antiqua" w:hAnsi="Book Antiqua" w:cs="Arial"/>
          <w:sz w:val="24"/>
          <w:szCs w:val="24"/>
        </w:rPr>
        <w:t>cancer diagnosis</w:t>
      </w:r>
      <w:r w:rsidR="001B599D"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1B599D" w:rsidRPr="00793B43">
        <w:rPr>
          <w:rFonts w:ascii="Book Antiqua" w:hAnsi="Book Antiqua" w:cs="Arial"/>
          <w:sz w:val="24"/>
          <w:szCs w:val="24"/>
          <w:lang w:eastAsia="zh-CN"/>
        </w:rPr>
        <w:t>(</w:t>
      </w:r>
      <w:r w:rsidRPr="00793B43">
        <w:rPr>
          <w:rFonts w:ascii="Book Antiqua" w:hAnsi="Book Antiqua" w:cs="Arial"/>
          <w:sz w:val="24"/>
          <w:szCs w:val="24"/>
        </w:rPr>
        <w:t xml:space="preserve">2) </w:t>
      </w:r>
      <w:r w:rsidR="00461E9D" w:rsidRPr="00793B43">
        <w:rPr>
          <w:rFonts w:ascii="Book Antiqua" w:hAnsi="Book Antiqua" w:cs="Arial"/>
          <w:sz w:val="24"/>
          <w:szCs w:val="24"/>
        </w:rPr>
        <w:t xml:space="preserve">be </w:t>
      </w:r>
      <w:r w:rsidRPr="00793B43">
        <w:rPr>
          <w:rFonts w:ascii="Book Antiqua" w:hAnsi="Book Antiqua" w:cs="Arial"/>
          <w:sz w:val="24"/>
          <w:szCs w:val="24"/>
        </w:rPr>
        <w:t>under the care of a pediatric hematologist/oncologist</w:t>
      </w:r>
      <w:r w:rsidR="001D1FF6" w:rsidRPr="00793B43">
        <w:rPr>
          <w:rFonts w:ascii="Book Antiqua" w:hAnsi="Book Antiqua" w:cs="Arial"/>
          <w:sz w:val="24"/>
          <w:szCs w:val="24"/>
          <w:lang w:eastAsia="zh-CN"/>
        </w:rPr>
        <w:t>;</w:t>
      </w:r>
      <w:r w:rsidR="00461E9D" w:rsidRPr="00793B43">
        <w:rPr>
          <w:rFonts w:ascii="Book Antiqua" w:hAnsi="Book Antiqua" w:cs="Arial"/>
          <w:sz w:val="24"/>
          <w:szCs w:val="24"/>
        </w:rPr>
        <w:t xml:space="preserve"> and </w:t>
      </w:r>
      <w:r w:rsidR="001D1FF6" w:rsidRPr="00793B43">
        <w:rPr>
          <w:rFonts w:ascii="Book Antiqua" w:hAnsi="Book Antiqua" w:cs="Arial"/>
          <w:sz w:val="24"/>
          <w:szCs w:val="24"/>
          <w:lang w:eastAsia="zh-CN"/>
        </w:rPr>
        <w:t>(</w:t>
      </w:r>
      <w:r w:rsidR="00461E9D" w:rsidRPr="00793B43">
        <w:rPr>
          <w:rFonts w:ascii="Book Antiqua" w:hAnsi="Book Antiqua" w:cs="Arial"/>
          <w:sz w:val="24"/>
          <w:szCs w:val="24"/>
        </w:rPr>
        <w:t>3) be s</w:t>
      </w:r>
      <w:r w:rsidRPr="00793B43">
        <w:rPr>
          <w:rFonts w:ascii="Book Antiqua" w:hAnsi="Book Antiqua" w:cs="Arial"/>
          <w:sz w:val="24"/>
          <w:szCs w:val="24"/>
        </w:rPr>
        <w:t>cheduled fo</w:t>
      </w:r>
      <w:r w:rsidR="00461E9D" w:rsidRPr="00793B43">
        <w:rPr>
          <w:rFonts w:ascii="Book Antiqua" w:hAnsi="Book Antiqua" w:cs="Arial"/>
          <w:sz w:val="24"/>
          <w:szCs w:val="24"/>
        </w:rPr>
        <w:t xml:space="preserve">r clinically </w:t>
      </w:r>
      <w:r w:rsidR="00CD6DD7" w:rsidRPr="00793B43">
        <w:rPr>
          <w:rFonts w:ascii="Book Antiqua" w:hAnsi="Book Antiqua" w:cs="Arial"/>
          <w:sz w:val="24"/>
          <w:szCs w:val="24"/>
        </w:rPr>
        <w:t xml:space="preserve">indicated </w:t>
      </w:r>
      <w:r w:rsidR="00D22740" w:rsidRPr="00793B43">
        <w:rPr>
          <w:rFonts w:ascii="Book Antiqua" w:hAnsi="Book Antiqua" w:cs="Times New Roman"/>
          <w:sz w:val="24"/>
          <w:szCs w:val="24"/>
          <w:vertAlign w:val="superscript"/>
        </w:rPr>
        <w:t>18</w:t>
      </w:r>
      <w:r w:rsidR="00D22740" w:rsidRPr="00793B43">
        <w:rPr>
          <w:rFonts w:ascii="Book Antiqua" w:hAnsi="Book Antiqua" w:cs="Times New Roman"/>
          <w:sz w:val="24"/>
          <w:szCs w:val="24"/>
        </w:rPr>
        <w:t xml:space="preserve">F-FDG </w:t>
      </w:r>
      <w:r w:rsidR="00CD6DD7" w:rsidRPr="00793B43">
        <w:rPr>
          <w:rFonts w:ascii="Book Antiqua" w:hAnsi="Book Antiqua" w:cs="Arial"/>
          <w:sz w:val="24"/>
          <w:szCs w:val="24"/>
        </w:rPr>
        <w:t>PET</w:t>
      </w:r>
      <w:r w:rsidR="00461E9D" w:rsidRPr="00793B43">
        <w:rPr>
          <w:rFonts w:ascii="Book Antiqua" w:hAnsi="Book Antiqua" w:cs="Arial"/>
          <w:sz w:val="24"/>
          <w:szCs w:val="24"/>
        </w:rPr>
        <w:t>-CT examination at our institution.</w:t>
      </w:r>
      <w:r w:rsidR="00782EBD">
        <w:rPr>
          <w:rFonts w:ascii="Book Antiqua" w:hAnsi="Book Antiqua" w:cs="Arial"/>
          <w:sz w:val="24"/>
          <w:szCs w:val="24"/>
        </w:rPr>
        <w:t xml:space="preserve"> </w:t>
      </w:r>
      <w:r w:rsidR="00461E9D" w:rsidRPr="00793B43">
        <w:rPr>
          <w:rFonts w:ascii="Book Antiqua" w:hAnsi="Book Antiqua" w:cs="Arial"/>
          <w:sz w:val="24"/>
          <w:szCs w:val="24"/>
        </w:rPr>
        <w:t xml:space="preserve">Patients </w:t>
      </w:r>
      <w:r w:rsidR="00D22740" w:rsidRPr="00793B43">
        <w:rPr>
          <w:rFonts w:ascii="Book Antiqua" w:hAnsi="Book Antiqua" w:cs="Arial"/>
          <w:sz w:val="24"/>
          <w:szCs w:val="24"/>
        </w:rPr>
        <w:t>were not eligible to participate if they</w:t>
      </w:r>
      <w:r w:rsidR="00461E9D" w:rsidRPr="00793B43">
        <w:rPr>
          <w:rFonts w:ascii="Book Antiqua" w:hAnsi="Book Antiqua" w:cs="Arial"/>
          <w:sz w:val="24"/>
          <w:szCs w:val="24"/>
        </w:rPr>
        <w:t xml:space="preserve"> would require sedation or general anesthesia in order to unde</w:t>
      </w:r>
      <w:r w:rsidR="00D22740" w:rsidRPr="00793B43">
        <w:rPr>
          <w:rFonts w:ascii="Book Antiqua" w:hAnsi="Book Antiqua" w:cs="Arial"/>
          <w:sz w:val="24"/>
          <w:szCs w:val="24"/>
        </w:rPr>
        <w:t>rgo the PET-MRI examination,</w:t>
      </w:r>
      <w:r w:rsidR="00461E9D" w:rsidRPr="00793B43">
        <w:rPr>
          <w:rFonts w:ascii="Book Antiqua" w:hAnsi="Book Antiqua" w:cs="Arial"/>
          <w:sz w:val="24"/>
          <w:szCs w:val="24"/>
        </w:rPr>
        <w:t xml:space="preserve"> were inpatients </w:t>
      </w:r>
      <w:r w:rsidR="00845F23" w:rsidRPr="00793B43">
        <w:rPr>
          <w:rFonts w:ascii="Book Antiqua" w:hAnsi="Book Antiqua" w:cs="Arial"/>
          <w:sz w:val="24"/>
          <w:szCs w:val="24"/>
        </w:rPr>
        <w:t xml:space="preserve">at the time of their PET-CT, </w:t>
      </w:r>
      <w:r w:rsidR="00461E9D" w:rsidRPr="00793B43">
        <w:rPr>
          <w:rFonts w:ascii="Book Antiqua" w:hAnsi="Book Antiqua" w:cs="Arial"/>
          <w:sz w:val="24"/>
          <w:szCs w:val="24"/>
        </w:rPr>
        <w:t>had any contraindications to MRI (</w:t>
      </w:r>
      <w:r w:rsidR="00461E9D" w:rsidRPr="00793B43">
        <w:rPr>
          <w:rFonts w:ascii="Book Antiqua" w:hAnsi="Book Antiqua" w:cs="Arial"/>
          <w:i/>
          <w:sz w:val="24"/>
          <w:szCs w:val="24"/>
        </w:rPr>
        <w:t>e.</w:t>
      </w:r>
      <w:r w:rsidR="00845F23" w:rsidRPr="00793B43">
        <w:rPr>
          <w:rFonts w:ascii="Book Antiqua" w:hAnsi="Book Antiqua" w:cs="Arial"/>
          <w:i/>
          <w:sz w:val="24"/>
          <w:szCs w:val="24"/>
        </w:rPr>
        <w:t>g.</w:t>
      </w:r>
      <w:r w:rsidR="002F0F62" w:rsidRPr="00793B43">
        <w:rPr>
          <w:rFonts w:ascii="Book Antiqua" w:hAnsi="Book Antiqua" w:cs="Arial"/>
          <w:i/>
          <w:sz w:val="24"/>
          <w:szCs w:val="24"/>
          <w:lang w:eastAsia="zh-CN"/>
        </w:rPr>
        <w:t>,</w:t>
      </w:r>
      <w:r w:rsidR="00845F23" w:rsidRPr="00793B43">
        <w:rPr>
          <w:rFonts w:ascii="Book Antiqua" w:hAnsi="Book Antiqua" w:cs="Arial"/>
          <w:sz w:val="24"/>
          <w:szCs w:val="24"/>
        </w:rPr>
        <w:t xml:space="preserve"> non-MRI compatible implants), or were not able to follow directions and hold still for the MRI examination </w:t>
      </w:r>
      <w:r w:rsidR="00461E9D" w:rsidRPr="00793B43">
        <w:rPr>
          <w:rFonts w:ascii="Book Antiqua" w:hAnsi="Book Antiqua" w:cs="Arial"/>
          <w:sz w:val="24"/>
          <w:szCs w:val="24"/>
        </w:rPr>
        <w:t xml:space="preserve">were </w:t>
      </w:r>
      <w:r w:rsidR="00506756" w:rsidRPr="00793B43">
        <w:rPr>
          <w:rFonts w:ascii="Book Antiqua" w:hAnsi="Book Antiqua" w:cs="Arial"/>
          <w:sz w:val="24"/>
          <w:szCs w:val="24"/>
        </w:rPr>
        <w:t>not eligible for participation.</w:t>
      </w:r>
      <w:r w:rsidR="00782EBD">
        <w:rPr>
          <w:rFonts w:ascii="Book Antiqua" w:hAnsi="Book Antiqua" w:cs="Arial"/>
          <w:sz w:val="24"/>
          <w:szCs w:val="24"/>
        </w:rPr>
        <w:t xml:space="preserve"> </w:t>
      </w:r>
      <w:r w:rsidR="00671190" w:rsidRPr="00793B43">
        <w:rPr>
          <w:rFonts w:ascii="Book Antiqua" w:hAnsi="Book Antiqua" w:cs="Arial"/>
          <w:sz w:val="24"/>
          <w:szCs w:val="24"/>
        </w:rPr>
        <w:t xml:space="preserve">Patients who underwent additional clinically indicated follow-up PET-CT examinations during the study time period were eligible to undergo </w:t>
      </w:r>
      <w:r w:rsidR="007841DC" w:rsidRPr="00793B43">
        <w:rPr>
          <w:rFonts w:ascii="Book Antiqua" w:hAnsi="Book Antiqua" w:cs="Arial"/>
          <w:sz w:val="24"/>
          <w:szCs w:val="24"/>
        </w:rPr>
        <w:t xml:space="preserve">an accompanying </w:t>
      </w:r>
      <w:r w:rsidR="00671190" w:rsidRPr="00793B43">
        <w:rPr>
          <w:rFonts w:ascii="Book Antiqua" w:hAnsi="Book Antiqua" w:cs="Arial"/>
          <w:sz w:val="24"/>
          <w:szCs w:val="24"/>
        </w:rPr>
        <w:t>PET-MR</w:t>
      </w:r>
      <w:r w:rsidR="007841DC" w:rsidRPr="00793B43">
        <w:rPr>
          <w:rFonts w:ascii="Book Antiqua" w:hAnsi="Book Antiqua" w:cs="Arial"/>
          <w:sz w:val="24"/>
          <w:szCs w:val="24"/>
        </w:rPr>
        <w:t>I</w:t>
      </w:r>
      <w:r w:rsidR="00671190" w:rsidRPr="00793B43">
        <w:rPr>
          <w:rFonts w:ascii="Book Antiqua" w:hAnsi="Book Antiqua" w:cs="Arial"/>
          <w:sz w:val="24"/>
          <w:szCs w:val="24"/>
        </w:rPr>
        <w:t xml:space="preserve"> with each subsequent PET-CT. </w:t>
      </w:r>
    </w:p>
    <w:p w14:paraId="11998C4D" w14:textId="77777777" w:rsidR="007841DC" w:rsidRPr="00793B43" w:rsidRDefault="007841DC" w:rsidP="00663AE9">
      <w:pPr>
        <w:spacing w:after="0" w:line="360" w:lineRule="auto"/>
        <w:jc w:val="both"/>
        <w:rPr>
          <w:rFonts w:ascii="Book Antiqua" w:hAnsi="Book Antiqua" w:cs="Arial"/>
          <w:i/>
          <w:sz w:val="24"/>
          <w:szCs w:val="24"/>
        </w:rPr>
      </w:pPr>
    </w:p>
    <w:p w14:paraId="4AA82908" w14:textId="5817027C" w:rsidR="00461E9D" w:rsidRPr="00793B43" w:rsidRDefault="00845F23"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 xml:space="preserve">Imaging </w:t>
      </w:r>
      <w:r w:rsidR="00E70C05" w:rsidRPr="00793B43">
        <w:rPr>
          <w:rFonts w:ascii="Book Antiqua" w:hAnsi="Book Antiqua" w:cs="Arial"/>
          <w:b/>
          <w:i/>
          <w:sz w:val="24"/>
          <w:szCs w:val="24"/>
        </w:rPr>
        <w:t>t</w:t>
      </w:r>
      <w:r w:rsidR="00461E9D" w:rsidRPr="00793B43">
        <w:rPr>
          <w:rFonts w:ascii="Book Antiqua" w:hAnsi="Book Antiqua" w:cs="Arial"/>
          <w:b/>
          <w:i/>
          <w:sz w:val="24"/>
          <w:szCs w:val="24"/>
        </w:rPr>
        <w:t>echnique</w:t>
      </w:r>
    </w:p>
    <w:p w14:paraId="639D786C" w14:textId="5A486AD5" w:rsidR="00D22740" w:rsidRPr="00793B43" w:rsidRDefault="002B4F13"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PET- CT</w:t>
      </w:r>
      <w:r w:rsidR="00E70C05" w:rsidRPr="00793B43">
        <w:rPr>
          <w:rFonts w:ascii="Book Antiqua" w:hAnsi="Book Antiqua" w:cs="Arial"/>
          <w:b/>
          <w:sz w:val="24"/>
          <w:szCs w:val="24"/>
          <w:lang w:eastAsia="zh-CN"/>
        </w:rPr>
        <w:t xml:space="preserve">: </w:t>
      </w:r>
      <w:r w:rsidRPr="00793B43">
        <w:rPr>
          <w:rFonts w:ascii="Book Antiqua" w:hAnsi="Book Antiqua" w:cs="Arial"/>
          <w:sz w:val="24"/>
          <w:szCs w:val="24"/>
        </w:rPr>
        <w:t>All patients underwent PET-CT examinations</w:t>
      </w:r>
      <w:r w:rsidR="00CF360A" w:rsidRPr="00793B43">
        <w:rPr>
          <w:rFonts w:ascii="Book Antiqua" w:hAnsi="Book Antiqua" w:cs="Arial"/>
          <w:sz w:val="24"/>
          <w:szCs w:val="24"/>
        </w:rPr>
        <w:t xml:space="preserve"> prior to PET-MRI, </w:t>
      </w:r>
      <w:r w:rsidRPr="00793B43">
        <w:rPr>
          <w:rFonts w:ascii="Book Antiqua" w:hAnsi="Book Antiqua" w:cs="Arial"/>
          <w:sz w:val="24"/>
          <w:szCs w:val="24"/>
        </w:rPr>
        <w:t>which were performed w</w:t>
      </w:r>
      <w:r w:rsidR="00D22740" w:rsidRPr="00793B43">
        <w:rPr>
          <w:rFonts w:ascii="Book Antiqua" w:hAnsi="Book Antiqua" w:cs="Arial"/>
          <w:sz w:val="24"/>
          <w:szCs w:val="24"/>
        </w:rPr>
        <w:t xml:space="preserve">ith a 64-slice PET-CT scanner (Siemens Biograph, Siemens Medical Solutions, Knoxville, TN) </w:t>
      </w:r>
      <w:r w:rsidR="008E09D1" w:rsidRPr="00793B43">
        <w:rPr>
          <w:rFonts w:ascii="Book Antiqua" w:hAnsi="Book Antiqua" w:cs="Arial"/>
          <w:sz w:val="24"/>
          <w:szCs w:val="24"/>
        </w:rPr>
        <w:t>on our institution’s main hospital campus</w:t>
      </w:r>
      <w:r w:rsidRPr="00793B43">
        <w:rPr>
          <w:rFonts w:ascii="Book Antiqua" w:hAnsi="Book Antiqua" w:cs="Arial"/>
          <w:sz w:val="24"/>
          <w:szCs w:val="24"/>
        </w:rPr>
        <w:t>.</w:t>
      </w:r>
      <w:r w:rsidR="00782EBD">
        <w:rPr>
          <w:rFonts w:ascii="Book Antiqua" w:hAnsi="Book Antiqua" w:cs="Arial"/>
          <w:sz w:val="24"/>
          <w:szCs w:val="24"/>
        </w:rPr>
        <w:t xml:space="preserve"> </w:t>
      </w:r>
      <w:r w:rsidRPr="00793B43">
        <w:rPr>
          <w:rFonts w:ascii="Book Antiqua" w:hAnsi="Book Antiqua" w:cs="Arial"/>
          <w:sz w:val="24"/>
          <w:szCs w:val="24"/>
        </w:rPr>
        <w:t xml:space="preserve">While data from the PET-CT </w:t>
      </w:r>
      <w:r w:rsidR="00D22740" w:rsidRPr="00793B43">
        <w:rPr>
          <w:rFonts w:ascii="Book Antiqua" w:hAnsi="Book Antiqua" w:cs="Arial"/>
          <w:sz w:val="24"/>
          <w:szCs w:val="24"/>
        </w:rPr>
        <w:t>were</w:t>
      </w:r>
      <w:r w:rsidRPr="00793B43">
        <w:rPr>
          <w:rFonts w:ascii="Book Antiqua" w:hAnsi="Book Antiqua" w:cs="Arial"/>
          <w:sz w:val="24"/>
          <w:szCs w:val="24"/>
        </w:rPr>
        <w:t xml:space="preserve"> collected for comparison to PET-MRI, the PET-CT was performe</w:t>
      </w:r>
      <w:r w:rsidR="00D22740" w:rsidRPr="00793B43">
        <w:rPr>
          <w:rFonts w:ascii="Book Antiqua" w:hAnsi="Book Antiqua" w:cs="Arial"/>
          <w:sz w:val="24"/>
          <w:szCs w:val="24"/>
        </w:rPr>
        <w:t xml:space="preserve">d based on clinical indications and the </w:t>
      </w:r>
      <w:r w:rsidR="008E09D1" w:rsidRPr="00793B43">
        <w:rPr>
          <w:rFonts w:ascii="Book Antiqua" w:hAnsi="Book Antiqua" w:cs="Arial"/>
          <w:sz w:val="24"/>
          <w:szCs w:val="24"/>
        </w:rPr>
        <w:t xml:space="preserve">decision to obtain the </w:t>
      </w:r>
      <w:r w:rsidRPr="00793B43">
        <w:rPr>
          <w:rFonts w:ascii="Book Antiqua" w:hAnsi="Book Antiqua" w:cs="Arial"/>
          <w:sz w:val="24"/>
          <w:szCs w:val="24"/>
        </w:rPr>
        <w:t xml:space="preserve">PET-CT </w:t>
      </w:r>
      <w:r w:rsidR="00D22740" w:rsidRPr="00793B43">
        <w:rPr>
          <w:rFonts w:ascii="Book Antiqua" w:hAnsi="Book Antiqua" w:cs="Arial"/>
          <w:sz w:val="24"/>
          <w:szCs w:val="24"/>
        </w:rPr>
        <w:t xml:space="preserve">scan </w:t>
      </w:r>
      <w:r w:rsidR="008E09D1" w:rsidRPr="00793B43">
        <w:rPr>
          <w:rFonts w:ascii="Book Antiqua" w:hAnsi="Book Antiqua" w:cs="Arial"/>
          <w:sz w:val="24"/>
          <w:szCs w:val="24"/>
        </w:rPr>
        <w:t xml:space="preserve">and the </w:t>
      </w:r>
      <w:r w:rsidR="00D22740" w:rsidRPr="00793B43">
        <w:rPr>
          <w:rFonts w:ascii="Book Antiqua" w:hAnsi="Book Antiqua" w:cs="Arial"/>
          <w:sz w:val="24"/>
          <w:szCs w:val="24"/>
        </w:rPr>
        <w:t xml:space="preserve">image acquisition protocol of the </w:t>
      </w:r>
      <w:r w:rsidR="008E09D1" w:rsidRPr="00793B43">
        <w:rPr>
          <w:rFonts w:ascii="Book Antiqua" w:hAnsi="Book Antiqua" w:cs="Arial"/>
          <w:sz w:val="24"/>
          <w:szCs w:val="24"/>
        </w:rPr>
        <w:t xml:space="preserve">PET-CT </w:t>
      </w:r>
      <w:r w:rsidR="00671190" w:rsidRPr="00793B43">
        <w:rPr>
          <w:rFonts w:ascii="Book Antiqua" w:hAnsi="Book Antiqua" w:cs="Arial"/>
          <w:sz w:val="24"/>
          <w:szCs w:val="24"/>
        </w:rPr>
        <w:t>were</w:t>
      </w:r>
      <w:r w:rsidRPr="00793B43">
        <w:rPr>
          <w:rFonts w:ascii="Book Antiqua" w:hAnsi="Book Antiqua" w:cs="Arial"/>
          <w:sz w:val="24"/>
          <w:szCs w:val="24"/>
        </w:rPr>
        <w:t xml:space="preserve"> explicitly not </w:t>
      </w:r>
      <w:r w:rsidR="008E09D1" w:rsidRPr="00793B43">
        <w:rPr>
          <w:rFonts w:ascii="Book Antiqua" w:hAnsi="Book Antiqua" w:cs="Arial"/>
          <w:sz w:val="24"/>
          <w:szCs w:val="24"/>
        </w:rPr>
        <w:t xml:space="preserve">under the </w:t>
      </w:r>
      <w:r w:rsidR="00671190" w:rsidRPr="00793B43">
        <w:rPr>
          <w:rFonts w:ascii="Book Antiqua" w:hAnsi="Book Antiqua" w:cs="Arial"/>
          <w:sz w:val="24"/>
          <w:szCs w:val="24"/>
        </w:rPr>
        <w:t>control</w:t>
      </w:r>
      <w:r w:rsidR="008E09D1" w:rsidRPr="00793B43">
        <w:rPr>
          <w:rFonts w:ascii="Book Antiqua" w:hAnsi="Book Antiqua" w:cs="Arial"/>
          <w:sz w:val="24"/>
          <w:szCs w:val="24"/>
        </w:rPr>
        <w:t xml:space="preserve"> of this study. Therefore, the PET-CT examinations were performed according to standard </w:t>
      </w:r>
      <w:r w:rsidR="008E09D1" w:rsidRPr="00793B43">
        <w:rPr>
          <w:rFonts w:ascii="Book Antiqua" w:hAnsi="Book Antiqua" w:cs="Arial"/>
          <w:sz w:val="24"/>
          <w:szCs w:val="24"/>
        </w:rPr>
        <w:lastRenderedPageBreak/>
        <w:t xml:space="preserve">departmental protocols which include </w:t>
      </w:r>
      <w:r w:rsidR="00C45137" w:rsidRPr="00793B43">
        <w:rPr>
          <w:rFonts w:ascii="Book Antiqua" w:hAnsi="Book Antiqua" w:cs="Arial"/>
          <w:sz w:val="24"/>
          <w:szCs w:val="24"/>
          <w:lang w:eastAsia="zh-CN"/>
        </w:rPr>
        <w:t>(</w:t>
      </w:r>
      <w:r w:rsidR="00D22740" w:rsidRPr="00793B43">
        <w:rPr>
          <w:rFonts w:ascii="Book Antiqua" w:hAnsi="Book Antiqua" w:cs="Arial"/>
          <w:sz w:val="24"/>
          <w:szCs w:val="24"/>
        </w:rPr>
        <w:t xml:space="preserve">1) a low-dose attenuation-correction CT (120kVp, 11mAs) without intravenous contrast acquired during shallow free breathing from the base of skull to the mid-thigh, followed by </w:t>
      </w:r>
      <w:r w:rsidR="00C45137" w:rsidRPr="00793B43">
        <w:rPr>
          <w:rFonts w:ascii="Book Antiqua" w:hAnsi="Book Antiqua" w:cs="Arial"/>
          <w:sz w:val="24"/>
          <w:szCs w:val="24"/>
          <w:lang w:eastAsia="zh-CN"/>
        </w:rPr>
        <w:t>(</w:t>
      </w:r>
      <w:r w:rsidR="00D22740" w:rsidRPr="00793B43">
        <w:rPr>
          <w:rFonts w:ascii="Book Antiqua" w:hAnsi="Book Antiqua" w:cs="Arial"/>
          <w:sz w:val="24"/>
          <w:szCs w:val="24"/>
        </w:rPr>
        <w:t xml:space="preserve">2) PET image acquisition, followed by </w:t>
      </w:r>
      <w:r w:rsidR="00C02654" w:rsidRPr="00793B43">
        <w:rPr>
          <w:rFonts w:ascii="Book Antiqua" w:hAnsi="Book Antiqua" w:cs="Arial"/>
          <w:sz w:val="24"/>
          <w:szCs w:val="24"/>
          <w:lang w:eastAsia="zh-CN"/>
        </w:rPr>
        <w:t>(</w:t>
      </w:r>
      <w:r w:rsidR="00D22740" w:rsidRPr="00793B43">
        <w:rPr>
          <w:rFonts w:ascii="Book Antiqua" w:hAnsi="Book Antiqua" w:cs="Arial"/>
          <w:sz w:val="24"/>
          <w:szCs w:val="24"/>
        </w:rPr>
        <w:t>3) a diagnostic-quality CT of varying anatomic coverage with or without intravenous contrast (depending on the clinical indication).</w:t>
      </w:r>
      <w:r w:rsidR="00782EBD">
        <w:rPr>
          <w:rFonts w:ascii="Book Antiqua" w:hAnsi="Book Antiqua" w:cs="Arial"/>
          <w:sz w:val="24"/>
          <w:szCs w:val="24"/>
        </w:rPr>
        <w:t xml:space="preserve"> </w:t>
      </w:r>
      <w:r w:rsidR="00D22740" w:rsidRPr="00793B43">
        <w:rPr>
          <w:rFonts w:ascii="Book Antiqua" w:hAnsi="Book Antiqua" w:cs="Arial"/>
          <w:sz w:val="24"/>
          <w:szCs w:val="24"/>
        </w:rPr>
        <w:t>PET-CT imaging began a mean of 59 min (range 48-78 min) after intravenous FDG administration.</w:t>
      </w:r>
      <w:r w:rsidR="00782EBD">
        <w:rPr>
          <w:rFonts w:ascii="Book Antiqua" w:hAnsi="Book Antiqua" w:cs="Arial"/>
          <w:sz w:val="24"/>
          <w:szCs w:val="24"/>
        </w:rPr>
        <w:t xml:space="preserve"> </w:t>
      </w:r>
      <w:r w:rsidR="00D22740" w:rsidRPr="00793B43">
        <w:rPr>
          <w:rFonts w:ascii="Book Antiqua" w:hAnsi="Book Antiqua" w:cs="Arial"/>
          <w:sz w:val="24"/>
          <w:szCs w:val="24"/>
        </w:rPr>
        <w:t>PET data underwent automatic attenuation correction using attenuation maps generated from the attenuation-correction CT.</w:t>
      </w:r>
      <w:r w:rsidR="00782EBD">
        <w:rPr>
          <w:rFonts w:ascii="Book Antiqua" w:hAnsi="Book Antiqua" w:cs="Arial"/>
          <w:sz w:val="24"/>
          <w:szCs w:val="24"/>
        </w:rPr>
        <w:t xml:space="preserve"> </w:t>
      </w:r>
      <w:r w:rsidR="00D22740" w:rsidRPr="00793B43">
        <w:rPr>
          <w:rFonts w:ascii="Book Antiqua" w:hAnsi="Book Antiqua" w:cs="Arial"/>
          <w:sz w:val="24"/>
          <w:szCs w:val="24"/>
        </w:rPr>
        <w:t>The diagnostic CT portion of the examination was performed using standardized, weight-adjusted protocols, including dose modulation, as this is the standard protocol for pediatric patients at our institution.</w:t>
      </w:r>
      <w:r w:rsidR="00782EBD">
        <w:rPr>
          <w:rFonts w:ascii="Book Antiqua" w:hAnsi="Book Antiqua" w:cs="Arial"/>
          <w:sz w:val="24"/>
          <w:szCs w:val="24"/>
        </w:rPr>
        <w:t xml:space="preserve"> </w:t>
      </w:r>
    </w:p>
    <w:p w14:paraId="04490BC1" w14:textId="77777777" w:rsidR="00B71804" w:rsidRPr="00793B43" w:rsidRDefault="00B71804" w:rsidP="00663AE9">
      <w:pPr>
        <w:spacing w:after="0" w:line="360" w:lineRule="auto"/>
        <w:jc w:val="both"/>
        <w:rPr>
          <w:rFonts w:ascii="Book Antiqua" w:hAnsi="Book Antiqua" w:cs="Arial"/>
          <w:sz w:val="24"/>
          <w:szCs w:val="24"/>
          <w:lang w:eastAsia="zh-CN"/>
        </w:rPr>
      </w:pPr>
    </w:p>
    <w:p w14:paraId="485D5756" w14:textId="2321A3A2" w:rsidR="00461E9D" w:rsidRPr="00793B43" w:rsidRDefault="00ED0A62" w:rsidP="00663AE9">
      <w:pPr>
        <w:spacing w:after="0" w:line="360" w:lineRule="auto"/>
        <w:jc w:val="both"/>
        <w:rPr>
          <w:rFonts w:ascii="Book Antiqua" w:hAnsi="Book Antiqua" w:cs="Arial"/>
          <w:sz w:val="24"/>
          <w:szCs w:val="24"/>
        </w:rPr>
      </w:pPr>
      <w:r w:rsidRPr="00793B43">
        <w:rPr>
          <w:rFonts w:ascii="Book Antiqua" w:hAnsi="Book Antiqua" w:cs="Arial"/>
          <w:b/>
          <w:sz w:val="24"/>
          <w:szCs w:val="24"/>
        </w:rPr>
        <w:t>PET-MRI</w:t>
      </w:r>
      <w:r w:rsidR="00B71804" w:rsidRPr="00793B43">
        <w:rPr>
          <w:rFonts w:ascii="Book Antiqua" w:hAnsi="Book Antiqua" w:cs="Arial"/>
          <w:b/>
          <w:sz w:val="24"/>
          <w:szCs w:val="24"/>
          <w:lang w:eastAsia="zh-CN"/>
        </w:rPr>
        <w:t>:</w:t>
      </w:r>
      <w:r w:rsidR="00B71804" w:rsidRPr="00793B43">
        <w:rPr>
          <w:rFonts w:ascii="Book Antiqua" w:hAnsi="Book Antiqua" w:cs="Arial"/>
          <w:sz w:val="24"/>
          <w:szCs w:val="24"/>
          <w:lang w:eastAsia="zh-CN"/>
        </w:rPr>
        <w:t xml:space="preserve"> </w:t>
      </w:r>
      <w:r w:rsidR="00CD6DD7" w:rsidRPr="00793B43">
        <w:rPr>
          <w:rFonts w:ascii="Book Antiqua" w:hAnsi="Book Antiqua" w:cs="Arial"/>
          <w:sz w:val="24"/>
          <w:szCs w:val="24"/>
        </w:rPr>
        <w:t>Immediately following the PET-CT examinations patients were transported a short distance to an off-campus research facility where th</w:t>
      </w:r>
      <w:r w:rsidR="002B4F13" w:rsidRPr="00793B43">
        <w:rPr>
          <w:rFonts w:ascii="Book Antiqua" w:hAnsi="Book Antiqua" w:cs="Arial"/>
          <w:sz w:val="24"/>
          <w:szCs w:val="24"/>
        </w:rPr>
        <w:t>e PET-MRI scanner is located.</w:t>
      </w:r>
      <w:r w:rsidR="00782EBD">
        <w:rPr>
          <w:rFonts w:ascii="Book Antiqua" w:hAnsi="Book Antiqua" w:cs="Arial" w:hint="eastAsia"/>
          <w:sz w:val="24"/>
          <w:szCs w:val="24"/>
          <w:lang w:eastAsia="zh-CN"/>
        </w:rPr>
        <w:t xml:space="preserve"> </w:t>
      </w:r>
      <w:r w:rsidR="002B4F13" w:rsidRPr="00793B43">
        <w:rPr>
          <w:rFonts w:ascii="Book Antiqua" w:hAnsi="Book Antiqua" w:cs="Arial"/>
          <w:sz w:val="24"/>
          <w:szCs w:val="24"/>
        </w:rPr>
        <w:t>No additional</w:t>
      </w:r>
      <w:r w:rsidRPr="00793B43">
        <w:rPr>
          <w:rFonts w:ascii="Book Antiqua" w:hAnsi="Book Antiqua" w:cs="Arial"/>
          <w:sz w:val="24"/>
          <w:szCs w:val="24"/>
        </w:rPr>
        <w:t xml:space="preserve"> 18-FDG was administered.</w:t>
      </w:r>
      <w:r w:rsidR="00782EBD">
        <w:rPr>
          <w:rFonts w:ascii="Book Antiqua" w:hAnsi="Book Antiqua" w:cs="Arial"/>
          <w:sz w:val="24"/>
          <w:szCs w:val="24"/>
        </w:rPr>
        <w:t xml:space="preserve"> </w:t>
      </w:r>
      <w:r w:rsidR="00506756" w:rsidRPr="00793B43">
        <w:rPr>
          <w:rFonts w:ascii="Book Antiqua" w:hAnsi="Book Antiqua" w:cs="Arial"/>
          <w:sz w:val="24"/>
          <w:szCs w:val="24"/>
        </w:rPr>
        <w:t>PET-MR</w:t>
      </w:r>
      <w:r w:rsidR="00422C85" w:rsidRPr="00793B43">
        <w:rPr>
          <w:rFonts w:ascii="Book Antiqua" w:hAnsi="Book Antiqua" w:cs="Arial"/>
          <w:sz w:val="24"/>
          <w:szCs w:val="24"/>
        </w:rPr>
        <w:t>I</w:t>
      </w:r>
      <w:r w:rsidR="00506756" w:rsidRPr="00793B43">
        <w:rPr>
          <w:rFonts w:ascii="Book Antiqua" w:hAnsi="Book Antiqua" w:cs="Arial"/>
          <w:sz w:val="24"/>
          <w:szCs w:val="24"/>
        </w:rPr>
        <w:t xml:space="preserve"> studies were acquired with a </w:t>
      </w:r>
      <w:r w:rsidR="00D22740" w:rsidRPr="00793B43">
        <w:rPr>
          <w:rFonts w:ascii="Book Antiqua" w:hAnsi="Book Antiqua" w:cs="Arial"/>
          <w:sz w:val="24"/>
          <w:szCs w:val="24"/>
        </w:rPr>
        <w:t xml:space="preserve">3 Tesla </w:t>
      </w:r>
      <w:r w:rsidR="00506756" w:rsidRPr="00793B43">
        <w:rPr>
          <w:rFonts w:ascii="Book Antiqua" w:hAnsi="Book Antiqua" w:cs="Arial"/>
          <w:sz w:val="24"/>
          <w:szCs w:val="24"/>
        </w:rPr>
        <w:t xml:space="preserve">Biograph </w:t>
      </w:r>
      <w:proofErr w:type="spellStart"/>
      <w:r w:rsidR="00506756" w:rsidRPr="00793B43">
        <w:rPr>
          <w:rFonts w:ascii="Book Antiqua" w:hAnsi="Book Antiqua" w:cs="Arial"/>
          <w:sz w:val="24"/>
          <w:szCs w:val="24"/>
        </w:rPr>
        <w:t>mMR</w:t>
      </w:r>
      <w:proofErr w:type="spellEnd"/>
      <w:r w:rsidR="00506756" w:rsidRPr="00793B43">
        <w:rPr>
          <w:rFonts w:ascii="Book Antiqua" w:hAnsi="Book Antiqua" w:cs="Arial"/>
          <w:sz w:val="24"/>
          <w:szCs w:val="24"/>
        </w:rPr>
        <w:t xml:space="preserve"> scanner (Siemens </w:t>
      </w:r>
      <w:r w:rsidR="00D22740" w:rsidRPr="00793B43">
        <w:rPr>
          <w:rFonts w:ascii="Book Antiqua" w:hAnsi="Book Antiqua" w:cs="Arial"/>
          <w:sz w:val="24"/>
          <w:szCs w:val="24"/>
        </w:rPr>
        <w:t>Medical Solutions, Knoxville, TN</w:t>
      </w:r>
      <w:r w:rsidR="00506756" w:rsidRPr="00793B43">
        <w:rPr>
          <w:rFonts w:ascii="Book Antiqua" w:hAnsi="Book Antiqua" w:cs="Arial"/>
          <w:sz w:val="24"/>
          <w:szCs w:val="24"/>
        </w:rPr>
        <w:t>) with a 16-channel head and neck surface coil and three or four 12-channel body coils (the number of body coils used was dependent on the height of the patient). These coils</w:t>
      </w:r>
      <w:r w:rsidR="00422C85" w:rsidRPr="00793B43">
        <w:rPr>
          <w:rFonts w:ascii="Book Antiqua" w:hAnsi="Book Antiqua" w:cs="Arial"/>
          <w:sz w:val="24"/>
          <w:szCs w:val="24"/>
        </w:rPr>
        <w:t xml:space="preserve"> were</w:t>
      </w:r>
      <w:r w:rsidR="00506756" w:rsidRPr="00793B43">
        <w:rPr>
          <w:rFonts w:ascii="Book Antiqua" w:hAnsi="Book Antiqua" w:cs="Arial"/>
          <w:sz w:val="24"/>
          <w:szCs w:val="24"/>
        </w:rPr>
        <w:t xml:space="preserve"> combined to form a multichannel whole-body coil.</w:t>
      </w:r>
      <w:r w:rsidR="00782EBD">
        <w:rPr>
          <w:rFonts w:ascii="Book Antiqua" w:hAnsi="Book Antiqua" w:cs="Arial"/>
          <w:sz w:val="24"/>
          <w:szCs w:val="24"/>
        </w:rPr>
        <w:t xml:space="preserve"> </w:t>
      </w:r>
      <w:r w:rsidR="00422C85" w:rsidRPr="00793B43">
        <w:rPr>
          <w:rFonts w:ascii="Book Antiqua" w:hAnsi="Book Antiqua" w:cs="Arial"/>
          <w:sz w:val="24"/>
          <w:szCs w:val="24"/>
        </w:rPr>
        <w:t xml:space="preserve">The </w:t>
      </w:r>
      <w:r w:rsidR="00506756" w:rsidRPr="00793B43">
        <w:rPr>
          <w:rFonts w:ascii="Book Antiqua" w:hAnsi="Book Antiqua" w:cs="Arial"/>
          <w:sz w:val="24"/>
          <w:szCs w:val="24"/>
        </w:rPr>
        <w:t>PET-</w:t>
      </w:r>
      <w:r w:rsidR="00671190" w:rsidRPr="00793B43">
        <w:rPr>
          <w:rFonts w:ascii="Book Antiqua" w:hAnsi="Book Antiqua" w:cs="Arial"/>
          <w:sz w:val="24"/>
          <w:szCs w:val="24"/>
        </w:rPr>
        <w:t>MR</w:t>
      </w:r>
      <w:r w:rsidR="00422C85" w:rsidRPr="00793B43">
        <w:rPr>
          <w:rFonts w:ascii="Book Antiqua" w:hAnsi="Book Antiqua" w:cs="Arial"/>
          <w:sz w:val="24"/>
          <w:szCs w:val="24"/>
        </w:rPr>
        <w:t>I</w:t>
      </w:r>
      <w:r w:rsidR="00671190" w:rsidRPr="00793B43">
        <w:rPr>
          <w:rFonts w:ascii="Book Antiqua" w:hAnsi="Book Antiqua" w:cs="Arial"/>
          <w:sz w:val="24"/>
          <w:szCs w:val="24"/>
        </w:rPr>
        <w:t xml:space="preserve"> </w:t>
      </w:r>
      <w:r w:rsidR="00422C85" w:rsidRPr="00793B43">
        <w:rPr>
          <w:rFonts w:ascii="Book Antiqua" w:hAnsi="Book Antiqua" w:cs="Arial"/>
          <w:sz w:val="24"/>
          <w:szCs w:val="24"/>
        </w:rPr>
        <w:t>acquisitions</w:t>
      </w:r>
      <w:r w:rsidR="00793313" w:rsidRPr="00793B43">
        <w:rPr>
          <w:rFonts w:ascii="Book Antiqua" w:hAnsi="Book Antiqua" w:cs="Arial"/>
          <w:sz w:val="24"/>
          <w:szCs w:val="24"/>
        </w:rPr>
        <w:t xml:space="preserve"> began a mean of</w:t>
      </w:r>
      <w:r w:rsidR="00671190" w:rsidRPr="00793B43">
        <w:rPr>
          <w:rFonts w:ascii="Book Antiqua" w:hAnsi="Book Antiqua" w:cs="Arial"/>
          <w:sz w:val="24"/>
          <w:szCs w:val="24"/>
        </w:rPr>
        <w:t xml:space="preserve"> </w:t>
      </w:r>
      <w:r w:rsidR="00D22740" w:rsidRPr="00793B43">
        <w:rPr>
          <w:rFonts w:ascii="Book Antiqua" w:hAnsi="Book Antiqua" w:cs="Arial"/>
          <w:sz w:val="24"/>
          <w:szCs w:val="24"/>
        </w:rPr>
        <w:t>170</w:t>
      </w:r>
      <w:r w:rsidR="00793313" w:rsidRPr="00793B43">
        <w:rPr>
          <w:rFonts w:ascii="Book Antiqua" w:hAnsi="Book Antiqua" w:cs="Arial"/>
          <w:sz w:val="24"/>
          <w:szCs w:val="24"/>
        </w:rPr>
        <w:t xml:space="preserve"> </w:t>
      </w:r>
      <w:r w:rsidR="00422C85" w:rsidRPr="00793B43">
        <w:rPr>
          <w:rFonts w:ascii="Book Antiqua" w:hAnsi="Book Antiqua" w:cs="Arial"/>
          <w:sz w:val="24"/>
          <w:szCs w:val="24"/>
        </w:rPr>
        <w:t>min</w:t>
      </w:r>
      <w:r w:rsidR="00793313" w:rsidRPr="00793B43">
        <w:rPr>
          <w:rFonts w:ascii="Book Antiqua" w:hAnsi="Book Antiqua" w:cs="Arial"/>
          <w:sz w:val="24"/>
          <w:szCs w:val="24"/>
        </w:rPr>
        <w:t xml:space="preserve"> (range 131-222 min)</w:t>
      </w:r>
      <w:r w:rsidR="00422C85" w:rsidRPr="00793B43">
        <w:rPr>
          <w:rFonts w:ascii="Book Antiqua" w:hAnsi="Book Antiqua" w:cs="Arial"/>
          <w:sz w:val="24"/>
          <w:szCs w:val="24"/>
        </w:rPr>
        <w:t xml:space="preserve"> </w:t>
      </w:r>
      <w:r w:rsidR="00506756" w:rsidRPr="00793B43">
        <w:rPr>
          <w:rFonts w:ascii="Book Antiqua" w:hAnsi="Book Antiqua" w:cs="Arial"/>
          <w:sz w:val="24"/>
          <w:szCs w:val="24"/>
        </w:rPr>
        <w:t>after FDG injection.</w:t>
      </w:r>
    </w:p>
    <w:p w14:paraId="166B3520" w14:textId="7E7A8C19" w:rsidR="00FA4ABA" w:rsidRPr="00793B43" w:rsidRDefault="0088068E" w:rsidP="00663AE9">
      <w:pPr>
        <w:spacing w:after="0" w:line="360" w:lineRule="auto"/>
        <w:ind w:firstLine="720"/>
        <w:jc w:val="both"/>
        <w:rPr>
          <w:rFonts w:ascii="Book Antiqua" w:hAnsi="Book Antiqua" w:cs="Arial"/>
          <w:sz w:val="24"/>
          <w:szCs w:val="24"/>
          <w:lang w:eastAsia="zh-CN"/>
        </w:rPr>
      </w:pPr>
      <w:r w:rsidRPr="00793B43">
        <w:rPr>
          <w:rFonts w:ascii="Book Antiqua" w:hAnsi="Book Antiqua" w:cs="Arial"/>
          <w:sz w:val="24"/>
          <w:szCs w:val="24"/>
        </w:rPr>
        <w:t>PET acquisition was performed with a 26</w:t>
      </w:r>
      <w:r w:rsidR="00E70B23" w:rsidRPr="00793B43">
        <w:rPr>
          <w:rFonts w:ascii="Book Antiqua" w:hAnsi="Book Antiqua" w:cs="Arial"/>
          <w:sz w:val="24"/>
          <w:szCs w:val="24"/>
          <w:lang w:eastAsia="zh-CN"/>
        </w:rPr>
        <w:t xml:space="preserve"> </w:t>
      </w:r>
      <w:r w:rsidRPr="00793B43">
        <w:rPr>
          <w:rFonts w:ascii="Book Antiqua" w:hAnsi="Book Antiqua" w:cs="Arial"/>
          <w:sz w:val="24"/>
          <w:szCs w:val="24"/>
        </w:rPr>
        <w:t xml:space="preserve">cm </w:t>
      </w:r>
      <w:r w:rsidR="00D22740" w:rsidRPr="00793B43">
        <w:rPr>
          <w:rFonts w:ascii="Book Antiqua" w:hAnsi="Book Antiqua" w:cs="Arial"/>
          <w:sz w:val="24"/>
          <w:szCs w:val="24"/>
        </w:rPr>
        <w:t xml:space="preserve">z-axis </w:t>
      </w:r>
      <w:r w:rsidRPr="00793B43">
        <w:rPr>
          <w:rFonts w:ascii="Book Antiqua" w:hAnsi="Book Antiqua" w:cs="Arial"/>
          <w:sz w:val="24"/>
          <w:szCs w:val="24"/>
        </w:rPr>
        <w:t>field of view and 30% overlap between adjacent table stations. 4-5 table positions were acquired based on patient height. T</w:t>
      </w:r>
      <w:r w:rsidR="00A20E58" w:rsidRPr="00793B43">
        <w:rPr>
          <w:rFonts w:ascii="Book Antiqua" w:hAnsi="Book Antiqua" w:cs="Arial"/>
          <w:sz w:val="24"/>
          <w:szCs w:val="24"/>
        </w:rPr>
        <w:t>he pulse sequences comprising the MRI portion of the PET-MR protocol are summarized in Table 1</w:t>
      </w:r>
      <w:r w:rsidR="00845F23" w:rsidRPr="00793B43">
        <w:rPr>
          <w:rFonts w:ascii="Book Antiqua" w:hAnsi="Book Antiqua" w:cs="Arial"/>
          <w:sz w:val="24"/>
          <w:szCs w:val="24"/>
        </w:rPr>
        <w:t xml:space="preserve">. </w:t>
      </w:r>
      <w:r w:rsidR="00422C85" w:rsidRPr="00793B43">
        <w:rPr>
          <w:rFonts w:ascii="Book Antiqua" w:hAnsi="Book Antiqua" w:cs="Arial"/>
          <w:sz w:val="24"/>
          <w:szCs w:val="24"/>
        </w:rPr>
        <w:t xml:space="preserve">MRI acquisitions were </w:t>
      </w:r>
      <w:r w:rsidR="00D22740" w:rsidRPr="00793B43">
        <w:rPr>
          <w:rFonts w:ascii="Book Antiqua" w:hAnsi="Book Antiqua" w:cs="Arial"/>
          <w:sz w:val="24"/>
          <w:szCs w:val="24"/>
        </w:rPr>
        <w:t>simultaneously</w:t>
      </w:r>
      <w:r w:rsidR="00422C85" w:rsidRPr="00793B43">
        <w:rPr>
          <w:rFonts w:ascii="Book Antiqua" w:hAnsi="Book Antiqua" w:cs="Arial"/>
          <w:sz w:val="24"/>
          <w:szCs w:val="24"/>
        </w:rPr>
        <w:t xml:space="preserve"> with PET acquisition starting from the level of the mid</w:t>
      </w:r>
      <w:r w:rsidR="000636D7" w:rsidRPr="00793B43">
        <w:rPr>
          <w:rFonts w:ascii="Book Antiqua" w:hAnsi="Book Antiqua" w:cs="Arial"/>
          <w:sz w:val="24"/>
          <w:szCs w:val="24"/>
        </w:rPr>
        <w:t>-</w:t>
      </w:r>
      <w:r w:rsidR="00422C85" w:rsidRPr="00793B43">
        <w:rPr>
          <w:rFonts w:ascii="Book Antiqua" w:hAnsi="Book Antiqua" w:cs="Arial"/>
          <w:sz w:val="24"/>
          <w:szCs w:val="24"/>
        </w:rPr>
        <w:t xml:space="preserve">thigh and moving toward the head. Images of the thighs, pelvis, and neck were acquired during shallow free breathing and </w:t>
      </w:r>
      <w:r w:rsidR="00845F23" w:rsidRPr="00793B43">
        <w:rPr>
          <w:rFonts w:ascii="Book Antiqua" w:hAnsi="Book Antiqua" w:cs="Arial"/>
          <w:sz w:val="24"/>
          <w:szCs w:val="24"/>
        </w:rPr>
        <w:t>images of</w:t>
      </w:r>
      <w:r w:rsidR="00422C85" w:rsidRPr="00793B43">
        <w:rPr>
          <w:rFonts w:ascii="Book Antiqua" w:hAnsi="Book Antiqua" w:cs="Arial"/>
          <w:sz w:val="24"/>
          <w:szCs w:val="24"/>
        </w:rPr>
        <w:t xml:space="preserve"> the upper abdomen and thorax were acquired during expiration breath holding.</w:t>
      </w:r>
      <w:r w:rsidR="00782EBD">
        <w:rPr>
          <w:rFonts w:ascii="Book Antiqua" w:hAnsi="Book Antiqua" w:cs="Arial"/>
          <w:sz w:val="24"/>
          <w:szCs w:val="24"/>
        </w:rPr>
        <w:t xml:space="preserve"> </w:t>
      </w:r>
      <w:r w:rsidR="00422C85" w:rsidRPr="00793B43">
        <w:rPr>
          <w:rFonts w:ascii="Book Antiqua" w:hAnsi="Book Antiqua" w:cs="Arial"/>
          <w:sz w:val="24"/>
          <w:szCs w:val="24"/>
        </w:rPr>
        <w:t>PET data underwent automatic attenuation correction with attenuation maps generated from the two-point Dixon sequence</w:t>
      </w:r>
      <w:r w:rsidR="00241F91" w:rsidRPr="00793B43">
        <w:rPr>
          <w:rFonts w:ascii="Book Antiqua" w:hAnsi="Book Antiqua" w:cs="Arial"/>
          <w:sz w:val="24"/>
          <w:szCs w:val="24"/>
        </w:rPr>
        <w:t xml:space="preserve">. The FDG administration time was used as the reference time for decay correction. </w:t>
      </w:r>
      <w:r w:rsidR="0096793A" w:rsidRPr="00793B43">
        <w:rPr>
          <w:rFonts w:ascii="Book Antiqua" w:hAnsi="Book Antiqua" w:cs="Arial"/>
          <w:sz w:val="24"/>
          <w:szCs w:val="24"/>
        </w:rPr>
        <w:t>Diffusion weighted imaging was performed using B-values of 50, 400, and 800 s/mm</w:t>
      </w:r>
      <w:r w:rsidR="0096793A" w:rsidRPr="00793B43">
        <w:rPr>
          <w:rFonts w:ascii="Book Antiqua" w:hAnsi="Book Antiqua" w:cs="Arial"/>
          <w:sz w:val="24"/>
          <w:szCs w:val="24"/>
          <w:vertAlign w:val="superscript"/>
        </w:rPr>
        <w:t>2</w:t>
      </w:r>
      <w:r w:rsidR="0096793A" w:rsidRPr="00793B43">
        <w:rPr>
          <w:rFonts w:ascii="Book Antiqua" w:hAnsi="Book Antiqua" w:cs="Arial"/>
          <w:sz w:val="24"/>
          <w:szCs w:val="24"/>
        </w:rPr>
        <w:t>.</w:t>
      </w:r>
    </w:p>
    <w:p w14:paraId="3FEC5502" w14:textId="5698DFD6" w:rsidR="007841DC" w:rsidRPr="00793B43" w:rsidRDefault="007841DC" w:rsidP="00663AE9">
      <w:pPr>
        <w:spacing w:after="0" w:line="360" w:lineRule="auto"/>
        <w:ind w:firstLine="720"/>
        <w:jc w:val="both"/>
        <w:rPr>
          <w:rFonts w:ascii="Book Antiqua" w:hAnsi="Book Antiqua" w:cs="Arial"/>
          <w:i/>
          <w:sz w:val="24"/>
          <w:szCs w:val="24"/>
          <w:lang w:eastAsia="zh-CN"/>
        </w:rPr>
      </w:pPr>
    </w:p>
    <w:p w14:paraId="6886149A" w14:textId="77777777" w:rsidR="009960E4" w:rsidRPr="00793B43" w:rsidRDefault="007841DC"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Data analysis</w:t>
      </w:r>
    </w:p>
    <w:p w14:paraId="7AD140D7" w14:textId="0C471F2C" w:rsidR="00E80507" w:rsidRPr="00793B43" w:rsidRDefault="00BA45E5" w:rsidP="00663AE9">
      <w:pPr>
        <w:spacing w:after="0" w:line="360" w:lineRule="auto"/>
        <w:jc w:val="both"/>
        <w:rPr>
          <w:rFonts w:ascii="Book Antiqua" w:hAnsi="Book Antiqua" w:cs="Arial"/>
          <w:sz w:val="24"/>
          <w:szCs w:val="24"/>
        </w:rPr>
      </w:pPr>
      <w:r w:rsidRPr="00793B43">
        <w:rPr>
          <w:rFonts w:ascii="Book Antiqua" w:hAnsi="Book Antiqua" w:cs="Arial"/>
          <w:sz w:val="24"/>
          <w:szCs w:val="24"/>
        </w:rPr>
        <w:t xml:space="preserve">Both </w:t>
      </w:r>
      <w:r w:rsidR="007841DC" w:rsidRPr="00793B43">
        <w:rPr>
          <w:rFonts w:ascii="Book Antiqua" w:hAnsi="Book Antiqua" w:cs="Arial"/>
          <w:sz w:val="24"/>
          <w:szCs w:val="24"/>
        </w:rPr>
        <w:t xml:space="preserve">PET-CT and PET-MRI examinations were reviewed by </w:t>
      </w:r>
      <w:r w:rsidR="00D22740" w:rsidRPr="00793B43">
        <w:rPr>
          <w:rFonts w:ascii="Book Antiqua" w:hAnsi="Book Antiqua" w:cs="Arial"/>
          <w:sz w:val="24"/>
          <w:szCs w:val="24"/>
        </w:rPr>
        <w:t xml:space="preserve">consensus by </w:t>
      </w:r>
      <w:r w:rsidR="007841DC" w:rsidRPr="00793B43">
        <w:rPr>
          <w:rFonts w:ascii="Book Antiqua" w:hAnsi="Book Antiqua" w:cs="Arial"/>
          <w:sz w:val="24"/>
          <w:szCs w:val="24"/>
        </w:rPr>
        <w:t xml:space="preserve">two study personnel (one board certified pediatric radiologist and one </w:t>
      </w:r>
      <w:r w:rsidR="006E02B0" w:rsidRPr="00793B43">
        <w:rPr>
          <w:rFonts w:ascii="Book Antiqua" w:hAnsi="Book Antiqua" w:cs="Arial"/>
          <w:sz w:val="24"/>
          <w:szCs w:val="24"/>
        </w:rPr>
        <w:t>radiology resident</w:t>
      </w:r>
      <w:r w:rsidR="007841DC" w:rsidRPr="00793B43">
        <w:rPr>
          <w:rFonts w:ascii="Book Antiqua" w:hAnsi="Book Antiqua" w:cs="Arial"/>
          <w:sz w:val="24"/>
          <w:szCs w:val="24"/>
        </w:rPr>
        <w:t>)</w:t>
      </w:r>
      <w:r w:rsidRPr="00793B43">
        <w:rPr>
          <w:rFonts w:ascii="Book Antiqua" w:hAnsi="Book Antiqua" w:cs="Arial"/>
          <w:sz w:val="24"/>
          <w:szCs w:val="24"/>
        </w:rPr>
        <w:t xml:space="preserve"> using a Syngo workstation </w:t>
      </w:r>
      <w:r w:rsidR="00D22740" w:rsidRPr="00793B43">
        <w:rPr>
          <w:rFonts w:ascii="Book Antiqua" w:hAnsi="Book Antiqua" w:cs="Arial"/>
          <w:sz w:val="24"/>
          <w:szCs w:val="24"/>
        </w:rPr>
        <w:t>(Version 2.00.0000.0014, Siemens Healthcare, Erlangen, Germany)</w:t>
      </w:r>
      <w:r w:rsidR="007841DC" w:rsidRPr="00793B43">
        <w:rPr>
          <w:rFonts w:ascii="Book Antiqua" w:hAnsi="Book Antiqua" w:cs="Arial"/>
          <w:sz w:val="24"/>
          <w:szCs w:val="24"/>
        </w:rPr>
        <w:t xml:space="preserve">. </w:t>
      </w:r>
      <w:r w:rsidR="009E7DEC" w:rsidRPr="00793B43">
        <w:rPr>
          <w:rFonts w:ascii="Book Antiqua" w:hAnsi="Book Antiqua" w:cs="Arial"/>
          <w:sz w:val="24"/>
          <w:szCs w:val="24"/>
        </w:rPr>
        <w:t>Lesions were identified based on anatomic CT images as abnormally enlarged (&gt;</w:t>
      </w:r>
      <w:r w:rsidR="00EC7B5A" w:rsidRPr="00793B43">
        <w:rPr>
          <w:rFonts w:ascii="Book Antiqua" w:hAnsi="Book Antiqua" w:cs="Arial"/>
          <w:sz w:val="24"/>
          <w:szCs w:val="24"/>
          <w:lang w:eastAsia="zh-CN"/>
        </w:rPr>
        <w:t xml:space="preserve"> </w:t>
      </w:r>
      <w:r w:rsidR="009E7DEC" w:rsidRPr="00793B43">
        <w:rPr>
          <w:rFonts w:ascii="Book Antiqua" w:hAnsi="Book Antiqua" w:cs="Arial"/>
          <w:sz w:val="24"/>
          <w:szCs w:val="24"/>
        </w:rPr>
        <w:t>10</w:t>
      </w:r>
      <w:r w:rsidR="00EC7B5A" w:rsidRPr="00793B43">
        <w:rPr>
          <w:rFonts w:ascii="Book Antiqua" w:hAnsi="Book Antiqua" w:cs="Arial"/>
          <w:sz w:val="24"/>
          <w:szCs w:val="24"/>
          <w:lang w:eastAsia="zh-CN"/>
        </w:rPr>
        <w:t xml:space="preserve"> </w:t>
      </w:r>
      <w:r w:rsidR="009E7DEC" w:rsidRPr="00793B43">
        <w:rPr>
          <w:rFonts w:ascii="Book Antiqua" w:hAnsi="Book Antiqua" w:cs="Arial"/>
          <w:sz w:val="24"/>
          <w:szCs w:val="24"/>
        </w:rPr>
        <w:t xml:space="preserve">mm diameter) lymph nodes or </w:t>
      </w:r>
      <w:r w:rsidR="0082207E" w:rsidRPr="00793B43">
        <w:rPr>
          <w:rFonts w:ascii="Book Antiqua" w:hAnsi="Book Antiqua" w:cs="Arial"/>
          <w:sz w:val="24"/>
          <w:szCs w:val="24"/>
        </w:rPr>
        <w:t xml:space="preserve">soft tissue lesions in visceral solid organs or bones. Additional </w:t>
      </w:r>
      <w:r w:rsidR="00295EEC" w:rsidRPr="00793B43">
        <w:rPr>
          <w:rFonts w:ascii="Book Antiqua" w:hAnsi="Book Antiqua" w:cs="Arial"/>
          <w:sz w:val="24"/>
          <w:szCs w:val="24"/>
        </w:rPr>
        <w:t>non-enlarged</w:t>
      </w:r>
      <w:r w:rsidR="0082207E" w:rsidRPr="00793B43">
        <w:rPr>
          <w:rFonts w:ascii="Book Antiqua" w:hAnsi="Book Antiqua" w:cs="Arial"/>
          <w:sz w:val="24"/>
          <w:szCs w:val="24"/>
        </w:rPr>
        <w:t>, normal-appearing lymph nodes</w:t>
      </w:r>
      <w:r w:rsidRPr="00793B43">
        <w:rPr>
          <w:rFonts w:ascii="Book Antiqua" w:hAnsi="Book Antiqua" w:cs="Arial"/>
          <w:sz w:val="24"/>
          <w:szCs w:val="24"/>
        </w:rPr>
        <w:t xml:space="preserve"> </w:t>
      </w:r>
      <w:r w:rsidR="0082207E" w:rsidRPr="00793B43">
        <w:rPr>
          <w:rFonts w:ascii="Book Antiqua" w:hAnsi="Book Antiqua" w:cs="Arial"/>
          <w:sz w:val="24"/>
          <w:szCs w:val="24"/>
        </w:rPr>
        <w:t xml:space="preserve">were included as lesions in the study as control nonmalignant lesions. A maximum standardized uptake value (SUVmax) &gt; 2.5 based on PET-CT imaging was defined as being positive for malignancy. </w:t>
      </w:r>
      <w:r w:rsidRPr="00793B43">
        <w:rPr>
          <w:rFonts w:ascii="Book Antiqua" w:hAnsi="Book Antiqua" w:cs="Arial"/>
          <w:sz w:val="24"/>
          <w:szCs w:val="24"/>
        </w:rPr>
        <w:t xml:space="preserve">SUVmax values for each lesion on both the PET-CT and PET-MRI were obtained using </w:t>
      </w:r>
      <w:r w:rsidR="008A7EE6" w:rsidRPr="00793B43">
        <w:rPr>
          <w:rFonts w:ascii="Book Antiqua" w:hAnsi="Book Antiqua" w:cs="Arial"/>
          <w:sz w:val="24"/>
          <w:szCs w:val="24"/>
        </w:rPr>
        <w:t>three-dimensional (3-D)</w:t>
      </w:r>
      <w:r w:rsidRPr="00793B43">
        <w:rPr>
          <w:rFonts w:ascii="Book Antiqua" w:hAnsi="Book Antiqua" w:cs="Arial"/>
          <w:sz w:val="24"/>
          <w:szCs w:val="24"/>
        </w:rPr>
        <w:t xml:space="preserve"> regions of interest (ROIs).</w:t>
      </w:r>
      <w:r w:rsidR="00782EBD">
        <w:rPr>
          <w:rFonts w:ascii="Book Antiqua" w:hAnsi="Book Antiqua" w:cs="Arial"/>
          <w:sz w:val="24"/>
          <w:szCs w:val="24"/>
        </w:rPr>
        <w:t xml:space="preserve"> </w:t>
      </w:r>
      <w:r w:rsidR="006E02B0" w:rsidRPr="00793B43">
        <w:rPr>
          <w:rFonts w:ascii="Book Antiqua" w:hAnsi="Book Antiqua" w:cs="Arial"/>
          <w:sz w:val="24"/>
          <w:szCs w:val="24"/>
        </w:rPr>
        <w:t xml:space="preserve">The correlation between the SUVmax values obtained for each lesion with PET-CT and PET-MR was analyzed using </w:t>
      </w:r>
      <w:r w:rsidR="00136BB1" w:rsidRPr="00793B43">
        <w:rPr>
          <w:rFonts w:ascii="Book Antiqua" w:hAnsi="Book Antiqua" w:cs="Arial"/>
          <w:sz w:val="24"/>
          <w:szCs w:val="24"/>
        </w:rPr>
        <w:t>the Pearson correlation coefficient</w:t>
      </w:r>
      <w:r w:rsidR="006E02B0" w:rsidRPr="00793B43">
        <w:rPr>
          <w:rFonts w:ascii="Book Antiqua" w:hAnsi="Book Antiqua" w:cs="Arial"/>
          <w:sz w:val="24"/>
          <w:szCs w:val="24"/>
        </w:rPr>
        <w:t xml:space="preserve"> with a statistical significance threshold of </w:t>
      </w:r>
      <w:r w:rsidR="006E02B0" w:rsidRPr="00793B43">
        <w:rPr>
          <w:rFonts w:ascii="Book Antiqua" w:hAnsi="Book Antiqua" w:cs="Arial"/>
          <w:i/>
          <w:sz w:val="24"/>
          <w:szCs w:val="24"/>
        </w:rPr>
        <w:t>P</w:t>
      </w:r>
      <w:r w:rsidR="00EC7B5A" w:rsidRPr="00793B43">
        <w:rPr>
          <w:rFonts w:ascii="Book Antiqua" w:hAnsi="Book Antiqua" w:cs="Arial"/>
          <w:sz w:val="24"/>
          <w:szCs w:val="24"/>
          <w:lang w:eastAsia="zh-CN"/>
        </w:rPr>
        <w:t xml:space="preserve"> </w:t>
      </w:r>
      <w:r w:rsidR="006E02B0" w:rsidRPr="00793B43">
        <w:rPr>
          <w:rFonts w:ascii="Book Antiqua" w:hAnsi="Book Antiqua" w:cs="Arial"/>
          <w:sz w:val="24"/>
          <w:szCs w:val="24"/>
        </w:rPr>
        <w:t>&lt;</w:t>
      </w:r>
      <w:r w:rsidR="00EC7B5A" w:rsidRPr="00793B43">
        <w:rPr>
          <w:rFonts w:ascii="Book Antiqua" w:hAnsi="Book Antiqua" w:cs="Arial"/>
          <w:sz w:val="24"/>
          <w:szCs w:val="24"/>
          <w:lang w:eastAsia="zh-CN"/>
        </w:rPr>
        <w:t xml:space="preserve"> </w:t>
      </w:r>
      <w:r w:rsidR="006E02B0" w:rsidRPr="00793B43">
        <w:rPr>
          <w:rFonts w:ascii="Book Antiqua" w:hAnsi="Book Antiqua" w:cs="Arial"/>
          <w:sz w:val="24"/>
          <w:szCs w:val="24"/>
        </w:rPr>
        <w:t>0.05.</w:t>
      </w:r>
      <w:r w:rsidR="00782EBD">
        <w:rPr>
          <w:rFonts w:ascii="Book Antiqua" w:hAnsi="Book Antiqua" w:cs="Arial"/>
          <w:sz w:val="24"/>
          <w:szCs w:val="24"/>
        </w:rPr>
        <w:t xml:space="preserve"> </w:t>
      </w:r>
      <w:r w:rsidR="00E80507" w:rsidRPr="00793B43">
        <w:rPr>
          <w:rFonts w:ascii="Book Antiqua" w:hAnsi="Book Antiqua" w:cs="Arial"/>
          <w:sz w:val="24"/>
          <w:szCs w:val="24"/>
        </w:rPr>
        <w:t>Minimum apparent diffusion coefficient (ADC</w:t>
      </w:r>
      <w:r w:rsidR="00875C43" w:rsidRPr="00793B43">
        <w:rPr>
          <w:rFonts w:ascii="Book Antiqua" w:hAnsi="Book Antiqua" w:cs="Arial"/>
          <w:sz w:val="24"/>
          <w:szCs w:val="24"/>
          <w:lang w:eastAsia="zh-CN"/>
        </w:rPr>
        <w:t xml:space="preserve"> </w:t>
      </w:r>
      <w:r w:rsidR="00E80507" w:rsidRPr="00793B43">
        <w:rPr>
          <w:rFonts w:ascii="Book Antiqua" w:hAnsi="Book Antiqua" w:cs="Arial"/>
          <w:sz w:val="24"/>
          <w:szCs w:val="24"/>
        </w:rPr>
        <w:t xml:space="preserve">min) values were also obtained for each lesion </w:t>
      </w:r>
      <w:r w:rsidR="0082207E" w:rsidRPr="00793B43">
        <w:rPr>
          <w:rFonts w:ascii="Book Antiqua" w:hAnsi="Book Antiqua" w:cs="Arial"/>
          <w:sz w:val="24"/>
          <w:szCs w:val="24"/>
        </w:rPr>
        <w:t xml:space="preserve">based on the lowest value obtained for a voxel on ADC maps within the lesion, </w:t>
      </w:r>
      <w:r w:rsidR="00E80507" w:rsidRPr="00793B43">
        <w:rPr>
          <w:rFonts w:ascii="Book Antiqua" w:hAnsi="Book Antiqua" w:cs="Arial"/>
          <w:sz w:val="24"/>
          <w:szCs w:val="24"/>
        </w:rPr>
        <w:t xml:space="preserve">and the correlation between the ADCmin and the PET-CT SUVmax values was analyzed using the Pearson correlation </w:t>
      </w:r>
      <w:r w:rsidR="00177180" w:rsidRPr="00793B43">
        <w:rPr>
          <w:rFonts w:ascii="Book Antiqua" w:hAnsi="Book Antiqua" w:cs="Arial"/>
          <w:sz w:val="24"/>
          <w:szCs w:val="24"/>
        </w:rPr>
        <w:t>method</w:t>
      </w:r>
      <w:r w:rsidR="0082207E" w:rsidRPr="00793B43">
        <w:rPr>
          <w:rFonts w:ascii="Book Antiqua" w:hAnsi="Book Antiqua" w:cs="Arial"/>
          <w:sz w:val="24"/>
          <w:szCs w:val="24"/>
        </w:rPr>
        <w:t>.</w:t>
      </w:r>
    </w:p>
    <w:p w14:paraId="3B4CDF3C" w14:textId="005807AB" w:rsidR="005F5A6D" w:rsidRPr="00793B43" w:rsidRDefault="0082207E" w:rsidP="00663AE9">
      <w:pPr>
        <w:spacing w:after="0" w:line="360" w:lineRule="auto"/>
        <w:ind w:firstLine="720"/>
        <w:jc w:val="both"/>
        <w:rPr>
          <w:rFonts w:ascii="Book Antiqua" w:hAnsi="Book Antiqua" w:cs="Arial"/>
          <w:sz w:val="24"/>
          <w:szCs w:val="24"/>
          <w:lang w:eastAsia="zh-CN"/>
        </w:rPr>
      </w:pPr>
      <w:r w:rsidRPr="00793B43">
        <w:rPr>
          <w:rFonts w:ascii="Book Antiqua" w:hAnsi="Book Antiqua" w:cs="Arial"/>
          <w:sz w:val="24"/>
          <w:szCs w:val="24"/>
        </w:rPr>
        <w:t>Test performance characteristics</w:t>
      </w:r>
      <w:r w:rsidR="006E02B0" w:rsidRPr="00793B43">
        <w:rPr>
          <w:rFonts w:ascii="Book Antiqua" w:hAnsi="Book Antiqua" w:cs="Arial"/>
          <w:sz w:val="24"/>
          <w:szCs w:val="24"/>
        </w:rPr>
        <w:t xml:space="preserve"> of PET-MRI</w:t>
      </w:r>
      <w:r w:rsidRPr="00793B43">
        <w:rPr>
          <w:rFonts w:ascii="Book Antiqua" w:hAnsi="Book Antiqua" w:cs="Arial"/>
          <w:sz w:val="24"/>
          <w:szCs w:val="24"/>
        </w:rPr>
        <w:t xml:space="preserve">, </w:t>
      </w:r>
      <w:r w:rsidR="006E02B0" w:rsidRPr="00793B43">
        <w:rPr>
          <w:rFonts w:ascii="Book Antiqua" w:hAnsi="Book Antiqua" w:cs="Arial"/>
          <w:sz w:val="24"/>
          <w:szCs w:val="24"/>
        </w:rPr>
        <w:t>for the detection of malignant lesions</w:t>
      </w:r>
      <w:r w:rsidRPr="00793B43">
        <w:rPr>
          <w:rFonts w:ascii="Book Antiqua" w:hAnsi="Book Antiqua" w:cs="Arial"/>
          <w:sz w:val="24"/>
          <w:szCs w:val="24"/>
        </w:rPr>
        <w:t>, including FDG SUVmax and ADCmin,</w:t>
      </w:r>
      <w:r w:rsidR="006E02B0" w:rsidRPr="00793B43">
        <w:rPr>
          <w:rFonts w:ascii="Book Antiqua" w:hAnsi="Book Antiqua" w:cs="Arial"/>
          <w:sz w:val="24"/>
          <w:szCs w:val="24"/>
        </w:rPr>
        <w:t xml:space="preserve"> was calculated on a per lesion basis using PET-CT as a reference standard.</w:t>
      </w:r>
      <w:r w:rsidR="00782EBD">
        <w:rPr>
          <w:rFonts w:ascii="Book Antiqua" w:hAnsi="Book Antiqua" w:cs="Arial"/>
          <w:sz w:val="24"/>
          <w:szCs w:val="24"/>
        </w:rPr>
        <w:t xml:space="preserve"> </w:t>
      </w:r>
      <w:r w:rsidR="006E02B0" w:rsidRPr="00793B43">
        <w:rPr>
          <w:rFonts w:ascii="Book Antiqua" w:hAnsi="Book Antiqua" w:cs="Arial"/>
          <w:sz w:val="24"/>
          <w:szCs w:val="24"/>
        </w:rPr>
        <w:t xml:space="preserve">Radiation dose estimates for the </w:t>
      </w:r>
      <w:r w:rsidR="00263810" w:rsidRPr="00793B43">
        <w:rPr>
          <w:rFonts w:ascii="Book Antiqua" w:hAnsi="Book Antiqua" w:cs="Arial"/>
          <w:sz w:val="24"/>
          <w:szCs w:val="24"/>
        </w:rPr>
        <w:t>CT portion of the PET-CT</w:t>
      </w:r>
      <w:r w:rsidR="006E02B0" w:rsidRPr="00793B43">
        <w:rPr>
          <w:rFonts w:ascii="Book Antiqua" w:hAnsi="Book Antiqua" w:cs="Arial"/>
          <w:sz w:val="24"/>
          <w:szCs w:val="24"/>
        </w:rPr>
        <w:t xml:space="preserve"> examinations were obtained </w:t>
      </w:r>
      <w:r w:rsidR="00263810" w:rsidRPr="00793B43">
        <w:rPr>
          <w:rFonts w:ascii="Book Antiqua" w:hAnsi="Book Antiqua" w:cs="Arial"/>
          <w:sz w:val="24"/>
          <w:szCs w:val="24"/>
        </w:rPr>
        <w:t>by converting the dose length product to effective dose (mSv) using st</w:t>
      </w:r>
      <w:r w:rsidR="00230AFF" w:rsidRPr="00793B43">
        <w:rPr>
          <w:rFonts w:ascii="Book Antiqua" w:hAnsi="Book Antiqua" w:cs="Arial"/>
          <w:sz w:val="24"/>
          <w:szCs w:val="24"/>
        </w:rPr>
        <w:t>andard conversion factors.</w:t>
      </w:r>
      <w:r w:rsidR="00782EBD">
        <w:rPr>
          <w:rFonts w:ascii="Book Antiqua" w:hAnsi="Book Antiqua" w:cs="Arial"/>
          <w:sz w:val="24"/>
          <w:szCs w:val="24"/>
        </w:rPr>
        <w:t xml:space="preserve"> </w:t>
      </w:r>
      <w:r w:rsidR="00230AFF" w:rsidRPr="00793B43">
        <w:rPr>
          <w:rFonts w:ascii="Book Antiqua" w:hAnsi="Book Antiqua" w:cs="Arial"/>
          <w:sz w:val="24"/>
          <w:szCs w:val="24"/>
        </w:rPr>
        <w:t>The effective dose for the PET portion of the PET-CT examinations was calculated using age specific conversion factors previo</w:t>
      </w:r>
      <w:r w:rsidR="00F04EAB" w:rsidRPr="00793B43">
        <w:rPr>
          <w:rFonts w:ascii="Book Antiqua" w:hAnsi="Book Antiqua" w:cs="Arial"/>
          <w:sz w:val="24"/>
          <w:szCs w:val="24"/>
        </w:rPr>
        <w:t xml:space="preserve">usly published by Chawla </w:t>
      </w:r>
      <w:r w:rsidR="00F04EAB" w:rsidRPr="00793B43">
        <w:rPr>
          <w:rFonts w:ascii="Book Antiqua" w:hAnsi="Book Antiqua" w:cs="Arial"/>
          <w:i/>
          <w:sz w:val="24"/>
          <w:szCs w:val="24"/>
        </w:rPr>
        <w:t xml:space="preserve">et </w:t>
      </w:r>
      <w:proofErr w:type="gramStart"/>
      <w:r w:rsidR="00F04EAB" w:rsidRPr="00793B43">
        <w:rPr>
          <w:rFonts w:ascii="Book Antiqua" w:hAnsi="Book Antiqua" w:cs="Arial"/>
          <w:i/>
          <w:sz w:val="24"/>
          <w:szCs w:val="24"/>
        </w:rPr>
        <w:t>al</w:t>
      </w:r>
      <w:r w:rsidR="005B2F20" w:rsidRPr="00793B43">
        <w:rPr>
          <w:rFonts w:ascii="Book Antiqua" w:hAnsi="Book Antiqua" w:cs="Arial"/>
          <w:sz w:val="24"/>
          <w:szCs w:val="24"/>
          <w:vertAlign w:val="superscript"/>
        </w:rPr>
        <w:t>[</w:t>
      </w:r>
      <w:proofErr w:type="gramEnd"/>
      <w:r w:rsidR="00E17B8D" w:rsidRPr="00793B43">
        <w:rPr>
          <w:rFonts w:ascii="Book Antiqua" w:hAnsi="Book Antiqua" w:cs="Arial"/>
          <w:sz w:val="24"/>
          <w:szCs w:val="24"/>
          <w:vertAlign w:val="superscript"/>
        </w:rPr>
        <w:t>16</w:t>
      </w:r>
      <w:r w:rsidR="005B2F20" w:rsidRPr="00793B43">
        <w:rPr>
          <w:rFonts w:ascii="Book Antiqua" w:hAnsi="Book Antiqua" w:cs="Arial"/>
          <w:sz w:val="24"/>
          <w:szCs w:val="24"/>
          <w:vertAlign w:val="superscript"/>
        </w:rPr>
        <w:t>]</w:t>
      </w:r>
      <w:r w:rsidR="00230AFF" w:rsidRPr="00793B43">
        <w:rPr>
          <w:rFonts w:ascii="Book Antiqua" w:hAnsi="Book Antiqua" w:cs="Arial"/>
          <w:sz w:val="24"/>
          <w:szCs w:val="24"/>
        </w:rPr>
        <w:t>.</w:t>
      </w:r>
      <w:r w:rsidR="00782EBD">
        <w:rPr>
          <w:rFonts w:ascii="Book Antiqua" w:hAnsi="Book Antiqua" w:cs="Arial" w:hint="eastAsia"/>
          <w:sz w:val="24"/>
          <w:szCs w:val="24"/>
          <w:lang w:eastAsia="zh-CN"/>
        </w:rPr>
        <w:t xml:space="preserve"> </w:t>
      </w:r>
      <w:r w:rsidR="00136BB1" w:rsidRPr="00793B43">
        <w:rPr>
          <w:rFonts w:ascii="Book Antiqua" w:hAnsi="Book Antiqua" w:cs="Arial"/>
          <w:sz w:val="24"/>
          <w:szCs w:val="24"/>
        </w:rPr>
        <w:t>The mean imaging time (total time of image acquisition) was calculated for both PET-CT and PET-MRI and these means were compared using Student’s t-test.</w:t>
      </w:r>
      <w:r w:rsidR="003971EC" w:rsidRPr="00793B43" w:rsidDel="003971EC">
        <w:rPr>
          <w:rFonts w:ascii="Book Antiqua" w:hAnsi="Book Antiqua" w:cs="Arial"/>
          <w:sz w:val="24"/>
          <w:szCs w:val="24"/>
        </w:rPr>
        <w:t xml:space="preserve"> </w:t>
      </w:r>
    </w:p>
    <w:p w14:paraId="7F1AC118" w14:textId="77777777" w:rsidR="005F5A6D" w:rsidRPr="00793B43" w:rsidRDefault="005F5A6D" w:rsidP="00663AE9">
      <w:pPr>
        <w:spacing w:after="0" w:line="360" w:lineRule="auto"/>
        <w:jc w:val="both"/>
        <w:rPr>
          <w:rFonts w:ascii="Book Antiqua" w:hAnsi="Book Antiqua" w:cs="Arial"/>
          <w:sz w:val="24"/>
          <w:szCs w:val="24"/>
          <w:lang w:eastAsia="zh-CN"/>
        </w:rPr>
      </w:pPr>
    </w:p>
    <w:p w14:paraId="36C11527" w14:textId="0F1CCD74" w:rsidR="00230AFF" w:rsidRPr="00793B43" w:rsidRDefault="00230AFF" w:rsidP="00663AE9">
      <w:pPr>
        <w:spacing w:after="0" w:line="360" w:lineRule="auto"/>
        <w:jc w:val="both"/>
        <w:rPr>
          <w:rFonts w:ascii="Book Antiqua" w:hAnsi="Book Antiqua" w:cs="Arial"/>
          <w:sz w:val="24"/>
          <w:szCs w:val="24"/>
        </w:rPr>
      </w:pPr>
      <w:r w:rsidRPr="00793B43">
        <w:rPr>
          <w:rFonts w:ascii="Book Antiqua" w:hAnsi="Book Antiqua" w:cs="Arial"/>
          <w:b/>
          <w:bCs/>
          <w:caps/>
          <w:sz w:val="24"/>
          <w:szCs w:val="24"/>
        </w:rPr>
        <w:t>Results</w:t>
      </w:r>
    </w:p>
    <w:p w14:paraId="285555DB" w14:textId="52454DF6" w:rsidR="00230AFF" w:rsidRPr="00793B43" w:rsidRDefault="00A20E58" w:rsidP="00663AE9">
      <w:pPr>
        <w:spacing w:after="0" w:line="360" w:lineRule="auto"/>
        <w:jc w:val="both"/>
        <w:rPr>
          <w:rFonts w:ascii="Book Antiqua" w:hAnsi="Book Antiqua" w:cs="Arial"/>
          <w:sz w:val="24"/>
          <w:szCs w:val="24"/>
        </w:rPr>
      </w:pPr>
      <w:r w:rsidRPr="00793B43">
        <w:rPr>
          <w:rFonts w:ascii="Book Antiqua" w:hAnsi="Book Antiqua" w:cs="Arial"/>
          <w:sz w:val="24"/>
          <w:szCs w:val="24"/>
        </w:rPr>
        <w:lastRenderedPageBreak/>
        <w:t>A</w:t>
      </w:r>
      <w:r w:rsidR="00D27E7B" w:rsidRPr="00793B43">
        <w:rPr>
          <w:rFonts w:ascii="Book Antiqua" w:hAnsi="Book Antiqua" w:cs="Arial"/>
          <w:sz w:val="24"/>
          <w:szCs w:val="24"/>
        </w:rPr>
        <w:t xml:space="preserve"> total of </w:t>
      </w:r>
      <w:r w:rsidR="001D1171" w:rsidRPr="00793B43">
        <w:rPr>
          <w:rFonts w:ascii="Book Antiqua" w:hAnsi="Book Antiqua" w:cs="Arial"/>
          <w:sz w:val="24"/>
          <w:szCs w:val="24"/>
        </w:rPr>
        <w:t>10</w:t>
      </w:r>
      <w:r w:rsidR="00D27E7B" w:rsidRPr="00793B43">
        <w:rPr>
          <w:rFonts w:ascii="Book Antiqua" w:hAnsi="Book Antiqua" w:cs="Arial"/>
          <w:sz w:val="24"/>
          <w:szCs w:val="24"/>
        </w:rPr>
        <w:t xml:space="preserve"> PET-CT and </w:t>
      </w:r>
      <w:r w:rsidR="001D1171" w:rsidRPr="00793B43">
        <w:rPr>
          <w:rFonts w:ascii="Book Antiqua" w:hAnsi="Book Antiqua" w:cs="Arial"/>
          <w:sz w:val="24"/>
          <w:szCs w:val="24"/>
        </w:rPr>
        <w:t>10</w:t>
      </w:r>
      <w:r w:rsidR="00D9494A" w:rsidRPr="00793B43">
        <w:rPr>
          <w:rFonts w:ascii="Book Antiqua" w:hAnsi="Book Antiqua" w:cs="Arial"/>
          <w:sz w:val="24"/>
          <w:szCs w:val="24"/>
        </w:rPr>
        <w:t xml:space="preserve"> PET-MRI examinations </w:t>
      </w:r>
      <w:r w:rsidR="005C5038" w:rsidRPr="00793B43">
        <w:rPr>
          <w:rFonts w:ascii="Book Antiqua" w:hAnsi="Book Antiqua" w:cs="Arial"/>
          <w:sz w:val="24"/>
          <w:szCs w:val="24"/>
        </w:rPr>
        <w:t xml:space="preserve">were </w:t>
      </w:r>
      <w:r w:rsidR="00D9494A" w:rsidRPr="00793B43">
        <w:rPr>
          <w:rFonts w:ascii="Book Antiqua" w:hAnsi="Book Antiqua" w:cs="Arial"/>
          <w:sz w:val="24"/>
          <w:szCs w:val="24"/>
        </w:rPr>
        <w:t>performed</w:t>
      </w:r>
      <w:r w:rsidRPr="00793B43">
        <w:rPr>
          <w:rFonts w:ascii="Book Antiqua" w:hAnsi="Book Antiqua" w:cs="Arial"/>
          <w:sz w:val="24"/>
          <w:szCs w:val="24"/>
        </w:rPr>
        <w:t xml:space="preserve"> and evaluated from </w:t>
      </w:r>
      <w:r w:rsidR="001D1171" w:rsidRPr="00793B43">
        <w:rPr>
          <w:rFonts w:ascii="Book Antiqua" w:hAnsi="Book Antiqua" w:cs="Arial"/>
          <w:sz w:val="24"/>
          <w:szCs w:val="24"/>
        </w:rPr>
        <w:t>7</w:t>
      </w:r>
      <w:r w:rsidRPr="00793B43">
        <w:rPr>
          <w:rFonts w:ascii="Book Antiqua" w:hAnsi="Book Antiqua" w:cs="Arial"/>
          <w:sz w:val="24"/>
          <w:szCs w:val="24"/>
        </w:rPr>
        <w:t xml:space="preserve"> patients</w:t>
      </w:r>
      <w:r w:rsidR="00D9494A" w:rsidRPr="00793B43">
        <w:rPr>
          <w:rFonts w:ascii="Book Antiqua" w:hAnsi="Book Antiqua" w:cs="Arial"/>
          <w:sz w:val="24"/>
          <w:szCs w:val="24"/>
        </w:rPr>
        <w:t>.</w:t>
      </w:r>
      <w:r w:rsidR="00782EBD">
        <w:rPr>
          <w:rFonts w:ascii="Book Antiqua" w:hAnsi="Book Antiqua" w:cs="Arial"/>
          <w:sz w:val="24"/>
          <w:szCs w:val="24"/>
        </w:rPr>
        <w:t xml:space="preserve"> </w:t>
      </w:r>
      <w:r w:rsidR="00982E41" w:rsidRPr="00793B43">
        <w:rPr>
          <w:rFonts w:ascii="Book Antiqua" w:hAnsi="Book Antiqua" w:cs="Arial"/>
          <w:sz w:val="24"/>
          <w:szCs w:val="24"/>
        </w:rPr>
        <w:t>The mean patient age was 16.</w:t>
      </w:r>
      <w:r w:rsidR="001D1171" w:rsidRPr="00793B43">
        <w:rPr>
          <w:rFonts w:ascii="Book Antiqua" w:hAnsi="Book Antiqua" w:cs="Arial"/>
          <w:sz w:val="24"/>
          <w:szCs w:val="24"/>
        </w:rPr>
        <w:t>1</w:t>
      </w:r>
      <w:r w:rsidR="00982E41" w:rsidRPr="00793B43">
        <w:rPr>
          <w:rFonts w:ascii="Book Antiqua" w:hAnsi="Book Antiqua" w:cs="Arial"/>
          <w:sz w:val="24"/>
          <w:szCs w:val="24"/>
        </w:rPr>
        <w:t xml:space="preserve"> years (range 12</w:t>
      </w:r>
      <w:r w:rsidR="00D9494A" w:rsidRPr="00793B43">
        <w:rPr>
          <w:rFonts w:ascii="Book Antiqua" w:hAnsi="Book Antiqua" w:cs="Arial"/>
          <w:sz w:val="24"/>
          <w:szCs w:val="24"/>
        </w:rPr>
        <w:t xml:space="preserve">-19 years) </w:t>
      </w:r>
      <w:r w:rsidR="001D1171" w:rsidRPr="00793B43">
        <w:rPr>
          <w:rFonts w:ascii="Book Antiqua" w:hAnsi="Book Antiqua" w:cs="Arial"/>
          <w:sz w:val="24"/>
          <w:szCs w:val="24"/>
        </w:rPr>
        <w:t>including 6 males and 1 female</w:t>
      </w:r>
      <w:r w:rsidR="00D9494A" w:rsidRPr="00793B43">
        <w:rPr>
          <w:rFonts w:ascii="Book Antiqua" w:hAnsi="Book Antiqua" w:cs="Arial"/>
          <w:sz w:val="24"/>
          <w:szCs w:val="24"/>
        </w:rPr>
        <w:t>.</w:t>
      </w:r>
      <w:r w:rsidR="00782EBD">
        <w:rPr>
          <w:rFonts w:ascii="Book Antiqua" w:hAnsi="Book Antiqua" w:cs="Arial"/>
          <w:sz w:val="24"/>
          <w:szCs w:val="24"/>
        </w:rPr>
        <w:t xml:space="preserve"> </w:t>
      </w:r>
      <w:r w:rsidR="00D9494A" w:rsidRPr="00793B43">
        <w:rPr>
          <w:rFonts w:ascii="Book Antiqua" w:hAnsi="Book Antiqua" w:cs="Arial"/>
          <w:sz w:val="24"/>
          <w:szCs w:val="24"/>
        </w:rPr>
        <w:t>Their diagnoses included gastrointestinal str</w:t>
      </w:r>
      <w:r w:rsidRPr="00793B43">
        <w:rPr>
          <w:rFonts w:ascii="Book Antiqua" w:hAnsi="Book Antiqua" w:cs="Arial"/>
          <w:sz w:val="24"/>
          <w:szCs w:val="24"/>
        </w:rPr>
        <w:t xml:space="preserve">omal tumor (GIST), </w:t>
      </w:r>
      <w:r w:rsidR="00D9494A" w:rsidRPr="00793B43">
        <w:rPr>
          <w:rFonts w:ascii="Book Antiqua" w:hAnsi="Book Antiqua" w:cs="Arial"/>
          <w:sz w:val="24"/>
          <w:szCs w:val="24"/>
        </w:rPr>
        <w:t>lymphoma</w:t>
      </w:r>
      <w:r w:rsidRPr="00793B43">
        <w:rPr>
          <w:rFonts w:ascii="Book Antiqua" w:hAnsi="Book Antiqua" w:cs="Arial"/>
          <w:sz w:val="24"/>
          <w:szCs w:val="24"/>
        </w:rPr>
        <w:t xml:space="preserve"> (both Hodgkin and non-Hodgkin lymphoma)</w:t>
      </w:r>
      <w:r w:rsidR="00D9494A" w:rsidRPr="00793B43">
        <w:rPr>
          <w:rFonts w:ascii="Book Antiqua" w:hAnsi="Book Antiqua" w:cs="Arial"/>
          <w:sz w:val="24"/>
          <w:szCs w:val="24"/>
        </w:rPr>
        <w:t xml:space="preserve">, rhabdomyosarcoma, </w:t>
      </w:r>
      <w:r w:rsidR="001D1171" w:rsidRPr="00793B43">
        <w:rPr>
          <w:rFonts w:ascii="Book Antiqua" w:hAnsi="Book Antiqua" w:cs="Arial"/>
          <w:sz w:val="24"/>
          <w:szCs w:val="24"/>
        </w:rPr>
        <w:t>paraganglioma, and</w:t>
      </w:r>
      <w:r w:rsidR="00D9494A" w:rsidRPr="00793B43">
        <w:rPr>
          <w:rFonts w:ascii="Book Antiqua" w:hAnsi="Book Antiqua" w:cs="Arial"/>
          <w:sz w:val="24"/>
          <w:szCs w:val="24"/>
        </w:rPr>
        <w:t xml:space="preserve"> undifferentiated malignant small round cell sarcoma</w:t>
      </w:r>
      <w:r w:rsidR="00D22740" w:rsidRPr="00793B43">
        <w:rPr>
          <w:rFonts w:ascii="Book Antiqua" w:hAnsi="Book Antiqua" w:cs="Arial"/>
          <w:sz w:val="24"/>
          <w:szCs w:val="24"/>
        </w:rPr>
        <w:t xml:space="preserve"> (T</w:t>
      </w:r>
      <w:r w:rsidR="00D9494A" w:rsidRPr="00793B43">
        <w:rPr>
          <w:rFonts w:ascii="Book Antiqua" w:hAnsi="Book Antiqua" w:cs="Arial"/>
          <w:sz w:val="24"/>
          <w:szCs w:val="24"/>
        </w:rPr>
        <w:t>able 2)</w:t>
      </w:r>
      <w:r w:rsidR="00CF360A" w:rsidRPr="00793B43">
        <w:rPr>
          <w:rFonts w:ascii="Book Antiqua" w:hAnsi="Book Antiqua" w:cs="Arial"/>
          <w:sz w:val="24"/>
          <w:szCs w:val="24"/>
        </w:rPr>
        <w:t xml:space="preserve"> </w:t>
      </w:r>
      <w:r w:rsidR="009E4361" w:rsidRPr="00793B43">
        <w:rPr>
          <w:rFonts w:ascii="Book Antiqua" w:hAnsi="Book Antiqua" w:cs="Arial"/>
          <w:sz w:val="24"/>
          <w:szCs w:val="24"/>
        </w:rPr>
        <w:t>(Figures 1-5)</w:t>
      </w:r>
      <w:r w:rsidR="00D9494A" w:rsidRPr="00793B43">
        <w:rPr>
          <w:rFonts w:ascii="Book Antiqua" w:hAnsi="Book Antiqua" w:cs="Arial"/>
          <w:sz w:val="24"/>
          <w:szCs w:val="24"/>
        </w:rPr>
        <w:t>.</w:t>
      </w:r>
      <w:r w:rsidR="00782EBD">
        <w:rPr>
          <w:rFonts w:ascii="Book Antiqua" w:hAnsi="Book Antiqua" w:cs="Arial"/>
          <w:sz w:val="24"/>
          <w:szCs w:val="24"/>
        </w:rPr>
        <w:t xml:space="preserve"> </w:t>
      </w:r>
      <w:r w:rsidR="00136BB1" w:rsidRPr="00793B43">
        <w:rPr>
          <w:rFonts w:ascii="Book Antiqua" w:hAnsi="Book Antiqua" w:cs="Arial"/>
          <w:sz w:val="24"/>
          <w:szCs w:val="24"/>
        </w:rPr>
        <w:t>The mean PE</w:t>
      </w:r>
      <w:r w:rsidR="00793313" w:rsidRPr="00793B43">
        <w:rPr>
          <w:rFonts w:ascii="Book Antiqua" w:hAnsi="Book Antiqua" w:cs="Arial"/>
          <w:sz w:val="24"/>
          <w:szCs w:val="24"/>
        </w:rPr>
        <w:t>T-CT image acquisition time was 28.8 min (range 27-31 min</w:t>
      </w:r>
      <w:r w:rsidR="00136BB1" w:rsidRPr="00793B43">
        <w:rPr>
          <w:rFonts w:ascii="Book Antiqua" w:hAnsi="Book Antiqua" w:cs="Arial"/>
          <w:sz w:val="24"/>
          <w:szCs w:val="24"/>
        </w:rPr>
        <w:t>) and the me</w:t>
      </w:r>
      <w:r w:rsidR="00793313" w:rsidRPr="00793B43">
        <w:rPr>
          <w:rFonts w:ascii="Book Antiqua" w:hAnsi="Book Antiqua" w:cs="Arial"/>
          <w:sz w:val="24"/>
          <w:szCs w:val="24"/>
        </w:rPr>
        <w:t>an PET-MRI acquisition time was</w:t>
      </w:r>
      <w:r w:rsidR="00136BB1" w:rsidRPr="00793B43">
        <w:rPr>
          <w:rFonts w:ascii="Book Antiqua" w:hAnsi="Book Antiqua" w:cs="Arial"/>
          <w:sz w:val="24"/>
          <w:szCs w:val="24"/>
        </w:rPr>
        <w:t xml:space="preserve"> </w:t>
      </w:r>
      <w:r w:rsidR="00793313" w:rsidRPr="00793B43">
        <w:rPr>
          <w:rFonts w:ascii="Book Antiqua" w:hAnsi="Book Antiqua" w:cs="Arial"/>
          <w:sz w:val="24"/>
          <w:szCs w:val="24"/>
        </w:rPr>
        <w:t>75.4 min (range 51-11</w:t>
      </w:r>
      <w:r w:rsidRPr="00793B43">
        <w:rPr>
          <w:rFonts w:ascii="Book Antiqua" w:hAnsi="Book Antiqua" w:cs="Arial"/>
          <w:sz w:val="24"/>
          <w:szCs w:val="24"/>
        </w:rPr>
        <w:t>5 min)</w:t>
      </w:r>
      <w:r w:rsidR="00136BB1" w:rsidRPr="00793B43">
        <w:rPr>
          <w:rFonts w:ascii="Book Antiqua" w:hAnsi="Book Antiqua" w:cs="Arial"/>
          <w:sz w:val="24"/>
          <w:szCs w:val="24"/>
        </w:rPr>
        <w:t>.</w:t>
      </w:r>
      <w:r w:rsidR="00782EBD">
        <w:rPr>
          <w:rFonts w:ascii="Book Antiqua" w:hAnsi="Book Antiqua" w:cs="Arial"/>
          <w:sz w:val="24"/>
          <w:szCs w:val="24"/>
        </w:rPr>
        <w:t xml:space="preserve"> </w:t>
      </w:r>
      <w:r w:rsidR="00D27E7B" w:rsidRPr="00793B43">
        <w:rPr>
          <w:rFonts w:ascii="Book Antiqua" w:hAnsi="Book Antiqua" w:cs="Arial"/>
          <w:sz w:val="24"/>
          <w:szCs w:val="24"/>
        </w:rPr>
        <w:t>The mean effective dose imparted by the PET-CT examinations was 12.18 mSv (range 6.1-17.9)</w:t>
      </w:r>
      <w:r w:rsidR="00FD49EE" w:rsidRPr="00793B43">
        <w:rPr>
          <w:rFonts w:ascii="Book Antiqua" w:hAnsi="Book Antiqua" w:cs="Arial"/>
          <w:sz w:val="24"/>
          <w:szCs w:val="24"/>
        </w:rPr>
        <w:t xml:space="preserve">, whereas the mean effective dose of the PET portion alone was 4.05 </w:t>
      </w:r>
      <w:proofErr w:type="spellStart"/>
      <w:r w:rsidR="00FD49EE" w:rsidRPr="00793B43">
        <w:rPr>
          <w:rFonts w:ascii="Book Antiqua" w:hAnsi="Book Antiqua" w:cs="Arial"/>
          <w:sz w:val="24"/>
          <w:szCs w:val="24"/>
        </w:rPr>
        <w:t>mSv</w:t>
      </w:r>
      <w:proofErr w:type="spellEnd"/>
      <w:r w:rsidR="00FD49EE" w:rsidRPr="00793B43">
        <w:rPr>
          <w:rFonts w:ascii="Book Antiqua" w:hAnsi="Book Antiqua" w:cs="Arial"/>
          <w:sz w:val="24"/>
          <w:szCs w:val="24"/>
        </w:rPr>
        <w:t xml:space="preserve"> (range 3.39-4.9)</w:t>
      </w:r>
      <w:r w:rsidR="00D27E7B" w:rsidRPr="00793B43">
        <w:rPr>
          <w:rFonts w:ascii="Book Antiqua" w:hAnsi="Book Antiqua" w:cs="Arial"/>
          <w:sz w:val="24"/>
          <w:szCs w:val="24"/>
        </w:rPr>
        <w:t>.</w:t>
      </w:r>
      <w:r w:rsidR="00782EBD">
        <w:rPr>
          <w:rFonts w:ascii="Book Antiqua" w:hAnsi="Book Antiqua" w:cs="Arial"/>
          <w:sz w:val="24"/>
          <w:szCs w:val="24"/>
        </w:rPr>
        <w:t xml:space="preserve"> </w:t>
      </w:r>
      <w:r w:rsidR="00FD49EE" w:rsidRPr="00793B43">
        <w:rPr>
          <w:rFonts w:ascii="Book Antiqua" w:hAnsi="Book Antiqua" w:cs="Arial"/>
          <w:sz w:val="24"/>
          <w:szCs w:val="24"/>
        </w:rPr>
        <w:t>This difference was statistically significant (</w:t>
      </w:r>
      <w:r w:rsidR="00942020" w:rsidRPr="00942020">
        <w:rPr>
          <w:rFonts w:ascii="Book Antiqua" w:hAnsi="Book Antiqua" w:cs="Arial" w:hint="eastAsia"/>
          <w:i/>
          <w:sz w:val="24"/>
          <w:szCs w:val="24"/>
          <w:lang w:eastAsia="zh-CN"/>
        </w:rPr>
        <w:t>P</w:t>
      </w:r>
      <w:r w:rsidR="00942020">
        <w:rPr>
          <w:rFonts w:ascii="Book Antiqua" w:hAnsi="Book Antiqua" w:cs="Arial" w:hint="eastAsia"/>
          <w:sz w:val="24"/>
          <w:szCs w:val="24"/>
          <w:lang w:eastAsia="zh-CN"/>
        </w:rPr>
        <w:t xml:space="preserve"> </w:t>
      </w:r>
      <w:r w:rsidR="00FD49EE" w:rsidRPr="00793B43">
        <w:rPr>
          <w:rFonts w:ascii="Book Antiqua" w:hAnsi="Book Antiqua" w:cs="Arial"/>
          <w:sz w:val="24"/>
          <w:szCs w:val="24"/>
        </w:rPr>
        <w:t>=</w:t>
      </w:r>
      <w:r w:rsidR="00942020">
        <w:rPr>
          <w:rFonts w:ascii="Book Antiqua" w:hAnsi="Book Antiqua" w:cs="Arial" w:hint="eastAsia"/>
          <w:sz w:val="24"/>
          <w:szCs w:val="24"/>
          <w:lang w:eastAsia="zh-CN"/>
        </w:rPr>
        <w:t xml:space="preserve"> </w:t>
      </w:r>
      <w:r w:rsidR="00FD49EE" w:rsidRPr="00793B43">
        <w:rPr>
          <w:rFonts w:ascii="Book Antiqua" w:hAnsi="Book Antiqua" w:cs="Arial"/>
          <w:sz w:val="24"/>
          <w:szCs w:val="24"/>
        </w:rPr>
        <w:t>0.004</w:t>
      </w:r>
      <w:r w:rsidR="009A1C00" w:rsidRPr="00793B43">
        <w:rPr>
          <w:rFonts w:ascii="Book Antiqua" w:hAnsi="Book Antiqua" w:cs="Arial"/>
          <w:sz w:val="24"/>
          <w:szCs w:val="24"/>
        </w:rPr>
        <w:t xml:space="preserve">, Student’s </w:t>
      </w:r>
      <w:r w:rsidR="009A1C00" w:rsidRPr="00942020">
        <w:rPr>
          <w:rFonts w:ascii="Book Antiqua" w:hAnsi="Book Antiqua" w:cs="Arial"/>
          <w:i/>
          <w:sz w:val="24"/>
          <w:szCs w:val="24"/>
        </w:rPr>
        <w:t>t</w:t>
      </w:r>
      <w:r w:rsidR="009A1C00" w:rsidRPr="00793B43">
        <w:rPr>
          <w:rFonts w:ascii="Book Antiqua" w:hAnsi="Book Antiqua" w:cs="Arial"/>
          <w:sz w:val="24"/>
          <w:szCs w:val="24"/>
        </w:rPr>
        <w:t xml:space="preserve"> test</w:t>
      </w:r>
      <w:r w:rsidR="00FD49EE" w:rsidRPr="00793B43">
        <w:rPr>
          <w:rFonts w:ascii="Book Antiqua" w:hAnsi="Book Antiqua" w:cs="Arial"/>
          <w:sz w:val="24"/>
          <w:szCs w:val="24"/>
        </w:rPr>
        <w:t xml:space="preserve">). </w:t>
      </w:r>
      <w:r w:rsidR="00D27E7B" w:rsidRPr="00793B43">
        <w:rPr>
          <w:rFonts w:ascii="Book Antiqua" w:hAnsi="Book Antiqua" w:cs="Arial"/>
          <w:sz w:val="24"/>
          <w:szCs w:val="24"/>
        </w:rPr>
        <w:t>The mean effective dose for the CT portion of the PET-CT examination was 8.12 mSv (range 2.1-</w:t>
      </w:r>
      <w:r w:rsidR="00C0592F" w:rsidRPr="00793B43">
        <w:rPr>
          <w:rFonts w:ascii="Book Antiqua" w:hAnsi="Book Antiqua" w:cs="Arial"/>
          <w:sz w:val="24"/>
          <w:szCs w:val="24"/>
        </w:rPr>
        <w:t>13.0)</w:t>
      </w:r>
      <w:r w:rsidR="00DB1C99" w:rsidRPr="00793B43">
        <w:rPr>
          <w:rFonts w:ascii="Book Antiqua" w:hAnsi="Book Antiqua" w:cs="Arial"/>
          <w:sz w:val="24"/>
          <w:szCs w:val="24"/>
        </w:rPr>
        <w:t xml:space="preserve">, </w:t>
      </w:r>
      <w:r w:rsidR="00C0592F" w:rsidRPr="00793B43">
        <w:rPr>
          <w:rFonts w:ascii="Book Antiqua" w:hAnsi="Book Antiqua" w:cs="Arial"/>
          <w:sz w:val="24"/>
          <w:szCs w:val="24"/>
        </w:rPr>
        <w:t>accounting for 66.7% of the total effective dose for all PET-CT examinations.</w:t>
      </w:r>
      <w:r w:rsidR="00DB1C99" w:rsidRPr="00793B43">
        <w:rPr>
          <w:rFonts w:ascii="Book Antiqua" w:hAnsi="Book Antiqua" w:cs="Arial"/>
          <w:sz w:val="24"/>
          <w:szCs w:val="24"/>
        </w:rPr>
        <w:t xml:space="preserve"> PET-MRI, by extens</w:t>
      </w:r>
      <w:r w:rsidR="00D22740" w:rsidRPr="00793B43">
        <w:rPr>
          <w:rFonts w:ascii="Book Antiqua" w:hAnsi="Book Antiqua" w:cs="Arial"/>
          <w:sz w:val="24"/>
          <w:szCs w:val="24"/>
        </w:rPr>
        <w:t xml:space="preserve">ion, would be associated with an approximately </w:t>
      </w:r>
      <w:r w:rsidR="00DB1C99" w:rsidRPr="00793B43">
        <w:rPr>
          <w:rFonts w:ascii="Book Antiqua" w:hAnsi="Book Antiqua" w:cs="Arial"/>
          <w:sz w:val="24"/>
          <w:szCs w:val="24"/>
        </w:rPr>
        <w:t>67% reduction in total effective ionizing radiation dose compared with PET-CT in our pediatric study population.</w:t>
      </w:r>
    </w:p>
    <w:p w14:paraId="6CCB807B" w14:textId="3B382AA3" w:rsidR="00D27E7B" w:rsidRPr="00793B43" w:rsidRDefault="00136BB1" w:rsidP="00663AE9">
      <w:pPr>
        <w:spacing w:after="0" w:line="360" w:lineRule="auto"/>
        <w:jc w:val="both"/>
        <w:rPr>
          <w:rFonts w:ascii="Book Antiqua" w:hAnsi="Book Antiqua" w:cs="Arial"/>
          <w:sz w:val="24"/>
          <w:szCs w:val="24"/>
          <w:lang w:eastAsia="zh-CN"/>
        </w:rPr>
      </w:pPr>
      <w:r w:rsidRPr="00793B43">
        <w:rPr>
          <w:rFonts w:ascii="Book Antiqua" w:hAnsi="Book Antiqua" w:cs="Arial"/>
          <w:sz w:val="24"/>
          <w:szCs w:val="24"/>
        </w:rPr>
        <w:tab/>
        <w:t>A total of 2</w:t>
      </w:r>
      <w:r w:rsidR="00A063AF" w:rsidRPr="00793B43">
        <w:rPr>
          <w:rFonts w:ascii="Book Antiqua" w:hAnsi="Book Antiqua" w:cs="Arial"/>
          <w:sz w:val="24"/>
          <w:szCs w:val="24"/>
        </w:rPr>
        <w:t>0</w:t>
      </w:r>
      <w:r w:rsidRPr="00793B43">
        <w:rPr>
          <w:rFonts w:ascii="Book Antiqua" w:hAnsi="Book Antiqua" w:cs="Arial"/>
          <w:sz w:val="24"/>
          <w:szCs w:val="24"/>
        </w:rPr>
        <w:t xml:space="preserve"> FDG-avid malignant lesions </w:t>
      </w:r>
      <w:r w:rsidR="002D5B8D" w:rsidRPr="00793B43">
        <w:rPr>
          <w:rFonts w:ascii="Book Antiqua" w:hAnsi="Book Antiqua" w:cs="Arial"/>
          <w:sz w:val="24"/>
          <w:szCs w:val="24"/>
        </w:rPr>
        <w:t>and 21 non</w:t>
      </w:r>
      <w:r w:rsidR="005C5038" w:rsidRPr="00793B43">
        <w:rPr>
          <w:rFonts w:ascii="Book Antiqua" w:hAnsi="Book Antiqua" w:cs="Arial"/>
          <w:sz w:val="24"/>
          <w:szCs w:val="24"/>
        </w:rPr>
        <w:t>-</w:t>
      </w:r>
      <w:r w:rsidR="002D5B8D" w:rsidRPr="00793B43">
        <w:rPr>
          <w:rFonts w:ascii="Book Antiqua" w:hAnsi="Book Antiqua" w:cs="Arial"/>
          <w:sz w:val="24"/>
          <w:szCs w:val="24"/>
        </w:rPr>
        <w:t xml:space="preserve">FDG-avid benign lesions were </w:t>
      </w:r>
      <w:r w:rsidRPr="00793B43">
        <w:rPr>
          <w:rFonts w:ascii="Book Antiqua" w:hAnsi="Book Antiqua" w:cs="Arial"/>
          <w:sz w:val="24"/>
          <w:szCs w:val="24"/>
        </w:rPr>
        <w:t xml:space="preserve">detected by PET-CT and PET-MRI </w:t>
      </w:r>
      <w:r w:rsidR="002D5B8D" w:rsidRPr="00793B43">
        <w:rPr>
          <w:rFonts w:ascii="Book Antiqua" w:hAnsi="Book Antiqua" w:cs="Arial"/>
          <w:sz w:val="24"/>
          <w:szCs w:val="24"/>
        </w:rPr>
        <w:t>and</w:t>
      </w:r>
      <w:r w:rsidRPr="00793B43">
        <w:rPr>
          <w:rFonts w:ascii="Book Antiqua" w:hAnsi="Book Antiqua" w:cs="Arial"/>
          <w:sz w:val="24"/>
          <w:szCs w:val="24"/>
        </w:rPr>
        <w:t xml:space="preserve"> included in our analysis.</w:t>
      </w:r>
      <w:r w:rsidR="00782EBD">
        <w:rPr>
          <w:rFonts w:ascii="Book Antiqua" w:hAnsi="Book Antiqua" w:cs="Arial"/>
          <w:sz w:val="24"/>
          <w:szCs w:val="24"/>
        </w:rPr>
        <w:t xml:space="preserve"> </w:t>
      </w:r>
      <w:r w:rsidR="00137135" w:rsidRPr="00793B43">
        <w:rPr>
          <w:rFonts w:ascii="Book Antiqua" w:hAnsi="Book Antiqua" w:cs="Arial"/>
          <w:sz w:val="24"/>
          <w:szCs w:val="24"/>
        </w:rPr>
        <w:t xml:space="preserve">The most common malignant lesion locations were lymph nodes (10), solid abdominal organs (3), lung (3), and bone (2). </w:t>
      </w:r>
      <w:r w:rsidRPr="00793B43">
        <w:rPr>
          <w:rFonts w:ascii="Book Antiqua" w:hAnsi="Book Antiqua" w:cs="Arial"/>
          <w:sz w:val="24"/>
          <w:szCs w:val="24"/>
        </w:rPr>
        <w:t xml:space="preserve">The correlation </w:t>
      </w:r>
      <w:r w:rsidR="00FD0BC9" w:rsidRPr="00793B43">
        <w:rPr>
          <w:rFonts w:ascii="Book Antiqua" w:hAnsi="Book Antiqua" w:cs="Arial"/>
          <w:sz w:val="24"/>
          <w:szCs w:val="24"/>
        </w:rPr>
        <w:t>between the PET-CT and PET-MRI S</w:t>
      </w:r>
      <w:r w:rsidR="00793313" w:rsidRPr="00793B43">
        <w:rPr>
          <w:rFonts w:ascii="Book Antiqua" w:hAnsi="Book Antiqua" w:cs="Arial"/>
          <w:sz w:val="24"/>
          <w:szCs w:val="24"/>
        </w:rPr>
        <w:t xml:space="preserve">UVmax values </w:t>
      </w:r>
      <w:r w:rsidR="00B41F8A" w:rsidRPr="00793B43">
        <w:rPr>
          <w:rFonts w:ascii="Book Antiqua" w:hAnsi="Book Antiqua" w:cs="Arial"/>
          <w:sz w:val="24"/>
          <w:szCs w:val="24"/>
        </w:rPr>
        <w:t>based on CT attenuation corrected PET-CT and MR attenuation corrected PET-MR imaging</w:t>
      </w:r>
      <w:r w:rsidR="00BE6C07" w:rsidRPr="00793B43">
        <w:rPr>
          <w:rFonts w:ascii="Book Antiqua" w:hAnsi="Book Antiqua" w:cs="Arial"/>
          <w:sz w:val="24"/>
          <w:szCs w:val="24"/>
        </w:rPr>
        <w:t xml:space="preserve"> </w:t>
      </w:r>
      <w:r w:rsidR="00793313" w:rsidRPr="00793B43">
        <w:rPr>
          <w:rFonts w:ascii="Book Antiqua" w:hAnsi="Book Antiqua" w:cs="Arial"/>
          <w:sz w:val="24"/>
          <w:szCs w:val="24"/>
        </w:rPr>
        <w:t>was excellent (R</w:t>
      </w:r>
      <w:r w:rsidR="00F965C3" w:rsidRPr="00793B43">
        <w:rPr>
          <w:rFonts w:ascii="Book Antiqua" w:hAnsi="Book Antiqua" w:cs="Arial"/>
          <w:sz w:val="24"/>
          <w:szCs w:val="24"/>
          <w:lang w:eastAsia="zh-CN"/>
        </w:rPr>
        <w:t xml:space="preserve"> </w:t>
      </w:r>
      <w:r w:rsidR="00793313" w:rsidRPr="00793B43">
        <w:rPr>
          <w:rFonts w:ascii="Book Antiqua" w:hAnsi="Book Antiqua" w:cs="Arial"/>
          <w:sz w:val="24"/>
          <w:szCs w:val="24"/>
        </w:rPr>
        <w:t>=</w:t>
      </w:r>
      <w:r w:rsidR="00F965C3" w:rsidRPr="00793B43">
        <w:rPr>
          <w:rFonts w:ascii="Book Antiqua" w:hAnsi="Book Antiqua" w:cs="Arial"/>
          <w:sz w:val="24"/>
          <w:szCs w:val="24"/>
          <w:lang w:eastAsia="zh-CN"/>
        </w:rPr>
        <w:t xml:space="preserve"> </w:t>
      </w:r>
      <w:r w:rsidR="00793313" w:rsidRPr="00793B43">
        <w:rPr>
          <w:rFonts w:ascii="Book Antiqua" w:hAnsi="Book Antiqua" w:cs="Arial"/>
          <w:sz w:val="24"/>
          <w:szCs w:val="24"/>
        </w:rPr>
        <w:t>0.</w:t>
      </w:r>
      <w:r w:rsidR="00177180" w:rsidRPr="00793B43">
        <w:rPr>
          <w:rFonts w:ascii="Book Antiqua" w:hAnsi="Book Antiqua" w:cs="Arial"/>
          <w:sz w:val="24"/>
          <w:szCs w:val="24"/>
        </w:rPr>
        <w:t>93</w:t>
      </w:r>
      <w:r w:rsidR="00F965C3" w:rsidRPr="00793B43">
        <w:rPr>
          <w:rFonts w:ascii="Book Antiqua" w:hAnsi="Book Antiqua" w:cs="Arial"/>
          <w:sz w:val="24"/>
          <w:szCs w:val="24"/>
          <w:lang w:eastAsia="zh-CN"/>
        </w:rPr>
        <w:t>;</w:t>
      </w:r>
      <w:r w:rsidR="00793313" w:rsidRPr="00793B43">
        <w:rPr>
          <w:rFonts w:ascii="Book Antiqua" w:hAnsi="Book Antiqua" w:cs="Arial"/>
          <w:sz w:val="24"/>
          <w:szCs w:val="24"/>
        </w:rPr>
        <w:t xml:space="preserve"> </w:t>
      </w:r>
      <w:r w:rsidR="00F965C3" w:rsidRPr="00793B43">
        <w:rPr>
          <w:rFonts w:ascii="Book Antiqua" w:hAnsi="Book Antiqua" w:cs="Arial"/>
          <w:i/>
          <w:sz w:val="24"/>
          <w:szCs w:val="24"/>
        </w:rPr>
        <w:t>P</w:t>
      </w:r>
      <w:r w:rsidR="00F965C3" w:rsidRPr="00793B43">
        <w:rPr>
          <w:rFonts w:ascii="Book Antiqua" w:hAnsi="Book Antiqua" w:cs="Arial"/>
          <w:i/>
          <w:sz w:val="24"/>
          <w:szCs w:val="24"/>
          <w:lang w:eastAsia="zh-CN"/>
        </w:rPr>
        <w:t xml:space="preserve"> </w:t>
      </w:r>
      <w:r w:rsidR="00793313" w:rsidRPr="00793B43">
        <w:rPr>
          <w:rFonts w:ascii="Book Antiqua" w:hAnsi="Book Antiqua" w:cs="Arial"/>
          <w:sz w:val="24"/>
          <w:szCs w:val="24"/>
        </w:rPr>
        <w:t>&lt;</w:t>
      </w:r>
      <w:r w:rsidR="00F965C3" w:rsidRPr="00793B43">
        <w:rPr>
          <w:rFonts w:ascii="Book Antiqua" w:hAnsi="Book Antiqua" w:cs="Arial"/>
          <w:sz w:val="24"/>
          <w:szCs w:val="24"/>
          <w:lang w:eastAsia="zh-CN"/>
        </w:rPr>
        <w:t xml:space="preserve"> </w:t>
      </w:r>
      <w:r w:rsidR="00793313" w:rsidRPr="00793B43">
        <w:rPr>
          <w:rFonts w:ascii="Book Antiqua" w:hAnsi="Book Antiqua" w:cs="Arial"/>
          <w:sz w:val="24"/>
          <w:szCs w:val="24"/>
        </w:rPr>
        <w:t>0.0001</w:t>
      </w:r>
      <w:r w:rsidR="00FD0BC9" w:rsidRPr="00793B43">
        <w:rPr>
          <w:rFonts w:ascii="Book Antiqua" w:hAnsi="Book Antiqua" w:cs="Arial"/>
          <w:sz w:val="24"/>
          <w:szCs w:val="24"/>
        </w:rPr>
        <w:t>)</w:t>
      </w:r>
      <w:r w:rsidR="009E4361" w:rsidRPr="00793B43">
        <w:rPr>
          <w:rFonts w:ascii="Book Antiqua" w:hAnsi="Book Antiqua" w:cs="Arial"/>
          <w:sz w:val="24"/>
          <w:szCs w:val="24"/>
        </w:rPr>
        <w:t xml:space="preserve"> (Figure 6</w:t>
      </w:r>
      <w:r w:rsidR="00BE6C07" w:rsidRPr="00793B43">
        <w:rPr>
          <w:rFonts w:ascii="Book Antiqua" w:hAnsi="Book Antiqua" w:cs="Arial"/>
          <w:sz w:val="24"/>
          <w:szCs w:val="24"/>
        </w:rPr>
        <w:t>A</w:t>
      </w:r>
      <w:r w:rsidR="00793313" w:rsidRPr="00793B43">
        <w:rPr>
          <w:rFonts w:ascii="Book Antiqua" w:hAnsi="Book Antiqua" w:cs="Arial"/>
          <w:sz w:val="24"/>
          <w:szCs w:val="24"/>
        </w:rPr>
        <w:t>)</w:t>
      </w:r>
      <w:r w:rsidR="00FD0BC9" w:rsidRPr="00793B43">
        <w:rPr>
          <w:rFonts w:ascii="Book Antiqua" w:hAnsi="Book Antiqua" w:cs="Arial"/>
          <w:sz w:val="24"/>
          <w:szCs w:val="24"/>
        </w:rPr>
        <w:t>.</w:t>
      </w:r>
      <w:r w:rsidR="00782EBD">
        <w:rPr>
          <w:rFonts w:ascii="Book Antiqua" w:hAnsi="Book Antiqua" w:cs="Arial"/>
          <w:sz w:val="24"/>
          <w:szCs w:val="24"/>
        </w:rPr>
        <w:t xml:space="preserve"> </w:t>
      </w:r>
      <w:r w:rsidR="00B41F8A" w:rsidRPr="00793B43">
        <w:rPr>
          <w:rFonts w:ascii="Book Antiqua" w:hAnsi="Book Antiqua" w:cs="Arial"/>
          <w:sz w:val="24"/>
          <w:szCs w:val="24"/>
        </w:rPr>
        <w:t xml:space="preserve">Using an </w:t>
      </w:r>
      <w:proofErr w:type="spellStart"/>
      <w:r w:rsidR="00B41F8A" w:rsidRPr="00793B43">
        <w:rPr>
          <w:rFonts w:ascii="Book Antiqua" w:hAnsi="Book Antiqua" w:cs="Arial"/>
          <w:sz w:val="24"/>
          <w:szCs w:val="24"/>
        </w:rPr>
        <w:t>SUVmax</w:t>
      </w:r>
      <w:proofErr w:type="spellEnd"/>
      <w:r w:rsidR="00B41F8A" w:rsidRPr="00793B43">
        <w:rPr>
          <w:rFonts w:ascii="Book Antiqua" w:hAnsi="Book Antiqua" w:cs="Arial"/>
          <w:sz w:val="24"/>
          <w:szCs w:val="24"/>
        </w:rPr>
        <w:t xml:space="preserve"> threshold of &gt;</w:t>
      </w:r>
      <w:r w:rsidR="007C0E54" w:rsidRPr="00793B43">
        <w:rPr>
          <w:rFonts w:ascii="Book Antiqua" w:hAnsi="Book Antiqua" w:cs="Arial"/>
          <w:sz w:val="24"/>
          <w:szCs w:val="24"/>
          <w:lang w:eastAsia="zh-CN"/>
        </w:rPr>
        <w:t xml:space="preserve"> </w:t>
      </w:r>
      <w:r w:rsidR="00B41F8A" w:rsidRPr="00793B43">
        <w:rPr>
          <w:rFonts w:ascii="Book Antiqua" w:hAnsi="Book Antiqua" w:cs="Arial"/>
          <w:sz w:val="24"/>
          <w:szCs w:val="24"/>
        </w:rPr>
        <w:t xml:space="preserve">2.5, PET-MRI </w:t>
      </w:r>
      <w:proofErr w:type="spellStart"/>
      <w:r w:rsidR="00B41F8A" w:rsidRPr="00793B43">
        <w:rPr>
          <w:rFonts w:ascii="Book Antiqua" w:hAnsi="Book Antiqua" w:cs="Arial"/>
          <w:sz w:val="24"/>
          <w:szCs w:val="24"/>
        </w:rPr>
        <w:t>SUVmax</w:t>
      </w:r>
      <w:proofErr w:type="spellEnd"/>
      <w:r w:rsidR="00B41F8A" w:rsidRPr="00793B43">
        <w:rPr>
          <w:rFonts w:ascii="Book Antiqua" w:hAnsi="Book Antiqua" w:cs="Arial"/>
          <w:sz w:val="24"/>
          <w:szCs w:val="24"/>
        </w:rPr>
        <w:t xml:space="preserve"> categorized benign and malignant lesions perfectly compared with PET-CT reference, with an accuracy, sensitivity, and specificity values all of 100% (Table 3). </w:t>
      </w:r>
      <w:r w:rsidR="00BE6C07" w:rsidRPr="00793B43">
        <w:rPr>
          <w:rFonts w:ascii="Book Antiqua" w:hAnsi="Book Antiqua" w:cs="Arial"/>
          <w:sz w:val="24"/>
          <w:szCs w:val="24"/>
        </w:rPr>
        <w:t xml:space="preserve">We also evaluated whole-body DWI as an independent biomarker of malignancy compared with PET-CT reference. </w:t>
      </w:r>
      <w:r w:rsidR="00E80507" w:rsidRPr="00793B43">
        <w:rPr>
          <w:rFonts w:ascii="Book Antiqua" w:hAnsi="Book Antiqua" w:cs="Arial"/>
          <w:sz w:val="24"/>
          <w:szCs w:val="24"/>
        </w:rPr>
        <w:t>The</w:t>
      </w:r>
      <w:r w:rsidR="005C5038" w:rsidRPr="00793B43">
        <w:rPr>
          <w:rFonts w:ascii="Book Antiqua" w:hAnsi="Book Antiqua" w:cs="Arial"/>
          <w:sz w:val="24"/>
          <w:szCs w:val="24"/>
        </w:rPr>
        <w:t>re</w:t>
      </w:r>
      <w:r w:rsidR="00E80507" w:rsidRPr="00793B43">
        <w:rPr>
          <w:rFonts w:ascii="Book Antiqua" w:hAnsi="Book Antiqua" w:cs="Arial"/>
          <w:sz w:val="24"/>
          <w:szCs w:val="24"/>
        </w:rPr>
        <w:t xml:space="preserve"> </w:t>
      </w:r>
      <w:r w:rsidR="0021150A" w:rsidRPr="00793B43">
        <w:rPr>
          <w:rFonts w:ascii="Book Antiqua" w:hAnsi="Book Antiqua" w:cs="Arial"/>
          <w:sz w:val="24"/>
          <w:szCs w:val="24"/>
        </w:rPr>
        <w:t xml:space="preserve">was a negative </w:t>
      </w:r>
      <w:r w:rsidR="00E80507" w:rsidRPr="00793B43">
        <w:rPr>
          <w:rFonts w:ascii="Book Antiqua" w:hAnsi="Book Antiqua" w:cs="Arial"/>
          <w:sz w:val="24"/>
          <w:szCs w:val="24"/>
        </w:rPr>
        <w:t xml:space="preserve">correlation between </w:t>
      </w:r>
      <w:r w:rsidR="00062938" w:rsidRPr="00793B43">
        <w:rPr>
          <w:rFonts w:ascii="Book Antiqua" w:hAnsi="Book Antiqua" w:cs="Arial"/>
          <w:sz w:val="24"/>
          <w:szCs w:val="24"/>
        </w:rPr>
        <w:t xml:space="preserve">lesion </w:t>
      </w:r>
      <w:r w:rsidR="00E80507" w:rsidRPr="00793B43">
        <w:rPr>
          <w:rFonts w:ascii="Book Antiqua" w:hAnsi="Book Antiqua" w:cs="Arial"/>
          <w:sz w:val="24"/>
          <w:szCs w:val="24"/>
        </w:rPr>
        <w:t>ADCm</w:t>
      </w:r>
      <w:r w:rsidR="00793313" w:rsidRPr="00793B43">
        <w:rPr>
          <w:rFonts w:ascii="Book Antiqua" w:hAnsi="Book Antiqua" w:cs="Arial"/>
          <w:sz w:val="24"/>
          <w:szCs w:val="24"/>
        </w:rPr>
        <w:t xml:space="preserve">in </w:t>
      </w:r>
      <w:r w:rsidR="005C5038" w:rsidRPr="00793B43">
        <w:rPr>
          <w:rFonts w:ascii="Book Antiqua" w:hAnsi="Book Antiqua" w:cs="Arial"/>
          <w:sz w:val="24"/>
          <w:szCs w:val="24"/>
        </w:rPr>
        <w:t xml:space="preserve">as </w:t>
      </w:r>
      <w:r w:rsidR="00062938" w:rsidRPr="00793B43">
        <w:rPr>
          <w:rFonts w:ascii="Book Antiqua" w:hAnsi="Book Antiqua" w:cs="Arial"/>
          <w:sz w:val="24"/>
          <w:szCs w:val="24"/>
        </w:rPr>
        <w:t xml:space="preserve">assessed on DWI </w:t>
      </w:r>
      <w:r w:rsidR="00793313" w:rsidRPr="00793B43">
        <w:rPr>
          <w:rFonts w:ascii="Book Antiqua" w:hAnsi="Book Antiqua" w:cs="Arial"/>
          <w:sz w:val="24"/>
          <w:szCs w:val="24"/>
        </w:rPr>
        <w:t>and PET-CT SUVmax values</w:t>
      </w:r>
      <w:r w:rsidR="0021150A" w:rsidRPr="00793B43">
        <w:rPr>
          <w:rFonts w:ascii="Book Antiqua" w:hAnsi="Book Antiqua" w:cs="Arial"/>
          <w:sz w:val="24"/>
          <w:szCs w:val="24"/>
        </w:rPr>
        <w:t xml:space="preserve">, as expected, that was </w:t>
      </w:r>
      <w:r w:rsidR="00062938" w:rsidRPr="00793B43">
        <w:rPr>
          <w:rFonts w:ascii="Book Antiqua" w:hAnsi="Book Antiqua" w:cs="Arial"/>
          <w:sz w:val="24"/>
          <w:szCs w:val="24"/>
        </w:rPr>
        <w:t>less robust</w:t>
      </w:r>
      <w:r w:rsidR="00793313" w:rsidRPr="00793B43">
        <w:rPr>
          <w:rFonts w:ascii="Book Antiqua" w:hAnsi="Book Antiqua" w:cs="Arial"/>
          <w:sz w:val="24"/>
          <w:szCs w:val="24"/>
        </w:rPr>
        <w:t xml:space="preserve"> </w:t>
      </w:r>
      <w:r w:rsidR="00BE6C07" w:rsidRPr="00793B43">
        <w:rPr>
          <w:rFonts w:ascii="Book Antiqua" w:hAnsi="Book Antiqua" w:cs="Arial"/>
          <w:sz w:val="24"/>
          <w:szCs w:val="24"/>
        </w:rPr>
        <w:t xml:space="preserve">compared with PET-MRI </w:t>
      </w:r>
      <w:proofErr w:type="spellStart"/>
      <w:r w:rsidR="00BE6C07" w:rsidRPr="00793B43">
        <w:rPr>
          <w:rFonts w:ascii="Book Antiqua" w:hAnsi="Book Antiqua" w:cs="Arial"/>
          <w:sz w:val="24"/>
          <w:szCs w:val="24"/>
        </w:rPr>
        <w:t>SUVmax</w:t>
      </w:r>
      <w:proofErr w:type="spellEnd"/>
      <w:r w:rsidR="00BE6C07" w:rsidRPr="00793B43">
        <w:rPr>
          <w:rFonts w:ascii="Book Antiqua" w:hAnsi="Book Antiqua" w:cs="Arial"/>
          <w:sz w:val="24"/>
          <w:szCs w:val="24"/>
        </w:rPr>
        <w:t xml:space="preserve"> </w:t>
      </w:r>
      <w:r w:rsidR="00793313" w:rsidRPr="00793B43">
        <w:rPr>
          <w:rFonts w:ascii="Book Antiqua" w:hAnsi="Book Antiqua" w:cs="Arial"/>
          <w:sz w:val="24"/>
          <w:szCs w:val="24"/>
        </w:rPr>
        <w:t>(</w:t>
      </w:r>
      <w:r w:rsidR="00062938" w:rsidRPr="00793B43">
        <w:rPr>
          <w:rFonts w:ascii="Book Antiqua" w:hAnsi="Book Antiqua" w:cs="Arial"/>
          <w:sz w:val="24"/>
          <w:szCs w:val="24"/>
        </w:rPr>
        <w:t>Figure 6</w:t>
      </w:r>
      <w:r w:rsidR="00BE6C07" w:rsidRPr="00793B43">
        <w:rPr>
          <w:rFonts w:ascii="Book Antiqua" w:hAnsi="Book Antiqua" w:cs="Arial"/>
          <w:sz w:val="24"/>
          <w:szCs w:val="24"/>
        </w:rPr>
        <w:t>B</w:t>
      </w:r>
      <w:r w:rsidR="00062938" w:rsidRPr="00793B43">
        <w:rPr>
          <w:rFonts w:ascii="Book Antiqua" w:hAnsi="Book Antiqua" w:cs="Arial"/>
          <w:sz w:val="24"/>
          <w:szCs w:val="24"/>
        </w:rPr>
        <w:t xml:space="preserve">; </w:t>
      </w:r>
      <w:r w:rsidR="00793313" w:rsidRPr="00793B43">
        <w:rPr>
          <w:rFonts w:ascii="Book Antiqua" w:hAnsi="Book Antiqua" w:cs="Arial"/>
          <w:sz w:val="24"/>
          <w:szCs w:val="24"/>
        </w:rPr>
        <w:t>R</w:t>
      </w:r>
      <w:r w:rsidR="00CE53EB" w:rsidRPr="00793B43">
        <w:rPr>
          <w:rFonts w:ascii="Book Antiqua" w:hAnsi="Book Antiqua" w:cs="Arial"/>
          <w:sz w:val="24"/>
          <w:szCs w:val="24"/>
          <w:lang w:eastAsia="zh-CN"/>
        </w:rPr>
        <w:t xml:space="preserve"> </w:t>
      </w:r>
      <w:r w:rsidR="00793313" w:rsidRPr="00793B43">
        <w:rPr>
          <w:rFonts w:ascii="Book Antiqua" w:hAnsi="Book Antiqua" w:cs="Arial"/>
          <w:sz w:val="24"/>
          <w:szCs w:val="24"/>
        </w:rPr>
        <w:t>=</w:t>
      </w:r>
      <w:r w:rsidR="00CE53EB" w:rsidRPr="00793B43">
        <w:rPr>
          <w:rFonts w:ascii="Book Antiqua" w:hAnsi="Book Antiqua" w:cs="Arial"/>
          <w:sz w:val="24"/>
          <w:szCs w:val="24"/>
          <w:lang w:eastAsia="zh-CN"/>
        </w:rPr>
        <w:t xml:space="preserve"> </w:t>
      </w:r>
      <w:r w:rsidR="00793313" w:rsidRPr="00793B43">
        <w:rPr>
          <w:rFonts w:ascii="Book Antiqua" w:hAnsi="Book Antiqua" w:cs="Arial"/>
          <w:sz w:val="24"/>
          <w:szCs w:val="24"/>
        </w:rPr>
        <w:t>-0.</w:t>
      </w:r>
      <w:r w:rsidR="0021150A" w:rsidRPr="00793B43">
        <w:rPr>
          <w:rFonts w:ascii="Book Antiqua" w:hAnsi="Book Antiqua" w:cs="Arial"/>
          <w:sz w:val="24"/>
          <w:szCs w:val="24"/>
        </w:rPr>
        <w:t>39</w:t>
      </w:r>
      <w:r w:rsidR="00793313" w:rsidRPr="00793B43">
        <w:rPr>
          <w:rFonts w:ascii="Book Antiqua" w:hAnsi="Book Antiqua" w:cs="Arial"/>
          <w:sz w:val="24"/>
          <w:szCs w:val="24"/>
        </w:rPr>
        <w:t xml:space="preserve">, </w:t>
      </w:r>
      <w:r w:rsidR="00152B8D" w:rsidRPr="00793B43">
        <w:rPr>
          <w:rFonts w:ascii="Book Antiqua" w:hAnsi="Book Antiqua" w:cs="Arial"/>
          <w:i/>
          <w:sz w:val="24"/>
          <w:szCs w:val="24"/>
        </w:rPr>
        <w:t>P</w:t>
      </w:r>
      <w:r w:rsidR="00152B8D" w:rsidRPr="00793B43">
        <w:rPr>
          <w:rFonts w:ascii="Book Antiqua" w:hAnsi="Book Antiqua" w:cs="Arial"/>
          <w:sz w:val="24"/>
          <w:szCs w:val="24"/>
          <w:lang w:eastAsia="zh-CN"/>
        </w:rPr>
        <w:t xml:space="preserve"> </w:t>
      </w:r>
      <w:r w:rsidR="0021150A" w:rsidRPr="00793B43">
        <w:rPr>
          <w:rFonts w:ascii="Book Antiqua" w:hAnsi="Book Antiqua" w:cs="Arial"/>
          <w:sz w:val="24"/>
          <w:szCs w:val="24"/>
        </w:rPr>
        <w:t>&gt;</w:t>
      </w:r>
      <w:r w:rsidR="00152B8D" w:rsidRPr="00793B43">
        <w:rPr>
          <w:rFonts w:ascii="Book Antiqua" w:hAnsi="Book Antiqua" w:cs="Arial"/>
          <w:sz w:val="24"/>
          <w:szCs w:val="24"/>
          <w:lang w:eastAsia="zh-CN"/>
        </w:rPr>
        <w:t xml:space="preserve"> </w:t>
      </w:r>
      <w:r w:rsidR="0021150A" w:rsidRPr="00793B43">
        <w:rPr>
          <w:rFonts w:ascii="Book Antiqua" w:hAnsi="Book Antiqua" w:cs="Arial"/>
          <w:sz w:val="24"/>
          <w:szCs w:val="24"/>
        </w:rPr>
        <w:t>0.05)</w:t>
      </w:r>
      <w:r w:rsidR="00793313" w:rsidRPr="00793B43">
        <w:rPr>
          <w:rFonts w:ascii="Book Antiqua" w:hAnsi="Book Antiqua" w:cs="Arial"/>
          <w:sz w:val="24"/>
          <w:szCs w:val="24"/>
        </w:rPr>
        <w:t>.</w:t>
      </w:r>
      <w:r w:rsidR="00782EBD">
        <w:rPr>
          <w:rFonts w:ascii="Book Antiqua" w:hAnsi="Book Antiqua" w:cs="Arial"/>
          <w:sz w:val="24"/>
          <w:szCs w:val="24"/>
        </w:rPr>
        <w:t xml:space="preserve"> </w:t>
      </w:r>
      <w:r w:rsidR="00631F8C" w:rsidRPr="00793B43">
        <w:rPr>
          <w:rFonts w:ascii="Book Antiqua" w:hAnsi="Book Antiqua" w:cs="Arial"/>
          <w:sz w:val="24"/>
          <w:szCs w:val="24"/>
        </w:rPr>
        <w:t xml:space="preserve">The mean </w:t>
      </w:r>
      <w:proofErr w:type="spellStart"/>
      <w:r w:rsidR="00631F8C" w:rsidRPr="00793B43">
        <w:rPr>
          <w:rFonts w:ascii="Book Antiqua" w:hAnsi="Book Antiqua" w:cs="Arial"/>
          <w:sz w:val="24"/>
          <w:szCs w:val="24"/>
        </w:rPr>
        <w:t>ADCmin</w:t>
      </w:r>
      <w:proofErr w:type="spellEnd"/>
      <w:r w:rsidR="00631F8C" w:rsidRPr="00793B43">
        <w:rPr>
          <w:rFonts w:ascii="Book Antiqua" w:hAnsi="Book Antiqua" w:cs="Arial"/>
          <w:sz w:val="24"/>
          <w:szCs w:val="24"/>
        </w:rPr>
        <w:t xml:space="preserve"> of malignant lesions (780.2 + 326.6) was significantly lower than that of benign lesions (1246.2 + 417.3; </w:t>
      </w:r>
      <w:r w:rsidR="00631F8C" w:rsidRPr="00793B43">
        <w:rPr>
          <w:rFonts w:ascii="Book Antiqua" w:hAnsi="Book Antiqua" w:cs="Arial"/>
          <w:i/>
          <w:sz w:val="24"/>
          <w:szCs w:val="24"/>
        </w:rPr>
        <w:t>P</w:t>
      </w:r>
      <w:r w:rsidR="00631F8C" w:rsidRPr="00793B43">
        <w:rPr>
          <w:rFonts w:ascii="Book Antiqua" w:hAnsi="Book Antiqua" w:cs="Arial"/>
          <w:sz w:val="24"/>
          <w:szCs w:val="24"/>
        </w:rPr>
        <w:t xml:space="preserve"> = 0.0003 Student’s t test). We evaluated the performance of a range of</w:t>
      </w:r>
      <w:r w:rsidR="00062938" w:rsidRPr="00793B43">
        <w:rPr>
          <w:rFonts w:ascii="Book Antiqua" w:hAnsi="Book Antiqua" w:cs="Arial"/>
          <w:sz w:val="24"/>
          <w:szCs w:val="24"/>
        </w:rPr>
        <w:t xml:space="preserve"> ADC</w:t>
      </w:r>
      <w:r w:rsidR="00631F8C" w:rsidRPr="00793B43">
        <w:rPr>
          <w:rFonts w:ascii="Book Antiqua" w:hAnsi="Book Antiqua" w:cs="Arial"/>
          <w:sz w:val="24"/>
          <w:szCs w:val="24"/>
        </w:rPr>
        <w:t>min thresholds for malignancy, from 0.5-</w:t>
      </w:r>
      <w:r w:rsidR="00631F8C" w:rsidRPr="00793B43">
        <w:rPr>
          <w:rFonts w:ascii="Book Antiqua" w:hAnsi="Book Antiqua" w:cs="Arial"/>
          <w:sz w:val="24"/>
          <w:szCs w:val="24"/>
        </w:rPr>
        <w:lastRenderedPageBreak/>
        <w:t>1.5</w:t>
      </w:r>
      <w:r w:rsidR="00062938" w:rsidRPr="00793B43">
        <w:rPr>
          <w:rFonts w:ascii="Book Antiqua" w:hAnsi="Book Antiqua" w:cs="Arial"/>
          <w:sz w:val="24"/>
          <w:szCs w:val="24"/>
        </w:rPr>
        <w:t xml:space="preserve"> </w:t>
      </w:r>
      <w:r w:rsidR="00697788" w:rsidRPr="00793B43">
        <w:rPr>
          <w:rFonts w:ascii="Book Antiqua" w:hAnsi="Book Antiqua" w:cs="Times New Roman"/>
          <w:color w:val="000000"/>
          <w:sz w:val="24"/>
          <w:szCs w:val="24"/>
        </w:rPr>
        <w:t>×</w:t>
      </w:r>
      <w:r w:rsidR="00062938" w:rsidRPr="00793B43">
        <w:rPr>
          <w:rFonts w:ascii="Book Antiqua" w:hAnsi="Book Antiqua" w:cs="Arial"/>
          <w:sz w:val="24"/>
          <w:szCs w:val="24"/>
        </w:rPr>
        <w:t xml:space="preserve"> 10</w:t>
      </w:r>
      <w:r w:rsidR="00062938" w:rsidRPr="00793B43">
        <w:rPr>
          <w:rFonts w:ascii="Book Antiqua" w:hAnsi="Book Antiqua" w:cs="Arial"/>
          <w:sz w:val="24"/>
          <w:szCs w:val="24"/>
          <w:vertAlign w:val="superscript"/>
        </w:rPr>
        <w:t>-3</w:t>
      </w:r>
      <w:r w:rsidR="00062938" w:rsidRPr="00793B43">
        <w:rPr>
          <w:rFonts w:ascii="Book Antiqua" w:hAnsi="Book Antiqua" w:cs="Arial"/>
          <w:sz w:val="24"/>
          <w:szCs w:val="24"/>
        </w:rPr>
        <w:t xml:space="preserve"> mm</w:t>
      </w:r>
      <w:r w:rsidR="00062938" w:rsidRPr="00793B43">
        <w:rPr>
          <w:rFonts w:ascii="Book Antiqua" w:hAnsi="Book Antiqua" w:cs="Arial"/>
          <w:sz w:val="24"/>
          <w:szCs w:val="24"/>
          <w:vertAlign w:val="superscript"/>
        </w:rPr>
        <w:t>2</w:t>
      </w:r>
      <w:r w:rsidR="00697788" w:rsidRPr="00793B43">
        <w:rPr>
          <w:rFonts w:ascii="Book Antiqua" w:hAnsi="Book Antiqua" w:cs="Arial"/>
          <w:sz w:val="24"/>
          <w:szCs w:val="24"/>
        </w:rPr>
        <w:t>/s</w:t>
      </w:r>
      <w:r w:rsidR="00062938" w:rsidRPr="00793B43">
        <w:rPr>
          <w:rFonts w:ascii="Book Antiqua" w:hAnsi="Book Antiqua" w:cs="Arial"/>
          <w:sz w:val="24"/>
          <w:szCs w:val="24"/>
        </w:rPr>
        <w:t>.</w:t>
      </w:r>
      <w:r w:rsidR="004934DE" w:rsidRPr="00793B43">
        <w:rPr>
          <w:rFonts w:ascii="Book Antiqua" w:hAnsi="Book Antiqua" w:cs="Arial"/>
          <w:sz w:val="24"/>
          <w:szCs w:val="24"/>
        </w:rPr>
        <w:t xml:space="preserve"> The 1.0 x 10</w:t>
      </w:r>
      <w:r w:rsidR="004934DE" w:rsidRPr="00793B43">
        <w:rPr>
          <w:rFonts w:ascii="Book Antiqua" w:hAnsi="Book Antiqua" w:cs="Arial"/>
          <w:sz w:val="24"/>
          <w:szCs w:val="24"/>
          <w:vertAlign w:val="superscript"/>
        </w:rPr>
        <w:t>-3</w:t>
      </w:r>
      <w:r w:rsidR="004934DE" w:rsidRPr="00793B43">
        <w:rPr>
          <w:rFonts w:ascii="Book Antiqua" w:hAnsi="Book Antiqua" w:cs="Arial"/>
          <w:sz w:val="24"/>
          <w:szCs w:val="24"/>
        </w:rPr>
        <w:t xml:space="preserve"> A</w:t>
      </w:r>
      <w:r w:rsidR="00631F8C" w:rsidRPr="00793B43">
        <w:rPr>
          <w:rFonts w:ascii="Book Antiqua" w:hAnsi="Book Antiqua" w:cs="Arial"/>
          <w:sz w:val="24"/>
          <w:szCs w:val="24"/>
        </w:rPr>
        <w:t>DCmin threshold performed best</w:t>
      </w:r>
      <w:r w:rsidR="004934DE" w:rsidRPr="00793B43">
        <w:rPr>
          <w:rFonts w:ascii="Book Antiqua" w:hAnsi="Book Antiqua" w:cs="Arial"/>
          <w:sz w:val="24"/>
          <w:szCs w:val="24"/>
        </w:rPr>
        <w:t xml:space="preserve"> compared </w:t>
      </w:r>
      <w:r w:rsidR="00631F8C" w:rsidRPr="00793B43">
        <w:rPr>
          <w:rFonts w:ascii="Book Antiqua" w:hAnsi="Book Antiqua" w:cs="Arial"/>
          <w:sz w:val="24"/>
          <w:szCs w:val="24"/>
        </w:rPr>
        <w:t>with PET-CT reference (68.3% accuracy; Table 3). However, the accuracy of PET-MRI SUVmax was significantly better than ADCmin for detecting malignant lesions compared with PET-CT reference (P &lt;</w:t>
      </w:r>
      <w:r w:rsidR="00C607B0" w:rsidRPr="00793B43">
        <w:rPr>
          <w:rFonts w:ascii="Book Antiqua" w:hAnsi="Book Antiqua" w:cs="Arial"/>
          <w:sz w:val="24"/>
          <w:szCs w:val="24"/>
          <w:lang w:eastAsia="zh-CN"/>
        </w:rPr>
        <w:t xml:space="preserve"> </w:t>
      </w:r>
      <w:r w:rsidR="00631F8C" w:rsidRPr="00793B43">
        <w:rPr>
          <w:rFonts w:ascii="Book Antiqua" w:hAnsi="Book Antiqua" w:cs="Arial"/>
          <w:sz w:val="24"/>
          <w:szCs w:val="24"/>
        </w:rPr>
        <w:t xml:space="preserve">0.0001; two-tailed </w:t>
      </w:r>
      <w:proofErr w:type="spellStart"/>
      <w:r w:rsidR="00631F8C" w:rsidRPr="00793B43">
        <w:rPr>
          <w:rFonts w:ascii="Book Antiqua" w:hAnsi="Book Antiqua" w:cs="Arial"/>
          <w:sz w:val="24"/>
          <w:szCs w:val="24"/>
        </w:rPr>
        <w:t>McNemar’s</w:t>
      </w:r>
      <w:proofErr w:type="spellEnd"/>
      <w:r w:rsidR="00631F8C" w:rsidRPr="00793B43">
        <w:rPr>
          <w:rFonts w:ascii="Book Antiqua" w:hAnsi="Book Antiqua" w:cs="Arial"/>
          <w:sz w:val="24"/>
          <w:szCs w:val="24"/>
        </w:rPr>
        <w:t xml:space="preserve"> Test).</w:t>
      </w:r>
    </w:p>
    <w:p w14:paraId="71950E58" w14:textId="77777777" w:rsidR="00C607B0" w:rsidRPr="00793B43" w:rsidRDefault="00C607B0" w:rsidP="00663AE9">
      <w:pPr>
        <w:spacing w:after="0" w:line="360" w:lineRule="auto"/>
        <w:jc w:val="both"/>
        <w:rPr>
          <w:rFonts w:ascii="Book Antiqua" w:hAnsi="Book Antiqua" w:cs="Arial"/>
          <w:sz w:val="24"/>
          <w:szCs w:val="24"/>
          <w:lang w:eastAsia="zh-CN"/>
        </w:rPr>
      </w:pPr>
    </w:p>
    <w:p w14:paraId="48AB526B" w14:textId="77777777" w:rsidR="00FD0BC9" w:rsidRPr="00793B43" w:rsidRDefault="00FD0BC9" w:rsidP="00663AE9">
      <w:pPr>
        <w:spacing w:after="0" w:line="360" w:lineRule="auto"/>
        <w:jc w:val="both"/>
        <w:rPr>
          <w:rFonts w:ascii="Book Antiqua" w:hAnsi="Book Antiqua" w:cs="Arial"/>
          <w:b/>
          <w:bCs/>
          <w:caps/>
          <w:sz w:val="24"/>
          <w:szCs w:val="24"/>
        </w:rPr>
      </w:pPr>
      <w:r w:rsidRPr="00793B43">
        <w:rPr>
          <w:rFonts w:ascii="Book Antiqua" w:hAnsi="Book Antiqua" w:cs="Arial"/>
          <w:b/>
          <w:bCs/>
          <w:caps/>
          <w:sz w:val="24"/>
          <w:szCs w:val="24"/>
        </w:rPr>
        <w:t>Discussion</w:t>
      </w:r>
    </w:p>
    <w:p w14:paraId="6F85B938" w14:textId="5E9B58D6" w:rsidR="006202C3" w:rsidRPr="00793B43" w:rsidRDefault="00EB07B6" w:rsidP="00663AE9">
      <w:pPr>
        <w:spacing w:after="0" w:line="360" w:lineRule="auto"/>
        <w:jc w:val="both"/>
        <w:rPr>
          <w:rFonts w:ascii="Book Antiqua" w:hAnsi="Book Antiqua" w:cs="Arial"/>
          <w:sz w:val="24"/>
          <w:szCs w:val="24"/>
        </w:rPr>
      </w:pPr>
      <w:r w:rsidRPr="00793B43">
        <w:rPr>
          <w:rFonts w:ascii="Book Antiqua" w:hAnsi="Book Antiqua" w:cs="Arial"/>
          <w:sz w:val="24"/>
          <w:szCs w:val="24"/>
        </w:rPr>
        <w:t xml:space="preserve">In this study, we present our initial experience using simultaneous whole body integrated PET-MRI for </w:t>
      </w:r>
      <w:r w:rsidR="005C5038" w:rsidRPr="00793B43">
        <w:rPr>
          <w:rFonts w:ascii="Book Antiqua" w:hAnsi="Book Antiqua" w:cs="Arial"/>
          <w:sz w:val="24"/>
          <w:szCs w:val="24"/>
        </w:rPr>
        <w:t xml:space="preserve">the </w:t>
      </w:r>
      <w:r w:rsidRPr="00793B43">
        <w:rPr>
          <w:rFonts w:ascii="Book Antiqua" w:hAnsi="Book Antiqua" w:cs="Arial"/>
          <w:sz w:val="24"/>
          <w:szCs w:val="24"/>
        </w:rPr>
        <w:t>evaluation of pediatric oncology patients.</w:t>
      </w:r>
      <w:r w:rsidR="00782EBD">
        <w:rPr>
          <w:rFonts w:ascii="Book Antiqua" w:hAnsi="Book Antiqua" w:cs="Arial"/>
          <w:sz w:val="24"/>
          <w:szCs w:val="24"/>
        </w:rPr>
        <w:t xml:space="preserve"> </w:t>
      </w:r>
      <w:r w:rsidR="006202C3" w:rsidRPr="00793B43">
        <w:rPr>
          <w:rFonts w:ascii="Book Antiqua" w:hAnsi="Book Antiqua" w:cs="Arial"/>
          <w:sz w:val="24"/>
          <w:szCs w:val="24"/>
        </w:rPr>
        <w:t xml:space="preserve">Our </w:t>
      </w:r>
      <w:r w:rsidR="00263BF0" w:rsidRPr="00793B43">
        <w:rPr>
          <w:rFonts w:ascii="Book Antiqua" w:hAnsi="Book Antiqua" w:cs="Arial"/>
          <w:sz w:val="24"/>
          <w:szCs w:val="24"/>
        </w:rPr>
        <w:t>results demonstrate</w:t>
      </w:r>
      <w:r w:rsidR="004934DE" w:rsidRPr="00793B43">
        <w:rPr>
          <w:rFonts w:ascii="Book Antiqua" w:hAnsi="Book Antiqua" w:cs="Arial"/>
          <w:sz w:val="24"/>
          <w:szCs w:val="24"/>
        </w:rPr>
        <w:t xml:space="preserve"> very </w:t>
      </w:r>
      <w:r w:rsidR="005B2F20" w:rsidRPr="00793B43">
        <w:rPr>
          <w:rFonts w:ascii="Book Antiqua" w:hAnsi="Book Antiqua" w:cs="Arial"/>
          <w:sz w:val="24"/>
          <w:szCs w:val="24"/>
        </w:rPr>
        <w:t>good correlation between lesion</w:t>
      </w:r>
      <w:r w:rsidR="00A34856" w:rsidRPr="00793B43">
        <w:rPr>
          <w:rFonts w:ascii="Book Antiqua" w:hAnsi="Book Antiqua" w:cs="Arial"/>
          <w:sz w:val="24"/>
          <w:szCs w:val="24"/>
        </w:rPr>
        <w:t xml:space="preserve"> PET-MRI and PET-CT </w:t>
      </w:r>
      <w:proofErr w:type="spellStart"/>
      <w:r w:rsidR="004934DE" w:rsidRPr="00793B43">
        <w:rPr>
          <w:rFonts w:ascii="Book Antiqua" w:hAnsi="Book Antiqua" w:cs="Arial"/>
          <w:sz w:val="24"/>
          <w:szCs w:val="24"/>
        </w:rPr>
        <w:t>SUVmax</w:t>
      </w:r>
      <w:proofErr w:type="spellEnd"/>
      <w:r w:rsidR="00A34856" w:rsidRPr="00793B43">
        <w:rPr>
          <w:rFonts w:ascii="Book Antiqua" w:hAnsi="Book Antiqua" w:cs="Arial"/>
          <w:sz w:val="24"/>
          <w:szCs w:val="24"/>
        </w:rPr>
        <w:t xml:space="preserve"> values</w:t>
      </w:r>
      <w:r w:rsidR="004934DE" w:rsidRPr="00793B43">
        <w:rPr>
          <w:rFonts w:ascii="Book Antiqua" w:hAnsi="Book Antiqua" w:cs="Arial"/>
          <w:sz w:val="24"/>
          <w:szCs w:val="24"/>
        </w:rPr>
        <w:t>, which</w:t>
      </w:r>
      <w:r w:rsidR="006202C3" w:rsidRPr="00793B43">
        <w:rPr>
          <w:rFonts w:ascii="Book Antiqua" w:hAnsi="Book Antiqua" w:cs="Arial"/>
          <w:sz w:val="24"/>
          <w:szCs w:val="24"/>
        </w:rPr>
        <w:t xml:space="preserve"> </w:t>
      </w:r>
      <w:r w:rsidR="004934DE" w:rsidRPr="00793B43">
        <w:rPr>
          <w:rFonts w:ascii="Book Antiqua" w:hAnsi="Book Antiqua" w:cs="Arial"/>
          <w:sz w:val="24"/>
          <w:szCs w:val="24"/>
        </w:rPr>
        <w:t xml:space="preserve">confirms previous results reported by our group and </w:t>
      </w:r>
      <w:proofErr w:type="gramStart"/>
      <w:r w:rsidR="004934DE" w:rsidRPr="00793B43">
        <w:rPr>
          <w:rFonts w:ascii="Book Antiqua" w:hAnsi="Book Antiqua" w:cs="Arial"/>
          <w:sz w:val="24"/>
          <w:szCs w:val="24"/>
        </w:rPr>
        <w:t>others</w:t>
      </w:r>
      <w:r w:rsidR="005B2F20" w:rsidRPr="00793B43">
        <w:rPr>
          <w:rFonts w:ascii="Book Antiqua" w:hAnsi="Book Antiqua" w:cs="Arial"/>
          <w:sz w:val="24"/>
          <w:szCs w:val="24"/>
          <w:vertAlign w:val="superscript"/>
        </w:rPr>
        <w:t>[</w:t>
      </w:r>
      <w:proofErr w:type="gramEnd"/>
      <w:r w:rsidR="006202C3" w:rsidRPr="00793B43">
        <w:rPr>
          <w:rFonts w:ascii="Book Antiqua" w:hAnsi="Book Antiqua" w:cs="Arial"/>
          <w:sz w:val="24"/>
          <w:szCs w:val="24"/>
          <w:vertAlign w:val="superscript"/>
        </w:rPr>
        <w:t>7,</w:t>
      </w:r>
      <w:r w:rsidR="00EB12EF" w:rsidRPr="00793B43">
        <w:rPr>
          <w:rFonts w:ascii="Book Antiqua" w:hAnsi="Book Antiqua" w:cs="Arial"/>
          <w:sz w:val="24"/>
          <w:szCs w:val="24"/>
          <w:vertAlign w:val="superscript"/>
        </w:rPr>
        <w:t>11</w:t>
      </w:r>
      <w:r w:rsidR="00FD49EE" w:rsidRPr="00793B43">
        <w:rPr>
          <w:rFonts w:ascii="Book Antiqua" w:hAnsi="Book Antiqua" w:cs="Arial"/>
          <w:sz w:val="24"/>
          <w:szCs w:val="24"/>
          <w:vertAlign w:val="superscript"/>
        </w:rPr>
        <w:t>,</w:t>
      </w:r>
      <w:r w:rsidR="00EB12EF" w:rsidRPr="00793B43">
        <w:rPr>
          <w:rFonts w:ascii="Book Antiqua" w:hAnsi="Book Antiqua" w:cs="Arial"/>
          <w:sz w:val="24"/>
          <w:szCs w:val="24"/>
          <w:vertAlign w:val="superscript"/>
        </w:rPr>
        <w:t>13</w:t>
      </w:r>
      <w:r w:rsidR="005B2F20" w:rsidRPr="00793B43">
        <w:rPr>
          <w:rFonts w:ascii="Book Antiqua" w:hAnsi="Book Antiqua" w:cs="Arial"/>
          <w:sz w:val="24"/>
          <w:szCs w:val="24"/>
          <w:vertAlign w:val="superscript"/>
        </w:rPr>
        <w:t>]</w:t>
      </w:r>
      <w:r w:rsidR="00B550FA" w:rsidRPr="00793B43">
        <w:rPr>
          <w:rFonts w:ascii="Book Antiqua" w:hAnsi="Book Antiqua" w:cs="Arial"/>
          <w:sz w:val="24"/>
          <w:szCs w:val="24"/>
        </w:rPr>
        <w:t>.</w:t>
      </w:r>
      <w:r w:rsidR="00263BF0" w:rsidRPr="00793B43">
        <w:rPr>
          <w:rFonts w:ascii="Book Antiqua" w:hAnsi="Book Antiqua" w:cs="Arial"/>
          <w:sz w:val="24"/>
          <w:szCs w:val="24"/>
        </w:rPr>
        <w:t xml:space="preserve"> A PET-MRI </w:t>
      </w:r>
      <w:proofErr w:type="spellStart"/>
      <w:r w:rsidR="00263BF0" w:rsidRPr="00793B43">
        <w:rPr>
          <w:rFonts w:ascii="Book Antiqua" w:hAnsi="Book Antiqua" w:cs="Arial"/>
          <w:sz w:val="24"/>
          <w:szCs w:val="24"/>
        </w:rPr>
        <w:t>SUVmax</w:t>
      </w:r>
      <w:proofErr w:type="spellEnd"/>
      <w:r w:rsidR="00263BF0" w:rsidRPr="00793B43">
        <w:rPr>
          <w:rFonts w:ascii="Book Antiqua" w:hAnsi="Book Antiqua" w:cs="Arial"/>
          <w:sz w:val="24"/>
          <w:szCs w:val="24"/>
        </w:rPr>
        <w:t xml:space="preserve"> threshold of &gt;</w:t>
      </w:r>
      <w:r w:rsidR="006E6EDF" w:rsidRPr="00793B43">
        <w:rPr>
          <w:rFonts w:ascii="Book Antiqua" w:hAnsi="Book Antiqua" w:cs="Arial"/>
          <w:sz w:val="24"/>
          <w:szCs w:val="24"/>
          <w:lang w:eastAsia="zh-CN"/>
        </w:rPr>
        <w:t xml:space="preserve"> </w:t>
      </w:r>
      <w:r w:rsidR="00263BF0" w:rsidRPr="00793B43">
        <w:rPr>
          <w:rFonts w:ascii="Book Antiqua" w:hAnsi="Book Antiqua" w:cs="Arial"/>
          <w:sz w:val="24"/>
          <w:szCs w:val="24"/>
        </w:rPr>
        <w:t>2.5 demonstrated 100% accuracy for detecting malignant lesions seen on PET-CT obtained the same visit.</w:t>
      </w:r>
      <w:r w:rsidR="004367D1" w:rsidRPr="00793B43">
        <w:rPr>
          <w:rFonts w:ascii="Book Antiqua" w:hAnsi="Book Antiqua" w:cs="Arial"/>
          <w:sz w:val="24"/>
          <w:szCs w:val="24"/>
        </w:rPr>
        <w:t xml:space="preserve"> Importantly, PET-MRI was able to </w:t>
      </w:r>
      <w:r w:rsidR="00AD68A5" w:rsidRPr="00793B43">
        <w:rPr>
          <w:rFonts w:ascii="Book Antiqua" w:hAnsi="Book Antiqua" w:cs="Arial"/>
          <w:sz w:val="24"/>
          <w:szCs w:val="24"/>
        </w:rPr>
        <w:t xml:space="preserve">accurately </w:t>
      </w:r>
      <w:r w:rsidR="004367D1" w:rsidRPr="00793B43">
        <w:rPr>
          <w:rFonts w:ascii="Book Antiqua" w:hAnsi="Book Antiqua" w:cs="Arial"/>
          <w:sz w:val="24"/>
          <w:szCs w:val="24"/>
        </w:rPr>
        <w:t>detect lesions in both bone and lung, two tissues that can sometimes be associated with segmentation and attenuation c</w:t>
      </w:r>
      <w:r w:rsidR="00BC1278" w:rsidRPr="00793B43">
        <w:rPr>
          <w:rFonts w:ascii="Book Antiqua" w:hAnsi="Book Antiqua" w:cs="Arial"/>
          <w:sz w:val="24"/>
          <w:szCs w:val="24"/>
        </w:rPr>
        <w:t>orrection artifacts on PET-</w:t>
      </w:r>
      <w:proofErr w:type="gramStart"/>
      <w:r w:rsidR="00BC1278" w:rsidRPr="00793B43">
        <w:rPr>
          <w:rFonts w:ascii="Book Antiqua" w:hAnsi="Book Antiqua" w:cs="Arial"/>
          <w:sz w:val="24"/>
          <w:szCs w:val="24"/>
        </w:rPr>
        <w:t>MRI</w:t>
      </w:r>
      <w:r w:rsidR="005B2F20" w:rsidRPr="00793B43">
        <w:rPr>
          <w:rFonts w:ascii="Book Antiqua" w:hAnsi="Book Antiqua" w:cs="Arial"/>
          <w:sz w:val="24"/>
          <w:szCs w:val="24"/>
          <w:vertAlign w:val="superscript"/>
        </w:rPr>
        <w:t>[</w:t>
      </w:r>
      <w:proofErr w:type="gramEnd"/>
      <w:r w:rsidR="00BC1278" w:rsidRPr="00793B43">
        <w:rPr>
          <w:rFonts w:ascii="Book Antiqua" w:hAnsi="Book Antiqua" w:cs="Arial"/>
          <w:sz w:val="24"/>
          <w:szCs w:val="24"/>
          <w:vertAlign w:val="superscript"/>
        </w:rPr>
        <w:t>17,</w:t>
      </w:r>
      <w:r w:rsidR="00E17B8D" w:rsidRPr="00793B43">
        <w:rPr>
          <w:rFonts w:ascii="Book Antiqua" w:hAnsi="Book Antiqua" w:cs="Arial"/>
          <w:sz w:val="24"/>
          <w:szCs w:val="24"/>
          <w:vertAlign w:val="superscript"/>
        </w:rPr>
        <w:t>18</w:t>
      </w:r>
      <w:r w:rsidR="005B2F20" w:rsidRPr="00793B43">
        <w:rPr>
          <w:rFonts w:ascii="Book Antiqua" w:hAnsi="Book Antiqua" w:cs="Arial"/>
          <w:sz w:val="24"/>
          <w:szCs w:val="24"/>
          <w:vertAlign w:val="superscript"/>
        </w:rPr>
        <w:t>]</w:t>
      </w:r>
      <w:r w:rsidR="004367D1" w:rsidRPr="00793B43">
        <w:rPr>
          <w:rFonts w:ascii="Book Antiqua" w:hAnsi="Book Antiqua" w:cs="Arial"/>
          <w:sz w:val="24"/>
          <w:szCs w:val="24"/>
        </w:rPr>
        <w:t>. Our results suggest that the Dixon</w:t>
      </w:r>
      <w:r w:rsidR="00AD68A5" w:rsidRPr="00793B43">
        <w:rPr>
          <w:rFonts w:ascii="Book Antiqua" w:hAnsi="Book Antiqua" w:cs="Arial"/>
          <w:sz w:val="24"/>
          <w:szCs w:val="24"/>
        </w:rPr>
        <w:t>-</w:t>
      </w:r>
      <w:r w:rsidR="004367D1" w:rsidRPr="00793B43">
        <w:rPr>
          <w:rFonts w:ascii="Book Antiqua" w:hAnsi="Book Antiqua" w:cs="Arial"/>
          <w:sz w:val="24"/>
          <w:szCs w:val="24"/>
        </w:rPr>
        <w:t>based MR attenuation correction technique provides accurate whole body tissue attenuation maps across a broad spectrum of tissue types.</w:t>
      </w:r>
      <w:r w:rsidR="00782EBD">
        <w:rPr>
          <w:rFonts w:ascii="Book Antiqua" w:hAnsi="Book Antiqua" w:cs="Arial"/>
          <w:sz w:val="24"/>
          <w:szCs w:val="24"/>
        </w:rPr>
        <w:t xml:space="preserve"> </w:t>
      </w:r>
      <w:r w:rsidR="004367D1" w:rsidRPr="00793B43">
        <w:rPr>
          <w:rFonts w:ascii="Book Antiqua" w:hAnsi="Book Antiqua" w:cs="Arial"/>
          <w:sz w:val="24"/>
          <w:szCs w:val="24"/>
        </w:rPr>
        <w:t>In addition, the use of 3D ROIs to calculate lesion volumetric SUVmax values may help mitigate small variations in SUV values</w:t>
      </w:r>
      <w:r w:rsidR="00325A5E" w:rsidRPr="00793B43">
        <w:rPr>
          <w:rFonts w:ascii="Book Antiqua" w:hAnsi="Book Antiqua" w:cs="Arial"/>
          <w:sz w:val="24"/>
          <w:szCs w:val="24"/>
        </w:rPr>
        <w:t xml:space="preserve"> within a lesion.</w:t>
      </w:r>
    </w:p>
    <w:p w14:paraId="781F9E30" w14:textId="051B348A" w:rsidR="004934DE" w:rsidRPr="00793B43" w:rsidRDefault="00A626D7" w:rsidP="00663AE9">
      <w:pPr>
        <w:spacing w:after="0" w:line="360" w:lineRule="auto"/>
        <w:ind w:firstLine="720"/>
        <w:jc w:val="both"/>
        <w:rPr>
          <w:rFonts w:ascii="Book Antiqua" w:hAnsi="Book Antiqua" w:cs="Arial"/>
          <w:sz w:val="24"/>
          <w:szCs w:val="24"/>
        </w:rPr>
      </w:pPr>
      <w:r w:rsidRPr="00793B43">
        <w:rPr>
          <w:rFonts w:ascii="Book Antiqua" w:hAnsi="Book Antiqua" w:cs="Arial"/>
          <w:sz w:val="24"/>
          <w:szCs w:val="24"/>
        </w:rPr>
        <w:t xml:space="preserve">We also evaluated the performance of </w:t>
      </w:r>
      <w:r w:rsidR="00AD68A5" w:rsidRPr="00793B43">
        <w:rPr>
          <w:rFonts w:ascii="Book Antiqua" w:hAnsi="Book Antiqua" w:cs="Arial"/>
          <w:sz w:val="24"/>
          <w:szCs w:val="24"/>
        </w:rPr>
        <w:t xml:space="preserve">the </w:t>
      </w:r>
      <w:r w:rsidRPr="00793B43">
        <w:rPr>
          <w:rFonts w:ascii="Book Antiqua" w:hAnsi="Book Antiqua" w:cs="Arial"/>
          <w:sz w:val="24"/>
          <w:szCs w:val="24"/>
        </w:rPr>
        <w:t xml:space="preserve">whole body DWI component of the simultaneous whole body PET-MRI protocol as an independent biomarker of </w:t>
      </w:r>
      <w:r w:rsidR="006D4FEA" w:rsidRPr="00793B43">
        <w:rPr>
          <w:rFonts w:ascii="Book Antiqua" w:hAnsi="Book Antiqua" w:cs="Arial"/>
          <w:sz w:val="24"/>
          <w:szCs w:val="24"/>
        </w:rPr>
        <w:t>malignancy</w:t>
      </w:r>
      <w:r w:rsidRPr="00793B43">
        <w:rPr>
          <w:rFonts w:ascii="Book Antiqua" w:hAnsi="Book Antiqua" w:cs="Arial"/>
          <w:sz w:val="24"/>
          <w:szCs w:val="24"/>
        </w:rPr>
        <w:t xml:space="preserve"> compared with PET-CT reference.</w:t>
      </w:r>
      <w:r w:rsidR="006D4FEA" w:rsidRPr="00793B43">
        <w:rPr>
          <w:rFonts w:ascii="Book Antiqua" w:hAnsi="Book Antiqua" w:cs="Arial"/>
          <w:sz w:val="24"/>
          <w:szCs w:val="24"/>
        </w:rPr>
        <w:t xml:space="preserve"> </w:t>
      </w:r>
      <w:r w:rsidR="00B23A32" w:rsidRPr="00793B43">
        <w:rPr>
          <w:rFonts w:ascii="Book Antiqua" w:hAnsi="Book Antiqua" w:cs="Arial"/>
          <w:sz w:val="24"/>
          <w:szCs w:val="24"/>
        </w:rPr>
        <w:t>Malignant lesions (defined by PET-CT SUVmax) as a group exhibited a significantly lower ADCmin compared with benign lesions. An ADCmin threshold</w:t>
      </w:r>
      <w:r w:rsidR="006D4FEA" w:rsidRPr="00793B43">
        <w:rPr>
          <w:rFonts w:ascii="Book Antiqua" w:hAnsi="Book Antiqua" w:cs="Arial"/>
          <w:sz w:val="24"/>
          <w:szCs w:val="24"/>
        </w:rPr>
        <w:t xml:space="preserve"> &lt; 1.0 </w:t>
      </w:r>
      <w:r w:rsidR="00B40243" w:rsidRPr="00793B43">
        <w:rPr>
          <w:rFonts w:ascii="Book Antiqua" w:hAnsi="Book Antiqua" w:cs="Times New Roman"/>
          <w:color w:val="000000"/>
          <w:sz w:val="24"/>
          <w:szCs w:val="24"/>
        </w:rPr>
        <w:t>×</w:t>
      </w:r>
      <w:r w:rsidR="006D4FEA" w:rsidRPr="00793B43">
        <w:rPr>
          <w:rFonts w:ascii="Book Antiqua" w:hAnsi="Book Antiqua" w:cs="Arial"/>
          <w:sz w:val="24"/>
          <w:szCs w:val="24"/>
        </w:rPr>
        <w:t xml:space="preserve"> 10</w:t>
      </w:r>
      <w:r w:rsidR="006D4FEA" w:rsidRPr="00793B43">
        <w:rPr>
          <w:rFonts w:ascii="Book Antiqua" w:hAnsi="Book Antiqua" w:cs="Arial"/>
          <w:sz w:val="24"/>
          <w:szCs w:val="24"/>
          <w:vertAlign w:val="superscript"/>
        </w:rPr>
        <w:t>-3</w:t>
      </w:r>
      <w:r w:rsidR="00545D2B" w:rsidRPr="00793B43">
        <w:rPr>
          <w:rFonts w:ascii="Book Antiqua" w:hAnsi="Book Antiqua" w:cs="Arial"/>
          <w:sz w:val="24"/>
          <w:szCs w:val="24"/>
          <w:vertAlign w:val="superscript"/>
          <w:lang w:eastAsia="zh-CN"/>
        </w:rPr>
        <w:t xml:space="preserve"> </w:t>
      </w:r>
      <w:r w:rsidR="006D4FEA" w:rsidRPr="00793B43">
        <w:rPr>
          <w:rFonts w:ascii="Book Antiqua" w:hAnsi="Book Antiqua" w:cs="Arial"/>
          <w:sz w:val="24"/>
          <w:szCs w:val="24"/>
        </w:rPr>
        <w:t>mm</w:t>
      </w:r>
      <w:r w:rsidR="006D4FEA" w:rsidRPr="00793B43">
        <w:rPr>
          <w:rFonts w:ascii="Book Antiqua" w:hAnsi="Book Antiqua" w:cs="Arial"/>
          <w:sz w:val="24"/>
          <w:szCs w:val="24"/>
          <w:vertAlign w:val="superscript"/>
        </w:rPr>
        <w:t>2</w:t>
      </w:r>
      <w:r w:rsidR="006D4FEA" w:rsidRPr="00793B43">
        <w:rPr>
          <w:rFonts w:ascii="Book Antiqua" w:hAnsi="Book Antiqua" w:cs="Arial"/>
          <w:sz w:val="24"/>
          <w:szCs w:val="24"/>
        </w:rPr>
        <w:t xml:space="preserve">/sec </w:t>
      </w:r>
      <w:r w:rsidR="00B23A32" w:rsidRPr="00793B43">
        <w:rPr>
          <w:rFonts w:ascii="Book Antiqua" w:hAnsi="Book Antiqua" w:cs="Arial"/>
          <w:sz w:val="24"/>
          <w:szCs w:val="24"/>
        </w:rPr>
        <w:t>was the best DWI biomarker of malignancy, with an accuracy of 68.3% and a positive predictive value of 66.7%.</w:t>
      </w:r>
      <w:r w:rsidR="006D4FEA" w:rsidRPr="00793B43">
        <w:rPr>
          <w:rFonts w:ascii="Book Antiqua" w:hAnsi="Book Antiqua" w:cs="Arial"/>
          <w:sz w:val="24"/>
          <w:szCs w:val="24"/>
        </w:rPr>
        <w:t xml:space="preserve"> </w:t>
      </w:r>
      <w:r w:rsidR="00B23A32" w:rsidRPr="00793B43">
        <w:rPr>
          <w:rFonts w:ascii="Book Antiqua" w:hAnsi="Book Antiqua" w:cs="Arial"/>
          <w:sz w:val="24"/>
          <w:szCs w:val="24"/>
        </w:rPr>
        <w:t xml:space="preserve">Of note, the accuracy of ADCmin was significantly lower than that of PET-MRI SUVmax, suggesting that the PET portion of a combined PET-MRI examination </w:t>
      </w:r>
      <w:r w:rsidR="00AD6D36" w:rsidRPr="00793B43">
        <w:rPr>
          <w:rFonts w:ascii="Book Antiqua" w:hAnsi="Book Antiqua" w:cs="Arial"/>
          <w:sz w:val="24"/>
          <w:szCs w:val="24"/>
        </w:rPr>
        <w:t>remains a critical component of cancer imaging</w:t>
      </w:r>
      <w:r w:rsidR="00B23A32" w:rsidRPr="00793B43">
        <w:rPr>
          <w:rFonts w:ascii="Book Antiqua" w:hAnsi="Book Antiqua" w:cs="Arial"/>
          <w:sz w:val="24"/>
          <w:szCs w:val="24"/>
        </w:rPr>
        <w:t xml:space="preserve">. </w:t>
      </w:r>
      <w:r w:rsidR="00F45933" w:rsidRPr="00793B43">
        <w:rPr>
          <w:rFonts w:ascii="Book Antiqua" w:hAnsi="Book Antiqua" w:cs="Arial"/>
          <w:sz w:val="24"/>
          <w:szCs w:val="24"/>
        </w:rPr>
        <w:t>Our results are similar to those observed in adult lympho</w:t>
      </w:r>
      <w:r w:rsidR="00CF383D" w:rsidRPr="00793B43">
        <w:rPr>
          <w:rFonts w:ascii="Book Antiqua" w:hAnsi="Book Antiqua" w:cs="Arial"/>
          <w:sz w:val="24"/>
          <w:szCs w:val="24"/>
        </w:rPr>
        <w:t>ma patients undergoing PET-MRI</w:t>
      </w:r>
      <w:r w:rsidR="005B2F20" w:rsidRPr="00793B43">
        <w:rPr>
          <w:rFonts w:ascii="Book Antiqua" w:hAnsi="Book Antiqua" w:cs="Arial"/>
          <w:sz w:val="24"/>
          <w:szCs w:val="24"/>
          <w:vertAlign w:val="superscript"/>
        </w:rPr>
        <w:t>[</w:t>
      </w:r>
      <w:r w:rsidR="00E17B8D" w:rsidRPr="00793B43">
        <w:rPr>
          <w:rFonts w:ascii="Book Antiqua" w:hAnsi="Book Antiqua" w:cs="Arial"/>
          <w:sz w:val="24"/>
          <w:szCs w:val="24"/>
          <w:vertAlign w:val="superscript"/>
        </w:rPr>
        <w:t>19</w:t>
      </w:r>
      <w:r w:rsidR="005B2F20" w:rsidRPr="00793B43">
        <w:rPr>
          <w:rFonts w:ascii="Book Antiqua" w:hAnsi="Book Antiqua" w:cs="Arial"/>
          <w:sz w:val="24"/>
          <w:szCs w:val="24"/>
          <w:vertAlign w:val="superscript"/>
        </w:rPr>
        <w:t>]</w:t>
      </w:r>
      <w:r w:rsidR="00F45933" w:rsidRPr="00793B43">
        <w:rPr>
          <w:rFonts w:ascii="Book Antiqua" w:hAnsi="Book Antiqua" w:cs="Arial"/>
          <w:sz w:val="24"/>
          <w:szCs w:val="24"/>
        </w:rPr>
        <w:t xml:space="preserve"> and</w:t>
      </w:r>
      <w:r w:rsidR="00B23A32" w:rsidRPr="00793B43">
        <w:rPr>
          <w:rFonts w:ascii="Book Antiqua" w:hAnsi="Book Antiqua" w:cs="Arial"/>
          <w:sz w:val="24"/>
          <w:szCs w:val="24"/>
        </w:rPr>
        <w:t xml:space="preserve"> are in keeping with other recent studies suggesting there is no single ADC quantitative threshold that can reliably distinguish benign from malignant lesions </w:t>
      </w:r>
      <w:r w:rsidR="005B2F20" w:rsidRPr="00793B43">
        <w:rPr>
          <w:rFonts w:ascii="Book Antiqua" w:hAnsi="Book Antiqua" w:cs="Arial"/>
          <w:sz w:val="24"/>
          <w:szCs w:val="24"/>
        </w:rPr>
        <w:t>in p</w:t>
      </w:r>
      <w:r w:rsidR="005E4895" w:rsidRPr="00793B43">
        <w:rPr>
          <w:rFonts w:ascii="Book Antiqua" w:hAnsi="Book Antiqua" w:cs="Arial"/>
          <w:sz w:val="24"/>
          <w:szCs w:val="24"/>
        </w:rPr>
        <w:t>ediatric oncology patients</w:t>
      </w:r>
      <w:r w:rsidR="005E4895" w:rsidRPr="00793B43">
        <w:rPr>
          <w:rFonts w:ascii="Book Antiqua" w:hAnsi="Book Antiqua" w:cs="Arial"/>
          <w:sz w:val="24"/>
          <w:szCs w:val="24"/>
          <w:vertAlign w:val="superscript"/>
        </w:rPr>
        <w:t>[14,</w:t>
      </w:r>
      <w:r w:rsidR="005B2F20" w:rsidRPr="00793B43">
        <w:rPr>
          <w:rFonts w:ascii="Book Antiqua" w:hAnsi="Book Antiqua" w:cs="Arial"/>
          <w:sz w:val="24"/>
          <w:szCs w:val="24"/>
          <w:vertAlign w:val="superscript"/>
        </w:rPr>
        <w:t>20]</w:t>
      </w:r>
      <w:r w:rsidR="00AD6D36" w:rsidRPr="00793B43">
        <w:rPr>
          <w:rFonts w:ascii="Book Antiqua" w:hAnsi="Book Antiqua" w:cs="Arial"/>
          <w:sz w:val="24"/>
          <w:szCs w:val="24"/>
        </w:rPr>
        <w:t xml:space="preserve">. To our </w:t>
      </w:r>
      <w:r w:rsidR="00AD6D36" w:rsidRPr="00793B43">
        <w:rPr>
          <w:rFonts w:ascii="Book Antiqua" w:hAnsi="Book Antiqua" w:cs="Arial"/>
          <w:sz w:val="24"/>
          <w:szCs w:val="24"/>
        </w:rPr>
        <w:lastRenderedPageBreak/>
        <w:t>knowledge, this is the first study to directly compare DWI ADC and PET-MRI SUV for cancer detection in pediatric patients.</w:t>
      </w:r>
    </w:p>
    <w:p w14:paraId="70049996" w14:textId="6FDB5D65" w:rsidR="00B550FA" w:rsidRPr="00793B43" w:rsidRDefault="00C565AE" w:rsidP="00663AE9">
      <w:pPr>
        <w:spacing w:after="0" w:line="360" w:lineRule="auto"/>
        <w:jc w:val="both"/>
        <w:rPr>
          <w:rFonts w:ascii="Book Antiqua" w:hAnsi="Book Antiqua" w:cs="Arial"/>
          <w:sz w:val="24"/>
          <w:szCs w:val="24"/>
        </w:rPr>
      </w:pPr>
      <w:r w:rsidRPr="00793B43">
        <w:rPr>
          <w:rFonts w:ascii="Book Antiqua" w:hAnsi="Book Antiqua" w:cs="Arial"/>
          <w:sz w:val="24"/>
          <w:szCs w:val="24"/>
        </w:rPr>
        <w:tab/>
      </w:r>
      <w:r w:rsidR="00B550FA" w:rsidRPr="00793B43">
        <w:rPr>
          <w:rFonts w:ascii="Book Antiqua" w:hAnsi="Book Antiqua" w:cs="Arial"/>
          <w:sz w:val="24"/>
          <w:szCs w:val="24"/>
        </w:rPr>
        <w:t xml:space="preserve">Our results </w:t>
      </w:r>
      <w:r w:rsidRPr="00793B43">
        <w:rPr>
          <w:rFonts w:ascii="Book Antiqua" w:hAnsi="Book Antiqua" w:cs="Arial"/>
          <w:sz w:val="24"/>
          <w:szCs w:val="24"/>
        </w:rPr>
        <w:t xml:space="preserve">also </w:t>
      </w:r>
      <w:r w:rsidR="00B550FA" w:rsidRPr="00793B43">
        <w:rPr>
          <w:rFonts w:ascii="Book Antiqua" w:hAnsi="Book Antiqua" w:cs="Arial"/>
          <w:sz w:val="24"/>
          <w:szCs w:val="24"/>
        </w:rPr>
        <w:t xml:space="preserve">show that PET-MRI would result in substantial radiation </w:t>
      </w:r>
      <w:r w:rsidR="00F47395" w:rsidRPr="00793B43">
        <w:rPr>
          <w:rFonts w:ascii="Book Antiqua" w:hAnsi="Book Antiqua" w:cs="Arial"/>
          <w:sz w:val="24"/>
          <w:szCs w:val="24"/>
        </w:rPr>
        <w:t>dose savings compared to PET-CT</w:t>
      </w:r>
      <w:r w:rsidR="00444E02" w:rsidRPr="00793B43">
        <w:rPr>
          <w:rFonts w:ascii="Book Antiqua" w:hAnsi="Book Antiqua" w:cs="Arial"/>
          <w:sz w:val="24"/>
          <w:szCs w:val="24"/>
        </w:rPr>
        <w:t xml:space="preserve">, with a </w:t>
      </w:r>
      <w:r w:rsidRPr="00793B43">
        <w:rPr>
          <w:rFonts w:ascii="Book Antiqua" w:hAnsi="Book Antiqua" w:cs="Arial"/>
          <w:sz w:val="24"/>
          <w:szCs w:val="24"/>
        </w:rPr>
        <w:t xml:space="preserve">67% </w:t>
      </w:r>
      <w:r w:rsidR="00444E02" w:rsidRPr="00793B43">
        <w:rPr>
          <w:rFonts w:ascii="Book Antiqua" w:hAnsi="Book Antiqua" w:cs="Arial"/>
          <w:sz w:val="24"/>
          <w:szCs w:val="24"/>
        </w:rPr>
        <w:t xml:space="preserve">total </w:t>
      </w:r>
      <w:r w:rsidRPr="00793B43">
        <w:rPr>
          <w:rFonts w:ascii="Book Antiqua" w:hAnsi="Book Antiqua" w:cs="Arial"/>
          <w:sz w:val="24"/>
          <w:szCs w:val="24"/>
        </w:rPr>
        <w:t>red</w:t>
      </w:r>
      <w:r w:rsidR="00CC7FBF" w:rsidRPr="00793B43">
        <w:rPr>
          <w:rFonts w:ascii="Book Antiqua" w:hAnsi="Book Antiqua" w:cs="Arial"/>
          <w:sz w:val="24"/>
          <w:szCs w:val="24"/>
        </w:rPr>
        <w:t>uction in total effective dose.</w:t>
      </w:r>
      <w:r w:rsidR="00782EBD">
        <w:rPr>
          <w:rFonts w:ascii="Book Antiqua" w:hAnsi="Book Antiqua" w:cs="Arial"/>
          <w:sz w:val="24"/>
          <w:szCs w:val="24"/>
        </w:rPr>
        <w:t xml:space="preserve"> </w:t>
      </w:r>
      <w:r w:rsidR="00F47395" w:rsidRPr="00793B43">
        <w:rPr>
          <w:rFonts w:ascii="Book Antiqua" w:hAnsi="Book Antiqua" w:cs="Arial"/>
          <w:sz w:val="24"/>
          <w:szCs w:val="24"/>
        </w:rPr>
        <w:t xml:space="preserve">Our results are </w:t>
      </w:r>
      <w:r w:rsidR="00444E02" w:rsidRPr="00793B43">
        <w:rPr>
          <w:rFonts w:ascii="Book Antiqua" w:hAnsi="Book Antiqua" w:cs="Arial"/>
          <w:sz w:val="24"/>
          <w:szCs w:val="24"/>
        </w:rPr>
        <w:t>comparable</w:t>
      </w:r>
      <w:r w:rsidR="00F47395" w:rsidRPr="00793B43">
        <w:rPr>
          <w:rFonts w:ascii="Book Antiqua" w:hAnsi="Book Antiqua" w:cs="Arial"/>
          <w:sz w:val="24"/>
          <w:szCs w:val="24"/>
        </w:rPr>
        <w:t xml:space="preserve"> with </w:t>
      </w:r>
      <w:r w:rsidR="00444E02" w:rsidRPr="00793B43">
        <w:rPr>
          <w:rFonts w:ascii="Book Antiqua" w:hAnsi="Book Antiqua" w:cs="Arial"/>
          <w:sz w:val="24"/>
          <w:szCs w:val="24"/>
        </w:rPr>
        <w:t xml:space="preserve">those observed in </w:t>
      </w:r>
      <w:r w:rsidR="005B2902" w:rsidRPr="00793B43">
        <w:rPr>
          <w:rFonts w:ascii="Book Antiqua" w:hAnsi="Book Antiqua" w:cs="Arial"/>
          <w:sz w:val="24"/>
          <w:szCs w:val="24"/>
        </w:rPr>
        <w:t xml:space="preserve">other </w:t>
      </w:r>
      <w:proofErr w:type="gramStart"/>
      <w:r w:rsidR="005B2902" w:rsidRPr="00793B43">
        <w:rPr>
          <w:rFonts w:ascii="Book Antiqua" w:hAnsi="Book Antiqua" w:cs="Arial"/>
          <w:sz w:val="24"/>
          <w:szCs w:val="24"/>
        </w:rPr>
        <w:t>studies</w:t>
      </w:r>
      <w:r w:rsidR="005B2F20" w:rsidRPr="00793B43">
        <w:rPr>
          <w:rFonts w:ascii="Book Antiqua" w:hAnsi="Book Antiqua" w:cs="Arial"/>
          <w:sz w:val="24"/>
          <w:szCs w:val="24"/>
          <w:vertAlign w:val="superscript"/>
        </w:rPr>
        <w:t>[</w:t>
      </w:r>
      <w:proofErr w:type="gramEnd"/>
      <w:r w:rsidR="00EB12EF" w:rsidRPr="00793B43">
        <w:rPr>
          <w:rFonts w:ascii="Book Antiqua" w:hAnsi="Book Antiqua" w:cs="Arial"/>
          <w:sz w:val="24"/>
          <w:szCs w:val="24"/>
          <w:vertAlign w:val="superscript"/>
        </w:rPr>
        <w:t>11-13</w:t>
      </w:r>
      <w:r w:rsidR="005B2F20" w:rsidRPr="00793B43">
        <w:rPr>
          <w:rFonts w:ascii="Book Antiqua" w:hAnsi="Book Antiqua" w:cs="Arial"/>
          <w:sz w:val="24"/>
          <w:szCs w:val="24"/>
          <w:vertAlign w:val="superscript"/>
        </w:rPr>
        <w:t>]</w:t>
      </w:r>
      <w:r w:rsidR="00F47395" w:rsidRPr="00793B43">
        <w:rPr>
          <w:rFonts w:ascii="Book Antiqua" w:hAnsi="Book Antiqua" w:cs="Arial"/>
          <w:sz w:val="24"/>
          <w:szCs w:val="24"/>
        </w:rPr>
        <w:t>.</w:t>
      </w:r>
      <w:r w:rsidR="00444E02" w:rsidRPr="00793B43">
        <w:rPr>
          <w:rFonts w:ascii="Book Antiqua" w:hAnsi="Book Antiqua" w:cs="Arial"/>
          <w:sz w:val="24"/>
          <w:szCs w:val="24"/>
        </w:rPr>
        <w:t xml:space="preserve"> The radiation </w:t>
      </w:r>
      <w:r w:rsidR="00A34856" w:rsidRPr="00793B43">
        <w:rPr>
          <w:rFonts w:ascii="Book Antiqua" w:hAnsi="Book Antiqua" w:cs="Arial"/>
          <w:sz w:val="24"/>
          <w:szCs w:val="24"/>
        </w:rPr>
        <w:t xml:space="preserve">exposure </w:t>
      </w:r>
      <w:r w:rsidR="00444E02" w:rsidRPr="00793B43">
        <w:rPr>
          <w:rFonts w:ascii="Book Antiqua" w:hAnsi="Book Antiqua" w:cs="Arial"/>
          <w:sz w:val="24"/>
          <w:szCs w:val="24"/>
        </w:rPr>
        <w:t>reduction in this population is predominantly due to the fact that contrast</w:t>
      </w:r>
      <w:r w:rsidR="00AD68A5" w:rsidRPr="00793B43">
        <w:rPr>
          <w:rFonts w:ascii="Book Antiqua" w:hAnsi="Book Antiqua" w:cs="Arial"/>
          <w:sz w:val="24"/>
          <w:szCs w:val="24"/>
        </w:rPr>
        <w:t>-</w:t>
      </w:r>
      <w:r w:rsidR="00444E02" w:rsidRPr="00793B43">
        <w:rPr>
          <w:rFonts w:ascii="Book Antiqua" w:hAnsi="Book Antiqua" w:cs="Arial"/>
          <w:sz w:val="24"/>
          <w:szCs w:val="24"/>
        </w:rPr>
        <w:t>enhanced diagnostic CT imaging is typically performed as part of the PET-CT exam in the pediatric oncology population</w:t>
      </w:r>
      <w:r w:rsidR="00D22740" w:rsidRPr="00793B43">
        <w:rPr>
          <w:rFonts w:ascii="Book Antiqua" w:hAnsi="Book Antiqua" w:cs="Arial"/>
          <w:sz w:val="24"/>
          <w:szCs w:val="24"/>
        </w:rPr>
        <w:t xml:space="preserve"> at our institution and many others</w:t>
      </w:r>
      <w:r w:rsidR="00444E02" w:rsidRPr="00793B43">
        <w:rPr>
          <w:rFonts w:ascii="Book Antiqua" w:hAnsi="Book Antiqua" w:cs="Arial"/>
          <w:sz w:val="24"/>
          <w:szCs w:val="24"/>
        </w:rPr>
        <w:t>. The substitution of MRI for CT would have a significant impact on radiation reduction in this vulnerable population, especially considering that many of these patients will undergo serial PET-CT imaging for staging and evaluation of treatment response.</w:t>
      </w:r>
      <w:r w:rsidR="001A3112" w:rsidRPr="00793B43">
        <w:rPr>
          <w:rFonts w:ascii="Book Antiqua" w:hAnsi="Book Antiqua" w:cs="Arial"/>
          <w:sz w:val="24"/>
          <w:szCs w:val="24"/>
        </w:rPr>
        <w:t xml:space="preserve"> </w:t>
      </w:r>
      <w:r w:rsidR="003971EC" w:rsidRPr="00793B43">
        <w:rPr>
          <w:rFonts w:ascii="Book Antiqua" w:hAnsi="Book Antiqua" w:cs="Arial"/>
          <w:sz w:val="24"/>
          <w:szCs w:val="24"/>
        </w:rPr>
        <w:t>It should be noted</w:t>
      </w:r>
      <w:r w:rsidR="003E67F7" w:rsidRPr="00793B43">
        <w:rPr>
          <w:rFonts w:ascii="Book Antiqua" w:hAnsi="Book Antiqua" w:cs="Arial"/>
          <w:sz w:val="24"/>
          <w:szCs w:val="24"/>
        </w:rPr>
        <w:t xml:space="preserve"> that</w:t>
      </w:r>
      <w:r w:rsidR="003971EC" w:rsidRPr="00793B43">
        <w:rPr>
          <w:rFonts w:ascii="Book Antiqua" w:hAnsi="Book Antiqua" w:cs="Arial"/>
          <w:sz w:val="24"/>
          <w:szCs w:val="24"/>
        </w:rPr>
        <w:t>,</w:t>
      </w:r>
      <w:r w:rsidR="003E67F7" w:rsidRPr="00793B43">
        <w:rPr>
          <w:rFonts w:ascii="Book Antiqua" w:hAnsi="Book Antiqua" w:cs="Arial"/>
          <w:sz w:val="24"/>
          <w:szCs w:val="24"/>
        </w:rPr>
        <w:t xml:space="preserve"> w</w:t>
      </w:r>
      <w:r w:rsidR="001A3112" w:rsidRPr="00793B43">
        <w:rPr>
          <w:rFonts w:ascii="Book Antiqua" w:hAnsi="Book Antiqua" w:cs="Arial"/>
          <w:sz w:val="24"/>
          <w:szCs w:val="24"/>
        </w:rPr>
        <w:t xml:space="preserve">hile </w:t>
      </w:r>
      <w:r w:rsidR="003E67F7" w:rsidRPr="00793B43">
        <w:rPr>
          <w:rFonts w:ascii="Book Antiqua" w:hAnsi="Book Antiqua" w:cs="Arial"/>
          <w:sz w:val="24"/>
          <w:szCs w:val="24"/>
        </w:rPr>
        <w:t>MRI does not use ionizing radiation, it is not without risk</w:t>
      </w:r>
      <w:r w:rsidR="003971EC" w:rsidRPr="00793B43">
        <w:rPr>
          <w:rFonts w:ascii="Book Antiqua" w:hAnsi="Book Antiqua" w:cs="Arial"/>
          <w:sz w:val="24"/>
          <w:szCs w:val="24"/>
        </w:rPr>
        <w:t>s</w:t>
      </w:r>
      <w:r w:rsidR="003E67F7" w:rsidRPr="00793B43">
        <w:rPr>
          <w:rFonts w:ascii="Book Antiqua" w:hAnsi="Book Antiqua" w:cs="Arial"/>
          <w:sz w:val="24"/>
          <w:szCs w:val="24"/>
        </w:rPr>
        <w:t>,</w:t>
      </w:r>
      <w:r w:rsidR="001A3112" w:rsidRPr="00793B43">
        <w:rPr>
          <w:rFonts w:ascii="Book Antiqua" w:hAnsi="Book Antiqua" w:cs="Arial"/>
          <w:sz w:val="24"/>
          <w:szCs w:val="24"/>
        </w:rPr>
        <w:t xml:space="preserve"> including </w:t>
      </w:r>
      <w:r w:rsidR="003971EC" w:rsidRPr="00793B43">
        <w:rPr>
          <w:rFonts w:ascii="Book Antiqua" w:hAnsi="Book Antiqua" w:cs="Arial"/>
          <w:sz w:val="24"/>
          <w:szCs w:val="24"/>
        </w:rPr>
        <w:t>the theoretic</w:t>
      </w:r>
      <w:r w:rsidR="00F85547" w:rsidRPr="00793B43">
        <w:rPr>
          <w:rFonts w:ascii="Book Antiqua" w:hAnsi="Book Antiqua" w:cs="Arial"/>
          <w:sz w:val="24"/>
          <w:szCs w:val="24"/>
        </w:rPr>
        <w:t>al</w:t>
      </w:r>
      <w:r w:rsidR="003971EC" w:rsidRPr="00793B43">
        <w:rPr>
          <w:rFonts w:ascii="Book Antiqua" w:hAnsi="Book Antiqua" w:cs="Arial"/>
          <w:sz w:val="24"/>
          <w:szCs w:val="24"/>
        </w:rPr>
        <w:t xml:space="preserve"> risk of </w:t>
      </w:r>
      <w:r w:rsidR="001A3112" w:rsidRPr="00793B43">
        <w:rPr>
          <w:rFonts w:ascii="Book Antiqua" w:hAnsi="Book Antiqua" w:cs="Arial"/>
          <w:sz w:val="24"/>
          <w:szCs w:val="24"/>
        </w:rPr>
        <w:t>tissue heating</w:t>
      </w:r>
      <w:r w:rsidR="003971EC" w:rsidRPr="00793B43">
        <w:rPr>
          <w:rFonts w:ascii="Book Antiqua" w:hAnsi="Book Antiqua" w:cs="Arial"/>
          <w:sz w:val="24"/>
          <w:szCs w:val="24"/>
        </w:rPr>
        <w:t xml:space="preserve"> as well as known risks of</w:t>
      </w:r>
      <w:r w:rsidR="001A3112" w:rsidRPr="00793B43">
        <w:rPr>
          <w:rFonts w:ascii="Book Antiqua" w:hAnsi="Book Antiqua" w:cs="Arial"/>
          <w:sz w:val="24"/>
          <w:szCs w:val="24"/>
        </w:rPr>
        <w:t xml:space="preserve"> interactions with implanted material and potential reactions to intravenous contrast material</w:t>
      </w:r>
      <w:r w:rsidR="003E67F7" w:rsidRPr="00793B43">
        <w:rPr>
          <w:rFonts w:ascii="Book Antiqua" w:hAnsi="Book Antiqua" w:cs="Arial"/>
          <w:sz w:val="24"/>
          <w:szCs w:val="24"/>
        </w:rPr>
        <w:t>.</w:t>
      </w:r>
      <w:r w:rsidR="00782EBD">
        <w:rPr>
          <w:rFonts w:ascii="Book Antiqua" w:hAnsi="Book Antiqua" w:cs="Arial"/>
          <w:sz w:val="24"/>
          <w:szCs w:val="24"/>
        </w:rPr>
        <w:t xml:space="preserve"> </w:t>
      </w:r>
      <w:r w:rsidR="003E67F7" w:rsidRPr="00793B43">
        <w:rPr>
          <w:rFonts w:ascii="Book Antiqua" w:hAnsi="Book Antiqua" w:cs="Arial"/>
          <w:sz w:val="24"/>
          <w:szCs w:val="24"/>
        </w:rPr>
        <w:t xml:space="preserve">Additionally, in younger patients MRI frequently requires the use of </w:t>
      </w:r>
      <w:r w:rsidR="003971EC" w:rsidRPr="00793B43">
        <w:rPr>
          <w:rFonts w:ascii="Book Antiqua" w:hAnsi="Book Antiqua" w:cs="Arial"/>
          <w:sz w:val="24"/>
          <w:szCs w:val="24"/>
        </w:rPr>
        <w:t>sedatives or anesthetics</w:t>
      </w:r>
      <w:r w:rsidR="003E67F7" w:rsidRPr="00793B43">
        <w:rPr>
          <w:rFonts w:ascii="Book Antiqua" w:hAnsi="Book Antiqua" w:cs="Arial"/>
          <w:sz w:val="24"/>
          <w:szCs w:val="24"/>
        </w:rPr>
        <w:t>, which also carry their own associated risks.</w:t>
      </w:r>
      <w:r w:rsidR="00782EBD">
        <w:rPr>
          <w:rFonts w:ascii="Book Antiqua" w:hAnsi="Book Antiqua" w:cs="Arial"/>
          <w:sz w:val="24"/>
          <w:szCs w:val="24"/>
        </w:rPr>
        <w:t xml:space="preserve"> </w:t>
      </w:r>
      <w:r w:rsidR="003E67F7" w:rsidRPr="00793B43">
        <w:rPr>
          <w:rFonts w:ascii="Book Antiqua" w:hAnsi="Book Antiqua" w:cs="Arial"/>
          <w:sz w:val="24"/>
          <w:szCs w:val="24"/>
        </w:rPr>
        <w:t>PET-CT in very young patients also frequently requ</w:t>
      </w:r>
      <w:r w:rsidR="00881D90" w:rsidRPr="00793B43">
        <w:rPr>
          <w:rFonts w:ascii="Book Antiqua" w:hAnsi="Book Antiqua" w:cs="Arial"/>
          <w:sz w:val="24"/>
          <w:szCs w:val="24"/>
        </w:rPr>
        <w:t>ires sedation or anesthesia, so the substitution of PET-MRI does not entail an increased risk in this regard.</w:t>
      </w:r>
      <w:r w:rsidR="003E67F7" w:rsidRPr="00793B43">
        <w:rPr>
          <w:rFonts w:ascii="Book Antiqua" w:hAnsi="Book Antiqua" w:cs="Arial"/>
          <w:sz w:val="24"/>
          <w:szCs w:val="24"/>
        </w:rPr>
        <w:t xml:space="preserve"> </w:t>
      </w:r>
    </w:p>
    <w:p w14:paraId="7B84FCF6" w14:textId="490E1C52" w:rsidR="008A7EE6" w:rsidRPr="00793B43" w:rsidRDefault="00642609" w:rsidP="00663AE9">
      <w:pPr>
        <w:spacing w:after="0" w:line="360" w:lineRule="auto"/>
        <w:jc w:val="both"/>
        <w:rPr>
          <w:rFonts w:ascii="Book Antiqua" w:hAnsi="Book Antiqua" w:cs="Arial"/>
          <w:sz w:val="24"/>
          <w:szCs w:val="24"/>
        </w:rPr>
      </w:pPr>
      <w:r w:rsidRPr="00793B43">
        <w:rPr>
          <w:rFonts w:ascii="Book Antiqua" w:hAnsi="Book Antiqua" w:cs="Arial"/>
          <w:sz w:val="24"/>
          <w:szCs w:val="24"/>
        </w:rPr>
        <w:tab/>
        <w:t xml:space="preserve">One issue that may impact routine clinical implementation of PET-MRI is the relatively long scan time compared with PET-CT. </w:t>
      </w:r>
      <w:r w:rsidR="008B57B4" w:rsidRPr="00793B43">
        <w:rPr>
          <w:rFonts w:ascii="Book Antiqua" w:hAnsi="Book Antiqua" w:cs="Arial"/>
          <w:sz w:val="24"/>
          <w:szCs w:val="24"/>
        </w:rPr>
        <w:t xml:space="preserve">However, when considering that many pediatric oncology patients would also </w:t>
      </w:r>
      <w:r w:rsidR="00D22740" w:rsidRPr="00793B43">
        <w:rPr>
          <w:rFonts w:ascii="Book Antiqua" w:hAnsi="Book Antiqua" w:cs="Arial"/>
          <w:sz w:val="24"/>
          <w:szCs w:val="24"/>
        </w:rPr>
        <w:t xml:space="preserve">routinely </w:t>
      </w:r>
      <w:r w:rsidR="008B57B4" w:rsidRPr="00793B43">
        <w:rPr>
          <w:rFonts w:ascii="Book Antiqua" w:hAnsi="Book Antiqua" w:cs="Arial"/>
          <w:sz w:val="24"/>
          <w:szCs w:val="24"/>
        </w:rPr>
        <w:t xml:space="preserve">require </w:t>
      </w:r>
      <w:r w:rsidR="00D22740" w:rsidRPr="00793B43">
        <w:rPr>
          <w:rFonts w:ascii="Book Antiqua" w:hAnsi="Book Antiqua" w:cs="Arial"/>
          <w:sz w:val="24"/>
          <w:szCs w:val="24"/>
        </w:rPr>
        <w:t>separately-acquired PET-CT and</w:t>
      </w:r>
      <w:r w:rsidR="008B57B4" w:rsidRPr="00793B43">
        <w:rPr>
          <w:rFonts w:ascii="Book Antiqua" w:hAnsi="Book Antiqua" w:cs="Arial"/>
          <w:sz w:val="24"/>
          <w:szCs w:val="24"/>
        </w:rPr>
        <w:t xml:space="preserve"> diagnostic MR imaging for local tumor staging, the simultaneous whole body PET-MRI acquisition may not increase overall imaging time. The simultaneous whole body PET-MRI acquisition may be an issue for small children who may not be able to tolerate awake scanning without the need for sedatio</w:t>
      </w:r>
      <w:r w:rsidR="00AD68A5" w:rsidRPr="00793B43">
        <w:rPr>
          <w:rFonts w:ascii="Book Antiqua" w:hAnsi="Book Antiqua" w:cs="Arial"/>
          <w:sz w:val="24"/>
          <w:szCs w:val="24"/>
        </w:rPr>
        <w:t>n</w:t>
      </w:r>
      <w:r w:rsidR="008B57B4" w:rsidRPr="00793B43">
        <w:rPr>
          <w:rFonts w:ascii="Book Antiqua" w:hAnsi="Book Antiqua" w:cs="Arial"/>
          <w:sz w:val="24"/>
          <w:szCs w:val="24"/>
        </w:rPr>
        <w:t xml:space="preserve"> or anesthesia. </w:t>
      </w:r>
      <w:r w:rsidR="00EE1F4E" w:rsidRPr="00793B43">
        <w:rPr>
          <w:rFonts w:ascii="Book Antiqua" w:hAnsi="Book Antiqua" w:cs="Arial"/>
          <w:sz w:val="24"/>
          <w:szCs w:val="24"/>
        </w:rPr>
        <w:t>However, as these children would ordinarily require sedation or anesthesia for PET-CT, PET-MRI would not likely increase their overall exposure to anesthesia related risks.</w:t>
      </w:r>
      <w:r w:rsidR="00782EBD">
        <w:rPr>
          <w:rFonts w:ascii="Book Antiqua" w:hAnsi="Book Antiqua" w:cs="Arial"/>
          <w:sz w:val="24"/>
          <w:szCs w:val="24"/>
        </w:rPr>
        <w:t xml:space="preserve"> </w:t>
      </w:r>
      <w:r w:rsidRPr="00793B43">
        <w:rPr>
          <w:rFonts w:ascii="Book Antiqua" w:hAnsi="Book Antiqua" w:cs="Arial"/>
          <w:sz w:val="24"/>
          <w:szCs w:val="24"/>
        </w:rPr>
        <w:t>Future research is being directed at developing shorter whole body PET-MRI protocols.</w:t>
      </w:r>
      <w:r w:rsidR="008B57B4" w:rsidRPr="00793B43">
        <w:rPr>
          <w:rFonts w:ascii="Book Antiqua" w:hAnsi="Book Antiqua" w:cs="Arial"/>
          <w:sz w:val="24"/>
          <w:szCs w:val="24"/>
        </w:rPr>
        <w:t xml:space="preserve"> </w:t>
      </w:r>
    </w:p>
    <w:p w14:paraId="37E951BE" w14:textId="77777777" w:rsidR="00642609" w:rsidRPr="00793B43" w:rsidRDefault="00642609" w:rsidP="00663AE9">
      <w:pPr>
        <w:spacing w:after="0" w:line="360" w:lineRule="auto"/>
        <w:jc w:val="both"/>
        <w:rPr>
          <w:rFonts w:ascii="Book Antiqua" w:hAnsi="Book Antiqua" w:cs="Arial"/>
          <w:sz w:val="24"/>
          <w:szCs w:val="24"/>
        </w:rPr>
      </w:pPr>
      <w:r w:rsidRPr="00793B43">
        <w:rPr>
          <w:rFonts w:ascii="Book Antiqua" w:hAnsi="Book Antiqua" w:cs="Arial"/>
          <w:sz w:val="24"/>
          <w:szCs w:val="24"/>
        </w:rPr>
        <w:tab/>
        <w:t xml:space="preserve">Limitations of our study include the small sample size, relatively older adolescent population, the wide range of </w:t>
      </w:r>
      <w:r w:rsidR="00D80C6D" w:rsidRPr="00793B43">
        <w:rPr>
          <w:rFonts w:ascii="Book Antiqua" w:hAnsi="Book Antiqua" w:cs="Arial"/>
          <w:sz w:val="24"/>
          <w:szCs w:val="24"/>
        </w:rPr>
        <w:t>tumor types included, and</w:t>
      </w:r>
      <w:r w:rsidRPr="00793B43">
        <w:rPr>
          <w:rFonts w:ascii="Book Antiqua" w:hAnsi="Book Antiqua" w:cs="Arial"/>
          <w:sz w:val="24"/>
          <w:szCs w:val="24"/>
        </w:rPr>
        <w:t xml:space="preserve"> the fact that the </w:t>
      </w:r>
      <w:r w:rsidRPr="00793B43">
        <w:rPr>
          <w:rFonts w:ascii="Book Antiqua" w:hAnsi="Book Antiqua" w:cs="Arial"/>
          <w:sz w:val="24"/>
          <w:szCs w:val="24"/>
        </w:rPr>
        <w:lastRenderedPageBreak/>
        <w:t xml:space="preserve">research PET-MRI scans were consistently performed after the clinical PET-CT exams. </w:t>
      </w:r>
      <w:r w:rsidR="002609D7" w:rsidRPr="00793B43">
        <w:rPr>
          <w:rFonts w:ascii="Book Antiqua" w:hAnsi="Book Antiqua" w:cs="Arial"/>
          <w:sz w:val="24"/>
          <w:szCs w:val="24"/>
        </w:rPr>
        <w:t>In addition, histologic confirmation was not available for all of the lesions included in the study</w:t>
      </w:r>
      <w:r w:rsidR="00173DDC" w:rsidRPr="00793B43">
        <w:rPr>
          <w:rFonts w:ascii="Book Antiqua" w:hAnsi="Book Antiqua" w:cs="Arial"/>
          <w:sz w:val="24"/>
          <w:szCs w:val="24"/>
        </w:rPr>
        <w:t xml:space="preserve"> and we utilized PET-CT as the reference standard</w:t>
      </w:r>
      <w:r w:rsidR="002609D7" w:rsidRPr="00793B43">
        <w:rPr>
          <w:rFonts w:ascii="Book Antiqua" w:hAnsi="Book Antiqua" w:cs="Arial"/>
          <w:sz w:val="24"/>
          <w:szCs w:val="24"/>
        </w:rPr>
        <w:t>. However, all of these patients had histologic confirmation of disease prior to imaging and PET-CT would be considered the imaging stan</w:t>
      </w:r>
      <w:r w:rsidR="00173DDC" w:rsidRPr="00793B43">
        <w:rPr>
          <w:rFonts w:ascii="Book Antiqua" w:hAnsi="Book Antiqua" w:cs="Arial"/>
          <w:sz w:val="24"/>
          <w:szCs w:val="24"/>
        </w:rPr>
        <w:t>dard for detection of malignant lesions</w:t>
      </w:r>
      <w:r w:rsidR="002609D7" w:rsidRPr="00793B43">
        <w:rPr>
          <w:rFonts w:ascii="Book Antiqua" w:hAnsi="Book Antiqua" w:cs="Arial"/>
          <w:sz w:val="24"/>
          <w:szCs w:val="24"/>
        </w:rPr>
        <w:t xml:space="preserve"> in this patient population. </w:t>
      </w:r>
      <w:r w:rsidRPr="00793B43">
        <w:rPr>
          <w:rFonts w:ascii="Book Antiqua" w:hAnsi="Book Antiqua" w:cs="Arial"/>
          <w:sz w:val="24"/>
          <w:szCs w:val="24"/>
        </w:rPr>
        <w:t xml:space="preserve">Future studies will be needed to evaluate PET-MRI as a </w:t>
      </w:r>
      <w:r w:rsidR="006D02A4" w:rsidRPr="00793B43">
        <w:rPr>
          <w:rFonts w:ascii="Book Antiqua" w:hAnsi="Book Antiqua" w:cs="Arial"/>
          <w:sz w:val="24"/>
          <w:szCs w:val="24"/>
        </w:rPr>
        <w:t>sole</w:t>
      </w:r>
      <w:r w:rsidRPr="00793B43">
        <w:rPr>
          <w:rFonts w:ascii="Book Antiqua" w:hAnsi="Book Antiqua" w:cs="Arial"/>
          <w:sz w:val="24"/>
          <w:szCs w:val="24"/>
        </w:rPr>
        <w:t xml:space="preserve"> imaging modality</w:t>
      </w:r>
      <w:r w:rsidR="00D80C6D" w:rsidRPr="00793B43">
        <w:rPr>
          <w:rFonts w:ascii="Book Antiqua" w:hAnsi="Book Antiqua" w:cs="Arial"/>
          <w:sz w:val="24"/>
          <w:szCs w:val="24"/>
        </w:rPr>
        <w:t xml:space="preserve"> in specific tumor types.</w:t>
      </w:r>
    </w:p>
    <w:p w14:paraId="0CF1C0EA" w14:textId="77777777" w:rsidR="00D80C6D" w:rsidRPr="00793B43" w:rsidRDefault="00D80C6D" w:rsidP="00663AE9">
      <w:pPr>
        <w:spacing w:after="0" w:line="360" w:lineRule="auto"/>
        <w:jc w:val="both"/>
        <w:rPr>
          <w:rFonts w:ascii="Book Antiqua" w:hAnsi="Book Antiqua" w:cs="Arial"/>
          <w:sz w:val="24"/>
          <w:szCs w:val="24"/>
        </w:rPr>
      </w:pPr>
      <w:r w:rsidRPr="00793B43">
        <w:rPr>
          <w:rFonts w:ascii="Book Antiqua" w:hAnsi="Book Antiqua" w:cs="Arial"/>
          <w:sz w:val="24"/>
          <w:szCs w:val="24"/>
        </w:rPr>
        <w:tab/>
        <w:t>In summary, we present our preliminary results of simultaneous whole body PET-MRI for evaluation of pediatric oncology patients. Our results suggest that PET-MRI has high accuracy for detecting malignant lesions across a wide range of tumor types and anatomic locations, and is associated with a substantial reduction in patient ionizing radiation exposure compared with PET-CT. PET-MRI will likely be increasingly utilized for imaging evaluation of pediatric oncology patients in the near future.</w:t>
      </w:r>
    </w:p>
    <w:p w14:paraId="4B16B799" w14:textId="77777777" w:rsidR="00F85547" w:rsidRPr="00793B43" w:rsidRDefault="00F85547" w:rsidP="00663AE9">
      <w:pPr>
        <w:spacing w:after="0" w:line="360" w:lineRule="auto"/>
        <w:jc w:val="both"/>
        <w:rPr>
          <w:rFonts w:ascii="Book Antiqua" w:hAnsi="Book Antiqua" w:cs="Arial"/>
          <w:sz w:val="24"/>
          <w:szCs w:val="24"/>
        </w:rPr>
      </w:pPr>
    </w:p>
    <w:p w14:paraId="79C1CF5F" w14:textId="77777777" w:rsidR="005B2902" w:rsidRPr="00793B43" w:rsidRDefault="005B2902" w:rsidP="00663AE9">
      <w:pPr>
        <w:spacing w:after="0" w:line="360" w:lineRule="auto"/>
        <w:rPr>
          <w:rFonts w:ascii="Book Antiqua" w:hAnsi="Book Antiqua" w:cs="Arial"/>
          <w:b/>
          <w:sz w:val="24"/>
          <w:szCs w:val="24"/>
        </w:rPr>
      </w:pPr>
      <w:r w:rsidRPr="00793B43">
        <w:rPr>
          <w:rFonts w:ascii="Book Antiqua" w:hAnsi="Book Antiqua" w:cs="Arial"/>
          <w:b/>
          <w:sz w:val="24"/>
          <w:szCs w:val="24"/>
        </w:rPr>
        <w:br w:type="page"/>
      </w:r>
    </w:p>
    <w:p w14:paraId="0AED1747" w14:textId="02A7C875" w:rsidR="00F85547" w:rsidRPr="00793B43" w:rsidRDefault="00F85547" w:rsidP="00663AE9">
      <w:pPr>
        <w:spacing w:after="0" w:line="360" w:lineRule="auto"/>
        <w:jc w:val="both"/>
        <w:rPr>
          <w:rFonts w:ascii="Book Antiqua" w:hAnsi="Book Antiqua" w:cs="Arial"/>
          <w:b/>
          <w:sz w:val="24"/>
          <w:szCs w:val="24"/>
        </w:rPr>
      </w:pPr>
      <w:r w:rsidRPr="00793B43">
        <w:rPr>
          <w:rFonts w:ascii="Book Antiqua" w:hAnsi="Book Antiqua" w:cs="Arial"/>
          <w:b/>
          <w:sz w:val="24"/>
          <w:szCs w:val="24"/>
        </w:rPr>
        <w:lastRenderedPageBreak/>
        <w:t>COMMENTS</w:t>
      </w:r>
    </w:p>
    <w:p w14:paraId="44A2B664" w14:textId="2A4FBC3E" w:rsidR="00F85547" w:rsidRPr="00793B43" w:rsidRDefault="00F85547"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Background</w:t>
      </w:r>
    </w:p>
    <w:p w14:paraId="3D53021E" w14:textId="5F21430C" w:rsidR="00F85547" w:rsidRPr="00793B43" w:rsidRDefault="000C0440" w:rsidP="00663AE9">
      <w:pPr>
        <w:spacing w:after="0" w:line="360" w:lineRule="auto"/>
        <w:jc w:val="both"/>
        <w:rPr>
          <w:rFonts w:ascii="Book Antiqua" w:hAnsi="Book Antiqua" w:cs="Arial"/>
          <w:sz w:val="24"/>
          <w:szCs w:val="24"/>
          <w:lang w:eastAsia="zh-CN"/>
        </w:rPr>
      </w:pPr>
      <w:r w:rsidRPr="00793B43">
        <w:rPr>
          <w:rFonts w:ascii="Book Antiqua" w:hAnsi="Book Antiqua" w:cs="Arial"/>
          <w:sz w:val="24"/>
          <w:szCs w:val="24"/>
        </w:rPr>
        <w:t>Positron emission tomography-magnetic resonance imaging (PET-MRI)</w:t>
      </w:r>
      <w:r w:rsidR="00F85547" w:rsidRPr="00793B43">
        <w:rPr>
          <w:rFonts w:ascii="Book Antiqua" w:hAnsi="Book Antiqua" w:cs="Arial"/>
          <w:sz w:val="24"/>
          <w:szCs w:val="24"/>
        </w:rPr>
        <w:t xml:space="preserve"> is a novel imaging technique that combines the spatial and contrast resolution of MRI with the physiologic information provided by PET i</w:t>
      </w:r>
      <w:r w:rsidR="009470DB" w:rsidRPr="00793B43">
        <w:rPr>
          <w:rFonts w:ascii="Book Antiqua" w:hAnsi="Book Antiqua" w:cs="Arial"/>
          <w:sz w:val="24"/>
          <w:szCs w:val="24"/>
        </w:rPr>
        <w:t>nto one integrated examination.</w:t>
      </w:r>
      <w:r w:rsidR="00F85547" w:rsidRPr="00793B43">
        <w:rPr>
          <w:rFonts w:ascii="Book Antiqua" w:hAnsi="Book Antiqua" w:cs="Arial"/>
          <w:sz w:val="24"/>
          <w:szCs w:val="24"/>
        </w:rPr>
        <w:t xml:space="preserve"> It holds significant promise as a new imaging modality, however the literature regarding this technique in children remains limited. </w:t>
      </w:r>
    </w:p>
    <w:p w14:paraId="4E2617AF" w14:textId="77777777" w:rsidR="009470DB" w:rsidRPr="00793B43" w:rsidRDefault="009470DB" w:rsidP="00663AE9">
      <w:pPr>
        <w:spacing w:after="0" w:line="360" w:lineRule="auto"/>
        <w:jc w:val="both"/>
        <w:rPr>
          <w:rFonts w:ascii="Book Antiqua" w:hAnsi="Book Antiqua" w:cs="Arial"/>
          <w:sz w:val="24"/>
          <w:szCs w:val="24"/>
          <w:lang w:eastAsia="zh-CN"/>
        </w:rPr>
      </w:pPr>
    </w:p>
    <w:p w14:paraId="313BEBA0" w14:textId="77777777" w:rsidR="00F85547" w:rsidRPr="00793B43" w:rsidRDefault="00F85547"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Research frontiers</w:t>
      </w:r>
    </w:p>
    <w:p w14:paraId="4FF54D72" w14:textId="59B43F99" w:rsidR="00F85547" w:rsidRPr="00793B43" w:rsidRDefault="00F85547" w:rsidP="00663AE9">
      <w:pPr>
        <w:spacing w:after="0" w:line="360" w:lineRule="auto"/>
        <w:jc w:val="both"/>
        <w:rPr>
          <w:rFonts w:ascii="Book Antiqua" w:hAnsi="Book Antiqua" w:cs="Arial"/>
          <w:sz w:val="24"/>
          <w:szCs w:val="24"/>
          <w:lang w:eastAsia="zh-CN"/>
        </w:rPr>
      </w:pPr>
      <w:r w:rsidRPr="00793B43">
        <w:rPr>
          <w:rFonts w:ascii="Book Antiqua" w:hAnsi="Book Antiqua" w:cs="Arial"/>
          <w:sz w:val="24"/>
          <w:szCs w:val="24"/>
        </w:rPr>
        <w:t>While a few early studies have provided preliminary evidence that PET-MRI is a safe and accurate technique for the evaluation of malignant disease in the pediatric population, further research is needed to confirm these early findings and elucidate the appropriate clinical role for PET-MRI in these patients.</w:t>
      </w:r>
      <w:r w:rsidR="00782EBD">
        <w:rPr>
          <w:rFonts w:ascii="Book Antiqua" w:hAnsi="Book Antiqua" w:cs="Arial"/>
          <w:sz w:val="24"/>
          <w:szCs w:val="24"/>
        </w:rPr>
        <w:t xml:space="preserve"> </w:t>
      </w:r>
      <w:r w:rsidRPr="00793B43">
        <w:rPr>
          <w:rFonts w:ascii="Book Antiqua" w:hAnsi="Book Antiqua" w:cs="Arial"/>
          <w:sz w:val="24"/>
          <w:szCs w:val="24"/>
        </w:rPr>
        <w:t>Potential areas where PET-MRI may provide added benefit are soft-tissue sarcomas, lymphoma, and brain tumors.</w:t>
      </w:r>
    </w:p>
    <w:p w14:paraId="191DB05F" w14:textId="77777777" w:rsidR="003F18A5" w:rsidRPr="00793B43" w:rsidRDefault="003F18A5" w:rsidP="00663AE9">
      <w:pPr>
        <w:spacing w:after="0" w:line="360" w:lineRule="auto"/>
        <w:jc w:val="both"/>
        <w:rPr>
          <w:rFonts w:ascii="Book Antiqua" w:hAnsi="Book Antiqua" w:cs="Arial"/>
          <w:sz w:val="24"/>
          <w:szCs w:val="24"/>
          <w:lang w:eastAsia="zh-CN"/>
        </w:rPr>
      </w:pPr>
    </w:p>
    <w:p w14:paraId="7C52348B" w14:textId="78B6A31E" w:rsidR="00F85547" w:rsidRPr="00793B43" w:rsidRDefault="00F85547" w:rsidP="00663AE9">
      <w:pPr>
        <w:spacing w:after="0" w:line="360" w:lineRule="auto"/>
        <w:jc w:val="both"/>
        <w:rPr>
          <w:rFonts w:ascii="Book Antiqua" w:hAnsi="Book Antiqua" w:cs="Arial"/>
          <w:b/>
          <w:sz w:val="24"/>
          <w:szCs w:val="24"/>
        </w:rPr>
      </w:pPr>
      <w:r w:rsidRPr="00793B43">
        <w:rPr>
          <w:rFonts w:ascii="Book Antiqua" w:hAnsi="Book Antiqua" w:cs="Arial"/>
          <w:b/>
          <w:i/>
          <w:sz w:val="24"/>
          <w:szCs w:val="24"/>
        </w:rPr>
        <w:t>Innovations and breakthroughs</w:t>
      </w:r>
    </w:p>
    <w:p w14:paraId="119CA206" w14:textId="4ACE0A77" w:rsidR="00F85547" w:rsidRPr="00793B43" w:rsidRDefault="00F85547" w:rsidP="00663AE9">
      <w:pPr>
        <w:spacing w:after="0" w:line="360" w:lineRule="auto"/>
        <w:jc w:val="both"/>
        <w:rPr>
          <w:rFonts w:ascii="Book Antiqua" w:hAnsi="Book Antiqua" w:cs="Arial"/>
          <w:sz w:val="24"/>
          <w:szCs w:val="24"/>
          <w:lang w:eastAsia="zh-CN"/>
        </w:rPr>
      </w:pPr>
      <w:r w:rsidRPr="00793B43">
        <w:rPr>
          <w:rFonts w:ascii="Book Antiqua" w:hAnsi="Book Antiqua" w:cs="Arial"/>
          <w:sz w:val="24"/>
          <w:szCs w:val="24"/>
        </w:rPr>
        <w:t>The findings of our prospective observational study confirm the high accuracy of PET-MRI for the detection of malignant lesions, using PET-CT as a reference.</w:t>
      </w:r>
      <w:r w:rsidR="00782EBD">
        <w:rPr>
          <w:rFonts w:ascii="Book Antiqua" w:hAnsi="Book Antiqua" w:cs="Arial"/>
          <w:sz w:val="24"/>
          <w:szCs w:val="24"/>
        </w:rPr>
        <w:t xml:space="preserve"> </w:t>
      </w:r>
      <w:r w:rsidRPr="00793B43">
        <w:rPr>
          <w:rFonts w:ascii="Book Antiqua" w:hAnsi="Book Antiqua" w:cs="Arial"/>
          <w:sz w:val="24"/>
          <w:szCs w:val="24"/>
        </w:rPr>
        <w:t>Our study is the first to compare PET directly with diffusion weighted imaging in the detection of such lesions and demonstrates the superiority of PET in this application.</w:t>
      </w:r>
    </w:p>
    <w:p w14:paraId="2814A634" w14:textId="77777777" w:rsidR="00D83C3D" w:rsidRPr="00793B43" w:rsidRDefault="00D83C3D" w:rsidP="00663AE9">
      <w:pPr>
        <w:spacing w:after="0" w:line="360" w:lineRule="auto"/>
        <w:jc w:val="both"/>
        <w:rPr>
          <w:rFonts w:ascii="Book Antiqua" w:hAnsi="Book Antiqua" w:cs="Arial"/>
          <w:sz w:val="24"/>
          <w:szCs w:val="24"/>
          <w:lang w:eastAsia="zh-CN"/>
        </w:rPr>
      </w:pPr>
    </w:p>
    <w:p w14:paraId="28E4DA1A" w14:textId="77777777" w:rsidR="00F85547" w:rsidRPr="00793B43" w:rsidRDefault="00F85547"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Applications</w:t>
      </w:r>
    </w:p>
    <w:p w14:paraId="12A665A2" w14:textId="02C233A0" w:rsidR="00F85547" w:rsidRPr="00793B43" w:rsidRDefault="00E217CE" w:rsidP="00663AE9">
      <w:pPr>
        <w:spacing w:after="0" w:line="360" w:lineRule="auto"/>
        <w:jc w:val="both"/>
        <w:rPr>
          <w:rFonts w:ascii="Book Antiqua" w:hAnsi="Book Antiqua" w:cs="Arial"/>
          <w:sz w:val="24"/>
          <w:szCs w:val="24"/>
          <w:lang w:eastAsia="zh-CN"/>
        </w:rPr>
      </w:pPr>
      <w:r w:rsidRPr="00793B43">
        <w:rPr>
          <w:rFonts w:ascii="Book Antiqua" w:hAnsi="Book Antiqua" w:cs="Arial"/>
          <w:sz w:val="24"/>
          <w:szCs w:val="24"/>
        </w:rPr>
        <w:t>These data provide greater evidence that PET-MRI is an imaging technique which is ready for clinical use as well as more detailed investigation to further define its clinical role.</w:t>
      </w:r>
    </w:p>
    <w:p w14:paraId="370BE23F" w14:textId="77777777" w:rsidR="00D83C3D" w:rsidRPr="00793B43" w:rsidRDefault="00D83C3D" w:rsidP="00663AE9">
      <w:pPr>
        <w:spacing w:after="0" w:line="360" w:lineRule="auto"/>
        <w:jc w:val="both"/>
        <w:rPr>
          <w:rFonts w:ascii="Book Antiqua" w:hAnsi="Book Antiqua" w:cs="Arial"/>
          <w:sz w:val="24"/>
          <w:szCs w:val="24"/>
          <w:lang w:eastAsia="zh-CN"/>
        </w:rPr>
      </w:pPr>
    </w:p>
    <w:p w14:paraId="6E8FE152" w14:textId="77777777" w:rsidR="00F85547" w:rsidRPr="00793B43" w:rsidRDefault="00F85547"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Terminology</w:t>
      </w:r>
    </w:p>
    <w:p w14:paraId="6F4328E9" w14:textId="22ECC083" w:rsidR="00E217CE" w:rsidRPr="00793B43" w:rsidRDefault="00E217CE" w:rsidP="00663AE9">
      <w:pPr>
        <w:spacing w:after="0" w:line="360" w:lineRule="auto"/>
        <w:jc w:val="both"/>
        <w:rPr>
          <w:rFonts w:ascii="Book Antiqua" w:hAnsi="Book Antiqua" w:cs="Arial"/>
          <w:sz w:val="24"/>
          <w:szCs w:val="24"/>
          <w:lang w:eastAsia="zh-CN"/>
        </w:rPr>
      </w:pPr>
      <w:r w:rsidRPr="00793B43">
        <w:rPr>
          <w:rFonts w:ascii="Book Antiqua" w:hAnsi="Book Antiqua" w:cs="Arial"/>
          <w:sz w:val="24"/>
          <w:szCs w:val="24"/>
        </w:rPr>
        <w:t xml:space="preserve">Combined </w:t>
      </w:r>
      <w:r w:rsidR="003B5879" w:rsidRPr="00793B43">
        <w:rPr>
          <w:rFonts w:ascii="Book Antiqua" w:hAnsi="Book Antiqua" w:cs="Arial"/>
          <w:sz w:val="24"/>
          <w:szCs w:val="24"/>
        </w:rPr>
        <w:t>PET-MRI</w:t>
      </w:r>
      <w:r w:rsidRPr="00793B43">
        <w:rPr>
          <w:rFonts w:ascii="Book Antiqua" w:hAnsi="Book Antiqua" w:cs="Arial"/>
          <w:sz w:val="24"/>
          <w:szCs w:val="24"/>
        </w:rPr>
        <w:t xml:space="preserve"> is an imaging technique which allows for the simultaneous acquisition of PET and MRI images.</w:t>
      </w:r>
      <w:r w:rsidR="00782EBD">
        <w:rPr>
          <w:rFonts w:ascii="Book Antiqua" w:hAnsi="Book Antiqua" w:cs="Arial"/>
          <w:sz w:val="24"/>
          <w:szCs w:val="24"/>
        </w:rPr>
        <w:t xml:space="preserve"> </w:t>
      </w:r>
      <w:r w:rsidRPr="00793B43">
        <w:rPr>
          <w:rFonts w:ascii="Book Antiqua" w:hAnsi="Book Antiqua" w:cs="Arial"/>
          <w:sz w:val="24"/>
          <w:szCs w:val="24"/>
        </w:rPr>
        <w:t>The PET attenuation correction is accomplished through the use of MRI sequences rather than CT images.</w:t>
      </w:r>
      <w:r w:rsidR="00782EBD">
        <w:rPr>
          <w:rFonts w:ascii="Book Antiqua" w:hAnsi="Book Antiqua" w:cs="Arial"/>
          <w:sz w:val="24"/>
          <w:szCs w:val="24"/>
        </w:rPr>
        <w:t xml:space="preserve"> </w:t>
      </w:r>
      <w:r w:rsidRPr="00793B43">
        <w:rPr>
          <w:rFonts w:ascii="Book Antiqua" w:hAnsi="Book Antiqua" w:cs="Arial"/>
          <w:sz w:val="24"/>
          <w:szCs w:val="24"/>
        </w:rPr>
        <w:t xml:space="preserve">The PET-MRI images can be </w:t>
      </w:r>
      <w:r w:rsidRPr="00793B43">
        <w:rPr>
          <w:rFonts w:ascii="Book Antiqua" w:hAnsi="Book Antiqua" w:cs="Arial"/>
          <w:sz w:val="24"/>
          <w:szCs w:val="24"/>
        </w:rPr>
        <w:lastRenderedPageBreak/>
        <w:t xml:space="preserve">fused and viewed simultaneous providing a more complete imaging evaluation of the patient. </w:t>
      </w:r>
    </w:p>
    <w:p w14:paraId="483F408E" w14:textId="77777777" w:rsidR="00936541" w:rsidRPr="00793B43" w:rsidRDefault="00936541" w:rsidP="00663AE9">
      <w:pPr>
        <w:spacing w:after="0" w:line="360" w:lineRule="auto"/>
        <w:jc w:val="both"/>
        <w:rPr>
          <w:rFonts w:ascii="Book Antiqua" w:hAnsi="Book Antiqua" w:cs="Arial"/>
          <w:b/>
          <w:sz w:val="24"/>
          <w:szCs w:val="24"/>
          <w:lang w:eastAsia="zh-CN"/>
        </w:rPr>
      </w:pPr>
    </w:p>
    <w:p w14:paraId="20C40ABD" w14:textId="77777777" w:rsidR="00F85547" w:rsidRPr="00793B43" w:rsidRDefault="00F85547" w:rsidP="00663AE9">
      <w:pPr>
        <w:spacing w:after="0" w:line="360" w:lineRule="auto"/>
        <w:jc w:val="both"/>
        <w:rPr>
          <w:rFonts w:ascii="Book Antiqua" w:hAnsi="Book Antiqua" w:cs="Arial"/>
          <w:b/>
          <w:i/>
          <w:sz w:val="24"/>
          <w:szCs w:val="24"/>
        </w:rPr>
      </w:pPr>
      <w:r w:rsidRPr="00793B43">
        <w:rPr>
          <w:rFonts w:ascii="Book Antiqua" w:hAnsi="Book Antiqua" w:cs="Arial"/>
          <w:b/>
          <w:i/>
          <w:sz w:val="24"/>
          <w:szCs w:val="24"/>
        </w:rPr>
        <w:t>Peer-review</w:t>
      </w:r>
    </w:p>
    <w:p w14:paraId="5A3E08DD" w14:textId="59CFB358" w:rsidR="00E217CE" w:rsidRPr="00793B43" w:rsidRDefault="00E217CE" w:rsidP="00663AE9">
      <w:pPr>
        <w:spacing w:after="0" w:line="360" w:lineRule="auto"/>
        <w:jc w:val="both"/>
        <w:rPr>
          <w:rFonts w:ascii="Book Antiqua" w:hAnsi="Book Antiqua" w:cs="Arial"/>
          <w:sz w:val="24"/>
          <w:szCs w:val="24"/>
        </w:rPr>
      </w:pPr>
      <w:r w:rsidRPr="00793B43">
        <w:rPr>
          <w:rFonts w:ascii="Book Antiqua" w:hAnsi="Book Antiqua" w:cs="Arial"/>
          <w:sz w:val="24"/>
          <w:szCs w:val="24"/>
        </w:rPr>
        <w:t>This paper describes a research study meant to assess the feasibility and accuracy of PET</w:t>
      </w:r>
      <w:r w:rsidR="00936541" w:rsidRPr="00793B43">
        <w:rPr>
          <w:rFonts w:ascii="Book Antiqua" w:hAnsi="Book Antiqua" w:cs="Arial"/>
          <w:sz w:val="24"/>
          <w:szCs w:val="24"/>
          <w:lang w:eastAsia="zh-CN"/>
        </w:rPr>
        <w:t>-</w:t>
      </w:r>
      <w:r w:rsidRPr="00793B43">
        <w:rPr>
          <w:rFonts w:ascii="Book Antiqua" w:hAnsi="Book Antiqua" w:cs="Arial"/>
          <w:sz w:val="24"/>
          <w:szCs w:val="24"/>
        </w:rPr>
        <w:t>MRI in the evaluation of pediatric cancer. The focus of the work is to compare the performance of PET</w:t>
      </w:r>
      <w:r w:rsidR="007208A0" w:rsidRPr="00793B43">
        <w:rPr>
          <w:rFonts w:ascii="Book Antiqua" w:hAnsi="Book Antiqua" w:cs="Arial"/>
          <w:sz w:val="24"/>
          <w:szCs w:val="24"/>
          <w:lang w:eastAsia="zh-CN"/>
        </w:rPr>
        <w:t>-</w:t>
      </w:r>
      <w:r w:rsidRPr="00793B43">
        <w:rPr>
          <w:rFonts w:ascii="Book Antiqua" w:hAnsi="Book Antiqua" w:cs="Arial"/>
          <w:sz w:val="24"/>
          <w:szCs w:val="24"/>
        </w:rPr>
        <w:t>MRI in its ability, accuracy and utility to detect and characterize cancerous tumors using PET</w:t>
      </w:r>
      <w:r w:rsidR="007208A0" w:rsidRPr="00793B43">
        <w:rPr>
          <w:rFonts w:ascii="Book Antiqua" w:hAnsi="Book Antiqua" w:cs="Arial"/>
          <w:sz w:val="24"/>
          <w:szCs w:val="24"/>
          <w:lang w:eastAsia="zh-CN"/>
        </w:rPr>
        <w:t>-</w:t>
      </w:r>
      <w:r w:rsidRPr="00793B43">
        <w:rPr>
          <w:rFonts w:ascii="Book Antiqua" w:hAnsi="Book Antiqua" w:cs="Arial"/>
          <w:sz w:val="24"/>
          <w:szCs w:val="24"/>
        </w:rPr>
        <w:t>CT as a reference standard on pediatric oncology patients during the same visit. Obtained results suggest that PET-MRI has high accuracy for detecting malignant lesions across a wide range of tumor types and anatomic locations, and it is associated with a substantial reduction in patient ionizing radiation exposure compared with PET-CT.</w:t>
      </w:r>
    </w:p>
    <w:p w14:paraId="70CD0065" w14:textId="77777777" w:rsidR="00E217CE" w:rsidRPr="00793B43" w:rsidRDefault="00E217CE" w:rsidP="00663AE9">
      <w:pPr>
        <w:spacing w:after="0" w:line="360" w:lineRule="auto"/>
        <w:jc w:val="both"/>
        <w:rPr>
          <w:rFonts w:ascii="Book Antiqua" w:hAnsi="Book Antiqua" w:cs="Arial"/>
          <w:sz w:val="24"/>
          <w:szCs w:val="24"/>
        </w:rPr>
      </w:pPr>
    </w:p>
    <w:p w14:paraId="31829126" w14:textId="77777777" w:rsidR="009E7DEC" w:rsidRPr="00793B43" w:rsidRDefault="009E7DEC" w:rsidP="00663AE9">
      <w:pPr>
        <w:spacing w:after="0" w:line="360" w:lineRule="auto"/>
        <w:jc w:val="both"/>
        <w:rPr>
          <w:rFonts w:ascii="Book Antiqua" w:hAnsi="Book Antiqua" w:cs="Arial"/>
          <w:sz w:val="24"/>
          <w:szCs w:val="24"/>
        </w:rPr>
      </w:pPr>
      <w:r w:rsidRPr="00793B43">
        <w:rPr>
          <w:rFonts w:ascii="Book Antiqua" w:hAnsi="Book Antiqua" w:cs="Arial"/>
          <w:sz w:val="24"/>
          <w:szCs w:val="24"/>
        </w:rPr>
        <w:br w:type="page"/>
      </w:r>
    </w:p>
    <w:p w14:paraId="790724DC" w14:textId="77777777" w:rsidR="00FD0BC9" w:rsidRPr="00793B43" w:rsidRDefault="00FD0BC9" w:rsidP="00663AE9">
      <w:pPr>
        <w:spacing w:after="0" w:line="360" w:lineRule="auto"/>
        <w:jc w:val="both"/>
        <w:rPr>
          <w:rFonts w:ascii="Book Antiqua" w:hAnsi="Book Antiqua" w:cs="Times New Roman"/>
          <w:b/>
          <w:bCs/>
          <w:caps/>
          <w:sz w:val="24"/>
          <w:szCs w:val="24"/>
        </w:rPr>
      </w:pPr>
      <w:r w:rsidRPr="00793B43">
        <w:rPr>
          <w:rFonts w:ascii="Book Antiqua" w:hAnsi="Book Antiqua" w:cs="Times New Roman"/>
          <w:b/>
          <w:bCs/>
          <w:caps/>
          <w:sz w:val="24"/>
          <w:szCs w:val="24"/>
        </w:rPr>
        <w:lastRenderedPageBreak/>
        <w:t>References</w:t>
      </w:r>
    </w:p>
    <w:p w14:paraId="717D3A3B" w14:textId="77777777" w:rsidR="00955700" w:rsidRPr="00793B43" w:rsidRDefault="00955700" w:rsidP="00663AE9">
      <w:pPr>
        <w:spacing w:after="0" w:line="360" w:lineRule="auto"/>
        <w:jc w:val="both"/>
        <w:rPr>
          <w:rFonts w:ascii="Book Antiqua" w:hAnsi="Book Antiqua" w:cs="Times New Roman"/>
          <w:sz w:val="24"/>
          <w:szCs w:val="24"/>
          <w:lang w:eastAsia="zh-CN"/>
        </w:rPr>
      </w:pPr>
      <w:bookmarkStart w:id="151" w:name="OLE_LINK1"/>
      <w:bookmarkStart w:id="152" w:name="OLE_LINK2"/>
      <w:r w:rsidRPr="00793B43">
        <w:rPr>
          <w:rFonts w:ascii="Book Antiqua" w:hAnsi="Book Antiqua" w:cs="Times New Roman"/>
          <w:sz w:val="24"/>
          <w:szCs w:val="24"/>
          <w:lang w:eastAsia="zh-CN"/>
        </w:rPr>
        <w:t>1 </w:t>
      </w:r>
      <w:r w:rsidRPr="00793B43">
        <w:rPr>
          <w:rFonts w:ascii="Book Antiqua" w:hAnsi="Book Antiqua" w:cs="Times New Roman"/>
          <w:b/>
          <w:bCs/>
          <w:sz w:val="24"/>
          <w:szCs w:val="24"/>
          <w:lang w:eastAsia="zh-CN"/>
        </w:rPr>
        <w:t>Catalano OA</w:t>
      </w:r>
      <w:r w:rsidRPr="00793B43">
        <w:rPr>
          <w:rFonts w:ascii="Book Antiqua" w:hAnsi="Book Antiqua" w:cs="Times New Roman"/>
          <w:sz w:val="24"/>
          <w:szCs w:val="24"/>
          <w:lang w:eastAsia="zh-CN"/>
        </w:rPr>
        <w:t xml:space="preserve">, Nicolai E, Rosen BR, </w:t>
      </w:r>
      <w:proofErr w:type="spellStart"/>
      <w:r w:rsidRPr="00793B43">
        <w:rPr>
          <w:rFonts w:ascii="Book Antiqua" w:hAnsi="Book Antiqua" w:cs="Times New Roman"/>
          <w:sz w:val="24"/>
          <w:szCs w:val="24"/>
          <w:lang w:eastAsia="zh-CN"/>
        </w:rPr>
        <w:t>Luongo</w:t>
      </w:r>
      <w:proofErr w:type="spellEnd"/>
      <w:r w:rsidRPr="00793B43">
        <w:rPr>
          <w:rFonts w:ascii="Book Antiqua" w:hAnsi="Book Antiqua" w:cs="Times New Roman"/>
          <w:sz w:val="24"/>
          <w:szCs w:val="24"/>
          <w:lang w:eastAsia="zh-CN"/>
        </w:rPr>
        <w:t xml:space="preserve"> A, Catalano M, </w:t>
      </w:r>
      <w:proofErr w:type="spellStart"/>
      <w:r w:rsidRPr="00793B43">
        <w:rPr>
          <w:rFonts w:ascii="Book Antiqua" w:hAnsi="Book Antiqua" w:cs="Times New Roman"/>
          <w:sz w:val="24"/>
          <w:szCs w:val="24"/>
          <w:lang w:eastAsia="zh-CN"/>
        </w:rPr>
        <w:t>Iannace</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Guimaraes</w:t>
      </w:r>
      <w:proofErr w:type="spellEnd"/>
      <w:r w:rsidRPr="00793B43">
        <w:rPr>
          <w:rFonts w:ascii="Book Antiqua" w:hAnsi="Book Antiqua" w:cs="Times New Roman"/>
          <w:sz w:val="24"/>
          <w:szCs w:val="24"/>
          <w:lang w:eastAsia="zh-CN"/>
        </w:rPr>
        <w:t xml:space="preserve"> A, </w:t>
      </w:r>
      <w:proofErr w:type="spellStart"/>
      <w:r w:rsidRPr="00793B43">
        <w:rPr>
          <w:rFonts w:ascii="Book Antiqua" w:hAnsi="Book Antiqua" w:cs="Times New Roman"/>
          <w:sz w:val="24"/>
          <w:szCs w:val="24"/>
          <w:lang w:eastAsia="zh-CN"/>
        </w:rPr>
        <w:t>Vangel</w:t>
      </w:r>
      <w:proofErr w:type="spellEnd"/>
      <w:r w:rsidRPr="00793B43">
        <w:rPr>
          <w:rFonts w:ascii="Book Antiqua" w:hAnsi="Book Antiqua" w:cs="Times New Roman"/>
          <w:sz w:val="24"/>
          <w:szCs w:val="24"/>
          <w:lang w:eastAsia="zh-CN"/>
        </w:rPr>
        <w:t xml:space="preserve"> MG, Mahmood U, </w:t>
      </w:r>
      <w:proofErr w:type="spellStart"/>
      <w:r w:rsidRPr="00793B43">
        <w:rPr>
          <w:rFonts w:ascii="Book Antiqua" w:hAnsi="Book Antiqua" w:cs="Times New Roman"/>
          <w:sz w:val="24"/>
          <w:szCs w:val="24"/>
          <w:lang w:eastAsia="zh-CN"/>
        </w:rPr>
        <w:t>Soricelli</w:t>
      </w:r>
      <w:proofErr w:type="spellEnd"/>
      <w:r w:rsidRPr="00793B43">
        <w:rPr>
          <w:rFonts w:ascii="Book Antiqua" w:hAnsi="Book Antiqua" w:cs="Times New Roman"/>
          <w:sz w:val="24"/>
          <w:szCs w:val="24"/>
          <w:lang w:eastAsia="zh-CN"/>
        </w:rPr>
        <w:t xml:space="preserve"> A, Salvatore M. Comparison of CE-FDG-PET/CT with CE-FDG-PET/MR in the evaluation of osseous metastases in breast cancer patients. </w:t>
      </w:r>
      <w:r w:rsidRPr="00793B43">
        <w:rPr>
          <w:rFonts w:ascii="Book Antiqua" w:hAnsi="Book Antiqua" w:cs="Times New Roman"/>
          <w:i/>
          <w:iCs/>
          <w:sz w:val="24"/>
          <w:szCs w:val="24"/>
          <w:lang w:eastAsia="zh-CN"/>
        </w:rPr>
        <w:t>Br J Cancer</w:t>
      </w:r>
      <w:r w:rsidRPr="00793B43">
        <w:rPr>
          <w:rFonts w:ascii="Book Antiqua" w:hAnsi="Book Antiqua" w:cs="Times New Roman"/>
          <w:sz w:val="24"/>
          <w:szCs w:val="24"/>
          <w:lang w:eastAsia="zh-CN"/>
        </w:rPr>
        <w:t> 2015; </w:t>
      </w:r>
      <w:r w:rsidRPr="00793B43">
        <w:rPr>
          <w:rFonts w:ascii="Book Antiqua" w:hAnsi="Book Antiqua" w:cs="Times New Roman"/>
          <w:b/>
          <w:bCs/>
          <w:sz w:val="24"/>
          <w:szCs w:val="24"/>
          <w:lang w:eastAsia="zh-CN"/>
        </w:rPr>
        <w:t>112</w:t>
      </w:r>
      <w:r w:rsidRPr="00793B43">
        <w:rPr>
          <w:rFonts w:ascii="Book Antiqua" w:hAnsi="Book Antiqua" w:cs="Times New Roman"/>
          <w:sz w:val="24"/>
          <w:szCs w:val="24"/>
          <w:lang w:eastAsia="zh-CN"/>
        </w:rPr>
        <w:t>: 1452-1460 [PMID: 25871331 DOI: 10.1038/bjc.2015.112]</w:t>
      </w:r>
    </w:p>
    <w:p w14:paraId="6C2FDE18"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2 </w:t>
      </w:r>
      <w:r w:rsidRPr="00793B43">
        <w:rPr>
          <w:rFonts w:ascii="Book Antiqua" w:hAnsi="Book Antiqua" w:cs="Times New Roman"/>
          <w:b/>
          <w:bCs/>
          <w:sz w:val="24"/>
          <w:szCs w:val="24"/>
          <w:lang w:eastAsia="zh-CN"/>
        </w:rPr>
        <w:t>Catalano OA</w:t>
      </w:r>
      <w:r w:rsidRPr="00793B43">
        <w:rPr>
          <w:rFonts w:ascii="Book Antiqua" w:hAnsi="Book Antiqua" w:cs="Times New Roman"/>
          <w:sz w:val="24"/>
          <w:szCs w:val="24"/>
          <w:lang w:eastAsia="zh-CN"/>
        </w:rPr>
        <w:t xml:space="preserve">, Rosen BR, </w:t>
      </w:r>
      <w:proofErr w:type="spellStart"/>
      <w:r w:rsidRPr="00793B43">
        <w:rPr>
          <w:rFonts w:ascii="Book Antiqua" w:hAnsi="Book Antiqua" w:cs="Times New Roman"/>
          <w:sz w:val="24"/>
          <w:szCs w:val="24"/>
          <w:lang w:eastAsia="zh-CN"/>
        </w:rPr>
        <w:t>Sahani</w:t>
      </w:r>
      <w:proofErr w:type="spellEnd"/>
      <w:r w:rsidRPr="00793B43">
        <w:rPr>
          <w:rFonts w:ascii="Book Antiqua" w:hAnsi="Book Antiqua" w:cs="Times New Roman"/>
          <w:sz w:val="24"/>
          <w:szCs w:val="24"/>
          <w:lang w:eastAsia="zh-CN"/>
        </w:rPr>
        <w:t xml:space="preserve"> DV, Hahn PF, </w:t>
      </w:r>
      <w:proofErr w:type="spellStart"/>
      <w:r w:rsidRPr="00793B43">
        <w:rPr>
          <w:rFonts w:ascii="Book Antiqua" w:hAnsi="Book Antiqua" w:cs="Times New Roman"/>
          <w:sz w:val="24"/>
          <w:szCs w:val="24"/>
          <w:lang w:eastAsia="zh-CN"/>
        </w:rPr>
        <w:t>Guimaraes</w:t>
      </w:r>
      <w:proofErr w:type="spellEnd"/>
      <w:r w:rsidRPr="00793B43">
        <w:rPr>
          <w:rFonts w:ascii="Book Antiqua" w:hAnsi="Book Antiqua" w:cs="Times New Roman"/>
          <w:sz w:val="24"/>
          <w:szCs w:val="24"/>
          <w:lang w:eastAsia="zh-CN"/>
        </w:rPr>
        <w:t xml:space="preserve"> AR, </w:t>
      </w:r>
      <w:proofErr w:type="spellStart"/>
      <w:r w:rsidRPr="00793B43">
        <w:rPr>
          <w:rFonts w:ascii="Book Antiqua" w:hAnsi="Book Antiqua" w:cs="Times New Roman"/>
          <w:sz w:val="24"/>
          <w:szCs w:val="24"/>
          <w:lang w:eastAsia="zh-CN"/>
        </w:rPr>
        <w:t>Vangel</w:t>
      </w:r>
      <w:proofErr w:type="spellEnd"/>
      <w:r w:rsidRPr="00793B43">
        <w:rPr>
          <w:rFonts w:ascii="Book Antiqua" w:hAnsi="Book Antiqua" w:cs="Times New Roman"/>
          <w:sz w:val="24"/>
          <w:szCs w:val="24"/>
          <w:lang w:eastAsia="zh-CN"/>
        </w:rPr>
        <w:t xml:space="preserve"> MG, Nicolai E, </w:t>
      </w:r>
      <w:proofErr w:type="spellStart"/>
      <w:r w:rsidRPr="00793B43">
        <w:rPr>
          <w:rFonts w:ascii="Book Antiqua" w:hAnsi="Book Antiqua" w:cs="Times New Roman"/>
          <w:sz w:val="24"/>
          <w:szCs w:val="24"/>
          <w:lang w:eastAsia="zh-CN"/>
        </w:rPr>
        <w:t>Soricelli</w:t>
      </w:r>
      <w:proofErr w:type="spellEnd"/>
      <w:r w:rsidRPr="00793B43">
        <w:rPr>
          <w:rFonts w:ascii="Book Antiqua" w:hAnsi="Book Antiqua" w:cs="Times New Roman"/>
          <w:sz w:val="24"/>
          <w:szCs w:val="24"/>
          <w:lang w:eastAsia="zh-CN"/>
        </w:rPr>
        <w:t xml:space="preserve"> A, Salvatore M. Clinical impact of PET/MR imaging in patients with cancer undergoing same-day PET/CT: initial experience in 134 patients--a hypothesis-generating exploratory study. </w:t>
      </w:r>
      <w:r w:rsidRPr="00793B43">
        <w:rPr>
          <w:rFonts w:ascii="Book Antiqua" w:hAnsi="Book Antiqua" w:cs="Times New Roman"/>
          <w:i/>
          <w:iCs/>
          <w:sz w:val="24"/>
          <w:szCs w:val="24"/>
          <w:lang w:eastAsia="zh-CN"/>
        </w:rPr>
        <w:t>Radiology</w:t>
      </w:r>
      <w:r w:rsidRPr="00793B43">
        <w:rPr>
          <w:rFonts w:ascii="Book Antiqua" w:hAnsi="Book Antiqua" w:cs="Times New Roman"/>
          <w:sz w:val="24"/>
          <w:szCs w:val="24"/>
          <w:lang w:eastAsia="zh-CN"/>
        </w:rPr>
        <w:t> 2013; </w:t>
      </w:r>
      <w:r w:rsidRPr="00793B43">
        <w:rPr>
          <w:rFonts w:ascii="Book Antiqua" w:hAnsi="Book Antiqua" w:cs="Times New Roman"/>
          <w:b/>
          <w:bCs/>
          <w:sz w:val="24"/>
          <w:szCs w:val="24"/>
          <w:lang w:eastAsia="zh-CN"/>
        </w:rPr>
        <w:t>269</w:t>
      </w:r>
      <w:r w:rsidRPr="00793B43">
        <w:rPr>
          <w:rFonts w:ascii="Book Antiqua" w:hAnsi="Book Antiqua" w:cs="Times New Roman"/>
          <w:sz w:val="24"/>
          <w:szCs w:val="24"/>
          <w:lang w:eastAsia="zh-CN"/>
        </w:rPr>
        <w:t>: 857-869 [PMID: 24009348 DOI: 10.1148/radiol.13131306]</w:t>
      </w:r>
    </w:p>
    <w:p w14:paraId="036837E2"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3 </w:t>
      </w:r>
      <w:proofErr w:type="spellStart"/>
      <w:r w:rsidRPr="00793B43">
        <w:rPr>
          <w:rFonts w:ascii="Book Antiqua" w:hAnsi="Book Antiqua" w:cs="Times New Roman"/>
          <w:b/>
          <w:bCs/>
          <w:sz w:val="24"/>
          <w:szCs w:val="24"/>
          <w:lang w:eastAsia="zh-CN"/>
        </w:rPr>
        <w:t>Partovi</w:t>
      </w:r>
      <w:proofErr w:type="spellEnd"/>
      <w:r w:rsidRPr="00793B43">
        <w:rPr>
          <w:rFonts w:ascii="Book Antiqua" w:hAnsi="Book Antiqua" w:cs="Times New Roman"/>
          <w:b/>
          <w:bCs/>
          <w:sz w:val="24"/>
          <w:szCs w:val="24"/>
          <w:lang w:eastAsia="zh-CN"/>
        </w:rPr>
        <w:t xml:space="preserve"> S</w:t>
      </w:r>
      <w:r w:rsidRPr="00793B43">
        <w:rPr>
          <w:rFonts w:ascii="Book Antiqua" w:hAnsi="Book Antiqua" w:cs="Times New Roman"/>
          <w:sz w:val="24"/>
          <w:szCs w:val="24"/>
          <w:lang w:eastAsia="zh-CN"/>
        </w:rPr>
        <w:t xml:space="preserve">, Robbin MR, Steinbach OC, Kohan A, </w:t>
      </w:r>
      <w:proofErr w:type="spellStart"/>
      <w:r w:rsidRPr="00793B43">
        <w:rPr>
          <w:rFonts w:ascii="Book Antiqua" w:hAnsi="Book Antiqua" w:cs="Times New Roman"/>
          <w:sz w:val="24"/>
          <w:szCs w:val="24"/>
          <w:lang w:eastAsia="zh-CN"/>
        </w:rPr>
        <w:t>Rubbert</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Vercher-Conejero</w:t>
      </w:r>
      <w:proofErr w:type="spellEnd"/>
      <w:r w:rsidRPr="00793B43">
        <w:rPr>
          <w:rFonts w:ascii="Book Antiqua" w:hAnsi="Book Antiqua" w:cs="Times New Roman"/>
          <w:sz w:val="24"/>
          <w:szCs w:val="24"/>
          <w:lang w:eastAsia="zh-CN"/>
        </w:rPr>
        <w:t xml:space="preserve"> JL, </w:t>
      </w:r>
      <w:proofErr w:type="spellStart"/>
      <w:r w:rsidRPr="00793B43">
        <w:rPr>
          <w:rFonts w:ascii="Book Antiqua" w:hAnsi="Book Antiqua" w:cs="Times New Roman"/>
          <w:sz w:val="24"/>
          <w:szCs w:val="24"/>
          <w:lang w:eastAsia="zh-CN"/>
        </w:rPr>
        <w:t>Kolthammer</w:t>
      </w:r>
      <w:proofErr w:type="spellEnd"/>
      <w:r w:rsidRPr="00793B43">
        <w:rPr>
          <w:rFonts w:ascii="Book Antiqua" w:hAnsi="Book Antiqua" w:cs="Times New Roman"/>
          <w:sz w:val="24"/>
          <w:szCs w:val="24"/>
          <w:lang w:eastAsia="zh-CN"/>
        </w:rPr>
        <w:t xml:space="preserve"> JA, </w:t>
      </w:r>
      <w:proofErr w:type="spellStart"/>
      <w:r w:rsidRPr="00793B43">
        <w:rPr>
          <w:rFonts w:ascii="Book Antiqua" w:hAnsi="Book Antiqua" w:cs="Times New Roman"/>
          <w:sz w:val="24"/>
          <w:szCs w:val="24"/>
          <w:lang w:eastAsia="zh-CN"/>
        </w:rPr>
        <w:t>Faulhaber</w:t>
      </w:r>
      <w:proofErr w:type="spellEnd"/>
      <w:r w:rsidRPr="00793B43">
        <w:rPr>
          <w:rFonts w:ascii="Book Antiqua" w:hAnsi="Book Antiqua" w:cs="Times New Roman"/>
          <w:sz w:val="24"/>
          <w:szCs w:val="24"/>
          <w:lang w:eastAsia="zh-CN"/>
        </w:rPr>
        <w:t xml:space="preserve"> P, </w:t>
      </w:r>
      <w:proofErr w:type="spellStart"/>
      <w:r w:rsidRPr="00793B43">
        <w:rPr>
          <w:rFonts w:ascii="Book Antiqua" w:hAnsi="Book Antiqua" w:cs="Times New Roman"/>
          <w:sz w:val="24"/>
          <w:szCs w:val="24"/>
          <w:lang w:eastAsia="zh-CN"/>
        </w:rPr>
        <w:t>Paspulati</w:t>
      </w:r>
      <w:proofErr w:type="spellEnd"/>
      <w:r w:rsidRPr="00793B43">
        <w:rPr>
          <w:rFonts w:ascii="Book Antiqua" w:hAnsi="Book Antiqua" w:cs="Times New Roman"/>
          <w:sz w:val="24"/>
          <w:szCs w:val="24"/>
          <w:lang w:eastAsia="zh-CN"/>
        </w:rPr>
        <w:t xml:space="preserve"> RM, </w:t>
      </w:r>
      <w:proofErr w:type="spellStart"/>
      <w:r w:rsidRPr="00793B43">
        <w:rPr>
          <w:rFonts w:ascii="Book Antiqua" w:hAnsi="Book Antiqua" w:cs="Times New Roman"/>
          <w:sz w:val="24"/>
          <w:szCs w:val="24"/>
          <w:lang w:eastAsia="zh-CN"/>
        </w:rPr>
        <w:t>Ros</w:t>
      </w:r>
      <w:proofErr w:type="spellEnd"/>
      <w:r w:rsidRPr="00793B43">
        <w:rPr>
          <w:rFonts w:ascii="Book Antiqua" w:hAnsi="Book Antiqua" w:cs="Times New Roman"/>
          <w:sz w:val="24"/>
          <w:szCs w:val="24"/>
          <w:lang w:eastAsia="zh-CN"/>
        </w:rPr>
        <w:t xml:space="preserve"> PR. Initial experience of MR/PET in a clinical cancer center. </w:t>
      </w:r>
      <w:r w:rsidRPr="00793B43">
        <w:rPr>
          <w:rFonts w:ascii="Book Antiqua" w:hAnsi="Book Antiqua" w:cs="Times New Roman"/>
          <w:i/>
          <w:iCs/>
          <w:sz w:val="24"/>
          <w:szCs w:val="24"/>
          <w:lang w:eastAsia="zh-CN"/>
        </w:rPr>
        <w:t xml:space="preserve">J </w:t>
      </w:r>
      <w:proofErr w:type="spellStart"/>
      <w:r w:rsidRPr="00793B43">
        <w:rPr>
          <w:rFonts w:ascii="Book Antiqua" w:hAnsi="Book Antiqua" w:cs="Times New Roman"/>
          <w:i/>
          <w:iCs/>
          <w:sz w:val="24"/>
          <w:szCs w:val="24"/>
          <w:lang w:eastAsia="zh-CN"/>
        </w:rPr>
        <w:t>Magn</w:t>
      </w:r>
      <w:proofErr w:type="spellEnd"/>
      <w:r w:rsidRPr="00793B43">
        <w:rPr>
          <w:rFonts w:ascii="Book Antiqua" w:hAnsi="Book Antiqua" w:cs="Times New Roman"/>
          <w:i/>
          <w:iCs/>
          <w:sz w:val="24"/>
          <w:szCs w:val="24"/>
          <w:lang w:eastAsia="zh-CN"/>
        </w:rPr>
        <w:t xml:space="preserve"> </w:t>
      </w:r>
      <w:proofErr w:type="spellStart"/>
      <w:r w:rsidRPr="00793B43">
        <w:rPr>
          <w:rFonts w:ascii="Book Antiqua" w:hAnsi="Book Antiqua" w:cs="Times New Roman"/>
          <w:i/>
          <w:iCs/>
          <w:sz w:val="24"/>
          <w:szCs w:val="24"/>
          <w:lang w:eastAsia="zh-CN"/>
        </w:rPr>
        <w:t>Reson</w:t>
      </w:r>
      <w:proofErr w:type="spellEnd"/>
      <w:r w:rsidRPr="00793B43">
        <w:rPr>
          <w:rFonts w:ascii="Book Antiqua" w:hAnsi="Book Antiqua" w:cs="Times New Roman"/>
          <w:i/>
          <w:iCs/>
          <w:sz w:val="24"/>
          <w:szCs w:val="24"/>
          <w:lang w:eastAsia="zh-CN"/>
        </w:rPr>
        <w:t xml:space="preserve"> Imaging</w:t>
      </w:r>
      <w:r w:rsidRPr="00793B43">
        <w:rPr>
          <w:rFonts w:ascii="Book Antiqua" w:hAnsi="Book Antiqua" w:cs="Times New Roman"/>
          <w:sz w:val="24"/>
          <w:szCs w:val="24"/>
          <w:lang w:eastAsia="zh-CN"/>
        </w:rPr>
        <w:t> 2014; </w:t>
      </w:r>
      <w:r w:rsidRPr="00793B43">
        <w:rPr>
          <w:rFonts w:ascii="Book Antiqua" w:hAnsi="Book Antiqua" w:cs="Times New Roman"/>
          <w:b/>
          <w:bCs/>
          <w:sz w:val="24"/>
          <w:szCs w:val="24"/>
          <w:lang w:eastAsia="zh-CN"/>
        </w:rPr>
        <w:t>39</w:t>
      </w:r>
      <w:r w:rsidRPr="00793B43">
        <w:rPr>
          <w:rFonts w:ascii="Book Antiqua" w:hAnsi="Book Antiqua" w:cs="Times New Roman"/>
          <w:sz w:val="24"/>
          <w:szCs w:val="24"/>
          <w:lang w:eastAsia="zh-CN"/>
        </w:rPr>
        <w:t>: 768-780 [PMID: 24006287 DOI: 10.1002/jmri.24334]</w:t>
      </w:r>
    </w:p>
    <w:p w14:paraId="503481A3"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4 </w:t>
      </w:r>
      <w:proofErr w:type="spellStart"/>
      <w:r w:rsidRPr="00793B43">
        <w:rPr>
          <w:rFonts w:ascii="Book Antiqua" w:hAnsi="Book Antiqua" w:cs="Times New Roman"/>
          <w:b/>
          <w:bCs/>
          <w:sz w:val="24"/>
          <w:szCs w:val="24"/>
          <w:lang w:eastAsia="zh-CN"/>
        </w:rPr>
        <w:t>Gaertner</w:t>
      </w:r>
      <w:proofErr w:type="spellEnd"/>
      <w:r w:rsidRPr="00793B43">
        <w:rPr>
          <w:rFonts w:ascii="Book Antiqua" w:hAnsi="Book Antiqua" w:cs="Times New Roman"/>
          <w:b/>
          <w:bCs/>
          <w:sz w:val="24"/>
          <w:szCs w:val="24"/>
          <w:lang w:eastAsia="zh-CN"/>
        </w:rPr>
        <w:t xml:space="preserve"> FC</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Fürst</w:t>
      </w:r>
      <w:proofErr w:type="spellEnd"/>
      <w:r w:rsidRPr="00793B43">
        <w:rPr>
          <w:rFonts w:ascii="Book Antiqua" w:hAnsi="Book Antiqua" w:cs="Times New Roman"/>
          <w:sz w:val="24"/>
          <w:szCs w:val="24"/>
          <w:lang w:eastAsia="zh-CN"/>
        </w:rPr>
        <w:t xml:space="preserve"> S, </w:t>
      </w:r>
      <w:proofErr w:type="spellStart"/>
      <w:r w:rsidRPr="00793B43">
        <w:rPr>
          <w:rFonts w:ascii="Book Antiqua" w:hAnsi="Book Antiqua" w:cs="Times New Roman"/>
          <w:sz w:val="24"/>
          <w:szCs w:val="24"/>
          <w:lang w:eastAsia="zh-CN"/>
        </w:rPr>
        <w:t>Schwaiger</w:t>
      </w:r>
      <w:proofErr w:type="spellEnd"/>
      <w:r w:rsidRPr="00793B43">
        <w:rPr>
          <w:rFonts w:ascii="Book Antiqua" w:hAnsi="Book Antiqua" w:cs="Times New Roman"/>
          <w:sz w:val="24"/>
          <w:szCs w:val="24"/>
          <w:lang w:eastAsia="zh-CN"/>
        </w:rPr>
        <w:t xml:space="preserve"> M. PET/MR: a paradigm shift. </w:t>
      </w:r>
      <w:r w:rsidRPr="00793B43">
        <w:rPr>
          <w:rFonts w:ascii="Book Antiqua" w:hAnsi="Book Antiqua" w:cs="Times New Roman"/>
          <w:i/>
          <w:iCs/>
          <w:sz w:val="24"/>
          <w:szCs w:val="24"/>
          <w:lang w:eastAsia="zh-CN"/>
        </w:rPr>
        <w:t>Cancer Imaging</w:t>
      </w:r>
      <w:r w:rsidRPr="00793B43">
        <w:rPr>
          <w:rFonts w:ascii="Book Antiqua" w:hAnsi="Book Antiqua" w:cs="Times New Roman"/>
          <w:sz w:val="24"/>
          <w:szCs w:val="24"/>
          <w:lang w:eastAsia="zh-CN"/>
        </w:rPr>
        <w:t> 2013; </w:t>
      </w:r>
      <w:r w:rsidRPr="00793B43">
        <w:rPr>
          <w:rFonts w:ascii="Book Antiqua" w:hAnsi="Book Antiqua" w:cs="Times New Roman"/>
          <w:b/>
          <w:bCs/>
          <w:sz w:val="24"/>
          <w:szCs w:val="24"/>
          <w:lang w:eastAsia="zh-CN"/>
        </w:rPr>
        <w:t>13</w:t>
      </w:r>
      <w:r w:rsidRPr="00793B43">
        <w:rPr>
          <w:rFonts w:ascii="Book Antiqua" w:hAnsi="Book Antiqua" w:cs="Times New Roman"/>
          <w:sz w:val="24"/>
          <w:szCs w:val="24"/>
          <w:lang w:eastAsia="zh-CN"/>
        </w:rPr>
        <w:t>: 36-52 [PMID: 23446110 DOI: 10.1102/1470-7330.2013.0005]</w:t>
      </w:r>
    </w:p>
    <w:p w14:paraId="095E2E53"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5 </w:t>
      </w:r>
      <w:r w:rsidRPr="00793B43">
        <w:rPr>
          <w:rFonts w:ascii="Book Antiqua" w:hAnsi="Book Antiqua" w:cs="Times New Roman"/>
          <w:b/>
          <w:bCs/>
          <w:sz w:val="24"/>
          <w:szCs w:val="24"/>
          <w:lang w:eastAsia="zh-CN"/>
        </w:rPr>
        <w:t>Quick HH</w:t>
      </w:r>
      <w:r w:rsidRPr="00793B43">
        <w:rPr>
          <w:rFonts w:ascii="Book Antiqua" w:hAnsi="Book Antiqua" w:cs="Times New Roman"/>
          <w:sz w:val="24"/>
          <w:szCs w:val="24"/>
          <w:lang w:eastAsia="zh-CN"/>
        </w:rPr>
        <w:t xml:space="preserve">, von Gall C, </w:t>
      </w:r>
      <w:proofErr w:type="spellStart"/>
      <w:r w:rsidRPr="00793B43">
        <w:rPr>
          <w:rFonts w:ascii="Book Antiqua" w:hAnsi="Book Antiqua" w:cs="Times New Roman"/>
          <w:sz w:val="24"/>
          <w:szCs w:val="24"/>
          <w:lang w:eastAsia="zh-CN"/>
        </w:rPr>
        <w:t>Zeilinger</w:t>
      </w:r>
      <w:proofErr w:type="spellEnd"/>
      <w:r w:rsidRPr="00793B43">
        <w:rPr>
          <w:rFonts w:ascii="Book Antiqua" w:hAnsi="Book Antiqua" w:cs="Times New Roman"/>
          <w:sz w:val="24"/>
          <w:szCs w:val="24"/>
          <w:lang w:eastAsia="zh-CN"/>
        </w:rPr>
        <w:t xml:space="preserve"> M, </w:t>
      </w:r>
      <w:proofErr w:type="spellStart"/>
      <w:r w:rsidRPr="00793B43">
        <w:rPr>
          <w:rFonts w:ascii="Book Antiqua" w:hAnsi="Book Antiqua" w:cs="Times New Roman"/>
          <w:sz w:val="24"/>
          <w:szCs w:val="24"/>
          <w:lang w:eastAsia="zh-CN"/>
        </w:rPr>
        <w:t>Wiesmüller</w:t>
      </w:r>
      <w:proofErr w:type="spellEnd"/>
      <w:r w:rsidRPr="00793B43">
        <w:rPr>
          <w:rFonts w:ascii="Book Antiqua" w:hAnsi="Book Antiqua" w:cs="Times New Roman"/>
          <w:sz w:val="24"/>
          <w:szCs w:val="24"/>
          <w:lang w:eastAsia="zh-CN"/>
        </w:rPr>
        <w:t xml:space="preserve"> M, Braun H, Ziegler S, </w:t>
      </w:r>
      <w:proofErr w:type="spellStart"/>
      <w:r w:rsidRPr="00793B43">
        <w:rPr>
          <w:rFonts w:ascii="Book Antiqua" w:hAnsi="Book Antiqua" w:cs="Times New Roman"/>
          <w:sz w:val="24"/>
          <w:szCs w:val="24"/>
          <w:lang w:eastAsia="zh-CN"/>
        </w:rPr>
        <w:t>Kuwert</w:t>
      </w:r>
      <w:proofErr w:type="spellEnd"/>
      <w:r w:rsidRPr="00793B43">
        <w:rPr>
          <w:rFonts w:ascii="Book Antiqua" w:hAnsi="Book Antiqua" w:cs="Times New Roman"/>
          <w:sz w:val="24"/>
          <w:szCs w:val="24"/>
          <w:lang w:eastAsia="zh-CN"/>
        </w:rPr>
        <w:t xml:space="preserve"> T, </w:t>
      </w:r>
      <w:proofErr w:type="spellStart"/>
      <w:r w:rsidRPr="00793B43">
        <w:rPr>
          <w:rFonts w:ascii="Book Antiqua" w:hAnsi="Book Antiqua" w:cs="Times New Roman"/>
          <w:sz w:val="24"/>
          <w:szCs w:val="24"/>
          <w:lang w:eastAsia="zh-CN"/>
        </w:rPr>
        <w:t>Uder</w:t>
      </w:r>
      <w:proofErr w:type="spellEnd"/>
      <w:r w:rsidRPr="00793B43">
        <w:rPr>
          <w:rFonts w:ascii="Book Antiqua" w:hAnsi="Book Antiqua" w:cs="Times New Roman"/>
          <w:sz w:val="24"/>
          <w:szCs w:val="24"/>
          <w:lang w:eastAsia="zh-CN"/>
        </w:rPr>
        <w:t xml:space="preserve"> M, </w:t>
      </w:r>
      <w:proofErr w:type="spellStart"/>
      <w:r w:rsidRPr="00793B43">
        <w:rPr>
          <w:rFonts w:ascii="Book Antiqua" w:hAnsi="Book Antiqua" w:cs="Times New Roman"/>
          <w:sz w:val="24"/>
          <w:szCs w:val="24"/>
          <w:lang w:eastAsia="zh-CN"/>
        </w:rPr>
        <w:t>Dörfler</w:t>
      </w:r>
      <w:proofErr w:type="spellEnd"/>
      <w:r w:rsidRPr="00793B43">
        <w:rPr>
          <w:rFonts w:ascii="Book Antiqua" w:hAnsi="Book Antiqua" w:cs="Times New Roman"/>
          <w:sz w:val="24"/>
          <w:szCs w:val="24"/>
          <w:lang w:eastAsia="zh-CN"/>
        </w:rPr>
        <w:t xml:space="preserve"> A, </w:t>
      </w:r>
      <w:proofErr w:type="spellStart"/>
      <w:r w:rsidRPr="00793B43">
        <w:rPr>
          <w:rFonts w:ascii="Book Antiqua" w:hAnsi="Book Antiqua" w:cs="Times New Roman"/>
          <w:sz w:val="24"/>
          <w:szCs w:val="24"/>
          <w:lang w:eastAsia="zh-CN"/>
        </w:rPr>
        <w:t>Kalender</w:t>
      </w:r>
      <w:proofErr w:type="spellEnd"/>
      <w:r w:rsidRPr="00793B43">
        <w:rPr>
          <w:rFonts w:ascii="Book Antiqua" w:hAnsi="Book Antiqua" w:cs="Times New Roman"/>
          <w:sz w:val="24"/>
          <w:szCs w:val="24"/>
          <w:lang w:eastAsia="zh-CN"/>
        </w:rPr>
        <w:t xml:space="preserve"> WA, </w:t>
      </w:r>
      <w:proofErr w:type="spellStart"/>
      <w:r w:rsidRPr="00793B43">
        <w:rPr>
          <w:rFonts w:ascii="Book Antiqua" w:hAnsi="Book Antiqua" w:cs="Times New Roman"/>
          <w:sz w:val="24"/>
          <w:szCs w:val="24"/>
          <w:lang w:eastAsia="zh-CN"/>
        </w:rPr>
        <w:t>Lell</w:t>
      </w:r>
      <w:proofErr w:type="spellEnd"/>
      <w:r w:rsidRPr="00793B43">
        <w:rPr>
          <w:rFonts w:ascii="Book Antiqua" w:hAnsi="Book Antiqua" w:cs="Times New Roman"/>
          <w:sz w:val="24"/>
          <w:szCs w:val="24"/>
          <w:lang w:eastAsia="zh-CN"/>
        </w:rPr>
        <w:t xml:space="preserve"> M. Integrated whole-body PET/MR hybrid imaging: clinical experience. </w:t>
      </w:r>
      <w:r w:rsidRPr="00793B43">
        <w:rPr>
          <w:rFonts w:ascii="Book Antiqua" w:hAnsi="Book Antiqua" w:cs="Times New Roman"/>
          <w:i/>
          <w:iCs/>
          <w:sz w:val="24"/>
          <w:szCs w:val="24"/>
          <w:lang w:eastAsia="zh-CN"/>
        </w:rPr>
        <w:t xml:space="preserve">Invest </w:t>
      </w:r>
      <w:proofErr w:type="spellStart"/>
      <w:r w:rsidRPr="00793B43">
        <w:rPr>
          <w:rFonts w:ascii="Book Antiqua" w:hAnsi="Book Antiqua" w:cs="Times New Roman"/>
          <w:i/>
          <w:iCs/>
          <w:sz w:val="24"/>
          <w:szCs w:val="24"/>
          <w:lang w:eastAsia="zh-CN"/>
        </w:rPr>
        <w:t>Radiol</w:t>
      </w:r>
      <w:proofErr w:type="spellEnd"/>
      <w:r w:rsidRPr="00793B43">
        <w:rPr>
          <w:rFonts w:ascii="Book Antiqua" w:hAnsi="Book Antiqua" w:cs="Times New Roman"/>
          <w:sz w:val="24"/>
          <w:szCs w:val="24"/>
          <w:lang w:eastAsia="zh-CN"/>
        </w:rPr>
        <w:t> 2013; </w:t>
      </w:r>
      <w:r w:rsidRPr="00793B43">
        <w:rPr>
          <w:rFonts w:ascii="Book Antiqua" w:hAnsi="Book Antiqua" w:cs="Times New Roman"/>
          <w:b/>
          <w:bCs/>
          <w:sz w:val="24"/>
          <w:szCs w:val="24"/>
          <w:lang w:eastAsia="zh-CN"/>
        </w:rPr>
        <w:t>48</w:t>
      </w:r>
      <w:r w:rsidRPr="00793B43">
        <w:rPr>
          <w:rFonts w:ascii="Book Antiqua" w:hAnsi="Book Antiqua" w:cs="Times New Roman"/>
          <w:sz w:val="24"/>
          <w:szCs w:val="24"/>
          <w:lang w:eastAsia="zh-CN"/>
        </w:rPr>
        <w:t>: 280-289 [PMID: 23442775 DOI: 10.1097/RLI.0b013e3182845a08]</w:t>
      </w:r>
    </w:p>
    <w:p w14:paraId="7D23CD09"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6 </w:t>
      </w:r>
      <w:proofErr w:type="spellStart"/>
      <w:r w:rsidRPr="00793B43">
        <w:rPr>
          <w:rFonts w:ascii="Book Antiqua" w:hAnsi="Book Antiqua" w:cs="Times New Roman"/>
          <w:b/>
          <w:bCs/>
          <w:sz w:val="24"/>
          <w:szCs w:val="24"/>
          <w:lang w:eastAsia="zh-CN"/>
        </w:rPr>
        <w:t>Schwenzer</w:t>
      </w:r>
      <w:proofErr w:type="spellEnd"/>
      <w:r w:rsidRPr="00793B43">
        <w:rPr>
          <w:rFonts w:ascii="Book Antiqua" w:hAnsi="Book Antiqua" w:cs="Times New Roman"/>
          <w:b/>
          <w:bCs/>
          <w:sz w:val="24"/>
          <w:szCs w:val="24"/>
          <w:lang w:eastAsia="zh-CN"/>
        </w:rPr>
        <w:t xml:space="preserve"> NF</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Schraml</w:t>
      </w:r>
      <w:proofErr w:type="spellEnd"/>
      <w:r w:rsidRPr="00793B43">
        <w:rPr>
          <w:rFonts w:ascii="Book Antiqua" w:hAnsi="Book Antiqua" w:cs="Times New Roman"/>
          <w:sz w:val="24"/>
          <w:szCs w:val="24"/>
          <w:lang w:eastAsia="zh-CN"/>
        </w:rPr>
        <w:t xml:space="preserve"> C, Müller M, </w:t>
      </w:r>
      <w:proofErr w:type="spellStart"/>
      <w:r w:rsidRPr="00793B43">
        <w:rPr>
          <w:rFonts w:ascii="Book Antiqua" w:hAnsi="Book Antiqua" w:cs="Times New Roman"/>
          <w:sz w:val="24"/>
          <w:szCs w:val="24"/>
          <w:lang w:eastAsia="zh-CN"/>
        </w:rPr>
        <w:t>Brendle</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Sauter</w:t>
      </w:r>
      <w:proofErr w:type="spellEnd"/>
      <w:r w:rsidRPr="00793B43">
        <w:rPr>
          <w:rFonts w:ascii="Book Antiqua" w:hAnsi="Book Antiqua" w:cs="Times New Roman"/>
          <w:sz w:val="24"/>
          <w:szCs w:val="24"/>
          <w:lang w:eastAsia="zh-CN"/>
        </w:rPr>
        <w:t xml:space="preserve"> A, Spengler W, </w:t>
      </w:r>
      <w:proofErr w:type="spellStart"/>
      <w:r w:rsidRPr="00793B43">
        <w:rPr>
          <w:rFonts w:ascii="Book Antiqua" w:hAnsi="Book Antiqua" w:cs="Times New Roman"/>
          <w:sz w:val="24"/>
          <w:szCs w:val="24"/>
          <w:lang w:eastAsia="zh-CN"/>
        </w:rPr>
        <w:t>Pfannenberg</w:t>
      </w:r>
      <w:proofErr w:type="spellEnd"/>
      <w:r w:rsidRPr="00793B43">
        <w:rPr>
          <w:rFonts w:ascii="Book Antiqua" w:hAnsi="Book Antiqua" w:cs="Times New Roman"/>
          <w:sz w:val="24"/>
          <w:szCs w:val="24"/>
          <w:lang w:eastAsia="zh-CN"/>
        </w:rPr>
        <w:t xml:space="preserve"> AC, </w:t>
      </w:r>
      <w:proofErr w:type="spellStart"/>
      <w:r w:rsidRPr="00793B43">
        <w:rPr>
          <w:rFonts w:ascii="Book Antiqua" w:hAnsi="Book Antiqua" w:cs="Times New Roman"/>
          <w:sz w:val="24"/>
          <w:szCs w:val="24"/>
          <w:lang w:eastAsia="zh-CN"/>
        </w:rPr>
        <w:t>Claussen</w:t>
      </w:r>
      <w:proofErr w:type="spellEnd"/>
      <w:r w:rsidRPr="00793B43">
        <w:rPr>
          <w:rFonts w:ascii="Book Antiqua" w:hAnsi="Book Antiqua" w:cs="Times New Roman"/>
          <w:sz w:val="24"/>
          <w:szCs w:val="24"/>
          <w:lang w:eastAsia="zh-CN"/>
        </w:rPr>
        <w:t xml:space="preserve"> CD, Schmidt H. Pulmonary lesion assessment: comparison of whole-body hybrid MR/PET and PET/CT imaging--pilot study. </w:t>
      </w:r>
      <w:r w:rsidRPr="00793B43">
        <w:rPr>
          <w:rFonts w:ascii="Book Antiqua" w:hAnsi="Book Antiqua" w:cs="Times New Roman"/>
          <w:i/>
          <w:iCs/>
          <w:sz w:val="24"/>
          <w:szCs w:val="24"/>
          <w:lang w:eastAsia="zh-CN"/>
        </w:rPr>
        <w:t>Radiology</w:t>
      </w:r>
      <w:r w:rsidRPr="00793B43">
        <w:rPr>
          <w:rFonts w:ascii="Book Antiqua" w:hAnsi="Book Antiqua" w:cs="Times New Roman"/>
          <w:sz w:val="24"/>
          <w:szCs w:val="24"/>
          <w:lang w:eastAsia="zh-CN"/>
        </w:rPr>
        <w:t> 2012; </w:t>
      </w:r>
      <w:r w:rsidRPr="00793B43">
        <w:rPr>
          <w:rFonts w:ascii="Book Antiqua" w:hAnsi="Book Antiqua" w:cs="Times New Roman"/>
          <w:b/>
          <w:bCs/>
          <w:sz w:val="24"/>
          <w:szCs w:val="24"/>
          <w:lang w:eastAsia="zh-CN"/>
        </w:rPr>
        <w:t>264</w:t>
      </w:r>
      <w:r w:rsidRPr="00793B43">
        <w:rPr>
          <w:rFonts w:ascii="Book Antiqua" w:hAnsi="Book Antiqua" w:cs="Times New Roman"/>
          <w:sz w:val="24"/>
          <w:szCs w:val="24"/>
          <w:lang w:eastAsia="zh-CN"/>
        </w:rPr>
        <w:t>: 551-558 [PMID: 22653189 DOI: 10.1148/radiol.12111942]</w:t>
      </w:r>
    </w:p>
    <w:p w14:paraId="617DDCE3"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7 </w:t>
      </w:r>
      <w:proofErr w:type="spellStart"/>
      <w:r w:rsidRPr="00793B43">
        <w:rPr>
          <w:rFonts w:ascii="Book Antiqua" w:hAnsi="Book Antiqua" w:cs="Times New Roman"/>
          <w:b/>
          <w:bCs/>
          <w:sz w:val="24"/>
          <w:szCs w:val="24"/>
          <w:lang w:eastAsia="zh-CN"/>
        </w:rPr>
        <w:t>Drzezga</w:t>
      </w:r>
      <w:proofErr w:type="spellEnd"/>
      <w:r w:rsidRPr="00793B43">
        <w:rPr>
          <w:rFonts w:ascii="Book Antiqua" w:hAnsi="Book Antiqua" w:cs="Times New Roman"/>
          <w:b/>
          <w:bCs/>
          <w:sz w:val="24"/>
          <w:szCs w:val="24"/>
          <w:lang w:eastAsia="zh-CN"/>
        </w:rPr>
        <w:t xml:space="preserve"> A</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Souvatzoglou</w:t>
      </w:r>
      <w:proofErr w:type="spellEnd"/>
      <w:r w:rsidRPr="00793B43">
        <w:rPr>
          <w:rFonts w:ascii="Book Antiqua" w:hAnsi="Book Antiqua" w:cs="Times New Roman"/>
          <w:sz w:val="24"/>
          <w:szCs w:val="24"/>
          <w:lang w:eastAsia="zh-CN"/>
        </w:rPr>
        <w:t xml:space="preserve"> M, </w:t>
      </w:r>
      <w:proofErr w:type="spellStart"/>
      <w:r w:rsidRPr="00793B43">
        <w:rPr>
          <w:rFonts w:ascii="Book Antiqua" w:hAnsi="Book Antiqua" w:cs="Times New Roman"/>
          <w:sz w:val="24"/>
          <w:szCs w:val="24"/>
          <w:lang w:eastAsia="zh-CN"/>
        </w:rPr>
        <w:t>Eiber</w:t>
      </w:r>
      <w:proofErr w:type="spellEnd"/>
      <w:r w:rsidRPr="00793B43">
        <w:rPr>
          <w:rFonts w:ascii="Book Antiqua" w:hAnsi="Book Antiqua" w:cs="Times New Roman"/>
          <w:sz w:val="24"/>
          <w:szCs w:val="24"/>
          <w:lang w:eastAsia="zh-CN"/>
        </w:rPr>
        <w:t xml:space="preserve"> M, Beer AJ, </w:t>
      </w:r>
      <w:proofErr w:type="spellStart"/>
      <w:r w:rsidRPr="00793B43">
        <w:rPr>
          <w:rFonts w:ascii="Book Antiqua" w:hAnsi="Book Antiqua" w:cs="Times New Roman"/>
          <w:sz w:val="24"/>
          <w:szCs w:val="24"/>
          <w:lang w:eastAsia="zh-CN"/>
        </w:rPr>
        <w:t>Fürst</w:t>
      </w:r>
      <w:proofErr w:type="spellEnd"/>
      <w:r w:rsidRPr="00793B43">
        <w:rPr>
          <w:rFonts w:ascii="Book Antiqua" w:hAnsi="Book Antiqua" w:cs="Times New Roman"/>
          <w:sz w:val="24"/>
          <w:szCs w:val="24"/>
          <w:lang w:eastAsia="zh-CN"/>
        </w:rPr>
        <w:t xml:space="preserve"> S, Martinez-</w:t>
      </w:r>
      <w:proofErr w:type="spellStart"/>
      <w:r w:rsidRPr="00793B43">
        <w:rPr>
          <w:rFonts w:ascii="Book Antiqua" w:hAnsi="Book Antiqua" w:cs="Times New Roman"/>
          <w:sz w:val="24"/>
          <w:szCs w:val="24"/>
          <w:lang w:eastAsia="zh-CN"/>
        </w:rPr>
        <w:t>Möller</w:t>
      </w:r>
      <w:proofErr w:type="spellEnd"/>
      <w:r w:rsidRPr="00793B43">
        <w:rPr>
          <w:rFonts w:ascii="Book Antiqua" w:hAnsi="Book Antiqua" w:cs="Times New Roman"/>
          <w:sz w:val="24"/>
          <w:szCs w:val="24"/>
          <w:lang w:eastAsia="zh-CN"/>
        </w:rPr>
        <w:t xml:space="preserve"> A, </w:t>
      </w:r>
      <w:proofErr w:type="spellStart"/>
      <w:r w:rsidRPr="00793B43">
        <w:rPr>
          <w:rFonts w:ascii="Book Antiqua" w:hAnsi="Book Antiqua" w:cs="Times New Roman"/>
          <w:sz w:val="24"/>
          <w:szCs w:val="24"/>
          <w:lang w:eastAsia="zh-CN"/>
        </w:rPr>
        <w:t>Nekolla</w:t>
      </w:r>
      <w:proofErr w:type="spellEnd"/>
      <w:r w:rsidRPr="00793B43">
        <w:rPr>
          <w:rFonts w:ascii="Book Antiqua" w:hAnsi="Book Antiqua" w:cs="Times New Roman"/>
          <w:sz w:val="24"/>
          <w:szCs w:val="24"/>
          <w:lang w:eastAsia="zh-CN"/>
        </w:rPr>
        <w:t xml:space="preserve"> SG, Ziegler S, </w:t>
      </w:r>
      <w:proofErr w:type="spellStart"/>
      <w:r w:rsidRPr="00793B43">
        <w:rPr>
          <w:rFonts w:ascii="Book Antiqua" w:hAnsi="Book Antiqua" w:cs="Times New Roman"/>
          <w:sz w:val="24"/>
          <w:szCs w:val="24"/>
          <w:lang w:eastAsia="zh-CN"/>
        </w:rPr>
        <w:t>Ganter</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Rummeny</w:t>
      </w:r>
      <w:proofErr w:type="spellEnd"/>
      <w:r w:rsidRPr="00793B43">
        <w:rPr>
          <w:rFonts w:ascii="Book Antiqua" w:hAnsi="Book Antiqua" w:cs="Times New Roman"/>
          <w:sz w:val="24"/>
          <w:szCs w:val="24"/>
          <w:lang w:eastAsia="zh-CN"/>
        </w:rPr>
        <w:t xml:space="preserve"> EJ, </w:t>
      </w:r>
      <w:proofErr w:type="spellStart"/>
      <w:r w:rsidRPr="00793B43">
        <w:rPr>
          <w:rFonts w:ascii="Book Antiqua" w:hAnsi="Book Antiqua" w:cs="Times New Roman"/>
          <w:sz w:val="24"/>
          <w:szCs w:val="24"/>
          <w:lang w:eastAsia="zh-CN"/>
        </w:rPr>
        <w:t>Schwaiger</w:t>
      </w:r>
      <w:proofErr w:type="spellEnd"/>
      <w:r w:rsidRPr="00793B43">
        <w:rPr>
          <w:rFonts w:ascii="Book Antiqua" w:hAnsi="Book Antiqua" w:cs="Times New Roman"/>
          <w:sz w:val="24"/>
          <w:szCs w:val="24"/>
          <w:lang w:eastAsia="zh-CN"/>
        </w:rPr>
        <w:t xml:space="preserve"> M. First clinical experience with integrated whole-body PET/MR: comparison to PET/CT in patients with oncologic diagnoses. </w:t>
      </w:r>
      <w:r w:rsidRPr="00793B43">
        <w:rPr>
          <w:rFonts w:ascii="Book Antiqua" w:hAnsi="Book Antiqua" w:cs="Times New Roman"/>
          <w:i/>
          <w:iCs/>
          <w:sz w:val="24"/>
          <w:szCs w:val="24"/>
          <w:lang w:eastAsia="zh-CN"/>
        </w:rPr>
        <w:t xml:space="preserve">J </w:t>
      </w:r>
      <w:proofErr w:type="spellStart"/>
      <w:r w:rsidRPr="00793B43">
        <w:rPr>
          <w:rFonts w:ascii="Book Antiqua" w:hAnsi="Book Antiqua" w:cs="Times New Roman"/>
          <w:i/>
          <w:iCs/>
          <w:sz w:val="24"/>
          <w:szCs w:val="24"/>
          <w:lang w:eastAsia="zh-CN"/>
        </w:rPr>
        <w:t>Nucl</w:t>
      </w:r>
      <w:proofErr w:type="spellEnd"/>
      <w:r w:rsidRPr="00793B43">
        <w:rPr>
          <w:rFonts w:ascii="Book Antiqua" w:hAnsi="Book Antiqua" w:cs="Times New Roman"/>
          <w:i/>
          <w:iCs/>
          <w:sz w:val="24"/>
          <w:szCs w:val="24"/>
          <w:lang w:eastAsia="zh-CN"/>
        </w:rPr>
        <w:t xml:space="preserve"> Med</w:t>
      </w:r>
      <w:r w:rsidRPr="00793B43">
        <w:rPr>
          <w:rFonts w:ascii="Book Antiqua" w:hAnsi="Book Antiqua" w:cs="Times New Roman"/>
          <w:sz w:val="24"/>
          <w:szCs w:val="24"/>
          <w:lang w:eastAsia="zh-CN"/>
        </w:rPr>
        <w:t> 2012; </w:t>
      </w:r>
      <w:r w:rsidRPr="00793B43">
        <w:rPr>
          <w:rFonts w:ascii="Book Antiqua" w:hAnsi="Book Antiqua" w:cs="Times New Roman"/>
          <w:b/>
          <w:bCs/>
          <w:sz w:val="24"/>
          <w:szCs w:val="24"/>
          <w:lang w:eastAsia="zh-CN"/>
        </w:rPr>
        <w:t>53</w:t>
      </w:r>
      <w:r w:rsidRPr="00793B43">
        <w:rPr>
          <w:rFonts w:ascii="Book Antiqua" w:hAnsi="Book Antiqua" w:cs="Times New Roman"/>
          <w:sz w:val="24"/>
          <w:szCs w:val="24"/>
          <w:lang w:eastAsia="zh-CN"/>
        </w:rPr>
        <w:t>: 845-855 [PMID: 22534830 DOI: 10.2967/jnumed.111.098608]</w:t>
      </w:r>
    </w:p>
    <w:p w14:paraId="348FCBCE"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lastRenderedPageBreak/>
        <w:t>8 </w:t>
      </w:r>
      <w:proofErr w:type="spellStart"/>
      <w:r w:rsidRPr="00793B43">
        <w:rPr>
          <w:rFonts w:ascii="Book Antiqua" w:hAnsi="Book Antiqua" w:cs="Times New Roman"/>
          <w:b/>
          <w:bCs/>
          <w:sz w:val="24"/>
          <w:szCs w:val="24"/>
          <w:lang w:eastAsia="zh-CN"/>
        </w:rPr>
        <w:t>Delso</w:t>
      </w:r>
      <w:proofErr w:type="spellEnd"/>
      <w:r w:rsidRPr="00793B43">
        <w:rPr>
          <w:rFonts w:ascii="Book Antiqua" w:hAnsi="Book Antiqua" w:cs="Times New Roman"/>
          <w:b/>
          <w:bCs/>
          <w:sz w:val="24"/>
          <w:szCs w:val="24"/>
          <w:lang w:eastAsia="zh-CN"/>
        </w:rPr>
        <w:t xml:space="preserve"> G</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Fürst</w:t>
      </w:r>
      <w:proofErr w:type="spellEnd"/>
      <w:r w:rsidRPr="00793B43">
        <w:rPr>
          <w:rFonts w:ascii="Book Antiqua" w:hAnsi="Book Antiqua" w:cs="Times New Roman"/>
          <w:sz w:val="24"/>
          <w:szCs w:val="24"/>
          <w:lang w:eastAsia="zh-CN"/>
        </w:rPr>
        <w:t xml:space="preserve"> S, </w:t>
      </w:r>
      <w:proofErr w:type="spellStart"/>
      <w:r w:rsidRPr="00793B43">
        <w:rPr>
          <w:rFonts w:ascii="Book Antiqua" w:hAnsi="Book Antiqua" w:cs="Times New Roman"/>
          <w:sz w:val="24"/>
          <w:szCs w:val="24"/>
          <w:lang w:eastAsia="zh-CN"/>
        </w:rPr>
        <w:t>Jakoby</w:t>
      </w:r>
      <w:proofErr w:type="spellEnd"/>
      <w:r w:rsidRPr="00793B43">
        <w:rPr>
          <w:rFonts w:ascii="Book Antiqua" w:hAnsi="Book Antiqua" w:cs="Times New Roman"/>
          <w:sz w:val="24"/>
          <w:szCs w:val="24"/>
          <w:lang w:eastAsia="zh-CN"/>
        </w:rPr>
        <w:t xml:space="preserve"> B, </w:t>
      </w:r>
      <w:proofErr w:type="spellStart"/>
      <w:r w:rsidRPr="00793B43">
        <w:rPr>
          <w:rFonts w:ascii="Book Antiqua" w:hAnsi="Book Antiqua" w:cs="Times New Roman"/>
          <w:sz w:val="24"/>
          <w:szCs w:val="24"/>
          <w:lang w:eastAsia="zh-CN"/>
        </w:rPr>
        <w:t>Ladebeck</w:t>
      </w:r>
      <w:proofErr w:type="spellEnd"/>
      <w:r w:rsidRPr="00793B43">
        <w:rPr>
          <w:rFonts w:ascii="Book Antiqua" w:hAnsi="Book Antiqua" w:cs="Times New Roman"/>
          <w:sz w:val="24"/>
          <w:szCs w:val="24"/>
          <w:lang w:eastAsia="zh-CN"/>
        </w:rPr>
        <w:t xml:space="preserve"> R, </w:t>
      </w:r>
      <w:proofErr w:type="spellStart"/>
      <w:r w:rsidRPr="00793B43">
        <w:rPr>
          <w:rFonts w:ascii="Book Antiqua" w:hAnsi="Book Antiqua" w:cs="Times New Roman"/>
          <w:sz w:val="24"/>
          <w:szCs w:val="24"/>
          <w:lang w:eastAsia="zh-CN"/>
        </w:rPr>
        <w:t>Ganter</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Nekolla</w:t>
      </w:r>
      <w:proofErr w:type="spellEnd"/>
      <w:r w:rsidRPr="00793B43">
        <w:rPr>
          <w:rFonts w:ascii="Book Antiqua" w:hAnsi="Book Antiqua" w:cs="Times New Roman"/>
          <w:sz w:val="24"/>
          <w:szCs w:val="24"/>
          <w:lang w:eastAsia="zh-CN"/>
        </w:rPr>
        <w:t xml:space="preserve"> SG, </w:t>
      </w:r>
      <w:proofErr w:type="spellStart"/>
      <w:r w:rsidRPr="00793B43">
        <w:rPr>
          <w:rFonts w:ascii="Book Antiqua" w:hAnsi="Book Antiqua" w:cs="Times New Roman"/>
          <w:sz w:val="24"/>
          <w:szCs w:val="24"/>
          <w:lang w:eastAsia="zh-CN"/>
        </w:rPr>
        <w:t>Schwaiger</w:t>
      </w:r>
      <w:proofErr w:type="spellEnd"/>
      <w:r w:rsidRPr="00793B43">
        <w:rPr>
          <w:rFonts w:ascii="Book Antiqua" w:hAnsi="Book Antiqua" w:cs="Times New Roman"/>
          <w:sz w:val="24"/>
          <w:szCs w:val="24"/>
          <w:lang w:eastAsia="zh-CN"/>
        </w:rPr>
        <w:t xml:space="preserve"> M, Ziegler SI. Performance measurements of the Siemens </w:t>
      </w:r>
      <w:proofErr w:type="spellStart"/>
      <w:r w:rsidRPr="00793B43">
        <w:rPr>
          <w:rFonts w:ascii="Book Antiqua" w:hAnsi="Book Antiqua" w:cs="Times New Roman"/>
          <w:sz w:val="24"/>
          <w:szCs w:val="24"/>
          <w:lang w:eastAsia="zh-CN"/>
        </w:rPr>
        <w:t>mMR</w:t>
      </w:r>
      <w:proofErr w:type="spellEnd"/>
      <w:r w:rsidRPr="00793B43">
        <w:rPr>
          <w:rFonts w:ascii="Book Antiqua" w:hAnsi="Book Antiqua" w:cs="Times New Roman"/>
          <w:sz w:val="24"/>
          <w:szCs w:val="24"/>
          <w:lang w:eastAsia="zh-CN"/>
        </w:rPr>
        <w:t xml:space="preserve"> integrated whole-body PET/MR scanner. </w:t>
      </w:r>
      <w:r w:rsidRPr="00793B43">
        <w:rPr>
          <w:rFonts w:ascii="Book Antiqua" w:hAnsi="Book Antiqua" w:cs="Times New Roman"/>
          <w:i/>
          <w:iCs/>
          <w:sz w:val="24"/>
          <w:szCs w:val="24"/>
          <w:lang w:eastAsia="zh-CN"/>
        </w:rPr>
        <w:t xml:space="preserve">J </w:t>
      </w:r>
      <w:proofErr w:type="spellStart"/>
      <w:r w:rsidRPr="00793B43">
        <w:rPr>
          <w:rFonts w:ascii="Book Antiqua" w:hAnsi="Book Antiqua" w:cs="Times New Roman"/>
          <w:i/>
          <w:iCs/>
          <w:sz w:val="24"/>
          <w:szCs w:val="24"/>
          <w:lang w:eastAsia="zh-CN"/>
        </w:rPr>
        <w:t>Nucl</w:t>
      </w:r>
      <w:proofErr w:type="spellEnd"/>
      <w:r w:rsidRPr="00793B43">
        <w:rPr>
          <w:rFonts w:ascii="Book Antiqua" w:hAnsi="Book Antiqua" w:cs="Times New Roman"/>
          <w:i/>
          <w:iCs/>
          <w:sz w:val="24"/>
          <w:szCs w:val="24"/>
          <w:lang w:eastAsia="zh-CN"/>
        </w:rPr>
        <w:t xml:space="preserve"> Med</w:t>
      </w:r>
      <w:r w:rsidRPr="00793B43">
        <w:rPr>
          <w:rFonts w:ascii="Book Antiqua" w:hAnsi="Book Antiqua" w:cs="Times New Roman"/>
          <w:sz w:val="24"/>
          <w:szCs w:val="24"/>
          <w:lang w:eastAsia="zh-CN"/>
        </w:rPr>
        <w:t> 2011; </w:t>
      </w:r>
      <w:r w:rsidRPr="00793B43">
        <w:rPr>
          <w:rFonts w:ascii="Book Antiqua" w:hAnsi="Book Antiqua" w:cs="Times New Roman"/>
          <w:b/>
          <w:bCs/>
          <w:sz w:val="24"/>
          <w:szCs w:val="24"/>
          <w:lang w:eastAsia="zh-CN"/>
        </w:rPr>
        <w:t>52</w:t>
      </w:r>
      <w:r w:rsidRPr="00793B43">
        <w:rPr>
          <w:rFonts w:ascii="Book Antiqua" w:hAnsi="Book Antiqua" w:cs="Times New Roman"/>
          <w:sz w:val="24"/>
          <w:szCs w:val="24"/>
          <w:lang w:eastAsia="zh-CN"/>
        </w:rPr>
        <w:t>: 1914-1922 [PMID: 22080447 DOI: 10.2967/jnumed.111.092726]</w:t>
      </w:r>
    </w:p>
    <w:p w14:paraId="0B8A616D"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9 </w:t>
      </w:r>
      <w:proofErr w:type="spellStart"/>
      <w:r w:rsidRPr="00793B43">
        <w:rPr>
          <w:rFonts w:ascii="Book Antiqua" w:hAnsi="Book Antiqua" w:cs="Times New Roman"/>
          <w:b/>
          <w:bCs/>
          <w:sz w:val="24"/>
          <w:szCs w:val="24"/>
          <w:lang w:eastAsia="zh-CN"/>
        </w:rPr>
        <w:t>Eiber</w:t>
      </w:r>
      <w:proofErr w:type="spellEnd"/>
      <w:r w:rsidRPr="00793B43">
        <w:rPr>
          <w:rFonts w:ascii="Book Antiqua" w:hAnsi="Book Antiqua" w:cs="Times New Roman"/>
          <w:b/>
          <w:bCs/>
          <w:sz w:val="24"/>
          <w:szCs w:val="24"/>
          <w:lang w:eastAsia="zh-CN"/>
        </w:rPr>
        <w:t xml:space="preserve"> M</w:t>
      </w:r>
      <w:r w:rsidRPr="00793B43">
        <w:rPr>
          <w:rFonts w:ascii="Book Antiqua" w:hAnsi="Book Antiqua" w:cs="Times New Roman"/>
          <w:sz w:val="24"/>
          <w:szCs w:val="24"/>
          <w:lang w:eastAsia="zh-CN"/>
        </w:rPr>
        <w:t xml:space="preserve">, Takei T, </w:t>
      </w:r>
      <w:proofErr w:type="spellStart"/>
      <w:r w:rsidRPr="00793B43">
        <w:rPr>
          <w:rFonts w:ascii="Book Antiqua" w:hAnsi="Book Antiqua" w:cs="Times New Roman"/>
          <w:sz w:val="24"/>
          <w:szCs w:val="24"/>
          <w:lang w:eastAsia="zh-CN"/>
        </w:rPr>
        <w:t>Souvatzoglou</w:t>
      </w:r>
      <w:proofErr w:type="spellEnd"/>
      <w:r w:rsidRPr="00793B43">
        <w:rPr>
          <w:rFonts w:ascii="Book Antiqua" w:hAnsi="Book Antiqua" w:cs="Times New Roman"/>
          <w:sz w:val="24"/>
          <w:szCs w:val="24"/>
          <w:lang w:eastAsia="zh-CN"/>
        </w:rPr>
        <w:t xml:space="preserve"> M, </w:t>
      </w:r>
      <w:proofErr w:type="spellStart"/>
      <w:r w:rsidRPr="00793B43">
        <w:rPr>
          <w:rFonts w:ascii="Book Antiqua" w:hAnsi="Book Antiqua" w:cs="Times New Roman"/>
          <w:sz w:val="24"/>
          <w:szCs w:val="24"/>
          <w:lang w:eastAsia="zh-CN"/>
        </w:rPr>
        <w:t>Mayerhoefer</w:t>
      </w:r>
      <w:proofErr w:type="spellEnd"/>
      <w:r w:rsidRPr="00793B43">
        <w:rPr>
          <w:rFonts w:ascii="Book Antiqua" w:hAnsi="Book Antiqua" w:cs="Times New Roman"/>
          <w:sz w:val="24"/>
          <w:szCs w:val="24"/>
          <w:lang w:eastAsia="zh-CN"/>
        </w:rPr>
        <w:t xml:space="preserve"> ME, </w:t>
      </w:r>
      <w:proofErr w:type="spellStart"/>
      <w:r w:rsidRPr="00793B43">
        <w:rPr>
          <w:rFonts w:ascii="Book Antiqua" w:hAnsi="Book Antiqua" w:cs="Times New Roman"/>
          <w:sz w:val="24"/>
          <w:szCs w:val="24"/>
          <w:lang w:eastAsia="zh-CN"/>
        </w:rPr>
        <w:t>Fürst</w:t>
      </w:r>
      <w:proofErr w:type="spellEnd"/>
      <w:r w:rsidRPr="00793B43">
        <w:rPr>
          <w:rFonts w:ascii="Book Antiqua" w:hAnsi="Book Antiqua" w:cs="Times New Roman"/>
          <w:sz w:val="24"/>
          <w:szCs w:val="24"/>
          <w:lang w:eastAsia="zh-CN"/>
        </w:rPr>
        <w:t xml:space="preserve"> S, </w:t>
      </w:r>
      <w:proofErr w:type="spellStart"/>
      <w:r w:rsidRPr="00793B43">
        <w:rPr>
          <w:rFonts w:ascii="Book Antiqua" w:hAnsi="Book Antiqua" w:cs="Times New Roman"/>
          <w:sz w:val="24"/>
          <w:szCs w:val="24"/>
          <w:lang w:eastAsia="zh-CN"/>
        </w:rPr>
        <w:t>Gaertner</w:t>
      </w:r>
      <w:proofErr w:type="spellEnd"/>
      <w:r w:rsidRPr="00793B43">
        <w:rPr>
          <w:rFonts w:ascii="Book Antiqua" w:hAnsi="Book Antiqua" w:cs="Times New Roman"/>
          <w:sz w:val="24"/>
          <w:szCs w:val="24"/>
          <w:lang w:eastAsia="zh-CN"/>
        </w:rPr>
        <w:t xml:space="preserve"> FC, </w:t>
      </w:r>
      <w:proofErr w:type="spellStart"/>
      <w:r w:rsidRPr="00793B43">
        <w:rPr>
          <w:rFonts w:ascii="Book Antiqua" w:hAnsi="Book Antiqua" w:cs="Times New Roman"/>
          <w:sz w:val="24"/>
          <w:szCs w:val="24"/>
          <w:lang w:eastAsia="zh-CN"/>
        </w:rPr>
        <w:t>Loeffelbein</w:t>
      </w:r>
      <w:proofErr w:type="spellEnd"/>
      <w:r w:rsidRPr="00793B43">
        <w:rPr>
          <w:rFonts w:ascii="Book Antiqua" w:hAnsi="Book Antiqua" w:cs="Times New Roman"/>
          <w:sz w:val="24"/>
          <w:szCs w:val="24"/>
          <w:lang w:eastAsia="zh-CN"/>
        </w:rPr>
        <w:t xml:space="preserve"> DJ, </w:t>
      </w:r>
      <w:proofErr w:type="spellStart"/>
      <w:r w:rsidRPr="00793B43">
        <w:rPr>
          <w:rFonts w:ascii="Book Antiqua" w:hAnsi="Book Antiqua" w:cs="Times New Roman"/>
          <w:sz w:val="24"/>
          <w:szCs w:val="24"/>
          <w:lang w:eastAsia="zh-CN"/>
        </w:rPr>
        <w:t>Rummeny</w:t>
      </w:r>
      <w:proofErr w:type="spellEnd"/>
      <w:r w:rsidRPr="00793B43">
        <w:rPr>
          <w:rFonts w:ascii="Book Antiqua" w:hAnsi="Book Antiqua" w:cs="Times New Roman"/>
          <w:sz w:val="24"/>
          <w:szCs w:val="24"/>
          <w:lang w:eastAsia="zh-CN"/>
        </w:rPr>
        <w:t xml:space="preserve"> EJ, Ziegler SI, </w:t>
      </w:r>
      <w:proofErr w:type="spellStart"/>
      <w:r w:rsidRPr="00793B43">
        <w:rPr>
          <w:rFonts w:ascii="Book Antiqua" w:hAnsi="Book Antiqua" w:cs="Times New Roman"/>
          <w:sz w:val="24"/>
          <w:szCs w:val="24"/>
          <w:lang w:eastAsia="zh-CN"/>
        </w:rPr>
        <w:t>Schwaiger</w:t>
      </w:r>
      <w:proofErr w:type="spellEnd"/>
      <w:r w:rsidRPr="00793B43">
        <w:rPr>
          <w:rFonts w:ascii="Book Antiqua" w:hAnsi="Book Antiqua" w:cs="Times New Roman"/>
          <w:sz w:val="24"/>
          <w:szCs w:val="24"/>
          <w:lang w:eastAsia="zh-CN"/>
        </w:rPr>
        <w:t xml:space="preserve"> M, Beer AJ. Performance of whole-body integrated 18F-FDG PET/MR in comparison to PET/CT for evaluation of malignant bone lesions. </w:t>
      </w:r>
      <w:r w:rsidRPr="00793B43">
        <w:rPr>
          <w:rFonts w:ascii="Book Antiqua" w:hAnsi="Book Antiqua" w:cs="Times New Roman"/>
          <w:i/>
          <w:iCs/>
          <w:sz w:val="24"/>
          <w:szCs w:val="24"/>
          <w:lang w:eastAsia="zh-CN"/>
        </w:rPr>
        <w:t xml:space="preserve">J </w:t>
      </w:r>
      <w:proofErr w:type="spellStart"/>
      <w:r w:rsidRPr="00793B43">
        <w:rPr>
          <w:rFonts w:ascii="Book Antiqua" w:hAnsi="Book Antiqua" w:cs="Times New Roman"/>
          <w:i/>
          <w:iCs/>
          <w:sz w:val="24"/>
          <w:szCs w:val="24"/>
          <w:lang w:eastAsia="zh-CN"/>
        </w:rPr>
        <w:t>Nucl</w:t>
      </w:r>
      <w:proofErr w:type="spellEnd"/>
      <w:r w:rsidRPr="00793B43">
        <w:rPr>
          <w:rFonts w:ascii="Book Antiqua" w:hAnsi="Book Antiqua" w:cs="Times New Roman"/>
          <w:i/>
          <w:iCs/>
          <w:sz w:val="24"/>
          <w:szCs w:val="24"/>
          <w:lang w:eastAsia="zh-CN"/>
        </w:rPr>
        <w:t xml:space="preserve"> Med</w:t>
      </w:r>
      <w:r w:rsidRPr="00793B43">
        <w:rPr>
          <w:rFonts w:ascii="Book Antiqua" w:hAnsi="Book Antiqua" w:cs="Times New Roman"/>
          <w:sz w:val="24"/>
          <w:szCs w:val="24"/>
          <w:lang w:eastAsia="zh-CN"/>
        </w:rPr>
        <w:t> 2014; </w:t>
      </w:r>
      <w:r w:rsidRPr="00793B43">
        <w:rPr>
          <w:rFonts w:ascii="Book Antiqua" w:hAnsi="Book Antiqua" w:cs="Times New Roman"/>
          <w:b/>
          <w:bCs/>
          <w:sz w:val="24"/>
          <w:szCs w:val="24"/>
          <w:lang w:eastAsia="zh-CN"/>
        </w:rPr>
        <w:t>55</w:t>
      </w:r>
      <w:r w:rsidRPr="00793B43">
        <w:rPr>
          <w:rFonts w:ascii="Book Antiqua" w:hAnsi="Book Antiqua" w:cs="Times New Roman"/>
          <w:sz w:val="24"/>
          <w:szCs w:val="24"/>
          <w:lang w:eastAsia="zh-CN"/>
        </w:rPr>
        <w:t>: 191-197 [PMID: 24309383 DOI: 10.2967/jnumed.113.123646]</w:t>
      </w:r>
    </w:p>
    <w:p w14:paraId="56C83FEE"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10 </w:t>
      </w:r>
      <w:proofErr w:type="spellStart"/>
      <w:r w:rsidRPr="00793B43">
        <w:rPr>
          <w:rFonts w:ascii="Book Antiqua" w:hAnsi="Book Antiqua" w:cs="Times New Roman"/>
          <w:b/>
          <w:bCs/>
          <w:sz w:val="24"/>
          <w:szCs w:val="24"/>
          <w:lang w:eastAsia="zh-CN"/>
        </w:rPr>
        <w:t>Rakheja</w:t>
      </w:r>
      <w:proofErr w:type="spellEnd"/>
      <w:r w:rsidRPr="00793B43">
        <w:rPr>
          <w:rFonts w:ascii="Book Antiqua" w:hAnsi="Book Antiqua" w:cs="Times New Roman"/>
          <w:b/>
          <w:bCs/>
          <w:sz w:val="24"/>
          <w:szCs w:val="24"/>
          <w:lang w:eastAsia="zh-CN"/>
        </w:rPr>
        <w:t xml:space="preserve"> R</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Chandarana</w:t>
      </w:r>
      <w:proofErr w:type="spellEnd"/>
      <w:r w:rsidRPr="00793B43">
        <w:rPr>
          <w:rFonts w:ascii="Book Antiqua" w:hAnsi="Book Antiqua" w:cs="Times New Roman"/>
          <w:sz w:val="24"/>
          <w:szCs w:val="24"/>
          <w:lang w:eastAsia="zh-CN"/>
        </w:rPr>
        <w:t xml:space="preserve"> H, </w:t>
      </w:r>
      <w:proofErr w:type="spellStart"/>
      <w:r w:rsidRPr="00793B43">
        <w:rPr>
          <w:rFonts w:ascii="Book Antiqua" w:hAnsi="Book Antiqua" w:cs="Times New Roman"/>
          <w:sz w:val="24"/>
          <w:szCs w:val="24"/>
          <w:lang w:eastAsia="zh-CN"/>
        </w:rPr>
        <w:t>DeMello</w:t>
      </w:r>
      <w:proofErr w:type="spellEnd"/>
      <w:r w:rsidRPr="00793B43">
        <w:rPr>
          <w:rFonts w:ascii="Book Antiqua" w:hAnsi="Book Antiqua" w:cs="Times New Roman"/>
          <w:sz w:val="24"/>
          <w:szCs w:val="24"/>
          <w:lang w:eastAsia="zh-CN"/>
        </w:rPr>
        <w:t xml:space="preserve"> L, Jackson K, </w:t>
      </w:r>
      <w:proofErr w:type="spellStart"/>
      <w:r w:rsidRPr="00793B43">
        <w:rPr>
          <w:rFonts w:ascii="Book Antiqua" w:hAnsi="Book Antiqua" w:cs="Times New Roman"/>
          <w:sz w:val="24"/>
          <w:szCs w:val="24"/>
          <w:lang w:eastAsia="zh-CN"/>
        </w:rPr>
        <w:t>Geppert</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Faul</w:t>
      </w:r>
      <w:proofErr w:type="spellEnd"/>
      <w:r w:rsidRPr="00793B43">
        <w:rPr>
          <w:rFonts w:ascii="Book Antiqua" w:hAnsi="Book Antiqua" w:cs="Times New Roman"/>
          <w:sz w:val="24"/>
          <w:szCs w:val="24"/>
          <w:lang w:eastAsia="zh-CN"/>
        </w:rPr>
        <w:t xml:space="preserve"> D, </w:t>
      </w:r>
      <w:proofErr w:type="spellStart"/>
      <w:r w:rsidRPr="00793B43">
        <w:rPr>
          <w:rFonts w:ascii="Book Antiqua" w:hAnsi="Book Antiqua" w:cs="Times New Roman"/>
          <w:sz w:val="24"/>
          <w:szCs w:val="24"/>
          <w:lang w:eastAsia="zh-CN"/>
        </w:rPr>
        <w:t>Glielmi</w:t>
      </w:r>
      <w:proofErr w:type="spellEnd"/>
      <w:r w:rsidRPr="00793B43">
        <w:rPr>
          <w:rFonts w:ascii="Book Antiqua" w:hAnsi="Book Antiqua" w:cs="Times New Roman"/>
          <w:sz w:val="24"/>
          <w:szCs w:val="24"/>
          <w:lang w:eastAsia="zh-CN"/>
        </w:rPr>
        <w:t xml:space="preserve"> C, Friedman KP. Correlation between standardized uptake value and apparent diffusion coefficient of neoplastic lesions evaluated with whole-body simultaneous hybrid PET/MRI. </w:t>
      </w:r>
      <w:r w:rsidRPr="00793B43">
        <w:rPr>
          <w:rFonts w:ascii="Book Antiqua" w:hAnsi="Book Antiqua" w:cs="Times New Roman"/>
          <w:i/>
          <w:iCs/>
          <w:sz w:val="24"/>
          <w:szCs w:val="24"/>
          <w:lang w:eastAsia="zh-CN"/>
        </w:rPr>
        <w:t xml:space="preserve">AJR Am J </w:t>
      </w:r>
      <w:proofErr w:type="spellStart"/>
      <w:r w:rsidRPr="00793B43">
        <w:rPr>
          <w:rFonts w:ascii="Book Antiqua" w:hAnsi="Book Antiqua" w:cs="Times New Roman"/>
          <w:i/>
          <w:iCs/>
          <w:sz w:val="24"/>
          <w:szCs w:val="24"/>
          <w:lang w:eastAsia="zh-CN"/>
        </w:rPr>
        <w:t>Roentgenol</w:t>
      </w:r>
      <w:proofErr w:type="spellEnd"/>
      <w:r w:rsidRPr="00793B43">
        <w:rPr>
          <w:rFonts w:ascii="Book Antiqua" w:hAnsi="Book Antiqua" w:cs="Times New Roman"/>
          <w:sz w:val="24"/>
          <w:szCs w:val="24"/>
          <w:lang w:eastAsia="zh-CN"/>
        </w:rPr>
        <w:t> 2013; </w:t>
      </w:r>
      <w:r w:rsidRPr="00793B43">
        <w:rPr>
          <w:rFonts w:ascii="Book Antiqua" w:hAnsi="Book Antiqua" w:cs="Times New Roman"/>
          <w:b/>
          <w:bCs/>
          <w:sz w:val="24"/>
          <w:szCs w:val="24"/>
          <w:lang w:eastAsia="zh-CN"/>
        </w:rPr>
        <w:t>201</w:t>
      </w:r>
      <w:r w:rsidRPr="00793B43">
        <w:rPr>
          <w:rFonts w:ascii="Book Antiqua" w:hAnsi="Book Antiqua" w:cs="Times New Roman"/>
          <w:sz w:val="24"/>
          <w:szCs w:val="24"/>
          <w:lang w:eastAsia="zh-CN"/>
        </w:rPr>
        <w:t>: 1115-1119 [PMID: 24147485 DOI: 10.2214/AJR.13.11304]</w:t>
      </w:r>
    </w:p>
    <w:p w14:paraId="5B49632D"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11 </w:t>
      </w:r>
      <w:proofErr w:type="spellStart"/>
      <w:r w:rsidRPr="00793B43">
        <w:rPr>
          <w:rFonts w:ascii="Book Antiqua" w:hAnsi="Book Antiqua" w:cs="Times New Roman"/>
          <w:b/>
          <w:bCs/>
          <w:sz w:val="24"/>
          <w:szCs w:val="24"/>
          <w:lang w:eastAsia="zh-CN"/>
        </w:rPr>
        <w:t>Schäfer</w:t>
      </w:r>
      <w:proofErr w:type="spellEnd"/>
      <w:r w:rsidRPr="00793B43">
        <w:rPr>
          <w:rFonts w:ascii="Book Antiqua" w:hAnsi="Book Antiqua" w:cs="Times New Roman"/>
          <w:b/>
          <w:bCs/>
          <w:sz w:val="24"/>
          <w:szCs w:val="24"/>
          <w:lang w:eastAsia="zh-CN"/>
        </w:rPr>
        <w:t xml:space="preserve"> JF</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Gatidis</w:t>
      </w:r>
      <w:proofErr w:type="spellEnd"/>
      <w:r w:rsidRPr="00793B43">
        <w:rPr>
          <w:rFonts w:ascii="Book Antiqua" w:hAnsi="Book Antiqua" w:cs="Times New Roman"/>
          <w:sz w:val="24"/>
          <w:szCs w:val="24"/>
          <w:lang w:eastAsia="zh-CN"/>
        </w:rPr>
        <w:t xml:space="preserve"> S, Schmidt H, </w:t>
      </w:r>
      <w:proofErr w:type="spellStart"/>
      <w:r w:rsidRPr="00793B43">
        <w:rPr>
          <w:rFonts w:ascii="Book Antiqua" w:hAnsi="Book Antiqua" w:cs="Times New Roman"/>
          <w:sz w:val="24"/>
          <w:szCs w:val="24"/>
          <w:lang w:eastAsia="zh-CN"/>
        </w:rPr>
        <w:t>Gückel</w:t>
      </w:r>
      <w:proofErr w:type="spellEnd"/>
      <w:r w:rsidRPr="00793B43">
        <w:rPr>
          <w:rFonts w:ascii="Book Antiqua" w:hAnsi="Book Antiqua" w:cs="Times New Roman"/>
          <w:sz w:val="24"/>
          <w:szCs w:val="24"/>
          <w:lang w:eastAsia="zh-CN"/>
        </w:rPr>
        <w:t xml:space="preserve"> B, </w:t>
      </w:r>
      <w:proofErr w:type="spellStart"/>
      <w:r w:rsidRPr="00793B43">
        <w:rPr>
          <w:rFonts w:ascii="Book Antiqua" w:hAnsi="Book Antiqua" w:cs="Times New Roman"/>
          <w:sz w:val="24"/>
          <w:szCs w:val="24"/>
          <w:lang w:eastAsia="zh-CN"/>
        </w:rPr>
        <w:t>Bezrukov</w:t>
      </w:r>
      <w:proofErr w:type="spellEnd"/>
      <w:r w:rsidRPr="00793B43">
        <w:rPr>
          <w:rFonts w:ascii="Book Antiqua" w:hAnsi="Book Antiqua" w:cs="Times New Roman"/>
          <w:sz w:val="24"/>
          <w:szCs w:val="24"/>
          <w:lang w:eastAsia="zh-CN"/>
        </w:rPr>
        <w:t xml:space="preserve"> I, </w:t>
      </w:r>
      <w:proofErr w:type="spellStart"/>
      <w:r w:rsidRPr="00793B43">
        <w:rPr>
          <w:rFonts w:ascii="Book Antiqua" w:hAnsi="Book Antiqua" w:cs="Times New Roman"/>
          <w:sz w:val="24"/>
          <w:szCs w:val="24"/>
          <w:lang w:eastAsia="zh-CN"/>
        </w:rPr>
        <w:t>Pfannenberg</w:t>
      </w:r>
      <w:proofErr w:type="spellEnd"/>
      <w:r w:rsidRPr="00793B43">
        <w:rPr>
          <w:rFonts w:ascii="Book Antiqua" w:hAnsi="Book Antiqua" w:cs="Times New Roman"/>
          <w:sz w:val="24"/>
          <w:szCs w:val="24"/>
          <w:lang w:eastAsia="zh-CN"/>
        </w:rPr>
        <w:t xml:space="preserve"> CA, </w:t>
      </w:r>
      <w:proofErr w:type="spellStart"/>
      <w:r w:rsidRPr="00793B43">
        <w:rPr>
          <w:rFonts w:ascii="Book Antiqua" w:hAnsi="Book Antiqua" w:cs="Times New Roman"/>
          <w:sz w:val="24"/>
          <w:szCs w:val="24"/>
          <w:lang w:eastAsia="zh-CN"/>
        </w:rPr>
        <w:t>Reimold</w:t>
      </w:r>
      <w:proofErr w:type="spellEnd"/>
      <w:r w:rsidRPr="00793B43">
        <w:rPr>
          <w:rFonts w:ascii="Book Antiqua" w:hAnsi="Book Antiqua" w:cs="Times New Roman"/>
          <w:sz w:val="24"/>
          <w:szCs w:val="24"/>
          <w:lang w:eastAsia="zh-CN"/>
        </w:rPr>
        <w:t xml:space="preserve"> M, </w:t>
      </w:r>
      <w:proofErr w:type="spellStart"/>
      <w:r w:rsidRPr="00793B43">
        <w:rPr>
          <w:rFonts w:ascii="Book Antiqua" w:hAnsi="Book Antiqua" w:cs="Times New Roman"/>
          <w:sz w:val="24"/>
          <w:szCs w:val="24"/>
          <w:lang w:eastAsia="zh-CN"/>
        </w:rPr>
        <w:t>Ebinger</w:t>
      </w:r>
      <w:proofErr w:type="spellEnd"/>
      <w:r w:rsidRPr="00793B43">
        <w:rPr>
          <w:rFonts w:ascii="Book Antiqua" w:hAnsi="Book Antiqua" w:cs="Times New Roman"/>
          <w:sz w:val="24"/>
          <w:szCs w:val="24"/>
          <w:lang w:eastAsia="zh-CN"/>
        </w:rPr>
        <w:t xml:space="preserve"> M, Fuchs J, </w:t>
      </w:r>
      <w:proofErr w:type="spellStart"/>
      <w:r w:rsidRPr="00793B43">
        <w:rPr>
          <w:rFonts w:ascii="Book Antiqua" w:hAnsi="Book Antiqua" w:cs="Times New Roman"/>
          <w:sz w:val="24"/>
          <w:szCs w:val="24"/>
          <w:lang w:eastAsia="zh-CN"/>
        </w:rPr>
        <w:t>Claussen</w:t>
      </w:r>
      <w:proofErr w:type="spellEnd"/>
      <w:r w:rsidRPr="00793B43">
        <w:rPr>
          <w:rFonts w:ascii="Book Antiqua" w:hAnsi="Book Antiqua" w:cs="Times New Roman"/>
          <w:sz w:val="24"/>
          <w:szCs w:val="24"/>
          <w:lang w:eastAsia="zh-CN"/>
        </w:rPr>
        <w:t xml:space="preserve"> CD, </w:t>
      </w:r>
      <w:proofErr w:type="spellStart"/>
      <w:r w:rsidRPr="00793B43">
        <w:rPr>
          <w:rFonts w:ascii="Book Antiqua" w:hAnsi="Book Antiqua" w:cs="Times New Roman"/>
          <w:sz w:val="24"/>
          <w:szCs w:val="24"/>
          <w:lang w:eastAsia="zh-CN"/>
        </w:rPr>
        <w:t>Schwenzer</w:t>
      </w:r>
      <w:proofErr w:type="spellEnd"/>
      <w:r w:rsidRPr="00793B43">
        <w:rPr>
          <w:rFonts w:ascii="Book Antiqua" w:hAnsi="Book Antiqua" w:cs="Times New Roman"/>
          <w:sz w:val="24"/>
          <w:szCs w:val="24"/>
          <w:lang w:eastAsia="zh-CN"/>
        </w:rPr>
        <w:t xml:space="preserve"> NF. Simultaneous whole-body PET/MR imaging in comparison to PET/CT in pediatric oncology: initial results. </w:t>
      </w:r>
      <w:r w:rsidRPr="00793B43">
        <w:rPr>
          <w:rFonts w:ascii="Book Antiqua" w:hAnsi="Book Antiqua" w:cs="Times New Roman"/>
          <w:i/>
          <w:iCs/>
          <w:sz w:val="24"/>
          <w:szCs w:val="24"/>
          <w:lang w:eastAsia="zh-CN"/>
        </w:rPr>
        <w:t>Radiology</w:t>
      </w:r>
      <w:r w:rsidRPr="00793B43">
        <w:rPr>
          <w:rFonts w:ascii="Book Antiqua" w:hAnsi="Book Antiqua" w:cs="Times New Roman"/>
          <w:sz w:val="24"/>
          <w:szCs w:val="24"/>
          <w:lang w:eastAsia="zh-CN"/>
        </w:rPr>
        <w:t> 2014; </w:t>
      </w:r>
      <w:r w:rsidRPr="00793B43">
        <w:rPr>
          <w:rFonts w:ascii="Book Antiqua" w:hAnsi="Book Antiqua" w:cs="Times New Roman"/>
          <w:b/>
          <w:bCs/>
          <w:sz w:val="24"/>
          <w:szCs w:val="24"/>
          <w:lang w:eastAsia="zh-CN"/>
        </w:rPr>
        <w:t>273</w:t>
      </w:r>
      <w:r w:rsidRPr="00793B43">
        <w:rPr>
          <w:rFonts w:ascii="Book Antiqua" w:hAnsi="Book Antiqua" w:cs="Times New Roman"/>
          <w:sz w:val="24"/>
          <w:szCs w:val="24"/>
          <w:lang w:eastAsia="zh-CN"/>
        </w:rPr>
        <w:t>: 220-231 [PMID: 24877983 DOI: 10.1148/radiol.14131732]</w:t>
      </w:r>
    </w:p>
    <w:p w14:paraId="296EADC2"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12 </w:t>
      </w:r>
      <w:r w:rsidRPr="00793B43">
        <w:rPr>
          <w:rFonts w:ascii="Book Antiqua" w:hAnsi="Book Antiqua" w:cs="Times New Roman"/>
          <w:b/>
          <w:bCs/>
          <w:sz w:val="24"/>
          <w:szCs w:val="24"/>
          <w:lang w:eastAsia="zh-CN"/>
        </w:rPr>
        <w:t>Hirsch FW</w:t>
      </w:r>
      <w:r w:rsidRPr="00793B43">
        <w:rPr>
          <w:rFonts w:ascii="Book Antiqua" w:hAnsi="Book Antiqua" w:cs="Times New Roman"/>
          <w:sz w:val="24"/>
          <w:szCs w:val="24"/>
          <w:lang w:eastAsia="zh-CN"/>
        </w:rPr>
        <w:t xml:space="preserve">, Sattler B, </w:t>
      </w:r>
      <w:proofErr w:type="spellStart"/>
      <w:r w:rsidRPr="00793B43">
        <w:rPr>
          <w:rFonts w:ascii="Book Antiqua" w:hAnsi="Book Antiqua" w:cs="Times New Roman"/>
          <w:sz w:val="24"/>
          <w:szCs w:val="24"/>
          <w:lang w:eastAsia="zh-CN"/>
        </w:rPr>
        <w:t>Sorge</w:t>
      </w:r>
      <w:proofErr w:type="spellEnd"/>
      <w:r w:rsidRPr="00793B43">
        <w:rPr>
          <w:rFonts w:ascii="Book Antiqua" w:hAnsi="Book Antiqua" w:cs="Times New Roman"/>
          <w:sz w:val="24"/>
          <w:szCs w:val="24"/>
          <w:lang w:eastAsia="zh-CN"/>
        </w:rPr>
        <w:t xml:space="preserve"> I, </w:t>
      </w:r>
      <w:proofErr w:type="spellStart"/>
      <w:r w:rsidRPr="00793B43">
        <w:rPr>
          <w:rFonts w:ascii="Book Antiqua" w:hAnsi="Book Antiqua" w:cs="Times New Roman"/>
          <w:sz w:val="24"/>
          <w:szCs w:val="24"/>
          <w:lang w:eastAsia="zh-CN"/>
        </w:rPr>
        <w:t>Kurch</w:t>
      </w:r>
      <w:proofErr w:type="spellEnd"/>
      <w:r w:rsidRPr="00793B43">
        <w:rPr>
          <w:rFonts w:ascii="Book Antiqua" w:hAnsi="Book Antiqua" w:cs="Times New Roman"/>
          <w:sz w:val="24"/>
          <w:szCs w:val="24"/>
          <w:lang w:eastAsia="zh-CN"/>
        </w:rPr>
        <w:t xml:space="preserve"> L, </w:t>
      </w:r>
      <w:proofErr w:type="spellStart"/>
      <w:r w:rsidRPr="00793B43">
        <w:rPr>
          <w:rFonts w:ascii="Book Antiqua" w:hAnsi="Book Antiqua" w:cs="Times New Roman"/>
          <w:sz w:val="24"/>
          <w:szCs w:val="24"/>
          <w:lang w:eastAsia="zh-CN"/>
        </w:rPr>
        <w:t>Viehweger</w:t>
      </w:r>
      <w:proofErr w:type="spellEnd"/>
      <w:r w:rsidRPr="00793B43">
        <w:rPr>
          <w:rFonts w:ascii="Book Antiqua" w:hAnsi="Book Antiqua" w:cs="Times New Roman"/>
          <w:sz w:val="24"/>
          <w:szCs w:val="24"/>
          <w:lang w:eastAsia="zh-CN"/>
        </w:rPr>
        <w:t xml:space="preserve"> A, Ritter L, Werner P, </w:t>
      </w:r>
      <w:proofErr w:type="spellStart"/>
      <w:r w:rsidRPr="00793B43">
        <w:rPr>
          <w:rFonts w:ascii="Book Antiqua" w:hAnsi="Book Antiqua" w:cs="Times New Roman"/>
          <w:sz w:val="24"/>
          <w:szCs w:val="24"/>
          <w:lang w:eastAsia="zh-CN"/>
        </w:rPr>
        <w:t>Jochimsen</w:t>
      </w:r>
      <w:proofErr w:type="spellEnd"/>
      <w:r w:rsidRPr="00793B43">
        <w:rPr>
          <w:rFonts w:ascii="Book Antiqua" w:hAnsi="Book Antiqua" w:cs="Times New Roman"/>
          <w:sz w:val="24"/>
          <w:szCs w:val="24"/>
          <w:lang w:eastAsia="zh-CN"/>
        </w:rPr>
        <w:t xml:space="preserve"> T, </w:t>
      </w:r>
      <w:proofErr w:type="spellStart"/>
      <w:r w:rsidRPr="00793B43">
        <w:rPr>
          <w:rFonts w:ascii="Book Antiqua" w:hAnsi="Book Antiqua" w:cs="Times New Roman"/>
          <w:sz w:val="24"/>
          <w:szCs w:val="24"/>
          <w:lang w:eastAsia="zh-CN"/>
        </w:rPr>
        <w:t>Barthel</w:t>
      </w:r>
      <w:proofErr w:type="spellEnd"/>
      <w:r w:rsidRPr="00793B43">
        <w:rPr>
          <w:rFonts w:ascii="Book Antiqua" w:hAnsi="Book Antiqua" w:cs="Times New Roman"/>
          <w:sz w:val="24"/>
          <w:szCs w:val="24"/>
          <w:lang w:eastAsia="zh-CN"/>
        </w:rPr>
        <w:t xml:space="preserve"> H, </w:t>
      </w:r>
      <w:proofErr w:type="spellStart"/>
      <w:r w:rsidRPr="00793B43">
        <w:rPr>
          <w:rFonts w:ascii="Book Antiqua" w:hAnsi="Book Antiqua" w:cs="Times New Roman"/>
          <w:sz w:val="24"/>
          <w:szCs w:val="24"/>
          <w:lang w:eastAsia="zh-CN"/>
        </w:rPr>
        <w:t>Bierbach</w:t>
      </w:r>
      <w:proofErr w:type="spellEnd"/>
      <w:r w:rsidRPr="00793B43">
        <w:rPr>
          <w:rFonts w:ascii="Book Antiqua" w:hAnsi="Book Antiqua" w:cs="Times New Roman"/>
          <w:sz w:val="24"/>
          <w:szCs w:val="24"/>
          <w:lang w:eastAsia="zh-CN"/>
        </w:rPr>
        <w:t xml:space="preserve"> U, Till H, </w:t>
      </w:r>
      <w:proofErr w:type="spellStart"/>
      <w:r w:rsidRPr="00793B43">
        <w:rPr>
          <w:rFonts w:ascii="Book Antiqua" w:hAnsi="Book Antiqua" w:cs="Times New Roman"/>
          <w:sz w:val="24"/>
          <w:szCs w:val="24"/>
          <w:lang w:eastAsia="zh-CN"/>
        </w:rPr>
        <w:t>Sabri</w:t>
      </w:r>
      <w:proofErr w:type="spellEnd"/>
      <w:r w:rsidRPr="00793B43">
        <w:rPr>
          <w:rFonts w:ascii="Book Antiqua" w:hAnsi="Book Antiqua" w:cs="Times New Roman"/>
          <w:sz w:val="24"/>
          <w:szCs w:val="24"/>
          <w:lang w:eastAsia="zh-CN"/>
        </w:rPr>
        <w:t xml:space="preserve"> O, Kluge R. PET/MR in children. </w:t>
      </w:r>
      <w:proofErr w:type="gramStart"/>
      <w:r w:rsidRPr="00793B43">
        <w:rPr>
          <w:rFonts w:ascii="Book Antiqua" w:hAnsi="Book Antiqua" w:cs="Times New Roman"/>
          <w:sz w:val="24"/>
          <w:szCs w:val="24"/>
          <w:lang w:eastAsia="zh-CN"/>
        </w:rPr>
        <w:t xml:space="preserve">Initial clinical experience in </w:t>
      </w:r>
      <w:proofErr w:type="spellStart"/>
      <w:r w:rsidRPr="00793B43">
        <w:rPr>
          <w:rFonts w:ascii="Book Antiqua" w:hAnsi="Book Antiqua" w:cs="Times New Roman"/>
          <w:sz w:val="24"/>
          <w:szCs w:val="24"/>
          <w:lang w:eastAsia="zh-CN"/>
        </w:rPr>
        <w:t>paediatric</w:t>
      </w:r>
      <w:proofErr w:type="spellEnd"/>
      <w:r w:rsidRPr="00793B43">
        <w:rPr>
          <w:rFonts w:ascii="Book Antiqua" w:hAnsi="Book Antiqua" w:cs="Times New Roman"/>
          <w:sz w:val="24"/>
          <w:szCs w:val="24"/>
          <w:lang w:eastAsia="zh-CN"/>
        </w:rPr>
        <w:t xml:space="preserve"> oncology using an integrated PET/MR scanner.</w:t>
      </w:r>
      <w:proofErr w:type="gramEnd"/>
      <w:r w:rsidRPr="00793B43">
        <w:rPr>
          <w:rFonts w:ascii="Book Antiqua" w:hAnsi="Book Antiqua" w:cs="Times New Roman"/>
          <w:sz w:val="24"/>
          <w:szCs w:val="24"/>
          <w:lang w:eastAsia="zh-CN"/>
        </w:rPr>
        <w:t> </w:t>
      </w:r>
      <w:proofErr w:type="spellStart"/>
      <w:r w:rsidRPr="00793B43">
        <w:rPr>
          <w:rFonts w:ascii="Book Antiqua" w:hAnsi="Book Antiqua" w:cs="Times New Roman"/>
          <w:i/>
          <w:iCs/>
          <w:sz w:val="24"/>
          <w:szCs w:val="24"/>
          <w:lang w:eastAsia="zh-CN"/>
        </w:rPr>
        <w:t>Pediatr</w:t>
      </w:r>
      <w:proofErr w:type="spellEnd"/>
      <w:r w:rsidRPr="00793B43">
        <w:rPr>
          <w:rFonts w:ascii="Book Antiqua" w:hAnsi="Book Antiqua" w:cs="Times New Roman"/>
          <w:i/>
          <w:iCs/>
          <w:sz w:val="24"/>
          <w:szCs w:val="24"/>
          <w:lang w:eastAsia="zh-CN"/>
        </w:rPr>
        <w:t xml:space="preserve"> </w:t>
      </w:r>
      <w:proofErr w:type="spellStart"/>
      <w:r w:rsidRPr="00793B43">
        <w:rPr>
          <w:rFonts w:ascii="Book Antiqua" w:hAnsi="Book Antiqua" w:cs="Times New Roman"/>
          <w:i/>
          <w:iCs/>
          <w:sz w:val="24"/>
          <w:szCs w:val="24"/>
          <w:lang w:eastAsia="zh-CN"/>
        </w:rPr>
        <w:t>Radiol</w:t>
      </w:r>
      <w:proofErr w:type="spellEnd"/>
      <w:r w:rsidRPr="00793B43">
        <w:rPr>
          <w:rFonts w:ascii="Book Antiqua" w:hAnsi="Book Antiqua" w:cs="Times New Roman"/>
          <w:sz w:val="24"/>
          <w:szCs w:val="24"/>
          <w:lang w:eastAsia="zh-CN"/>
        </w:rPr>
        <w:t> 2013; </w:t>
      </w:r>
      <w:r w:rsidRPr="00793B43">
        <w:rPr>
          <w:rFonts w:ascii="Book Antiqua" w:hAnsi="Book Antiqua" w:cs="Times New Roman"/>
          <w:b/>
          <w:bCs/>
          <w:sz w:val="24"/>
          <w:szCs w:val="24"/>
          <w:lang w:eastAsia="zh-CN"/>
        </w:rPr>
        <w:t>43</w:t>
      </w:r>
      <w:r w:rsidRPr="00793B43">
        <w:rPr>
          <w:rFonts w:ascii="Book Antiqua" w:hAnsi="Book Antiqua" w:cs="Times New Roman"/>
          <w:sz w:val="24"/>
          <w:szCs w:val="24"/>
          <w:lang w:eastAsia="zh-CN"/>
        </w:rPr>
        <w:t>: 860-875 [PMID: 23306377 DOI: 10.1007/s00247-012-2570-4]</w:t>
      </w:r>
    </w:p>
    <w:p w14:paraId="160CC159"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13 </w:t>
      </w:r>
      <w:proofErr w:type="spellStart"/>
      <w:r w:rsidRPr="00793B43">
        <w:rPr>
          <w:rFonts w:ascii="Book Antiqua" w:hAnsi="Book Antiqua" w:cs="Times New Roman"/>
          <w:b/>
          <w:bCs/>
          <w:sz w:val="24"/>
          <w:szCs w:val="24"/>
          <w:lang w:eastAsia="zh-CN"/>
        </w:rPr>
        <w:t>Gatidis</w:t>
      </w:r>
      <w:proofErr w:type="spellEnd"/>
      <w:r w:rsidRPr="00793B43">
        <w:rPr>
          <w:rFonts w:ascii="Book Antiqua" w:hAnsi="Book Antiqua" w:cs="Times New Roman"/>
          <w:b/>
          <w:bCs/>
          <w:sz w:val="24"/>
          <w:szCs w:val="24"/>
          <w:lang w:eastAsia="zh-CN"/>
        </w:rPr>
        <w:t xml:space="preserve"> S</w:t>
      </w:r>
      <w:r w:rsidRPr="00793B43">
        <w:rPr>
          <w:rFonts w:ascii="Book Antiqua" w:hAnsi="Book Antiqua" w:cs="Times New Roman"/>
          <w:sz w:val="24"/>
          <w:szCs w:val="24"/>
          <w:lang w:eastAsia="zh-CN"/>
        </w:rPr>
        <w:t xml:space="preserve">, Schmidt H, </w:t>
      </w:r>
      <w:proofErr w:type="spellStart"/>
      <w:r w:rsidRPr="00793B43">
        <w:rPr>
          <w:rFonts w:ascii="Book Antiqua" w:hAnsi="Book Antiqua" w:cs="Times New Roman"/>
          <w:sz w:val="24"/>
          <w:szCs w:val="24"/>
          <w:lang w:eastAsia="zh-CN"/>
        </w:rPr>
        <w:t>Gücke</w:t>
      </w:r>
      <w:proofErr w:type="spellEnd"/>
      <w:r w:rsidRPr="00793B43">
        <w:rPr>
          <w:rFonts w:ascii="Book Antiqua" w:hAnsi="Book Antiqua" w:cs="Times New Roman"/>
          <w:sz w:val="24"/>
          <w:szCs w:val="24"/>
          <w:lang w:eastAsia="zh-CN"/>
        </w:rPr>
        <w:t xml:space="preserve"> B, </w:t>
      </w:r>
      <w:proofErr w:type="spellStart"/>
      <w:r w:rsidRPr="00793B43">
        <w:rPr>
          <w:rFonts w:ascii="Book Antiqua" w:hAnsi="Book Antiqua" w:cs="Times New Roman"/>
          <w:sz w:val="24"/>
          <w:szCs w:val="24"/>
          <w:lang w:eastAsia="zh-CN"/>
        </w:rPr>
        <w:t>Bezrukov</w:t>
      </w:r>
      <w:proofErr w:type="spellEnd"/>
      <w:r w:rsidRPr="00793B43">
        <w:rPr>
          <w:rFonts w:ascii="Book Antiqua" w:hAnsi="Book Antiqua" w:cs="Times New Roman"/>
          <w:sz w:val="24"/>
          <w:szCs w:val="24"/>
          <w:lang w:eastAsia="zh-CN"/>
        </w:rPr>
        <w:t xml:space="preserve"> I, Seitz G, </w:t>
      </w:r>
      <w:proofErr w:type="spellStart"/>
      <w:r w:rsidRPr="00793B43">
        <w:rPr>
          <w:rFonts w:ascii="Book Antiqua" w:hAnsi="Book Antiqua" w:cs="Times New Roman"/>
          <w:sz w:val="24"/>
          <w:szCs w:val="24"/>
          <w:lang w:eastAsia="zh-CN"/>
        </w:rPr>
        <w:t>Ebinger</w:t>
      </w:r>
      <w:proofErr w:type="spellEnd"/>
      <w:r w:rsidRPr="00793B43">
        <w:rPr>
          <w:rFonts w:ascii="Book Antiqua" w:hAnsi="Book Antiqua" w:cs="Times New Roman"/>
          <w:sz w:val="24"/>
          <w:szCs w:val="24"/>
          <w:lang w:eastAsia="zh-CN"/>
        </w:rPr>
        <w:t xml:space="preserve"> M, </w:t>
      </w:r>
      <w:proofErr w:type="spellStart"/>
      <w:r w:rsidRPr="00793B43">
        <w:rPr>
          <w:rFonts w:ascii="Book Antiqua" w:hAnsi="Book Antiqua" w:cs="Times New Roman"/>
          <w:sz w:val="24"/>
          <w:szCs w:val="24"/>
          <w:lang w:eastAsia="zh-CN"/>
        </w:rPr>
        <w:t>Reimold</w:t>
      </w:r>
      <w:proofErr w:type="spellEnd"/>
      <w:r w:rsidRPr="00793B43">
        <w:rPr>
          <w:rFonts w:ascii="Book Antiqua" w:hAnsi="Book Antiqua" w:cs="Times New Roman"/>
          <w:sz w:val="24"/>
          <w:szCs w:val="24"/>
          <w:lang w:eastAsia="zh-CN"/>
        </w:rPr>
        <w:t xml:space="preserve"> M, </w:t>
      </w:r>
      <w:proofErr w:type="spellStart"/>
      <w:r w:rsidRPr="00793B43">
        <w:rPr>
          <w:rFonts w:ascii="Book Antiqua" w:hAnsi="Book Antiqua" w:cs="Times New Roman"/>
          <w:sz w:val="24"/>
          <w:szCs w:val="24"/>
          <w:lang w:eastAsia="zh-CN"/>
        </w:rPr>
        <w:t>Pfannenberg</w:t>
      </w:r>
      <w:proofErr w:type="spellEnd"/>
      <w:r w:rsidRPr="00793B43">
        <w:rPr>
          <w:rFonts w:ascii="Book Antiqua" w:hAnsi="Book Antiqua" w:cs="Times New Roman"/>
          <w:sz w:val="24"/>
          <w:szCs w:val="24"/>
          <w:lang w:eastAsia="zh-CN"/>
        </w:rPr>
        <w:t xml:space="preserve"> CA, Nikolaou K, </w:t>
      </w:r>
      <w:proofErr w:type="spellStart"/>
      <w:r w:rsidRPr="00793B43">
        <w:rPr>
          <w:rFonts w:ascii="Book Antiqua" w:hAnsi="Book Antiqua" w:cs="Times New Roman"/>
          <w:sz w:val="24"/>
          <w:szCs w:val="24"/>
          <w:lang w:eastAsia="zh-CN"/>
        </w:rPr>
        <w:t>Schwenzer</w:t>
      </w:r>
      <w:proofErr w:type="spellEnd"/>
      <w:r w:rsidRPr="00793B43">
        <w:rPr>
          <w:rFonts w:ascii="Book Antiqua" w:hAnsi="Book Antiqua" w:cs="Times New Roman"/>
          <w:sz w:val="24"/>
          <w:szCs w:val="24"/>
          <w:lang w:eastAsia="zh-CN"/>
        </w:rPr>
        <w:t xml:space="preserve"> NF, </w:t>
      </w:r>
      <w:proofErr w:type="spellStart"/>
      <w:r w:rsidRPr="00793B43">
        <w:rPr>
          <w:rFonts w:ascii="Book Antiqua" w:hAnsi="Book Antiqua" w:cs="Times New Roman"/>
          <w:sz w:val="24"/>
          <w:szCs w:val="24"/>
          <w:lang w:eastAsia="zh-CN"/>
        </w:rPr>
        <w:t>Schäfer</w:t>
      </w:r>
      <w:proofErr w:type="spellEnd"/>
      <w:r w:rsidRPr="00793B43">
        <w:rPr>
          <w:rFonts w:ascii="Book Antiqua" w:hAnsi="Book Antiqua" w:cs="Times New Roman"/>
          <w:sz w:val="24"/>
          <w:szCs w:val="24"/>
          <w:lang w:eastAsia="zh-CN"/>
        </w:rPr>
        <w:t xml:space="preserve"> JF. Comprehensive Oncologic Imaging in Infants and Preschool Children With Substantially Reduced Radiation Exposure Using Combined Simultaneous 18F-Fluorodeoxyglucose Positron Emission Tomography/Magnetic Resonance Imaging: A Direct Comparison </w:t>
      </w:r>
      <w:proofErr w:type="gramStart"/>
      <w:r w:rsidRPr="00793B43">
        <w:rPr>
          <w:rFonts w:ascii="Book Antiqua" w:hAnsi="Book Antiqua" w:cs="Times New Roman"/>
          <w:sz w:val="24"/>
          <w:szCs w:val="24"/>
          <w:lang w:eastAsia="zh-CN"/>
        </w:rPr>
        <w:t>to 18F-Fluorodeoxyglucose Positron Emission Tomography/Computed Tomography</w:t>
      </w:r>
      <w:proofErr w:type="gramEnd"/>
      <w:r w:rsidRPr="00793B43">
        <w:rPr>
          <w:rFonts w:ascii="Book Antiqua" w:hAnsi="Book Antiqua" w:cs="Times New Roman"/>
          <w:sz w:val="24"/>
          <w:szCs w:val="24"/>
          <w:lang w:eastAsia="zh-CN"/>
        </w:rPr>
        <w:t>. </w:t>
      </w:r>
      <w:r w:rsidRPr="00793B43">
        <w:rPr>
          <w:rFonts w:ascii="Book Antiqua" w:hAnsi="Book Antiqua" w:cs="Times New Roman"/>
          <w:i/>
          <w:iCs/>
          <w:sz w:val="24"/>
          <w:szCs w:val="24"/>
          <w:lang w:eastAsia="zh-CN"/>
        </w:rPr>
        <w:t xml:space="preserve">Invest </w:t>
      </w:r>
      <w:proofErr w:type="spellStart"/>
      <w:r w:rsidRPr="00793B43">
        <w:rPr>
          <w:rFonts w:ascii="Book Antiqua" w:hAnsi="Book Antiqua" w:cs="Times New Roman"/>
          <w:i/>
          <w:iCs/>
          <w:sz w:val="24"/>
          <w:szCs w:val="24"/>
          <w:lang w:eastAsia="zh-CN"/>
        </w:rPr>
        <w:t>Radiol</w:t>
      </w:r>
      <w:proofErr w:type="spellEnd"/>
      <w:r w:rsidRPr="00793B43">
        <w:rPr>
          <w:rFonts w:ascii="Book Antiqua" w:hAnsi="Book Antiqua" w:cs="Times New Roman"/>
          <w:sz w:val="24"/>
          <w:szCs w:val="24"/>
          <w:lang w:eastAsia="zh-CN"/>
        </w:rPr>
        <w:t> 2016; </w:t>
      </w:r>
      <w:r w:rsidRPr="00793B43">
        <w:rPr>
          <w:rFonts w:ascii="Book Antiqua" w:hAnsi="Book Antiqua" w:cs="Times New Roman"/>
          <w:b/>
          <w:bCs/>
          <w:sz w:val="24"/>
          <w:szCs w:val="24"/>
          <w:lang w:eastAsia="zh-CN"/>
        </w:rPr>
        <w:t>51</w:t>
      </w:r>
      <w:r w:rsidRPr="00793B43">
        <w:rPr>
          <w:rFonts w:ascii="Book Antiqua" w:hAnsi="Book Antiqua" w:cs="Times New Roman"/>
          <w:sz w:val="24"/>
          <w:szCs w:val="24"/>
          <w:lang w:eastAsia="zh-CN"/>
        </w:rPr>
        <w:t>: 7-14 [PMID: 26309185]</w:t>
      </w:r>
    </w:p>
    <w:p w14:paraId="02622CF5"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lastRenderedPageBreak/>
        <w:t>14 </w:t>
      </w:r>
      <w:proofErr w:type="spellStart"/>
      <w:r w:rsidRPr="00793B43">
        <w:rPr>
          <w:rFonts w:ascii="Book Antiqua" w:hAnsi="Book Antiqua" w:cs="Times New Roman"/>
          <w:b/>
          <w:bCs/>
          <w:sz w:val="24"/>
          <w:szCs w:val="24"/>
          <w:lang w:eastAsia="zh-CN"/>
        </w:rPr>
        <w:t>Littooij</w:t>
      </w:r>
      <w:proofErr w:type="spellEnd"/>
      <w:r w:rsidRPr="00793B43">
        <w:rPr>
          <w:rFonts w:ascii="Book Antiqua" w:hAnsi="Book Antiqua" w:cs="Times New Roman"/>
          <w:b/>
          <w:bCs/>
          <w:sz w:val="24"/>
          <w:szCs w:val="24"/>
          <w:lang w:eastAsia="zh-CN"/>
        </w:rPr>
        <w:t xml:space="preserve"> AS</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Kwee</w:t>
      </w:r>
      <w:proofErr w:type="spellEnd"/>
      <w:r w:rsidRPr="00793B43">
        <w:rPr>
          <w:rFonts w:ascii="Book Antiqua" w:hAnsi="Book Antiqua" w:cs="Times New Roman"/>
          <w:sz w:val="24"/>
          <w:szCs w:val="24"/>
          <w:lang w:eastAsia="zh-CN"/>
        </w:rPr>
        <w:t xml:space="preserve"> TC, Barber I, </w:t>
      </w:r>
      <w:proofErr w:type="spellStart"/>
      <w:r w:rsidRPr="00793B43">
        <w:rPr>
          <w:rFonts w:ascii="Book Antiqua" w:hAnsi="Book Antiqua" w:cs="Times New Roman"/>
          <w:sz w:val="24"/>
          <w:szCs w:val="24"/>
          <w:lang w:eastAsia="zh-CN"/>
        </w:rPr>
        <w:t>Granata</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Vermoolen</w:t>
      </w:r>
      <w:proofErr w:type="spellEnd"/>
      <w:r w:rsidRPr="00793B43">
        <w:rPr>
          <w:rFonts w:ascii="Book Antiqua" w:hAnsi="Book Antiqua" w:cs="Times New Roman"/>
          <w:sz w:val="24"/>
          <w:szCs w:val="24"/>
          <w:lang w:eastAsia="zh-CN"/>
        </w:rPr>
        <w:t xml:space="preserve"> MA, </w:t>
      </w:r>
      <w:proofErr w:type="spellStart"/>
      <w:r w:rsidRPr="00793B43">
        <w:rPr>
          <w:rFonts w:ascii="Book Antiqua" w:hAnsi="Book Antiqua" w:cs="Times New Roman"/>
          <w:sz w:val="24"/>
          <w:szCs w:val="24"/>
          <w:lang w:eastAsia="zh-CN"/>
        </w:rPr>
        <w:t>Enríquez</w:t>
      </w:r>
      <w:proofErr w:type="spellEnd"/>
      <w:r w:rsidRPr="00793B43">
        <w:rPr>
          <w:rFonts w:ascii="Book Antiqua" w:hAnsi="Book Antiqua" w:cs="Times New Roman"/>
          <w:sz w:val="24"/>
          <w:szCs w:val="24"/>
          <w:lang w:eastAsia="zh-CN"/>
        </w:rPr>
        <w:t xml:space="preserve"> G, </w:t>
      </w:r>
      <w:proofErr w:type="spellStart"/>
      <w:r w:rsidRPr="00793B43">
        <w:rPr>
          <w:rFonts w:ascii="Book Antiqua" w:hAnsi="Book Antiqua" w:cs="Times New Roman"/>
          <w:sz w:val="24"/>
          <w:szCs w:val="24"/>
          <w:lang w:eastAsia="zh-CN"/>
        </w:rPr>
        <w:t>Zsíros</w:t>
      </w:r>
      <w:proofErr w:type="spellEnd"/>
      <w:r w:rsidRPr="00793B43">
        <w:rPr>
          <w:rFonts w:ascii="Book Antiqua" w:hAnsi="Book Antiqua" w:cs="Times New Roman"/>
          <w:sz w:val="24"/>
          <w:szCs w:val="24"/>
          <w:lang w:eastAsia="zh-CN"/>
        </w:rPr>
        <w:t xml:space="preserve"> J, </w:t>
      </w:r>
      <w:proofErr w:type="spellStart"/>
      <w:r w:rsidRPr="00793B43">
        <w:rPr>
          <w:rFonts w:ascii="Book Antiqua" w:hAnsi="Book Antiqua" w:cs="Times New Roman"/>
          <w:sz w:val="24"/>
          <w:szCs w:val="24"/>
          <w:lang w:eastAsia="zh-CN"/>
        </w:rPr>
        <w:t>Soh</w:t>
      </w:r>
      <w:proofErr w:type="spellEnd"/>
      <w:r w:rsidRPr="00793B43">
        <w:rPr>
          <w:rFonts w:ascii="Book Antiqua" w:hAnsi="Book Antiqua" w:cs="Times New Roman"/>
          <w:sz w:val="24"/>
          <w:szCs w:val="24"/>
          <w:lang w:eastAsia="zh-CN"/>
        </w:rPr>
        <w:t xml:space="preserve"> SY, de Keizer B, </w:t>
      </w:r>
      <w:proofErr w:type="spellStart"/>
      <w:r w:rsidRPr="00793B43">
        <w:rPr>
          <w:rFonts w:ascii="Book Antiqua" w:hAnsi="Book Antiqua" w:cs="Times New Roman"/>
          <w:sz w:val="24"/>
          <w:szCs w:val="24"/>
          <w:lang w:eastAsia="zh-CN"/>
        </w:rPr>
        <w:t>Beek</w:t>
      </w:r>
      <w:proofErr w:type="spellEnd"/>
      <w:r w:rsidRPr="00793B43">
        <w:rPr>
          <w:rFonts w:ascii="Book Antiqua" w:hAnsi="Book Antiqua" w:cs="Times New Roman"/>
          <w:sz w:val="24"/>
          <w:szCs w:val="24"/>
          <w:lang w:eastAsia="zh-CN"/>
        </w:rPr>
        <w:t xml:space="preserve"> FJ, </w:t>
      </w:r>
      <w:proofErr w:type="spellStart"/>
      <w:r w:rsidRPr="00793B43">
        <w:rPr>
          <w:rFonts w:ascii="Book Antiqua" w:hAnsi="Book Antiqua" w:cs="Times New Roman"/>
          <w:sz w:val="24"/>
          <w:szCs w:val="24"/>
          <w:lang w:eastAsia="zh-CN"/>
        </w:rPr>
        <w:t>Hobbelink</w:t>
      </w:r>
      <w:proofErr w:type="spellEnd"/>
      <w:r w:rsidRPr="00793B43">
        <w:rPr>
          <w:rFonts w:ascii="Book Antiqua" w:hAnsi="Book Antiqua" w:cs="Times New Roman"/>
          <w:sz w:val="24"/>
          <w:szCs w:val="24"/>
          <w:lang w:eastAsia="zh-CN"/>
        </w:rPr>
        <w:t xml:space="preserve"> MG, </w:t>
      </w:r>
      <w:proofErr w:type="spellStart"/>
      <w:r w:rsidRPr="00793B43">
        <w:rPr>
          <w:rFonts w:ascii="Book Antiqua" w:hAnsi="Book Antiqua" w:cs="Times New Roman"/>
          <w:sz w:val="24"/>
          <w:szCs w:val="24"/>
          <w:lang w:eastAsia="zh-CN"/>
        </w:rPr>
        <w:t>Bierings</w:t>
      </w:r>
      <w:proofErr w:type="spellEnd"/>
      <w:r w:rsidRPr="00793B43">
        <w:rPr>
          <w:rFonts w:ascii="Book Antiqua" w:hAnsi="Book Antiqua" w:cs="Times New Roman"/>
          <w:sz w:val="24"/>
          <w:szCs w:val="24"/>
          <w:lang w:eastAsia="zh-CN"/>
        </w:rPr>
        <w:t xml:space="preserve"> MB, Stoker J, </w:t>
      </w:r>
      <w:proofErr w:type="spellStart"/>
      <w:r w:rsidRPr="00793B43">
        <w:rPr>
          <w:rFonts w:ascii="Book Antiqua" w:hAnsi="Book Antiqua" w:cs="Times New Roman"/>
          <w:sz w:val="24"/>
          <w:szCs w:val="24"/>
          <w:lang w:eastAsia="zh-CN"/>
        </w:rPr>
        <w:t>Nievelstein</w:t>
      </w:r>
      <w:proofErr w:type="spellEnd"/>
      <w:r w:rsidRPr="00793B43">
        <w:rPr>
          <w:rFonts w:ascii="Book Antiqua" w:hAnsi="Book Antiqua" w:cs="Times New Roman"/>
          <w:sz w:val="24"/>
          <w:szCs w:val="24"/>
          <w:lang w:eastAsia="zh-CN"/>
        </w:rPr>
        <w:t xml:space="preserve"> RA. Whole-body MRI for initial staging of </w:t>
      </w:r>
      <w:proofErr w:type="spellStart"/>
      <w:r w:rsidRPr="00793B43">
        <w:rPr>
          <w:rFonts w:ascii="Book Antiqua" w:hAnsi="Book Antiqua" w:cs="Times New Roman"/>
          <w:sz w:val="24"/>
          <w:szCs w:val="24"/>
          <w:lang w:eastAsia="zh-CN"/>
        </w:rPr>
        <w:t>paediatric</w:t>
      </w:r>
      <w:proofErr w:type="spellEnd"/>
      <w:r w:rsidRPr="00793B43">
        <w:rPr>
          <w:rFonts w:ascii="Book Antiqua" w:hAnsi="Book Antiqua" w:cs="Times New Roman"/>
          <w:sz w:val="24"/>
          <w:szCs w:val="24"/>
          <w:lang w:eastAsia="zh-CN"/>
        </w:rPr>
        <w:t xml:space="preserve"> lymphoma: prospective comparison to an FDG-PET/CT-based reference standard. </w:t>
      </w:r>
      <w:proofErr w:type="spellStart"/>
      <w:r w:rsidRPr="00793B43">
        <w:rPr>
          <w:rFonts w:ascii="Book Antiqua" w:hAnsi="Book Antiqua" w:cs="Times New Roman"/>
          <w:i/>
          <w:iCs/>
          <w:sz w:val="24"/>
          <w:szCs w:val="24"/>
          <w:lang w:eastAsia="zh-CN"/>
        </w:rPr>
        <w:t>Eur</w:t>
      </w:r>
      <w:proofErr w:type="spellEnd"/>
      <w:r w:rsidRPr="00793B43">
        <w:rPr>
          <w:rFonts w:ascii="Book Antiqua" w:hAnsi="Book Antiqua" w:cs="Times New Roman"/>
          <w:i/>
          <w:iCs/>
          <w:sz w:val="24"/>
          <w:szCs w:val="24"/>
          <w:lang w:eastAsia="zh-CN"/>
        </w:rPr>
        <w:t xml:space="preserve"> </w:t>
      </w:r>
      <w:proofErr w:type="spellStart"/>
      <w:r w:rsidRPr="00793B43">
        <w:rPr>
          <w:rFonts w:ascii="Book Antiqua" w:hAnsi="Book Antiqua" w:cs="Times New Roman"/>
          <w:i/>
          <w:iCs/>
          <w:sz w:val="24"/>
          <w:szCs w:val="24"/>
          <w:lang w:eastAsia="zh-CN"/>
        </w:rPr>
        <w:t>Radiol</w:t>
      </w:r>
      <w:proofErr w:type="spellEnd"/>
      <w:r w:rsidRPr="00793B43">
        <w:rPr>
          <w:rFonts w:ascii="Book Antiqua" w:hAnsi="Book Antiqua" w:cs="Times New Roman"/>
          <w:sz w:val="24"/>
          <w:szCs w:val="24"/>
          <w:lang w:eastAsia="zh-CN"/>
        </w:rPr>
        <w:t> 2014; </w:t>
      </w:r>
      <w:r w:rsidRPr="00793B43">
        <w:rPr>
          <w:rFonts w:ascii="Book Antiqua" w:hAnsi="Book Antiqua" w:cs="Times New Roman"/>
          <w:b/>
          <w:bCs/>
          <w:sz w:val="24"/>
          <w:szCs w:val="24"/>
          <w:lang w:eastAsia="zh-CN"/>
        </w:rPr>
        <w:t>24</w:t>
      </w:r>
      <w:r w:rsidRPr="00793B43">
        <w:rPr>
          <w:rFonts w:ascii="Book Antiqua" w:hAnsi="Book Antiqua" w:cs="Times New Roman"/>
          <w:sz w:val="24"/>
          <w:szCs w:val="24"/>
          <w:lang w:eastAsia="zh-CN"/>
        </w:rPr>
        <w:t>: 1153-1165 [PMID: 24563179 DOI: 10.1007/s00330-014-3114-0]</w:t>
      </w:r>
    </w:p>
    <w:p w14:paraId="0B635A45"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15 </w:t>
      </w:r>
      <w:r w:rsidRPr="00793B43">
        <w:rPr>
          <w:rFonts w:ascii="Book Antiqua" w:hAnsi="Book Antiqua" w:cs="Times New Roman"/>
          <w:b/>
          <w:bCs/>
          <w:sz w:val="24"/>
          <w:szCs w:val="24"/>
          <w:lang w:eastAsia="zh-CN"/>
        </w:rPr>
        <w:t>Siegel MJ</w:t>
      </w:r>
      <w:r w:rsidRPr="00793B43">
        <w:rPr>
          <w:rFonts w:ascii="Book Antiqua" w:hAnsi="Book Antiqua" w:cs="Times New Roman"/>
          <w:sz w:val="24"/>
          <w:szCs w:val="24"/>
          <w:lang w:eastAsia="zh-CN"/>
        </w:rPr>
        <w:t xml:space="preserve">, Jokerst CE, </w:t>
      </w:r>
      <w:proofErr w:type="spellStart"/>
      <w:r w:rsidRPr="00793B43">
        <w:rPr>
          <w:rFonts w:ascii="Book Antiqua" w:hAnsi="Book Antiqua" w:cs="Times New Roman"/>
          <w:sz w:val="24"/>
          <w:szCs w:val="24"/>
          <w:lang w:eastAsia="zh-CN"/>
        </w:rPr>
        <w:t>Rajderkar</w:t>
      </w:r>
      <w:proofErr w:type="spellEnd"/>
      <w:r w:rsidRPr="00793B43">
        <w:rPr>
          <w:rFonts w:ascii="Book Antiqua" w:hAnsi="Book Antiqua" w:cs="Times New Roman"/>
          <w:sz w:val="24"/>
          <w:szCs w:val="24"/>
          <w:lang w:eastAsia="zh-CN"/>
        </w:rPr>
        <w:t xml:space="preserve"> D, </w:t>
      </w:r>
      <w:proofErr w:type="spellStart"/>
      <w:r w:rsidRPr="00793B43">
        <w:rPr>
          <w:rFonts w:ascii="Book Antiqua" w:hAnsi="Book Antiqua" w:cs="Times New Roman"/>
          <w:sz w:val="24"/>
          <w:szCs w:val="24"/>
          <w:lang w:eastAsia="zh-CN"/>
        </w:rPr>
        <w:t>Hildebolt</w:t>
      </w:r>
      <w:proofErr w:type="spellEnd"/>
      <w:r w:rsidRPr="00793B43">
        <w:rPr>
          <w:rFonts w:ascii="Book Antiqua" w:hAnsi="Book Antiqua" w:cs="Times New Roman"/>
          <w:sz w:val="24"/>
          <w:szCs w:val="24"/>
          <w:lang w:eastAsia="zh-CN"/>
        </w:rPr>
        <w:t xml:space="preserve"> CF, Goyal S, </w:t>
      </w:r>
      <w:proofErr w:type="spellStart"/>
      <w:r w:rsidRPr="00793B43">
        <w:rPr>
          <w:rFonts w:ascii="Book Antiqua" w:hAnsi="Book Antiqua" w:cs="Times New Roman"/>
          <w:sz w:val="24"/>
          <w:szCs w:val="24"/>
          <w:lang w:eastAsia="zh-CN"/>
        </w:rPr>
        <w:t>Dehdashti</w:t>
      </w:r>
      <w:proofErr w:type="spellEnd"/>
      <w:r w:rsidRPr="00793B43">
        <w:rPr>
          <w:rFonts w:ascii="Book Antiqua" w:hAnsi="Book Antiqua" w:cs="Times New Roman"/>
          <w:sz w:val="24"/>
          <w:szCs w:val="24"/>
          <w:lang w:eastAsia="zh-CN"/>
        </w:rPr>
        <w:t xml:space="preserve"> F, Wagner Johnston N, Siegel BA. Diffusion-weighted MRI for staging and evaluation of response in diffuse large B-cell lymphoma: a pilot study. </w:t>
      </w:r>
      <w:r w:rsidRPr="00793B43">
        <w:rPr>
          <w:rFonts w:ascii="Book Antiqua" w:hAnsi="Book Antiqua" w:cs="Times New Roman"/>
          <w:i/>
          <w:iCs/>
          <w:sz w:val="24"/>
          <w:szCs w:val="24"/>
          <w:lang w:eastAsia="zh-CN"/>
        </w:rPr>
        <w:t>NMR Biomed</w:t>
      </w:r>
      <w:r w:rsidRPr="00793B43">
        <w:rPr>
          <w:rFonts w:ascii="Book Antiqua" w:hAnsi="Book Antiqua" w:cs="Times New Roman"/>
          <w:sz w:val="24"/>
          <w:szCs w:val="24"/>
          <w:lang w:eastAsia="zh-CN"/>
        </w:rPr>
        <w:t> 2014; </w:t>
      </w:r>
      <w:r w:rsidRPr="00793B43">
        <w:rPr>
          <w:rFonts w:ascii="Book Antiqua" w:hAnsi="Book Antiqua" w:cs="Times New Roman"/>
          <w:b/>
          <w:bCs/>
          <w:sz w:val="24"/>
          <w:szCs w:val="24"/>
          <w:lang w:eastAsia="zh-CN"/>
        </w:rPr>
        <w:t>27</w:t>
      </w:r>
      <w:r w:rsidRPr="00793B43">
        <w:rPr>
          <w:rFonts w:ascii="Book Antiqua" w:hAnsi="Book Antiqua" w:cs="Times New Roman"/>
          <w:sz w:val="24"/>
          <w:szCs w:val="24"/>
          <w:lang w:eastAsia="zh-CN"/>
        </w:rPr>
        <w:t>: 681-691 [PMID: 24700565 DOI: 10.1002/nbm.3105]</w:t>
      </w:r>
    </w:p>
    <w:p w14:paraId="7D8AC36F"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16 </w:t>
      </w:r>
      <w:r w:rsidRPr="00793B43">
        <w:rPr>
          <w:rFonts w:ascii="Book Antiqua" w:hAnsi="Book Antiqua" w:cs="Times New Roman"/>
          <w:b/>
          <w:bCs/>
          <w:sz w:val="24"/>
          <w:szCs w:val="24"/>
          <w:lang w:eastAsia="zh-CN"/>
        </w:rPr>
        <w:t>Chawla SC</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Federman</w:t>
      </w:r>
      <w:proofErr w:type="spellEnd"/>
      <w:r w:rsidRPr="00793B43">
        <w:rPr>
          <w:rFonts w:ascii="Book Antiqua" w:hAnsi="Book Antiqua" w:cs="Times New Roman"/>
          <w:sz w:val="24"/>
          <w:szCs w:val="24"/>
          <w:lang w:eastAsia="zh-CN"/>
        </w:rPr>
        <w:t xml:space="preserve"> N, Zhang D, Nagata K, </w:t>
      </w:r>
      <w:proofErr w:type="spellStart"/>
      <w:r w:rsidRPr="00793B43">
        <w:rPr>
          <w:rFonts w:ascii="Book Antiqua" w:hAnsi="Book Antiqua" w:cs="Times New Roman"/>
          <w:sz w:val="24"/>
          <w:szCs w:val="24"/>
          <w:lang w:eastAsia="zh-CN"/>
        </w:rPr>
        <w:t>Nuthakki</w:t>
      </w:r>
      <w:proofErr w:type="spellEnd"/>
      <w:r w:rsidRPr="00793B43">
        <w:rPr>
          <w:rFonts w:ascii="Book Antiqua" w:hAnsi="Book Antiqua" w:cs="Times New Roman"/>
          <w:sz w:val="24"/>
          <w:szCs w:val="24"/>
          <w:lang w:eastAsia="zh-CN"/>
        </w:rPr>
        <w:t xml:space="preserve"> S, </w:t>
      </w:r>
      <w:proofErr w:type="spellStart"/>
      <w:r w:rsidRPr="00793B43">
        <w:rPr>
          <w:rFonts w:ascii="Book Antiqua" w:hAnsi="Book Antiqua" w:cs="Times New Roman"/>
          <w:sz w:val="24"/>
          <w:szCs w:val="24"/>
          <w:lang w:eastAsia="zh-CN"/>
        </w:rPr>
        <w:t>McNitt</w:t>
      </w:r>
      <w:proofErr w:type="spellEnd"/>
      <w:r w:rsidRPr="00793B43">
        <w:rPr>
          <w:rFonts w:ascii="Book Antiqua" w:hAnsi="Book Antiqua" w:cs="Times New Roman"/>
          <w:sz w:val="24"/>
          <w:szCs w:val="24"/>
          <w:lang w:eastAsia="zh-CN"/>
        </w:rPr>
        <w:t xml:space="preserve">-Gray M, </w:t>
      </w:r>
      <w:proofErr w:type="spellStart"/>
      <w:r w:rsidRPr="00793B43">
        <w:rPr>
          <w:rFonts w:ascii="Book Antiqua" w:hAnsi="Book Antiqua" w:cs="Times New Roman"/>
          <w:sz w:val="24"/>
          <w:szCs w:val="24"/>
          <w:lang w:eastAsia="zh-CN"/>
        </w:rPr>
        <w:t>Boechat</w:t>
      </w:r>
      <w:proofErr w:type="spellEnd"/>
      <w:r w:rsidRPr="00793B43">
        <w:rPr>
          <w:rFonts w:ascii="Book Antiqua" w:hAnsi="Book Antiqua" w:cs="Times New Roman"/>
          <w:sz w:val="24"/>
          <w:szCs w:val="24"/>
          <w:lang w:eastAsia="zh-CN"/>
        </w:rPr>
        <w:t xml:space="preserve"> MI. Estimated cumulative radiation dose from PET/CT in children with malignancies: a 5-year retrospective review. </w:t>
      </w:r>
      <w:proofErr w:type="spellStart"/>
      <w:r w:rsidRPr="00793B43">
        <w:rPr>
          <w:rFonts w:ascii="Book Antiqua" w:hAnsi="Book Antiqua" w:cs="Times New Roman"/>
          <w:i/>
          <w:iCs/>
          <w:sz w:val="24"/>
          <w:szCs w:val="24"/>
          <w:lang w:eastAsia="zh-CN"/>
        </w:rPr>
        <w:t>Pediatr</w:t>
      </w:r>
      <w:proofErr w:type="spellEnd"/>
      <w:r w:rsidRPr="00793B43">
        <w:rPr>
          <w:rFonts w:ascii="Book Antiqua" w:hAnsi="Book Antiqua" w:cs="Times New Roman"/>
          <w:i/>
          <w:iCs/>
          <w:sz w:val="24"/>
          <w:szCs w:val="24"/>
          <w:lang w:eastAsia="zh-CN"/>
        </w:rPr>
        <w:t xml:space="preserve"> </w:t>
      </w:r>
      <w:proofErr w:type="spellStart"/>
      <w:r w:rsidRPr="00793B43">
        <w:rPr>
          <w:rFonts w:ascii="Book Antiqua" w:hAnsi="Book Antiqua" w:cs="Times New Roman"/>
          <w:i/>
          <w:iCs/>
          <w:sz w:val="24"/>
          <w:szCs w:val="24"/>
          <w:lang w:eastAsia="zh-CN"/>
        </w:rPr>
        <w:t>Radiol</w:t>
      </w:r>
      <w:proofErr w:type="spellEnd"/>
      <w:r w:rsidRPr="00793B43">
        <w:rPr>
          <w:rFonts w:ascii="Book Antiqua" w:hAnsi="Book Antiqua" w:cs="Times New Roman"/>
          <w:sz w:val="24"/>
          <w:szCs w:val="24"/>
          <w:lang w:eastAsia="zh-CN"/>
        </w:rPr>
        <w:t> 2010; </w:t>
      </w:r>
      <w:r w:rsidRPr="00793B43">
        <w:rPr>
          <w:rFonts w:ascii="Book Antiqua" w:hAnsi="Book Antiqua" w:cs="Times New Roman"/>
          <w:b/>
          <w:bCs/>
          <w:sz w:val="24"/>
          <w:szCs w:val="24"/>
          <w:lang w:eastAsia="zh-CN"/>
        </w:rPr>
        <w:t>40</w:t>
      </w:r>
      <w:r w:rsidRPr="00793B43">
        <w:rPr>
          <w:rFonts w:ascii="Book Antiqua" w:hAnsi="Book Antiqua" w:cs="Times New Roman"/>
          <w:sz w:val="24"/>
          <w:szCs w:val="24"/>
          <w:lang w:eastAsia="zh-CN"/>
        </w:rPr>
        <w:t>: 681-686 [PMID: 19967534 DOI: 10.1007/s00247-009-1434-z]</w:t>
      </w:r>
    </w:p>
    <w:p w14:paraId="4F787D43"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17 </w:t>
      </w:r>
      <w:proofErr w:type="spellStart"/>
      <w:r w:rsidRPr="00793B43">
        <w:rPr>
          <w:rFonts w:ascii="Book Antiqua" w:hAnsi="Book Antiqua" w:cs="Times New Roman"/>
          <w:b/>
          <w:bCs/>
          <w:sz w:val="24"/>
          <w:szCs w:val="24"/>
          <w:lang w:eastAsia="zh-CN"/>
        </w:rPr>
        <w:t>Attenberger</w:t>
      </w:r>
      <w:proofErr w:type="spellEnd"/>
      <w:r w:rsidRPr="00793B43">
        <w:rPr>
          <w:rFonts w:ascii="Book Antiqua" w:hAnsi="Book Antiqua" w:cs="Times New Roman"/>
          <w:b/>
          <w:bCs/>
          <w:sz w:val="24"/>
          <w:szCs w:val="24"/>
          <w:lang w:eastAsia="zh-CN"/>
        </w:rPr>
        <w:t xml:space="preserve"> U</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Catana</w:t>
      </w:r>
      <w:proofErr w:type="spellEnd"/>
      <w:r w:rsidRPr="00793B43">
        <w:rPr>
          <w:rFonts w:ascii="Book Antiqua" w:hAnsi="Book Antiqua" w:cs="Times New Roman"/>
          <w:sz w:val="24"/>
          <w:szCs w:val="24"/>
          <w:lang w:eastAsia="zh-CN"/>
        </w:rPr>
        <w:t xml:space="preserve"> C, </w:t>
      </w:r>
      <w:proofErr w:type="spellStart"/>
      <w:r w:rsidRPr="00793B43">
        <w:rPr>
          <w:rFonts w:ascii="Book Antiqua" w:hAnsi="Book Antiqua" w:cs="Times New Roman"/>
          <w:sz w:val="24"/>
          <w:szCs w:val="24"/>
          <w:lang w:eastAsia="zh-CN"/>
        </w:rPr>
        <w:t>Chandarana</w:t>
      </w:r>
      <w:proofErr w:type="spellEnd"/>
      <w:r w:rsidRPr="00793B43">
        <w:rPr>
          <w:rFonts w:ascii="Book Antiqua" w:hAnsi="Book Antiqua" w:cs="Times New Roman"/>
          <w:sz w:val="24"/>
          <w:szCs w:val="24"/>
          <w:lang w:eastAsia="zh-CN"/>
        </w:rPr>
        <w:t xml:space="preserve"> H, Catalano OA, Friedman K, Schonberg SA, Thrall J, Salvatore M, Rosen BR, </w:t>
      </w:r>
      <w:proofErr w:type="spellStart"/>
      <w:r w:rsidRPr="00793B43">
        <w:rPr>
          <w:rFonts w:ascii="Book Antiqua" w:hAnsi="Book Antiqua" w:cs="Times New Roman"/>
          <w:sz w:val="24"/>
          <w:szCs w:val="24"/>
          <w:lang w:eastAsia="zh-CN"/>
        </w:rPr>
        <w:t>Guimaraes</w:t>
      </w:r>
      <w:proofErr w:type="spellEnd"/>
      <w:r w:rsidRPr="00793B43">
        <w:rPr>
          <w:rFonts w:ascii="Book Antiqua" w:hAnsi="Book Antiqua" w:cs="Times New Roman"/>
          <w:sz w:val="24"/>
          <w:szCs w:val="24"/>
          <w:lang w:eastAsia="zh-CN"/>
        </w:rPr>
        <w:t xml:space="preserve"> AR. Whole-body FDG PET-MR oncologic imaging: pitfalls in clinical interpretation related to inaccurate MR-based attenuation correction. </w:t>
      </w:r>
      <w:proofErr w:type="spellStart"/>
      <w:r w:rsidRPr="00793B43">
        <w:rPr>
          <w:rFonts w:ascii="Book Antiqua" w:hAnsi="Book Antiqua" w:cs="Times New Roman"/>
          <w:i/>
          <w:iCs/>
          <w:sz w:val="24"/>
          <w:szCs w:val="24"/>
          <w:lang w:eastAsia="zh-CN"/>
        </w:rPr>
        <w:t>Abdom</w:t>
      </w:r>
      <w:proofErr w:type="spellEnd"/>
      <w:r w:rsidRPr="00793B43">
        <w:rPr>
          <w:rFonts w:ascii="Book Antiqua" w:hAnsi="Book Antiqua" w:cs="Times New Roman"/>
          <w:i/>
          <w:iCs/>
          <w:sz w:val="24"/>
          <w:szCs w:val="24"/>
          <w:lang w:eastAsia="zh-CN"/>
        </w:rPr>
        <w:t xml:space="preserve"> Imaging</w:t>
      </w:r>
      <w:r w:rsidRPr="00793B43">
        <w:rPr>
          <w:rFonts w:ascii="Book Antiqua" w:hAnsi="Book Antiqua" w:cs="Times New Roman"/>
          <w:sz w:val="24"/>
          <w:szCs w:val="24"/>
          <w:lang w:eastAsia="zh-CN"/>
        </w:rPr>
        <w:t> 2015; </w:t>
      </w:r>
      <w:r w:rsidRPr="00793B43">
        <w:rPr>
          <w:rFonts w:ascii="Book Antiqua" w:hAnsi="Book Antiqua" w:cs="Times New Roman"/>
          <w:b/>
          <w:bCs/>
          <w:sz w:val="24"/>
          <w:szCs w:val="24"/>
          <w:lang w:eastAsia="zh-CN"/>
        </w:rPr>
        <w:t>40</w:t>
      </w:r>
      <w:r w:rsidRPr="00793B43">
        <w:rPr>
          <w:rFonts w:ascii="Book Antiqua" w:hAnsi="Book Antiqua" w:cs="Times New Roman"/>
          <w:sz w:val="24"/>
          <w:szCs w:val="24"/>
          <w:lang w:eastAsia="zh-CN"/>
        </w:rPr>
        <w:t>: 1374-1386 [PMID: 26025348 DOI: 10.1007/s00261-015-0455-3]</w:t>
      </w:r>
    </w:p>
    <w:p w14:paraId="5C6A5F4F"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18 </w:t>
      </w:r>
      <w:r w:rsidRPr="00793B43">
        <w:rPr>
          <w:rFonts w:ascii="Book Antiqua" w:hAnsi="Book Antiqua" w:cs="Times New Roman"/>
          <w:b/>
          <w:bCs/>
          <w:sz w:val="24"/>
          <w:szCs w:val="24"/>
          <w:lang w:eastAsia="zh-CN"/>
        </w:rPr>
        <w:t>Lyons K</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Seghers</w:t>
      </w:r>
      <w:proofErr w:type="spellEnd"/>
      <w:r w:rsidRPr="00793B43">
        <w:rPr>
          <w:rFonts w:ascii="Book Antiqua" w:hAnsi="Book Antiqua" w:cs="Times New Roman"/>
          <w:sz w:val="24"/>
          <w:szCs w:val="24"/>
          <w:lang w:eastAsia="zh-CN"/>
        </w:rPr>
        <w:t xml:space="preserve"> V, Williams JL, Sorensen JI, </w:t>
      </w:r>
      <w:proofErr w:type="spellStart"/>
      <w:r w:rsidRPr="00793B43">
        <w:rPr>
          <w:rFonts w:ascii="Book Antiqua" w:hAnsi="Book Antiqua" w:cs="Times New Roman"/>
          <w:sz w:val="24"/>
          <w:szCs w:val="24"/>
          <w:lang w:eastAsia="zh-CN"/>
        </w:rPr>
        <w:t>Paldino</w:t>
      </w:r>
      <w:proofErr w:type="spellEnd"/>
      <w:r w:rsidRPr="00793B43">
        <w:rPr>
          <w:rFonts w:ascii="Book Antiqua" w:hAnsi="Book Antiqua" w:cs="Times New Roman"/>
          <w:sz w:val="24"/>
          <w:szCs w:val="24"/>
          <w:lang w:eastAsia="zh-CN"/>
        </w:rPr>
        <w:t xml:space="preserve"> MJ, Krishnamurthy R, </w:t>
      </w:r>
      <w:proofErr w:type="spellStart"/>
      <w:r w:rsidRPr="00793B43">
        <w:rPr>
          <w:rFonts w:ascii="Book Antiqua" w:hAnsi="Book Antiqua" w:cs="Times New Roman"/>
          <w:sz w:val="24"/>
          <w:szCs w:val="24"/>
          <w:lang w:eastAsia="zh-CN"/>
        </w:rPr>
        <w:t>Rohren</w:t>
      </w:r>
      <w:proofErr w:type="spellEnd"/>
      <w:r w:rsidRPr="00793B43">
        <w:rPr>
          <w:rFonts w:ascii="Book Antiqua" w:hAnsi="Book Antiqua" w:cs="Times New Roman"/>
          <w:sz w:val="24"/>
          <w:szCs w:val="24"/>
          <w:lang w:eastAsia="zh-CN"/>
        </w:rPr>
        <w:t xml:space="preserve"> EM. Qualitative FDG PET Image Assessment Using Automated Three-Segment MR Attenuation Correction Versus CT Attenuation Correction in a Tertiary Pediatric Hospital: A Prospective Study. </w:t>
      </w:r>
      <w:r w:rsidRPr="00793B43">
        <w:rPr>
          <w:rFonts w:ascii="Book Antiqua" w:hAnsi="Book Antiqua" w:cs="Times New Roman"/>
          <w:i/>
          <w:iCs/>
          <w:sz w:val="24"/>
          <w:szCs w:val="24"/>
          <w:lang w:eastAsia="zh-CN"/>
        </w:rPr>
        <w:t xml:space="preserve">AJR Am J </w:t>
      </w:r>
      <w:proofErr w:type="spellStart"/>
      <w:r w:rsidRPr="00793B43">
        <w:rPr>
          <w:rFonts w:ascii="Book Antiqua" w:hAnsi="Book Antiqua" w:cs="Times New Roman"/>
          <w:i/>
          <w:iCs/>
          <w:sz w:val="24"/>
          <w:szCs w:val="24"/>
          <w:lang w:eastAsia="zh-CN"/>
        </w:rPr>
        <w:t>Roentgenol</w:t>
      </w:r>
      <w:proofErr w:type="spellEnd"/>
      <w:r w:rsidRPr="00793B43">
        <w:rPr>
          <w:rFonts w:ascii="Book Antiqua" w:hAnsi="Book Antiqua" w:cs="Times New Roman"/>
          <w:sz w:val="24"/>
          <w:szCs w:val="24"/>
          <w:lang w:eastAsia="zh-CN"/>
        </w:rPr>
        <w:t> 2015; </w:t>
      </w:r>
      <w:r w:rsidRPr="00793B43">
        <w:rPr>
          <w:rFonts w:ascii="Book Antiqua" w:hAnsi="Book Antiqua" w:cs="Times New Roman"/>
          <w:b/>
          <w:bCs/>
          <w:sz w:val="24"/>
          <w:szCs w:val="24"/>
          <w:lang w:eastAsia="zh-CN"/>
        </w:rPr>
        <w:t>205</w:t>
      </w:r>
      <w:r w:rsidRPr="00793B43">
        <w:rPr>
          <w:rFonts w:ascii="Book Antiqua" w:hAnsi="Book Antiqua" w:cs="Times New Roman"/>
          <w:sz w:val="24"/>
          <w:szCs w:val="24"/>
          <w:lang w:eastAsia="zh-CN"/>
        </w:rPr>
        <w:t>: 652-658 [PMID: 26295654 DOI: 10.2214/AJR.14.14231]</w:t>
      </w:r>
    </w:p>
    <w:p w14:paraId="77D75015"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19 </w:t>
      </w:r>
      <w:proofErr w:type="spellStart"/>
      <w:r w:rsidRPr="00793B43">
        <w:rPr>
          <w:rFonts w:ascii="Book Antiqua" w:hAnsi="Book Antiqua" w:cs="Times New Roman"/>
          <w:b/>
          <w:bCs/>
          <w:sz w:val="24"/>
          <w:szCs w:val="24"/>
          <w:lang w:eastAsia="zh-CN"/>
        </w:rPr>
        <w:t>Heacock</w:t>
      </w:r>
      <w:proofErr w:type="spellEnd"/>
      <w:r w:rsidRPr="00793B43">
        <w:rPr>
          <w:rFonts w:ascii="Book Antiqua" w:hAnsi="Book Antiqua" w:cs="Times New Roman"/>
          <w:b/>
          <w:bCs/>
          <w:sz w:val="24"/>
          <w:szCs w:val="24"/>
          <w:lang w:eastAsia="zh-CN"/>
        </w:rPr>
        <w:t xml:space="preserve"> L</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Weissbrot</w:t>
      </w:r>
      <w:proofErr w:type="spellEnd"/>
      <w:r w:rsidRPr="00793B43">
        <w:rPr>
          <w:rFonts w:ascii="Book Antiqua" w:hAnsi="Book Antiqua" w:cs="Times New Roman"/>
          <w:sz w:val="24"/>
          <w:szCs w:val="24"/>
          <w:lang w:eastAsia="zh-CN"/>
        </w:rPr>
        <w:t xml:space="preserve"> J, </w:t>
      </w:r>
      <w:proofErr w:type="spellStart"/>
      <w:r w:rsidRPr="00793B43">
        <w:rPr>
          <w:rFonts w:ascii="Book Antiqua" w:hAnsi="Book Antiqua" w:cs="Times New Roman"/>
          <w:sz w:val="24"/>
          <w:szCs w:val="24"/>
          <w:lang w:eastAsia="zh-CN"/>
        </w:rPr>
        <w:t>Raad</w:t>
      </w:r>
      <w:proofErr w:type="spellEnd"/>
      <w:r w:rsidRPr="00793B43">
        <w:rPr>
          <w:rFonts w:ascii="Book Antiqua" w:hAnsi="Book Antiqua" w:cs="Times New Roman"/>
          <w:sz w:val="24"/>
          <w:szCs w:val="24"/>
          <w:lang w:eastAsia="zh-CN"/>
        </w:rPr>
        <w:t xml:space="preserve"> R, Campbell N, Friedman KP, </w:t>
      </w:r>
      <w:proofErr w:type="spellStart"/>
      <w:r w:rsidRPr="00793B43">
        <w:rPr>
          <w:rFonts w:ascii="Book Antiqua" w:hAnsi="Book Antiqua" w:cs="Times New Roman"/>
          <w:sz w:val="24"/>
          <w:szCs w:val="24"/>
          <w:lang w:eastAsia="zh-CN"/>
        </w:rPr>
        <w:t>Ponzo</w:t>
      </w:r>
      <w:proofErr w:type="spellEnd"/>
      <w:r w:rsidRPr="00793B43">
        <w:rPr>
          <w:rFonts w:ascii="Book Antiqua" w:hAnsi="Book Antiqua" w:cs="Times New Roman"/>
          <w:sz w:val="24"/>
          <w:szCs w:val="24"/>
          <w:lang w:eastAsia="zh-CN"/>
        </w:rPr>
        <w:t xml:space="preserve"> F, </w:t>
      </w:r>
      <w:proofErr w:type="spellStart"/>
      <w:r w:rsidRPr="00793B43">
        <w:rPr>
          <w:rFonts w:ascii="Book Antiqua" w:hAnsi="Book Antiqua" w:cs="Times New Roman"/>
          <w:sz w:val="24"/>
          <w:szCs w:val="24"/>
          <w:lang w:eastAsia="zh-CN"/>
        </w:rPr>
        <w:t>Chandarana</w:t>
      </w:r>
      <w:proofErr w:type="spellEnd"/>
      <w:r w:rsidRPr="00793B43">
        <w:rPr>
          <w:rFonts w:ascii="Book Antiqua" w:hAnsi="Book Antiqua" w:cs="Times New Roman"/>
          <w:sz w:val="24"/>
          <w:szCs w:val="24"/>
          <w:lang w:eastAsia="zh-CN"/>
        </w:rPr>
        <w:t xml:space="preserve"> H. PET/MRI for the evaluation of patients with lymphoma: initial observations. </w:t>
      </w:r>
      <w:r w:rsidRPr="00793B43">
        <w:rPr>
          <w:rFonts w:ascii="Book Antiqua" w:hAnsi="Book Antiqua" w:cs="Times New Roman"/>
          <w:i/>
          <w:iCs/>
          <w:sz w:val="24"/>
          <w:szCs w:val="24"/>
          <w:lang w:eastAsia="zh-CN"/>
        </w:rPr>
        <w:t xml:space="preserve">AJR Am J </w:t>
      </w:r>
      <w:proofErr w:type="spellStart"/>
      <w:r w:rsidRPr="00793B43">
        <w:rPr>
          <w:rFonts w:ascii="Book Antiqua" w:hAnsi="Book Antiqua" w:cs="Times New Roman"/>
          <w:i/>
          <w:iCs/>
          <w:sz w:val="24"/>
          <w:szCs w:val="24"/>
          <w:lang w:eastAsia="zh-CN"/>
        </w:rPr>
        <w:t>Roentgenol</w:t>
      </w:r>
      <w:proofErr w:type="spellEnd"/>
      <w:r w:rsidRPr="00793B43">
        <w:rPr>
          <w:rFonts w:ascii="Book Antiqua" w:hAnsi="Book Antiqua" w:cs="Times New Roman"/>
          <w:sz w:val="24"/>
          <w:szCs w:val="24"/>
          <w:lang w:eastAsia="zh-CN"/>
        </w:rPr>
        <w:t> 2015; </w:t>
      </w:r>
      <w:r w:rsidRPr="00793B43">
        <w:rPr>
          <w:rFonts w:ascii="Book Antiqua" w:hAnsi="Book Antiqua" w:cs="Times New Roman"/>
          <w:b/>
          <w:bCs/>
          <w:sz w:val="24"/>
          <w:szCs w:val="24"/>
          <w:lang w:eastAsia="zh-CN"/>
        </w:rPr>
        <w:t>204</w:t>
      </w:r>
      <w:r w:rsidRPr="00793B43">
        <w:rPr>
          <w:rFonts w:ascii="Book Antiqua" w:hAnsi="Book Antiqua" w:cs="Times New Roman"/>
          <w:sz w:val="24"/>
          <w:szCs w:val="24"/>
          <w:lang w:eastAsia="zh-CN"/>
        </w:rPr>
        <w:t>: 842-848 [PMID: 25794075 DOI: 10.2214/AJR.14.13181]</w:t>
      </w:r>
    </w:p>
    <w:p w14:paraId="1A283589" w14:textId="77777777" w:rsidR="00955700" w:rsidRPr="00793B43" w:rsidRDefault="00955700" w:rsidP="00663AE9">
      <w:pPr>
        <w:spacing w:after="0" w:line="360" w:lineRule="auto"/>
        <w:jc w:val="both"/>
        <w:rPr>
          <w:rFonts w:ascii="Book Antiqua" w:hAnsi="Book Antiqua" w:cs="Times New Roman"/>
          <w:sz w:val="24"/>
          <w:szCs w:val="24"/>
          <w:lang w:eastAsia="zh-CN"/>
        </w:rPr>
      </w:pPr>
      <w:r w:rsidRPr="00793B43">
        <w:rPr>
          <w:rFonts w:ascii="Book Antiqua" w:hAnsi="Book Antiqua" w:cs="Times New Roman"/>
          <w:sz w:val="24"/>
          <w:szCs w:val="24"/>
          <w:lang w:eastAsia="zh-CN"/>
        </w:rPr>
        <w:t>20 </w:t>
      </w:r>
      <w:proofErr w:type="spellStart"/>
      <w:r w:rsidRPr="00793B43">
        <w:rPr>
          <w:rFonts w:ascii="Book Antiqua" w:hAnsi="Book Antiqua" w:cs="Times New Roman"/>
          <w:b/>
          <w:bCs/>
          <w:sz w:val="24"/>
          <w:szCs w:val="24"/>
          <w:lang w:eastAsia="zh-CN"/>
        </w:rPr>
        <w:t>Klenk</w:t>
      </w:r>
      <w:proofErr w:type="spellEnd"/>
      <w:r w:rsidRPr="00793B43">
        <w:rPr>
          <w:rFonts w:ascii="Book Antiqua" w:hAnsi="Book Antiqua" w:cs="Times New Roman"/>
          <w:b/>
          <w:bCs/>
          <w:sz w:val="24"/>
          <w:szCs w:val="24"/>
          <w:lang w:eastAsia="zh-CN"/>
        </w:rPr>
        <w:t xml:space="preserve"> C</w:t>
      </w:r>
      <w:r w:rsidRPr="00793B43">
        <w:rPr>
          <w:rFonts w:ascii="Book Antiqua" w:hAnsi="Book Antiqua" w:cs="Times New Roman"/>
          <w:sz w:val="24"/>
          <w:szCs w:val="24"/>
          <w:lang w:eastAsia="zh-CN"/>
        </w:rPr>
        <w:t xml:space="preserve">, </w:t>
      </w:r>
      <w:proofErr w:type="spellStart"/>
      <w:r w:rsidRPr="00793B43">
        <w:rPr>
          <w:rFonts w:ascii="Book Antiqua" w:hAnsi="Book Antiqua" w:cs="Times New Roman"/>
          <w:sz w:val="24"/>
          <w:szCs w:val="24"/>
          <w:lang w:eastAsia="zh-CN"/>
        </w:rPr>
        <w:t>Gawande</w:t>
      </w:r>
      <w:proofErr w:type="spellEnd"/>
      <w:r w:rsidRPr="00793B43">
        <w:rPr>
          <w:rFonts w:ascii="Book Antiqua" w:hAnsi="Book Antiqua" w:cs="Times New Roman"/>
          <w:sz w:val="24"/>
          <w:szCs w:val="24"/>
          <w:lang w:eastAsia="zh-CN"/>
        </w:rPr>
        <w:t xml:space="preserve"> R, </w:t>
      </w:r>
      <w:proofErr w:type="spellStart"/>
      <w:r w:rsidRPr="00793B43">
        <w:rPr>
          <w:rFonts w:ascii="Book Antiqua" w:hAnsi="Book Antiqua" w:cs="Times New Roman"/>
          <w:sz w:val="24"/>
          <w:szCs w:val="24"/>
          <w:lang w:eastAsia="zh-CN"/>
        </w:rPr>
        <w:t>Uslu</w:t>
      </w:r>
      <w:proofErr w:type="spellEnd"/>
      <w:r w:rsidRPr="00793B43">
        <w:rPr>
          <w:rFonts w:ascii="Book Antiqua" w:hAnsi="Book Antiqua" w:cs="Times New Roman"/>
          <w:sz w:val="24"/>
          <w:szCs w:val="24"/>
          <w:lang w:eastAsia="zh-CN"/>
        </w:rPr>
        <w:t xml:space="preserve"> L, </w:t>
      </w:r>
      <w:proofErr w:type="spellStart"/>
      <w:r w:rsidRPr="00793B43">
        <w:rPr>
          <w:rFonts w:ascii="Book Antiqua" w:hAnsi="Book Antiqua" w:cs="Times New Roman"/>
          <w:sz w:val="24"/>
          <w:szCs w:val="24"/>
          <w:lang w:eastAsia="zh-CN"/>
        </w:rPr>
        <w:t>Khurana</w:t>
      </w:r>
      <w:proofErr w:type="spellEnd"/>
      <w:r w:rsidRPr="00793B43">
        <w:rPr>
          <w:rFonts w:ascii="Book Antiqua" w:hAnsi="Book Antiqua" w:cs="Times New Roman"/>
          <w:sz w:val="24"/>
          <w:szCs w:val="24"/>
          <w:lang w:eastAsia="zh-CN"/>
        </w:rPr>
        <w:t xml:space="preserve"> A, </w:t>
      </w:r>
      <w:proofErr w:type="spellStart"/>
      <w:r w:rsidRPr="00793B43">
        <w:rPr>
          <w:rFonts w:ascii="Book Antiqua" w:hAnsi="Book Antiqua" w:cs="Times New Roman"/>
          <w:sz w:val="24"/>
          <w:szCs w:val="24"/>
          <w:lang w:eastAsia="zh-CN"/>
        </w:rPr>
        <w:t>Qiu</w:t>
      </w:r>
      <w:proofErr w:type="spellEnd"/>
      <w:r w:rsidRPr="00793B43">
        <w:rPr>
          <w:rFonts w:ascii="Book Antiqua" w:hAnsi="Book Antiqua" w:cs="Times New Roman"/>
          <w:sz w:val="24"/>
          <w:szCs w:val="24"/>
          <w:lang w:eastAsia="zh-CN"/>
        </w:rPr>
        <w:t xml:space="preserve"> D, </w:t>
      </w:r>
      <w:proofErr w:type="spellStart"/>
      <w:r w:rsidRPr="00793B43">
        <w:rPr>
          <w:rFonts w:ascii="Book Antiqua" w:hAnsi="Book Antiqua" w:cs="Times New Roman"/>
          <w:sz w:val="24"/>
          <w:szCs w:val="24"/>
          <w:lang w:eastAsia="zh-CN"/>
        </w:rPr>
        <w:t>Quon</w:t>
      </w:r>
      <w:proofErr w:type="spellEnd"/>
      <w:r w:rsidRPr="00793B43">
        <w:rPr>
          <w:rFonts w:ascii="Book Antiqua" w:hAnsi="Book Antiqua" w:cs="Times New Roman"/>
          <w:sz w:val="24"/>
          <w:szCs w:val="24"/>
          <w:lang w:eastAsia="zh-CN"/>
        </w:rPr>
        <w:t xml:space="preserve"> A, </w:t>
      </w:r>
      <w:proofErr w:type="spellStart"/>
      <w:r w:rsidRPr="00793B43">
        <w:rPr>
          <w:rFonts w:ascii="Book Antiqua" w:hAnsi="Book Antiqua" w:cs="Times New Roman"/>
          <w:sz w:val="24"/>
          <w:szCs w:val="24"/>
          <w:lang w:eastAsia="zh-CN"/>
        </w:rPr>
        <w:t>Donig</w:t>
      </w:r>
      <w:proofErr w:type="spellEnd"/>
      <w:r w:rsidRPr="00793B43">
        <w:rPr>
          <w:rFonts w:ascii="Book Antiqua" w:hAnsi="Book Antiqua" w:cs="Times New Roman"/>
          <w:sz w:val="24"/>
          <w:szCs w:val="24"/>
          <w:lang w:eastAsia="zh-CN"/>
        </w:rPr>
        <w:t xml:space="preserve"> J, Rosenberg J, Luna-</w:t>
      </w:r>
      <w:proofErr w:type="spellStart"/>
      <w:r w:rsidRPr="00793B43">
        <w:rPr>
          <w:rFonts w:ascii="Book Antiqua" w:hAnsi="Book Antiqua" w:cs="Times New Roman"/>
          <w:sz w:val="24"/>
          <w:szCs w:val="24"/>
          <w:lang w:eastAsia="zh-CN"/>
        </w:rPr>
        <w:t>Fineman</w:t>
      </w:r>
      <w:proofErr w:type="spellEnd"/>
      <w:r w:rsidRPr="00793B43">
        <w:rPr>
          <w:rFonts w:ascii="Book Antiqua" w:hAnsi="Book Antiqua" w:cs="Times New Roman"/>
          <w:sz w:val="24"/>
          <w:szCs w:val="24"/>
          <w:lang w:eastAsia="zh-CN"/>
        </w:rPr>
        <w:t xml:space="preserve"> S, Moseley M, </w:t>
      </w:r>
      <w:proofErr w:type="spellStart"/>
      <w:r w:rsidRPr="00793B43">
        <w:rPr>
          <w:rFonts w:ascii="Book Antiqua" w:hAnsi="Book Antiqua" w:cs="Times New Roman"/>
          <w:sz w:val="24"/>
          <w:szCs w:val="24"/>
          <w:lang w:eastAsia="zh-CN"/>
        </w:rPr>
        <w:t>Daldrup</w:t>
      </w:r>
      <w:proofErr w:type="spellEnd"/>
      <w:r w:rsidRPr="00793B43">
        <w:rPr>
          <w:rFonts w:ascii="Book Antiqua" w:hAnsi="Book Antiqua" w:cs="Times New Roman"/>
          <w:sz w:val="24"/>
          <w:szCs w:val="24"/>
          <w:lang w:eastAsia="zh-CN"/>
        </w:rPr>
        <w:t xml:space="preserve">-Link HE. </w:t>
      </w:r>
      <w:proofErr w:type="spellStart"/>
      <w:r w:rsidRPr="00793B43">
        <w:rPr>
          <w:rFonts w:ascii="Book Antiqua" w:hAnsi="Book Antiqua" w:cs="Times New Roman"/>
          <w:sz w:val="24"/>
          <w:szCs w:val="24"/>
          <w:lang w:eastAsia="zh-CN"/>
        </w:rPr>
        <w:t>Ionising</w:t>
      </w:r>
      <w:proofErr w:type="spellEnd"/>
      <w:r w:rsidRPr="00793B43">
        <w:rPr>
          <w:rFonts w:ascii="Book Antiqua" w:hAnsi="Book Antiqua" w:cs="Times New Roman"/>
          <w:sz w:val="24"/>
          <w:szCs w:val="24"/>
          <w:lang w:eastAsia="zh-CN"/>
        </w:rPr>
        <w:t xml:space="preserve"> radiation-free whole-body MRI versus (</w:t>
      </w:r>
      <w:proofErr w:type="gramStart"/>
      <w:r w:rsidRPr="00793B43">
        <w:rPr>
          <w:rFonts w:ascii="Book Antiqua" w:hAnsi="Book Antiqua" w:cs="Times New Roman"/>
          <w:sz w:val="24"/>
          <w:szCs w:val="24"/>
          <w:lang w:eastAsia="zh-CN"/>
        </w:rPr>
        <w:t>18)F</w:t>
      </w:r>
      <w:proofErr w:type="gramEnd"/>
      <w:r w:rsidRPr="00793B43">
        <w:rPr>
          <w:rFonts w:ascii="Book Antiqua" w:hAnsi="Book Antiqua" w:cs="Times New Roman"/>
          <w:sz w:val="24"/>
          <w:szCs w:val="24"/>
          <w:lang w:eastAsia="zh-CN"/>
        </w:rPr>
        <w:t>-</w:t>
      </w:r>
      <w:proofErr w:type="spellStart"/>
      <w:r w:rsidRPr="00793B43">
        <w:rPr>
          <w:rFonts w:ascii="Book Antiqua" w:hAnsi="Book Antiqua" w:cs="Times New Roman"/>
          <w:sz w:val="24"/>
          <w:szCs w:val="24"/>
          <w:lang w:eastAsia="zh-CN"/>
        </w:rPr>
        <w:t>fluorodeoxyglucose</w:t>
      </w:r>
      <w:proofErr w:type="spellEnd"/>
      <w:r w:rsidRPr="00793B43">
        <w:rPr>
          <w:rFonts w:ascii="Book Antiqua" w:hAnsi="Book Antiqua" w:cs="Times New Roman"/>
          <w:sz w:val="24"/>
          <w:szCs w:val="24"/>
          <w:lang w:eastAsia="zh-CN"/>
        </w:rPr>
        <w:t xml:space="preserve"> PET/CT scans for children and young adults </w:t>
      </w:r>
      <w:r w:rsidRPr="00793B43">
        <w:rPr>
          <w:rFonts w:ascii="Book Antiqua" w:hAnsi="Book Antiqua" w:cs="Times New Roman"/>
          <w:sz w:val="24"/>
          <w:szCs w:val="24"/>
          <w:lang w:eastAsia="zh-CN"/>
        </w:rPr>
        <w:lastRenderedPageBreak/>
        <w:t>with cancer: a prospective, non-</w:t>
      </w:r>
      <w:proofErr w:type="spellStart"/>
      <w:r w:rsidRPr="00793B43">
        <w:rPr>
          <w:rFonts w:ascii="Book Antiqua" w:hAnsi="Book Antiqua" w:cs="Times New Roman"/>
          <w:sz w:val="24"/>
          <w:szCs w:val="24"/>
          <w:lang w:eastAsia="zh-CN"/>
        </w:rPr>
        <w:t>randomised</w:t>
      </w:r>
      <w:proofErr w:type="spellEnd"/>
      <w:r w:rsidRPr="00793B43">
        <w:rPr>
          <w:rFonts w:ascii="Book Antiqua" w:hAnsi="Book Antiqua" w:cs="Times New Roman"/>
          <w:sz w:val="24"/>
          <w:szCs w:val="24"/>
          <w:lang w:eastAsia="zh-CN"/>
        </w:rPr>
        <w:t>, single-</w:t>
      </w:r>
      <w:proofErr w:type="spellStart"/>
      <w:r w:rsidRPr="00793B43">
        <w:rPr>
          <w:rFonts w:ascii="Book Antiqua" w:hAnsi="Book Antiqua" w:cs="Times New Roman"/>
          <w:sz w:val="24"/>
          <w:szCs w:val="24"/>
          <w:lang w:eastAsia="zh-CN"/>
        </w:rPr>
        <w:t>centre</w:t>
      </w:r>
      <w:proofErr w:type="spellEnd"/>
      <w:r w:rsidRPr="00793B43">
        <w:rPr>
          <w:rFonts w:ascii="Book Antiqua" w:hAnsi="Book Antiqua" w:cs="Times New Roman"/>
          <w:sz w:val="24"/>
          <w:szCs w:val="24"/>
          <w:lang w:eastAsia="zh-CN"/>
        </w:rPr>
        <w:t xml:space="preserve"> study. </w:t>
      </w:r>
      <w:r w:rsidRPr="00793B43">
        <w:rPr>
          <w:rFonts w:ascii="Book Antiqua" w:hAnsi="Book Antiqua" w:cs="Times New Roman"/>
          <w:i/>
          <w:iCs/>
          <w:sz w:val="24"/>
          <w:szCs w:val="24"/>
          <w:lang w:eastAsia="zh-CN"/>
        </w:rPr>
        <w:t xml:space="preserve">Lancet </w:t>
      </w:r>
      <w:proofErr w:type="spellStart"/>
      <w:r w:rsidRPr="00793B43">
        <w:rPr>
          <w:rFonts w:ascii="Book Antiqua" w:hAnsi="Book Antiqua" w:cs="Times New Roman"/>
          <w:i/>
          <w:iCs/>
          <w:sz w:val="24"/>
          <w:szCs w:val="24"/>
          <w:lang w:eastAsia="zh-CN"/>
        </w:rPr>
        <w:t>Oncol</w:t>
      </w:r>
      <w:proofErr w:type="spellEnd"/>
      <w:r w:rsidRPr="00793B43">
        <w:rPr>
          <w:rFonts w:ascii="Book Antiqua" w:hAnsi="Book Antiqua" w:cs="Times New Roman"/>
          <w:sz w:val="24"/>
          <w:szCs w:val="24"/>
          <w:lang w:eastAsia="zh-CN"/>
        </w:rPr>
        <w:t> 2014; </w:t>
      </w:r>
      <w:r w:rsidRPr="00793B43">
        <w:rPr>
          <w:rFonts w:ascii="Book Antiqua" w:hAnsi="Book Antiqua" w:cs="Times New Roman"/>
          <w:b/>
          <w:bCs/>
          <w:sz w:val="24"/>
          <w:szCs w:val="24"/>
          <w:lang w:eastAsia="zh-CN"/>
        </w:rPr>
        <w:t>15</w:t>
      </w:r>
      <w:r w:rsidRPr="00793B43">
        <w:rPr>
          <w:rFonts w:ascii="Book Antiqua" w:hAnsi="Book Antiqua" w:cs="Times New Roman"/>
          <w:sz w:val="24"/>
          <w:szCs w:val="24"/>
          <w:lang w:eastAsia="zh-CN"/>
        </w:rPr>
        <w:t>: 275-285 [PMID: 24559803 DOI: 10.1016/S1470-2045(14)70021-X]</w:t>
      </w:r>
    </w:p>
    <w:p w14:paraId="139A7EA5" w14:textId="77777777" w:rsidR="00955700" w:rsidRPr="00793B43" w:rsidRDefault="00955700" w:rsidP="00663AE9">
      <w:pPr>
        <w:spacing w:after="0" w:line="360" w:lineRule="auto"/>
        <w:jc w:val="both"/>
        <w:rPr>
          <w:rFonts w:ascii="Book Antiqua" w:hAnsi="Book Antiqua" w:cs="Times New Roman"/>
          <w:sz w:val="24"/>
          <w:szCs w:val="24"/>
          <w:lang w:eastAsia="zh-CN"/>
        </w:rPr>
      </w:pPr>
    </w:p>
    <w:p w14:paraId="28F94A6C" w14:textId="77777777" w:rsidR="00955700" w:rsidRPr="00793B43" w:rsidRDefault="00955700" w:rsidP="00663AE9">
      <w:pPr>
        <w:widowControl w:val="0"/>
        <w:spacing w:after="0" w:line="360" w:lineRule="auto"/>
        <w:jc w:val="right"/>
        <w:rPr>
          <w:rFonts w:ascii="Book Antiqua" w:hAnsi="Book Antiqua" w:cs="Courier New"/>
          <w:b/>
          <w:kern w:val="2"/>
          <w:sz w:val="24"/>
          <w:szCs w:val="24"/>
          <w:lang w:eastAsia="zh-CN"/>
        </w:rPr>
      </w:pPr>
      <w:bookmarkStart w:id="153" w:name="OLE_LINK176"/>
      <w:bookmarkStart w:id="154" w:name="OLE_LINK187"/>
      <w:bookmarkStart w:id="155" w:name="OLE_LINK188"/>
      <w:r w:rsidRPr="00793B43">
        <w:rPr>
          <w:rFonts w:ascii="Book Antiqua" w:hAnsi="Book Antiqua" w:cs="Courier New"/>
          <w:b/>
          <w:kern w:val="2"/>
          <w:sz w:val="24"/>
          <w:szCs w:val="24"/>
          <w:lang w:eastAsia="zh-CN"/>
        </w:rPr>
        <w:t xml:space="preserve">P-Reviewer: </w:t>
      </w:r>
      <w:proofErr w:type="spellStart"/>
      <w:r w:rsidRPr="00793B43">
        <w:rPr>
          <w:rFonts w:ascii="Book Antiqua" w:hAnsi="Book Antiqua" w:cs="Courier New"/>
          <w:kern w:val="2"/>
          <w:sz w:val="24"/>
          <w:szCs w:val="24"/>
          <w:lang w:eastAsia="zh-CN"/>
        </w:rPr>
        <w:t>Assadi</w:t>
      </w:r>
      <w:proofErr w:type="spellEnd"/>
      <w:r w:rsidRPr="00793B43">
        <w:rPr>
          <w:rFonts w:ascii="Book Antiqua" w:hAnsi="Book Antiqua" w:cs="Courier New"/>
          <w:kern w:val="2"/>
          <w:sz w:val="24"/>
          <w:szCs w:val="24"/>
          <w:lang w:eastAsia="zh-CN"/>
        </w:rPr>
        <w:t xml:space="preserve"> M, Casciaro S, </w:t>
      </w:r>
      <w:proofErr w:type="spellStart"/>
      <w:r w:rsidRPr="00793B43">
        <w:rPr>
          <w:rFonts w:ascii="Book Antiqua" w:hAnsi="Book Antiqua" w:cs="Courier New"/>
          <w:kern w:val="2"/>
          <w:sz w:val="24"/>
          <w:szCs w:val="24"/>
          <w:lang w:eastAsia="zh-CN"/>
        </w:rPr>
        <w:t>Rokni</w:t>
      </w:r>
      <w:proofErr w:type="spellEnd"/>
      <w:r w:rsidRPr="00793B43">
        <w:rPr>
          <w:rFonts w:ascii="Book Antiqua" w:hAnsi="Book Antiqua" w:cs="Courier New"/>
          <w:kern w:val="2"/>
          <w:sz w:val="24"/>
          <w:szCs w:val="24"/>
          <w:lang w:eastAsia="zh-CN"/>
        </w:rPr>
        <w:t xml:space="preserve"> </w:t>
      </w:r>
      <w:proofErr w:type="spellStart"/>
      <w:r w:rsidRPr="00793B43">
        <w:rPr>
          <w:rFonts w:ascii="Book Antiqua" w:hAnsi="Book Antiqua" w:cs="Courier New"/>
          <w:kern w:val="2"/>
          <w:sz w:val="24"/>
          <w:szCs w:val="24"/>
          <w:lang w:eastAsia="zh-CN"/>
        </w:rPr>
        <w:t>Yazdi</w:t>
      </w:r>
      <w:proofErr w:type="spellEnd"/>
      <w:r w:rsidRPr="00793B43">
        <w:rPr>
          <w:rFonts w:ascii="Book Antiqua" w:hAnsi="Book Antiqua" w:cs="Courier New"/>
          <w:kern w:val="2"/>
          <w:sz w:val="24"/>
          <w:szCs w:val="24"/>
          <w:lang w:eastAsia="zh-CN"/>
        </w:rPr>
        <w:t xml:space="preserve"> H </w:t>
      </w:r>
      <w:r w:rsidRPr="00793B43">
        <w:rPr>
          <w:rFonts w:ascii="Book Antiqua" w:hAnsi="Book Antiqua" w:cs="Courier New"/>
          <w:b/>
          <w:kern w:val="2"/>
          <w:sz w:val="24"/>
          <w:szCs w:val="24"/>
          <w:lang w:eastAsia="zh-CN"/>
        </w:rPr>
        <w:t xml:space="preserve">S-Editor: </w:t>
      </w:r>
      <w:proofErr w:type="spellStart"/>
      <w:r w:rsidRPr="00793B43">
        <w:rPr>
          <w:rFonts w:ascii="Book Antiqua" w:hAnsi="Book Antiqua" w:cs="Courier New"/>
          <w:kern w:val="2"/>
          <w:sz w:val="24"/>
          <w:szCs w:val="24"/>
          <w:lang w:eastAsia="zh-CN"/>
        </w:rPr>
        <w:t>Qiu</w:t>
      </w:r>
      <w:proofErr w:type="spellEnd"/>
      <w:r w:rsidRPr="00793B43">
        <w:rPr>
          <w:rFonts w:ascii="Book Antiqua" w:hAnsi="Book Antiqua" w:cs="Courier New"/>
          <w:kern w:val="2"/>
          <w:sz w:val="24"/>
          <w:szCs w:val="24"/>
          <w:lang w:eastAsia="zh-CN"/>
        </w:rPr>
        <w:t xml:space="preserve"> S</w:t>
      </w:r>
      <w:r w:rsidRPr="00793B43">
        <w:rPr>
          <w:rFonts w:ascii="Book Antiqua" w:hAnsi="Book Antiqua" w:cs="Courier New"/>
          <w:b/>
          <w:kern w:val="2"/>
          <w:sz w:val="24"/>
          <w:szCs w:val="24"/>
          <w:lang w:eastAsia="zh-CN"/>
        </w:rPr>
        <w:t xml:space="preserve"> L-Editor: E-Editor:</w:t>
      </w:r>
      <w:bookmarkEnd w:id="151"/>
      <w:bookmarkEnd w:id="152"/>
      <w:bookmarkEnd w:id="153"/>
      <w:bookmarkEnd w:id="154"/>
      <w:bookmarkEnd w:id="155"/>
    </w:p>
    <w:p w14:paraId="0967D42F" w14:textId="77777777" w:rsidR="007660D0" w:rsidRPr="00793B43" w:rsidRDefault="007660D0" w:rsidP="00663AE9">
      <w:pPr>
        <w:spacing w:after="0" w:line="360" w:lineRule="auto"/>
        <w:jc w:val="both"/>
        <w:rPr>
          <w:rFonts w:ascii="Book Antiqua" w:hAnsi="Book Antiqua" w:cs="Arial"/>
          <w:sz w:val="24"/>
          <w:szCs w:val="24"/>
        </w:rPr>
      </w:pPr>
      <w:r w:rsidRPr="00793B43">
        <w:rPr>
          <w:rFonts w:ascii="Book Antiqua" w:hAnsi="Book Antiqua" w:cs="Arial"/>
          <w:sz w:val="24"/>
          <w:szCs w:val="24"/>
        </w:rPr>
        <w:br w:type="page"/>
      </w:r>
    </w:p>
    <w:p w14:paraId="18686BEB" w14:textId="254867D3" w:rsidR="009E4361" w:rsidRPr="00793B43" w:rsidRDefault="00767625" w:rsidP="00663AE9">
      <w:pPr>
        <w:spacing w:after="0" w:line="360" w:lineRule="auto"/>
        <w:jc w:val="both"/>
        <w:rPr>
          <w:rFonts w:ascii="Book Antiqua" w:hAnsi="Book Antiqua" w:cs="Arial"/>
          <w:b/>
          <w:sz w:val="24"/>
          <w:szCs w:val="24"/>
        </w:rPr>
      </w:pPr>
      <w:r w:rsidRPr="00793B43">
        <w:rPr>
          <w:rFonts w:ascii="Book Antiqua" w:hAnsi="Book Antiqua" w:cs="Arial"/>
          <w:b/>
          <w:sz w:val="24"/>
          <w:szCs w:val="24"/>
        </w:rPr>
        <w:lastRenderedPageBreak/>
        <w:t>Table 1</w:t>
      </w:r>
      <w:r w:rsidR="009E4361" w:rsidRPr="00793B43">
        <w:rPr>
          <w:rFonts w:ascii="Book Antiqua" w:hAnsi="Book Antiqua" w:cs="Arial"/>
          <w:b/>
          <w:sz w:val="24"/>
          <w:szCs w:val="24"/>
        </w:rPr>
        <w:t xml:space="preserve"> </w:t>
      </w:r>
      <w:r w:rsidR="007120E5" w:rsidRPr="00793B43">
        <w:rPr>
          <w:rFonts w:ascii="Book Antiqua" w:hAnsi="Book Antiqua" w:cs="Arial"/>
          <w:b/>
          <w:sz w:val="24"/>
          <w:szCs w:val="24"/>
        </w:rPr>
        <w:t>Magnetic resonance imaging</w:t>
      </w:r>
      <w:r w:rsidR="009E4361" w:rsidRPr="00793B43">
        <w:rPr>
          <w:rFonts w:ascii="Book Antiqua" w:hAnsi="Book Antiqua" w:cs="Arial"/>
          <w:b/>
          <w:sz w:val="24"/>
          <w:szCs w:val="24"/>
        </w:rPr>
        <w:t xml:space="preserve"> </w:t>
      </w:r>
      <w:r w:rsidR="006F4E74" w:rsidRPr="00793B43">
        <w:rPr>
          <w:rFonts w:ascii="Book Antiqua" w:hAnsi="Book Antiqua" w:cs="Arial"/>
          <w:b/>
          <w:sz w:val="24"/>
          <w:szCs w:val="24"/>
        </w:rPr>
        <w:t xml:space="preserve">pulse sequences in </w:t>
      </w:r>
      <w:r w:rsidR="00932B36" w:rsidRPr="00793B43">
        <w:rPr>
          <w:rFonts w:ascii="Book Antiqua" w:hAnsi="Book Antiqua" w:cs="Arial"/>
          <w:b/>
          <w:sz w:val="24"/>
          <w:szCs w:val="24"/>
        </w:rPr>
        <w:t xml:space="preserve">pediatric </w:t>
      </w:r>
      <w:r w:rsidR="006F4E74" w:rsidRPr="00793B43">
        <w:rPr>
          <w:rFonts w:ascii="Book Antiqua" w:hAnsi="Book Antiqua" w:cs="Arial"/>
          <w:b/>
          <w:sz w:val="24"/>
          <w:szCs w:val="24"/>
        </w:rPr>
        <w:t xml:space="preserve">whole body </w:t>
      </w:r>
      <w:r w:rsidR="00EE14DC" w:rsidRPr="00793B43">
        <w:rPr>
          <w:rFonts w:ascii="Book Antiqua" w:hAnsi="Book Antiqua" w:cs="Arial"/>
          <w:b/>
          <w:sz w:val="24"/>
          <w:szCs w:val="24"/>
        </w:rPr>
        <w:t>positron emission tomography-magnetic resonance imaging</w:t>
      </w:r>
      <w:r w:rsidR="006F4E74" w:rsidRPr="00793B43">
        <w:rPr>
          <w:rFonts w:ascii="Book Antiqua" w:hAnsi="Book Antiqua" w:cs="Arial"/>
          <w:b/>
          <w:sz w:val="24"/>
          <w:szCs w:val="24"/>
        </w:rPr>
        <w:t xml:space="preserve"> protocol</w:t>
      </w:r>
    </w:p>
    <w:tbl>
      <w:tblPr>
        <w:tblStyle w:val="TableGrid"/>
        <w:tblW w:w="9782"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4"/>
        <w:gridCol w:w="990"/>
        <w:gridCol w:w="900"/>
        <w:gridCol w:w="810"/>
        <w:gridCol w:w="810"/>
        <w:gridCol w:w="720"/>
        <w:gridCol w:w="900"/>
        <w:gridCol w:w="810"/>
        <w:gridCol w:w="1080"/>
        <w:gridCol w:w="1038"/>
      </w:tblGrid>
      <w:tr w:rsidR="000C7774" w:rsidRPr="00793B43" w14:paraId="1EE002E3" w14:textId="77777777" w:rsidTr="00F168B6">
        <w:trPr>
          <w:trHeight w:val="1220"/>
        </w:trPr>
        <w:tc>
          <w:tcPr>
            <w:tcW w:w="1724" w:type="dxa"/>
            <w:tcBorders>
              <w:bottom w:val="single" w:sz="4" w:space="0" w:color="auto"/>
            </w:tcBorders>
          </w:tcPr>
          <w:p w14:paraId="7900E0C6"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Pulse sequence</w:t>
            </w:r>
          </w:p>
        </w:tc>
        <w:tc>
          <w:tcPr>
            <w:tcW w:w="990" w:type="dxa"/>
            <w:tcBorders>
              <w:bottom w:val="single" w:sz="4" w:space="0" w:color="auto"/>
            </w:tcBorders>
          </w:tcPr>
          <w:p w14:paraId="31BBF3EE"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Plane</w:t>
            </w:r>
          </w:p>
        </w:tc>
        <w:tc>
          <w:tcPr>
            <w:tcW w:w="900" w:type="dxa"/>
            <w:tcBorders>
              <w:bottom w:val="single" w:sz="4" w:space="0" w:color="auto"/>
            </w:tcBorders>
          </w:tcPr>
          <w:p w14:paraId="1289CFCC"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TR (msec)</w:t>
            </w:r>
          </w:p>
        </w:tc>
        <w:tc>
          <w:tcPr>
            <w:tcW w:w="810" w:type="dxa"/>
            <w:tcBorders>
              <w:bottom w:val="single" w:sz="4" w:space="0" w:color="auto"/>
            </w:tcBorders>
          </w:tcPr>
          <w:p w14:paraId="4BF592E2"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TE</w:t>
            </w:r>
          </w:p>
          <w:p w14:paraId="2710D6C6"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(msec)</w:t>
            </w:r>
          </w:p>
        </w:tc>
        <w:tc>
          <w:tcPr>
            <w:tcW w:w="810" w:type="dxa"/>
            <w:tcBorders>
              <w:bottom w:val="single" w:sz="4" w:space="0" w:color="auto"/>
            </w:tcBorders>
          </w:tcPr>
          <w:p w14:paraId="4C0C2845"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Thk/sp (mm)</w:t>
            </w:r>
          </w:p>
        </w:tc>
        <w:tc>
          <w:tcPr>
            <w:tcW w:w="720" w:type="dxa"/>
            <w:tcBorders>
              <w:bottom w:val="single" w:sz="4" w:space="0" w:color="auto"/>
            </w:tcBorders>
          </w:tcPr>
          <w:p w14:paraId="0971BDB4"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Flip angle</w:t>
            </w:r>
          </w:p>
        </w:tc>
        <w:tc>
          <w:tcPr>
            <w:tcW w:w="900" w:type="dxa"/>
            <w:tcBorders>
              <w:bottom w:val="single" w:sz="4" w:space="0" w:color="auto"/>
            </w:tcBorders>
          </w:tcPr>
          <w:p w14:paraId="6B8765AD"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BW</w:t>
            </w:r>
          </w:p>
          <w:p w14:paraId="44547C08" w14:textId="77777777" w:rsidR="007974D3" w:rsidRPr="00793B43" w:rsidRDefault="007974D3"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(Hz/Px)</w:t>
            </w:r>
          </w:p>
        </w:tc>
        <w:tc>
          <w:tcPr>
            <w:tcW w:w="810" w:type="dxa"/>
            <w:tcBorders>
              <w:bottom w:val="single" w:sz="4" w:space="0" w:color="auto"/>
            </w:tcBorders>
          </w:tcPr>
          <w:p w14:paraId="7827252E"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FOV</w:t>
            </w:r>
          </w:p>
          <w:p w14:paraId="10CA5398" w14:textId="77777777" w:rsidR="007974D3" w:rsidRPr="00793B43" w:rsidRDefault="007974D3"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(cm)</w:t>
            </w:r>
          </w:p>
        </w:tc>
        <w:tc>
          <w:tcPr>
            <w:tcW w:w="1080" w:type="dxa"/>
            <w:tcBorders>
              <w:bottom w:val="single" w:sz="4" w:space="0" w:color="auto"/>
            </w:tcBorders>
          </w:tcPr>
          <w:p w14:paraId="3CF5A7B0" w14:textId="77777777" w:rsidR="00FA7874" w:rsidRPr="00793B43" w:rsidRDefault="00FA7874"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Matrix</w:t>
            </w:r>
          </w:p>
        </w:tc>
        <w:tc>
          <w:tcPr>
            <w:tcW w:w="1038" w:type="dxa"/>
            <w:tcBorders>
              <w:bottom w:val="single" w:sz="4" w:space="0" w:color="auto"/>
            </w:tcBorders>
          </w:tcPr>
          <w:p w14:paraId="372EF0FE" w14:textId="77777777" w:rsidR="00FA7874" w:rsidRPr="00793B43" w:rsidRDefault="007974D3" w:rsidP="00663AE9">
            <w:pPr>
              <w:spacing w:line="360" w:lineRule="auto"/>
              <w:jc w:val="both"/>
              <w:rPr>
                <w:rFonts w:ascii="Book Antiqua" w:hAnsi="Book Antiqua" w:cs="Times New Roman"/>
                <w:b/>
                <w:sz w:val="24"/>
                <w:szCs w:val="24"/>
              </w:rPr>
            </w:pPr>
            <w:r w:rsidRPr="00793B43">
              <w:rPr>
                <w:rFonts w:ascii="Book Antiqua" w:hAnsi="Book Antiqua" w:cs="Times New Roman"/>
                <w:b/>
                <w:sz w:val="24"/>
                <w:szCs w:val="24"/>
              </w:rPr>
              <w:t>TA</w:t>
            </w:r>
          </w:p>
        </w:tc>
      </w:tr>
      <w:tr w:rsidR="000C7774" w:rsidRPr="00793B43" w14:paraId="4AEB3E78" w14:textId="77777777" w:rsidTr="00F168B6">
        <w:tc>
          <w:tcPr>
            <w:tcW w:w="1724" w:type="dxa"/>
          </w:tcPr>
          <w:p w14:paraId="12DB844D"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 xml:space="preserve">T1 Dixon </w:t>
            </w:r>
            <w:r w:rsidR="00C65275" w:rsidRPr="00793B43">
              <w:rPr>
                <w:rFonts w:ascii="Book Antiqua" w:hAnsi="Book Antiqua" w:cs="Times New Roman"/>
                <w:sz w:val="24"/>
                <w:szCs w:val="24"/>
              </w:rPr>
              <w:t xml:space="preserve">VIBE </w:t>
            </w:r>
            <w:r w:rsidRPr="00793B43">
              <w:rPr>
                <w:rFonts w:ascii="Book Antiqua" w:hAnsi="Book Antiqua" w:cs="Times New Roman"/>
                <w:sz w:val="24"/>
                <w:szCs w:val="24"/>
              </w:rPr>
              <w:t>AC</w:t>
            </w:r>
          </w:p>
        </w:tc>
        <w:tc>
          <w:tcPr>
            <w:tcW w:w="990" w:type="dxa"/>
          </w:tcPr>
          <w:p w14:paraId="0A6F3C8B"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Coronal</w:t>
            </w:r>
          </w:p>
        </w:tc>
        <w:tc>
          <w:tcPr>
            <w:tcW w:w="900" w:type="dxa"/>
          </w:tcPr>
          <w:p w14:paraId="6872474F"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3.6</w:t>
            </w:r>
          </w:p>
        </w:tc>
        <w:tc>
          <w:tcPr>
            <w:tcW w:w="810" w:type="dxa"/>
          </w:tcPr>
          <w:p w14:paraId="03267EFD"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1.2</w:t>
            </w:r>
          </w:p>
        </w:tc>
        <w:tc>
          <w:tcPr>
            <w:tcW w:w="810" w:type="dxa"/>
          </w:tcPr>
          <w:p w14:paraId="76E268DA"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3/0</w:t>
            </w:r>
          </w:p>
        </w:tc>
        <w:tc>
          <w:tcPr>
            <w:tcW w:w="720" w:type="dxa"/>
          </w:tcPr>
          <w:p w14:paraId="66DD7532" w14:textId="77777777" w:rsidR="00FA7874" w:rsidRPr="00793B43" w:rsidRDefault="007974D3"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10</w:t>
            </w:r>
            <w:r w:rsidRPr="00793B43">
              <w:rPr>
                <w:rFonts w:ascii="Book Antiqua" w:hAnsi="Book Antiqua" w:cs="Times New Roman"/>
                <w:sz w:val="24"/>
                <w:szCs w:val="24"/>
                <w:vertAlign w:val="superscript"/>
              </w:rPr>
              <w:t>0</w:t>
            </w:r>
          </w:p>
        </w:tc>
        <w:tc>
          <w:tcPr>
            <w:tcW w:w="900" w:type="dxa"/>
          </w:tcPr>
          <w:p w14:paraId="58E5F5A0" w14:textId="77777777" w:rsidR="00FA7874" w:rsidRPr="00793B43" w:rsidRDefault="007974D3"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965</w:t>
            </w:r>
          </w:p>
        </w:tc>
        <w:tc>
          <w:tcPr>
            <w:tcW w:w="810" w:type="dxa"/>
          </w:tcPr>
          <w:p w14:paraId="090CDBA3" w14:textId="77777777" w:rsidR="00FA7874" w:rsidRPr="00793B43" w:rsidRDefault="007974D3"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40-50</w:t>
            </w:r>
          </w:p>
        </w:tc>
        <w:tc>
          <w:tcPr>
            <w:tcW w:w="1080" w:type="dxa"/>
          </w:tcPr>
          <w:p w14:paraId="4D52ADE4"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192x121</w:t>
            </w:r>
          </w:p>
        </w:tc>
        <w:tc>
          <w:tcPr>
            <w:tcW w:w="1038" w:type="dxa"/>
          </w:tcPr>
          <w:p w14:paraId="77E5EE13" w14:textId="77777777" w:rsidR="00FA7874" w:rsidRPr="00793B43" w:rsidRDefault="00C3612F"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0:19</w:t>
            </w:r>
          </w:p>
        </w:tc>
      </w:tr>
      <w:tr w:rsidR="000C7774" w:rsidRPr="00793B43" w14:paraId="773FE7D3" w14:textId="77777777" w:rsidTr="00F168B6">
        <w:tc>
          <w:tcPr>
            <w:tcW w:w="1724" w:type="dxa"/>
          </w:tcPr>
          <w:p w14:paraId="3DC86D44"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T1 VIBE</w:t>
            </w:r>
          </w:p>
        </w:tc>
        <w:tc>
          <w:tcPr>
            <w:tcW w:w="990" w:type="dxa"/>
          </w:tcPr>
          <w:p w14:paraId="4D14A437"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Axial</w:t>
            </w:r>
          </w:p>
        </w:tc>
        <w:tc>
          <w:tcPr>
            <w:tcW w:w="900" w:type="dxa"/>
          </w:tcPr>
          <w:p w14:paraId="2BECBC01"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3.9</w:t>
            </w:r>
          </w:p>
        </w:tc>
        <w:tc>
          <w:tcPr>
            <w:tcW w:w="810" w:type="dxa"/>
          </w:tcPr>
          <w:p w14:paraId="33F54D07"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2.5</w:t>
            </w:r>
          </w:p>
        </w:tc>
        <w:tc>
          <w:tcPr>
            <w:tcW w:w="810" w:type="dxa"/>
          </w:tcPr>
          <w:p w14:paraId="6498D723"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3/0</w:t>
            </w:r>
          </w:p>
        </w:tc>
        <w:tc>
          <w:tcPr>
            <w:tcW w:w="720" w:type="dxa"/>
          </w:tcPr>
          <w:p w14:paraId="56825280" w14:textId="77777777" w:rsidR="00FA7874" w:rsidRPr="00793B43" w:rsidRDefault="00C3612F"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9</w:t>
            </w:r>
            <w:r w:rsidRPr="00793B43">
              <w:rPr>
                <w:rFonts w:ascii="Book Antiqua" w:hAnsi="Book Antiqua" w:cs="Times New Roman"/>
                <w:sz w:val="24"/>
                <w:szCs w:val="24"/>
                <w:vertAlign w:val="superscript"/>
              </w:rPr>
              <w:t>0</w:t>
            </w:r>
          </w:p>
        </w:tc>
        <w:tc>
          <w:tcPr>
            <w:tcW w:w="900" w:type="dxa"/>
          </w:tcPr>
          <w:p w14:paraId="60A3CAD8"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720</w:t>
            </w:r>
          </w:p>
        </w:tc>
        <w:tc>
          <w:tcPr>
            <w:tcW w:w="810" w:type="dxa"/>
          </w:tcPr>
          <w:p w14:paraId="06A9B237"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35-45</w:t>
            </w:r>
          </w:p>
        </w:tc>
        <w:tc>
          <w:tcPr>
            <w:tcW w:w="1080" w:type="dxa"/>
          </w:tcPr>
          <w:p w14:paraId="3726911E"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288x288</w:t>
            </w:r>
          </w:p>
        </w:tc>
        <w:tc>
          <w:tcPr>
            <w:tcW w:w="1038" w:type="dxa"/>
          </w:tcPr>
          <w:p w14:paraId="5D99FB05" w14:textId="77777777" w:rsidR="00FA7874" w:rsidRPr="00793B43" w:rsidRDefault="00C3612F"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0:24</w:t>
            </w:r>
          </w:p>
        </w:tc>
      </w:tr>
      <w:tr w:rsidR="000C7774" w:rsidRPr="00793B43" w14:paraId="1FA08892" w14:textId="77777777" w:rsidTr="00F168B6">
        <w:tc>
          <w:tcPr>
            <w:tcW w:w="1724" w:type="dxa"/>
          </w:tcPr>
          <w:p w14:paraId="69AD70E7"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T2 HASTE FS</w:t>
            </w:r>
          </w:p>
        </w:tc>
        <w:tc>
          <w:tcPr>
            <w:tcW w:w="990" w:type="dxa"/>
          </w:tcPr>
          <w:p w14:paraId="3DD13372"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Axial</w:t>
            </w:r>
          </w:p>
        </w:tc>
        <w:tc>
          <w:tcPr>
            <w:tcW w:w="900" w:type="dxa"/>
          </w:tcPr>
          <w:p w14:paraId="1DAF7AFA"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1600</w:t>
            </w:r>
          </w:p>
        </w:tc>
        <w:tc>
          <w:tcPr>
            <w:tcW w:w="810" w:type="dxa"/>
          </w:tcPr>
          <w:p w14:paraId="700D8523"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95</w:t>
            </w:r>
          </w:p>
        </w:tc>
        <w:tc>
          <w:tcPr>
            <w:tcW w:w="810" w:type="dxa"/>
          </w:tcPr>
          <w:p w14:paraId="51B97205"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5/0</w:t>
            </w:r>
          </w:p>
        </w:tc>
        <w:tc>
          <w:tcPr>
            <w:tcW w:w="720" w:type="dxa"/>
          </w:tcPr>
          <w:p w14:paraId="52580FA5"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9</w:t>
            </w:r>
            <w:r w:rsidRPr="00793B43">
              <w:rPr>
                <w:rFonts w:ascii="Book Antiqua" w:hAnsi="Book Antiqua" w:cs="Times New Roman"/>
                <w:sz w:val="24"/>
                <w:szCs w:val="24"/>
                <w:vertAlign w:val="superscript"/>
              </w:rPr>
              <w:t>0</w:t>
            </w:r>
          </w:p>
        </w:tc>
        <w:tc>
          <w:tcPr>
            <w:tcW w:w="900" w:type="dxa"/>
          </w:tcPr>
          <w:p w14:paraId="175D0104"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710</w:t>
            </w:r>
          </w:p>
        </w:tc>
        <w:tc>
          <w:tcPr>
            <w:tcW w:w="810" w:type="dxa"/>
          </w:tcPr>
          <w:p w14:paraId="65FCA249"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30-40</w:t>
            </w:r>
          </w:p>
        </w:tc>
        <w:tc>
          <w:tcPr>
            <w:tcW w:w="1080" w:type="dxa"/>
          </w:tcPr>
          <w:p w14:paraId="27EAAE53"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320x260</w:t>
            </w:r>
          </w:p>
        </w:tc>
        <w:tc>
          <w:tcPr>
            <w:tcW w:w="1038" w:type="dxa"/>
          </w:tcPr>
          <w:p w14:paraId="712E7DE4"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1:08</w:t>
            </w:r>
          </w:p>
        </w:tc>
      </w:tr>
      <w:tr w:rsidR="000C7774" w:rsidRPr="00793B43" w14:paraId="6C3DC85A" w14:textId="77777777" w:rsidTr="00F168B6">
        <w:tc>
          <w:tcPr>
            <w:tcW w:w="1724" w:type="dxa"/>
          </w:tcPr>
          <w:p w14:paraId="6CA3FC83" w14:textId="77777777" w:rsidR="007974D3"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EPI DWI</w:t>
            </w:r>
          </w:p>
        </w:tc>
        <w:tc>
          <w:tcPr>
            <w:tcW w:w="990" w:type="dxa"/>
          </w:tcPr>
          <w:p w14:paraId="6A1B259F"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Axial</w:t>
            </w:r>
          </w:p>
        </w:tc>
        <w:tc>
          <w:tcPr>
            <w:tcW w:w="900" w:type="dxa"/>
          </w:tcPr>
          <w:p w14:paraId="2E7F44AA"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11000</w:t>
            </w:r>
          </w:p>
        </w:tc>
        <w:tc>
          <w:tcPr>
            <w:tcW w:w="810" w:type="dxa"/>
          </w:tcPr>
          <w:p w14:paraId="637A09EB"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70</w:t>
            </w:r>
          </w:p>
        </w:tc>
        <w:tc>
          <w:tcPr>
            <w:tcW w:w="810" w:type="dxa"/>
          </w:tcPr>
          <w:p w14:paraId="5BDB663E"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6/0</w:t>
            </w:r>
          </w:p>
        </w:tc>
        <w:tc>
          <w:tcPr>
            <w:tcW w:w="720" w:type="dxa"/>
          </w:tcPr>
          <w:p w14:paraId="0AEE4B9E" w14:textId="77777777" w:rsidR="00FA7874" w:rsidRPr="00793B43" w:rsidRDefault="00C65275"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N/A</w:t>
            </w:r>
          </w:p>
        </w:tc>
        <w:tc>
          <w:tcPr>
            <w:tcW w:w="900" w:type="dxa"/>
          </w:tcPr>
          <w:p w14:paraId="72D79FDF"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2084</w:t>
            </w:r>
          </w:p>
        </w:tc>
        <w:tc>
          <w:tcPr>
            <w:tcW w:w="810" w:type="dxa"/>
          </w:tcPr>
          <w:p w14:paraId="551D260C" w14:textId="77777777" w:rsidR="00FA7874" w:rsidRPr="00793B43" w:rsidRDefault="0009020B"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30-40</w:t>
            </w:r>
          </w:p>
        </w:tc>
        <w:tc>
          <w:tcPr>
            <w:tcW w:w="1080" w:type="dxa"/>
          </w:tcPr>
          <w:p w14:paraId="5A4973E6"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160x120</w:t>
            </w:r>
          </w:p>
        </w:tc>
        <w:tc>
          <w:tcPr>
            <w:tcW w:w="1038" w:type="dxa"/>
          </w:tcPr>
          <w:p w14:paraId="4EF01AB7" w14:textId="77777777" w:rsidR="00FA7874" w:rsidRPr="00793B43" w:rsidRDefault="00C65275"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3:51</w:t>
            </w:r>
          </w:p>
        </w:tc>
      </w:tr>
      <w:tr w:rsidR="00DE65EB" w:rsidRPr="00793B43" w14:paraId="53CAE719" w14:textId="77777777" w:rsidTr="00F168B6">
        <w:tc>
          <w:tcPr>
            <w:tcW w:w="1724" w:type="dxa"/>
          </w:tcPr>
          <w:p w14:paraId="193C17CA"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STIR</w:t>
            </w:r>
          </w:p>
        </w:tc>
        <w:tc>
          <w:tcPr>
            <w:tcW w:w="990" w:type="dxa"/>
          </w:tcPr>
          <w:p w14:paraId="316953DC"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Coronal</w:t>
            </w:r>
          </w:p>
        </w:tc>
        <w:tc>
          <w:tcPr>
            <w:tcW w:w="900" w:type="dxa"/>
          </w:tcPr>
          <w:p w14:paraId="30C2F098"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4000</w:t>
            </w:r>
          </w:p>
        </w:tc>
        <w:tc>
          <w:tcPr>
            <w:tcW w:w="810" w:type="dxa"/>
          </w:tcPr>
          <w:p w14:paraId="4194D09C"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48</w:t>
            </w:r>
          </w:p>
        </w:tc>
        <w:tc>
          <w:tcPr>
            <w:tcW w:w="810" w:type="dxa"/>
          </w:tcPr>
          <w:p w14:paraId="0513BEE7"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4/0</w:t>
            </w:r>
          </w:p>
        </w:tc>
        <w:tc>
          <w:tcPr>
            <w:tcW w:w="720" w:type="dxa"/>
          </w:tcPr>
          <w:p w14:paraId="618F494E" w14:textId="3F7C687D" w:rsidR="00FA7874" w:rsidRPr="00793B43" w:rsidRDefault="00C65275" w:rsidP="00663AE9">
            <w:pPr>
              <w:spacing w:line="360" w:lineRule="auto"/>
              <w:jc w:val="both"/>
              <w:rPr>
                <w:rFonts w:ascii="Book Antiqua" w:hAnsi="Book Antiqua" w:cs="Times New Roman"/>
                <w:sz w:val="24"/>
                <w:szCs w:val="24"/>
                <w:lang w:eastAsia="zh-CN"/>
              </w:rPr>
            </w:pPr>
            <w:r w:rsidRPr="00793B43">
              <w:rPr>
                <w:rFonts w:ascii="Book Antiqua" w:hAnsi="Book Antiqua" w:cs="Times New Roman"/>
                <w:sz w:val="24"/>
                <w:szCs w:val="24"/>
              </w:rPr>
              <w:t>120</w:t>
            </w:r>
            <w:r w:rsidR="007F6B20" w:rsidRPr="00793B43">
              <w:rPr>
                <w:rFonts w:ascii="Book Antiqua" w:hAnsi="Book Antiqua" w:cs="Times New Roman"/>
                <w:sz w:val="24"/>
                <w:szCs w:val="24"/>
                <w:vertAlign w:val="superscript"/>
                <w:lang w:eastAsia="zh-CN"/>
              </w:rPr>
              <w:t>0</w:t>
            </w:r>
          </w:p>
        </w:tc>
        <w:tc>
          <w:tcPr>
            <w:tcW w:w="900" w:type="dxa"/>
          </w:tcPr>
          <w:p w14:paraId="50FC27AD" w14:textId="77777777" w:rsidR="00FA7874" w:rsidRPr="00793B43" w:rsidRDefault="00C65275"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200</w:t>
            </w:r>
          </w:p>
        </w:tc>
        <w:tc>
          <w:tcPr>
            <w:tcW w:w="810" w:type="dxa"/>
          </w:tcPr>
          <w:p w14:paraId="748AF8BA" w14:textId="77777777" w:rsidR="00FA7874" w:rsidRPr="00793B43" w:rsidRDefault="00C65275"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35-40</w:t>
            </w:r>
          </w:p>
        </w:tc>
        <w:tc>
          <w:tcPr>
            <w:tcW w:w="1080" w:type="dxa"/>
          </w:tcPr>
          <w:p w14:paraId="1274F275" w14:textId="77777777" w:rsidR="00FA7874" w:rsidRPr="00793B43" w:rsidRDefault="00FA7874"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320x192</w:t>
            </w:r>
          </w:p>
        </w:tc>
        <w:tc>
          <w:tcPr>
            <w:tcW w:w="1038" w:type="dxa"/>
          </w:tcPr>
          <w:p w14:paraId="2B8621C9" w14:textId="77777777" w:rsidR="00FA7874" w:rsidRPr="00793B43" w:rsidRDefault="00C65275" w:rsidP="00663AE9">
            <w:pPr>
              <w:spacing w:line="360" w:lineRule="auto"/>
              <w:jc w:val="both"/>
              <w:rPr>
                <w:rFonts w:ascii="Book Antiqua" w:hAnsi="Book Antiqua" w:cs="Times New Roman"/>
                <w:sz w:val="24"/>
                <w:szCs w:val="24"/>
              </w:rPr>
            </w:pPr>
            <w:r w:rsidRPr="00793B43">
              <w:rPr>
                <w:rFonts w:ascii="Book Antiqua" w:hAnsi="Book Antiqua" w:cs="Times New Roman"/>
                <w:sz w:val="24"/>
                <w:szCs w:val="24"/>
              </w:rPr>
              <w:t>4:54</w:t>
            </w:r>
          </w:p>
        </w:tc>
      </w:tr>
    </w:tbl>
    <w:p w14:paraId="2A108413" w14:textId="77777777" w:rsidR="006F4E74" w:rsidRPr="00793B43" w:rsidRDefault="006F4E74" w:rsidP="00663AE9">
      <w:pPr>
        <w:spacing w:after="0" w:line="360" w:lineRule="auto"/>
        <w:jc w:val="both"/>
        <w:rPr>
          <w:rFonts w:ascii="Book Antiqua" w:hAnsi="Book Antiqua" w:cs="Arial"/>
          <w:sz w:val="24"/>
          <w:szCs w:val="24"/>
        </w:rPr>
      </w:pPr>
    </w:p>
    <w:p w14:paraId="56A78626" w14:textId="2794B1D9" w:rsidR="009E4361" w:rsidRPr="00793B43" w:rsidRDefault="007660D0" w:rsidP="00663AE9">
      <w:pPr>
        <w:spacing w:after="0" w:line="360" w:lineRule="auto"/>
        <w:jc w:val="both"/>
        <w:rPr>
          <w:rFonts w:ascii="Book Antiqua" w:hAnsi="Book Antiqua" w:cs="Arial"/>
          <w:sz w:val="24"/>
          <w:szCs w:val="24"/>
        </w:rPr>
      </w:pPr>
      <w:r w:rsidRPr="00793B43">
        <w:rPr>
          <w:rFonts w:ascii="Book Antiqua" w:hAnsi="Book Antiqua" w:cs="Arial"/>
          <w:sz w:val="24"/>
          <w:szCs w:val="24"/>
        </w:rPr>
        <w:t>AC</w:t>
      </w:r>
      <w:r w:rsidR="007F6B20" w:rsidRPr="00793B43">
        <w:rPr>
          <w:rFonts w:ascii="Book Antiqua" w:hAnsi="Book Antiqua" w:cs="Arial"/>
          <w:sz w:val="24"/>
          <w:szCs w:val="24"/>
          <w:lang w:eastAsia="zh-CN"/>
        </w:rPr>
        <w:t xml:space="preserve">: </w:t>
      </w:r>
      <w:r w:rsidR="007F6B20" w:rsidRPr="00793B43">
        <w:rPr>
          <w:rFonts w:ascii="Book Antiqua" w:hAnsi="Book Antiqua" w:cs="Arial"/>
          <w:sz w:val="24"/>
          <w:szCs w:val="24"/>
        </w:rPr>
        <w:t>A</w:t>
      </w:r>
      <w:r w:rsidRPr="00793B43">
        <w:rPr>
          <w:rFonts w:ascii="Book Antiqua" w:hAnsi="Book Antiqua" w:cs="Arial"/>
          <w:sz w:val="24"/>
          <w:szCs w:val="24"/>
        </w:rPr>
        <w:t>ttenuation correction</w:t>
      </w:r>
      <w:r w:rsidR="007F6B20"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4A549E" w:rsidRPr="00793B43">
        <w:rPr>
          <w:rFonts w:ascii="Book Antiqua" w:hAnsi="Book Antiqua" w:cs="Arial"/>
          <w:sz w:val="24"/>
          <w:szCs w:val="24"/>
        </w:rPr>
        <w:t>TR</w:t>
      </w:r>
      <w:r w:rsidR="007F6B20" w:rsidRPr="00793B43">
        <w:rPr>
          <w:rFonts w:ascii="Book Antiqua" w:hAnsi="Book Antiqua" w:cs="Arial"/>
          <w:sz w:val="24"/>
          <w:szCs w:val="24"/>
          <w:lang w:eastAsia="zh-CN"/>
        </w:rPr>
        <w:t>:</w:t>
      </w:r>
      <w:r w:rsidR="004A549E" w:rsidRPr="00793B43">
        <w:rPr>
          <w:rFonts w:ascii="Book Antiqua" w:hAnsi="Book Antiqua" w:cs="Arial"/>
          <w:sz w:val="24"/>
          <w:szCs w:val="24"/>
        </w:rPr>
        <w:t xml:space="preserve"> </w:t>
      </w:r>
      <w:r w:rsidR="007F6B20" w:rsidRPr="00793B43">
        <w:rPr>
          <w:rFonts w:ascii="Book Antiqua" w:hAnsi="Book Antiqua" w:cs="Arial"/>
          <w:sz w:val="24"/>
          <w:szCs w:val="24"/>
        </w:rPr>
        <w:t>R</w:t>
      </w:r>
      <w:r w:rsidR="004A549E" w:rsidRPr="00793B43">
        <w:rPr>
          <w:rFonts w:ascii="Book Antiqua" w:hAnsi="Book Antiqua" w:cs="Arial"/>
          <w:sz w:val="24"/>
          <w:szCs w:val="24"/>
        </w:rPr>
        <w:t>epetition time</w:t>
      </w:r>
      <w:r w:rsidR="007F6B20" w:rsidRPr="00793B43">
        <w:rPr>
          <w:rFonts w:ascii="Book Antiqua" w:hAnsi="Book Antiqua" w:cs="Arial"/>
          <w:sz w:val="24"/>
          <w:szCs w:val="24"/>
          <w:lang w:eastAsia="zh-CN"/>
        </w:rPr>
        <w:t>;</w:t>
      </w:r>
      <w:r w:rsidR="004A549E" w:rsidRPr="00793B43">
        <w:rPr>
          <w:rFonts w:ascii="Book Antiqua" w:hAnsi="Book Antiqua" w:cs="Arial"/>
          <w:sz w:val="24"/>
          <w:szCs w:val="24"/>
        </w:rPr>
        <w:t xml:space="preserve"> TE</w:t>
      </w:r>
      <w:r w:rsidR="007F6B20" w:rsidRPr="00793B43">
        <w:rPr>
          <w:rFonts w:ascii="Book Antiqua" w:hAnsi="Book Antiqua" w:cs="Arial"/>
          <w:sz w:val="24"/>
          <w:szCs w:val="24"/>
          <w:lang w:eastAsia="zh-CN"/>
        </w:rPr>
        <w:t>:</w:t>
      </w:r>
      <w:r w:rsidR="004A549E" w:rsidRPr="00793B43">
        <w:rPr>
          <w:rFonts w:ascii="Book Antiqua" w:hAnsi="Book Antiqua" w:cs="Arial"/>
          <w:sz w:val="24"/>
          <w:szCs w:val="24"/>
        </w:rPr>
        <w:t xml:space="preserve"> </w:t>
      </w:r>
      <w:r w:rsidR="007F6B20" w:rsidRPr="00793B43">
        <w:rPr>
          <w:rFonts w:ascii="Book Antiqua" w:hAnsi="Book Antiqua" w:cs="Arial"/>
          <w:sz w:val="24"/>
          <w:szCs w:val="24"/>
        </w:rPr>
        <w:t>E</w:t>
      </w:r>
      <w:r w:rsidR="004A549E" w:rsidRPr="00793B43">
        <w:rPr>
          <w:rFonts w:ascii="Book Antiqua" w:hAnsi="Book Antiqua" w:cs="Arial"/>
          <w:sz w:val="24"/>
          <w:szCs w:val="24"/>
        </w:rPr>
        <w:t>cho time</w:t>
      </w:r>
      <w:r w:rsidR="007F6B20" w:rsidRPr="00793B43">
        <w:rPr>
          <w:rFonts w:ascii="Book Antiqua" w:hAnsi="Book Antiqua" w:cs="Arial"/>
          <w:sz w:val="24"/>
          <w:szCs w:val="24"/>
          <w:lang w:eastAsia="zh-CN"/>
        </w:rPr>
        <w:t>;</w:t>
      </w:r>
      <w:r w:rsidR="004A549E" w:rsidRPr="00793B43">
        <w:rPr>
          <w:rFonts w:ascii="Book Antiqua" w:hAnsi="Book Antiqua" w:cs="Arial"/>
          <w:sz w:val="24"/>
          <w:szCs w:val="24"/>
        </w:rPr>
        <w:t xml:space="preserve"> </w:t>
      </w:r>
      <w:r w:rsidR="00FA7874" w:rsidRPr="00793B43">
        <w:rPr>
          <w:rFonts w:ascii="Book Antiqua" w:hAnsi="Book Antiqua" w:cs="Arial"/>
          <w:sz w:val="24"/>
          <w:szCs w:val="24"/>
        </w:rPr>
        <w:t>BW</w:t>
      </w:r>
      <w:r w:rsidR="007F6B20" w:rsidRPr="00793B43">
        <w:rPr>
          <w:rFonts w:ascii="Book Antiqua" w:hAnsi="Book Antiqua" w:cs="Arial"/>
          <w:sz w:val="24"/>
          <w:szCs w:val="24"/>
          <w:lang w:eastAsia="zh-CN"/>
        </w:rPr>
        <w:t>:</w:t>
      </w:r>
      <w:r w:rsidR="00FA7874" w:rsidRPr="00793B43">
        <w:rPr>
          <w:rFonts w:ascii="Book Antiqua" w:hAnsi="Book Antiqua" w:cs="Arial"/>
          <w:sz w:val="24"/>
          <w:szCs w:val="24"/>
        </w:rPr>
        <w:t xml:space="preserve"> </w:t>
      </w:r>
      <w:r w:rsidR="007F6B20" w:rsidRPr="00793B43">
        <w:rPr>
          <w:rFonts w:ascii="Book Antiqua" w:hAnsi="Book Antiqua" w:cs="Arial"/>
          <w:sz w:val="24"/>
          <w:szCs w:val="24"/>
        </w:rPr>
        <w:t>B</w:t>
      </w:r>
      <w:r w:rsidR="00FA7874" w:rsidRPr="00793B43">
        <w:rPr>
          <w:rFonts w:ascii="Book Antiqua" w:hAnsi="Book Antiqua" w:cs="Arial"/>
          <w:sz w:val="24"/>
          <w:szCs w:val="24"/>
        </w:rPr>
        <w:t>andwidth</w:t>
      </w:r>
      <w:r w:rsidR="007F6B20" w:rsidRPr="00793B43">
        <w:rPr>
          <w:rFonts w:ascii="Book Antiqua" w:hAnsi="Book Antiqua" w:cs="Arial"/>
          <w:sz w:val="24"/>
          <w:szCs w:val="24"/>
          <w:lang w:eastAsia="zh-CN"/>
        </w:rPr>
        <w:t>;</w:t>
      </w:r>
      <w:r w:rsidR="00FA7874" w:rsidRPr="00793B43">
        <w:rPr>
          <w:rFonts w:ascii="Book Antiqua" w:hAnsi="Book Antiqua" w:cs="Arial"/>
          <w:sz w:val="24"/>
          <w:szCs w:val="24"/>
        </w:rPr>
        <w:t xml:space="preserve"> FOV</w:t>
      </w:r>
      <w:r w:rsidR="007F6B20" w:rsidRPr="00793B43">
        <w:rPr>
          <w:rFonts w:ascii="Book Antiqua" w:hAnsi="Book Antiqua" w:cs="Arial"/>
          <w:sz w:val="24"/>
          <w:szCs w:val="24"/>
          <w:lang w:eastAsia="zh-CN"/>
        </w:rPr>
        <w:t>:</w:t>
      </w:r>
      <w:r w:rsidR="00FA7874" w:rsidRPr="00793B43">
        <w:rPr>
          <w:rFonts w:ascii="Book Antiqua" w:hAnsi="Book Antiqua" w:cs="Arial"/>
          <w:sz w:val="24"/>
          <w:szCs w:val="24"/>
        </w:rPr>
        <w:t xml:space="preserve"> </w:t>
      </w:r>
      <w:r w:rsidR="007F6B20" w:rsidRPr="00793B43">
        <w:rPr>
          <w:rFonts w:ascii="Book Antiqua" w:hAnsi="Book Antiqua" w:cs="Arial"/>
          <w:sz w:val="24"/>
          <w:szCs w:val="24"/>
        </w:rPr>
        <w:t>F</w:t>
      </w:r>
      <w:r w:rsidR="00FA7874" w:rsidRPr="00793B43">
        <w:rPr>
          <w:rFonts w:ascii="Book Antiqua" w:hAnsi="Book Antiqua" w:cs="Arial"/>
          <w:sz w:val="24"/>
          <w:szCs w:val="24"/>
        </w:rPr>
        <w:t>ield of view</w:t>
      </w:r>
      <w:r w:rsidR="007F6B20" w:rsidRPr="00793B43">
        <w:rPr>
          <w:rFonts w:ascii="Book Antiqua" w:hAnsi="Book Antiqua" w:cs="Arial"/>
          <w:sz w:val="24"/>
          <w:szCs w:val="24"/>
          <w:lang w:eastAsia="zh-CN"/>
        </w:rPr>
        <w:t>;</w:t>
      </w:r>
      <w:r w:rsidR="00FA7874" w:rsidRPr="00793B43">
        <w:rPr>
          <w:rFonts w:ascii="Book Antiqua" w:hAnsi="Book Antiqua" w:cs="Arial"/>
          <w:sz w:val="24"/>
          <w:szCs w:val="24"/>
        </w:rPr>
        <w:t xml:space="preserve"> </w:t>
      </w:r>
      <w:r w:rsidR="007974D3" w:rsidRPr="00793B43">
        <w:rPr>
          <w:rFonts w:ascii="Book Antiqua" w:hAnsi="Book Antiqua" w:cs="Arial"/>
          <w:sz w:val="24"/>
          <w:szCs w:val="24"/>
        </w:rPr>
        <w:t>TA</w:t>
      </w:r>
      <w:r w:rsidR="007F6B20" w:rsidRPr="00793B43">
        <w:rPr>
          <w:rFonts w:ascii="Book Antiqua" w:hAnsi="Book Antiqua" w:cs="Arial"/>
          <w:sz w:val="24"/>
          <w:szCs w:val="24"/>
          <w:lang w:eastAsia="zh-CN"/>
        </w:rPr>
        <w:t xml:space="preserve">: </w:t>
      </w:r>
      <w:r w:rsidR="007F6B20" w:rsidRPr="00793B43">
        <w:rPr>
          <w:rFonts w:ascii="Book Antiqua" w:hAnsi="Book Antiqua" w:cs="Arial"/>
          <w:sz w:val="24"/>
          <w:szCs w:val="24"/>
        </w:rPr>
        <w:t>A</w:t>
      </w:r>
      <w:r w:rsidR="007974D3" w:rsidRPr="00793B43">
        <w:rPr>
          <w:rFonts w:ascii="Book Antiqua" w:hAnsi="Book Antiqua" w:cs="Arial"/>
          <w:sz w:val="24"/>
          <w:szCs w:val="24"/>
        </w:rPr>
        <w:t>cquisition time</w:t>
      </w:r>
      <w:r w:rsidR="0037187F" w:rsidRPr="00793B43">
        <w:rPr>
          <w:rFonts w:ascii="Book Antiqua" w:hAnsi="Book Antiqua" w:cs="Arial"/>
          <w:sz w:val="24"/>
          <w:szCs w:val="24"/>
        </w:rPr>
        <w:t xml:space="preserve"> (per table position</w:t>
      </w:r>
      <w:r w:rsidR="00C3612F" w:rsidRPr="00793B43">
        <w:rPr>
          <w:rFonts w:ascii="Book Antiqua" w:hAnsi="Book Antiqua" w:cs="Arial"/>
          <w:sz w:val="24"/>
          <w:szCs w:val="24"/>
        </w:rPr>
        <w:t>)</w:t>
      </w:r>
      <w:r w:rsidR="007F6B20" w:rsidRPr="00793B43">
        <w:rPr>
          <w:rFonts w:ascii="Book Antiqua" w:hAnsi="Book Antiqua" w:cs="Arial"/>
          <w:sz w:val="24"/>
          <w:szCs w:val="24"/>
          <w:lang w:eastAsia="zh-CN"/>
        </w:rPr>
        <w:t>;</w:t>
      </w:r>
      <w:r w:rsidR="007974D3" w:rsidRPr="00793B43">
        <w:rPr>
          <w:rFonts w:ascii="Book Antiqua" w:hAnsi="Book Antiqua" w:cs="Arial"/>
          <w:sz w:val="24"/>
          <w:szCs w:val="24"/>
        </w:rPr>
        <w:t xml:space="preserve"> </w:t>
      </w:r>
      <w:r w:rsidRPr="00793B43">
        <w:rPr>
          <w:rFonts w:ascii="Book Antiqua" w:hAnsi="Book Antiqua" w:cs="Arial"/>
          <w:sz w:val="24"/>
          <w:szCs w:val="24"/>
        </w:rPr>
        <w:t>VIBE</w:t>
      </w:r>
      <w:r w:rsidR="007F6B20"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7F6B20" w:rsidRPr="00793B43">
        <w:rPr>
          <w:rFonts w:ascii="Book Antiqua" w:hAnsi="Book Antiqua" w:cs="Arial"/>
          <w:sz w:val="24"/>
          <w:szCs w:val="24"/>
        </w:rPr>
        <w:t>V</w:t>
      </w:r>
      <w:r w:rsidRPr="00793B43">
        <w:rPr>
          <w:rFonts w:ascii="Book Antiqua" w:hAnsi="Book Antiqua" w:cs="Arial"/>
          <w:sz w:val="24"/>
          <w:szCs w:val="24"/>
        </w:rPr>
        <w:t>olumetric interpolated breath hold examination</w:t>
      </w:r>
      <w:r w:rsidR="007F6B20" w:rsidRPr="00793B43">
        <w:rPr>
          <w:rFonts w:ascii="Book Antiqua" w:hAnsi="Book Antiqua" w:cs="Arial"/>
          <w:sz w:val="24"/>
          <w:szCs w:val="24"/>
          <w:lang w:eastAsia="zh-CN"/>
        </w:rPr>
        <w:t>;</w:t>
      </w:r>
      <w:r w:rsidRPr="00793B43">
        <w:rPr>
          <w:rFonts w:ascii="Book Antiqua" w:hAnsi="Book Antiqua" w:cs="Arial"/>
          <w:sz w:val="24"/>
          <w:szCs w:val="24"/>
        </w:rPr>
        <w:t xml:space="preserve"> HASTE</w:t>
      </w:r>
      <w:r w:rsidR="007F6B20" w:rsidRPr="00793B43">
        <w:rPr>
          <w:rFonts w:ascii="Book Antiqua" w:hAnsi="Book Antiqua" w:cs="Arial"/>
          <w:sz w:val="24"/>
          <w:szCs w:val="24"/>
          <w:lang w:eastAsia="zh-CN"/>
        </w:rPr>
        <w:t xml:space="preserve">: </w:t>
      </w:r>
      <w:r w:rsidRPr="00793B43">
        <w:rPr>
          <w:rFonts w:ascii="Book Antiqua" w:hAnsi="Book Antiqua" w:cs="Arial"/>
          <w:sz w:val="24"/>
          <w:szCs w:val="24"/>
        </w:rPr>
        <w:t>Half-Fourier acquisition single-shot turbo spin echo</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FS</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3673EE" w:rsidRPr="00793B43">
        <w:rPr>
          <w:rFonts w:ascii="Book Antiqua" w:hAnsi="Book Antiqua" w:cs="Arial"/>
          <w:sz w:val="24"/>
          <w:szCs w:val="24"/>
        </w:rPr>
        <w:t>F</w:t>
      </w:r>
      <w:r w:rsidRPr="00793B43">
        <w:rPr>
          <w:rFonts w:ascii="Book Antiqua" w:hAnsi="Book Antiqua" w:cs="Arial"/>
          <w:sz w:val="24"/>
          <w:szCs w:val="24"/>
        </w:rPr>
        <w:t>at suppression</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EPI</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3673EE" w:rsidRPr="00793B43">
        <w:rPr>
          <w:rFonts w:ascii="Book Antiqua" w:hAnsi="Book Antiqua" w:cs="Arial"/>
          <w:sz w:val="24"/>
          <w:szCs w:val="24"/>
        </w:rPr>
        <w:t>E</w:t>
      </w:r>
      <w:r w:rsidRPr="00793B43">
        <w:rPr>
          <w:rFonts w:ascii="Book Antiqua" w:hAnsi="Book Antiqua" w:cs="Arial"/>
          <w:sz w:val="24"/>
          <w:szCs w:val="24"/>
        </w:rPr>
        <w:t>cho planar imaging</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DWI</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3673EE" w:rsidRPr="00793B43">
        <w:rPr>
          <w:rFonts w:ascii="Book Antiqua" w:hAnsi="Book Antiqua" w:cs="Arial"/>
          <w:sz w:val="24"/>
          <w:szCs w:val="24"/>
        </w:rPr>
        <w:t>D</w:t>
      </w:r>
      <w:r w:rsidRPr="00793B43">
        <w:rPr>
          <w:rFonts w:ascii="Book Antiqua" w:hAnsi="Book Antiqua" w:cs="Arial"/>
          <w:sz w:val="24"/>
          <w:szCs w:val="24"/>
        </w:rPr>
        <w:t>iffusion weighted imaging</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NEX</w:t>
      </w:r>
      <w:r w:rsidR="003673EE"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3673EE" w:rsidRPr="00793B43">
        <w:rPr>
          <w:rFonts w:ascii="Book Antiqua" w:hAnsi="Book Antiqua" w:cs="Arial"/>
          <w:sz w:val="24"/>
          <w:szCs w:val="24"/>
        </w:rPr>
        <w:t>N</w:t>
      </w:r>
      <w:r w:rsidRPr="00793B43">
        <w:rPr>
          <w:rFonts w:ascii="Book Antiqua" w:hAnsi="Book Antiqua" w:cs="Arial"/>
          <w:sz w:val="24"/>
          <w:szCs w:val="24"/>
        </w:rPr>
        <w:t>umber of excitations</w:t>
      </w:r>
      <w:r w:rsidR="003673EE" w:rsidRPr="00793B43">
        <w:rPr>
          <w:rFonts w:ascii="Book Antiqua" w:hAnsi="Book Antiqua" w:cs="Arial"/>
          <w:sz w:val="24"/>
          <w:szCs w:val="24"/>
          <w:lang w:eastAsia="zh-CN"/>
        </w:rPr>
        <w:t xml:space="preserve">; </w:t>
      </w:r>
      <w:r w:rsidRPr="00793B43">
        <w:rPr>
          <w:rFonts w:ascii="Book Antiqua" w:hAnsi="Book Antiqua" w:cs="Arial"/>
          <w:sz w:val="24"/>
          <w:szCs w:val="24"/>
        </w:rPr>
        <w:t>STI</w:t>
      </w:r>
      <w:r w:rsidR="004A549E" w:rsidRPr="00793B43">
        <w:rPr>
          <w:rFonts w:ascii="Book Antiqua" w:hAnsi="Book Antiqua" w:cs="Arial"/>
          <w:sz w:val="24"/>
          <w:szCs w:val="24"/>
        </w:rPr>
        <w:t>R</w:t>
      </w:r>
      <w:r w:rsidR="003673EE" w:rsidRPr="00793B43">
        <w:rPr>
          <w:rFonts w:ascii="Book Antiqua" w:hAnsi="Book Antiqua" w:cs="Arial"/>
          <w:sz w:val="24"/>
          <w:szCs w:val="24"/>
          <w:lang w:eastAsia="zh-CN"/>
        </w:rPr>
        <w:t>:</w:t>
      </w:r>
      <w:r w:rsidR="004A549E" w:rsidRPr="00793B43">
        <w:rPr>
          <w:rFonts w:ascii="Book Antiqua" w:hAnsi="Book Antiqua" w:cs="Arial"/>
          <w:sz w:val="24"/>
          <w:szCs w:val="24"/>
        </w:rPr>
        <w:t xml:space="preserve"> </w:t>
      </w:r>
      <w:r w:rsidR="003673EE" w:rsidRPr="00793B43">
        <w:rPr>
          <w:rFonts w:ascii="Book Antiqua" w:hAnsi="Book Antiqua" w:cs="Arial"/>
          <w:sz w:val="24"/>
          <w:szCs w:val="24"/>
        </w:rPr>
        <w:t>S</w:t>
      </w:r>
      <w:r w:rsidR="004A549E" w:rsidRPr="00793B43">
        <w:rPr>
          <w:rFonts w:ascii="Book Antiqua" w:hAnsi="Book Antiqua" w:cs="Arial"/>
          <w:sz w:val="24"/>
          <w:szCs w:val="24"/>
        </w:rPr>
        <w:t>hort tau inversion recovery</w:t>
      </w:r>
      <w:r w:rsidR="003673EE" w:rsidRPr="00793B43">
        <w:rPr>
          <w:rFonts w:ascii="Book Antiqua" w:hAnsi="Book Antiqua" w:cs="Arial"/>
          <w:sz w:val="24"/>
          <w:szCs w:val="24"/>
          <w:lang w:eastAsia="zh-CN"/>
        </w:rPr>
        <w:t>;</w:t>
      </w:r>
      <w:r w:rsidR="004A549E" w:rsidRPr="00793B43">
        <w:rPr>
          <w:rFonts w:ascii="Book Antiqua" w:hAnsi="Book Antiqua" w:cs="Arial"/>
          <w:sz w:val="24"/>
          <w:szCs w:val="24"/>
        </w:rPr>
        <w:t xml:space="preserve"> TI</w:t>
      </w:r>
      <w:r w:rsidR="003673EE" w:rsidRPr="00793B43">
        <w:rPr>
          <w:rFonts w:ascii="Book Antiqua" w:hAnsi="Book Antiqua" w:cs="Arial"/>
          <w:sz w:val="24"/>
          <w:szCs w:val="24"/>
          <w:lang w:eastAsia="zh-CN"/>
        </w:rPr>
        <w:t>:</w:t>
      </w:r>
      <w:r w:rsidR="004A549E" w:rsidRPr="00793B43">
        <w:rPr>
          <w:rFonts w:ascii="Book Antiqua" w:hAnsi="Book Antiqua" w:cs="Arial"/>
          <w:sz w:val="24"/>
          <w:szCs w:val="24"/>
        </w:rPr>
        <w:t xml:space="preserve"> </w:t>
      </w:r>
      <w:r w:rsidR="003673EE" w:rsidRPr="00793B43">
        <w:rPr>
          <w:rFonts w:ascii="Book Antiqua" w:hAnsi="Book Antiqua" w:cs="Arial"/>
          <w:sz w:val="24"/>
          <w:szCs w:val="24"/>
        </w:rPr>
        <w:t>I</w:t>
      </w:r>
      <w:r w:rsidR="004A549E" w:rsidRPr="00793B43">
        <w:rPr>
          <w:rFonts w:ascii="Book Antiqua" w:hAnsi="Book Antiqua" w:cs="Arial"/>
          <w:sz w:val="24"/>
          <w:szCs w:val="24"/>
        </w:rPr>
        <w:t>nversion time.</w:t>
      </w:r>
    </w:p>
    <w:p w14:paraId="73D230F3" w14:textId="77777777" w:rsidR="007660D0" w:rsidRPr="00793B43" w:rsidRDefault="007660D0" w:rsidP="00663AE9">
      <w:pPr>
        <w:spacing w:after="0" w:line="360" w:lineRule="auto"/>
        <w:jc w:val="both"/>
        <w:rPr>
          <w:rFonts w:ascii="Book Antiqua" w:hAnsi="Book Antiqua" w:cs="Arial"/>
          <w:sz w:val="24"/>
          <w:szCs w:val="24"/>
        </w:rPr>
      </w:pPr>
    </w:p>
    <w:p w14:paraId="61ACCF9D" w14:textId="77777777" w:rsidR="007660D0" w:rsidRPr="00793B43" w:rsidRDefault="007660D0" w:rsidP="00663AE9">
      <w:pPr>
        <w:spacing w:after="0" w:line="360" w:lineRule="auto"/>
        <w:jc w:val="both"/>
        <w:rPr>
          <w:rFonts w:ascii="Book Antiqua" w:hAnsi="Book Antiqua" w:cs="Arial"/>
          <w:sz w:val="24"/>
          <w:szCs w:val="24"/>
        </w:rPr>
      </w:pPr>
      <w:r w:rsidRPr="00793B43">
        <w:rPr>
          <w:rFonts w:ascii="Book Antiqua" w:hAnsi="Book Antiqua" w:cs="Arial"/>
          <w:sz w:val="24"/>
          <w:szCs w:val="24"/>
        </w:rPr>
        <w:br w:type="page"/>
      </w:r>
    </w:p>
    <w:p w14:paraId="3DA5A542" w14:textId="1F07A269" w:rsidR="009E4361" w:rsidRPr="00793B43" w:rsidRDefault="007748D7" w:rsidP="00663AE9">
      <w:pPr>
        <w:spacing w:after="0" w:line="360" w:lineRule="auto"/>
        <w:jc w:val="both"/>
        <w:rPr>
          <w:rFonts w:ascii="Book Antiqua" w:hAnsi="Book Antiqua" w:cs="Arial"/>
          <w:b/>
          <w:sz w:val="24"/>
          <w:szCs w:val="24"/>
        </w:rPr>
      </w:pPr>
      <w:r w:rsidRPr="00793B43">
        <w:rPr>
          <w:rFonts w:ascii="Book Antiqua" w:hAnsi="Book Antiqua" w:cs="Arial"/>
          <w:b/>
          <w:sz w:val="24"/>
          <w:szCs w:val="24"/>
        </w:rPr>
        <w:lastRenderedPageBreak/>
        <w:t>Table 2</w:t>
      </w:r>
      <w:r w:rsidR="009E4361" w:rsidRPr="00793B43">
        <w:rPr>
          <w:rFonts w:ascii="Book Antiqua" w:hAnsi="Book Antiqua" w:cs="Arial"/>
          <w:b/>
          <w:sz w:val="24"/>
          <w:szCs w:val="24"/>
        </w:rPr>
        <w:t xml:space="preserve"> Patients and diagnoses</w:t>
      </w:r>
    </w:p>
    <w:tbl>
      <w:tblPr>
        <w:tblW w:w="8740" w:type="dxa"/>
        <w:tblInd w:w="93" w:type="dxa"/>
        <w:tblBorders>
          <w:top w:val="single" w:sz="4" w:space="0" w:color="auto"/>
          <w:bottom w:val="single" w:sz="4" w:space="0" w:color="auto"/>
        </w:tblBorders>
        <w:tblLook w:val="04A0" w:firstRow="1" w:lastRow="0" w:firstColumn="1" w:lastColumn="0" w:noHBand="0" w:noVBand="1"/>
      </w:tblPr>
      <w:tblGrid>
        <w:gridCol w:w="1296"/>
        <w:gridCol w:w="1256"/>
        <w:gridCol w:w="4505"/>
        <w:gridCol w:w="1683"/>
      </w:tblGrid>
      <w:tr w:rsidR="000C7774" w:rsidRPr="00793B43" w14:paraId="072AFDAD" w14:textId="77777777" w:rsidTr="00197B8C">
        <w:trPr>
          <w:trHeight w:val="1200"/>
        </w:trPr>
        <w:tc>
          <w:tcPr>
            <w:tcW w:w="1296" w:type="dxa"/>
            <w:tcBorders>
              <w:bottom w:val="single" w:sz="4" w:space="0" w:color="auto"/>
            </w:tcBorders>
            <w:shd w:val="clear" w:color="auto" w:fill="auto"/>
            <w:vAlign w:val="bottom"/>
            <w:hideMark/>
          </w:tcPr>
          <w:p w14:paraId="16C1AC0C" w14:textId="77777777" w:rsidR="009E4361" w:rsidRPr="00793B43" w:rsidRDefault="009E4361" w:rsidP="00663AE9">
            <w:pPr>
              <w:spacing w:after="0" w:line="360" w:lineRule="auto"/>
              <w:jc w:val="both"/>
              <w:rPr>
                <w:rFonts w:ascii="Book Antiqua" w:eastAsia="Times New Roman" w:hAnsi="Book Antiqua" w:cs="Times New Roman"/>
                <w:b/>
                <w:sz w:val="24"/>
                <w:szCs w:val="24"/>
              </w:rPr>
            </w:pPr>
            <w:r w:rsidRPr="00793B43">
              <w:rPr>
                <w:rFonts w:ascii="Book Antiqua" w:eastAsia="Times New Roman" w:hAnsi="Book Antiqua" w:cs="Times New Roman"/>
                <w:b/>
                <w:sz w:val="24"/>
                <w:szCs w:val="24"/>
              </w:rPr>
              <w:t>Age at time of diagnosis</w:t>
            </w:r>
          </w:p>
        </w:tc>
        <w:tc>
          <w:tcPr>
            <w:tcW w:w="1256" w:type="dxa"/>
            <w:tcBorders>
              <w:bottom w:val="single" w:sz="4" w:space="0" w:color="auto"/>
            </w:tcBorders>
            <w:shd w:val="clear" w:color="auto" w:fill="auto"/>
            <w:vAlign w:val="bottom"/>
            <w:hideMark/>
          </w:tcPr>
          <w:p w14:paraId="1EF1FE63" w14:textId="77777777" w:rsidR="009E4361" w:rsidRPr="00793B43" w:rsidRDefault="009E4361" w:rsidP="00663AE9">
            <w:pPr>
              <w:spacing w:after="0" w:line="360" w:lineRule="auto"/>
              <w:jc w:val="both"/>
              <w:rPr>
                <w:rFonts w:ascii="Book Antiqua" w:eastAsia="Times New Roman" w:hAnsi="Book Antiqua" w:cs="Times New Roman"/>
                <w:b/>
                <w:sz w:val="24"/>
                <w:szCs w:val="24"/>
              </w:rPr>
            </w:pPr>
            <w:r w:rsidRPr="00793B43">
              <w:rPr>
                <w:rFonts w:ascii="Book Antiqua" w:eastAsia="Times New Roman" w:hAnsi="Book Antiqua" w:cs="Times New Roman"/>
                <w:b/>
                <w:sz w:val="24"/>
                <w:szCs w:val="24"/>
              </w:rPr>
              <w:t>Sex</w:t>
            </w:r>
          </w:p>
        </w:tc>
        <w:tc>
          <w:tcPr>
            <w:tcW w:w="4505" w:type="dxa"/>
            <w:tcBorders>
              <w:bottom w:val="single" w:sz="4" w:space="0" w:color="auto"/>
            </w:tcBorders>
            <w:shd w:val="clear" w:color="auto" w:fill="auto"/>
            <w:vAlign w:val="bottom"/>
            <w:hideMark/>
          </w:tcPr>
          <w:p w14:paraId="44B8CE04" w14:textId="77777777" w:rsidR="009E4361" w:rsidRPr="00793B43" w:rsidRDefault="009E4361" w:rsidP="00663AE9">
            <w:pPr>
              <w:spacing w:after="0" w:line="360" w:lineRule="auto"/>
              <w:jc w:val="both"/>
              <w:rPr>
                <w:rFonts w:ascii="Book Antiqua" w:eastAsia="Times New Roman" w:hAnsi="Book Antiqua" w:cs="Times New Roman"/>
                <w:b/>
                <w:sz w:val="24"/>
                <w:szCs w:val="24"/>
              </w:rPr>
            </w:pPr>
            <w:r w:rsidRPr="00793B43">
              <w:rPr>
                <w:rFonts w:ascii="Book Antiqua" w:eastAsia="Times New Roman" w:hAnsi="Book Antiqua" w:cs="Times New Roman"/>
                <w:b/>
                <w:sz w:val="24"/>
                <w:szCs w:val="24"/>
              </w:rPr>
              <w:t>Diagnosis</w:t>
            </w:r>
          </w:p>
        </w:tc>
        <w:tc>
          <w:tcPr>
            <w:tcW w:w="1683" w:type="dxa"/>
            <w:tcBorders>
              <w:bottom w:val="single" w:sz="4" w:space="0" w:color="auto"/>
            </w:tcBorders>
            <w:shd w:val="clear" w:color="auto" w:fill="auto"/>
            <w:vAlign w:val="bottom"/>
            <w:hideMark/>
          </w:tcPr>
          <w:p w14:paraId="00C4562F" w14:textId="77777777" w:rsidR="009E4361" w:rsidRPr="00793B43" w:rsidRDefault="009E4361" w:rsidP="00663AE9">
            <w:pPr>
              <w:spacing w:after="0" w:line="360" w:lineRule="auto"/>
              <w:jc w:val="both"/>
              <w:rPr>
                <w:rFonts w:ascii="Book Antiqua" w:eastAsia="Times New Roman" w:hAnsi="Book Antiqua" w:cs="Times New Roman"/>
                <w:b/>
                <w:sz w:val="24"/>
                <w:szCs w:val="24"/>
              </w:rPr>
            </w:pPr>
            <w:r w:rsidRPr="00793B43">
              <w:rPr>
                <w:rFonts w:ascii="Book Antiqua" w:eastAsia="Times New Roman" w:hAnsi="Book Antiqua" w:cs="Times New Roman"/>
                <w:b/>
                <w:sz w:val="24"/>
                <w:szCs w:val="24"/>
              </w:rPr>
              <w:t>Total number of PET-MRI examinations</w:t>
            </w:r>
          </w:p>
        </w:tc>
      </w:tr>
      <w:tr w:rsidR="000C7774" w:rsidRPr="00793B43" w14:paraId="7EB6C231" w14:textId="77777777" w:rsidTr="00197B8C">
        <w:trPr>
          <w:trHeight w:val="240"/>
        </w:trPr>
        <w:tc>
          <w:tcPr>
            <w:tcW w:w="1296" w:type="dxa"/>
            <w:tcBorders>
              <w:top w:val="single" w:sz="4" w:space="0" w:color="auto"/>
            </w:tcBorders>
            <w:shd w:val="clear" w:color="auto" w:fill="auto"/>
            <w:vAlign w:val="bottom"/>
            <w:hideMark/>
          </w:tcPr>
          <w:p w14:paraId="17529CF5"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w:t>
            </w:r>
            <w:r w:rsidR="00291ED5" w:rsidRPr="00793B43">
              <w:rPr>
                <w:rFonts w:ascii="Book Antiqua" w:eastAsia="Times New Roman" w:hAnsi="Book Antiqua" w:cs="Times New Roman"/>
                <w:sz w:val="24"/>
                <w:szCs w:val="24"/>
              </w:rPr>
              <w:t>3</w:t>
            </w:r>
          </w:p>
        </w:tc>
        <w:tc>
          <w:tcPr>
            <w:tcW w:w="1256" w:type="dxa"/>
            <w:tcBorders>
              <w:top w:val="single" w:sz="4" w:space="0" w:color="auto"/>
            </w:tcBorders>
            <w:shd w:val="clear" w:color="auto" w:fill="auto"/>
            <w:vAlign w:val="bottom"/>
            <w:hideMark/>
          </w:tcPr>
          <w:p w14:paraId="575C3071"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Male</w:t>
            </w:r>
          </w:p>
        </w:tc>
        <w:tc>
          <w:tcPr>
            <w:tcW w:w="4505" w:type="dxa"/>
            <w:tcBorders>
              <w:top w:val="single" w:sz="4" w:space="0" w:color="auto"/>
            </w:tcBorders>
            <w:shd w:val="clear" w:color="auto" w:fill="auto"/>
            <w:vAlign w:val="bottom"/>
            <w:hideMark/>
          </w:tcPr>
          <w:p w14:paraId="06BB418C"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Gastrointestinal stromal tumor</w:t>
            </w:r>
          </w:p>
        </w:tc>
        <w:tc>
          <w:tcPr>
            <w:tcW w:w="1683" w:type="dxa"/>
            <w:tcBorders>
              <w:top w:val="single" w:sz="4" w:space="0" w:color="auto"/>
            </w:tcBorders>
            <w:shd w:val="clear" w:color="auto" w:fill="auto"/>
            <w:vAlign w:val="bottom"/>
            <w:hideMark/>
          </w:tcPr>
          <w:p w14:paraId="58CE5599" w14:textId="77777777" w:rsidR="009E4361"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3</w:t>
            </w:r>
          </w:p>
        </w:tc>
      </w:tr>
      <w:tr w:rsidR="000C7774" w:rsidRPr="00793B43" w14:paraId="058FB937" w14:textId="77777777" w:rsidTr="00197B8C">
        <w:trPr>
          <w:trHeight w:val="240"/>
        </w:trPr>
        <w:tc>
          <w:tcPr>
            <w:tcW w:w="1296" w:type="dxa"/>
            <w:shd w:val="clear" w:color="auto" w:fill="auto"/>
            <w:vAlign w:val="bottom"/>
            <w:hideMark/>
          </w:tcPr>
          <w:p w14:paraId="4444DC6B"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19</w:t>
            </w:r>
          </w:p>
        </w:tc>
        <w:tc>
          <w:tcPr>
            <w:tcW w:w="1256" w:type="dxa"/>
            <w:shd w:val="clear" w:color="auto" w:fill="auto"/>
            <w:vAlign w:val="bottom"/>
            <w:hideMark/>
          </w:tcPr>
          <w:p w14:paraId="20C8D036"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Male</w:t>
            </w:r>
          </w:p>
        </w:tc>
        <w:tc>
          <w:tcPr>
            <w:tcW w:w="4505" w:type="dxa"/>
            <w:shd w:val="clear" w:color="auto" w:fill="auto"/>
            <w:vAlign w:val="bottom"/>
            <w:hideMark/>
          </w:tcPr>
          <w:p w14:paraId="52E86B34"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Undifferentiated small round cell sarcoma</w:t>
            </w:r>
          </w:p>
        </w:tc>
        <w:tc>
          <w:tcPr>
            <w:tcW w:w="1683" w:type="dxa"/>
            <w:shd w:val="clear" w:color="auto" w:fill="auto"/>
            <w:vAlign w:val="bottom"/>
            <w:hideMark/>
          </w:tcPr>
          <w:p w14:paraId="39657D96"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w:t>
            </w:r>
          </w:p>
        </w:tc>
      </w:tr>
      <w:tr w:rsidR="000C7774" w:rsidRPr="00793B43" w14:paraId="25D31CA0" w14:textId="77777777" w:rsidTr="00197B8C">
        <w:trPr>
          <w:trHeight w:val="240"/>
        </w:trPr>
        <w:tc>
          <w:tcPr>
            <w:tcW w:w="1296" w:type="dxa"/>
            <w:shd w:val="clear" w:color="auto" w:fill="auto"/>
            <w:vAlign w:val="bottom"/>
            <w:hideMark/>
          </w:tcPr>
          <w:p w14:paraId="75C11EA9"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12</w:t>
            </w:r>
          </w:p>
        </w:tc>
        <w:tc>
          <w:tcPr>
            <w:tcW w:w="1256" w:type="dxa"/>
            <w:shd w:val="clear" w:color="auto" w:fill="auto"/>
            <w:vAlign w:val="bottom"/>
            <w:hideMark/>
          </w:tcPr>
          <w:p w14:paraId="0CC235A1"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Male</w:t>
            </w:r>
          </w:p>
        </w:tc>
        <w:tc>
          <w:tcPr>
            <w:tcW w:w="4505" w:type="dxa"/>
            <w:shd w:val="clear" w:color="auto" w:fill="auto"/>
            <w:vAlign w:val="bottom"/>
            <w:hideMark/>
          </w:tcPr>
          <w:p w14:paraId="11901B43"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Rhabdomyosarcoma</w:t>
            </w:r>
          </w:p>
        </w:tc>
        <w:tc>
          <w:tcPr>
            <w:tcW w:w="1683" w:type="dxa"/>
            <w:shd w:val="clear" w:color="auto" w:fill="auto"/>
            <w:vAlign w:val="bottom"/>
            <w:hideMark/>
          </w:tcPr>
          <w:p w14:paraId="60728E8A"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w:t>
            </w:r>
          </w:p>
        </w:tc>
      </w:tr>
      <w:tr w:rsidR="000C7774" w:rsidRPr="00793B43" w14:paraId="6CDEDC35" w14:textId="77777777" w:rsidTr="00197B8C">
        <w:trPr>
          <w:trHeight w:val="240"/>
        </w:trPr>
        <w:tc>
          <w:tcPr>
            <w:tcW w:w="1296" w:type="dxa"/>
            <w:shd w:val="clear" w:color="auto" w:fill="auto"/>
            <w:vAlign w:val="bottom"/>
            <w:hideMark/>
          </w:tcPr>
          <w:p w14:paraId="2EFDED75"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18</w:t>
            </w:r>
          </w:p>
        </w:tc>
        <w:tc>
          <w:tcPr>
            <w:tcW w:w="1256" w:type="dxa"/>
            <w:shd w:val="clear" w:color="auto" w:fill="auto"/>
            <w:vAlign w:val="bottom"/>
            <w:hideMark/>
          </w:tcPr>
          <w:p w14:paraId="5E8B7858"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Male</w:t>
            </w:r>
          </w:p>
        </w:tc>
        <w:tc>
          <w:tcPr>
            <w:tcW w:w="4505" w:type="dxa"/>
            <w:shd w:val="clear" w:color="auto" w:fill="auto"/>
            <w:vAlign w:val="bottom"/>
            <w:hideMark/>
          </w:tcPr>
          <w:p w14:paraId="2794B5D1"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Non-Hodgkin</w:t>
            </w:r>
            <w:r w:rsidR="00622909" w:rsidRPr="00793B43">
              <w:rPr>
                <w:rFonts w:ascii="Book Antiqua" w:eastAsia="Times New Roman" w:hAnsi="Book Antiqua" w:cs="Times New Roman"/>
                <w:sz w:val="24"/>
                <w:szCs w:val="24"/>
              </w:rPr>
              <w:t>’</w:t>
            </w:r>
            <w:r w:rsidRPr="00793B43">
              <w:rPr>
                <w:rFonts w:ascii="Book Antiqua" w:eastAsia="Times New Roman" w:hAnsi="Book Antiqua" w:cs="Times New Roman"/>
                <w:sz w:val="24"/>
                <w:szCs w:val="24"/>
              </w:rPr>
              <w:t>s lymphoma (follicular)</w:t>
            </w:r>
          </w:p>
        </w:tc>
        <w:tc>
          <w:tcPr>
            <w:tcW w:w="1683" w:type="dxa"/>
            <w:shd w:val="clear" w:color="auto" w:fill="auto"/>
            <w:vAlign w:val="bottom"/>
            <w:hideMark/>
          </w:tcPr>
          <w:p w14:paraId="0F0FD158"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w:t>
            </w:r>
          </w:p>
        </w:tc>
      </w:tr>
      <w:tr w:rsidR="000C7774" w:rsidRPr="00793B43" w14:paraId="5235FF0F" w14:textId="77777777" w:rsidTr="00197B8C">
        <w:trPr>
          <w:trHeight w:val="240"/>
        </w:trPr>
        <w:tc>
          <w:tcPr>
            <w:tcW w:w="1296" w:type="dxa"/>
            <w:shd w:val="clear" w:color="auto" w:fill="auto"/>
            <w:vAlign w:val="bottom"/>
            <w:hideMark/>
          </w:tcPr>
          <w:p w14:paraId="3CB2C2C8"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18</w:t>
            </w:r>
          </w:p>
        </w:tc>
        <w:tc>
          <w:tcPr>
            <w:tcW w:w="1256" w:type="dxa"/>
            <w:shd w:val="clear" w:color="auto" w:fill="auto"/>
            <w:vAlign w:val="bottom"/>
            <w:hideMark/>
          </w:tcPr>
          <w:p w14:paraId="30E7514B"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Male</w:t>
            </w:r>
          </w:p>
        </w:tc>
        <w:tc>
          <w:tcPr>
            <w:tcW w:w="4505" w:type="dxa"/>
            <w:shd w:val="clear" w:color="auto" w:fill="auto"/>
            <w:vAlign w:val="bottom"/>
            <w:hideMark/>
          </w:tcPr>
          <w:p w14:paraId="35266D88" w14:textId="77777777" w:rsidR="009E4361" w:rsidRPr="00793B43" w:rsidRDefault="00622909"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 xml:space="preserve">Hodgkin’s </w:t>
            </w:r>
            <w:r w:rsidR="009E4361" w:rsidRPr="00793B43">
              <w:rPr>
                <w:rFonts w:ascii="Book Antiqua" w:eastAsia="Times New Roman" w:hAnsi="Book Antiqua" w:cs="Times New Roman"/>
                <w:sz w:val="24"/>
                <w:szCs w:val="24"/>
              </w:rPr>
              <w:t xml:space="preserve">Lymphoma </w:t>
            </w:r>
          </w:p>
        </w:tc>
        <w:tc>
          <w:tcPr>
            <w:tcW w:w="1683" w:type="dxa"/>
            <w:shd w:val="clear" w:color="auto" w:fill="auto"/>
            <w:vAlign w:val="bottom"/>
            <w:hideMark/>
          </w:tcPr>
          <w:p w14:paraId="1E44D898" w14:textId="77777777" w:rsidR="009E4361" w:rsidRPr="00793B43" w:rsidRDefault="009E4361"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w:t>
            </w:r>
          </w:p>
        </w:tc>
      </w:tr>
      <w:tr w:rsidR="000C7774" w:rsidRPr="00793B43" w14:paraId="44FA4F23" w14:textId="77777777" w:rsidTr="00197B8C">
        <w:trPr>
          <w:trHeight w:val="240"/>
        </w:trPr>
        <w:tc>
          <w:tcPr>
            <w:tcW w:w="1296" w:type="dxa"/>
            <w:shd w:val="clear" w:color="auto" w:fill="auto"/>
            <w:vAlign w:val="bottom"/>
          </w:tcPr>
          <w:p w14:paraId="7C86B2FE"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19</w:t>
            </w:r>
          </w:p>
        </w:tc>
        <w:tc>
          <w:tcPr>
            <w:tcW w:w="1256" w:type="dxa"/>
            <w:shd w:val="clear" w:color="auto" w:fill="auto"/>
            <w:vAlign w:val="bottom"/>
          </w:tcPr>
          <w:p w14:paraId="568DC497"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Male</w:t>
            </w:r>
          </w:p>
        </w:tc>
        <w:tc>
          <w:tcPr>
            <w:tcW w:w="4505" w:type="dxa"/>
            <w:shd w:val="clear" w:color="auto" w:fill="auto"/>
            <w:vAlign w:val="bottom"/>
          </w:tcPr>
          <w:p w14:paraId="17BBBAB0"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Non-Hodgkin’s lymphoma (large B-cell)</w:t>
            </w:r>
          </w:p>
        </w:tc>
        <w:tc>
          <w:tcPr>
            <w:tcW w:w="1683" w:type="dxa"/>
            <w:shd w:val="clear" w:color="auto" w:fill="auto"/>
            <w:vAlign w:val="bottom"/>
          </w:tcPr>
          <w:p w14:paraId="17F59FA6"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2</w:t>
            </w:r>
          </w:p>
        </w:tc>
      </w:tr>
      <w:tr w:rsidR="000C7774" w:rsidRPr="00793B43" w14:paraId="7C0A83B3" w14:textId="77777777" w:rsidTr="00197B8C">
        <w:trPr>
          <w:trHeight w:val="240"/>
        </w:trPr>
        <w:tc>
          <w:tcPr>
            <w:tcW w:w="1296" w:type="dxa"/>
            <w:shd w:val="clear" w:color="auto" w:fill="auto"/>
            <w:vAlign w:val="bottom"/>
          </w:tcPr>
          <w:p w14:paraId="51BAD585"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14</w:t>
            </w:r>
          </w:p>
        </w:tc>
        <w:tc>
          <w:tcPr>
            <w:tcW w:w="1256" w:type="dxa"/>
            <w:shd w:val="clear" w:color="auto" w:fill="auto"/>
            <w:vAlign w:val="bottom"/>
          </w:tcPr>
          <w:p w14:paraId="079E2710"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Female</w:t>
            </w:r>
          </w:p>
        </w:tc>
        <w:tc>
          <w:tcPr>
            <w:tcW w:w="4505" w:type="dxa"/>
            <w:shd w:val="clear" w:color="auto" w:fill="auto"/>
            <w:vAlign w:val="bottom"/>
          </w:tcPr>
          <w:p w14:paraId="594D38D3"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Paraganglioma</w:t>
            </w:r>
          </w:p>
        </w:tc>
        <w:tc>
          <w:tcPr>
            <w:tcW w:w="1683" w:type="dxa"/>
            <w:shd w:val="clear" w:color="auto" w:fill="auto"/>
            <w:vAlign w:val="bottom"/>
          </w:tcPr>
          <w:p w14:paraId="0289D058" w14:textId="77777777" w:rsidR="00291ED5" w:rsidRPr="00793B43" w:rsidRDefault="005B03E2" w:rsidP="00663AE9">
            <w:pPr>
              <w:spacing w:after="0" w:line="360" w:lineRule="auto"/>
              <w:jc w:val="both"/>
              <w:rPr>
                <w:rFonts w:ascii="Book Antiqua" w:eastAsia="Times New Roman" w:hAnsi="Book Antiqua" w:cs="Times New Roman"/>
                <w:sz w:val="24"/>
                <w:szCs w:val="24"/>
              </w:rPr>
            </w:pPr>
            <w:r w:rsidRPr="00793B43">
              <w:rPr>
                <w:rFonts w:ascii="Book Antiqua" w:eastAsia="Times New Roman" w:hAnsi="Book Antiqua" w:cs="Times New Roman"/>
                <w:sz w:val="24"/>
                <w:szCs w:val="24"/>
              </w:rPr>
              <w:t>1</w:t>
            </w:r>
          </w:p>
        </w:tc>
      </w:tr>
    </w:tbl>
    <w:p w14:paraId="43A816BC" w14:textId="171E5C6D" w:rsidR="00197B8C" w:rsidRPr="00793B43" w:rsidRDefault="00197B8C" w:rsidP="00663AE9">
      <w:pPr>
        <w:spacing w:after="0" w:line="360" w:lineRule="auto"/>
        <w:rPr>
          <w:rFonts w:ascii="Book Antiqua" w:hAnsi="Book Antiqua"/>
          <w:sz w:val="24"/>
          <w:szCs w:val="24"/>
          <w:lang w:eastAsia="zh-CN"/>
        </w:rPr>
      </w:pPr>
      <w:r w:rsidRPr="00793B43">
        <w:rPr>
          <w:rFonts w:ascii="Book Antiqua" w:hAnsi="Book Antiqua" w:cs="Arial"/>
          <w:sz w:val="24"/>
          <w:szCs w:val="24"/>
        </w:rPr>
        <w:t>PET-MRI</w:t>
      </w:r>
      <w:r w:rsidRPr="00793B43">
        <w:rPr>
          <w:rFonts w:ascii="Book Antiqua" w:hAnsi="Book Antiqua"/>
          <w:sz w:val="24"/>
          <w:szCs w:val="24"/>
          <w:lang w:eastAsia="zh-CN"/>
        </w:rPr>
        <w:t xml:space="preserve">: </w:t>
      </w:r>
      <w:r w:rsidRPr="00793B43">
        <w:rPr>
          <w:rFonts w:ascii="Book Antiqua" w:hAnsi="Book Antiqua" w:cs="Arial"/>
          <w:sz w:val="24"/>
          <w:szCs w:val="24"/>
        </w:rPr>
        <w:t>Positron emission tomography-magnetic resonance imaging</w:t>
      </w:r>
      <w:r w:rsidRPr="00793B43">
        <w:rPr>
          <w:rFonts w:ascii="Book Antiqua" w:hAnsi="Book Antiqua" w:cs="Arial"/>
          <w:sz w:val="24"/>
          <w:szCs w:val="24"/>
          <w:lang w:eastAsia="zh-CN"/>
        </w:rPr>
        <w:t>.</w:t>
      </w:r>
    </w:p>
    <w:p w14:paraId="3A6B7206" w14:textId="77777777" w:rsidR="009E4361" w:rsidRPr="00793B43" w:rsidRDefault="009E4361" w:rsidP="00663AE9">
      <w:pPr>
        <w:spacing w:after="0" w:line="360" w:lineRule="auto"/>
        <w:jc w:val="both"/>
        <w:rPr>
          <w:rFonts w:ascii="Book Antiqua" w:hAnsi="Book Antiqua" w:cs="Arial"/>
          <w:sz w:val="24"/>
          <w:szCs w:val="24"/>
        </w:rPr>
      </w:pPr>
    </w:p>
    <w:p w14:paraId="470234A9" w14:textId="77777777" w:rsidR="002D5B8D" w:rsidRPr="00793B43" w:rsidRDefault="002D5B8D" w:rsidP="00663AE9">
      <w:pPr>
        <w:spacing w:after="0" w:line="360" w:lineRule="auto"/>
        <w:jc w:val="both"/>
        <w:rPr>
          <w:rFonts w:ascii="Book Antiqua" w:hAnsi="Book Antiqua" w:cs="Arial"/>
          <w:sz w:val="24"/>
          <w:szCs w:val="24"/>
        </w:rPr>
      </w:pPr>
      <w:r w:rsidRPr="00793B43">
        <w:rPr>
          <w:rFonts w:ascii="Book Antiqua" w:hAnsi="Book Antiqua" w:cs="Arial"/>
          <w:sz w:val="24"/>
          <w:szCs w:val="24"/>
        </w:rPr>
        <w:br w:type="page"/>
      </w:r>
    </w:p>
    <w:p w14:paraId="3AAB0120" w14:textId="47222321" w:rsidR="002D5B8D" w:rsidRPr="00793B43" w:rsidRDefault="00DA68E5" w:rsidP="00663AE9">
      <w:pPr>
        <w:spacing w:after="0" w:line="360" w:lineRule="auto"/>
        <w:jc w:val="both"/>
        <w:rPr>
          <w:rFonts w:ascii="Book Antiqua" w:hAnsi="Book Antiqua" w:cs="Arial"/>
          <w:b/>
          <w:sz w:val="24"/>
          <w:szCs w:val="24"/>
        </w:rPr>
      </w:pPr>
      <w:r w:rsidRPr="00793B43">
        <w:rPr>
          <w:rFonts w:ascii="Book Antiqua" w:hAnsi="Book Antiqua" w:cs="Arial"/>
          <w:b/>
          <w:sz w:val="24"/>
          <w:szCs w:val="24"/>
        </w:rPr>
        <w:lastRenderedPageBreak/>
        <w:t>Table 3</w:t>
      </w:r>
      <w:r w:rsidR="002D5B8D" w:rsidRPr="00793B43">
        <w:rPr>
          <w:rFonts w:ascii="Book Antiqua" w:hAnsi="Book Antiqua" w:cs="Arial"/>
          <w:b/>
          <w:sz w:val="24"/>
          <w:szCs w:val="24"/>
        </w:rPr>
        <w:t xml:space="preserve"> Comparative performance of </w:t>
      </w:r>
      <w:r w:rsidR="00BA2A0E" w:rsidRPr="00793B43">
        <w:rPr>
          <w:rFonts w:ascii="Book Antiqua" w:hAnsi="Book Antiqua" w:cs="Arial"/>
          <w:b/>
          <w:sz w:val="24"/>
          <w:szCs w:val="24"/>
        </w:rPr>
        <w:t>positron emission tomography-magnetic resonance imaging</w:t>
      </w:r>
      <w:r w:rsidR="002D5B8D" w:rsidRPr="00793B43">
        <w:rPr>
          <w:rFonts w:ascii="Book Antiqua" w:hAnsi="Book Antiqua" w:cs="Arial"/>
          <w:b/>
          <w:sz w:val="24"/>
          <w:szCs w:val="24"/>
        </w:rPr>
        <w:t xml:space="preserve"> </w:t>
      </w:r>
      <w:proofErr w:type="spellStart"/>
      <w:r w:rsidR="002D5B8D" w:rsidRPr="00793B43">
        <w:rPr>
          <w:rFonts w:ascii="Book Antiqua" w:hAnsi="Book Antiqua" w:cs="Arial"/>
          <w:b/>
          <w:sz w:val="24"/>
          <w:szCs w:val="24"/>
        </w:rPr>
        <w:t>SUVmax</w:t>
      </w:r>
      <w:proofErr w:type="spellEnd"/>
      <w:r w:rsidR="002D5B8D" w:rsidRPr="00793B43">
        <w:rPr>
          <w:rFonts w:ascii="Book Antiqua" w:hAnsi="Book Antiqua" w:cs="Arial"/>
          <w:b/>
          <w:sz w:val="24"/>
          <w:szCs w:val="24"/>
        </w:rPr>
        <w:t xml:space="preserve"> and </w:t>
      </w:r>
      <w:proofErr w:type="spellStart"/>
      <w:r w:rsidR="002D5B8D" w:rsidRPr="00793B43">
        <w:rPr>
          <w:rFonts w:ascii="Book Antiqua" w:hAnsi="Book Antiqua" w:cs="Arial"/>
          <w:b/>
          <w:sz w:val="24"/>
          <w:szCs w:val="24"/>
        </w:rPr>
        <w:t>ADCmin</w:t>
      </w:r>
      <w:proofErr w:type="spellEnd"/>
      <w:r w:rsidR="002D5B8D" w:rsidRPr="00793B43">
        <w:rPr>
          <w:rFonts w:ascii="Book Antiqua" w:hAnsi="Book Antiqua" w:cs="Arial"/>
          <w:b/>
          <w:sz w:val="24"/>
          <w:szCs w:val="24"/>
        </w:rPr>
        <w:t xml:space="preserve"> for lesion detection compared wi</w:t>
      </w:r>
      <w:r w:rsidRPr="00793B43">
        <w:rPr>
          <w:rFonts w:ascii="Book Antiqua" w:hAnsi="Book Antiqua" w:cs="Arial"/>
          <w:b/>
          <w:sz w:val="24"/>
          <w:szCs w:val="24"/>
        </w:rPr>
        <w:t xml:space="preserve">th </w:t>
      </w:r>
      <w:r w:rsidR="00896DD4" w:rsidRPr="00793B43">
        <w:rPr>
          <w:rFonts w:ascii="Book Antiqua" w:hAnsi="Book Antiqua" w:cs="Arial"/>
          <w:b/>
          <w:sz w:val="24"/>
          <w:szCs w:val="24"/>
        </w:rPr>
        <w:t>positron emission tomography</w:t>
      </w:r>
      <w:r w:rsidRPr="00793B43">
        <w:rPr>
          <w:rFonts w:ascii="Book Antiqua" w:hAnsi="Book Antiqua" w:cs="Arial"/>
          <w:b/>
          <w:sz w:val="24"/>
          <w:szCs w:val="24"/>
        </w:rPr>
        <w:t>-</w:t>
      </w:r>
      <w:r w:rsidR="00896DD4" w:rsidRPr="00793B43">
        <w:rPr>
          <w:rFonts w:ascii="Book Antiqua" w:hAnsi="Book Antiqua" w:cs="Arial"/>
          <w:b/>
          <w:sz w:val="24"/>
          <w:szCs w:val="24"/>
        </w:rPr>
        <w:t>computed tomography</w:t>
      </w:r>
      <w:r w:rsidRPr="00793B43">
        <w:rPr>
          <w:rFonts w:ascii="Book Antiqua" w:hAnsi="Book Antiqua" w:cs="Arial"/>
          <w:b/>
          <w:sz w:val="24"/>
          <w:szCs w:val="24"/>
        </w:rPr>
        <w:t xml:space="preserve"> reference</w:t>
      </w:r>
      <w:r w:rsidR="006D4FEA" w:rsidRPr="00793B43">
        <w:rPr>
          <w:rFonts w:ascii="Book Antiqua" w:hAnsi="Book Antiqua" w:cs="Arial"/>
          <w:b/>
          <w:sz w:val="24"/>
          <w:szCs w:val="24"/>
        </w:rPr>
        <w:t xml:space="preserve"> </w:t>
      </w:r>
    </w:p>
    <w:p w14:paraId="4D56F846" w14:textId="77777777" w:rsidR="002D5B8D" w:rsidRPr="00793B43" w:rsidRDefault="002D5B8D" w:rsidP="00663AE9">
      <w:pPr>
        <w:spacing w:after="0" w:line="360" w:lineRule="auto"/>
        <w:jc w:val="both"/>
        <w:rPr>
          <w:rFonts w:ascii="Book Antiqua" w:hAnsi="Book Antiqua"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1798"/>
        <w:gridCol w:w="1745"/>
        <w:gridCol w:w="1851"/>
        <w:gridCol w:w="1767"/>
      </w:tblGrid>
      <w:tr w:rsidR="000C7774" w:rsidRPr="00793B43" w14:paraId="241FE103" w14:textId="77777777" w:rsidTr="00782D97">
        <w:tc>
          <w:tcPr>
            <w:tcW w:w="2415" w:type="dxa"/>
            <w:tcBorders>
              <w:bottom w:val="single" w:sz="4" w:space="0" w:color="auto"/>
            </w:tcBorders>
          </w:tcPr>
          <w:p w14:paraId="1C7F727E" w14:textId="77777777" w:rsidR="009C0B91" w:rsidRPr="00793B43" w:rsidRDefault="009C0B91" w:rsidP="00663AE9">
            <w:pPr>
              <w:spacing w:line="360" w:lineRule="auto"/>
              <w:jc w:val="both"/>
              <w:rPr>
                <w:rFonts w:ascii="Book Antiqua" w:hAnsi="Book Antiqua" w:cs="Arial"/>
                <w:b/>
                <w:sz w:val="24"/>
                <w:szCs w:val="24"/>
              </w:rPr>
            </w:pPr>
            <w:r w:rsidRPr="00793B43">
              <w:rPr>
                <w:rFonts w:ascii="Book Antiqua" w:hAnsi="Book Antiqua" w:cs="Arial"/>
                <w:b/>
                <w:sz w:val="24"/>
                <w:szCs w:val="24"/>
              </w:rPr>
              <w:t>Test characteristic</w:t>
            </w:r>
          </w:p>
        </w:tc>
        <w:tc>
          <w:tcPr>
            <w:tcW w:w="1798" w:type="dxa"/>
            <w:tcBorders>
              <w:bottom w:val="single" w:sz="4" w:space="0" w:color="auto"/>
            </w:tcBorders>
          </w:tcPr>
          <w:p w14:paraId="6058162D" w14:textId="39E67524" w:rsidR="009C0B91" w:rsidRPr="00793B43" w:rsidRDefault="009C0B91" w:rsidP="00663AE9">
            <w:pPr>
              <w:spacing w:line="360" w:lineRule="auto"/>
              <w:jc w:val="both"/>
              <w:rPr>
                <w:rFonts w:ascii="Book Antiqua" w:hAnsi="Book Antiqua" w:cs="Arial"/>
                <w:b/>
                <w:sz w:val="24"/>
                <w:szCs w:val="24"/>
              </w:rPr>
            </w:pPr>
            <w:proofErr w:type="spellStart"/>
            <w:r w:rsidRPr="00793B43">
              <w:rPr>
                <w:rFonts w:ascii="Book Antiqua" w:hAnsi="Book Antiqua" w:cs="Arial"/>
                <w:b/>
                <w:sz w:val="24"/>
                <w:szCs w:val="24"/>
              </w:rPr>
              <w:t>SUVmax</w:t>
            </w:r>
            <w:proofErr w:type="spellEnd"/>
            <w:r w:rsidR="00782EBD">
              <w:rPr>
                <w:rFonts w:ascii="Book Antiqua" w:hAnsi="Book Antiqua" w:cs="Arial"/>
                <w:b/>
                <w:sz w:val="24"/>
                <w:szCs w:val="24"/>
              </w:rPr>
              <w:t xml:space="preserve"> </w:t>
            </w:r>
            <w:r w:rsidRPr="00793B43">
              <w:rPr>
                <w:rFonts w:ascii="Book Antiqua" w:hAnsi="Book Antiqua" w:cs="Arial"/>
                <w:b/>
                <w:sz w:val="24"/>
                <w:szCs w:val="24"/>
              </w:rPr>
              <w:t>&gt;</w:t>
            </w:r>
            <w:r w:rsidR="00E72218" w:rsidRPr="00793B43">
              <w:rPr>
                <w:rFonts w:ascii="Book Antiqua" w:hAnsi="Book Antiqua" w:cs="Arial"/>
                <w:b/>
                <w:sz w:val="24"/>
                <w:szCs w:val="24"/>
                <w:lang w:eastAsia="zh-CN"/>
              </w:rPr>
              <w:t xml:space="preserve"> </w:t>
            </w:r>
            <w:r w:rsidRPr="00793B43">
              <w:rPr>
                <w:rFonts w:ascii="Book Antiqua" w:hAnsi="Book Antiqua" w:cs="Arial"/>
                <w:b/>
                <w:sz w:val="24"/>
                <w:szCs w:val="24"/>
              </w:rPr>
              <w:t>2.5</w:t>
            </w:r>
          </w:p>
        </w:tc>
        <w:tc>
          <w:tcPr>
            <w:tcW w:w="1745" w:type="dxa"/>
            <w:tcBorders>
              <w:bottom w:val="single" w:sz="4" w:space="0" w:color="auto"/>
            </w:tcBorders>
          </w:tcPr>
          <w:p w14:paraId="2E57A459" w14:textId="36DD39A3" w:rsidR="009C0B91" w:rsidRPr="00793B43" w:rsidRDefault="009C0B91" w:rsidP="00663AE9">
            <w:pPr>
              <w:spacing w:line="360" w:lineRule="auto"/>
              <w:jc w:val="both"/>
              <w:rPr>
                <w:rFonts w:ascii="Book Antiqua" w:hAnsi="Book Antiqua" w:cs="Arial"/>
                <w:b/>
                <w:sz w:val="24"/>
                <w:szCs w:val="24"/>
              </w:rPr>
            </w:pPr>
            <w:proofErr w:type="spellStart"/>
            <w:r w:rsidRPr="00793B43">
              <w:rPr>
                <w:rFonts w:ascii="Book Antiqua" w:hAnsi="Book Antiqua" w:cs="Arial"/>
                <w:b/>
                <w:sz w:val="24"/>
                <w:szCs w:val="24"/>
              </w:rPr>
              <w:t>ADCmin</w:t>
            </w:r>
            <w:proofErr w:type="spellEnd"/>
            <w:r w:rsidRPr="00793B43">
              <w:rPr>
                <w:rFonts w:ascii="Book Antiqua" w:hAnsi="Book Antiqua" w:cs="Arial"/>
                <w:b/>
                <w:sz w:val="24"/>
                <w:szCs w:val="24"/>
              </w:rPr>
              <w:t xml:space="preserve"> &lt; 0.5 mm</w:t>
            </w:r>
            <w:r w:rsidRPr="00793B43">
              <w:rPr>
                <w:rFonts w:ascii="Book Antiqua" w:hAnsi="Book Antiqua" w:cs="Arial"/>
                <w:b/>
                <w:sz w:val="24"/>
                <w:szCs w:val="24"/>
                <w:vertAlign w:val="superscript"/>
              </w:rPr>
              <w:t>2</w:t>
            </w:r>
            <w:r w:rsidRPr="00793B43">
              <w:rPr>
                <w:rFonts w:ascii="Book Antiqua" w:hAnsi="Book Antiqua" w:cs="Arial"/>
                <w:b/>
                <w:sz w:val="24"/>
                <w:szCs w:val="24"/>
              </w:rPr>
              <w:t>/s</w:t>
            </w:r>
          </w:p>
        </w:tc>
        <w:tc>
          <w:tcPr>
            <w:tcW w:w="1851" w:type="dxa"/>
            <w:tcBorders>
              <w:bottom w:val="single" w:sz="4" w:space="0" w:color="auto"/>
            </w:tcBorders>
          </w:tcPr>
          <w:p w14:paraId="7348C8AA" w14:textId="5FF90305" w:rsidR="009C0B91" w:rsidRPr="00793B43" w:rsidRDefault="009C0B91" w:rsidP="00663AE9">
            <w:pPr>
              <w:spacing w:line="360" w:lineRule="auto"/>
              <w:jc w:val="both"/>
              <w:rPr>
                <w:rFonts w:ascii="Book Antiqua" w:hAnsi="Book Antiqua" w:cs="Arial"/>
                <w:b/>
                <w:sz w:val="24"/>
                <w:szCs w:val="24"/>
              </w:rPr>
            </w:pPr>
            <w:proofErr w:type="spellStart"/>
            <w:r w:rsidRPr="00793B43">
              <w:rPr>
                <w:rFonts w:ascii="Book Antiqua" w:hAnsi="Book Antiqua" w:cs="Arial"/>
                <w:b/>
                <w:sz w:val="24"/>
                <w:szCs w:val="24"/>
              </w:rPr>
              <w:t>ADCmin</w:t>
            </w:r>
            <w:proofErr w:type="spellEnd"/>
            <w:r w:rsidRPr="00793B43">
              <w:rPr>
                <w:rFonts w:ascii="Book Antiqua" w:hAnsi="Book Antiqua" w:cs="Arial"/>
                <w:b/>
                <w:sz w:val="24"/>
                <w:szCs w:val="24"/>
              </w:rPr>
              <w:t xml:space="preserve"> &lt; 1.0 mm</w:t>
            </w:r>
            <w:r w:rsidRPr="00793B43">
              <w:rPr>
                <w:rFonts w:ascii="Book Antiqua" w:hAnsi="Book Antiqua" w:cs="Arial"/>
                <w:b/>
                <w:sz w:val="24"/>
                <w:szCs w:val="24"/>
                <w:vertAlign w:val="superscript"/>
              </w:rPr>
              <w:t>2</w:t>
            </w:r>
            <w:r w:rsidRPr="00793B43">
              <w:rPr>
                <w:rFonts w:ascii="Book Antiqua" w:hAnsi="Book Antiqua" w:cs="Arial"/>
                <w:b/>
                <w:sz w:val="24"/>
                <w:szCs w:val="24"/>
              </w:rPr>
              <w:t>/s</w:t>
            </w:r>
          </w:p>
        </w:tc>
        <w:tc>
          <w:tcPr>
            <w:tcW w:w="1767" w:type="dxa"/>
            <w:tcBorders>
              <w:bottom w:val="single" w:sz="4" w:space="0" w:color="auto"/>
            </w:tcBorders>
          </w:tcPr>
          <w:p w14:paraId="4A4715E5" w14:textId="6EF5CABA" w:rsidR="009C0B91" w:rsidRPr="00793B43" w:rsidRDefault="009C0B91" w:rsidP="00663AE9">
            <w:pPr>
              <w:spacing w:line="360" w:lineRule="auto"/>
              <w:jc w:val="both"/>
              <w:rPr>
                <w:rFonts w:ascii="Book Antiqua" w:hAnsi="Book Antiqua" w:cs="Arial"/>
                <w:b/>
                <w:sz w:val="24"/>
                <w:szCs w:val="24"/>
              </w:rPr>
            </w:pPr>
            <w:proofErr w:type="spellStart"/>
            <w:r w:rsidRPr="00793B43">
              <w:rPr>
                <w:rFonts w:ascii="Book Antiqua" w:hAnsi="Book Antiqua" w:cs="Arial"/>
                <w:b/>
                <w:sz w:val="24"/>
                <w:szCs w:val="24"/>
              </w:rPr>
              <w:t>ADCmin</w:t>
            </w:r>
            <w:proofErr w:type="spellEnd"/>
            <w:r w:rsidRPr="00793B43">
              <w:rPr>
                <w:rFonts w:ascii="Book Antiqua" w:hAnsi="Book Antiqua" w:cs="Arial"/>
                <w:b/>
                <w:sz w:val="24"/>
                <w:szCs w:val="24"/>
              </w:rPr>
              <w:t xml:space="preserve"> &lt; 1.5 mm</w:t>
            </w:r>
            <w:r w:rsidRPr="00793B43">
              <w:rPr>
                <w:rFonts w:ascii="Book Antiqua" w:hAnsi="Book Antiqua" w:cs="Arial"/>
                <w:b/>
                <w:sz w:val="24"/>
                <w:szCs w:val="24"/>
                <w:vertAlign w:val="superscript"/>
              </w:rPr>
              <w:t>2</w:t>
            </w:r>
            <w:r w:rsidRPr="00793B43">
              <w:rPr>
                <w:rFonts w:ascii="Book Antiqua" w:hAnsi="Book Antiqua" w:cs="Arial"/>
                <w:b/>
                <w:sz w:val="24"/>
                <w:szCs w:val="24"/>
              </w:rPr>
              <w:t>/s</w:t>
            </w:r>
          </w:p>
        </w:tc>
      </w:tr>
      <w:tr w:rsidR="000C7774" w:rsidRPr="00793B43" w14:paraId="0ADAF08E" w14:textId="77777777" w:rsidTr="00782D97">
        <w:tc>
          <w:tcPr>
            <w:tcW w:w="2415" w:type="dxa"/>
            <w:tcBorders>
              <w:top w:val="single" w:sz="4" w:space="0" w:color="auto"/>
            </w:tcBorders>
          </w:tcPr>
          <w:p w14:paraId="7607FC5D"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Accuracy</w:t>
            </w:r>
          </w:p>
        </w:tc>
        <w:tc>
          <w:tcPr>
            <w:tcW w:w="1798" w:type="dxa"/>
            <w:tcBorders>
              <w:top w:val="single" w:sz="4" w:space="0" w:color="auto"/>
            </w:tcBorders>
          </w:tcPr>
          <w:p w14:paraId="2B69788B" w14:textId="55383AE1" w:rsidR="009C0B91" w:rsidRPr="00793B43" w:rsidRDefault="00E72218" w:rsidP="00663AE9">
            <w:pPr>
              <w:spacing w:line="360" w:lineRule="auto"/>
              <w:jc w:val="both"/>
              <w:rPr>
                <w:rFonts w:ascii="Book Antiqua" w:hAnsi="Book Antiqua" w:cs="Arial"/>
                <w:sz w:val="24"/>
                <w:szCs w:val="24"/>
                <w:lang w:eastAsia="zh-CN"/>
              </w:rPr>
            </w:pPr>
            <w:r w:rsidRPr="00793B43">
              <w:rPr>
                <w:rFonts w:ascii="Book Antiqua" w:hAnsi="Book Antiqua" w:cs="Arial"/>
                <w:sz w:val="24"/>
                <w:szCs w:val="24"/>
              </w:rPr>
              <w:t>100%</w:t>
            </w:r>
          </w:p>
        </w:tc>
        <w:tc>
          <w:tcPr>
            <w:tcW w:w="1745" w:type="dxa"/>
            <w:tcBorders>
              <w:top w:val="single" w:sz="4" w:space="0" w:color="auto"/>
            </w:tcBorders>
          </w:tcPr>
          <w:p w14:paraId="0842309C" w14:textId="77777777" w:rsidR="009C0B91" w:rsidRPr="00793B43" w:rsidRDefault="00662E69" w:rsidP="00663AE9">
            <w:pPr>
              <w:spacing w:line="360" w:lineRule="auto"/>
              <w:jc w:val="both"/>
              <w:rPr>
                <w:rFonts w:ascii="Book Antiqua" w:hAnsi="Book Antiqua" w:cs="Arial"/>
                <w:sz w:val="24"/>
                <w:szCs w:val="24"/>
              </w:rPr>
            </w:pPr>
            <w:r w:rsidRPr="00793B43">
              <w:rPr>
                <w:rFonts w:ascii="Book Antiqua" w:hAnsi="Book Antiqua" w:cs="Arial"/>
                <w:sz w:val="24"/>
                <w:szCs w:val="24"/>
              </w:rPr>
              <w:t>61.0%</w:t>
            </w:r>
          </w:p>
        </w:tc>
        <w:tc>
          <w:tcPr>
            <w:tcW w:w="1851" w:type="dxa"/>
            <w:tcBorders>
              <w:top w:val="single" w:sz="4" w:space="0" w:color="auto"/>
            </w:tcBorders>
          </w:tcPr>
          <w:p w14:paraId="6E4F886B"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68.3%</w:t>
            </w:r>
          </w:p>
        </w:tc>
        <w:tc>
          <w:tcPr>
            <w:tcW w:w="1767" w:type="dxa"/>
            <w:tcBorders>
              <w:top w:val="single" w:sz="4" w:space="0" w:color="auto"/>
            </w:tcBorders>
          </w:tcPr>
          <w:p w14:paraId="7C31501A"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58.5%</w:t>
            </w:r>
          </w:p>
        </w:tc>
      </w:tr>
      <w:tr w:rsidR="000C7774" w:rsidRPr="00793B43" w14:paraId="20ED1DF0" w14:textId="77777777" w:rsidTr="00782D97">
        <w:tc>
          <w:tcPr>
            <w:tcW w:w="2415" w:type="dxa"/>
          </w:tcPr>
          <w:p w14:paraId="0C4B3BD9"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Sensitivity</w:t>
            </w:r>
          </w:p>
        </w:tc>
        <w:tc>
          <w:tcPr>
            <w:tcW w:w="1798" w:type="dxa"/>
          </w:tcPr>
          <w:p w14:paraId="3D43B984"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100%</w:t>
            </w:r>
          </w:p>
        </w:tc>
        <w:tc>
          <w:tcPr>
            <w:tcW w:w="1745" w:type="dxa"/>
          </w:tcPr>
          <w:p w14:paraId="6A30D3F1" w14:textId="77777777" w:rsidR="009C0B91" w:rsidRPr="00793B43" w:rsidRDefault="00662E69" w:rsidP="00663AE9">
            <w:pPr>
              <w:spacing w:line="360" w:lineRule="auto"/>
              <w:jc w:val="both"/>
              <w:rPr>
                <w:rFonts w:ascii="Book Antiqua" w:hAnsi="Book Antiqua" w:cs="Arial"/>
                <w:sz w:val="24"/>
                <w:szCs w:val="24"/>
              </w:rPr>
            </w:pPr>
            <w:r w:rsidRPr="00793B43">
              <w:rPr>
                <w:rFonts w:ascii="Book Antiqua" w:hAnsi="Book Antiqua" w:cs="Arial"/>
                <w:sz w:val="24"/>
                <w:szCs w:val="24"/>
              </w:rPr>
              <w:t>28.6%</w:t>
            </w:r>
          </w:p>
        </w:tc>
        <w:tc>
          <w:tcPr>
            <w:tcW w:w="1851" w:type="dxa"/>
          </w:tcPr>
          <w:p w14:paraId="6E3FC054"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70.0%</w:t>
            </w:r>
          </w:p>
        </w:tc>
        <w:tc>
          <w:tcPr>
            <w:tcW w:w="1767" w:type="dxa"/>
          </w:tcPr>
          <w:p w14:paraId="1EC2596B"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100%</w:t>
            </w:r>
          </w:p>
        </w:tc>
      </w:tr>
      <w:tr w:rsidR="000C7774" w:rsidRPr="00793B43" w14:paraId="35ED2409" w14:textId="77777777" w:rsidTr="00782D97">
        <w:tc>
          <w:tcPr>
            <w:tcW w:w="2415" w:type="dxa"/>
          </w:tcPr>
          <w:p w14:paraId="43A23F47"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Specificity</w:t>
            </w:r>
          </w:p>
        </w:tc>
        <w:tc>
          <w:tcPr>
            <w:tcW w:w="1798" w:type="dxa"/>
          </w:tcPr>
          <w:p w14:paraId="42625E62"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100%</w:t>
            </w:r>
          </w:p>
        </w:tc>
        <w:tc>
          <w:tcPr>
            <w:tcW w:w="1745" w:type="dxa"/>
          </w:tcPr>
          <w:p w14:paraId="52CBBC67" w14:textId="77777777" w:rsidR="009C0B91" w:rsidRPr="00793B43" w:rsidRDefault="00662E69" w:rsidP="00663AE9">
            <w:pPr>
              <w:spacing w:line="360" w:lineRule="auto"/>
              <w:jc w:val="both"/>
              <w:rPr>
                <w:rFonts w:ascii="Book Antiqua" w:hAnsi="Book Antiqua" w:cs="Arial"/>
                <w:sz w:val="24"/>
                <w:szCs w:val="24"/>
              </w:rPr>
            </w:pPr>
            <w:r w:rsidRPr="00793B43">
              <w:rPr>
                <w:rFonts w:ascii="Book Antiqua" w:hAnsi="Book Antiqua" w:cs="Arial"/>
                <w:sz w:val="24"/>
                <w:szCs w:val="24"/>
              </w:rPr>
              <w:t>95.0%</w:t>
            </w:r>
          </w:p>
        </w:tc>
        <w:tc>
          <w:tcPr>
            <w:tcW w:w="1851" w:type="dxa"/>
          </w:tcPr>
          <w:p w14:paraId="6D079D59"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66.7%</w:t>
            </w:r>
          </w:p>
        </w:tc>
        <w:tc>
          <w:tcPr>
            <w:tcW w:w="1767" w:type="dxa"/>
          </w:tcPr>
          <w:p w14:paraId="582C48AE"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19.0%</w:t>
            </w:r>
          </w:p>
        </w:tc>
      </w:tr>
      <w:tr w:rsidR="000C7774" w:rsidRPr="00793B43" w14:paraId="050BC569" w14:textId="77777777" w:rsidTr="00782D97">
        <w:tc>
          <w:tcPr>
            <w:tcW w:w="2415" w:type="dxa"/>
          </w:tcPr>
          <w:p w14:paraId="658C4B87" w14:textId="74E359F0"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 xml:space="preserve">Positive </w:t>
            </w:r>
            <w:r w:rsidR="0073771F" w:rsidRPr="00793B43">
              <w:rPr>
                <w:rFonts w:ascii="Book Antiqua" w:hAnsi="Book Antiqua" w:cs="Arial"/>
                <w:sz w:val="24"/>
                <w:szCs w:val="24"/>
              </w:rPr>
              <w:t>predictive va</w:t>
            </w:r>
            <w:r w:rsidRPr="00793B43">
              <w:rPr>
                <w:rFonts w:ascii="Book Antiqua" w:hAnsi="Book Antiqua" w:cs="Arial"/>
                <w:sz w:val="24"/>
                <w:szCs w:val="24"/>
              </w:rPr>
              <w:t>lue</w:t>
            </w:r>
          </w:p>
        </w:tc>
        <w:tc>
          <w:tcPr>
            <w:tcW w:w="1798" w:type="dxa"/>
          </w:tcPr>
          <w:p w14:paraId="523A6736"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100%</w:t>
            </w:r>
          </w:p>
        </w:tc>
        <w:tc>
          <w:tcPr>
            <w:tcW w:w="1745" w:type="dxa"/>
          </w:tcPr>
          <w:p w14:paraId="25967569" w14:textId="77777777" w:rsidR="009C0B91" w:rsidRPr="00793B43" w:rsidRDefault="00662E69" w:rsidP="00663AE9">
            <w:pPr>
              <w:spacing w:line="360" w:lineRule="auto"/>
              <w:jc w:val="both"/>
              <w:rPr>
                <w:rFonts w:ascii="Book Antiqua" w:hAnsi="Book Antiqua" w:cs="Arial"/>
                <w:sz w:val="24"/>
                <w:szCs w:val="24"/>
              </w:rPr>
            </w:pPr>
            <w:r w:rsidRPr="00793B43">
              <w:rPr>
                <w:rFonts w:ascii="Book Antiqua" w:hAnsi="Book Antiqua" w:cs="Arial"/>
                <w:sz w:val="24"/>
                <w:szCs w:val="24"/>
              </w:rPr>
              <w:t>85.7%</w:t>
            </w:r>
          </w:p>
        </w:tc>
        <w:tc>
          <w:tcPr>
            <w:tcW w:w="1851" w:type="dxa"/>
          </w:tcPr>
          <w:p w14:paraId="1822FB1D"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66.7%</w:t>
            </w:r>
          </w:p>
        </w:tc>
        <w:tc>
          <w:tcPr>
            <w:tcW w:w="1767" w:type="dxa"/>
          </w:tcPr>
          <w:p w14:paraId="11084355" w14:textId="77777777" w:rsidR="009C0B91" w:rsidRPr="00793B43" w:rsidRDefault="009C0B91" w:rsidP="00663AE9">
            <w:pPr>
              <w:spacing w:line="360" w:lineRule="auto"/>
              <w:jc w:val="both"/>
              <w:rPr>
                <w:rFonts w:ascii="Book Antiqua" w:hAnsi="Book Antiqua" w:cs="Arial"/>
                <w:sz w:val="24"/>
                <w:szCs w:val="24"/>
              </w:rPr>
            </w:pPr>
            <w:r w:rsidRPr="00793B43">
              <w:rPr>
                <w:rFonts w:ascii="Book Antiqua" w:hAnsi="Book Antiqua" w:cs="Arial"/>
                <w:sz w:val="24"/>
                <w:szCs w:val="24"/>
              </w:rPr>
              <w:t>54.1%</w:t>
            </w:r>
          </w:p>
        </w:tc>
      </w:tr>
    </w:tbl>
    <w:p w14:paraId="11F3EB1A" w14:textId="77777777" w:rsidR="00DA68E5" w:rsidRPr="00793B43" w:rsidRDefault="00DA68E5" w:rsidP="00663AE9">
      <w:pPr>
        <w:spacing w:after="0" w:line="360" w:lineRule="auto"/>
        <w:jc w:val="both"/>
        <w:rPr>
          <w:rFonts w:ascii="Book Antiqua" w:hAnsi="Book Antiqua" w:cs="Arial"/>
          <w:sz w:val="24"/>
          <w:szCs w:val="24"/>
        </w:rPr>
      </w:pPr>
      <w:r w:rsidRPr="00793B43">
        <w:rPr>
          <w:rFonts w:ascii="Book Antiqua" w:hAnsi="Book Antiqua" w:cs="Arial"/>
          <w:sz w:val="24"/>
          <w:szCs w:val="24"/>
        </w:rPr>
        <w:t>Asterisk indicates statistical significance (</w:t>
      </w:r>
      <w:r w:rsidRPr="00793B43">
        <w:rPr>
          <w:rFonts w:ascii="Book Antiqua" w:hAnsi="Book Antiqua" w:cs="Arial"/>
          <w:i/>
          <w:sz w:val="24"/>
          <w:szCs w:val="24"/>
        </w:rPr>
        <w:t>P</w:t>
      </w:r>
      <w:r w:rsidRPr="00793B43">
        <w:rPr>
          <w:rFonts w:ascii="Book Antiqua" w:hAnsi="Book Antiqua" w:cs="Arial"/>
          <w:sz w:val="24"/>
          <w:szCs w:val="24"/>
        </w:rPr>
        <w:t xml:space="preserve"> &lt; 0.001, two-tailed </w:t>
      </w:r>
      <w:proofErr w:type="spellStart"/>
      <w:r w:rsidRPr="00793B43">
        <w:rPr>
          <w:rFonts w:ascii="Book Antiqua" w:hAnsi="Book Antiqua" w:cs="Arial"/>
          <w:sz w:val="24"/>
          <w:szCs w:val="24"/>
        </w:rPr>
        <w:t>McNemar’s</w:t>
      </w:r>
      <w:proofErr w:type="spellEnd"/>
      <w:r w:rsidRPr="00793B43">
        <w:rPr>
          <w:rFonts w:ascii="Book Antiqua" w:hAnsi="Book Antiqua" w:cs="Arial"/>
          <w:sz w:val="24"/>
          <w:szCs w:val="24"/>
        </w:rPr>
        <w:t xml:space="preserve"> Test).</w:t>
      </w:r>
    </w:p>
    <w:p w14:paraId="2FA10318" w14:textId="65F64BCE" w:rsidR="009E4361" w:rsidRPr="00793B43" w:rsidRDefault="009E4361" w:rsidP="00663AE9">
      <w:pPr>
        <w:spacing w:after="0" w:line="360" w:lineRule="auto"/>
        <w:jc w:val="both"/>
        <w:rPr>
          <w:rFonts w:ascii="Book Antiqua" w:hAnsi="Book Antiqua" w:cs="Arial"/>
          <w:b/>
          <w:sz w:val="24"/>
          <w:szCs w:val="24"/>
        </w:rPr>
      </w:pPr>
      <w:r w:rsidRPr="00793B43">
        <w:rPr>
          <w:rFonts w:ascii="Book Antiqua" w:hAnsi="Book Antiqua" w:cs="Arial"/>
          <w:sz w:val="24"/>
          <w:szCs w:val="24"/>
        </w:rPr>
        <w:br w:type="page"/>
      </w:r>
    </w:p>
    <w:p w14:paraId="6168131B" w14:textId="77777777" w:rsidR="00C344BD" w:rsidRPr="00793B43" w:rsidRDefault="00C344BD" w:rsidP="00663AE9">
      <w:pPr>
        <w:spacing w:after="0" w:line="360" w:lineRule="auto"/>
        <w:jc w:val="both"/>
        <w:rPr>
          <w:rFonts w:ascii="Book Antiqua" w:hAnsi="Book Antiqua" w:cs="Arial"/>
          <w:sz w:val="24"/>
          <w:szCs w:val="24"/>
        </w:rPr>
      </w:pPr>
    </w:p>
    <w:p w14:paraId="70B1CD65" w14:textId="77777777" w:rsidR="00C344BD" w:rsidRPr="00793B43" w:rsidRDefault="00C344BD" w:rsidP="00663AE9">
      <w:pPr>
        <w:spacing w:after="0" w:line="360" w:lineRule="auto"/>
        <w:jc w:val="both"/>
        <w:rPr>
          <w:rFonts w:ascii="Book Antiqua" w:hAnsi="Book Antiqua" w:cs="Arial"/>
          <w:b/>
          <w:sz w:val="24"/>
          <w:szCs w:val="24"/>
        </w:rPr>
      </w:pPr>
      <w:r w:rsidRPr="00793B43">
        <w:rPr>
          <w:rFonts w:ascii="Book Antiqua" w:hAnsi="Book Antiqua" w:cs="Arial"/>
          <w:b/>
          <w:noProof/>
          <w:sz w:val="24"/>
          <w:szCs w:val="24"/>
        </w:rPr>
        <w:drawing>
          <wp:inline distT="0" distB="0" distL="0" distR="0" wp14:anchorId="3B43B727" wp14:editId="2FD6248B">
            <wp:extent cx="5943171" cy="32753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1">
                      <a:extLst>
                        <a:ext uri="{28A0092B-C50C-407E-A947-70E740481C1C}">
                          <a14:useLocalDpi xmlns:a14="http://schemas.microsoft.com/office/drawing/2010/main" val="0"/>
                        </a:ext>
                      </a:extLst>
                    </a:blip>
                    <a:srcRect t="6751" b="19766"/>
                    <a:stretch/>
                  </pic:blipFill>
                  <pic:spPr bwMode="auto">
                    <a:xfrm>
                      <a:off x="0" y="0"/>
                      <a:ext cx="5943600" cy="3275614"/>
                    </a:xfrm>
                    <a:prstGeom prst="rect">
                      <a:avLst/>
                    </a:prstGeom>
                    <a:ln>
                      <a:noFill/>
                    </a:ln>
                    <a:extLst>
                      <a:ext uri="{53640926-AAD7-44d8-BBD7-CCE9431645EC}">
                        <a14:shadowObscured xmlns:a14="http://schemas.microsoft.com/office/drawing/2010/main"/>
                      </a:ext>
                    </a:extLst>
                  </pic:spPr>
                </pic:pic>
              </a:graphicData>
            </a:graphic>
          </wp:inline>
        </w:drawing>
      </w:r>
    </w:p>
    <w:p w14:paraId="70218CAE" w14:textId="77777777" w:rsidR="00C344BD" w:rsidRPr="00793B43" w:rsidRDefault="00C344BD" w:rsidP="00663AE9">
      <w:pPr>
        <w:spacing w:after="0" w:line="360" w:lineRule="auto"/>
        <w:jc w:val="both"/>
        <w:rPr>
          <w:rFonts w:ascii="Book Antiqua" w:hAnsi="Book Antiqua" w:cs="Arial"/>
          <w:sz w:val="24"/>
          <w:szCs w:val="24"/>
        </w:rPr>
      </w:pPr>
      <w:r w:rsidRPr="00793B43">
        <w:rPr>
          <w:rFonts w:ascii="Book Antiqua" w:hAnsi="Book Antiqua" w:cs="Arial"/>
          <w:noProof/>
          <w:sz w:val="24"/>
          <w:szCs w:val="24"/>
        </w:rPr>
        <w:drawing>
          <wp:inline distT="0" distB="0" distL="0" distR="0" wp14:anchorId="4544A603" wp14:editId="75A19FCC">
            <wp:extent cx="5943600" cy="40525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2">
                      <a:extLst>
                        <a:ext uri="{28A0092B-C50C-407E-A947-70E740481C1C}">
                          <a14:useLocalDpi xmlns:a14="http://schemas.microsoft.com/office/drawing/2010/main" val="0"/>
                        </a:ext>
                      </a:extLst>
                    </a:blip>
                    <a:srcRect t="9088"/>
                    <a:stretch/>
                  </pic:blipFill>
                  <pic:spPr bwMode="auto">
                    <a:xfrm>
                      <a:off x="0" y="0"/>
                      <a:ext cx="5943600" cy="4052586"/>
                    </a:xfrm>
                    <a:prstGeom prst="rect">
                      <a:avLst/>
                    </a:prstGeom>
                    <a:ln>
                      <a:noFill/>
                    </a:ln>
                    <a:extLst>
                      <a:ext uri="{53640926-AAD7-44d8-BBD7-CCE9431645EC}">
                        <a14:shadowObscured xmlns:a14="http://schemas.microsoft.com/office/drawing/2010/main"/>
                      </a:ext>
                    </a:extLst>
                  </pic:spPr>
                </pic:pic>
              </a:graphicData>
            </a:graphic>
          </wp:inline>
        </w:drawing>
      </w:r>
    </w:p>
    <w:p w14:paraId="7E366920" w14:textId="4F71072B" w:rsidR="00E43EA1" w:rsidRPr="00793B43" w:rsidRDefault="00C156B0"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lastRenderedPageBreak/>
        <w:t>Figure 1 19</w:t>
      </w:r>
      <w:r w:rsidRPr="00793B43">
        <w:rPr>
          <w:rFonts w:ascii="Book Antiqua" w:hAnsi="Book Antiqua" w:cs="Arial"/>
          <w:b/>
          <w:sz w:val="24"/>
          <w:szCs w:val="24"/>
          <w:lang w:eastAsia="zh-CN"/>
        </w:rPr>
        <w:t>-</w:t>
      </w:r>
      <w:r w:rsidRPr="00793B43">
        <w:rPr>
          <w:rFonts w:ascii="Book Antiqua" w:hAnsi="Book Antiqua" w:cs="Arial"/>
          <w:b/>
          <w:sz w:val="24"/>
          <w:szCs w:val="24"/>
        </w:rPr>
        <w:t>year</w:t>
      </w:r>
      <w:r w:rsidRPr="00793B43">
        <w:rPr>
          <w:rFonts w:ascii="Book Antiqua" w:hAnsi="Book Antiqua" w:cs="Arial"/>
          <w:b/>
          <w:sz w:val="24"/>
          <w:szCs w:val="24"/>
          <w:lang w:eastAsia="zh-CN"/>
        </w:rPr>
        <w:t>-</w:t>
      </w:r>
      <w:r w:rsidRPr="00793B43">
        <w:rPr>
          <w:rFonts w:ascii="Book Antiqua" w:hAnsi="Book Antiqua" w:cs="Arial"/>
          <w:b/>
          <w:sz w:val="24"/>
          <w:szCs w:val="24"/>
        </w:rPr>
        <w:t xml:space="preserve">old male with </w:t>
      </w:r>
      <w:r w:rsidRPr="00793B43">
        <w:rPr>
          <w:rFonts w:ascii="Book Antiqua" w:eastAsia="Times New Roman" w:hAnsi="Book Antiqua" w:cs="Times New Roman"/>
          <w:b/>
          <w:sz w:val="24"/>
          <w:szCs w:val="24"/>
        </w:rPr>
        <w:t>undifferentiated malignant small round cell sarcoma</w:t>
      </w:r>
      <w:r w:rsidRPr="00793B43">
        <w:rPr>
          <w:rFonts w:ascii="Book Antiqua" w:hAnsi="Book Antiqua" w:cs="Arial"/>
          <w:b/>
          <w:sz w:val="24"/>
          <w:szCs w:val="24"/>
        </w:rPr>
        <w:t xml:space="preserve">. </w:t>
      </w:r>
      <w:r w:rsidRPr="00793B43">
        <w:rPr>
          <w:rFonts w:ascii="Book Antiqua" w:hAnsi="Book Antiqua" w:cs="Arial"/>
          <w:sz w:val="24"/>
          <w:szCs w:val="24"/>
        </w:rPr>
        <w:t>Axial image from the PET-CT examination (A) shows intense uptake in mass in the left upper back (white arrow)</w:t>
      </w:r>
      <w:r w:rsidR="006B0F1A" w:rsidRPr="00793B43">
        <w:rPr>
          <w:rFonts w:ascii="Book Antiqua" w:hAnsi="Book Antiqua" w:cs="Arial"/>
          <w:sz w:val="24"/>
          <w:szCs w:val="24"/>
          <w:lang w:eastAsia="zh-CN"/>
        </w:rPr>
        <w:t>;</w:t>
      </w:r>
      <w:r w:rsidRPr="00793B43">
        <w:rPr>
          <w:rFonts w:ascii="Book Antiqua" w:hAnsi="Book Antiqua" w:cs="Arial"/>
          <w:sz w:val="24"/>
          <w:szCs w:val="24"/>
        </w:rPr>
        <w:t xml:space="preserve"> </w:t>
      </w:r>
      <w:r w:rsidR="006B0F1A" w:rsidRPr="00793B43">
        <w:rPr>
          <w:rFonts w:ascii="Book Antiqua" w:hAnsi="Book Antiqua" w:cs="Arial"/>
          <w:sz w:val="24"/>
          <w:szCs w:val="24"/>
        </w:rPr>
        <w:t>a</w:t>
      </w:r>
      <w:r w:rsidRPr="00793B43">
        <w:rPr>
          <w:rFonts w:ascii="Book Antiqua" w:hAnsi="Book Antiqua" w:cs="Arial"/>
          <w:sz w:val="24"/>
          <w:szCs w:val="24"/>
        </w:rPr>
        <w:t>xial image from the PET</w:t>
      </w:r>
      <w:r w:rsidR="00E43EA1" w:rsidRPr="00793B43">
        <w:rPr>
          <w:rFonts w:ascii="Book Antiqua" w:hAnsi="Book Antiqua" w:cs="Arial"/>
          <w:sz w:val="24"/>
          <w:szCs w:val="24"/>
          <w:lang w:eastAsia="zh-CN"/>
        </w:rPr>
        <w:t>-</w:t>
      </w:r>
      <w:r w:rsidRPr="00793B43">
        <w:rPr>
          <w:rFonts w:ascii="Book Antiqua" w:hAnsi="Book Antiqua" w:cs="Arial"/>
          <w:sz w:val="24"/>
          <w:szCs w:val="24"/>
        </w:rPr>
        <w:t>MRI examination (B) shows similar FDG uptake in this region (white arrow)</w:t>
      </w:r>
      <w:r w:rsidR="003B11DF" w:rsidRPr="00793B43">
        <w:rPr>
          <w:rFonts w:ascii="Book Antiqua" w:hAnsi="Book Antiqua" w:cs="Arial"/>
          <w:sz w:val="24"/>
          <w:szCs w:val="24"/>
          <w:lang w:eastAsia="zh-CN"/>
        </w:rPr>
        <w:t>;</w:t>
      </w:r>
      <w:r w:rsidR="00782EBD">
        <w:rPr>
          <w:rFonts w:ascii="Book Antiqua" w:hAnsi="Book Antiqua" w:cs="Arial"/>
          <w:sz w:val="24"/>
          <w:szCs w:val="24"/>
        </w:rPr>
        <w:t xml:space="preserve"> </w:t>
      </w:r>
      <w:r w:rsidR="003B11DF" w:rsidRPr="00793B43">
        <w:rPr>
          <w:rFonts w:ascii="Book Antiqua" w:hAnsi="Book Antiqua" w:cs="Arial"/>
          <w:sz w:val="24"/>
          <w:szCs w:val="24"/>
        </w:rPr>
        <w:t>a</w:t>
      </w:r>
      <w:r w:rsidRPr="00793B43">
        <w:rPr>
          <w:rFonts w:ascii="Book Antiqua" w:hAnsi="Book Antiqua" w:cs="Arial"/>
          <w:sz w:val="24"/>
          <w:szCs w:val="24"/>
        </w:rPr>
        <w:t>xial CT image from the PET-CT (C) shows a slightly hypodense mass in this region (white arrow).</w:t>
      </w:r>
      <w:r w:rsidR="00782EBD">
        <w:rPr>
          <w:rFonts w:ascii="Book Antiqua" w:hAnsi="Book Antiqua" w:cs="Arial"/>
          <w:sz w:val="24"/>
          <w:szCs w:val="24"/>
        </w:rPr>
        <w:t xml:space="preserve"> </w:t>
      </w:r>
      <w:r w:rsidRPr="00793B43">
        <w:rPr>
          <w:rFonts w:ascii="Book Antiqua" w:hAnsi="Book Antiqua" w:cs="Arial"/>
          <w:sz w:val="24"/>
          <w:szCs w:val="24"/>
        </w:rPr>
        <w:t>This mass is much better seen on the axial T2 fat suppressed image from the PET-MRI (D) (yellow arrow).</w:t>
      </w:r>
      <w:r w:rsidR="00782EBD">
        <w:rPr>
          <w:rFonts w:ascii="Book Antiqua" w:hAnsi="Book Antiqua" w:cs="Arial"/>
          <w:sz w:val="24"/>
          <w:szCs w:val="24"/>
        </w:rPr>
        <w:t xml:space="preserve"> </w:t>
      </w:r>
      <w:r w:rsidRPr="00793B43">
        <w:rPr>
          <w:rFonts w:ascii="Book Antiqua" w:hAnsi="Book Antiqua" w:cs="Arial"/>
          <w:sz w:val="24"/>
          <w:szCs w:val="24"/>
        </w:rPr>
        <w:t>Fused PET-MRI images [T1-weighted axial (E) and whole body coronal (F) MR sequences] again show intense FDG uptake associated with the mass in the left upper back (white arrows).</w:t>
      </w:r>
      <w:r w:rsidR="00E43EA1" w:rsidRPr="00793B43">
        <w:rPr>
          <w:rFonts w:ascii="Book Antiqua" w:hAnsi="Book Antiqua" w:cs="Arial"/>
          <w:sz w:val="24"/>
          <w:szCs w:val="24"/>
        </w:rPr>
        <w:t xml:space="preserve"> PET-MRI: Positron emission tomography-magnetic resonance imaging</w:t>
      </w:r>
      <w:r w:rsidR="00E43EA1" w:rsidRPr="00793B43">
        <w:rPr>
          <w:rFonts w:ascii="Book Antiqua" w:hAnsi="Book Antiqua" w:cs="Arial"/>
          <w:sz w:val="24"/>
          <w:szCs w:val="24"/>
          <w:lang w:eastAsia="zh-CN"/>
        </w:rPr>
        <w:t>; CT:</w:t>
      </w:r>
      <w:r w:rsidR="00E43EA1" w:rsidRPr="00793B43">
        <w:rPr>
          <w:rFonts w:ascii="Book Antiqua" w:hAnsi="Book Antiqua"/>
          <w:sz w:val="24"/>
          <w:szCs w:val="24"/>
        </w:rPr>
        <w:t xml:space="preserve"> </w:t>
      </w:r>
      <w:r w:rsidR="00E43EA1" w:rsidRPr="00793B43">
        <w:rPr>
          <w:rFonts w:ascii="Book Antiqua" w:hAnsi="Book Antiqua" w:cs="Arial"/>
          <w:sz w:val="24"/>
          <w:szCs w:val="24"/>
          <w:lang w:eastAsia="zh-CN"/>
        </w:rPr>
        <w:t>Computed tomography</w:t>
      </w:r>
      <w:r w:rsidR="002C5319" w:rsidRPr="00793B43">
        <w:rPr>
          <w:rFonts w:ascii="Book Antiqua" w:hAnsi="Book Antiqua" w:cs="Arial"/>
          <w:sz w:val="24"/>
          <w:szCs w:val="24"/>
          <w:lang w:eastAsia="zh-CN"/>
        </w:rPr>
        <w:t xml:space="preserve">; </w:t>
      </w:r>
      <w:r w:rsidR="002C5319" w:rsidRPr="00793B43">
        <w:rPr>
          <w:rFonts w:ascii="Book Antiqua" w:hAnsi="Book Antiqua" w:cs="Arial"/>
          <w:sz w:val="24"/>
          <w:szCs w:val="24"/>
        </w:rPr>
        <w:t>FDG</w:t>
      </w:r>
      <w:r w:rsidR="0084475A" w:rsidRPr="00793B43">
        <w:rPr>
          <w:rFonts w:ascii="Book Antiqua" w:hAnsi="Book Antiqua" w:cs="Arial"/>
          <w:sz w:val="24"/>
          <w:szCs w:val="24"/>
          <w:lang w:eastAsia="zh-CN"/>
        </w:rPr>
        <w:t>:</w:t>
      </w:r>
      <w:r w:rsidR="0084475A" w:rsidRPr="00793B43">
        <w:rPr>
          <w:rFonts w:ascii="Book Antiqua" w:hAnsi="Book Antiqua"/>
          <w:sz w:val="24"/>
          <w:szCs w:val="24"/>
        </w:rPr>
        <w:t xml:space="preserve"> </w:t>
      </w:r>
      <w:proofErr w:type="spellStart"/>
      <w:r w:rsidR="0084475A" w:rsidRPr="00793B43">
        <w:rPr>
          <w:rFonts w:ascii="Book Antiqua" w:hAnsi="Book Antiqua" w:cs="Arial"/>
          <w:sz w:val="24"/>
          <w:szCs w:val="24"/>
          <w:lang w:eastAsia="zh-CN"/>
        </w:rPr>
        <w:t>Fluorodeoxyglucose</w:t>
      </w:r>
      <w:proofErr w:type="spellEnd"/>
      <w:r w:rsidR="0084475A" w:rsidRPr="00793B43">
        <w:rPr>
          <w:rFonts w:ascii="Book Antiqua" w:hAnsi="Book Antiqua" w:cs="Arial"/>
          <w:sz w:val="24"/>
          <w:szCs w:val="24"/>
          <w:lang w:eastAsia="zh-CN"/>
        </w:rPr>
        <w:t>.</w:t>
      </w:r>
    </w:p>
    <w:p w14:paraId="7847B773" w14:textId="3F3D6E5E" w:rsidR="00C156B0" w:rsidRPr="00793B43" w:rsidRDefault="00C156B0" w:rsidP="00663AE9">
      <w:pPr>
        <w:spacing w:after="0" w:line="360" w:lineRule="auto"/>
        <w:jc w:val="both"/>
        <w:rPr>
          <w:rFonts w:ascii="Book Antiqua" w:hAnsi="Book Antiqua" w:cs="Arial"/>
          <w:sz w:val="24"/>
          <w:szCs w:val="24"/>
        </w:rPr>
      </w:pPr>
    </w:p>
    <w:p w14:paraId="521EEC1E" w14:textId="77777777" w:rsidR="00345936" w:rsidRPr="00793B43" w:rsidRDefault="00345936" w:rsidP="00663AE9">
      <w:pPr>
        <w:spacing w:after="0" w:line="360" w:lineRule="auto"/>
        <w:jc w:val="both"/>
        <w:rPr>
          <w:rFonts w:ascii="Book Antiqua" w:hAnsi="Book Antiqua" w:cs="Arial"/>
          <w:sz w:val="24"/>
          <w:szCs w:val="24"/>
        </w:rPr>
      </w:pPr>
    </w:p>
    <w:p w14:paraId="07550CF3" w14:textId="77777777" w:rsidR="00C344BD" w:rsidRPr="00793B43" w:rsidRDefault="00C344BD" w:rsidP="00663AE9">
      <w:pPr>
        <w:spacing w:after="0" w:line="360" w:lineRule="auto"/>
        <w:jc w:val="both"/>
        <w:rPr>
          <w:rFonts w:ascii="Book Antiqua" w:hAnsi="Book Antiqua" w:cs="Arial"/>
          <w:sz w:val="24"/>
          <w:szCs w:val="24"/>
        </w:rPr>
      </w:pPr>
      <w:r w:rsidRPr="00793B43">
        <w:rPr>
          <w:rFonts w:ascii="Book Antiqua" w:hAnsi="Book Antiqua" w:cs="Arial"/>
          <w:sz w:val="24"/>
          <w:szCs w:val="24"/>
        </w:rPr>
        <w:br w:type="page"/>
      </w:r>
    </w:p>
    <w:p w14:paraId="455959A4" w14:textId="77777777" w:rsidR="00C344BD" w:rsidRPr="00793B43" w:rsidRDefault="00C344BD" w:rsidP="00663AE9">
      <w:pPr>
        <w:spacing w:after="0" w:line="360" w:lineRule="auto"/>
        <w:jc w:val="both"/>
        <w:rPr>
          <w:rFonts w:ascii="Book Antiqua" w:hAnsi="Book Antiqua" w:cs="Arial"/>
          <w:sz w:val="24"/>
          <w:szCs w:val="24"/>
        </w:rPr>
      </w:pPr>
      <w:r w:rsidRPr="00793B43">
        <w:rPr>
          <w:rFonts w:ascii="Book Antiqua" w:hAnsi="Book Antiqua" w:cs="Arial"/>
          <w:noProof/>
          <w:sz w:val="24"/>
          <w:szCs w:val="24"/>
        </w:rPr>
        <w:lastRenderedPageBreak/>
        <w:drawing>
          <wp:inline distT="0" distB="0" distL="0" distR="0" wp14:anchorId="547C45BA" wp14:editId="3E8BCAB6">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84720CE" w14:textId="2BC245A5" w:rsidR="00071233" w:rsidRPr="00793B43" w:rsidRDefault="00A85AB8" w:rsidP="00663AE9">
      <w:pPr>
        <w:spacing w:after="0" w:line="360" w:lineRule="auto"/>
        <w:jc w:val="both"/>
        <w:rPr>
          <w:rFonts w:ascii="Book Antiqua" w:hAnsi="Book Antiqua" w:cs="Arial"/>
          <w:sz w:val="24"/>
          <w:szCs w:val="24"/>
          <w:lang w:eastAsia="zh-CN"/>
        </w:rPr>
      </w:pPr>
      <w:r w:rsidRPr="00A85AB8">
        <w:rPr>
          <w:rFonts w:ascii="Book Antiqua" w:hAnsi="Book Antiqua" w:cs="Arial"/>
          <w:b/>
          <w:sz w:val="24"/>
          <w:szCs w:val="24"/>
        </w:rPr>
        <w:t>Figure 2</w:t>
      </w:r>
      <w:r w:rsidR="00E6167B" w:rsidRPr="00A85AB8">
        <w:rPr>
          <w:rFonts w:ascii="Book Antiqua" w:hAnsi="Book Antiqua" w:cs="Arial"/>
          <w:b/>
          <w:sz w:val="24"/>
          <w:szCs w:val="24"/>
        </w:rPr>
        <w:t xml:space="preserve"> 12</w:t>
      </w:r>
      <w:r w:rsidRPr="00A85AB8">
        <w:rPr>
          <w:rFonts w:ascii="Book Antiqua" w:hAnsi="Book Antiqua" w:cs="Arial" w:hint="eastAsia"/>
          <w:b/>
          <w:sz w:val="24"/>
          <w:szCs w:val="24"/>
          <w:lang w:eastAsia="zh-CN"/>
        </w:rPr>
        <w:t>-</w:t>
      </w:r>
      <w:r w:rsidR="00E6167B" w:rsidRPr="00A85AB8">
        <w:rPr>
          <w:rFonts w:ascii="Book Antiqua" w:hAnsi="Book Antiqua" w:cs="Arial"/>
          <w:b/>
          <w:sz w:val="24"/>
          <w:szCs w:val="24"/>
        </w:rPr>
        <w:t>year</w:t>
      </w:r>
      <w:r w:rsidRPr="00A85AB8">
        <w:rPr>
          <w:rFonts w:ascii="Book Antiqua" w:hAnsi="Book Antiqua" w:cs="Arial" w:hint="eastAsia"/>
          <w:b/>
          <w:sz w:val="24"/>
          <w:szCs w:val="24"/>
          <w:lang w:eastAsia="zh-CN"/>
        </w:rPr>
        <w:t>-</w:t>
      </w:r>
      <w:r w:rsidR="00E6167B" w:rsidRPr="00A85AB8">
        <w:rPr>
          <w:rFonts w:ascii="Book Antiqua" w:hAnsi="Book Antiqua" w:cs="Arial"/>
          <w:b/>
          <w:sz w:val="24"/>
          <w:szCs w:val="24"/>
        </w:rPr>
        <w:t>old male with rhabdomyosarcoma.</w:t>
      </w:r>
      <w:r w:rsidR="00E6167B" w:rsidRPr="00793B43">
        <w:rPr>
          <w:rFonts w:ascii="Book Antiqua" w:hAnsi="Book Antiqua" w:cs="Arial"/>
          <w:sz w:val="24"/>
          <w:szCs w:val="24"/>
        </w:rPr>
        <w:t xml:space="preserve"> Axial PET image from PET-MRI (A) shows intense FDG uptake in the left </w:t>
      </w:r>
      <w:proofErr w:type="spellStart"/>
      <w:r w:rsidR="00E6167B" w:rsidRPr="00793B43">
        <w:rPr>
          <w:rFonts w:ascii="Book Antiqua" w:hAnsi="Book Antiqua" w:cs="Arial"/>
          <w:sz w:val="24"/>
          <w:szCs w:val="24"/>
        </w:rPr>
        <w:t>parapharyngeal</w:t>
      </w:r>
      <w:proofErr w:type="spellEnd"/>
      <w:r w:rsidR="00E6167B" w:rsidRPr="00793B43">
        <w:rPr>
          <w:rFonts w:ascii="Book Antiqua" w:hAnsi="Book Antiqua" w:cs="Arial"/>
          <w:sz w:val="24"/>
          <w:szCs w:val="24"/>
        </w:rPr>
        <w:t xml:space="preserve"> region (black arrow). Axial PET image from PET--CT (B) shows similar uptake in the same region (black arrow). Coronal T2-weighted fat suppressed image from the MRI portion of the examination (C) clearly shows extent of tumor (white arrow) including </w:t>
      </w:r>
      <w:proofErr w:type="spellStart"/>
      <w:r w:rsidR="00E6167B" w:rsidRPr="00793B43">
        <w:rPr>
          <w:rFonts w:ascii="Book Antiqua" w:hAnsi="Book Antiqua" w:cs="Arial"/>
          <w:sz w:val="24"/>
          <w:szCs w:val="24"/>
        </w:rPr>
        <w:t>perineural</w:t>
      </w:r>
      <w:proofErr w:type="spellEnd"/>
      <w:r w:rsidR="00E6167B" w:rsidRPr="00793B43">
        <w:rPr>
          <w:rFonts w:ascii="Book Antiqua" w:hAnsi="Book Antiqua" w:cs="Arial"/>
          <w:sz w:val="24"/>
          <w:szCs w:val="24"/>
        </w:rPr>
        <w:t xml:space="preserve"> spread through foramen rotundum (white dashed arrow). Tumor is not as well delineated on this coronal CT image from the PET-CT examination (D) (white arrow).</w:t>
      </w:r>
      <w:r w:rsidR="00071233" w:rsidRPr="00071233">
        <w:rPr>
          <w:rFonts w:ascii="Book Antiqua" w:hAnsi="Book Antiqua" w:cs="Arial"/>
          <w:sz w:val="24"/>
          <w:szCs w:val="24"/>
        </w:rPr>
        <w:t xml:space="preserve"> </w:t>
      </w:r>
      <w:r w:rsidR="00071233" w:rsidRPr="00793B43">
        <w:rPr>
          <w:rFonts w:ascii="Book Antiqua" w:hAnsi="Book Antiqua" w:cs="Arial"/>
          <w:sz w:val="24"/>
          <w:szCs w:val="24"/>
        </w:rPr>
        <w:t>PET-MRI: Positron emission tomography-magnetic resonance imaging</w:t>
      </w:r>
      <w:r w:rsidR="00071233" w:rsidRPr="00793B43">
        <w:rPr>
          <w:rFonts w:ascii="Book Antiqua" w:hAnsi="Book Antiqua" w:cs="Arial"/>
          <w:sz w:val="24"/>
          <w:szCs w:val="24"/>
          <w:lang w:eastAsia="zh-CN"/>
        </w:rPr>
        <w:t>; CT:</w:t>
      </w:r>
      <w:r w:rsidR="00071233" w:rsidRPr="00793B43">
        <w:rPr>
          <w:rFonts w:ascii="Book Antiqua" w:hAnsi="Book Antiqua"/>
          <w:sz w:val="24"/>
          <w:szCs w:val="24"/>
        </w:rPr>
        <w:t xml:space="preserve"> </w:t>
      </w:r>
      <w:r w:rsidR="00071233" w:rsidRPr="00793B43">
        <w:rPr>
          <w:rFonts w:ascii="Book Antiqua" w:hAnsi="Book Antiqua" w:cs="Arial"/>
          <w:sz w:val="24"/>
          <w:szCs w:val="24"/>
          <w:lang w:eastAsia="zh-CN"/>
        </w:rPr>
        <w:t xml:space="preserve">Computed tomography; </w:t>
      </w:r>
      <w:r w:rsidR="00071233" w:rsidRPr="00793B43">
        <w:rPr>
          <w:rFonts w:ascii="Book Antiqua" w:hAnsi="Book Antiqua" w:cs="Arial"/>
          <w:sz w:val="24"/>
          <w:szCs w:val="24"/>
        </w:rPr>
        <w:t>FDG</w:t>
      </w:r>
      <w:r w:rsidR="00071233" w:rsidRPr="00793B43">
        <w:rPr>
          <w:rFonts w:ascii="Book Antiqua" w:hAnsi="Book Antiqua" w:cs="Arial"/>
          <w:sz w:val="24"/>
          <w:szCs w:val="24"/>
          <w:lang w:eastAsia="zh-CN"/>
        </w:rPr>
        <w:t>:</w:t>
      </w:r>
      <w:r w:rsidR="00071233" w:rsidRPr="00793B43">
        <w:rPr>
          <w:rFonts w:ascii="Book Antiqua" w:hAnsi="Book Antiqua"/>
          <w:sz w:val="24"/>
          <w:szCs w:val="24"/>
        </w:rPr>
        <w:t xml:space="preserve"> </w:t>
      </w:r>
      <w:proofErr w:type="spellStart"/>
      <w:r w:rsidR="00071233" w:rsidRPr="00793B43">
        <w:rPr>
          <w:rFonts w:ascii="Book Antiqua" w:hAnsi="Book Antiqua" w:cs="Arial"/>
          <w:sz w:val="24"/>
          <w:szCs w:val="24"/>
          <w:lang w:eastAsia="zh-CN"/>
        </w:rPr>
        <w:t>Fluorodeoxyglucose</w:t>
      </w:r>
      <w:proofErr w:type="spellEnd"/>
      <w:r w:rsidR="00071233" w:rsidRPr="00793B43">
        <w:rPr>
          <w:rFonts w:ascii="Book Antiqua" w:hAnsi="Book Antiqua" w:cs="Arial"/>
          <w:sz w:val="24"/>
          <w:szCs w:val="24"/>
          <w:lang w:eastAsia="zh-CN"/>
        </w:rPr>
        <w:t>.</w:t>
      </w:r>
    </w:p>
    <w:p w14:paraId="4061895D" w14:textId="0CFEAA16" w:rsidR="00E6167B" w:rsidRPr="00793B43" w:rsidRDefault="00E6167B" w:rsidP="00663AE9">
      <w:pPr>
        <w:spacing w:after="0" w:line="360" w:lineRule="auto"/>
        <w:jc w:val="both"/>
        <w:rPr>
          <w:rFonts w:ascii="Book Antiqua" w:hAnsi="Book Antiqua" w:cs="Arial"/>
          <w:sz w:val="24"/>
          <w:szCs w:val="24"/>
        </w:rPr>
      </w:pPr>
    </w:p>
    <w:p w14:paraId="0FD0B635" w14:textId="77777777" w:rsidR="00C344BD" w:rsidRPr="00793B43" w:rsidRDefault="00C344BD" w:rsidP="00663AE9">
      <w:pPr>
        <w:spacing w:after="0" w:line="360" w:lineRule="auto"/>
        <w:jc w:val="both"/>
        <w:rPr>
          <w:rFonts w:ascii="Book Antiqua" w:hAnsi="Book Antiqua" w:cs="Arial"/>
          <w:sz w:val="24"/>
          <w:szCs w:val="24"/>
        </w:rPr>
      </w:pPr>
    </w:p>
    <w:p w14:paraId="4E45C5B5" w14:textId="77777777" w:rsidR="00C344BD" w:rsidRPr="00793B43" w:rsidRDefault="00C344BD" w:rsidP="00663AE9">
      <w:pPr>
        <w:spacing w:after="0" w:line="360" w:lineRule="auto"/>
        <w:jc w:val="both"/>
        <w:rPr>
          <w:rFonts w:ascii="Book Antiqua" w:hAnsi="Book Antiqua" w:cs="Arial"/>
          <w:sz w:val="24"/>
          <w:szCs w:val="24"/>
        </w:rPr>
      </w:pPr>
      <w:r w:rsidRPr="00793B43">
        <w:rPr>
          <w:rFonts w:ascii="Book Antiqua" w:hAnsi="Book Antiqua" w:cs="Arial"/>
          <w:noProof/>
          <w:sz w:val="24"/>
          <w:szCs w:val="24"/>
        </w:rPr>
        <w:lastRenderedPageBreak/>
        <w:drawing>
          <wp:inline distT="0" distB="0" distL="0" distR="0" wp14:anchorId="13EC6F4D" wp14:editId="7076A5E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5BE8EA3" w14:textId="77777777" w:rsidR="00C344BD" w:rsidRPr="00793B43" w:rsidRDefault="00C344BD" w:rsidP="00663AE9">
      <w:pPr>
        <w:spacing w:after="0" w:line="360" w:lineRule="auto"/>
        <w:jc w:val="both"/>
        <w:rPr>
          <w:rFonts w:ascii="Book Antiqua" w:hAnsi="Book Antiqua" w:cs="Arial"/>
          <w:sz w:val="24"/>
          <w:szCs w:val="24"/>
        </w:rPr>
      </w:pPr>
    </w:p>
    <w:p w14:paraId="1C215254" w14:textId="6B09FF50" w:rsidR="002D5250" w:rsidRPr="00793B43" w:rsidRDefault="00C14A7F" w:rsidP="00663AE9">
      <w:pPr>
        <w:spacing w:after="0" w:line="360" w:lineRule="auto"/>
        <w:jc w:val="both"/>
        <w:rPr>
          <w:rFonts w:ascii="Book Antiqua" w:hAnsi="Book Antiqua" w:cs="Arial"/>
          <w:sz w:val="24"/>
          <w:szCs w:val="24"/>
          <w:lang w:eastAsia="zh-CN"/>
        </w:rPr>
      </w:pPr>
      <w:r w:rsidRPr="00C14A7F">
        <w:rPr>
          <w:rFonts w:ascii="Book Antiqua" w:hAnsi="Book Antiqua" w:cs="Arial"/>
          <w:b/>
          <w:sz w:val="24"/>
          <w:szCs w:val="24"/>
        </w:rPr>
        <w:t>Figure 3</w:t>
      </w:r>
      <w:r w:rsidR="00E6167B" w:rsidRPr="00C14A7F">
        <w:rPr>
          <w:rFonts w:ascii="Book Antiqua" w:hAnsi="Book Antiqua" w:cs="Arial"/>
          <w:b/>
          <w:sz w:val="24"/>
          <w:szCs w:val="24"/>
        </w:rPr>
        <w:t xml:space="preserve"> 14</w:t>
      </w:r>
      <w:r w:rsidRPr="00C14A7F">
        <w:rPr>
          <w:rFonts w:ascii="Book Antiqua" w:hAnsi="Book Antiqua" w:cs="Arial" w:hint="eastAsia"/>
          <w:b/>
          <w:sz w:val="24"/>
          <w:szCs w:val="24"/>
          <w:lang w:eastAsia="zh-CN"/>
        </w:rPr>
        <w:t>-</w:t>
      </w:r>
      <w:r w:rsidR="00E6167B" w:rsidRPr="00C14A7F">
        <w:rPr>
          <w:rFonts w:ascii="Book Antiqua" w:hAnsi="Book Antiqua" w:cs="Arial"/>
          <w:b/>
          <w:sz w:val="24"/>
          <w:szCs w:val="24"/>
        </w:rPr>
        <w:t>year</w:t>
      </w:r>
      <w:r w:rsidRPr="00C14A7F">
        <w:rPr>
          <w:rFonts w:ascii="Book Antiqua" w:hAnsi="Book Antiqua" w:cs="Arial" w:hint="eastAsia"/>
          <w:b/>
          <w:sz w:val="24"/>
          <w:szCs w:val="24"/>
          <w:lang w:eastAsia="zh-CN"/>
        </w:rPr>
        <w:t>-</w:t>
      </w:r>
      <w:r w:rsidR="00E6167B" w:rsidRPr="00C14A7F">
        <w:rPr>
          <w:rFonts w:ascii="Book Antiqua" w:hAnsi="Book Antiqua" w:cs="Arial"/>
          <w:b/>
          <w:sz w:val="24"/>
          <w:szCs w:val="24"/>
        </w:rPr>
        <w:t>old male with gastrointestinal stromal tumor.</w:t>
      </w:r>
      <w:r w:rsidR="00E6167B" w:rsidRPr="00793B43">
        <w:rPr>
          <w:rFonts w:ascii="Book Antiqua" w:hAnsi="Book Antiqua" w:cs="Arial"/>
          <w:sz w:val="24"/>
          <w:szCs w:val="24"/>
        </w:rPr>
        <w:t xml:space="preserve"> Axial fused PET-CT image (A) shows intense uptake along the lesser curvature of the stomach (white arrow). Axial fused PET-MRI image (B) (T2-weighed HASTE sequence) shows similar intense uptake along the lesser curvature (dashed arrow).</w:t>
      </w:r>
      <w:r w:rsidR="00782EBD">
        <w:rPr>
          <w:rFonts w:ascii="Book Antiqua" w:hAnsi="Book Antiqua" w:cs="Arial"/>
          <w:sz w:val="24"/>
          <w:szCs w:val="24"/>
        </w:rPr>
        <w:t xml:space="preserve"> </w:t>
      </w:r>
      <w:r w:rsidR="00E6167B" w:rsidRPr="00793B43">
        <w:rPr>
          <w:rFonts w:ascii="Book Antiqua" w:hAnsi="Book Antiqua" w:cs="Arial"/>
          <w:sz w:val="24"/>
          <w:szCs w:val="24"/>
        </w:rPr>
        <w:t>Coronal whole body fused PET-MRI image (C) (T1 VIBE sequence) shows intense uptake in the same region (arrowhead).</w:t>
      </w:r>
      <w:r w:rsidR="002D5250" w:rsidRPr="002D5250">
        <w:rPr>
          <w:rFonts w:ascii="Book Antiqua" w:hAnsi="Book Antiqua" w:cs="Arial"/>
          <w:sz w:val="24"/>
          <w:szCs w:val="24"/>
        </w:rPr>
        <w:t xml:space="preserve"> </w:t>
      </w:r>
      <w:r w:rsidR="002D5250" w:rsidRPr="00793B43">
        <w:rPr>
          <w:rFonts w:ascii="Book Antiqua" w:hAnsi="Book Antiqua" w:cs="Arial"/>
          <w:sz w:val="24"/>
          <w:szCs w:val="24"/>
        </w:rPr>
        <w:t>PET-MRI: Positron emission tomography-magnetic resonance imaging</w:t>
      </w:r>
      <w:r w:rsidR="002D5250" w:rsidRPr="00793B43">
        <w:rPr>
          <w:rFonts w:ascii="Book Antiqua" w:hAnsi="Book Antiqua" w:cs="Arial"/>
          <w:sz w:val="24"/>
          <w:szCs w:val="24"/>
          <w:lang w:eastAsia="zh-CN"/>
        </w:rPr>
        <w:t>; CT:</w:t>
      </w:r>
      <w:r w:rsidR="002D5250" w:rsidRPr="00793B43">
        <w:rPr>
          <w:rFonts w:ascii="Book Antiqua" w:hAnsi="Book Antiqua"/>
          <w:sz w:val="24"/>
          <w:szCs w:val="24"/>
        </w:rPr>
        <w:t xml:space="preserve"> </w:t>
      </w:r>
      <w:r w:rsidR="002D5250" w:rsidRPr="00793B43">
        <w:rPr>
          <w:rFonts w:ascii="Book Antiqua" w:hAnsi="Book Antiqua" w:cs="Arial"/>
          <w:sz w:val="24"/>
          <w:szCs w:val="24"/>
          <w:lang w:eastAsia="zh-CN"/>
        </w:rPr>
        <w:t>Computed tomography.</w:t>
      </w:r>
    </w:p>
    <w:p w14:paraId="332A64E7" w14:textId="4AFD209D" w:rsidR="00E6167B" w:rsidRPr="00C14A7F" w:rsidRDefault="00E6167B" w:rsidP="00663AE9">
      <w:pPr>
        <w:spacing w:after="0" w:line="360" w:lineRule="auto"/>
        <w:jc w:val="both"/>
        <w:rPr>
          <w:rFonts w:ascii="Book Antiqua" w:hAnsi="Book Antiqua" w:cs="Arial"/>
          <w:sz w:val="24"/>
          <w:szCs w:val="24"/>
        </w:rPr>
      </w:pPr>
    </w:p>
    <w:p w14:paraId="5A72F3E8" w14:textId="77777777" w:rsidR="00C344BD" w:rsidRPr="00793B43" w:rsidRDefault="00C344BD" w:rsidP="00663AE9">
      <w:pPr>
        <w:spacing w:after="0" w:line="360" w:lineRule="auto"/>
        <w:jc w:val="both"/>
        <w:rPr>
          <w:rFonts w:ascii="Book Antiqua" w:hAnsi="Book Antiqua" w:cs="Arial"/>
          <w:sz w:val="24"/>
          <w:szCs w:val="24"/>
        </w:rPr>
      </w:pPr>
      <w:r w:rsidRPr="00793B43">
        <w:rPr>
          <w:rFonts w:ascii="Book Antiqua" w:hAnsi="Book Antiqua" w:cs="Arial"/>
          <w:sz w:val="24"/>
          <w:szCs w:val="24"/>
        </w:rPr>
        <w:br w:type="page"/>
      </w:r>
    </w:p>
    <w:p w14:paraId="3C8D9B85" w14:textId="77777777" w:rsidR="00C344BD" w:rsidRPr="00793B43" w:rsidRDefault="00C344BD" w:rsidP="00663AE9">
      <w:pPr>
        <w:spacing w:after="0" w:line="360" w:lineRule="auto"/>
        <w:jc w:val="both"/>
        <w:rPr>
          <w:rFonts w:ascii="Book Antiqua" w:hAnsi="Book Antiqua" w:cs="Arial"/>
          <w:sz w:val="24"/>
          <w:szCs w:val="24"/>
        </w:rPr>
      </w:pPr>
      <w:r w:rsidRPr="00793B43">
        <w:rPr>
          <w:rFonts w:ascii="Book Antiqua" w:hAnsi="Book Antiqua" w:cs="Arial"/>
          <w:noProof/>
          <w:sz w:val="24"/>
          <w:szCs w:val="24"/>
        </w:rPr>
        <w:lastRenderedPageBreak/>
        <w:drawing>
          <wp:inline distT="0" distB="0" distL="0" distR="0" wp14:anchorId="12C67877" wp14:editId="63082AE5">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B99E41F" w14:textId="11CE483E" w:rsidR="007D10E2" w:rsidRPr="00793B43" w:rsidRDefault="00EA3807"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Figure 4</w:t>
      </w:r>
      <w:r w:rsidR="00E6167B" w:rsidRPr="00793B43">
        <w:rPr>
          <w:rFonts w:ascii="Book Antiqua" w:hAnsi="Book Antiqua" w:cs="Arial"/>
          <w:b/>
          <w:sz w:val="24"/>
          <w:szCs w:val="24"/>
        </w:rPr>
        <w:t xml:space="preserve"> 18</w:t>
      </w:r>
      <w:r w:rsidRPr="00793B43">
        <w:rPr>
          <w:rFonts w:ascii="Book Antiqua" w:hAnsi="Book Antiqua" w:cs="Arial"/>
          <w:b/>
          <w:sz w:val="24"/>
          <w:szCs w:val="24"/>
          <w:lang w:eastAsia="zh-CN"/>
        </w:rPr>
        <w:t>-</w:t>
      </w:r>
      <w:r w:rsidR="00E6167B" w:rsidRPr="00793B43">
        <w:rPr>
          <w:rFonts w:ascii="Book Antiqua" w:hAnsi="Book Antiqua" w:cs="Arial"/>
          <w:b/>
          <w:sz w:val="24"/>
          <w:szCs w:val="24"/>
        </w:rPr>
        <w:t>year</w:t>
      </w:r>
      <w:r w:rsidRPr="00793B43">
        <w:rPr>
          <w:rFonts w:ascii="Book Antiqua" w:hAnsi="Book Antiqua" w:cs="Arial"/>
          <w:b/>
          <w:sz w:val="24"/>
          <w:szCs w:val="24"/>
          <w:lang w:eastAsia="zh-CN"/>
        </w:rPr>
        <w:t>-</w:t>
      </w:r>
      <w:r w:rsidR="00E6167B" w:rsidRPr="00793B43">
        <w:rPr>
          <w:rFonts w:ascii="Book Antiqua" w:hAnsi="Book Antiqua" w:cs="Arial"/>
          <w:b/>
          <w:sz w:val="24"/>
          <w:szCs w:val="24"/>
        </w:rPr>
        <w:t xml:space="preserve">old male with follicular lymphoma of the right parotid gland. </w:t>
      </w:r>
      <w:r w:rsidR="00E6167B" w:rsidRPr="00793B43">
        <w:rPr>
          <w:rFonts w:ascii="Book Antiqua" w:hAnsi="Book Antiqua" w:cs="Arial"/>
          <w:sz w:val="24"/>
          <w:szCs w:val="24"/>
        </w:rPr>
        <w:t>Axial fused PET-CT image (A) shows intense uptake in the region of the right parotid gland (white arrow). Axial fused PET/MRI image (B) (T2 HASTE sequence) shows similar intense uptake in the right parotid (yellow image).</w:t>
      </w:r>
      <w:r w:rsidR="00782EBD">
        <w:rPr>
          <w:rFonts w:ascii="Book Antiqua" w:hAnsi="Book Antiqua" w:cs="Arial"/>
          <w:sz w:val="24"/>
          <w:szCs w:val="24"/>
        </w:rPr>
        <w:t xml:space="preserve"> </w:t>
      </w:r>
      <w:r w:rsidR="00E6167B" w:rsidRPr="00793B43">
        <w:rPr>
          <w:rFonts w:ascii="Book Antiqua" w:hAnsi="Book Antiqua" w:cs="Arial"/>
          <w:sz w:val="24"/>
          <w:szCs w:val="24"/>
        </w:rPr>
        <w:t>Axial T2 HASTE image (C) shows a focal T2-hyperintense mass in the right parotid.</w:t>
      </w:r>
      <w:r w:rsidR="00782EBD">
        <w:rPr>
          <w:rFonts w:ascii="Book Antiqua" w:hAnsi="Book Antiqua" w:cs="Arial"/>
          <w:sz w:val="24"/>
          <w:szCs w:val="24"/>
        </w:rPr>
        <w:t xml:space="preserve"> </w:t>
      </w:r>
      <w:r w:rsidR="00E6167B" w:rsidRPr="00793B43">
        <w:rPr>
          <w:rFonts w:ascii="Book Antiqua" w:hAnsi="Book Antiqua" w:cs="Arial"/>
          <w:sz w:val="24"/>
          <w:szCs w:val="24"/>
        </w:rPr>
        <w:t>This mass was not well seen on CT.</w:t>
      </w:r>
      <w:r w:rsidR="007D10E2" w:rsidRPr="007D10E2">
        <w:rPr>
          <w:rFonts w:ascii="Book Antiqua" w:hAnsi="Book Antiqua" w:cs="Arial"/>
          <w:sz w:val="24"/>
          <w:szCs w:val="24"/>
        </w:rPr>
        <w:t xml:space="preserve"> </w:t>
      </w:r>
      <w:bookmarkStart w:id="156" w:name="OLE_LINK6"/>
      <w:bookmarkStart w:id="157" w:name="OLE_LINK7"/>
      <w:r w:rsidR="007D10E2" w:rsidRPr="00793B43">
        <w:rPr>
          <w:rFonts w:ascii="Book Antiqua" w:hAnsi="Book Antiqua" w:cs="Arial"/>
          <w:sz w:val="24"/>
          <w:szCs w:val="24"/>
        </w:rPr>
        <w:t>PET-MRI: Positron emission tomography-magnetic resonance imaging</w:t>
      </w:r>
      <w:r w:rsidR="007D10E2" w:rsidRPr="00793B43">
        <w:rPr>
          <w:rFonts w:ascii="Book Antiqua" w:hAnsi="Book Antiqua" w:cs="Arial"/>
          <w:sz w:val="24"/>
          <w:szCs w:val="24"/>
          <w:lang w:eastAsia="zh-CN"/>
        </w:rPr>
        <w:t>; CT:</w:t>
      </w:r>
      <w:r w:rsidR="007D10E2" w:rsidRPr="00793B43">
        <w:rPr>
          <w:rFonts w:ascii="Book Antiqua" w:hAnsi="Book Antiqua"/>
          <w:sz w:val="24"/>
          <w:szCs w:val="24"/>
        </w:rPr>
        <w:t xml:space="preserve"> </w:t>
      </w:r>
      <w:r w:rsidR="007D10E2" w:rsidRPr="00793B43">
        <w:rPr>
          <w:rFonts w:ascii="Book Antiqua" w:hAnsi="Book Antiqua" w:cs="Arial"/>
          <w:sz w:val="24"/>
          <w:szCs w:val="24"/>
          <w:lang w:eastAsia="zh-CN"/>
        </w:rPr>
        <w:t>Computed tomography.</w:t>
      </w:r>
    </w:p>
    <w:bookmarkEnd w:id="156"/>
    <w:bookmarkEnd w:id="157"/>
    <w:p w14:paraId="18B63F9A" w14:textId="27E167E4" w:rsidR="00E6167B" w:rsidRPr="00793B43" w:rsidRDefault="00E6167B" w:rsidP="00663AE9">
      <w:pPr>
        <w:spacing w:after="0" w:line="360" w:lineRule="auto"/>
        <w:jc w:val="both"/>
        <w:rPr>
          <w:rFonts w:ascii="Book Antiqua" w:hAnsi="Book Antiqua" w:cs="Arial"/>
          <w:sz w:val="24"/>
          <w:szCs w:val="24"/>
        </w:rPr>
      </w:pPr>
    </w:p>
    <w:p w14:paraId="1F940AB8" w14:textId="77777777" w:rsidR="00C344BD" w:rsidRPr="00793B43" w:rsidRDefault="00C344BD" w:rsidP="00663AE9">
      <w:pPr>
        <w:spacing w:after="0" w:line="360" w:lineRule="auto"/>
        <w:jc w:val="both"/>
        <w:rPr>
          <w:rFonts w:ascii="Book Antiqua" w:hAnsi="Book Antiqua" w:cs="Arial"/>
          <w:sz w:val="24"/>
          <w:szCs w:val="24"/>
        </w:rPr>
      </w:pPr>
    </w:p>
    <w:p w14:paraId="0D6C00AD" w14:textId="77777777" w:rsidR="00345936" w:rsidRPr="00793B43" w:rsidRDefault="00E40149" w:rsidP="00663AE9">
      <w:pPr>
        <w:spacing w:after="0" w:line="360" w:lineRule="auto"/>
        <w:jc w:val="both"/>
        <w:rPr>
          <w:rFonts w:ascii="Book Antiqua" w:hAnsi="Book Antiqua" w:cs="Arial"/>
          <w:sz w:val="24"/>
          <w:szCs w:val="24"/>
        </w:rPr>
      </w:pPr>
      <w:r w:rsidRPr="00793B43">
        <w:rPr>
          <w:rFonts w:ascii="Book Antiqua" w:hAnsi="Book Antiqua" w:cs="Arial"/>
          <w:sz w:val="24"/>
          <w:szCs w:val="24"/>
        </w:rPr>
        <w:t xml:space="preserve"> </w:t>
      </w:r>
    </w:p>
    <w:p w14:paraId="0362996F" w14:textId="77777777" w:rsidR="00345936" w:rsidRPr="00793B43" w:rsidRDefault="00345936" w:rsidP="00663AE9">
      <w:pPr>
        <w:spacing w:after="0" w:line="360" w:lineRule="auto"/>
        <w:jc w:val="both"/>
        <w:rPr>
          <w:rFonts w:ascii="Book Antiqua" w:hAnsi="Book Antiqua" w:cs="Arial"/>
          <w:sz w:val="24"/>
          <w:szCs w:val="24"/>
        </w:rPr>
      </w:pPr>
      <w:r w:rsidRPr="00793B43">
        <w:rPr>
          <w:rFonts w:ascii="Book Antiqua" w:hAnsi="Book Antiqua" w:cs="Arial"/>
          <w:sz w:val="24"/>
          <w:szCs w:val="24"/>
        </w:rPr>
        <w:t xml:space="preserve"> </w:t>
      </w:r>
    </w:p>
    <w:p w14:paraId="78A4EDB8" w14:textId="3ED89986" w:rsidR="009E4361" w:rsidRPr="00793B43" w:rsidRDefault="00345936" w:rsidP="00663AE9">
      <w:pPr>
        <w:spacing w:after="0" w:line="360" w:lineRule="auto"/>
        <w:jc w:val="both"/>
        <w:rPr>
          <w:rFonts w:ascii="Book Antiqua" w:hAnsi="Book Antiqua" w:cs="Arial"/>
          <w:sz w:val="24"/>
          <w:szCs w:val="24"/>
        </w:rPr>
      </w:pPr>
      <w:r w:rsidRPr="00793B43">
        <w:rPr>
          <w:rFonts w:ascii="Book Antiqua" w:hAnsi="Book Antiqua" w:cs="Arial"/>
          <w:sz w:val="24"/>
          <w:szCs w:val="24"/>
        </w:rPr>
        <w:t xml:space="preserve"> </w:t>
      </w:r>
    </w:p>
    <w:p w14:paraId="2C701162" w14:textId="34FDBA6A" w:rsidR="008916E5" w:rsidRPr="00793B43" w:rsidRDefault="0063693F" w:rsidP="00663AE9">
      <w:pPr>
        <w:spacing w:after="0" w:line="360" w:lineRule="auto"/>
        <w:jc w:val="both"/>
        <w:rPr>
          <w:rFonts w:ascii="Book Antiqua" w:hAnsi="Book Antiqua" w:cs="Arial"/>
          <w:sz w:val="24"/>
          <w:szCs w:val="24"/>
        </w:rPr>
      </w:pPr>
      <w:r w:rsidRPr="00793B43">
        <w:rPr>
          <w:rFonts w:ascii="Book Antiqua" w:hAnsi="Book Antiqua" w:cs="Arial"/>
          <w:noProof/>
          <w:sz w:val="24"/>
          <w:szCs w:val="24"/>
        </w:rPr>
        <w:lastRenderedPageBreak/>
        <w:drawing>
          <wp:inline distT="0" distB="0" distL="0" distR="0" wp14:anchorId="7172F7C6" wp14:editId="7FCA3C4A">
            <wp:extent cx="5943600" cy="4457700"/>
            <wp:effectExtent l="0" t="0" r="0" b="0"/>
            <wp:docPr id="8" name="Picture 8" descr="C:\Users\iis\Desktop\PET-MR paper fig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s\Desktop\PET-MR paper figu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223F11F6" w14:textId="32C2EC59" w:rsidR="00363B59" w:rsidRPr="00793B43" w:rsidRDefault="00590EC9"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 xml:space="preserve">Figure 5 </w:t>
      </w:r>
      <w:r w:rsidR="00E6167B" w:rsidRPr="00793B43">
        <w:rPr>
          <w:rFonts w:ascii="Book Antiqua" w:hAnsi="Book Antiqua" w:cs="Arial"/>
          <w:b/>
          <w:sz w:val="24"/>
          <w:szCs w:val="24"/>
        </w:rPr>
        <w:t>18</w:t>
      </w:r>
      <w:r w:rsidRPr="00793B43">
        <w:rPr>
          <w:rFonts w:ascii="Book Antiqua" w:hAnsi="Book Antiqua" w:cs="Arial"/>
          <w:b/>
          <w:sz w:val="24"/>
          <w:szCs w:val="24"/>
          <w:lang w:eastAsia="zh-CN"/>
        </w:rPr>
        <w:t>-</w:t>
      </w:r>
      <w:r w:rsidR="00E6167B" w:rsidRPr="00793B43">
        <w:rPr>
          <w:rFonts w:ascii="Book Antiqua" w:hAnsi="Book Antiqua" w:cs="Arial"/>
          <w:b/>
          <w:sz w:val="24"/>
          <w:szCs w:val="24"/>
        </w:rPr>
        <w:t>year</w:t>
      </w:r>
      <w:r w:rsidRPr="00793B43">
        <w:rPr>
          <w:rFonts w:ascii="Book Antiqua" w:hAnsi="Book Antiqua" w:cs="Arial"/>
          <w:b/>
          <w:sz w:val="24"/>
          <w:szCs w:val="24"/>
          <w:lang w:eastAsia="zh-CN"/>
        </w:rPr>
        <w:t>-</w:t>
      </w:r>
      <w:r w:rsidR="00E6167B" w:rsidRPr="00793B43">
        <w:rPr>
          <w:rFonts w:ascii="Book Antiqua" w:hAnsi="Book Antiqua" w:cs="Arial"/>
          <w:b/>
          <w:sz w:val="24"/>
          <w:szCs w:val="24"/>
        </w:rPr>
        <w:t xml:space="preserve">old male with nodular </w:t>
      </w:r>
      <w:proofErr w:type="spellStart"/>
      <w:r w:rsidR="00E6167B" w:rsidRPr="00793B43">
        <w:rPr>
          <w:rFonts w:ascii="Book Antiqua" w:hAnsi="Book Antiqua" w:cs="Arial"/>
          <w:b/>
          <w:sz w:val="24"/>
          <w:szCs w:val="24"/>
        </w:rPr>
        <w:t>sclerosing</w:t>
      </w:r>
      <w:proofErr w:type="spellEnd"/>
      <w:r w:rsidR="00E6167B" w:rsidRPr="00793B43">
        <w:rPr>
          <w:rFonts w:ascii="Book Antiqua" w:hAnsi="Book Antiqua" w:cs="Arial"/>
          <w:b/>
          <w:sz w:val="24"/>
          <w:szCs w:val="24"/>
        </w:rPr>
        <w:t xml:space="preserve"> Hodgkin’s lymphoma. </w:t>
      </w:r>
      <w:r w:rsidR="00E6167B" w:rsidRPr="00793B43">
        <w:rPr>
          <w:rFonts w:ascii="Book Antiqua" w:hAnsi="Book Antiqua" w:cs="Arial"/>
          <w:sz w:val="24"/>
          <w:szCs w:val="24"/>
        </w:rPr>
        <w:t xml:space="preserve">Axial T2-weighted MRI images of the chest (A) and abdomen (B) demonstrate enlarged mediastinal lymph nodes (white solid arrow) and a region of </w:t>
      </w:r>
      <w:proofErr w:type="spellStart"/>
      <w:r w:rsidR="00E6167B" w:rsidRPr="00793B43">
        <w:rPr>
          <w:rFonts w:ascii="Book Antiqua" w:hAnsi="Book Antiqua" w:cs="Arial"/>
          <w:sz w:val="24"/>
          <w:szCs w:val="24"/>
        </w:rPr>
        <w:t>hypointensity</w:t>
      </w:r>
      <w:proofErr w:type="spellEnd"/>
      <w:r w:rsidR="00E6167B" w:rsidRPr="00793B43">
        <w:rPr>
          <w:rFonts w:ascii="Book Antiqua" w:hAnsi="Book Antiqua" w:cs="Arial"/>
          <w:sz w:val="24"/>
          <w:szCs w:val="24"/>
        </w:rPr>
        <w:t xml:space="preserve"> within the spleen (white dashed arrow). Axial images from the concurrently obtained PET examination (C and D) demonstrate intense radiotracer uptake within the mediastinal lymph nodes (solid black arrow) and spleen (dashed black arrow).</w:t>
      </w:r>
      <w:r w:rsidR="00782EBD">
        <w:rPr>
          <w:rFonts w:ascii="Book Antiqua" w:hAnsi="Book Antiqua" w:cs="Arial"/>
          <w:sz w:val="24"/>
          <w:szCs w:val="24"/>
        </w:rPr>
        <w:t xml:space="preserve"> </w:t>
      </w:r>
      <w:r w:rsidR="00E6167B" w:rsidRPr="00793B43">
        <w:rPr>
          <w:rFonts w:ascii="Book Antiqua" w:hAnsi="Book Antiqua" w:cs="Arial"/>
          <w:sz w:val="24"/>
          <w:szCs w:val="24"/>
        </w:rPr>
        <w:t>Axial ADC map images through the same regions (E and F) show areas of decreased signal intensity corresponding to the areas of radiotracer uptake (arrowhead and curve arrow).</w:t>
      </w:r>
      <w:r w:rsidR="00363B59" w:rsidRPr="00793B43">
        <w:rPr>
          <w:rFonts w:ascii="Book Antiqua" w:hAnsi="Book Antiqua" w:cs="Arial"/>
          <w:sz w:val="24"/>
          <w:szCs w:val="24"/>
        </w:rPr>
        <w:t xml:space="preserve"> PET-MRI: Positron emission tomography-magnetic resonance imaging</w:t>
      </w:r>
      <w:r w:rsidR="00363B59" w:rsidRPr="00793B43">
        <w:rPr>
          <w:rFonts w:ascii="Book Antiqua" w:hAnsi="Book Antiqua" w:cs="Arial"/>
          <w:sz w:val="24"/>
          <w:szCs w:val="24"/>
          <w:lang w:eastAsia="zh-CN"/>
        </w:rPr>
        <w:t>; CT:</w:t>
      </w:r>
      <w:r w:rsidR="00363B59" w:rsidRPr="00793B43">
        <w:rPr>
          <w:rFonts w:ascii="Book Antiqua" w:hAnsi="Book Antiqua"/>
          <w:sz w:val="24"/>
          <w:szCs w:val="24"/>
        </w:rPr>
        <w:t xml:space="preserve"> </w:t>
      </w:r>
      <w:r w:rsidR="00363B59" w:rsidRPr="00793B43">
        <w:rPr>
          <w:rFonts w:ascii="Book Antiqua" w:hAnsi="Book Antiqua" w:cs="Arial"/>
          <w:sz w:val="24"/>
          <w:szCs w:val="24"/>
          <w:lang w:eastAsia="zh-CN"/>
        </w:rPr>
        <w:t>Computed tomography.</w:t>
      </w:r>
    </w:p>
    <w:p w14:paraId="168674B0" w14:textId="76E1FF25" w:rsidR="00E6167B" w:rsidRPr="00793B43" w:rsidRDefault="00E6167B" w:rsidP="00663AE9">
      <w:pPr>
        <w:spacing w:after="0" w:line="360" w:lineRule="auto"/>
        <w:jc w:val="both"/>
        <w:rPr>
          <w:rFonts w:ascii="Book Antiqua" w:hAnsi="Book Antiqua" w:cs="Arial"/>
          <w:sz w:val="24"/>
          <w:szCs w:val="24"/>
        </w:rPr>
      </w:pPr>
    </w:p>
    <w:p w14:paraId="6257B457" w14:textId="77777777" w:rsidR="008916E5" w:rsidRPr="00793B43" w:rsidRDefault="008916E5" w:rsidP="00663AE9">
      <w:pPr>
        <w:spacing w:after="0" w:line="360" w:lineRule="auto"/>
        <w:jc w:val="both"/>
        <w:rPr>
          <w:rFonts w:ascii="Book Antiqua" w:hAnsi="Book Antiqua" w:cs="Arial"/>
          <w:sz w:val="24"/>
          <w:szCs w:val="24"/>
        </w:rPr>
      </w:pPr>
      <w:r w:rsidRPr="00793B43">
        <w:rPr>
          <w:rFonts w:ascii="Book Antiqua" w:hAnsi="Book Antiqua" w:cs="Arial"/>
          <w:sz w:val="24"/>
          <w:szCs w:val="24"/>
        </w:rPr>
        <w:br w:type="page"/>
      </w:r>
    </w:p>
    <w:p w14:paraId="17364E22" w14:textId="77777777" w:rsidR="00F45933" w:rsidRPr="00793B43" w:rsidRDefault="00F45933" w:rsidP="00663AE9">
      <w:pPr>
        <w:spacing w:after="0" w:line="360" w:lineRule="auto"/>
        <w:jc w:val="both"/>
        <w:rPr>
          <w:rFonts w:ascii="Book Antiqua" w:hAnsi="Book Antiqua" w:cs="Arial"/>
          <w:sz w:val="24"/>
          <w:szCs w:val="24"/>
        </w:rPr>
      </w:pPr>
    </w:p>
    <w:p w14:paraId="1960299F" w14:textId="77777777" w:rsidR="002E002F" w:rsidRPr="00793B43" w:rsidRDefault="002E002F" w:rsidP="00663AE9">
      <w:pPr>
        <w:spacing w:after="0" w:line="360" w:lineRule="auto"/>
        <w:jc w:val="both"/>
        <w:rPr>
          <w:rFonts w:ascii="Book Antiqua" w:hAnsi="Book Antiqua" w:cs="Arial"/>
          <w:sz w:val="24"/>
          <w:szCs w:val="24"/>
        </w:rPr>
      </w:pPr>
      <w:r w:rsidRPr="00793B43">
        <w:rPr>
          <w:rFonts w:ascii="Book Antiqua" w:hAnsi="Book Antiqua" w:cs="Arial"/>
          <w:sz w:val="24"/>
          <w:szCs w:val="24"/>
        </w:rPr>
        <w:t>A</w:t>
      </w:r>
      <w:r w:rsidRPr="00793B43">
        <w:rPr>
          <w:rFonts w:ascii="Book Antiqua" w:hAnsi="Book Antiqua" w:cs="Arial"/>
          <w:sz w:val="24"/>
          <w:szCs w:val="24"/>
        </w:rPr>
        <w:tab/>
      </w:r>
      <w:r w:rsidRPr="00793B43">
        <w:rPr>
          <w:rFonts w:ascii="Book Antiqua" w:hAnsi="Book Antiqua" w:cs="Arial"/>
          <w:sz w:val="24"/>
          <w:szCs w:val="24"/>
        </w:rPr>
        <w:tab/>
      </w:r>
      <w:r w:rsidRPr="00793B43">
        <w:rPr>
          <w:rFonts w:ascii="Book Antiqua" w:hAnsi="Book Antiqua" w:cs="Arial"/>
          <w:sz w:val="24"/>
          <w:szCs w:val="24"/>
        </w:rPr>
        <w:tab/>
      </w:r>
      <w:r w:rsidRPr="00793B43">
        <w:rPr>
          <w:rFonts w:ascii="Book Antiqua" w:hAnsi="Book Antiqua" w:cs="Arial"/>
          <w:sz w:val="24"/>
          <w:szCs w:val="24"/>
        </w:rPr>
        <w:tab/>
      </w:r>
      <w:r w:rsidRPr="00793B43">
        <w:rPr>
          <w:rFonts w:ascii="Book Antiqua" w:hAnsi="Book Antiqua" w:cs="Arial"/>
          <w:sz w:val="24"/>
          <w:szCs w:val="24"/>
        </w:rPr>
        <w:tab/>
      </w:r>
      <w:r w:rsidRPr="00793B43">
        <w:rPr>
          <w:rFonts w:ascii="Book Antiqua" w:hAnsi="Book Antiqua" w:cs="Arial"/>
          <w:sz w:val="24"/>
          <w:szCs w:val="24"/>
        </w:rPr>
        <w:tab/>
      </w:r>
      <w:r w:rsidRPr="00793B43">
        <w:rPr>
          <w:rFonts w:ascii="Book Antiqua" w:hAnsi="Book Antiqua" w:cs="Arial"/>
          <w:sz w:val="24"/>
          <w:szCs w:val="24"/>
        </w:rPr>
        <w:tab/>
        <w:t>B</w:t>
      </w:r>
    </w:p>
    <w:p w14:paraId="7326AD0C" w14:textId="40DB44DD" w:rsidR="00E6167B" w:rsidRPr="00793B43" w:rsidRDefault="002E002F" w:rsidP="00663AE9">
      <w:pPr>
        <w:spacing w:after="0" w:line="360" w:lineRule="auto"/>
        <w:jc w:val="both"/>
        <w:rPr>
          <w:rFonts w:ascii="Book Antiqua" w:hAnsi="Book Antiqua" w:cs="Arial"/>
          <w:sz w:val="24"/>
          <w:szCs w:val="24"/>
          <w:lang w:eastAsia="zh-CN"/>
        </w:rPr>
      </w:pPr>
      <w:r w:rsidRPr="00793B43">
        <w:rPr>
          <w:rFonts w:ascii="Book Antiqua" w:hAnsi="Book Antiqua" w:cs="Arial"/>
          <w:noProof/>
          <w:sz w:val="24"/>
          <w:szCs w:val="24"/>
        </w:rPr>
        <w:drawing>
          <wp:inline distT="0" distB="0" distL="0" distR="0" wp14:anchorId="7815CD6F" wp14:editId="77770BCA">
            <wp:extent cx="2857500" cy="2143125"/>
            <wp:effectExtent l="25400" t="25400" r="3810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2143125"/>
                    </a:xfrm>
                    <a:prstGeom prst="rect">
                      <a:avLst/>
                    </a:prstGeom>
                    <a:ln>
                      <a:solidFill>
                        <a:schemeClr val="tx1"/>
                      </a:solidFill>
                    </a:ln>
                  </pic:spPr>
                </pic:pic>
              </a:graphicData>
            </a:graphic>
          </wp:inline>
        </w:drawing>
      </w:r>
      <w:r w:rsidRPr="00793B43">
        <w:rPr>
          <w:rFonts w:ascii="Book Antiqua" w:hAnsi="Book Antiqua" w:cs="Arial"/>
          <w:noProof/>
          <w:sz w:val="24"/>
          <w:szCs w:val="24"/>
        </w:rPr>
        <w:drawing>
          <wp:inline distT="0" distB="0" distL="0" distR="0" wp14:anchorId="2D0C36F3" wp14:editId="48A4D7C7">
            <wp:extent cx="2857500" cy="2143125"/>
            <wp:effectExtent l="25400" t="25400" r="3810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2857500" cy="2143125"/>
                    </a:xfrm>
                    <a:prstGeom prst="rect">
                      <a:avLst/>
                    </a:prstGeom>
                    <a:ln>
                      <a:solidFill>
                        <a:schemeClr val="tx1"/>
                      </a:solidFill>
                    </a:ln>
                  </pic:spPr>
                </pic:pic>
              </a:graphicData>
            </a:graphic>
          </wp:inline>
        </w:drawing>
      </w:r>
    </w:p>
    <w:p w14:paraId="3AC1E26B" w14:textId="44BCD648" w:rsidR="00931F5F" w:rsidRPr="00793B43" w:rsidRDefault="002958E5" w:rsidP="00663AE9">
      <w:pPr>
        <w:spacing w:after="0" w:line="360" w:lineRule="auto"/>
        <w:jc w:val="both"/>
        <w:rPr>
          <w:rFonts w:ascii="Book Antiqua" w:hAnsi="Book Antiqua" w:cs="Arial"/>
          <w:sz w:val="24"/>
          <w:szCs w:val="24"/>
          <w:lang w:eastAsia="zh-CN"/>
        </w:rPr>
      </w:pPr>
      <w:r w:rsidRPr="00793B43">
        <w:rPr>
          <w:rFonts w:ascii="Book Antiqua" w:hAnsi="Book Antiqua" w:cs="Arial"/>
          <w:b/>
          <w:sz w:val="24"/>
          <w:szCs w:val="24"/>
        </w:rPr>
        <w:t>Figure 6</w:t>
      </w:r>
      <w:r w:rsidR="00E6167B" w:rsidRPr="00793B43">
        <w:rPr>
          <w:rFonts w:ascii="Book Antiqua" w:hAnsi="Book Antiqua" w:cs="Arial"/>
          <w:b/>
          <w:sz w:val="24"/>
          <w:szCs w:val="24"/>
        </w:rPr>
        <w:t xml:space="preserve"> Correlation between </w:t>
      </w:r>
      <w:r w:rsidR="00931F5F" w:rsidRPr="00793B43">
        <w:rPr>
          <w:rFonts w:ascii="Book Antiqua" w:hAnsi="Book Antiqua" w:cs="Arial"/>
          <w:b/>
          <w:sz w:val="24"/>
          <w:szCs w:val="24"/>
        </w:rPr>
        <w:t>positron emission tomography-magnetic resonance imaging</w:t>
      </w:r>
      <w:r w:rsidR="00E6167B" w:rsidRPr="00793B43">
        <w:rPr>
          <w:rFonts w:ascii="Book Antiqua" w:hAnsi="Book Antiqua" w:cs="Arial"/>
          <w:b/>
          <w:sz w:val="24"/>
          <w:szCs w:val="24"/>
        </w:rPr>
        <w:t xml:space="preserve"> biomarkers and </w:t>
      </w:r>
      <w:r w:rsidR="005F0E2A" w:rsidRPr="00793B43">
        <w:rPr>
          <w:rFonts w:ascii="Book Antiqua" w:hAnsi="Book Antiqua" w:cs="Arial"/>
          <w:b/>
          <w:sz w:val="24"/>
          <w:szCs w:val="24"/>
        </w:rPr>
        <w:t>positron emission tomography-</w:t>
      </w:r>
      <w:r w:rsidR="005F0E2A" w:rsidRPr="00793B43">
        <w:rPr>
          <w:rFonts w:ascii="Book Antiqua" w:hAnsi="Book Antiqua" w:cs="Arial"/>
          <w:b/>
          <w:sz w:val="24"/>
          <w:szCs w:val="24"/>
          <w:lang w:eastAsia="zh-CN"/>
        </w:rPr>
        <w:t>computed tomography</w:t>
      </w:r>
      <w:r w:rsidR="00E6167B" w:rsidRPr="00793B43">
        <w:rPr>
          <w:rFonts w:ascii="Book Antiqua" w:hAnsi="Book Antiqua" w:cs="Arial"/>
          <w:b/>
          <w:sz w:val="24"/>
          <w:szCs w:val="24"/>
        </w:rPr>
        <w:t xml:space="preserve"> and </w:t>
      </w:r>
      <w:proofErr w:type="spellStart"/>
      <w:r w:rsidR="00E6167B" w:rsidRPr="00793B43">
        <w:rPr>
          <w:rFonts w:ascii="Book Antiqua" w:hAnsi="Book Antiqua" w:cs="Arial"/>
          <w:b/>
          <w:sz w:val="24"/>
          <w:szCs w:val="24"/>
        </w:rPr>
        <w:t>ADCmin</w:t>
      </w:r>
      <w:proofErr w:type="spellEnd"/>
      <w:r w:rsidR="00E6167B" w:rsidRPr="00793B43">
        <w:rPr>
          <w:rFonts w:ascii="Book Antiqua" w:hAnsi="Book Antiqua" w:cs="Arial"/>
          <w:b/>
          <w:sz w:val="24"/>
          <w:szCs w:val="24"/>
        </w:rPr>
        <w:t xml:space="preserve"> values with </w:t>
      </w:r>
      <w:r w:rsidR="005F0E2A" w:rsidRPr="00793B43">
        <w:rPr>
          <w:rFonts w:ascii="Book Antiqua" w:hAnsi="Book Antiqua" w:cs="Arial"/>
          <w:b/>
          <w:sz w:val="24"/>
          <w:szCs w:val="24"/>
        </w:rPr>
        <w:t>positron emission tomography-</w:t>
      </w:r>
      <w:r w:rsidR="005F0E2A" w:rsidRPr="00793B43">
        <w:rPr>
          <w:rFonts w:ascii="Book Antiqua" w:hAnsi="Book Antiqua" w:cs="Arial"/>
          <w:b/>
          <w:sz w:val="24"/>
          <w:szCs w:val="24"/>
          <w:lang w:eastAsia="zh-CN"/>
        </w:rPr>
        <w:t>computed tomography</w:t>
      </w:r>
      <w:r w:rsidR="00EA478B" w:rsidRPr="00793B43">
        <w:rPr>
          <w:rFonts w:ascii="Book Antiqua" w:hAnsi="Book Antiqua" w:cs="Arial"/>
          <w:b/>
          <w:sz w:val="24"/>
          <w:szCs w:val="24"/>
        </w:rPr>
        <w:t xml:space="preserve"> </w:t>
      </w:r>
      <w:proofErr w:type="spellStart"/>
      <w:r w:rsidR="00EA478B" w:rsidRPr="00793B43">
        <w:rPr>
          <w:rFonts w:ascii="Book Antiqua" w:hAnsi="Book Antiqua" w:cs="Arial"/>
          <w:b/>
          <w:sz w:val="24"/>
          <w:szCs w:val="24"/>
        </w:rPr>
        <w:t>SUVmax</w:t>
      </w:r>
      <w:proofErr w:type="spellEnd"/>
      <w:r w:rsidR="00E6167B" w:rsidRPr="00793B43">
        <w:rPr>
          <w:rFonts w:ascii="Book Antiqua" w:hAnsi="Book Antiqua" w:cs="Arial"/>
          <w:b/>
          <w:sz w:val="24"/>
          <w:szCs w:val="24"/>
        </w:rPr>
        <w:t>.</w:t>
      </w:r>
      <w:r w:rsidR="00EA478B" w:rsidRPr="00793B43">
        <w:rPr>
          <w:rFonts w:ascii="Book Antiqua" w:hAnsi="Book Antiqua" w:cs="Arial"/>
          <w:b/>
          <w:sz w:val="24"/>
          <w:szCs w:val="24"/>
          <w:lang w:eastAsia="zh-CN"/>
        </w:rPr>
        <w:t xml:space="preserve"> </w:t>
      </w:r>
      <w:r w:rsidR="00E6167B" w:rsidRPr="00793B43">
        <w:rPr>
          <w:rFonts w:ascii="Book Antiqua" w:hAnsi="Book Antiqua" w:cs="Arial"/>
          <w:sz w:val="24"/>
          <w:szCs w:val="24"/>
        </w:rPr>
        <w:t xml:space="preserve">(A) PET-MRI </w:t>
      </w:r>
      <w:proofErr w:type="spellStart"/>
      <w:r w:rsidR="00E6167B" w:rsidRPr="00793B43">
        <w:rPr>
          <w:rFonts w:ascii="Book Antiqua" w:hAnsi="Book Antiqua" w:cs="Arial"/>
          <w:sz w:val="24"/>
          <w:szCs w:val="24"/>
        </w:rPr>
        <w:t>SUVmax</w:t>
      </w:r>
      <w:proofErr w:type="spellEnd"/>
      <w:r w:rsidR="00E6167B" w:rsidRPr="00793B43">
        <w:rPr>
          <w:rFonts w:ascii="Book Antiqua" w:hAnsi="Book Antiqua" w:cs="Arial"/>
          <w:sz w:val="24"/>
          <w:szCs w:val="24"/>
        </w:rPr>
        <w:t xml:space="preserve"> as a function of PET-CT </w:t>
      </w:r>
      <w:proofErr w:type="spellStart"/>
      <w:r w:rsidR="00E6167B" w:rsidRPr="00793B43">
        <w:rPr>
          <w:rFonts w:ascii="Book Antiqua" w:hAnsi="Book Antiqua" w:cs="Arial"/>
          <w:sz w:val="24"/>
          <w:szCs w:val="24"/>
        </w:rPr>
        <w:t>SUVmax</w:t>
      </w:r>
      <w:proofErr w:type="spellEnd"/>
      <w:r w:rsidR="00025DB2" w:rsidRPr="00793B43">
        <w:rPr>
          <w:rFonts w:ascii="Book Antiqua" w:hAnsi="Book Antiqua" w:cs="Arial"/>
          <w:sz w:val="24"/>
          <w:szCs w:val="24"/>
          <w:lang w:eastAsia="zh-CN"/>
        </w:rPr>
        <w:t>;</w:t>
      </w:r>
      <w:r w:rsidR="00E6167B" w:rsidRPr="00793B43">
        <w:rPr>
          <w:rFonts w:ascii="Book Antiqua" w:hAnsi="Book Antiqua" w:cs="Arial"/>
          <w:sz w:val="24"/>
          <w:szCs w:val="24"/>
        </w:rPr>
        <w:t xml:space="preserve"> (B) PET-MRI </w:t>
      </w:r>
      <w:proofErr w:type="spellStart"/>
      <w:r w:rsidR="00E6167B" w:rsidRPr="00793B43">
        <w:rPr>
          <w:rFonts w:ascii="Book Antiqua" w:hAnsi="Book Antiqua" w:cs="Arial"/>
          <w:sz w:val="24"/>
          <w:szCs w:val="24"/>
        </w:rPr>
        <w:t>ADCmin</w:t>
      </w:r>
      <w:proofErr w:type="spellEnd"/>
      <w:r w:rsidR="00E6167B" w:rsidRPr="00793B43">
        <w:rPr>
          <w:rFonts w:ascii="Book Antiqua" w:hAnsi="Book Antiqua" w:cs="Arial"/>
          <w:sz w:val="24"/>
          <w:szCs w:val="24"/>
        </w:rPr>
        <w:t xml:space="preserve"> as a function of PET-CT </w:t>
      </w:r>
      <w:proofErr w:type="spellStart"/>
      <w:r w:rsidR="00E6167B" w:rsidRPr="00793B43">
        <w:rPr>
          <w:rFonts w:ascii="Book Antiqua" w:hAnsi="Book Antiqua" w:cs="Arial"/>
          <w:sz w:val="24"/>
          <w:szCs w:val="24"/>
        </w:rPr>
        <w:t>SUVmax</w:t>
      </w:r>
      <w:proofErr w:type="spellEnd"/>
      <w:r w:rsidR="00E6167B" w:rsidRPr="00793B43">
        <w:rPr>
          <w:rFonts w:ascii="Book Antiqua" w:hAnsi="Book Antiqua" w:cs="Arial"/>
          <w:sz w:val="24"/>
          <w:szCs w:val="24"/>
        </w:rPr>
        <w:t>.</w:t>
      </w:r>
      <w:r w:rsidR="00931F5F" w:rsidRPr="00793B43">
        <w:rPr>
          <w:rFonts w:ascii="Book Antiqua" w:hAnsi="Book Antiqua" w:cs="Arial"/>
          <w:sz w:val="24"/>
          <w:szCs w:val="24"/>
        </w:rPr>
        <w:t xml:space="preserve"> PET-MRI: Positron emission tomography-magnetic resonance imaging</w:t>
      </w:r>
      <w:r w:rsidR="00931F5F" w:rsidRPr="00793B43">
        <w:rPr>
          <w:rFonts w:ascii="Book Antiqua" w:hAnsi="Book Antiqua" w:cs="Arial"/>
          <w:sz w:val="24"/>
          <w:szCs w:val="24"/>
          <w:lang w:eastAsia="zh-CN"/>
        </w:rPr>
        <w:t>; CT:</w:t>
      </w:r>
      <w:r w:rsidR="00931F5F" w:rsidRPr="00793B43">
        <w:rPr>
          <w:rFonts w:ascii="Book Antiqua" w:hAnsi="Book Antiqua"/>
          <w:sz w:val="24"/>
          <w:szCs w:val="24"/>
        </w:rPr>
        <w:t xml:space="preserve"> </w:t>
      </w:r>
      <w:r w:rsidR="00931F5F" w:rsidRPr="00793B43">
        <w:rPr>
          <w:rFonts w:ascii="Book Antiqua" w:hAnsi="Book Antiqua" w:cs="Arial"/>
          <w:sz w:val="24"/>
          <w:szCs w:val="24"/>
          <w:lang w:eastAsia="zh-CN"/>
        </w:rPr>
        <w:t>Computed tomography</w:t>
      </w:r>
      <w:r w:rsidR="004A1969" w:rsidRPr="00793B43">
        <w:rPr>
          <w:rFonts w:ascii="Book Antiqua" w:hAnsi="Book Antiqua" w:cs="Arial"/>
          <w:sz w:val="24"/>
          <w:szCs w:val="24"/>
          <w:lang w:eastAsia="zh-CN"/>
        </w:rPr>
        <w:t>.</w:t>
      </w:r>
    </w:p>
    <w:p w14:paraId="2DC99E38" w14:textId="5215199B" w:rsidR="00E6167B" w:rsidRPr="00793B43" w:rsidRDefault="00E6167B" w:rsidP="00663AE9">
      <w:pPr>
        <w:spacing w:after="0" w:line="360" w:lineRule="auto"/>
        <w:jc w:val="both"/>
        <w:rPr>
          <w:rFonts w:ascii="Book Antiqua" w:hAnsi="Book Antiqua" w:cs="Arial"/>
          <w:sz w:val="24"/>
          <w:szCs w:val="24"/>
        </w:rPr>
      </w:pPr>
    </w:p>
    <w:p w14:paraId="183819D5" w14:textId="77777777" w:rsidR="00507845" w:rsidRPr="00793B43" w:rsidRDefault="00507845" w:rsidP="00663AE9">
      <w:pPr>
        <w:spacing w:after="0" w:line="360" w:lineRule="auto"/>
        <w:jc w:val="both"/>
        <w:rPr>
          <w:rFonts w:ascii="Book Antiqua" w:hAnsi="Book Antiqua" w:cs="Arial"/>
          <w:sz w:val="24"/>
          <w:szCs w:val="24"/>
        </w:rPr>
      </w:pPr>
    </w:p>
    <w:sectPr w:rsidR="00507845" w:rsidRPr="00793B43" w:rsidSect="003857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60F15" w14:textId="77777777" w:rsidR="00314052" w:rsidRDefault="00314052" w:rsidP="002B0160">
      <w:pPr>
        <w:spacing w:after="0" w:line="240" w:lineRule="auto"/>
      </w:pPr>
      <w:r>
        <w:separator/>
      </w:r>
    </w:p>
  </w:endnote>
  <w:endnote w:type="continuationSeparator" w:id="0">
    <w:p w14:paraId="77FC7ED2" w14:textId="77777777" w:rsidR="00314052" w:rsidRDefault="00314052" w:rsidP="002B0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幼圆">
    <w:altName w:val="Arial Unicode MS"/>
    <w:charset w:val="86"/>
    <w:family w:val="modern"/>
    <w:pitch w:val="fixed"/>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84110" w14:textId="77777777" w:rsidR="00314052" w:rsidRDefault="00314052" w:rsidP="002B0160">
      <w:pPr>
        <w:spacing w:after="0" w:line="240" w:lineRule="auto"/>
      </w:pPr>
      <w:r>
        <w:separator/>
      </w:r>
    </w:p>
  </w:footnote>
  <w:footnote w:type="continuationSeparator" w:id="0">
    <w:p w14:paraId="5AD77DEE" w14:textId="77777777" w:rsidR="00314052" w:rsidRDefault="00314052" w:rsidP="002B01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2B65"/>
    <w:multiLevelType w:val="hybridMultilevel"/>
    <w:tmpl w:val="0BE6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3A"/>
    <w:rsid w:val="00017063"/>
    <w:rsid w:val="000224DC"/>
    <w:rsid w:val="00025DB2"/>
    <w:rsid w:val="000332C4"/>
    <w:rsid w:val="000407F8"/>
    <w:rsid w:val="00044099"/>
    <w:rsid w:val="00062938"/>
    <w:rsid w:val="000636D7"/>
    <w:rsid w:val="00067990"/>
    <w:rsid w:val="00071233"/>
    <w:rsid w:val="000768FF"/>
    <w:rsid w:val="0009020B"/>
    <w:rsid w:val="00091427"/>
    <w:rsid w:val="00091435"/>
    <w:rsid w:val="0009421C"/>
    <w:rsid w:val="000A5A44"/>
    <w:rsid w:val="000A762C"/>
    <w:rsid w:val="000B4D5C"/>
    <w:rsid w:val="000C0440"/>
    <w:rsid w:val="000C16C9"/>
    <w:rsid w:val="000C7774"/>
    <w:rsid w:val="000D6974"/>
    <w:rsid w:val="00101E64"/>
    <w:rsid w:val="00136BB1"/>
    <w:rsid w:val="00137135"/>
    <w:rsid w:val="00152B8D"/>
    <w:rsid w:val="00173DDC"/>
    <w:rsid w:val="00177180"/>
    <w:rsid w:val="0017749B"/>
    <w:rsid w:val="0018139D"/>
    <w:rsid w:val="00197B8C"/>
    <w:rsid w:val="001A3112"/>
    <w:rsid w:val="001B599D"/>
    <w:rsid w:val="001C548B"/>
    <w:rsid w:val="001D1171"/>
    <w:rsid w:val="001D1FF6"/>
    <w:rsid w:val="001D2818"/>
    <w:rsid w:val="0021150A"/>
    <w:rsid w:val="00220878"/>
    <w:rsid w:val="002261A6"/>
    <w:rsid w:val="00226771"/>
    <w:rsid w:val="00230AFF"/>
    <w:rsid w:val="00241615"/>
    <w:rsid w:val="00241F91"/>
    <w:rsid w:val="002609D7"/>
    <w:rsid w:val="00263810"/>
    <w:rsid w:val="00263BF0"/>
    <w:rsid w:val="00272127"/>
    <w:rsid w:val="0028762F"/>
    <w:rsid w:val="00291ED5"/>
    <w:rsid w:val="00294503"/>
    <w:rsid w:val="002958E5"/>
    <w:rsid w:val="00295EEC"/>
    <w:rsid w:val="002A4CD5"/>
    <w:rsid w:val="002B0160"/>
    <w:rsid w:val="002B4F13"/>
    <w:rsid w:val="002C5319"/>
    <w:rsid w:val="002D5250"/>
    <w:rsid w:val="002D5B8D"/>
    <w:rsid w:val="002E002F"/>
    <w:rsid w:val="002E27F3"/>
    <w:rsid w:val="002E5954"/>
    <w:rsid w:val="002F0F62"/>
    <w:rsid w:val="00306670"/>
    <w:rsid w:val="00314052"/>
    <w:rsid w:val="0032131F"/>
    <w:rsid w:val="00325A5E"/>
    <w:rsid w:val="0033301D"/>
    <w:rsid w:val="003365FF"/>
    <w:rsid w:val="00345936"/>
    <w:rsid w:val="003472BC"/>
    <w:rsid w:val="00352558"/>
    <w:rsid w:val="003529CB"/>
    <w:rsid w:val="00363B59"/>
    <w:rsid w:val="003673EE"/>
    <w:rsid w:val="00367C36"/>
    <w:rsid w:val="0037187F"/>
    <w:rsid w:val="00377815"/>
    <w:rsid w:val="0038570D"/>
    <w:rsid w:val="003971EC"/>
    <w:rsid w:val="003B11DF"/>
    <w:rsid w:val="003B5879"/>
    <w:rsid w:val="003C19E1"/>
    <w:rsid w:val="003D21BD"/>
    <w:rsid w:val="003E67F7"/>
    <w:rsid w:val="003F18A5"/>
    <w:rsid w:val="003F358B"/>
    <w:rsid w:val="003F5F49"/>
    <w:rsid w:val="0040528E"/>
    <w:rsid w:val="00422C85"/>
    <w:rsid w:val="00431EEC"/>
    <w:rsid w:val="004367D1"/>
    <w:rsid w:val="0043756D"/>
    <w:rsid w:val="00437A62"/>
    <w:rsid w:val="00444E02"/>
    <w:rsid w:val="00461E9D"/>
    <w:rsid w:val="0046360B"/>
    <w:rsid w:val="00464824"/>
    <w:rsid w:val="00484F91"/>
    <w:rsid w:val="004934DE"/>
    <w:rsid w:val="004A1969"/>
    <w:rsid w:val="004A549E"/>
    <w:rsid w:val="004D4AE4"/>
    <w:rsid w:val="004E44D6"/>
    <w:rsid w:val="00506756"/>
    <w:rsid w:val="00507845"/>
    <w:rsid w:val="00514FAE"/>
    <w:rsid w:val="00537B44"/>
    <w:rsid w:val="00542FB8"/>
    <w:rsid w:val="00545D2B"/>
    <w:rsid w:val="00576342"/>
    <w:rsid w:val="00590EC9"/>
    <w:rsid w:val="005A0B69"/>
    <w:rsid w:val="005B03E2"/>
    <w:rsid w:val="005B2902"/>
    <w:rsid w:val="005B2F20"/>
    <w:rsid w:val="005C5038"/>
    <w:rsid w:val="005E4895"/>
    <w:rsid w:val="005F0E2A"/>
    <w:rsid w:val="005F5A6D"/>
    <w:rsid w:val="005F5BD3"/>
    <w:rsid w:val="0061501F"/>
    <w:rsid w:val="00616714"/>
    <w:rsid w:val="006202C3"/>
    <w:rsid w:val="00622909"/>
    <w:rsid w:val="00631F8C"/>
    <w:rsid w:val="00636417"/>
    <w:rsid w:val="0063693F"/>
    <w:rsid w:val="00642609"/>
    <w:rsid w:val="00645503"/>
    <w:rsid w:val="00662E69"/>
    <w:rsid w:val="00663AE9"/>
    <w:rsid w:val="00665191"/>
    <w:rsid w:val="00671190"/>
    <w:rsid w:val="00671472"/>
    <w:rsid w:val="00672884"/>
    <w:rsid w:val="00675D5C"/>
    <w:rsid w:val="006823D4"/>
    <w:rsid w:val="00697788"/>
    <w:rsid w:val="006A5B8F"/>
    <w:rsid w:val="006B0F1A"/>
    <w:rsid w:val="006B72EC"/>
    <w:rsid w:val="006D02A4"/>
    <w:rsid w:val="006D4FEA"/>
    <w:rsid w:val="006E02B0"/>
    <w:rsid w:val="006E6EDF"/>
    <w:rsid w:val="006F4E74"/>
    <w:rsid w:val="0070282B"/>
    <w:rsid w:val="007039EA"/>
    <w:rsid w:val="007120E5"/>
    <w:rsid w:val="007208A0"/>
    <w:rsid w:val="00731ECB"/>
    <w:rsid w:val="0073771F"/>
    <w:rsid w:val="0075345B"/>
    <w:rsid w:val="007660D0"/>
    <w:rsid w:val="00767625"/>
    <w:rsid w:val="00771DC4"/>
    <w:rsid w:val="007748D7"/>
    <w:rsid w:val="00776306"/>
    <w:rsid w:val="00782D97"/>
    <w:rsid w:val="00782EBD"/>
    <w:rsid w:val="007841DC"/>
    <w:rsid w:val="00793313"/>
    <w:rsid w:val="00793B43"/>
    <w:rsid w:val="007974D3"/>
    <w:rsid w:val="007C0E54"/>
    <w:rsid w:val="007D10E2"/>
    <w:rsid w:val="007D5838"/>
    <w:rsid w:val="007F6B20"/>
    <w:rsid w:val="007F7B49"/>
    <w:rsid w:val="008111DE"/>
    <w:rsid w:val="00817A64"/>
    <w:rsid w:val="0082207E"/>
    <w:rsid w:val="008228BA"/>
    <w:rsid w:val="00840A7B"/>
    <w:rsid w:val="008446BC"/>
    <w:rsid w:val="0084475A"/>
    <w:rsid w:val="00845F23"/>
    <w:rsid w:val="00857F49"/>
    <w:rsid w:val="0087532F"/>
    <w:rsid w:val="00875C43"/>
    <w:rsid w:val="0088068E"/>
    <w:rsid w:val="00881D90"/>
    <w:rsid w:val="00884446"/>
    <w:rsid w:val="0088707D"/>
    <w:rsid w:val="008916E5"/>
    <w:rsid w:val="0089426A"/>
    <w:rsid w:val="00896DD4"/>
    <w:rsid w:val="008A7EE6"/>
    <w:rsid w:val="008B57B4"/>
    <w:rsid w:val="008C520F"/>
    <w:rsid w:val="008E09D1"/>
    <w:rsid w:val="008E5902"/>
    <w:rsid w:val="008F0DEB"/>
    <w:rsid w:val="00901D21"/>
    <w:rsid w:val="00931F5F"/>
    <w:rsid w:val="00932B36"/>
    <w:rsid w:val="00936541"/>
    <w:rsid w:val="00940BE2"/>
    <w:rsid w:val="00942020"/>
    <w:rsid w:val="009460A3"/>
    <w:rsid w:val="009470DB"/>
    <w:rsid w:val="00955700"/>
    <w:rsid w:val="0096466C"/>
    <w:rsid w:val="00965A59"/>
    <w:rsid w:val="0096793A"/>
    <w:rsid w:val="00982E41"/>
    <w:rsid w:val="009924EE"/>
    <w:rsid w:val="009960E4"/>
    <w:rsid w:val="009A1C00"/>
    <w:rsid w:val="009A7D78"/>
    <w:rsid w:val="009C0B91"/>
    <w:rsid w:val="009E08AB"/>
    <w:rsid w:val="009E4361"/>
    <w:rsid w:val="009E690C"/>
    <w:rsid w:val="009E7DEC"/>
    <w:rsid w:val="00A063AF"/>
    <w:rsid w:val="00A107E5"/>
    <w:rsid w:val="00A15071"/>
    <w:rsid w:val="00A20E58"/>
    <w:rsid w:val="00A34856"/>
    <w:rsid w:val="00A626D7"/>
    <w:rsid w:val="00A85AB8"/>
    <w:rsid w:val="00A900B4"/>
    <w:rsid w:val="00AB238D"/>
    <w:rsid w:val="00AD68A5"/>
    <w:rsid w:val="00AD6D36"/>
    <w:rsid w:val="00AE47D8"/>
    <w:rsid w:val="00B1591E"/>
    <w:rsid w:val="00B17B6D"/>
    <w:rsid w:val="00B23A32"/>
    <w:rsid w:val="00B40243"/>
    <w:rsid w:val="00B41F8A"/>
    <w:rsid w:val="00B45197"/>
    <w:rsid w:val="00B550FA"/>
    <w:rsid w:val="00B71804"/>
    <w:rsid w:val="00B80533"/>
    <w:rsid w:val="00B837C1"/>
    <w:rsid w:val="00B8625E"/>
    <w:rsid w:val="00B94953"/>
    <w:rsid w:val="00BA2A0E"/>
    <w:rsid w:val="00BA45E5"/>
    <w:rsid w:val="00BC1278"/>
    <w:rsid w:val="00BC24F5"/>
    <w:rsid w:val="00BE325A"/>
    <w:rsid w:val="00BE6C07"/>
    <w:rsid w:val="00BE7C5D"/>
    <w:rsid w:val="00C02654"/>
    <w:rsid w:val="00C0592F"/>
    <w:rsid w:val="00C1356B"/>
    <w:rsid w:val="00C14A7F"/>
    <w:rsid w:val="00C156B0"/>
    <w:rsid w:val="00C2450D"/>
    <w:rsid w:val="00C344BD"/>
    <w:rsid w:val="00C3612F"/>
    <w:rsid w:val="00C45137"/>
    <w:rsid w:val="00C565AE"/>
    <w:rsid w:val="00C607B0"/>
    <w:rsid w:val="00C65275"/>
    <w:rsid w:val="00C7640B"/>
    <w:rsid w:val="00C87AFF"/>
    <w:rsid w:val="00C97DC3"/>
    <w:rsid w:val="00CA2E81"/>
    <w:rsid w:val="00CA6CC3"/>
    <w:rsid w:val="00CB6698"/>
    <w:rsid w:val="00CC7FBF"/>
    <w:rsid w:val="00CD6DD7"/>
    <w:rsid w:val="00CE53EB"/>
    <w:rsid w:val="00CF21BE"/>
    <w:rsid w:val="00CF360A"/>
    <w:rsid w:val="00CF383D"/>
    <w:rsid w:val="00D22740"/>
    <w:rsid w:val="00D27E7B"/>
    <w:rsid w:val="00D305F2"/>
    <w:rsid w:val="00D37EAF"/>
    <w:rsid w:val="00D80C6D"/>
    <w:rsid w:val="00D83C3D"/>
    <w:rsid w:val="00D8736F"/>
    <w:rsid w:val="00D9494A"/>
    <w:rsid w:val="00DA68E5"/>
    <w:rsid w:val="00DB0417"/>
    <w:rsid w:val="00DB1C99"/>
    <w:rsid w:val="00DD1699"/>
    <w:rsid w:val="00DD2843"/>
    <w:rsid w:val="00DE65EB"/>
    <w:rsid w:val="00DE6EB1"/>
    <w:rsid w:val="00E07CCD"/>
    <w:rsid w:val="00E102F0"/>
    <w:rsid w:val="00E17B8D"/>
    <w:rsid w:val="00E217CE"/>
    <w:rsid w:val="00E36781"/>
    <w:rsid w:val="00E40149"/>
    <w:rsid w:val="00E43EA1"/>
    <w:rsid w:val="00E53242"/>
    <w:rsid w:val="00E6167B"/>
    <w:rsid w:val="00E64E99"/>
    <w:rsid w:val="00E70B23"/>
    <w:rsid w:val="00E70C05"/>
    <w:rsid w:val="00E72218"/>
    <w:rsid w:val="00E80507"/>
    <w:rsid w:val="00E82305"/>
    <w:rsid w:val="00E840DA"/>
    <w:rsid w:val="00E85853"/>
    <w:rsid w:val="00E870AB"/>
    <w:rsid w:val="00EA27E2"/>
    <w:rsid w:val="00EA3807"/>
    <w:rsid w:val="00EA478B"/>
    <w:rsid w:val="00EA73F6"/>
    <w:rsid w:val="00EB07B6"/>
    <w:rsid w:val="00EB12EF"/>
    <w:rsid w:val="00EC7B5A"/>
    <w:rsid w:val="00ED0A62"/>
    <w:rsid w:val="00ED6658"/>
    <w:rsid w:val="00EE14DC"/>
    <w:rsid w:val="00EE1F4E"/>
    <w:rsid w:val="00EE4610"/>
    <w:rsid w:val="00EF588A"/>
    <w:rsid w:val="00F04EAB"/>
    <w:rsid w:val="00F168B6"/>
    <w:rsid w:val="00F24D83"/>
    <w:rsid w:val="00F45933"/>
    <w:rsid w:val="00F47395"/>
    <w:rsid w:val="00F5686F"/>
    <w:rsid w:val="00F85547"/>
    <w:rsid w:val="00F965C3"/>
    <w:rsid w:val="00FA4ABA"/>
    <w:rsid w:val="00FA7874"/>
    <w:rsid w:val="00FB253A"/>
    <w:rsid w:val="00FD0BC9"/>
    <w:rsid w:val="00FD3896"/>
    <w:rsid w:val="00FD49EE"/>
    <w:rsid w:val="00FD5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A3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2F"/>
    <w:pPr>
      <w:ind w:left="720"/>
      <w:contextualSpacing/>
    </w:pPr>
  </w:style>
  <w:style w:type="paragraph" w:styleId="BalloonText">
    <w:name w:val="Balloon Text"/>
    <w:basedOn w:val="Normal"/>
    <w:link w:val="BalloonTextChar"/>
    <w:uiPriority w:val="99"/>
    <w:semiHidden/>
    <w:unhideWhenUsed/>
    <w:rsid w:val="00C344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4BD"/>
    <w:rPr>
      <w:rFonts w:ascii="Lucida Grande" w:hAnsi="Lucida Grande" w:cs="Lucida Grande"/>
      <w:sz w:val="18"/>
      <w:szCs w:val="18"/>
    </w:rPr>
  </w:style>
  <w:style w:type="table" w:styleId="TableGrid">
    <w:name w:val="Table Grid"/>
    <w:basedOn w:val="TableNormal"/>
    <w:uiPriority w:val="59"/>
    <w:rsid w:val="006F4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19E1"/>
    <w:rPr>
      <w:sz w:val="16"/>
      <w:szCs w:val="16"/>
    </w:rPr>
  </w:style>
  <w:style w:type="paragraph" w:styleId="CommentText">
    <w:name w:val="annotation text"/>
    <w:basedOn w:val="Normal"/>
    <w:link w:val="CommentTextChar"/>
    <w:uiPriority w:val="99"/>
    <w:semiHidden/>
    <w:unhideWhenUsed/>
    <w:rsid w:val="003C19E1"/>
    <w:pPr>
      <w:spacing w:line="240" w:lineRule="auto"/>
    </w:pPr>
    <w:rPr>
      <w:sz w:val="20"/>
      <w:szCs w:val="20"/>
    </w:rPr>
  </w:style>
  <w:style w:type="character" w:customStyle="1" w:styleId="CommentTextChar">
    <w:name w:val="Comment Text Char"/>
    <w:basedOn w:val="DefaultParagraphFont"/>
    <w:link w:val="CommentText"/>
    <w:uiPriority w:val="99"/>
    <w:semiHidden/>
    <w:rsid w:val="003C19E1"/>
    <w:rPr>
      <w:sz w:val="20"/>
      <w:szCs w:val="20"/>
    </w:rPr>
  </w:style>
  <w:style w:type="paragraph" w:styleId="CommentSubject">
    <w:name w:val="annotation subject"/>
    <w:basedOn w:val="CommentText"/>
    <w:next w:val="CommentText"/>
    <w:link w:val="CommentSubjectChar"/>
    <w:uiPriority w:val="99"/>
    <w:semiHidden/>
    <w:unhideWhenUsed/>
    <w:rsid w:val="003C19E1"/>
    <w:rPr>
      <w:b/>
      <w:bCs/>
    </w:rPr>
  </w:style>
  <w:style w:type="character" w:customStyle="1" w:styleId="CommentSubjectChar">
    <w:name w:val="Comment Subject Char"/>
    <w:basedOn w:val="CommentTextChar"/>
    <w:link w:val="CommentSubject"/>
    <w:uiPriority w:val="99"/>
    <w:semiHidden/>
    <w:rsid w:val="003C19E1"/>
    <w:rPr>
      <w:b/>
      <w:bCs/>
      <w:sz w:val="20"/>
      <w:szCs w:val="20"/>
    </w:rPr>
  </w:style>
  <w:style w:type="character" w:styleId="Hyperlink">
    <w:name w:val="Hyperlink"/>
    <w:basedOn w:val="DefaultParagraphFont"/>
    <w:uiPriority w:val="99"/>
    <w:unhideWhenUsed/>
    <w:rsid w:val="00B80533"/>
    <w:rPr>
      <w:color w:val="0000FF" w:themeColor="hyperlink"/>
      <w:u w:val="single"/>
    </w:rPr>
  </w:style>
  <w:style w:type="character" w:customStyle="1" w:styleId="apple-converted-space">
    <w:name w:val="apple-converted-space"/>
    <w:basedOn w:val="DefaultParagraphFont"/>
    <w:rsid w:val="003472BC"/>
  </w:style>
  <w:style w:type="paragraph" w:styleId="Header">
    <w:name w:val="header"/>
    <w:basedOn w:val="Normal"/>
    <w:link w:val="HeaderChar"/>
    <w:uiPriority w:val="99"/>
    <w:unhideWhenUsed/>
    <w:rsid w:val="002B01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0160"/>
    <w:rPr>
      <w:sz w:val="18"/>
      <w:szCs w:val="18"/>
    </w:rPr>
  </w:style>
  <w:style w:type="paragraph" w:styleId="Footer">
    <w:name w:val="footer"/>
    <w:basedOn w:val="Normal"/>
    <w:link w:val="FooterChar"/>
    <w:uiPriority w:val="99"/>
    <w:unhideWhenUsed/>
    <w:rsid w:val="002B016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0160"/>
    <w:rPr>
      <w:sz w:val="18"/>
      <w:szCs w:val="18"/>
    </w:rPr>
  </w:style>
  <w:style w:type="character" w:styleId="Emphasis">
    <w:name w:val="Emphasis"/>
    <w:qFormat/>
    <w:rsid w:val="00E870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2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2F"/>
    <w:pPr>
      <w:ind w:left="720"/>
      <w:contextualSpacing/>
    </w:pPr>
  </w:style>
  <w:style w:type="paragraph" w:styleId="BalloonText">
    <w:name w:val="Balloon Text"/>
    <w:basedOn w:val="Normal"/>
    <w:link w:val="BalloonTextChar"/>
    <w:uiPriority w:val="99"/>
    <w:semiHidden/>
    <w:unhideWhenUsed/>
    <w:rsid w:val="00C344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4BD"/>
    <w:rPr>
      <w:rFonts w:ascii="Lucida Grande" w:hAnsi="Lucida Grande" w:cs="Lucida Grande"/>
      <w:sz w:val="18"/>
      <w:szCs w:val="18"/>
    </w:rPr>
  </w:style>
  <w:style w:type="table" w:styleId="TableGrid">
    <w:name w:val="Table Grid"/>
    <w:basedOn w:val="TableNormal"/>
    <w:uiPriority w:val="59"/>
    <w:rsid w:val="006F4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19E1"/>
    <w:rPr>
      <w:sz w:val="16"/>
      <w:szCs w:val="16"/>
    </w:rPr>
  </w:style>
  <w:style w:type="paragraph" w:styleId="CommentText">
    <w:name w:val="annotation text"/>
    <w:basedOn w:val="Normal"/>
    <w:link w:val="CommentTextChar"/>
    <w:uiPriority w:val="99"/>
    <w:semiHidden/>
    <w:unhideWhenUsed/>
    <w:rsid w:val="003C19E1"/>
    <w:pPr>
      <w:spacing w:line="240" w:lineRule="auto"/>
    </w:pPr>
    <w:rPr>
      <w:sz w:val="20"/>
      <w:szCs w:val="20"/>
    </w:rPr>
  </w:style>
  <w:style w:type="character" w:customStyle="1" w:styleId="CommentTextChar">
    <w:name w:val="Comment Text Char"/>
    <w:basedOn w:val="DefaultParagraphFont"/>
    <w:link w:val="CommentText"/>
    <w:uiPriority w:val="99"/>
    <w:semiHidden/>
    <w:rsid w:val="003C19E1"/>
    <w:rPr>
      <w:sz w:val="20"/>
      <w:szCs w:val="20"/>
    </w:rPr>
  </w:style>
  <w:style w:type="paragraph" w:styleId="CommentSubject">
    <w:name w:val="annotation subject"/>
    <w:basedOn w:val="CommentText"/>
    <w:next w:val="CommentText"/>
    <w:link w:val="CommentSubjectChar"/>
    <w:uiPriority w:val="99"/>
    <w:semiHidden/>
    <w:unhideWhenUsed/>
    <w:rsid w:val="003C19E1"/>
    <w:rPr>
      <w:b/>
      <w:bCs/>
    </w:rPr>
  </w:style>
  <w:style w:type="character" w:customStyle="1" w:styleId="CommentSubjectChar">
    <w:name w:val="Comment Subject Char"/>
    <w:basedOn w:val="CommentTextChar"/>
    <w:link w:val="CommentSubject"/>
    <w:uiPriority w:val="99"/>
    <w:semiHidden/>
    <w:rsid w:val="003C19E1"/>
    <w:rPr>
      <w:b/>
      <w:bCs/>
      <w:sz w:val="20"/>
      <w:szCs w:val="20"/>
    </w:rPr>
  </w:style>
  <w:style w:type="character" w:styleId="Hyperlink">
    <w:name w:val="Hyperlink"/>
    <w:basedOn w:val="DefaultParagraphFont"/>
    <w:uiPriority w:val="99"/>
    <w:unhideWhenUsed/>
    <w:rsid w:val="00B80533"/>
    <w:rPr>
      <w:color w:val="0000FF" w:themeColor="hyperlink"/>
      <w:u w:val="single"/>
    </w:rPr>
  </w:style>
  <w:style w:type="character" w:customStyle="1" w:styleId="apple-converted-space">
    <w:name w:val="apple-converted-space"/>
    <w:basedOn w:val="DefaultParagraphFont"/>
    <w:rsid w:val="003472BC"/>
  </w:style>
  <w:style w:type="paragraph" w:styleId="Header">
    <w:name w:val="header"/>
    <w:basedOn w:val="Normal"/>
    <w:link w:val="HeaderChar"/>
    <w:uiPriority w:val="99"/>
    <w:unhideWhenUsed/>
    <w:rsid w:val="002B016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B0160"/>
    <w:rPr>
      <w:sz w:val="18"/>
      <w:szCs w:val="18"/>
    </w:rPr>
  </w:style>
  <w:style w:type="paragraph" w:styleId="Footer">
    <w:name w:val="footer"/>
    <w:basedOn w:val="Normal"/>
    <w:link w:val="FooterChar"/>
    <w:uiPriority w:val="99"/>
    <w:unhideWhenUsed/>
    <w:rsid w:val="002B016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B0160"/>
    <w:rPr>
      <w:sz w:val="18"/>
      <w:szCs w:val="18"/>
    </w:rPr>
  </w:style>
  <w:style w:type="character" w:styleId="Emphasis">
    <w:name w:val="Emphasis"/>
    <w:qFormat/>
    <w:rsid w:val="00E870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271">
      <w:bodyDiv w:val="1"/>
      <w:marLeft w:val="0"/>
      <w:marRight w:val="0"/>
      <w:marTop w:val="0"/>
      <w:marBottom w:val="0"/>
      <w:divBdr>
        <w:top w:val="none" w:sz="0" w:space="0" w:color="auto"/>
        <w:left w:val="none" w:sz="0" w:space="0" w:color="auto"/>
        <w:bottom w:val="none" w:sz="0" w:space="0" w:color="auto"/>
        <w:right w:val="none" w:sz="0" w:space="0" w:color="auto"/>
      </w:divBdr>
    </w:div>
    <w:div w:id="198858358">
      <w:bodyDiv w:val="1"/>
      <w:marLeft w:val="0"/>
      <w:marRight w:val="0"/>
      <w:marTop w:val="0"/>
      <w:marBottom w:val="0"/>
      <w:divBdr>
        <w:top w:val="none" w:sz="0" w:space="0" w:color="auto"/>
        <w:left w:val="none" w:sz="0" w:space="0" w:color="auto"/>
        <w:bottom w:val="none" w:sz="0" w:space="0" w:color="auto"/>
        <w:right w:val="none" w:sz="0" w:space="0" w:color="auto"/>
      </w:divBdr>
      <w:divsChild>
        <w:div w:id="22675623">
          <w:marLeft w:val="504"/>
          <w:marRight w:val="0"/>
          <w:marTop w:val="140"/>
          <w:marBottom w:val="0"/>
          <w:divBdr>
            <w:top w:val="none" w:sz="0" w:space="0" w:color="auto"/>
            <w:left w:val="none" w:sz="0" w:space="0" w:color="auto"/>
            <w:bottom w:val="none" w:sz="0" w:space="0" w:color="auto"/>
            <w:right w:val="none" w:sz="0" w:space="0" w:color="auto"/>
          </w:divBdr>
        </w:div>
        <w:div w:id="208301123">
          <w:marLeft w:val="1008"/>
          <w:marRight w:val="0"/>
          <w:marTop w:val="110"/>
          <w:marBottom w:val="0"/>
          <w:divBdr>
            <w:top w:val="none" w:sz="0" w:space="0" w:color="auto"/>
            <w:left w:val="none" w:sz="0" w:space="0" w:color="auto"/>
            <w:bottom w:val="none" w:sz="0" w:space="0" w:color="auto"/>
            <w:right w:val="none" w:sz="0" w:space="0" w:color="auto"/>
          </w:divBdr>
        </w:div>
        <w:div w:id="1446343707">
          <w:marLeft w:val="504"/>
          <w:marRight w:val="0"/>
          <w:marTop w:val="140"/>
          <w:marBottom w:val="0"/>
          <w:divBdr>
            <w:top w:val="none" w:sz="0" w:space="0" w:color="auto"/>
            <w:left w:val="none" w:sz="0" w:space="0" w:color="auto"/>
            <w:bottom w:val="none" w:sz="0" w:space="0" w:color="auto"/>
            <w:right w:val="none" w:sz="0" w:space="0" w:color="auto"/>
          </w:divBdr>
        </w:div>
        <w:div w:id="1534730729">
          <w:marLeft w:val="504"/>
          <w:marRight w:val="0"/>
          <w:marTop w:val="140"/>
          <w:marBottom w:val="0"/>
          <w:divBdr>
            <w:top w:val="none" w:sz="0" w:space="0" w:color="auto"/>
            <w:left w:val="none" w:sz="0" w:space="0" w:color="auto"/>
            <w:bottom w:val="none" w:sz="0" w:space="0" w:color="auto"/>
            <w:right w:val="none" w:sz="0" w:space="0" w:color="auto"/>
          </w:divBdr>
        </w:div>
        <w:div w:id="1867911169">
          <w:marLeft w:val="1008"/>
          <w:marRight w:val="0"/>
          <w:marTop w:val="110"/>
          <w:marBottom w:val="0"/>
          <w:divBdr>
            <w:top w:val="none" w:sz="0" w:space="0" w:color="auto"/>
            <w:left w:val="none" w:sz="0" w:space="0" w:color="auto"/>
            <w:bottom w:val="none" w:sz="0" w:space="0" w:color="auto"/>
            <w:right w:val="none" w:sz="0" w:space="0" w:color="auto"/>
          </w:divBdr>
        </w:div>
        <w:div w:id="2005353843">
          <w:marLeft w:val="1008"/>
          <w:marRight w:val="0"/>
          <w:marTop w:val="110"/>
          <w:marBottom w:val="0"/>
          <w:divBdr>
            <w:top w:val="none" w:sz="0" w:space="0" w:color="auto"/>
            <w:left w:val="none" w:sz="0" w:space="0" w:color="auto"/>
            <w:bottom w:val="none" w:sz="0" w:space="0" w:color="auto"/>
            <w:right w:val="none" w:sz="0" w:space="0" w:color="auto"/>
          </w:divBdr>
        </w:div>
        <w:div w:id="2071801729">
          <w:marLeft w:val="1008"/>
          <w:marRight w:val="0"/>
          <w:marTop w:val="110"/>
          <w:marBottom w:val="0"/>
          <w:divBdr>
            <w:top w:val="none" w:sz="0" w:space="0" w:color="auto"/>
            <w:left w:val="none" w:sz="0" w:space="0" w:color="auto"/>
            <w:bottom w:val="none" w:sz="0" w:space="0" w:color="auto"/>
            <w:right w:val="none" w:sz="0" w:space="0" w:color="auto"/>
          </w:divBdr>
        </w:div>
        <w:div w:id="2129204782">
          <w:marLeft w:val="1008"/>
          <w:marRight w:val="0"/>
          <w:marTop w:val="110"/>
          <w:marBottom w:val="0"/>
          <w:divBdr>
            <w:top w:val="none" w:sz="0" w:space="0" w:color="auto"/>
            <w:left w:val="none" w:sz="0" w:space="0" w:color="auto"/>
            <w:bottom w:val="none" w:sz="0" w:space="0" w:color="auto"/>
            <w:right w:val="none" w:sz="0" w:space="0" w:color="auto"/>
          </w:divBdr>
        </w:div>
      </w:divsChild>
    </w:div>
    <w:div w:id="639699799">
      <w:bodyDiv w:val="1"/>
      <w:marLeft w:val="0"/>
      <w:marRight w:val="0"/>
      <w:marTop w:val="0"/>
      <w:marBottom w:val="0"/>
      <w:divBdr>
        <w:top w:val="none" w:sz="0" w:space="0" w:color="auto"/>
        <w:left w:val="none" w:sz="0" w:space="0" w:color="auto"/>
        <w:bottom w:val="none" w:sz="0" w:space="0" w:color="auto"/>
        <w:right w:val="none" w:sz="0" w:space="0" w:color="auto"/>
      </w:divBdr>
    </w:div>
    <w:div w:id="762991367">
      <w:bodyDiv w:val="1"/>
      <w:marLeft w:val="0"/>
      <w:marRight w:val="0"/>
      <w:marTop w:val="0"/>
      <w:marBottom w:val="0"/>
      <w:divBdr>
        <w:top w:val="none" w:sz="0" w:space="0" w:color="auto"/>
        <w:left w:val="none" w:sz="0" w:space="0" w:color="auto"/>
        <w:bottom w:val="none" w:sz="0" w:space="0" w:color="auto"/>
        <w:right w:val="none" w:sz="0" w:space="0" w:color="auto"/>
      </w:divBdr>
      <w:divsChild>
        <w:div w:id="649290393">
          <w:marLeft w:val="720"/>
          <w:marRight w:val="0"/>
          <w:marTop w:val="0"/>
          <w:marBottom w:val="0"/>
          <w:divBdr>
            <w:top w:val="none" w:sz="0" w:space="0" w:color="auto"/>
            <w:left w:val="none" w:sz="0" w:space="0" w:color="auto"/>
            <w:bottom w:val="none" w:sz="0" w:space="0" w:color="auto"/>
            <w:right w:val="none" w:sz="0" w:space="0" w:color="auto"/>
          </w:divBdr>
        </w:div>
        <w:div w:id="693115470">
          <w:marLeft w:val="720"/>
          <w:marRight w:val="0"/>
          <w:marTop w:val="0"/>
          <w:marBottom w:val="0"/>
          <w:divBdr>
            <w:top w:val="none" w:sz="0" w:space="0" w:color="auto"/>
            <w:left w:val="none" w:sz="0" w:space="0" w:color="auto"/>
            <w:bottom w:val="none" w:sz="0" w:space="0" w:color="auto"/>
            <w:right w:val="none" w:sz="0" w:space="0" w:color="auto"/>
          </w:divBdr>
        </w:div>
        <w:div w:id="1520923827">
          <w:marLeft w:val="720"/>
          <w:marRight w:val="0"/>
          <w:marTop w:val="0"/>
          <w:marBottom w:val="0"/>
          <w:divBdr>
            <w:top w:val="none" w:sz="0" w:space="0" w:color="auto"/>
            <w:left w:val="none" w:sz="0" w:space="0" w:color="auto"/>
            <w:bottom w:val="none" w:sz="0" w:space="0" w:color="auto"/>
            <w:right w:val="none" w:sz="0" w:space="0" w:color="auto"/>
          </w:divBdr>
        </w:div>
        <w:div w:id="1742948687">
          <w:marLeft w:val="720"/>
          <w:marRight w:val="0"/>
          <w:marTop w:val="0"/>
          <w:marBottom w:val="0"/>
          <w:divBdr>
            <w:top w:val="none" w:sz="0" w:space="0" w:color="auto"/>
            <w:left w:val="none" w:sz="0" w:space="0" w:color="auto"/>
            <w:bottom w:val="none" w:sz="0" w:space="0" w:color="auto"/>
            <w:right w:val="none" w:sz="0" w:space="0" w:color="auto"/>
          </w:divBdr>
        </w:div>
      </w:divsChild>
    </w:div>
    <w:div w:id="1037896482">
      <w:bodyDiv w:val="1"/>
      <w:marLeft w:val="0"/>
      <w:marRight w:val="0"/>
      <w:marTop w:val="0"/>
      <w:marBottom w:val="0"/>
      <w:divBdr>
        <w:top w:val="none" w:sz="0" w:space="0" w:color="auto"/>
        <w:left w:val="none" w:sz="0" w:space="0" w:color="auto"/>
        <w:bottom w:val="none" w:sz="0" w:space="0" w:color="auto"/>
        <w:right w:val="none" w:sz="0" w:space="0" w:color="auto"/>
      </w:divBdr>
    </w:div>
    <w:div w:id="1195311296">
      <w:bodyDiv w:val="1"/>
      <w:marLeft w:val="0"/>
      <w:marRight w:val="0"/>
      <w:marTop w:val="0"/>
      <w:marBottom w:val="0"/>
      <w:divBdr>
        <w:top w:val="none" w:sz="0" w:space="0" w:color="auto"/>
        <w:left w:val="none" w:sz="0" w:space="0" w:color="auto"/>
        <w:bottom w:val="none" w:sz="0" w:space="0" w:color="auto"/>
        <w:right w:val="none" w:sz="0" w:space="0" w:color="auto"/>
      </w:divBdr>
    </w:div>
    <w:div w:id="1356032196">
      <w:bodyDiv w:val="1"/>
      <w:marLeft w:val="0"/>
      <w:marRight w:val="0"/>
      <w:marTop w:val="0"/>
      <w:marBottom w:val="0"/>
      <w:divBdr>
        <w:top w:val="none" w:sz="0" w:space="0" w:color="auto"/>
        <w:left w:val="none" w:sz="0" w:space="0" w:color="auto"/>
        <w:bottom w:val="none" w:sz="0" w:space="0" w:color="auto"/>
        <w:right w:val="none" w:sz="0" w:space="0" w:color="auto"/>
      </w:divBdr>
      <w:divsChild>
        <w:div w:id="795565551">
          <w:marLeft w:val="547"/>
          <w:marRight w:val="0"/>
          <w:marTop w:val="0"/>
          <w:marBottom w:val="0"/>
          <w:divBdr>
            <w:top w:val="none" w:sz="0" w:space="0" w:color="auto"/>
            <w:left w:val="none" w:sz="0" w:space="0" w:color="auto"/>
            <w:bottom w:val="none" w:sz="0" w:space="0" w:color="auto"/>
            <w:right w:val="none" w:sz="0" w:space="0" w:color="auto"/>
          </w:divBdr>
        </w:div>
        <w:div w:id="1019699956">
          <w:marLeft w:val="547"/>
          <w:marRight w:val="0"/>
          <w:marTop w:val="0"/>
          <w:marBottom w:val="0"/>
          <w:divBdr>
            <w:top w:val="none" w:sz="0" w:space="0" w:color="auto"/>
            <w:left w:val="none" w:sz="0" w:space="0" w:color="auto"/>
            <w:bottom w:val="none" w:sz="0" w:space="0" w:color="auto"/>
            <w:right w:val="none" w:sz="0" w:space="0" w:color="auto"/>
          </w:divBdr>
        </w:div>
        <w:div w:id="1234967899">
          <w:marLeft w:val="547"/>
          <w:marRight w:val="0"/>
          <w:marTop w:val="0"/>
          <w:marBottom w:val="0"/>
          <w:divBdr>
            <w:top w:val="none" w:sz="0" w:space="0" w:color="auto"/>
            <w:left w:val="none" w:sz="0" w:space="0" w:color="auto"/>
            <w:bottom w:val="none" w:sz="0" w:space="0" w:color="auto"/>
            <w:right w:val="none" w:sz="0" w:space="0" w:color="auto"/>
          </w:divBdr>
        </w:div>
        <w:div w:id="1801266980">
          <w:marLeft w:val="547"/>
          <w:marRight w:val="0"/>
          <w:marTop w:val="0"/>
          <w:marBottom w:val="0"/>
          <w:divBdr>
            <w:top w:val="none" w:sz="0" w:space="0" w:color="auto"/>
            <w:left w:val="none" w:sz="0" w:space="0" w:color="auto"/>
            <w:bottom w:val="none" w:sz="0" w:space="0" w:color="auto"/>
            <w:right w:val="none" w:sz="0" w:space="0" w:color="auto"/>
          </w:divBdr>
        </w:div>
      </w:divsChild>
    </w:div>
    <w:div w:id="1654334685">
      <w:bodyDiv w:val="1"/>
      <w:marLeft w:val="0"/>
      <w:marRight w:val="0"/>
      <w:marTop w:val="0"/>
      <w:marBottom w:val="0"/>
      <w:divBdr>
        <w:top w:val="none" w:sz="0" w:space="0" w:color="auto"/>
        <w:left w:val="none" w:sz="0" w:space="0" w:color="auto"/>
        <w:bottom w:val="none" w:sz="0" w:space="0" w:color="auto"/>
        <w:right w:val="none" w:sz="0" w:space="0" w:color="auto"/>
      </w:divBdr>
      <w:divsChild>
        <w:div w:id="222181406">
          <w:marLeft w:val="547"/>
          <w:marRight w:val="0"/>
          <w:marTop w:val="0"/>
          <w:marBottom w:val="0"/>
          <w:divBdr>
            <w:top w:val="none" w:sz="0" w:space="0" w:color="auto"/>
            <w:left w:val="none" w:sz="0" w:space="0" w:color="auto"/>
            <w:bottom w:val="none" w:sz="0" w:space="0" w:color="auto"/>
            <w:right w:val="none" w:sz="0" w:space="0" w:color="auto"/>
          </w:divBdr>
        </w:div>
        <w:div w:id="865220830">
          <w:marLeft w:val="547"/>
          <w:marRight w:val="0"/>
          <w:marTop w:val="0"/>
          <w:marBottom w:val="0"/>
          <w:divBdr>
            <w:top w:val="none" w:sz="0" w:space="0" w:color="auto"/>
            <w:left w:val="none" w:sz="0" w:space="0" w:color="auto"/>
            <w:bottom w:val="none" w:sz="0" w:space="0" w:color="auto"/>
            <w:right w:val="none" w:sz="0" w:space="0" w:color="auto"/>
          </w:divBdr>
        </w:div>
        <w:div w:id="1948460275">
          <w:marLeft w:val="547"/>
          <w:marRight w:val="0"/>
          <w:marTop w:val="0"/>
          <w:marBottom w:val="0"/>
          <w:divBdr>
            <w:top w:val="none" w:sz="0" w:space="0" w:color="auto"/>
            <w:left w:val="none" w:sz="0" w:space="0" w:color="auto"/>
            <w:bottom w:val="none" w:sz="0" w:space="0" w:color="auto"/>
            <w:right w:val="none" w:sz="0" w:space="0" w:color="auto"/>
          </w:divBdr>
        </w:div>
      </w:divsChild>
    </w:div>
    <w:div w:id="1657688427">
      <w:bodyDiv w:val="1"/>
      <w:marLeft w:val="0"/>
      <w:marRight w:val="0"/>
      <w:marTop w:val="0"/>
      <w:marBottom w:val="0"/>
      <w:divBdr>
        <w:top w:val="none" w:sz="0" w:space="0" w:color="auto"/>
        <w:left w:val="none" w:sz="0" w:space="0" w:color="auto"/>
        <w:bottom w:val="none" w:sz="0" w:space="0" w:color="auto"/>
        <w:right w:val="none" w:sz="0" w:space="0" w:color="auto"/>
      </w:divBdr>
      <w:divsChild>
        <w:div w:id="264582728">
          <w:marLeft w:val="1008"/>
          <w:marRight w:val="0"/>
          <w:marTop w:val="110"/>
          <w:marBottom w:val="0"/>
          <w:divBdr>
            <w:top w:val="none" w:sz="0" w:space="0" w:color="auto"/>
            <w:left w:val="none" w:sz="0" w:space="0" w:color="auto"/>
            <w:bottom w:val="none" w:sz="0" w:space="0" w:color="auto"/>
            <w:right w:val="none" w:sz="0" w:space="0" w:color="auto"/>
          </w:divBdr>
        </w:div>
        <w:div w:id="1542936101">
          <w:marLeft w:val="1008"/>
          <w:marRight w:val="0"/>
          <w:marTop w:val="110"/>
          <w:marBottom w:val="0"/>
          <w:divBdr>
            <w:top w:val="none" w:sz="0" w:space="0" w:color="auto"/>
            <w:left w:val="none" w:sz="0" w:space="0" w:color="auto"/>
            <w:bottom w:val="none" w:sz="0" w:space="0" w:color="auto"/>
            <w:right w:val="none" w:sz="0" w:space="0" w:color="auto"/>
          </w:divBdr>
        </w:div>
        <w:div w:id="1680933651">
          <w:marLeft w:val="1008"/>
          <w:marRight w:val="0"/>
          <w:marTop w:val="110"/>
          <w:marBottom w:val="0"/>
          <w:divBdr>
            <w:top w:val="none" w:sz="0" w:space="0" w:color="auto"/>
            <w:left w:val="none" w:sz="0" w:space="0" w:color="auto"/>
            <w:bottom w:val="none" w:sz="0" w:space="0" w:color="auto"/>
            <w:right w:val="none" w:sz="0" w:space="0" w:color="auto"/>
          </w:divBdr>
        </w:div>
      </w:divsChild>
    </w:div>
    <w:div w:id="1672444023">
      <w:bodyDiv w:val="1"/>
      <w:marLeft w:val="0"/>
      <w:marRight w:val="0"/>
      <w:marTop w:val="0"/>
      <w:marBottom w:val="0"/>
      <w:divBdr>
        <w:top w:val="none" w:sz="0" w:space="0" w:color="auto"/>
        <w:left w:val="none" w:sz="0" w:space="0" w:color="auto"/>
        <w:bottom w:val="none" w:sz="0" w:space="0" w:color="auto"/>
        <w:right w:val="none" w:sz="0" w:space="0" w:color="auto"/>
      </w:divBdr>
    </w:div>
    <w:div w:id="1726024944">
      <w:bodyDiv w:val="1"/>
      <w:marLeft w:val="0"/>
      <w:marRight w:val="0"/>
      <w:marTop w:val="0"/>
      <w:marBottom w:val="0"/>
      <w:divBdr>
        <w:top w:val="none" w:sz="0" w:space="0" w:color="auto"/>
        <w:left w:val="none" w:sz="0" w:space="0" w:color="auto"/>
        <w:bottom w:val="none" w:sz="0" w:space="0" w:color="auto"/>
        <w:right w:val="none" w:sz="0" w:space="0" w:color="auto"/>
      </w:divBdr>
      <w:divsChild>
        <w:div w:id="89665666">
          <w:marLeft w:val="547"/>
          <w:marRight w:val="0"/>
          <w:marTop w:val="0"/>
          <w:marBottom w:val="0"/>
          <w:divBdr>
            <w:top w:val="none" w:sz="0" w:space="0" w:color="auto"/>
            <w:left w:val="none" w:sz="0" w:space="0" w:color="auto"/>
            <w:bottom w:val="none" w:sz="0" w:space="0" w:color="auto"/>
            <w:right w:val="none" w:sz="0" w:space="0" w:color="auto"/>
          </w:divBdr>
        </w:div>
        <w:div w:id="1802381536">
          <w:marLeft w:val="547"/>
          <w:marRight w:val="0"/>
          <w:marTop w:val="0"/>
          <w:marBottom w:val="0"/>
          <w:divBdr>
            <w:top w:val="none" w:sz="0" w:space="0" w:color="auto"/>
            <w:left w:val="none" w:sz="0" w:space="0" w:color="auto"/>
            <w:bottom w:val="none" w:sz="0" w:space="0" w:color="auto"/>
            <w:right w:val="none" w:sz="0" w:space="0" w:color="auto"/>
          </w:divBdr>
        </w:div>
        <w:div w:id="1932160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inicaltrials.gov" TargetMode="External"/><Relationship Id="rId20" Type="http://schemas.openxmlformats.org/officeDocument/2006/relationships/theme" Target="theme/theme1.xml"/><Relationship Id="rId10" Type="http://schemas.openxmlformats.org/officeDocument/2006/relationships/hyperlink" Target="mailto:msgee@partners.org"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57E0DA-833E-894F-81CB-BC3F68D2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5738</Words>
  <Characters>32712</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Na Ma</cp:lastModifiedBy>
  <cp:revision>2</cp:revision>
  <cp:lastPrinted>2015-08-14T13:52:00Z</cp:lastPrinted>
  <dcterms:created xsi:type="dcterms:W3CDTF">2016-01-06T22:57:00Z</dcterms:created>
  <dcterms:modified xsi:type="dcterms:W3CDTF">2016-01-06T22:57:00Z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id="6bRTd5B3"/&gt;&lt;style id="http://www.zotero.org/styles/apa" hasBibliography="1" bibliographyStyleHasBeenSet="0"/&gt;&lt;prefs&gt;&lt;pref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