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2BAB" w:rsidRPr="000A7281" w:rsidRDefault="005B2BAB" w:rsidP="000A7281">
      <w:pPr>
        <w:adjustRightInd w:val="0"/>
        <w:snapToGrid w:val="0"/>
        <w:spacing w:after="0" w:line="360" w:lineRule="auto"/>
        <w:jc w:val="both"/>
        <w:rPr>
          <w:rFonts w:ascii="Book Antiqua" w:hAnsi="Book Antiqua" w:cs="Arial"/>
          <w:b/>
          <w:color w:val="222222"/>
          <w:sz w:val="24"/>
          <w:szCs w:val="24"/>
          <w:shd w:val="clear" w:color="auto" w:fill="FFFFFF"/>
        </w:rPr>
      </w:pPr>
      <w:r w:rsidRPr="000A7281">
        <w:rPr>
          <w:rFonts w:ascii="Book Antiqua" w:hAnsi="Book Antiqua" w:cs="Arial"/>
          <w:b/>
          <w:color w:val="222222"/>
          <w:sz w:val="24"/>
          <w:szCs w:val="24"/>
          <w:shd w:val="clear" w:color="auto" w:fill="FFFFFF"/>
        </w:rPr>
        <w:t>Name of Journal: World Journal of Gastroenterology</w:t>
      </w:r>
    </w:p>
    <w:p w:rsidR="005B2BAB" w:rsidRPr="000A7281" w:rsidRDefault="005B2BAB" w:rsidP="000A7281">
      <w:pPr>
        <w:adjustRightInd w:val="0"/>
        <w:snapToGrid w:val="0"/>
        <w:spacing w:after="0" w:line="360" w:lineRule="auto"/>
        <w:jc w:val="both"/>
        <w:rPr>
          <w:rFonts w:ascii="Book Antiqua" w:hAnsi="Book Antiqua" w:cs="Arial"/>
          <w:b/>
          <w:color w:val="222222"/>
          <w:sz w:val="24"/>
          <w:szCs w:val="24"/>
          <w:shd w:val="clear" w:color="auto" w:fill="FFFFFF"/>
        </w:rPr>
      </w:pPr>
      <w:r w:rsidRPr="000A7281">
        <w:rPr>
          <w:rFonts w:ascii="Book Antiqua" w:hAnsi="Book Antiqua" w:cs="Arial"/>
          <w:b/>
          <w:color w:val="222222"/>
          <w:sz w:val="24"/>
          <w:szCs w:val="24"/>
          <w:shd w:val="clear" w:color="auto" w:fill="FFFFFF"/>
        </w:rPr>
        <w:t xml:space="preserve">ESPS Manuscript NO: </w:t>
      </w:r>
      <w:r w:rsidRPr="000A7281">
        <w:rPr>
          <w:rFonts w:ascii="Book Antiqua" w:hAnsi="Book Antiqua" w:cs="Arial"/>
          <w:b/>
          <w:color w:val="222222"/>
          <w:sz w:val="24"/>
          <w:szCs w:val="24"/>
          <w:shd w:val="clear" w:color="auto" w:fill="FFFFFF"/>
          <w:lang w:eastAsia="zh-CN"/>
        </w:rPr>
        <w:t>22921</w:t>
      </w:r>
    </w:p>
    <w:p w:rsidR="00C46F21" w:rsidRPr="000A7281" w:rsidRDefault="005B2BAB" w:rsidP="000A7281">
      <w:pPr>
        <w:adjustRightInd w:val="0"/>
        <w:snapToGrid w:val="0"/>
        <w:spacing w:after="0" w:line="360" w:lineRule="auto"/>
        <w:jc w:val="both"/>
        <w:rPr>
          <w:rFonts w:ascii="Book Antiqua" w:eastAsia="Arial Unicode MS" w:hAnsi="Book Antiqua" w:cs="Times New Roman"/>
          <w:b/>
          <w:sz w:val="24"/>
          <w:szCs w:val="24"/>
        </w:rPr>
      </w:pPr>
      <w:r w:rsidRPr="000A7281">
        <w:rPr>
          <w:rFonts w:ascii="Book Antiqua" w:hAnsi="Book Antiqua" w:cs="Arial"/>
          <w:b/>
          <w:color w:val="222222"/>
          <w:sz w:val="24"/>
          <w:szCs w:val="24"/>
          <w:shd w:val="clear" w:color="auto" w:fill="FFFFFF"/>
        </w:rPr>
        <w:t>Manuscript Type:</w:t>
      </w:r>
      <w:r w:rsidR="00C46F21" w:rsidRPr="000A7281">
        <w:rPr>
          <w:rFonts w:ascii="Book Antiqua" w:eastAsia="Arial Unicode MS" w:hAnsi="Book Antiqua" w:cs="Times New Roman"/>
          <w:b/>
          <w:sz w:val="24"/>
          <w:szCs w:val="24"/>
        </w:rPr>
        <w:t xml:space="preserve"> CASE REPORT</w:t>
      </w:r>
    </w:p>
    <w:p w:rsidR="00C46F21" w:rsidRPr="000A7281" w:rsidRDefault="00C46F21" w:rsidP="000A7281">
      <w:pPr>
        <w:adjustRightInd w:val="0"/>
        <w:snapToGrid w:val="0"/>
        <w:spacing w:after="0" w:line="360" w:lineRule="auto"/>
        <w:jc w:val="both"/>
        <w:rPr>
          <w:rFonts w:ascii="Book Antiqua" w:eastAsia="Arial Unicode MS" w:hAnsi="Book Antiqua" w:cs="Times New Roman"/>
          <w:sz w:val="24"/>
          <w:szCs w:val="24"/>
        </w:rPr>
      </w:pPr>
    </w:p>
    <w:p w:rsidR="00C46F21" w:rsidRPr="000A7281" w:rsidRDefault="00C46F21" w:rsidP="000A7281">
      <w:pPr>
        <w:adjustRightInd w:val="0"/>
        <w:snapToGrid w:val="0"/>
        <w:spacing w:after="0" w:line="360" w:lineRule="auto"/>
        <w:jc w:val="both"/>
        <w:rPr>
          <w:rFonts w:ascii="Book Antiqua" w:eastAsia="Arial Unicode MS" w:hAnsi="Book Antiqua" w:cs="Times New Roman"/>
          <w:b/>
          <w:sz w:val="24"/>
          <w:szCs w:val="24"/>
        </w:rPr>
      </w:pPr>
      <w:r w:rsidRPr="000A7281">
        <w:rPr>
          <w:rFonts w:ascii="Book Antiqua" w:eastAsia="Arial Unicode MS" w:hAnsi="Book Antiqua" w:cs="Times New Roman"/>
          <w:b/>
          <w:sz w:val="24"/>
          <w:szCs w:val="24"/>
        </w:rPr>
        <w:t>Myeloid</w:t>
      </w:r>
      <w:r w:rsidR="005B2BAB" w:rsidRPr="000A7281">
        <w:rPr>
          <w:rFonts w:ascii="Book Antiqua" w:eastAsia="Arial Unicode MS" w:hAnsi="Book Antiqua" w:cs="Times New Roman"/>
          <w:b/>
          <w:sz w:val="24"/>
          <w:szCs w:val="24"/>
        </w:rPr>
        <w:t xml:space="preserve"> sarcoma presenting as a colon polyp and harbinger of chronic myelogenous leukem</w:t>
      </w:r>
      <w:r w:rsidRPr="000A7281">
        <w:rPr>
          <w:rFonts w:ascii="Book Antiqua" w:eastAsia="Arial Unicode MS" w:hAnsi="Book Antiqua" w:cs="Times New Roman"/>
          <w:b/>
          <w:sz w:val="24"/>
          <w:szCs w:val="24"/>
        </w:rPr>
        <w:t>ia</w:t>
      </w:r>
    </w:p>
    <w:p w:rsidR="00C46F21" w:rsidRPr="000A7281" w:rsidRDefault="00C46F21" w:rsidP="000A7281">
      <w:pPr>
        <w:adjustRightInd w:val="0"/>
        <w:snapToGrid w:val="0"/>
        <w:spacing w:after="0" w:line="360" w:lineRule="auto"/>
        <w:jc w:val="both"/>
        <w:rPr>
          <w:rFonts w:ascii="Book Antiqua" w:eastAsia="Arial Unicode MS" w:hAnsi="Book Antiqua" w:cs="Times New Roman"/>
          <w:sz w:val="24"/>
          <w:szCs w:val="24"/>
        </w:rPr>
      </w:pPr>
    </w:p>
    <w:p w:rsidR="00C46F21" w:rsidRPr="000A7281" w:rsidRDefault="005B2BAB" w:rsidP="000A7281">
      <w:pPr>
        <w:adjustRightInd w:val="0"/>
        <w:snapToGrid w:val="0"/>
        <w:spacing w:after="0" w:line="360" w:lineRule="auto"/>
        <w:jc w:val="both"/>
        <w:rPr>
          <w:rFonts w:ascii="Book Antiqua" w:eastAsia="Arial Unicode MS" w:hAnsi="Book Antiqua" w:cs="Times New Roman"/>
          <w:b/>
          <w:sz w:val="24"/>
          <w:szCs w:val="24"/>
        </w:rPr>
      </w:pPr>
      <w:r w:rsidRPr="000A7281">
        <w:rPr>
          <w:rFonts w:ascii="Book Antiqua" w:eastAsia="Times New Roman" w:hAnsi="Book Antiqua" w:cs="Times New Roman"/>
          <w:color w:val="000000"/>
          <w:sz w:val="24"/>
          <w:szCs w:val="24"/>
          <w:u w:color="000000"/>
          <w:lang w:val="es-ES_tradnl"/>
        </w:rPr>
        <w:t>Rogers</w:t>
      </w:r>
      <w:r w:rsidRPr="000A7281">
        <w:rPr>
          <w:rFonts w:ascii="Book Antiqua" w:eastAsia="Arial Unicode MS" w:hAnsi="Book Antiqua" w:cs="Times New Roman"/>
          <w:sz w:val="24"/>
          <w:szCs w:val="24"/>
        </w:rPr>
        <w:t xml:space="preserve"> </w:t>
      </w:r>
      <w:r w:rsidRPr="000A7281">
        <w:rPr>
          <w:rFonts w:ascii="Book Antiqua" w:eastAsia="Arial Unicode MS" w:hAnsi="Book Antiqua" w:cs="Times New Roman"/>
          <w:sz w:val="24"/>
          <w:szCs w:val="24"/>
          <w:lang w:eastAsia="zh-CN"/>
        </w:rPr>
        <w:t xml:space="preserve">R </w:t>
      </w:r>
      <w:r w:rsidRPr="000A7281">
        <w:rPr>
          <w:rFonts w:ascii="Book Antiqua" w:eastAsia="Arial Unicode MS" w:hAnsi="Book Antiqua" w:cs="Times New Roman"/>
          <w:i/>
          <w:sz w:val="24"/>
          <w:szCs w:val="24"/>
          <w:lang w:eastAsia="zh-CN"/>
        </w:rPr>
        <w:t>et al</w:t>
      </w:r>
      <w:r w:rsidRPr="000A7281">
        <w:rPr>
          <w:rFonts w:ascii="Book Antiqua" w:eastAsia="Arial Unicode MS" w:hAnsi="Book Antiqua" w:cs="Times New Roman"/>
          <w:sz w:val="24"/>
          <w:szCs w:val="24"/>
          <w:lang w:eastAsia="zh-CN"/>
        </w:rPr>
        <w:t xml:space="preserve">. </w:t>
      </w:r>
      <w:r w:rsidR="00C46F21" w:rsidRPr="000A7281">
        <w:rPr>
          <w:rFonts w:ascii="Book Antiqua" w:eastAsia="Arial Unicode MS" w:hAnsi="Book Antiqua" w:cs="Times New Roman"/>
          <w:sz w:val="24"/>
          <w:szCs w:val="24"/>
        </w:rPr>
        <w:t xml:space="preserve">Myeloid </w:t>
      </w:r>
      <w:r w:rsidRPr="000A7281">
        <w:rPr>
          <w:rFonts w:ascii="Book Antiqua" w:eastAsia="Arial Unicode MS" w:hAnsi="Book Antiqua" w:cs="Times New Roman"/>
          <w:sz w:val="24"/>
          <w:szCs w:val="24"/>
        </w:rPr>
        <w:t>sarcoma of the colon</w:t>
      </w:r>
    </w:p>
    <w:p w:rsidR="00C46F21" w:rsidRPr="000A7281" w:rsidRDefault="00C46F21" w:rsidP="000A7281">
      <w:pPr>
        <w:adjustRightInd w:val="0"/>
        <w:snapToGrid w:val="0"/>
        <w:spacing w:after="0" w:line="360" w:lineRule="auto"/>
        <w:jc w:val="both"/>
        <w:rPr>
          <w:rFonts w:ascii="Book Antiqua" w:eastAsia="Arial Unicode MS" w:hAnsi="Book Antiqua" w:cs="Times New Roman"/>
          <w:b/>
          <w:sz w:val="24"/>
          <w:szCs w:val="24"/>
          <w:lang w:eastAsia="zh-CN"/>
        </w:rPr>
      </w:pPr>
    </w:p>
    <w:p w:rsidR="005B2BAB" w:rsidRPr="000A7281" w:rsidRDefault="005B2BAB" w:rsidP="000A7281">
      <w:pPr>
        <w:adjustRightInd w:val="0"/>
        <w:snapToGrid w:val="0"/>
        <w:spacing w:after="0" w:line="360" w:lineRule="auto"/>
        <w:jc w:val="both"/>
        <w:rPr>
          <w:rFonts w:ascii="Book Antiqua" w:hAnsi="Book Antiqua" w:cs="Times New Roman"/>
          <w:color w:val="000000"/>
          <w:sz w:val="24"/>
          <w:szCs w:val="24"/>
          <w:u w:color="000000"/>
          <w:vertAlign w:val="superscript"/>
          <w:lang w:val="es-ES_tradnl" w:eastAsia="zh-CN"/>
        </w:rPr>
      </w:pPr>
      <w:r w:rsidRPr="000A7281">
        <w:rPr>
          <w:rFonts w:ascii="Book Antiqua" w:eastAsia="Times New Roman" w:hAnsi="Book Antiqua" w:cs="Times New Roman"/>
          <w:color w:val="000000"/>
          <w:sz w:val="24"/>
          <w:szCs w:val="24"/>
          <w:u w:color="000000"/>
          <w:lang w:val="es-ES_tradnl"/>
        </w:rPr>
        <w:t>Robert Rogers, Mark Ettel, Margaret Cho, Alexander Chan, Xiao</w:t>
      </w:r>
      <w:r w:rsidRPr="000A7281">
        <w:rPr>
          <w:rFonts w:ascii="Book Antiqua" w:hAnsi="Book Antiqua" w:cs="Times New Roman"/>
          <w:color w:val="000000"/>
          <w:sz w:val="24"/>
          <w:szCs w:val="24"/>
          <w:u w:color="000000"/>
          <w:lang w:val="es-ES_tradnl" w:eastAsia="zh-CN"/>
        </w:rPr>
        <w:t>-</w:t>
      </w:r>
      <w:r w:rsidRPr="000A7281">
        <w:rPr>
          <w:rFonts w:ascii="Book Antiqua" w:eastAsia="Times New Roman" w:hAnsi="Book Antiqua" w:cs="Times New Roman"/>
          <w:caps/>
          <w:color w:val="000000"/>
          <w:sz w:val="24"/>
          <w:szCs w:val="24"/>
          <w:u w:color="000000"/>
          <w:lang w:val="es-ES_tradnl"/>
        </w:rPr>
        <w:t>j</w:t>
      </w:r>
      <w:r w:rsidRPr="000A7281">
        <w:rPr>
          <w:rFonts w:ascii="Book Antiqua" w:eastAsia="Times New Roman" w:hAnsi="Book Antiqua" w:cs="Times New Roman"/>
          <w:color w:val="000000"/>
          <w:sz w:val="24"/>
          <w:szCs w:val="24"/>
          <w:u w:color="000000"/>
          <w:lang w:val="es-ES_tradnl"/>
        </w:rPr>
        <w:t>un Wu, Antonio G Neto</w:t>
      </w:r>
    </w:p>
    <w:p w:rsidR="005B2BAB" w:rsidRPr="000A7281" w:rsidRDefault="005B2BAB" w:rsidP="000A7281">
      <w:pPr>
        <w:adjustRightInd w:val="0"/>
        <w:snapToGrid w:val="0"/>
        <w:spacing w:after="0" w:line="360" w:lineRule="auto"/>
        <w:jc w:val="both"/>
        <w:rPr>
          <w:rFonts w:ascii="Book Antiqua" w:hAnsi="Book Antiqua" w:cs="Times New Roman"/>
          <w:color w:val="000000"/>
          <w:sz w:val="24"/>
          <w:szCs w:val="24"/>
          <w:u w:color="000000"/>
          <w:vertAlign w:val="superscript"/>
          <w:lang w:val="es-ES_tradnl" w:eastAsia="zh-CN"/>
        </w:rPr>
      </w:pPr>
    </w:p>
    <w:p w:rsidR="00C46F21" w:rsidRPr="000A7281" w:rsidRDefault="005B2BAB" w:rsidP="000A7281">
      <w:pPr>
        <w:adjustRightInd w:val="0"/>
        <w:snapToGrid w:val="0"/>
        <w:spacing w:after="0" w:line="360" w:lineRule="auto"/>
        <w:jc w:val="both"/>
        <w:rPr>
          <w:rFonts w:ascii="Book Antiqua" w:hAnsi="Book Antiqua" w:cs="Times New Roman"/>
          <w:color w:val="000000"/>
          <w:sz w:val="24"/>
          <w:szCs w:val="24"/>
          <w:u w:color="000000"/>
          <w:lang w:eastAsia="zh-CN"/>
        </w:rPr>
      </w:pPr>
      <w:r w:rsidRPr="000A7281">
        <w:rPr>
          <w:rFonts w:ascii="Book Antiqua" w:eastAsia="Times New Roman" w:hAnsi="Book Antiqua" w:cs="Times New Roman"/>
          <w:b/>
          <w:color w:val="000000"/>
          <w:sz w:val="24"/>
          <w:szCs w:val="24"/>
          <w:u w:color="000000"/>
          <w:lang w:val="es-ES_tradnl"/>
        </w:rPr>
        <w:t>Robert Rogers, Mark Ettel, Margaret Cho,</w:t>
      </w:r>
      <w:r w:rsidRPr="000A7281">
        <w:rPr>
          <w:rFonts w:ascii="Book Antiqua" w:hAnsi="Book Antiqua"/>
          <w:b/>
          <w:sz w:val="24"/>
          <w:szCs w:val="24"/>
          <w:lang w:eastAsia="zh-CN"/>
        </w:rPr>
        <w:t xml:space="preserve"> </w:t>
      </w:r>
      <w:r w:rsidRPr="000A7281">
        <w:rPr>
          <w:rFonts w:ascii="Book Antiqua" w:eastAsia="Times New Roman" w:hAnsi="Book Antiqua" w:cs="Times New Roman"/>
          <w:b/>
          <w:color w:val="000000"/>
          <w:sz w:val="24"/>
          <w:szCs w:val="24"/>
          <w:u w:color="000000"/>
          <w:lang w:val="es-ES_tradnl"/>
        </w:rPr>
        <w:t>Antonio G Neto</w:t>
      </w:r>
      <w:r w:rsidRPr="000A7281">
        <w:rPr>
          <w:rFonts w:ascii="Book Antiqua" w:hAnsi="Book Antiqua" w:cs="Times New Roman"/>
          <w:b/>
          <w:color w:val="000000"/>
          <w:sz w:val="24"/>
          <w:szCs w:val="24"/>
          <w:u w:color="000000"/>
          <w:lang w:val="es-ES_tradnl" w:eastAsia="zh-CN"/>
        </w:rPr>
        <w:t>,</w:t>
      </w:r>
      <w:r w:rsidRPr="000A7281">
        <w:rPr>
          <w:rFonts w:ascii="Book Antiqua" w:hAnsi="Book Antiqua" w:cs="Times New Roman"/>
          <w:color w:val="000000"/>
          <w:sz w:val="24"/>
          <w:szCs w:val="24"/>
          <w:u w:color="000000"/>
          <w:lang w:val="es-ES_tradnl" w:eastAsia="zh-CN"/>
        </w:rPr>
        <w:t xml:space="preserve"> </w:t>
      </w:r>
      <w:r w:rsidR="0070473A" w:rsidRPr="000A7281">
        <w:rPr>
          <w:rFonts w:ascii="Book Antiqua" w:eastAsia="Times New Roman" w:hAnsi="Book Antiqua" w:cs="Times New Roman"/>
          <w:color w:val="000000"/>
          <w:sz w:val="24"/>
          <w:szCs w:val="24"/>
          <w:u w:color="000000"/>
        </w:rPr>
        <w:t>Department of Pathology,</w:t>
      </w:r>
      <w:r w:rsidR="0070473A" w:rsidRPr="000A7281">
        <w:rPr>
          <w:rFonts w:ascii="Book Antiqua" w:hAnsi="Book Antiqua" w:cs="Times New Roman"/>
          <w:color w:val="000000"/>
          <w:sz w:val="24"/>
          <w:szCs w:val="24"/>
          <w:u w:color="000000"/>
          <w:lang w:eastAsia="zh-CN"/>
        </w:rPr>
        <w:t xml:space="preserve"> </w:t>
      </w:r>
      <w:r w:rsidR="00C46F21" w:rsidRPr="000A7281">
        <w:rPr>
          <w:rFonts w:ascii="Book Antiqua" w:eastAsia="Times New Roman" w:hAnsi="Book Antiqua" w:cs="Times New Roman"/>
          <w:color w:val="000000"/>
          <w:sz w:val="24"/>
          <w:szCs w:val="24"/>
          <w:u w:color="000000"/>
        </w:rPr>
        <w:t>New York University School of Medicine, New York, NY</w:t>
      </w:r>
      <w:r w:rsidR="0070473A" w:rsidRPr="000A7281">
        <w:rPr>
          <w:rFonts w:ascii="Book Antiqua" w:hAnsi="Book Antiqua" w:cs="Times New Roman"/>
          <w:color w:val="000000"/>
          <w:sz w:val="24"/>
          <w:szCs w:val="24"/>
          <w:u w:color="000000"/>
          <w:lang w:eastAsia="zh-CN"/>
        </w:rPr>
        <w:t xml:space="preserve"> </w:t>
      </w:r>
      <w:r w:rsidR="00317F68" w:rsidRPr="000A7281">
        <w:rPr>
          <w:rFonts w:ascii="Book Antiqua" w:hAnsi="Book Antiqua" w:cs="Times New Roman"/>
          <w:color w:val="000000"/>
          <w:sz w:val="24"/>
          <w:szCs w:val="24"/>
          <w:u w:color="000000"/>
          <w:lang w:eastAsia="zh-CN"/>
        </w:rPr>
        <w:t>10003</w:t>
      </w:r>
      <w:r w:rsidR="0070473A" w:rsidRPr="000A7281">
        <w:rPr>
          <w:rFonts w:ascii="Book Antiqua" w:hAnsi="Book Antiqua" w:cs="Times New Roman"/>
          <w:color w:val="000000"/>
          <w:sz w:val="24"/>
          <w:szCs w:val="24"/>
          <w:u w:color="000000"/>
          <w:lang w:eastAsia="zh-CN"/>
        </w:rPr>
        <w:t>, United States</w:t>
      </w:r>
    </w:p>
    <w:p w:rsidR="005B2BAB" w:rsidRPr="000A7281" w:rsidRDefault="005B2BAB" w:rsidP="000A7281">
      <w:pPr>
        <w:adjustRightInd w:val="0"/>
        <w:snapToGrid w:val="0"/>
        <w:spacing w:after="0" w:line="360" w:lineRule="auto"/>
        <w:jc w:val="both"/>
        <w:rPr>
          <w:rFonts w:ascii="Book Antiqua" w:hAnsi="Book Antiqua"/>
          <w:sz w:val="24"/>
          <w:szCs w:val="24"/>
          <w:lang w:eastAsia="zh-CN"/>
        </w:rPr>
      </w:pPr>
    </w:p>
    <w:p w:rsidR="00C46F21" w:rsidRPr="000A7281" w:rsidRDefault="005B2BAB" w:rsidP="000A7281">
      <w:pPr>
        <w:adjustRightInd w:val="0"/>
        <w:snapToGrid w:val="0"/>
        <w:spacing w:after="0" w:line="360" w:lineRule="auto"/>
        <w:jc w:val="both"/>
        <w:rPr>
          <w:rFonts w:ascii="Book Antiqua" w:hAnsi="Book Antiqua" w:cs="Times New Roman"/>
          <w:color w:val="000000"/>
          <w:sz w:val="24"/>
          <w:szCs w:val="24"/>
          <w:u w:color="000000"/>
          <w:lang w:eastAsia="zh-CN"/>
        </w:rPr>
      </w:pPr>
      <w:r w:rsidRPr="000A7281">
        <w:rPr>
          <w:rFonts w:ascii="Book Antiqua" w:eastAsia="Times New Roman" w:hAnsi="Book Antiqua" w:cs="Times New Roman"/>
          <w:b/>
          <w:color w:val="000000"/>
          <w:sz w:val="24"/>
          <w:szCs w:val="24"/>
          <w:u w:color="000000"/>
          <w:lang w:val="es-ES_tradnl"/>
        </w:rPr>
        <w:t>Alexander Chan</w:t>
      </w:r>
      <w:r w:rsidRPr="000A7281">
        <w:rPr>
          <w:rFonts w:ascii="Book Antiqua" w:hAnsi="Book Antiqua" w:cs="Times New Roman"/>
          <w:b/>
          <w:color w:val="000000"/>
          <w:sz w:val="24"/>
          <w:szCs w:val="24"/>
          <w:u w:color="000000"/>
          <w:lang w:eastAsia="zh-CN"/>
        </w:rPr>
        <w:t>,</w:t>
      </w:r>
      <w:r w:rsidRPr="000A7281">
        <w:rPr>
          <w:rFonts w:ascii="Book Antiqua" w:hAnsi="Book Antiqua" w:cs="Times New Roman"/>
          <w:color w:val="000000"/>
          <w:sz w:val="24"/>
          <w:szCs w:val="24"/>
          <w:u w:color="000000"/>
          <w:lang w:eastAsia="zh-CN"/>
        </w:rPr>
        <w:t xml:space="preserve"> </w:t>
      </w:r>
      <w:r w:rsidR="006C6213" w:rsidRPr="000A7281">
        <w:rPr>
          <w:rFonts w:ascii="Book Antiqua" w:eastAsia="Times New Roman" w:hAnsi="Book Antiqua" w:cs="Times New Roman"/>
          <w:color w:val="000000"/>
          <w:sz w:val="24"/>
          <w:szCs w:val="24"/>
          <w:u w:color="000000"/>
        </w:rPr>
        <w:t>Department of Pathology,</w:t>
      </w:r>
      <w:r w:rsidR="006C6213" w:rsidRPr="000A7281">
        <w:rPr>
          <w:rFonts w:ascii="Book Antiqua" w:hAnsi="Book Antiqua" w:cs="Times New Roman"/>
          <w:color w:val="000000"/>
          <w:sz w:val="24"/>
          <w:szCs w:val="24"/>
          <w:u w:color="000000"/>
          <w:lang w:eastAsia="zh-CN"/>
        </w:rPr>
        <w:t xml:space="preserve"> </w:t>
      </w:r>
      <w:r w:rsidR="00C46F21" w:rsidRPr="000A7281">
        <w:rPr>
          <w:rFonts w:ascii="Book Antiqua" w:eastAsia="Times New Roman" w:hAnsi="Book Antiqua" w:cs="Times New Roman"/>
          <w:color w:val="000000"/>
          <w:sz w:val="24"/>
          <w:szCs w:val="24"/>
          <w:u w:color="000000"/>
        </w:rPr>
        <w:t>Memorial Sloan Kettering Cancer Center, New York, NY</w:t>
      </w:r>
      <w:r w:rsidR="0012427E" w:rsidRPr="000A7281">
        <w:rPr>
          <w:rFonts w:ascii="Book Antiqua" w:hAnsi="Book Antiqua" w:cs="Times New Roman"/>
          <w:color w:val="000000"/>
          <w:sz w:val="24"/>
          <w:szCs w:val="24"/>
          <w:u w:color="000000"/>
          <w:lang w:eastAsia="zh-CN"/>
        </w:rPr>
        <w:t xml:space="preserve"> 10065, United States</w:t>
      </w:r>
    </w:p>
    <w:p w:rsidR="005B2BAB" w:rsidRPr="000A7281" w:rsidRDefault="005B2BAB" w:rsidP="000A7281">
      <w:pPr>
        <w:adjustRightInd w:val="0"/>
        <w:snapToGrid w:val="0"/>
        <w:spacing w:after="0" w:line="360" w:lineRule="auto"/>
        <w:jc w:val="both"/>
        <w:rPr>
          <w:rFonts w:ascii="Book Antiqua" w:hAnsi="Book Antiqua" w:cs="Times New Roman"/>
          <w:color w:val="000000"/>
          <w:sz w:val="24"/>
          <w:szCs w:val="24"/>
          <w:u w:color="000000"/>
          <w:lang w:eastAsia="zh-CN"/>
        </w:rPr>
      </w:pPr>
    </w:p>
    <w:p w:rsidR="00C46F21" w:rsidRPr="000A7281" w:rsidRDefault="005B2BAB" w:rsidP="000A7281">
      <w:pPr>
        <w:adjustRightInd w:val="0"/>
        <w:snapToGrid w:val="0"/>
        <w:spacing w:after="0" w:line="360" w:lineRule="auto"/>
        <w:jc w:val="both"/>
        <w:rPr>
          <w:rFonts w:ascii="Book Antiqua" w:hAnsi="Book Antiqua" w:cs="Times New Roman"/>
          <w:color w:val="000000"/>
          <w:sz w:val="24"/>
          <w:szCs w:val="24"/>
          <w:u w:color="000000"/>
          <w:lang w:eastAsia="zh-CN"/>
        </w:rPr>
      </w:pPr>
      <w:r w:rsidRPr="000A7281">
        <w:rPr>
          <w:rFonts w:ascii="Book Antiqua" w:eastAsia="Times New Roman" w:hAnsi="Book Antiqua" w:cs="Times New Roman"/>
          <w:b/>
          <w:color w:val="000000"/>
          <w:sz w:val="24"/>
          <w:szCs w:val="24"/>
          <w:u w:color="000000"/>
          <w:lang w:val="es-ES_tradnl"/>
        </w:rPr>
        <w:t>Xiao</w:t>
      </w:r>
      <w:r w:rsidRPr="000A7281">
        <w:rPr>
          <w:rFonts w:ascii="Book Antiqua" w:hAnsi="Book Antiqua" w:cs="Times New Roman"/>
          <w:b/>
          <w:color w:val="000000"/>
          <w:sz w:val="24"/>
          <w:szCs w:val="24"/>
          <w:u w:color="000000"/>
          <w:lang w:val="es-ES_tradnl" w:eastAsia="zh-CN"/>
        </w:rPr>
        <w:t>-</w:t>
      </w:r>
      <w:r w:rsidRPr="000A7281">
        <w:rPr>
          <w:rFonts w:ascii="Book Antiqua" w:eastAsia="Times New Roman" w:hAnsi="Book Antiqua" w:cs="Times New Roman"/>
          <w:b/>
          <w:caps/>
          <w:color w:val="000000"/>
          <w:sz w:val="24"/>
          <w:szCs w:val="24"/>
          <w:u w:color="000000"/>
          <w:lang w:val="es-ES_tradnl"/>
        </w:rPr>
        <w:t>j</w:t>
      </w:r>
      <w:r w:rsidRPr="000A7281">
        <w:rPr>
          <w:rFonts w:ascii="Book Antiqua" w:eastAsia="Times New Roman" w:hAnsi="Book Antiqua" w:cs="Times New Roman"/>
          <w:b/>
          <w:color w:val="000000"/>
          <w:sz w:val="24"/>
          <w:szCs w:val="24"/>
          <w:u w:color="000000"/>
          <w:lang w:val="es-ES_tradnl"/>
        </w:rPr>
        <w:t xml:space="preserve">un Wu, </w:t>
      </w:r>
      <w:r w:rsidR="003B5C77" w:rsidRPr="000A7281">
        <w:rPr>
          <w:rFonts w:ascii="Book Antiqua" w:eastAsia="Times New Roman" w:hAnsi="Book Antiqua" w:cs="Times New Roman"/>
          <w:color w:val="000000"/>
          <w:sz w:val="24"/>
          <w:szCs w:val="24"/>
          <w:u w:color="000000"/>
        </w:rPr>
        <w:t>Department of Pathology,</w:t>
      </w:r>
      <w:r w:rsidR="003B5C77" w:rsidRPr="000A7281">
        <w:rPr>
          <w:rFonts w:ascii="Book Antiqua" w:hAnsi="Book Antiqua" w:cs="Times New Roman"/>
          <w:color w:val="000000"/>
          <w:sz w:val="24"/>
          <w:szCs w:val="24"/>
          <w:u w:color="000000"/>
          <w:lang w:eastAsia="zh-CN"/>
        </w:rPr>
        <w:t xml:space="preserve"> </w:t>
      </w:r>
      <w:r w:rsidR="00C46F21" w:rsidRPr="000A7281">
        <w:rPr>
          <w:rFonts w:ascii="Book Antiqua" w:eastAsia="Times New Roman" w:hAnsi="Book Antiqua" w:cs="Times New Roman"/>
          <w:color w:val="000000"/>
          <w:sz w:val="24"/>
          <w:szCs w:val="24"/>
          <w:u w:color="000000"/>
        </w:rPr>
        <w:t>George Washington University School of Medicine, Washington, DC</w:t>
      </w:r>
      <w:r w:rsidR="00247BCC" w:rsidRPr="000A7281">
        <w:rPr>
          <w:rFonts w:ascii="Book Antiqua" w:hAnsi="Book Antiqua" w:cs="Times New Roman"/>
          <w:color w:val="000000"/>
          <w:sz w:val="24"/>
          <w:szCs w:val="24"/>
          <w:u w:color="000000"/>
          <w:lang w:eastAsia="zh-CN"/>
        </w:rPr>
        <w:t xml:space="preserve"> </w:t>
      </w:r>
      <w:r w:rsidR="00247BCC" w:rsidRPr="000A7281">
        <w:rPr>
          <w:rFonts w:ascii="Book Antiqua" w:eastAsia="Times New Roman" w:hAnsi="Book Antiqua" w:cs="Times New Roman"/>
          <w:color w:val="000000"/>
          <w:sz w:val="24"/>
          <w:szCs w:val="24"/>
          <w:u w:color="000000"/>
        </w:rPr>
        <w:t>20037</w:t>
      </w:r>
      <w:r w:rsidR="00247BCC" w:rsidRPr="000A7281">
        <w:rPr>
          <w:rFonts w:ascii="Book Antiqua" w:hAnsi="Book Antiqua" w:cs="Times New Roman"/>
          <w:color w:val="000000"/>
          <w:sz w:val="24"/>
          <w:szCs w:val="24"/>
          <w:u w:color="000000"/>
          <w:lang w:eastAsia="zh-CN"/>
        </w:rPr>
        <w:t>, United States</w:t>
      </w:r>
    </w:p>
    <w:p w:rsidR="00C46F21" w:rsidRDefault="00C46F21" w:rsidP="000A7281">
      <w:pPr>
        <w:adjustRightInd w:val="0"/>
        <w:snapToGrid w:val="0"/>
        <w:spacing w:after="0" w:line="360" w:lineRule="auto"/>
        <w:jc w:val="both"/>
        <w:rPr>
          <w:rFonts w:ascii="Book Antiqua" w:hAnsi="Book Antiqua" w:cs="Times New Roman"/>
          <w:color w:val="000000"/>
          <w:sz w:val="24"/>
          <w:szCs w:val="24"/>
          <w:u w:color="000000"/>
          <w:lang w:eastAsia="zh-CN"/>
        </w:rPr>
      </w:pPr>
    </w:p>
    <w:p w:rsidR="008F0F8B" w:rsidRPr="008F0F8B" w:rsidRDefault="006C3B23" w:rsidP="000A7281">
      <w:pPr>
        <w:adjustRightInd w:val="0"/>
        <w:snapToGrid w:val="0"/>
        <w:spacing w:after="0" w:line="360" w:lineRule="auto"/>
        <w:jc w:val="both"/>
        <w:rPr>
          <w:rFonts w:ascii="Book Antiqua" w:hAnsi="Book Antiqua" w:cs="Times New Roman"/>
          <w:color w:val="000000"/>
          <w:sz w:val="24"/>
          <w:szCs w:val="24"/>
          <w:u w:color="000000"/>
          <w:lang w:eastAsia="zh-CN"/>
        </w:rPr>
      </w:pPr>
      <w:r w:rsidRPr="006C3B23">
        <w:rPr>
          <w:rFonts w:ascii="Book Antiqua" w:hAnsi="Book Antiqua" w:cs="Times New Roman"/>
          <w:b/>
          <w:color w:val="000000"/>
          <w:sz w:val="24"/>
          <w:szCs w:val="24"/>
          <w:u w:color="000000"/>
          <w:lang w:eastAsia="zh-CN"/>
        </w:rPr>
        <w:t>Author contributions:</w:t>
      </w:r>
      <w:r w:rsidRPr="006C3B23">
        <w:rPr>
          <w:rFonts w:ascii="Book Antiqua" w:hAnsi="Book Antiqua" w:cs="Times New Roman" w:hint="eastAsia"/>
          <w:b/>
          <w:color w:val="000000"/>
          <w:sz w:val="24"/>
          <w:szCs w:val="24"/>
          <w:u w:color="000000"/>
          <w:lang w:eastAsia="zh-CN"/>
        </w:rPr>
        <w:t xml:space="preserve"> </w:t>
      </w:r>
      <w:r w:rsidR="008F0F8B" w:rsidRPr="008F0F8B">
        <w:rPr>
          <w:rFonts w:ascii="Book Antiqua" w:hAnsi="Book Antiqua" w:cs="Times New Roman" w:hint="eastAsia"/>
          <w:color w:val="000000"/>
          <w:sz w:val="24"/>
          <w:szCs w:val="24"/>
          <w:u w:color="000000"/>
          <w:lang w:eastAsia="zh-CN"/>
        </w:rPr>
        <w:t>All authors equally contributed to this paper.</w:t>
      </w:r>
    </w:p>
    <w:p w:rsidR="006C3B23" w:rsidRPr="006C3B23" w:rsidRDefault="006C3B23" w:rsidP="000A7281">
      <w:pPr>
        <w:adjustRightInd w:val="0"/>
        <w:snapToGrid w:val="0"/>
        <w:spacing w:after="0" w:line="360" w:lineRule="auto"/>
        <w:jc w:val="both"/>
        <w:rPr>
          <w:rFonts w:ascii="Book Antiqua" w:hAnsi="Book Antiqua" w:cs="Times New Roman"/>
          <w:b/>
          <w:color w:val="000000"/>
          <w:sz w:val="24"/>
          <w:szCs w:val="24"/>
          <w:u w:color="000000"/>
          <w:lang w:eastAsia="zh-CN"/>
        </w:rPr>
      </w:pPr>
    </w:p>
    <w:p w:rsidR="00C46F21" w:rsidRPr="000A7281" w:rsidRDefault="00C46F21" w:rsidP="000A7281">
      <w:pPr>
        <w:autoSpaceDE w:val="0"/>
        <w:autoSpaceDN w:val="0"/>
        <w:adjustRightInd w:val="0"/>
        <w:snapToGrid w:val="0"/>
        <w:spacing w:after="0" w:line="360" w:lineRule="auto"/>
        <w:jc w:val="both"/>
        <w:rPr>
          <w:rFonts w:ascii="Book Antiqua" w:eastAsia="Arial Unicode MS" w:hAnsi="Book Antiqua" w:cs="Book Antiqua"/>
          <w:sz w:val="24"/>
          <w:szCs w:val="24"/>
        </w:rPr>
      </w:pPr>
      <w:r w:rsidRPr="000A7281">
        <w:rPr>
          <w:rFonts w:ascii="Book Antiqua" w:eastAsia="Arial Unicode MS" w:hAnsi="Book Antiqua" w:cs="Book Antiqua"/>
          <w:b/>
          <w:sz w:val="24"/>
          <w:szCs w:val="24"/>
        </w:rPr>
        <w:t xml:space="preserve">Institutional review board statement: </w:t>
      </w:r>
      <w:r w:rsidR="005761A6" w:rsidRPr="000A7281">
        <w:rPr>
          <w:rFonts w:ascii="Book Antiqua" w:eastAsia="Arial Unicode MS" w:hAnsi="Book Antiqua" w:cs="Book Antiqua"/>
          <w:sz w:val="24"/>
          <w:szCs w:val="24"/>
        </w:rPr>
        <w:t>No study protocol involving human subjects was employed in this case, rendering it exempt from the Institutional Review Board at our institution.</w:t>
      </w:r>
      <w:r w:rsidR="00AA2424" w:rsidRPr="000A7281">
        <w:rPr>
          <w:rFonts w:ascii="Book Antiqua" w:eastAsia="Arial Unicode MS" w:hAnsi="Book Antiqua" w:cs="Book Antiqua"/>
          <w:sz w:val="24"/>
          <w:szCs w:val="24"/>
        </w:rPr>
        <w:t xml:space="preserve"> </w:t>
      </w:r>
    </w:p>
    <w:p w:rsidR="00C46F21" w:rsidRPr="000A7281" w:rsidRDefault="00C46F21" w:rsidP="000A7281">
      <w:pPr>
        <w:autoSpaceDE w:val="0"/>
        <w:autoSpaceDN w:val="0"/>
        <w:adjustRightInd w:val="0"/>
        <w:snapToGrid w:val="0"/>
        <w:spacing w:after="0" w:line="360" w:lineRule="auto"/>
        <w:jc w:val="both"/>
        <w:rPr>
          <w:rFonts w:ascii="Book Antiqua" w:eastAsia="Arial Unicode MS" w:hAnsi="Book Antiqua" w:cs="Book Antiqua"/>
          <w:b/>
          <w:sz w:val="24"/>
          <w:szCs w:val="24"/>
        </w:rPr>
      </w:pPr>
    </w:p>
    <w:p w:rsidR="00C46F21" w:rsidRPr="000A7281" w:rsidRDefault="00C46F21" w:rsidP="000A7281">
      <w:pPr>
        <w:autoSpaceDE w:val="0"/>
        <w:autoSpaceDN w:val="0"/>
        <w:adjustRightInd w:val="0"/>
        <w:snapToGrid w:val="0"/>
        <w:spacing w:after="0" w:line="360" w:lineRule="auto"/>
        <w:jc w:val="both"/>
        <w:rPr>
          <w:rFonts w:ascii="Book Antiqua" w:eastAsia="Arial Unicode MS" w:hAnsi="Book Antiqua" w:cs="Book Antiqua"/>
          <w:sz w:val="24"/>
          <w:szCs w:val="24"/>
        </w:rPr>
      </w:pPr>
      <w:r w:rsidRPr="000A7281">
        <w:rPr>
          <w:rFonts w:ascii="Book Antiqua" w:eastAsia="Arial Unicode MS" w:hAnsi="Book Antiqua" w:cs="Book Antiqua"/>
          <w:b/>
          <w:sz w:val="24"/>
          <w:szCs w:val="24"/>
        </w:rPr>
        <w:t xml:space="preserve">Informed consent statement: </w:t>
      </w:r>
      <w:r w:rsidRPr="000A7281">
        <w:rPr>
          <w:rFonts w:ascii="Book Antiqua" w:eastAsia="Arial Unicode MS" w:hAnsi="Book Antiqua" w:cs="Book Antiqua"/>
          <w:sz w:val="24"/>
          <w:szCs w:val="24"/>
        </w:rPr>
        <w:t>The subject of the case report provided informed</w:t>
      </w:r>
      <w:r w:rsidR="00317F68" w:rsidRPr="000A7281">
        <w:rPr>
          <w:rFonts w:ascii="Book Antiqua" w:eastAsia="Arial Unicode MS" w:hAnsi="Book Antiqua" w:cs="Book Antiqua"/>
          <w:sz w:val="24"/>
          <w:szCs w:val="24"/>
          <w:lang w:eastAsia="zh-CN"/>
        </w:rPr>
        <w:t xml:space="preserve"> </w:t>
      </w:r>
      <w:r w:rsidRPr="000A7281">
        <w:rPr>
          <w:rFonts w:ascii="Book Antiqua" w:eastAsia="Arial Unicode MS" w:hAnsi="Book Antiqua" w:cs="Book Antiqua"/>
          <w:sz w:val="24"/>
          <w:szCs w:val="24"/>
        </w:rPr>
        <w:t>written consent.</w:t>
      </w:r>
    </w:p>
    <w:p w:rsidR="00C46F21" w:rsidRPr="000A7281" w:rsidRDefault="00C46F21" w:rsidP="000A7281">
      <w:pPr>
        <w:autoSpaceDE w:val="0"/>
        <w:autoSpaceDN w:val="0"/>
        <w:adjustRightInd w:val="0"/>
        <w:snapToGrid w:val="0"/>
        <w:spacing w:after="0" w:line="360" w:lineRule="auto"/>
        <w:jc w:val="both"/>
        <w:rPr>
          <w:rFonts w:ascii="Book Antiqua" w:eastAsia="Arial Unicode MS" w:hAnsi="Book Antiqua" w:cs="Book Antiqua"/>
          <w:sz w:val="24"/>
          <w:szCs w:val="24"/>
        </w:rPr>
      </w:pPr>
    </w:p>
    <w:p w:rsidR="00C46F21" w:rsidRPr="000A7281" w:rsidRDefault="00C46F21" w:rsidP="000A7281">
      <w:pPr>
        <w:adjustRightInd w:val="0"/>
        <w:snapToGrid w:val="0"/>
        <w:spacing w:after="0" w:line="360" w:lineRule="auto"/>
        <w:jc w:val="both"/>
        <w:rPr>
          <w:rFonts w:ascii="Book Antiqua" w:eastAsia="Times New Roman" w:hAnsi="Book Antiqua" w:cs="Book Antiqua"/>
          <w:b/>
          <w:color w:val="000000"/>
          <w:sz w:val="24"/>
          <w:szCs w:val="24"/>
          <w:u w:color="000000"/>
        </w:rPr>
      </w:pPr>
      <w:r w:rsidRPr="000A7281">
        <w:rPr>
          <w:rFonts w:ascii="Book Antiqua" w:eastAsia="Times New Roman" w:hAnsi="Book Antiqua" w:cs="Book Antiqua"/>
          <w:b/>
          <w:color w:val="000000"/>
          <w:sz w:val="24"/>
          <w:szCs w:val="24"/>
          <w:u w:color="000000"/>
        </w:rPr>
        <w:t xml:space="preserve">Conflict-of-interest statement: </w:t>
      </w:r>
      <w:r w:rsidRPr="000A7281">
        <w:rPr>
          <w:rFonts w:ascii="Book Antiqua" w:eastAsia="Times New Roman" w:hAnsi="Book Antiqua" w:cs="Book Antiqua"/>
          <w:color w:val="000000"/>
          <w:sz w:val="24"/>
          <w:szCs w:val="24"/>
          <w:u w:color="000000"/>
        </w:rPr>
        <w:t>All the authors have no conflicts-of-interest to declare.</w:t>
      </w:r>
    </w:p>
    <w:p w:rsidR="00C46F21" w:rsidRPr="000A7281" w:rsidRDefault="00C46F21" w:rsidP="000A7281">
      <w:pPr>
        <w:adjustRightInd w:val="0"/>
        <w:snapToGrid w:val="0"/>
        <w:spacing w:after="0" w:line="360" w:lineRule="auto"/>
        <w:jc w:val="both"/>
        <w:rPr>
          <w:rFonts w:ascii="Book Antiqua" w:hAnsi="Book Antiqua" w:cs="Book Antiqua"/>
          <w:b/>
          <w:color w:val="000000"/>
          <w:sz w:val="24"/>
          <w:szCs w:val="24"/>
          <w:u w:color="000000"/>
          <w:lang w:eastAsia="zh-CN"/>
        </w:rPr>
      </w:pPr>
    </w:p>
    <w:p w:rsidR="00317F68" w:rsidRPr="000A7281" w:rsidRDefault="00317F68" w:rsidP="000A7281">
      <w:pPr>
        <w:adjustRightInd w:val="0"/>
        <w:snapToGrid w:val="0"/>
        <w:spacing w:after="0" w:line="360" w:lineRule="auto"/>
        <w:jc w:val="both"/>
        <w:rPr>
          <w:rFonts w:ascii="Book Antiqua" w:hAnsi="Book Antiqua"/>
          <w:color w:val="000000"/>
          <w:sz w:val="24"/>
          <w:szCs w:val="24"/>
        </w:rPr>
      </w:pPr>
      <w:bookmarkStart w:id="0" w:name="OLE_LINK507"/>
      <w:bookmarkStart w:id="1" w:name="OLE_LINK506"/>
      <w:bookmarkStart w:id="2" w:name="OLE_LINK496"/>
      <w:bookmarkStart w:id="3" w:name="OLE_LINK479"/>
      <w:r w:rsidRPr="000A7281">
        <w:rPr>
          <w:rFonts w:ascii="Book Antiqua" w:hAnsi="Book Antiqua"/>
          <w:b/>
          <w:color w:val="000000"/>
          <w:sz w:val="24"/>
          <w:szCs w:val="24"/>
        </w:rPr>
        <w:t xml:space="preserve">Open-Access: </w:t>
      </w:r>
      <w:r w:rsidRPr="000A7281">
        <w:rPr>
          <w:rFonts w:ascii="Book Antiqua" w:hAnsi="Book Antiqua"/>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317F68" w:rsidRPr="000A7281" w:rsidRDefault="00317F68" w:rsidP="000A7281">
      <w:pPr>
        <w:adjustRightInd w:val="0"/>
        <w:snapToGrid w:val="0"/>
        <w:spacing w:after="0" w:line="360" w:lineRule="auto"/>
        <w:jc w:val="both"/>
        <w:rPr>
          <w:rFonts w:ascii="Book Antiqua" w:hAnsi="Book Antiqua" w:cs="Book Antiqua"/>
          <w:b/>
          <w:color w:val="000000"/>
          <w:sz w:val="24"/>
          <w:szCs w:val="24"/>
          <w:u w:color="000000"/>
          <w:lang w:eastAsia="zh-CN"/>
        </w:rPr>
      </w:pPr>
    </w:p>
    <w:p w:rsidR="00C46F21" w:rsidRPr="000A7281" w:rsidRDefault="00044647" w:rsidP="000A7281">
      <w:pPr>
        <w:adjustRightInd w:val="0"/>
        <w:snapToGrid w:val="0"/>
        <w:spacing w:after="0" w:line="360" w:lineRule="auto"/>
        <w:jc w:val="both"/>
        <w:rPr>
          <w:rFonts w:ascii="Book Antiqua" w:hAnsi="Book Antiqua" w:cs="Times New Roman"/>
          <w:color w:val="000000"/>
          <w:sz w:val="24"/>
          <w:szCs w:val="24"/>
          <w:u w:color="000000"/>
          <w:lang w:eastAsia="zh-CN"/>
        </w:rPr>
      </w:pPr>
      <w:r w:rsidRPr="000A7281">
        <w:rPr>
          <w:rFonts w:ascii="Book Antiqua" w:eastAsia="Times New Roman" w:hAnsi="Book Antiqua" w:cs="Times New Roman"/>
          <w:b/>
          <w:color w:val="000000"/>
          <w:sz w:val="24"/>
          <w:szCs w:val="24"/>
          <w:u w:color="000000"/>
        </w:rPr>
        <w:t>Correspondence to:</w:t>
      </w:r>
      <w:r w:rsidRPr="000A7281">
        <w:rPr>
          <w:rFonts w:ascii="Book Antiqua" w:hAnsi="Book Antiqua" w:cs="Times New Roman"/>
          <w:b/>
          <w:color w:val="000000"/>
          <w:sz w:val="24"/>
          <w:szCs w:val="24"/>
          <w:u w:color="000000"/>
          <w:lang w:eastAsia="zh-CN"/>
        </w:rPr>
        <w:t xml:space="preserve"> </w:t>
      </w:r>
      <w:r w:rsidR="00C46F21" w:rsidRPr="00BF271D">
        <w:rPr>
          <w:rFonts w:ascii="Book Antiqua" w:eastAsia="Times New Roman" w:hAnsi="Book Antiqua" w:cs="Times New Roman"/>
          <w:b/>
          <w:color w:val="000000"/>
          <w:sz w:val="24"/>
          <w:szCs w:val="24"/>
          <w:u w:color="000000"/>
        </w:rPr>
        <w:t>Xiao</w:t>
      </w:r>
      <w:r w:rsidRPr="00BF271D">
        <w:rPr>
          <w:rFonts w:ascii="Book Antiqua" w:hAnsi="Book Antiqua" w:cs="Times New Roman"/>
          <w:b/>
          <w:color w:val="000000"/>
          <w:sz w:val="24"/>
          <w:szCs w:val="24"/>
          <w:u w:color="000000"/>
          <w:lang w:eastAsia="zh-CN"/>
        </w:rPr>
        <w:t>-</w:t>
      </w:r>
      <w:r w:rsidR="00C46F21" w:rsidRPr="00BF271D">
        <w:rPr>
          <w:rFonts w:ascii="Book Antiqua" w:eastAsia="Times New Roman" w:hAnsi="Book Antiqua" w:cs="Times New Roman"/>
          <w:b/>
          <w:caps/>
          <w:color w:val="000000"/>
          <w:sz w:val="24"/>
          <w:szCs w:val="24"/>
          <w:u w:color="000000"/>
        </w:rPr>
        <w:t>j</w:t>
      </w:r>
      <w:r w:rsidR="00C46F21" w:rsidRPr="00BF271D">
        <w:rPr>
          <w:rFonts w:ascii="Book Antiqua" w:eastAsia="Times New Roman" w:hAnsi="Book Antiqua" w:cs="Times New Roman"/>
          <w:b/>
          <w:color w:val="000000"/>
          <w:sz w:val="24"/>
          <w:szCs w:val="24"/>
          <w:u w:color="000000"/>
        </w:rPr>
        <w:t>un Wu, MD</w:t>
      </w:r>
      <w:r w:rsidRPr="00BF271D">
        <w:rPr>
          <w:rFonts w:ascii="Book Antiqua" w:hAnsi="Book Antiqua" w:cs="Times New Roman"/>
          <w:b/>
          <w:color w:val="000000"/>
          <w:sz w:val="24"/>
          <w:szCs w:val="24"/>
          <w:u w:color="000000"/>
          <w:lang w:eastAsia="zh-CN"/>
        </w:rPr>
        <w:t>,</w:t>
      </w:r>
      <w:r w:rsidR="00C46F21" w:rsidRPr="00BF271D">
        <w:rPr>
          <w:rFonts w:ascii="Book Antiqua" w:eastAsia="Times New Roman" w:hAnsi="Book Antiqua" w:cs="Times New Roman"/>
          <w:b/>
          <w:color w:val="000000"/>
          <w:sz w:val="24"/>
          <w:szCs w:val="24"/>
          <w:u w:color="000000"/>
        </w:rPr>
        <w:t xml:space="preserve"> PhD</w:t>
      </w:r>
      <w:r w:rsidRPr="00BF271D">
        <w:rPr>
          <w:rFonts w:ascii="Book Antiqua" w:hAnsi="Book Antiqua" w:cs="Times New Roman"/>
          <w:b/>
          <w:color w:val="000000"/>
          <w:sz w:val="24"/>
          <w:szCs w:val="24"/>
          <w:u w:color="000000"/>
          <w:lang w:eastAsia="zh-CN"/>
        </w:rPr>
        <w:t xml:space="preserve">, </w:t>
      </w:r>
      <w:r w:rsidR="00C46F21" w:rsidRPr="000A7281">
        <w:rPr>
          <w:rFonts w:ascii="Book Antiqua" w:eastAsia="Times New Roman" w:hAnsi="Book Antiqua" w:cs="Times New Roman"/>
          <w:color w:val="000000"/>
          <w:sz w:val="24"/>
          <w:szCs w:val="24"/>
          <w:u w:color="000000"/>
        </w:rPr>
        <w:t>Department of Pathology</w:t>
      </w:r>
      <w:r w:rsidRPr="000A7281">
        <w:rPr>
          <w:rFonts w:ascii="Book Antiqua" w:hAnsi="Book Antiqua" w:cs="Times New Roman"/>
          <w:color w:val="000000"/>
          <w:sz w:val="24"/>
          <w:szCs w:val="24"/>
          <w:u w:color="000000"/>
          <w:lang w:eastAsia="zh-CN"/>
        </w:rPr>
        <w:t xml:space="preserve">, </w:t>
      </w:r>
      <w:r w:rsidR="00C46F21" w:rsidRPr="000A7281">
        <w:rPr>
          <w:rFonts w:ascii="Book Antiqua" w:eastAsia="Times New Roman" w:hAnsi="Book Antiqua" w:cs="Times New Roman"/>
          <w:color w:val="000000"/>
          <w:sz w:val="24"/>
          <w:szCs w:val="24"/>
          <w:u w:color="000000"/>
        </w:rPr>
        <w:t>George Washington University School of Medicine</w:t>
      </w:r>
      <w:r w:rsidRPr="000A7281">
        <w:rPr>
          <w:rFonts w:ascii="Book Antiqua" w:hAnsi="Book Antiqua" w:cs="Times New Roman"/>
          <w:color w:val="000000"/>
          <w:sz w:val="24"/>
          <w:szCs w:val="24"/>
          <w:u w:color="000000"/>
          <w:lang w:eastAsia="zh-CN"/>
        </w:rPr>
        <w:t xml:space="preserve">, </w:t>
      </w:r>
      <w:r w:rsidR="00C46F21" w:rsidRPr="000A7281">
        <w:rPr>
          <w:rFonts w:ascii="Book Antiqua" w:eastAsia="Times New Roman" w:hAnsi="Book Antiqua" w:cs="Times New Roman"/>
          <w:color w:val="000000"/>
          <w:sz w:val="24"/>
          <w:szCs w:val="24"/>
          <w:u w:color="000000"/>
        </w:rPr>
        <w:t>2120 L Street NW</w:t>
      </w:r>
      <w:r w:rsidRPr="000A7281">
        <w:rPr>
          <w:rFonts w:ascii="Book Antiqua" w:hAnsi="Book Antiqua" w:cs="Times New Roman"/>
          <w:color w:val="000000"/>
          <w:sz w:val="24"/>
          <w:szCs w:val="24"/>
          <w:u w:color="000000"/>
          <w:lang w:eastAsia="zh-CN"/>
        </w:rPr>
        <w:t xml:space="preserve">, </w:t>
      </w:r>
      <w:r w:rsidR="00C46F21" w:rsidRPr="000A7281">
        <w:rPr>
          <w:rFonts w:ascii="Book Antiqua" w:eastAsia="Times New Roman" w:hAnsi="Book Antiqua" w:cs="Times New Roman"/>
          <w:color w:val="000000"/>
          <w:sz w:val="24"/>
          <w:szCs w:val="24"/>
          <w:u w:color="000000"/>
        </w:rPr>
        <w:t>Suite 200</w:t>
      </w:r>
      <w:r w:rsidRPr="000A7281">
        <w:rPr>
          <w:rFonts w:ascii="Book Antiqua" w:hAnsi="Book Antiqua" w:cs="Times New Roman"/>
          <w:color w:val="000000"/>
          <w:sz w:val="24"/>
          <w:szCs w:val="24"/>
          <w:u w:color="000000"/>
          <w:lang w:eastAsia="zh-CN"/>
        </w:rPr>
        <w:t xml:space="preserve">, </w:t>
      </w:r>
      <w:r w:rsidR="00C46F21" w:rsidRPr="000A7281">
        <w:rPr>
          <w:rFonts w:ascii="Book Antiqua" w:eastAsia="Times New Roman" w:hAnsi="Book Antiqua" w:cs="Times New Roman"/>
          <w:color w:val="000000"/>
          <w:sz w:val="24"/>
          <w:szCs w:val="24"/>
          <w:u w:color="000000"/>
        </w:rPr>
        <w:t>Washington, DC 20037</w:t>
      </w:r>
      <w:r w:rsidRPr="000A7281">
        <w:rPr>
          <w:rFonts w:ascii="Book Antiqua" w:hAnsi="Book Antiqua" w:cs="Times New Roman"/>
          <w:color w:val="000000"/>
          <w:sz w:val="24"/>
          <w:szCs w:val="24"/>
          <w:u w:color="000000"/>
          <w:lang w:eastAsia="zh-CN"/>
        </w:rPr>
        <w:t xml:space="preserve">, United States. </w:t>
      </w:r>
      <w:hyperlink r:id="rId7" w:history="1">
        <w:r w:rsidRPr="000A7281">
          <w:rPr>
            <w:rFonts w:ascii="Book Antiqua" w:eastAsia="Times New Roman" w:hAnsi="Book Antiqua" w:cs="Times New Roman"/>
            <w:color w:val="000000"/>
            <w:sz w:val="24"/>
            <w:szCs w:val="24"/>
            <w:u w:color="000000"/>
          </w:rPr>
          <w:t>xwu@mfa.gwu.edu</w:t>
        </w:r>
      </w:hyperlink>
    </w:p>
    <w:p w:rsidR="00BB4A3E" w:rsidRPr="000A7281" w:rsidRDefault="00BB4A3E" w:rsidP="000A7281">
      <w:pPr>
        <w:adjustRightInd w:val="0"/>
        <w:snapToGrid w:val="0"/>
        <w:spacing w:after="0" w:line="360" w:lineRule="auto"/>
        <w:jc w:val="both"/>
        <w:rPr>
          <w:rFonts w:ascii="Book Antiqua" w:hAnsi="Book Antiqua"/>
          <w:color w:val="0A0905"/>
          <w:sz w:val="24"/>
          <w:szCs w:val="24"/>
        </w:rPr>
      </w:pPr>
      <w:r w:rsidRPr="000A7281">
        <w:rPr>
          <w:rFonts w:ascii="Book Antiqua" w:hAnsi="Book Antiqua"/>
          <w:b/>
          <w:sz w:val="24"/>
          <w:szCs w:val="24"/>
        </w:rPr>
        <w:t xml:space="preserve">Telephone: </w:t>
      </w:r>
      <w:r w:rsidRPr="000A7281">
        <w:rPr>
          <w:rFonts w:ascii="Book Antiqua" w:hAnsi="Book Antiqua"/>
          <w:color w:val="0A0905"/>
          <w:sz w:val="24"/>
          <w:szCs w:val="24"/>
        </w:rPr>
        <w:t>+1-</w:t>
      </w:r>
      <w:r w:rsidRPr="000A7281">
        <w:rPr>
          <w:rFonts w:ascii="Book Antiqua" w:eastAsia="Times New Roman" w:hAnsi="Book Antiqua" w:cs="Times New Roman"/>
          <w:color w:val="000000"/>
          <w:sz w:val="24"/>
          <w:szCs w:val="24"/>
          <w:u w:color="000000"/>
          <w:lang w:val="en"/>
        </w:rPr>
        <w:t>202</w:t>
      </w:r>
      <w:r w:rsidRPr="000A7281">
        <w:rPr>
          <w:rFonts w:ascii="Book Antiqua" w:hAnsi="Book Antiqua" w:cs="Times New Roman"/>
          <w:color w:val="000000"/>
          <w:sz w:val="24"/>
          <w:szCs w:val="24"/>
          <w:u w:color="000000"/>
          <w:lang w:val="en" w:eastAsia="zh-CN"/>
        </w:rPr>
        <w:t>-</w:t>
      </w:r>
      <w:r w:rsidRPr="000A7281">
        <w:rPr>
          <w:rFonts w:ascii="Book Antiqua" w:eastAsia="Times New Roman" w:hAnsi="Book Antiqua" w:cs="Times New Roman"/>
          <w:color w:val="000000"/>
          <w:sz w:val="24"/>
          <w:szCs w:val="24"/>
          <w:u w:color="000000"/>
          <w:lang w:val="en"/>
        </w:rPr>
        <w:t>6776600</w:t>
      </w:r>
      <w:r w:rsidR="00EE6D86" w:rsidRPr="000A7281">
        <w:rPr>
          <w:rFonts w:ascii="Book Antiqua" w:hAnsi="Book Antiqua"/>
          <w:color w:val="0A0905"/>
          <w:sz w:val="24"/>
          <w:szCs w:val="24"/>
        </w:rPr>
        <w:t xml:space="preserve"> </w:t>
      </w:r>
    </w:p>
    <w:p w:rsidR="00BB4A3E" w:rsidRPr="000A7281" w:rsidRDefault="00BB4A3E" w:rsidP="000A7281">
      <w:pPr>
        <w:adjustRightInd w:val="0"/>
        <w:snapToGrid w:val="0"/>
        <w:spacing w:after="0" w:line="360" w:lineRule="auto"/>
        <w:jc w:val="both"/>
        <w:rPr>
          <w:rFonts w:ascii="Book Antiqua" w:hAnsi="Book Antiqua"/>
          <w:sz w:val="24"/>
          <w:szCs w:val="24"/>
        </w:rPr>
      </w:pPr>
      <w:r w:rsidRPr="000A7281">
        <w:rPr>
          <w:rFonts w:ascii="Book Antiqua" w:hAnsi="Book Antiqua"/>
          <w:b/>
          <w:sz w:val="24"/>
          <w:szCs w:val="24"/>
        </w:rPr>
        <w:t xml:space="preserve">Fax: </w:t>
      </w:r>
      <w:r w:rsidRPr="000A7281">
        <w:rPr>
          <w:rFonts w:ascii="Book Antiqua" w:hAnsi="Book Antiqua"/>
          <w:color w:val="0A0905"/>
          <w:sz w:val="24"/>
          <w:szCs w:val="24"/>
        </w:rPr>
        <w:t>+1-</w:t>
      </w:r>
      <w:r w:rsidRPr="000A7281">
        <w:rPr>
          <w:rFonts w:ascii="Book Antiqua" w:eastAsia="Times New Roman" w:hAnsi="Book Antiqua" w:cs="Times New Roman"/>
          <w:color w:val="000000"/>
          <w:sz w:val="24"/>
          <w:szCs w:val="24"/>
          <w:u w:color="000000"/>
          <w:lang w:val="en"/>
        </w:rPr>
        <w:t>202</w:t>
      </w:r>
      <w:r w:rsidRPr="000A7281">
        <w:rPr>
          <w:rFonts w:ascii="Book Antiqua" w:hAnsi="Book Antiqua" w:cs="Times New Roman"/>
          <w:color w:val="000000"/>
          <w:sz w:val="24"/>
          <w:szCs w:val="24"/>
          <w:u w:color="000000"/>
          <w:lang w:val="en" w:eastAsia="zh-CN"/>
        </w:rPr>
        <w:t>-</w:t>
      </w:r>
      <w:r w:rsidRPr="000A7281">
        <w:rPr>
          <w:rFonts w:ascii="Book Antiqua" w:eastAsia="Times New Roman" w:hAnsi="Book Antiqua" w:cs="Times New Roman"/>
          <w:color w:val="000000"/>
          <w:sz w:val="24"/>
          <w:szCs w:val="24"/>
          <w:u w:color="000000"/>
          <w:lang w:val="en"/>
        </w:rPr>
        <w:t>6776601</w:t>
      </w:r>
    </w:p>
    <w:p w:rsidR="00BB4A3E" w:rsidRPr="000A7281" w:rsidRDefault="00BB4A3E" w:rsidP="000A7281">
      <w:pPr>
        <w:adjustRightInd w:val="0"/>
        <w:snapToGrid w:val="0"/>
        <w:spacing w:after="0" w:line="360" w:lineRule="auto"/>
        <w:jc w:val="both"/>
        <w:rPr>
          <w:rFonts w:ascii="Book Antiqua" w:hAnsi="Book Antiqua"/>
          <w:b/>
          <w:sz w:val="24"/>
          <w:szCs w:val="24"/>
        </w:rPr>
      </w:pPr>
    </w:p>
    <w:p w:rsidR="00BB4A3E" w:rsidRPr="000A7281" w:rsidRDefault="00BB4A3E" w:rsidP="000A7281">
      <w:pPr>
        <w:adjustRightInd w:val="0"/>
        <w:snapToGrid w:val="0"/>
        <w:spacing w:after="0" w:line="360" w:lineRule="auto"/>
        <w:jc w:val="both"/>
        <w:rPr>
          <w:rFonts w:ascii="Book Antiqua" w:hAnsi="Book Antiqua"/>
          <w:b/>
          <w:sz w:val="24"/>
          <w:szCs w:val="24"/>
        </w:rPr>
      </w:pPr>
      <w:r w:rsidRPr="000A7281">
        <w:rPr>
          <w:rFonts w:ascii="Book Antiqua" w:hAnsi="Book Antiqua"/>
          <w:b/>
          <w:sz w:val="24"/>
          <w:szCs w:val="24"/>
        </w:rPr>
        <w:t xml:space="preserve">Received: </w:t>
      </w:r>
      <w:bookmarkStart w:id="4" w:name="OLE_LINK14"/>
      <w:bookmarkStart w:id="5" w:name="OLE_LINK15"/>
      <w:r w:rsidR="00A24012" w:rsidRPr="000A7281">
        <w:rPr>
          <w:rFonts w:ascii="Book Antiqua" w:hAnsi="Book Antiqua"/>
          <w:sz w:val="24"/>
          <w:szCs w:val="24"/>
        </w:rPr>
        <w:t>October</w:t>
      </w:r>
      <w:bookmarkEnd w:id="4"/>
      <w:bookmarkEnd w:id="5"/>
      <w:r w:rsidR="00A24012" w:rsidRPr="000A7281">
        <w:rPr>
          <w:rFonts w:ascii="Book Antiqua" w:hAnsi="Book Antiqua"/>
          <w:sz w:val="24"/>
          <w:szCs w:val="24"/>
          <w:lang w:eastAsia="zh-CN"/>
        </w:rPr>
        <w:t xml:space="preserve"> 3, 2015</w:t>
      </w:r>
      <w:r w:rsidR="00AA2424" w:rsidRPr="000A7281">
        <w:rPr>
          <w:rFonts w:ascii="Book Antiqua" w:hAnsi="Book Antiqua"/>
          <w:b/>
          <w:sz w:val="24"/>
          <w:szCs w:val="24"/>
        </w:rPr>
        <w:t xml:space="preserve"> </w:t>
      </w:r>
    </w:p>
    <w:p w:rsidR="00BB4A3E" w:rsidRPr="000A7281" w:rsidRDefault="00BB4A3E" w:rsidP="000A7281">
      <w:pPr>
        <w:adjustRightInd w:val="0"/>
        <w:snapToGrid w:val="0"/>
        <w:spacing w:after="0" w:line="360" w:lineRule="auto"/>
        <w:jc w:val="both"/>
        <w:rPr>
          <w:rFonts w:ascii="Book Antiqua" w:hAnsi="Book Antiqua"/>
          <w:b/>
          <w:sz w:val="24"/>
          <w:szCs w:val="24"/>
          <w:lang w:eastAsia="zh-CN"/>
        </w:rPr>
      </w:pPr>
      <w:r w:rsidRPr="000A7281">
        <w:rPr>
          <w:rFonts w:ascii="Book Antiqua" w:hAnsi="Book Antiqua"/>
          <w:b/>
          <w:sz w:val="24"/>
          <w:szCs w:val="24"/>
        </w:rPr>
        <w:t>Peer-review started:</w:t>
      </w:r>
      <w:r w:rsidR="009C7416" w:rsidRPr="000A7281">
        <w:rPr>
          <w:rFonts w:ascii="Book Antiqua" w:hAnsi="Book Antiqua"/>
          <w:b/>
          <w:sz w:val="24"/>
          <w:szCs w:val="24"/>
          <w:lang w:eastAsia="zh-CN"/>
        </w:rPr>
        <w:t xml:space="preserve"> </w:t>
      </w:r>
      <w:r w:rsidR="009C7416" w:rsidRPr="000A7281">
        <w:rPr>
          <w:rFonts w:ascii="Book Antiqua" w:hAnsi="Book Antiqua"/>
          <w:sz w:val="24"/>
          <w:szCs w:val="24"/>
        </w:rPr>
        <w:t>October</w:t>
      </w:r>
      <w:r w:rsidR="009C7416" w:rsidRPr="000A7281">
        <w:rPr>
          <w:rFonts w:ascii="Book Antiqua" w:hAnsi="Book Antiqua"/>
          <w:sz w:val="24"/>
          <w:szCs w:val="24"/>
          <w:lang w:eastAsia="zh-CN"/>
        </w:rPr>
        <w:t xml:space="preserve"> 4, 2015</w:t>
      </w:r>
    </w:p>
    <w:p w:rsidR="00BB4A3E" w:rsidRPr="000A7281" w:rsidRDefault="00BB4A3E" w:rsidP="000A7281">
      <w:pPr>
        <w:adjustRightInd w:val="0"/>
        <w:snapToGrid w:val="0"/>
        <w:spacing w:after="0" w:line="360" w:lineRule="auto"/>
        <w:jc w:val="both"/>
        <w:rPr>
          <w:rFonts w:ascii="Book Antiqua" w:hAnsi="Book Antiqua"/>
          <w:b/>
          <w:sz w:val="24"/>
          <w:szCs w:val="24"/>
          <w:lang w:eastAsia="zh-CN"/>
        </w:rPr>
      </w:pPr>
      <w:r w:rsidRPr="000A7281">
        <w:rPr>
          <w:rFonts w:ascii="Book Antiqua" w:hAnsi="Book Antiqua"/>
          <w:b/>
          <w:sz w:val="24"/>
          <w:szCs w:val="24"/>
        </w:rPr>
        <w:t>First decision:</w:t>
      </w:r>
      <w:r w:rsidR="001A65E5" w:rsidRPr="000A7281">
        <w:rPr>
          <w:rFonts w:ascii="Book Antiqua" w:hAnsi="Book Antiqua"/>
          <w:b/>
          <w:sz w:val="24"/>
          <w:szCs w:val="24"/>
          <w:lang w:eastAsia="zh-CN"/>
        </w:rPr>
        <w:t xml:space="preserve"> </w:t>
      </w:r>
      <w:r w:rsidR="001A65E5" w:rsidRPr="000A7281">
        <w:rPr>
          <w:rFonts w:ascii="Book Antiqua" w:hAnsi="Book Antiqua"/>
          <w:sz w:val="24"/>
          <w:szCs w:val="24"/>
        </w:rPr>
        <w:t>November</w:t>
      </w:r>
      <w:r w:rsidR="001A65E5" w:rsidRPr="000A7281">
        <w:rPr>
          <w:rFonts w:ascii="Book Antiqua" w:hAnsi="Book Antiqua"/>
          <w:sz w:val="24"/>
          <w:szCs w:val="24"/>
          <w:lang w:eastAsia="zh-CN"/>
        </w:rPr>
        <w:t xml:space="preserve"> 5, 2015</w:t>
      </w:r>
    </w:p>
    <w:p w:rsidR="00BB4A3E" w:rsidRPr="000A7281" w:rsidRDefault="00BB4A3E" w:rsidP="000A7281">
      <w:pPr>
        <w:adjustRightInd w:val="0"/>
        <w:snapToGrid w:val="0"/>
        <w:spacing w:after="0" w:line="360" w:lineRule="auto"/>
        <w:jc w:val="both"/>
        <w:rPr>
          <w:rFonts w:ascii="Book Antiqua" w:hAnsi="Book Antiqua"/>
          <w:b/>
          <w:sz w:val="24"/>
          <w:szCs w:val="24"/>
        </w:rPr>
      </w:pPr>
      <w:r w:rsidRPr="000A7281">
        <w:rPr>
          <w:rFonts w:ascii="Book Antiqua" w:hAnsi="Book Antiqua"/>
          <w:b/>
          <w:sz w:val="24"/>
          <w:szCs w:val="24"/>
        </w:rPr>
        <w:t xml:space="preserve">Revised: </w:t>
      </w:r>
      <w:r w:rsidR="00C87B3A" w:rsidRPr="000A7281">
        <w:rPr>
          <w:rFonts w:ascii="Book Antiqua" w:hAnsi="Book Antiqua"/>
          <w:sz w:val="24"/>
          <w:szCs w:val="24"/>
        </w:rPr>
        <w:t>December</w:t>
      </w:r>
      <w:r w:rsidR="00C87B3A" w:rsidRPr="000A7281">
        <w:rPr>
          <w:rFonts w:ascii="Book Antiqua" w:hAnsi="Book Antiqua"/>
          <w:sz w:val="24"/>
          <w:szCs w:val="24"/>
          <w:lang w:eastAsia="zh-CN"/>
        </w:rPr>
        <w:t xml:space="preserve"> 11, 2015</w:t>
      </w:r>
      <w:r w:rsidRPr="000A7281">
        <w:rPr>
          <w:rFonts w:ascii="Book Antiqua" w:hAnsi="Book Antiqua"/>
          <w:b/>
          <w:sz w:val="24"/>
          <w:szCs w:val="24"/>
        </w:rPr>
        <w:t xml:space="preserve"> </w:t>
      </w:r>
    </w:p>
    <w:p w:rsidR="00BB4A3E" w:rsidRPr="0027735B" w:rsidRDefault="00BB4A3E" w:rsidP="0027735B">
      <w:pPr>
        <w:spacing w:line="360" w:lineRule="auto"/>
        <w:rPr>
          <w:rFonts w:ascii="Book Antiqua" w:hAnsi="Book Antiqua"/>
          <w:color w:val="000000"/>
          <w:sz w:val="24"/>
        </w:rPr>
      </w:pPr>
      <w:r w:rsidRPr="000A7281">
        <w:rPr>
          <w:rFonts w:ascii="Book Antiqua" w:hAnsi="Book Antiqua"/>
          <w:b/>
          <w:sz w:val="24"/>
          <w:szCs w:val="24"/>
        </w:rPr>
        <w:t>Accepted:</w:t>
      </w:r>
      <w:r w:rsidR="00AA2424" w:rsidRPr="000A7281">
        <w:rPr>
          <w:rFonts w:ascii="Book Antiqua" w:hAnsi="Book Antiqua"/>
          <w:b/>
          <w:sz w:val="24"/>
          <w:szCs w:val="24"/>
        </w:rPr>
        <w:t xml:space="preserve"> </w:t>
      </w:r>
      <w:bookmarkStart w:id="6" w:name="OLE_LINK99"/>
      <w:bookmarkStart w:id="7" w:name="OLE_LINK104"/>
      <w:bookmarkStart w:id="8" w:name="OLE_LINK110"/>
      <w:bookmarkStart w:id="9" w:name="OLE_LINK111"/>
      <w:bookmarkStart w:id="10" w:name="OLE_LINK115"/>
      <w:bookmarkStart w:id="11" w:name="OLE_LINK116"/>
      <w:bookmarkStart w:id="12" w:name="OLE_LINK117"/>
      <w:bookmarkStart w:id="13" w:name="OLE_LINK118"/>
      <w:bookmarkStart w:id="14" w:name="OLE_LINK119"/>
      <w:bookmarkStart w:id="15" w:name="OLE_LINK120"/>
      <w:bookmarkStart w:id="16" w:name="OLE_LINK121"/>
      <w:bookmarkStart w:id="17" w:name="OLE_LINK122"/>
      <w:bookmarkStart w:id="18" w:name="OLE_LINK125"/>
      <w:bookmarkStart w:id="19" w:name="OLE_LINK126"/>
      <w:bookmarkStart w:id="20" w:name="OLE_LINK127"/>
      <w:bookmarkStart w:id="21" w:name="OLE_LINK129"/>
      <w:bookmarkStart w:id="22" w:name="OLE_LINK132"/>
      <w:bookmarkStart w:id="23" w:name="OLE_LINK134"/>
      <w:bookmarkStart w:id="24" w:name="OLE_LINK136"/>
      <w:bookmarkStart w:id="25" w:name="OLE_LINK137"/>
      <w:bookmarkStart w:id="26" w:name="OLE_LINK138"/>
      <w:bookmarkStart w:id="27" w:name="OLE_LINK139"/>
      <w:bookmarkStart w:id="28" w:name="OLE_LINK141"/>
      <w:bookmarkStart w:id="29" w:name="OLE_LINK142"/>
      <w:bookmarkStart w:id="30" w:name="OLE_LINK143"/>
      <w:bookmarkStart w:id="31" w:name="OLE_LINK144"/>
      <w:bookmarkStart w:id="32" w:name="OLE_LINK145"/>
      <w:bookmarkStart w:id="33" w:name="OLE_LINK146"/>
      <w:bookmarkStart w:id="34" w:name="OLE_LINK147"/>
      <w:r w:rsidR="0027735B">
        <w:rPr>
          <w:rFonts w:ascii="Book Antiqua" w:hAnsi="Book Antiqua"/>
          <w:color w:val="000000"/>
          <w:sz w:val="24"/>
        </w:rPr>
        <w:t>December 19</w:t>
      </w:r>
      <w:r w:rsidR="0027735B" w:rsidRPr="002A2EC8">
        <w:rPr>
          <w:rFonts w:ascii="Book Antiqua" w:hAnsi="Book Antiqua"/>
          <w:color w:val="000000"/>
          <w:sz w:val="24"/>
        </w:rPr>
        <w:t>, 2015</w:t>
      </w:r>
      <w:bookmarkStart w:id="35" w:name="_GoBack"/>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BB4A3E" w:rsidRPr="000A7281" w:rsidRDefault="00BB4A3E" w:rsidP="000A7281">
      <w:pPr>
        <w:adjustRightInd w:val="0"/>
        <w:snapToGrid w:val="0"/>
        <w:spacing w:after="0" w:line="360" w:lineRule="auto"/>
        <w:jc w:val="both"/>
        <w:rPr>
          <w:rFonts w:ascii="Book Antiqua" w:hAnsi="Book Antiqua"/>
          <w:b/>
          <w:sz w:val="24"/>
          <w:szCs w:val="24"/>
        </w:rPr>
      </w:pPr>
      <w:r w:rsidRPr="000A7281">
        <w:rPr>
          <w:rFonts w:ascii="Book Antiqua" w:hAnsi="Book Antiqua"/>
          <w:b/>
          <w:sz w:val="24"/>
          <w:szCs w:val="24"/>
        </w:rPr>
        <w:t>Article in press:</w:t>
      </w:r>
    </w:p>
    <w:p w:rsidR="00BB4A3E" w:rsidRPr="000A7281" w:rsidRDefault="00BB4A3E" w:rsidP="000A7281">
      <w:pPr>
        <w:adjustRightInd w:val="0"/>
        <w:snapToGrid w:val="0"/>
        <w:spacing w:after="0" w:line="360" w:lineRule="auto"/>
        <w:jc w:val="both"/>
        <w:rPr>
          <w:rFonts w:ascii="Book Antiqua" w:hAnsi="Book Antiqua"/>
          <w:sz w:val="24"/>
          <w:szCs w:val="24"/>
        </w:rPr>
      </w:pPr>
      <w:r w:rsidRPr="000A7281">
        <w:rPr>
          <w:rFonts w:ascii="Book Antiqua" w:hAnsi="Book Antiqua"/>
          <w:b/>
          <w:sz w:val="24"/>
          <w:szCs w:val="24"/>
        </w:rPr>
        <w:t>Published online:</w:t>
      </w:r>
    </w:p>
    <w:p w:rsidR="00AC5B35" w:rsidRPr="000A7281" w:rsidRDefault="00AC5B35" w:rsidP="000A7281">
      <w:pPr>
        <w:adjustRightInd w:val="0"/>
        <w:snapToGrid w:val="0"/>
        <w:spacing w:after="0" w:line="360" w:lineRule="auto"/>
        <w:jc w:val="both"/>
        <w:rPr>
          <w:rFonts w:ascii="Book Antiqua" w:eastAsia="Times New Roman" w:hAnsi="Book Antiqua" w:cs="Times New Roman"/>
          <w:sz w:val="24"/>
          <w:szCs w:val="24"/>
          <w:u w:val="single" w:color="0000FF"/>
        </w:rPr>
      </w:pPr>
      <w:r w:rsidRPr="000A7281">
        <w:rPr>
          <w:rFonts w:ascii="Book Antiqua" w:eastAsia="Times New Roman" w:hAnsi="Book Antiqua" w:cs="Times New Roman"/>
          <w:sz w:val="24"/>
          <w:szCs w:val="24"/>
          <w:u w:val="single" w:color="0000FF"/>
        </w:rPr>
        <w:br w:type="page"/>
      </w:r>
    </w:p>
    <w:p w:rsidR="00C46F21" w:rsidRPr="000A7281" w:rsidRDefault="00C46F21" w:rsidP="000A7281">
      <w:pPr>
        <w:adjustRightInd w:val="0"/>
        <w:snapToGrid w:val="0"/>
        <w:spacing w:after="0" w:line="360" w:lineRule="auto"/>
        <w:jc w:val="both"/>
        <w:rPr>
          <w:rFonts w:ascii="Book Antiqua" w:eastAsia="Arial Unicode MS" w:hAnsi="Book Antiqua" w:cs="Times New Roman"/>
          <w:sz w:val="24"/>
          <w:szCs w:val="24"/>
        </w:rPr>
      </w:pPr>
      <w:r w:rsidRPr="000A7281">
        <w:rPr>
          <w:rFonts w:ascii="Book Antiqua" w:eastAsia="Arial Unicode MS" w:hAnsi="Book Antiqua" w:cs="Times New Roman"/>
          <w:b/>
          <w:sz w:val="24"/>
          <w:szCs w:val="24"/>
        </w:rPr>
        <w:lastRenderedPageBreak/>
        <w:t>Abstract</w:t>
      </w:r>
    </w:p>
    <w:p w:rsidR="00C46F21" w:rsidRPr="000A7281" w:rsidRDefault="00C46F21" w:rsidP="000A7281">
      <w:pPr>
        <w:adjustRightInd w:val="0"/>
        <w:snapToGrid w:val="0"/>
        <w:spacing w:after="0" w:line="360" w:lineRule="auto"/>
        <w:jc w:val="both"/>
        <w:rPr>
          <w:rFonts w:ascii="Book Antiqua" w:eastAsia="Times New Roman" w:hAnsi="Book Antiqua" w:cs="Times New Roman"/>
          <w:color w:val="000000"/>
          <w:sz w:val="24"/>
          <w:szCs w:val="24"/>
          <w:u w:color="000000"/>
        </w:rPr>
      </w:pPr>
      <w:r w:rsidRPr="000A7281">
        <w:rPr>
          <w:rFonts w:ascii="Book Antiqua" w:eastAsia="Times New Roman" w:hAnsi="Book Antiqua" w:cs="Times New Roman"/>
          <w:color w:val="000000"/>
          <w:sz w:val="24"/>
          <w:szCs w:val="24"/>
          <w:u w:color="000000"/>
        </w:rPr>
        <w:t>Myeloid sarcoma, also known as granulocytic sarcoma or chloroma is an unusual accumulation of malignant myeloid precursor cells in an extramedullary site, which disrupts the normal architecture of the involved tissue.</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It is known to occur more commonly in patients with acute myelogenous leukemia and less commonly in those with myelodysplastic syndrome and myeloproliferative neoplasm, such as chronic myelogenous leukemia.</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The most common sites of involvement include bone, skin and lymph nodes.</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However, rare cases have been reported in the gastrointestinal tract, genitourinary tract, or breast.</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Most commonly, a neoplastic extramedullary proliferation of myeloid precursors in a patient would have systemic involvement of a myeloid neoplasm, including in the bone marrow and peripheral blood.</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Infrequently, extramedullary disease may be the only site of involvement.</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It may also occur as a localized antecedent to more generalized disease or as a site of recurrence.</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Herein, we present the first case in the English literature of a patient presenting with an isolated site of myeloid sarcoma arising in the form of a colonic polyp which, after subsequent bone marrow biopsy, was found to be a harbinger of chronic myelogenous leukemia.</w:t>
      </w:r>
    </w:p>
    <w:p w:rsidR="00C46F21" w:rsidRPr="000A7281" w:rsidRDefault="00C46F21" w:rsidP="000A7281">
      <w:pPr>
        <w:adjustRightInd w:val="0"/>
        <w:snapToGrid w:val="0"/>
        <w:spacing w:after="0" w:line="360" w:lineRule="auto"/>
        <w:jc w:val="both"/>
        <w:rPr>
          <w:rFonts w:ascii="Book Antiqua" w:eastAsia="Times New Roman" w:hAnsi="Book Antiqua" w:cs="Times New Roman"/>
          <w:color w:val="000000"/>
          <w:sz w:val="24"/>
          <w:szCs w:val="24"/>
          <w:u w:color="000000"/>
        </w:rPr>
      </w:pPr>
    </w:p>
    <w:p w:rsidR="00C46F21" w:rsidRPr="000A7281" w:rsidRDefault="00C46F21" w:rsidP="000A7281">
      <w:pPr>
        <w:adjustRightInd w:val="0"/>
        <w:snapToGrid w:val="0"/>
        <w:spacing w:after="0" w:line="360" w:lineRule="auto"/>
        <w:jc w:val="both"/>
        <w:rPr>
          <w:rFonts w:ascii="Book Antiqua" w:eastAsia="Times New Roman" w:hAnsi="Book Antiqua" w:cs="Times New Roman"/>
          <w:color w:val="000000"/>
          <w:sz w:val="24"/>
          <w:szCs w:val="24"/>
          <w:u w:color="000000"/>
        </w:rPr>
      </w:pPr>
      <w:r w:rsidRPr="000A7281">
        <w:rPr>
          <w:rFonts w:ascii="Book Antiqua" w:eastAsia="Times New Roman" w:hAnsi="Book Antiqua" w:cs="Times New Roman"/>
          <w:b/>
          <w:color w:val="000000"/>
          <w:sz w:val="24"/>
          <w:szCs w:val="24"/>
          <w:u w:color="000000"/>
        </w:rPr>
        <w:t>Key</w:t>
      </w:r>
      <w:r w:rsidR="00AA2424" w:rsidRPr="000A7281">
        <w:rPr>
          <w:rFonts w:ascii="Book Antiqua" w:hAnsi="Book Antiqua" w:cs="Times New Roman"/>
          <w:b/>
          <w:color w:val="000000"/>
          <w:sz w:val="24"/>
          <w:szCs w:val="24"/>
          <w:u w:color="000000"/>
          <w:lang w:eastAsia="zh-CN"/>
        </w:rPr>
        <w:t xml:space="preserve"> </w:t>
      </w:r>
      <w:r w:rsidRPr="000A7281">
        <w:rPr>
          <w:rFonts w:ascii="Book Antiqua" w:eastAsia="Times New Roman" w:hAnsi="Book Antiqua" w:cs="Times New Roman"/>
          <w:b/>
          <w:color w:val="000000"/>
          <w:sz w:val="24"/>
          <w:szCs w:val="24"/>
          <w:u w:color="000000"/>
        </w:rPr>
        <w:t xml:space="preserve">words: </w:t>
      </w:r>
      <w:r w:rsidR="00AA2424" w:rsidRPr="000A7281">
        <w:rPr>
          <w:rFonts w:ascii="Book Antiqua" w:eastAsia="Times New Roman" w:hAnsi="Book Antiqua" w:cs="Times New Roman"/>
          <w:color w:val="000000"/>
          <w:sz w:val="24"/>
          <w:szCs w:val="24"/>
          <w:u w:color="000000"/>
        </w:rPr>
        <w:t xml:space="preserve">Myeloid </w:t>
      </w:r>
      <w:r w:rsidRPr="000A7281">
        <w:rPr>
          <w:rFonts w:ascii="Book Antiqua" w:eastAsia="Times New Roman" w:hAnsi="Book Antiqua" w:cs="Times New Roman"/>
          <w:color w:val="000000"/>
          <w:sz w:val="24"/>
          <w:szCs w:val="24"/>
          <w:u w:color="000000"/>
        </w:rPr>
        <w:t>sarcoma</w:t>
      </w:r>
      <w:r w:rsidR="00AA2424" w:rsidRPr="000A7281">
        <w:rPr>
          <w:rFonts w:ascii="Book Antiqua" w:hAnsi="Book Antiqua" w:cs="Times New Roman"/>
          <w:color w:val="000000"/>
          <w:sz w:val="24"/>
          <w:szCs w:val="24"/>
          <w:u w:color="000000"/>
          <w:lang w:eastAsia="zh-CN"/>
        </w:rPr>
        <w:t>;</w:t>
      </w:r>
      <w:r w:rsidRPr="000A7281">
        <w:rPr>
          <w:rFonts w:ascii="Book Antiqua" w:eastAsia="Times New Roman" w:hAnsi="Book Antiqua" w:cs="Times New Roman"/>
          <w:color w:val="000000"/>
          <w:sz w:val="24"/>
          <w:szCs w:val="24"/>
          <w:u w:color="000000"/>
        </w:rPr>
        <w:t xml:space="preserve"> </w:t>
      </w:r>
      <w:r w:rsidR="00AA2424" w:rsidRPr="000A7281">
        <w:rPr>
          <w:rFonts w:ascii="Book Antiqua" w:eastAsia="Times New Roman" w:hAnsi="Book Antiqua" w:cs="Times New Roman"/>
          <w:color w:val="000000"/>
          <w:sz w:val="24"/>
          <w:szCs w:val="24"/>
          <w:u w:color="000000"/>
        </w:rPr>
        <w:t xml:space="preserve">Granulocytic </w:t>
      </w:r>
      <w:r w:rsidRPr="000A7281">
        <w:rPr>
          <w:rFonts w:ascii="Book Antiqua" w:eastAsia="Times New Roman" w:hAnsi="Book Antiqua" w:cs="Times New Roman"/>
          <w:color w:val="000000"/>
          <w:sz w:val="24"/>
          <w:szCs w:val="24"/>
          <w:u w:color="000000"/>
        </w:rPr>
        <w:t>sarcoma</w:t>
      </w:r>
      <w:r w:rsidR="00AA2424" w:rsidRPr="000A7281">
        <w:rPr>
          <w:rFonts w:ascii="Book Antiqua" w:hAnsi="Book Antiqua" w:cs="Times New Roman"/>
          <w:color w:val="000000"/>
          <w:sz w:val="24"/>
          <w:szCs w:val="24"/>
          <w:u w:color="000000"/>
          <w:lang w:eastAsia="zh-CN"/>
        </w:rPr>
        <w:t>;</w:t>
      </w:r>
      <w:r w:rsidRPr="000A7281">
        <w:rPr>
          <w:rFonts w:ascii="Book Antiqua" w:eastAsia="Times New Roman" w:hAnsi="Book Antiqua" w:cs="Times New Roman"/>
          <w:color w:val="000000"/>
          <w:sz w:val="24"/>
          <w:szCs w:val="24"/>
          <w:u w:color="000000"/>
        </w:rPr>
        <w:t xml:space="preserve"> </w:t>
      </w:r>
      <w:r w:rsidR="00AA2424" w:rsidRPr="000A7281">
        <w:rPr>
          <w:rFonts w:ascii="Book Antiqua" w:eastAsia="Times New Roman" w:hAnsi="Book Antiqua" w:cs="Times New Roman"/>
          <w:color w:val="000000"/>
          <w:sz w:val="24"/>
          <w:szCs w:val="24"/>
          <w:u w:color="000000"/>
        </w:rPr>
        <w:t>Chloroma</w:t>
      </w:r>
      <w:r w:rsidR="00AA2424" w:rsidRPr="000A7281">
        <w:rPr>
          <w:rFonts w:ascii="Book Antiqua" w:hAnsi="Book Antiqua" w:cs="Times New Roman"/>
          <w:color w:val="000000"/>
          <w:sz w:val="24"/>
          <w:szCs w:val="24"/>
          <w:u w:color="000000"/>
          <w:lang w:eastAsia="zh-CN"/>
        </w:rPr>
        <w:t>;</w:t>
      </w:r>
      <w:r w:rsidRPr="000A7281">
        <w:rPr>
          <w:rFonts w:ascii="Book Antiqua" w:eastAsia="Times New Roman" w:hAnsi="Book Antiqua" w:cs="Times New Roman"/>
          <w:color w:val="000000"/>
          <w:sz w:val="24"/>
          <w:szCs w:val="24"/>
          <w:u w:color="000000"/>
        </w:rPr>
        <w:t xml:space="preserve"> </w:t>
      </w:r>
      <w:r w:rsidR="00AA2424" w:rsidRPr="000A7281">
        <w:rPr>
          <w:rFonts w:ascii="Book Antiqua" w:eastAsia="Times New Roman" w:hAnsi="Book Antiqua" w:cs="Times New Roman"/>
          <w:color w:val="000000"/>
          <w:sz w:val="24"/>
          <w:szCs w:val="24"/>
          <w:u w:color="000000"/>
        </w:rPr>
        <w:t xml:space="preserve">Chronic </w:t>
      </w:r>
      <w:r w:rsidRPr="000A7281">
        <w:rPr>
          <w:rFonts w:ascii="Book Antiqua" w:eastAsia="Times New Roman" w:hAnsi="Book Antiqua" w:cs="Times New Roman"/>
          <w:color w:val="000000"/>
          <w:sz w:val="24"/>
          <w:szCs w:val="24"/>
          <w:u w:color="000000"/>
        </w:rPr>
        <w:t>myelogenous leukemia</w:t>
      </w:r>
    </w:p>
    <w:p w:rsidR="00C46F21" w:rsidRPr="000A7281" w:rsidRDefault="00C46F21" w:rsidP="000A7281">
      <w:pPr>
        <w:adjustRightInd w:val="0"/>
        <w:snapToGrid w:val="0"/>
        <w:spacing w:after="0" w:line="360" w:lineRule="auto"/>
        <w:jc w:val="both"/>
        <w:rPr>
          <w:rFonts w:ascii="Book Antiqua" w:hAnsi="Book Antiqua" w:cs="Times New Roman"/>
          <w:color w:val="000000"/>
          <w:sz w:val="24"/>
          <w:szCs w:val="24"/>
          <w:u w:color="000000"/>
          <w:lang w:eastAsia="zh-CN"/>
        </w:rPr>
      </w:pPr>
    </w:p>
    <w:p w:rsidR="00AA2424" w:rsidRPr="000A7281" w:rsidRDefault="00AA2424" w:rsidP="000A7281">
      <w:pPr>
        <w:adjustRightInd w:val="0"/>
        <w:snapToGrid w:val="0"/>
        <w:spacing w:after="0" w:line="360" w:lineRule="auto"/>
        <w:jc w:val="both"/>
        <w:rPr>
          <w:rFonts w:ascii="Book Antiqua" w:hAnsi="Book Antiqua" w:cs="Times New Roman"/>
          <w:color w:val="000000"/>
          <w:sz w:val="24"/>
          <w:szCs w:val="24"/>
          <w:u w:color="000000"/>
          <w:lang w:eastAsia="zh-CN"/>
        </w:rPr>
      </w:pPr>
      <w:bookmarkStart w:id="36" w:name="OLE_LINK98"/>
      <w:bookmarkStart w:id="37" w:name="OLE_LINK156"/>
      <w:bookmarkStart w:id="38" w:name="OLE_LINK196"/>
      <w:bookmarkStart w:id="39" w:name="OLE_LINK217"/>
      <w:bookmarkStart w:id="40" w:name="OLE_LINK242"/>
      <w:bookmarkStart w:id="41" w:name="OLE_LINK247"/>
      <w:bookmarkStart w:id="42" w:name="OLE_LINK311"/>
      <w:bookmarkStart w:id="43" w:name="OLE_LINK312"/>
      <w:bookmarkStart w:id="44" w:name="OLE_LINK325"/>
      <w:bookmarkStart w:id="45" w:name="OLE_LINK330"/>
      <w:bookmarkStart w:id="46" w:name="OLE_LINK513"/>
      <w:bookmarkStart w:id="47" w:name="OLE_LINK514"/>
      <w:bookmarkStart w:id="48" w:name="OLE_LINK464"/>
      <w:bookmarkStart w:id="49" w:name="OLE_LINK465"/>
      <w:bookmarkStart w:id="50" w:name="OLE_LINK466"/>
      <w:bookmarkStart w:id="51" w:name="OLE_LINK470"/>
      <w:bookmarkStart w:id="52" w:name="OLE_LINK471"/>
      <w:bookmarkStart w:id="53" w:name="OLE_LINK472"/>
      <w:bookmarkStart w:id="54" w:name="OLE_LINK474"/>
      <w:bookmarkStart w:id="55" w:name="OLE_LINK512"/>
      <w:bookmarkStart w:id="56" w:name="OLE_LINK800"/>
      <w:bookmarkStart w:id="57" w:name="OLE_LINK982"/>
      <w:bookmarkStart w:id="58" w:name="OLE_LINK1027"/>
      <w:bookmarkStart w:id="59" w:name="OLE_LINK504"/>
      <w:bookmarkStart w:id="60" w:name="OLE_LINK546"/>
      <w:bookmarkStart w:id="61" w:name="OLE_LINK547"/>
      <w:bookmarkStart w:id="62" w:name="OLE_LINK575"/>
      <w:bookmarkStart w:id="63" w:name="OLE_LINK640"/>
      <w:bookmarkStart w:id="64" w:name="OLE_LINK672"/>
      <w:bookmarkStart w:id="65" w:name="OLE_LINK714"/>
      <w:bookmarkStart w:id="66" w:name="OLE_LINK651"/>
      <w:bookmarkStart w:id="67" w:name="OLE_LINK652"/>
      <w:bookmarkStart w:id="68" w:name="OLE_LINK744"/>
      <w:bookmarkStart w:id="69" w:name="OLE_LINK758"/>
      <w:bookmarkStart w:id="70" w:name="OLE_LINK787"/>
      <w:bookmarkStart w:id="71" w:name="OLE_LINK807"/>
      <w:bookmarkStart w:id="72" w:name="OLE_LINK820"/>
      <w:bookmarkStart w:id="73" w:name="OLE_LINK862"/>
      <w:bookmarkStart w:id="74" w:name="OLE_LINK879"/>
      <w:bookmarkStart w:id="75" w:name="OLE_LINK906"/>
      <w:bookmarkStart w:id="76" w:name="OLE_LINK928"/>
      <w:bookmarkStart w:id="77" w:name="OLE_LINK960"/>
      <w:bookmarkStart w:id="78" w:name="OLE_LINK861"/>
      <w:bookmarkStart w:id="79" w:name="OLE_LINK983"/>
      <w:bookmarkStart w:id="80" w:name="OLE_LINK1334"/>
      <w:bookmarkStart w:id="81" w:name="OLE_LINK1029"/>
      <w:bookmarkStart w:id="82" w:name="OLE_LINK1060"/>
      <w:bookmarkStart w:id="83" w:name="OLE_LINK1061"/>
      <w:bookmarkStart w:id="84" w:name="OLE_LINK1348"/>
      <w:bookmarkStart w:id="85" w:name="OLE_LINK1086"/>
      <w:bookmarkStart w:id="86" w:name="OLE_LINK1100"/>
      <w:bookmarkStart w:id="87" w:name="OLE_LINK1125"/>
      <w:bookmarkStart w:id="88" w:name="OLE_LINK1163"/>
      <w:bookmarkStart w:id="89" w:name="OLE_LINK1193"/>
      <w:bookmarkStart w:id="90" w:name="OLE_LINK1219"/>
      <w:bookmarkStart w:id="91" w:name="OLE_LINK1247"/>
      <w:bookmarkStart w:id="92" w:name="OLE_LINK1284"/>
      <w:bookmarkStart w:id="93" w:name="OLE_LINK1313"/>
      <w:bookmarkStart w:id="94" w:name="OLE_LINK1361"/>
      <w:bookmarkStart w:id="95" w:name="OLE_LINK1384"/>
      <w:bookmarkStart w:id="96" w:name="OLE_LINK1403"/>
      <w:bookmarkStart w:id="97" w:name="OLE_LINK1437"/>
      <w:bookmarkStart w:id="98" w:name="OLE_LINK1454"/>
      <w:bookmarkStart w:id="99" w:name="OLE_LINK1480"/>
      <w:bookmarkStart w:id="100" w:name="OLE_LINK1504"/>
      <w:bookmarkStart w:id="101" w:name="OLE_LINK1516"/>
      <w:bookmarkStart w:id="102" w:name="OLE_LINK135"/>
      <w:bookmarkStart w:id="103" w:name="OLE_LINK216"/>
      <w:bookmarkStart w:id="104" w:name="OLE_LINK259"/>
      <w:bookmarkStart w:id="105" w:name="OLE_LINK1186"/>
      <w:bookmarkStart w:id="106" w:name="OLE_LINK1265"/>
      <w:bookmarkStart w:id="107" w:name="OLE_LINK1373"/>
      <w:bookmarkStart w:id="108" w:name="OLE_LINK1478"/>
      <w:bookmarkStart w:id="109" w:name="OLE_LINK1644"/>
      <w:bookmarkStart w:id="110" w:name="OLE_LINK1884"/>
      <w:bookmarkStart w:id="111" w:name="OLE_LINK1885"/>
      <w:bookmarkStart w:id="112" w:name="OLE_LINK1538"/>
      <w:bookmarkStart w:id="113" w:name="OLE_LINK1539"/>
      <w:bookmarkStart w:id="114" w:name="OLE_LINK1543"/>
      <w:bookmarkStart w:id="115" w:name="OLE_LINK1549"/>
      <w:bookmarkStart w:id="116" w:name="OLE_LINK1778"/>
      <w:bookmarkStart w:id="117" w:name="OLE_LINK1756"/>
      <w:bookmarkStart w:id="118" w:name="OLE_LINK1776"/>
      <w:bookmarkStart w:id="119" w:name="OLE_LINK1777"/>
      <w:bookmarkStart w:id="120" w:name="OLE_LINK1868"/>
      <w:bookmarkStart w:id="121" w:name="OLE_LINK1744"/>
      <w:bookmarkStart w:id="122" w:name="OLE_LINK1817"/>
      <w:bookmarkStart w:id="123" w:name="OLE_LINK1835"/>
      <w:bookmarkStart w:id="124" w:name="OLE_LINK1866"/>
      <w:bookmarkStart w:id="125" w:name="OLE_LINK1882"/>
      <w:bookmarkStart w:id="126" w:name="OLE_LINK1901"/>
      <w:bookmarkStart w:id="127" w:name="OLE_LINK1902"/>
      <w:bookmarkStart w:id="128" w:name="OLE_LINK2013"/>
      <w:bookmarkStart w:id="129" w:name="OLE_LINK1894"/>
      <w:bookmarkStart w:id="130" w:name="OLE_LINK1929"/>
      <w:bookmarkStart w:id="131" w:name="OLE_LINK1941"/>
      <w:bookmarkStart w:id="132" w:name="OLE_LINK1995"/>
      <w:bookmarkStart w:id="133" w:name="OLE_LINK1938"/>
      <w:bookmarkStart w:id="134" w:name="OLE_LINK2081"/>
      <w:bookmarkStart w:id="135" w:name="OLE_LINK2082"/>
      <w:bookmarkStart w:id="136" w:name="OLE_LINK2292"/>
      <w:bookmarkStart w:id="137" w:name="OLE_LINK1931"/>
      <w:bookmarkStart w:id="138" w:name="OLE_LINK1964"/>
      <w:bookmarkStart w:id="139" w:name="OLE_LINK2020"/>
      <w:bookmarkStart w:id="140" w:name="OLE_LINK2071"/>
      <w:bookmarkStart w:id="141" w:name="OLE_LINK2134"/>
      <w:bookmarkStart w:id="142" w:name="OLE_LINK2265"/>
      <w:bookmarkStart w:id="143" w:name="OLE_LINK2562"/>
      <w:bookmarkStart w:id="144" w:name="OLE_LINK1923"/>
      <w:bookmarkStart w:id="145" w:name="OLE_LINK2192"/>
      <w:bookmarkStart w:id="146" w:name="OLE_LINK2110"/>
      <w:bookmarkStart w:id="147" w:name="OLE_LINK2445"/>
      <w:bookmarkStart w:id="148" w:name="OLE_LINK2446"/>
      <w:bookmarkStart w:id="149" w:name="OLE_LINK2169"/>
      <w:bookmarkStart w:id="150" w:name="OLE_LINK2190"/>
      <w:bookmarkStart w:id="151" w:name="OLE_LINK2331"/>
      <w:bookmarkStart w:id="152" w:name="OLE_LINK2345"/>
      <w:bookmarkStart w:id="153" w:name="OLE_LINK2467"/>
      <w:bookmarkStart w:id="154" w:name="OLE_LINK2484"/>
      <w:bookmarkStart w:id="155" w:name="OLE_LINK2157"/>
      <w:bookmarkStart w:id="156" w:name="OLE_LINK2221"/>
      <w:bookmarkStart w:id="157" w:name="OLE_LINK2252"/>
      <w:bookmarkStart w:id="158" w:name="OLE_LINK2348"/>
      <w:bookmarkStart w:id="159" w:name="OLE_LINK2451"/>
      <w:bookmarkStart w:id="160" w:name="OLE_LINK2627"/>
      <w:bookmarkStart w:id="161" w:name="OLE_LINK2482"/>
      <w:bookmarkStart w:id="162" w:name="OLE_LINK2663"/>
      <w:bookmarkStart w:id="163" w:name="OLE_LINK2761"/>
      <w:bookmarkStart w:id="164" w:name="OLE_LINK2856"/>
      <w:bookmarkStart w:id="165" w:name="OLE_LINK2993"/>
      <w:bookmarkStart w:id="166" w:name="OLE_LINK2643"/>
      <w:bookmarkStart w:id="167" w:name="OLE_LINK2583"/>
      <w:bookmarkStart w:id="168" w:name="OLE_LINK2762"/>
      <w:bookmarkStart w:id="169" w:name="OLE_LINK2962"/>
      <w:bookmarkStart w:id="170" w:name="OLE_LINK2582"/>
      <w:r w:rsidRPr="000A7281">
        <w:rPr>
          <w:rFonts w:ascii="Book Antiqua" w:hAnsi="Book Antiqua" w:cs="Times New Roman"/>
          <w:b/>
          <w:color w:val="000000"/>
          <w:sz w:val="24"/>
          <w:szCs w:val="24"/>
          <w:u w:color="000000"/>
          <w:lang w:val="en-GB" w:eastAsia="zh-CN"/>
        </w:rPr>
        <w:t xml:space="preserve">© </w:t>
      </w:r>
      <w:r w:rsidRPr="000A7281">
        <w:rPr>
          <w:rFonts w:ascii="Book Antiqua" w:hAnsi="Book Antiqua" w:cs="Times New Roman"/>
          <w:b/>
          <w:color w:val="000000"/>
          <w:sz w:val="24"/>
          <w:szCs w:val="24"/>
          <w:u w:color="000000"/>
          <w:lang w:eastAsia="zh-CN"/>
        </w:rPr>
        <w:t>The Author(s) 2015.</w:t>
      </w:r>
      <w:r w:rsidRPr="000A7281">
        <w:rPr>
          <w:rFonts w:ascii="Book Antiqua" w:hAnsi="Book Antiqua" w:cs="Times New Roman"/>
          <w:color w:val="000000"/>
          <w:sz w:val="24"/>
          <w:szCs w:val="24"/>
          <w:u w:color="000000"/>
          <w:lang w:eastAsia="zh-CN"/>
        </w:rPr>
        <w:t xml:space="preserve"> Published by </w:t>
      </w:r>
      <w:r w:rsidRPr="000A7281">
        <w:rPr>
          <w:rFonts w:ascii="Book Antiqua" w:hAnsi="Book Antiqua" w:cs="Times New Roman"/>
          <w:color w:val="000000"/>
          <w:sz w:val="24"/>
          <w:szCs w:val="24"/>
          <w:u w:color="000000"/>
          <w:lang w:val="en-GB" w:eastAsia="zh-CN"/>
        </w:rPr>
        <w:t>Baishideng Publishing Group Inc.</w:t>
      </w:r>
      <w:r w:rsidRPr="000A7281">
        <w:rPr>
          <w:rFonts w:ascii="Book Antiqua" w:hAnsi="Book Antiqua" w:cs="Times New Roman"/>
          <w:color w:val="000000"/>
          <w:sz w:val="24"/>
          <w:szCs w:val="24"/>
          <w:u w:color="000000"/>
          <w:lang w:eastAsia="zh-CN"/>
        </w:rPr>
        <w:t xml:space="preserve"> All rights reserved.</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rsidR="00AA2424" w:rsidRPr="000A7281" w:rsidRDefault="00AA2424" w:rsidP="000A7281">
      <w:pPr>
        <w:adjustRightInd w:val="0"/>
        <w:snapToGrid w:val="0"/>
        <w:spacing w:after="0" w:line="360" w:lineRule="auto"/>
        <w:jc w:val="both"/>
        <w:rPr>
          <w:rFonts w:ascii="Book Antiqua" w:hAnsi="Book Antiqua" w:cs="Times New Roman"/>
          <w:color w:val="000000"/>
          <w:sz w:val="24"/>
          <w:szCs w:val="24"/>
          <w:u w:color="000000"/>
          <w:lang w:eastAsia="zh-CN"/>
        </w:rPr>
      </w:pPr>
    </w:p>
    <w:p w:rsidR="00C46F21" w:rsidRPr="000A7281" w:rsidRDefault="00C46F21" w:rsidP="000A7281">
      <w:pPr>
        <w:autoSpaceDE w:val="0"/>
        <w:autoSpaceDN w:val="0"/>
        <w:adjustRightInd w:val="0"/>
        <w:snapToGrid w:val="0"/>
        <w:spacing w:after="0" w:line="360" w:lineRule="auto"/>
        <w:jc w:val="both"/>
        <w:rPr>
          <w:rFonts w:ascii="Book Antiqua" w:eastAsia="Arial Unicode MS" w:hAnsi="Book Antiqua" w:cs="Times New Roman"/>
          <w:sz w:val="24"/>
          <w:szCs w:val="24"/>
        </w:rPr>
      </w:pPr>
      <w:r w:rsidRPr="000A7281">
        <w:rPr>
          <w:rFonts w:ascii="Book Antiqua" w:eastAsia="Arial Unicode MS" w:hAnsi="Book Antiqua" w:cs="Times New Roman"/>
          <w:b/>
          <w:sz w:val="24"/>
          <w:szCs w:val="24"/>
        </w:rPr>
        <w:t>Core</w:t>
      </w:r>
      <w:r w:rsidR="00AA2424" w:rsidRPr="000A7281">
        <w:rPr>
          <w:rFonts w:ascii="Book Antiqua" w:eastAsia="Arial Unicode MS" w:hAnsi="Book Antiqua" w:cs="Times New Roman"/>
          <w:b/>
          <w:sz w:val="24"/>
          <w:szCs w:val="24"/>
        </w:rPr>
        <w:t xml:space="preserve"> tip</w:t>
      </w:r>
      <w:r w:rsidRPr="000A7281">
        <w:rPr>
          <w:rFonts w:ascii="Book Antiqua" w:eastAsia="Arial Unicode MS" w:hAnsi="Book Antiqua" w:cs="Times New Roman"/>
          <w:b/>
          <w:sz w:val="24"/>
          <w:szCs w:val="24"/>
        </w:rPr>
        <w:t>:</w:t>
      </w:r>
      <w:r w:rsidR="00AA2424" w:rsidRPr="000A7281">
        <w:rPr>
          <w:rFonts w:ascii="Book Antiqua" w:eastAsia="Arial Unicode MS" w:hAnsi="Book Antiqua" w:cs="Times New Roman"/>
          <w:b/>
          <w:sz w:val="24"/>
          <w:szCs w:val="24"/>
        </w:rPr>
        <w:t xml:space="preserve"> </w:t>
      </w:r>
      <w:r w:rsidRPr="000A7281">
        <w:rPr>
          <w:rFonts w:ascii="Book Antiqua" w:eastAsia="Arial Unicode MS" w:hAnsi="Book Antiqua" w:cs="Times New Roman"/>
          <w:sz w:val="24"/>
          <w:szCs w:val="24"/>
        </w:rPr>
        <w:t>Myeloid sarcoma rarely presents in the gastrointestinal tract.</w:t>
      </w:r>
      <w:r w:rsidR="00AA2424" w:rsidRPr="000A7281">
        <w:rPr>
          <w:rFonts w:ascii="Book Antiqua" w:eastAsia="Arial Unicode MS" w:hAnsi="Book Antiqua" w:cs="Times New Roman"/>
          <w:sz w:val="24"/>
          <w:szCs w:val="24"/>
        </w:rPr>
        <w:t xml:space="preserve"> </w:t>
      </w:r>
      <w:r w:rsidRPr="000A7281">
        <w:rPr>
          <w:rFonts w:ascii="Book Antiqua" w:eastAsia="Arial Unicode MS" w:hAnsi="Book Antiqua" w:cs="Times New Roman"/>
          <w:sz w:val="24"/>
          <w:szCs w:val="24"/>
        </w:rPr>
        <w:t>Rarer still, does myeloid sarcoma manifest in the gastrointestinal tract without systemic involvement by a myeloid neoplasm.</w:t>
      </w:r>
      <w:r w:rsidR="00AA2424" w:rsidRPr="000A7281">
        <w:rPr>
          <w:rFonts w:ascii="Book Antiqua" w:eastAsia="Arial Unicode MS" w:hAnsi="Book Antiqua" w:cs="Times New Roman"/>
          <w:sz w:val="24"/>
          <w:szCs w:val="24"/>
        </w:rPr>
        <w:t xml:space="preserve"> </w:t>
      </w:r>
      <w:r w:rsidRPr="000A7281">
        <w:rPr>
          <w:rFonts w:ascii="Book Antiqua" w:eastAsia="Arial Unicode MS" w:hAnsi="Book Antiqua" w:cs="Times New Roman"/>
          <w:sz w:val="24"/>
          <w:szCs w:val="24"/>
        </w:rPr>
        <w:t xml:space="preserve">This case report documents the first instance in the English literature wherein an isolated extramedullary site of myeloid sarcoma adopting the form of a colonic polyp was found to be a harbinger of chronic myelogenous leukemia. </w:t>
      </w:r>
    </w:p>
    <w:p w:rsidR="00C46F21" w:rsidRPr="000A7281" w:rsidRDefault="00C46F21" w:rsidP="000A7281">
      <w:pPr>
        <w:autoSpaceDE w:val="0"/>
        <w:autoSpaceDN w:val="0"/>
        <w:adjustRightInd w:val="0"/>
        <w:snapToGrid w:val="0"/>
        <w:spacing w:after="0" w:line="360" w:lineRule="auto"/>
        <w:jc w:val="both"/>
        <w:rPr>
          <w:rFonts w:ascii="Book Antiqua" w:eastAsia="Arial Unicode MS" w:hAnsi="Book Antiqua" w:cs="Times New Roman"/>
          <w:sz w:val="24"/>
          <w:szCs w:val="24"/>
          <w:lang w:eastAsia="zh-CN"/>
        </w:rPr>
      </w:pPr>
    </w:p>
    <w:p w:rsidR="007C41F4" w:rsidRPr="000A7281" w:rsidRDefault="007C41F4" w:rsidP="000A7281">
      <w:pPr>
        <w:adjustRightInd w:val="0"/>
        <w:snapToGrid w:val="0"/>
        <w:spacing w:after="0" w:line="360" w:lineRule="auto"/>
        <w:jc w:val="both"/>
        <w:rPr>
          <w:rFonts w:ascii="Book Antiqua" w:eastAsia="Arial Unicode MS" w:hAnsi="Book Antiqua" w:cs="Times New Roman"/>
          <w:sz w:val="24"/>
          <w:szCs w:val="24"/>
          <w:lang w:eastAsia="zh-CN"/>
        </w:rPr>
      </w:pPr>
      <w:r w:rsidRPr="000A7281">
        <w:rPr>
          <w:rFonts w:ascii="Book Antiqua" w:eastAsia="Times New Roman" w:hAnsi="Book Antiqua" w:cs="Times New Roman"/>
          <w:color w:val="000000"/>
          <w:sz w:val="24"/>
          <w:szCs w:val="24"/>
          <w:u w:color="000000"/>
          <w:lang w:val="es-ES_tradnl"/>
        </w:rPr>
        <w:lastRenderedPageBreak/>
        <w:t>Rogers</w:t>
      </w:r>
      <w:r w:rsidRPr="000A7281">
        <w:rPr>
          <w:rFonts w:ascii="Book Antiqua" w:hAnsi="Book Antiqua" w:cs="Times New Roman"/>
          <w:color w:val="000000"/>
          <w:sz w:val="24"/>
          <w:szCs w:val="24"/>
          <w:u w:color="000000"/>
          <w:lang w:val="es-ES_tradnl" w:eastAsia="zh-CN"/>
        </w:rPr>
        <w:t xml:space="preserve"> R</w:t>
      </w:r>
      <w:r w:rsidRPr="000A7281">
        <w:rPr>
          <w:rFonts w:ascii="Book Antiqua" w:eastAsia="Times New Roman" w:hAnsi="Book Antiqua" w:cs="Times New Roman"/>
          <w:color w:val="000000"/>
          <w:sz w:val="24"/>
          <w:szCs w:val="24"/>
          <w:u w:color="000000"/>
          <w:lang w:val="es-ES_tradnl"/>
        </w:rPr>
        <w:t>, Ettel</w:t>
      </w:r>
      <w:r w:rsidRPr="000A7281">
        <w:rPr>
          <w:rFonts w:ascii="Book Antiqua" w:hAnsi="Book Antiqua" w:cs="Times New Roman"/>
          <w:color w:val="000000"/>
          <w:sz w:val="24"/>
          <w:szCs w:val="24"/>
          <w:u w:color="000000"/>
          <w:lang w:val="es-ES_tradnl" w:eastAsia="zh-CN"/>
        </w:rPr>
        <w:t xml:space="preserve"> M</w:t>
      </w:r>
      <w:r w:rsidRPr="000A7281">
        <w:rPr>
          <w:rFonts w:ascii="Book Antiqua" w:eastAsia="Times New Roman" w:hAnsi="Book Antiqua" w:cs="Times New Roman"/>
          <w:color w:val="000000"/>
          <w:sz w:val="24"/>
          <w:szCs w:val="24"/>
          <w:u w:color="000000"/>
          <w:lang w:val="es-ES_tradnl"/>
        </w:rPr>
        <w:t>, Cho</w:t>
      </w:r>
      <w:r w:rsidRPr="000A7281">
        <w:rPr>
          <w:rFonts w:ascii="Book Antiqua" w:hAnsi="Book Antiqua" w:cs="Times New Roman"/>
          <w:color w:val="000000"/>
          <w:sz w:val="24"/>
          <w:szCs w:val="24"/>
          <w:u w:color="000000"/>
          <w:lang w:val="es-ES_tradnl" w:eastAsia="zh-CN"/>
        </w:rPr>
        <w:t xml:space="preserve"> M</w:t>
      </w:r>
      <w:r w:rsidRPr="000A7281">
        <w:rPr>
          <w:rFonts w:ascii="Book Antiqua" w:eastAsia="Times New Roman" w:hAnsi="Book Antiqua" w:cs="Times New Roman"/>
          <w:color w:val="000000"/>
          <w:sz w:val="24"/>
          <w:szCs w:val="24"/>
          <w:u w:color="000000"/>
          <w:lang w:val="es-ES_tradnl"/>
        </w:rPr>
        <w:t>, Chan</w:t>
      </w:r>
      <w:r w:rsidRPr="000A7281">
        <w:rPr>
          <w:rFonts w:ascii="Book Antiqua" w:hAnsi="Book Antiqua" w:cs="Times New Roman"/>
          <w:color w:val="000000"/>
          <w:sz w:val="24"/>
          <w:szCs w:val="24"/>
          <w:u w:color="000000"/>
          <w:lang w:val="es-ES_tradnl" w:eastAsia="zh-CN"/>
        </w:rPr>
        <w:t xml:space="preserve"> A</w:t>
      </w:r>
      <w:r w:rsidRPr="000A7281">
        <w:rPr>
          <w:rFonts w:ascii="Book Antiqua" w:eastAsia="Times New Roman" w:hAnsi="Book Antiqua" w:cs="Times New Roman"/>
          <w:color w:val="000000"/>
          <w:sz w:val="24"/>
          <w:szCs w:val="24"/>
          <w:u w:color="000000"/>
          <w:lang w:val="es-ES_tradnl"/>
        </w:rPr>
        <w:t>, Wu</w:t>
      </w:r>
      <w:r w:rsidRPr="000A7281">
        <w:rPr>
          <w:rFonts w:ascii="Book Antiqua" w:hAnsi="Book Antiqua" w:cs="Times New Roman"/>
          <w:color w:val="000000"/>
          <w:sz w:val="24"/>
          <w:szCs w:val="24"/>
          <w:u w:color="000000"/>
          <w:lang w:val="es-ES_tradnl" w:eastAsia="zh-CN"/>
        </w:rPr>
        <w:t xml:space="preserve"> XJ</w:t>
      </w:r>
      <w:r w:rsidRPr="000A7281">
        <w:rPr>
          <w:rFonts w:ascii="Book Antiqua" w:eastAsia="Times New Roman" w:hAnsi="Book Antiqua" w:cs="Times New Roman"/>
          <w:color w:val="000000"/>
          <w:sz w:val="24"/>
          <w:szCs w:val="24"/>
          <w:u w:color="000000"/>
          <w:lang w:val="es-ES_tradnl"/>
        </w:rPr>
        <w:t>, Neto</w:t>
      </w:r>
      <w:r w:rsidRPr="000A7281">
        <w:rPr>
          <w:rFonts w:ascii="Book Antiqua" w:hAnsi="Book Antiqua" w:cs="Times New Roman"/>
          <w:color w:val="000000"/>
          <w:sz w:val="24"/>
          <w:szCs w:val="24"/>
          <w:u w:color="000000"/>
          <w:lang w:val="es-ES_tradnl" w:eastAsia="zh-CN"/>
        </w:rPr>
        <w:t xml:space="preserve"> AG. </w:t>
      </w:r>
      <w:r w:rsidRPr="000A7281">
        <w:rPr>
          <w:rFonts w:ascii="Book Antiqua" w:eastAsia="Arial Unicode MS" w:hAnsi="Book Antiqua" w:cs="Times New Roman"/>
          <w:sz w:val="24"/>
          <w:szCs w:val="24"/>
        </w:rPr>
        <w:t>Myeloid sarcoma presenting as a colon polyp and harbinger of chronic myelogenous leukemia</w:t>
      </w:r>
      <w:r w:rsidRPr="000A7281">
        <w:rPr>
          <w:rFonts w:ascii="Book Antiqua" w:eastAsia="Arial Unicode MS" w:hAnsi="Book Antiqua" w:cs="Times New Roman"/>
          <w:sz w:val="24"/>
          <w:szCs w:val="24"/>
          <w:lang w:eastAsia="zh-CN"/>
        </w:rPr>
        <w:t xml:space="preserve">. </w:t>
      </w:r>
      <w:r w:rsidRPr="000A7281">
        <w:rPr>
          <w:rFonts w:ascii="Book Antiqua" w:eastAsia="Arial Unicode MS" w:hAnsi="Book Antiqua" w:cs="Times New Roman"/>
          <w:i/>
          <w:sz w:val="24"/>
          <w:szCs w:val="24"/>
          <w:lang w:eastAsia="zh-CN"/>
        </w:rPr>
        <w:t>World J Gastroenterol</w:t>
      </w:r>
      <w:r w:rsidRPr="000A7281">
        <w:rPr>
          <w:rFonts w:ascii="Book Antiqua" w:eastAsia="Arial Unicode MS" w:hAnsi="Book Antiqua" w:cs="Times New Roman"/>
          <w:sz w:val="24"/>
          <w:szCs w:val="24"/>
          <w:lang w:eastAsia="zh-CN"/>
        </w:rPr>
        <w:t xml:space="preserve"> 2015; In press</w:t>
      </w:r>
    </w:p>
    <w:p w:rsidR="007C41F4" w:rsidRPr="000A7281" w:rsidRDefault="007C41F4" w:rsidP="000A7281">
      <w:pPr>
        <w:adjustRightInd w:val="0"/>
        <w:snapToGrid w:val="0"/>
        <w:spacing w:after="0" w:line="360" w:lineRule="auto"/>
        <w:jc w:val="both"/>
        <w:rPr>
          <w:rFonts w:ascii="Book Antiqua" w:hAnsi="Book Antiqua" w:cs="Times New Roman"/>
          <w:color w:val="000000"/>
          <w:sz w:val="24"/>
          <w:szCs w:val="24"/>
          <w:u w:color="000000"/>
          <w:vertAlign w:val="superscript"/>
          <w:lang w:val="es-ES_tradnl" w:eastAsia="zh-CN"/>
        </w:rPr>
      </w:pPr>
      <w:r w:rsidRPr="000A7281">
        <w:rPr>
          <w:rFonts w:ascii="Book Antiqua" w:hAnsi="Book Antiqua" w:cs="Times New Roman"/>
          <w:color w:val="000000"/>
          <w:sz w:val="24"/>
          <w:szCs w:val="24"/>
          <w:u w:color="000000"/>
          <w:vertAlign w:val="superscript"/>
          <w:lang w:val="es-ES_tradnl" w:eastAsia="zh-CN"/>
        </w:rPr>
        <w:br w:type="page"/>
      </w:r>
    </w:p>
    <w:p w:rsidR="00C46F21" w:rsidRPr="000A7281" w:rsidRDefault="00C46F21" w:rsidP="000A7281">
      <w:pPr>
        <w:autoSpaceDE w:val="0"/>
        <w:autoSpaceDN w:val="0"/>
        <w:adjustRightInd w:val="0"/>
        <w:snapToGrid w:val="0"/>
        <w:spacing w:after="0" w:line="360" w:lineRule="auto"/>
        <w:jc w:val="both"/>
        <w:rPr>
          <w:rFonts w:ascii="Book Antiqua" w:eastAsia="Arial Unicode MS" w:hAnsi="Book Antiqua" w:cs="Times New Roman"/>
          <w:b/>
          <w:sz w:val="24"/>
          <w:szCs w:val="24"/>
        </w:rPr>
      </w:pPr>
      <w:r w:rsidRPr="000A7281">
        <w:rPr>
          <w:rFonts w:ascii="Book Antiqua" w:eastAsia="Arial Unicode MS" w:hAnsi="Book Antiqua" w:cs="Times New Roman"/>
          <w:b/>
          <w:sz w:val="24"/>
          <w:szCs w:val="24"/>
        </w:rPr>
        <w:lastRenderedPageBreak/>
        <w:t>INTRODUCTION</w:t>
      </w:r>
    </w:p>
    <w:p w:rsidR="00C46F21" w:rsidRPr="000A7281" w:rsidRDefault="00C46F21" w:rsidP="000A7281">
      <w:pPr>
        <w:adjustRightInd w:val="0"/>
        <w:snapToGrid w:val="0"/>
        <w:spacing w:after="0" w:line="360" w:lineRule="auto"/>
        <w:jc w:val="both"/>
        <w:rPr>
          <w:rFonts w:ascii="Book Antiqua" w:eastAsia="Times New Roman" w:hAnsi="Book Antiqua" w:cs="Times New Roman"/>
          <w:color w:val="000000"/>
          <w:sz w:val="24"/>
          <w:szCs w:val="24"/>
          <w:u w:color="000000"/>
        </w:rPr>
      </w:pPr>
      <w:r w:rsidRPr="000A7281">
        <w:rPr>
          <w:rFonts w:ascii="Book Antiqua" w:eastAsia="Times New Roman" w:hAnsi="Book Antiqua" w:cs="Times New Roman"/>
          <w:color w:val="000000"/>
          <w:sz w:val="24"/>
          <w:szCs w:val="24"/>
          <w:u w:color="000000"/>
        </w:rPr>
        <w:t>Myeloid sarcoma (MS) is defined</w:t>
      </w:r>
      <w:r w:rsidR="00592223" w:rsidRPr="000A7281">
        <w:rPr>
          <w:rFonts w:ascii="Book Antiqua" w:eastAsia="Times New Roman" w:hAnsi="Book Antiqua" w:cs="Times New Roman"/>
          <w:color w:val="000000"/>
          <w:sz w:val="24"/>
          <w:szCs w:val="24"/>
          <w:u w:color="000000"/>
        </w:rPr>
        <w:t xml:space="preserve"> as an extramedullary tumor composed </w:t>
      </w:r>
      <w:r w:rsidRPr="000A7281">
        <w:rPr>
          <w:rFonts w:ascii="Book Antiqua" w:eastAsia="Times New Roman" w:hAnsi="Book Antiqua" w:cs="Times New Roman"/>
          <w:color w:val="000000"/>
          <w:sz w:val="24"/>
          <w:szCs w:val="24"/>
          <w:u w:color="000000"/>
        </w:rPr>
        <w:t xml:space="preserve">of myeloid </w:t>
      </w:r>
      <w:r w:rsidR="00592223" w:rsidRPr="000A7281">
        <w:rPr>
          <w:rFonts w:ascii="Book Antiqua" w:eastAsia="Times New Roman" w:hAnsi="Book Antiqua" w:cs="Times New Roman"/>
          <w:color w:val="000000"/>
          <w:sz w:val="24"/>
          <w:szCs w:val="24"/>
          <w:u w:color="000000"/>
        </w:rPr>
        <w:t>precursors</w:t>
      </w:r>
      <w:r w:rsidRPr="000A7281">
        <w:rPr>
          <w:rFonts w:ascii="Book Antiqua" w:eastAsia="Times New Roman" w:hAnsi="Book Antiqua" w:cs="Times New Roman"/>
          <w:color w:val="000000"/>
          <w:sz w:val="24"/>
          <w:szCs w:val="24"/>
          <w:u w:color="000000"/>
        </w:rPr>
        <w:t xml:space="preserve"> </w:t>
      </w:r>
      <w:r w:rsidR="00592223" w:rsidRPr="000A7281">
        <w:rPr>
          <w:rFonts w:ascii="Book Antiqua" w:eastAsia="Times New Roman" w:hAnsi="Book Antiqua" w:cs="Times New Roman"/>
          <w:color w:val="000000"/>
          <w:sz w:val="24"/>
          <w:szCs w:val="24"/>
          <w:u w:color="000000"/>
        </w:rPr>
        <w:t>which efface</w:t>
      </w:r>
      <w:r w:rsidRPr="000A7281">
        <w:rPr>
          <w:rFonts w:ascii="Book Antiqua" w:eastAsia="Times New Roman" w:hAnsi="Book Antiqua" w:cs="Times New Roman"/>
          <w:color w:val="000000"/>
          <w:sz w:val="24"/>
          <w:szCs w:val="24"/>
          <w:u w:color="000000"/>
        </w:rPr>
        <w:t xml:space="preserve"> the normal architecture of the involved tissue</w:t>
      </w:r>
      <w:r w:rsidR="007C41F4" w:rsidRPr="000A7281">
        <w:rPr>
          <w:rFonts w:ascii="Book Antiqua" w:eastAsia="Times New Roman" w:hAnsi="Book Antiqua" w:cs="Times New Roman"/>
          <w:color w:val="000000"/>
          <w:sz w:val="24"/>
          <w:szCs w:val="24"/>
          <w:u w:color="000000"/>
          <w:vertAlign w:val="superscript"/>
        </w:rPr>
        <w:t>[1-3]</w:t>
      </w:r>
      <w:r w:rsidR="00F617BB" w:rsidRPr="000A7281">
        <w:rPr>
          <w:rFonts w:ascii="Book Antiqua" w:eastAsia="Times New Roman" w:hAnsi="Book Antiqua" w:cs="Times New Roman"/>
          <w:color w:val="000000"/>
          <w:sz w:val="24"/>
          <w:szCs w:val="24"/>
          <w:u w:color="000000"/>
        </w:rPr>
        <w:t>.</w:t>
      </w:r>
      <w:r w:rsidR="00AA2424" w:rsidRPr="000A7281">
        <w:rPr>
          <w:rFonts w:ascii="Book Antiqua" w:eastAsia="Times New Roman" w:hAnsi="Book Antiqua" w:cs="Times New Roman"/>
          <w:color w:val="000000"/>
          <w:sz w:val="24"/>
          <w:szCs w:val="24"/>
          <w:u w:color="000000"/>
          <w:vertAlign w:val="superscript"/>
        </w:rPr>
        <w:t xml:space="preserve"> </w:t>
      </w:r>
      <w:r w:rsidRPr="000A7281">
        <w:rPr>
          <w:rFonts w:ascii="Book Antiqua" w:eastAsia="Times New Roman" w:hAnsi="Book Antiqua" w:cs="Times New Roman"/>
          <w:color w:val="000000"/>
          <w:sz w:val="24"/>
          <w:szCs w:val="24"/>
          <w:u w:color="000000"/>
        </w:rPr>
        <w:t xml:space="preserve">There is a predilection for males and the median age at diagnosis is 56 </w:t>
      </w:r>
      <w:r w:rsidR="00F617BB" w:rsidRPr="000A7281">
        <w:rPr>
          <w:rFonts w:ascii="Book Antiqua" w:eastAsia="Times New Roman" w:hAnsi="Book Antiqua" w:cs="Times New Roman"/>
          <w:color w:val="000000"/>
          <w:sz w:val="24"/>
          <w:szCs w:val="24"/>
          <w:u w:color="000000"/>
        </w:rPr>
        <w:t>years</w:t>
      </w:r>
      <w:r w:rsidR="007C41F4" w:rsidRPr="000A7281">
        <w:rPr>
          <w:rFonts w:ascii="Book Antiqua" w:eastAsia="Times New Roman" w:hAnsi="Book Antiqua" w:cs="Times New Roman"/>
          <w:color w:val="000000"/>
          <w:sz w:val="24"/>
          <w:szCs w:val="24"/>
          <w:u w:color="000000"/>
          <w:vertAlign w:val="superscript"/>
        </w:rPr>
        <w:t>[1-3]</w:t>
      </w:r>
      <w:r w:rsidRPr="000A7281">
        <w:rPr>
          <w:rFonts w:ascii="Book Antiqua" w:eastAsia="Times New Roman" w:hAnsi="Book Antiqua" w:cs="Times New Roman"/>
          <w:color w:val="000000"/>
          <w:sz w:val="24"/>
          <w:szCs w:val="24"/>
          <w:u w:color="000000"/>
        </w:rPr>
        <w:t>.</w:t>
      </w:r>
      <w:r w:rsidR="00A947F2" w:rsidRPr="000A7281">
        <w:rPr>
          <w:rFonts w:ascii="Book Antiqua" w:eastAsia="Times New Roman" w:hAnsi="Book Antiqua" w:cs="Times New Roman"/>
          <w:color w:val="000000"/>
          <w:sz w:val="24"/>
          <w:szCs w:val="24"/>
          <w:u w:color="000000"/>
          <w:vertAlign w:val="superscript"/>
        </w:rPr>
        <w:t xml:space="preserve"> </w:t>
      </w:r>
      <w:r w:rsidRPr="000A7281">
        <w:rPr>
          <w:rFonts w:ascii="Book Antiqua" w:eastAsia="Times New Roman" w:hAnsi="Book Antiqua" w:cs="Times New Roman"/>
          <w:color w:val="000000"/>
          <w:sz w:val="24"/>
          <w:szCs w:val="24"/>
          <w:u w:color="000000"/>
        </w:rPr>
        <w:t xml:space="preserve">MS occurring </w:t>
      </w:r>
      <w:r w:rsidRPr="000A7281">
        <w:rPr>
          <w:rFonts w:ascii="Book Antiqua" w:eastAsia="Times New Roman" w:hAnsi="Book Antiqua" w:cs="Times New Roman"/>
          <w:i/>
          <w:color w:val="000000"/>
          <w:sz w:val="24"/>
          <w:szCs w:val="24"/>
          <w:u w:color="000000"/>
        </w:rPr>
        <w:t>de novo</w:t>
      </w:r>
      <w:r w:rsidR="00592223" w:rsidRPr="000A7281">
        <w:rPr>
          <w:rFonts w:ascii="Book Antiqua" w:eastAsia="Times New Roman" w:hAnsi="Book Antiqua" w:cs="Times New Roman"/>
          <w:color w:val="000000"/>
          <w:sz w:val="24"/>
          <w:szCs w:val="24"/>
          <w:u w:color="000000"/>
        </w:rPr>
        <w:t xml:space="preserve"> is considered </w:t>
      </w:r>
      <w:r w:rsidRPr="000A7281">
        <w:rPr>
          <w:rFonts w:ascii="Book Antiqua" w:eastAsia="Times New Roman" w:hAnsi="Book Antiqua" w:cs="Times New Roman"/>
          <w:color w:val="000000"/>
          <w:sz w:val="24"/>
          <w:szCs w:val="24"/>
          <w:u w:color="000000"/>
        </w:rPr>
        <w:t>the equivalent of a diagnosis of acute myelogenous leukemia</w:t>
      </w:r>
      <w:r w:rsidR="00592223" w:rsidRPr="000A7281">
        <w:rPr>
          <w:rFonts w:ascii="Book Antiqua" w:eastAsia="Times New Roman" w:hAnsi="Book Antiqua" w:cs="Times New Roman"/>
          <w:color w:val="000000"/>
          <w:sz w:val="24"/>
          <w:szCs w:val="24"/>
          <w:u w:color="000000"/>
        </w:rPr>
        <w:t xml:space="preserve"> (AML)</w:t>
      </w:r>
      <w:r w:rsidR="007C41F4" w:rsidRPr="000A7281">
        <w:rPr>
          <w:rFonts w:ascii="Book Antiqua" w:eastAsia="Times New Roman" w:hAnsi="Book Antiqua" w:cs="Times New Roman"/>
          <w:color w:val="000000"/>
          <w:sz w:val="24"/>
          <w:szCs w:val="24"/>
          <w:u w:color="000000"/>
          <w:vertAlign w:val="superscript"/>
        </w:rPr>
        <w:t>[1-3]</w:t>
      </w:r>
      <w:r w:rsidRPr="000A7281">
        <w:rPr>
          <w:rFonts w:ascii="Book Antiqua" w:eastAsia="Times New Roman" w:hAnsi="Book Antiqua" w:cs="Times New Roman"/>
          <w:color w:val="000000"/>
          <w:sz w:val="24"/>
          <w:szCs w:val="24"/>
          <w:u w:color="000000"/>
        </w:rPr>
        <w:t>.</w:t>
      </w:r>
      <w:r w:rsidR="00A947F2" w:rsidRPr="000A7281">
        <w:rPr>
          <w:rFonts w:ascii="Book Antiqua" w:eastAsia="Times New Roman" w:hAnsi="Book Antiqua" w:cs="Times New Roman"/>
          <w:color w:val="000000"/>
          <w:sz w:val="24"/>
          <w:szCs w:val="24"/>
          <w:u w:color="000000"/>
          <w:vertAlign w:val="superscript"/>
        </w:rPr>
        <w:t xml:space="preserve"> </w:t>
      </w:r>
      <w:r w:rsidR="0068352B" w:rsidRPr="000A7281">
        <w:rPr>
          <w:rFonts w:ascii="Book Antiqua" w:eastAsia="Times New Roman" w:hAnsi="Book Antiqua" w:cs="Times New Roman"/>
          <w:color w:val="000000"/>
          <w:sz w:val="24"/>
          <w:szCs w:val="24"/>
          <w:u w:color="000000"/>
        </w:rPr>
        <w:t>It may</w:t>
      </w:r>
      <w:r w:rsidRPr="000A7281">
        <w:rPr>
          <w:rFonts w:ascii="Book Antiqua" w:eastAsia="Times New Roman" w:hAnsi="Book Antiqua" w:cs="Times New Roman"/>
          <w:color w:val="000000"/>
          <w:sz w:val="24"/>
          <w:szCs w:val="24"/>
          <w:u w:color="000000"/>
        </w:rPr>
        <w:t xml:space="preserve"> precede or coincide with AML</w:t>
      </w:r>
      <w:r w:rsidR="0068352B" w:rsidRPr="000A7281">
        <w:rPr>
          <w:rFonts w:ascii="Book Antiqua" w:eastAsia="Times New Roman" w:hAnsi="Book Antiqua" w:cs="Times New Roman"/>
          <w:color w:val="000000"/>
          <w:sz w:val="24"/>
          <w:szCs w:val="24"/>
          <w:u w:color="000000"/>
        </w:rPr>
        <w:t>, signify a relapse in AML</w:t>
      </w:r>
      <w:r w:rsidRPr="000A7281">
        <w:rPr>
          <w:rFonts w:ascii="Book Antiqua" w:eastAsia="Times New Roman" w:hAnsi="Book Antiqua" w:cs="Times New Roman"/>
          <w:color w:val="000000"/>
          <w:sz w:val="24"/>
          <w:szCs w:val="24"/>
          <w:u w:color="000000"/>
        </w:rPr>
        <w:t xml:space="preserve"> or </w:t>
      </w:r>
      <w:r w:rsidR="00592223" w:rsidRPr="000A7281">
        <w:rPr>
          <w:rFonts w:ascii="Book Antiqua" w:eastAsia="Times New Roman" w:hAnsi="Book Antiqua" w:cs="Times New Roman"/>
          <w:color w:val="000000"/>
          <w:sz w:val="24"/>
          <w:szCs w:val="24"/>
          <w:u w:color="000000"/>
        </w:rPr>
        <w:t>constitute</w:t>
      </w:r>
      <w:r w:rsidRPr="000A7281">
        <w:rPr>
          <w:rFonts w:ascii="Book Antiqua" w:eastAsia="Times New Roman" w:hAnsi="Book Antiqua" w:cs="Times New Roman"/>
          <w:color w:val="000000"/>
          <w:sz w:val="24"/>
          <w:szCs w:val="24"/>
          <w:u w:color="000000"/>
        </w:rPr>
        <w:t xml:space="preserve"> </w:t>
      </w:r>
      <w:r w:rsidR="00592223" w:rsidRPr="000A7281">
        <w:rPr>
          <w:rFonts w:ascii="Book Antiqua" w:eastAsia="Times New Roman" w:hAnsi="Book Antiqua" w:cs="Times New Roman"/>
          <w:color w:val="000000"/>
          <w:sz w:val="24"/>
          <w:szCs w:val="24"/>
          <w:u w:color="000000"/>
        </w:rPr>
        <w:t xml:space="preserve">an </w:t>
      </w:r>
      <w:r w:rsidRPr="000A7281">
        <w:rPr>
          <w:rFonts w:ascii="Book Antiqua" w:eastAsia="Times New Roman" w:hAnsi="Book Antiqua" w:cs="Times New Roman"/>
          <w:color w:val="000000"/>
          <w:sz w:val="24"/>
          <w:szCs w:val="24"/>
          <w:u w:color="000000"/>
        </w:rPr>
        <w:t>acute blastic transformation of myelodysplastic syndrome or myeloproliferative neoplasms</w:t>
      </w:r>
      <w:r w:rsidR="0068352B" w:rsidRPr="000A7281">
        <w:rPr>
          <w:rFonts w:ascii="Book Antiqua" w:eastAsia="Times New Roman" w:hAnsi="Book Antiqua" w:cs="Times New Roman"/>
          <w:color w:val="000000"/>
          <w:sz w:val="24"/>
          <w:szCs w:val="24"/>
          <w:u w:color="000000"/>
        </w:rPr>
        <w:t>, such as chronic myelogenous leukemia (CML)</w:t>
      </w:r>
      <w:r w:rsidR="007C41F4" w:rsidRPr="000A7281">
        <w:rPr>
          <w:rFonts w:ascii="Book Antiqua" w:eastAsia="Times New Roman" w:hAnsi="Book Antiqua" w:cs="Times New Roman"/>
          <w:color w:val="000000"/>
          <w:sz w:val="24"/>
          <w:szCs w:val="24"/>
          <w:u w:color="000000"/>
        </w:rPr>
        <w:t xml:space="preserve"> (663,</w:t>
      </w:r>
      <w:r w:rsidR="007C41F4" w:rsidRPr="000A7281">
        <w:rPr>
          <w:rFonts w:ascii="Book Antiqua" w:hAnsi="Book Antiqua" w:cs="Times New Roman"/>
          <w:color w:val="000000"/>
          <w:sz w:val="24"/>
          <w:szCs w:val="24"/>
          <w:u w:color="000000"/>
          <w:lang w:eastAsia="zh-CN"/>
        </w:rPr>
        <w:t xml:space="preserve"> </w:t>
      </w:r>
      <w:r w:rsidRPr="000A7281">
        <w:rPr>
          <w:rFonts w:ascii="Book Antiqua" w:eastAsia="Times New Roman" w:hAnsi="Book Antiqua" w:cs="Times New Roman"/>
          <w:color w:val="000000"/>
          <w:sz w:val="24"/>
          <w:szCs w:val="24"/>
          <w:u w:color="000000"/>
        </w:rPr>
        <w:t>742)</w:t>
      </w:r>
      <w:r w:rsidR="007C41F4" w:rsidRPr="000A7281">
        <w:rPr>
          <w:rFonts w:ascii="Book Antiqua" w:eastAsia="Times New Roman" w:hAnsi="Book Antiqua" w:cs="Times New Roman"/>
          <w:color w:val="000000"/>
          <w:sz w:val="24"/>
          <w:szCs w:val="24"/>
          <w:u w:color="000000"/>
          <w:vertAlign w:val="superscript"/>
        </w:rPr>
        <w:t>[1-3]</w:t>
      </w:r>
      <w:r w:rsidRPr="000A7281">
        <w:rPr>
          <w:rFonts w:ascii="Book Antiqua" w:eastAsia="Times New Roman" w:hAnsi="Book Antiqua" w:cs="Times New Roman"/>
          <w:color w:val="000000"/>
          <w:sz w:val="24"/>
          <w:szCs w:val="24"/>
          <w:u w:color="000000"/>
        </w:rPr>
        <w:t>.</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 xml:space="preserve">In this case report, we illustrate a </w:t>
      </w:r>
      <w:r w:rsidR="00592223" w:rsidRPr="000A7281">
        <w:rPr>
          <w:rFonts w:ascii="Book Antiqua" w:eastAsia="Times New Roman" w:hAnsi="Book Antiqua" w:cs="Times New Roman"/>
          <w:color w:val="000000"/>
          <w:sz w:val="24"/>
          <w:szCs w:val="24"/>
          <w:u w:color="000000"/>
        </w:rPr>
        <w:t>novel</w:t>
      </w:r>
      <w:r w:rsidRPr="000A7281">
        <w:rPr>
          <w:rFonts w:ascii="Book Antiqua" w:eastAsia="Times New Roman" w:hAnsi="Book Antiqua" w:cs="Times New Roman"/>
          <w:color w:val="000000"/>
          <w:sz w:val="24"/>
          <w:szCs w:val="24"/>
          <w:u w:color="000000"/>
        </w:rPr>
        <w:t xml:space="preserve"> presentation of this lesion, discus</w:t>
      </w:r>
      <w:r w:rsidR="00592223" w:rsidRPr="000A7281">
        <w:rPr>
          <w:rFonts w:ascii="Book Antiqua" w:eastAsia="Times New Roman" w:hAnsi="Book Antiqua" w:cs="Times New Roman"/>
          <w:color w:val="000000"/>
          <w:sz w:val="24"/>
          <w:szCs w:val="24"/>
          <w:u w:color="000000"/>
        </w:rPr>
        <w:t xml:space="preserve">s its histologic appearance and </w:t>
      </w:r>
      <w:r w:rsidRPr="000A7281">
        <w:rPr>
          <w:rFonts w:ascii="Book Antiqua" w:eastAsia="Times New Roman" w:hAnsi="Book Antiqua" w:cs="Times New Roman"/>
          <w:color w:val="000000"/>
          <w:sz w:val="24"/>
          <w:szCs w:val="24"/>
          <w:u w:color="000000"/>
        </w:rPr>
        <w:t>hematopathologic workup, and review the pertinent literature.</w:t>
      </w:r>
      <w:r w:rsidR="00AA2424" w:rsidRPr="000A7281">
        <w:rPr>
          <w:rFonts w:ascii="Book Antiqua" w:eastAsia="Times New Roman" w:hAnsi="Book Antiqua" w:cs="Times New Roman"/>
          <w:color w:val="000000"/>
          <w:sz w:val="24"/>
          <w:szCs w:val="24"/>
          <w:u w:color="000000"/>
        </w:rPr>
        <w:t xml:space="preserve"> </w:t>
      </w:r>
    </w:p>
    <w:p w:rsidR="007C41F4" w:rsidRPr="000A7281" w:rsidRDefault="007C41F4" w:rsidP="000A7281">
      <w:pPr>
        <w:adjustRightInd w:val="0"/>
        <w:snapToGrid w:val="0"/>
        <w:spacing w:after="0" w:line="360" w:lineRule="auto"/>
        <w:jc w:val="both"/>
        <w:rPr>
          <w:rFonts w:ascii="Book Antiqua" w:hAnsi="Book Antiqua" w:cs="Times New Roman"/>
          <w:b/>
          <w:color w:val="000000"/>
          <w:sz w:val="24"/>
          <w:szCs w:val="24"/>
          <w:u w:color="000000"/>
          <w:lang w:eastAsia="zh-CN"/>
        </w:rPr>
      </w:pPr>
    </w:p>
    <w:p w:rsidR="00C46F21" w:rsidRPr="000A7281" w:rsidRDefault="00C46F21" w:rsidP="000A7281">
      <w:pPr>
        <w:adjustRightInd w:val="0"/>
        <w:snapToGrid w:val="0"/>
        <w:spacing w:after="0" w:line="360" w:lineRule="auto"/>
        <w:jc w:val="both"/>
        <w:rPr>
          <w:rFonts w:ascii="Book Antiqua" w:hAnsi="Book Antiqua" w:cs="Times New Roman"/>
          <w:b/>
          <w:color w:val="000000"/>
          <w:sz w:val="24"/>
          <w:szCs w:val="24"/>
          <w:u w:color="000000"/>
          <w:lang w:eastAsia="zh-CN"/>
        </w:rPr>
      </w:pPr>
      <w:r w:rsidRPr="000A7281">
        <w:rPr>
          <w:rFonts w:ascii="Book Antiqua" w:eastAsia="Times New Roman" w:hAnsi="Book Antiqua" w:cs="Times New Roman"/>
          <w:b/>
          <w:color w:val="000000"/>
          <w:sz w:val="24"/>
          <w:szCs w:val="24"/>
          <w:u w:color="000000"/>
        </w:rPr>
        <w:t xml:space="preserve">CASE </w:t>
      </w:r>
      <w:r w:rsidR="007C41F4" w:rsidRPr="000A7281">
        <w:rPr>
          <w:rFonts w:ascii="Book Antiqua" w:hAnsi="Book Antiqua" w:cs="Times New Roman"/>
          <w:b/>
          <w:color w:val="000000"/>
          <w:sz w:val="24"/>
          <w:szCs w:val="24"/>
          <w:u w:color="000000"/>
          <w:lang w:eastAsia="zh-CN"/>
        </w:rPr>
        <w:t>REPORT</w:t>
      </w:r>
    </w:p>
    <w:p w:rsidR="00C46F21" w:rsidRPr="000A7281" w:rsidRDefault="00C46F21" w:rsidP="000A7281">
      <w:pPr>
        <w:adjustRightInd w:val="0"/>
        <w:snapToGrid w:val="0"/>
        <w:spacing w:after="0" w:line="360" w:lineRule="auto"/>
        <w:jc w:val="both"/>
        <w:rPr>
          <w:rFonts w:ascii="Book Antiqua" w:eastAsia="Times New Roman" w:hAnsi="Book Antiqua" w:cs="Times New Roman"/>
          <w:color w:val="000000"/>
          <w:sz w:val="24"/>
          <w:szCs w:val="24"/>
          <w:u w:color="000000"/>
        </w:rPr>
      </w:pPr>
      <w:r w:rsidRPr="000A7281">
        <w:rPr>
          <w:rFonts w:ascii="Book Antiqua" w:eastAsia="Times New Roman" w:hAnsi="Book Antiqua" w:cs="Times New Roman"/>
          <w:color w:val="000000"/>
          <w:sz w:val="24"/>
          <w:szCs w:val="24"/>
          <w:u w:color="000000"/>
        </w:rPr>
        <w:t>A</w:t>
      </w:r>
      <w:r w:rsidRPr="000A7281">
        <w:rPr>
          <w:rFonts w:ascii="Book Antiqua" w:eastAsia="Times New Roman" w:hAnsi="Book Antiqua" w:cs="Times New Roman"/>
          <w:b/>
          <w:bCs/>
          <w:color w:val="000000"/>
          <w:sz w:val="24"/>
          <w:szCs w:val="24"/>
          <w:u w:color="000000"/>
        </w:rPr>
        <w:t xml:space="preserve"> </w:t>
      </w:r>
      <w:r w:rsidRPr="000A7281">
        <w:rPr>
          <w:rFonts w:ascii="Book Antiqua" w:eastAsia="Times New Roman" w:hAnsi="Book Antiqua" w:cs="Times New Roman"/>
          <w:color w:val="000000"/>
          <w:sz w:val="24"/>
          <w:szCs w:val="24"/>
          <w:u w:color="000000"/>
        </w:rPr>
        <w:t>55 year-old man with hematochezia for an unknown period of time underwent colonoscopy</w:t>
      </w:r>
      <w:r w:rsidR="001B4DCD" w:rsidRPr="000A7281">
        <w:rPr>
          <w:rFonts w:ascii="Book Antiqua" w:eastAsia="Times New Roman" w:hAnsi="Book Antiqua" w:cs="Times New Roman"/>
          <w:color w:val="000000"/>
          <w:sz w:val="24"/>
          <w:szCs w:val="24"/>
          <w:u w:color="000000"/>
        </w:rPr>
        <w:t>.</w:t>
      </w:r>
      <w:r w:rsidR="00AA2424" w:rsidRPr="000A7281">
        <w:rPr>
          <w:rFonts w:ascii="Book Antiqua" w:eastAsia="Times New Roman" w:hAnsi="Book Antiqua" w:cs="Times New Roman"/>
          <w:color w:val="000000"/>
          <w:sz w:val="24"/>
          <w:szCs w:val="24"/>
          <w:u w:color="000000"/>
        </w:rPr>
        <w:t xml:space="preserve"> </w:t>
      </w:r>
      <w:r w:rsidR="001B4DCD" w:rsidRPr="000A7281">
        <w:rPr>
          <w:rFonts w:ascii="Book Antiqua" w:eastAsia="Times New Roman" w:hAnsi="Book Antiqua" w:cs="Times New Roman"/>
          <w:color w:val="000000"/>
          <w:sz w:val="24"/>
          <w:szCs w:val="24"/>
          <w:u w:color="000000"/>
        </w:rPr>
        <w:t>A polyp (&lt; 1 cm) was seen in the colon, 20 cm from the anal verge, and</w:t>
      </w:r>
      <w:r w:rsidRPr="000A7281">
        <w:rPr>
          <w:rFonts w:ascii="Book Antiqua" w:eastAsia="Times New Roman" w:hAnsi="Book Antiqua" w:cs="Times New Roman"/>
          <w:color w:val="000000"/>
          <w:sz w:val="24"/>
          <w:szCs w:val="24"/>
          <w:u w:color="000000"/>
        </w:rPr>
        <w:t xml:space="preserve"> was retrieved.</w:t>
      </w:r>
      <w:r w:rsidR="00AA2424" w:rsidRPr="000A7281">
        <w:rPr>
          <w:rFonts w:ascii="Book Antiqua" w:eastAsia="Times New Roman" w:hAnsi="Book Antiqua" w:cs="Times New Roman"/>
          <w:color w:val="000000"/>
          <w:sz w:val="24"/>
          <w:szCs w:val="24"/>
          <w:u w:color="000000"/>
        </w:rPr>
        <w:t xml:space="preserve"> </w:t>
      </w:r>
      <w:r w:rsidR="001B4DCD" w:rsidRPr="000A7281">
        <w:rPr>
          <w:rFonts w:ascii="Book Antiqua" w:eastAsia="Times New Roman" w:hAnsi="Book Antiqua" w:cs="Times New Roman"/>
          <w:color w:val="000000"/>
          <w:sz w:val="24"/>
          <w:szCs w:val="24"/>
          <w:u w:color="000000"/>
        </w:rPr>
        <w:t>No other endoscopic findings were identified.</w:t>
      </w:r>
      <w:r w:rsidR="00AA2424" w:rsidRPr="000A7281">
        <w:rPr>
          <w:rFonts w:ascii="Book Antiqua" w:eastAsia="Times New Roman" w:hAnsi="Book Antiqua" w:cs="Times New Roman"/>
          <w:color w:val="000000"/>
          <w:sz w:val="24"/>
          <w:szCs w:val="24"/>
          <w:u w:color="000000"/>
        </w:rPr>
        <w:t xml:space="preserve"> </w:t>
      </w:r>
      <w:r w:rsidR="00504514" w:rsidRPr="000A7281">
        <w:rPr>
          <w:rFonts w:ascii="Book Antiqua" w:eastAsia="Times New Roman" w:hAnsi="Book Antiqua" w:cs="Times New Roman"/>
          <w:color w:val="000000"/>
          <w:sz w:val="24"/>
          <w:szCs w:val="24"/>
          <w:u w:color="000000"/>
        </w:rPr>
        <w:t>H</w:t>
      </w:r>
      <w:r w:rsidRPr="000A7281">
        <w:rPr>
          <w:rFonts w:ascii="Book Antiqua" w:eastAsia="Times New Roman" w:hAnsi="Book Antiqua" w:cs="Times New Roman"/>
          <w:color w:val="000000"/>
          <w:sz w:val="24"/>
          <w:szCs w:val="24"/>
          <w:u w:color="000000"/>
        </w:rPr>
        <w:t>E slides and accompanying immunostained slides from the colon polyp were evaluated at our institution after referral from the outside institution.</w:t>
      </w:r>
      <w:r w:rsidR="00AA2424" w:rsidRPr="000A7281">
        <w:rPr>
          <w:rFonts w:ascii="Book Antiqua" w:eastAsia="Times New Roman" w:hAnsi="Book Antiqua" w:cs="Times New Roman"/>
          <w:color w:val="000000"/>
          <w:sz w:val="24"/>
          <w:szCs w:val="24"/>
          <w:u w:color="000000"/>
        </w:rPr>
        <w:t xml:space="preserve"> </w:t>
      </w:r>
      <w:r w:rsidR="00A947F2" w:rsidRPr="000A7281">
        <w:rPr>
          <w:rFonts w:ascii="Book Antiqua" w:eastAsia="Times New Roman" w:hAnsi="Book Antiqua" w:cs="Times New Roman"/>
          <w:color w:val="000000"/>
          <w:sz w:val="24"/>
          <w:szCs w:val="24"/>
          <w:u w:color="000000"/>
        </w:rPr>
        <w:t>H</w:t>
      </w:r>
      <w:r w:rsidRPr="000A7281">
        <w:rPr>
          <w:rFonts w:ascii="Book Antiqua" w:eastAsia="Times New Roman" w:hAnsi="Book Antiqua" w:cs="Times New Roman"/>
          <w:color w:val="000000"/>
          <w:sz w:val="24"/>
          <w:szCs w:val="24"/>
          <w:u w:color="000000"/>
        </w:rPr>
        <w:t>E sections showed polypoid colonic mucosa markedly expanded by an infiltrate of sheets of large neoplastic cells exhibiting fine chromatin, prominent nucleoli and moderately i</w:t>
      </w:r>
      <w:r w:rsidR="00504514" w:rsidRPr="000A7281">
        <w:rPr>
          <w:rFonts w:ascii="Book Antiqua" w:eastAsia="Times New Roman" w:hAnsi="Book Antiqua" w:cs="Times New Roman"/>
          <w:color w:val="000000"/>
          <w:sz w:val="24"/>
          <w:szCs w:val="24"/>
          <w:u w:color="000000"/>
        </w:rPr>
        <w:t>rregular nuclear contour (Fig</w:t>
      </w:r>
      <w:r w:rsidR="00504514" w:rsidRPr="000A7281">
        <w:rPr>
          <w:rFonts w:ascii="Book Antiqua" w:hAnsi="Book Antiqua" w:cs="Times New Roman"/>
          <w:color w:val="000000"/>
          <w:sz w:val="24"/>
          <w:szCs w:val="24"/>
          <w:u w:color="000000"/>
          <w:lang w:eastAsia="zh-CN"/>
        </w:rPr>
        <w:t>ure</w:t>
      </w:r>
      <w:r w:rsidRPr="000A7281">
        <w:rPr>
          <w:rFonts w:ascii="Book Antiqua" w:eastAsia="Times New Roman" w:hAnsi="Book Antiqua" w:cs="Times New Roman"/>
          <w:color w:val="000000"/>
          <w:sz w:val="24"/>
          <w:szCs w:val="24"/>
          <w:u w:color="000000"/>
        </w:rPr>
        <w:t xml:space="preserve"> 1).</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The background stroma was expanded by a mixed cellular infiltrate.</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Immunohistochemistry revealed that the large, immature appearing neoplastic cells were diffusely positive for myeloproxidase, lysozy</w:t>
      </w:r>
      <w:r w:rsidR="007B7969" w:rsidRPr="000A7281">
        <w:rPr>
          <w:rFonts w:ascii="Book Antiqua" w:eastAsia="Times New Roman" w:hAnsi="Book Antiqua" w:cs="Times New Roman"/>
          <w:color w:val="000000"/>
          <w:sz w:val="24"/>
          <w:szCs w:val="24"/>
          <w:u w:color="000000"/>
        </w:rPr>
        <w:t>me, CD43, CD15, and CD33 (</w:t>
      </w:r>
      <w:r w:rsidR="00504514" w:rsidRPr="000A7281">
        <w:rPr>
          <w:rFonts w:ascii="Book Antiqua" w:eastAsia="Times New Roman" w:hAnsi="Book Antiqua" w:cs="Times New Roman"/>
          <w:color w:val="000000"/>
          <w:sz w:val="24"/>
          <w:szCs w:val="24"/>
          <w:u w:color="000000"/>
        </w:rPr>
        <w:t>Fig</w:t>
      </w:r>
      <w:r w:rsidR="00504514" w:rsidRPr="000A7281">
        <w:rPr>
          <w:rFonts w:ascii="Book Antiqua" w:hAnsi="Book Antiqua" w:cs="Times New Roman"/>
          <w:color w:val="000000"/>
          <w:sz w:val="24"/>
          <w:szCs w:val="24"/>
          <w:u w:color="000000"/>
          <w:lang w:eastAsia="zh-CN"/>
        </w:rPr>
        <w:t>ure</w:t>
      </w:r>
      <w:r w:rsidRPr="000A7281">
        <w:rPr>
          <w:rFonts w:ascii="Book Antiqua" w:eastAsia="Times New Roman" w:hAnsi="Book Antiqua" w:cs="Times New Roman"/>
          <w:color w:val="000000"/>
          <w:sz w:val="24"/>
          <w:szCs w:val="24"/>
          <w:u w:color="000000"/>
        </w:rPr>
        <w:t xml:space="preserve"> 2), while negative for B-cell markers (CD20, CD79a, Pax5), T/NK-cell markers (CD3, CD56, granzyme), and plasma cell marker (CD138).</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Few scattered neoplastic cells were positive for CD34 and CD117 (Figure 2).</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In addition, the neoplastic cells were negative for CD30, CD61 and glycophorin.</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The findings support the diagnosis of myeloid sarcoma (MS). The neoplastic cells were limited to the polyp with adjacent fragments of colonic mucosa in the biopsy showing unremarkable findings.</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 xml:space="preserve">During subsequent workup, the patient was noted to have a leukocytosis with a white blood cell count of </w:t>
      </w:r>
      <w:r w:rsidRPr="000A7281">
        <w:rPr>
          <w:rFonts w:ascii="Book Antiqua" w:eastAsia="Times New Roman" w:hAnsi="Book Antiqua" w:cs="Times New Roman"/>
          <w:color w:val="000000"/>
          <w:sz w:val="24"/>
          <w:szCs w:val="24"/>
          <w:u w:color="000000"/>
        </w:rPr>
        <w:lastRenderedPageBreak/>
        <w:t>221 k/µL, Hgb 11.7 g/dL, MCV 89.1 fL, and platelets 366 k/µL.</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 xml:space="preserve">The bone marrow biopsy showed hypercellular marrow </w:t>
      </w:r>
      <w:r w:rsidR="00504514" w:rsidRPr="000A7281">
        <w:rPr>
          <w:rFonts w:ascii="Book Antiqua" w:eastAsia="Times New Roman" w:hAnsi="Book Antiqua" w:cs="Times New Roman"/>
          <w:color w:val="000000"/>
          <w:sz w:val="24"/>
          <w:szCs w:val="24"/>
          <w:u w:color="000000"/>
        </w:rPr>
        <w:t>with myeloid hyperplasia (Fig</w:t>
      </w:r>
      <w:r w:rsidR="00504514" w:rsidRPr="000A7281">
        <w:rPr>
          <w:rFonts w:ascii="Book Antiqua" w:hAnsi="Book Antiqua" w:cs="Times New Roman"/>
          <w:color w:val="000000"/>
          <w:sz w:val="24"/>
          <w:szCs w:val="24"/>
          <w:u w:color="000000"/>
          <w:lang w:eastAsia="zh-CN"/>
        </w:rPr>
        <w:t>ure</w:t>
      </w:r>
      <w:r w:rsidRPr="000A7281">
        <w:rPr>
          <w:rFonts w:ascii="Book Antiqua" w:eastAsia="Times New Roman" w:hAnsi="Book Antiqua" w:cs="Times New Roman"/>
          <w:color w:val="000000"/>
          <w:sz w:val="24"/>
          <w:szCs w:val="24"/>
          <w:u w:color="000000"/>
        </w:rPr>
        <w:t xml:space="preserve"> 3).</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There was no evidence of increased blasts (Figure 3).</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Cytogenetics reported a t(9;22) translocation in the bone marrow.</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A diagnosis of chronic myeloid leukemia, Ph+ was rendered.</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A retrospective FISH analysis for t(9;22) performed on the colonic polyp was negative. Because Ph chromosome + chronic myelogenous leukemia (CML) with MS in the colon is considered equivalent to a blast crisis, the patient received systemic chemotherapy, with protein kinase inhibitors (PKIs) and Dasatinib.</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Repeat colonoscopies two and three years later showed no residual or recurrent disease.</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Follow up bone marrow biopsies over a five-year period demonstrated a cytogenetic and morphologic complete response with minimal residual CML by molecular analysis.</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A bone marrow biopsy in 2014 showed that the number of cells carrying the t(9;22) translocation had risen from &lt; 1% previously to 13%.</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The most recent bone marrow biopsy in March 2015 was stable with the prior biopsy.</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The patient did not receive bone marrow transplantation.</w:t>
      </w:r>
    </w:p>
    <w:p w:rsidR="00C46F21" w:rsidRPr="000A7281" w:rsidRDefault="00C46F21" w:rsidP="000A7281">
      <w:pPr>
        <w:adjustRightInd w:val="0"/>
        <w:snapToGrid w:val="0"/>
        <w:spacing w:after="0" w:line="360" w:lineRule="auto"/>
        <w:jc w:val="both"/>
        <w:rPr>
          <w:rFonts w:ascii="Book Antiqua" w:eastAsia="Times New Roman" w:hAnsi="Book Antiqua" w:cs="Times New Roman"/>
          <w:color w:val="000000"/>
          <w:sz w:val="24"/>
          <w:szCs w:val="24"/>
          <w:u w:color="000000"/>
        </w:rPr>
      </w:pPr>
    </w:p>
    <w:p w:rsidR="00C46F21" w:rsidRPr="000A7281" w:rsidRDefault="00C46F21" w:rsidP="000A7281">
      <w:pPr>
        <w:adjustRightInd w:val="0"/>
        <w:snapToGrid w:val="0"/>
        <w:spacing w:after="0" w:line="360" w:lineRule="auto"/>
        <w:jc w:val="both"/>
        <w:rPr>
          <w:rFonts w:ascii="Book Antiqua" w:hAnsi="Book Antiqua" w:cs="Times New Roman"/>
          <w:b/>
          <w:color w:val="000000"/>
          <w:sz w:val="24"/>
          <w:szCs w:val="24"/>
          <w:u w:color="000000"/>
          <w:lang w:eastAsia="zh-CN"/>
        </w:rPr>
      </w:pPr>
      <w:r w:rsidRPr="000A7281">
        <w:rPr>
          <w:rFonts w:ascii="Book Antiqua" w:eastAsia="Times New Roman" w:hAnsi="Book Antiqua" w:cs="Times New Roman"/>
          <w:b/>
          <w:color w:val="000000"/>
          <w:sz w:val="24"/>
          <w:szCs w:val="24"/>
          <w:u w:color="000000"/>
        </w:rPr>
        <w:t>DISCUSSION</w:t>
      </w:r>
    </w:p>
    <w:p w:rsidR="00C46F21" w:rsidRPr="000A7281" w:rsidRDefault="00C46F21" w:rsidP="000A7281">
      <w:pPr>
        <w:adjustRightInd w:val="0"/>
        <w:snapToGrid w:val="0"/>
        <w:spacing w:after="0" w:line="360" w:lineRule="auto"/>
        <w:jc w:val="both"/>
        <w:rPr>
          <w:rFonts w:ascii="Book Antiqua" w:eastAsia="Times New Roman" w:hAnsi="Book Antiqua" w:cs="Times New Roman"/>
          <w:color w:val="000000"/>
          <w:sz w:val="24"/>
          <w:szCs w:val="24"/>
          <w:u w:color="000000"/>
        </w:rPr>
      </w:pPr>
      <w:r w:rsidRPr="000A7281">
        <w:rPr>
          <w:rFonts w:ascii="Book Antiqua" w:eastAsia="Times New Roman" w:hAnsi="Book Antiqua" w:cs="Times New Roman"/>
          <w:color w:val="000000"/>
          <w:sz w:val="24"/>
          <w:szCs w:val="24"/>
          <w:u w:color="000000"/>
        </w:rPr>
        <w:t>MS has been referred to as chloroma because of the green hue imparted to the cut surface of the tumor due to the presence of myeloperoxidase, an enzyme present in granulocytic cells.</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MS is known to occur in patients with various myeloid neoplasms. It occurs predominantly in four clinicopathological situations:</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(1) as a harbinger of acute myelogenous leukemia (AML) in the non-leukemic patient; (2) as a sign of impeding blast crisis in CML or leukemic transformation in myelodysplastic disorders; (3) as an additional manifestation in patients with known AML, and (4) as an isolated event, preceding the onset in the marrow by months to years</w:t>
      </w:r>
      <w:r w:rsidR="00A947F2" w:rsidRPr="000A7281">
        <w:rPr>
          <w:rFonts w:ascii="Book Antiqua" w:eastAsia="Times New Roman" w:hAnsi="Book Antiqua" w:cs="Times New Roman"/>
          <w:color w:val="000000"/>
          <w:sz w:val="24"/>
          <w:szCs w:val="24"/>
          <w:u w:color="000000"/>
          <w:vertAlign w:val="superscript"/>
        </w:rPr>
        <w:t>[4-9]</w:t>
      </w:r>
      <w:r w:rsidRPr="000A7281">
        <w:rPr>
          <w:rFonts w:ascii="Book Antiqua" w:eastAsia="Times New Roman" w:hAnsi="Book Antiqua" w:cs="Times New Roman"/>
          <w:color w:val="000000"/>
          <w:sz w:val="24"/>
          <w:szCs w:val="24"/>
          <w:u w:color="000000"/>
        </w:rPr>
        <w:t>.</w:t>
      </w:r>
      <w:r w:rsidR="00AA2424" w:rsidRPr="000A7281">
        <w:rPr>
          <w:rFonts w:ascii="Book Antiqua" w:eastAsia="Times New Roman" w:hAnsi="Book Antiqua" w:cs="Times New Roman"/>
          <w:color w:val="000000"/>
          <w:sz w:val="24"/>
          <w:szCs w:val="24"/>
          <w:u w:color="000000"/>
        </w:rPr>
        <w:t xml:space="preserve"> </w:t>
      </w:r>
    </w:p>
    <w:p w:rsidR="00C46F21" w:rsidRPr="000A7281" w:rsidRDefault="00C46F21" w:rsidP="000A7281">
      <w:pPr>
        <w:adjustRightInd w:val="0"/>
        <w:snapToGrid w:val="0"/>
        <w:spacing w:after="0" w:line="360" w:lineRule="auto"/>
        <w:ind w:firstLineChars="200" w:firstLine="480"/>
        <w:jc w:val="both"/>
        <w:rPr>
          <w:rFonts w:ascii="Book Antiqua" w:eastAsia="Times New Roman" w:hAnsi="Book Antiqua" w:cs="Times New Roman"/>
          <w:color w:val="000000"/>
          <w:sz w:val="24"/>
          <w:szCs w:val="24"/>
          <w:u w:color="000000"/>
        </w:rPr>
      </w:pPr>
      <w:r w:rsidRPr="000A7281">
        <w:rPr>
          <w:rFonts w:ascii="Book Antiqua" w:eastAsia="Times New Roman" w:hAnsi="Book Antiqua" w:cs="Times New Roman"/>
          <w:color w:val="000000"/>
          <w:sz w:val="24"/>
          <w:szCs w:val="24"/>
          <w:u w:color="000000"/>
        </w:rPr>
        <w:t>Our case showed an unusual presentation of hematochezia resulting from an isolated colonic polyp which subsequently revealed Ph+ CML upon workup.</w:t>
      </w:r>
      <w:r w:rsidR="00A947F2"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This unexpected diagnosis of MS, an AML equivalent, prompted the systemic chemotherapy and evaluation for potential bone marrow transplant as a future therapy modality.</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Recognition of MS is clinically critical for the choice of treatment modality.</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 xml:space="preserve">However, </w:t>
      </w:r>
      <w:r w:rsidRPr="000A7281">
        <w:rPr>
          <w:rFonts w:ascii="Book Antiqua" w:eastAsia="Times New Roman" w:hAnsi="Book Antiqua" w:cs="Times New Roman"/>
          <w:color w:val="000000"/>
          <w:sz w:val="24"/>
          <w:szCs w:val="24"/>
          <w:u w:color="000000"/>
        </w:rPr>
        <w:lastRenderedPageBreak/>
        <w:t>the majority of MS do not produce clinical signs and symptoms, hence the difficulty in making the diagnosis either clinically or histologically; it is most often discovered at autopsy</w:t>
      </w:r>
      <w:r w:rsidR="00A947F2" w:rsidRPr="000A7281">
        <w:rPr>
          <w:rFonts w:ascii="Book Antiqua" w:eastAsia="Times New Roman" w:hAnsi="Book Antiqua" w:cs="Times New Roman"/>
          <w:color w:val="000000"/>
          <w:sz w:val="24"/>
          <w:szCs w:val="24"/>
          <w:u w:color="000000"/>
          <w:vertAlign w:val="superscript"/>
        </w:rPr>
        <w:t>[4]</w:t>
      </w:r>
      <w:r w:rsidRPr="000A7281">
        <w:rPr>
          <w:rFonts w:ascii="Book Antiqua" w:eastAsia="Times New Roman" w:hAnsi="Book Antiqua" w:cs="Times New Roman"/>
          <w:color w:val="000000"/>
          <w:sz w:val="24"/>
          <w:szCs w:val="24"/>
          <w:u w:color="000000"/>
        </w:rPr>
        <w:t>.</w:t>
      </w:r>
      <w:r w:rsidR="00A947F2" w:rsidRPr="000A7281">
        <w:rPr>
          <w:rFonts w:ascii="Book Antiqua" w:eastAsia="Times New Roman" w:hAnsi="Book Antiqua" w:cs="Times New Roman"/>
          <w:color w:val="000000"/>
          <w:sz w:val="24"/>
          <w:szCs w:val="24"/>
          <w:u w:color="000000"/>
          <w:vertAlign w:val="superscript"/>
        </w:rPr>
        <w:t xml:space="preserve"> </w:t>
      </w:r>
      <w:r w:rsidRPr="000A7281">
        <w:rPr>
          <w:rFonts w:ascii="Book Antiqua" w:eastAsia="Times New Roman" w:hAnsi="Book Antiqua" w:cs="Times New Roman"/>
          <w:color w:val="000000"/>
          <w:sz w:val="24"/>
          <w:szCs w:val="24"/>
          <w:u w:color="000000"/>
        </w:rPr>
        <w:t>Soft tissue, bone/spine, skin, lymph nodes and the periosteum are the commonest sites of involvement.</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MS infrequently involves the gastrointestinal tract</w:t>
      </w:r>
      <w:r w:rsidR="00A947F2" w:rsidRPr="000A7281">
        <w:rPr>
          <w:rFonts w:ascii="Book Antiqua" w:eastAsia="Times New Roman" w:hAnsi="Book Antiqua" w:cs="Times New Roman"/>
          <w:color w:val="000000"/>
          <w:sz w:val="24"/>
          <w:szCs w:val="24"/>
          <w:u w:color="000000"/>
          <w:vertAlign w:val="superscript"/>
        </w:rPr>
        <w:t>[7-12]</w:t>
      </w:r>
      <w:r w:rsidRPr="000A7281">
        <w:rPr>
          <w:rFonts w:ascii="Book Antiqua" w:eastAsia="Times New Roman" w:hAnsi="Book Antiqua" w:cs="Times New Roman"/>
          <w:color w:val="000000"/>
          <w:sz w:val="24"/>
          <w:szCs w:val="24"/>
          <w:u w:color="000000"/>
        </w:rPr>
        <w:t>.</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Neiman et al reported 61 such tumors and found gastrointestinal involvement in only 4 (7%) of the tumors</w:t>
      </w:r>
      <w:r w:rsidR="00A947F2" w:rsidRPr="000A7281">
        <w:rPr>
          <w:rFonts w:ascii="Book Antiqua" w:eastAsia="Times New Roman" w:hAnsi="Book Antiqua" w:cs="Times New Roman"/>
          <w:color w:val="000000"/>
          <w:sz w:val="24"/>
          <w:szCs w:val="24"/>
          <w:u w:color="000000"/>
          <w:vertAlign w:val="superscript"/>
        </w:rPr>
        <w:t>[3,13]</w:t>
      </w:r>
      <w:r w:rsidRPr="000A7281">
        <w:rPr>
          <w:rFonts w:ascii="Book Antiqua" w:eastAsia="Times New Roman" w:hAnsi="Book Antiqua" w:cs="Times New Roman"/>
          <w:color w:val="000000"/>
          <w:sz w:val="24"/>
          <w:szCs w:val="24"/>
          <w:u w:color="000000"/>
        </w:rPr>
        <w:t>.</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 xml:space="preserve">Choi </w:t>
      </w:r>
      <w:r w:rsidRPr="000A7281">
        <w:rPr>
          <w:rFonts w:ascii="Book Antiqua" w:eastAsia="Times New Roman" w:hAnsi="Book Antiqua" w:cs="Times New Roman"/>
          <w:i/>
          <w:color w:val="000000"/>
          <w:sz w:val="24"/>
          <w:szCs w:val="24"/>
          <w:u w:color="000000"/>
        </w:rPr>
        <w:t>et al</w:t>
      </w:r>
      <w:r w:rsidR="00A947F2" w:rsidRPr="000A7281">
        <w:rPr>
          <w:rFonts w:ascii="Book Antiqua" w:eastAsia="Times New Roman" w:hAnsi="Book Antiqua" w:cs="Times New Roman"/>
          <w:color w:val="000000"/>
          <w:sz w:val="24"/>
          <w:szCs w:val="24"/>
          <w:u w:color="000000"/>
          <w:vertAlign w:val="superscript"/>
        </w:rPr>
        <w:t>[7]</w:t>
      </w:r>
      <w:r w:rsidRPr="000A7281">
        <w:rPr>
          <w:rFonts w:ascii="Book Antiqua" w:eastAsia="Times New Roman" w:hAnsi="Book Antiqua" w:cs="Times New Roman"/>
          <w:color w:val="000000"/>
          <w:sz w:val="24"/>
          <w:szCs w:val="24"/>
          <w:u w:color="000000"/>
        </w:rPr>
        <w:t xml:space="preserve"> reported 8 cases where the small bowel and large intestine were affected.</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It has been reported that the ileum is the most affected area in the intestine</w:t>
      </w:r>
      <w:r w:rsidR="00A947F2" w:rsidRPr="000A7281">
        <w:rPr>
          <w:rFonts w:ascii="Book Antiqua" w:eastAsia="Times New Roman" w:hAnsi="Book Antiqua" w:cs="Times New Roman"/>
          <w:color w:val="000000"/>
          <w:sz w:val="24"/>
          <w:szCs w:val="24"/>
          <w:u w:color="000000"/>
          <w:vertAlign w:val="superscript"/>
        </w:rPr>
        <w:t>[14]</w:t>
      </w:r>
      <w:r w:rsidRPr="000A7281">
        <w:rPr>
          <w:rFonts w:ascii="Book Antiqua" w:eastAsia="Times New Roman" w:hAnsi="Book Antiqua" w:cs="Times New Roman"/>
          <w:color w:val="000000"/>
          <w:sz w:val="24"/>
          <w:szCs w:val="24"/>
          <w:u w:color="000000"/>
        </w:rPr>
        <w:t>.</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Isolated primary involvement of the colon and rectum is exceedingly rare with secondary extension from the peritoneum being more common</w:t>
      </w:r>
      <w:r w:rsidR="00A947F2" w:rsidRPr="000A7281">
        <w:rPr>
          <w:rFonts w:ascii="Book Antiqua" w:eastAsia="Times New Roman" w:hAnsi="Book Antiqua" w:cs="Times New Roman"/>
          <w:color w:val="000000"/>
          <w:sz w:val="24"/>
          <w:szCs w:val="24"/>
          <w:u w:color="000000"/>
          <w:vertAlign w:val="superscript"/>
        </w:rPr>
        <w:t>[7]</w:t>
      </w:r>
      <w:r w:rsidRPr="000A7281">
        <w:rPr>
          <w:rFonts w:ascii="Book Antiqua" w:eastAsia="Times New Roman" w:hAnsi="Book Antiqua" w:cs="Times New Roman"/>
          <w:color w:val="000000"/>
          <w:sz w:val="24"/>
          <w:szCs w:val="24"/>
          <w:u w:color="000000"/>
        </w:rPr>
        <w:t>.</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Several reported cases of MS presented as an intraluminal polypoid mass, diffuse polyposis</w:t>
      </w:r>
      <w:r w:rsidR="00A947F2" w:rsidRPr="000A7281">
        <w:rPr>
          <w:rFonts w:ascii="Book Antiqua" w:eastAsia="Times New Roman" w:hAnsi="Book Antiqua" w:cs="Times New Roman"/>
          <w:color w:val="000000"/>
          <w:sz w:val="24"/>
          <w:szCs w:val="24"/>
          <w:u w:color="000000"/>
          <w:vertAlign w:val="superscript"/>
        </w:rPr>
        <w:t>[7]</w:t>
      </w:r>
      <w:r w:rsidRPr="000A7281">
        <w:rPr>
          <w:rFonts w:ascii="Book Antiqua" w:eastAsia="Times New Roman" w:hAnsi="Book Antiqua" w:cs="Times New Roman"/>
          <w:color w:val="000000"/>
          <w:sz w:val="24"/>
          <w:szCs w:val="24"/>
          <w:u w:color="000000"/>
        </w:rPr>
        <w:t>, or rarely, coexisting with adenoma</w:t>
      </w:r>
      <w:r w:rsidR="00A947F2" w:rsidRPr="000A7281">
        <w:rPr>
          <w:rFonts w:ascii="Book Antiqua" w:eastAsia="Times New Roman" w:hAnsi="Book Antiqua" w:cs="Times New Roman"/>
          <w:color w:val="000000"/>
          <w:sz w:val="24"/>
          <w:szCs w:val="24"/>
          <w:u w:color="000000"/>
          <w:vertAlign w:val="superscript"/>
        </w:rPr>
        <w:t>[12]</w:t>
      </w:r>
      <w:r w:rsidRPr="000A7281">
        <w:rPr>
          <w:rFonts w:ascii="Book Antiqua" w:eastAsia="Times New Roman" w:hAnsi="Book Antiqua" w:cs="Times New Roman"/>
          <w:color w:val="000000"/>
          <w:sz w:val="24"/>
          <w:szCs w:val="24"/>
          <w:u w:color="000000"/>
        </w:rPr>
        <w:t>.</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Our case is one of the few cases that presented as polyp in the large intestine without any other manifestation of a leukemic process</w:t>
      </w:r>
      <w:r w:rsidRPr="000A7281">
        <w:rPr>
          <w:rFonts w:ascii="Book Antiqua" w:eastAsia="Times New Roman" w:hAnsi="Book Antiqua" w:cs="Times New Roman"/>
          <w:bCs/>
          <w:color w:val="000000"/>
          <w:sz w:val="24"/>
          <w:szCs w:val="24"/>
          <w:u w:color="000000"/>
        </w:rPr>
        <w:t xml:space="preserve"> and the first case to reveal Ph+ CML upon subsequent workup.</w:t>
      </w:r>
    </w:p>
    <w:p w:rsidR="00C46F21" w:rsidRPr="000A7281" w:rsidRDefault="00C46F21" w:rsidP="000A7281">
      <w:pPr>
        <w:adjustRightInd w:val="0"/>
        <w:snapToGrid w:val="0"/>
        <w:spacing w:after="0" w:line="360" w:lineRule="auto"/>
        <w:ind w:firstLineChars="200" w:firstLine="480"/>
        <w:jc w:val="both"/>
        <w:rPr>
          <w:rFonts w:ascii="Book Antiqua" w:eastAsia="Times New Roman" w:hAnsi="Book Antiqua" w:cs="Times New Roman"/>
          <w:color w:val="000000"/>
          <w:sz w:val="24"/>
          <w:szCs w:val="24"/>
          <w:u w:color="000000"/>
          <w:vertAlign w:val="superscript"/>
        </w:rPr>
      </w:pPr>
      <w:r w:rsidRPr="000A7281">
        <w:rPr>
          <w:rFonts w:ascii="Book Antiqua" w:eastAsia="Times New Roman" w:hAnsi="Book Antiqua" w:cs="Times New Roman"/>
          <w:color w:val="000000"/>
          <w:sz w:val="24"/>
          <w:szCs w:val="24"/>
          <w:u w:color="000000"/>
        </w:rPr>
        <w:t>When present in the gastrointestinal tract, particularly in the intestine, the most common complication of leukemic involvement is massive hemorrhage, perforation, necrosis, acute or intermittent abdominal pain from partial to complete bowel obstruction and intussusceptions</w:t>
      </w:r>
      <w:r w:rsidR="00A947F2" w:rsidRPr="000A7281">
        <w:rPr>
          <w:rFonts w:ascii="Book Antiqua" w:eastAsia="Times New Roman" w:hAnsi="Book Antiqua" w:cs="Times New Roman"/>
          <w:color w:val="000000"/>
          <w:sz w:val="24"/>
          <w:szCs w:val="24"/>
          <w:u w:color="000000"/>
          <w:vertAlign w:val="superscript"/>
        </w:rPr>
        <w:t>[4,15,16]</w:t>
      </w:r>
      <w:r w:rsidRPr="000A7281">
        <w:rPr>
          <w:rFonts w:ascii="Book Antiqua" w:eastAsia="Times New Roman" w:hAnsi="Book Antiqua" w:cs="Times New Roman"/>
          <w:color w:val="000000"/>
          <w:sz w:val="24"/>
          <w:szCs w:val="24"/>
          <w:u w:color="000000"/>
        </w:rPr>
        <w:t>.</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Nevertheless, MS of the gastrointestinal tract can be also an isolated manifestation in the absence of any hematologic disorder, thereby precluding an overt diagnosis of MS</w:t>
      </w:r>
      <w:r w:rsidR="00A947F2" w:rsidRPr="000A7281">
        <w:rPr>
          <w:rFonts w:ascii="Book Antiqua" w:eastAsia="Times New Roman" w:hAnsi="Book Antiqua" w:cs="Times New Roman"/>
          <w:color w:val="000000"/>
          <w:sz w:val="24"/>
          <w:szCs w:val="24"/>
          <w:u w:color="000000"/>
          <w:vertAlign w:val="superscript"/>
        </w:rPr>
        <w:t>[4,7,9,17,18]</w:t>
      </w:r>
      <w:r w:rsidRPr="000A7281">
        <w:rPr>
          <w:rFonts w:ascii="Book Antiqua" w:eastAsia="Times New Roman" w:hAnsi="Book Antiqua" w:cs="Times New Roman"/>
          <w:color w:val="000000"/>
          <w:sz w:val="24"/>
          <w:szCs w:val="24"/>
          <w:u w:color="000000"/>
        </w:rPr>
        <w:t>.</w:t>
      </w:r>
      <w:r w:rsidR="00AA2424" w:rsidRPr="000A7281">
        <w:rPr>
          <w:rFonts w:ascii="Book Antiqua" w:eastAsia="Times New Roman" w:hAnsi="Book Antiqua" w:cs="Times New Roman"/>
          <w:color w:val="000000"/>
          <w:sz w:val="24"/>
          <w:szCs w:val="24"/>
          <w:u w:color="000000"/>
          <w:vertAlign w:val="superscript"/>
        </w:rPr>
        <w:t xml:space="preserve"> </w:t>
      </w:r>
      <w:r w:rsidRPr="000A7281">
        <w:rPr>
          <w:rFonts w:ascii="Book Antiqua" w:eastAsia="Times New Roman" w:hAnsi="Book Antiqua" w:cs="Times New Roman"/>
          <w:color w:val="000000"/>
          <w:sz w:val="24"/>
          <w:szCs w:val="24"/>
          <w:u w:color="000000"/>
        </w:rPr>
        <w:t>The diagnosis of MS can be challenging and confused with other malignant tumors by histomorphologic evaluation.</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The morphologic features of the tumors can be poorly differentiated or that of nondistinct hematolymphoid neoplasms with little or no evidence of myeloid differentiation by morphology.</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To that end, a significant proportion of tumors (47%-56%) are initially misdiagnosed as malignant lymphoproliferative disorders including Hodgkin lymphoma, lymphoblastic lymphoma,Burkitt’s lymphoma, large cell non-Hodgkin lymphomas,</w:t>
      </w:r>
      <w:r w:rsidR="005649EA" w:rsidRPr="000A7281">
        <w:rPr>
          <w:rFonts w:ascii="Book Antiqua" w:eastAsia="Times New Roman" w:hAnsi="Book Antiqua" w:cs="Times New Roman"/>
          <w:color w:val="000000"/>
          <w:sz w:val="24"/>
          <w:szCs w:val="24"/>
          <w:u w:color="000000"/>
          <w:vertAlign w:val="superscript"/>
        </w:rPr>
        <w:t xml:space="preserve"> </w:t>
      </w:r>
      <w:r w:rsidRPr="000A7281">
        <w:rPr>
          <w:rFonts w:ascii="Book Antiqua" w:eastAsia="Times New Roman" w:hAnsi="Book Antiqua" w:cs="Times New Roman"/>
          <w:color w:val="000000"/>
          <w:sz w:val="24"/>
          <w:szCs w:val="24"/>
          <w:u w:color="000000"/>
        </w:rPr>
        <w:t>small round blue cell tumors (Ewing sarcoma, rhabdomyosarcoma, neuroblastoma, medulloblastoma), or poorly differentiated carcinoma</w:t>
      </w:r>
      <w:r w:rsidR="00A947F2" w:rsidRPr="000A7281">
        <w:rPr>
          <w:rFonts w:ascii="Book Antiqua" w:eastAsia="Times New Roman" w:hAnsi="Book Antiqua" w:cs="Times New Roman"/>
          <w:color w:val="000000"/>
          <w:sz w:val="24"/>
          <w:szCs w:val="24"/>
          <w:u w:color="000000"/>
          <w:vertAlign w:val="superscript"/>
        </w:rPr>
        <w:t>[14,19]</w:t>
      </w:r>
      <w:r w:rsidRPr="000A7281">
        <w:rPr>
          <w:rFonts w:ascii="Book Antiqua" w:eastAsia="Times New Roman" w:hAnsi="Book Antiqua" w:cs="Times New Roman"/>
          <w:color w:val="000000"/>
          <w:sz w:val="24"/>
          <w:szCs w:val="24"/>
          <w:u w:color="000000"/>
        </w:rPr>
        <w:t>.</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 xml:space="preserve">An accurate diagnosis of MS is of great clinical importance in the ongoing management of hematologic malignancies, and must be distinguished from </w:t>
      </w:r>
      <w:r w:rsidRPr="000A7281">
        <w:rPr>
          <w:rFonts w:ascii="Book Antiqua" w:eastAsia="Times New Roman" w:hAnsi="Book Antiqua" w:cs="Times New Roman"/>
          <w:color w:val="000000"/>
          <w:sz w:val="24"/>
          <w:szCs w:val="24"/>
          <w:u w:color="000000"/>
        </w:rPr>
        <w:lastRenderedPageBreak/>
        <w:t>extranodal lymphoma and other entities aforementioned, in order to achieve optimal therapeutic benefit and avoid detrimental outcome</w:t>
      </w:r>
      <w:r w:rsidR="00EE6D86" w:rsidRPr="000A7281">
        <w:rPr>
          <w:rFonts w:ascii="Book Antiqua" w:eastAsia="Times New Roman" w:hAnsi="Book Antiqua" w:cs="Times New Roman"/>
          <w:color w:val="000000"/>
          <w:sz w:val="24"/>
          <w:szCs w:val="24"/>
          <w:u w:color="000000"/>
          <w:vertAlign w:val="superscript"/>
        </w:rPr>
        <w:t>[12,19]</w:t>
      </w:r>
      <w:r w:rsidRPr="000A7281">
        <w:rPr>
          <w:rFonts w:ascii="Book Antiqua" w:eastAsia="Times New Roman" w:hAnsi="Book Antiqua" w:cs="Times New Roman"/>
          <w:color w:val="000000"/>
          <w:sz w:val="24"/>
          <w:szCs w:val="24"/>
          <w:u w:color="000000"/>
        </w:rPr>
        <w:t>.</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If left untreated, the majority (88%) of MS patients progress to AML within 11 months whereas a much longer disease free interval is noted in patients receiving upfront treatment with AML chemotherapy</w:t>
      </w:r>
      <w:r w:rsidR="00EE6D86" w:rsidRPr="000A7281">
        <w:rPr>
          <w:rFonts w:ascii="Book Antiqua" w:eastAsia="Times New Roman" w:hAnsi="Book Antiqua" w:cs="Times New Roman"/>
          <w:color w:val="000000"/>
          <w:sz w:val="24"/>
          <w:szCs w:val="24"/>
          <w:u w:color="000000"/>
          <w:vertAlign w:val="superscript"/>
        </w:rPr>
        <w:t>[12]</w:t>
      </w:r>
      <w:r w:rsidRPr="000A7281">
        <w:rPr>
          <w:rFonts w:ascii="Book Antiqua" w:eastAsia="Times New Roman" w:hAnsi="Book Antiqua" w:cs="Times New Roman"/>
          <w:color w:val="000000"/>
          <w:sz w:val="24"/>
          <w:szCs w:val="24"/>
          <w:u w:color="000000"/>
        </w:rPr>
        <w:t>.</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Of note, patients with isolated MS of the GI tract who are treated with standard induction chemotherapy appear to have a substantially lower probability of subsequent development of leukemic form of AML</w:t>
      </w:r>
      <w:r w:rsidR="00A947F2" w:rsidRPr="000A7281">
        <w:rPr>
          <w:rFonts w:ascii="Book Antiqua" w:eastAsia="Times New Roman" w:hAnsi="Book Antiqua" w:cs="Times New Roman"/>
          <w:color w:val="000000"/>
          <w:sz w:val="24"/>
          <w:szCs w:val="24"/>
          <w:u w:color="000000"/>
          <w:vertAlign w:val="superscript"/>
        </w:rPr>
        <w:t>[7,20]</w:t>
      </w:r>
      <w:r w:rsidRPr="000A7281">
        <w:rPr>
          <w:rFonts w:ascii="Book Antiqua" w:eastAsia="Times New Roman" w:hAnsi="Book Antiqua" w:cs="Times New Roman"/>
          <w:color w:val="000000"/>
          <w:sz w:val="24"/>
          <w:szCs w:val="24"/>
          <w:u w:color="000000"/>
        </w:rPr>
        <w:t>.</w:t>
      </w:r>
    </w:p>
    <w:p w:rsidR="00C46F21" w:rsidRPr="000A7281" w:rsidRDefault="00C46F21" w:rsidP="000A7281">
      <w:pPr>
        <w:adjustRightInd w:val="0"/>
        <w:snapToGrid w:val="0"/>
        <w:spacing w:after="0" w:line="360" w:lineRule="auto"/>
        <w:ind w:firstLineChars="200" w:firstLine="480"/>
        <w:jc w:val="both"/>
        <w:rPr>
          <w:rFonts w:ascii="Book Antiqua" w:eastAsia="Times New Roman" w:hAnsi="Book Antiqua" w:cs="Times New Roman"/>
          <w:color w:val="000000"/>
          <w:sz w:val="24"/>
          <w:szCs w:val="24"/>
          <w:u w:color="000000"/>
        </w:rPr>
      </w:pPr>
      <w:r w:rsidRPr="000A7281">
        <w:rPr>
          <w:rFonts w:ascii="Book Antiqua" w:eastAsia="Times New Roman" w:hAnsi="Book Antiqua" w:cs="Times New Roman"/>
          <w:color w:val="000000"/>
          <w:sz w:val="24"/>
          <w:szCs w:val="24"/>
          <w:u w:color="000000"/>
        </w:rPr>
        <w:t>The current World Health Org</w:t>
      </w:r>
      <w:r w:rsidR="00F92489" w:rsidRPr="000A7281">
        <w:rPr>
          <w:rFonts w:ascii="Book Antiqua" w:eastAsia="Times New Roman" w:hAnsi="Book Antiqua" w:cs="Times New Roman"/>
          <w:color w:val="000000"/>
          <w:sz w:val="24"/>
          <w:szCs w:val="24"/>
          <w:u w:color="000000"/>
        </w:rPr>
        <w:t xml:space="preserve">anization classification system </w:t>
      </w:r>
      <w:r w:rsidRPr="000A7281">
        <w:rPr>
          <w:rFonts w:ascii="Book Antiqua" w:eastAsia="Times New Roman" w:hAnsi="Book Antiqua" w:cs="Times New Roman"/>
          <w:color w:val="000000"/>
          <w:sz w:val="24"/>
          <w:szCs w:val="24"/>
          <w:u w:color="000000"/>
        </w:rPr>
        <w:t>states that MS most commonly consists of myeloblasts with or without maturation that partially or totally efface the tissue architecture in an extramedullary site</w:t>
      </w:r>
      <w:r w:rsidR="00F92489" w:rsidRPr="000A7281">
        <w:rPr>
          <w:rFonts w:ascii="Book Antiqua" w:eastAsia="Times New Roman" w:hAnsi="Book Antiqua" w:cs="Times New Roman"/>
          <w:color w:val="000000"/>
          <w:sz w:val="24"/>
          <w:szCs w:val="24"/>
          <w:u w:color="000000"/>
          <w:vertAlign w:val="superscript"/>
        </w:rPr>
        <w:t>[1]</w:t>
      </w:r>
      <w:r w:rsidRPr="000A7281">
        <w:rPr>
          <w:rFonts w:ascii="Book Antiqua" w:eastAsia="Times New Roman" w:hAnsi="Book Antiqua" w:cs="Times New Roman"/>
          <w:color w:val="000000"/>
          <w:sz w:val="24"/>
          <w:szCs w:val="24"/>
          <w:u w:color="000000"/>
        </w:rPr>
        <w:t>.</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Tumors with other hematopoietic elements such as erythroid precursors or megakaryocytes are rare and may occur in conjunction with transformation of myeloproliferative neoplasms</w:t>
      </w:r>
      <w:r w:rsidR="00A947F2" w:rsidRPr="000A7281">
        <w:rPr>
          <w:rFonts w:ascii="Book Antiqua" w:eastAsia="Times New Roman" w:hAnsi="Book Antiqua" w:cs="Times New Roman"/>
          <w:color w:val="000000"/>
          <w:sz w:val="24"/>
          <w:szCs w:val="24"/>
          <w:u w:color="000000"/>
          <w:vertAlign w:val="superscript"/>
        </w:rPr>
        <w:t>[1,3]</w:t>
      </w:r>
      <w:r w:rsidRPr="000A7281">
        <w:rPr>
          <w:rFonts w:ascii="Book Antiqua" w:eastAsia="Times New Roman" w:hAnsi="Book Antiqua" w:cs="Times New Roman"/>
          <w:color w:val="000000"/>
          <w:sz w:val="24"/>
          <w:szCs w:val="24"/>
          <w:u w:color="000000"/>
        </w:rPr>
        <w:t>.</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In a significant proportion of cases, MS displays myelomonocytic or pure monoblastic phenotypes</w:t>
      </w:r>
      <w:r w:rsidR="00A947F2" w:rsidRPr="000A7281">
        <w:rPr>
          <w:rFonts w:ascii="Book Antiqua" w:eastAsia="Times New Roman" w:hAnsi="Book Antiqua" w:cs="Times New Roman"/>
          <w:color w:val="000000"/>
          <w:sz w:val="24"/>
          <w:szCs w:val="24"/>
          <w:u w:color="000000"/>
          <w:vertAlign w:val="superscript"/>
        </w:rPr>
        <w:t>[1-3]</w:t>
      </w:r>
      <w:r w:rsidRPr="000A7281">
        <w:rPr>
          <w:rFonts w:ascii="Book Antiqua" w:eastAsia="Times New Roman" w:hAnsi="Book Antiqua" w:cs="Times New Roman"/>
          <w:color w:val="000000"/>
          <w:sz w:val="24"/>
          <w:szCs w:val="24"/>
          <w:u w:color="000000"/>
        </w:rPr>
        <w:t>.</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The common cytogenetics abnormalities include trisomy 8, t(8;21), inv(16), and rearrangement involving MLL</w:t>
      </w:r>
      <w:r w:rsidR="00A947F2" w:rsidRPr="000A7281">
        <w:rPr>
          <w:rFonts w:ascii="Book Antiqua" w:eastAsia="Times New Roman" w:hAnsi="Book Antiqua" w:cs="Times New Roman"/>
          <w:color w:val="000000"/>
          <w:sz w:val="24"/>
          <w:szCs w:val="24"/>
          <w:u w:color="000000"/>
          <w:vertAlign w:val="superscript"/>
        </w:rPr>
        <w:t>[1]</w:t>
      </w:r>
      <w:r w:rsidRPr="000A7281">
        <w:rPr>
          <w:rFonts w:ascii="Book Antiqua" w:eastAsia="Times New Roman" w:hAnsi="Book Antiqua" w:cs="Times New Roman"/>
          <w:color w:val="000000"/>
          <w:sz w:val="24"/>
          <w:szCs w:val="24"/>
          <w:u w:color="000000"/>
        </w:rPr>
        <w:t>.</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Of note, it bears mentioning that extramedullary hematopoietic tumor (EMT) is not considered the same tumor, has a different prognosis, warrants different treatment strategy and is not covered here.</w:t>
      </w:r>
      <w:r w:rsidR="00AA2424" w:rsidRPr="000A7281">
        <w:rPr>
          <w:rFonts w:ascii="Book Antiqua" w:eastAsia="Times New Roman" w:hAnsi="Book Antiqua" w:cs="Times New Roman"/>
          <w:color w:val="000000"/>
          <w:sz w:val="24"/>
          <w:szCs w:val="24"/>
          <w:u w:color="000000"/>
        </w:rPr>
        <w:t xml:space="preserve"> </w:t>
      </w:r>
    </w:p>
    <w:p w:rsidR="00C46F21" w:rsidRPr="000A7281" w:rsidRDefault="00C46F21" w:rsidP="000A7281">
      <w:pPr>
        <w:adjustRightInd w:val="0"/>
        <w:snapToGrid w:val="0"/>
        <w:spacing w:after="0" w:line="360" w:lineRule="auto"/>
        <w:ind w:firstLineChars="200" w:firstLine="480"/>
        <w:jc w:val="both"/>
        <w:rPr>
          <w:rFonts w:ascii="Book Antiqua" w:eastAsia="Times New Roman" w:hAnsi="Book Antiqua" w:cs="Times New Roman"/>
          <w:b/>
          <w:bCs/>
          <w:color w:val="000000"/>
          <w:sz w:val="24"/>
          <w:szCs w:val="24"/>
          <w:u w:color="000000"/>
        </w:rPr>
      </w:pPr>
      <w:r w:rsidRPr="000A7281">
        <w:rPr>
          <w:rFonts w:ascii="Book Antiqua" w:eastAsia="Times New Roman" w:hAnsi="Book Antiqua" w:cs="Times New Roman"/>
          <w:color w:val="000000"/>
          <w:sz w:val="24"/>
          <w:szCs w:val="24"/>
          <w:u w:color="000000"/>
        </w:rPr>
        <w:t>In our patient with Ph+ CML, myeloid sarcoma in the colon polyp failed to demonstrate the presence of t(9;22) translocation by FISH analysis.</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There have been reported cases of development of clonal unrelated AML or myeloid sarcoma in CML patients.</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These patients usually had a prolonged history of CML with interferon and busulphan treatment or tyrosine kinase inhibitor (TKI) treatment</w:t>
      </w:r>
      <w:r w:rsidR="00A947F2" w:rsidRPr="000A7281">
        <w:rPr>
          <w:rFonts w:ascii="Book Antiqua" w:eastAsia="Times New Roman" w:hAnsi="Book Antiqua" w:cs="Times New Roman"/>
          <w:color w:val="000000"/>
          <w:sz w:val="24"/>
          <w:szCs w:val="24"/>
          <w:u w:color="000000"/>
          <w:vertAlign w:val="superscript"/>
        </w:rPr>
        <w:t>[21,22]</w:t>
      </w:r>
      <w:r w:rsidRPr="000A7281">
        <w:rPr>
          <w:rFonts w:ascii="Book Antiqua" w:eastAsia="Times New Roman" w:hAnsi="Book Antiqua" w:cs="Times New Roman"/>
          <w:color w:val="000000"/>
          <w:sz w:val="24"/>
          <w:szCs w:val="24"/>
          <w:u w:color="000000"/>
        </w:rPr>
        <w:t>, which was not the case with our patient.</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The possibility of a false negative result exists with FISH analysis.</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However, given the limited material, further confirmatory testing by cytogenetic analysis or molecular sequencing studies could not be performed.</w:t>
      </w:r>
      <w:r w:rsidR="00AA2424" w:rsidRPr="000A7281">
        <w:rPr>
          <w:rFonts w:ascii="Book Antiqua" w:eastAsia="Times New Roman" w:hAnsi="Book Antiqua" w:cs="Times New Roman"/>
          <w:color w:val="000000"/>
          <w:sz w:val="24"/>
          <w:szCs w:val="24"/>
          <w:u w:color="000000"/>
        </w:rPr>
        <w:t xml:space="preserve"> </w:t>
      </w:r>
    </w:p>
    <w:p w:rsidR="00C46F21" w:rsidRPr="000A7281" w:rsidRDefault="00C46F21" w:rsidP="000A7281">
      <w:pPr>
        <w:adjustRightInd w:val="0"/>
        <w:snapToGrid w:val="0"/>
        <w:spacing w:after="0" w:line="360" w:lineRule="auto"/>
        <w:ind w:firstLineChars="200" w:firstLine="480"/>
        <w:jc w:val="both"/>
        <w:rPr>
          <w:rFonts w:ascii="Book Antiqua" w:eastAsia="Times New Roman" w:hAnsi="Book Antiqua" w:cs="Times New Roman"/>
          <w:color w:val="000000"/>
          <w:sz w:val="24"/>
          <w:szCs w:val="24"/>
          <w:u w:color="000000"/>
        </w:rPr>
      </w:pPr>
      <w:r w:rsidRPr="000A7281">
        <w:rPr>
          <w:rFonts w:ascii="Book Antiqua" w:eastAsia="Times New Roman" w:hAnsi="Book Antiqua" w:cs="Times New Roman"/>
          <w:color w:val="000000"/>
          <w:sz w:val="24"/>
          <w:szCs w:val="24"/>
          <w:u w:color="000000"/>
        </w:rPr>
        <w:t>As a general rule, systemic chemotherapy is recommended, given that MS has a dismal prognosis with a median survival of 9 months from the time of diagnosis</w:t>
      </w:r>
      <w:r w:rsidR="00A947F2" w:rsidRPr="000A7281">
        <w:rPr>
          <w:rFonts w:ascii="Book Antiqua" w:eastAsia="Times New Roman" w:hAnsi="Book Antiqua" w:cs="Times New Roman"/>
          <w:color w:val="000000"/>
          <w:sz w:val="24"/>
          <w:szCs w:val="24"/>
          <w:u w:color="000000"/>
          <w:vertAlign w:val="superscript"/>
        </w:rPr>
        <w:t>[23,24]</w:t>
      </w:r>
      <w:r w:rsidRPr="000A7281">
        <w:rPr>
          <w:rFonts w:ascii="Book Antiqua" w:eastAsia="Times New Roman" w:hAnsi="Book Antiqua" w:cs="Times New Roman"/>
          <w:color w:val="000000"/>
          <w:sz w:val="24"/>
          <w:szCs w:val="24"/>
          <w:u w:color="000000"/>
        </w:rPr>
        <w:t>.</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Because most cases of MS progress to AML, the majority of investigators recommend the treatment for AML</w:t>
      </w:r>
      <w:r w:rsidR="00A947F2" w:rsidRPr="000A7281">
        <w:rPr>
          <w:rFonts w:ascii="Book Antiqua" w:eastAsia="Times New Roman" w:hAnsi="Book Antiqua" w:cs="Times New Roman"/>
          <w:color w:val="000000"/>
          <w:sz w:val="24"/>
          <w:szCs w:val="24"/>
          <w:u w:color="000000"/>
          <w:vertAlign w:val="superscript"/>
        </w:rPr>
        <w:t>[4,7,25]</w:t>
      </w:r>
      <w:r w:rsidRPr="000A7281">
        <w:rPr>
          <w:rFonts w:ascii="Book Antiqua" w:eastAsia="Times New Roman" w:hAnsi="Book Antiqua" w:cs="Times New Roman"/>
          <w:color w:val="000000"/>
          <w:sz w:val="24"/>
          <w:szCs w:val="24"/>
          <w:u w:color="000000"/>
        </w:rPr>
        <w:t>.</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 xml:space="preserve">Most of the tumors respond to chemotherapy or external </w:t>
      </w:r>
      <w:r w:rsidRPr="000A7281">
        <w:rPr>
          <w:rFonts w:ascii="Book Antiqua" w:eastAsia="Times New Roman" w:hAnsi="Book Antiqua" w:cs="Times New Roman"/>
          <w:color w:val="000000"/>
          <w:sz w:val="24"/>
          <w:szCs w:val="24"/>
          <w:u w:color="000000"/>
        </w:rPr>
        <w:lastRenderedPageBreak/>
        <w:t>radiation.</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Patients with MS should also be considered as high risk AML with a poor outcome and an early and intensive therapy according to AML protocols, possibly including allogenic/autologous bone marrow transplantation in the first remission, is strongly suggested in order to avoid systemic involvement which could occur with the use of only local surgical or radiation therapies</w:t>
      </w:r>
      <w:r w:rsidR="00A947F2" w:rsidRPr="000A7281">
        <w:rPr>
          <w:rFonts w:ascii="Book Antiqua" w:eastAsia="Times New Roman" w:hAnsi="Book Antiqua" w:cs="Times New Roman"/>
          <w:color w:val="000000"/>
          <w:sz w:val="24"/>
          <w:szCs w:val="24"/>
          <w:u w:color="000000"/>
          <w:vertAlign w:val="superscript"/>
        </w:rPr>
        <w:t>[4,26]</w:t>
      </w:r>
      <w:r w:rsidRPr="000A7281">
        <w:rPr>
          <w:rFonts w:ascii="Book Antiqua" w:eastAsia="Times New Roman" w:hAnsi="Book Antiqua" w:cs="Times New Roman"/>
          <w:color w:val="000000"/>
          <w:sz w:val="24"/>
          <w:szCs w:val="24"/>
          <w:u w:color="000000"/>
        </w:rPr>
        <w:t>.</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 xml:space="preserve">The clinical behavior and response to therapy seem not to be influenced by any of the following factors: age, sex, anatomical site(s) involved, </w:t>
      </w:r>
      <w:r w:rsidRPr="000A7281">
        <w:rPr>
          <w:rFonts w:ascii="Book Antiqua" w:eastAsia="Times New Roman" w:hAnsi="Book Antiqua" w:cs="Times New Roman"/>
          <w:i/>
          <w:iCs/>
          <w:color w:val="000000"/>
          <w:sz w:val="24"/>
          <w:szCs w:val="24"/>
          <w:u w:color="000000"/>
        </w:rPr>
        <w:t>de novo</w:t>
      </w:r>
      <w:r w:rsidRPr="000A7281">
        <w:rPr>
          <w:rFonts w:ascii="Book Antiqua" w:eastAsia="Times New Roman" w:hAnsi="Book Antiqua" w:cs="Times New Roman"/>
          <w:color w:val="000000"/>
          <w:sz w:val="24"/>
          <w:szCs w:val="24"/>
          <w:u w:color="000000"/>
        </w:rPr>
        <w:t xml:space="preserve"> presentation, histological features, im</w:t>
      </w:r>
      <w:r w:rsidR="00CD2AC8" w:rsidRPr="000A7281">
        <w:rPr>
          <w:rFonts w:ascii="Book Antiqua" w:eastAsia="Times New Roman" w:hAnsi="Book Antiqua" w:cs="Times New Roman"/>
          <w:color w:val="000000"/>
          <w:sz w:val="24"/>
          <w:szCs w:val="24"/>
          <w:u w:color="000000"/>
        </w:rPr>
        <w:t>munophenotype, cytogenetic finding</w:t>
      </w:r>
      <w:r w:rsidRPr="000A7281">
        <w:rPr>
          <w:rFonts w:ascii="Book Antiqua" w:eastAsia="Times New Roman" w:hAnsi="Book Antiqua" w:cs="Times New Roman"/>
          <w:color w:val="000000"/>
          <w:sz w:val="24"/>
          <w:szCs w:val="24"/>
          <w:u w:color="000000"/>
        </w:rPr>
        <w:t>s or clinical history related to AML, myelodysplastic syndrome, and myeloproliferative neoplasms</w:t>
      </w:r>
      <w:r w:rsidR="00A947F2" w:rsidRPr="000A7281">
        <w:rPr>
          <w:rFonts w:ascii="Book Antiqua" w:eastAsia="Times New Roman" w:hAnsi="Book Antiqua" w:cs="Times New Roman"/>
          <w:color w:val="000000"/>
          <w:sz w:val="24"/>
          <w:szCs w:val="24"/>
          <w:u w:color="000000"/>
          <w:vertAlign w:val="superscript"/>
        </w:rPr>
        <w:t>[1,3]</w:t>
      </w:r>
      <w:r w:rsidRPr="000A7281">
        <w:rPr>
          <w:rFonts w:ascii="Book Antiqua" w:eastAsia="Times New Roman" w:hAnsi="Book Antiqua" w:cs="Times New Roman"/>
          <w:color w:val="000000"/>
          <w:sz w:val="24"/>
          <w:szCs w:val="24"/>
          <w:u w:color="000000"/>
        </w:rPr>
        <w:t>.</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Patients who undergo allogenic or autologous bone marrow transplantation seem to have a higher probability of prolonged survival or cure</w:t>
      </w:r>
      <w:r w:rsidR="00A947F2" w:rsidRPr="000A7281">
        <w:rPr>
          <w:rFonts w:ascii="Book Antiqua" w:eastAsia="Times New Roman" w:hAnsi="Book Antiqua" w:cs="Times New Roman"/>
          <w:color w:val="000000"/>
          <w:sz w:val="24"/>
          <w:szCs w:val="24"/>
          <w:u w:color="000000"/>
          <w:vertAlign w:val="superscript"/>
        </w:rPr>
        <w:t>[1,3,27]</w:t>
      </w:r>
      <w:r w:rsidRPr="000A7281">
        <w:rPr>
          <w:rFonts w:ascii="Book Antiqua" w:eastAsia="Times New Roman" w:hAnsi="Book Antiqua" w:cs="Times New Roman"/>
          <w:color w:val="000000"/>
          <w:sz w:val="24"/>
          <w:szCs w:val="24"/>
          <w:u w:color="000000"/>
        </w:rPr>
        <w:t>.</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Our patient is still living at the time of this report, six years from his initial presentation.</w:t>
      </w:r>
      <w:r w:rsidR="00AA2424" w:rsidRPr="000A7281">
        <w:rPr>
          <w:rFonts w:ascii="Book Antiqua" w:eastAsia="Times New Roman" w:hAnsi="Book Antiqua" w:cs="Times New Roman"/>
          <w:color w:val="000000"/>
          <w:sz w:val="24"/>
          <w:szCs w:val="24"/>
          <w:u w:color="000000"/>
        </w:rPr>
        <w:t xml:space="preserve"> </w:t>
      </w:r>
    </w:p>
    <w:p w:rsidR="00C46F21" w:rsidRPr="000A7281" w:rsidRDefault="00C46F21" w:rsidP="000A7281">
      <w:pPr>
        <w:adjustRightInd w:val="0"/>
        <w:snapToGrid w:val="0"/>
        <w:spacing w:after="0" w:line="360" w:lineRule="auto"/>
        <w:ind w:firstLineChars="200" w:firstLine="480"/>
        <w:jc w:val="both"/>
        <w:rPr>
          <w:rFonts w:ascii="Book Antiqua" w:hAnsi="Book Antiqua" w:cs="Times New Roman"/>
          <w:color w:val="000000"/>
          <w:sz w:val="24"/>
          <w:szCs w:val="24"/>
          <w:u w:color="000000"/>
          <w:lang w:eastAsia="zh-CN"/>
        </w:rPr>
      </w:pPr>
      <w:r w:rsidRPr="000A7281">
        <w:rPr>
          <w:rFonts w:ascii="Book Antiqua" w:eastAsia="Times New Roman" w:hAnsi="Book Antiqua" w:cs="Times New Roman"/>
          <w:color w:val="000000"/>
          <w:sz w:val="24"/>
          <w:szCs w:val="24"/>
          <w:u w:color="000000"/>
        </w:rPr>
        <w:t>In summary, MS presenting as a colonic polyp is infrequent.</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We describe an unusual presentation and emphasize the need to be aware of granulocytic sarcomas presenting in the GI tract, as they may precede or occur concurrently with acute myeloid leukemia, or reveal blastic transformation of chronic myeloproliferative disorders or myelodysplastic syndromes.</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MS can be easily misdiagnosed in this site, especially without a previous history of such disease. Indeed, experienced pathologists encounter difficulty with this lesion as incorrect initial diagnosis occurs in up to 50% of cases, most of which are diagnosed as high grade non-Hodgkin’s lymphoma.</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Therefore careful evaluation of morphology for evidence of myeloid differentiation, use of an immunohistochemistry panel, and high index of suspicion when confronted with a less differentiated neoplasm are required to avoid diagnostic pitfalls.</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Awareness and prompt recognition of this disease entity is of great clinical importance given that an early start of anti-leukemic therapy could lead to a longer survival for these patients.</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The prognosis is in general poor and comparable to that of other acute leukemias</w:t>
      </w:r>
      <w:r w:rsidR="00A947F2" w:rsidRPr="000A7281">
        <w:rPr>
          <w:rFonts w:ascii="Book Antiqua" w:eastAsia="Times New Roman" w:hAnsi="Book Antiqua" w:cs="Times New Roman"/>
          <w:color w:val="000000"/>
          <w:sz w:val="24"/>
          <w:szCs w:val="24"/>
          <w:u w:color="000000"/>
          <w:vertAlign w:val="superscript"/>
        </w:rPr>
        <w:t>[4]</w:t>
      </w:r>
      <w:r w:rsidRPr="000A7281">
        <w:rPr>
          <w:rFonts w:ascii="Book Antiqua" w:eastAsia="Times New Roman" w:hAnsi="Book Antiqua" w:cs="Times New Roman"/>
          <w:color w:val="000000"/>
          <w:sz w:val="24"/>
          <w:szCs w:val="24"/>
          <w:u w:color="000000"/>
        </w:rPr>
        <w:t>.</w:t>
      </w:r>
    </w:p>
    <w:p w:rsidR="00C46F21" w:rsidRPr="000A7281" w:rsidRDefault="00C46F21" w:rsidP="000A7281">
      <w:pPr>
        <w:adjustRightInd w:val="0"/>
        <w:snapToGrid w:val="0"/>
        <w:spacing w:after="0" w:line="360" w:lineRule="auto"/>
        <w:jc w:val="both"/>
        <w:rPr>
          <w:rFonts w:ascii="Book Antiqua" w:eastAsia="Times New Roman" w:hAnsi="Book Antiqua" w:cs="Times New Roman"/>
          <w:color w:val="000000"/>
          <w:sz w:val="24"/>
          <w:szCs w:val="24"/>
          <w:u w:color="000000"/>
        </w:rPr>
      </w:pPr>
    </w:p>
    <w:p w:rsidR="00C46F21" w:rsidRPr="000A7281" w:rsidRDefault="00C46F21" w:rsidP="000A7281">
      <w:pPr>
        <w:adjustRightInd w:val="0"/>
        <w:snapToGrid w:val="0"/>
        <w:spacing w:after="0" w:line="360" w:lineRule="auto"/>
        <w:jc w:val="both"/>
        <w:rPr>
          <w:rFonts w:ascii="Book Antiqua" w:eastAsia="Times New Roman" w:hAnsi="Book Antiqua" w:cs="Times New Roman"/>
          <w:b/>
          <w:color w:val="000000"/>
          <w:sz w:val="24"/>
          <w:szCs w:val="24"/>
          <w:u w:color="000000"/>
        </w:rPr>
      </w:pPr>
      <w:r w:rsidRPr="000A7281">
        <w:rPr>
          <w:rFonts w:ascii="Book Antiqua" w:eastAsia="Times New Roman" w:hAnsi="Book Antiqua" w:cs="Times New Roman"/>
          <w:b/>
          <w:color w:val="000000"/>
          <w:sz w:val="24"/>
          <w:szCs w:val="24"/>
          <w:u w:color="000000"/>
        </w:rPr>
        <w:t>COMMENTS</w:t>
      </w:r>
    </w:p>
    <w:p w:rsidR="00C46F21" w:rsidRPr="000A7281" w:rsidRDefault="00C46F21" w:rsidP="000A7281">
      <w:pPr>
        <w:adjustRightInd w:val="0"/>
        <w:snapToGrid w:val="0"/>
        <w:spacing w:after="0" w:line="360" w:lineRule="auto"/>
        <w:jc w:val="both"/>
        <w:rPr>
          <w:rFonts w:ascii="Book Antiqua" w:eastAsia="Times New Roman" w:hAnsi="Book Antiqua" w:cs="Times New Roman"/>
          <w:b/>
          <w:i/>
          <w:color w:val="000000"/>
          <w:sz w:val="24"/>
          <w:szCs w:val="24"/>
          <w:u w:color="000000"/>
        </w:rPr>
      </w:pPr>
      <w:r w:rsidRPr="000A7281">
        <w:rPr>
          <w:rFonts w:ascii="Book Antiqua" w:eastAsia="Times New Roman" w:hAnsi="Book Antiqua" w:cs="Times New Roman"/>
          <w:b/>
          <w:i/>
          <w:color w:val="000000"/>
          <w:sz w:val="24"/>
          <w:szCs w:val="24"/>
          <w:u w:color="000000"/>
        </w:rPr>
        <w:t xml:space="preserve">Case </w:t>
      </w:r>
      <w:r w:rsidR="00EE6D86" w:rsidRPr="000A7281">
        <w:rPr>
          <w:rFonts w:ascii="Book Antiqua" w:eastAsia="Times New Roman" w:hAnsi="Book Antiqua" w:cs="Times New Roman"/>
          <w:b/>
          <w:i/>
          <w:color w:val="000000"/>
          <w:sz w:val="24"/>
          <w:szCs w:val="24"/>
          <w:u w:color="000000"/>
        </w:rPr>
        <w:t>c</w:t>
      </w:r>
      <w:r w:rsidRPr="000A7281">
        <w:rPr>
          <w:rFonts w:ascii="Book Antiqua" w:eastAsia="Times New Roman" w:hAnsi="Book Antiqua" w:cs="Times New Roman"/>
          <w:b/>
          <w:i/>
          <w:color w:val="000000"/>
          <w:sz w:val="24"/>
          <w:szCs w:val="24"/>
          <w:u w:color="000000"/>
        </w:rPr>
        <w:t>haracteristics</w:t>
      </w:r>
    </w:p>
    <w:p w:rsidR="00C46F21" w:rsidRPr="000A7281" w:rsidRDefault="00C46F21" w:rsidP="000A7281">
      <w:pPr>
        <w:adjustRightInd w:val="0"/>
        <w:snapToGrid w:val="0"/>
        <w:spacing w:after="0" w:line="360" w:lineRule="auto"/>
        <w:jc w:val="both"/>
        <w:rPr>
          <w:rFonts w:ascii="Book Antiqua" w:eastAsia="Times New Roman" w:hAnsi="Book Antiqua" w:cs="Times New Roman"/>
          <w:color w:val="000000"/>
          <w:sz w:val="24"/>
          <w:szCs w:val="24"/>
          <w:u w:color="000000"/>
        </w:rPr>
      </w:pPr>
      <w:r w:rsidRPr="000A7281">
        <w:rPr>
          <w:rFonts w:ascii="Book Antiqua" w:eastAsia="Times New Roman" w:hAnsi="Book Antiqua" w:cs="Times New Roman"/>
          <w:color w:val="000000"/>
          <w:sz w:val="24"/>
          <w:szCs w:val="24"/>
          <w:u w:color="000000"/>
        </w:rPr>
        <w:lastRenderedPageBreak/>
        <w:t>A</w:t>
      </w:r>
      <w:r w:rsidRPr="000A7281">
        <w:rPr>
          <w:rFonts w:ascii="Book Antiqua" w:eastAsia="Times New Roman" w:hAnsi="Book Antiqua" w:cs="Times New Roman"/>
          <w:b/>
          <w:bCs/>
          <w:color w:val="000000"/>
          <w:sz w:val="24"/>
          <w:szCs w:val="24"/>
          <w:u w:color="000000"/>
        </w:rPr>
        <w:t xml:space="preserve"> </w:t>
      </w:r>
      <w:r w:rsidRPr="000A7281">
        <w:rPr>
          <w:rFonts w:ascii="Book Antiqua" w:eastAsia="Times New Roman" w:hAnsi="Book Antiqua" w:cs="Times New Roman"/>
          <w:color w:val="000000"/>
          <w:sz w:val="24"/>
          <w:szCs w:val="24"/>
          <w:u w:color="000000"/>
        </w:rPr>
        <w:t>55 year-old man with no significant medical hist</w:t>
      </w:r>
      <w:r w:rsidR="007804A5" w:rsidRPr="000A7281">
        <w:rPr>
          <w:rFonts w:ascii="Book Antiqua" w:eastAsia="Times New Roman" w:hAnsi="Book Antiqua" w:cs="Times New Roman"/>
          <w:color w:val="000000"/>
          <w:sz w:val="24"/>
          <w:szCs w:val="24"/>
          <w:u w:color="000000"/>
        </w:rPr>
        <w:t>ory presented with hematochezia.</w:t>
      </w:r>
    </w:p>
    <w:p w:rsidR="00C46F21" w:rsidRPr="000A7281" w:rsidRDefault="00C46F21" w:rsidP="000A7281">
      <w:pPr>
        <w:adjustRightInd w:val="0"/>
        <w:snapToGrid w:val="0"/>
        <w:spacing w:after="0" w:line="360" w:lineRule="auto"/>
        <w:jc w:val="both"/>
        <w:rPr>
          <w:rFonts w:ascii="Book Antiqua" w:eastAsia="Times New Roman" w:hAnsi="Book Antiqua" w:cs="Times New Roman"/>
          <w:i/>
          <w:color w:val="000000"/>
          <w:sz w:val="24"/>
          <w:szCs w:val="24"/>
          <w:u w:color="000000"/>
        </w:rPr>
      </w:pPr>
    </w:p>
    <w:p w:rsidR="00C46F21" w:rsidRPr="000A7281" w:rsidRDefault="00C46F21" w:rsidP="000A7281">
      <w:pPr>
        <w:adjustRightInd w:val="0"/>
        <w:snapToGrid w:val="0"/>
        <w:spacing w:after="0" w:line="360" w:lineRule="auto"/>
        <w:jc w:val="both"/>
        <w:rPr>
          <w:rFonts w:ascii="Book Antiqua" w:eastAsia="Times New Roman" w:hAnsi="Book Antiqua" w:cs="Times New Roman"/>
          <w:b/>
          <w:i/>
          <w:color w:val="000000"/>
          <w:sz w:val="24"/>
          <w:szCs w:val="24"/>
          <w:u w:color="000000"/>
        </w:rPr>
      </w:pPr>
      <w:r w:rsidRPr="000A7281">
        <w:rPr>
          <w:rFonts w:ascii="Book Antiqua" w:eastAsia="Times New Roman" w:hAnsi="Book Antiqua" w:cs="Times New Roman"/>
          <w:b/>
          <w:i/>
          <w:color w:val="000000"/>
          <w:sz w:val="24"/>
          <w:szCs w:val="24"/>
          <w:u w:color="000000"/>
        </w:rPr>
        <w:t>Clinical diagnosis</w:t>
      </w:r>
    </w:p>
    <w:p w:rsidR="00C46F21" w:rsidRPr="000A7281" w:rsidRDefault="00C46F21" w:rsidP="000A7281">
      <w:pPr>
        <w:adjustRightInd w:val="0"/>
        <w:snapToGrid w:val="0"/>
        <w:spacing w:after="0" w:line="360" w:lineRule="auto"/>
        <w:jc w:val="both"/>
        <w:rPr>
          <w:rFonts w:ascii="Book Antiqua" w:eastAsia="Times New Roman" w:hAnsi="Book Antiqua" w:cs="Times New Roman"/>
          <w:color w:val="000000"/>
          <w:sz w:val="24"/>
          <w:szCs w:val="24"/>
          <w:u w:color="000000"/>
        </w:rPr>
      </w:pPr>
      <w:r w:rsidRPr="000A7281">
        <w:rPr>
          <w:rFonts w:ascii="Book Antiqua" w:eastAsia="Times New Roman" w:hAnsi="Book Antiqua" w:cs="Times New Roman"/>
          <w:color w:val="000000"/>
          <w:sz w:val="24"/>
          <w:szCs w:val="24"/>
          <w:u w:color="000000"/>
        </w:rPr>
        <w:t>Colonoscopy revealed a subcentimeter colon polyp located 20 cm from the anal verge.</w:t>
      </w:r>
    </w:p>
    <w:p w:rsidR="00C46F21" w:rsidRPr="000A7281" w:rsidRDefault="00C46F21" w:rsidP="000A7281">
      <w:pPr>
        <w:adjustRightInd w:val="0"/>
        <w:snapToGrid w:val="0"/>
        <w:spacing w:after="0" w:line="360" w:lineRule="auto"/>
        <w:jc w:val="both"/>
        <w:rPr>
          <w:rFonts w:ascii="Book Antiqua" w:eastAsia="Times New Roman" w:hAnsi="Book Antiqua" w:cs="Times New Roman"/>
          <w:color w:val="000000"/>
          <w:sz w:val="24"/>
          <w:szCs w:val="24"/>
          <w:u w:color="000000"/>
        </w:rPr>
      </w:pPr>
    </w:p>
    <w:p w:rsidR="00C46F21" w:rsidRPr="000A7281" w:rsidRDefault="00C46F21" w:rsidP="000A7281">
      <w:pPr>
        <w:adjustRightInd w:val="0"/>
        <w:snapToGrid w:val="0"/>
        <w:spacing w:after="0" w:line="360" w:lineRule="auto"/>
        <w:jc w:val="both"/>
        <w:rPr>
          <w:rFonts w:ascii="Book Antiqua" w:eastAsia="Times New Roman" w:hAnsi="Book Antiqua" w:cs="Times New Roman"/>
          <w:b/>
          <w:i/>
          <w:color w:val="000000"/>
          <w:sz w:val="24"/>
          <w:szCs w:val="24"/>
          <w:u w:color="000000"/>
        </w:rPr>
      </w:pPr>
      <w:r w:rsidRPr="000A7281">
        <w:rPr>
          <w:rFonts w:ascii="Book Antiqua" w:eastAsia="Times New Roman" w:hAnsi="Book Antiqua" w:cs="Times New Roman"/>
          <w:b/>
          <w:i/>
          <w:color w:val="000000"/>
          <w:sz w:val="24"/>
          <w:szCs w:val="24"/>
          <w:u w:color="000000"/>
        </w:rPr>
        <w:t>Differential diagnosis</w:t>
      </w:r>
    </w:p>
    <w:p w:rsidR="00C46F21" w:rsidRPr="000A7281" w:rsidRDefault="00C46F21" w:rsidP="000A7281">
      <w:pPr>
        <w:adjustRightInd w:val="0"/>
        <w:snapToGrid w:val="0"/>
        <w:spacing w:after="0" w:line="360" w:lineRule="auto"/>
        <w:jc w:val="both"/>
        <w:rPr>
          <w:rFonts w:ascii="Book Antiqua" w:eastAsia="Times New Roman" w:hAnsi="Book Antiqua" w:cs="Times New Roman"/>
          <w:color w:val="000000"/>
          <w:sz w:val="24"/>
          <w:szCs w:val="24"/>
          <w:u w:color="000000"/>
        </w:rPr>
      </w:pPr>
      <w:r w:rsidRPr="000A7281">
        <w:rPr>
          <w:rFonts w:ascii="Book Antiqua" w:eastAsia="Times New Roman" w:hAnsi="Book Antiqua" w:cs="Times New Roman"/>
          <w:color w:val="000000"/>
          <w:sz w:val="24"/>
          <w:szCs w:val="24"/>
          <w:u w:color="000000"/>
        </w:rPr>
        <w:t>Hyperplastic polyp, adenomatous polyp, malignant polyp.</w:t>
      </w:r>
    </w:p>
    <w:p w:rsidR="00C46F21" w:rsidRPr="000A7281" w:rsidRDefault="00C46F21" w:rsidP="000A7281">
      <w:pPr>
        <w:adjustRightInd w:val="0"/>
        <w:snapToGrid w:val="0"/>
        <w:spacing w:after="0" w:line="360" w:lineRule="auto"/>
        <w:jc w:val="both"/>
        <w:rPr>
          <w:rFonts w:ascii="Book Antiqua" w:eastAsia="Times New Roman" w:hAnsi="Book Antiqua" w:cs="Times New Roman"/>
          <w:color w:val="000000"/>
          <w:sz w:val="24"/>
          <w:szCs w:val="24"/>
          <w:u w:color="000000"/>
        </w:rPr>
      </w:pPr>
    </w:p>
    <w:p w:rsidR="00C46F21" w:rsidRPr="000A7281" w:rsidRDefault="00C46F21" w:rsidP="000A7281">
      <w:pPr>
        <w:adjustRightInd w:val="0"/>
        <w:snapToGrid w:val="0"/>
        <w:spacing w:after="0" w:line="360" w:lineRule="auto"/>
        <w:jc w:val="both"/>
        <w:rPr>
          <w:rFonts w:ascii="Book Antiqua" w:eastAsia="Times New Roman" w:hAnsi="Book Antiqua" w:cs="Times New Roman"/>
          <w:b/>
          <w:i/>
          <w:color w:val="000000"/>
          <w:sz w:val="24"/>
          <w:szCs w:val="24"/>
          <w:u w:color="000000"/>
        </w:rPr>
      </w:pPr>
      <w:r w:rsidRPr="000A7281">
        <w:rPr>
          <w:rFonts w:ascii="Book Antiqua" w:eastAsia="Times New Roman" w:hAnsi="Book Antiqua" w:cs="Times New Roman"/>
          <w:b/>
          <w:i/>
          <w:color w:val="000000"/>
          <w:sz w:val="24"/>
          <w:szCs w:val="24"/>
          <w:u w:color="000000"/>
        </w:rPr>
        <w:t>Laboratory diagnosis</w:t>
      </w:r>
    </w:p>
    <w:p w:rsidR="00C46F21" w:rsidRPr="000A7281" w:rsidRDefault="00C46F21" w:rsidP="000A7281">
      <w:pPr>
        <w:adjustRightInd w:val="0"/>
        <w:snapToGrid w:val="0"/>
        <w:spacing w:after="0" w:line="360" w:lineRule="auto"/>
        <w:jc w:val="both"/>
        <w:rPr>
          <w:rFonts w:ascii="Book Antiqua" w:eastAsia="Times New Roman" w:hAnsi="Book Antiqua" w:cs="Times New Roman"/>
          <w:color w:val="000000"/>
          <w:sz w:val="24"/>
          <w:szCs w:val="24"/>
          <w:u w:color="000000"/>
        </w:rPr>
      </w:pPr>
      <w:r w:rsidRPr="000A7281">
        <w:rPr>
          <w:rFonts w:ascii="Book Antiqua" w:eastAsia="Times New Roman" w:hAnsi="Book Antiqua" w:cs="Times New Roman"/>
          <w:color w:val="000000"/>
          <w:sz w:val="24"/>
          <w:szCs w:val="24"/>
          <w:u w:color="000000"/>
        </w:rPr>
        <w:t>White blood cell count was elevated (221 k/µL).</w:t>
      </w:r>
    </w:p>
    <w:p w:rsidR="00C46F21" w:rsidRPr="000A7281" w:rsidRDefault="00C46F21" w:rsidP="000A7281">
      <w:pPr>
        <w:adjustRightInd w:val="0"/>
        <w:snapToGrid w:val="0"/>
        <w:spacing w:after="0" w:line="360" w:lineRule="auto"/>
        <w:jc w:val="both"/>
        <w:rPr>
          <w:rFonts w:ascii="Book Antiqua" w:hAnsi="Book Antiqua" w:cs="Times New Roman"/>
          <w:color w:val="000000"/>
          <w:sz w:val="24"/>
          <w:szCs w:val="24"/>
          <w:u w:color="000000"/>
          <w:lang w:eastAsia="zh-CN"/>
        </w:rPr>
      </w:pPr>
    </w:p>
    <w:p w:rsidR="00C46F21" w:rsidRPr="000A7281" w:rsidRDefault="00C46F21" w:rsidP="000A7281">
      <w:pPr>
        <w:adjustRightInd w:val="0"/>
        <w:snapToGrid w:val="0"/>
        <w:spacing w:after="0" w:line="360" w:lineRule="auto"/>
        <w:jc w:val="both"/>
        <w:rPr>
          <w:rFonts w:ascii="Book Antiqua" w:eastAsia="Times New Roman" w:hAnsi="Book Antiqua" w:cs="Times New Roman"/>
          <w:b/>
          <w:i/>
          <w:color w:val="000000"/>
          <w:sz w:val="24"/>
          <w:szCs w:val="24"/>
          <w:u w:color="000000"/>
        </w:rPr>
      </w:pPr>
      <w:r w:rsidRPr="000A7281">
        <w:rPr>
          <w:rFonts w:ascii="Book Antiqua" w:eastAsia="Times New Roman" w:hAnsi="Book Antiqua" w:cs="Times New Roman"/>
          <w:b/>
          <w:i/>
          <w:color w:val="000000"/>
          <w:sz w:val="24"/>
          <w:szCs w:val="24"/>
          <w:u w:color="000000"/>
        </w:rPr>
        <w:t>Pathological diagnosis</w:t>
      </w:r>
    </w:p>
    <w:p w:rsidR="00C46F21" w:rsidRPr="000A7281" w:rsidRDefault="00C46F21" w:rsidP="000A7281">
      <w:pPr>
        <w:adjustRightInd w:val="0"/>
        <w:snapToGrid w:val="0"/>
        <w:spacing w:after="0" w:line="360" w:lineRule="auto"/>
        <w:jc w:val="both"/>
        <w:rPr>
          <w:rFonts w:ascii="Book Antiqua" w:eastAsia="Times New Roman" w:hAnsi="Book Antiqua" w:cs="Times New Roman"/>
          <w:color w:val="000000"/>
          <w:sz w:val="24"/>
          <w:szCs w:val="24"/>
          <w:u w:color="000000"/>
        </w:rPr>
      </w:pPr>
      <w:r w:rsidRPr="000A7281">
        <w:rPr>
          <w:rFonts w:ascii="Book Antiqua" w:eastAsia="Times New Roman" w:hAnsi="Book Antiqua" w:cs="Times New Roman"/>
          <w:color w:val="000000"/>
          <w:sz w:val="24"/>
          <w:szCs w:val="24"/>
          <w:u w:color="000000"/>
        </w:rPr>
        <w:t>Myeloid sarcoma forming a colon polyp with subsequent cytogenetic studies of a bone marrow biopsy revealing chronic myelogenous leukemia (CML).</w:t>
      </w:r>
    </w:p>
    <w:p w:rsidR="00C46F21" w:rsidRPr="000A7281" w:rsidRDefault="00C46F21" w:rsidP="000A7281">
      <w:pPr>
        <w:adjustRightInd w:val="0"/>
        <w:snapToGrid w:val="0"/>
        <w:spacing w:after="0" w:line="360" w:lineRule="auto"/>
        <w:jc w:val="both"/>
        <w:rPr>
          <w:rFonts w:ascii="Book Antiqua" w:eastAsia="Times New Roman" w:hAnsi="Book Antiqua" w:cs="Times New Roman"/>
          <w:color w:val="000000"/>
          <w:sz w:val="24"/>
          <w:szCs w:val="24"/>
          <w:u w:color="000000"/>
        </w:rPr>
      </w:pPr>
    </w:p>
    <w:p w:rsidR="00C46F21" w:rsidRPr="000A7281" w:rsidRDefault="00C46F21" w:rsidP="000A7281">
      <w:pPr>
        <w:adjustRightInd w:val="0"/>
        <w:snapToGrid w:val="0"/>
        <w:spacing w:after="0" w:line="360" w:lineRule="auto"/>
        <w:jc w:val="both"/>
        <w:rPr>
          <w:rFonts w:ascii="Book Antiqua" w:eastAsia="Times New Roman" w:hAnsi="Book Antiqua" w:cs="Times New Roman"/>
          <w:b/>
          <w:i/>
          <w:color w:val="000000"/>
          <w:sz w:val="24"/>
          <w:szCs w:val="24"/>
          <w:u w:color="000000"/>
        </w:rPr>
      </w:pPr>
      <w:r w:rsidRPr="000A7281">
        <w:rPr>
          <w:rFonts w:ascii="Book Antiqua" w:eastAsia="Times New Roman" w:hAnsi="Book Antiqua" w:cs="Times New Roman"/>
          <w:b/>
          <w:i/>
          <w:color w:val="000000"/>
          <w:sz w:val="24"/>
          <w:szCs w:val="24"/>
          <w:u w:color="000000"/>
        </w:rPr>
        <w:t>Treatment</w:t>
      </w:r>
    </w:p>
    <w:p w:rsidR="00C46F21" w:rsidRPr="000A7281" w:rsidRDefault="00C46F21" w:rsidP="000A7281">
      <w:pPr>
        <w:adjustRightInd w:val="0"/>
        <w:snapToGrid w:val="0"/>
        <w:spacing w:after="0" w:line="360" w:lineRule="auto"/>
        <w:jc w:val="both"/>
        <w:rPr>
          <w:rFonts w:ascii="Book Antiqua" w:eastAsia="Times New Roman" w:hAnsi="Book Antiqua" w:cs="Times New Roman"/>
          <w:color w:val="000000"/>
          <w:sz w:val="24"/>
          <w:szCs w:val="24"/>
          <w:u w:color="000000"/>
        </w:rPr>
      </w:pPr>
      <w:r w:rsidRPr="000A7281">
        <w:rPr>
          <w:rFonts w:ascii="Book Antiqua" w:eastAsia="Times New Roman" w:hAnsi="Book Antiqua" w:cs="Times New Roman"/>
          <w:color w:val="000000"/>
          <w:sz w:val="24"/>
          <w:szCs w:val="24"/>
          <w:u w:color="000000"/>
        </w:rPr>
        <w:t>The patient received systemic chemotherapy including protein kinase inhibitors and a tyrosine inhibitor, Dasatinib.</w:t>
      </w:r>
    </w:p>
    <w:p w:rsidR="00C46F21" w:rsidRPr="000A7281" w:rsidRDefault="00C46F21" w:rsidP="000A7281">
      <w:pPr>
        <w:adjustRightInd w:val="0"/>
        <w:snapToGrid w:val="0"/>
        <w:spacing w:after="0" w:line="360" w:lineRule="auto"/>
        <w:jc w:val="both"/>
        <w:rPr>
          <w:rFonts w:ascii="Book Antiqua" w:eastAsia="Times New Roman" w:hAnsi="Book Antiqua" w:cs="Times New Roman"/>
          <w:i/>
          <w:color w:val="000000"/>
          <w:sz w:val="24"/>
          <w:szCs w:val="24"/>
          <w:u w:color="000000"/>
        </w:rPr>
      </w:pPr>
    </w:p>
    <w:p w:rsidR="00C46F21" w:rsidRPr="000A7281" w:rsidRDefault="00C46F21" w:rsidP="000A7281">
      <w:pPr>
        <w:adjustRightInd w:val="0"/>
        <w:snapToGrid w:val="0"/>
        <w:spacing w:after="0" w:line="360" w:lineRule="auto"/>
        <w:jc w:val="both"/>
        <w:rPr>
          <w:rFonts w:ascii="Book Antiqua" w:eastAsia="Times New Roman" w:hAnsi="Book Antiqua" w:cs="Times New Roman"/>
          <w:b/>
          <w:i/>
          <w:color w:val="000000"/>
          <w:sz w:val="24"/>
          <w:szCs w:val="24"/>
          <w:u w:color="000000"/>
        </w:rPr>
      </w:pPr>
      <w:r w:rsidRPr="000A7281">
        <w:rPr>
          <w:rFonts w:ascii="Book Antiqua" w:eastAsia="Times New Roman" w:hAnsi="Book Antiqua" w:cs="Times New Roman"/>
          <w:b/>
          <w:i/>
          <w:color w:val="000000"/>
          <w:sz w:val="24"/>
          <w:szCs w:val="24"/>
          <w:u w:color="000000"/>
        </w:rPr>
        <w:t>Related reports</w:t>
      </w:r>
    </w:p>
    <w:p w:rsidR="00C46F21" w:rsidRPr="000A7281" w:rsidRDefault="00C46F21" w:rsidP="000A7281">
      <w:pPr>
        <w:adjustRightInd w:val="0"/>
        <w:snapToGrid w:val="0"/>
        <w:spacing w:after="0" w:line="360" w:lineRule="auto"/>
        <w:jc w:val="both"/>
        <w:rPr>
          <w:rFonts w:ascii="Book Antiqua" w:eastAsia="Times New Roman" w:hAnsi="Book Antiqua" w:cs="Times New Roman"/>
          <w:color w:val="000000"/>
          <w:sz w:val="24"/>
          <w:szCs w:val="24"/>
          <w:u w:color="000000"/>
        </w:rPr>
      </w:pPr>
      <w:r w:rsidRPr="000A7281">
        <w:rPr>
          <w:rFonts w:ascii="Book Antiqua" w:eastAsia="Times New Roman" w:hAnsi="Book Antiqua" w:cs="Times New Roman"/>
          <w:color w:val="000000"/>
          <w:sz w:val="24"/>
          <w:szCs w:val="24"/>
          <w:u w:color="000000"/>
        </w:rPr>
        <w:t>There are infrequent reports of isolated primary involvement of the colon and rectum by myeloid sarcoma.</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This case is one of a few documented instances of myeloid sarcoma presenting as a colon polyp without any manifestations of a leukemic process and the first to reveal Ph+ CML upon subsequent workup.</w:t>
      </w:r>
    </w:p>
    <w:p w:rsidR="00C46F21" w:rsidRPr="000A7281" w:rsidRDefault="00C46F21" w:rsidP="000A7281">
      <w:pPr>
        <w:adjustRightInd w:val="0"/>
        <w:snapToGrid w:val="0"/>
        <w:spacing w:after="0" w:line="360" w:lineRule="auto"/>
        <w:jc w:val="both"/>
        <w:rPr>
          <w:rFonts w:ascii="Book Antiqua" w:eastAsia="Times New Roman" w:hAnsi="Book Antiqua" w:cs="Times New Roman"/>
          <w:i/>
          <w:color w:val="000000"/>
          <w:sz w:val="24"/>
          <w:szCs w:val="24"/>
          <w:u w:color="000000"/>
        </w:rPr>
      </w:pPr>
    </w:p>
    <w:p w:rsidR="00C46F21" w:rsidRPr="000A7281" w:rsidRDefault="00C46F21" w:rsidP="000A7281">
      <w:pPr>
        <w:adjustRightInd w:val="0"/>
        <w:snapToGrid w:val="0"/>
        <w:spacing w:after="0" w:line="360" w:lineRule="auto"/>
        <w:jc w:val="both"/>
        <w:rPr>
          <w:rFonts w:ascii="Book Antiqua" w:eastAsia="Times New Roman" w:hAnsi="Book Antiqua" w:cs="Times New Roman"/>
          <w:b/>
          <w:i/>
          <w:color w:val="000000"/>
          <w:sz w:val="24"/>
          <w:szCs w:val="24"/>
          <w:u w:color="000000"/>
        </w:rPr>
      </w:pPr>
      <w:r w:rsidRPr="000A7281">
        <w:rPr>
          <w:rFonts w:ascii="Book Antiqua" w:eastAsia="Times New Roman" w:hAnsi="Book Antiqua" w:cs="Times New Roman"/>
          <w:b/>
          <w:i/>
          <w:color w:val="000000"/>
          <w:sz w:val="24"/>
          <w:szCs w:val="24"/>
          <w:u w:color="000000"/>
        </w:rPr>
        <w:t>Term explanation</w:t>
      </w:r>
    </w:p>
    <w:p w:rsidR="00C46F21" w:rsidRPr="000A7281" w:rsidRDefault="00C46F21" w:rsidP="000A7281">
      <w:pPr>
        <w:adjustRightInd w:val="0"/>
        <w:snapToGrid w:val="0"/>
        <w:spacing w:after="0" w:line="360" w:lineRule="auto"/>
        <w:jc w:val="both"/>
        <w:rPr>
          <w:rFonts w:ascii="Book Antiqua" w:eastAsia="Times New Roman" w:hAnsi="Book Antiqua" w:cs="Times New Roman"/>
          <w:color w:val="000000"/>
          <w:sz w:val="24"/>
          <w:szCs w:val="24"/>
          <w:u w:color="000000"/>
        </w:rPr>
      </w:pPr>
      <w:r w:rsidRPr="000A7281">
        <w:rPr>
          <w:rFonts w:ascii="Book Antiqua" w:eastAsia="Times New Roman" w:hAnsi="Book Antiqua" w:cs="Times New Roman"/>
          <w:color w:val="000000"/>
          <w:sz w:val="24"/>
          <w:szCs w:val="24"/>
          <w:u w:color="000000"/>
        </w:rPr>
        <w:t>Myeloid sarcoma is an extramedullary tumor composed of myeloid blasts with or without maturation which effaces the normal architecture of the involved tissue.</w:t>
      </w:r>
    </w:p>
    <w:p w:rsidR="00C46F21" w:rsidRPr="000A7281" w:rsidRDefault="00C46F21" w:rsidP="000A7281">
      <w:pPr>
        <w:adjustRightInd w:val="0"/>
        <w:snapToGrid w:val="0"/>
        <w:spacing w:after="0" w:line="360" w:lineRule="auto"/>
        <w:jc w:val="both"/>
        <w:rPr>
          <w:rFonts w:ascii="Book Antiqua" w:eastAsia="Times New Roman" w:hAnsi="Book Antiqua" w:cs="Times New Roman"/>
          <w:color w:val="000000"/>
          <w:sz w:val="24"/>
          <w:szCs w:val="24"/>
          <w:u w:color="000000"/>
        </w:rPr>
      </w:pPr>
    </w:p>
    <w:p w:rsidR="00C46F21" w:rsidRPr="000A7281" w:rsidRDefault="00C46F21" w:rsidP="000A7281">
      <w:pPr>
        <w:adjustRightInd w:val="0"/>
        <w:snapToGrid w:val="0"/>
        <w:spacing w:after="0" w:line="360" w:lineRule="auto"/>
        <w:jc w:val="both"/>
        <w:rPr>
          <w:rFonts w:ascii="Book Antiqua" w:eastAsia="Times New Roman" w:hAnsi="Book Antiqua" w:cs="Times New Roman"/>
          <w:b/>
          <w:i/>
          <w:color w:val="000000"/>
          <w:sz w:val="24"/>
          <w:szCs w:val="24"/>
          <w:u w:color="000000"/>
        </w:rPr>
      </w:pPr>
      <w:r w:rsidRPr="000A7281">
        <w:rPr>
          <w:rFonts w:ascii="Book Antiqua" w:eastAsia="Times New Roman" w:hAnsi="Book Antiqua" w:cs="Times New Roman"/>
          <w:b/>
          <w:i/>
          <w:color w:val="000000"/>
          <w:sz w:val="24"/>
          <w:szCs w:val="24"/>
          <w:u w:color="000000"/>
        </w:rPr>
        <w:lastRenderedPageBreak/>
        <w:t>Experiences and lessons</w:t>
      </w:r>
    </w:p>
    <w:p w:rsidR="00C46F21" w:rsidRPr="000A7281" w:rsidRDefault="00C46F21" w:rsidP="000A7281">
      <w:pPr>
        <w:adjustRightInd w:val="0"/>
        <w:snapToGrid w:val="0"/>
        <w:spacing w:after="0" w:line="360" w:lineRule="auto"/>
        <w:jc w:val="both"/>
        <w:rPr>
          <w:rFonts w:ascii="Book Antiqua" w:eastAsia="Times New Roman" w:hAnsi="Book Antiqua" w:cs="Times New Roman"/>
          <w:color w:val="000000"/>
          <w:sz w:val="24"/>
          <w:szCs w:val="24"/>
          <w:u w:color="000000"/>
        </w:rPr>
      </w:pPr>
      <w:r w:rsidRPr="000A7281">
        <w:rPr>
          <w:rFonts w:ascii="Book Antiqua" w:eastAsia="Times New Roman" w:hAnsi="Book Antiqua" w:cs="Times New Roman"/>
          <w:color w:val="000000"/>
          <w:sz w:val="24"/>
          <w:szCs w:val="24"/>
          <w:u w:color="000000"/>
        </w:rPr>
        <w:t>This case report serves to illustrate a unique manifestation of myeloid sarcoma.</w:t>
      </w:r>
      <w:r w:rsidR="00AA2424" w:rsidRPr="000A7281">
        <w:rPr>
          <w:rFonts w:ascii="Book Antiqua" w:eastAsia="Times New Roman" w:hAnsi="Book Antiqua" w:cs="Times New Roman"/>
          <w:color w:val="000000"/>
          <w:sz w:val="24"/>
          <w:szCs w:val="24"/>
          <w:u w:color="000000"/>
        </w:rPr>
        <w:t xml:space="preserve"> </w:t>
      </w:r>
      <w:r w:rsidRPr="000A7281">
        <w:rPr>
          <w:rFonts w:ascii="Book Antiqua" w:eastAsia="Times New Roman" w:hAnsi="Book Antiqua" w:cs="Times New Roman"/>
          <w:color w:val="000000"/>
          <w:sz w:val="24"/>
          <w:szCs w:val="24"/>
          <w:u w:color="000000"/>
        </w:rPr>
        <w:t>CML with myeloid sarcoma is considered equivalent to a blast crisis, and should be treated accordingly.</w:t>
      </w:r>
    </w:p>
    <w:p w:rsidR="00C46F21" w:rsidRPr="000A7281" w:rsidRDefault="00C46F21" w:rsidP="000A7281">
      <w:pPr>
        <w:adjustRightInd w:val="0"/>
        <w:snapToGrid w:val="0"/>
        <w:spacing w:after="0" w:line="360" w:lineRule="auto"/>
        <w:jc w:val="both"/>
        <w:rPr>
          <w:rFonts w:ascii="Book Antiqua" w:eastAsia="Times New Roman" w:hAnsi="Book Antiqua" w:cs="Times New Roman"/>
          <w:color w:val="000000"/>
          <w:sz w:val="24"/>
          <w:szCs w:val="24"/>
          <w:u w:color="000000"/>
        </w:rPr>
      </w:pPr>
    </w:p>
    <w:p w:rsidR="00C46F21" w:rsidRPr="000A7281" w:rsidRDefault="00C46F21" w:rsidP="000A7281">
      <w:pPr>
        <w:adjustRightInd w:val="0"/>
        <w:snapToGrid w:val="0"/>
        <w:spacing w:after="0" w:line="360" w:lineRule="auto"/>
        <w:jc w:val="both"/>
        <w:rPr>
          <w:rFonts w:ascii="Book Antiqua" w:eastAsia="Times New Roman" w:hAnsi="Book Antiqua" w:cs="Times New Roman"/>
          <w:b/>
          <w:i/>
          <w:color w:val="000000"/>
          <w:sz w:val="24"/>
          <w:szCs w:val="24"/>
          <w:u w:color="000000"/>
        </w:rPr>
      </w:pPr>
      <w:r w:rsidRPr="000A7281">
        <w:rPr>
          <w:rFonts w:ascii="Book Antiqua" w:eastAsia="Times New Roman" w:hAnsi="Book Antiqua" w:cs="Times New Roman"/>
          <w:b/>
          <w:i/>
          <w:color w:val="000000"/>
          <w:sz w:val="24"/>
          <w:szCs w:val="24"/>
          <w:u w:color="000000"/>
        </w:rPr>
        <w:t>Peer-review</w:t>
      </w:r>
    </w:p>
    <w:p w:rsidR="00C46F21" w:rsidRPr="000A7281" w:rsidRDefault="00C46F21" w:rsidP="000A7281">
      <w:pPr>
        <w:adjustRightInd w:val="0"/>
        <w:snapToGrid w:val="0"/>
        <w:spacing w:after="0" w:line="360" w:lineRule="auto"/>
        <w:jc w:val="both"/>
        <w:rPr>
          <w:rFonts w:ascii="Book Antiqua" w:hAnsi="Book Antiqua" w:cs="Times New Roman"/>
          <w:color w:val="000000"/>
          <w:sz w:val="24"/>
          <w:szCs w:val="24"/>
          <w:u w:color="000000"/>
          <w:lang w:eastAsia="zh-CN"/>
        </w:rPr>
      </w:pPr>
      <w:r w:rsidRPr="000A7281">
        <w:rPr>
          <w:rFonts w:ascii="Book Antiqua" w:eastAsia="Times New Roman" w:hAnsi="Book Antiqua" w:cs="Times New Roman"/>
          <w:color w:val="000000"/>
          <w:sz w:val="24"/>
          <w:szCs w:val="24"/>
          <w:u w:color="000000"/>
        </w:rPr>
        <w:t>The paper is well-written.</w:t>
      </w:r>
      <w:r w:rsidR="00A41699" w:rsidRPr="000A7281">
        <w:rPr>
          <w:rFonts w:ascii="Book Antiqua" w:hAnsi="Book Antiqua" w:cs="Times New Roman"/>
          <w:color w:val="000000"/>
          <w:sz w:val="24"/>
          <w:szCs w:val="24"/>
          <w:u w:color="000000"/>
          <w:lang w:eastAsia="zh-CN"/>
        </w:rPr>
        <w:t xml:space="preserve"> This is an interesting case. </w:t>
      </w:r>
    </w:p>
    <w:p w:rsidR="00CD2AC8" w:rsidRPr="000A7281" w:rsidRDefault="00CD2AC8" w:rsidP="000A7281">
      <w:pPr>
        <w:adjustRightInd w:val="0"/>
        <w:snapToGrid w:val="0"/>
        <w:spacing w:after="0" w:line="360" w:lineRule="auto"/>
        <w:jc w:val="both"/>
        <w:rPr>
          <w:rFonts w:ascii="Book Antiqua" w:hAnsi="Book Antiqua" w:cs="Times New Roman"/>
          <w:b/>
          <w:color w:val="000000"/>
          <w:sz w:val="24"/>
          <w:szCs w:val="24"/>
          <w:u w:color="000000"/>
          <w:lang w:eastAsia="zh-CN"/>
        </w:rPr>
      </w:pPr>
    </w:p>
    <w:p w:rsidR="00A41699" w:rsidRPr="000A7281" w:rsidRDefault="00A41699" w:rsidP="000A7281">
      <w:pPr>
        <w:adjustRightInd w:val="0"/>
        <w:snapToGrid w:val="0"/>
        <w:spacing w:after="0" w:line="360" w:lineRule="auto"/>
        <w:jc w:val="both"/>
        <w:rPr>
          <w:rFonts w:ascii="Book Antiqua" w:eastAsia="Times New Roman" w:hAnsi="Book Antiqua" w:cs="Times New Roman"/>
          <w:b/>
          <w:color w:val="000000"/>
          <w:sz w:val="24"/>
          <w:szCs w:val="24"/>
          <w:u w:color="000000"/>
        </w:rPr>
      </w:pPr>
      <w:r w:rsidRPr="000A7281">
        <w:rPr>
          <w:rFonts w:ascii="Book Antiqua" w:eastAsia="Times New Roman" w:hAnsi="Book Antiqua" w:cs="Times New Roman"/>
          <w:b/>
          <w:color w:val="000000"/>
          <w:sz w:val="24"/>
          <w:szCs w:val="24"/>
          <w:u w:color="000000"/>
        </w:rPr>
        <w:br w:type="page"/>
      </w:r>
    </w:p>
    <w:p w:rsidR="00C46F21" w:rsidRPr="000A7281" w:rsidRDefault="00C46F21" w:rsidP="000A7281">
      <w:pPr>
        <w:adjustRightInd w:val="0"/>
        <w:snapToGrid w:val="0"/>
        <w:spacing w:after="0" w:line="360" w:lineRule="auto"/>
        <w:jc w:val="both"/>
        <w:rPr>
          <w:rFonts w:ascii="Book Antiqua" w:hAnsi="Book Antiqua" w:cs="Times New Roman"/>
          <w:b/>
          <w:color w:val="000000"/>
          <w:sz w:val="24"/>
          <w:szCs w:val="24"/>
          <w:u w:color="000000"/>
          <w:lang w:eastAsia="zh-CN"/>
        </w:rPr>
      </w:pPr>
      <w:r w:rsidRPr="000A7281">
        <w:rPr>
          <w:rFonts w:ascii="Book Antiqua" w:eastAsia="Times New Roman" w:hAnsi="Book Antiqua" w:cs="Times New Roman"/>
          <w:b/>
          <w:color w:val="000000"/>
          <w:sz w:val="24"/>
          <w:szCs w:val="24"/>
          <w:u w:color="000000"/>
        </w:rPr>
        <w:lastRenderedPageBreak/>
        <w:t>REFERENCES</w:t>
      </w:r>
    </w:p>
    <w:p w:rsidR="00943808" w:rsidRPr="001D6203" w:rsidRDefault="00943808" w:rsidP="000A7281">
      <w:pPr>
        <w:adjustRightInd w:val="0"/>
        <w:snapToGrid w:val="0"/>
        <w:spacing w:after="0" w:line="360" w:lineRule="auto"/>
        <w:jc w:val="both"/>
        <w:rPr>
          <w:rFonts w:ascii="Book Antiqua" w:eastAsia="SimSun" w:hAnsi="Book Antiqua" w:cs="SimSun"/>
          <w:color w:val="000000"/>
          <w:sz w:val="24"/>
          <w:szCs w:val="24"/>
        </w:rPr>
      </w:pPr>
      <w:r w:rsidRPr="000A7281">
        <w:rPr>
          <w:rFonts w:ascii="Book Antiqua" w:eastAsia="SimSun" w:hAnsi="Book Antiqua" w:cs="SimSun"/>
          <w:color w:val="000000"/>
          <w:sz w:val="24"/>
          <w:szCs w:val="24"/>
        </w:rPr>
        <w:t xml:space="preserve">1 </w:t>
      </w:r>
      <w:r w:rsidRPr="001D6203">
        <w:rPr>
          <w:rFonts w:ascii="Book Antiqua" w:eastAsia="SimSun" w:hAnsi="Book Antiqua" w:cs="SimSun"/>
          <w:b/>
          <w:color w:val="000000"/>
          <w:sz w:val="24"/>
          <w:szCs w:val="24"/>
        </w:rPr>
        <w:t>Pileri SA</w:t>
      </w:r>
      <w:r w:rsidRPr="001D6203">
        <w:rPr>
          <w:rFonts w:ascii="Book Antiqua" w:eastAsia="SimSun" w:hAnsi="Book Antiqua" w:cs="SimSun"/>
          <w:color w:val="000000"/>
          <w:sz w:val="24"/>
          <w:szCs w:val="24"/>
        </w:rPr>
        <w:t xml:space="preserve">, Orazi A, and Falini B. Myeloid Sarcoma. In: </w:t>
      </w:r>
      <w:r w:rsidRPr="000A7281">
        <w:rPr>
          <w:rFonts w:ascii="Book Antiqua" w:eastAsia="SimSun" w:hAnsi="Book Antiqua" w:cs="SimSun"/>
          <w:color w:val="000000"/>
          <w:sz w:val="24"/>
          <w:szCs w:val="24"/>
        </w:rPr>
        <w:t xml:space="preserve">Swerdlow SH, Campo E, Harris NL, </w:t>
      </w:r>
      <w:r w:rsidRPr="001D6203">
        <w:rPr>
          <w:rFonts w:ascii="Book Antiqua" w:eastAsia="SimSun" w:hAnsi="Book Antiqua" w:cs="SimSun"/>
          <w:color w:val="000000"/>
          <w:sz w:val="24"/>
          <w:szCs w:val="24"/>
        </w:rPr>
        <w:t>ed</w:t>
      </w:r>
      <w:r w:rsidRPr="000A7281">
        <w:rPr>
          <w:rFonts w:ascii="Book Antiqua" w:eastAsia="SimSun" w:hAnsi="Book Antiqua" w:cs="SimSun"/>
          <w:color w:val="000000"/>
          <w:sz w:val="24"/>
          <w:szCs w:val="24"/>
        </w:rPr>
        <w:t>itor</w:t>
      </w:r>
      <w:r w:rsidRPr="001D6203">
        <w:rPr>
          <w:rFonts w:ascii="Book Antiqua" w:eastAsia="SimSun" w:hAnsi="Book Antiqua" w:cs="SimSun"/>
          <w:color w:val="000000"/>
          <w:sz w:val="24"/>
          <w:szCs w:val="24"/>
        </w:rPr>
        <w:t>s. WHO Classification Of Tumours Of Haematopoietic And Lymphoid Tissues. 4th ed. Lyon, France: IARC Press, 2008: 140-141</w:t>
      </w:r>
    </w:p>
    <w:p w:rsidR="00943808" w:rsidRPr="001D6203" w:rsidRDefault="00943808" w:rsidP="000A7281">
      <w:pPr>
        <w:adjustRightInd w:val="0"/>
        <w:snapToGrid w:val="0"/>
        <w:spacing w:after="0" w:line="360" w:lineRule="auto"/>
        <w:jc w:val="both"/>
        <w:rPr>
          <w:rFonts w:ascii="Book Antiqua" w:eastAsia="SimSun" w:hAnsi="Book Antiqua" w:cs="SimSun"/>
          <w:color w:val="000000"/>
          <w:sz w:val="24"/>
          <w:szCs w:val="24"/>
        </w:rPr>
      </w:pPr>
      <w:r w:rsidRPr="001D6203">
        <w:rPr>
          <w:rFonts w:ascii="Book Antiqua" w:eastAsia="SimSun" w:hAnsi="Book Antiqua" w:cs="SimSun"/>
          <w:color w:val="000000"/>
          <w:sz w:val="24"/>
          <w:szCs w:val="24"/>
        </w:rPr>
        <w:t>2</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Falini B</w:t>
      </w:r>
      <w:r w:rsidRPr="001D6203">
        <w:rPr>
          <w:rFonts w:ascii="Book Antiqua" w:eastAsia="SimSun" w:hAnsi="Book Antiqua" w:cs="SimSun"/>
          <w:color w:val="000000"/>
          <w:sz w:val="24"/>
          <w:szCs w:val="24"/>
        </w:rPr>
        <w:t>, Lenze D, Hasserjian R, Coupland S, Jaehne D, Soupir C, Liso A, Martelli MP, Bolli N, Bacci F, Pettirossi V, Santucci A, Martelli MF, Pileri S, Stein H. Cytoplasmic mutated nucleophosmin (NPM) defines the molecular status of a significant fraction of myeloid sarcomas.</w:t>
      </w:r>
      <w:r w:rsidRPr="000A7281">
        <w:rPr>
          <w:rFonts w:ascii="Book Antiqua" w:eastAsia="SimSun" w:hAnsi="Book Antiqua" w:cs="SimSun"/>
          <w:color w:val="000000"/>
          <w:sz w:val="24"/>
          <w:szCs w:val="24"/>
        </w:rPr>
        <w:t> </w:t>
      </w:r>
      <w:r w:rsidRPr="001D6203">
        <w:rPr>
          <w:rFonts w:ascii="Book Antiqua" w:eastAsia="SimSun" w:hAnsi="Book Antiqua" w:cs="SimSun"/>
          <w:i/>
          <w:iCs/>
          <w:color w:val="000000"/>
          <w:sz w:val="24"/>
          <w:szCs w:val="24"/>
        </w:rPr>
        <w:t>Leukemia</w:t>
      </w:r>
      <w:r w:rsidRPr="000A7281">
        <w:rPr>
          <w:rFonts w:ascii="Book Antiqua" w:eastAsia="SimSun" w:hAnsi="Book Antiqua" w:cs="SimSun"/>
          <w:color w:val="000000"/>
          <w:sz w:val="24"/>
          <w:szCs w:val="24"/>
        </w:rPr>
        <w:t> </w:t>
      </w:r>
      <w:r w:rsidRPr="001D6203">
        <w:rPr>
          <w:rFonts w:ascii="Book Antiqua" w:eastAsia="SimSun" w:hAnsi="Book Antiqua" w:cs="SimSun"/>
          <w:color w:val="000000"/>
          <w:sz w:val="24"/>
          <w:szCs w:val="24"/>
        </w:rPr>
        <w:t>2007;</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21</w:t>
      </w:r>
      <w:r w:rsidRPr="001D6203">
        <w:rPr>
          <w:rFonts w:ascii="Book Antiqua" w:eastAsia="SimSun" w:hAnsi="Book Antiqua" w:cs="SimSun"/>
          <w:color w:val="000000"/>
          <w:sz w:val="24"/>
          <w:szCs w:val="24"/>
        </w:rPr>
        <w:t>: 1566-1570 [PMID: 17443224 DOI: 10.1038/sj.leu.2404699]</w:t>
      </w:r>
    </w:p>
    <w:p w:rsidR="00943808" w:rsidRPr="001D6203" w:rsidRDefault="00943808" w:rsidP="000A7281">
      <w:pPr>
        <w:adjustRightInd w:val="0"/>
        <w:snapToGrid w:val="0"/>
        <w:spacing w:after="0" w:line="360" w:lineRule="auto"/>
        <w:jc w:val="both"/>
        <w:rPr>
          <w:rFonts w:ascii="Book Antiqua" w:eastAsia="SimSun" w:hAnsi="Book Antiqua" w:cs="SimSun"/>
          <w:color w:val="000000"/>
          <w:sz w:val="24"/>
          <w:szCs w:val="24"/>
        </w:rPr>
      </w:pPr>
      <w:r w:rsidRPr="001D6203">
        <w:rPr>
          <w:rFonts w:ascii="Book Antiqua" w:eastAsia="SimSun" w:hAnsi="Book Antiqua" w:cs="SimSun"/>
          <w:color w:val="000000"/>
          <w:sz w:val="24"/>
          <w:szCs w:val="24"/>
        </w:rPr>
        <w:t>3</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Pileri SA</w:t>
      </w:r>
      <w:r w:rsidRPr="001D6203">
        <w:rPr>
          <w:rFonts w:ascii="Book Antiqua" w:eastAsia="SimSun" w:hAnsi="Book Antiqua" w:cs="SimSun"/>
          <w:color w:val="000000"/>
          <w:sz w:val="24"/>
          <w:szCs w:val="24"/>
        </w:rPr>
        <w:t>, Ascani S, Cox MC, Campidelli C, Bacci F, Piccioli M, Piccaluga PP, Agostinelli C, Asioli S, Novero D, Bisceglia M, Ponzoni M, Gentile A, Rinaldi P, Franco V, Vincelli D, Pileri A, Gasbarra R, Falini B, Zinzani PL, Baccarani M. Myeloid sarcoma: clinico-pathologic, phenotypic and cytogenetic analysis of 92 adult patients.</w:t>
      </w:r>
      <w:r w:rsidRPr="000A7281">
        <w:rPr>
          <w:rFonts w:ascii="Book Antiqua" w:eastAsia="SimSun" w:hAnsi="Book Antiqua" w:cs="SimSun"/>
          <w:color w:val="000000"/>
          <w:sz w:val="24"/>
          <w:szCs w:val="24"/>
        </w:rPr>
        <w:t> </w:t>
      </w:r>
      <w:r w:rsidRPr="001D6203">
        <w:rPr>
          <w:rFonts w:ascii="Book Antiqua" w:eastAsia="SimSun" w:hAnsi="Book Antiqua" w:cs="SimSun"/>
          <w:i/>
          <w:iCs/>
          <w:color w:val="000000"/>
          <w:sz w:val="24"/>
          <w:szCs w:val="24"/>
        </w:rPr>
        <w:t>Leukemia</w:t>
      </w:r>
      <w:r w:rsidRPr="000A7281">
        <w:rPr>
          <w:rFonts w:ascii="Book Antiqua" w:eastAsia="SimSun" w:hAnsi="Book Antiqua" w:cs="SimSun"/>
          <w:color w:val="000000"/>
          <w:sz w:val="24"/>
          <w:szCs w:val="24"/>
        </w:rPr>
        <w:t> </w:t>
      </w:r>
      <w:r w:rsidRPr="001D6203">
        <w:rPr>
          <w:rFonts w:ascii="Book Antiqua" w:eastAsia="SimSun" w:hAnsi="Book Antiqua" w:cs="SimSun"/>
          <w:color w:val="000000"/>
          <w:sz w:val="24"/>
          <w:szCs w:val="24"/>
        </w:rPr>
        <w:t>2007;</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21</w:t>
      </w:r>
      <w:r w:rsidRPr="001D6203">
        <w:rPr>
          <w:rFonts w:ascii="Book Antiqua" w:eastAsia="SimSun" w:hAnsi="Book Antiqua" w:cs="SimSun"/>
          <w:color w:val="000000"/>
          <w:sz w:val="24"/>
          <w:szCs w:val="24"/>
        </w:rPr>
        <w:t>: 340-350 [PMID: 17170724 DOI: 10.1038/sj.leu.2404491]</w:t>
      </w:r>
    </w:p>
    <w:p w:rsidR="00943808" w:rsidRPr="001D6203" w:rsidRDefault="00943808" w:rsidP="000A7281">
      <w:pPr>
        <w:adjustRightInd w:val="0"/>
        <w:snapToGrid w:val="0"/>
        <w:spacing w:after="0" w:line="360" w:lineRule="auto"/>
        <w:jc w:val="both"/>
        <w:rPr>
          <w:rFonts w:ascii="Book Antiqua" w:eastAsia="SimSun" w:hAnsi="Book Antiqua" w:cs="SimSun"/>
          <w:color w:val="000000"/>
          <w:sz w:val="24"/>
          <w:szCs w:val="24"/>
        </w:rPr>
      </w:pPr>
      <w:r w:rsidRPr="001D6203">
        <w:rPr>
          <w:rFonts w:ascii="Book Antiqua" w:eastAsia="SimSun" w:hAnsi="Book Antiqua" w:cs="SimSun"/>
          <w:color w:val="000000"/>
          <w:sz w:val="24"/>
          <w:szCs w:val="24"/>
        </w:rPr>
        <w:t>4</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Sevinc A</w:t>
      </w:r>
      <w:r w:rsidRPr="001D6203">
        <w:rPr>
          <w:rFonts w:ascii="Book Antiqua" w:eastAsia="SimSun" w:hAnsi="Book Antiqua" w:cs="SimSun"/>
          <w:color w:val="000000"/>
          <w:sz w:val="24"/>
          <w:szCs w:val="24"/>
        </w:rPr>
        <w:t>, Aydogdu I. Extramedullary myeloid leukemia mimicking lepromatous leprosy.</w:t>
      </w:r>
      <w:r w:rsidRPr="000A7281">
        <w:rPr>
          <w:rFonts w:ascii="Book Antiqua" w:eastAsia="SimSun" w:hAnsi="Book Antiqua" w:cs="SimSun"/>
          <w:color w:val="000000"/>
          <w:sz w:val="24"/>
          <w:szCs w:val="24"/>
        </w:rPr>
        <w:t> </w:t>
      </w:r>
      <w:r w:rsidRPr="001D6203">
        <w:rPr>
          <w:rFonts w:ascii="Book Antiqua" w:eastAsia="SimSun" w:hAnsi="Book Antiqua" w:cs="SimSun"/>
          <w:i/>
          <w:iCs/>
          <w:color w:val="000000"/>
          <w:sz w:val="24"/>
          <w:szCs w:val="24"/>
        </w:rPr>
        <w:t>J Natl Med Assoc</w:t>
      </w:r>
      <w:r w:rsidRPr="000A7281">
        <w:rPr>
          <w:rFonts w:ascii="Book Antiqua" w:eastAsia="SimSun" w:hAnsi="Book Antiqua" w:cs="SimSun"/>
          <w:color w:val="000000"/>
          <w:sz w:val="24"/>
          <w:szCs w:val="24"/>
        </w:rPr>
        <w:t> </w:t>
      </w:r>
      <w:r w:rsidRPr="001D6203">
        <w:rPr>
          <w:rFonts w:ascii="Book Antiqua" w:eastAsia="SimSun" w:hAnsi="Book Antiqua" w:cs="SimSun"/>
          <w:color w:val="000000"/>
          <w:sz w:val="24"/>
          <w:szCs w:val="24"/>
        </w:rPr>
        <w:t>2008;</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100</w:t>
      </w:r>
      <w:r w:rsidRPr="001D6203">
        <w:rPr>
          <w:rFonts w:ascii="Book Antiqua" w:eastAsia="SimSun" w:hAnsi="Book Antiqua" w:cs="SimSun"/>
          <w:color w:val="000000"/>
          <w:sz w:val="24"/>
          <w:szCs w:val="24"/>
        </w:rPr>
        <w:t>: 1036-1038 [PMID: 18807431 DOI: 10.1159/000079847]</w:t>
      </w:r>
    </w:p>
    <w:p w:rsidR="00943808" w:rsidRPr="001D6203" w:rsidRDefault="00943808" w:rsidP="000A7281">
      <w:pPr>
        <w:adjustRightInd w:val="0"/>
        <w:snapToGrid w:val="0"/>
        <w:spacing w:after="0" w:line="360" w:lineRule="auto"/>
        <w:jc w:val="both"/>
        <w:rPr>
          <w:rFonts w:ascii="Book Antiqua" w:eastAsia="SimSun" w:hAnsi="Book Antiqua" w:cs="SimSun"/>
          <w:color w:val="000000"/>
          <w:sz w:val="24"/>
          <w:szCs w:val="24"/>
        </w:rPr>
      </w:pPr>
      <w:r w:rsidRPr="001D6203">
        <w:rPr>
          <w:rFonts w:ascii="Book Antiqua" w:eastAsia="SimSun" w:hAnsi="Book Antiqua" w:cs="SimSun"/>
          <w:color w:val="000000"/>
          <w:sz w:val="24"/>
          <w:szCs w:val="24"/>
        </w:rPr>
        <w:t>5</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Krause JR</w:t>
      </w:r>
      <w:r w:rsidRPr="001D6203">
        <w:rPr>
          <w:rFonts w:ascii="Book Antiqua" w:eastAsia="SimSun" w:hAnsi="Book Antiqua" w:cs="SimSun"/>
          <w:color w:val="000000"/>
          <w:sz w:val="24"/>
          <w:szCs w:val="24"/>
        </w:rPr>
        <w:t>. Granulocytic sarcoma preceding acute leukemia: a report of six cases.</w:t>
      </w:r>
      <w:r w:rsidRPr="000A7281">
        <w:rPr>
          <w:rFonts w:ascii="Book Antiqua" w:eastAsia="SimSun" w:hAnsi="Book Antiqua" w:cs="SimSun"/>
          <w:color w:val="000000"/>
          <w:sz w:val="24"/>
          <w:szCs w:val="24"/>
        </w:rPr>
        <w:t> </w:t>
      </w:r>
      <w:r w:rsidRPr="001D6203">
        <w:rPr>
          <w:rFonts w:ascii="Book Antiqua" w:eastAsia="SimSun" w:hAnsi="Book Antiqua" w:cs="SimSun"/>
          <w:i/>
          <w:iCs/>
          <w:color w:val="000000"/>
          <w:sz w:val="24"/>
          <w:szCs w:val="24"/>
        </w:rPr>
        <w:t>Cancer</w:t>
      </w:r>
      <w:r w:rsidRPr="000A7281">
        <w:rPr>
          <w:rFonts w:ascii="Book Antiqua" w:eastAsia="SimSun" w:hAnsi="Book Antiqua" w:cs="SimSun"/>
          <w:color w:val="000000"/>
          <w:sz w:val="24"/>
          <w:szCs w:val="24"/>
        </w:rPr>
        <w:t> </w:t>
      </w:r>
      <w:r w:rsidRPr="001D6203">
        <w:rPr>
          <w:rFonts w:ascii="Book Antiqua" w:eastAsia="SimSun" w:hAnsi="Book Antiqua" w:cs="SimSun"/>
          <w:color w:val="000000"/>
          <w:sz w:val="24"/>
          <w:szCs w:val="24"/>
        </w:rPr>
        <w:t>1979;</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44</w:t>
      </w:r>
      <w:r w:rsidRPr="001D6203">
        <w:rPr>
          <w:rFonts w:ascii="Book Antiqua" w:eastAsia="SimSun" w:hAnsi="Book Antiqua" w:cs="SimSun"/>
          <w:color w:val="000000"/>
          <w:sz w:val="24"/>
          <w:szCs w:val="24"/>
        </w:rPr>
        <w:t>: 1017-1021 [PMID: 383264 DOI: 10.1002/1097-0142(197909)]</w:t>
      </w:r>
    </w:p>
    <w:p w:rsidR="00943808" w:rsidRPr="001D6203" w:rsidRDefault="00943808" w:rsidP="000A7281">
      <w:pPr>
        <w:adjustRightInd w:val="0"/>
        <w:snapToGrid w:val="0"/>
        <w:spacing w:after="0" w:line="360" w:lineRule="auto"/>
        <w:jc w:val="both"/>
        <w:rPr>
          <w:rFonts w:ascii="Book Antiqua" w:eastAsia="SimSun" w:hAnsi="Book Antiqua" w:cs="SimSun"/>
          <w:color w:val="000000"/>
          <w:sz w:val="24"/>
          <w:szCs w:val="24"/>
        </w:rPr>
      </w:pPr>
      <w:r w:rsidRPr="001D6203">
        <w:rPr>
          <w:rFonts w:ascii="Book Antiqua" w:eastAsia="SimSun" w:hAnsi="Book Antiqua" w:cs="SimSun"/>
          <w:color w:val="000000"/>
          <w:sz w:val="24"/>
          <w:szCs w:val="24"/>
        </w:rPr>
        <w:t>6</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Meis JM</w:t>
      </w:r>
      <w:r w:rsidRPr="001D6203">
        <w:rPr>
          <w:rFonts w:ascii="Book Antiqua" w:eastAsia="SimSun" w:hAnsi="Book Antiqua" w:cs="SimSun"/>
          <w:color w:val="000000"/>
          <w:sz w:val="24"/>
          <w:szCs w:val="24"/>
        </w:rPr>
        <w:t>, Butler JJ, Osborne BM, Manning JT. Granulocytic sarcoma in nonleukemic patients.</w:t>
      </w:r>
      <w:r w:rsidRPr="000A7281">
        <w:rPr>
          <w:rFonts w:ascii="Book Antiqua" w:eastAsia="SimSun" w:hAnsi="Book Antiqua" w:cs="SimSun"/>
          <w:color w:val="000000"/>
          <w:sz w:val="24"/>
          <w:szCs w:val="24"/>
        </w:rPr>
        <w:t> </w:t>
      </w:r>
      <w:r w:rsidRPr="001D6203">
        <w:rPr>
          <w:rFonts w:ascii="Book Antiqua" w:eastAsia="SimSun" w:hAnsi="Book Antiqua" w:cs="SimSun"/>
          <w:i/>
          <w:iCs/>
          <w:color w:val="000000"/>
          <w:sz w:val="24"/>
          <w:szCs w:val="24"/>
        </w:rPr>
        <w:t>Cancer</w:t>
      </w:r>
      <w:r w:rsidRPr="000A7281">
        <w:rPr>
          <w:rFonts w:ascii="Book Antiqua" w:eastAsia="SimSun" w:hAnsi="Book Antiqua" w:cs="SimSun"/>
          <w:color w:val="000000"/>
          <w:sz w:val="24"/>
          <w:szCs w:val="24"/>
        </w:rPr>
        <w:t> </w:t>
      </w:r>
      <w:r w:rsidRPr="001D6203">
        <w:rPr>
          <w:rFonts w:ascii="Book Antiqua" w:eastAsia="SimSun" w:hAnsi="Book Antiqua" w:cs="SimSun"/>
          <w:color w:val="000000"/>
          <w:sz w:val="24"/>
          <w:szCs w:val="24"/>
        </w:rPr>
        <w:t>1986;</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58</w:t>
      </w:r>
      <w:r w:rsidRPr="001D6203">
        <w:rPr>
          <w:rFonts w:ascii="Book Antiqua" w:eastAsia="SimSun" w:hAnsi="Book Antiqua" w:cs="SimSun"/>
          <w:color w:val="000000"/>
          <w:sz w:val="24"/>
          <w:szCs w:val="24"/>
        </w:rPr>
        <w:t>: 2697-2709 [PMID: 3465429 DOI: 10.1002/1097-0142(19861215)]</w:t>
      </w:r>
    </w:p>
    <w:p w:rsidR="00943808" w:rsidRPr="001D6203" w:rsidRDefault="00943808" w:rsidP="000A7281">
      <w:pPr>
        <w:adjustRightInd w:val="0"/>
        <w:snapToGrid w:val="0"/>
        <w:spacing w:after="0" w:line="360" w:lineRule="auto"/>
        <w:jc w:val="both"/>
        <w:rPr>
          <w:rFonts w:ascii="Book Antiqua" w:eastAsia="SimSun" w:hAnsi="Book Antiqua" w:cs="SimSun"/>
          <w:color w:val="000000"/>
          <w:sz w:val="24"/>
          <w:szCs w:val="24"/>
        </w:rPr>
      </w:pPr>
      <w:r w:rsidRPr="001D6203">
        <w:rPr>
          <w:rFonts w:ascii="Book Antiqua" w:eastAsia="SimSun" w:hAnsi="Book Antiqua" w:cs="SimSun"/>
          <w:color w:val="000000"/>
          <w:sz w:val="24"/>
          <w:szCs w:val="24"/>
        </w:rPr>
        <w:t>7</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Choi ER</w:t>
      </w:r>
      <w:r w:rsidRPr="001D6203">
        <w:rPr>
          <w:rFonts w:ascii="Book Antiqua" w:eastAsia="SimSun" w:hAnsi="Book Antiqua" w:cs="SimSun"/>
          <w:color w:val="000000"/>
          <w:sz w:val="24"/>
          <w:szCs w:val="24"/>
        </w:rPr>
        <w:t>, Ko YH, Kim SJ, Jang JH, Kim K, Kang WK, Jung CW, Kim DH. Gastric recurrence of extramedullary granulocytic sarcoma after allogeneic stem cell transplantation for acute myeloid leukemia.</w:t>
      </w:r>
      <w:r w:rsidRPr="000A7281">
        <w:rPr>
          <w:rFonts w:ascii="Book Antiqua" w:eastAsia="SimSun" w:hAnsi="Book Antiqua" w:cs="SimSun"/>
          <w:color w:val="000000"/>
          <w:sz w:val="24"/>
          <w:szCs w:val="24"/>
        </w:rPr>
        <w:t> </w:t>
      </w:r>
      <w:r w:rsidRPr="001D6203">
        <w:rPr>
          <w:rFonts w:ascii="Book Antiqua" w:eastAsia="SimSun" w:hAnsi="Book Antiqua" w:cs="SimSun"/>
          <w:i/>
          <w:iCs/>
          <w:color w:val="000000"/>
          <w:sz w:val="24"/>
          <w:szCs w:val="24"/>
        </w:rPr>
        <w:t>J Clin Oncol</w:t>
      </w:r>
      <w:r w:rsidRPr="000A7281">
        <w:rPr>
          <w:rFonts w:ascii="Book Antiqua" w:eastAsia="SimSun" w:hAnsi="Book Antiqua" w:cs="SimSun"/>
          <w:color w:val="000000"/>
          <w:sz w:val="24"/>
          <w:szCs w:val="24"/>
        </w:rPr>
        <w:t> </w:t>
      </w:r>
      <w:r w:rsidRPr="001D6203">
        <w:rPr>
          <w:rFonts w:ascii="Book Antiqua" w:eastAsia="SimSun" w:hAnsi="Book Antiqua" w:cs="SimSun"/>
          <w:color w:val="000000"/>
          <w:sz w:val="24"/>
          <w:szCs w:val="24"/>
        </w:rPr>
        <w:t>2010;</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28</w:t>
      </w:r>
      <w:r w:rsidRPr="001D6203">
        <w:rPr>
          <w:rFonts w:ascii="Book Antiqua" w:eastAsia="SimSun" w:hAnsi="Book Antiqua" w:cs="SimSun"/>
          <w:color w:val="000000"/>
          <w:sz w:val="24"/>
          <w:szCs w:val="24"/>
        </w:rPr>
        <w:t>: e54-e55 [PMID: 19917867 DOI: 10.1200/JCO.2009.23.7560]</w:t>
      </w:r>
    </w:p>
    <w:p w:rsidR="00943808" w:rsidRPr="001D6203" w:rsidRDefault="00943808" w:rsidP="000A7281">
      <w:pPr>
        <w:adjustRightInd w:val="0"/>
        <w:snapToGrid w:val="0"/>
        <w:spacing w:after="0" w:line="360" w:lineRule="auto"/>
        <w:jc w:val="both"/>
        <w:rPr>
          <w:rFonts w:ascii="Book Antiqua" w:eastAsia="SimSun" w:hAnsi="Book Antiqua" w:cs="SimSun"/>
          <w:color w:val="000000"/>
          <w:sz w:val="24"/>
          <w:szCs w:val="24"/>
        </w:rPr>
      </w:pPr>
      <w:r w:rsidRPr="001D6203">
        <w:rPr>
          <w:rFonts w:ascii="Book Antiqua" w:eastAsia="SimSun" w:hAnsi="Book Antiqua" w:cs="SimSun"/>
          <w:color w:val="000000"/>
          <w:sz w:val="24"/>
          <w:szCs w:val="24"/>
        </w:rPr>
        <w:t>8</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Singhal S</w:t>
      </w:r>
      <w:r w:rsidRPr="001D6203">
        <w:rPr>
          <w:rFonts w:ascii="Book Antiqua" w:eastAsia="SimSun" w:hAnsi="Book Antiqua" w:cs="SimSun"/>
          <w:color w:val="000000"/>
          <w:sz w:val="24"/>
          <w:szCs w:val="24"/>
        </w:rPr>
        <w:t xml:space="preserve">, Powles R, Kulkarni S, Treleaven J, Saso R, Mehta J. Long-term follow-up of relapsed acute leukemia treated with immunotherapy after allogeneic transplantation: the inseparability of graft-versus-host disease and graft-versus-leukemia, and the </w:t>
      </w:r>
      <w:r w:rsidRPr="001D6203">
        <w:rPr>
          <w:rFonts w:ascii="Book Antiqua" w:eastAsia="SimSun" w:hAnsi="Book Antiqua" w:cs="SimSun"/>
          <w:color w:val="000000"/>
          <w:sz w:val="24"/>
          <w:szCs w:val="24"/>
        </w:rPr>
        <w:lastRenderedPageBreak/>
        <w:t>problem of extramedullary relapse.</w:t>
      </w:r>
      <w:r w:rsidRPr="000A7281">
        <w:rPr>
          <w:rFonts w:ascii="Book Antiqua" w:eastAsia="SimSun" w:hAnsi="Book Antiqua" w:cs="SimSun"/>
          <w:color w:val="000000"/>
          <w:sz w:val="24"/>
          <w:szCs w:val="24"/>
        </w:rPr>
        <w:t> </w:t>
      </w:r>
      <w:r w:rsidRPr="001D6203">
        <w:rPr>
          <w:rFonts w:ascii="Book Antiqua" w:eastAsia="SimSun" w:hAnsi="Book Antiqua" w:cs="SimSun"/>
          <w:i/>
          <w:iCs/>
          <w:color w:val="000000"/>
          <w:sz w:val="24"/>
          <w:szCs w:val="24"/>
        </w:rPr>
        <w:t>Leuk Lymphoma</w:t>
      </w:r>
      <w:r w:rsidRPr="000A7281">
        <w:rPr>
          <w:rFonts w:ascii="Book Antiqua" w:eastAsia="SimSun" w:hAnsi="Book Antiqua" w:cs="SimSun"/>
          <w:color w:val="000000"/>
          <w:sz w:val="24"/>
          <w:szCs w:val="24"/>
        </w:rPr>
        <w:t> </w:t>
      </w:r>
      <w:r w:rsidRPr="001D6203">
        <w:rPr>
          <w:rFonts w:ascii="Book Antiqua" w:eastAsia="SimSun" w:hAnsi="Book Antiqua" w:cs="SimSun"/>
          <w:color w:val="000000"/>
          <w:sz w:val="24"/>
          <w:szCs w:val="24"/>
        </w:rPr>
        <w:t>1999;</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32</w:t>
      </w:r>
      <w:r w:rsidRPr="001D6203">
        <w:rPr>
          <w:rFonts w:ascii="Book Antiqua" w:eastAsia="SimSun" w:hAnsi="Book Antiqua" w:cs="SimSun"/>
          <w:color w:val="000000"/>
          <w:sz w:val="24"/>
          <w:szCs w:val="24"/>
        </w:rPr>
        <w:t>: 505-512 [PMID: 10048423 DOI: 10.3109/10428199909058408]</w:t>
      </w:r>
    </w:p>
    <w:p w:rsidR="00943808" w:rsidRPr="001D6203" w:rsidRDefault="00943808" w:rsidP="000A7281">
      <w:pPr>
        <w:adjustRightInd w:val="0"/>
        <w:snapToGrid w:val="0"/>
        <w:spacing w:after="0" w:line="360" w:lineRule="auto"/>
        <w:jc w:val="both"/>
        <w:rPr>
          <w:rFonts w:ascii="Book Antiqua" w:eastAsia="SimSun" w:hAnsi="Book Antiqua" w:cs="SimSun"/>
          <w:color w:val="000000"/>
          <w:sz w:val="24"/>
          <w:szCs w:val="24"/>
        </w:rPr>
      </w:pPr>
      <w:r w:rsidRPr="001D6203">
        <w:rPr>
          <w:rFonts w:ascii="Book Antiqua" w:eastAsia="SimSun" w:hAnsi="Book Antiqua" w:cs="SimSun"/>
          <w:color w:val="000000"/>
          <w:sz w:val="24"/>
          <w:szCs w:val="24"/>
        </w:rPr>
        <w:t>9</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Chong G</w:t>
      </w:r>
      <w:r w:rsidRPr="001D6203">
        <w:rPr>
          <w:rFonts w:ascii="Book Antiqua" w:eastAsia="SimSun" w:hAnsi="Book Antiqua" w:cs="SimSun"/>
          <w:color w:val="000000"/>
          <w:sz w:val="24"/>
          <w:szCs w:val="24"/>
        </w:rPr>
        <w:t>, Byrnes G, Szer J, Grigg A. Extramedullary relapse after allogeneic bone marrow transplantation for haematological malignancy.</w:t>
      </w:r>
      <w:r w:rsidRPr="000A7281">
        <w:rPr>
          <w:rFonts w:ascii="Book Antiqua" w:eastAsia="SimSun" w:hAnsi="Book Antiqua" w:cs="SimSun"/>
          <w:color w:val="000000"/>
          <w:sz w:val="24"/>
          <w:szCs w:val="24"/>
        </w:rPr>
        <w:t> </w:t>
      </w:r>
      <w:r w:rsidRPr="001D6203">
        <w:rPr>
          <w:rFonts w:ascii="Book Antiqua" w:eastAsia="SimSun" w:hAnsi="Book Antiqua" w:cs="SimSun"/>
          <w:i/>
          <w:iCs/>
          <w:color w:val="000000"/>
          <w:sz w:val="24"/>
          <w:szCs w:val="24"/>
        </w:rPr>
        <w:t>Bone Marrow Transplant</w:t>
      </w:r>
      <w:r w:rsidRPr="000A7281">
        <w:rPr>
          <w:rFonts w:ascii="Book Antiqua" w:eastAsia="SimSun" w:hAnsi="Book Antiqua" w:cs="SimSun"/>
          <w:color w:val="000000"/>
          <w:sz w:val="24"/>
          <w:szCs w:val="24"/>
        </w:rPr>
        <w:t> </w:t>
      </w:r>
      <w:r w:rsidRPr="001D6203">
        <w:rPr>
          <w:rFonts w:ascii="Book Antiqua" w:eastAsia="SimSun" w:hAnsi="Book Antiqua" w:cs="SimSun"/>
          <w:color w:val="000000"/>
          <w:sz w:val="24"/>
          <w:szCs w:val="24"/>
        </w:rPr>
        <w:t>2000;</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26</w:t>
      </w:r>
      <w:r w:rsidRPr="001D6203">
        <w:rPr>
          <w:rFonts w:ascii="Book Antiqua" w:eastAsia="SimSun" w:hAnsi="Book Antiqua" w:cs="SimSun"/>
          <w:color w:val="000000"/>
          <w:sz w:val="24"/>
          <w:szCs w:val="24"/>
        </w:rPr>
        <w:t>: 1011-1015 [PMID: 11100282 DOI: 10.1038/sj.bmt.1702659]</w:t>
      </w:r>
    </w:p>
    <w:p w:rsidR="00943808" w:rsidRPr="001D6203" w:rsidRDefault="00943808" w:rsidP="000A7281">
      <w:pPr>
        <w:adjustRightInd w:val="0"/>
        <w:snapToGrid w:val="0"/>
        <w:spacing w:after="0" w:line="360" w:lineRule="auto"/>
        <w:jc w:val="both"/>
        <w:rPr>
          <w:rFonts w:ascii="Book Antiqua" w:eastAsia="SimSun" w:hAnsi="Book Antiqua" w:cs="SimSun"/>
          <w:color w:val="000000"/>
          <w:sz w:val="24"/>
          <w:szCs w:val="24"/>
        </w:rPr>
      </w:pPr>
      <w:r w:rsidRPr="001D6203">
        <w:rPr>
          <w:rFonts w:ascii="Book Antiqua" w:eastAsia="SimSun" w:hAnsi="Book Antiqua" w:cs="SimSun"/>
          <w:color w:val="000000"/>
          <w:sz w:val="24"/>
          <w:szCs w:val="24"/>
        </w:rPr>
        <w:t>10</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Kaddu S</w:t>
      </w:r>
      <w:r w:rsidRPr="001D6203">
        <w:rPr>
          <w:rFonts w:ascii="Book Antiqua" w:eastAsia="SimSun" w:hAnsi="Book Antiqua" w:cs="SimSun"/>
          <w:color w:val="000000"/>
          <w:sz w:val="24"/>
          <w:szCs w:val="24"/>
        </w:rPr>
        <w:t>, Beham-Schmid C, Zenahlik P, Kerl H, Cerroni L. CD56+ blastic transformation of chronic myeloid leukemia involving the skin.</w:t>
      </w:r>
      <w:r w:rsidRPr="000A7281">
        <w:rPr>
          <w:rFonts w:ascii="Book Antiqua" w:eastAsia="SimSun" w:hAnsi="Book Antiqua" w:cs="SimSun"/>
          <w:color w:val="000000"/>
          <w:sz w:val="24"/>
          <w:szCs w:val="24"/>
        </w:rPr>
        <w:t> </w:t>
      </w:r>
      <w:r w:rsidRPr="001D6203">
        <w:rPr>
          <w:rFonts w:ascii="Book Antiqua" w:eastAsia="SimSun" w:hAnsi="Book Antiqua" w:cs="SimSun"/>
          <w:i/>
          <w:iCs/>
          <w:color w:val="000000"/>
          <w:sz w:val="24"/>
          <w:szCs w:val="24"/>
        </w:rPr>
        <w:t>J Cutan Pathol</w:t>
      </w:r>
      <w:r w:rsidRPr="000A7281">
        <w:rPr>
          <w:rFonts w:ascii="Book Antiqua" w:eastAsia="SimSun" w:hAnsi="Book Antiqua" w:cs="SimSun"/>
          <w:color w:val="000000"/>
          <w:sz w:val="24"/>
          <w:szCs w:val="24"/>
        </w:rPr>
        <w:t> </w:t>
      </w:r>
      <w:r w:rsidRPr="001D6203">
        <w:rPr>
          <w:rFonts w:ascii="Book Antiqua" w:eastAsia="SimSun" w:hAnsi="Book Antiqua" w:cs="SimSun"/>
          <w:color w:val="000000"/>
          <w:sz w:val="24"/>
          <w:szCs w:val="24"/>
        </w:rPr>
        <w:t>1999;</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26</w:t>
      </w:r>
      <w:r w:rsidRPr="001D6203">
        <w:rPr>
          <w:rFonts w:ascii="Book Antiqua" w:eastAsia="SimSun" w:hAnsi="Book Antiqua" w:cs="SimSun"/>
          <w:color w:val="000000"/>
          <w:sz w:val="24"/>
          <w:szCs w:val="24"/>
        </w:rPr>
        <w:t>: 497-503 [PMID: 10599940 DOI: 10.1111/j.1600-0560.1999.tb01796.x]</w:t>
      </w:r>
    </w:p>
    <w:p w:rsidR="00943808" w:rsidRPr="001D6203" w:rsidRDefault="00943808" w:rsidP="000A7281">
      <w:pPr>
        <w:adjustRightInd w:val="0"/>
        <w:snapToGrid w:val="0"/>
        <w:spacing w:after="0" w:line="360" w:lineRule="auto"/>
        <w:jc w:val="both"/>
        <w:rPr>
          <w:rFonts w:ascii="Book Antiqua" w:eastAsia="SimSun" w:hAnsi="Book Antiqua" w:cs="SimSun"/>
          <w:color w:val="000000"/>
          <w:sz w:val="24"/>
          <w:szCs w:val="24"/>
        </w:rPr>
      </w:pPr>
      <w:r w:rsidRPr="001D6203">
        <w:rPr>
          <w:rFonts w:ascii="Book Antiqua" w:eastAsia="SimSun" w:hAnsi="Book Antiqua" w:cs="SimSun"/>
          <w:color w:val="000000"/>
          <w:sz w:val="24"/>
          <w:szCs w:val="24"/>
        </w:rPr>
        <w:t>11</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Kuwabara H</w:t>
      </w:r>
      <w:r w:rsidRPr="001D6203">
        <w:rPr>
          <w:rFonts w:ascii="Book Antiqua" w:eastAsia="SimSun" w:hAnsi="Book Antiqua" w:cs="SimSun"/>
          <w:color w:val="000000"/>
          <w:sz w:val="24"/>
          <w:szCs w:val="24"/>
        </w:rPr>
        <w:t>, Nagai M, Yamaoka G, Ohnishi H, Kawakami K. Specific skin manifestations in CD56 positive acute myeloid leukemia.</w:t>
      </w:r>
      <w:r w:rsidRPr="000A7281">
        <w:rPr>
          <w:rFonts w:ascii="Book Antiqua" w:eastAsia="SimSun" w:hAnsi="Book Antiqua" w:cs="SimSun"/>
          <w:color w:val="000000"/>
          <w:sz w:val="24"/>
          <w:szCs w:val="24"/>
        </w:rPr>
        <w:t> </w:t>
      </w:r>
      <w:r w:rsidRPr="001D6203">
        <w:rPr>
          <w:rFonts w:ascii="Book Antiqua" w:eastAsia="SimSun" w:hAnsi="Book Antiqua" w:cs="SimSun"/>
          <w:i/>
          <w:iCs/>
          <w:color w:val="000000"/>
          <w:sz w:val="24"/>
          <w:szCs w:val="24"/>
        </w:rPr>
        <w:t>J Cutan Pathol</w:t>
      </w:r>
      <w:r w:rsidRPr="000A7281">
        <w:rPr>
          <w:rFonts w:ascii="Book Antiqua" w:eastAsia="SimSun" w:hAnsi="Book Antiqua" w:cs="SimSun"/>
          <w:color w:val="000000"/>
          <w:sz w:val="24"/>
          <w:szCs w:val="24"/>
        </w:rPr>
        <w:t> </w:t>
      </w:r>
      <w:r w:rsidRPr="001D6203">
        <w:rPr>
          <w:rFonts w:ascii="Book Antiqua" w:eastAsia="SimSun" w:hAnsi="Book Antiqua" w:cs="SimSun"/>
          <w:color w:val="000000"/>
          <w:sz w:val="24"/>
          <w:szCs w:val="24"/>
        </w:rPr>
        <w:t>1999;</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26</w:t>
      </w:r>
      <w:r w:rsidRPr="001D6203">
        <w:rPr>
          <w:rFonts w:ascii="Book Antiqua" w:eastAsia="SimSun" w:hAnsi="Book Antiqua" w:cs="SimSun"/>
          <w:color w:val="000000"/>
          <w:sz w:val="24"/>
          <w:szCs w:val="24"/>
        </w:rPr>
        <w:t>: 1-5 [PMID: 10189238 DOI: 10.1111/j.1600-0560.1999.tb01782.x]</w:t>
      </w:r>
    </w:p>
    <w:p w:rsidR="00943808" w:rsidRPr="001D6203" w:rsidRDefault="00943808" w:rsidP="000A7281">
      <w:pPr>
        <w:adjustRightInd w:val="0"/>
        <w:snapToGrid w:val="0"/>
        <w:spacing w:after="0" w:line="360" w:lineRule="auto"/>
        <w:jc w:val="both"/>
        <w:rPr>
          <w:rFonts w:ascii="Book Antiqua" w:eastAsia="SimSun" w:hAnsi="Book Antiqua" w:cs="SimSun"/>
          <w:color w:val="000000"/>
          <w:sz w:val="24"/>
          <w:szCs w:val="24"/>
        </w:rPr>
      </w:pPr>
      <w:r w:rsidRPr="001D6203">
        <w:rPr>
          <w:rFonts w:ascii="Book Antiqua" w:eastAsia="SimSun" w:hAnsi="Book Antiqua" w:cs="SimSun"/>
          <w:color w:val="000000"/>
          <w:sz w:val="24"/>
          <w:szCs w:val="24"/>
        </w:rPr>
        <w:t>12</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Gorczyca W</w:t>
      </w:r>
      <w:r w:rsidRPr="001D6203">
        <w:rPr>
          <w:rFonts w:ascii="Book Antiqua" w:eastAsia="SimSun" w:hAnsi="Book Antiqua" w:cs="SimSun"/>
          <w:color w:val="000000"/>
          <w:sz w:val="24"/>
          <w:szCs w:val="24"/>
        </w:rPr>
        <w:t>, Weisberger J, Seiter K. Colonic adenomas with extramedullary myeloid tumor (granulocytic sarcoma).</w:t>
      </w:r>
      <w:r w:rsidRPr="000A7281">
        <w:rPr>
          <w:rFonts w:ascii="Book Antiqua" w:eastAsia="SimSun" w:hAnsi="Book Antiqua" w:cs="SimSun"/>
          <w:color w:val="000000"/>
          <w:sz w:val="24"/>
          <w:szCs w:val="24"/>
        </w:rPr>
        <w:t> </w:t>
      </w:r>
      <w:r w:rsidRPr="001D6203">
        <w:rPr>
          <w:rFonts w:ascii="Book Antiqua" w:eastAsia="SimSun" w:hAnsi="Book Antiqua" w:cs="SimSun"/>
          <w:i/>
          <w:iCs/>
          <w:color w:val="000000"/>
          <w:sz w:val="24"/>
          <w:szCs w:val="24"/>
        </w:rPr>
        <w:t>Leuk Lymphoma</w:t>
      </w:r>
      <w:r w:rsidRPr="000A7281">
        <w:rPr>
          <w:rFonts w:ascii="Book Antiqua" w:eastAsia="SimSun" w:hAnsi="Book Antiqua" w:cs="SimSun"/>
          <w:color w:val="000000"/>
          <w:sz w:val="24"/>
          <w:szCs w:val="24"/>
        </w:rPr>
        <w:t> </w:t>
      </w:r>
      <w:r w:rsidRPr="001D6203">
        <w:rPr>
          <w:rFonts w:ascii="Book Antiqua" w:eastAsia="SimSun" w:hAnsi="Book Antiqua" w:cs="SimSun"/>
          <w:color w:val="000000"/>
          <w:sz w:val="24"/>
          <w:szCs w:val="24"/>
        </w:rPr>
        <w:t>1999;</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34</w:t>
      </w:r>
      <w:r w:rsidRPr="001D6203">
        <w:rPr>
          <w:rFonts w:ascii="Book Antiqua" w:eastAsia="SimSun" w:hAnsi="Book Antiqua" w:cs="SimSun"/>
          <w:color w:val="000000"/>
          <w:sz w:val="24"/>
          <w:szCs w:val="24"/>
        </w:rPr>
        <w:t>: 621-624 [PMID: 10492089 DOI: 10.3109/10428199909058493]</w:t>
      </w:r>
    </w:p>
    <w:p w:rsidR="00943808" w:rsidRPr="001D6203" w:rsidRDefault="00943808" w:rsidP="000A7281">
      <w:pPr>
        <w:adjustRightInd w:val="0"/>
        <w:snapToGrid w:val="0"/>
        <w:spacing w:after="0" w:line="360" w:lineRule="auto"/>
        <w:jc w:val="both"/>
        <w:rPr>
          <w:rFonts w:ascii="Book Antiqua" w:eastAsia="SimSun" w:hAnsi="Book Antiqua" w:cs="SimSun"/>
          <w:color w:val="000000"/>
          <w:sz w:val="24"/>
          <w:szCs w:val="24"/>
        </w:rPr>
      </w:pPr>
      <w:r w:rsidRPr="001D6203">
        <w:rPr>
          <w:rFonts w:ascii="Book Antiqua" w:eastAsia="SimSun" w:hAnsi="Book Antiqua" w:cs="SimSun"/>
          <w:color w:val="000000"/>
          <w:sz w:val="24"/>
          <w:szCs w:val="24"/>
        </w:rPr>
        <w:t>13</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Neiman RS</w:t>
      </w:r>
      <w:r w:rsidRPr="001D6203">
        <w:rPr>
          <w:rFonts w:ascii="Book Antiqua" w:eastAsia="SimSun" w:hAnsi="Book Antiqua" w:cs="SimSun"/>
          <w:color w:val="000000"/>
          <w:sz w:val="24"/>
          <w:szCs w:val="24"/>
        </w:rPr>
        <w:t>, Barcos M, Berard C, Bonner H, Mann R, Rydell RE, Bennett JM. Granulocytic sarcoma: a clinicopathologic study of 61 biopsied cases.</w:t>
      </w:r>
      <w:r w:rsidRPr="000A7281">
        <w:rPr>
          <w:rFonts w:ascii="Book Antiqua" w:eastAsia="SimSun" w:hAnsi="Book Antiqua" w:cs="SimSun"/>
          <w:color w:val="000000"/>
          <w:sz w:val="24"/>
          <w:szCs w:val="24"/>
        </w:rPr>
        <w:t> </w:t>
      </w:r>
      <w:r w:rsidRPr="001D6203">
        <w:rPr>
          <w:rFonts w:ascii="Book Antiqua" w:eastAsia="SimSun" w:hAnsi="Book Antiqua" w:cs="SimSun"/>
          <w:i/>
          <w:iCs/>
          <w:color w:val="000000"/>
          <w:sz w:val="24"/>
          <w:szCs w:val="24"/>
        </w:rPr>
        <w:t>Cancer</w:t>
      </w:r>
      <w:r w:rsidRPr="000A7281">
        <w:rPr>
          <w:rFonts w:ascii="Book Antiqua" w:eastAsia="SimSun" w:hAnsi="Book Antiqua" w:cs="SimSun"/>
          <w:color w:val="000000"/>
          <w:sz w:val="24"/>
          <w:szCs w:val="24"/>
        </w:rPr>
        <w:t> </w:t>
      </w:r>
      <w:r w:rsidRPr="001D6203">
        <w:rPr>
          <w:rFonts w:ascii="Book Antiqua" w:eastAsia="SimSun" w:hAnsi="Book Antiqua" w:cs="SimSun"/>
          <w:color w:val="000000"/>
          <w:sz w:val="24"/>
          <w:szCs w:val="24"/>
        </w:rPr>
        <w:t>1981;</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48</w:t>
      </w:r>
      <w:r w:rsidRPr="001D6203">
        <w:rPr>
          <w:rFonts w:ascii="Book Antiqua" w:eastAsia="SimSun" w:hAnsi="Book Antiqua" w:cs="SimSun"/>
          <w:color w:val="000000"/>
          <w:sz w:val="24"/>
          <w:szCs w:val="24"/>
        </w:rPr>
        <w:t>: 1426-1437 [PMID: 7023656 DOI: 10.1002</w:t>
      </w:r>
      <w:r w:rsidRPr="000A7281">
        <w:rPr>
          <w:rFonts w:ascii="Book Antiqua" w:eastAsia="SimSun" w:hAnsi="Book Antiqua" w:cs="SimSun"/>
          <w:color w:val="000000"/>
          <w:sz w:val="24"/>
          <w:szCs w:val="24"/>
        </w:rPr>
        <w:t>/1097-0142(19810915)48:6&lt;1426::</w:t>
      </w:r>
      <w:r w:rsidRPr="001D6203">
        <w:rPr>
          <w:rFonts w:ascii="Book Antiqua" w:eastAsia="SimSun" w:hAnsi="Book Antiqua" w:cs="SimSun"/>
          <w:color w:val="000000"/>
          <w:sz w:val="24"/>
          <w:szCs w:val="24"/>
        </w:rPr>
        <w:t>AID-CNCR2820480626&gt;3.0</w:t>
      </w:r>
      <w:r w:rsidRPr="000A7281">
        <w:rPr>
          <w:rFonts w:ascii="Book Antiqua" w:eastAsia="SimSun" w:hAnsi="Book Antiqua" w:cs="SimSun"/>
          <w:color w:val="000000"/>
          <w:sz w:val="24"/>
          <w:szCs w:val="24"/>
        </w:rPr>
        <w:t>.CO;</w:t>
      </w:r>
      <w:r w:rsidRPr="001D6203">
        <w:rPr>
          <w:rFonts w:ascii="Book Antiqua" w:eastAsia="SimSun" w:hAnsi="Book Antiqua" w:cs="SimSun"/>
          <w:color w:val="000000"/>
          <w:sz w:val="24"/>
          <w:szCs w:val="24"/>
        </w:rPr>
        <w:t>2-G]</w:t>
      </w:r>
    </w:p>
    <w:p w:rsidR="00943808" w:rsidRPr="001D6203" w:rsidRDefault="00943808" w:rsidP="000A7281">
      <w:pPr>
        <w:adjustRightInd w:val="0"/>
        <w:snapToGrid w:val="0"/>
        <w:spacing w:after="0" w:line="360" w:lineRule="auto"/>
        <w:jc w:val="both"/>
        <w:rPr>
          <w:rFonts w:ascii="Book Antiqua" w:eastAsia="SimSun" w:hAnsi="Book Antiqua" w:cs="SimSun"/>
          <w:color w:val="000000"/>
          <w:sz w:val="24"/>
          <w:szCs w:val="24"/>
        </w:rPr>
      </w:pPr>
      <w:r w:rsidRPr="001D6203">
        <w:rPr>
          <w:rFonts w:ascii="Book Antiqua" w:eastAsia="SimSun" w:hAnsi="Book Antiqua" w:cs="SimSun"/>
          <w:color w:val="000000"/>
          <w:sz w:val="24"/>
          <w:szCs w:val="24"/>
        </w:rPr>
        <w:t>14</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Ghafoor T</w:t>
      </w:r>
      <w:r w:rsidRPr="001D6203">
        <w:rPr>
          <w:rFonts w:ascii="Book Antiqua" w:eastAsia="SimSun" w:hAnsi="Book Antiqua" w:cs="SimSun"/>
          <w:color w:val="000000"/>
          <w:sz w:val="24"/>
          <w:szCs w:val="24"/>
        </w:rPr>
        <w:t>, Zaidi A, Al Nassir I. Granulocytic sarcoma of the small intestine: an unusual presentation of acute myelogenous leukaemia.</w:t>
      </w:r>
      <w:r w:rsidRPr="000A7281">
        <w:rPr>
          <w:rFonts w:ascii="Book Antiqua" w:eastAsia="SimSun" w:hAnsi="Book Antiqua" w:cs="SimSun"/>
          <w:color w:val="000000"/>
          <w:sz w:val="24"/>
          <w:szCs w:val="24"/>
        </w:rPr>
        <w:t> </w:t>
      </w:r>
      <w:r w:rsidRPr="001D6203">
        <w:rPr>
          <w:rFonts w:ascii="Book Antiqua" w:eastAsia="SimSun" w:hAnsi="Book Antiqua" w:cs="SimSun"/>
          <w:i/>
          <w:iCs/>
          <w:color w:val="000000"/>
          <w:sz w:val="24"/>
          <w:szCs w:val="24"/>
        </w:rPr>
        <w:t>J Pak Med Assoc</w:t>
      </w:r>
      <w:r w:rsidRPr="000A7281">
        <w:rPr>
          <w:rFonts w:ascii="Book Antiqua" w:eastAsia="SimSun" w:hAnsi="Book Antiqua" w:cs="SimSun"/>
          <w:color w:val="000000"/>
          <w:sz w:val="24"/>
          <w:szCs w:val="24"/>
        </w:rPr>
        <w:t> </w:t>
      </w:r>
      <w:r w:rsidRPr="001D6203">
        <w:rPr>
          <w:rFonts w:ascii="Book Antiqua" w:eastAsia="SimSun" w:hAnsi="Book Antiqua" w:cs="SimSun"/>
          <w:color w:val="000000"/>
          <w:sz w:val="24"/>
          <w:szCs w:val="24"/>
        </w:rPr>
        <w:t>2010;</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60</w:t>
      </w:r>
      <w:r w:rsidRPr="001D6203">
        <w:rPr>
          <w:rFonts w:ascii="Book Antiqua" w:eastAsia="SimSun" w:hAnsi="Book Antiqua" w:cs="SimSun"/>
          <w:color w:val="000000"/>
          <w:sz w:val="24"/>
          <w:szCs w:val="24"/>
        </w:rPr>
        <w:t>: 133-135 [PMID: 20209703]</w:t>
      </w:r>
    </w:p>
    <w:p w:rsidR="00943808" w:rsidRPr="001D6203" w:rsidRDefault="00943808" w:rsidP="000A7281">
      <w:pPr>
        <w:adjustRightInd w:val="0"/>
        <w:snapToGrid w:val="0"/>
        <w:spacing w:after="0" w:line="360" w:lineRule="auto"/>
        <w:jc w:val="both"/>
        <w:rPr>
          <w:rFonts w:ascii="Book Antiqua" w:eastAsia="SimSun" w:hAnsi="Book Antiqua" w:cs="SimSun"/>
          <w:color w:val="000000"/>
          <w:sz w:val="24"/>
          <w:szCs w:val="24"/>
        </w:rPr>
      </w:pPr>
      <w:r w:rsidRPr="001D6203">
        <w:rPr>
          <w:rFonts w:ascii="Book Antiqua" w:eastAsia="SimSun" w:hAnsi="Book Antiqua" w:cs="SimSun"/>
          <w:color w:val="000000"/>
          <w:sz w:val="24"/>
          <w:szCs w:val="24"/>
        </w:rPr>
        <w:t>15</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Steinberg J</w:t>
      </w:r>
      <w:r w:rsidRPr="001D6203">
        <w:rPr>
          <w:rFonts w:ascii="Book Antiqua" w:eastAsia="SimSun" w:hAnsi="Book Antiqua" w:cs="SimSun"/>
          <w:color w:val="000000"/>
          <w:sz w:val="24"/>
          <w:szCs w:val="24"/>
        </w:rPr>
        <w:t>, Brandt LJ, Brenner S, Mahadevia P. Acute lymphoblastic leukemia with infiltration of the colon.</w:t>
      </w:r>
      <w:r w:rsidRPr="000A7281">
        <w:rPr>
          <w:rFonts w:ascii="Book Antiqua" w:eastAsia="SimSun" w:hAnsi="Book Antiqua" w:cs="SimSun"/>
          <w:color w:val="000000"/>
          <w:sz w:val="24"/>
          <w:szCs w:val="24"/>
        </w:rPr>
        <w:t> </w:t>
      </w:r>
      <w:r w:rsidRPr="001D6203">
        <w:rPr>
          <w:rFonts w:ascii="Book Antiqua" w:eastAsia="SimSun" w:hAnsi="Book Antiqua" w:cs="SimSun"/>
          <w:i/>
          <w:iCs/>
          <w:color w:val="000000"/>
          <w:sz w:val="24"/>
          <w:szCs w:val="24"/>
        </w:rPr>
        <w:t>Am J Gastroenterol</w:t>
      </w:r>
      <w:r w:rsidRPr="000A7281">
        <w:rPr>
          <w:rFonts w:ascii="Book Antiqua" w:eastAsia="SimSun" w:hAnsi="Book Antiqua" w:cs="SimSun"/>
          <w:color w:val="000000"/>
          <w:sz w:val="24"/>
          <w:szCs w:val="24"/>
        </w:rPr>
        <w:t> </w:t>
      </w:r>
      <w:r w:rsidRPr="001D6203">
        <w:rPr>
          <w:rFonts w:ascii="Book Antiqua" w:eastAsia="SimSun" w:hAnsi="Book Antiqua" w:cs="SimSun"/>
          <w:color w:val="000000"/>
          <w:sz w:val="24"/>
          <w:szCs w:val="24"/>
        </w:rPr>
        <w:t>1988;</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83</w:t>
      </w:r>
      <w:r w:rsidRPr="001D6203">
        <w:rPr>
          <w:rFonts w:ascii="Book Antiqua" w:eastAsia="SimSun" w:hAnsi="Book Antiqua" w:cs="SimSun"/>
          <w:color w:val="000000"/>
          <w:sz w:val="24"/>
          <w:szCs w:val="24"/>
        </w:rPr>
        <w:t>: 1002-1004 [PMID: 3261935]</w:t>
      </w:r>
    </w:p>
    <w:p w:rsidR="00943808" w:rsidRPr="001D6203" w:rsidRDefault="00943808" w:rsidP="000A7281">
      <w:pPr>
        <w:adjustRightInd w:val="0"/>
        <w:snapToGrid w:val="0"/>
        <w:spacing w:after="0" w:line="360" w:lineRule="auto"/>
        <w:jc w:val="both"/>
        <w:rPr>
          <w:rFonts w:ascii="Book Antiqua" w:eastAsia="SimSun" w:hAnsi="Book Antiqua" w:cs="SimSun"/>
          <w:color w:val="000000"/>
          <w:sz w:val="24"/>
          <w:szCs w:val="24"/>
        </w:rPr>
      </w:pPr>
      <w:r w:rsidRPr="001D6203">
        <w:rPr>
          <w:rFonts w:ascii="Book Antiqua" w:eastAsia="SimSun" w:hAnsi="Book Antiqua" w:cs="SimSun"/>
          <w:color w:val="000000"/>
          <w:sz w:val="24"/>
          <w:szCs w:val="24"/>
        </w:rPr>
        <w:t>16</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Kohl SK</w:t>
      </w:r>
      <w:r w:rsidRPr="001D6203">
        <w:rPr>
          <w:rFonts w:ascii="Book Antiqua" w:eastAsia="SimSun" w:hAnsi="Book Antiqua" w:cs="SimSun"/>
          <w:color w:val="000000"/>
          <w:sz w:val="24"/>
          <w:szCs w:val="24"/>
        </w:rPr>
        <w:t>, Aoun P. Granulocytic sarcoma of the small intestine.</w:t>
      </w:r>
      <w:r w:rsidRPr="000A7281">
        <w:rPr>
          <w:rFonts w:ascii="Book Antiqua" w:eastAsia="SimSun" w:hAnsi="Book Antiqua" w:cs="SimSun"/>
          <w:color w:val="000000"/>
          <w:sz w:val="24"/>
          <w:szCs w:val="24"/>
        </w:rPr>
        <w:t> </w:t>
      </w:r>
      <w:r w:rsidRPr="001D6203">
        <w:rPr>
          <w:rFonts w:ascii="Book Antiqua" w:eastAsia="SimSun" w:hAnsi="Book Antiqua" w:cs="SimSun"/>
          <w:i/>
          <w:iCs/>
          <w:color w:val="000000"/>
          <w:sz w:val="24"/>
          <w:szCs w:val="24"/>
        </w:rPr>
        <w:t>Arch Pathol Lab Med</w:t>
      </w:r>
      <w:r w:rsidRPr="000A7281">
        <w:rPr>
          <w:rFonts w:ascii="Book Antiqua" w:eastAsia="SimSun" w:hAnsi="Book Antiqua" w:cs="SimSun"/>
          <w:color w:val="000000"/>
          <w:sz w:val="24"/>
          <w:szCs w:val="24"/>
        </w:rPr>
        <w:t> </w:t>
      </w:r>
      <w:r w:rsidRPr="001D6203">
        <w:rPr>
          <w:rFonts w:ascii="Book Antiqua" w:eastAsia="SimSun" w:hAnsi="Book Antiqua" w:cs="SimSun"/>
          <w:color w:val="000000"/>
          <w:sz w:val="24"/>
          <w:szCs w:val="24"/>
        </w:rPr>
        <w:t>2006;</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130</w:t>
      </w:r>
      <w:r w:rsidRPr="001D6203">
        <w:rPr>
          <w:rFonts w:ascii="Book Antiqua" w:eastAsia="SimSun" w:hAnsi="Book Antiqua" w:cs="SimSun"/>
          <w:color w:val="000000"/>
          <w:sz w:val="24"/>
          <w:szCs w:val="24"/>
        </w:rPr>
        <w:t>: 1570-1574 [PMID: 17090205]</w:t>
      </w:r>
    </w:p>
    <w:p w:rsidR="00943808" w:rsidRPr="001D6203" w:rsidRDefault="00943808" w:rsidP="000A7281">
      <w:pPr>
        <w:adjustRightInd w:val="0"/>
        <w:snapToGrid w:val="0"/>
        <w:spacing w:after="0" w:line="360" w:lineRule="auto"/>
        <w:jc w:val="both"/>
        <w:rPr>
          <w:rFonts w:ascii="Book Antiqua" w:eastAsia="SimSun" w:hAnsi="Book Antiqua" w:cs="SimSun"/>
          <w:color w:val="000000"/>
          <w:sz w:val="24"/>
          <w:szCs w:val="24"/>
        </w:rPr>
      </w:pPr>
      <w:r w:rsidRPr="001D6203">
        <w:rPr>
          <w:rFonts w:ascii="Book Antiqua" w:eastAsia="SimSun" w:hAnsi="Book Antiqua" w:cs="SimSun"/>
          <w:color w:val="000000"/>
          <w:sz w:val="24"/>
          <w:szCs w:val="24"/>
        </w:rPr>
        <w:t>17</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Byrd JC</w:t>
      </w:r>
      <w:r w:rsidRPr="001D6203">
        <w:rPr>
          <w:rFonts w:ascii="Book Antiqua" w:eastAsia="SimSun" w:hAnsi="Book Antiqua" w:cs="SimSun"/>
          <w:color w:val="000000"/>
          <w:sz w:val="24"/>
          <w:szCs w:val="24"/>
        </w:rPr>
        <w:t>, Edenfield WJ, Dow NS, Aylesworth C, Dawson N. Extramedullary myeloid cell tumors in myelodysplastic-syndromes: not a true indication of impending acute myeloid leukemia.</w:t>
      </w:r>
      <w:r w:rsidRPr="000A7281">
        <w:rPr>
          <w:rFonts w:ascii="Book Antiqua" w:eastAsia="SimSun" w:hAnsi="Book Antiqua" w:cs="SimSun"/>
          <w:color w:val="000000"/>
          <w:sz w:val="24"/>
          <w:szCs w:val="24"/>
        </w:rPr>
        <w:t> </w:t>
      </w:r>
      <w:r w:rsidRPr="001D6203">
        <w:rPr>
          <w:rFonts w:ascii="Book Antiqua" w:eastAsia="SimSun" w:hAnsi="Book Antiqua" w:cs="SimSun"/>
          <w:i/>
          <w:iCs/>
          <w:color w:val="000000"/>
          <w:sz w:val="24"/>
          <w:szCs w:val="24"/>
        </w:rPr>
        <w:t>Leuk Lymphoma</w:t>
      </w:r>
      <w:r w:rsidRPr="000A7281">
        <w:rPr>
          <w:rFonts w:ascii="Book Antiqua" w:eastAsia="SimSun" w:hAnsi="Book Antiqua" w:cs="SimSun"/>
          <w:color w:val="000000"/>
          <w:sz w:val="24"/>
          <w:szCs w:val="24"/>
        </w:rPr>
        <w:t> </w:t>
      </w:r>
      <w:r w:rsidRPr="001D6203">
        <w:rPr>
          <w:rFonts w:ascii="Book Antiqua" w:eastAsia="SimSun" w:hAnsi="Book Antiqua" w:cs="SimSun"/>
          <w:color w:val="000000"/>
          <w:sz w:val="24"/>
          <w:szCs w:val="24"/>
        </w:rPr>
        <w:t>1996;</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21</w:t>
      </w:r>
      <w:r w:rsidRPr="001D6203">
        <w:rPr>
          <w:rFonts w:ascii="Book Antiqua" w:eastAsia="SimSun" w:hAnsi="Book Antiqua" w:cs="SimSun"/>
          <w:color w:val="000000"/>
          <w:sz w:val="24"/>
          <w:szCs w:val="24"/>
        </w:rPr>
        <w:t>: 153-159 [PMID: 8907283 DOI: 10.3109/10428199609067593]</w:t>
      </w:r>
    </w:p>
    <w:p w:rsidR="00943808" w:rsidRPr="001D6203" w:rsidRDefault="00943808" w:rsidP="000A7281">
      <w:pPr>
        <w:adjustRightInd w:val="0"/>
        <w:snapToGrid w:val="0"/>
        <w:spacing w:after="0" w:line="360" w:lineRule="auto"/>
        <w:jc w:val="both"/>
        <w:rPr>
          <w:rFonts w:ascii="Book Antiqua" w:eastAsia="SimSun" w:hAnsi="Book Antiqua" w:cs="SimSun"/>
          <w:color w:val="000000"/>
          <w:sz w:val="24"/>
          <w:szCs w:val="24"/>
        </w:rPr>
      </w:pPr>
      <w:r w:rsidRPr="001D6203">
        <w:rPr>
          <w:rFonts w:ascii="Book Antiqua" w:eastAsia="SimSun" w:hAnsi="Book Antiqua" w:cs="SimSun"/>
          <w:color w:val="000000"/>
          <w:sz w:val="24"/>
          <w:szCs w:val="24"/>
        </w:rPr>
        <w:lastRenderedPageBreak/>
        <w:t>18</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Lee KH</w:t>
      </w:r>
      <w:r w:rsidRPr="001D6203">
        <w:rPr>
          <w:rFonts w:ascii="Book Antiqua" w:eastAsia="SimSun" w:hAnsi="Book Antiqua" w:cs="SimSun"/>
          <w:color w:val="000000"/>
          <w:sz w:val="24"/>
          <w:szCs w:val="24"/>
        </w:rPr>
        <w:t>, Lee JH, Choi SJ, Lee JH, Kim S, Seol M, Lee YS, Kim WK, Seo EJ, Park CJ, Chi HS, Lee JS. Bone marrow vs extramedullary relapse of acute leukemia after allogeneic hematopoietic cell transplantation: risk factors and clinical course.</w:t>
      </w:r>
      <w:r w:rsidRPr="000A7281">
        <w:rPr>
          <w:rFonts w:ascii="Book Antiqua" w:eastAsia="SimSun" w:hAnsi="Book Antiqua" w:cs="SimSun"/>
          <w:color w:val="000000"/>
          <w:sz w:val="24"/>
          <w:szCs w:val="24"/>
        </w:rPr>
        <w:t> </w:t>
      </w:r>
      <w:r w:rsidRPr="001D6203">
        <w:rPr>
          <w:rFonts w:ascii="Book Antiqua" w:eastAsia="SimSun" w:hAnsi="Book Antiqua" w:cs="SimSun"/>
          <w:i/>
          <w:iCs/>
          <w:color w:val="000000"/>
          <w:sz w:val="24"/>
          <w:szCs w:val="24"/>
        </w:rPr>
        <w:t>Bone Marrow Transplant</w:t>
      </w:r>
      <w:r w:rsidRPr="000A7281">
        <w:rPr>
          <w:rFonts w:ascii="Book Antiqua" w:eastAsia="SimSun" w:hAnsi="Book Antiqua" w:cs="SimSun"/>
          <w:color w:val="000000"/>
          <w:sz w:val="24"/>
          <w:szCs w:val="24"/>
        </w:rPr>
        <w:t> </w:t>
      </w:r>
      <w:r w:rsidRPr="001D6203">
        <w:rPr>
          <w:rFonts w:ascii="Book Antiqua" w:eastAsia="SimSun" w:hAnsi="Book Antiqua" w:cs="SimSun"/>
          <w:color w:val="000000"/>
          <w:sz w:val="24"/>
          <w:szCs w:val="24"/>
        </w:rPr>
        <w:t>2003;</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32</w:t>
      </w:r>
      <w:r w:rsidRPr="001D6203">
        <w:rPr>
          <w:rFonts w:ascii="Book Antiqua" w:eastAsia="SimSun" w:hAnsi="Book Antiqua" w:cs="SimSun"/>
          <w:color w:val="000000"/>
          <w:sz w:val="24"/>
          <w:szCs w:val="24"/>
        </w:rPr>
        <w:t>: 835-842 [PMID: 14520431 DOI: 10.1038/sj.bmt.1704223]</w:t>
      </w:r>
    </w:p>
    <w:p w:rsidR="00943808" w:rsidRPr="001D6203" w:rsidRDefault="00943808" w:rsidP="000A7281">
      <w:pPr>
        <w:adjustRightInd w:val="0"/>
        <w:snapToGrid w:val="0"/>
        <w:spacing w:after="0" w:line="360" w:lineRule="auto"/>
        <w:jc w:val="both"/>
        <w:rPr>
          <w:rFonts w:ascii="Book Antiqua" w:eastAsia="SimSun" w:hAnsi="Book Antiqua" w:cs="SimSun"/>
          <w:color w:val="000000"/>
          <w:sz w:val="24"/>
          <w:szCs w:val="24"/>
        </w:rPr>
      </w:pPr>
      <w:r w:rsidRPr="001D6203">
        <w:rPr>
          <w:rFonts w:ascii="Book Antiqua" w:eastAsia="SimSun" w:hAnsi="Book Antiqua" w:cs="SimSun"/>
          <w:color w:val="000000"/>
          <w:sz w:val="24"/>
          <w:szCs w:val="24"/>
        </w:rPr>
        <w:t>19</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Toki H</w:t>
      </w:r>
      <w:r w:rsidRPr="001D6203">
        <w:rPr>
          <w:rFonts w:ascii="Book Antiqua" w:eastAsia="SimSun" w:hAnsi="Book Antiqua" w:cs="SimSun"/>
          <w:color w:val="000000"/>
          <w:sz w:val="24"/>
          <w:szCs w:val="24"/>
        </w:rPr>
        <w:t>, Okabe K, Kimura Y, Kiura K, Shibata H, Hara K, Moriwaki S, Nanbu T, Iwashita A. Granulocytic sarcoma of the intestine as a primary manifestation nine months prior to overt acute myelogenous leukemia.</w:t>
      </w:r>
      <w:r w:rsidRPr="000A7281">
        <w:rPr>
          <w:rFonts w:ascii="Book Antiqua" w:eastAsia="SimSun" w:hAnsi="Book Antiqua" w:cs="SimSun"/>
          <w:color w:val="000000"/>
          <w:sz w:val="24"/>
          <w:szCs w:val="24"/>
        </w:rPr>
        <w:t> </w:t>
      </w:r>
      <w:r w:rsidRPr="001D6203">
        <w:rPr>
          <w:rFonts w:ascii="Book Antiqua" w:eastAsia="SimSun" w:hAnsi="Book Antiqua" w:cs="SimSun"/>
          <w:i/>
          <w:iCs/>
          <w:color w:val="000000"/>
          <w:sz w:val="24"/>
          <w:szCs w:val="24"/>
        </w:rPr>
        <w:t>Jpn J Clin Oncol</w:t>
      </w:r>
      <w:r w:rsidRPr="000A7281">
        <w:rPr>
          <w:rFonts w:ascii="Book Antiqua" w:eastAsia="SimSun" w:hAnsi="Book Antiqua" w:cs="SimSun"/>
          <w:color w:val="000000"/>
          <w:sz w:val="24"/>
          <w:szCs w:val="24"/>
        </w:rPr>
        <w:t> </w:t>
      </w:r>
      <w:r w:rsidRPr="001D6203">
        <w:rPr>
          <w:rFonts w:ascii="Book Antiqua" w:eastAsia="SimSun" w:hAnsi="Book Antiqua" w:cs="SimSun"/>
          <w:color w:val="000000"/>
          <w:sz w:val="24"/>
          <w:szCs w:val="24"/>
        </w:rPr>
        <w:t>1987;</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17</w:t>
      </w:r>
      <w:r w:rsidRPr="001D6203">
        <w:rPr>
          <w:rFonts w:ascii="Book Antiqua" w:eastAsia="SimSun" w:hAnsi="Book Antiqua" w:cs="SimSun"/>
          <w:color w:val="000000"/>
          <w:sz w:val="24"/>
          <w:szCs w:val="24"/>
        </w:rPr>
        <w:t>: 79-85 [PMID: 3470535]</w:t>
      </w:r>
    </w:p>
    <w:p w:rsidR="00943808" w:rsidRPr="001D6203" w:rsidRDefault="00943808" w:rsidP="000A7281">
      <w:pPr>
        <w:adjustRightInd w:val="0"/>
        <w:snapToGrid w:val="0"/>
        <w:spacing w:after="0" w:line="360" w:lineRule="auto"/>
        <w:jc w:val="both"/>
        <w:rPr>
          <w:rFonts w:ascii="Book Antiqua" w:eastAsia="SimSun" w:hAnsi="Book Antiqua" w:cs="SimSun"/>
          <w:color w:val="000000"/>
          <w:sz w:val="24"/>
          <w:szCs w:val="24"/>
        </w:rPr>
      </w:pPr>
      <w:r w:rsidRPr="001D6203">
        <w:rPr>
          <w:rFonts w:ascii="Book Antiqua" w:eastAsia="SimSun" w:hAnsi="Book Antiqua" w:cs="SimSun"/>
          <w:color w:val="000000"/>
          <w:sz w:val="24"/>
          <w:szCs w:val="24"/>
        </w:rPr>
        <w:t>20</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Au WY</w:t>
      </w:r>
      <w:r w:rsidRPr="001D6203">
        <w:rPr>
          <w:rFonts w:ascii="Book Antiqua" w:eastAsia="SimSun" w:hAnsi="Book Antiqua" w:cs="SimSun"/>
          <w:color w:val="000000"/>
          <w:sz w:val="24"/>
          <w:szCs w:val="24"/>
        </w:rPr>
        <w:t>, Kwong YL, Lie AK, Ma SK, Liang R. Extra-medullary relapse of leukemia following allogeneic bone marrow transplantation.</w:t>
      </w:r>
      <w:r w:rsidRPr="000A7281">
        <w:rPr>
          <w:rFonts w:ascii="Book Antiqua" w:eastAsia="SimSun" w:hAnsi="Book Antiqua" w:cs="SimSun"/>
          <w:color w:val="000000"/>
          <w:sz w:val="24"/>
          <w:szCs w:val="24"/>
        </w:rPr>
        <w:t> </w:t>
      </w:r>
      <w:r w:rsidRPr="001D6203">
        <w:rPr>
          <w:rFonts w:ascii="Book Antiqua" w:eastAsia="SimSun" w:hAnsi="Book Antiqua" w:cs="SimSun"/>
          <w:i/>
          <w:iCs/>
          <w:color w:val="000000"/>
          <w:sz w:val="24"/>
          <w:szCs w:val="24"/>
        </w:rPr>
        <w:t>Hematol Oncol</w:t>
      </w:r>
      <w:r w:rsidRPr="000A7281">
        <w:rPr>
          <w:rFonts w:ascii="Book Antiqua" w:eastAsia="SimSun" w:hAnsi="Book Antiqua" w:cs="SimSun"/>
          <w:color w:val="000000"/>
          <w:sz w:val="24"/>
          <w:szCs w:val="24"/>
        </w:rPr>
        <w:t> </w:t>
      </w:r>
      <w:r w:rsidRPr="001D6203">
        <w:rPr>
          <w:rFonts w:ascii="Book Antiqua" w:eastAsia="SimSun" w:hAnsi="Book Antiqua" w:cs="SimSun"/>
          <w:color w:val="000000"/>
          <w:sz w:val="24"/>
          <w:szCs w:val="24"/>
        </w:rPr>
        <w:t>1999;</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17</w:t>
      </w:r>
      <w:r w:rsidRPr="001D6203">
        <w:rPr>
          <w:rFonts w:ascii="Book Antiqua" w:eastAsia="SimSun" w:hAnsi="Book Antiqua" w:cs="SimSun"/>
          <w:color w:val="000000"/>
          <w:sz w:val="24"/>
          <w:szCs w:val="24"/>
        </w:rPr>
        <w:t>: 45-52 [PMID: 10521868 DOI: 10.</w:t>
      </w:r>
      <w:r w:rsidRPr="000A7281">
        <w:rPr>
          <w:rFonts w:ascii="Book Antiqua" w:eastAsia="SimSun" w:hAnsi="Book Antiqua" w:cs="SimSun"/>
          <w:color w:val="000000"/>
          <w:sz w:val="24"/>
          <w:szCs w:val="24"/>
        </w:rPr>
        <w:t>1002/(SICI)1099-1069(199906)17:2&lt;45::AID-HON641&gt;3.0.CO;</w:t>
      </w:r>
      <w:r w:rsidRPr="001D6203">
        <w:rPr>
          <w:rFonts w:ascii="Book Antiqua" w:eastAsia="SimSun" w:hAnsi="Book Antiqua" w:cs="SimSun"/>
          <w:color w:val="000000"/>
          <w:sz w:val="24"/>
          <w:szCs w:val="24"/>
        </w:rPr>
        <w:t>2-6]</w:t>
      </w:r>
    </w:p>
    <w:p w:rsidR="00943808" w:rsidRPr="001D6203" w:rsidRDefault="00943808" w:rsidP="000A7281">
      <w:pPr>
        <w:adjustRightInd w:val="0"/>
        <w:snapToGrid w:val="0"/>
        <w:spacing w:after="0" w:line="360" w:lineRule="auto"/>
        <w:jc w:val="both"/>
        <w:rPr>
          <w:rFonts w:ascii="Book Antiqua" w:eastAsia="SimSun" w:hAnsi="Book Antiqua" w:cs="SimSun"/>
          <w:color w:val="000000"/>
          <w:sz w:val="24"/>
          <w:szCs w:val="24"/>
        </w:rPr>
      </w:pPr>
      <w:r w:rsidRPr="001D6203">
        <w:rPr>
          <w:rFonts w:ascii="Book Antiqua" w:eastAsia="SimSun" w:hAnsi="Book Antiqua" w:cs="SimSun"/>
          <w:color w:val="000000"/>
          <w:sz w:val="24"/>
          <w:szCs w:val="24"/>
        </w:rPr>
        <w:t>21</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Manley R</w:t>
      </w:r>
      <w:r w:rsidRPr="001D6203">
        <w:rPr>
          <w:rFonts w:ascii="Book Antiqua" w:eastAsia="SimSun" w:hAnsi="Book Antiqua" w:cs="SimSun"/>
          <w:color w:val="000000"/>
          <w:sz w:val="24"/>
          <w:szCs w:val="24"/>
        </w:rPr>
        <w:t>, Cochrane J, McDonald M, Rigby S, Moore A, Kirk A, Clarke S, Crossen PE, Morris CM, Patton WN. Clonally unrelated BCR-ABL-negative acute myeloblastic leukemia masquerading as blast crisis after busulphan and interferon therapy for BCR-ABL-positive chronic myeloid leukemia.</w:t>
      </w:r>
      <w:r w:rsidRPr="000A7281">
        <w:rPr>
          <w:rFonts w:ascii="Book Antiqua" w:eastAsia="SimSun" w:hAnsi="Book Antiqua" w:cs="SimSun"/>
          <w:color w:val="000000"/>
          <w:sz w:val="24"/>
          <w:szCs w:val="24"/>
        </w:rPr>
        <w:t> </w:t>
      </w:r>
      <w:r w:rsidRPr="001D6203">
        <w:rPr>
          <w:rFonts w:ascii="Book Antiqua" w:eastAsia="SimSun" w:hAnsi="Book Antiqua" w:cs="SimSun"/>
          <w:i/>
          <w:iCs/>
          <w:color w:val="000000"/>
          <w:sz w:val="24"/>
          <w:szCs w:val="24"/>
        </w:rPr>
        <w:t>Leukemia</w:t>
      </w:r>
      <w:r w:rsidRPr="000A7281">
        <w:rPr>
          <w:rFonts w:ascii="Book Antiqua" w:eastAsia="SimSun" w:hAnsi="Book Antiqua" w:cs="SimSun"/>
          <w:color w:val="000000"/>
          <w:sz w:val="24"/>
          <w:szCs w:val="24"/>
        </w:rPr>
        <w:t> </w:t>
      </w:r>
      <w:r w:rsidRPr="001D6203">
        <w:rPr>
          <w:rFonts w:ascii="Book Antiqua" w:eastAsia="SimSun" w:hAnsi="Book Antiqua" w:cs="SimSun"/>
          <w:color w:val="000000"/>
          <w:sz w:val="24"/>
          <w:szCs w:val="24"/>
        </w:rPr>
        <w:t>1999;</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13</w:t>
      </w:r>
      <w:r w:rsidRPr="001D6203">
        <w:rPr>
          <w:rFonts w:ascii="Book Antiqua" w:eastAsia="SimSun" w:hAnsi="Book Antiqua" w:cs="SimSun"/>
          <w:color w:val="000000"/>
          <w:sz w:val="24"/>
          <w:szCs w:val="24"/>
        </w:rPr>
        <w:t>: 126-129 [PMID: 10049047 DOI: 10.1038/sj.leu.2401220]</w:t>
      </w:r>
    </w:p>
    <w:p w:rsidR="00943808" w:rsidRPr="001D6203" w:rsidRDefault="00943808" w:rsidP="000A7281">
      <w:pPr>
        <w:adjustRightInd w:val="0"/>
        <w:snapToGrid w:val="0"/>
        <w:spacing w:after="0" w:line="360" w:lineRule="auto"/>
        <w:jc w:val="both"/>
        <w:rPr>
          <w:rFonts w:ascii="Book Antiqua" w:eastAsia="SimSun" w:hAnsi="Book Antiqua" w:cs="SimSun"/>
          <w:color w:val="000000"/>
          <w:sz w:val="24"/>
          <w:szCs w:val="24"/>
        </w:rPr>
      </w:pPr>
      <w:r w:rsidRPr="001D6203">
        <w:rPr>
          <w:rFonts w:ascii="Book Antiqua" w:eastAsia="SimSun" w:hAnsi="Book Antiqua" w:cs="SimSun"/>
          <w:color w:val="000000"/>
          <w:sz w:val="24"/>
          <w:szCs w:val="24"/>
        </w:rPr>
        <w:t>22</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Perrotti D</w:t>
      </w:r>
      <w:r w:rsidRPr="001D6203">
        <w:rPr>
          <w:rFonts w:ascii="Book Antiqua" w:eastAsia="SimSun" w:hAnsi="Book Antiqua" w:cs="SimSun"/>
          <w:color w:val="000000"/>
          <w:sz w:val="24"/>
          <w:szCs w:val="24"/>
        </w:rPr>
        <w:t>, Jamieson C, Goldman J, Skorski T. Chronic myeloid leukemia: mechanisms of blastic transformation.</w:t>
      </w:r>
      <w:r w:rsidRPr="000A7281">
        <w:rPr>
          <w:rFonts w:ascii="Book Antiqua" w:eastAsia="SimSun" w:hAnsi="Book Antiqua" w:cs="SimSun"/>
          <w:color w:val="000000"/>
          <w:sz w:val="24"/>
          <w:szCs w:val="24"/>
        </w:rPr>
        <w:t> </w:t>
      </w:r>
      <w:r w:rsidRPr="001D6203">
        <w:rPr>
          <w:rFonts w:ascii="Book Antiqua" w:eastAsia="SimSun" w:hAnsi="Book Antiqua" w:cs="SimSun"/>
          <w:i/>
          <w:iCs/>
          <w:color w:val="000000"/>
          <w:sz w:val="24"/>
          <w:szCs w:val="24"/>
        </w:rPr>
        <w:t>J Clin Invest</w:t>
      </w:r>
      <w:r w:rsidRPr="000A7281">
        <w:rPr>
          <w:rFonts w:ascii="Book Antiqua" w:eastAsia="SimSun" w:hAnsi="Book Antiqua" w:cs="SimSun"/>
          <w:color w:val="000000"/>
          <w:sz w:val="24"/>
          <w:szCs w:val="24"/>
        </w:rPr>
        <w:t> </w:t>
      </w:r>
      <w:r w:rsidRPr="001D6203">
        <w:rPr>
          <w:rFonts w:ascii="Book Antiqua" w:eastAsia="SimSun" w:hAnsi="Book Antiqua" w:cs="SimSun"/>
          <w:color w:val="000000"/>
          <w:sz w:val="24"/>
          <w:szCs w:val="24"/>
        </w:rPr>
        <w:t>2010;</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120</w:t>
      </w:r>
      <w:r w:rsidRPr="001D6203">
        <w:rPr>
          <w:rFonts w:ascii="Book Antiqua" w:eastAsia="SimSun" w:hAnsi="Book Antiqua" w:cs="SimSun"/>
          <w:color w:val="000000"/>
          <w:sz w:val="24"/>
          <w:szCs w:val="24"/>
        </w:rPr>
        <w:t>: 2254-2264 [PMID: 20592475 DOI: 10.1172/JCI41246]</w:t>
      </w:r>
    </w:p>
    <w:p w:rsidR="00943808" w:rsidRPr="001D6203" w:rsidRDefault="00943808" w:rsidP="000A7281">
      <w:pPr>
        <w:adjustRightInd w:val="0"/>
        <w:snapToGrid w:val="0"/>
        <w:spacing w:after="0" w:line="360" w:lineRule="auto"/>
        <w:jc w:val="both"/>
        <w:rPr>
          <w:rFonts w:ascii="Book Antiqua" w:eastAsia="SimSun" w:hAnsi="Book Antiqua" w:cs="SimSun"/>
          <w:color w:val="000000"/>
          <w:sz w:val="24"/>
          <w:szCs w:val="24"/>
        </w:rPr>
      </w:pPr>
      <w:r w:rsidRPr="001D6203">
        <w:rPr>
          <w:rFonts w:ascii="Book Antiqua" w:eastAsia="SimSun" w:hAnsi="Book Antiqua" w:cs="SimSun"/>
          <w:color w:val="000000"/>
          <w:sz w:val="24"/>
          <w:szCs w:val="24"/>
        </w:rPr>
        <w:t>23</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Park FD</w:t>
      </w:r>
      <w:r w:rsidRPr="001D6203">
        <w:rPr>
          <w:rFonts w:ascii="Book Antiqua" w:eastAsia="SimSun" w:hAnsi="Book Antiqua" w:cs="SimSun"/>
          <w:color w:val="000000"/>
          <w:sz w:val="24"/>
          <w:szCs w:val="24"/>
        </w:rPr>
        <w:t>, Bain AJ, Mittal RK. Granulocytic sarcoma of the colon.</w:t>
      </w:r>
      <w:r w:rsidRPr="000A7281">
        <w:rPr>
          <w:rFonts w:ascii="Book Antiqua" w:eastAsia="SimSun" w:hAnsi="Book Antiqua" w:cs="SimSun"/>
          <w:color w:val="000000"/>
          <w:sz w:val="24"/>
          <w:szCs w:val="24"/>
        </w:rPr>
        <w:t> </w:t>
      </w:r>
      <w:r w:rsidRPr="001D6203">
        <w:rPr>
          <w:rFonts w:ascii="Book Antiqua" w:eastAsia="SimSun" w:hAnsi="Book Antiqua" w:cs="SimSun"/>
          <w:i/>
          <w:iCs/>
          <w:color w:val="000000"/>
          <w:sz w:val="24"/>
          <w:szCs w:val="24"/>
        </w:rPr>
        <w:t>Clin Gastroenterol Hepatol</w:t>
      </w:r>
      <w:r w:rsidRPr="000A7281">
        <w:rPr>
          <w:rFonts w:ascii="Book Antiqua" w:eastAsia="SimSun" w:hAnsi="Book Antiqua" w:cs="SimSun"/>
          <w:color w:val="000000"/>
          <w:sz w:val="24"/>
          <w:szCs w:val="24"/>
        </w:rPr>
        <w:t> </w:t>
      </w:r>
      <w:r w:rsidRPr="001D6203">
        <w:rPr>
          <w:rFonts w:ascii="Book Antiqua" w:eastAsia="SimSun" w:hAnsi="Book Antiqua" w:cs="SimSun"/>
          <w:color w:val="000000"/>
          <w:sz w:val="24"/>
          <w:szCs w:val="24"/>
        </w:rPr>
        <w:t>2011;</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9</w:t>
      </w:r>
      <w:r w:rsidRPr="001D6203">
        <w:rPr>
          <w:rFonts w:ascii="Book Antiqua" w:eastAsia="SimSun" w:hAnsi="Book Antiqua" w:cs="SimSun"/>
          <w:color w:val="000000"/>
          <w:sz w:val="24"/>
          <w:szCs w:val="24"/>
        </w:rPr>
        <w:t>: A26 [PMID: 20692367 DOI: 10.1016/j.cgh.2010.07.009]</w:t>
      </w:r>
    </w:p>
    <w:p w:rsidR="00943808" w:rsidRPr="001D6203" w:rsidRDefault="00943808" w:rsidP="000A7281">
      <w:pPr>
        <w:adjustRightInd w:val="0"/>
        <w:snapToGrid w:val="0"/>
        <w:spacing w:after="0" w:line="360" w:lineRule="auto"/>
        <w:jc w:val="both"/>
        <w:rPr>
          <w:rFonts w:ascii="Book Antiqua" w:eastAsia="SimSun" w:hAnsi="Book Antiqua" w:cs="SimSun"/>
          <w:color w:val="000000"/>
          <w:sz w:val="24"/>
          <w:szCs w:val="24"/>
        </w:rPr>
      </w:pPr>
      <w:r w:rsidRPr="001D6203">
        <w:rPr>
          <w:rFonts w:ascii="Book Antiqua" w:eastAsia="SimSun" w:hAnsi="Book Antiqua" w:cs="SimSun"/>
          <w:color w:val="000000"/>
          <w:sz w:val="24"/>
          <w:szCs w:val="24"/>
        </w:rPr>
        <w:t>24</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Bakst RL</w:t>
      </w:r>
      <w:r w:rsidRPr="001D6203">
        <w:rPr>
          <w:rFonts w:ascii="Book Antiqua" w:eastAsia="SimSun" w:hAnsi="Book Antiqua" w:cs="SimSun"/>
          <w:color w:val="000000"/>
          <w:sz w:val="24"/>
          <w:szCs w:val="24"/>
        </w:rPr>
        <w:t>, Tallman MS, Douer D, Yahalom J. How I treat extramedullary acute myeloid leukemia.</w:t>
      </w:r>
      <w:r w:rsidRPr="000A7281">
        <w:rPr>
          <w:rFonts w:ascii="Book Antiqua" w:eastAsia="SimSun" w:hAnsi="Book Antiqua" w:cs="SimSun"/>
          <w:color w:val="000000"/>
          <w:sz w:val="24"/>
          <w:szCs w:val="24"/>
        </w:rPr>
        <w:t> </w:t>
      </w:r>
      <w:r w:rsidRPr="001D6203">
        <w:rPr>
          <w:rFonts w:ascii="Book Antiqua" w:eastAsia="SimSun" w:hAnsi="Book Antiqua" w:cs="SimSun"/>
          <w:i/>
          <w:iCs/>
          <w:color w:val="000000"/>
          <w:sz w:val="24"/>
          <w:szCs w:val="24"/>
        </w:rPr>
        <w:t>Blood</w:t>
      </w:r>
      <w:r w:rsidRPr="000A7281">
        <w:rPr>
          <w:rFonts w:ascii="Book Antiqua" w:eastAsia="SimSun" w:hAnsi="Book Antiqua" w:cs="SimSun"/>
          <w:color w:val="000000"/>
          <w:sz w:val="24"/>
          <w:szCs w:val="24"/>
        </w:rPr>
        <w:t> </w:t>
      </w:r>
      <w:r w:rsidRPr="001D6203">
        <w:rPr>
          <w:rFonts w:ascii="Book Antiqua" w:eastAsia="SimSun" w:hAnsi="Book Antiqua" w:cs="SimSun"/>
          <w:color w:val="000000"/>
          <w:sz w:val="24"/>
          <w:szCs w:val="24"/>
        </w:rPr>
        <w:t>2011;</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118</w:t>
      </w:r>
      <w:r w:rsidRPr="001D6203">
        <w:rPr>
          <w:rFonts w:ascii="Book Antiqua" w:eastAsia="SimSun" w:hAnsi="Book Antiqua" w:cs="SimSun"/>
          <w:color w:val="000000"/>
          <w:sz w:val="24"/>
          <w:szCs w:val="24"/>
        </w:rPr>
        <w:t>: 3785-3793 [PMID: 21795742 DOI: 10.1182/blood-2011-04-347229]</w:t>
      </w:r>
    </w:p>
    <w:p w:rsidR="00943808" w:rsidRPr="001D6203" w:rsidRDefault="00943808" w:rsidP="000A7281">
      <w:pPr>
        <w:adjustRightInd w:val="0"/>
        <w:snapToGrid w:val="0"/>
        <w:spacing w:after="0" w:line="360" w:lineRule="auto"/>
        <w:jc w:val="both"/>
        <w:rPr>
          <w:rFonts w:ascii="Book Antiqua" w:eastAsia="SimSun" w:hAnsi="Book Antiqua" w:cs="SimSun"/>
          <w:color w:val="000000"/>
          <w:sz w:val="24"/>
          <w:szCs w:val="24"/>
        </w:rPr>
      </w:pPr>
      <w:r w:rsidRPr="001D6203">
        <w:rPr>
          <w:rFonts w:ascii="Book Antiqua" w:eastAsia="SimSun" w:hAnsi="Book Antiqua" w:cs="SimSun"/>
          <w:color w:val="000000"/>
          <w:sz w:val="24"/>
          <w:szCs w:val="24"/>
        </w:rPr>
        <w:t>25</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Eshghabadi M</w:t>
      </w:r>
      <w:r w:rsidRPr="001D6203">
        <w:rPr>
          <w:rFonts w:ascii="Book Antiqua" w:eastAsia="SimSun" w:hAnsi="Book Antiqua" w:cs="SimSun"/>
          <w:color w:val="000000"/>
          <w:sz w:val="24"/>
          <w:szCs w:val="24"/>
        </w:rPr>
        <w:t>, Shojania AM, Carr I. Isolated granulocytic sarcoma: report of a case and review of the literature.</w:t>
      </w:r>
      <w:r w:rsidRPr="000A7281">
        <w:rPr>
          <w:rFonts w:ascii="Book Antiqua" w:eastAsia="SimSun" w:hAnsi="Book Antiqua" w:cs="SimSun"/>
          <w:color w:val="000000"/>
          <w:sz w:val="24"/>
          <w:szCs w:val="24"/>
        </w:rPr>
        <w:t> </w:t>
      </w:r>
      <w:r w:rsidRPr="001D6203">
        <w:rPr>
          <w:rFonts w:ascii="Book Antiqua" w:eastAsia="SimSun" w:hAnsi="Book Antiqua" w:cs="SimSun"/>
          <w:i/>
          <w:iCs/>
          <w:color w:val="000000"/>
          <w:sz w:val="24"/>
          <w:szCs w:val="24"/>
        </w:rPr>
        <w:t>J Clin Oncol</w:t>
      </w:r>
      <w:r w:rsidRPr="000A7281">
        <w:rPr>
          <w:rFonts w:ascii="Book Antiqua" w:eastAsia="SimSun" w:hAnsi="Book Antiqua" w:cs="SimSun"/>
          <w:color w:val="000000"/>
          <w:sz w:val="24"/>
          <w:szCs w:val="24"/>
        </w:rPr>
        <w:t> </w:t>
      </w:r>
      <w:r w:rsidRPr="001D6203">
        <w:rPr>
          <w:rFonts w:ascii="Book Antiqua" w:eastAsia="SimSun" w:hAnsi="Book Antiqua" w:cs="SimSun"/>
          <w:color w:val="000000"/>
          <w:sz w:val="24"/>
          <w:szCs w:val="24"/>
        </w:rPr>
        <w:t>1986;</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4</w:t>
      </w:r>
      <w:r w:rsidRPr="001D6203">
        <w:rPr>
          <w:rFonts w:ascii="Book Antiqua" w:eastAsia="SimSun" w:hAnsi="Book Antiqua" w:cs="SimSun"/>
          <w:color w:val="000000"/>
          <w:sz w:val="24"/>
          <w:szCs w:val="24"/>
        </w:rPr>
        <w:t>: 912-917 [PMID: 2423654]</w:t>
      </w:r>
    </w:p>
    <w:p w:rsidR="00943808" w:rsidRPr="001D6203" w:rsidRDefault="00943808" w:rsidP="000A7281">
      <w:pPr>
        <w:adjustRightInd w:val="0"/>
        <w:snapToGrid w:val="0"/>
        <w:spacing w:after="0" w:line="360" w:lineRule="auto"/>
        <w:jc w:val="both"/>
        <w:rPr>
          <w:rFonts w:ascii="Book Antiqua" w:eastAsia="SimSun" w:hAnsi="Book Antiqua" w:cs="SimSun"/>
          <w:color w:val="000000"/>
          <w:sz w:val="24"/>
          <w:szCs w:val="24"/>
        </w:rPr>
      </w:pPr>
      <w:r w:rsidRPr="001D6203">
        <w:rPr>
          <w:rFonts w:ascii="Book Antiqua" w:eastAsia="SimSun" w:hAnsi="Book Antiqua" w:cs="SimSun"/>
          <w:color w:val="000000"/>
          <w:sz w:val="24"/>
          <w:szCs w:val="24"/>
        </w:rPr>
        <w:t>26</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Breccia M</w:t>
      </w:r>
      <w:r w:rsidRPr="001D6203">
        <w:rPr>
          <w:rFonts w:ascii="Book Antiqua" w:eastAsia="SimSun" w:hAnsi="Book Antiqua" w:cs="SimSun"/>
          <w:color w:val="000000"/>
          <w:sz w:val="24"/>
          <w:szCs w:val="24"/>
        </w:rPr>
        <w:t xml:space="preserve">, D'Andrea M, Mengarelli A, Morano SG, D'Elia GM, Alimena G. Granulocytic sarcoma of the pancreas successfully treated with intensive chemotherapy </w:t>
      </w:r>
      <w:r w:rsidRPr="001D6203">
        <w:rPr>
          <w:rFonts w:ascii="Book Antiqua" w:eastAsia="SimSun" w:hAnsi="Book Antiqua" w:cs="SimSun"/>
          <w:color w:val="000000"/>
          <w:sz w:val="24"/>
          <w:szCs w:val="24"/>
        </w:rPr>
        <w:lastRenderedPageBreak/>
        <w:t>and stem cell transplantation.</w:t>
      </w:r>
      <w:r w:rsidRPr="000A7281">
        <w:rPr>
          <w:rFonts w:ascii="Book Antiqua" w:eastAsia="SimSun" w:hAnsi="Book Antiqua" w:cs="SimSun"/>
          <w:color w:val="000000"/>
          <w:sz w:val="24"/>
          <w:szCs w:val="24"/>
        </w:rPr>
        <w:t> </w:t>
      </w:r>
      <w:r w:rsidRPr="001D6203">
        <w:rPr>
          <w:rFonts w:ascii="Book Antiqua" w:eastAsia="SimSun" w:hAnsi="Book Antiqua" w:cs="SimSun"/>
          <w:i/>
          <w:iCs/>
          <w:color w:val="000000"/>
          <w:sz w:val="24"/>
          <w:szCs w:val="24"/>
        </w:rPr>
        <w:t>Eur J Haematol</w:t>
      </w:r>
      <w:r w:rsidRPr="000A7281">
        <w:rPr>
          <w:rFonts w:ascii="Book Antiqua" w:eastAsia="SimSun" w:hAnsi="Book Antiqua" w:cs="SimSun"/>
          <w:color w:val="000000"/>
          <w:sz w:val="24"/>
          <w:szCs w:val="24"/>
        </w:rPr>
        <w:t> </w:t>
      </w:r>
      <w:r w:rsidRPr="001D6203">
        <w:rPr>
          <w:rFonts w:ascii="Book Antiqua" w:eastAsia="SimSun" w:hAnsi="Book Antiqua" w:cs="SimSun"/>
          <w:color w:val="000000"/>
          <w:sz w:val="24"/>
          <w:szCs w:val="24"/>
        </w:rPr>
        <w:t>2003;</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70</w:t>
      </w:r>
      <w:r w:rsidRPr="001D6203">
        <w:rPr>
          <w:rFonts w:ascii="Book Antiqua" w:eastAsia="SimSun" w:hAnsi="Book Antiqua" w:cs="SimSun"/>
          <w:color w:val="000000"/>
          <w:sz w:val="24"/>
          <w:szCs w:val="24"/>
        </w:rPr>
        <w:t>: 190-192 [PMID: 12605665 DOI: 10.1034/j.1600-0609.2003.00021.x]</w:t>
      </w:r>
    </w:p>
    <w:p w:rsidR="00943808" w:rsidRPr="001D6203" w:rsidRDefault="00943808" w:rsidP="000A7281">
      <w:pPr>
        <w:adjustRightInd w:val="0"/>
        <w:snapToGrid w:val="0"/>
        <w:spacing w:after="0" w:line="360" w:lineRule="auto"/>
        <w:jc w:val="both"/>
        <w:rPr>
          <w:rFonts w:ascii="Book Antiqua" w:eastAsia="SimSun" w:hAnsi="Book Antiqua" w:cs="SimSun"/>
          <w:color w:val="000000"/>
          <w:sz w:val="24"/>
          <w:szCs w:val="24"/>
        </w:rPr>
      </w:pPr>
      <w:r w:rsidRPr="001D6203">
        <w:rPr>
          <w:rFonts w:ascii="Book Antiqua" w:eastAsia="SimSun" w:hAnsi="Book Antiqua" w:cs="SimSun"/>
          <w:color w:val="000000"/>
          <w:sz w:val="24"/>
          <w:szCs w:val="24"/>
        </w:rPr>
        <w:t>27</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Breccia M</w:t>
      </w:r>
      <w:r w:rsidRPr="001D6203">
        <w:rPr>
          <w:rFonts w:ascii="Book Antiqua" w:eastAsia="SimSun" w:hAnsi="Book Antiqua" w:cs="SimSun"/>
          <w:color w:val="000000"/>
          <w:sz w:val="24"/>
          <w:szCs w:val="24"/>
        </w:rPr>
        <w:t>, Mandelli F, Petti MC, D'Andrea M, Pescarmona E, Pileri SA, Carmosino I, Russo E, De Fabritiis P, Alimena G. Clinico-pathological characteristics of myeloid sarcoma at diagnosis and during follow-up: report of 12 cases from a single institution.</w:t>
      </w:r>
      <w:r w:rsidRPr="000A7281">
        <w:rPr>
          <w:rFonts w:ascii="Book Antiqua" w:eastAsia="SimSun" w:hAnsi="Book Antiqua" w:cs="SimSun"/>
          <w:color w:val="000000"/>
          <w:sz w:val="24"/>
          <w:szCs w:val="24"/>
        </w:rPr>
        <w:t> </w:t>
      </w:r>
      <w:r w:rsidRPr="001D6203">
        <w:rPr>
          <w:rFonts w:ascii="Book Antiqua" w:eastAsia="SimSun" w:hAnsi="Book Antiqua" w:cs="SimSun"/>
          <w:i/>
          <w:iCs/>
          <w:color w:val="000000"/>
          <w:sz w:val="24"/>
          <w:szCs w:val="24"/>
        </w:rPr>
        <w:t>Leuk Res</w:t>
      </w:r>
      <w:r w:rsidRPr="000A7281">
        <w:rPr>
          <w:rFonts w:ascii="Book Antiqua" w:eastAsia="SimSun" w:hAnsi="Book Antiqua" w:cs="SimSun"/>
          <w:color w:val="000000"/>
          <w:sz w:val="24"/>
          <w:szCs w:val="24"/>
        </w:rPr>
        <w:t> </w:t>
      </w:r>
      <w:r w:rsidRPr="001D6203">
        <w:rPr>
          <w:rFonts w:ascii="Book Antiqua" w:eastAsia="SimSun" w:hAnsi="Book Antiqua" w:cs="SimSun"/>
          <w:color w:val="000000"/>
          <w:sz w:val="24"/>
          <w:szCs w:val="24"/>
        </w:rPr>
        <w:t>2004;</w:t>
      </w:r>
      <w:r w:rsidRPr="000A7281">
        <w:rPr>
          <w:rFonts w:ascii="Book Antiqua" w:eastAsia="SimSun" w:hAnsi="Book Antiqua" w:cs="SimSun"/>
          <w:color w:val="000000"/>
          <w:sz w:val="24"/>
          <w:szCs w:val="24"/>
        </w:rPr>
        <w:t> </w:t>
      </w:r>
      <w:r w:rsidRPr="001D6203">
        <w:rPr>
          <w:rFonts w:ascii="Book Antiqua" w:eastAsia="SimSun" w:hAnsi="Book Antiqua" w:cs="SimSun"/>
          <w:b/>
          <w:bCs/>
          <w:color w:val="000000"/>
          <w:sz w:val="24"/>
          <w:szCs w:val="24"/>
        </w:rPr>
        <w:t>28</w:t>
      </w:r>
      <w:r w:rsidRPr="001D6203">
        <w:rPr>
          <w:rFonts w:ascii="Book Antiqua" w:eastAsia="SimSun" w:hAnsi="Book Antiqua" w:cs="SimSun"/>
          <w:color w:val="000000"/>
          <w:sz w:val="24"/>
          <w:szCs w:val="24"/>
        </w:rPr>
        <w:t>: 1165-1169 [PMID: 15380340 DOI: 10.1016/j.leukres.2004.01.022]</w:t>
      </w:r>
    </w:p>
    <w:p w:rsidR="00943808" w:rsidRPr="000A7281" w:rsidRDefault="00943808" w:rsidP="000A7281">
      <w:pPr>
        <w:adjustRightInd w:val="0"/>
        <w:snapToGrid w:val="0"/>
        <w:spacing w:after="0" w:line="360" w:lineRule="auto"/>
        <w:jc w:val="both"/>
        <w:rPr>
          <w:rFonts w:ascii="Book Antiqua" w:hAnsi="Book Antiqua"/>
          <w:sz w:val="24"/>
          <w:szCs w:val="24"/>
        </w:rPr>
      </w:pPr>
    </w:p>
    <w:p w:rsidR="00943808" w:rsidRPr="000A7281" w:rsidRDefault="00943808" w:rsidP="000A7281">
      <w:pPr>
        <w:adjustRightInd w:val="0"/>
        <w:snapToGrid w:val="0"/>
        <w:spacing w:after="0" w:line="360" w:lineRule="auto"/>
        <w:jc w:val="right"/>
        <w:rPr>
          <w:rFonts w:ascii="Book Antiqua" w:hAnsi="Book Antiqua"/>
          <w:b/>
          <w:bCs/>
          <w:sz w:val="24"/>
          <w:szCs w:val="24"/>
        </w:rPr>
      </w:pPr>
      <w:r w:rsidRPr="000A7281">
        <w:rPr>
          <w:rFonts w:ascii="Book Antiqua" w:hAnsi="Book Antiqua"/>
          <w:b/>
          <w:bCs/>
          <w:sz w:val="24"/>
          <w:szCs w:val="24"/>
        </w:rPr>
        <w:t xml:space="preserve">P-Reviewer: </w:t>
      </w:r>
      <w:r w:rsidRPr="000A7281">
        <w:rPr>
          <w:rFonts w:ascii="Book Antiqua" w:hAnsi="Book Antiqua"/>
          <w:bCs/>
          <w:sz w:val="24"/>
          <w:szCs w:val="24"/>
        </w:rPr>
        <w:t>Arasaradnam</w:t>
      </w:r>
      <w:r w:rsidRPr="000A7281">
        <w:rPr>
          <w:rFonts w:ascii="Book Antiqua" w:hAnsi="Book Antiqua"/>
          <w:bCs/>
          <w:sz w:val="24"/>
          <w:szCs w:val="24"/>
          <w:lang w:eastAsia="zh-CN"/>
        </w:rPr>
        <w:t xml:space="preserve"> RP, Shehata MMM</w:t>
      </w:r>
      <w:r w:rsidRPr="000A7281">
        <w:rPr>
          <w:rFonts w:ascii="Book Antiqua" w:hAnsi="Book Antiqua"/>
          <w:bCs/>
          <w:sz w:val="24"/>
          <w:szCs w:val="24"/>
        </w:rPr>
        <w:t xml:space="preserve"> </w:t>
      </w:r>
      <w:r w:rsidRPr="000A7281">
        <w:rPr>
          <w:rFonts w:ascii="Book Antiqua" w:hAnsi="Book Antiqua"/>
          <w:b/>
          <w:bCs/>
          <w:sz w:val="24"/>
          <w:szCs w:val="24"/>
        </w:rPr>
        <w:t>S-Editor:</w:t>
      </w:r>
      <w:r w:rsidRPr="000A7281">
        <w:rPr>
          <w:rFonts w:ascii="Book Antiqua" w:hAnsi="Book Antiqua"/>
          <w:sz w:val="24"/>
          <w:szCs w:val="24"/>
        </w:rPr>
        <w:t xml:space="preserve"> Ma YJ </w:t>
      </w:r>
      <w:r w:rsidRPr="000A7281">
        <w:rPr>
          <w:rFonts w:ascii="Book Antiqua" w:hAnsi="Book Antiqua"/>
          <w:b/>
          <w:bCs/>
          <w:sz w:val="24"/>
          <w:szCs w:val="24"/>
        </w:rPr>
        <w:t>L-Editor:</w:t>
      </w:r>
      <w:r w:rsidRPr="000A7281">
        <w:rPr>
          <w:rFonts w:ascii="Book Antiqua" w:hAnsi="Book Antiqua"/>
          <w:sz w:val="24"/>
          <w:szCs w:val="24"/>
        </w:rPr>
        <w:t xml:space="preserve">  </w:t>
      </w:r>
      <w:r w:rsidRPr="000A7281">
        <w:rPr>
          <w:rFonts w:ascii="Book Antiqua" w:hAnsi="Book Antiqua"/>
          <w:b/>
          <w:bCs/>
          <w:sz w:val="24"/>
          <w:szCs w:val="24"/>
        </w:rPr>
        <w:t>E-Editor:</w:t>
      </w:r>
    </w:p>
    <w:p w:rsidR="00C46F21" w:rsidRPr="000A7281" w:rsidRDefault="00943808" w:rsidP="000A7281">
      <w:pPr>
        <w:adjustRightInd w:val="0"/>
        <w:snapToGrid w:val="0"/>
        <w:spacing w:after="0" w:line="360" w:lineRule="auto"/>
        <w:jc w:val="both"/>
        <w:rPr>
          <w:rFonts w:ascii="Book Antiqua" w:hAnsi="Book Antiqua" w:cs="Times New Roman"/>
          <w:b/>
          <w:color w:val="000000"/>
          <w:sz w:val="24"/>
          <w:szCs w:val="24"/>
          <w:u w:color="000000"/>
          <w:lang w:eastAsia="zh-CN"/>
        </w:rPr>
      </w:pPr>
      <w:r w:rsidRPr="000A7281">
        <w:rPr>
          <w:rFonts w:ascii="Book Antiqua" w:hAnsi="Book Antiqua" w:cs="Times New Roman"/>
          <w:b/>
          <w:color w:val="000000"/>
          <w:sz w:val="24"/>
          <w:szCs w:val="24"/>
          <w:u w:color="000000"/>
          <w:lang w:eastAsia="zh-CN"/>
        </w:rPr>
        <w:br w:type="page"/>
      </w:r>
    </w:p>
    <w:p w:rsidR="00C46F21" w:rsidRPr="000A7281" w:rsidRDefault="0058787B" w:rsidP="000A7281">
      <w:pPr>
        <w:adjustRightInd w:val="0"/>
        <w:snapToGrid w:val="0"/>
        <w:spacing w:after="0" w:line="360" w:lineRule="auto"/>
        <w:jc w:val="both"/>
        <w:rPr>
          <w:rFonts w:ascii="Book Antiqua" w:eastAsia="Times New Roman" w:hAnsi="Book Antiqua" w:cs="Times New Roman"/>
          <w:b/>
          <w:color w:val="000000"/>
          <w:sz w:val="24"/>
          <w:szCs w:val="24"/>
          <w:u w:color="000000"/>
        </w:rPr>
      </w:pPr>
      <w:r w:rsidRPr="000A7281">
        <w:rPr>
          <w:rFonts w:ascii="Book Antiqua" w:eastAsia="Times New Roman" w:hAnsi="Book Antiqua" w:cs="Times New Roman"/>
          <w:noProof/>
          <w:color w:val="000000"/>
          <w:sz w:val="24"/>
          <w:szCs w:val="24"/>
          <w:u w:color="000000"/>
          <w:lang w:eastAsia="zh-CN"/>
        </w:rPr>
        <w:lastRenderedPageBreak/>
        <w:drawing>
          <wp:inline distT="0" distB="0" distL="0" distR="0" wp14:anchorId="7048F4F3" wp14:editId="39E9FD3F">
            <wp:extent cx="5939790" cy="137541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1375410"/>
                    </a:xfrm>
                    <a:prstGeom prst="rect">
                      <a:avLst/>
                    </a:prstGeom>
                    <a:noFill/>
                    <a:ln>
                      <a:noFill/>
                    </a:ln>
                  </pic:spPr>
                </pic:pic>
              </a:graphicData>
            </a:graphic>
          </wp:inline>
        </w:drawing>
      </w:r>
    </w:p>
    <w:p w:rsidR="00C46F21" w:rsidRPr="000A7281" w:rsidRDefault="00943808" w:rsidP="000A7281">
      <w:pPr>
        <w:adjustRightInd w:val="0"/>
        <w:snapToGrid w:val="0"/>
        <w:spacing w:after="0" w:line="360" w:lineRule="auto"/>
        <w:jc w:val="both"/>
        <w:rPr>
          <w:rFonts w:ascii="Book Antiqua" w:eastAsia="Times New Roman" w:hAnsi="Book Antiqua" w:cs="Times New Roman"/>
          <w:color w:val="000000"/>
          <w:sz w:val="24"/>
          <w:szCs w:val="24"/>
          <w:u w:color="000000"/>
        </w:rPr>
      </w:pPr>
      <w:r w:rsidRPr="000A7281">
        <w:rPr>
          <w:rFonts w:ascii="Book Antiqua" w:eastAsia="Times New Roman" w:hAnsi="Book Antiqua" w:cs="Times New Roman"/>
          <w:b/>
          <w:color w:val="000000"/>
          <w:sz w:val="24"/>
          <w:szCs w:val="24"/>
          <w:u w:color="000000"/>
        </w:rPr>
        <w:t>Figure 1</w:t>
      </w:r>
      <w:r w:rsidR="00C46F21" w:rsidRPr="000A7281">
        <w:rPr>
          <w:rFonts w:ascii="Book Antiqua" w:eastAsia="Times New Roman" w:hAnsi="Book Antiqua" w:cs="Times New Roman"/>
          <w:b/>
          <w:color w:val="000000"/>
          <w:sz w:val="24"/>
          <w:szCs w:val="24"/>
          <w:u w:color="000000"/>
        </w:rPr>
        <w:t xml:space="preserve"> Fragments of polypoid colonic mucosa (A) markedly expanded by a hypercellular infiltrate (B) composed of large immature-appearing neoplastic cells</w:t>
      </w:r>
      <w:r w:rsidRPr="000A7281">
        <w:rPr>
          <w:rFonts w:ascii="Book Antiqua" w:eastAsia="Times New Roman" w:hAnsi="Book Antiqua" w:cs="Times New Roman"/>
          <w:b/>
          <w:color w:val="000000"/>
          <w:sz w:val="24"/>
          <w:szCs w:val="24"/>
          <w:u w:color="000000"/>
        </w:rPr>
        <w:t xml:space="preserve"> with prominent nucleoli (C) (H</w:t>
      </w:r>
      <w:r w:rsidR="00C46F21" w:rsidRPr="000A7281">
        <w:rPr>
          <w:rFonts w:ascii="Book Antiqua" w:eastAsia="Times New Roman" w:hAnsi="Book Antiqua" w:cs="Times New Roman"/>
          <w:b/>
          <w:color w:val="000000"/>
          <w:sz w:val="24"/>
          <w:szCs w:val="24"/>
          <w:u w:color="000000"/>
        </w:rPr>
        <w:t>E stain; 4</w:t>
      </w:r>
      <w:r w:rsidRPr="000A7281">
        <w:rPr>
          <w:rFonts w:ascii="Book Antiqua" w:hAnsi="Book Antiqua" w:cs="Times New Roman"/>
          <w:b/>
          <w:color w:val="000000"/>
          <w:sz w:val="24"/>
          <w:szCs w:val="24"/>
          <w:u w:color="000000"/>
          <w:lang w:eastAsia="zh-CN"/>
        </w:rPr>
        <w:t xml:space="preserve"> </w:t>
      </w:r>
      <w:r w:rsidR="00C46F21" w:rsidRPr="000A7281">
        <w:rPr>
          <w:rFonts w:ascii="Book Antiqua" w:eastAsia="Times New Roman" w:hAnsi="Book Antiqua" w:cs="Times New Roman"/>
          <w:b/>
          <w:color w:val="000000"/>
          <w:sz w:val="24"/>
          <w:szCs w:val="24"/>
          <w:u w:color="000000"/>
        </w:rPr>
        <w:t>×, 10</w:t>
      </w:r>
      <w:r w:rsidRPr="000A7281">
        <w:rPr>
          <w:rFonts w:ascii="Book Antiqua" w:hAnsi="Book Antiqua" w:cs="Times New Roman"/>
          <w:b/>
          <w:color w:val="000000"/>
          <w:sz w:val="24"/>
          <w:szCs w:val="24"/>
          <w:u w:color="000000"/>
          <w:lang w:eastAsia="zh-CN"/>
        </w:rPr>
        <w:t xml:space="preserve"> </w:t>
      </w:r>
      <w:r w:rsidR="00C46F21" w:rsidRPr="000A7281">
        <w:rPr>
          <w:rFonts w:ascii="Book Antiqua" w:eastAsia="Times New Roman" w:hAnsi="Book Antiqua" w:cs="Times New Roman"/>
          <w:b/>
          <w:color w:val="000000"/>
          <w:sz w:val="24"/>
          <w:szCs w:val="24"/>
          <w:u w:color="000000"/>
        </w:rPr>
        <w:t>×, 40</w:t>
      </w:r>
      <w:r w:rsidRPr="000A7281">
        <w:rPr>
          <w:rFonts w:ascii="Book Antiqua" w:hAnsi="Book Antiqua" w:cs="Times New Roman"/>
          <w:b/>
          <w:color w:val="000000"/>
          <w:sz w:val="24"/>
          <w:szCs w:val="24"/>
          <w:u w:color="000000"/>
          <w:lang w:eastAsia="zh-CN"/>
        </w:rPr>
        <w:t xml:space="preserve"> </w:t>
      </w:r>
      <w:r w:rsidR="00C46F21" w:rsidRPr="000A7281">
        <w:rPr>
          <w:rFonts w:ascii="Book Antiqua" w:eastAsia="Times New Roman" w:hAnsi="Book Antiqua" w:cs="Times New Roman"/>
          <w:b/>
          <w:color w:val="000000"/>
          <w:sz w:val="24"/>
          <w:szCs w:val="24"/>
          <w:u w:color="000000"/>
        </w:rPr>
        <w:t>×).</w:t>
      </w:r>
    </w:p>
    <w:p w:rsidR="0058787B" w:rsidRPr="000A7281" w:rsidRDefault="0058787B" w:rsidP="000A7281">
      <w:pPr>
        <w:adjustRightInd w:val="0"/>
        <w:snapToGrid w:val="0"/>
        <w:spacing w:after="0" w:line="360" w:lineRule="auto"/>
        <w:jc w:val="both"/>
        <w:rPr>
          <w:rFonts w:ascii="Book Antiqua" w:eastAsia="Times New Roman" w:hAnsi="Book Antiqua" w:cs="Times New Roman"/>
          <w:color w:val="000000"/>
          <w:sz w:val="24"/>
          <w:szCs w:val="24"/>
          <w:u w:color="000000"/>
        </w:rPr>
      </w:pPr>
      <w:r w:rsidRPr="000A7281">
        <w:rPr>
          <w:rFonts w:ascii="Book Antiqua" w:eastAsia="Times New Roman" w:hAnsi="Book Antiqua" w:cs="Times New Roman"/>
          <w:color w:val="000000"/>
          <w:sz w:val="24"/>
          <w:szCs w:val="24"/>
          <w:u w:color="000000"/>
        </w:rPr>
        <w:br w:type="page"/>
      </w:r>
    </w:p>
    <w:p w:rsidR="00C46F21" w:rsidRPr="000A7281" w:rsidRDefault="0058787B" w:rsidP="000A7281">
      <w:pPr>
        <w:adjustRightInd w:val="0"/>
        <w:snapToGrid w:val="0"/>
        <w:spacing w:after="0" w:line="360" w:lineRule="auto"/>
        <w:jc w:val="both"/>
        <w:rPr>
          <w:rFonts w:ascii="Book Antiqua" w:eastAsia="Times New Roman" w:hAnsi="Book Antiqua" w:cs="Times New Roman"/>
          <w:color w:val="000000"/>
          <w:sz w:val="24"/>
          <w:szCs w:val="24"/>
          <w:u w:color="000000"/>
        </w:rPr>
      </w:pPr>
      <w:r w:rsidRPr="000A7281">
        <w:rPr>
          <w:rFonts w:ascii="Book Antiqua" w:eastAsia="Times New Roman" w:hAnsi="Book Antiqua" w:cs="Times New Roman"/>
          <w:b/>
          <w:noProof/>
          <w:color w:val="000000"/>
          <w:sz w:val="24"/>
          <w:szCs w:val="24"/>
          <w:u w:color="000000"/>
          <w:lang w:eastAsia="zh-CN"/>
        </w:rPr>
        <w:lastRenderedPageBreak/>
        <w:drawing>
          <wp:inline distT="0" distB="0" distL="0" distR="0" wp14:anchorId="60A5342C" wp14:editId="3CCF7777">
            <wp:extent cx="5939790" cy="143319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1433195"/>
                    </a:xfrm>
                    <a:prstGeom prst="rect">
                      <a:avLst/>
                    </a:prstGeom>
                    <a:noFill/>
                    <a:ln>
                      <a:noFill/>
                    </a:ln>
                  </pic:spPr>
                </pic:pic>
              </a:graphicData>
            </a:graphic>
          </wp:inline>
        </w:drawing>
      </w:r>
    </w:p>
    <w:p w:rsidR="00C46F21" w:rsidRPr="000A7281" w:rsidRDefault="00943808" w:rsidP="000A7281">
      <w:pPr>
        <w:adjustRightInd w:val="0"/>
        <w:snapToGrid w:val="0"/>
        <w:spacing w:after="0" w:line="360" w:lineRule="auto"/>
        <w:jc w:val="both"/>
        <w:rPr>
          <w:rFonts w:ascii="Book Antiqua" w:eastAsia="Times New Roman" w:hAnsi="Book Antiqua" w:cs="Times New Roman"/>
          <w:color w:val="000000"/>
          <w:sz w:val="24"/>
          <w:szCs w:val="24"/>
          <w:u w:color="000000"/>
        </w:rPr>
      </w:pPr>
      <w:r w:rsidRPr="000A7281">
        <w:rPr>
          <w:rFonts w:ascii="Book Antiqua" w:eastAsia="Times New Roman" w:hAnsi="Book Antiqua" w:cs="Times New Roman"/>
          <w:b/>
          <w:color w:val="000000"/>
          <w:sz w:val="24"/>
          <w:szCs w:val="24"/>
          <w:u w:color="000000"/>
        </w:rPr>
        <w:t>Figure 2</w:t>
      </w:r>
      <w:r w:rsidR="00C46F21" w:rsidRPr="000A7281">
        <w:rPr>
          <w:rFonts w:ascii="Book Antiqua" w:eastAsia="Times New Roman" w:hAnsi="Book Antiqua" w:cs="Times New Roman"/>
          <w:b/>
          <w:color w:val="000000"/>
          <w:sz w:val="24"/>
          <w:szCs w:val="24"/>
          <w:u w:color="000000"/>
        </w:rPr>
        <w:t xml:space="preserve"> Immunohistochemical studies demonstrate diffuse positivity for CD33 signifying myeloid origin (A), weak, granular CD34 staining highlighting immature cells (B) (strong CD34 staining highlights endothelial cells), and CD117 highlighting scattered large, immature cells (C) (</w:t>
      </w:r>
      <w:r w:rsidR="0058787B" w:rsidRPr="000A7281">
        <w:rPr>
          <w:rFonts w:ascii="Book Antiqua" w:eastAsia="Times New Roman" w:hAnsi="Book Antiqua" w:cs="Times New Roman"/>
          <w:b/>
          <w:color w:val="000000"/>
          <w:sz w:val="24"/>
          <w:szCs w:val="24"/>
          <w:u w:color="000000"/>
        </w:rPr>
        <w:t>immunohistochemistry</w:t>
      </w:r>
      <w:r w:rsidR="00C46F21" w:rsidRPr="000A7281">
        <w:rPr>
          <w:rFonts w:ascii="Book Antiqua" w:eastAsia="Times New Roman" w:hAnsi="Book Antiqua" w:cs="Times New Roman"/>
          <w:b/>
          <w:color w:val="000000"/>
          <w:sz w:val="24"/>
          <w:szCs w:val="24"/>
          <w:u w:color="000000"/>
        </w:rPr>
        <w:t>; 10</w:t>
      </w:r>
      <w:r w:rsidRPr="000A7281">
        <w:rPr>
          <w:rFonts w:ascii="Book Antiqua" w:hAnsi="Book Antiqua" w:cs="Times New Roman"/>
          <w:b/>
          <w:color w:val="000000"/>
          <w:sz w:val="24"/>
          <w:szCs w:val="24"/>
          <w:u w:color="000000"/>
          <w:lang w:eastAsia="zh-CN"/>
        </w:rPr>
        <w:t xml:space="preserve"> </w:t>
      </w:r>
      <w:r w:rsidR="00C46F21" w:rsidRPr="000A7281">
        <w:rPr>
          <w:rFonts w:ascii="Book Antiqua" w:eastAsia="Times New Roman" w:hAnsi="Book Antiqua" w:cs="Times New Roman"/>
          <w:b/>
          <w:color w:val="000000"/>
          <w:sz w:val="24"/>
          <w:szCs w:val="24"/>
          <w:u w:color="000000"/>
        </w:rPr>
        <w:t>×, 20</w:t>
      </w:r>
      <w:r w:rsidRPr="000A7281">
        <w:rPr>
          <w:rFonts w:ascii="Book Antiqua" w:hAnsi="Book Antiqua" w:cs="Times New Roman"/>
          <w:b/>
          <w:color w:val="000000"/>
          <w:sz w:val="24"/>
          <w:szCs w:val="24"/>
          <w:u w:color="000000"/>
          <w:lang w:eastAsia="zh-CN"/>
        </w:rPr>
        <w:t xml:space="preserve"> </w:t>
      </w:r>
      <w:r w:rsidR="00C46F21" w:rsidRPr="000A7281">
        <w:rPr>
          <w:rFonts w:ascii="Book Antiqua" w:eastAsia="Times New Roman" w:hAnsi="Book Antiqua" w:cs="Times New Roman"/>
          <w:b/>
          <w:color w:val="000000"/>
          <w:sz w:val="24"/>
          <w:szCs w:val="24"/>
          <w:u w:color="000000"/>
        </w:rPr>
        <w:t>×, 10</w:t>
      </w:r>
      <w:r w:rsidRPr="000A7281">
        <w:rPr>
          <w:rFonts w:ascii="Book Antiqua" w:hAnsi="Book Antiqua" w:cs="Times New Roman"/>
          <w:b/>
          <w:color w:val="000000"/>
          <w:sz w:val="24"/>
          <w:szCs w:val="24"/>
          <w:u w:color="000000"/>
          <w:lang w:eastAsia="zh-CN"/>
        </w:rPr>
        <w:t xml:space="preserve"> </w:t>
      </w:r>
      <w:r w:rsidR="00C46F21" w:rsidRPr="000A7281">
        <w:rPr>
          <w:rFonts w:ascii="Book Antiqua" w:eastAsia="Times New Roman" w:hAnsi="Book Antiqua" w:cs="Times New Roman"/>
          <w:b/>
          <w:color w:val="000000"/>
          <w:sz w:val="24"/>
          <w:szCs w:val="24"/>
          <w:u w:color="000000"/>
        </w:rPr>
        <w:t>×).</w:t>
      </w:r>
    </w:p>
    <w:p w:rsidR="0058787B" w:rsidRPr="000A7281" w:rsidRDefault="0058787B" w:rsidP="000A7281">
      <w:pPr>
        <w:adjustRightInd w:val="0"/>
        <w:snapToGrid w:val="0"/>
        <w:spacing w:after="0" w:line="360" w:lineRule="auto"/>
        <w:jc w:val="both"/>
        <w:rPr>
          <w:rFonts w:ascii="Book Antiqua" w:eastAsia="Times New Roman" w:hAnsi="Book Antiqua" w:cs="Times New Roman"/>
          <w:color w:val="000000"/>
          <w:sz w:val="24"/>
          <w:szCs w:val="24"/>
          <w:u w:color="000000"/>
        </w:rPr>
      </w:pPr>
      <w:r w:rsidRPr="000A7281">
        <w:rPr>
          <w:rFonts w:ascii="Book Antiqua" w:eastAsia="Times New Roman" w:hAnsi="Book Antiqua" w:cs="Times New Roman"/>
          <w:color w:val="000000"/>
          <w:sz w:val="24"/>
          <w:szCs w:val="24"/>
          <w:u w:color="000000"/>
        </w:rPr>
        <w:br w:type="page"/>
      </w:r>
    </w:p>
    <w:p w:rsidR="00C46F21" w:rsidRPr="000A7281" w:rsidRDefault="0058787B" w:rsidP="000A7281">
      <w:pPr>
        <w:adjustRightInd w:val="0"/>
        <w:snapToGrid w:val="0"/>
        <w:spacing w:after="0" w:line="360" w:lineRule="auto"/>
        <w:jc w:val="both"/>
        <w:rPr>
          <w:rFonts w:ascii="Book Antiqua" w:eastAsia="Times New Roman" w:hAnsi="Book Antiqua" w:cs="Times New Roman"/>
          <w:color w:val="000000"/>
          <w:sz w:val="24"/>
          <w:szCs w:val="24"/>
          <w:u w:color="000000"/>
        </w:rPr>
      </w:pPr>
      <w:r w:rsidRPr="000A7281">
        <w:rPr>
          <w:rFonts w:ascii="Book Antiqua" w:eastAsia="Times New Roman" w:hAnsi="Book Antiqua" w:cs="Times New Roman"/>
          <w:noProof/>
          <w:color w:val="000000"/>
          <w:sz w:val="24"/>
          <w:szCs w:val="24"/>
          <w:u w:color="000000"/>
          <w:lang w:eastAsia="zh-CN"/>
        </w:rPr>
        <w:lastRenderedPageBreak/>
        <w:drawing>
          <wp:inline distT="0" distB="0" distL="0" distR="0" wp14:anchorId="7E26F741" wp14:editId="37E86F73">
            <wp:extent cx="5943600" cy="178638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786380"/>
                    </a:xfrm>
                    <a:prstGeom prst="rect">
                      <a:avLst/>
                    </a:prstGeom>
                    <a:noFill/>
                    <a:ln>
                      <a:noFill/>
                    </a:ln>
                  </pic:spPr>
                </pic:pic>
              </a:graphicData>
            </a:graphic>
          </wp:inline>
        </w:drawing>
      </w:r>
    </w:p>
    <w:p w:rsidR="00C46F21" w:rsidRPr="000A7281" w:rsidRDefault="00943808" w:rsidP="000A7281">
      <w:pPr>
        <w:adjustRightInd w:val="0"/>
        <w:snapToGrid w:val="0"/>
        <w:spacing w:after="0" w:line="360" w:lineRule="auto"/>
        <w:jc w:val="both"/>
        <w:rPr>
          <w:rFonts w:ascii="Book Antiqua" w:eastAsia="Times New Roman" w:hAnsi="Book Antiqua" w:cs="Times New Roman"/>
          <w:b/>
          <w:color w:val="000000"/>
          <w:sz w:val="24"/>
          <w:szCs w:val="24"/>
          <w:u w:color="000000"/>
        </w:rPr>
      </w:pPr>
      <w:r w:rsidRPr="000A7281">
        <w:rPr>
          <w:rFonts w:ascii="Book Antiqua" w:eastAsia="Times New Roman" w:hAnsi="Book Antiqua" w:cs="Times New Roman"/>
          <w:b/>
          <w:color w:val="000000"/>
          <w:sz w:val="24"/>
          <w:szCs w:val="24"/>
          <w:u w:color="000000"/>
        </w:rPr>
        <w:t>Figure 3</w:t>
      </w:r>
      <w:r w:rsidRPr="000A7281">
        <w:rPr>
          <w:rFonts w:ascii="Book Antiqua" w:hAnsi="Book Antiqua" w:cs="Times New Roman"/>
          <w:b/>
          <w:color w:val="000000"/>
          <w:sz w:val="24"/>
          <w:szCs w:val="24"/>
          <w:u w:color="000000"/>
          <w:lang w:eastAsia="zh-CN"/>
        </w:rPr>
        <w:t xml:space="preserve"> </w:t>
      </w:r>
      <w:r w:rsidR="00C46F21" w:rsidRPr="000A7281">
        <w:rPr>
          <w:rFonts w:ascii="Book Antiqua" w:eastAsia="Times New Roman" w:hAnsi="Book Antiqua" w:cs="Times New Roman"/>
          <w:b/>
          <w:color w:val="000000"/>
          <w:sz w:val="24"/>
          <w:szCs w:val="24"/>
          <w:u w:color="000000"/>
        </w:rPr>
        <w:t>Bone marrow biopsy shows a hypercellular marrow (A) with myeloid hyperplasia (B) without an increased n</w:t>
      </w:r>
      <w:r w:rsidRPr="000A7281">
        <w:rPr>
          <w:rFonts w:ascii="Book Antiqua" w:eastAsia="Times New Roman" w:hAnsi="Book Antiqua" w:cs="Times New Roman"/>
          <w:b/>
          <w:color w:val="000000"/>
          <w:sz w:val="24"/>
          <w:szCs w:val="24"/>
          <w:u w:color="000000"/>
        </w:rPr>
        <w:t>umber of blasts by CD117 (C) (H</w:t>
      </w:r>
      <w:r w:rsidR="00C46F21" w:rsidRPr="000A7281">
        <w:rPr>
          <w:rFonts w:ascii="Book Antiqua" w:eastAsia="Times New Roman" w:hAnsi="Book Antiqua" w:cs="Times New Roman"/>
          <w:b/>
          <w:color w:val="000000"/>
          <w:sz w:val="24"/>
          <w:szCs w:val="24"/>
          <w:u w:color="000000"/>
        </w:rPr>
        <w:t>E; 10</w:t>
      </w:r>
      <w:r w:rsidRPr="000A7281">
        <w:rPr>
          <w:rFonts w:ascii="Book Antiqua" w:hAnsi="Book Antiqua" w:cs="Times New Roman"/>
          <w:b/>
          <w:color w:val="000000"/>
          <w:sz w:val="24"/>
          <w:szCs w:val="24"/>
          <w:u w:color="000000"/>
          <w:lang w:eastAsia="zh-CN"/>
        </w:rPr>
        <w:t xml:space="preserve"> </w:t>
      </w:r>
      <w:r w:rsidR="00C46F21" w:rsidRPr="000A7281">
        <w:rPr>
          <w:rFonts w:ascii="Book Antiqua" w:eastAsia="Times New Roman" w:hAnsi="Book Antiqua" w:cs="Times New Roman"/>
          <w:b/>
          <w:color w:val="000000"/>
          <w:sz w:val="24"/>
          <w:szCs w:val="24"/>
          <w:u w:color="000000"/>
        </w:rPr>
        <w:t>×, 40</w:t>
      </w:r>
      <w:r w:rsidRPr="000A7281">
        <w:rPr>
          <w:rFonts w:ascii="Book Antiqua" w:hAnsi="Book Antiqua" w:cs="Times New Roman"/>
          <w:b/>
          <w:color w:val="000000"/>
          <w:sz w:val="24"/>
          <w:szCs w:val="24"/>
          <w:u w:color="000000"/>
          <w:lang w:eastAsia="zh-CN"/>
        </w:rPr>
        <w:t xml:space="preserve"> </w:t>
      </w:r>
      <w:r w:rsidR="00C46F21" w:rsidRPr="000A7281">
        <w:rPr>
          <w:rFonts w:ascii="Book Antiqua" w:eastAsia="Times New Roman" w:hAnsi="Book Antiqua" w:cs="Times New Roman"/>
          <w:b/>
          <w:color w:val="000000"/>
          <w:sz w:val="24"/>
          <w:szCs w:val="24"/>
          <w:u w:color="000000"/>
        </w:rPr>
        <w:t xml:space="preserve">×; </w:t>
      </w:r>
      <w:r w:rsidR="0058787B" w:rsidRPr="000A7281">
        <w:rPr>
          <w:rFonts w:ascii="Book Antiqua" w:eastAsia="Times New Roman" w:hAnsi="Book Antiqua" w:cs="Times New Roman"/>
          <w:b/>
          <w:color w:val="000000"/>
          <w:sz w:val="24"/>
          <w:szCs w:val="24"/>
          <w:u w:color="000000"/>
        </w:rPr>
        <w:t>immunohistochemistry</w:t>
      </w:r>
      <w:r w:rsidR="00C46F21" w:rsidRPr="000A7281">
        <w:rPr>
          <w:rFonts w:ascii="Book Antiqua" w:eastAsia="Times New Roman" w:hAnsi="Book Antiqua" w:cs="Times New Roman"/>
          <w:b/>
          <w:color w:val="000000"/>
          <w:sz w:val="24"/>
          <w:szCs w:val="24"/>
          <w:u w:color="000000"/>
        </w:rPr>
        <w:t>; 20</w:t>
      </w:r>
      <w:r w:rsidRPr="000A7281">
        <w:rPr>
          <w:rFonts w:ascii="Book Antiqua" w:hAnsi="Book Antiqua" w:cs="Times New Roman"/>
          <w:b/>
          <w:color w:val="000000"/>
          <w:sz w:val="24"/>
          <w:szCs w:val="24"/>
          <w:u w:color="000000"/>
          <w:lang w:eastAsia="zh-CN"/>
        </w:rPr>
        <w:t xml:space="preserve"> </w:t>
      </w:r>
      <w:r w:rsidR="00C46F21" w:rsidRPr="000A7281">
        <w:rPr>
          <w:rFonts w:ascii="Book Antiqua" w:eastAsia="Times New Roman" w:hAnsi="Book Antiqua" w:cs="Times New Roman"/>
          <w:b/>
          <w:color w:val="000000"/>
          <w:sz w:val="24"/>
          <w:szCs w:val="24"/>
          <w:u w:color="000000"/>
        </w:rPr>
        <w:t>×).</w:t>
      </w:r>
    </w:p>
    <w:p w:rsidR="00C46F21" w:rsidRPr="000A7281" w:rsidRDefault="00C46F21" w:rsidP="000A7281">
      <w:pPr>
        <w:adjustRightInd w:val="0"/>
        <w:snapToGrid w:val="0"/>
        <w:spacing w:after="0" w:line="360" w:lineRule="auto"/>
        <w:jc w:val="both"/>
        <w:rPr>
          <w:rFonts w:ascii="Book Antiqua" w:eastAsia="Times New Roman" w:hAnsi="Book Antiqua" w:cs="Times New Roman"/>
          <w:color w:val="000000"/>
          <w:sz w:val="24"/>
          <w:szCs w:val="24"/>
          <w:u w:color="000000"/>
        </w:rPr>
      </w:pPr>
    </w:p>
    <w:p w:rsidR="00C46F21" w:rsidRPr="000A7281" w:rsidRDefault="00C46F21" w:rsidP="000A7281">
      <w:pPr>
        <w:adjustRightInd w:val="0"/>
        <w:snapToGrid w:val="0"/>
        <w:spacing w:after="0" w:line="360" w:lineRule="auto"/>
        <w:jc w:val="both"/>
        <w:rPr>
          <w:rFonts w:ascii="Book Antiqua" w:eastAsia="Times New Roman" w:hAnsi="Book Antiqua" w:cs="Times New Roman"/>
          <w:color w:val="000000"/>
          <w:sz w:val="24"/>
          <w:szCs w:val="24"/>
          <w:u w:color="000000"/>
        </w:rPr>
      </w:pPr>
    </w:p>
    <w:p w:rsidR="00C46F21" w:rsidRPr="000A7281" w:rsidRDefault="00C46F21" w:rsidP="000A7281">
      <w:pPr>
        <w:adjustRightInd w:val="0"/>
        <w:snapToGrid w:val="0"/>
        <w:spacing w:after="0" w:line="360" w:lineRule="auto"/>
        <w:jc w:val="both"/>
        <w:rPr>
          <w:rFonts w:ascii="Book Antiqua" w:eastAsia="Times New Roman" w:hAnsi="Book Antiqua" w:cs="Times New Roman"/>
          <w:b/>
          <w:color w:val="000000"/>
          <w:sz w:val="24"/>
          <w:szCs w:val="24"/>
          <w:u w:color="000000"/>
        </w:rPr>
      </w:pPr>
    </w:p>
    <w:p w:rsidR="00C46F21" w:rsidRPr="000A7281" w:rsidRDefault="00C46F21" w:rsidP="000A7281">
      <w:pPr>
        <w:adjustRightInd w:val="0"/>
        <w:snapToGrid w:val="0"/>
        <w:spacing w:after="0" w:line="360" w:lineRule="auto"/>
        <w:jc w:val="both"/>
        <w:rPr>
          <w:rFonts w:ascii="Book Antiqua" w:eastAsia="Arial Unicode MS" w:hAnsi="Book Antiqua" w:cs="Times New Roman"/>
          <w:sz w:val="24"/>
          <w:szCs w:val="24"/>
        </w:rPr>
      </w:pPr>
    </w:p>
    <w:p w:rsidR="00830A29" w:rsidRPr="000A7281" w:rsidRDefault="00830A29" w:rsidP="000A7281">
      <w:pPr>
        <w:adjustRightInd w:val="0"/>
        <w:snapToGrid w:val="0"/>
        <w:spacing w:after="0" w:line="360" w:lineRule="auto"/>
        <w:jc w:val="both"/>
        <w:rPr>
          <w:rFonts w:ascii="Book Antiqua" w:hAnsi="Book Antiqua"/>
          <w:sz w:val="24"/>
          <w:szCs w:val="24"/>
        </w:rPr>
      </w:pPr>
    </w:p>
    <w:sectPr w:rsidR="00830A29" w:rsidRPr="000A7281" w:rsidSect="00D6263B">
      <w:headerReference w:type="default" r:id="rId11"/>
      <w:pgSz w:w="12240" w:h="15840"/>
      <w:pgMar w:top="1440" w:right="1440" w:bottom="1440" w:left="1440" w:header="720" w:footer="720" w:gutter="0"/>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2460" w:rsidRDefault="00032460">
      <w:pPr>
        <w:spacing w:after="0" w:line="240" w:lineRule="auto"/>
      </w:pPr>
      <w:r>
        <w:separator/>
      </w:r>
    </w:p>
  </w:endnote>
  <w:endnote w:type="continuationSeparator" w:id="0">
    <w:p w:rsidR="00032460" w:rsidRDefault="00032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2460" w:rsidRDefault="00032460">
      <w:pPr>
        <w:spacing w:after="0" w:line="240" w:lineRule="auto"/>
      </w:pPr>
      <w:r>
        <w:separator/>
      </w:r>
    </w:p>
  </w:footnote>
  <w:footnote w:type="continuationSeparator" w:id="0">
    <w:p w:rsidR="00032460" w:rsidRDefault="000324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072" w:rsidRDefault="001B4DCD">
    <w:pPr>
      <w:pStyle w:val="Header"/>
      <w:pBdr>
        <w:top w:val="none" w:sz="0" w:space="0" w:color="auto"/>
        <w:left w:val="none" w:sz="0" w:space="0" w:color="auto"/>
        <w:bottom w:val="none" w:sz="0" w:space="0" w:color="auto"/>
        <w:right w:val="none" w:sz="0" w:space="0" w:color="auto"/>
      </w:pBdr>
      <w:jc w:val="right"/>
    </w:pPr>
    <w:r>
      <w:fldChar w:fldCharType="begin"/>
    </w:r>
    <w:r>
      <w:instrText xml:space="preserve"> PAGE   \* MERGEFORMAT </w:instrText>
    </w:r>
    <w:r>
      <w:fldChar w:fldCharType="separate"/>
    </w:r>
    <w:r w:rsidR="0024433B">
      <w:rPr>
        <w:noProof/>
      </w:rPr>
      <w:t>18</w:t>
    </w:r>
    <w:r>
      <w:fldChar w:fldCharType="end"/>
    </w:r>
  </w:p>
  <w:p w:rsidR="00574072" w:rsidRDefault="00032460">
    <w:pPr>
      <w:pStyle w:val="HeaderFooter"/>
      <w:pBdr>
        <w:top w:val="none" w:sz="0" w:space="0" w:color="auto"/>
        <w:left w:val="none" w:sz="0" w:space="0" w:color="auto"/>
        <w:bottom w:val="none" w:sz="0" w:space="0" w:color="auto"/>
        <w:right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2083812"/>
    <w:multiLevelType w:val="multilevel"/>
    <w:tmpl w:val="9C2254E6"/>
    <w:lvl w:ilvl="0">
      <w:start w:val="1"/>
      <w:numFmt w:val="decimal"/>
      <w:lvlText w:val="%1."/>
      <w:lvlJc w:val="left"/>
      <w:pPr>
        <w:tabs>
          <w:tab w:val="num" w:pos="690"/>
        </w:tabs>
        <w:ind w:left="690" w:hanging="330"/>
      </w:pPr>
      <w:rPr>
        <w:position w:val="0"/>
        <w:sz w:val="24"/>
        <w:szCs w:val="24"/>
      </w:rPr>
    </w:lvl>
    <w:lvl w:ilvl="1">
      <w:start w:val="1"/>
      <w:numFmt w:val="lowerLetter"/>
      <w:lvlText w:val="%2."/>
      <w:lvlJc w:val="left"/>
      <w:pPr>
        <w:tabs>
          <w:tab w:val="num" w:pos="1440"/>
        </w:tabs>
        <w:ind w:left="1440" w:hanging="360"/>
      </w:pPr>
      <w:rPr>
        <w:rFonts w:cs="Times New Roman"/>
        <w:position w:val="0"/>
        <w:sz w:val="24"/>
        <w:szCs w:val="24"/>
      </w:rPr>
    </w:lvl>
    <w:lvl w:ilvl="2">
      <w:start w:val="1"/>
      <w:numFmt w:val="lowerRoman"/>
      <w:lvlText w:val="%3."/>
      <w:lvlJc w:val="left"/>
      <w:pPr>
        <w:tabs>
          <w:tab w:val="num" w:pos="2160"/>
        </w:tabs>
        <w:ind w:left="2160" w:hanging="296"/>
      </w:pPr>
      <w:rPr>
        <w:rFonts w:cs="Times New Roman"/>
        <w:position w:val="0"/>
        <w:sz w:val="24"/>
        <w:szCs w:val="24"/>
      </w:rPr>
    </w:lvl>
    <w:lvl w:ilvl="3">
      <w:start w:val="1"/>
      <w:numFmt w:val="decimal"/>
      <w:lvlText w:val="%4."/>
      <w:lvlJc w:val="left"/>
      <w:pPr>
        <w:tabs>
          <w:tab w:val="num" w:pos="2880"/>
        </w:tabs>
        <w:ind w:left="2880" w:hanging="360"/>
      </w:pPr>
      <w:rPr>
        <w:rFonts w:cs="Times New Roman"/>
        <w:position w:val="0"/>
        <w:sz w:val="24"/>
        <w:szCs w:val="24"/>
      </w:rPr>
    </w:lvl>
    <w:lvl w:ilvl="4">
      <w:start w:val="1"/>
      <w:numFmt w:val="lowerLetter"/>
      <w:lvlText w:val="%5."/>
      <w:lvlJc w:val="left"/>
      <w:pPr>
        <w:tabs>
          <w:tab w:val="num" w:pos="3600"/>
        </w:tabs>
        <w:ind w:left="3600" w:hanging="360"/>
      </w:pPr>
      <w:rPr>
        <w:rFonts w:cs="Times New Roman"/>
        <w:position w:val="0"/>
        <w:sz w:val="24"/>
        <w:szCs w:val="24"/>
      </w:rPr>
    </w:lvl>
    <w:lvl w:ilvl="5">
      <w:start w:val="1"/>
      <w:numFmt w:val="lowerRoman"/>
      <w:lvlText w:val="%6."/>
      <w:lvlJc w:val="left"/>
      <w:pPr>
        <w:tabs>
          <w:tab w:val="num" w:pos="4320"/>
        </w:tabs>
        <w:ind w:left="4320" w:hanging="296"/>
      </w:pPr>
      <w:rPr>
        <w:rFonts w:cs="Times New Roman"/>
        <w:position w:val="0"/>
        <w:sz w:val="24"/>
        <w:szCs w:val="24"/>
      </w:rPr>
    </w:lvl>
    <w:lvl w:ilvl="6">
      <w:start w:val="1"/>
      <w:numFmt w:val="decimal"/>
      <w:lvlText w:val="%7."/>
      <w:lvlJc w:val="left"/>
      <w:pPr>
        <w:tabs>
          <w:tab w:val="num" w:pos="5040"/>
        </w:tabs>
        <w:ind w:left="5040" w:hanging="360"/>
      </w:pPr>
      <w:rPr>
        <w:rFonts w:cs="Times New Roman"/>
        <w:position w:val="0"/>
        <w:sz w:val="24"/>
        <w:szCs w:val="24"/>
      </w:rPr>
    </w:lvl>
    <w:lvl w:ilvl="7">
      <w:start w:val="1"/>
      <w:numFmt w:val="lowerLetter"/>
      <w:lvlText w:val="%8."/>
      <w:lvlJc w:val="left"/>
      <w:pPr>
        <w:tabs>
          <w:tab w:val="num" w:pos="5760"/>
        </w:tabs>
        <w:ind w:left="5760" w:hanging="360"/>
      </w:pPr>
      <w:rPr>
        <w:rFonts w:cs="Times New Roman"/>
        <w:position w:val="0"/>
        <w:sz w:val="24"/>
        <w:szCs w:val="24"/>
      </w:rPr>
    </w:lvl>
    <w:lvl w:ilvl="8">
      <w:start w:val="1"/>
      <w:numFmt w:val="lowerRoman"/>
      <w:lvlText w:val="%9."/>
      <w:lvlJc w:val="left"/>
      <w:pPr>
        <w:tabs>
          <w:tab w:val="num" w:pos="6480"/>
        </w:tabs>
        <w:ind w:left="6480" w:hanging="296"/>
      </w:pPr>
      <w:rPr>
        <w:rFonts w:cs="Times New Roman"/>
        <w:position w:val="0"/>
        <w:sz w:val="24"/>
        <w:szCs w:val="24"/>
      </w:rPr>
    </w:lvl>
  </w:abstractNum>
  <w:abstractNum w:abstractNumId="1" w15:restartNumberingAfterBreak="0">
    <w:nsid w:val="72FE5818"/>
    <w:multiLevelType w:val="multilevel"/>
    <w:tmpl w:val="90128304"/>
    <w:styleLink w:val="List0"/>
    <w:lvl w:ilvl="0">
      <w:start w:val="1"/>
      <w:numFmt w:val="decimal"/>
      <w:lvlText w:val="%1)"/>
      <w:lvlJc w:val="left"/>
      <w:pPr>
        <w:tabs>
          <w:tab w:val="num" w:pos="690"/>
        </w:tabs>
        <w:ind w:left="690" w:hanging="330"/>
      </w:pPr>
      <w:rPr>
        <w:rFonts w:cs="Times New Roman"/>
        <w:position w:val="0"/>
        <w:sz w:val="24"/>
        <w:szCs w:val="24"/>
      </w:rPr>
    </w:lvl>
    <w:lvl w:ilvl="1">
      <w:start w:val="1"/>
      <w:numFmt w:val="lowerLetter"/>
      <w:lvlText w:val="%2."/>
      <w:lvlJc w:val="left"/>
      <w:pPr>
        <w:tabs>
          <w:tab w:val="num" w:pos="1440"/>
        </w:tabs>
        <w:ind w:left="1440" w:hanging="360"/>
      </w:pPr>
      <w:rPr>
        <w:rFonts w:cs="Times New Roman"/>
        <w:position w:val="0"/>
        <w:sz w:val="24"/>
        <w:szCs w:val="24"/>
      </w:rPr>
    </w:lvl>
    <w:lvl w:ilvl="2">
      <w:start w:val="1"/>
      <w:numFmt w:val="lowerRoman"/>
      <w:lvlText w:val="%3."/>
      <w:lvlJc w:val="left"/>
      <w:pPr>
        <w:tabs>
          <w:tab w:val="num" w:pos="2160"/>
        </w:tabs>
        <w:ind w:left="2160" w:hanging="296"/>
      </w:pPr>
      <w:rPr>
        <w:rFonts w:cs="Times New Roman"/>
        <w:position w:val="0"/>
        <w:sz w:val="24"/>
        <w:szCs w:val="24"/>
      </w:rPr>
    </w:lvl>
    <w:lvl w:ilvl="3">
      <w:start w:val="1"/>
      <w:numFmt w:val="decimal"/>
      <w:lvlText w:val="%4."/>
      <w:lvlJc w:val="left"/>
      <w:pPr>
        <w:tabs>
          <w:tab w:val="num" w:pos="2880"/>
        </w:tabs>
        <w:ind w:left="2880" w:hanging="360"/>
      </w:pPr>
      <w:rPr>
        <w:rFonts w:cs="Times New Roman"/>
        <w:position w:val="0"/>
        <w:sz w:val="24"/>
        <w:szCs w:val="24"/>
      </w:rPr>
    </w:lvl>
    <w:lvl w:ilvl="4">
      <w:start w:val="1"/>
      <w:numFmt w:val="lowerLetter"/>
      <w:lvlText w:val="%5."/>
      <w:lvlJc w:val="left"/>
      <w:pPr>
        <w:tabs>
          <w:tab w:val="num" w:pos="3600"/>
        </w:tabs>
        <w:ind w:left="3600" w:hanging="360"/>
      </w:pPr>
      <w:rPr>
        <w:rFonts w:cs="Times New Roman"/>
        <w:position w:val="0"/>
        <w:sz w:val="24"/>
        <w:szCs w:val="24"/>
      </w:rPr>
    </w:lvl>
    <w:lvl w:ilvl="5">
      <w:start w:val="1"/>
      <w:numFmt w:val="lowerRoman"/>
      <w:lvlText w:val="%6."/>
      <w:lvlJc w:val="left"/>
      <w:pPr>
        <w:tabs>
          <w:tab w:val="num" w:pos="4320"/>
        </w:tabs>
        <w:ind w:left="4320" w:hanging="296"/>
      </w:pPr>
      <w:rPr>
        <w:rFonts w:cs="Times New Roman"/>
        <w:position w:val="0"/>
        <w:sz w:val="24"/>
        <w:szCs w:val="24"/>
      </w:rPr>
    </w:lvl>
    <w:lvl w:ilvl="6">
      <w:start w:val="1"/>
      <w:numFmt w:val="decimal"/>
      <w:lvlText w:val="%7."/>
      <w:lvlJc w:val="left"/>
      <w:pPr>
        <w:tabs>
          <w:tab w:val="num" w:pos="5040"/>
        </w:tabs>
        <w:ind w:left="5040" w:hanging="360"/>
      </w:pPr>
      <w:rPr>
        <w:rFonts w:cs="Times New Roman"/>
        <w:position w:val="0"/>
        <w:sz w:val="24"/>
        <w:szCs w:val="24"/>
      </w:rPr>
    </w:lvl>
    <w:lvl w:ilvl="7">
      <w:start w:val="1"/>
      <w:numFmt w:val="lowerLetter"/>
      <w:lvlText w:val="%8."/>
      <w:lvlJc w:val="left"/>
      <w:pPr>
        <w:tabs>
          <w:tab w:val="num" w:pos="5760"/>
        </w:tabs>
        <w:ind w:left="5760" w:hanging="360"/>
      </w:pPr>
      <w:rPr>
        <w:rFonts w:cs="Times New Roman"/>
        <w:position w:val="0"/>
        <w:sz w:val="24"/>
        <w:szCs w:val="24"/>
      </w:rPr>
    </w:lvl>
    <w:lvl w:ilvl="8">
      <w:start w:val="1"/>
      <w:numFmt w:val="lowerRoman"/>
      <w:lvlText w:val="%9."/>
      <w:lvlJc w:val="left"/>
      <w:pPr>
        <w:tabs>
          <w:tab w:val="num" w:pos="6480"/>
        </w:tabs>
        <w:ind w:left="6480" w:hanging="296"/>
      </w:pPr>
      <w:rPr>
        <w:rFonts w:cs="Times New Roman"/>
        <w:position w:val="0"/>
        <w:sz w:val="24"/>
        <w:szCs w:val="24"/>
      </w:rPr>
    </w:lvl>
  </w:abstractNum>
  <w:num w:numId="1">
    <w:abstractNumId w:val="1"/>
    <w:lvlOverride w:ilvl="0">
      <w:lvl w:ilvl="0">
        <w:start w:val="1"/>
        <w:numFmt w:val="decimal"/>
        <w:lvlText w:val="%1)"/>
        <w:lvlJc w:val="left"/>
        <w:pPr>
          <w:tabs>
            <w:tab w:val="num" w:pos="690"/>
          </w:tabs>
          <w:ind w:left="690" w:hanging="330"/>
        </w:pPr>
        <w:rPr>
          <w:rFonts w:ascii="Times New Roman" w:hAnsi="Times New Roman" w:cs="Times New Roman" w:hint="default"/>
          <w:position w:val="0"/>
          <w:sz w:val="24"/>
          <w:szCs w:val="24"/>
        </w:rPr>
      </w:lvl>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F21"/>
    <w:rsid w:val="00032460"/>
    <w:rsid w:val="00044647"/>
    <w:rsid w:val="000A7281"/>
    <w:rsid w:val="000A7AEB"/>
    <w:rsid w:val="0012427E"/>
    <w:rsid w:val="001427EF"/>
    <w:rsid w:val="001A65E5"/>
    <w:rsid w:val="001B4DCD"/>
    <w:rsid w:val="0024433B"/>
    <w:rsid w:val="0024651D"/>
    <w:rsid w:val="00247BCC"/>
    <w:rsid w:val="0027735B"/>
    <w:rsid w:val="00317F68"/>
    <w:rsid w:val="003A0778"/>
    <w:rsid w:val="003B5C77"/>
    <w:rsid w:val="00504514"/>
    <w:rsid w:val="005649EA"/>
    <w:rsid w:val="00570D9D"/>
    <w:rsid w:val="005761A6"/>
    <w:rsid w:val="00583494"/>
    <w:rsid w:val="0058787B"/>
    <w:rsid w:val="00592223"/>
    <w:rsid w:val="005B2BAB"/>
    <w:rsid w:val="005C5456"/>
    <w:rsid w:val="00612E52"/>
    <w:rsid w:val="0068352B"/>
    <w:rsid w:val="006C3B23"/>
    <w:rsid w:val="006C6213"/>
    <w:rsid w:val="006C6B8F"/>
    <w:rsid w:val="0070473A"/>
    <w:rsid w:val="007804A5"/>
    <w:rsid w:val="007815D5"/>
    <w:rsid w:val="007B7969"/>
    <w:rsid w:val="007C41F4"/>
    <w:rsid w:val="00830A29"/>
    <w:rsid w:val="008F0F8B"/>
    <w:rsid w:val="00943808"/>
    <w:rsid w:val="00965374"/>
    <w:rsid w:val="009C7416"/>
    <w:rsid w:val="00A24012"/>
    <w:rsid w:val="00A41699"/>
    <w:rsid w:val="00A947F2"/>
    <w:rsid w:val="00AA2424"/>
    <w:rsid w:val="00AC5B35"/>
    <w:rsid w:val="00B51E23"/>
    <w:rsid w:val="00B9729B"/>
    <w:rsid w:val="00BB4A3E"/>
    <w:rsid w:val="00BF271D"/>
    <w:rsid w:val="00C46F21"/>
    <w:rsid w:val="00C808EF"/>
    <w:rsid w:val="00C87B3A"/>
    <w:rsid w:val="00CD2AC8"/>
    <w:rsid w:val="00CD556E"/>
    <w:rsid w:val="00E02D39"/>
    <w:rsid w:val="00EB3F46"/>
    <w:rsid w:val="00EE6D86"/>
    <w:rsid w:val="00F617BB"/>
    <w:rsid w:val="00F924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3662A6-3B56-4FDC-ACC9-E32C94DD0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46F21"/>
    <w:rPr>
      <w:u w:val="single"/>
    </w:rPr>
  </w:style>
  <w:style w:type="paragraph" w:customStyle="1" w:styleId="HeaderFooter">
    <w:name w:val="Header &amp; Footer"/>
    <w:rsid w:val="00C46F21"/>
    <w:pPr>
      <w:pBdr>
        <w:top w:val="none" w:sz="96" w:space="31" w:color="FFFFFF" w:shadow="1" w:frame="1"/>
        <w:left w:val="none" w:sz="96" w:space="31" w:color="FFFFFF" w:shadow="1" w:frame="1"/>
        <w:bottom w:val="none" w:sz="96" w:space="31" w:color="FFFFFF" w:shadow="1" w:frame="1"/>
        <w:right w:val="none" w:sz="96" w:space="31" w:color="FFFFFF" w:shadow="1" w:frame="1"/>
      </w:pBdr>
      <w:tabs>
        <w:tab w:val="right" w:pos="9020"/>
      </w:tabs>
      <w:spacing w:after="0" w:line="240" w:lineRule="auto"/>
    </w:pPr>
    <w:rPr>
      <w:rFonts w:ascii="Helvetica" w:eastAsia="Arial Unicode MS" w:hAnsi="Arial Unicode MS" w:cs="Arial Unicode MS"/>
      <w:color w:val="000000"/>
      <w:sz w:val="24"/>
      <w:szCs w:val="24"/>
    </w:rPr>
  </w:style>
  <w:style w:type="paragraph" w:customStyle="1" w:styleId="Body">
    <w:name w:val="Body"/>
    <w:rsid w:val="00C46F21"/>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Calibri" w:eastAsia="Times New Roman" w:hAnsi="Calibri" w:cs="Calibri"/>
      <w:color w:val="000000"/>
      <w:u w:color="000000"/>
    </w:rPr>
  </w:style>
  <w:style w:type="paragraph" w:styleId="NoSpacing">
    <w:name w:val="No Spacing"/>
    <w:uiPriority w:val="1"/>
    <w:qFormat/>
    <w:rsid w:val="00C46F21"/>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Calibri" w:eastAsia="Times New Roman" w:hAnsi="Calibri" w:cs="Calibri"/>
      <w:color w:val="000000"/>
      <w:u w:color="000000"/>
    </w:rPr>
  </w:style>
  <w:style w:type="character" w:customStyle="1" w:styleId="Hyperlink0">
    <w:name w:val="Hyperlink.0"/>
    <w:basedOn w:val="DefaultParagraphFont"/>
    <w:rsid w:val="00C46F21"/>
    <w:rPr>
      <w:rFonts w:cs="Times New Roman"/>
      <w:color w:val="0000FF"/>
      <w:sz w:val="24"/>
      <w:szCs w:val="24"/>
      <w:u w:val="single" w:color="0000FF"/>
      <w:lang w:val="en-US" w:eastAsia="x-none"/>
    </w:rPr>
  </w:style>
  <w:style w:type="paragraph" w:styleId="ListParagraph">
    <w:name w:val="List Paragraph"/>
    <w:basedOn w:val="Normal"/>
    <w:uiPriority w:val="34"/>
    <w:rsid w:val="00C46F21"/>
    <w:pPr>
      <w:pBdr>
        <w:top w:val="none" w:sz="96" w:space="31" w:color="FFFFFF" w:shadow="1" w:frame="1"/>
        <w:left w:val="none" w:sz="96" w:space="31" w:color="FFFFFF" w:shadow="1" w:frame="1"/>
        <w:bottom w:val="none" w:sz="96" w:space="31" w:color="FFFFFF" w:shadow="1" w:frame="1"/>
        <w:right w:val="none" w:sz="96" w:space="31" w:color="FFFFFF" w:shadow="1" w:frame="1"/>
      </w:pBdr>
      <w:ind w:left="720"/>
    </w:pPr>
    <w:rPr>
      <w:rFonts w:ascii="Calibri" w:eastAsia="Times New Roman" w:hAnsi="Calibri" w:cs="Calibri"/>
      <w:color w:val="000000"/>
      <w:u w:color="000000"/>
    </w:rPr>
  </w:style>
  <w:style w:type="paragraph" w:styleId="Header">
    <w:name w:val="header"/>
    <w:basedOn w:val="Normal"/>
    <w:link w:val="HeaderChar"/>
    <w:uiPriority w:val="99"/>
    <w:unhideWhenUsed/>
    <w:rsid w:val="00C46F21"/>
    <w:pPr>
      <w:pBdr>
        <w:top w:val="none" w:sz="96" w:space="31" w:color="FFFFFF" w:shadow="1" w:frame="1"/>
        <w:left w:val="none" w:sz="96" w:space="31" w:color="FFFFFF" w:shadow="1" w:frame="1"/>
        <w:bottom w:val="none" w:sz="96" w:space="31" w:color="FFFFFF" w:shadow="1" w:frame="1"/>
        <w:right w:val="none" w:sz="96" w:space="31" w:color="FFFFFF" w:shadow="1" w:frame="1"/>
      </w:pBdr>
      <w:tabs>
        <w:tab w:val="center" w:pos="4680"/>
        <w:tab w:val="right" w:pos="9360"/>
      </w:tabs>
      <w:spacing w:after="0" w:line="240" w:lineRule="auto"/>
    </w:pPr>
    <w:rPr>
      <w:rFonts w:ascii="Times New Roman" w:eastAsia="Arial Unicode MS" w:hAnsi="Times New Roman" w:cs="Times New Roman"/>
      <w:sz w:val="24"/>
      <w:szCs w:val="24"/>
    </w:rPr>
  </w:style>
  <w:style w:type="character" w:customStyle="1" w:styleId="HeaderChar">
    <w:name w:val="Header Char"/>
    <w:basedOn w:val="DefaultParagraphFont"/>
    <w:link w:val="Header"/>
    <w:uiPriority w:val="99"/>
    <w:rsid w:val="00C46F21"/>
    <w:rPr>
      <w:rFonts w:ascii="Times New Roman" w:eastAsia="Arial Unicode MS" w:hAnsi="Times New Roman" w:cs="Times New Roman"/>
      <w:sz w:val="24"/>
      <w:szCs w:val="24"/>
    </w:rPr>
  </w:style>
  <w:style w:type="character" w:customStyle="1" w:styleId="selectable">
    <w:name w:val="selectable"/>
    <w:basedOn w:val="DefaultParagraphFont"/>
    <w:rsid w:val="00C46F21"/>
    <w:rPr>
      <w:rFonts w:cs="Times New Roman"/>
    </w:rPr>
  </w:style>
  <w:style w:type="character" w:styleId="HTMLCite">
    <w:name w:val="HTML Cite"/>
    <w:basedOn w:val="DefaultParagraphFont"/>
    <w:uiPriority w:val="99"/>
    <w:semiHidden/>
    <w:unhideWhenUsed/>
    <w:rsid w:val="00C46F21"/>
    <w:rPr>
      <w:rFonts w:cs="Times New Roman"/>
      <w:i/>
      <w:iCs/>
    </w:rPr>
  </w:style>
  <w:style w:type="character" w:customStyle="1" w:styleId="cit-article-title">
    <w:name w:val="cit-article-title"/>
    <w:basedOn w:val="DefaultParagraphFont"/>
    <w:rsid w:val="00C46F21"/>
    <w:rPr>
      <w:rFonts w:cs="Times New Roman"/>
    </w:rPr>
  </w:style>
  <w:style w:type="character" w:customStyle="1" w:styleId="cit-vol4">
    <w:name w:val="cit-vol4"/>
    <w:basedOn w:val="DefaultParagraphFont"/>
    <w:rsid w:val="00C46F21"/>
    <w:rPr>
      <w:rFonts w:cs="Times New Roman"/>
    </w:rPr>
  </w:style>
  <w:style w:type="character" w:customStyle="1" w:styleId="cit-fpage">
    <w:name w:val="cit-fpage"/>
    <w:basedOn w:val="DefaultParagraphFont"/>
    <w:rsid w:val="00C46F21"/>
    <w:rPr>
      <w:rFonts w:cs="Times New Roman"/>
    </w:rPr>
  </w:style>
  <w:style w:type="character" w:customStyle="1" w:styleId="cit-lpage">
    <w:name w:val="cit-lpage"/>
    <w:basedOn w:val="DefaultParagraphFont"/>
    <w:rsid w:val="00C46F21"/>
    <w:rPr>
      <w:rFonts w:cs="Times New Roman"/>
    </w:rPr>
  </w:style>
  <w:style w:type="character" w:customStyle="1" w:styleId="slug-doi">
    <w:name w:val="slug-doi"/>
    <w:basedOn w:val="DefaultParagraphFont"/>
    <w:rsid w:val="00C46F21"/>
    <w:rPr>
      <w:rFonts w:cs="Times New Roman"/>
    </w:rPr>
  </w:style>
  <w:style w:type="numbering" w:customStyle="1" w:styleId="List0">
    <w:name w:val="List 0"/>
    <w:rsid w:val="00C46F21"/>
    <w:pPr>
      <w:numPr>
        <w:numId w:val="2"/>
      </w:numPr>
    </w:pPr>
  </w:style>
  <w:style w:type="paragraph" w:styleId="BalloonText">
    <w:name w:val="Balloon Text"/>
    <w:basedOn w:val="Normal"/>
    <w:link w:val="BalloonTextChar"/>
    <w:uiPriority w:val="99"/>
    <w:semiHidden/>
    <w:unhideWhenUsed/>
    <w:rsid w:val="00C46F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F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xwu@mfa.gwu.ed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3617</Words>
  <Characters>20622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NYU Langone Medical Center</Company>
  <LinksUpToDate>false</LinksUpToDate>
  <CharactersWithSpaces>24191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LS Ma</cp:lastModifiedBy>
  <cp:revision>2</cp:revision>
  <dcterms:created xsi:type="dcterms:W3CDTF">2015-12-19T06:06:00Z</dcterms:created>
  <dcterms:modified xsi:type="dcterms:W3CDTF">2015-12-19T06:06:00Z</dcterms:modified>
</cp:coreProperties>
</file>