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B2" w:rsidRPr="00341189" w:rsidRDefault="00C922B2" w:rsidP="00341189">
      <w:pPr>
        <w:spacing w:after="0" w:line="360" w:lineRule="auto"/>
        <w:jc w:val="both"/>
        <w:rPr>
          <w:rFonts w:ascii="Book Antiqua" w:hAnsi="Book Antiqua"/>
          <w:b/>
          <w:color w:val="000000" w:themeColor="text1"/>
          <w:sz w:val="24"/>
          <w:szCs w:val="24"/>
          <w:lang w:val="en-GB"/>
        </w:rPr>
      </w:pPr>
      <w:r w:rsidRPr="00341189">
        <w:rPr>
          <w:rFonts w:ascii="Book Antiqua" w:hAnsi="Book Antiqua"/>
          <w:b/>
          <w:color w:val="000000" w:themeColor="text1"/>
          <w:sz w:val="24"/>
          <w:szCs w:val="24"/>
          <w:lang w:val="en-GB"/>
        </w:rPr>
        <w:t xml:space="preserve">Name of Journal: </w:t>
      </w:r>
      <w:r w:rsidRPr="00341189">
        <w:rPr>
          <w:rFonts w:ascii="Book Antiqua" w:hAnsi="Book Antiqua"/>
          <w:b/>
          <w:i/>
          <w:color w:val="000000" w:themeColor="text1"/>
          <w:sz w:val="24"/>
          <w:szCs w:val="24"/>
          <w:lang w:val="en-GB"/>
        </w:rPr>
        <w:t>World Journal of Virology</w:t>
      </w:r>
    </w:p>
    <w:p w:rsidR="00C922B2" w:rsidRPr="00341189" w:rsidRDefault="00C922B2" w:rsidP="00341189">
      <w:pPr>
        <w:spacing w:after="0" w:line="360" w:lineRule="auto"/>
        <w:jc w:val="both"/>
        <w:rPr>
          <w:rFonts w:ascii="Book Antiqua" w:hAnsi="Book Antiqua"/>
          <w:b/>
          <w:color w:val="000000" w:themeColor="text1"/>
          <w:sz w:val="24"/>
          <w:szCs w:val="24"/>
          <w:lang w:val="en-GB"/>
        </w:rPr>
      </w:pPr>
      <w:r w:rsidRPr="00341189">
        <w:rPr>
          <w:rFonts w:ascii="Book Antiqua" w:hAnsi="Book Antiqua"/>
          <w:b/>
          <w:color w:val="000000" w:themeColor="text1"/>
          <w:sz w:val="24"/>
          <w:szCs w:val="24"/>
          <w:lang w:val="en-GB"/>
        </w:rPr>
        <w:t>ESPS Manuscript NO: 22968</w:t>
      </w:r>
    </w:p>
    <w:p w:rsidR="00C922B2" w:rsidRPr="00341189" w:rsidRDefault="00C922B2" w:rsidP="00341189">
      <w:pPr>
        <w:autoSpaceDE w:val="0"/>
        <w:autoSpaceDN w:val="0"/>
        <w:adjustRightInd w:val="0"/>
        <w:spacing w:after="0" w:line="360" w:lineRule="auto"/>
        <w:rPr>
          <w:rFonts w:ascii="Book Antiqua" w:hAnsi="Book Antiqua" w:cs="Book Antiqua"/>
          <w:b/>
          <w:color w:val="000000" w:themeColor="text1"/>
          <w:sz w:val="24"/>
          <w:szCs w:val="24"/>
          <w:lang w:val="en-GB"/>
        </w:rPr>
      </w:pPr>
      <w:r w:rsidRPr="00341189">
        <w:rPr>
          <w:rFonts w:ascii="Book Antiqua" w:hAnsi="Book Antiqua"/>
          <w:b/>
          <w:color w:val="000000" w:themeColor="text1"/>
          <w:sz w:val="24"/>
          <w:szCs w:val="24"/>
          <w:lang w:val="en-GB"/>
        </w:rPr>
        <w:t>Manuscript Type:</w:t>
      </w:r>
      <w:r w:rsidRPr="00341189">
        <w:rPr>
          <w:rFonts w:ascii="Book Antiqua" w:hAnsi="Book Antiqua" w:cs="Book Antiqua"/>
          <w:b/>
          <w:color w:val="000000" w:themeColor="text1"/>
          <w:sz w:val="24"/>
          <w:szCs w:val="24"/>
          <w:lang w:val="en-GB"/>
        </w:rPr>
        <w:t xml:space="preserve"> </w:t>
      </w:r>
      <w:proofErr w:type="spellStart"/>
      <w:r w:rsidRPr="00341189">
        <w:rPr>
          <w:rFonts w:ascii="Book Antiqua" w:hAnsi="Book Antiqua" w:cs="Book Antiqua"/>
          <w:b/>
          <w:color w:val="000000" w:themeColor="text1"/>
          <w:sz w:val="24"/>
          <w:szCs w:val="24"/>
          <w:lang w:val="en-GB"/>
        </w:rPr>
        <w:t>M</w:t>
      </w:r>
      <w:r w:rsidR="0009164F" w:rsidRPr="00341189">
        <w:rPr>
          <w:rFonts w:ascii="Book Antiqua" w:hAnsi="Book Antiqua" w:cs="Book Antiqua"/>
          <w:b/>
          <w:color w:val="000000" w:themeColor="text1"/>
          <w:sz w:val="24"/>
          <w:szCs w:val="24"/>
          <w:lang w:val="en-GB"/>
        </w:rPr>
        <w:t>inireviews</w:t>
      </w:r>
      <w:proofErr w:type="spellEnd"/>
      <w:r w:rsidR="0009164F" w:rsidRPr="00341189">
        <w:rPr>
          <w:rFonts w:ascii="Book Antiqua" w:hAnsi="Book Antiqua" w:cs="Book Antiqua"/>
          <w:b/>
          <w:color w:val="000000" w:themeColor="text1"/>
          <w:sz w:val="24"/>
          <w:szCs w:val="24"/>
          <w:lang w:val="en-GB"/>
        </w:rPr>
        <w:t xml:space="preserve"> </w:t>
      </w:r>
    </w:p>
    <w:p w:rsidR="00C922B2" w:rsidRPr="00341189" w:rsidRDefault="00C922B2" w:rsidP="00341189">
      <w:pPr>
        <w:autoSpaceDE w:val="0"/>
        <w:autoSpaceDN w:val="0"/>
        <w:adjustRightInd w:val="0"/>
        <w:spacing w:after="0" w:line="360" w:lineRule="auto"/>
        <w:rPr>
          <w:rFonts w:ascii="Book Antiqua" w:hAnsi="Book Antiqua"/>
          <w:b/>
          <w:color w:val="000000" w:themeColor="text1"/>
          <w:sz w:val="24"/>
          <w:szCs w:val="24"/>
          <w:lang w:val="en-GB"/>
        </w:rPr>
      </w:pPr>
    </w:p>
    <w:p w:rsidR="00C922B2" w:rsidRPr="00341189" w:rsidRDefault="00957666"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b/>
          <w:color w:val="000000" w:themeColor="text1"/>
          <w:sz w:val="24"/>
          <w:szCs w:val="24"/>
          <w:lang w:val="en-GB"/>
        </w:rPr>
        <w:t xml:space="preserve">Hepatitis C virus </w:t>
      </w:r>
      <w:r w:rsidR="00C922B2" w:rsidRPr="00341189">
        <w:rPr>
          <w:rFonts w:ascii="Book Antiqua" w:hAnsi="Book Antiqua"/>
          <w:b/>
          <w:color w:val="000000" w:themeColor="text1"/>
          <w:sz w:val="24"/>
          <w:szCs w:val="24"/>
          <w:lang w:val="en-GB"/>
        </w:rPr>
        <w:t>/</w:t>
      </w:r>
      <w:r w:rsidRPr="00341189">
        <w:rPr>
          <w:color w:val="000000" w:themeColor="text1"/>
        </w:rPr>
        <w:t xml:space="preserve"> </w:t>
      </w:r>
      <w:r w:rsidRPr="00341189">
        <w:rPr>
          <w:rFonts w:ascii="Book Antiqua" w:hAnsi="Book Antiqua"/>
          <w:b/>
          <w:color w:val="000000" w:themeColor="text1"/>
          <w:sz w:val="24"/>
          <w:szCs w:val="24"/>
          <w:lang w:val="en-GB"/>
        </w:rPr>
        <w:t xml:space="preserve">human T </w:t>
      </w:r>
      <w:proofErr w:type="spellStart"/>
      <w:r w:rsidRPr="00341189">
        <w:rPr>
          <w:rFonts w:ascii="Book Antiqua" w:hAnsi="Book Antiqua"/>
          <w:b/>
          <w:color w:val="000000" w:themeColor="text1"/>
          <w:sz w:val="24"/>
          <w:szCs w:val="24"/>
          <w:lang w:val="en-GB"/>
        </w:rPr>
        <w:t>lymphotropic</w:t>
      </w:r>
      <w:proofErr w:type="spellEnd"/>
      <w:r w:rsidRPr="00341189">
        <w:rPr>
          <w:rFonts w:ascii="Book Antiqua" w:hAnsi="Book Antiqua"/>
          <w:b/>
          <w:color w:val="000000" w:themeColor="text1"/>
          <w:sz w:val="24"/>
          <w:szCs w:val="24"/>
          <w:lang w:val="en-GB"/>
        </w:rPr>
        <w:t xml:space="preserve"> virus</w:t>
      </w:r>
      <w:r w:rsidR="00C922B2" w:rsidRPr="00341189">
        <w:rPr>
          <w:rFonts w:ascii="Book Antiqua" w:hAnsi="Book Antiqua"/>
          <w:b/>
          <w:color w:val="000000" w:themeColor="text1"/>
          <w:sz w:val="24"/>
          <w:szCs w:val="24"/>
          <w:lang w:val="en-GB"/>
        </w:rPr>
        <w:t xml:space="preserve">/2 co-infection: regional burden and </w:t>
      </w:r>
      <w:proofErr w:type="spellStart"/>
      <w:r w:rsidR="00C922B2" w:rsidRPr="00341189">
        <w:rPr>
          <w:rFonts w:ascii="Book Antiqua" w:hAnsi="Book Antiqua"/>
          <w:b/>
          <w:color w:val="000000" w:themeColor="text1"/>
          <w:sz w:val="24"/>
          <w:szCs w:val="24"/>
          <w:lang w:val="en-GB"/>
        </w:rPr>
        <w:t>virological</w:t>
      </w:r>
      <w:proofErr w:type="spellEnd"/>
      <w:r w:rsidR="00C922B2" w:rsidRPr="00341189">
        <w:rPr>
          <w:rFonts w:ascii="Book Antiqua" w:hAnsi="Book Antiqua"/>
          <w:b/>
          <w:color w:val="000000" w:themeColor="text1"/>
          <w:sz w:val="24"/>
          <w:szCs w:val="24"/>
          <w:lang w:val="en-GB"/>
        </w:rPr>
        <w:t xml:space="preserve"> outcomes in people who inject drugs</w:t>
      </w:r>
    </w:p>
    <w:p w:rsidR="00C922B2" w:rsidRPr="00341189" w:rsidRDefault="00C922B2" w:rsidP="00341189">
      <w:pPr>
        <w:autoSpaceDE w:val="0"/>
        <w:autoSpaceDN w:val="0"/>
        <w:adjustRightInd w:val="0"/>
        <w:spacing w:after="0" w:line="360" w:lineRule="auto"/>
        <w:contextualSpacing/>
        <w:jc w:val="both"/>
        <w:rPr>
          <w:rFonts w:ascii="Book Antiqua" w:hAnsi="Book Antiqua" w:cs="Arial"/>
          <w:color w:val="000000" w:themeColor="text1"/>
          <w:sz w:val="24"/>
          <w:szCs w:val="24"/>
          <w:lang w:val="en-GB"/>
        </w:rPr>
      </w:pPr>
    </w:p>
    <w:p w:rsidR="00C922B2" w:rsidRPr="00341189" w:rsidRDefault="00C922B2" w:rsidP="00341189">
      <w:pPr>
        <w:autoSpaceDE w:val="0"/>
        <w:autoSpaceDN w:val="0"/>
        <w:adjustRightInd w:val="0"/>
        <w:spacing w:after="0" w:line="360" w:lineRule="auto"/>
        <w:contextualSpacing/>
        <w:jc w:val="both"/>
        <w:rPr>
          <w:rFonts w:ascii="Book Antiqua" w:hAnsi="Book Antiqua"/>
          <w:b/>
          <w:color w:val="000000" w:themeColor="text1"/>
          <w:sz w:val="24"/>
          <w:szCs w:val="24"/>
          <w:lang w:val="en-GB"/>
        </w:rPr>
      </w:pPr>
      <w:r w:rsidRPr="00341189">
        <w:rPr>
          <w:rFonts w:ascii="Book Antiqua" w:hAnsi="Book Antiqua" w:cs="Arial"/>
          <w:color w:val="000000" w:themeColor="text1"/>
          <w:sz w:val="24"/>
          <w:szCs w:val="24"/>
          <w:lang w:val="en-GB"/>
        </w:rPr>
        <w:t xml:space="preserve">Castro E </w:t>
      </w:r>
      <w:r w:rsidRPr="00341189">
        <w:rPr>
          <w:rFonts w:ascii="Book Antiqua" w:hAnsi="Book Antiqua" w:cs="Arial"/>
          <w:i/>
          <w:color w:val="000000" w:themeColor="text1"/>
          <w:sz w:val="24"/>
          <w:szCs w:val="24"/>
          <w:lang w:val="en-GB"/>
        </w:rPr>
        <w:t>et al.</w:t>
      </w:r>
      <w:r w:rsidRPr="00341189">
        <w:rPr>
          <w:rFonts w:ascii="Book Antiqua" w:hAnsi="Book Antiqua" w:cs="Arial"/>
          <w:color w:val="000000" w:themeColor="text1"/>
          <w:sz w:val="24"/>
          <w:szCs w:val="24"/>
          <w:lang w:val="en-GB"/>
        </w:rPr>
        <w:t xml:space="preserve"> </w:t>
      </w:r>
      <w:r w:rsidRPr="00341189">
        <w:rPr>
          <w:rFonts w:ascii="Book Antiqua" w:hAnsi="Book Antiqua"/>
          <w:color w:val="000000" w:themeColor="text1"/>
          <w:sz w:val="24"/>
          <w:szCs w:val="24"/>
          <w:lang w:val="en-GB"/>
        </w:rPr>
        <w:t>HCV/HTLV-1/2 co-infection in intravenous drug users</w:t>
      </w:r>
    </w:p>
    <w:p w:rsidR="00C922B2" w:rsidRPr="00341189" w:rsidRDefault="00C922B2" w:rsidP="00341189">
      <w:pPr>
        <w:autoSpaceDE w:val="0"/>
        <w:autoSpaceDN w:val="0"/>
        <w:adjustRightInd w:val="0"/>
        <w:spacing w:after="0" w:line="360" w:lineRule="auto"/>
        <w:contextualSpacing/>
        <w:jc w:val="both"/>
        <w:rPr>
          <w:rFonts w:ascii="Book Antiqua" w:hAnsi="Book Antiqua" w:cs="Arial"/>
          <w:color w:val="000000" w:themeColor="text1"/>
          <w:sz w:val="24"/>
          <w:szCs w:val="24"/>
          <w:lang w:val="en-GB"/>
        </w:rPr>
      </w:pPr>
    </w:p>
    <w:p w:rsidR="00C922B2" w:rsidRPr="00341189" w:rsidRDefault="00C922B2" w:rsidP="00341189">
      <w:pPr>
        <w:autoSpaceDE w:val="0"/>
        <w:autoSpaceDN w:val="0"/>
        <w:adjustRightInd w:val="0"/>
        <w:spacing w:after="0" w:line="360" w:lineRule="auto"/>
        <w:contextualSpacing/>
        <w:jc w:val="both"/>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t>Erika Castro</w:t>
      </w:r>
      <w:r w:rsidR="00753E90" w:rsidRPr="00341189">
        <w:rPr>
          <w:rFonts w:ascii="Book Antiqua" w:hAnsi="Book Antiqua" w:cs="Arial" w:hint="eastAsia"/>
          <w:b/>
          <w:color w:val="000000" w:themeColor="text1"/>
          <w:sz w:val="24"/>
          <w:szCs w:val="24"/>
          <w:lang w:val="en-GB" w:eastAsia="zh-CN"/>
        </w:rPr>
        <w:t>,</w:t>
      </w:r>
      <w:r w:rsidRPr="00341189">
        <w:rPr>
          <w:rFonts w:ascii="Book Antiqua" w:hAnsi="Book Antiqua" w:cs="Arial"/>
          <w:b/>
          <w:color w:val="000000" w:themeColor="text1"/>
          <w:sz w:val="24"/>
          <w:szCs w:val="24"/>
          <w:lang w:val="en-GB"/>
        </w:rPr>
        <w:t xml:space="preserve"> Elena Roger </w:t>
      </w:r>
    </w:p>
    <w:p w:rsidR="00C922B2" w:rsidRPr="00341189" w:rsidRDefault="00C922B2" w:rsidP="00341189">
      <w:pPr>
        <w:autoSpaceDE w:val="0"/>
        <w:autoSpaceDN w:val="0"/>
        <w:adjustRightInd w:val="0"/>
        <w:spacing w:after="0" w:line="360" w:lineRule="auto"/>
        <w:contextualSpacing/>
        <w:jc w:val="both"/>
        <w:rPr>
          <w:rFonts w:ascii="Book Antiqua" w:hAnsi="Book Antiqua" w:cs="Arial"/>
          <w:color w:val="000000" w:themeColor="text1"/>
          <w:sz w:val="24"/>
          <w:szCs w:val="24"/>
          <w:lang w:val="en-GB"/>
        </w:rPr>
      </w:pPr>
    </w:p>
    <w:p w:rsidR="00C922B2" w:rsidRPr="00341189" w:rsidRDefault="00C922B2" w:rsidP="00341189">
      <w:pPr>
        <w:autoSpaceDE w:val="0"/>
        <w:autoSpaceDN w:val="0"/>
        <w:adjustRightInd w:val="0"/>
        <w:spacing w:after="0" w:line="360" w:lineRule="auto"/>
        <w:contextualSpacing/>
        <w:jc w:val="both"/>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t>Erika Castro</w:t>
      </w:r>
      <w:r w:rsidRPr="00341189">
        <w:rPr>
          <w:rFonts w:ascii="Book Antiqua" w:eastAsia="Times New Roman" w:hAnsi="Book Antiqua" w:cs="Arial"/>
          <w:b/>
          <w:color w:val="000000" w:themeColor="text1"/>
          <w:sz w:val="24"/>
          <w:szCs w:val="24"/>
          <w:lang w:val="en-GB" w:eastAsia="fr-CH"/>
        </w:rPr>
        <w:t>,</w:t>
      </w:r>
      <w:r w:rsidRPr="00341189">
        <w:rPr>
          <w:rFonts w:ascii="Book Antiqua" w:eastAsia="Times New Roman" w:hAnsi="Book Antiqua" w:cs="Arial"/>
          <w:color w:val="000000" w:themeColor="text1"/>
          <w:sz w:val="24"/>
          <w:szCs w:val="24"/>
          <w:lang w:val="en-GB" w:eastAsia="fr-CH"/>
        </w:rPr>
        <w:t xml:space="preserve"> Addiction Medicine Centre, Service of Community Psychiatry, Department of Psychiatry, Centre </w:t>
      </w:r>
      <w:proofErr w:type="spellStart"/>
      <w:r w:rsidRPr="00341189">
        <w:rPr>
          <w:rFonts w:ascii="Book Antiqua" w:eastAsia="Times New Roman" w:hAnsi="Book Antiqua" w:cs="Arial"/>
          <w:color w:val="000000" w:themeColor="text1"/>
          <w:sz w:val="24"/>
          <w:szCs w:val="24"/>
          <w:lang w:val="en-GB" w:eastAsia="fr-CH"/>
        </w:rPr>
        <w:t>Hospitalier</w:t>
      </w:r>
      <w:proofErr w:type="spellEnd"/>
      <w:r w:rsidRPr="00341189">
        <w:rPr>
          <w:rFonts w:ascii="Book Antiqua" w:eastAsia="Times New Roman" w:hAnsi="Book Antiqua" w:cs="Arial"/>
          <w:color w:val="000000" w:themeColor="text1"/>
          <w:sz w:val="24"/>
          <w:szCs w:val="24"/>
          <w:lang w:val="en-GB" w:eastAsia="fr-CH"/>
        </w:rPr>
        <w:t xml:space="preserve"> </w:t>
      </w:r>
      <w:proofErr w:type="spellStart"/>
      <w:r w:rsidRPr="00341189">
        <w:rPr>
          <w:rFonts w:ascii="Book Antiqua" w:eastAsia="Times New Roman" w:hAnsi="Book Antiqua" w:cs="Arial"/>
          <w:color w:val="000000" w:themeColor="text1"/>
          <w:sz w:val="24"/>
          <w:szCs w:val="24"/>
          <w:lang w:val="en-GB" w:eastAsia="fr-CH"/>
        </w:rPr>
        <w:t>Universitaire</w:t>
      </w:r>
      <w:proofErr w:type="spellEnd"/>
      <w:r w:rsidRPr="00341189">
        <w:rPr>
          <w:rFonts w:ascii="Book Antiqua" w:eastAsia="Times New Roman" w:hAnsi="Book Antiqua" w:cs="Arial"/>
          <w:color w:val="000000" w:themeColor="text1"/>
          <w:sz w:val="24"/>
          <w:szCs w:val="24"/>
          <w:lang w:val="en-GB" w:eastAsia="fr-CH"/>
        </w:rPr>
        <w:t xml:space="preserve"> Vaudois, CH-1003 </w:t>
      </w:r>
      <w:r w:rsidRPr="00341189">
        <w:rPr>
          <w:rFonts w:ascii="Book Antiqua" w:hAnsi="Book Antiqua" w:cs="Arial"/>
          <w:color w:val="000000" w:themeColor="text1"/>
          <w:sz w:val="24"/>
          <w:szCs w:val="24"/>
          <w:lang w:val="en-GB"/>
        </w:rPr>
        <w:t>Lausanne, Switzerland</w:t>
      </w:r>
    </w:p>
    <w:p w:rsidR="00C922B2" w:rsidRPr="00341189" w:rsidRDefault="00C922B2" w:rsidP="00341189">
      <w:pPr>
        <w:autoSpaceDE w:val="0"/>
        <w:autoSpaceDN w:val="0"/>
        <w:adjustRightInd w:val="0"/>
        <w:spacing w:after="0" w:line="360" w:lineRule="auto"/>
        <w:contextualSpacing/>
        <w:jc w:val="both"/>
        <w:rPr>
          <w:rFonts w:ascii="Book Antiqua" w:hAnsi="Book Antiqua" w:cs="Arial"/>
          <w:b/>
          <w:color w:val="000000" w:themeColor="text1"/>
          <w:sz w:val="24"/>
          <w:szCs w:val="24"/>
          <w:lang w:val="en-GB"/>
        </w:rPr>
      </w:pPr>
    </w:p>
    <w:p w:rsidR="00C922B2" w:rsidRPr="00341189" w:rsidRDefault="00C922B2" w:rsidP="00341189">
      <w:pPr>
        <w:autoSpaceDE w:val="0"/>
        <w:autoSpaceDN w:val="0"/>
        <w:adjustRightInd w:val="0"/>
        <w:spacing w:after="0" w:line="360" w:lineRule="auto"/>
        <w:contextualSpacing/>
        <w:jc w:val="both"/>
        <w:rPr>
          <w:rFonts w:ascii="Book Antiqua" w:hAnsi="Book Antiqua" w:cs="Arial"/>
          <w:color w:val="000000" w:themeColor="text1"/>
          <w:sz w:val="24"/>
          <w:szCs w:val="24"/>
          <w:lang w:val="en-GB"/>
        </w:rPr>
      </w:pPr>
      <w:r w:rsidRPr="00341189">
        <w:rPr>
          <w:rFonts w:ascii="Book Antiqua" w:hAnsi="Book Antiqua" w:cs="Arial"/>
          <w:b/>
          <w:color w:val="000000" w:themeColor="text1"/>
          <w:sz w:val="24"/>
          <w:szCs w:val="24"/>
          <w:lang w:val="en-GB"/>
        </w:rPr>
        <w:t>Elena Roger,</w:t>
      </w:r>
      <w:r w:rsidRPr="00341189">
        <w:rPr>
          <w:rFonts w:ascii="Book Antiqua" w:hAnsi="Book Antiqua" w:cs="Arial"/>
          <w:color w:val="000000" w:themeColor="text1"/>
          <w:sz w:val="24"/>
          <w:szCs w:val="24"/>
          <w:lang w:val="en-GB"/>
        </w:rPr>
        <w:t xml:space="preserve"> </w:t>
      </w:r>
      <w:r w:rsidRPr="00341189">
        <w:rPr>
          <w:rFonts w:ascii="Book Antiqua" w:eastAsia="Times New Roman" w:hAnsi="Book Antiqua" w:cs="Arial"/>
          <w:color w:val="000000" w:themeColor="text1"/>
          <w:sz w:val="24"/>
          <w:szCs w:val="24"/>
          <w:lang w:val="en-GB" w:eastAsia="fr-CH"/>
        </w:rPr>
        <w:t xml:space="preserve">Addiction Medicine Centre, Service of Community Psychiatry, Centre </w:t>
      </w:r>
      <w:proofErr w:type="spellStart"/>
      <w:r w:rsidRPr="00341189">
        <w:rPr>
          <w:rFonts w:ascii="Book Antiqua" w:eastAsia="Times New Roman" w:hAnsi="Book Antiqua" w:cs="Arial"/>
          <w:color w:val="000000" w:themeColor="text1"/>
          <w:sz w:val="24"/>
          <w:szCs w:val="24"/>
          <w:lang w:val="en-GB" w:eastAsia="fr-CH"/>
        </w:rPr>
        <w:t>Hospitalier</w:t>
      </w:r>
      <w:proofErr w:type="spellEnd"/>
      <w:r w:rsidRPr="00341189">
        <w:rPr>
          <w:rFonts w:ascii="Book Antiqua" w:eastAsia="Times New Roman" w:hAnsi="Book Antiqua" w:cs="Arial"/>
          <w:color w:val="000000" w:themeColor="text1"/>
          <w:sz w:val="24"/>
          <w:szCs w:val="24"/>
          <w:lang w:val="en-GB" w:eastAsia="fr-CH"/>
        </w:rPr>
        <w:t xml:space="preserve"> </w:t>
      </w:r>
      <w:proofErr w:type="spellStart"/>
      <w:r w:rsidRPr="00341189">
        <w:rPr>
          <w:rFonts w:ascii="Book Antiqua" w:eastAsia="Times New Roman" w:hAnsi="Book Antiqua" w:cs="Arial"/>
          <w:color w:val="000000" w:themeColor="text1"/>
          <w:sz w:val="24"/>
          <w:szCs w:val="24"/>
          <w:lang w:val="en-GB" w:eastAsia="fr-CH"/>
        </w:rPr>
        <w:t>Universitaire</w:t>
      </w:r>
      <w:proofErr w:type="spellEnd"/>
      <w:r w:rsidRPr="00341189">
        <w:rPr>
          <w:rFonts w:ascii="Book Antiqua" w:eastAsia="Times New Roman" w:hAnsi="Book Antiqua" w:cs="Arial"/>
          <w:color w:val="000000" w:themeColor="text1"/>
          <w:sz w:val="24"/>
          <w:szCs w:val="24"/>
          <w:lang w:val="en-GB" w:eastAsia="fr-CH"/>
        </w:rPr>
        <w:t xml:space="preserve"> Vaudois, CH-1003 Lausanne, Switzerland </w:t>
      </w:r>
    </w:p>
    <w:p w:rsidR="00C922B2" w:rsidRPr="00341189" w:rsidRDefault="00C922B2" w:rsidP="00341189">
      <w:pPr>
        <w:spacing w:after="0" w:line="360" w:lineRule="auto"/>
        <w:jc w:val="both"/>
        <w:rPr>
          <w:rFonts w:ascii="Book Antiqua" w:hAnsi="Book Antiqua" w:cs="Book Antiqua"/>
          <w:b/>
          <w:color w:val="000000" w:themeColor="text1"/>
          <w:sz w:val="24"/>
          <w:szCs w:val="24"/>
          <w:lang w:val="en-GB"/>
        </w:rPr>
      </w:pP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s="Arial"/>
          <w:b/>
          <w:color w:val="000000" w:themeColor="text1"/>
          <w:sz w:val="24"/>
          <w:szCs w:val="24"/>
          <w:lang w:val="en-GB"/>
        </w:rPr>
        <w:t xml:space="preserve">Author contributions: </w:t>
      </w:r>
      <w:r w:rsidRPr="00341189">
        <w:rPr>
          <w:rFonts w:ascii="Book Antiqua" w:hAnsi="Book Antiqua" w:cs="Arial"/>
          <w:color w:val="000000" w:themeColor="text1"/>
          <w:sz w:val="24"/>
          <w:szCs w:val="24"/>
          <w:lang w:val="en-GB"/>
        </w:rPr>
        <w:t>Castro E and Roger E conceived and designed the study, and performed the literature review and analysis; Castro E wrote the manuscript.</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p>
    <w:p w:rsidR="00C922B2" w:rsidRPr="00341189" w:rsidRDefault="00957666"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s="TimesNewRomanPS-BoldItalicMT"/>
          <w:b/>
          <w:bCs/>
          <w:iCs/>
          <w:color w:val="000000" w:themeColor="text1"/>
          <w:sz w:val="24"/>
        </w:rPr>
        <w:t>Conflict-of-interest</w:t>
      </w:r>
      <w:r w:rsidRPr="00341189">
        <w:rPr>
          <w:color w:val="000000" w:themeColor="text1"/>
        </w:rPr>
        <w:t xml:space="preserve"> </w:t>
      </w:r>
      <w:r w:rsidRPr="00341189">
        <w:rPr>
          <w:rFonts w:ascii="Book Antiqua" w:hAnsi="Book Antiqua" w:cs="TimesNewRomanPS-BoldItalicMT"/>
          <w:b/>
          <w:bCs/>
          <w:iCs/>
          <w:color w:val="000000" w:themeColor="text1"/>
          <w:sz w:val="24"/>
        </w:rPr>
        <w:t xml:space="preserve">statement: </w:t>
      </w:r>
      <w:r w:rsidR="00C922B2" w:rsidRPr="00341189">
        <w:rPr>
          <w:rFonts w:ascii="Book Antiqua" w:hAnsi="Book Antiqua" w:cs="Arial"/>
          <w:color w:val="000000" w:themeColor="text1"/>
          <w:sz w:val="24"/>
          <w:szCs w:val="24"/>
          <w:lang w:val="en-GB"/>
        </w:rPr>
        <w:t xml:space="preserve">Neither author has any conflict of interest related to the publication of this study. </w:t>
      </w:r>
    </w:p>
    <w:p w:rsidR="00C922B2" w:rsidRPr="00341189" w:rsidRDefault="00C922B2" w:rsidP="00341189">
      <w:pPr>
        <w:spacing w:after="0" w:line="360" w:lineRule="auto"/>
        <w:contextualSpacing/>
        <w:jc w:val="both"/>
        <w:rPr>
          <w:rFonts w:ascii="Book Antiqua" w:hAnsi="Book Antiqua" w:cs="Arial"/>
          <w:color w:val="000000" w:themeColor="text1"/>
          <w:sz w:val="24"/>
          <w:szCs w:val="24"/>
          <w:lang w:val="en-GB"/>
        </w:rPr>
      </w:pPr>
    </w:p>
    <w:p w:rsidR="00C922B2" w:rsidRPr="00341189" w:rsidRDefault="00C922B2" w:rsidP="00341189">
      <w:pPr>
        <w:autoSpaceDE w:val="0"/>
        <w:autoSpaceDN w:val="0"/>
        <w:adjustRightInd w:val="0"/>
        <w:spacing w:after="0" w:line="360" w:lineRule="auto"/>
        <w:jc w:val="both"/>
        <w:rPr>
          <w:rFonts w:ascii="Book Antiqua" w:hAnsi="Book Antiqua" w:cs="Book Antiqua"/>
          <w:color w:val="000000" w:themeColor="text1"/>
          <w:sz w:val="24"/>
          <w:szCs w:val="24"/>
          <w:lang w:val="en-GB"/>
        </w:rPr>
      </w:pPr>
      <w:r w:rsidRPr="00341189">
        <w:rPr>
          <w:rFonts w:ascii="Book Antiqua" w:hAnsi="Book Antiqua" w:cs="Book Antiqua"/>
          <w:b/>
          <w:color w:val="000000" w:themeColor="text1"/>
          <w:sz w:val="24"/>
          <w:szCs w:val="24"/>
          <w:lang w:val="en-GB"/>
        </w:rPr>
        <w:t>Open-Access:</w:t>
      </w:r>
      <w:r w:rsidRPr="00341189">
        <w:rPr>
          <w:rFonts w:ascii="Book Antiqua" w:hAnsi="Book Antiqua" w:cs="Book Antiqua"/>
          <w:color w:val="000000" w:themeColor="text1"/>
          <w:sz w:val="24"/>
          <w:szCs w:val="24"/>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41189">
        <w:rPr>
          <w:rFonts w:ascii="Book Antiqua" w:hAnsi="Book Antiqua" w:cs="Book Antiqua"/>
          <w:color w:val="000000" w:themeColor="text1"/>
          <w:sz w:val="24"/>
          <w:szCs w:val="24"/>
          <w:lang w:val="en-GB"/>
        </w:rPr>
        <w:lastRenderedPageBreak/>
        <w:t xml:space="preserve">original work is properly cited and the use is non-commercial. See: </w:t>
      </w:r>
      <w:hyperlink r:id="rId8" w:history="1">
        <w:r w:rsidRPr="00341189">
          <w:rPr>
            <w:rStyle w:val="Hyperlink"/>
            <w:rFonts w:ascii="Book Antiqua" w:hAnsi="Book Antiqua" w:cs="Book Antiqua"/>
            <w:color w:val="000000" w:themeColor="text1"/>
            <w:sz w:val="24"/>
            <w:szCs w:val="24"/>
            <w:u w:val="none"/>
            <w:lang w:val="en-GB"/>
          </w:rPr>
          <w:t>http://creativecommons.org/licenses/by-nc/4.0/</w:t>
        </w:r>
      </w:hyperlink>
    </w:p>
    <w:p w:rsidR="00C922B2" w:rsidRPr="00341189" w:rsidRDefault="00C922B2" w:rsidP="00341189">
      <w:pPr>
        <w:autoSpaceDE w:val="0"/>
        <w:autoSpaceDN w:val="0"/>
        <w:adjustRightInd w:val="0"/>
        <w:spacing w:after="0" w:line="360" w:lineRule="auto"/>
        <w:rPr>
          <w:rFonts w:ascii="Book Antiqua" w:hAnsi="Book Antiqua" w:cs="Book Antiqua"/>
          <w:color w:val="000000" w:themeColor="text1"/>
          <w:sz w:val="24"/>
          <w:szCs w:val="24"/>
          <w:lang w:val="en-GB"/>
        </w:rPr>
      </w:pP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s="Book Antiqua"/>
          <w:b/>
          <w:color w:val="000000" w:themeColor="text1"/>
          <w:sz w:val="24"/>
          <w:szCs w:val="24"/>
          <w:lang w:val="en-GB"/>
        </w:rPr>
        <w:t>Correspondence to:</w:t>
      </w:r>
      <w:r w:rsidRPr="00341189">
        <w:rPr>
          <w:rFonts w:ascii="Book Antiqua" w:hAnsi="Book Antiqua" w:cs="Book Antiqua"/>
          <w:color w:val="000000" w:themeColor="text1"/>
          <w:sz w:val="24"/>
          <w:szCs w:val="24"/>
          <w:lang w:val="en-GB"/>
        </w:rPr>
        <w:t xml:space="preserve"> </w:t>
      </w:r>
      <w:r w:rsidRPr="00341189">
        <w:rPr>
          <w:rFonts w:ascii="Book Antiqua" w:hAnsi="Book Antiqua" w:cs="Arial"/>
          <w:b/>
          <w:color w:val="000000" w:themeColor="text1"/>
          <w:sz w:val="24"/>
          <w:szCs w:val="24"/>
          <w:lang w:val="en-GB"/>
        </w:rPr>
        <w:t>Erika Castro</w:t>
      </w:r>
      <w:r w:rsidRPr="00341189">
        <w:rPr>
          <w:rFonts w:ascii="Book Antiqua" w:eastAsia="Times New Roman" w:hAnsi="Book Antiqua" w:cs="Arial"/>
          <w:b/>
          <w:color w:val="000000" w:themeColor="text1"/>
          <w:sz w:val="24"/>
          <w:szCs w:val="24"/>
          <w:lang w:val="en-GB" w:eastAsia="fr-CH"/>
        </w:rPr>
        <w:t>, MD, PhD,</w:t>
      </w:r>
      <w:r w:rsidRPr="00341189">
        <w:rPr>
          <w:rFonts w:ascii="Book Antiqua" w:eastAsia="Times New Roman" w:hAnsi="Book Antiqua" w:cs="Arial"/>
          <w:color w:val="000000" w:themeColor="text1"/>
          <w:sz w:val="24"/>
          <w:szCs w:val="24"/>
          <w:lang w:val="en-GB" w:eastAsia="fr-CH"/>
        </w:rPr>
        <w:t xml:space="preserve"> Addiction Medicine Centre, Service of Community Psychiatry, Department of Psychiatry, Centre </w:t>
      </w:r>
      <w:proofErr w:type="spellStart"/>
      <w:r w:rsidRPr="00341189">
        <w:rPr>
          <w:rFonts w:ascii="Book Antiqua" w:eastAsia="Times New Roman" w:hAnsi="Book Antiqua" w:cs="Arial"/>
          <w:color w:val="000000" w:themeColor="text1"/>
          <w:sz w:val="24"/>
          <w:szCs w:val="24"/>
          <w:lang w:val="en-GB" w:eastAsia="fr-CH"/>
        </w:rPr>
        <w:t>Hospitalier</w:t>
      </w:r>
      <w:proofErr w:type="spellEnd"/>
      <w:r w:rsidRPr="00341189">
        <w:rPr>
          <w:rFonts w:ascii="Book Antiqua" w:eastAsia="Times New Roman" w:hAnsi="Book Antiqua" w:cs="Arial"/>
          <w:color w:val="000000" w:themeColor="text1"/>
          <w:sz w:val="24"/>
          <w:szCs w:val="24"/>
          <w:lang w:val="en-GB" w:eastAsia="fr-CH"/>
        </w:rPr>
        <w:t xml:space="preserve"> </w:t>
      </w:r>
      <w:proofErr w:type="spellStart"/>
      <w:r w:rsidRPr="00341189">
        <w:rPr>
          <w:rFonts w:ascii="Book Antiqua" w:eastAsia="Times New Roman" w:hAnsi="Book Antiqua" w:cs="Arial"/>
          <w:color w:val="000000" w:themeColor="text1"/>
          <w:sz w:val="24"/>
          <w:szCs w:val="24"/>
          <w:lang w:val="en-GB" w:eastAsia="fr-CH"/>
        </w:rPr>
        <w:t>Universitaire</w:t>
      </w:r>
      <w:proofErr w:type="spellEnd"/>
      <w:r w:rsidRPr="00341189">
        <w:rPr>
          <w:rFonts w:ascii="Book Antiqua" w:eastAsia="Times New Roman" w:hAnsi="Book Antiqua" w:cs="Arial"/>
          <w:color w:val="000000" w:themeColor="text1"/>
          <w:sz w:val="24"/>
          <w:szCs w:val="24"/>
          <w:lang w:val="en-GB" w:eastAsia="fr-CH"/>
        </w:rPr>
        <w:t xml:space="preserve"> Vaudois, </w:t>
      </w:r>
      <w:r w:rsidRPr="00341189">
        <w:rPr>
          <w:rFonts w:ascii="Book Antiqua" w:hAnsi="Book Antiqua" w:cs="Arial"/>
          <w:color w:val="000000" w:themeColor="text1"/>
          <w:sz w:val="24"/>
          <w:szCs w:val="24"/>
          <w:lang w:val="en-GB"/>
        </w:rPr>
        <w:t>Rue St-Martin 7, CH-1003 Lausanne, Switzerland.</w:t>
      </w:r>
      <w:r w:rsidRPr="00341189">
        <w:rPr>
          <w:rFonts w:ascii="Book Antiqua" w:hAnsi="Book Antiqua"/>
          <w:color w:val="000000" w:themeColor="text1"/>
          <w:sz w:val="24"/>
          <w:szCs w:val="24"/>
          <w:lang w:val="en-GB"/>
        </w:rPr>
        <w:t xml:space="preserve"> </w:t>
      </w:r>
      <w:hyperlink r:id="rId9" w:history="1">
        <w:r w:rsidRPr="00341189">
          <w:rPr>
            <w:rStyle w:val="Hyperlink"/>
            <w:rFonts w:ascii="Book Antiqua" w:hAnsi="Book Antiqua" w:cs="Arial"/>
            <w:color w:val="000000" w:themeColor="text1"/>
            <w:sz w:val="24"/>
            <w:szCs w:val="24"/>
            <w:u w:val="none"/>
            <w:lang w:val="en-GB"/>
          </w:rPr>
          <w:t>erika.castro-bataenjer@chuv.ch</w:t>
        </w:r>
      </w:hyperlink>
    </w:p>
    <w:p w:rsidR="00C922B2" w:rsidRPr="00341189" w:rsidRDefault="00957666" w:rsidP="00341189">
      <w:pPr>
        <w:spacing w:after="0" w:line="360" w:lineRule="auto"/>
        <w:contextualSpacing/>
        <w:jc w:val="both"/>
        <w:rPr>
          <w:rFonts w:ascii="Book Antiqua" w:hAnsi="Book Antiqua" w:cs="Arial"/>
          <w:color w:val="000000" w:themeColor="text1"/>
          <w:sz w:val="24"/>
          <w:szCs w:val="24"/>
          <w:lang w:val="en-GB"/>
        </w:rPr>
      </w:pPr>
      <w:r w:rsidRPr="00341189">
        <w:rPr>
          <w:rFonts w:ascii="Book Antiqua" w:hAnsi="Book Antiqua" w:cs="Arial" w:hint="eastAsia"/>
          <w:b/>
          <w:color w:val="000000" w:themeColor="text1"/>
          <w:sz w:val="24"/>
          <w:szCs w:val="24"/>
          <w:lang w:val="en-GB" w:eastAsia="zh-CN"/>
        </w:rPr>
        <w:t>Tele</w:t>
      </w:r>
      <w:r w:rsidRPr="00341189">
        <w:rPr>
          <w:rFonts w:ascii="Book Antiqua" w:hAnsi="Book Antiqua" w:cs="Arial"/>
          <w:b/>
          <w:color w:val="000000" w:themeColor="text1"/>
          <w:sz w:val="24"/>
          <w:szCs w:val="24"/>
          <w:lang w:val="en-GB"/>
        </w:rPr>
        <w:t>p</w:t>
      </w:r>
      <w:r w:rsidR="00C922B2" w:rsidRPr="00341189">
        <w:rPr>
          <w:rFonts w:ascii="Book Antiqua" w:hAnsi="Book Antiqua" w:cs="Arial"/>
          <w:b/>
          <w:color w:val="000000" w:themeColor="text1"/>
          <w:sz w:val="24"/>
          <w:szCs w:val="24"/>
          <w:lang w:val="en-GB"/>
        </w:rPr>
        <w:t>hone:</w:t>
      </w:r>
      <w:r w:rsidRPr="00341189">
        <w:rPr>
          <w:rFonts w:ascii="Book Antiqua" w:hAnsi="Book Antiqua" w:cs="Arial"/>
          <w:color w:val="000000" w:themeColor="text1"/>
          <w:sz w:val="24"/>
          <w:szCs w:val="24"/>
          <w:lang w:val="en-GB"/>
        </w:rPr>
        <w:t xml:space="preserve"> +41-21-31484</w:t>
      </w:r>
      <w:r w:rsidR="00C922B2" w:rsidRPr="00341189">
        <w:rPr>
          <w:rFonts w:ascii="Book Antiqua" w:hAnsi="Book Antiqua" w:cs="Arial"/>
          <w:color w:val="000000" w:themeColor="text1"/>
          <w:sz w:val="24"/>
          <w:szCs w:val="24"/>
          <w:lang w:val="en-GB"/>
        </w:rPr>
        <w:t xml:space="preserve">00  </w:t>
      </w:r>
    </w:p>
    <w:p w:rsidR="00C922B2" w:rsidRPr="00341189" w:rsidRDefault="00C922B2" w:rsidP="00341189">
      <w:pPr>
        <w:spacing w:after="0" w:line="360" w:lineRule="auto"/>
        <w:contextualSpacing/>
        <w:jc w:val="both"/>
        <w:rPr>
          <w:rFonts w:ascii="Book Antiqua" w:hAnsi="Book Antiqua" w:cs="Arial"/>
          <w:color w:val="000000" w:themeColor="text1"/>
          <w:sz w:val="24"/>
          <w:szCs w:val="24"/>
          <w:lang w:val="en-GB"/>
        </w:rPr>
      </w:pPr>
      <w:r w:rsidRPr="00341189">
        <w:rPr>
          <w:rFonts w:ascii="Book Antiqua" w:hAnsi="Book Antiqua" w:cs="Arial"/>
          <w:b/>
          <w:color w:val="000000" w:themeColor="text1"/>
          <w:sz w:val="24"/>
          <w:szCs w:val="24"/>
          <w:lang w:val="en-GB"/>
        </w:rPr>
        <w:t>Fax:</w:t>
      </w:r>
      <w:r w:rsidR="00957666" w:rsidRPr="00341189">
        <w:rPr>
          <w:rFonts w:ascii="Book Antiqua" w:hAnsi="Book Antiqua" w:cs="Arial"/>
          <w:color w:val="000000" w:themeColor="text1"/>
          <w:sz w:val="24"/>
          <w:szCs w:val="24"/>
          <w:lang w:val="en-GB"/>
        </w:rPr>
        <w:t xml:space="preserve"> +41-21-31487</w:t>
      </w:r>
      <w:r w:rsidRPr="00341189">
        <w:rPr>
          <w:rFonts w:ascii="Book Antiqua" w:hAnsi="Book Antiqua" w:cs="Arial"/>
          <w:color w:val="000000" w:themeColor="text1"/>
          <w:sz w:val="24"/>
          <w:szCs w:val="24"/>
          <w:lang w:val="en-GB"/>
        </w:rPr>
        <w:t>35</w:t>
      </w:r>
    </w:p>
    <w:p w:rsidR="00C922B2" w:rsidRPr="00341189" w:rsidRDefault="00C922B2" w:rsidP="00341189">
      <w:pPr>
        <w:autoSpaceDE w:val="0"/>
        <w:autoSpaceDN w:val="0"/>
        <w:adjustRightInd w:val="0"/>
        <w:spacing w:after="0" w:line="360" w:lineRule="auto"/>
        <w:rPr>
          <w:rFonts w:ascii="Book Antiqua" w:hAnsi="Book Antiqua" w:cs="Book Antiqua"/>
          <w:color w:val="000000" w:themeColor="text1"/>
          <w:sz w:val="24"/>
          <w:szCs w:val="24"/>
          <w:lang w:val="en-GB"/>
        </w:rPr>
      </w:pPr>
    </w:p>
    <w:p w:rsidR="00C922B2" w:rsidRPr="00341189" w:rsidRDefault="00C922B2" w:rsidP="00341189">
      <w:pPr>
        <w:autoSpaceDE w:val="0"/>
        <w:autoSpaceDN w:val="0"/>
        <w:adjustRightInd w:val="0"/>
        <w:spacing w:after="0" w:line="360" w:lineRule="auto"/>
        <w:rPr>
          <w:rFonts w:ascii="Book Antiqua" w:hAnsi="Book Antiqua" w:cs="Book Antiqua"/>
          <w:color w:val="000000" w:themeColor="text1"/>
          <w:sz w:val="24"/>
          <w:szCs w:val="24"/>
          <w:lang w:val="en-GB"/>
        </w:rPr>
      </w:pPr>
      <w:r w:rsidRPr="00341189">
        <w:rPr>
          <w:rFonts w:ascii="Book Antiqua" w:hAnsi="Book Antiqua" w:cs="Book Antiqua"/>
          <w:b/>
          <w:color w:val="000000" w:themeColor="text1"/>
          <w:sz w:val="24"/>
          <w:szCs w:val="24"/>
          <w:lang w:val="en-GB"/>
        </w:rPr>
        <w:t>Received:</w:t>
      </w:r>
      <w:r w:rsidR="00957666" w:rsidRPr="00341189">
        <w:rPr>
          <w:rFonts w:ascii="Book Antiqua" w:hAnsi="Book Antiqua" w:cs="Book Antiqua"/>
          <w:color w:val="000000" w:themeColor="text1"/>
          <w:sz w:val="24"/>
          <w:szCs w:val="24"/>
          <w:lang w:val="en-GB"/>
        </w:rPr>
        <w:t xml:space="preserve"> October </w:t>
      </w:r>
      <w:r w:rsidRPr="00341189">
        <w:rPr>
          <w:rFonts w:ascii="Book Antiqua" w:hAnsi="Book Antiqua" w:cs="Book Antiqua"/>
          <w:color w:val="000000" w:themeColor="text1"/>
          <w:sz w:val="24"/>
          <w:szCs w:val="24"/>
          <w:lang w:val="en-GB"/>
        </w:rPr>
        <w:t>8, 2015</w:t>
      </w:r>
    </w:p>
    <w:p w:rsidR="00C922B2" w:rsidRPr="00341189" w:rsidRDefault="00C922B2" w:rsidP="00341189">
      <w:pPr>
        <w:autoSpaceDE w:val="0"/>
        <w:autoSpaceDN w:val="0"/>
        <w:adjustRightInd w:val="0"/>
        <w:spacing w:after="0" w:line="360" w:lineRule="auto"/>
        <w:rPr>
          <w:rFonts w:ascii="Book Antiqua" w:hAnsi="Book Antiqua" w:cs="Book Antiqua"/>
          <w:b/>
          <w:color w:val="000000" w:themeColor="text1"/>
          <w:sz w:val="24"/>
          <w:szCs w:val="24"/>
          <w:lang w:val="en-GB"/>
        </w:rPr>
      </w:pPr>
      <w:r w:rsidRPr="00341189">
        <w:rPr>
          <w:rFonts w:ascii="Book Antiqua" w:hAnsi="Book Antiqua" w:cs="Book Antiqua"/>
          <w:b/>
          <w:color w:val="000000" w:themeColor="text1"/>
          <w:sz w:val="24"/>
          <w:szCs w:val="24"/>
          <w:lang w:val="en-GB"/>
        </w:rPr>
        <w:t xml:space="preserve">Peer-review started: </w:t>
      </w:r>
      <w:r w:rsidR="00957666" w:rsidRPr="00341189">
        <w:rPr>
          <w:rFonts w:ascii="Book Antiqua" w:hAnsi="Book Antiqua" w:cs="Book Antiqua"/>
          <w:color w:val="000000" w:themeColor="text1"/>
          <w:sz w:val="24"/>
          <w:szCs w:val="24"/>
          <w:lang w:val="en-GB"/>
        </w:rPr>
        <w:t>October 8, 2015</w:t>
      </w:r>
    </w:p>
    <w:p w:rsidR="00C922B2" w:rsidRPr="00341189" w:rsidRDefault="00C922B2" w:rsidP="00341189">
      <w:pPr>
        <w:autoSpaceDE w:val="0"/>
        <w:autoSpaceDN w:val="0"/>
        <w:adjustRightInd w:val="0"/>
        <w:spacing w:after="0" w:line="360" w:lineRule="auto"/>
        <w:rPr>
          <w:rFonts w:ascii="Book Antiqua" w:hAnsi="Book Antiqua" w:cs="Book Antiqua"/>
          <w:color w:val="000000" w:themeColor="text1"/>
          <w:sz w:val="24"/>
          <w:szCs w:val="24"/>
          <w:lang w:val="en-GB"/>
        </w:rPr>
      </w:pPr>
      <w:r w:rsidRPr="00341189">
        <w:rPr>
          <w:rFonts w:ascii="Book Antiqua" w:hAnsi="Book Antiqua" w:cs="Book Antiqua"/>
          <w:b/>
          <w:color w:val="000000" w:themeColor="text1"/>
          <w:sz w:val="24"/>
          <w:szCs w:val="24"/>
          <w:lang w:val="en-GB"/>
        </w:rPr>
        <w:t>First decision:</w:t>
      </w:r>
      <w:r w:rsidR="00957666" w:rsidRPr="00341189">
        <w:rPr>
          <w:rFonts w:ascii="Book Antiqua" w:hAnsi="Book Antiqua" w:cs="Book Antiqua"/>
          <w:color w:val="000000" w:themeColor="text1"/>
          <w:sz w:val="24"/>
          <w:szCs w:val="24"/>
          <w:lang w:val="en-GB"/>
        </w:rPr>
        <w:t xml:space="preserve"> December </w:t>
      </w:r>
      <w:r w:rsidRPr="00341189">
        <w:rPr>
          <w:rFonts w:ascii="Book Antiqua" w:hAnsi="Book Antiqua" w:cs="Book Antiqua"/>
          <w:color w:val="000000" w:themeColor="text1"/>
          <w:sz w:val="24"/>
          <w:szCs w:val="24"/>
          <w:lang w:val="en-GB"/>
        </w:rPr>
        <w:t>4, 2015</w:t>
      </w:r>
    </w:p>
    <w:p w:rsidR="00C922B2" w:rsidRPr="00341189" w:rsidRDefault="00C922B2" w:rsidP="00341189">
      <w:pPr>
        <w:autoSpaceDE w:val="0"/>
        <w:autoSpaceDN w:val="0"/>
        <w:adjustRightInd w:val="0"/>
        <w:spacing w:after="0" w:line="360" w:lineRule="auto"/>
        <w:rPr>
          <w:rFonts w:ascii="Book Antiqua" w:hAnsi="Book Antiqua" w:cs="Book Antiqua"/>
          <w:color w:val="000000" w:themeColor="text1"/>
          <w:sz w:val="24"/>
          <w:szCs w:val="24"/>
          <w:lang w:val="en-GB" w:eastAsia="zh-CN"/>
        </w:rPr>
      </w:pPr>
      <w:r w:rsidRPr="00341189">
        <w:rPr>
          <w:rFonts w:ascii="Book Antiqua" w:hAnsi="Book Antiqua" w:cs="Book Antiqua"/>
          <w:b/>
          <w:color w:val="000000" w:themeColor="text1"/>
          <w:sz w:val="24"/>
          <w:szCs w:val="24"/>
          <w:lang w:val="en-GB"/>
        </w:rPr>
        <w:t xml:space="preserve">Revised: </w:t>
      </w:r>
      <w:r w:rsidR="00957666" w:rsidRPr="00341189">
        <w:rPr>
          <w:rFonts w:ascii="Book Antiqua" w:hAnsi="Book Antiqua" w:cs="Book Antiqua" w:hint="eastAsia"/>
          <w:color w:val="000000" w:themeColor="text1"/>
          <w:sz w:val="24"/>
          <w:szCs w:val="24"/>
          <w:lang w:val="en-GB" w:eastAsia="zh-CN"/>
        </w:rPr>
        <w:t>January 9, 2016</w:t>
      </w:r>
    </w:p>
    <w:p w:rsidR="00C922B2" w:rsidRPr="00341189" w:rsidRDefault="00C922B2" w:rsidP="00341189">
      <w:pPr>
        <w:autoSpaceDE w:val="0"/>
        <w:autoSpaceDN w:val="0"/>
        <w:adjustRightInd w:val="0"/>
        <w:spacing w:after="0" w:line="360" w:lineRule="auto"/>
        <w:rPr>
          <w:rFonts w:ascii="Book Antiqua" w:hAnsi="Book Antiqua" w:cs="Book Antiqua"/>
          <w:b/>
          <w:color w:val="000000" w:themeColor="text1"/>
          <w:sz w:val="24"/>
          <w:szCs w:val="24"/>
          <w:lang w:val="en-GB"/>
        </w:rPr>
      </w:pPr>
      <w:r w:rsidRPr="00341189">
        <w:rPr>
          <w:rFonts w:ascii="Book Antiqua" w:hAnsi="Book Antiqua" w:cs="Book Antiqua"/>
          <w:b/>
          <w:color w:val="000000" w:themeColor="text1"/>
          <w:sz w:val="24"/>
          <w:szCs w:val="24"/>
          <w:lang w:val="en-GB"/>
        </w:rPr>
        <w:t xml:space="preserve">Accepted: </w:t>
      </w:r>
      <w:r w:rsidR="007755D4" w:rsidRPr="007755D4">
        <w:rPr>
          <w:rFonts w:ascii="Book Antiqua" w:hAnsi="Book Antiqua" w:cs="Book Antiqua"/>
          <w:color w:val="000000" w:themeColor="text1"/>
          <w:sz w:val="24"/>
          <w:szCs w:val="24"/>
          <w:lang w:val="en-GB"/>
        </w:rPr>
        <w:t>January 29, 2016</w:t>
      </w:r>
    </w:p>
    <w:p w:rsidR="00C922B2" w:rsidRPr="00341189" w:rsidRDefault="00C922B2" w:rsidP="00341189">
      <w:pPr>
        <w:autoSpaceDE w:val="0"/>
        <w:autoSpaceDN w:val="0"/>
        <w:adjustRightInd w:val="0"/>
        <w:spacing w:after="0" w:line="360" w:lineRule="auto"/>
        <w:rPr>
          <w:rFonts w:ascii="Book Antiqua" w:hAnsi="Book Antiqua" w:cs="Book Antiqua"/>
          <w:b/>
          <w:color w:val="000000" w:themeColor="text1"/>
          <w:sz w:val="24"/>
          <w:szCs w:val="24"/>
          <w:lang w:val="en-GB"/>
        </w:rPr>
      </w:pPr>
      <w:r w:rsidRPr="00341189">
        <w:rPr>
          <w:rFonts w:ascii="Book Antiqua" w:hAnsi="Book Antiqua" w:cs="Book Antiqua"/>
          <w:b/>
          <w:color w:val="000000" w:themeColor="text1"/>
          <w:sz w:val="24"/>
          <w:szCs w:val="24"/>
          <w:lang w:val="en-GB"/>
        </w:rPr>
        <w:t>Article in press:</w:t>
      </w:r>
    </w:p>
    <w:p w:rsidR="00C922B2" w:rsidRPr="00341189" w:rsidRDefault="00C922B2" w:rsidP="00341189">
      <w:pPr>
        <w:spacing w:after="0" w:line="360" w:lineRule="auto"/>
        <w:jc w:val="both"/>
        <w:rPr>
          <w:rFonts w:ascii="Book Antiqua" w:hAnsi="Book Antiqua" w:cs="Book Antiqua"/>
          <w:b/>
          <w:color w:val="000000" w:themeColor="text1"/>
          <w:sz w:val="24"/>
          <w:szCs w:val="24"/>
          <w:lang w:val="en-GB"/>
        </w:rPr>
      </w:pPr>
      <w:r w:rsidRPr="00341189">
        <w:rPr>
          <w:rFonts w:ascii="Book Antiqua" w:hAnsi="Book Antiqua" w:cs="Book Antiqua"/>
          <w:b/>
          <w:color w:val="000000" w:themeColor="text1"/>
          <w:sz w:val="24"/>
          <w:szCs w:val="24"/>
          <w:lang w:val="en-GB"/>
        </w:rPr>
        <w:t>Published online:</w:t>
      </w:r>
      <w:bookmarkStart w:id="0" w:name="_GoBack"/>
      <w:bookmarkEnd w:id="0"/>
    </w:p>
    <w:p w:rsidR="00C922B2" w:rsidRPr="00341189" w:rsidRDefault="00C922B2" w:rsidP="00341189">
      <w:pPr>
        <w:spacing w:after="0" w:line="360" w:lineRule="auto"/>
        <w:jc w:val="both"/>
        <w:rPr>
          <w:rFonts w:ascii="Book Antiqua" w:hAnsi="Book Antiqua" w:cs="Arial"/>
          <w:color w:val="000000" w:themeColor="text1"/>
          <w:sz w:val="24"/>
          <w:szCs w:val="24"/>
          <w:lang w:val="en-GB"/>
        </w:rPr>
      </w:pPr>
    </w:p>
    <w:p w:rsidR="00C922B2" w:rsidRPr="00341189" w:rsidRDefault="00C922B2" w:rsidP="00341189">
      <w:pPr>
        <w:spacing w:after="0"/>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br w:type="page"/>
      </w:r>
    </w:p>
    <w:p w:rsidR="00C922B2" w:rsidRPr="00341189" w:rsidRDefault="00C922B2" w:rsidP="00341189">
      <w:pPr>
        <w:spacing w:after="0" w:line="360" w:lineRule="auto"/>
        <w:jc w:val="both"/>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lastRenderedPageBreak/>
        <w:t xml:space="preserve">Abstract </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rPr>
      </w:pPr>
      <w:r w:rsidRPr="00341189">
        <w:rPr>
          <w:rFonts w:ascii="Book Antiqua" w:hAnsi="Book Antiqua" w:cs="Arial"/>
          <w:color w:val="000000" w:themeColor="text1"/>
          <w:sz w:val="24"/>
          <w:szCs w:val="24"/>
          <w:lang w:val="en-GB"/>
        </w:rPr>
        <w:t xml:space="preserve">This review analyses current data concerning co-infection with hepatitis C virus (HCV) and human T </w:t>
      </w:r>
      <w:proofErr w:type="spellStart"/>
      <w:r w:rsidRPr="00341189">
        <w:rPr>
          <w:rFonts w:ascii="Book Antiqua" w:hAnsi="Book Antiqua" w:cs="Arial"/>
          <w:color w:val="000000" w:themeColor="text1"/>
          <w:sz w:val="24"/>
          <w:szCs w:val="24"/>
          <w:lang w:val="en-GB"/>
        </w:rPr>
        <w:t>lymphotropic</w:t>
      </w:r>
      <w:proofErr w:type="spellEnd"/>
      <w:r w:rsidRPr="00341189">
        <w:rPr>
          <w:rFonts w:ascii="Book Antiqua" w:hAnsi="Book Antiqua" w:cs="Arial"/>
          <w:color w:val="000000" w:themeColor="text1"/>
          <w:sz w:val="24"/>
          <w:szCs w:val="24"/>
          <w:lang w:val="en-GB"/>
        </w:rPr>
        <w:t xml:space="preserve"> virus (HTLV)-1/2 in people who inject drugs (PWID), with a particular focus on disease burden and global implications for </w:t>
      </w:r>
      <w:proofErr w:type="spellStart"/>
      <w:r w:rsidRPr="00341189">
        <w:rPr>
          <w:rFonts w:ascii="Book Antiqua" w:hAnsi="Book Antiqua" w:cs="Arial"/>
          <w:color w:val="000000" w:themeColor="text1"/>
          <w:sz w:val="24"/>
          <w:szCs w:val="24"/>
          <w:lang w:val="en-GB"/>
        </w:rPr>
        <w:t>virological</w:t>
      </w:r>
      <w:proofErr w:type="spellEnd"/>
      <w:r w:rsidRPr="00341189">
        <w:rPr>
          <w:rFonts w:ascii="Book Antiqua" w:hAnsi="Book Antiqua" w:cs="Arial"/>
          <w:color w:val="000000" w:themeColor="text1"/>
          <w:sz w:val="24"/>
          <w:szCs w:val="24"/>
          <w:lang w:val="en-GB"/>
        </w:rPr>
        <w:t xml:space="preserve"> outcome. In addition, the available treatment options for HTLV-1/2 are summarized and the on-going and likely future research challenges are discussed. The data in this review was obtained from 34 articles on HCV/HTLV-1/2 co-infection in PWID retrieved from the PubMed literature database and published between 1997 and 2015. Despite unavailable estimates of the burden of HCV/HTLV-1/2 co-infection in general, the epidemiologic constellation of HTLV-1/2 shows high incidence in PWID with history of migration, incarceration, and other blood-borne infectious diseases such as HCV or human immunodeficiency virus. The most recent research d</w:t>
      </w:r>
      <w:r w:rsidRPr="00341189">
        <w:rPr>
          <w:rFonts w:ascii="Book Antiqua" w:hAnsi="Book Antiqua" w:cs="Lucida Sans Unicode"/>
          <w:color w:val="000000" w:themeColor="text1"/>
          <w:sz w:val="24"/>
          <w:szCs w:val="24"/>
          <w:lang w:val="en-GB"/>
        </w:rPr>
        <w:t xml:space="preserve">ata strongly suggest that HTLV-1 co-infection can influence HCV viral load, HCV sustained </w:t>
      </w:r>
      <w:proofErr w:type="spellStart"/>
      <w:r w:rsidRPr="00341189">
        <w:rPr>
          <w:rFonts w:ascii="Book Antiqua" w:hAnsi="Book Antiqua" w:cs="Lucida Sans Unicode"/>
          <w:color w:val="000000" w:themeColor="text1"/>
          <w:sz w:val="24"/>
          <w:szCs w:val="24"/>
          <w:lang w:val="en-GB"/>
        </w:rPr>
        <w:t>virological</w:t>
      </w:r>
      <w:proofErr w:type="spellEnd"/>
      <w:r w:rsidRPr="00341189">
        <w:rPr>
          <w:rFonts w:ascii="Book Antiqua" w:hAnsi="Book Antiqua" w:cs="Lucida Sans Unicode"/>
          <w:color w:val="000000" w:themeColor="text1"/>
          <w:sz w:val="24"/>
          <w:szCs w:val="24"/>
          <w:lang w:val="en-GB"/>
        </w:rPr>
        <w:t xml:space="preserve"> response to </w:t>
      </w:r>
      <w:r w:rsidRPr="00341189">
        <w:rPr>
          <w:rFonts w:ascii="Times New Roman" w:hAnsi="Times New Roman" w:cs="Times New Roman"/>
          <w:color w:val="000000" w:themeColor="text1"/>
          <w:sz w:val="24"/>
          <w:szCs w:val="24"/>
          <w:lang w:val="en-GB"/>
        </w:rPr>
        <w:t>α</w:t>
      </w:r>
      <w:r w:rsidRPr="00341189">
        <w:rPr>
          <w:rFonts w:ascii="Book Antiqua" w:hAnsi="Book Antiqua" w:cs="Lucida Sans Unicode"/>
          <w:color w:val="000000" w:themeColor="text1"/>
          <w:sz w:val="24"/>
          <w:szCs w:val="24"/>
          <w:lang w:val="en-GB"/>
        </w:rPr>
        <w:t xml:space="preserve">-interferon treatment, and HCV-related liver disease progression. In short, </w:t>
      </w:r>
      <w:r w:rsidRPr="00341189">
        <w:rPr>
          <w:rFonts w:ascii="Book Antiqua" w:hAnsi="Book Antiqua" w:cs="Tahoma"/>
          <w:color w:val="000000" w:themeColor="text1"/>
          <w:sz w:val="24"/>
          <w:szCs w:val="24"/>
          <w:lang w:val="en-GB"/>
        </w:rPr>
        <w:t xml:space="preserve">outcome of HCV infection is worse in the context of HTLV-1 co-infection, yet more studies are needed to gain accurate estimations of the burden of </w:t>
      </w:r>
      <w:r w:rsidRPr="00341189">
        <w:rPr>
          <w:rFonts w:ascii="Book Antiqua" w:hAnsi="Book Antiqua" w:cs="Arial"/>
          <w:color w:val="000000" w:themeColor="text1"/>
          <w:sz w:val="24"/>
          <w:szCs w:val="24"/>
          <w:lang w:val="en-GB"/>
        </w:rPr>
        <w:t xml:space="preserve">HCV/HTLV-1/2 co-infections. Moreover, in the current era of new direct-acting antiviral treatments for HCV and proven HTLV-1/2 treatment options, prospective clinical and treatment studies should be carried out, with particular focus on the PWID patient population, with the aim of improving </w:t>
      </w:r>
      <w:proofErr w:type="spellStart"/>
      <w:r w:rsidRPr="00341189">
        <w:rPr>
          <w:rFonts w:ascii="Book Antiqua" w:hAnsi="Book Antiqua" w:cs="Arial"/>
          <w:color w:val="000000" w:themeColor="text1"/>
          <w:sz w:val="24"/>
          <w:szCs w:val="24"/>
          <w:lang w:val="en-GB"/>
        </w:rPr>
        <w:t>virological</w:t>
      </w:r>
      <w:proofErr w:type="spellEnd"/>
      <w:r w:rsidRPr="00341189">
        <w:rPr>
          <w:rFonts w:ascii="Book Antiqua" w:hAnsi="Book Antiqua" w:cs="Arial"/>
          <w:color w:val="000000" w:themeColor="text1"/>
          <w:sz w:val="24"/>
          <w:szCs w:val="24"/>
          <w:lang w:val="en-GB"/>
        </w:rPr>
        <w:t xml:space="preserve"> outcomes.</w:t>
      </w:r>
    </w:p>
    <w:p w:rsidR="00C922B2" w:rsidRPr="00341189" w:rsidRDefault="00C922B2" w:rsidP="00341189">
      <w:pPr>
        <w:spacing w:after="0" w:line="360" w:lineRule="auto"/>
        <w:jc w:val="both"/>
        <w:rPr>
          <w:rFonts w:ascii="Book Antiqua" w:hAnsi="Book Antiqua" w:cs="Arial"/>
          <w:b/>
          <w:color w:val="000000" w:themeColor="text1"/>
          <w:sz w:val="24"/>
          <w:szCs w:val="24"/>
          <w:lang w:val="en-GB" w:eastAsia="zh-CN"/>
        </w:rPr>
      </w:pPr>
    </w:p>
    <w:p w:rsidR="00C922B2" w:rsidRPr="00341189" w:rsidRDefault="00C922B2" w:rsidP="00341189">
      <w:pPr>
        <w:spacing w:after="0" w:line="360" w:lineRule="auto"/>
        <w:jc w:val="both"/>
        <w:rPr>
          <w:rFonts w:ascii="Book Antiqua" w:hAnsi="Book Antiqua" w:cs="Arial"/>
          <w:color w:val="000000" w:themeColor="text1"/>
          <w:sz w:val="24"/>
          <w:szCs w:val="24"/>
          <w:lang w:val="en-GB" w:eastAsia="zh-CN"/>
        </w:rPr>
      </w:pPr>
      <w:r w:rsidRPr="00341189">
        <w:rPr>
          <w:rFonts w:ascii="Book Antiqua" w:hAnsi="Book Antiqua" w:cs="Arial"/>
          <w:b/>
          <w:color w:val="000000" w:themeColor="text1"/>
          <w:sz w:val="24"/>
          <w:szCs w:val="24"/>
          <w:lang w:val="en-GB"/>
        </w:rPr>
        <w:t xml:space="preserve">Key words: </w:t>
      </w:r>
      <w:r w:rsidRPr="00341189">
        <w:rPr>
          <w:rFonts w:ascii="Book Antiqua" w:hAnsi="Book Antiqua" w:cs="Arial"/>
          <w:color w:val="000000" w:themeColor="text1"/>
          <w:sz w:val="24"/>
          <w:szCs w:val="24"/>
          <w:lang w:val="en-GB"/>
        </w:rPr>
        <w:t>Hepatitis C virus</w:t>
      </w:r>
      <w:r w:rsidR="00957666" w:rsidRPr="00341189">
        <w:rPr>
          <w:rFonts w:ascii="Book Antiqua" w:hAnsi="Book Antiqua" w:cs="Arial" w:hint="eastAsia"/>
          <w:color w:val="000000" w:themeColor="text1"/>
          <w:sz w:val="24"/>
          <w:szCs w:val="24"/>
          <w:lang w:val="en-GB" w:eastAsia="zh-CN"/>
        </w:rPr>
        <w:t>;</w:t>
      </w:r>
      <w:r w:rsidRPr="00341189">
        <w:rPr>
          <w:rFonts w:ascii="Book Antiqua" w:hAnsi="Book Antiqua" w:cs="Arial"/>
          <w:color w:val="000000" w:themeColor="text1"/>
          <w:sz w:val="24"/>
          <w:szCs w:val="24"/>
          <w:lang w:val="en-GB"/>
        </w:rPr>
        <w:t xml:space="preserve"> </w:t>
      </w:r>
      <w:r w:rsidR="00957666" w:rsidRPr="00341189">
        <w:rPr>
          <w:rFonts w:ascii="Book Antiqua" w:hAnsi="Book Antiqua" w:cs="Arial"/>
          <w:color w:val="000000" w:themeColor="text1"/>
          <w:sz w:val="24"/>
          <w:szCs w:val="24"/>
          <w:lang w:val="en-GB"/>
        </w:rPr>
        <w:t xml:space="preserve">Human </w:t>
      </w:r>
      <w:r w:rsidRPr="00341189">
        <w:rPr>
          <w:rFonts w:ascii="Book Antiqua" w:hAnsi="Book Antiqua" w:cs="Arial"/>
          <w:color w:val="000000" w:themeColor="text1"/>
          <w:sz w:val="24"/>
          <w:szCs w:val="24"/>
          <w:lang w:val="en-GB"/>
        </w:rPr>
        <w:t xml:space="preserve">T </w:t>
      </w:r>
      <w:proofErr w:type="spellStart"/>
      <w:r w:rsidRPr="00341189">
        <w:rPr>
          <w:rFonts w:ascii="Book Antiqua" w:hAnsi="Book Antiqua" w:cs="Arial"/>
          <w:color w:val="000000" w:themeColor="text1"/>
          <w:sz w:val="24"/>
          <w:szCs w:val="24"/>
          <w:lang w:val="en-GB"/>
        </w:rPr>
        <w:t>lymphotropic</w:t>
      </w:r>
      <w:proofErr w:type="spellEnd"/>
      <w:r w:rsidRPr="00341189">
        <w:rPr>
          <w:rFonts w:ascii="Book Antiqua" w:hAnsi="Book Antiqua" w:cs="Arial"/>
          <w:color w:val="000000" w:themeColor="text1"/>
          <w:sz w:val="24"/>
          <w:szCs w:val="24"/>
          <w:lang w:val="en-GB"/>
        </w:rPr>
        <w:t xml:space="preserve"> virus</w:t>
      </w:r>
      <w:r w:rsidR="00957666" w:rsidRPr="00341189">
        <w:rPr>
          <w:rFonts w:ascii="Book Antiqua" w:hAnsi="Book Antiqua" w:cs="Arial" w:hint="eastAsia"/>
          <w:color w:val="000000" w:themeColor="text1"/>
          <w:sz w:val="24"/>
          <w:szCs w:val="24"/>
          <w:lang w:val="en-GB" w:eastAsia="zh-CN"/>
        </w:rPr>
        <w:t xml:space="preserve">; </w:t>
      </w:r>
      <w:r w:rsidRPr="00341189">
        <w:rPr>
          <w:rFonts w:ascii="Book Antiqua" w:hAnsi="Book Antiqua" w:cs="Arial"/>
          <w:color w:val="000000" w:themeColor="text1"/>
          <w:sz w:val="24"/>
          <w:szCs w:val="24"/>
          <w:lang w:val="en-GB"/>
        </w:rPr>
        <w:t xml:space="preserve">HCV/HTLV-1/2 co-infection; People who inject drugs; HTLV-1/2 screening among </w:t>
      </w:r>
      <w:r w:rsidR="00341189" w:rsidRPr="00341189">
        <w:rPr>
          <w:rFonts w:ascii="Book Antiqua" w:hAnsi="Book Antiqua" w:cs="Arial"/>
          <w:color w:val="000000" w:themeColor="text1"/>
          <w:sz w:val="24"/>
          <w:szCs w:val="24"/>
          <w:lang w:val="en-GB"/>
        </w:rPr>
        <w:t>people who inject drugs</w:t>
      </w:r>
      <w:r w:rsidRPr="00341189">
        <w:rPr>
          <w:rFonts w:ascii="Book Antiqua" w:hAnsi="Book Antiqua" w:cs="Arial"/>
          <w:color w:val="000000" w:themeColor="text1"/>
          <w:sz w:val="24"/>
          <w:szCs w:val="24"/>
          <w:lang w:val="en-GB"/>
        </w:rPr>
        <w:t>; Co-infection treatment</w:t>
      </w:r>
    </w:p>
    <w:p w:rsidR="00957666" w:rsidRPr="00341189" w:rsidRDefault="00957666" w:rsidP="00341189">
      <w:pPr>
        <w:spacing w:after="0" w:line="360" w:lineRule="auto"/>
        <w:jc w:val="both"/>
        <w:rPr>
          <w:rFonts w:ascii="Book Antiqua" w:hAnsi="Book Antiqua" w:cs="Arial"/>
          <w:b/>
          <w:color w:val="000000" w:themeColor="text1"/>
          <w:sz w:val="24"/>
          <w:szCs w:val="24"/>
          <w:lang w:val="en-GB" w:eastAsia="zh-CN"/>
        </w:rPr>
      </w:pPr>
    </w:p>
    <w:p w:rsidR="00957666" w:rsidRPr="00341189" w:rsidRDefault="00957666" w:rsidP="00341189">
      <w:pPr>
        <w:autoSpaceDE w:val="0"/>
        <w:autoSpaceDN w:val="0"/>
        <w:adjustRightInd w:val="0"/>
        <w:spacing w:after="0" w:line="360" w:lineRule="auto"/>
        <w:jc w:val="both"/>
        <w:rPr>
          <w:rFonts w:ascii="Book Antiqua" w:hAnsi="Book Antiqua" w:cs="Book Antiqua"/>
          <w:color w:val="000000" w:themeColor="text1"/>
          <w:sz w:val="24"/>
          <w:szCs w:val="24"/>
          <w:lang w:val="en-GB"/>
        </w:rPr>
      </w:pPr>
      <w:proofErr w:type="gramStart"/>
      <w:r w:rsidRPr="00341189">
        <w:rPr>
          <w:rFonts w:ascii="Book Antiqua" w:hAnsi="Book Antiqua" w:cs="Book Antiqua"/>
          <w:b/>
          <w:color w:val="000000" w:themeColor="text1"/>
          <w:sz w:val="24"/>
          <w:szCs w:val="24"/>
          <w:lang w:val="en-GB"/>
        </w:rPr>
        <w:t>©The Author(s) 201</w:t>
      </w:r>
      <w:r w:rsidRPr="00341189">
        <w:rPr>
          <w:rFonts w:ascii="Book Antiqua" w:hAnsi="Book Antiqua" w:cs="Book Antiqua" w:hint="eastAsia"/>
          <w:b/>
          <w:color w:val="000000" w:themeColor="text1"/>
          <w:sz w:val="24"/>
          <w:szCs w:val="24"/>
          <w:lang w:val="en-GB" w:eastAsia="zh-CN"/>
        </w:rPr>
        <w:t>6</w:t>
      </w:r>
      <w:r w:rsidRPr="00341189">
        <w:rPr>
          <w:rFonts w:ascii="Book Antiqua" w:hAnsi="Book Antiqua" w:cs="Book Antiqua"/>
          <w:b/>
          <w:color w:val="000000" w:themeColor="text1"/>
          <w:sz w:val="24"/>
          <w:szCs w:val="24"/>
          <w:lang w:val="en-GB"/>
        </w:rPr>
        <w:t>.</w:t>
      </w:r>
      <w:proofErr w:type="gramEnd"/>
      <w:r w:rsidRPr="00341189">
        <w:rPr>
          <w:rFonts w:ascii="Book Antiqua" w:hAnsi="Book Antiqua" w:cs="Book Antiqua"/>
          <w:color w:val="000000" w:themeColor="text1"/>
          <w:sz w:val="24"/>
          <w:szCs w:val="24"/>
          <w:lang w:val="en-GB"/>
        </w:rPr>
        <w:t xml:space="preserve"> Published by </w:t>
      </w:r>
      <w:proofErr w:type="spellStart"/>
      <w:r w:rsidRPr="00341189">
        <w:rPr>
          <w:rFonts w:ascii="Book Antiqua" w:hAnsi="Book Antiqua" w:cs="Book Antiqua"/>
          <w:color w:val="000000" w:themeColor="text1"/>
          <w:sz w:val="24"/>
          <w:szCs w:val="24"/>
          <w:lang w:val="en-GB"/>
        </w:rPr>
        <w:t>Baishideng</w:t>
      </w:r>
      <w:proofErr w:type="spellEnd"/>
      <w:r w:rsidRPr="00341189">
        <w:rPr>
          <w:rFonts w:ascii="Book Antiqua" w:hAnsi="Book Antiqua" w:cs="Book Antiqua"/>
          <w:color w:val="000000" w:themeColor="text1"/>
          <w:sz w:val="24"/>
          <w:szCs w:val="24"/>
          <w:lang w:val="en-GB"/>
        </w:rPr>
        <w:t xml:space="preserve"> Publishing Group Inc. All rights reserved.</w:t>
      </w:r>
    </w:p>
    <w:p w:rsidR="00C922B2" w:rsidRPr="00341189" w:rsidRDefault="00C922B2" w:rsidP="00341189">
      <w:pPr>
        <w:autoSpaceDE w:val="0"/>
        <w:autoSpaceDN w:val="0"/>
        <w:adjustRightInd w:val="0"/>
        <w:spacing w:after="0" w:line="360" w:lineRule="auto"/>
        <w:jc w:val="both"/>
        <w:rPr>
          <w:rFonts w:ascii="Book Antiqua" w:hAnsi="Book Antiqua" w:cs="Book Antiqua"/>
          <w:color w:val="000000" w:themeColor="text1"/>
          <w:sz w:val="24"/>
          <w:szCs w:val="24"/>
          <w:lang w:val="en-GB"/>
        </w:rPr>
      </w:pPr>
    </w:p>
    <w:p w:rsidR="00C922B2" w:rsidRPr="00341189" w:rsidRDefault="00C922B2" w:rsidP="00341189">
      <w:pPr>
        <w:autoSpaceDE w:val="0"/>
        <w:autoSpaceDN w:val="0"/>
        <w:adjustRightInd w:val="0"/>
        <w:spacing w:after="0" w:line="360" w:lineRule="auto"/>
        <w:jc w:val="both"/>
        <w:rPr>
          <w:rFonts w:ascii="Book Antiqua" w:hAnsi="Book Antiqua" w:cs="Arial"/>
          <w:color w:val="000000" w:themeColor="text1"/>
          <w:sz w:val="24"/>
          <w:szCs w:val="24"/>
          <w:lang w:val="en-GB"/>
        </w:rPr>
      </w:pPr>
      <w:r w:rsidRPr="00341189">
        <w:rPr>
          <w:rFonts w:ascii="Book Antiqua" w:hAnsi="Book Antiqua" w:cs="Book Antiqua"/>
          <w:b/>
          <w:color w:val="000000" w:themeColor="text1"/>
          <w:sz w:val="24"/>
          <w:szCs w:val="24"/>
          <w:lang w:val="en-GB"/>
        </w:rPr>
        <w:lastRenderedPageBreak/>
        <w:t>Core tip:</w:t>
      </w:r>
      <w:r w:rsidRPr="00341189">
        <w:rPr>
          <w:rFonts w:ascii="Book Antiqua" w:hAnsi="Book Antiqua" w:cs="Book Antiqua"/>
          <w:color w:val="000000" w:themeColor="text1"/>
          <w:sz w:val="24"/>
          <w:szCs w:val="24"/>
          <w:lang w:val="en-GB"/>
        </w:rPr>
        <w:t xml:space="preserve"> People who inject drugs (PWID) are at higher risk of infection with blood-borne viruses and even co-infections. Co-infections with human immunodeficiency virus and human T </w:t>
      </w:r>
      <w:proofErr w:type="spellStart"/>
      <w:r w:rsidRPr="00341189">
        <w:rPr>
          <w:rFonts w:ascii="Book Antiqua" w:hAnsi="Book Antiqua" w:cs="Book Antiqua"/>
          <w:color w:val="000000" w:themeColor="text1"/>
          <w:sz w:val="24"/>
          <w:szCs w:val="24"/>
          <w:lang w:val="en-GB"/>
        </w:rPr>
        <w:t>lymphotropic</w:t>
      </w:r>
      <w:proofErr w:type="spellEnd"/>
      <w:r w:rsidRPr="00341189">
        <w:rPr>
          <w:rFonts w:ascii="Book Antiqua" w:hAnsi="Book Antiqua" w:cs="Book Antiqua"/>
          <w:color w:val="000000" w:themeColor="text1"/>
          <w:sz w:val="24"/>
          <w:szCs w:val="24"/>
          <w:lang w:val="en-GB"/>
        </w:rPr>
        <w:t xml:space="preserve"> virus (HTLV)-1/2 are common, and </w:t>
      </w:r>
      <w:r w:rsidR="00957666" w:rsidRPr="00341189">
        <w:rPr>
          <w:rFonts w:ascii="Book Antiqua" w:hAnsi="Book Antiqua" w:cs="Book Antiqua"/>
          <w:color w:val="000000" w:themeColor="text1"/>
          <w:sz w:val="24"/>
          <w:szCs w:val="24"/>
          <w:lang w:val="en-GB"/>
        </w:rPr>
        <w:t>well-studied</w:t>
      </w:r>
      <w:r w:rsidRPr="00341189">
        <w:rPr>
          <w:rFonts w:ascii="Book Antiqua" w:hAnsi="Book Antiqua" w:cs="Book Antiqua"/>
          <w:color w:val="000000" w:themeColor="text1"/>
          <w:sz w:val="24"/>
          <w:szCs w:val="24"/>
          <w:lang w:val="en-GB"/>
        </w:rPr>
        <w:t>, among PWID; however, the rise of HTLV-1/1 co-infections with hepatitis C virus (HCV) has gained much research attention and studies have shown that the former influences the chronic disease course of the latter. This review summarizes the data from 34 articles on HCV/</w:t>
      </w:r>
      <w:r w:rsidRPr="00341189">
        <w:rPr>
          <w:rFonts w:ascii="Book Antiqua" w:hAnsi="Book Antiqua" w:cs="Arial"/>
          <w:color w:val="000000" w:themeColor="text1"/>
          <w:sz w:val="24"/>
          <w:szCs w:val="24"/>
          <w:lang w:val="en-GB"/>
        </w:rPr>
        <w:t xml:space="preserve">HTLV-1/2 co-infection in the PWID patient population, including current treatment options and impact on </w:t>
      </w:r>
      <w:proofErr w:type="spellStart"/>
      <w:r w:rsidRPr="00341189">
        <w:rPr>
          <w:rFonts w:ascii="Book Antiqua" w:hAnsi="Book Antiqua" w:cs="Arial"/>
          <w:color w:val="000000" w:themeColor="text1"/>
          <w:sz w:val="24"/>
          <w:szCs w:val="24"/>
          <w:lang w:val="en-GB"/>
        </w:rPr>
        <w:t>virological</w:t>
      </w:r>
      <w:proofErr w:type="spellEnd"/>
      <w:r w:rsidRPr="00341189">
        <w:rPr>
          <w:rFonts w:ascii="Book Antiqua" w:hAnsi="Book Antiqua" w:cs="Arial"/>
          <w:color w:val="000000" w:themeColor="text1"/>
          <w:sz w:val="24"/>
          <w:szCs w:val="24"/>
          <w:lang w:val="en-GB"/>
        </w:rPr>
        <w:t xml:space="preserve"> outcome.</w:t>
      </w:r>
    </w:p>
    <w:p w:rsidR="00C922B2" w:rsidRPr="00341189" w:rsidRDefault="00C922B2" w:rsidP="00341189">
      <w:pPr>
        <w:autoSpaceDE w:val="0"/>
        <w:autoSpaceDN w:val="0"/>
        <w:adjustRightInd w:val="0"/>
        <w:spacing w:after="0" w:line="360" w:lineRule="auto"/>
        <w:jc w:val="both"/>
        <w:rPr>
          <w:rFonts w:ascii="Book Antiqua" w:hAnsi="Book Antiqua" w:cs="Book Antiqua"/>
          <w:color w:val="000000" w:themeColor="text1"/>
          <w:sz w:val="24"/>
          <w:szCs w:val="24"/>
          <w:lang w:val="en-GB"/>
        </w:rPr>
      </w:pPr>
    </w:p>
    <w:p w:rsidR="00C922B2" w:rsidRPr="00341189" w:rsidRDefault="00C922B2" w:rsidP="00341189">
      <w:pPr>
        <w:spacing w:after="0" w:line="360" w:lineRule="auto"/>
        <w:jc w:val="both"/>
        <w:rPr>
          <w:rFonts w:ascii="Book Antiqua" w:hAnsi="Book Antiqua" w:cs="Arial"/>
          <w:color w:val="000000" w:themeColor="text1"/>
          <w:sz w:val="24"/>
          <w:szCs w:val="24"/>
          <w:lang w:val="en-GB" w:eastAsia="zh-CN"/>
        </w:rPr>
      </w:pPr>
      <w:r w:rsidRPr="00341189">
        <w:rPr>
          <w:rFonts w:ascii="Book Antiqua" w:hAnsi="Book Antiqua" w:cs="Book Antiqua"/>
          <w:color w:val="000000" w:themeColor="text1"/>
          <w:sz w:val="24"/>
          <w:szCs w:val="24"/>
          <w:lang w:val="en-GB"/>
        </w:rPr>
        <w:t>Castro E</w:t>
      </w:r>
      <w:r w:rsidR="00957666" w:rsidRPr="00341189">
        <w:rPr>
          <w:rFonts w:ascii="Book Antiqua" w:hAnsi="Book Antiqua" w:cs="Book Antiqua" w:hint="eastAsia"/>
          <w:color w:val="000000" w:themeColor="text1"/>
          <w:sz w:val="24"/>
          <w:szCs w:val="24"/>
          <w:lang w:val="en-GB" w:eastAsia="zh-CN"/>
        </w:rPr>
        <w:t xml:space="preserve">, </w:t>
      </w:r>
      <w:r w:rsidRPr="00341189">
        <w:rPr>
          <w:rFonts w:ascii="Book Antiqua" w:hAnsi="Book Antiqua" w:cs="Book Antiqua"/>
          <w:color w:val="000000" w:themeColor="text1"/>
          <w:sz w:val="24"/>
          <w:szCs w:val="24"/>
          <w:lang w:val="en-GB"/>
        </w:rPr>
        <w:t>Roger E.</w:t>
      </w:r>
      <w:r w:rsidRPr="00341189">
        <w:rPr>
          <w:rFonts w:ascii="Book Antiqua" w:hAnsi="Book Antiqua"/>
          <w:b/>
          <w:color w:val="000000" w:themeColor="text1"/>
          <w:sz w:val="24"/>
          <w:szCs w:val="24"/>
          <w:lang w:val="en-GB"/>
        </w:rPr>
        <w:t xml:space="preserve"> </w:t>
      </w:r>
      <w:r w:rsidR="00957666" w:rsidRPr="00341189">
        <w:rPr>
          <w:rFonts w:ascii="Book Antiqua" w:hAnsi="Book Antiqua"/>
          <w:color w:val="000000" w:themeColor="text1"/>
          <w:sz w:val="24"/>
          <w:szCs w:val="24"/>
          <w:lang w:val="en-GB"/>
        </w:rPr>
        <w:t xml:space="preserve">Hepatitis C virus / human T </w:t>
      </w:r>
      <w:proofErr w:type="spellStart"/>
      <w:r w:rsidR="00957666" w:rsidRPr="00341189">
        <w:rPr>
          <w:rFonts w:ascii="Book Antiqua" w:hAnsi="Book Antiqua"/>
          <w:color w:val="000000" w:themeColor="text1"/>
          <w:sz w:val="24"/>
          <w:szCs w:val="24"/>
          <w:lang w:val="en-GB"/>
        </w:rPr>
        <w:t>lymphotropic</w:t>
      </w:r>
      <w:proofErr w:type="spellEnd"/>
      <w:r w:rsidR="00957666" w:rsidRPr="00341189">
        <w:rPr>
          <w:rFonts w:ascii="Book Antiqua" w:hAnsi="Book Antiqua"/>
          <w:color w:val="000000" w:themeColor="text1"/>
          <w:sz w:val="24"/>
          <w:szCs w:val="24"/>
          <w:lang w:val="en-GB"/>
        </w:rPr>
        <w:t xml:space="preserve"> virus/2 co-infection: regional burden and </w:t>
      </w:r>
      <w:proofErr w:type="spellStart"/>
      <w:r w:rsidR="00957666" w:rsidRPr="00341189">
        <w:rPr>
          <w:rFonts w:ascii="Book Antiqua" w:hAnsi="Book Antiqua"/>
          <w:color w:val="000000" w:themeColor="text1"/>
          <w:sz w:val="24"/>
          <w:szCs w:val="24"/>
          <w:lang w:val="en-GB"/>
        </w:rPr>
        <w:t>virological</w:t>
      </w:r>
      <w:proofErr w:type="spellEnd"/>
      <w:r w:rsidR="00957666" w:rsidRPr="00341189">
        <w:rPr>
          <w:rFonts w:ascii="Book Antiqua" w:hAnsi="Book Antiqua"/>
          <w:color w:val="000000" w:themeColor="text1"/>
          <w:sz w:val="24"/>
          <w:szCs w:val="24"/>
          <w:lang w:val="en-GB"/>
        </w:rPr>
        <w:t xml:space="preserve"> outcomes in people who inject drugs</w:t>
      </w:r>
      <w:r w:rsidR="00957666" w:rsidRPr="00341189">
        <w:rPr>
          <w:rFonts w:ascii="Book Antiqua" w:hAnsi="Book Antiqua" w:hint="eastAsia"/>
          <w:color w:val="000000" w:themeColor="text1"/>
          <w:sz w:val="24"/>
          <w:szCs w:val="24"/>
          <w:lang w:val="en-GB" w:eastAsia="zh-CN"/>
        </w:rPr>
        <w:t xml:space="preserve">. </w:t>
      </w:r>
      <w:r w:rsidR="00957666" w:rsidRPr="00341189">
        <w:rPr>
          <w:rFonts w:ascii="Book Antiqua" w:hAnsi="Book Antiqua"/>
          <w:i/>
          <w:color w:val="000000" w:themeColor="text1"/>
          <w:sz w:val="24"/>
          <w:szCs w:val="24"/>
          <w:lang w:val="en-GB" w:eastAsia="zh-CN"/>
        </w:rPr>
        <w:t xml:space="preserve">World J </w:t>
      </w:r>
      <w:proofErr w:type="spellStart"/>
      <w:r w:rsidR="00957666" w:rsidRPr="00341189">
        <w:rPr>
          <w:rFonts w:ascii="Book Antiqua" w:hAnsi="Book Antiqua"/>
          <w:i/>
          <w:color w:val="000000" w:themeColor="text1"/>
          <w:sz w:val="24"/>
          <w:szCs w:val="24"/>
          <w:lang w:val="en-GB" w:eastAsia="zh-CN"/>
        </w:rPr>
        <w:t>Virol</w:t>
      </w:r>
      <w:proofErr w:type="spellEnd"/>
      <w:r w:rsidR="00957666" w:rsidRPr="00341189">
        <w:rPr>
          <w:rFonts w:ascii="Book Antiqua" w:hAnsi="Book Antiqua" w:hint="eastAsia"/>
          <w:i/>
          <w:color w:val="000000" w:themeColor="text1"/>
          <w:sz w:val="24"/>
          <w:szCs w:val="24"/>
          <w:lang w:val="en-GB" w:eastAsia="zh-CN"/>
        </w:rPr>
        <w:t xml:space="preserve"> </w:t>
      </w:r>
      <w:r w:rsidR="00957666" w:rsidRPr="00341189">
        <w:rPr>
          <w:rFonts w:ascii="Book Antiqua" w:hAnsi="Book Antiqua" w:hint="eastAsia"/>
          <w:color w:val="000000" w:themeColor="text1"/>
          <w:sz w:val="24"/>
          <w:szCs w:val="24"/>
          <w:lang w:val="en-GB" w:eastAsia="zh-CN"/>
        </w:rPr>
        <w:t xml:space="preserve">2016; </w:t>
      </w:r>
      <w:proofErr w:type="gramStart"/>
      <w:r w:rsidR="00957666" w:rsidRPr="00341189">
        <w:rPr>
          <w:rFonts w:ascii="Book Antiqua" w:hAnsi="Book Antiqua" w:hint="eastAsia"/>
          <w:color w:val="000000" w:themeColor="text1"/>
          <w:sz w:val="24"/>
          <w:szCs w:val="24"/>
          <w:lang w:val="en-GB" w:eastAsia="zh-CN"/>
        </w:rPr>
        <w:t>In</w:t>
      </w:r>
      <w:proofErr w:type="gramEnd"/>
      <w:r w:rsidR="00957666" w:rsidRPr="00341189">
        <w:rPr>
          <w:rFonts w:ascii="Book Antiqua" w:hAnsi="Book Antiqua" w:hint="eastAsia"/>
          <w:color w:val="000000" w:themeColor="text1"/>
          <w:sz w:val="24"/>
          <w:szCs w:val="24"/>
          <w:lang w:val="en-GB" w:eastAsia="zh-CN"/>
        </w:rPr>
        <w:t xml:space="preserve"> press</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p>
    <w:p w:rsidR="00C922B2" w:rsidRPr="00341189" w:rsidRDefault="00C922B2" w:rsidP="00341189">
      <w:pPr>
        <w:spacing w:after="0"/>
        <w:rPr>
          <w:rFonts w:ascii="Book Antiqua" w:hAnsi="Book Antiqua" w:cs="Book Antiqua"/>
          <w:color w:val="000000" w:themeColor="text1"/>
          <w:sz w:val="24"/>
          <w:szCs w:val="24"/>
          <w:lang w:val="en-GB"/>
        </w:rPr>
      </w:pPr>
      <w:r w:rsidRPr="00341189">
        <w:rPr>
          <w:rFonts w:ascii="Book Antiqua" w:hAnsi="Book Antiqua" w:cs="Book Antiqua"/>
          <w:color w:val="000000" w:themeColor="text1"/>
          <w:sz w:val="24"/>
          <w:szCs w:val="24"/>
          <w:lang w:val="en-GB"/>
        </w:rPr>
        <w:br w:type="page"/>
      </w:r>
    </w:p>
    <w:p w:rsidR="00C922B2" w:rsidRPr="00341189" w:rsidRDefault="00C922B2" w:rsidP="00341189">
      <w:pPr>
        <w:spacing w:after="0" w:line="360" w:lineRule="auto"/>
        <w:jc w:val="both"/>
        <w:rPr>
          <w:rFonts w:ascii="Book Antiqua" w:hAnsi="Book Antiqua"/>
          <w:b/>
          <w:i/>
          <w:color w:val="000000" w:themeColor="text1"/>
          <w:sz w:val="24"/>
          <w:szCs w:val="24"/>
          <w:lang w:val="en-GB"/>
        </w:rPr>
      </w:pPr>
      <w:r w:rsidRPr="00341189">
        <w:rPr>
          <w:rFonts w:ascii="Book Antiqua" w:hAnsi="Book Antiqua" w:cs="Book Antiqua"/>
          <w:b/>
          <w:color w:val="000000" w:themeColor="text1"/>
          <w:sz w:val="24"/>
          <w:szCs w:val="24"/>
          <w:lang w:val="en-GB"/>
        </w:rPr>
        <w:lastRenderedPageBreak/>
        <w:t xml:space="preserve">HEPATITIS C VIRUS </w:t>
      </w:r>
      <w:r w:rsidR="00957666" w:rsidRPr="00341189">
        <w:rPr>
          <w:rFonts w:ascii="Book Antiqua" w:hAnsi="Book Antiqua" w:cs="Book Antiqua"/>
          <w:b/>
          <w:color w:val="000000" w:themeColor="text1"/>
          <w:sz w:val="24"/>
          <w:szCs w:val="24"/>
          <w:lang w:val="en-GB"/>
        </w:rPr>
        <w:t>AND HUMAN T LYMPHOTROPIC VIRUS</w:t>
      </w:r>
      <w:r w:rsidRPr="00341189">
        <w:rPr>
          <w:rFonts w:ascii="Book Antiqua" w:hAnsi="Book Antiqua" w:cs="Book Antiqua"/>
          <w:b/>
          <w:color w:val="000000" w:themeColor="text1"/>
          <w:sz w:val="24"/>
          <w:szCs w:val="24"/>
          <w:lang w:val="en-GB"/>
        </w:rPr>
        <w:t xml:space="preserve">-TYPES 1/2 CO-INFECTION BURDEN </w:t>
      </w:r>
    </w:p>
    <w:p w:rsidR="00C922B2" w:rsidRPr="00341189" w:rsidRDefault="00C922B2" w:rsidP="00341189">
      <w:pPr>
        <w:spacing w:after="0" w:line="360" w:lineRule="auto"/>
        <w:contextualSpacing/>
        <w:jc w:val="both"/>
        <w:rPr>
          <w:rFonts w:ascii="Book Antiqua" w:hAnsi="Book Antiqua" w:cs="Arial"/>
          <w:color w:val="000000" w:themeColor="text1"/>
          <w:sz w:val="24"/>
          <w:szCs w:val="24"/>
          <w:lang w:val="en-GB"/>
        </w:rPr>
      </w:pPr>
      <w:r w:rsidRPr="00341189">
        <w:rPr>
          <w:rFonts w:ascii="Book Antiqua" w:hAnsi="Book Antiqua"/>
          <w:color w:val="000000" w:themeColor="text1"/>
          <w:sz w:val="24"/>
          <w:szCs w:val="24"/>
          <w:lang w:val="en-GB"/>
        </w:rPr>
        <w:t xml:space="preserve">The rate of </w:t>
      </w:r>
      <w:r w:rsidR="00957666" w:rsidRPr="00341189">
        <w:rPr>
          <w:rFonts w:ascii="Book Antiqua" w:hAnsi="Book Antiqua" w:cs="Arial"/>
          <w:color w:val="000000" w:themeColor="text1"/>
          <w:sz w:val="24"/>
          <w:szCs w:val="24"/>
          <w:lang w:val="en-GB"/>
        </w:rPr>
        <w:t>hepatitis c virus (HCV)</w:t>
      </w:r>
      <w:r w:rsidR="00957666" w:rsidRPr="00341189">
        <w:rPr>
          <w:rFonts w:ascii="Book Antiqua" w:hAnsi="Book Antiqua" w:cs="Arial" w:hint="eastAsia"/>
          <w:color w:val="000000" w:themeColor="text1"/>
          <w:sz w:val="24"/>
          <w:szCs w:val="24"/>
          <w:lang w:val="en-GB" w:eastAsia="zh-CN"/>
        </w:rPr>
        <w:t xml:space="preserve"> </w:t>
      </w:r>
      <w:r w:rsidRPr="00341189">
        <w:rPr>
          <w:rFonts w:ascii="Book Antiqua" w:hAnsi="Book Antiqua" w:cs="Arial"/>
          <w:color w:val="000000" w:themeColor="text1"/>
          <w:sz w:val="24"/>
          <w:szCs w:val="24"/>
          <w:lang w:val="en-GB"/>
        </w:rPr>
        <w:t xml:space="preserve">infection has reached the level of a global epidemic, with an estimated burden of 2.8% </w:t>
      </w:r>
      <w:proofErr w:type="spellStart"/>
      <w:r w:rsidRPr="00341189">
        <w:rPr>
          <w:rFonts w:ascii="Book Antiqua" w:hAnsi="Book Antiqua" w:cs="Arial"/>
          <w:color w:val="000000" w:themeColor="text1"/>
          <w:sz w:val="24"/>
          <w:szCs w:val="24"/>
          <w:lang w:val="en-GB"/>
        </w:rPr>
        <w:t>seroprevalence</w:t>
      </w:r>
      <w:proofErr w:type="spellEnd"/>
      <w:r w:rsidRPr="00341189">
        <w:rPr>
          <w:rFonts w:ascii="Book Antiqua" w:hAnsi="Book Antiqua" w:cs="Arial"/>
          <w:color w:val="000000" w:themeColor="text1"/>
          <w:sz w:val="24"/>
          <w:szCs w:val="24"/>
          <w:lang w:val="en-GB"/>
        </w:rPr>
        <w:t xml:space="preserve"> (anti-HCV antibody) in over 185 million individuals from both developed and developing </w:t>
      </w:r>
      <w:proofErr w:type="gramStart"/>
      <w:r w:rsidRPr="00341189">
        <w:rPr>
          <w:rFonts w:ascii="Book Antiqua" w:hAnsi="Book Antiqua" w:cs="Arial"/>
          <w:color w:val="000000" w:themeColor="text1"/>
          <w:sz w:val="24"/>
          <w:szCs w:val="24"/>
          <w:lang w:val="en-GB"/>
        </w:rPr>
        <w:t>nations</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1]</w:t>
      </w:r>
      <w:r w:rsidRPr="00341189">
        <w:rPr>
          <w:rFonts w:ascii="Book Antiqua" w:hAnsi="Book Antiqua" w:cs="Arial"/>
          <w:color w:val="000000" w:themeColor="text1"/>
          <w:sz w:val="24"/>
          <w:szCs w:val="24"/>
          <w:lang w:val="en-GB"/>
        </w:rPr>
        <w:t xml:space="preserve">. In Europe and the United States, however, HCV transmission occurs mainly through intravenous drug </w:t>
      </w:r>
      <w:proofErr w:type="gramStart"/>
      <w:r w:rsidRPr="00341189">
        <w:rPr>
          <w:rFonts w:ascii="Book Antiqua" w:hAnsi="Book Antiqua" w:cs="Arial"/>
          <w:color w:val="000000" w:themeColor="text1"/>
          <w:sz w:val="24"/>
          <w:szCs w:val="24"/>
          <w:lang w:val="en-GB"/>
        </w:rPr>
        <w:t>use</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2-3]</w:t>
      </w:r>
      <w:r w:rsidRPr="00341189">
        <w:rPr>
          <w:rFonts w:ascii="Book Antiqua" w:hAnsi="Book Antiqua" w:cs="Arial"/>
          <w:color w:val="000000" w:themeColor="text1"/>
          <w:sz w:val="24"/>
          <w:szCs w:val="24"/>
          <w:lang w:val="en-GB"/>
        </w:rPr>
        <w:t xml:space="preserve">. While this practice facilitates spread of blood-borne viruses, including the human immunodeficiency virus (HIV) as well as the hepatitis B virus, it allows transmission of HCV much more efficiently, as evidenced by the higher incidence rates of HCV in people who inject drugs (PWID) versus those with </w:t>
      </w:r>
      <w:proofErr w:type="gramStart"/>
      <w:r w:rsidRPr="00341189">
        <w:rPr>
          <w:rFonts w:ascii="Book Antiqua" w:hAnsi="Book Antiqua" w:cs="Arial"/>
          <w:color w:val="000000" w:themeColor="text1"/>
          <w:sz w:val="24"/>
          <w:szCs w:val="24"/>
          <w:lang w:val="en-GB"/>
        </w:rPr>
        <w:t>HIV</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3]</w:t>
      </w:r>
      <w:r w:rsidRPr="00341189">
        <w:rPr>
          <w:rFonts w:ascii="Book Antiqua" w:hAnsi="Book Antiqua" w:cs="Arial"/>
          <w:color w:val="000000" w:themeColor="text1"/>
          <w:sz w:val="24"/>
          <w:szCs w:val="24"/>
          <w:lang w:val="en-GB"/>
        </w:rPr>
        <w:t xml:space="preserve">. Specifically, the 2011 estimate of global PWID </w:t>
      </w:r>
      <w:proofErr w:type="spellStart"/>
      <w:r w:rsidRPr="00341189">
        <w:rPr>
          <w:rFonts w:ascii="Book Antiqua" w:hAnsi="Book Antiqua" w:cs="Arial"/>
          <w:color w:val="000000" w:themeColor="text1"/>
          <w:sz w:val="24"/>
          <w:szCs w:val="24"/>
          <w:lang w:val="en-GB"/>
        </w:rPr>
        <w:t>seroprevalence</w:t>
      </w:r>
      <w:proofErr w:type="spellEnd"/>
      <w:r w:rsidRPr="00341189">
        <w:rPr>
          <w:rFonts w:ascii="Book Antiqua" w:hAnsi="Book Antiqua" w:cs="Arial"/>
          <w:color w:val="000000" w:themeColor="text1"/>
          <w:sz w:val="24"/>
          <w:szCs w:val="24"/>
          <w:lang w:val="en-GB"/>
        </w:rPr>
        <w:t xml:space="preserve"> for HCV was</w:t>
      </w:r>
      <w:r w:rsidRPr="00341189">
        <w:rPr>
          <w:rFonts w:ascii="Book Antiqua" w:hAnsi="Book Antiqua"/>
          <w:color w:val="000000" w:themeColor="text1"/>
          <w:sz w:val="24"/>
          <w:szCs w:val="24"/>
          <w:lang w:val="en-GB"/>
        </w:rPr>
        <w:t xml:space="preserve"> 67.0%</w:t>
      </w:r>
      <w:r w:rsidRPr="00341189">
        <w:rPr>
          <w:rFonts w:ascii="Book Antiqua" w:hAnsi="Book Antiqua" w:cs="Arial"/>
          <w:color w:val="000000" w:themeColor="text1"/>
          <w:sz w:val="24"/>
          <w:szCs w:val="24"/>
          <w:vertAlign w:val="superscript"/>
          <w:lang w:val="en-GB"/>
        </w:rPr>
        <w:t>[4]</w:t>
      </w:r>
      <w:r w:rsidRPr="00341189">
        <w:rPr>
          <w:rFonts w:ascii="Book Antiqua" w:hAnsi="Book Antiqua" w:cs="Arial"/>
          <w:color w:val="000000" w:themeColor="text1"/>
          <w:sz w:val="24"/>
          <w:szCs w:val="24"/>
          <w:lang w:val="en-GB"/>
        </w:rPr>
        <w:t xml:space="preserve">. PWID are a select population subgroup with extremely high </w:t>
      </w:r>
      <w:proofErr w:type="spellStart"/>
      <w:r w:rsidRPr="00341189">
        <w:rPr>
          <w:rFonts w:ascii="Book Antiqua" w:hAnsi="Book Antiqua" w:cs="Arial"/>
          <w:color w:val="000000" w:themeColor="text1"/>
          <w:sz w:val="24"/>
          <w:szCs w:val="24"/>
          <w:lang w:val="en-GB"/>
        </w:rPr>
        <w:t>seroprevalences</w:t>
      </w:r>
      <w:proofErr w:type="spellEnd"/>
      <w:r w:rsidRPr="00341189">
        <w:rPr>
          <w:rFonts w:ascii="Book Antiqua" w:hAnsi="Book Antiqua" w:cs="Arial"/>
          <w:color w:val="000000" w:themeColor="text1"/>
          <w:sz w:val="24"/>
          <w:szCs w:val="24"/>
          <w:lang w:val="en-GB"/>
        </w:rPr>
        <w:t xml:space="preserve"> of HCV; as such, they represent a primary driving force of the current HCV epidemic in high-resource settings, accounting for the majority of new (80%) and existing (60%) cases </w:t>
      </w:r>
      <w:proofErr w:type="gramStart"/>
      <w:r w:rsidRPr="00341189">
        <w:rPr>
          <w:rFonts w:ascii="Book Antiqua" w:hAnsi="Book Antiqua" w:cs="Arial"/>
          <w:color w:val="000000" w:themeColor="text1"/>
          <w:sz w:val="24"/>
          <w:szCs w:val="24"/>
          <w:lang w:val="en-GB"/>
        </w:rPr>
        <w:t>reportedly</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5]</w:t>
      </w:r>
      <w:r w:rsidRPr="00341189">
        <w:rPr>
          <w:rFonts w:ascii="Book Antiqua" w:hAnsi="Book Antiqua" w:cs="Arial"/>
          <w:color w:val="000000" w:themeColor="text1"/>
          <w:sz w:val="24"/>
          <w:szCs w:val="24"/>
          <w:lang w:val="en-GB"/>
        </w:rPr>
        <w:t>.</w:t>
      </w:r>
      <w:r w:rsidRPr="00341189">
        <w:rPr>
          <w:rFonts w:ascii="Book Antiqua" w:hAnsi="Book Antiqua" w:cs="Arial"/>
          <w:color w:val="000000" w:themeColor="text1"/>
          <w:sz w:val="24"/>
          <w:szCs w:val="24"/>
          <w:vertAlign w:val="superscript"/>
          <w:lang w:val="en-GB"/>
        </w:rPr>
        <w:t xml:space="preserve"> </w:t>
      </w:r>
      <w:r w:rsidRPr="00341189">
        <w:rPr>
          <w:rFonts w:ascii="Book Antiqua" w:hAnsi="Book Antiqua" w:cs="Arial"/>
          <w:color w:val="000000" w:themeColor="text1"/>
          <w:sz w:val="24"/>
          <w:szCs w:val="24"/>
          <w:lang w:val="en-GB"/>
        </w:rPr>
        <w:t xml:space="preserve">Yet, the high proportion of undiagnosed asymptomatic HCV carriers has precluded obtainment of an accurate estimate of chronic hepatitis C burden. </w:t>
      </w:r>
      <w:r w:rsidRPr="00341189">
        <w:rPr>
          <w:rFonts w:ascii="Book Antiqua" w:hAnsi="Book Antiqua" w:cs="Arial"/>
          <w:color w:val="000000" w:themeColor="text1"/>
          <w:sz w:val="24"/>
          <w:szCs w:val="24"/>
          <w:lang w:val="en-GB"/>
        </w:rPr>
        <w:tab/>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s="Arial"/>
          <w:color w:val="000000" w:themeColor="text1"/>
          <w:sz w:val="24"/>
          <w:szCs w:val="24"/>
          <w:lang w:val="en-GB"/>
        </w:rPr>
        <w:tab/>
      </w:r>
      <w:r w:rsidR="00957666" w:rsidRPr="00341189">
        <w:rPr>
          <w:rFonts w:ascii="Book Antiqua" w:hAnsi="Book Antiqua" w:cs="Arial"/>
          <w:color w:val="000000" w:themeColor="text1"/>
          <w:sz w:val="24"/>
          <w:szCs w:val="24"/>
          <w:lang w:val="en-GB"/>
        </w:rPr>
        <w:t xml:space="preserve">Human T </w:t>
      </w:r>
      <w:proofErr w:type="spellStart"/>
      <w:r w:rsidR="00957666" w:rsidRPr="00341189">
        <w:rPr>
          <w:rFonts w:ascii="Book Antiqua" w:hAnsi="Book Antiqua" w:cs="Arial"/>
          <w:color w:val="000000" w:themeColor="text1"/>
          <w:sz w:val="24"/>
          <w:szCs w:val="24"/>
          <w:lang w:val="en-GB"/>
        </w:rPr>
        <w:t>lymphotropic</w:t>
      </w:r>
      <w:proofErr w:type="spellEnd"/>
      <w:r w:rsidR="00957666" w:rsidRPr="00341189">
        <w:rPr>
          <w:rFonts w:ascii="Book Antiqua" w:hAnsi="Book Antiqua" w:cs="Arial"/>
          <w:color w:val="000000" w:themeColor="text1"/>
          <w:sz w:val="24"/>
          <w:szCs w:val="24"/>
          <w:lang w:val="en-GB"/>
        </w:rPr>
        <w:t xml:space="preserve"> virus (HTLV)</w:t>
      </w:r>
      <w:r w:rsidRPr="00341189">
        <w:rPr>
          <w:rFonts w:ascii="Book Antiqua" w:hAnsi="Book Antiqua" w:cs="Arial"/>
          <w:color w:val="000000" w:themeColor="text1"/>
          <w:sz w:val="24"/>
          <w:szCs w:val="24"/>
          <w:lang w:val="en-GB"/>
        </w:rPr>
        <w:t xml:space="preserve">-1 is an oncogenic retrovirus with a similar worldwide incidence. Although its founder effect remains unresolved, HTLV-1 shows high </w:t>
      </w:r>
      <w:proofErr w:type="spellStart"/>
      <w:r w:rsidRPr="00341189">
        <w:rPr>
          <w:rFonts w:ascii="Book Antiqua" w:hAnsi="Book Antiqua" w:cs="Arial"/>
          <w:color w:val="000000" w:themeColor="text1"/>
          <w:sz w:val="24"/>
          <w:szCs w:val="24"/>
          <w:lang w:val="en-GB"/>
        </w:rPr>
        <w:t>endemicity</w:t>
      </w:r>
      <w:proofErr w:type="spellEnd"/>
      <w:r w:rsidRPr="00341189">
        <w:rPr>
          <w:rFonts w:ascii="Book Antiqua" w:hAnsi="Book Antiqua" w:cs="Arial"/>
          <w:color w:val="000000" w:themeColor="text1"/>
          <w:sz w:val="24"/>
          <w:szCs w:val="24"/>
          <w:lang w:val="en-GB"/>
        </w:rPr>
        <w:t xml:space="preserve"> in southwestern Japan, sub-Saharan Africa, South America, the Caribbean basin, the Middle East, and </w:t>
      </w:r>
      <w:proofErr w:type="spellStart"/>
      <w:r w:rsidRPr="00341189">
        <w:rPr>
          <w:rFonts w:ascii="Book Antiqua" w:hAnsi="Book Antiqua" w:cs="Arial"/>
          <w:color w:val="000000" w:themeColor="text1"/>
          <w:sz w:val="24"/>
          <w:szCs w:val="24"/>
          <w:lang w:val="en-GB"/>
        </w:rPr>
        <w:t>Australo</w:t>
      </w:r>
      <w:proofErr w:type="spellEnd"/>
      <w:r w:rsidRPr="00341189">
        <w:rPr>
          <w:rFonts w:ascii="Book Antiqua" w:hAnsi="Book Antiqua" w:cs="Arial"/>
          <w:color w:val="000000" w:themeColor="text1"/>
          <w:sz w:val="24"/>
          <w:szCs w:val="24"/>
          <w:lang w:val="en-GB"/>
        </w:rPr>
        <w:t>-</w:t>
      </w:r>
      <w:proofErr w:type="gramStart"/>
      <w:r w:rsidRPr="00341189">
        <w:rPr>
          <w:rFonts w:ascii="Book Antiqua" w:hAnsi="Book Antiqua" w:cs="Arial"/>
          <w:color w:val="000000" w:themeColor="text1"/>
          <w:sz w:val="24"/>
          <w:szCs w:val="24"/>
          <w:lang w:val="en-GB"/>
        </w:rPr>
        <w:t>Melanesia</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6]</w:t>
      </w:r>
      <w:r w:rsidRPr="00341189">
        <w:rPr>
          <w:rFonts w:ascii="Book Antiqua" w:hAnsi="Book Antiqua" w:cs="Arial"/>
          <w:color w:val="000000" w:themeColor="text1"/>
          <w:sz w:val="24"/>
          <w:szCs w:val="24"/>
          <w:lang w:val="en-GB"/>
        </w:rPr>
        <w:t xml:space="preserve">. The worldwide prevalence estimate of 20 million infected people is based on a serological screening from nearly 30 years ago, and an accurate estimate of the current global burden is </w:t>
      </w:r>
      <w:proofErr w:type="gramStart"/>
      <w:r w:rsidRPr="00341189">
        <w:rPr>
          <w:rFonts w:ascii="Book Antiqua" w:hAnsi="Book Antiqua" w:cs="Arial"/>
          <w:color w:val="000000" w:themeColor="text1"/>
          <w:sz w:val="24"/>
          <w:szCs w:val="24"/>
          <w:lang w:val="en-GB"/>
        </w:rPr>
        <w:t>unavailable</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7]</w:t>
      </w:r>
      <w:r w:rsidRPr="00341189">
        <w:rPr>
          <w:rFonts w:ascii="Book Antiqua" w:hAnsi="Book Antiqua" w:cs="Arial"/>
          <w:color w:val="000000" w:themeColor="text1"/>
          <w:sz w:val="24"/>
          <w:szCs w:val="24"/>
          <w:lang w:val="en-GB"/>
        </w:rPr>
        <w:t xml:space="preserve">. The main transmission routes are contaminated blood products, sexual intercourse, and vertical transmission. In Europe, most HTLV-1 carriers are descendants of immigrants originally from regions with high </w:t>
      </w:r>
      <w:proofErr w:type="spellStart"/>
      <w:r w:rsidRPr="00341189">
        <w:rPr>
          <w:rFonts w:ascii="Book Antiqua" w:hAnsi="Book Antiqua" w:cs="Arial"/>
          <w:color w:val="000000" w:themeColor="text1"/>
          <w:sz w:val="24"/>
          <w:szCs w:val="24"/>
          <w:lang w:val="en-GB"/>
        </w:rPr>
        <w:t>endemicity</w:t>
      </w:r>
      <w:proofErr w:type="spellEnd"/>
      <w:r w:rsidRPr="00341189">
        <w:rPr>
          <w:rFonts w:ascii="Book Antiqua" w:hAnsi="Book Antiqua" w:cs="Arial"/>
          <w:color w:val="000000" w:themeColor="text1"/>
          <w:sz w:val="24"/>
          <w:szCs w:val="24"/>
          <w:lang w:val="en-GB"/>
        </w:rPr>
        <w:t xml:space="preserve"> and often with an HIV co-</w:t>
      </w:r>
      <w:proofErr w:type="gramStart"/>
      <w:r w:rsidRPr="00341189">
        <w:rPr>
          <w:rFonts w:ascii="Book Antiqua" w:hAnsi="Book Antiqua" w:cs="Arial"/>
          <w:color w:val="000000" w:themeColor="text1"/>
          <w:sz w:val="24"/>
          <w:szCs w:val="24"/>
          <w:lang w:val="en-GB"/>
        </w:rPr>
        <w:t>infection</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6-7]</w:t>
      </w:r>
      <w:r w:rsidRPr="00341189">
        <w:rPr>
          <w:rFonts w:ascii="Book Antiqua" w:hAnsi="Book Antiqua" w:cs="Arial"/>
          <w:color w:val="000000" w:themeColor="text1"/>
          <w:sz w:val="24"/>
          <w:szCs w:val="24"/>
          <w:lang w:val="en-GB"/>
        </w:rPr>
        <w:t xml:space="preserve">. However, as reported for Spain, Italy and Ireland, PWID represent an especially affected population for HTLV-1 infection, even though HTLV-2 is much more </w:t>
      </w:r>
      <w:proofErr w:type="gramStart"/>
      <w:r w:rsidRPr="00341189">
        <w:rPr>
          <w:rFonts w:ascii="Book Antiqua" w:hAnsi="Book Antiqua" w:cs="Arial"/>
          <w:color w:val="000000" w:themeColor="text1"/>
          <w:sz w:val="24"/>
          <w:szCs w:val="24"/>
          <w:lang w:val="en-GB"/>
        </w:rPr>
        <w:t>prevalent</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6]</w:t>
      </w:r>
      <w:r w:rsidRPr="00341189">
        <w:rPr>
          <w:rFonts w:ascii="Book Antiqua" w:hAnsi="Book Antiqua" w:cs="Arial"/>
          <w:color w:val="000000" w:themeColor="text1"/>
          <w:sz w:val="24"/>
          <w:szCs w:val="24"/>
          <w:lang w:val="en-GB"/>
        </w:rPr>
        <w:t>.</w:t>
      </w:r>
      <w:r w:rsidRPr="00341189">
        <w:rPr>
          <w:rFonts w:ascii="Book Antiqua" w:hAnsi="Book Antiqua" w:cs="Arial"/>
          <w:color w:val="000000" w:themeColor="text1"/>
          <w:sz w:val="24"/>
          <w:szCs w:val="24"/>
          <w:vertAlign w:val="superscript"/>
          <w:lang w:val="en-GB"/>
        </w:rPr>
        <w:t xml:space="preserve"> </w:t>
      </w:r>
      <w:r w:rsidRPr="00341189">
        <w:rPr>
          <w:rFonts w:ascii="Book Antiqua" w:hAnsi="Book Antiqua" w:cs="Arial"/>
          <w:color w:val="000000" w:themeColor="text1"/>
          <w:sz w:val="24"/>
          <w:szCs w:val="24"/>
          <w:lang w:val="en-GB"/>
        </w:rPr>
        <w:t xml:space="preserve"> In contrast, clinical onset of associated chronic illnesses, such as cancer (adult T-cell leukaemia/lymphoma (ATLL)) and neurological disorders (myelopathy </w:t>
      </w:r>
      <w:r w:rsidRPr="00341189">
        <w:rPr>
          <w:rFonts w:ascii="Book Antiqua" w:hAnsi="Book Antiqua" w:cs="Arial"/>
          <w:color w:val="000000" w:themeColor="text1"/>
          <w:sz w:val="24"/>
          <w:szCs w:val="24"/>
          <w:lang w:val="en-GB"/>
        </w:rPr>
        <w:lastRenderedPageBreak/>
        <w:t xml:space="preserve">and tropical spastic </w:t>
      </w:r>
      <w:proofErr w:type="spellStart"/>
      <w:r w:rsidRPr="00341189">
        <w:rPr>
          <w:rFonts w:ascii="Book Antiqua" w:hAnsi="Book Antiqua" w:cs="Arial"/>
          <w:color w:val="000000" w:themeColor="text1"/>
          <w:sz w:val="24"/>
          <w:szCs w:val="24"/>
          <w:lang w:val="en-GB"/>
        </w:rPr>
        <w:t>paraparesis</w:t>
      </w:r>
      <w:proofErr w:type="spellEnd"/>
      <w:r w:rsidRPr="00341189">
        <w:rPr>
          <w:rFonts w:ascii="Book Antiqua" w:hAnsi="Book Antiqua" w:cs="Arial"/>
          <w:color w:val="000000" w:themeColor="text1"/>
          <w:sz w:val="24"/>
          <w:szCs w:val="24"/>
          <w:lang w:val="en-GB"/>
        </w:rPr>
        <w:t xml:space="preserve"> (HAM/TSP)), has been reported in only 5%-10% of HTLV-1 </w:t>
      </w:r>
      <w:proofErr w:type="gramStart"/>
      <w:r w:rsidRPr="00341189">
        <w:rPr>
          <w:rFonts w:ascii="Book Antiqua" w:hAnsi="Book Antiqua" w:cs="Arial"/>
          <w:color w:val="000000" w:themeColor="text1"/>
          <w:sz w:val="24"/>
          <w:szCs w:val="24"/>
          <w:lang w:val="en-GB"/>
        </w:rPr>
        <w:t>carriers</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8-10]</w:t>
      </w:r>
      <w:r w:rsidRPr="00341189">
        <w:rPr>
          <w:rFonts w:ascii="Book Antiqua" w:hAnsi="Book Antiqua" w:cs="Arial"/>
          <w:color w:val="000000" w:themeColor="text1"/>
          <w:sz w:val="24"/>
          <w:szCs w:val="24"/>
          <w:lang w:val="en-GB"/>
        </w:rPr>
        <w:t>.</w:t>
      </w:r>
      <w:r w:rsidRPr="00341189">
        <w:rPr>
          <w:rFonts w:ascii="Book Antiqua" w:hAnsi="Book Antiqua" w:cs="Arial"/>
          <w:color w:val="000000" w:themeColor="text1"/>
          <w:sz w:val="24"/>
          <w:szCs w:val="24"/>
          <w:vertAlign w:val="superscript"/>
          <w:lang w:val="en-GB"/>
        </w:rPr>
        <w:t xml:space="preserve"> </w:t>
      </w:r>
    </w:p>
    <w:p w:rsidR="00C922B2" w:rsidRPr="00341189" w:rsidRDefault="00C922B2" w:rsidP="00341189">
      <w:pPr>
        <w:spacing w:after="0" w:line="360" w:lineRule="auto"/>
        <w:jc w:val="both"/>
        <w:rPr>
          <w:rFonts w:ascii="Book Antiqua" w:hAnsi="Book Antiqua"/>
          <w:color w:val="000000" w:themeColor="text1"/>
          <w:sz w:val="24"/>
          <w:szCs w:val="24"/>
          <w:lang w:val="en-GB"/>
        </w:rPr>
      </w:pPr>
      <w:r w:rsidRPr="00341189">
        <w:rPr>
          <w:rFonts w:ascii="Book Antiqua" w:hAnsi="Book Antiqua"/>
          <w:color w:val="000000" w:themeColor="text1"/>
          <w:sz w:val="24"/>
          <w:szCs w:val="24"/>
          <w:lang w:val="en-GB"/>
        </w:rPr>
        <w:tab/>
        <w:t xml:space="preserve">Similar to HTLV-1, HTLV-2 </w:t>
      </w:r>
      <w:r w:rsidRPr="00341189">
        <w:rPr>
          <w:rFonts w:ascii="Book Antiqua" w:hAnsi="Book Antiqua" w:cs="Times New Roman"/>
          <w:color w:val="000000" w:themeColor="text1"/>
          <w:sz w:val="24"/>
          <w:szCs w:val="24"/>
          <w:lang w:val="en-GB"/>
        </w:rPr>
        <w:t xml:space="preserve">can be transmitted intravenously, sexually, or vertically. In the United States and Europe, needle sharing is a major route of HTLV-2 transmission among the PWID </w:t>
      </w:r>
      <w:proofErr w:type="gramStart"/>
      <w:r w:rsidRPr="00341189">
        <w:rPr>
          <w:rFonts w:ascii="Book Antiqua" w:hAnsi="Book Antiqua" w:cs="Times New Roman"/>
          <w:color w:val="000000" w:themeColor="text1"/>
          <w:sz w:val="24"/>
          <w:szCs w:val="24"/>
          <w:lang w:val="en-GB"/>
        </w:rPr>
        <w:t>population</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11-13]</w:t>
      </w:r>
      <w:r w:rsidRPr="00341189">
        <w:rPr>
          <w:rFonts w:ascii="Book Antiqua" w:hAnsi="Book Antiqua"/>
          <w:color w:val="000000" w:themeColor="text1"/>
          <w:sz w:val="24"/>
          <w:szCs w:val="24"/>
          <w:lang w:val="en-GB"/>
        </w:rPr>
        <w:t xml:space="preserve">. Moreover, study of a cohort of PWID in the United States revealed significant associations between HTLV-2 infection and increased rates of pneumonia, acute bronchitis, urinary tract infection, and </w:t>
      </w:r>
      <w:proofErr w:type="gramStart"/>
      <w:r w:rsidRPr="00341189">
        <w:rPr>
          <w:rFonts w:ascii="Book Antiqua" w:hAnsi="Book Antiqua"/>
          <w:color w:val="000000" w:themeColor="text1"/>
          <w:sz w:val="24"/>
          <w:szCs w:val="24"/>
          <w:lang w:val="en-GB"/>
        </w:rPr>
        <w:t>myelopathy</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14</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 and the authors noted</w:t>
      </w:r>
      <w:r w:rsidRPr="00341189">
        <w:rPr>
          <w:rFonts w:ascii="Book Antiqua" w:hAnsi="Book Antiqua"/>
          <w:color w:val="000000" w:themeColor="text1"/>
          <w:sz w:val="24"/>
          <w:szCs w:val="24"/>
          <w:lang w:val="en-GB"/>
        </w:rPr>
        <w:t xml:space="preserve"> that the observed high correlation of HTLV-2 infection with HCV infection was suggestive of injection practices as a major route of transmission.  </w:t>
      </w:r>
    </w:p>
    <w:p w:rsidR="00C922B2" w:rsidRPr="00341189" w:rsidRDefault="00C922B2" w:rsidP="00341189">
      <w:pPr>
        <w:spacing w:after="0" w:line="360" w:lineRule="auto"/>
        <w:jc w:val="both"/>
        <w:rPr>
          <w:rFonts w:ascii="Book Antiqua" w:hAnsi="Book Antiqua"/>
          <w:color w:val="000000" w:themeColor="text1"/>
          <w:sz w:val="24"/>
          <w:szCs w:val="24"/>
          <w:lang w:val="en-GB"/>
        </w:rPr>
      </w:pPr>
      <w:r w:rsidRPr="00341189">
        <w:rPr>
          <w:rFonts w:ascii="Book Antiqua" w:hAnsi="Book Antiqua"/>
          <w:color w:val="000000" w:themeColor="text1"/>
          <w:sz w:val="24"/>
          <w:szCs w:val="24"/>
          <w:lang w:val="en-GB"/>
        </w:rPr>
        <w:tab/>
        <w:t>Studies of retroviral transmission carried out in various developing countries have identified incarceration as a risk factor, especially for HCV, suggesting that incarceration may be a surrogate marker for risky behaviour in general, such as needle sharing and unprotected sex</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vertAlign w:val="superscript"/>
          <w:lang w:val="en-GB"/>
        </w:rPr>
        <w:t>14</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In addition, our previous case report of HTLV in Eastern European countries indicated that the criminalization of drug use and lack of harm reduction strategies in prisons may also serve to increase risk for sexual and parental </w:t>
      </w:r>
      <w:proofErr w:type="gramStart"/>
      <w:r w:rsidRPr="00341189">
        <w:rPr>
          <w:rFonts w:ascii="Book Antiqua" w:hAnsi="Book Antiqua"/>
          <w:color w:val="000000" w:themeColor="text1"/>
          <w:sz w:val="24"/>
          <w:szCs w:val="24"/>
          <w:lang w:val="en-GB"/>
        </w:rPr>
        <w:t>transmission</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15</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lang w:val="en-GB"/>
        </w:rPr>
        <w:t xml:space="preserve">.  </w:t>
      </w:r>
    </w:p>
    <w:p w:rsidR="00C922B2" w:rsidRPr="00341189" w:rsidRDefault="00C922B2" w:rsidP="00341189">
      <w:pPr>
        <w:spacing w:after="0" w:line="360" w:lineRule="auto"/>
        <w:jc w:val="both"/>
        <w:rPr>
          <w:rFonts w:ascii="Book Antiqua" w:hAnsi="Book Antiqua"/>
          <w:bCs/>
          <w:color w:val="000000" w:themeColor="text1"/>
          <w:sz w:val="24"/>
          <w:szCs w:val="24"/>
          <w:lang w:val="en-GB"/>
        </w:rPr>
      </w:pPr>
      <w:r w:rsidRPr="00341189">
        <w:rPr>
          <w:rFonts w:ascii="Book Antiqua" w:hAnsi="Book Antiqua"/>
          <w:color w:val="000000" w:themeColor="text1"/>
          <w:sz w:val="24"/>
          <w:szCs w:val="24"/>
          <w:lang w:val="en-GB"/>
        </w:rPr>
        <w:tab/>
        <w:t>Finally, the contribution of health care-associated infection (or “nosocomial”) as a source of HCV and retrovirus transmission among migrant population originally coming from limited resources settings has been largely undervalued to date, with little research available</w:t>
      </w:r>
      <w:r w:rsidRPr="00341189">
        <w:rPr>
          <w:rFonts w:ascii="Book Antiqua" w:hAnsi="Book Antiqua"/>
          <w:color w:val="000000" w:themeColor="text1"/>
          <w:sz w:val="24"/>
          <w:szCs w:val="24"/>
          <w:vertAlign w:val="superscript"/>
          <w:lang w:val="en-GB"/>
        </w:rPr>
        <w:t>[16</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w:t>
      </w:r>
      <w:r w:rsidRPr="00341189">
        <w:rPr>
          <w:rFonts w:ascii="Book Antiqua" w:hAnsi="Book Antiqua"/>
          <w:bCs/>
          <w:color w:val="000000" w:themeColor="text1"/>
          <w:sz w:val="24"/>
          <w:szCs w:val="24"/>
          <w:lang w:val="en-GB"/>
        </w:rPr>
        <w:t>The limited data reported has shown nosocomial rates ranging from as low as 5% and all the way up to 19%</w:t>
      </w:r>
      <w:r w:rsidRPr="00341189">
        <w:rPr>
          <w:rFonts w:ascii="Book Antiqua" w:hAnsi="Book Antiqua"/>
          <w:color w:val="000000" w:themeColor="text1"/>
          <w:sz w:val="24"/>
          <w:szCs w:val="24"/>
          <w:vertAlign w:val="superscript"/>
          <w:lang w:val="en-GB"/>
        </w:rPr>
        <w:t>[16]</w:t>
      </w:r>
      <w:r w:rsidRPr="00341189">
        <w:rPr>
          <w:rFonts w:ascii="Book Antiqua" w:hAnsi="Book Antiqua"/>
          <w:color w:val="000000" w:themeColor="text1"/>
          <w:sz w:val="24"/>
          <w:szCs w:val="24"/>
          <w:lang w:val="en-GB"/>
        </w:rPr>
        <w:t>.</w:t>
      </w:r>
    </w:p>
    <w:p w:rsidR="00C922B2" w:rsidRPr="00341189" w:rsidRDefault="00C922B2" w:rsidP="00341189">
      <w:pPr>
        <w:spacing w:after="0" w:line="360" w:lineRule="auto"/>
        <w:jc w:val="both"/>
        <w:rPr>
          <w:rFonts w:ascii="Book Antiqua" w:hAnsi="Book Antiqua"/>
          <w:color w:val="000000" w:themeColor="text1"/>
          <w:sz w:val="24"/>
          <w:szCs w:val="24"/>
          <w:lang w:val="en-GB"/>
        </w:rPr>
      </w:pPr>
      <w:r w:rsidRPr="00341189">
        <w:rPr>
          <w:rFonts w:ascii="Book Antiqua" w:hAnsi="Book Antiqua"/>
          <w:color w:val="000000" w:themeColor="text1"/>
          <w:sz w:val="24"/>
          <w:szCs w:val="24"/>
          <w:lang w:val="en-GB"/>
        </w:rPr>
        <w:tab/>
        <w:t xml:space="preserve">In conclusion, the epidemiological constellation of HCV/HTLV-1/2 co-infection is found within regions with high rates of PWID and history of other risk factors (Figure 1). </w:t>
      </w:r>
    </w:p>
    <w:p w:rsidR="00C922B2" w:rsidRPr="00341189" w:rsidRDefault="00C922B2" w:rsidP="00341189">
      <w:pPr>
        <w:spacing w:after="0" w:line="360" w:lineRule="auto"/>
        <w:jc w:val="both"/>
        <w:rPr>
          <w:rFonts w:ascii="Book Antiqua" w:hAnsi="Book Antiqua"/>
          <w:color w:val="000000" w:themeColor="text1"/>
          <w:sz w:val="24"/>
          <w:szCs w:val="24"/>
          <w:lang w:val="en-GB"/>
        </w:rPr>
      </w:pPr>
    </w:p>
    <w:p w:rsidR="00C922B2" w:rsidRPr="00341189" w:rsidRDefault="00C922B2" w:rsidP="00341189">
      <w:pPr>
        <w:spacing w:after="0" w:line="360" w:lineRule="auto"/>
        <w:jc w:val="both"/>
        <w:rPr>
          <w:rFonts w:ascii="Book Antiqua" w:hAnsi="Book Antiqua"/>
          <w:b/>
          <w:color w:val="000000" w:themeColor="text1"/>
          <w:sz w:val="24"/>
          <w:szCs w:val="24"/>
          <w:lang w:val="en-GB"/>
        </w:rPr>
      </w:pPr>
      <w:r w:rsidRPr="00341189">
        <w:rPr>
          <w:rFonts w:ascii="Book Antiqua" w:hAnsi="Book Antiqua"/>
          <w:b/>
          <w:color w:val="000000" w:themeColor="text1"/>
          <w:sz w:val="24"/>
          <w:szCs w:val="24"/>
          <w:lang w:val="en-GB"/>
        </w:rPr>
        <w:t>CLINICAL AND THERAPEUTIC IMPLICATIONS OF HCV/HTLV-1/2 CO-INFECTION</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olor w:val="000000" w:themeColor="text1"/>
          <w:sz w:val="24"/>
          <w:szCs w:val="24"/>
          <w:lang w:val="en-GB"/>
        </w:rPr>
        <w:lastRenderedPageBreak/>
        <w:t xml:space="preserve">In order to gain a comprehensive overview of the current available knowledge on the clinical and therapeutic implications of HCV/HTLV-1/2 co-infection, we </w:t>
      </w:r>
      <w:r w:rsidRPr="00341189">
        <w:rPr>
          <w:rFonts w:ascii="Book Antiqua" w:hAnsi="Book Antiqua" w:cs="Arial"/>
          <w:color w:val="000000" w:themeColor="text1"/>
          <w:sz w:val="24"/>
          <w:szCs w:val="24"/>
          <w:lang w:val="en-GB"/>
        </w:rPr>
        <w:t>searched the PubMed (</w:t>
      </w:r>
      <w:hyperlink r:id="rId10" w:history="1">
        <w:r w:rsidRPr="00341189">
          <w:rPr>
            <w:rStyle w:val="Hyperlink"/>
            <w:rFonts w:ascii="Book Antiqua" w:hAnsi="Book Antiqua" w:cs="Arial"/>
            <w:color w:val="000000" w:themeColor="text1"/>
            <w:sz w:val="24"/>
            <w:szCs w:val="24"/>
            <w:u w:val="none"/>
            <w:lang w:val="en-GB"/>
          </w:rPr>
          <w:t>www.pubmed.gov</w:t>
        </w:r>
      </w:hyperlink>
      <w:r w:rsidRPr="00341189">
        <w:rPr>
          <w:rFonts w:ascii="Book Antiqua" w:hAnsi="Book Antiqua" w:cs="Arial"/>
          <w:color w:val="000000" w:themeColor="text1"/>
          <w:sz w:val="24"/>
          <w:szCs w:val="24"/>
          <w:lang w:val="en-GB"/>
        </w:rPr>
        <w:t xml:space="preserve">) literature database for all articles affiliated with the terms “HTLV HCV”, “HCV and HTLV coinfection”, “HTLV burden”, “HTLV treatment”, and “HTLV migrants”. Exclusion of articles published before January 1, 1990 left a total of 34 studies for review. </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p>
    <w:p w:rsidR="00C922B2" w:rsidRPr="00341189" w:rsidRDefault="00C922B2" w:rsidP="00341189">
      <w:pPr>
        <w:spacing w:after="0" w:line="360" w:lineRule="auto"/>
        <w:jc w:val="both"/>
        <w:rPr>
          <w:rFonts w:ascii="Book Antiqua" w:hAnsi="Book Antiqua"/>
          <w:b/>
          <w:i/>
          <w:color w:val="000000" w:themeColor="text1"/>
          <w:sz w:val="24"/>
          <w:szCs w:val="24"/>
          <w:lang w:val="en-GB"/>
        </w:rPr>
      </w:pPr>
      <w:r w:rsidRPr="00341189">
        <w:rPr>
          <w:rFonts w:ascii="Book Antiqua" w:hAnsi="Book Antiqua"/>
          <w:b/>
          <w:i/>
          <w:color w:val="000000" w:themeColor="text1"/>
          <w:sz w:val="24"/>
          <w:szCs w:val="24"/>
          <w:lang w:val="en-GB"/>
        </w:rPr>
        <w:t xml:space="preserve">Clinical implications of HCV/HTLV-1/2 co-infection </w:t>
      </w:r>
    </w:p>
    <w:p w:rsidR="00C922B2" w:rsidRPr="00341189" w:rsidRDefault="00C922B2" w:rsidP="00341189">
      <w:pPr>
        <w:spacing w:after="0" w:line="360" w:lineRule="auto"/>
        <w:contextualSpacing/>
        <w:jc w:val="both"/>
        <w:rPr>
          <w:rFonts w:ascii="Book Antiqua" w:hAnsi="Book Antiqua" w:cs="Tahoma"/>
          <w:color w:val="000000" w:themeColor="text1"/>
          <w:sz w:val="24"/>
          <w:szCs w:val="24"/>
          <w:lang w:val="en-GB"/>
        </w:rPr>
      </w:pPr>
      <w:r w:rsidRPr="00341189">
        <w:rPr>
          <w:rFonts w:ascii="Book Antiqua" w:hAnsi="Book Antiqua" w:cs="Arial"/>
          <w:color w:val="000000" w:themeColor="text1"/>
          <w:sz w:val="24"/>
          <w:szCs w:val="24"/>
          <w:lang w:val="en-GB"/>
        </w:rPr>
        <w:t xml:space="preserve">A large-scale survey of residents of </w:t>
      </w:r>
      <w:proofErr w:type="spellStart"/>
      <w:r w:rsidRPr="00341189">
        <w:rPr>
          <w:rFonts w:ascii="Book Antiqua" w:hAnsi="Book Antiqua" w:cs="Arial"/>
          <w:color w:val="000000" w:themeColor="text1"/>
          <w:sz w:val="24"/>
          <w:szCs w:val="24"/>
          <w:lang w:val="en-GB"/>
        </w:rPr>
        <w:t>Iki</w:t>
      </w:r>
      <w:proofErr w:type="spellEnd"/>
      <w:r w:rsidRPr="00341189">
        <w:rPr>
          <w:rFonts w:ascii="Book Antiqua" w:hAnsi="Book Antiqua" w:cs="Arial"/>
          <w:color w:val="000000" w:themeColor="text1"/>
          <w:sz w:val="24"/>
          <w:szCs w:val="24"/>
          <w:lang w:val="en-GB"/>
        </w:rPr>
        <w:t xml:space="preserve"> Island in Japan, an endemic region for HTLV-1 infection, conducted by </w:t>
      </w:r>
      <w:proofErr w:type="spellStart"/>
      <w:r w:rsidRPr="00341189">
        <w:rPr>
          <w:rFonts w:ascii="Book Antiqua" w:hAnsi="Book Antiqua" w:cs="Arial"/>
          <w:color w:val="000000" w:themeColor="text1"/>
          <w:sz w:val="24"/>
          <w:szCs w:val="24"/>
          <w:lang w:val="en-GB"/>
        </w:rPr>
        <w:t>Kishihara</w:t>
      </w:r>
      <w:proofErr w:type="spellEnd"/>
      <w:r w:rsidRPr="00341189">
        <w:rPr>
          <w:rFonts w:ascii="Book Antiqua" w:hAnsi="Book Antiqua" w:cs="Arial"/>
          <w:color w:val="000000" w:themeColor="text1"/>
          <w:sz w:val="24"/>
          <w:szCs w:val="24"/>
          <w:lang w:val="en-GB"/>
        </w:rPr>
        <w:t xml:space="preserve"> </w:t>
      </w:r>
      <w:r w:rsidRPr="00341189">
        <w:rPr>
          <w:rFonts w:ascii="Book Antiqua" w:hAnsi="Book Antiqua" w:cs="Arial"/>
          <w:i/>
          <w:color w:val="000000" w:themeColor="text1"/>
          <w:sz w:val="24"/>
          <w:szCs w:val="24"/>
          <w:lang w:val="en-GB"/>
        </w:rPr>
        <w:t xml:space="preserve">et </w:t>
      </w:r>
      <w:proofErr w:type="gramStart"/>
      <w:r w:rsidRPr="00341189">
        <w:rPr>
          <w:rFonts w:ascii="Book Antiqua" w:hAnsi="Book Antiqua" w:cs="Arial"/>
          <w:i/>
          <w:color w:val="000000" w:themeColor="text1"/>
          <w:sz w:val="24"/>
          <w:szCs w:val="24"/>
          <w:lang w:val="en-GB"/>
        </w:rPr>
        <w:t>al</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 xml:space="preserve">17] </w:t>
      </w:r>
      <w:r w:rsidRPr="00341189">
        <w:rPr>
          <w:rFonts w:ascii="Book Antiqua" w:hAnsi="Book Antiqua" w:cs="Arial"/>
          <w:color w:val="000000" w:themeColor="text1"/>
          <w:sz w:val="24"/>
          <w:szCs w:val="24"/>
          <w:lang w:val="en-GB"/>
        </w:rPr>
        <w:t xml:space="preserve">showed that individuals with HCV/HTLV-1 co-infection had a lower rate of natural clearance of HCV RNA and of sustained </w:t>
      </w:r>
      <w:proofErr w:type="spellStart"/>
      <w:r w:rsidRPr="00341189">
        <w:rPr>
          <w:rFonts w:ascii="Book Antiqua" w:hAnsi="Book Antiqua" w:cs="Arial"/>
          <w:color w:val="000000" w:themeColor="text1"/>
          <w:sz w:val="24"/>
          <w:szCs w:val="24"/>
          <w:lang w:val="en-GB"/>
        </w:rPr>
        <w:t>virological</w:t>
      </w:r>
      <w:proofErr w:type="spellEnd"/>
      <w:r w:rsidRPr="00341189">
        <w:rPr>
          <w:rFonts w:ascii="Book Antiqua" w:hAnsi="Book Antiqua" w:cs="Arial"/>
          <w:color w:val="000000" w:themeColor="text1"/>
          <w:sz w:val="24"/>
          <w:szCs w:val="24"/>
          <w:lang w:val="en-GB"/>
        </w:rPr>
        <w:t xml:space="preserve"> response to interferon (IFN) treatment than their counterparts with HCV infection alone; moreover, the co-infected population showed significantly higher HCV viremia (</w:t>
      </w:r>
      <w:r w:rsidRPr="00341189">
        <w:rPr>
          <w:rFonts w:ascii="Book Antiqua" w:hAnsi="Book Antiqua" w:cs="Arial"/>
          <w:i/>
          <w:color w:val="000000" w:themeColor="text1"/>
          <w:sz w:val="24"/>
          <w:szCs w:val="24"/>
          <w:lang w:val="en-GB"/>
        </w:rPr>
        <w:t xml:space="preserve">P &lt; </w:t>
      </w:r>
      <w:r w:rsidRPr="00341189">
        <w:rPr>
          <w:rFonts w:ascii="Book Antiqua" w:hAnsi="Book Antiqua" w:cs="Arial"/>
          <w:color w:val="000000" w:themeColor="text1"/>
          <w:sz w:val="24"/>
          <w:szCs w:val="24"/>
          <w:lang w:val="en-GB"/>
        </w:rPr>
        <w:t>0.05)</w:t>
      </w:r>
      <w:r w:rsidRPr="00341189">
        <w:rPr>
          <w:rFonts w:ascii="Book Antiqua" w:hAnsi="Book Antiqua" w:cs="Arial"/>
          <w:i/>
          <w:color w:val="000000" w:themeColor="text1"/>
          <w:sz w:val="24"/>
          <w:szCs w:val="24"/>
          <w:lang w:val="en-GB"/>
        </w:rPr>
        <w:t>.</w:t>
      </w:r>
      <w:r w:rsidRPr="00341189">
        <w:rPr>
          <w:rFonts w:ascii="Book Antiqua" w:hAnsi="Book Antiqua" w:cs="Arial"/>
          <w:color w:val="000000" w:themeColor="text1"/>
          <w:sz w:val="24"/>
          <w:szCs w:val="24"/>
          <w:lang w:val="en-GB"/>
        </w:rPr>
        <w:t xml:space="preserve"> </w:t>
      </w:r>
      <w:r w:rsidRPr="00341189">
        <w:rPr>
          <w:rFonts w:ascii="Book Antiqua" w:hAnsi="Book Antiqua"/>
          <w:color w:val="000000" w:themeColor="text1"/>
          <w:sz w:val="24"/>
          <w:szCs w:val="24"/>
          <w:lang w:val="en-GB"/>
        </w:rPr>
        <w:t>Other Japanese studies of HCV/HTLV-1 co-infection in PWID showed associations with liver disease (6-fold increased risk)</w:t>
      </w:r>
      <w:r w:rsidRPr="00341189">
        <w:rPr>
          <w:rFonts w:ascii="Book Antiqua" w:hAnsi="Book Antiqua" w:cs="Arial"/>
          <w:color w:val="000000" w:themeColor="text1"/>
          <w:sz w:val="24"/>
          <w:szCs w:val="24"/>
          <w:vertAlign w:val="superscript"/>
          <w:lang w:val="en-GB"/>
        </w:rPr>
        <w:t>[18]</w:t>
      </w:r>
      <w:r w:rsidRPr="00341189">
        <w:rPr>
          <w:rFonts w:ascii="Book Antiqua" w:hAnsi="Book Antiqua"/>
          <w:color w:val="000000" w:themeColor="text1"/>
          <w:sz w:val="24"/>
          <w:szCs w:val="24"/>
          <w:lang w:val="en-GB"/>
        </w:rPr>
        <w:t xml:space="preserve"> and liver cancer mortality (2.6-fold increased risk)</w:t>
      </w:r>
      <w:r w:rsidRPr="00341189">
        <w:rPr>
          <w:rFonts w:ascii="Book Antiqua" w:hAnsi="Book Antiqua" w:cs="Arial"/>
          <w:color w:val="000000" w:themeColor="text1"/>
          <w:sz w:val="24"/>
          <w:szCs w:val="24"/>
          <w:vertAlign w:val="superscript"/>
          <w:lang w:val="en-GB"/>
        </w:rPr>
        <w:t>[19]</w:t>
      </w:r>
      <w:r w:rsidRPr="00341189">
        <w:rPr>
          <w:rFonts w:ascii="Book Antiqua" w:hAnsi="Book Antiqua" w:cs="Arial"/>
          <w:color w:val="000000" w:themeColor="text1"/>
          <w:sz w:val="24"/>
          <w:szCs w:val="24"/>
          <w:lang w:val="en-GB"/>
        </w:rPr>
        <w:t>,</w:t>
      </w:r>
      <w:r w:rsidRPr="00341189">
        <w:rPr>
          <w:rFonts w:ascii="Book Antiqua" w:hAnsi="Book Antiqua" w:cs="Arial"/>
          <w:color w:val="000000" w:themeColor="text1"/>
          <w:sz w:val="24"/>
          <w:szCs w:val="24"/>
          <w:vertAlign w:val="superscript"/>
          <w:lang w:val="en-GB"/>
        </w:rPr>
        <w:t xml:space="preserve"> </w:t>
      </w:r>
      <w:r w:rsidRPr="00341189">
        <w:rPr>
          <w:rFonts w:ascii="Book Antiqua" w:hAnsi="Book Antiqua"/>
          <w:color w:val="000000" w:themeColor="text1"/>
          <w:sz w:val="24"/>
          <w:szCs w:val="24"/>
          <w:lang w:val="en-GB"/>
        </w:rPr>
        <w:t xml:space="preserve">leading to the hypothesis of an HTLV-1–induced immune modulation and inflammatory cytokine dysregulation that could affect HCV persistence and progression to liver </w:t>
      </w:r>
      <w:proofErr w:type="gramStart"/>
      <w:r w:rsidRPr="00341189">
        <w:rPr>
          <w:rFonts w:ascii="Book Antiqua" w:hAnsi="Book Antiqua"/>
          <w:color w:val="000000" w:themeColor="text1"/>
          <w:sz w:val="24"/>
          <w:szCs w:val="24"/>
          <w:lang w:val="en-GB"/>
        </w:rPr>
        <w:t>disease</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20-21</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lang w:val="en-GB"/>
        </w:rPr>
        <w:t xml:space="preserve">. In contrast to the Japanese findings, however, two Brazilian </w:t>
      </w:r>
      <w:proofErr w:type="gramStart"/>
      <w:r w:rsidRPr="00341189">
        <w:rPr>
          <w:rFonts w:ascii="Book Antiqua" w:hAnsi="Book Antiqua"/>
          <w:color w:val="000000" w:themeColor="text1"/>
          <w:sz w:val="24"/>
          <w:szCs w:val="24"/>
          <w:lang w:val="en-GB"/>
        </w:rPr>
        <w:t>studies</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22-23</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lang w:val="en-GB"/>
        </w:rPr>
        <w:t xml:space="preserve"> of HCV/HTLV-1 co-infection provide epidemiological and immunological evidence of a higher rate of spontaneous clearance of HCV in patients with </w:t>
      </w:r>
      <w:r w:rsidRPr="00341189">
        <w:rPr>
          <w:rFonts w:ascii="Book Antiqua" w:hAnsi="Book Antiqua" w:cs="Arial"/>
          <w:color w:val="000000" w:themeColor="text1"/>
          <w:sz w:val="24"/>
          <w:szCs w:val="24"/>
          <w:lang w:val="en-GB"/>
        </w:rPr>
        <w:t>HIV/</w:t>
      </w:r>
      <w:r w:rsidRPr="00341189">
        <w:rPr>
          <w:rStyle w:val="highlight2"/>
          <w:rFonts w:ascii="Book Antiqua" w:hAnsi="Book Antiqua" w:cs="Arial"/>
          <w:color w:val="000000" w:themeColor="text1"/>
          <w:sz w:val="24"/>
          <w:szCs w:val="24"/>
          <w:lang w:val="en-GB"/>
        </w:rPr>
        <w:t>HTLV</w:t>
      </w:r>
      <w:r w:rsidRPr="00341189">
        <w:rPr>
          <w:rFonts w:ascii="Book Antiqua" w:hAnsi="Book Antiqua" w:cs="Arial"/>
          <w:color w:val="000000" w:themeColor="text1"/>
          <w:sz w:val="24"/>
          <w:szCs w:val="24"/>
          <w:lang w:val="en-GB"/>
        </w:rPr>
        <w:t xml:space="preserve">-1 co-infection </w:t>
      </w:r>
      <w:r w:rsidRPr="00341189">
        <w:rPr>
          <w:rFonts w:ascii="Book Antiqua" w:hAnsi="Book Antiqua"/>
          <w:color w:val="000000" w:themeColor="text1"/>
          <w:sz w:val="24"/>
          <w:szCs w:val="24"/>
          <w:lang w:val="en-GB"/>
        </w:rPr>
        <w:t xml:space="preserve">as compared to patients harbouring only </w:t>
      </w:r>
      <w:r w:rsidRPr="00341189">
        <w:rPr>
          <w:rFonts w:ascii="Book Antiqua" w:hAnsi="Book Antiqua" w:cs="Arial"/>
          <w:color w:val="000000" w:themeColor="text1"/>
          <w:sz w:val="24"/>
          <w:szCs w:val="24"/>
          <w:lang w:val="en-GB"/>
        </w:rPr>
        <w:t>an HIV/HCV co-infection or an HCV mono-infection. The differences between HCV and HTLV-1 interaction outcomes in these two settings may be due to host genetic factors (</w:t>
      </w:r>
      <w:r w:rsidRPr="00341189">
        <w:rPr>
          <w:rFonts w:ascii="Book Antiqua" w:hAnsi="Book Antiqua" w:cs="Arial"/>
          <w:i/>
          <w:color w:val="000000" w:themeColor="text1"/>
          <w:sz w:val="24"/>
          <w:szCs w:val="24"/>
          <w:lang w:val="en-GB"/>
        </w:rPr>
        <w:t>e.g.</w:t>
      </w:r>
      <w:r w:rsidRPr="00341189">
        <w:rPr>
          <w:rFonts w:ascii="Book Antiqua" w:hAnsi="Book Antiqua" w:cs="Arial"/>
          <w:color w:val="000000" w:themeColor="text1"/>
          <w:sz w:val="24"/>
          <w:szCs w:val="24"/>
          <w:lang w:val="en-GB"/>
        </w:rPr>
        <w:t xml:space="preserve"> HLA genotypes), study design, or other unmeasured parameters of the study populations. </w:t>
      </w:r>
      <w:r w:rsidRPr="00341189">
        <w:rPr>
          <w:rFonts w:ascii="Book Antiqua" w:hAnsi="Book Antiqua" w:cs="Arial"/>
          <w:color w:val="000000" w:themeColor="text1"/>
          <w:sz w:val="24"/>
          <w:szCs w:val="24"/>
          <w:lang w:val="en-GB"/>
        </w:rPr>
        <w:tab/>
        <w:t>Studies of the molecular underpinnings of the HCV and HTLV-1 interaction outcomes have shown that</w:t>
      </w:r>
      <w:r w:rsidRPr="00341189">
        <w:rPr>
          <w:rFonts w:ascii="Book Antiqua" w:hAnsi="Book Antiqua"/>
          <w:color w:val="000000" w:themeColor="text1"/>
          <w:sz w:val="24"/>
          <w:szCs w:val="24"/>
          <w:lang w:val="en-GB"/>
        </w:rPr>
        <w:t xml:space="preserve"> HTLV-1-infected T cells, together with viral gene expression and cellular signalling mechanisms, can trigger a strong virus-specific immune response and increased </w:t>
      </w:r>
      <w:proofErr w:type="spellStart"/>
      <w:r w:rsidRPr="00341189">
        <w:rPr>
          <w:rFonts w:ascii="Book Antiqua" w:hAnsi="Book Antiqua"/>
          <w:color w:val="000000" w:themeColor="text1"/>
          <w:sz w:val="24"/>
          <w:szCs w:val="24"/>
          <w:lang w:val="en-GB"/>
        </w:rPr>
        <w:t>proinflammatory</w:t>
      </w:r>
      <w:proofErr w:type="spellEnd"/>
      <w:r w:rsidRPr="00341189">
        <w:rPr>
          <w:rFonts w:ascii="Book Antiqua" w:hAnsi="Book Antiqua"/>
          <w:color w:val="000000" w:themeColor="text1"/>
          <w:sz w:val="24"/>
          <w:szCs w:val="24"/>
          <w:lang w:val="en-GB"/>
        </w:rPr>
        <w:t xml:space="preserve"> cytokine </w:t>
      </w:r>
      <w:proofErr w:type="gramStart"/>
      <w:r w:rsidRPr="00341189">
        <w:rPr>
          <w:rFonts w:ascii="Book Antiqua" w:hAnsi="Book Antiqua"/>
          <w:color w:val="000000" w:themeColor="text1"/>
          <w:sz w:val="24"/>
          <w:szCs w:val="24"/>
          <w:lang w:val="en-GB"/>
        </w:rPr>
        <w:t>production</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24-25</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Moreover, the cellular immune response has been implicated in the </w:t>
      </w:r>
      <w:r w:rsidRPr="00341189">
        <w:rPr>
          <w:rFonts w:ascii="Book Antiqua" w:hAnsi="Book Antiqua"/>
          <w:color w:val="000000" w:themeColor="text1"/>
          <w:sz w:val="24"/>
          <w:szCs w:val="24"/>
          <w:lang w:val="en-GB"/>
        </w:rPr>
        <w:lastRenderedPageBreak/>
        <w:t xml:space="preserve">control of HTLV-1 infection as well as in the development of related inflammatory alterations in </w:t>
      </w:r>
      <w:proofErr w:type="gramStart"/>
      <w:r w:rsidRPr="00341189">
        <w:rPr>
          <w:rFonts w:ascii="Book Antiqua" w:hAnsi="Book Antiqua"/>
          <w:color w:val="000000" w:themeColor="text1"/>
          <w:sz w:val="24"/>
          <w:szCs w:val="24"/>
          <w:lang w:val="en-GB"/>
        </w:rPr>
        <w:t>patients</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26</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The cellular immune response involves CD4+ T cells differentiating towards the Th1, Th2 and Th17 lineages, producing a variety of </w:t>
      </w:r>
      <w:proofErr w:type="spellStart"/>
      <w:r w:rsidRPr="00341189">
        <w:rPr>
          <w:rFonts w:ascii="Book Antiqua" w:hAnsi="Book Antiqua"/>
          <w:color w:val="000000" w:themeColor="text1"/>
          <w:sz w:val="24"/>
          <w:szCs w:val="24"/>
          <w:lang w:val="en-GB"/>
        </w:rPr>
        <w:t>proinflammatory</w:t>
      </w:r>
      <w:proofErr w:type="spellEnd"/>
      <w:r w:rsidRPr="00341189">
        <w:rPr>
          <w:rFonts w:ascii="Book Antiqua" w:hAnsi="Book Antiqua"/>
          <w:color w:val="000000" w:themeColor="text1"/>
          <w:sz w:val="24"/>
          <w:szCs w:val="24"/>
          <w:lang w:val="en-GB"/>
        </w:rPr>
        <w:t xml:space="preserve"> cytokines, chemokines, adhesion molecules and </w:t>
      </w:r>
      <w:proofErr w:type="spellStart"/>
      <w:r w:rsidRPr="00341189">
        <w:rPr>
          <w:rFonts w:ascii="Book Antiqua" w:hAnsi="Book Antiqua"/>
          <w:color w:val="000000" w:themeColor="text1"/>
          <w:sz w:val="24"/>
          <w:szCs w:val="24"/>
          <w:lang w:val="en-GB"/>
        </w:rPr>
        <w:t>proinflammatory</w:t>
      </w:r>
      <w:proofErr w:type="spellEnd"/>
      <w:r w:rsidRPr="00341189">
        <w:rPr>
          <w:rFonts w:ascii="Book Antiqua" w:hAnsi="Book Antiqua"/>
          <w:color w:val="000000" w:themeColor="text1"/>
          <w:sz w:val="24"/>
          <w:szCs w:val="24"/>
          <w:lang w:val="en-GB"/>
        </w:rPr>
        <w:t xml:space="preserve"> enzymes, which contribute to chronic inflammatory conditions and include reactive oxygen species (ROS), tumour necrosis factor alpha (TNF</w:t>
      </w:r>
      <w:r w:rsidRPr="00341189">
        <w:rPr>
          <w:rStyle w:val="Emphasis"/>
          <w:rFonts w:ascii="Times New Roman" w:hAnsi="Times New Roman" w:cs="Times New Roman"/>
          <w:i w:val="0"/>
          <w:color w:val="000000" w:themeColor="text1"/>
          <w:sz w:val="24"/>
          <w:szCs w:val="24"/>
          <w:lang w:val="en-GB"/>
        </w:rPr>
        <w:t>α</w:t>
      </w:r>
      <w:r w:rsidRPr="00341189">
        <w:rPr>
          <w:rFonts w:ascii="Book Antiqua" w:hAnsi="Book Antiqua"/>
          <w:color w:val="000000" w:themeColor="text1"/>
          <w:sz w:val="24"/>
          <w:szCs w:val="24"/>
          <w:lang w:val="en-GB"/>
        </w:rPr>
        <w:t>), interleukins (IL1, 6, 8, and 18), nuclear factor-kappa B (NF-</w:t>
      </w:r>
      <w:proofErr w:type="spellStart"/>
      <w:r w:rsidRPr="00341189">
        <w:rPr>
          <w:rStyle w:val="Emphasis"/>
          <w:rFonts w:ascii="Times New Roman" w:hAnsi="Times New Roman" w:cs="Times New Roman"/>
          <w:i w:val="0"/>
          <w:color w:val="000000" w:themeColor="text1"/>
          <w:sz w:val="24"/>
          <w:szCs w:val="24"/>
          <w:lang w:val="en-GB"/>
        </w:rPr>
        <w:t>κ</w:t>
      </w:r>
      <w:r w:rsidRPr="00341189">
        <w:rPr>
          <w:rFonts w:ascii="Book Antiqua" w:hAnsi="Book Antiqua"/>
          <w:color w:val="000000" w:themeColor="text1"/>
          <w:sz w:val="24"/>
          <w:szCs w:val="24"/>
          <w:lang w:val="en-GB"/>
        </w:rPr>
        <w:t>B</w:t>
      </w:r>
      <w:proofErr w:type="spellEnd"/>
      <w:r w:rsidRPr="00341189">
        <w:rPr>
          <w:rFonts w:ascii="Book Antiqua" w:hAnsi="Book Antiqua"/>
          <w:color w:val="000000" w:themeColor="text1"/>
          <w:sz w:val="24"/>
          <w:szCs w:val="24"/>
          <w:lang w:val="en-GB"/>
        </w:rPr>
        <w:t xml:space="preserve">), hypoxia-inducible factor (HIF), </w:t>
      </w:r>
      <w:proofErr w:type="spellStart"/>
      <w:r w:rsidRPr="00341189">
        <w:rPr>
          <w:rFonts w:ascii="Book Antiqua" w:hAnsi="Book Antiqua"/>
          <w:color w:val="000000" w:themeColor="text1"/>
          <w:sz w:val="24"/>
          <w:szCs w:val="24"/>
          <w:lang w:val="en-GB"/>
        </w:rPr>
        <w:t>IFN</w:t>
      </w:r>
      <w:r w:rsidRPr="00341189">
        <w:rPr>
          <w:rStyle w:val="Emphasis"/>
          <w:rFonts w:ascii="Times New Roman" w:hAnsi="Times New Roman" w:cs="Times New Roman"/>
          <w:i w:val="0"/>
          <w:color w:val="000000" w:themeColor="text1"/>
          <w:sz w:val="24"/>
          <w:szCs w:val="24"/>
          <w:lang w:val="en-GB"/>
        </w:rPr>
        <w:t>γ</w:t>
      </w:r>
      <w:proofErr w:type="spellEnd"/>
      <w:r w:rsidRPr="00341189">
        <w:rPr>
          <w:rFonts w:ascii="Book Antiqua" w:hAnsi="Book Antiqua"/>
          <w:color w:val="000000" w:themeColor="text1"/>
          <w:sz w:val="24"/>
          <w:szCs w:val="24"/>
          <w:lang w:val="en-GB"/>
        </w:rPr>
        <w:t>, and cyclooxygenase (COX)</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vertAlign w:val="superscript"/>
          <w:lang w:val="en-GB"/>
        </w:rPr>
        <w:t>27-28</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Moreover, contributions of different HTLV-1 oncogenic pathways related to viral proteins have been recently described </w:t>
      </w:r>
      <w:proofErr w:type="gramStart"/>
      <w:r w:rsidRPr="00341189">
        <w:rPr>
          <w:rFonts w:ascii="Book Antiqua" w:hAnsi="Book Antiqua"/>
          <w:color w:val="000000" w:themeColor="text1"/>
          <w:sz w:val="24"/>
          <w:szCs w:val="24"/>
          <w:lang w:val="en-GB"/>
        </w:rPr>
        <w:t>recently</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29</w:t>
      </w:r>
      <w:r w:rsidRPr="00341189">
        <w:rPr>
          <w:rFonts w:ascii="Book Antiqua" w:hAnsi="Book Antiqua" w:cs="Arial"/>
          <w:color w:val="000000" w:themeColor="text1"/>
          <w:sz w:val="24"/>
          <w:szCs w:val="24"/>
          <w:vertAlign w:val="superscript"/>
          <w:lang w:val="en-GB"/>
        </w:rPr>
        <w:t>]</w:t>
      </w:r>
      <w:r w:rsidRPr="00341189">
        <w:rPr>
          <w:rFonts w:ascii="Book Antiqua" w:hAnsi="Book Antiqua" w:cs="Arial"/>
          <w:color w:val="000000" w:themeColor="text1"/>
          <w:sz w:val="24"/>
          <w:szCs w:val="24"/>
          <w:lang w:val="en-GB"/>
        </w:rPr>
        <w:t>.</w:t>
      </w:r>
      <w:r w:rsidRPr="00341189">
        <w:rPr>
          <w:rFonts w:ascii="Book Antiqua" w:hAnsi="Book Antiqua"/>
          <w:color w:val="000000" w:themeColor="text1"/>
          <w:sz w:val="24"/>
          <w:szCs w:val="24"/>
          <w:lang w:val="en-GB"/>
        </w:rPr>
        <w:t xml:space="preserve"> Additionally, a study of 199 HTLV-1 infected subjects by Trevino </w:t>
      </w:r>
      <w:r w:rsidRPr="00341189">
        <w:rPr>
          <w:rFonts w:ascii="Book Antiqua" w:hAnsi="Book Antiqua"/>
          <w:i/>
          <w:color w:val="000000" w:themeColor="text1"/>
          <w:sz w:val="24"/>
          <w:szCs w:val="24"/>
          <w:lang w:val="en-GB"/>
        </w:rPr>
        <w:t xml:space="preserve">et </w:t>
      </w:r>
      <w:proofErr w:type="gramStart"/>
      <w:r w:rsidRPr="00341189">
        <w:rPr>
          <w:rFonts w:ascii="Book Antiqua" w:hAnsi="Book Antiqua"/>
          <w:i/>
          <w:color w:val="000000" w:themeColor="text1"/>
          <w:sz w:val="24"/>
          <w:szCs w:val="24"/>
          <w:lang w:val="en-GB"/>
        </w:rPr>
        <w:t>al</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30</w:t>
      </w:r>
      <w:r w:rsidRPr="00341189">
        <w:rPr>
          <w:rFonts w:ascii="Book Antiqua" w:hAnsi="Book Antiqua" w:cs="Arial"/>
          <w:color w:val="000000" w:themeColor="text1"/>
          <w:sz w:val="24"/>
          <w:szCs w:val="24"/>
          <w:vertAlign w:val="superscript"/>
          <w:lang w:val="en-GB"/>
        </w:rPr>
        <w:t>]</w:t>
      </w:r>
      <w:r w:rsidRPr="00341189">
        <w:rPr>
          <w:rFonts w:ascii="Book Antiqua" w:hAnsi="Book Antiqua"/>
          <w:color w:val="000000" w:themeColor="text1"/>
          <w:sz w:val="24"/>
          <w:szCs w:val="24"/>
          <w:lang w:val="en-GB"/>
        </w:rPr>
        <w:t xml:space="preserve"> showed that the risk of developing TSP was 10-times higher among HTLV-1 carriers who harboured the IL B-28 CT and TT alleles than their counterparts who harboured the CC allele. The same study also showed an association between the CT polymorphism and increased HTLV-1 viral loads, and that the CC allele is found more frequently among asymptomatic carriers of HTLV-1 (62%).</w:t>
      </w:r>
      <w:r w:rsidRPr="00341189">
        <w:rPr>
          <w:rFonts w:ascii="Book Antiqua" w:hAnsi="Book Antiqua" w:cs="Lucida Sans Unicode"/>
          <w:color w:val="000000" w:themeColor="text1"/>
          <w:sz w:val="24"/>
          <w:szCs w:val="24"/>
          <w:lang w:val="en-GB"/>
        </w:rPr>
        <w:t xml:space="preserve"> Collectively, these data strongly suggest that HTLV-1 co-infection plays a role in HCV viremia and evolution, attainment of HCV sustained </w:t>
      </w:r>
      <w:proofErr w:type="spellStart"/>
      <w:r w:rsidRPr="00341189">
        <w:rPr>
          <w:rFonts w:ascii="Book Antiqua" w:hAnsi="Book Antiqua" w:cs="Lucida Sans Unicode"/>
          <w:color w:val="000000" w:themeColor="text1"/>
          <w:sz w:val="24"/>
          <w:szCs w:val="24"/>
          <w:lang w:val="en-GB"/>
        </w:rPr>
        <w:t>virological</w:t>
      </w:r>
      <w:proofErr w:type="spellEnd"/>
      <w:r w:rsidRPr="00341189">
        <w:rPr>
          <w:rFonts w:ascii="Book Antiqua" w:hAnsi="Book Antiqua" w:cs="Lucida Sans Unicode"/>
          <w:color w:val="000000" w:themeColor="text1"/>
          <w:sz w:val="24"/>
          <w:szCs w:val="24"/>
          <w:lang w:val="en-GB"/>
        </w:rPr>
        <w:t xml:space="preserve"> response to </w:t>
      </w:r>
      <w:r w:rsidRPr="00341189">
        <w:rPr>
          <w:rFonts w:ascii="Times New Roman" w:hAnsi="Times New Roman" w:cs="Times New Roman"/>
          <w:color w:val="000000" w:themeColor="text1"/>
          <w:sz w:val="24"/>
          <w:szCs w:val="24"/>
          <w:lang w:val="en-GB"/>
        </w:rPr>
        <w:t>α</w:t>
      </w:r>
      <w:r w:rsidRPr="00341189">
        <w:rPr>
          <w:rFonts w:ascii="Book Antiqua" w:hAnsi="Book Antiqua" w:cs="Lucida Sans Unicode"/>
          <w:color w:val="000000" w:themeColor="text1"/>
          <w:sz w:val="24"/>
          <w:szCs w:val="24"/>
          <w:lang w:val="en-GB"/>
        </w:rPr>
        <w:t xml:space="preserve">-interferon treatment, and HCV-related liver disease progression. Briefly, the current evidence supports postulation of </w:t>
      </w:r>
      <w:r w:rsidRPr="00341189">
        <w:rPr>
          <w:rFonts w:ascii="Book Antiqua" w:hAnsi="Book Antiqua" w:cs="Tahoma"/>
          <w:color w:val="000000" w:themeColor="text1"/>
          <w:sz w:val="24"/>
          <w:szCs w:val="24"/>
          <w:lang w:val="en-GB"/>
        </w:rPr>
        <w:t>worsening of HCV infection in the context of HTLV-1 co-infection.</w:t>
      </w:r>
    </w:p>
    <w:p w:rsidR="00C922B2" w:rsidRPr="00341189" w:rsidRDefault="00C922B2" w:rsidP="00341189">
      <w:pPr>
        <w:spacing w:after="0" w:line="360" w:lineRule="auto"/>
        <w:contextualSpacing/>
        <w:jc w:val="both"/>
        <w:rPr>
          <w:rFonts w:ascii="Book Antiqua" w:hAnsi="Book Antiqua" w:cs="Tahoma"/>
          <w:color w:val="000000" w:themeColor="text1"/>
          <w:sz w:val="24"/>
          <w:szCs w:val="24"/>
          <w:lang w:val="en-GB"/>
        </w:rPr>
      </w:pPr>
    </w:p>
    <w:p w:rsidR="00C922B2" w:rsidRPr="00341189" w:rsidRDefault="00C922B2" w:rsidP="00341189">
      <w:pPr>
        <w:spacing w:after="0" w:line="360" w:lineRule="auto"/>
        <w:contextualSpacing/>
        <w:jc w:val="both"/>
        <w:rPr>
          <w:rFonts w:ascii="Book Antiqua" w:hAnsi="Book Antiqua"/>
          <w:b/>
          <w:i/>
          <w:color w:val="000000" w:themeColor="text1"/>
          <w:sz w:val="24"/>
          <w:szCs w:val="24"/>
          <w:lang w:val="en-GB"/>
        </w:rPr>
      </w:pPr>
      <w:r w:rsidRPr="00341189">
        <w:rPr>
          <w:rFonts w:ascii="Book Antiqua" w:hAnsi="Book Antiqua"/>
          <w:b/>
          <w:i/>
          <w:color w:val="000000" w:themeColor="text1"/>
          <w:sz w:val="24"/>
          <w:szCs w:val="24"/>
          <w:lang w:val="en-GB"/>
        </w:rPr>
        <w:t xml:space="preserve">Treatment implications of HCV/HTLV-1/2 co-infection                                  </w:t>
      </w:r>
    </w:p>
    <w:p w:rsidR="00C922B2" w:rsidRPr="00341189" w:rsidRDefault="00C922B2" w:rsidP="00341189">
      <w:pPr>
        <w:spacing w:after="0" w:line="360" w:lineRule="auto"/>
        <w:contextualSpacing/>
        <w:jc w:val="both"/>
        <w:rPr>
          <w:rFonts w:ascii="Book Antiqua" w:hAnsi="Book Antiqua"/>
          <w:color w:val="000000" w:themeColor="text1"/>
          <w:sz w:val="24"/>
          <w:szCs w:val="24"/>
          <w:lang w:val="en-GB"/>
        </w:rPr>
      </w:pPr>
      <w:r w:rsidRPr="00341189">
        <w:rPr>
          <w:rFonts w:ascii="Book Antiqua" w:hAnsi="Book Antiqua"/>
          <w:color w:val="000000" w:themeColor="text1"/>
          <w:sz w:val="24"/>
          <w:szCs w:val="24"/>
          <w:lang w:val="en-GB"/>
        </w:rPr>
        <w:t xml:space="preserve">HTLV-1/2 asymptomatic carriers do not require treatment. However, for HTLV1/2 carriers who experience clinical onset of ATLL or HAM/TSP the current treatment options are limited and those available have a suboptimal range of efficacy. A meta-analysis of ATLL antiviral therapies showed that </w:t>
      </w:r>
      <w:r w:rsidRPr="00341189">
        <w:rPr>
          <w:rFonts w:ascii="Times New Roman" w:hAnsi="Times New Roman" w:cs="Times New Roman"/>
          <w:color w:val="000000" w:themeColor="text1"/>
          <w:sz w:val="24"/>
          <w:szCs w:val="24"/>
          <w:lang w:val="en-GB"/>
        </w:rPr>
        <w:t>α</w:t>
      </w:r>
      <w:r w:rsidRPr="00341189">
        <w:rPr>
          <w:rFonts w:ascii="Book Antiqua" w:hAnsi="Book Antiqua" w:cs="Lucida Sans Unicode"/>
          <w:color w:val="000000" w:themeColor="text1"/>
          <w:sz w:val="24"/>
          <w:szCs w:val="24"/>
          <w:lang w:val="en-GB"/>
        </w:rPr>
        <w:t xml:space="preserve">-interferon </w:t>
      </w:r>
      <w:r w:rsidRPr="00341189">
        <w:rPr>
          <w:rFonts w:ascii="Book Antiqua" w:hAnsi="Book Antiqua"/>
          <w:color w:val="000000" w:themeColor="text1"/>
          <w:sz w:val="24"/>
          <w:szCs w:val="24"/>
          <w:lang w:val="en-GB"/>
        </w:rPr>
        <w:t xml:space="preserve">and zidovudine (AZT) combination can induce complete remission and produce a high (82%) 5-year survival rate in ATLL </w:t>
      </w:r>
      <w:proofErr w:type="gramStart"/>
      <w:r w:rsidRPr="00341189">
        <w:rPr>
          <w:rFonts w:ascii="Book Antiqua" w:hAnsi="Book Antiqua"/>
          <w:color w:val="000000" w:themeColor="text1"/>
          <w:sz w:val="24"/>
          <w:szCs w:val="24"/>
          <w:lang w:val="en-GB"/>
        </w:rPr>
        <w:t>patients</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31]</w:t>
      </w:r>
      <w:r w:rsidRPr="00341189">
        <w:rPr>
          <w:rFonts w:ascii="Book Antiqua" w:hAnsi="Book Antiqua"/>
          <w:color w:val="000000" w:themeColor="text1"/>
          <w:sz w:val="24"/>
          <w:szCs w:val="24"/>
          <w:lang w:val="en-GB"/>
        </w:rPr>
        <w:t xml:space="preserve">. Another ATLL therapeutic approach, specifically the </w:t>
      </w:r>
      <w:r w:rsidRPr="00341189">
        <w:rPr>
          <w:rFonts w:ascii="Times New Roman" w:hAnsi="Times New Roman" w:cs="Times New Roman"/>
          <w:color w:val="000000" w:themeColor="text1"/>
          <w:sz w:val="24"/>
          <w:szCs w:val="24"/>
          <w:lang w:val="en-GB"/>
        </w:rPr>
        <w:t>α</w:t>
      </w:r>
      <w:r w:rsidRPr="00341189">
        <w:rPr>
          <w:rFonts w:ascii="Book Antiqua" w:hAnsi="Book Antiqua" w:cs="Lucida Sans Unicode"/>
          <w:color w:val="000000" w:themeColor="text1"/>
          <w:sz w:val="24"/>
          <w:szCs w:val="24"/>
          <w:lang w:val="en-GB"/>
        </w:rPr>
        <w:t>-</w:t>
      </w:r>
      <w:r w:rsidRPr="00341189">
        <w:rPr>
          <w:rFonts w:ascii="Book Antiqua" w:hAnsi="Book Antiqua"/>
          <w:color w:val="000000" w:themeColor="text1"/>
          <w:sz w:val="24"/>
          <w:szCs w:val="24"/>
          <w:lang w:val="en-GB"/>
        </w:rPr>
        <w:t xml:space="preserve">interferon, arsenic and AZT combination, was evaluated in a later study of 16 patients and showed induction of a beneficial </w:t>
      </w:r>
      <w:r w:rsidRPr="00341189">
        <w:rPr>
          <w:rStyle w:val="element-citation"/>
          <w:rFonts w:ascii="Book Antiqua" w:hAnsi="Book Antiqua" w:cs="Arial"/>
          <w:bCs/>
          <w:color w:val="000000" w:themeColor="text1"/>
          <w:kern w:val="36"/>
          <w:sz w:val="24"/>
          <w:szCs w:val="24"/>
          <w:lang w:val="en-GB"/>
        </w:rPr>
        <w:t>cytokine</w:t>
      </w:r>
      <w:r w:rsidRPr="00341189">
        <w:rPr>
          <w:rFonts w:ascii="Book Antiqua" w:hAnsi="Book Antiqua"/>
          <w:color w:val="000000" w:themeColor="text1"/>
          <w:sz w:val="24"/>
          <w:szCs w:val="24"/>
          <w:lang w:val="en-GB"/>
        </w:rPr>
        <w:t xml:space="preserve"> modulation response with a shift from </w:t>
      </w:r>
      <w:r w:rsidRPr="00341189">
        <w:rPr>
          <w:rFonts w:ascii="Book Antiqua" w:hAnsi="Book Antiqua"/>
          <w:color w:val="000000" w:themeColor="text1"/>
          <w:sz w:val="24"/>
          <w:szCs w:val="24"/>
          <w:lang w:val="en-GB"/>
        </w:rPr>
        <w:lastRenderedPageBreak/>
        <w:t xml:space="preserve">the pre-treatment </w:t>
      </w:r>
      <w:proofErr w:type="spellStart"/>
      <w:r w:rsidRPr="00341189">
        <w:rPr>
          <w:rFonts w:ascii="Book Antiqua" w:hAnsi="Book Antiqua"/>
          <w:color w:val="000000" w:themeColor="text1"/>
          <w:sz w:val="24"/>
          <w:szCs w:val="24"/>
          <w:lang w:val="en-GB"/>
        </w:rPr>
        <w:t>Treg</w:t>
      </w:r>
      <w:proofErr w:type="spellEnd"/>
      <w:r w:rsidRPr="00341189">
        <w:rPr>
          <w:rFonts w:ascii="Book Antiqua" w:hAnsi="Book Antiqua"/>
          <w:color w:val="000000" w:themeColor="text1"/>
          <w:sz w:val="24"/>
          <w:szCs w:val="24"/>
          <w:lang w:val="en-GB"/>
        </w:rPr>
        <w:t>/Th2 phenotype to the Th1 phenotype post-</w:t>
      </w:r>
      <w:proofErr w:type="gramStart"/>
      <w:r w:rsidRPr="00341189">
        <w:rPr>
          <w:rFonts w:ascii="Book Antiqua" w:hAnsi="Book Antiqua"/>
          <w:color w:val="000000" w:themeColor="text1"/>
          <w:sz w:val="24"/>
          <w:szCs w:val="24"/>
          <w:lang w:val="en-GB"/>
        </w:rPr>
        <w:t>treatment</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32]</w:t>
      </w:r>
      <w:r w:rsidRPr="00341189">
        <w:rPr>
          <w:rFonts w:ascii="Book Antiqua" w:hAnsi="Book Antiqua"/>
          <w:color w:val="000000" w:themeColor="text1"/>
          <w:sz w:val="24"/>
          <w:szCs w:val="24"/>
          <w:lang w:val="en-GB"/>
        </w:rPr>
        <w:t>. Thus, this triple drug combination may be a useful treatment approach to restore an immuno-competent microenvironment, which will enhance the eradication of ATL cells and the prevention of opportunistic infections.</w:t>
      </w:r>
      <w:r w:rsidRPr="00341189">
        <w:rPr>
          <w:rFonts w:ascii="Book Antiqua" w:hAnsi="Book Antiqua"/>
          <w:color w:val="000000" w:themeColor="text1"/>
          <w:sz w:val="24"/>
          <w:szCs w:val="24"/>
          <w:vertAlign w:val="superscript"/>
          <w:lang w:val="en-GB"/>
        </w:rPr>
        <w:t xml:space="preserve"> </w:t>
      </w:r>
      <w:r w:rsidRPr="00341189">
        <w:rPr>
          <w:rFonts w:ascii="Book Antiqua" w:hAnsi="Book Antiqua"/>
          <w:color w:val="000000" w:themeColor="text1"/>
          <w:sz w:val="24"/>
          <w:szCs w:val="24"/>
          <w:lang w:val="en-GB"/>
        </w:rPr>
        <w:t xml:space="preserve">Yet another study evaluated the combination of valproate (VPA) and AZT in patients with advanced HAM/TSP and found that the treatment may control viral replication through inhibition of the virus reverse-transcriptase and/or its associated molecular </w:t>
      </w:r>
      <w:proofErr w:type="gramStart"/>
      <w:r w:rsidRPr="00341189">
        <w:rPr>
          <w:rFonts w:ascii="Book Antiqua" w:hAnsi="Book Antiqua"/>
          <w:color w:val="000000" w:themeColor="text1"/>
          <w:sz w:val="24"/>
          <w:szCs w:val="24"/>
          <w:lang w:val="en-GB"/>
        </w:rPr>
        <w:t>machinery</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33]</w:t>
      </w:r>
      <w:r w:rsidRPr="00341189">
        <w:rPr>
          <w:rFonts w:ascii="Book Antiqua" w:hAnsi="Book Antiqua"/>
          <w:color w:val="000000" w:themeColor="text1"/>
          <w:sz w:val="24"/>
          <w:szCs w:val="24"/>
          <w:lang w:val="en-GB"/>
        </w:rPr>
        <w:t>. The same strategy has been evaluated in non-human primates (</w:t>
      </w:r>
      <w:proofErr w:type="spellStart"/>
      <w:r w:rsidRPr="00341189">
        <w:rPr>
          <w:rFonts w:ascii="Book Antiqua" w:hAnsi="Book Antiqua"/>
          <w:i/>
          <w:color w:val="000000" w:themeColor="text1"/>
          <w:sz w:val="24"/>
          <w:szCs w:val="24"/>
          <w:lang w:val="en-GB"/>
        </w:rPr>
        <w:t>Papio</w:t>
      </w:r>
      <w:proofErr w:type="spellEnd"/>
      <w:r w:rsidRPr="00341189">
        <w:rPr>
          <w:rFonts w:ascii="Book Antiqua" w:hAnsi="Book Antiqua"/>
          <w:i/>
          <w:color w:val="000000" w:themeColor="text1"/>
          <w:sz w:val="24"/>
          <w:szCs w:val="24"/>
          <w:lang w:val="en-GB"/>
        </w:rPr>
        <w:t xml:space="preserve"> </w:t>
      </w:r>
      <w:proofErr w:type="spellStart"/>
      <w:r w:rsidRPr="00341189">
        <w:rPr>
          <w:rFonts w:ascii="Book Antiqua" w:hAnsi="Book Antiqua"/>
          <w:i/>
          <w:color w:val="000000" w:themeColor="text1"/>
          <w:sz w:val="24"/>
          <w:szCs w:val="24"/>
          <w:lang w:val="en-GB"/>
        </w:rPr>
        <w:t>papio</w:t>
      </w:r>
      <w:proofErr w:type="spellEnd"/>
      <w:r w:rsidRPr="00341189">
        <w:rPr>
          <w:rFonts w:ascii="Book Antiqua" w:hAnsi="Book Antiqua"/>
          <w:color w:val="000000" w:themeColor="text1"/>
          <w:sz w:val="24"/>
          <w:szCs w:val="24"/>
          <w:lang w:val="en-GB"/>
        </w:rPr>
        <w:t xml:space="preserve">) naturally infected with the simian T cell </w:t>
      </w:r>
      <w:proofErr w:type="spellStart"/>
      <w:r w:rsidRPr="00341189">
        <w:rPr>
          <w:rFonts w:ascii="Book Antiqua" w:hAnsi="Book Antiqua"/>
          <w:color w:val="000000" w:themeColor="text1"/>
          <w:sz w:val="24"/>
          <w:szCs w:val="24"/>
          <w:lang w:val="en-GB"/>
        </w:rPr>
        <w:t>lymphotropic</w:t>
      </w:r>
      <w:proofErr w:type="spellEnd"/>
      <w:r w:rsidRPr="00341189">
        <w:rPr>
          <w:rFonts w:ascii="Book Antiqua" w:hAnsi="Book Antiqua"/>
          <w:color w:val="000000" w:themeColor="text1"/>
          <w:sz w:val="24"/>
          <w:szCs w:val="24"/>
          <w:lang w:val="en-GB"/>
        </w:rPr>
        <w:t xml:space="preserve"> virus type 1 (STLV-1; the equivalent of HTLV-1 which also causes simian ATLL). The animals were asymptomatic carriers and treatment with AZT/VPA induced a reduction of viral load which relapsed after treatment </w:t>
      </w:r>
      <w:proofErr w:type="gramStart"/>
      <w:r w:rsidRPr="00341189">
        <w:rPr>
          <w:rFonts w:ascii="Book Antiqua" w:hAnsi="Book Antiqua"/>
          <w:color w:val="000000" w:themeColor="text1"/>
          <w:sz w:val="24"/>
          <w:szCs w:val="24"/>
          <w:lang w:val="en-GB"/>
        </w:rPr>
        <w:t>interruption</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34]</w:t>
      </w:r>
      <w:r w:rsidRPr="00341189">
        <w:rPr>
          <w:rFonts w:ascii="Book Antiqua" w:hAnsi="Book Antiqua"/>
          <w:color w:val="000000" w:themeColor="text1"/>
          <w:sz w:val="24"/>
          <w:szCs w:val="24"/>
          <w:lang w:val="en-GB"/>
        </w:rPr>
        <w:t xml:space="preserve">. A study of the HIV integrase inhibitor drug, </w:t>
      </w:r>
      <w:proofErr w:type="spellStart"/>
      <w:r w:rsidRPr="00341189">
        <w:rPr>
          <w:rFonts w:ascii="Book Antiqua" w:hAnsi="Book Antiqua"/>
          <w:color w:val="000000" w:themeColor="text1"/>
          <w:sz w:val="24"/>
          <w:szCs w:val="24"/>
          <w:lang w:val="en-GB"/>
        </w:rPr>
        <w:t>raltegravir</w:t>
      </w:r>
      <w:proofErr w:type="spellEnd"/>
      <w:r w:rsidRPr="00341189">
        <w:rPr>
          <w:rFonts w:ascii="Book Antiqua" w:hAnsi="Book Antiqua"/>
          <w:color w:val="000000" w:themeColor="text1"/>
          <w:sz w:val="24"/>
          <w:szCs w:val="24"/>
          <w:lang w:val="en-GB"/>
        </w:rPr>
        <w:t xml:space="preserve">, as treatment for HTLV-1 (evaluating 5 carriers, including 2 with HAM and 3 asymptomatic) showed achievement of a transitory viral load reduction during the 24 </w:t>
      </w:r>
      <w:proofErr w:type="spellStart"/>
      <w:r w:rsidRPr="00341189">
        <w:rPr>
          <w:rFonts w:ascii="Book Antiqua" w:hAnsi="Book Antiqua"/>
          <w:color w:val="000000" w:themeColor="text1"/>
          <w:sz w:val="24"/>
          <w:szCs w:val="24"/>
          <w:lang w:val="en-GB"/>
        </w:rPr>
        <w:t>wks</w:t>
      </w:r>
      <w:proofErr w:type="spellEnd"/>
      <w:r w:rsidRPr="00341189">
        <w:rPr>
          <w:rFonts w:ascii="Book Antiqua" w:hAnsi="Book Antiqua"/>
          <w:color w:val="000000" w:themeColor="text1"/>
          <w:sz w:val="24"/>
          <w:szCs w:val="24"/>
          <w:lang w:val="en-GB"/>
        </w:rPr>
        <w:t xml:space="preserve"> of treatment but with no main clinical </w:t>
      </w:r>
      <w:proofErr w:type="gramStart"/>
      <w:r w:rsidRPr="00341189">
        <w:rPr>
          <w:rFonts w:ascii="Book Antiqua" w:hAnsi="Book Antiqua"/>
          <w:color w:val="000000" w:themeColor="text1"/>
          <w:sz w:val="24"/>
          <w:szCs w:val="24"/>
          <w:lang w:val="en-GB"/>
        </w:rPr>
        <w:t>improvement</w:t>
      </w:r>
      <w:r w:rsidRPr="00341189">
        <w:rPr>
          <w:rFonts w:ascii="Book Antiqua" w:hAnsi="Book Antiqua"/>
          <w:color w:val="000000" w:themeColor="text1"/>
          <w:sz w:val="24"/>
          <w:szCs w:val="24"/>
          <w:vertAlign w:val="superscript"/>
          <w:lang w:val="en-GB"/>
        </w:rPr>
        <w:t>[</w:t>
      </w:r>
      <w:proofErr w:type="gramEnd"/>
      <w:r w:rsidRPr="00341189">
        <w:rPr>
          <w:rFonts w:ascii="Book Antiqua" w:hAnsi="Book Antiqua"/>
          <w:color w:val="000000" w:themeColor="text1"/>
          <w:sz w:val="24"/>
          <w:szCs w:val="24"/>
          <w:vertAlign w:val="superscript"/>
          <w:lang w:val="en-GB"/>
        </w:rPr>
        <w:t>35]</w:t>
      </w:r>
      <w:r w:rsidRPr="00341189">
        <w:rPr>
          <w:rFonts w:ascii="Book Antiqua" w:hAnsi="Book Antiqua"/>
          <w:color w:val="000000" w:themeColor="text1"/>
          <w:sz w:val="24"/>
          <w:szCs w:val="24"/>
          <w:lang w:val="en-GB"/>
        </w:rPr>
        <w:t xml:space="preserve">. </w:t>
      </w:r>
      <w:r w:rsidRPr="00341189">
        <w:rPr>
          <w:rFonts w:ascii="Book Antiqua" w:hAnsi="Book Antiqua" w:cs="Arial"/>
          <w:color w:val="000000" w:themeColor="text1"/>
          <w:sz w:val="24"/>
          <w:szCs w:val="24"/>
          <w:lang w:val="en-GB"/>
        </w:rPr>
        <w:t xml:space="preserve">Finally, Abad-Fernandez </w:t>
      </w:r>
      <w:r w:rsidRPr="00341189">
        <w:rPr>
          <w:rFonts w:ascii="Book Antiqua" w:hAnsi="Book Antiqua" w:cs="Arial"/>
          <w:i/>
          <w:color w:val="000000" w:themeColor="text1"/>
          <w:sz w:val="24"/>
          <w:szCs w:val="24"/>
          <w:lang w:val="en-GB"/>
        </w:rPr>
        <w:t xml:space="preserve">et </w:t>
      </w:r>
      <w:proofErr w:type="gramStart"/>
      <w:r w:rsidRPr="00341189">
        <w:rPr>
          <w:rFonts w:ascii="Book Antiqua" w:hAnsi="Book Antiqua" w:cs="Arial"/>
          <w:i/>
          <w:color w:val="000000" w:themeColor="text1"/>
          <w:sz w:val="24"/>
          <w:szCs w:val="24"/>
          <w:lang w:val="en-GB"/>
        </w:rPr>
        <w:t>al</w:t>
      </w:r>
      <w:r w:rsidRPr="00341189">
        <w:rPr>
          <w:rFonts w:ascii="Book Antiqua" w:hAnsi="Book Antiqua" w:cs="Arial"/>
          <w:color w:val="000000" w:themeColor="text1"/>
          <w:sz w:val="24"/>
          <w:szCs w:val="24"/>
          <w:vertAlign w:val="superscript"/>
          <w:lang w:val="en-GB"/>
        </w:rPr>
        <w:t>[</w:t>
      </w:r>
      <w:proofErr w:type="gramEnd"/>
      <w:r w:rsidRPr="00341189">
        <w:rPr>
          <w:rFonts w:ascii="Book Antiqua" w:hAnsi="Book Antiqua" w:cs="Arial"/>
          <w:color w:val="000000" w:themeColor="text1"/>
          <w:sz w:val="24"/>
          <w:szCs w:val="24"/>
          <w:vertAlign w:val="superscript"/>
          <w:lang w:val="en-GB"/>
        </w:rPr>
        <w:t>36]</w:t>
      </w:r>
      <w:r w:rsidRPr="00341189">
        <w:rPr>
          <w:rFonts w:ascii="Book Antiqua" w:hAnsi="Book Antiqua" w:cs="Arial"/>
          <w:color w:val="000000" w:themeColor="text1"/>
          <w:sz w:val="24"/>
          <w:szCs w:val="24"/>
          <w:lang w:val="en-GB"/>
        </w:rPr>
        <w:t xml:space="preserve"> reported the only study to date in our collected articles from the PubMed literature to assess the evolution of HTLV co-infection (including with HIV, HTLV-2, and HCV) among patients who received treatment for HCV and showed reduction of HTLV-2 viral load in response to the </w:t>
      </w:r>
      <w:r w:rsidRPr="00341189">
        <w:rPr>
          <w:rFonts w:ascii="Times New Roman" w:hAnsi="Times New Roman" w:cs="Times New Roman"/>
          <w:color w:val="000000" w:themeColor="text1"/>
          <w:sz w:val="24"/>
          <w:szCs w:val="24"/>
          <w:lang w:val="en-GB"/>
        </w:rPr>
        <w:t>α</w:t>
      </w:r>
      <w:r w:rsidRPr="00341189">
        <w:rPr>
          <w:rFonts w:ascii="Book Antiqua" w:hAnsi="Book Antiqua" w:cs="Lucida Sans Unicode"/>
          <w:color w:val="000000" w:themeColor="text1"/>
          <w:sz w:val="24"/>
          <w:szCs w:val="24"/>
          <w:lang w:val="en-GB"/>
        </w:rPr>
        <w:t>-</w:t>
      </w:r>
      <w:r w:rsidRPr="00341189">
        <w:rPr>
          <w:rFonts w:ascii="Book Antiqua" w:hAnsi="Book Antiqua" w:cs="Arial"/>
          <w:color w:val="000000" w:themeColor="text1"/>
          <w:sz w:val="24"/>
          <w:szCs w:val="24"/>
          <w:lang w:val="en-GB"/>
        </w:rPr>
        <w:t>interferon and ribavirin combination treatment.</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rPr>
      </w:pPr>
    </w:p>
    <w:p w:rsidR="00C922B2" w:rsidRPr="00341189" w:rsidRDefault="00C922B2" w:rsidP="00341189">
      <w:pPr>
        <w:pStyle w:val="ListParagraph"/>
        <w:spacing w:after="0" w:line="360" w:lineRule="auto"/>
        <w:ind w:left="0"/>
        <w:jc w:val="both"/>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t xml:space="preserve">DISCUSSION AND FUTURE PROSPECTS </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rPr>
      </w:pPr>
      <w:r w:rsidRPr="00341189">
        <w:rPr>
          <w:rFonts w:ascii="Book Antiqua" w:hAnsi="Book Antiqua" w:cs="Arial"/>
          <w:color w:val="000000" w:themeColor="text1"/>
          <w:sz w:val="24"/>
          <w:szCs w:val="24"/>
          <w:lang w:val="en-GB"/>
        </w:rPr>
        <w:t>The main features of HCV/HTLV-1/2 co-infection, based on evidence reported in the current literature, are summarized in Table 1. Briefly, they highlight the role of PWID as a core affected population and the negative immune modulation effect of HTLV-1 co-infection in patients with chronic hepatitis C. At the same time, HCV/HTLV-1/2 co-infection remains an unresolved clinical challenge; prospective studies looking at the HTLV-1/2 infection outcome in subjects receiving new direct-acting antiviral treatments targeting the HCV infection will likely provide further insights towards improvement.</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r w:rsidRPr="00341189">
        <w:rPr>
          <w:rFonts w:ascii="Book Antiqua" w:hAnsi="Book Antiqua" w:cs="Arial"/>
          <w:color w:val="000000" w:themeColor="text1"/>
          <w:sz w:val="24"/>
          <w:szCs w:val="24"/>
          <w:lang w:val="en-GB"/>
        </w:rPr>
        <w:lastRenderedPageBreak/>
        <w:tab/>
        <w:t>The features listed in Table 1 are a source of new research questions to be addressed. In addition, they should challenge the clinical field to reflect on the pertinence of adding HTLV-1/2 screening for PWID patients and particularly in relation to caring for migrant populations from high endemic areas in different worldwide settings.</w:t>
      </w:r>
    </w:p>
    <w:p w:rsidR="00C922B2" w:rsidRPr="00341189" w:rsidRDefault="00C922B2" w:rsidP="00341189">
      <w:pPr>
        <w:spacing w:after="0" w:line="360" w:lineRule="auto"/>
        <w:jc w:val="both"/>
        <w:rPr>
          <w:rFonts w:ascii="Book Antiqua" w:hAnsi="Book Antiqua" w:cs="Arial"/>
          <w:color w:val="000000" w:themeColor="text1"/>
          <w:sz w:val="24"/>
          <w:szCs w:val="24"/>
          <w:lang w:val="en-GB"/>
        </w:rPr>
      </w:pPr>
    </w:p>
    <w:p w:rsidR="00C922B2" w:rsidRPr="00341189" w:rsidRDefault="00957666" w:rsidP="00341189">
      <w:pPr>
        <w:spacing w:after="0" w:line="360" w:lineRule="auto"/>
        <w:jc w:val="both"/>
        <w:rPr>
          <w:rFonts w:ascii="Book Antiqua" w:hAnsi="Book Antiqua"/>
          <w:b/>
          <w:color w:val="000000" w:themeColor="text1"/>
          <w:sz w:val="24"/>
          <w:szCs w:val="24"/>
          <w:lang w:val="en-GB"/>
        </w:rPr>
      </w:pPr>
      <w:r w:rsidRPr="00341189">
        <w:rPr>
          <w:rFonts w:ascii="Book Antiqua" w:hAnsi="Book Antiqua"/>
          <w:b/>
          <w:color w:val="000000" w:themeColor="text1"/>
          <w:sz w:val="24"/>
          <w:szCs w:val="24"/>
          <w:lang w:val="en-GB"/>
        </w:rPr>
        <w:t>ACKNOWLEDGEMENTS</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eastAsia="zh-CN"/>
        </w:rPr>
      </w:pPr>
      <w:r w:rsidRPr="00341189">
        <w:rPr>
          <w:rFonts w:ascii="Book Antiqua" w:hAnsi="Book Antiqua" w:cs="Arial"/>
          <w:color w:val="000000" w:themeColor="text1"/>
          <w:sz w:val="24"/>
          <w:szCs w:val="24"/>
          <w:lang w:val="en-GB"/>
        </w:rPr>
        <w:t>We are grateful to Mr. Jose Winkler (Social Educator from the Addiction Medicine Clinic staff) for editing the Audio Core Tip that accompanies this paper.</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eastAsia="zh-CN"/>
        </w:rPr>
      </w:pPr>
    </w:p>
    <w:p w:rsidR="00C922B2" w:rsidRPr="00341189" w:rsidRDefault="00C922B2" w:rsidP="00341189">
      <w:pPr>
        <w:spacing w:after="0"/>
        <w:rPr>
          <w:rFonts w:ascii="Book Antiqua" w:hAnsi="Book Antiqua" w:cs="Arial"/>
          <w:b/>
          <w:color w:val="000000" w:themeColor="text1"/>
          <w:sz w:val="24"/>
          <w:szCs w:val="24"/>
          <w:lang w:val="en-GB"/>
        </w:rPr>
      </w:pPr>
      <w:r w:rsidRPr="00341189">
        <w:rPr>
          <w:rFonts w:ascii="Book Antiqua" w:hAnsi="Book Antiqua" w:cs="Arial"/>
          <w:b/>
          <w:color w:val="000000" w:themeColor="text1"/>
          <w:sz w:val="24"/>
          <w:szCs w:val="24"/>
          <w:lang w:val="en-GB"/>
        </w:rPr>
        <w:br w:type="page"/>
      </w:r>
    </w:p>
    <w:p w:rsidR="00C922B2" w:rsidRPr="00341189" w:rsidRDefault="00C922B2" w:rsidP="00341189">
      <w:pPr>
        <w:spacing w:after="0" w:line="360" w:lineRule="auto"/>
        <w:jc w:val="both"/>
        <w:rPr>
          <w:rFonts w:ascii="Book Antiqua" w:hAnsi="Book Antiqua" w:cs="Arial"/>
          <w:b/>
          <w:color w:val="000000" w:themeColor="text1"/>
          <w:sz w:val="24"/>
          <w:szCs w:val="24"/>
          <w:lang w:val="en-GB" w:eastAsia="zh-CN"/>
        </w:rPr>
      </w:pPr>
      <w:r w:rsidRPr="00341189">
        <w:rPr>
          <w:rFonts w:ascii="Book Antiqua" w:hAnsi="Book Antiqua" w:cs="Arial"/>
          <w:b/>
          <w:color w:val="000000" w:themeColor="text1"/>
          <w:sz w:val="24"/>
          <w:szCs w:val="24"/>
          <w:lang w:val="en-GB"/>
        </w:rPr>
        <w:lastRenderedPageBreak/>
        <w:t>REFERENCES</w:t>
      </w:r>
      <w:bookmarkStart w:id="1" w:name="OLE_LINK1"/>
      <w:bookmarkStart w:id="2" w:name="OLE_LINK2"/>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1 </w:t>
      </w:r>
      <w:r w:rsidRPr="00341189">
        <w:rPr>
          <w:rFonts w:ascii="Book Antiqua" w:eastAsia="宋体" w:hAnsi="Book Antiqua" w:cs="宋体"/>
          <w:b/>
          <w:bCs/>
          <w:color w:val="000000" w:themeColor="text1"/>
          <w:sz w:val="24"/>
          <w:szCs w:val="24"/>
        </w:rPr>
        <w:t>Mohd Hanafiah K</w:t>
      </w:r>
      <w:r w:rsidRPr="00341189">
        <w:rPr>
          <w:rFonts w:ascii="Book Antiqua" w:eastAsia="宋体" w:hAnsi="Book Antiqua" w:cs="宋体"/>
          <w:color w:val="000000" w:themeColor="text1"/>
          <w:sz w:val="24"/>
          <w:szCs w:val="24"/>
        </w:rPr>
        <w:t>, Groeger J, Flaxman AD, Wiersma ST. Global epidemiology of hepatitis C virus infection: new estimates of age-specific antibody to HCV seroprevalence. </w:t>
      </w:r>
      <w:r w:rsidRPr="00341189">
        <w:rPr>
          <w:rFonts w:ascii="Book Antiqua" w:eastAsia="宋体" w:hAnsi="Book Antiqua" w:cs="宋体"/>
          <w:i/>
          <w:iCs/>
          <w:color w:val="000000" w:themeColor="text1"/>
          <w:sz w:val="24"/>
          <w:szCs w:val="24"/>
        </w:rPr>
        <w:t>Hepatology</w:t>
      </w:r>
      <w:r w:rsidRPr="00341189">
        <w:rPr>
          <w:rFonts w:ascii="Book Antiqua" w:eastAsia="宋体" w:hAnsi="Book Antiqua" w:cs="宋体"/>
          <w:color w:val="000000" w:themeColor="text1"/>
          <w:sz w:val="24"/>
          <w:szCs w:val="24"/>
        </w:rPr>
        <w:t> 2013; </w:t>
      </w:r>
      <w:r w:rsidRPr="00341189">
        <w:rPr>
          <w:rFonts w:ascii="Book Antiqua" w:eastAsia="宋体" w:hAnsi="Book Antiqua" w:cs="宋体"/>
          <w:b/>
          <w:bCs/>
          <w:color w:val="000000" w:themeColor="text1"/>
          <w:sz w:val="24"/>
          <w:szCs w:val="24"/>
        </w:rPr>
        <w:t>57</w:t>
      </w:r>
      <w:r w:rsidRPr="00341189">
        <w:rPr>
          <w:rFonts w:ascii="Book Antiqua" w:eastAsia="宋体" w:hAnsi="Book Antiqua" w:cs="宋体"/>
          <w:color w:val="000000" w:themeColor="text1"/>
          <w:sz w:val="24"/>
          <w:szCs w:val="24"/>
        </w:rPr>
        <w:t>: 1333-1342 [PMID: 23172780 DOI: 10.1002/hep.26141]</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2 </w:t>
      </w:r>
      <w:r w:rsidRPr="00341189">
        <w:rPr>
          <w:rFonts w:ascii="Book Antiqua" w:eastAsia="宋体" w:hAnsi="Book Antiqua" w:cs="宋体"/>
          <w:b/>
          <w:bCs/>
          <w:color w:val="000000" w:themeColor="text1"/>
          <w:sz w:val="24"/>
          <w:szCs w:val="24"/>
        </w:rPr>
        <w:t>Esteban JI</w:t>
      </w:r>
      <w:r w:rsidRPr="00341189">
        <w:rPr>
          <w:rFonts w:ascii="Book Antiqua" w:eastAsia="宋体" w:hAnsi="Book Antiqua" w:cs="宋体"/>
          <w:color w:val="000000" w:themeColor="text1"/>
          <w:sz w:val="24"/>
          <w:szCs w:val="24"/>
        </w:rPr>
        <w:t>, Sauleda S, Quer J. The changing epidemiology of hepatitis C virus infection in Europe. </w:t>
      </w:r>
      <w:r w:rsidRPr="00341189">
        <w:rPr>
          <w:rFonts w:ascii="Book Antiqua" w:eastAsia="宋体" w:hAnsi="Book Antiqua" w:cs="宋体"/>
          <w:i/>
          <w:iCs/>
          <w:color w:val="000000" w:themeColor="text1"/>
          <w:sz w:val="24"/>
          <w:szCs w:val="24"/>
        </w:rPr>
        <w:t>J Hepatol</w:t>
      </w:r>
      <w:r w:rsidRPr="00341189">
        <w:rPr>
          <w:rFonts w:ascii="Book Antiqua" w:eastAsia="宋体" w:hAnsi="Book Antiqua" w:cs="宋体"/>
          <w:color w:val="000000" w:themeColor="text1"/>
          <w:sz w:val="24"/>
          <w:szCs w:val="24"/>
        </w:rPr>
        <w:t> 2008; </w:t>
      </w:r>
      <w:r w:rsidRPr="00341189">
        <w:rPr>
          <w:rFonts w:ascii="Book Antiqua" w:eastAsia="宋体" w:hAnsi="Book Antiqua" w:cs="宋体"/>
          <w:b/>
          <w:bCs/>
          <w:color w:val="000000" w:themeColor="text1"/>
          <w:sz w:val="24"/>
          <w:szCs w:val="24"/>
        </w:rPr>
        <w:t>48</w:t>
      </w:r>
      <w:r w:rsidRPr="00341189">
        <w:rPr>
          <w:rFonts w:ascii="Book Antiqua" w:eastAsia="宋体" w:hAnsi="Book Antiqua" w:cs="宋体"/>
          <w:color w:val="000000" w:themeColor="text1"/>
          <w:sz w:val="24"/>
          <w:szCs w:val="24"/>
        </w:rPr>
        <w:t>: 148-162 [PMID: 18022726 DOI: 1016/j.jhep.2007.07.033]</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3 </w:t>
      </w:r>
      <w:r w:rsidRPr="00341189">
        <w:rPr>
          <w:rFonts w:ascii="Book Antiqua" w:eastAsia="宋体" w:hAnsi="Book Antiqua" w:cs="宋体"/>
          <w:b/>
          <w:bCs/>
          <w:color w:val="000000" w:themeColor="text1"/>
          <w:sz w:val="24"/>
          <w:szCs w:val="24"/>
        </w:rPr>
        <w:t>Alter MJ</w:t>
      </w:r>
      <w:r w:rsidRPr="00341189">
        <w:rPr>
          <w:rFonts w:ascii="Book Antiqua" w:eastAsia="宋体" w:hAnsi="Book Antiqua" w:cs="宋体"/>
          <w:color w:val="000000" w:themeColor="text1"/>
          <w:sz w:val="24"/>
          <w:szCs w:val="24"/>
        </w:rPr>
        <w:t>. Epidemiology of hepatitis C virus infection. </w:t>
      </w:r>
      <w:r w:rsidRPr="00341189">
        <w:rPr>
          <w:rFonts w:ascii="Book Antiqua" w:eastAsia="宋体" w:hAnsi="Book Antiqua" w:cs="宋体"/>
          <w:i/>
          <w:iCs/>
          <w:color w:val="000000" w:themeColor="text1"/>
          <w:sz w:val="24"/>
          <w:szCs w:val="24"/>
        </w:rPr>
        <w:t>World J Gastroenterol</w:t>
      </w:r>
      <w:r w:rsidRPr="00341189">
        <w:rPr>
          <w:rFonts w:ascii="Book Antiqua" w:eastAsia="宋体" w:hAnsi="Book Antiqua" w:cs="宋体"/>
          <w:color w:val="000000" w:themeColor="text1"/>
          <w:sz w:val="24"/>
          <w:szCs w:val="24"/>
        </w:rPr>
        <w:t> 2007; </w:t>
      </w:r>
      <w:r w:rsidRPr="00341189">
        <w:rPr>
          <w:rFonts w:ascii="Book Antiqua" w:eastAsia="宋体" w:hAnsi="Book Antiqua" w:cs="宋体"/>
          <w:b/>
          <w:bCs/>
          <w:color w:val="000000" w:themeColor="text1"/>
          <w:sz w:val="24"/>
          <w:szCs w:val="24"/>
        </w:rPr>
        <w:t>13</w:t>
      </w:r>
      <w:r w:rsidRPr="00341189">
        <w:rPr>
          <w:rFonts w:ascii="Book Antiqua" w:eastAsia="宋体" w:hAnsi="Book Antiqua" w:cs="宋体"/>
          <w:color w:val="000000" w:themeColor="text1"/>
          <w:sz w:val="24"/>
          <w:szCs w:val="24"/>
        </w:rPr>
        <w:t>: 2436-2441 [PMID: 17552026 DOI: 3748/wjg.v13.i17.2436]</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4 </w:t>
      </w:r>
      <w:r w:rsidRPr="00341189">
        <w:rPr>
          <w:rFonts w:ascii="Book Antiqua" w:eastAsia="宋体" w:hAnsi="Book Antiqua" w:cs="宋体"/>
          <w:b/>
          <w:bCs/>
          <w:color w:val="000000" w:themeColor="text1"/>
          <w:sz w:val="24"/>
          <w:szCs w:val="24"/>
        </w:rPr>
        <w:t>Nelson PK</w:t>
      </w:r>
      <w:r w:rsidRPr="00341189">
        <w:rPr>
          <w:rFonts w:ascii="Book Antiqua" w:eastAsia="宋体" w:hAnsi="Book Antiqua" w:cs="宋体"/>
          <w:color w:val="000000" w:themeColor="text1"/>
          <w:sz w:val="24"/>
          <w:szCs w:val="24"/>
        </w:rPr>
        <w:t>, Mathers BM, Cowie B, Hagan H, Des Jarlais D, Horyniak D, Degenhardt L. Global epidemiology of hepatitis B and hepatitis C in people who inject drugs: results of systematic reviews. </w:t>
      </w:r>
      <w:r w:rsidRPr="00341189">
        <w:rPr>
          <w:rFonts w:ascii="Book Antiqua" w:eastAsia="宋体" w:hAnsi="Book Antiqua" w:cs="宋体"/>
          <w:i/>
          <w:iCs/>
          <w:color w:val="000000" w:themeColor="text1"/>
          <w:sz w:val="24"/>
          <w:szCs w:val="24"/>
        </w:rPr>
        <w:t>Lancet</w:t>
      </w:r>
      <w:r w:rsidRPr="00341189">
        <w:rPr>
          <w:rFonts w:ascii="Book Antiqua" w:eastAsia="宋体" w:hAnsi="Book Antiqua" w:cs="宋体"/>
          <w:color w:val="000000" w:themeColor="text1"/>
          <w:sz w:val="24"/>
          <w:szCs w:val="24"/>
        </w:rPr>
        <w:t> 2011; </w:t>
      </w:r>
      <w:r w:rsidRPr="00341189">
        <w:rPr>
          <w:rFonts w:ascii="Book Antiqua" w:eastAsia="宋体" w:hAnsi="Book Antiqua" w:cs="宋体"/>
          <w:b/>
          <w:bCs/>
          <w:color w:val="000000" w:themeColor="text1"/>
          <w:sz w:val="24"/>
          <w:szCs w:val="24"/>
        </w:rPr>
        <w:t>378</w:t>
      </w:r>
      <w:r w:rsidRPr="00341189">
        <w:rPr>
          <w:rFonts w:ascii="Book Antiqua" w:eastAsia="宋体" w:hAnsi="Book Antiqua" w:cs="宋体"/>
          <w:color w:val="000000" w:themeColor="text1"/>
          <w:sz w:val="24"/>
          <w:szCs w:val="24"/>
        </w:rPr>
        <w:t>: 571-583 [PMID: 21802134 DOI: 10.1016/S0140-6736(11)61097-0]</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5 </w:t>
      </w:r>
      <w:r w:rsidRPr="00341189">
        <w:rPr>
          <w:rFonts w:ascii="Book Antiqua" w:eastAsia="宋体" w:hAnsi="Book Antiqua" w:cs="宋体"/>
          <w:b/>
          <w:bCs/>
          <w:color w:val="000000" w:themeColor="text1"/>
          <w:sz w:val="24"/>
          <w:szCs w:val="24"/>
        </w:rPr>
        <w:t>Grebely J</w:t>
      </w:r>
      <w:r w:rsidRPr="00341189">
        <w:rPr>
          <w:rFonts w:ascii="Book Antiqua" w:eastAsia="宋体" w:hAnsi="Book Antiqua" w:cs="宋体"/>
          <w:color w:val="000000" w:themeColor="text1"/>
          <w:sz w:val="24"/>
          <w:szCs w:val="24"/>
        </w:rPr>
        <w:t>, Matthews GV, Lloyd AR, Dore GJ. Elimination of hepatitis C virus infection among people who inject drugs through treatment as prevention: feasibility and future requirements. </w:t>
      </w:r>
      <w:r w:rsidRPr="00341189">
        <w:rPr>
          <w:rFonts w:ascii="Book Antiqua" w:eastAsia="宋体" w:hAnsi="Book Antiqua" w:cs="宋体"/>
          <w:i/>
          <w:iCs/>
          <w:color w:val="000000" w:themeColor="text1"/>
          <w:sz w:val="24"/>
          <w:szCs w:val="24"/>
        </w:rPr>
        <w:t>Clin Infect Dis</w:t>
      </w:r>
      <w:r w:rsidRPr="00341189">
        <w:rPr>
          <w:rFonts w:ascii="Book Antiqua" w:eastAsia="宋体" w:hAnsi="Book Antiqua" w:cs="宋体"/>
          <w:color w:val="000000" w:themeColor="text1"/>
          <w:sz w:val="24"/>
          <w:szCs w:val="24"/>
        </w:rPr>
        <w:t> 2013; </w:t>
      </w:r>
      <w:r w:rsidRPr="00341189">
        <w:rPr>
          <w:rFonts w:ascii="Book Antiqua" w:eastAsia="宋体" w:hAnsi="Book Antiqua" w:cs="宋体"/>
          <w:b/>
          <w:bCs/>
          <w:color w:val="000000" w:themeColor="text1"/>
          <w:sz w:val="24"/>
          <w:szCs w:val="24"/>
        </w:rPr>
        <w:t>57</w:t>
      </w:r>
      <w:r w:rsidRPr="00341189">
        <w:rPr>
          <w:rFonts w:ascii="Book Antiqua" w:eastAsia="宋体" w:hAnsi="Book Antiqua" w:cs="宋体"/>
          <w:color w:val="000000" w:themeColor="text1"/>
          <w:sz w:val="24"/>
          <w:szCs w:val="24"/>
        </w:rPr>
        <w:t>: 1014-1020 [PMID: 23728143 DOI: 10.1093/cid/cit377]</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6 </w:t>
      </w:r>
      <w:r w:rsidRPr="00341189">
        <w:rPr>
          <w:rFonts w:ascii="Book Antiqua" w:eastAsia="宋体" w:hAnsi="Book Antiqua" w:cs="宋体"/>
          <w:b/>
          <w:bCs/>
          <w:color w:val="000000" w:themeColor="text1"/>
          <w:sz w:val="24"/>
          <w:szCs w:val="24"/>
        </w:rPr>
        <w:t>Gessain A</w:t>
      </w:r>
      <w:r w:rsidRPr="00341189">
        <w:rPr>
          <w:rFonts w:ascii="Book Antiqua" w:eastAsia="宋体" w:hAnsi="Book Antiqua" w:cs="宋体"/>
          <w:color w:val="000000" w:themeColor="text1"/>
          <w:sz w:val="24"/>
          <w:szCs w:val="24"/>
        </w:rPr>
        <w:t>, Cassar O. Epidemiological Aspects and World Distribution of HTLV-1 Infection. </w:t>
      </w:r>
      <w:r w:rsidRPr="00341189">
        <w:rPr>
          <w:rFonts w:ascii="Book Antiqua" w:eastAsia="宋体" w:hAnsi="Book Antiqua" w:cs="宋体"/>
          <w:i/>
          <w:iCs/>
          <w:color w:val="000000" w:themeColor="text1"/>
          <w:sz w:val="24"/>
          <w:szCs w:val="24"/>
        </w:rPr>
        <w:t>Front Microbiol</w:t>
      </w:r>
      <w:r w:rsidRPr="00341189">
        <w:rPr>
          <w:rFonts w:ascii="Book Antiqua" w:eastAsia="宋体" w:hAnsi="Book Antiqua" w:cs="宋体"/>
          <w:color w:val="000000" w:themeColor="text1"/>
          <w:sz w:val="24"/>
          <w:szCs w:val="24"/>
        </w:rPr>
        <w:t> 2012; </w:t>
      </w:r>
      <w:r w:rsidRPr="00341189">
        <w:rPr>
          <w:rFonts w:ascii="Book Antiqua" w:eastAsia="宋体" w:hAnsi="Book Antiqua" w:cs="宋体"/>
          <w:b/>
          <w:bCs/>
          <w:color w:val="000000" w:themeColor="text1"/>
          <w:sz w:val="24"/>
          <w:szCs w:val="24"/>
        </w:rPr>
        <w:t>3</w:t>
      </w:r>
      <w:r w:rsidRPr="00341189">
        <w:rPr>
          <w:rFonts w:ascii="Book Antiqua" w:eastAsia="宋体" w:hAnsi="Book Antiqua" w:cs="宋体"/>
          <w:color w:val="000000" w:themeColor="text1"/>
          <w:sz w:val="24"/>
          <w:szCs w:val="24"/>
        </w:rPr>
        <w:t>: 388 [PMID: 23162541 DOI: 10.3389/fmicb.2012.00388]</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7 </w:t>
      </w:r>
      <w:r w:rsidRPr="00341189">
        <w:rPr>
          <w:rFonts w:ascii="Book Antiqua" w:eastAsia="宋体" w:hAnsi="Book Antiqua" w:cs="宋体"/>
          <w:b/>
          <w:bCs/>
          <w:color w:val="000000" w:themeColor="text1"/>
          <w:sz w:val="24"/>
          <w:szCs w:val="24"/>
        </w:rPr>
        <w:t>Manns A</w:t>
      </w:r>
      <w:r w:rsidRPr="00341189">
        <w:rPr>
          <w:rFonts w:ascii="Book Antiqua" w:eastAsia="宋体" w:hAnsi="Book Antiqua" w:cs="宋体"/>
          <w:color w:val="000000" w:themeColor="text1"/>
          <w:sz w:val="24"/>
          <w:szCs w:val="24"/>
        </w:rPr>
        <w:t>, Hisada M, La Grenade L. Human T-lymphotropic virus type I infection. </w:t>
      </w:r>
      <w:r w:rsidRPr="00341189">
        <w:rPr>
          <w:rFonts w:ascii="Book Antiqua" w:eastAsia="宋体" w:hAnsi="Book Antiqua" w:cs="宋体"/>
          <w:i/>
          <w:iCs/>
          <w:color w:val="000000" w:themeColor="text1"/>
          <w:sz w:val="24"/>
          <w:szCs w:val="24"/>
        </w:rPr>
        <w:t>Lancet</w:t>
      </w:r>
      <w:r w:rsidRPr="00341189">
        <w:rPr>
          <w:rFonts w:ascii="Book Antiqua" w:eastAsia="宋体" w:hAnsi="Book Antiqua" w:cs="宋体"/>
          <w:color w:val="000000" w:themeColor="text1"/>
          <w:sz w:val="24"/>
          <w:szCs w:val="24"/>
        </w:rPr>
        <w:t> 1999; </w:t>
      </w:r>
      <w:r w:rsidRPr="00341189">
        <w:rPr>
          <w:rFonts w:ascii="Book Antiqua" w:eastAsia="宋体" w:hAnsi="Book Antiqua" w:cs="宋体"/>
          <w:b/>
          <w:bCs/>
          <w:color w:val="000000" w:themeColor="text1"/>
          <w:sz w:val="24"/>
          <w:szCs w:val="24"/>
        </w:rPr>
        <w:t>353</w:t>
      </w:r>
      <w:r w:rsidRPr="00341189">
        <w:rPr>
          <w:rFonts w:ascii="Book Antiqua" w:eastAsia="宋体" w:hAnsi="Book Antiqua" w:cs="宋体"/>
          <w:color w:val="000000" w:themeColor="text1"/>
          <w:sz w:val="24"/>
          <w:szCs w:val="24"/>
        </w:rPr>
        <w:t>: 1951-1958 [PMID: 10371587 DOI: 1016/S0140-6736(98)09460-4]</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8 </w:t>
      </w:r>
      <w:r w:rsidRPr="00341189">
        <w:rPr>
          <w:rFonts w:ascii="Book Antiqua" w:eastAsia="宋体" w:hAnsi="Book Antiqua" w:cs="宋体"/>
          <w:b/>
          <w:bCs/>
          <w:color w:val="000000" w:themeColor="text1"/>
          <w:sz w:val="24"/>
          <w:szCs w:val="24"/>
        </w:rPr>
        <w:t>Zehender G</w:t>
      </w:r>
      <w:r w:rsidRPr="00341189">
        <w:rPr>
          <w:rFonts w:ascii="Book Antiqua" w:eastAsia="宋体" w:hAnsi="Book Antiqua" w:cs="宋体"/>
          <w:color w:val="000000" w:themeColor="text1"/>
          <w:sz w:val="24"/>
          <w:szCs w:val="24"/>
        </w:rPr>
        <w:t>, Colasante C, De Maddalena C, Bernini F, Savasi V, Persico T, Merli S, Ridolfo A, Santambrogio S, Moroni M, Galli M. High prevalence of human T-lymphotropic virus type 1 (HTLV-1) in immigrant male-to-female transsexual sex workers with HIV-1 infection. </w:t>
      </w:r>
      <w:r w:rsidRPr="00341189">
        <w:rPr>
          <w:rFonts w:ascii="Book Antiqua" w:eastAsia="宋体" w:hAnsi="Book Antiqua" w:cs="宋体"/>
          <w:i/>
          <w:iCs/>
          <w:color w:val="000000" w:themeColor="text1"/>
          <w:sz w:val="24"/>
          <w:szCs w:val="24"/>
        </w:rPr>
        <w:t>J Med Virol</w:t>
      </w:r>
      <w:r w:rsidRPr="00341189">
        <w:rPr>
          <w:rFonts w:ascii="Book Antiqua" w:eastAsia="宋体" w:hAnsi="Book Antiqua" w:cs="宋体"/>
          <w:color w:val="000000" w:themeColor="text1"/>
          <w:sz w:val="24"/>
          <w:szCs w:val="24"/>
        </w:rPr>
        <w:t> 2004; </w:t>
      </w:r>
      <w:r w:rsidRPr="00341189">
        <w:rPr>
          <w:rFonts w:ascii="Book Antiqua" w:eastAsia="宋体" w:hAnsi="Book Antiqua" w:cs="宋体"/>
          <w:b/>
          <w:bCs/>
          <w:color w:val="000000" w:themeColor="text1"/>
          <w:sz w:val="24"/>
          <w:szCs w:val="24"/>
        </w:rPr>
        <w:t>74</w:t>
      </w:r>
      <w:r w:rsidRPr="00341189">
        <w:rPr>
          <w:rFonts w:ascii="Book Antiqua" w:eastAsia="宋体" w:hAnsi="Book Antiqua" w:cs="宋体"/>
          <w:color w:val="000000" w:themeColor="text1"/>
          <w:sz w:val="24"/>
          <w:szCs w:val="24"/>
        </w:rPr>
        <w:t>: 207-215 [PMID: 15332268 DOI: 1002/jmv.20165]</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lastRenderedPageBreak/>
        <w:t>9 </w:t>
      </w:r>
      <w:r w:rsidRPr="00341189">
        <w:rPr>
          <w:rFonts w:ascii="Book Antiqua" w:eastAsia="宋体" w:hAnsi="Book Antiqua" w:cs="宋体"/>
          <w:b/>
          <w:bCs/>
          <w:color w:val="000000" w:themeColor="text1"/>
          <w:sz w:val="24"/>
          <w:szCs w:val="24"/>
        </w:rPr>
        <w:t>Gonçalves DU</w:t>
      </w:r>
      <w:r w:rsidRPr="00341189">
        <w:rPr>
          <w:rFonts w:ascii="Book Antiqua" w:eastAsia="宋体" w:hAnsi="Book Antiqua" w:cs="宋体"/>
          <w:color w:val="000000" w:themeColor="text1"/>
          <w:sz w:val="24"/>
          <w:szCs w:val="24"/>
        </w:rPr>
        <w:t>, Proietti FA, Ribas JG, Araújo MG, Pinheiro SR, Guedes AC, Carneiro-Proietti AB. Epidemiology, treatment, and prevention of human T-cell leukemia virus type 1-associated diseases. </w:t>
      </w:r>
      <w:r w:rsidRPr="00341189">
        <w:rPr>
          <w:rFonts w:ascii="Book Antiqua" w:eastAsia="宋体" w:hAnsi="Book Antiqua" w:cs="宋体"/>
          <w:i/>
          <w:iCs/>
          <w:color w:val="000000" w:themeColor="text1"/>
          <w:sz w:val="24"/>
          <w:szCs w:val="24"/>
        </w:rPr>
        <w:t>Clin Microbiol Rev</w:t>
      </w:r>
      <w:r w:rsidRPr="00341189">
        <w:rPr>
          <w:rFonts w:ascii="Book Antiqua" w:eastAsia="宋体" w:hAnsi="Book Antiqua" w:cs="宋体"/>
          <w:color w:val="000000" w:themeColor="text1"/>
          <w:sz w:val="24"/>
          <w:szCs w:val="24"/>
        </w:rPr>
        <w:t> 2010; </w:t>
      </w:r>
      <w:r w:rsidRPr="00341189">
        <w:rPr>
          <w:rFonts w:ascii="Book Antiqua" w:eastAsia="宋体" w:hAnsi="Book Antiqua" w:cs="宋体"/>
          <w:b/>
          <w:bCs/>
          <w:color w:val="000000" w:themeColor="text1"/>
          <w:sz w:val="24"/>
          <w:szCs w:val="24"/>
        </w:rPr>
        <w:t>23</w:t>
      </w:r>
      <w:r w:rsidRPr="00341189">
        <w:rPr>
          <w:rFonts w:ascii="Book Antiqua" w:eastAsia="宋体" w:hAnsi="Book Antiqua" w:cs="宋体"/>
          <w:color w:val="000000" w:themeColor="text1"/>
          <w:sz w:val="24"/>
          <w:szCs w:val="24"/>
        </w:rPr>
        <w:t>: 577-589 [PMID: 20610824 DOI: 10.1128/CMR.00063-09]</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10 </w:t>
      </w:r>
      <w:r w:rsidRPr="00341189">
        <w:rPr>
          <w:rFonts w:ascii="Book Antiqua" w:eastAsia="宋体" w:hAnsi="Book Antiqua" w:cs="宋体"/>
          <w:b/>
          <w:bCs/>
          <w:color w:val="000000" w:themeColor="text1"/>
          <w:sz w:val="24"/>
          <w:szCs w:val="24"/>
        </w:rPr>
        <w:t>Proietti FA</w:t>
      </w:r>
      <w:r w:rsidRPr="00341189">
        <w:rPr>
          <w:rFonts w:ascii="Book Antiqua" w:eastAsia="宋体" w:hAnsi="Book Antiqua" w:cs="宋体"/>
          <w:color w:val="000000" w:themeColor="text1"/>
          <w:sz w:val="24"/>
          <w:szCs w:val="24"/>
        </w:rPr>
        <w:t>, Carneiro-Proietti AB, Catalan-Soares BC, Murphy EL. Global epidemiology of HTLV-I infection and associated diseases. </w:t>
      </w:r>
      <w:r w:rsidRPr="00341189">
        <w:rPr>
          <w:rFonts w:ascii="Book Antiqua" w:eastAsia="宋体" w:hAnsi="Book Antiqua" w:cs="宋体"/>
          <w:i/>
          <w:iCs/>
          <w:color w:val="000000" w:themeColor="text1"/>
          <w:sz w:val="24"/>
          <w:szCs w:val="24"/>
        </w:rPr>
        <w:t>Oncogene</w:t>
      </w:r>
      <w:r w:rsidRPr="00341189">
        <w:rPr>
          <w:rFonts w:ascii="Book Antiqua" w:eastAsia="宋体" w:hAnsi="Book Antiqua" w:cs="宋体"/>
          <w:color w:val="000000" w:themeColor="text1"/>
          <w:sz w:val="24"/>
          <w:szCs w:val="24"/>
        </w:rPr>
        <w:t> 2005; </w:t>
      </w:r>
      <w:r w:rsidRPr="00341189">
        <w:rPr>
          <w:rFonts w:ascii="Book Antiqua" w:eastAsia="宋体" w:hAnsi="Book Antiqua" w:cs="宋体"/>
          <w:b/>
          <w:bCs/>
          <w:color w:val="000000" w:themeColor="text1"/>
          <w:sz w:val="24"/>
          <w:szCs w:val="24"/>
        </w:rPr>
        <w:t>24</w:t>
      </w:r>
      <w:r w:rsidRPr="00341189">
        <w:rPr>
          <w:rFonts w:ascii="Book Antiqua" w:eastAsia="宋体" w:hAnsi="Book Antiqua" w:cs="宋体"/>
          <w:color w:val="000000" w:themeColor="text1"/>
          <w:sz w:val="24"/>
          <w:szCs w:val="24"/>
        </w:rPr>
        <w:t>: 6058-6068 [PMID: 16155612 DOI: 10.1038/sj.onc.1208968]</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11 </w:t>
      </w:r>
      <w:r w:rsidRPr="00341189">
        <w:rPr>
          <w:rFonts w:ascii="Book Antiqua" w:eastAsia="宋体" w:hAnsi="Book Antiqua" w:cs="宋体"/>
          <w:b/>
          <w:bCs/>
          <w:color w:val="000000" w:themeColor="text1"/>
          <w:sz w:val="24"/>
          <w:szCs w:val="24"/>
        </w:rPr>
        <w:t>Hlela C</w:t>
      </w:r>
      <w:r w:rsidRPr="00341189">
        <w:rPr>
          <w:rFonts w:ascii="Book Antiqua" w:eastAsia="宋体" w:hAnsi="Book Antiqua" w:cs="宋体"/>
          <w:color w:val="000000" w:themeColor="text1"/>
          <w:sz w:val="24"/>
          <w:szCs w:val="24"/>
        </w:rPr>
        <w:t>, Shepperd S, Khumalo NP, Taylor GP. The prevalence of human T-cell lymphotropic virus type 1 in the general population is unknown. </w:t>
      </w:r>
      <w:r w:rsidRPr="00341189">
        <w:rPr>
          <w:rFonts w:ascii="Book Antiqua" w:eastAsia="宋体" w:hAnsi="Book Antiqua" w:cs="宋体"/>
          <w:i/>
          <w:iCs/>
          <w:color w:val="000000" w:themeColor="text1"/>
          <w:sz w:val="24"/>
          <w:szCs w:val="24"/>
        </w:rPr>
        <w:t>AIDS Rev</w:t>
      </w:r>
      <w:r w:rsidRPr="00341189">
        <w:rPr>
          <w:rFonts w:ascii="Book Antiqua" w:eastAsia="宋体" w:hAnsi="Book Antiqua" w:cs="宋体"/>
          <w:color w:val="000000" w:themeColor="text1"/>
          <w:sz w:val="24"/>
          <w:szCs w:val="24"/>
        </w:rPr>
        <w:t> </w:t>
      </w:r>
      <w:r w:rsidRPr="00341189">
        <w:rPr>
          <w:rFonts w:ascii="Book Antiqua" w:eastAsia="宋体" w:hAnsi="Book Antiqua" w:cs="宋体" w:hint="eastAsia"/>
          <w:color w:val="000000" w:themeColor="text1"/>
          <w:sz w:val="24"/>
          <w:szCs w:val="24"/>
        </w:rPr>
        <w:t>2009</w:t>
      </w:r>
      <w:r w:rsidRPr="00341189">
        <w:rPr>
          <w:rFonts w:ascii="Book Antiqua" w:eastAsia="宋体" w:hAnsi="Book Antiqua" w:cs="宋体"/>
          <w:color w:val="000000" w:themeColor="text1"/>
          <w:sz w:val="24"/>
          <w:szCs w:val="24"/>
        </w:rPr>
        <w:t>; </w:t>
      </w:r>
      <w:r w:rsidRPr="00341189">
        <w:rPr>
          <w:rFonts w:ascii="Book Antiqua" w:eastAsia="宋体" w:hAnsi="Book Antiqua" w:cs="宋体"/>
          <w:b/>
          <w:bCs/>
          <w:color w:val="000000" w:themeColor="text1"/>
          <w:sz w:val="24"/>
          <w:szCs w:val="24"/>
        </w:rPr>
        <w:t>11</w:t>
      </w:r>
      <w:r w:rsidRPr="00341189">
        <w:rPr>
          <w:rFonts w:ascii="Book Antiqua" w:eastAsia="宋体" w:hAnsi="Book Antiqua" w:cs="宋体"/>
          <w:color w:val="000000" w:themeColor="text1"/>
          <w:sz w:val="24"/>
          <w:szCs w:val="24"/>
        </w:rPr>
        <w:t>: 205-214 [PMID: 19940947]</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12 </w:t>
      </w:r>
      <w:r w:rsidRPr="00341189">
        <w:rPr>
          <w:rFonts w:ascii="Book Antiqua" w:eastAsia="宋体" w:hAnsi="Book Antiqua" w:cs="宋体"/>
          <w:b/>
          <w:bCs/>
          <w:color w:val="000000" w:themeColor="text1"/>
          <w:sz w:val="24"/>
          <w:szCs w:val="24"/>
        </w:rPr>
        <w:t>Krook A</w:t>
      </w:r>
      <w:r w:rsidRPr="00341189">
        <w:rPr>
          <w:rFonts w:ascii="Book Antiqua" w:eastAsia="宋体" w:hAnsi="Book Antiqua" w:cs="宋体"/>
          <w:color w:val="000000" w:themeColor="text1"/>
          <w:sz w:val="24"/>
          <w:szCs w:val="24"/>
        </w:rPr>
        <w:t>, Albert J, Andersson S, Biberfeld G, Blomberg J, Eklund I, Engström A, Julander I, Käll K, Martin C, Stendahl P, Struve J, Sönnerborg A. Prevalence and risk factors for HTLV-II infection in 913 injecting drug users in Stockholm, 1994. </w:t>
      </w:r>
      <w:r w:rsidRPr="00341189">
        <w:rPr>
          <w:rFonts w:ascii="Book Antiqua" w:eastAsia="宋体" w:hAnsi="Book Antiqua" w:cs="宋体"/>
          <w:i/>
          <w:iCs/>
          <w:color w:val="000000" w:themeColor="text1"/>
          <w:sz w:val="24"/>
          <w:szCs w:val="24"/>
        </w:rPr>
        <w:t>J Acquir Immune Defic Syndr Hum Retrovirol</w:t>
      </w:r>
      <w:r w:rsidRPr="00341189">
        <w:rPr>
          <w:rFonts w:ascii="Book Antiqua" w:eastAsia="宋体" w:hAnsi="Book Antiqua" w:cs="宋体"/>
          <w:color w:val="000000" w:themeColor="text1"/>
          <w:sz w:val="24"/>
          <w:szCs w:val="24"/>
        </w:rPr>
        <w:t> 1997; </w:t>
      </w:r>
      <w:r w:rsidRPr="00341189">
        <w:rPr>
          <w:rFonts w:ascii="Book Antiqua" w:eastAsia="宋体" w:hAnsi="Book Antiqua" w:cs="宋体"/>
          <w:b/>
          <w:bCs/>
          <w:color w:val="000000" w:themeColor="text1"/>
          <w:sz w:val="24"/>
          <w:szCs w:val="24"/>
        </w:rPr>
        <w:t>15</w:t>
      </w:r>
      <w:r w:rsidRPr="00341189">
        <w:rPr>
          <w:rFonts w:ascii="Book Antiqua" w:eastAsia="宋体" w:hAnsi="Book Antiqua" w:cs="宋体"/>
          <w:color w:val="000000" w:themeColor="text1"/>
          <w:sz w:val="24"/>
          <w:szCs w:val="24"/>
        </w:rPr>
        <w:t>: 381-386 [PMID: 9342259 DOI: 10.1097/00042560-199708150-00009]</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13 </w:t>
      </w:r>
      <w:r w:rsidRPr="00341189">
        <w:rPr>
          <w:rFonts w:ascii="Book Antiqua" w:eastAsia="宋体" w:hAnsi="Book Antiqua" w:cs="宋体"/>
          <w:b/>
          <w:bCs/>
          <w:color w:val="000000" w:themeColor="text1"/>
          <w:sz w:val="24"/>
          <w:szCs w:val="24"/>
        </w:rPr>
        <w:t>de la Fuente L</w:t>
      </w:r>
      <w:r w:rsidRPr="00341189">
        <w:rPr>
          <w:rFonts w:ascii="Book Antiqua" w:eastAsia="宋体" w:hAnsi="Book Antiqua" w:cs="宋体"/>
          <w:color w:val="000000" w:themeColor="text1"/>
          <w:sz w:val="24"/>
          <w:szCs w:val="24"/>
        </w:rPr>
        <w:t>, Toro C, Soriano V, Brugal MT, Vallejo F, Barrio G, Jiménez V, Silva T. HTLV infection among young injection and non-injection heroin users in Spain: prevalence and correlates. </w:t>
      </w:r>
      <w:r w:rsidRPr="00341189">
        <w:rPr>
          <w:rFonts w:ascii="Book Antiqua" w:eastAsia="宋体" w:hAnsi="Book Antiqua" w:cs="宋体"/>
          <w:i/>
          <w:iCs/>
          <w:color w:val="000000" w:themeColor="text1"/>
          <w:sz w:val="24"/>
          <w:szCs w:val="24"/>
        </w:rPr>
        <w:t>J Clin Virol</w:t>
      </w:r>
      <w:r w:rsidRPr="00341189">
        <w:rPr>
          <w:rFonts w:ascii="Book Antiqua" w:eastAsia="宋体" w:hAnsi="Book Antiqua" w:cs="宋体"/>
          <w:color w:val="000000" w:themeColor="text1"/>
          <w:sz w:val="24"/>
          <w:szCs w:val="24"/>
        </w:rPr>
        <w:t> 2006; </w:t>
      </w:r>
      <w:r w:rsidRPr="00341189">
        <w:rPr>
          <w:rFonts w:ascii="Book Antiqua" w:eastAsia="宋体" w:hAnsi="Book Antiqua" w:cs="宋体"/>
          <w:b/>
          <w:bCs/>
          <w:color w:val="000000" w:themeColor="text1"/>
          <w:sz w:val="24"/>
          <w:szCs w:val="24"/>
        </w:rPr>
        <w:t>35</w:t>
      </w:r>
      <w:r w:rsidRPr="00341189">
        <w:rPr>
          <w:rFonts w:ascii="Book Antiqua" w:eastAsia="宋体" w:hAnsi="Book Antiqua" w:cs="宋体"/>
          <w:color w:val="000000" w:themeColor="text1"/>
          <w:sz w:val="24"/>
          <w:szCs w:val="24"/>
        </w:rPr>
        <w:t>: 244-249 [PMID: 16143565 DOI: 10.1016/j.jcv.2005.06.006]</w:t>
      </w:r>
    </w:p>
    <w:p w:rsidR="00661315" w:rsidRPr="00341189" w:rsidRDefault="00661315" w:rsidP="0009164F">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14 </w:t>
      </w:r>
      <w:r w:rsidRPr="00341189">
        <w:rPr>
          <w:rFonts w:ascii="Book Antiqua" w:eastAsia="宋体" w:hAnsi="Book Antiqua" w:cs="宋体"/>
          <w:b/>
          <w:bCs/>
          <w:color w:val="000000" w:themeColor="text1"/>
          <w:sz w:val="24"/>
          <w:szCs w:val="24"/>
        </w:rPr>
        <w:t>Zunt JR</w:t>
      </w:r>
      <w:r w:rsidRPr="00341189">
        <w:rPr>
          <w:rFonts w:ascii="Book Antiqua" w:eastAsia="宋体" w:hAnsi="Book Antiqua" w:cs="宋体"/>
          <w:color w:val="000000" w:themeColor="text1"/>
          <w:sz w:val="24"/>
          <w:szCs w:val="24"/>
        </w:rPr>
        <w:t>, Tapia K, Thiede H, Lee R, Hagan H. HTLV-2 infection in injection drug users in King County, Washington. </w:t>
      </w:r>
      <w:r w:rsidRPr="00341189">
        <w:rPr>
          <w:rFonts w:ascii="Book Antiqua" w:eastAsia="宋体" w:hAnsi="Book Antiqua" w:cs="宋体"/>
          <w:i/>
          <w:iCs/>
          <w:color w:val="000000" w:themeColor="text1"/>
          <w:sz w:val="24"/>
          <w:szCs w:val="24"/>
        </w:rPr>
        <w:t>Scand J Infect Dis</w:t>
      </w:r>
      <w:r w:rsidRPr="00341189">
        <w:rPr>
          <w:rFonts w:ascii="Book Antiqua" w:eastAsia="宋体" w:hAnsi="Book Antiqua" w:cs="宋体"/>
          <w:color w:val="000000" w:themeColor="text1"/>
          <w:sz w:val="24"/>
          <w:szCs w:val="24"/>
        </w:rPr>
        <w:t> 2006; </w:t>
      </w:r>
      <w:r w:rsidRPr="00341189">
        <w:rPr>
          <w:rFonts w:ascii="Book Antiqua" w:eastAsia="宋体" w:hAnsi="Book Antiqua" w:cs="宋体"/>
          <w:b/>
          <w:bCs/>
          <w:color w:val="000000" w:themeColor="text1"/>
          <w:sz w:val="24"/>
          <w:szCs w:val="24"/>
        </w:rPr>
        <w:t>38</w:t>
      </w:r>
      <w:r w:rsidRPr="00341189">
        <w:rPr>
          <w:rFonts w:ascii="Book Antiqua" w:eastAsia="宋体" w:hAnsi="Book Antiqua" w:cs="宋体"/>
          <w:color w:val="000000" w:themeColor="text1"/>
          <w:sz w:val="24"/>
          <w:szCs w:val="24"/>
        </w:rPr>
        <w:t>: 654-663 [PMID: 16857611 DOI: 10.1080/00365540600617009]</w:t>
      </w:r>
    </w:p>
    <w:p w:rsidR="00661315" w:rsidRPr="00341189" w:rsidRDefault="00661315" w:rsidP="0009164F">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15</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b/>
          <w:color w:val="000000" w:themeColor="text1"/>
          <w:sz w:val="24"/>
          <w:szCs w:val="24"/>
        </w:rPr>
        <w:t>Roger E</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color w:val="000000" w:themeColor="text1"/>
          <w:sz w:val="24"/>
          <w:szCs w:val="24"/>
        </w:rPr>
        <w:t>Castro E. Etude de cas: pertinence du dépistage de l’HTLV-1/2 chez les usagers de drogues IV en Europe. As oral presentation in proceedings of the IV Colloque international francophone sur le traitement de la dépendance aux opioïdes. TDO4, Brussels, Belgium, December 18-19, 2014 Available from: URL:</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color w:val="000000" w:themeColor="text1"/>
          <w:sz w:val="24"/>
          <w:szCs w:val="24"/>
        </w:rPr>
        <w:t xml:space="preserve"> </w:t>
      </w:r>
      <w:hyperlink r:id="rId11" w:history="1">
        <w:r w:rsidRPr="00341189">
          <w:rPr>
            <w:rStyle w:val="Hyperlink"/>
            <w:rFonts w:ascii="Book Antiqua" w:eastAsia="宋体" w:hAnsi="Book Antiqua" w:cs="宋体"/>
            <w:color w:val="000000" w:themeColor="text1"/>
            <w:sz w:val="24"/>
            <w:szCs w:val="24"/>
            <w:u w:val="none"/>
          </w:rPr>
          <w:t>http://www.tdo4.be/programme/</w:t>
        </w:r>
      </w:hyperlink>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lastRenderedPageBreak/>
        <w:t xml:space="preserve">16 </w:t>
      </w:r>
      <w:r w:rsidRPr="00341189">
        <w:rPr>
          <w:rFonts w:ascii="Book Antiqua" w:eastAsia="宋体" w:hAnsi="Book Antiqua" w:cs="宋体"/>
          <w:b/>
          <w:color w:val="000000" w:themeColor="text1"/>
          <w:sz w:val="24"/>
          <w:szCs w:val="24"/>
        </w:rPr>
        <w:t>World Health Organization 2010</w:t>
      </w:r>
      <w:r w:rsidRPr="00341189">
        <w:rPr>
          <w:rFonts w:ascii="Book Antiqua" w:eastAsia="宋体" w:hAnsi="Book Antiqua" w:cs="宋体"/>
          <w:color w:val="000000" w:themeColor="text1"/>
          <w:sz w:val="24"/>
          <w:szCs w:val="24"/>
        </w:rPr>
        <w:t>.</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color w:val="000000" w:themeColor="text1"/>
          <w:sz w:val="24"/>
          <w:szCs w:val="24"/>
        </w:rPr>
        <w:t>The burden of health care-associated infections worldwide.</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color w:val="000000" w:themeColor="text1"/>
          <w:sz w:val="24"/>
          <w:szCs w:val="24"/>
        </w:rPr>
        <w:t>Available from: URL:</w:t>
      </w:r>
      <w:r w:rsidRPr="00341189">
        <w:rPr>
          <w:rFonts w:ascii="Book Antiqua" w:eastAsia="宋体" w:hAnsi="Book Antiqua" w:cs="宋体" w:hint="eastAsia"/>
          <w:color w:val="000000" w:themeColor="text1"/>
          <w:sz w:val="24"/>
          <w:szCs w:val="24"/>
        </w:rPr>
        <w:t xml:space="preserve"> </w:t>
      </w:r>
      <w:r w:rsidRPr="00341189">
        <w:rPr>
          <w:rFonts w:ascii="Book Antiqua" w:eastAsia="宋体" w:hAnsi="Book Antiqua" w:cs="宋体"/>
          <w:color w:val="000000" w:themeColor="text1"/>
          <w:sz w:val="24"/>
          <w:szCs w:val="24"/>
        </w:rPr>
        <w:t>http: //www.who.int/gpsc/country_work/summary_20100430_en.pdf</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17 </w:t>
      </w:r>
      <w:r w:rsidRPr="00341189">
        <w:rPr>
          <w:rFonts w:ascii="Book Antiqua" w:eastAsia="宋体" w:hAnsi="Book Antiqua" w:cs="宋体"/>
          <w:b/>
          <w:bCs/>
          <w:color w:val="000000" w:themeColor="text1"/>
          <w:sz w:val="24"/>
          <w:szCs w:val="24"/>
        </w:rPr>
        <w:t>Kishihara Y</w:t>
      </w:r>
      <w:r w:rsidRPr="00341189">
        <w:rPr>
          <w:rFonts w:ascii="Book Antiqua" w:eastAsia="宋体" w:hAnsi="Book Antiqua" w:cs="宋体"/>
          <w:color w:val="000000" w:themeColor="text1"/>
          <w:sz w:val="24"/>
          <w:szCs w:val="24"/>
        </w:rPr>
        <w:t>, Furusyo N, Kashiwagi K, Mitsutake A, Kashiwagi S, Hayashi J. Human T lymphotropic virus type 1 infection influences hepatitis C virus clearance. </w:t>
      </w:r>
      <w:r w:rsidRPr="00341189">
        <w:rPr>
          <w:rFonts w:ascii="Book Antiqua" w:eastAsia="宋体" w:hAnsi="Book Antiqua" w:cs="宋体"/>
          <w:i/>
          <w:iCs/>
          <w:color w:val="000000" w:themeColor="text1"/>
          <w:sz w:val="24"/>
          <w:szCs w:val="24"/>
        </w:rPr>
        <w:t>J Infect Dis</w:t>
      </w:r>
      <w:r w:rsidRPr="00341189">
        <w:rPr>
          <w:rFonts w:ascii="Book Antiqua" w:eastAsia="宋体" w:hAnsi="Book Antiqua" w:cs="宋体"/>
          <w:color w:val="000000" w:themeColor="text1"/>
          <w:sz w:val="24"/>
          <w:szCs w:val="24"/>
        </w:rPr>
        <w:t> 2001; </w:t>
      </w:r>
      <w:r w:rsidRPr="00341189">
        <w:rPr>
          <w:rFonts w:ascii="Book Antiqua" w:eastAsia="宋体" w:hAnsi="Book Antiqua" w:cs="宋体"/>
          <w:b/>
          <w:bCs/>
          <w:color w:val="000000" w:themeColor="text1"/>
          <w:sz w:val="24"/>
          <w:szCs w:val="24"/>
        </w:rPr>
        <w:t>184</w:t>
      </w:r>
      <w:r w:rsidRPr="00341189">
        <w:rPr>
          <w:rFonts w:ascii="Book Antiqua" w:eastAsia="宋体" w:hAnsi="Book Antiqua" w:cs="宋体"/>
          <w:color w:val="000000" w:themeColor="text1"/>
          <w:sz w:val="24"/>
          <w:szCs w:val="24"/>
        </w:rPr>
        <w:t>: 1114-1119 [PMID: 11598833 DOI: 10.1086/323890]</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18 </w:t>
      </w:r>
      <w:r w:rsidRPr="00341189">
        <w:rPr>
          <w:rFonts w:ascii="Book Antiqua" w:eastAsia="宋体" w:hAnsi="Book Antiqua" w:cs="宋体"/>
          <w:b/>
          <w:bCs/>
          <w:color w:val="000000" w:themeColor="text1"/>
          <w:sz w:val="24"/>
          <w:szCs w:val="24"/>
        </w:rPr>
        <w:t>Hisada M</w:t>
      </w:r>
      <w:r w:rsidRPr="00341189">
        <w:rPr>
          <w:rFonts w:ascii="Book Antiqua" w:eastAsia="宋体" w:hAnsi="Book Antiqua" w:cs="宋体"/>
          <w:color w:val="000000" w:themeColor="text1"/>
          <w:sz w:val="24"/>
          <w:szCs w:val="24"/>
        </w:rPr>
        <w:t>, Chatterjee N, Zhang M, Battjes RJ, Goedert JJ. Increased hepatitis C virus load among injection drug users infected with human immunodeficiency virus and human T lymphotropic virus type II. </w:t>
      </w:r>
      <w:r w:rsidRPr="00341189">
        <w:rPr>
          <w:rFonts w:ascii="Book Antiqua" w:eastAsia="宋体" w:hAnsi="Book Antiqua" w:cs="宋体"/>
          <w:i/>
          <w:iCs/>
          <w:color w:val="000000" w:themeColor="text1"/>
          <w:sz w:val="24"/>
          <w:szCs w:val="24"/>
        </w:rPr>
        <w:t>J Infect Dis</w:t>
      </w:r>
      <w:r w:rsidRPr="00341189">
        <w:rPr>
          <w:rFonts w:ascii="Book Antiqua" w:eastAsia="宋体" w:hAnsi="Book Antiqua" w:cs="宋体"/>
          <w:color w:val="000000" w:themeColor="text1"/>
          <w:sz w:val="24"/>
          <w:szCs w:val="24"/>
        </w:rPr>
        <w:t> 2003; </w:t>
      </w:r>
      <w:r w:rsidRPr="00341189">
        <w:rPr>
          <w:rFonts w:ascii="Book Antiqua" w:eastAsia="宋体" w:hAnsi="Book Antiqua" w:cs="宋体"/>
          <w:b/>
          <w:bCs/>
          <w:color w:val="000000" w:themeColor="text1"/>
          <w:sz w:val="24"/>
          <w:szCs w:val="24"/>
        </w:rPr>
        <w:t>188</w:t>
      </w:r>
      <w:r w:rsidRPr="00341189">
        <w:rPr>
          <w:rFonts w:ascii="Book Antiqua" w:eastAsia="宋体" w:hAnsi="Book Antiqua" w:cs="宋体"/>
          <w:color w:val="000000" w:themeColor="text1"/>
          <w:sz w:val="24"/>
          <w:szCs w:val="24"/>
        </w:rPr>
        <w:t>: 891-897 [PMID: 12964121 DOI: 10.1086/377585]</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19 </w:t>
      </w:r>
      <w:r w:rsidRPr="00341189">
        <w:rPr>
          <w:rFonts w:ascii="Book Antiqua" w:eastAsia="宋体" w:hAnsi="Book Antiqua" w:cs="宋体"/>
          <w:b/>
          <w:bCs/>
          <w:color w:val="000000" w:themeColor="text1"/>
          <w:sz w:val="24"/>
          <w:szCs w:val="24"/>
        </w:rPr>
        <w:t>Boschi-Pinto C</w:t>
      </w:r>
      <w:r w:rsidRPr="00341189">
        <w:rPr>
          <w:rFonts w:ascii="Book Antiqua" w:eastAsia="宋体" w:hAnsi="Book Antiqua" w:cs="宋体"/>
          <w:color w:val="000000" w:themeColor="text1"/>
          <w:sz w:val="24"/>
          <w:szCs w:val="24"/>
        </w:rPr>
        <w:t>, Stuver S, Okayama A, Trichopoulos D, Orav EJ, Tsubouchi H, Mueller N. A follow-up study of morbidity and mortality associated with hepatitis C virus infection and its interaction with human T lymphotropic virus type I in Miyazaki, Japan. </w:t>
      </w:r>
      <w:r w:rsidRPr="00341189">
        <w:rPr>
          <w:rFonts w:ascii="Book Antiqua" w:eastAsia="宋体" w:hAnsi="Book Antiqua" w:cs="宋体"/>
          <w:i/>
          <w:iCs/>
          <w:color w:val="000000" w:themeColor="text1"/>
          <w:sz w:val="24"/>
          <w:szCs w:val="24"/>
        </w:rPr>
        <w:t>J Infect Dis</w:t>
      </w:r>
      <w:r w:rsidRPr="00341189">
        <w:rPr>
          <w:rFonts w:ascii="Book Antiqua" w:eastAsia="宋体" w:hAnsi="Book Antiqua" w:cs="宋体"/>
          <w:color w:val="000000" w:themeColor="text1"/>
          <w:sz w:val="24"/>
          <w:szCs w:val="24"/>
        </w:rPr>
        <w:t> 2000; </w:t>
      </w:r>
      <w:r w:rsidRPr="00341189">
        <w:rPr>
          <w:rFonts w:ascii="Book Antiqua" w:eastAsia="宋体" w:hAnsi="Book Antiqua" w:cs="宋体"/>
          <w:b/>
          <w:bCs/>
          <w:color w:val="000000" w:themeColor="text1"/>
          <w:sz w:val="24"/>
          <w:szCs w:val="24"/>
        </w:rPr>
        <w:t>181</w:t>
      </w:r>
      <w:r w:rsidRPr="00341189">
        <w:rPr>
          <w:rFonts w:ascii="Book Antiqua" w:eastAsia="宋体" w:hAnsi="Book Antiqua" w:cs="宋体"/>
          <w:color w:val="000000" w:themeColor="text1"/>
          <w:sz w:val="24"/>
          <w:szCs w:val="24"/>
        </w:rPr>
        <w:t>: 35-41 [PMID: 10608748 DOI: 10.1086/315177]</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20 </w:t>
      </w:r>
      <w:r w:rsidRPr="00341189">
        <w:rPr>
          <w:rFonts w:ascii="Book Antiqua" w:eastAsia="宋体" w:hAnsi="Book Antiqua" w:cs="宋体"/>
          <w:b/>
          <w:bCs/>
          <w:color w:val="000000" w:themeColor="text1"/>
          <w:sz w:val="24"/>
          <w:szCs w:val="24"/>
        </w:rPr>
        <w:t>Casseb J</w:t>
      </w:r>
      <w:r w:rsidRPr="00341189">
        <w:rPr>
          <w:rFonts w:ascii="Book Antiqua" w:eastAsia="宋体" w:hAnsi="Book Antiqua" w:cs="宋体"/>
          <w:color w:val="000000" w:themeColor="text1"/>
          <w:sz w:val="24"/>
          <w:szCs w:val="24"/>
        </w:rPr>
        <w:t>. Possible mechanism for positive interaction of human T cell leukemia type I on liver disease in a hepatitis C virus-infected Japanese cohort. </w:t>
      </w:r>
      <w:r w:rsidRPr="00341189">
        <w:rPr>
          <w:rFonts w:ascii="Book Antiqua" w:eastAsia="宋体" w:hAnsi="Book Antiqua" w:cs="宋体"/>
          <w:i/>
          <w:iCs/>
          <w:color w:val="000000" w:themeColor="text1"/>
          <w:sz w:val="24"/>
          <w:szCs w:val="24"/>
        </w:rPr>
        <w:t>J Infect Dis</w:t>
      </w:r>
      <w:r w:rsidRPr="00341189">
        <w:rPr>
          <w:rFonts w:ascii="Book Antiqua" w:eastAsia="宋体" w:hAnsi="Book Antiqua" w:cs="宋体"/>
          <w:color w:val="000000" w:themeColor="text1"/>
          <w:sz w:val="24"/>
          <w:szCs w:val="24"/>
        </w:rPr>
        <w:t> 2000; </w:t>
      </w:r>
      <w:r w:rsidRPr="00341189">
        <w:rPr>
          <w:rFonts w:ascii="Book Antiqua" w:eastAsia="宋体" w:hAnsi="Book Antiqua" w:cs="宋体"/>
          <w:b/>
          <w:bCs/>
          <w:color w:val="000000" w:themeColor="text1"/>
          <w:sz w:val="24"/>
          <w:szCs w:val="24"/>
        </w:rPr>
        <w:t>182</w:t>
      </w:r>
      <w:r w:rsidRPr="00341189">
        <w:rPr>
          <w:rFonts w:ascii="Book Antiqua" w:eastAsia="宋体" w:hAnsi="Book Antiqua" w:cs="宋体"/>
          <w:color w:val="000000" w:themeColor="text1"/>
          <w:sz w:val="24"/>
          <w:szCs w:val="24"/>
        </w:rPr>
        <w:t>: 379-380 [PMID: 10882633 DOI: 10.1086/315647]</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21 </w:t>
      </w:r>
      <w:r w:rsidRPr="00341189">
        <w:rPr>
          <w:rFonts w:ascii="Book Antiqua" w:eastAsia="宋体" w:hAnsi="Book Antiqua" w:cs="宋体"/>
          <w:b/>
          <w:bCs/>
          <w:color w:val="000000" w:themeColor="text1"/>
          <w:sz w:val="24"/>
          <w:szCs w:val="24"/>
        </w:rPr>
        <w:t>Tokunaga M</w:t>
      </w:r>
      <w:r w:rsidRPr="00341189">
        <w:rPr>
          <w:rFonts w:ascii="Book Antiqua" w:eastAsia="宋体" w:hAnsi="Book Antiqua" w:cs="宋体"/>
          <w:color w:val="000000" w:themeColor="text1"/>
          <w:sz w:val="24"/>
          <w:szCs w:val="24"/>
        </w:rPr>
        <w:t>, Uto H, Oda K, Tokunaga M, Mawatari S, Kumagai K, Haraguchi K, Oketani M, Ido A, Ohnou N, Utsunomiya A, Tsubouchi H. Influence of human T-lymphotropic virus type 1 coinfection on the development of hepatocellular carcinoma in patients with hepatitis C virus infection. </w:t>
      </w:r>
      <w:r w:rsidRPr="00341189">
        <w:rPr>
          <w:rFonts w:ascii="Book Antiqua" w:eastAsia="宋体" w:hAnsi="Book Antiqua" w:cs="宋体"/>
          <w:i/>
          <w:iCs/>
          <w:color w:val="000000" w:themeColor="text1"/>
          <w:sz w:val="24"/>
          <w:szCs w:val="24"/>
        </w:rPr>
        <w:t>J Gastroenterol</w:t>
      </w:r>
      <w:r w:rsidRPr="00341189">
        <w:rPr>
          <w:rFonts w:ascii="Book Antiqua" w:eastAsia="宋体" w:hAnsi="Book Antiqua" w:cs="宋体"/>
          <w:color w:val="000000" w:themeColor="text1"/>
          <w:sz w:val="24"/>
          <w:szCs w:val="24"/>
        </w:rPr>
        <w:t> 2014; </w:t>
      </w:r>
      <w:r w:rsidRPr="00341189">
        <w:rPr>
          <w:rFonts w:ascii="Book Antiqua" w:eastAsia="宋体" w:hAnsi="Book Antiqua" w:cs="宋体"/>
          <w:b/>
          <w:bCs/>
          <w:color w:val="000000" w:themeColor="text1"/>
          <w:sz w:val="24"/>
          <w:szCs w:val="24"/>
        </w:rPr>
        <w:t>49</w:t>
      </w:r>
      <w:r w:rsidRPr="00341189">
        <w:rPr>
          <w:rFonts w:ascii="Book Antiqua" w:eastAsia="宋体" w:hAnsi="Book Antiqua" w:cs="宋体"/>
          <w:color w:val="000000" w:themeColor="text1"/>
          <w:sz w:val="24"/>
          <w:szCs w:val="24"/>
        </w:rPr>
        <w:t>: 1567-1577 [PMID: 24463696 DOI: 10.1007/s00535-013-0928-5]</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22 </w:t>
      </w:r>
      <w:r w:rsidRPr="00341189">
        <w:rPr>
          <w:rFonts w:ascii="Book Antiqua" w:eastAsia="宋体" w:hAnsi="Book Antiqua" w:cs="宋体"/>
          <w:b/>
          <w:bCs/>
          <w:color w:val="000000" w:themeColor="text1"/>
          <w:sz w:val="24"/>
          <w:szCs w:val="24"/>
        </w:rPr>
        <w:t>Bahia F</w:t>
      </w:r>
      <w:r w:rsidRPr="00341189">
        <w:rPr>
          <w:rFonts w:ascii="Book Antiqua" w:eastAsia="宋体" w:hAnsi="Book Antiqua" w:cs="宋体"/>
          <w:color w:val="000000" w:themeColor="text1"/>
          <w:sz w:val="24"/>
          <w:szCs w:val="24"/>
        </w:rPr>
        <w:t>, Novais V, Evans J, Le Marchand C, Netto E, Page K, Brites C. The impact of human T-cell lymphotropic virus I infection on clinical and immunologic outcomes in patients coinfected with HIV and hepatitis C virus. </w:t>
      </w:r>
      <w:r w:rsidRPr="00341189">
        <w:rPr>
          <w:rFonts w:ascii="Book Antiqua" w:eastAsia="宋体" w:hAnsi="Book Antiqua" w:cs="宋体"/>
          <w:i/>
          <w:iCs/>
          <w:color w:val="000000" w:themeColor="text1"/>
          <w:sz w:val="24"/>
          <w:szCs w:val="24"/>
        </w:rPr>
        <w:t>J Acquir Immune Defic Syndr</w:t>
      </w:r>
      <w:r w:rsidRPr="00341189">
        <w:rPr>
          <w:rFonts w:ascii="Book Antiqua" w:eastAsia="宋体" w:hAnsi="Book Antiqua" w:cs="宋体"/>
          <w:color w:val="000000" w:themeColor="text1"/>
          <w:sz w:val="24"/>
          <w:szCs w:val="24"/>
        </w:rPr>
        <w:t> 2011; </w:t>
      </w:r>
      <w:r w:rsidRPr="00341189">
        <w:rPr>
          <w:rFonts w:ascii="Book Antiqua" w:eastAsia="宋体" w:hAnsi="Book Antiqua" w:cs="宋体"/>
          <w:b/>
          <w:bCs/>
          <w:color w:val="000000" w:themeColor="text1"/>
          <w:sz w:val="24"/>
          <w:szCs w:val="24"/>
        </w:rPr>
        <w:t xml:space="preserve">57 </w:t>
      </w:r>
      <w:r w:rsidRPr="00341189">
        <w:rPr>
          <w:rFonts w:ascii="Book Antiqua" w:eastAsia="宋体" w:hAnsi="Book Antiqua" w:cs="宋体"/>
          <w:bCs/>
          <w:color w:val="000000" w:themeColor="text1"/>
          <w:sz w:val="24"/>
          <w:szCs w:val="24"/>
        </w:rPr>
        <w:t>Suppl 3</w:t>
      </w:r>
      <w:r w:rsidRPr="00341189">
        <w:rPr>
          <w:rFonts w:ascii="Book Antiqua" w:eastAsia="宋体" w:hAnsi="Book Antiqua" w:cs="宋体"/>
          <w:color w:val="000000" w:themeColor="text1"/>
          <w:sz w:val="24"/>
          <w:szCs w:val="24"/>
        </w:rPr>
        <w:t>: S202-S207 [PMID: 21857319 DOI: 10.1097/QAI.0b013e31821e9a1e]</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23 </w:t>
      </w:r>
      <w:r w:rsidRPr="00341189">
        <w:rPr>
          <w:rFonts w:ascii="Book Antiqua" w:eastAsia="宋体" w:hAnsi="Book Antiqua" w:cs="宋体"/>
          <w:b/>
          <w:bCs/>
          <w:color w:val="000000" w:themeColor="text1"/>
          <w:sz w:val="24"/>
          <w:szCs w:val="24"/>
        </w:rPr>
        <w:t>Le Marchand C</w:t>
      </w:r>
      <w:r w:rsidRPr="00341189">
        <w:rPr>
          <w:rFonts w:ascii="Book Antiqua" w:eastAsia="宋体" w:hAnsi="Book Antiqua" w:cs="宋体"/>
          <w:color w:val="000000" w:themeColor="text1"/>
          <w:sz w:val="24"/>
          <w:szCs w:val="24"/>
        </w:rPr>
        <w:t xml:space="preserve">, Bahia F, Page K, Brites C. Hepatitis C virus infection and spontaneous clearance in HTLV-1 and HIV co-infected patients in Salvador, Bahia, </w:t>
      </w:r>
      <w:r w:rsidRPr="00341189">
        <w:rPr>
          <w:rFonts w:ascii="Book Antiqua" w:eastAsia="宋体" w:hAnsi="Book Antiqua" w:cs="宋体"/>
          <w:color w:val="000000" w:themeColor="text1"/>
          <w:sz w:val="24"/>
          <w:szCs w:val="24"/>
        </w:rPr>
        <w:lastRenderedPageBreak/>
        <w:t>Brazil. </w:t>
      </w:r>
      <w:r w:rsidRPr="00341189">
        <w:rPr>
          <w:rFonts w:ascii="Book Antiqua" w:eastAsia="宋体" w:hAnsi="Book Antiqua" w:cs="宋体"/>
          <w:i/>
          <w:iCs/>
          <w:color w:val="000000" w:themeColor="text1"/>
          <w:sz w:val="24"/>
          <w:szCs w:val="24"/>
        </w:rPr>
        <w:t>Braz J Infect Dis</w:t>
      </w:r>
      <w:r w:rsidRPr="00341189">
        <w:rPr>
          <w:rFonts w:ascii="Book Antiqua" w:eastAsia="宋体" w:hAnsi="Book Antiqua" w:cs="宋体"/>
          <w:color w:val="000000" w:themeColor="text1"/>
          <w:sz w:val="24"/>
          <w:szCs w:val="24"/>
        </w:rPr>
        <w:t> </w:t>
      </w:r>
      <w:r w:rsidRPr="00341189">
        <w:rPr>
          <w:rFonts w:ascii="Book Antiqua" w:eastAsia="宋体" w:hAnsi="Book Antiqua" w:cs="宋体" w:hint="eastAsia"/>
          <w:color w:val="000000" w:themeColor="text1"/>
          <w:sz w:val="24"/>
          <w:szCs w:val="24"/>
        </w:rPr>
        <w:t>2015</w:t>
      </w:r>
      <w:r w:rsidRPr="00341189">
        <w:rPr>
          <w:rFonts w:ascii="Book Antiqua" w:eastAsia="宋体" w:hAnsi="Book Antiqua" w:cs="宋体"/>
          <w:color w:val="000000" w:themeColor="text1"/>
          <w:sz w:val="24"/>
          <w:szCs w:val="24"/>
        </w:rPr>
        <w:t>; </w:t>
      </w:r>
      <w:r w:rsidRPr="00341189">
        <w:rPr>
          <w:rFonts w:ascii="Book Antiqua" w:eastAsia="宋体" w:hAnsi="Book Antiqua" w:cs="宋体"/>
          <w:b/>
          <w:bCs/>
          <w:color w:val="000000" w:themeColor="text1"/>
          <w:sz w:val="24"/>
          <w:szCs w:val="24"/>
        </w:rPr>
        <w:t>19</w:t>
      </w:r>
      <w:r w:rsidRPr="00341189">
        <w:rPr>
          <w:rFonts w:ascii="Book Antiqua" w:eastAsia="宋体" w:hAnsi="Book Antiqua" w:cs="宋体"/>
          <w:color w:val="000000" w:themeColor="text1"/>
          <w:sz w:val="24"/>
          <w:szCs w:val="24"/>
        </w:rPr>
        <w:t>: 486-491 [PMID: 26254690 DOI: 10.1016/j.bjid.2015.06.007]</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24 </w:t>
      </w:r>
      <w:r w:rsidRPr="00341189">
        <w:rPr>
          <w:rFonts w:ascii="Book Antiqua" w:eastAsia="宋体" w:hAnsi="Book Antiqua" w:cs="宋体"/>
          <w:b/>
          <w:bCs/>
          <w:color w:val="000000" w:themeColor="text1"/>
          <w:sz w:val="24"/>
          <w:szCs w:val="24"/>
        </w:rPr>
        <w:t>Ouaguia L</w:t>
      </w:r>
      <w:r w:rsidRPr="00341189">
        <w:rPr>
          <w:rFonts w:ascii="Book Antiqua" w:eastAsia="宋体" w:hAnsi="Book Antiqua" w:cs="宋体"/>
          <w:color w:val="000000" w:themeColor="text1"/>
          <w:sz w:val="24"/>
          <w:szCs w:val="24"/>
        </w:rPr>
        <w:t>, Mrizak D, Renaud S, Moralès O, Delhem N. Control of the inflammatory response mechanisms mediated by natural and induced regulatory T-cells in HCV-, HTLV-1-, and EBV-associated cancers. </w:t>
      </w:r>
      <w:r w:rsidRPr="00341189">
        <w:rPr>
          <w:rFonts w:ascii="Book Antiqua" w:eastAsia="宋体" w:hAnsi="Book Antiqua" w:cs="宋体"/>
          <w:i/>
          <w:iCs/>
          <w:color w:val="000000" w:themeColor="text1"/>
          <w:sz w:val="24"/>
          <w:szCs w:val="24"/>
        </w:rPr>
        <w:t>Mediators Inflamm</w:t>
      </w:r>
      <w:r w:rsidRPr="00341189">
        <w:rPr>
          <w:rFonts w:ascii="Book Antiqua" w:eastAsia="宋体" w:hAnsi="Book Antiqua" w:cs="宋体"/>
          <w:color w:val="000000" w:themeColor="text1"/>
          <w:sz w:val="24"/>
          <w:szCs w:val="24"/>
        </w:rPr>
        <w:t> 2014; </w:t>
      </w:r>
      <w:r w:rsidRPr="00341189">
        <w:rPr>
          <w:rFonts w:ascii="Book Antiqua" w:eastAsia="宋体" w:hAnsi="Book Antiqua" w:cs="宋体"/>
          <w:b/>
          <w:bCs/>
          <w:color w:val="000000" w:themeColor="text1"/>
          <w:sz w:val="24"/>
          <w:szCs w:val="24"/>
        </w:rPr>
        <w:t>2014</w:t>
      </w:r>
      <w:r w:rsidRPr="00341189">
        <w:rPr>
          <w:rFonts w:ascii="Book Antiqua" w:eastAsia="宋体" w:hAnsi="Book Antiqua" w:cs="宋体"/>
          <w:color w:val="000000" w:themeColor="text1"/>
          <w:sz w:val="24"/>
          <w:szCs w:val="24"/>
        </w:rPr>
        <w:t>: 564296 [PMID: 25525301 DOI: 10.1155/2014/564296]</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25 </w:t>
      </w:r>
      <w:r w:rsidRPr="00341189">
        <w:rPr>
          <w:rFonts w:ascii="Book Antiqua" w:eastAsia="宋体" w:hAnsi="Book Antiqua" w:cs="宋体"/>
          <w:b/>
          <w:bCs/>
          <w:color w:val="000000" w:themeColor="text1"/>
          <w:sz w:val="24"/>
          <w:szCs w:val="24"/>
        </w:rPr>
        <w:t>Araya N</w:t>
      </w:r>
      <w:r w:rsidRPr="00341189">
        <w:rPr>
          <w:rFonts w:ascii="Book Antiqua" w:eastAsia="宋体" w:hAnsi="Book Antiqua" w:cs="宋体"/>
          <w:color w:val="000000" w:themeColor="text1"/>
          <w:sz w:val="24"/>
          <w:szCs w:val="24"/>
        </w:rPr>
        <w:t>, Sato T, Yagishita N, Ando H, Utsunomiya A, Jacobson S, Yamano Y. Human T-lymphotropic virus type 1 (HTLV-1) and regulatory T cells in HTLV-1-associated neuroinflammatory disease. </w:t>
      </w:r>
      <w:r w:rsidRPr="00341189">
        <w:rPr>
          <w:rFonts w:ascii="Book Antiqua" w:eastAsia="宋体" w:hAnsi="Book Antiqua" w:cs="宋体"/>
          <w:i/>
          <w:iCs/>
          <w:color w:val="000000" w:themeColor="text1"/>
          <w:sz w:val="24"/>
          <w:szCs w:val="24"/>
        </w:rPr>
        <w:t>Viruses</w:t>
      </w:r>
      <w:r w:rsidRPr="00341189">
        <w:rPr>
          <w:rFonts w:ascii="Book Antiqua" w:eastAsia="宋体" w:hAnsi="Book Antiqua" w:cs="宋体"/>
          <w:color w:val="000000" w:themeColor="text1"/>
          <w:sz w:val="24"/>
          <w:szCs w:val="24"/>
        </w:rPr>
        <w:t> 2011; </w:t>
      </w:r>
      <w:r w:rsidRPr="00341189">
        <w:rPr>
          <w:rFonts w:ascii="Book Antiqua" w:eastAsia="宋体" w:hAnsi="Book Antiqua" w:cs="宋体"/>
          <w:b/>
          <w:bCs/>
          <w:color w:val="000000" w:themeColor="text1"/>
          <w:sz w:val="24"/>
          <w:szCs w:val="24"/>
        </w:rPr>
        <w:t>3</w:t>
      </w:r>
      <w:r w:rsidRPr="00341189">
        <w:rPr>
          <w:rFonts w:ascii="Book Antiqua" w:eastAsia="宋体" w:hAnsi="Book Antiqua" w:cs="宋体"/>
          <w:color w:val="000000" w:themeColor="text1"/>
          <w:sz w:val="24"/>
          <w:szCs w:val="24"/>
        </w:rPr>
        <w:t>: 1532-1548 [PMID: 21994794 DOI: 10.3390/v3091532]</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26 </w:t>
      </w:r>
      <w:r w:rsidRPr="00341189">
        <w:rPr>
          <w:rFonts w:ascii="Book Antiqua" w:eastAsia="宋体" w:hAnsi="Book Antiqua" w:cs="宋体"/>
          <w:b/>
          <w:bCs/>
          <w:color w:val="000000" w:themeColor="text1"/>
          <w:sz w:val="24"/>
          <w:szCs w:val="24"/>
        </w:rPr>
        <w:t>Leal FE</w:t>
      </w:r>
      <w:r w:rsidRPr="00341189">
        <w:rPr>
          <w:rFonts w:ascii="Book Antiqua" w:eastAsia="宋体" w:hAnsi="Book Antiqua" w:cs="宋体"/>
          <w:color w:val="000000" w:themeColor="text1"/>
          <w:sz w:val="24"/>
          <w:szCs w:val="24"/>
        </w:rPr>
        <w:t>, Ndhlovu LC, Hasenkrug AM, Bruno FR, Carvalho KI, Wynn-Williams H, Neto WK, Sanabani SS, Segurado AC, Nixon DF, Kallas EG. Expansion in CD39</w:t>
      </w:r>
      <w:r w:rsidRPr="00341189">
        <w:rPr>
          <w:rFonts w:ascii="Cambria Math" w:eastAsia="MS Mincho" w:hAnsi="Cambria Math" w:cs="Cambria Math"/>
          <w:color w:val="000000" w:themeColor="text1"/>
          <w:sz w:val="24"/>
          <w:szCs w:val="24"/>
        </w:rPr>
        <w:t>⁺</w:t>
      </w:r>
      <w:r w:rsidRPr="00341189">
        <w:rPr>
          <w:rFonts w:ascii="Book Antiqua" w:eastAsia="宋体" w:hAnsi="Book Antiqua" w:cs="宋体"/>
          <w:color w:val="000000" w:themeColor="text1"/>
          <w:sz w:val="24"/>
          <w:szCs w:val="24"/>
        </w:rPr>
        <w:t xml:space="preserve"> CD4</w:t>
      </w:r>
      <w:r w:rsidRPr="00341189">
        <w:rPr>
          <w:rFonts w:ascii="Cambria Math" w:eastAsia="MS Mincho" w:hAnsi="Cambria Math" w:cs="Cambria Math"/>
          <w:color w:val="000000" w:themeColor="text1"/>
          <w:sz w:val="24"/>
          <w:szCs w:val="24"/>
        </w:rPr>
        <w:t>⁺</w:t>
      </w:r>
      <w:r w:rsidRPr="00341189">
        <w:rPr>
          <w:rFonts w:ascii="Book Antiqua" w:eastAsia="宋体" w:hAnsi="Book Antiqua" w:cs="宋体"/>
          <w:color w:val="000000" w:themeColor="text1"/>
          <w:sz w:val="24"/>
          <w:szCs w:val="24"/>
        </w:rPr>
        <w:t xml:space="preserve"> immunoregulatory t cells and rarity of Th17 cells in HTLV-1 infected patients is associated with neurological complications. </w:t>
      </w:r>
      <w:r w:rsidRPr="00341189">
        <w:rPr>
          <w:rFonts w:ascii="Book Antiqua" w:eastAsia="宋体" w:hAnsi="Book Antiqua" w:cs="宋体"/>
          <w:i/>
          <w:iCs/>
          <w:color w:val="000000" w:themeColor="text1"/>
          <w:sz w:val="24"/>
          <w:szCs w:val="24"/>
        </w:rPr>
        <w:t>PLoS Negl Trop Dis</w:t>
      </w:r>
      <w:r w:rsidRPr="00341189">
        <w:rPr>
          <w:rFonts w:ascii="Book Antiqua" w:eastAsia="宋体" w:hAnsi="Book Antiqua" w:cs="宋体"/>
          <w:color w:val="000000" w:themeColor="text1"/>
          <w:sz w:val="24"/>
          <w:szCs w:val="24"/>
        </w:rPr>
        <w:t> 2013; </w:t>
      </w:r>
      <w:r w:rsidRPr="00341189">
        <w:rPr>
          <w:rFonts w:ascii="Book Antiqua" w:eastAsia="宋体" w:hAnsi="Book Antiqua" w:cs="宋体"/>
          <w:b/>
          <w:bCs/>
          <w:color w:val="000000" w:themeColor="text1"/>
          <w:sz w:val="24"/>
          <w:szCs w:val="24"/>
        </w:rPr>
        <w:t>7</w:t>
      </w:r>
      <w:r w:rsidRPr="00341189">
        <w:rPr>
          <w:rFonts w:ascii="Book Antiqua" w:eastAsia="宋体" w:hAnsi="Book Antiqua" w:cs="宋体"/>
          <w:color w:val="000000" w:themeColor="text1"/>
          <w:sz w:val="24"/>
          <w:szCs w:val="24"/>
        </w:rPr>
        <w:t>: e2028 [PMID: 23409198 DOI: 10.1371/journal.pntd.0002028]</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27 </w:t>
      </w:r>
      <w:r w:rsidRPr="00341189">
        <w:rPr>
          <w:rFonts w:ascii="Book Antiqua" w:eastAsia="宋体" w:hAnsi="Book Antiqua" w:cs="宋体"/>
          <w:b/>
          <w:bCs/>
          <w:color w:val="000000" w:themeColor="text1"/>
          <w:sz w:val="24"/>
          <w:szCs w:val="24"/>
        </w:rPr>
        <w:t>Aggarwal BB</w:t>
      </w:r>
      <w:r w:rsidRPr="00341189">
        <w:rPr>
          <w:rFonts w:ascii="Book Antiqua" w:eastAsia="宋体" w:hAnsi="Book Antiqua" w:cs="宋体"/>
          <w:color w:val="000000" w:themeColor="text1"/>
          <w:sz w:val="24"/>
          <w:szCs w:val="24"/>
        </w:rPr>
        <w:t>, Shishodia S, Sandur SK, Pandey MK, Sethi G. Inflammation and cancer: how hot is the link? </w:t>
      </w:r>
      <w:r w:rsidRPr="00341189">
        <w:rPr>
          <w:rFonts w:ascii="Book Antiqua" w:eastAsia="宋体" w:hAnsi="Book Antiqua" w:cs="宋体"/>
          <w:i/>
          <w:iCs/>
          <w:color w:val="000000" w:themeColor="text1"/>
          <w:sz w:val="24"/>
          <w:szCs w:val="24"/>
        </w:rPr>
        <w:t>Biochem Pharmacol</w:t>
      </w:r>
      <w:r w:rsidRPr="00341189">
        <w:rPr>
          <w:rFonts w:ascii="Book Antiqua" w:eastAsia="宋体" w:hAnsi="Book Antiqua" w:cs="宋体"/>
          <w:color w:val="000000" w:themeColor="text1"/>
          <w:sz w:val="24"/>
          <w:szCs w:val="24"/>
        </w:rPr>
        <w:t> 2006; </w:t>
      </w:r>
      <w:r w:rsidRPr="00341189">
        <w:rPr>
          <w:rFonts w:ascii="Book Antiqua" w:eastAsia="宋体" w:hAnsi="Book Antiqua" w:cs="宋体"/>
          <w:b/>
          <w:bCs/>
          <w:color w:val="000000" w:themeColor="text1"/>
          <w:sz w:val="24"/>
          <w:szCs w:val="24"/>
        </w:rPr>
        <w:t>72</w:t>
      </w:r>
      <w:r w:rsidRPr="00341189">
        <w:rPr>
          <w:rFonts w:ascii="Book Antiqua" w:eastAsia="宋体" w:hAnsi="Book Antiqua" w:cs="宋体"/>
          <w:color w:val="000000" w:themeColor="text1"/>
          <w:sz w:val="24"/>
          <w:szCs w:val="24"/>
        </w:rPr>
        <w:t>: 1605-1621 [PMID: 16889756 DOI: 10.1016/j.bcp.2006.06.029]</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28 </w:t>
      </w:r>
      <w:r w:rsidRPr="00341189">
        <w:rPr>
          <w:rFonts w:ascii="Book Antiqua" w:eastAsia="宋体" w:hAnsi="Book Antiqua" w:cs="宋体"/>
          <w:b/>
          <w:bCs/>
          <w:color w:val="000000" w:themeColor="text1"/>
          <w:sz w:val="24"/>
          <w:szCs w:val="24"/>
        </w:rPr>
        <w:t>Raval GU</w:t>
      </w:r>
      <w:r w:rsidRPr="00341189">
        <w:rPr>
          <w:rFonts w:ascii="Book Antiqua" w:eastAsia="宋体" w:hAnsi="Book Antiqua" w:cs="宋体"/>
          <w:color w:val="000000" w:themeColor="text1"/>
          <w:sz w:val="24"/>
          <w:szCs w:val="24"/>
        </w:rPr>
        <w:t>, Bidoia C, Forlani G, Tosi G, Gessain A, Accolla RS. Localization, quantification and interaction with host factors of endogenous HTLV-1 HBZ protein in infected cells and ATL. </w:t>
      </w:r>
      <w:r w:rsidRPr="00341189">
        <w:rPr>
          <w:rFonts w:ascii="Book Antiqua" w:eastAsia="宋体" w:hAnsi="Book Antiqua" w:cs="宋体"/>
          <w:i/>
          <w:iCs/>
          <w:color w:val="000000" w:themeColor="text1"/>
          <w:sz w:val="24"/>
          <w:szCs w:val="24"/>
        </w:rPr>
        <w:t>Retrovirology</w:t>
      </w:r>
      <w:r w:rsidRPr="00341189">
        <w:rPr>
          <w:rFonts w:ascii="Book Antiqua" w:eastAsia="宋体" w:hAnsi="Book Antiqua" w:cs="宋体"/>
          <w:color w:val="000000" w:themeColor="text1"/>
          <w:sz w:val="24"/>
          <w:szCs w:val="24"/>
        </w:rPr>
        <w:t> 2015; </w:t>
      </w:r>
      <w:r w:rsidRPr="00341189">
        <w:rPr>
          <w:rFonts w:ascii="Book Antiqua" w:eastAsia="宋体" w:hAnsi="Book Antiqua" w:cs="宋体"/>
          <w:b/>
          <w:bCs/>
          <w:color w:val="000000" w:themeColor="text1"/>
          <w:sz w:val="24"/>
          <w:szCs w:val="24"/>
        </w:rPr>
        <w:t>12</w:t>
      </w:r>
      <w:r w:rsidRPr="00341189">
        <w:rPr>
          <w:rFonts w:ascii="Book Antiqua" w:eastAsia="宋体" w:hAnsi="Book Antiqua" w:cs="宋体"/>
          <w:color w:val="000000" w:themeColor="text1"/>
          <w:sz w:val="24"/>
          <w:szCs w:val="24"/>
        </w:rPr>
        <w:t>: 59 [PMID: 26140924 DOI: 10.1186/s12977-015-0186-0]</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29 </w:t>
      </w:r>
      <w:r w:rsidRPr="00341189">
        <w:rPr>
          <w:rFonts w:ascii="Book Antiqua" w:eastAsia="宋体" w:hAnsi="Book Antiqua" w:cs="宋体"/>
          <w:b/>
          <w:bCs/>
          <w:color w:val="000000" w:themeColor="text1"/>
          <w:sz w:val="24"/>
          <w:szCs w:val="24"/>
        </w:rPr>
        <w:t>Bidoia C</w:t>
      </w:r>
      <w:r w:rsidRPr="00341189">
        <w:rPr>
          <w:rFonts w:ascii="Book Antiqua" w:eastAsia="宋体" w:hAnsi="Book Antiqua" w:cs="宋体"/>
          <w:color w:val="000000" w:themeColor="text1"/>
          <w:sz w:val="24"/>
          <w:szCs w:val="24"/>
        </w:rPr>
        <w:t>. Human T-lymphotropic virus proteins and post-translational modification pathways. </w:t>
      </w:r>
      <w:r w:rsidRPr="00341189">
        <w:rPr>
          <w:rFonts w:ascii="Book Antiqua" w:eastAsia="宋体" w:hAnsi="Book Antiqua" w:cs="宋体"/>
          <w:i/>
          <w:iCs/>
          <w:color w:val="000000" w:themeColor="text1"/>
          <w:sz w:val="24"/>
          <w:szCs w:val="24"/>
        </w:rPr>
        <w:t>World J Virol</w:t>
      </w:r>
      <w:r w:rsidRPr="00341189">
        <w:rPr>
          <w:rFonts w:ascii="Book Antiqua" w:eastAsia="宋体" w:hAnsi="Book Antiqua" w:cs="宋体"/>
          <w:color w:val="000000" w:themeColor="text1"/>
          <w:sz w:val="24"/>
          <w:szCs w:val="24"/>
        </w:rPr>
        <w:t> 2012; </w:t>
      </w:r>
      <w:r w:rsidRPr="00341189">
        <w:rPr>
          <w:rFonts w:ascii="Book Antiqua" w:eastAsia="宋体" w:hAnsi="Book Antiqua" w:cs="宋体"/>
          <w:b/>
          <w:bCs/>
          <w:color w:val="000000" w:themeColor="text1"/>
          <w:sz w:val="24"/>
          <w:szCs w:val="24"/>
        </w:rPr>
        <w:t>1</w:t>
      </w:r>
      <w:r w:rsidRPr="00341189">
        <w:rPr>
          <w:rFonts w:ascii="Book Antiqua" w:eastAsia="宋体" w:hAnsi="Book Antiqua" w:cs="宋体"/>
          <w:color w:val="000000" w:themeColor="text1"/>
          <w:sz w:val="24"/>
          <w:szCs w:val="24"/>
        </w:rPr>
        <w:t>: 115-130 [PMID: 24175216 DOI: 10.5501/wjv.v1.i4.115]</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30 </w:t>
      </w:r>
      <w:r w:rsidRPr="00341189">
        <w:rPr>
          <w:rFonts w:ascii="Book Antiqua" w:eastAsia="宋体" w:hAnsi="Book Antiqua" w:cs="宋体"/>
          <w:b/>
          <w:bCs/>
          <w:color w:val="000000" w:themeColor="text1"/>
          <w:sz w:val="24"/>
          <w:szCs w:val="24"/>
        </w:rPr>
        <w:t>Treviño A</w:t>
      </w:r>
      <w:r w:rsidRPr="00341189">
        <w:rPr>
          <w:rFonts w:ascii="Book Antiqua" w:eastAsia="宋体" w:hAnsi="Book Antiqua" w:cs="宋体"/>
          <w:color w:val="000000" w:themeColor="text1"/>
          <w:sz w:val="24"/>
          <w:szCs w:val="24"/>
        </w:rPr>
        <w:t>, Lopez M, Vispo E, Aguilera A, Ramos JM, Benito R, Roc L, Eiros JM, de Mendoza C, Soriano V. Development of tropical spastic paraparesis in human T-lymphotropic virus type 1 carriers is influenced by interleukin 28B gene polymorphisms. </w:t>
      </w:r>
      <w:r w:rsidRPr="00341189">
        <w:rPr>
          <w:rFonts w:ascii="Book Antiqua" w:eastAsia="宋体" w:hAnsi="Book Antiqua" w:cs="宋体"/>
          <w:i/>
          <w:iCs/>
          <w:color w:val="000000" w:themeColor="text1"/>
          <w:sz w:val="24"/>
          <w:szCs w:val="24"/>
        </w:rPr>
        <w:t>Clin Infect Dis</w:t>
      </w:r>
      <w:r w:rsidRPr="00341189">
        <w:rPr>
          <w:rFonts w:ascii="Book Antiqua" w:eastAsia="宋体" w:hAnsi="Book Antiqua" w:cs="宋体"/>
          <w:color w:val="000000" w:themeColor="text1"/>
          <w:sz w:val="24"/>
          <w:szCs w:val="24"/>
        </w:rPr>
        <w:t> 2012; </w:t>
      </w:r>
      <w:r w:rsidRPr="00341189">
        <w:rPr>
          <w:rFonts w:ascii="Book Antiqua" w:eastAsia="宋体" w:hAnsi="Book Antiqua" w:cs="宋体"/>
          <w:b/>
          <w:bCs/>
          <w:color w:val="000000" w:themeColor="text1"/>
          <w:sz w:val="24"/>
          <w:szCs w:val="24"/>
        </w:rPr>
        <w:t>55</w:t>
      </w:r>
      <w:r w:rsidRPr="00341189">
        <w:rPr>
          <w:rFonts w:ascii="Book Antiqua" w:eastAsia="宋体" w:hAnsi="Book Antiqua" w:cs="宋体"/>
          <w:color w:val="000000" w:themeColor="text1"/>
          <w:sz w:val="24"/>
          <w:szCs w:val="24"/>
        </w:rPr>
        <w:t>: e1-e4 [PMID: 22460962 DOI: 10.1093/cid/cis343]</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lastRenderedPageBreak/>
        <w:t>31 </w:t>
      </w:r>
      <w:r w:rsidRPr="00341189">
        <w:rPr>
          <w:rFonts w:ascii="Book Antiqua" w:eastAsia="宋体" w:hAnsi="Book Antiqua" w:cs="宋体"/>
          <w:b/>
          <w:bCs/>
          <w:color w:val="000000" w:themeColor="text1"/>
          <w:sz w:val="24"/>
          <w:szCs w:val="24"/>
        </w:rPr>
        <w:t>Bazarbachi A</w:t>
      </w:r>
      <w:r w:rsidRPr="00341189">
        <w:rPr>
          <w:rFonts w:ascii="Book Antiqua" w:eastAsia="宋体" w:hAnsi="Book Antiqua" w:cs="宋体"/>
          <w:color w:val="000000" w:themeColor="text1"/>
          <w:sz w:val="24"/>
          <w:szCs w:val="24"/>
        </w:rPr>
        <w:t>, Plumelle Y, Carlos Ramos J, Tortevoye P, Otrock Z, Taylor G, Gessain A, Harrington W, Panelatti G, Hermine O. Meta-analysis on the use of zidovudine and interferon-alfa in adult T-cell leukemia/lymphoma showing improved survival in the leukemic subtypes. </w:t>
      </w:r>
      <w:r w:rsidRPr="00341189">
        <w:rPr>
          <w:rFonts w:ascii="Book Antiqua" w:eastAsia="宋体" w:hAnsi="Book Antiqua" w:cs="宋体"/>
          <w:i/>
          <w:iCs/>
          <w:color w:val="000000" w:themeColor="text1"/>
          <w:sz w:val="24"/>
          <w:szCs w:val="24"/>
        </w:rPr>
        <w:t>J Clin Oncol</w:t>
      </w:r>
      <w:r w:rsidRPr="00341189">
        <w:rPr>
          <w:rFonts w:ascii="Book Antiqua" w:eastAsia="宋体" w:hAnsi="Book Antiqua" w:cs="宋体"/>
          <w:color w:val="000000" w:themeColor="text1"/>
          <w:sz w:val="24"/>
          <w:szCs w:val="24"/>
        </w:rPr>
        <w:t> 2010; </w:t>
      </w:r>
      <w:r w:rsidRPr="00341189">
        <w:rPr>
          <w:rFonts w:ascii="Book Antiqua" w:eastAsia="宋体" w:hAnsi="Book Antiqua" w:cs="宋体"/>
          <w:b/>
          <w:bCs/>
          <w:color w:val="000000" w:themeColor="text1"/>
          <w:sz w:val="24"/>
          <w:szCs w:val="24"/>
        </w:rPr>
        <w:t>28</w:t>
      </w:r>
      <w:r w:rsidRPr="00341189">
        <w:rPr>
          <w:rFonts w:ascii="Book Antiqua" w:eastAsia="宋体" w:hAnsi="Book Antiqua" w:cs="宋体"/>
          <w:color w:val="000000" w:themeColor="text1"/>
          <w:sz w:val="24"/>
          <w:szCs w:val="24"/>
        </w:rPr>
        <w:t>: 4177-4183 [PMID: 20585095 DOI: 10.1200/JCO.2010.28.0669]</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32 </w:t>
      </w:r>
      <w:r w:rsidRPr="00341189">
        <w:rPr>
          <w:rFonts w:ascii="Book Antiqua" w:eastAsia="宋体" w:hAnsi="Book Antiqua" w:cs="宋体"/>
          <w:b/>
          <w:bCs/>
          <w:color w:val="000000" w:themeColor="text1"/>
          <w:sz w:val="24"/>
          <w:szCs w:val="24"/>
        </w:rPr>
        <w:t>Kchour G</w:t>
      </w:r>
      <w:r w:rsidRPr="00341189">
        <w:rPr>
          <w:rFonts w:ascii="Book Antiqua" w:eastAsia="宋体" w:hAnsi="Book Antiqua" w:cs="宋体"/>
          <w:color w:val="000000" w:themeColor="text1"/>
          <w:sz w:val="24"/>
          <w:szCs w:val="24"/>
        </w:rPr>
        <w:t>, Rezaee R, Farid R, Ghantous A, Rafatpanah H, Tarhini M, Kooshyar MM, El Hajj H, Berry F, Mortada M, Nasser R, Shirdel A, Dassouki Z, Ezzedine M, Rahimi H, Ghavamzadeh A, de Thé H, Hermine O, Mahmoudi M, Bazarbachi A. The combination of arsenic, interferon-alpha, and zidovudine restores an "immunocompetent-like" cytokine expression profile in patients with adult T-cell leukemia lymphoma. </w:t>
      </w:r>
      <w:r w:rsidRPr="00341189">
        <w:rPr>
          <w:rFonts w:ascii="Book Antiqua" w:eastAsia="宋体" w:hAnsi="Book Antiqua" w:cs="宋体"/>
          <w:i/>
          <w:iCs/>
          <w:color w:val="000000" w:themeColor="text1"/>
          <w:sz w:val="24"/>
          <w:szCs w:val="24"/>
        </w:rPr>
        <w:t>Retrovirology</w:t>
      </w:r>
      <w:r w:rsidRPr="00341189">
        <w:rPr>
          <w:rFonts w:ascii="Book Antiqua" w:eastAsia="宋体" w:hAnsi="Book Antiqua" w:cs="宋体"/>
          <w:color w:val="000000" w:themeColor="text1"/>
          <w:sz w:val="24"/>
          <w:szCs w:val="24"/>
        </w:rPr>
        <w:t> 2013; </w:t>
      </w:r>
      <w:r w:rsidRPr="00341189">
        <w:rPr>
          <w:rFonts w:ascii="Book Antiqua" w:eastAsia="宋体" w:hAnsi="Book Antiqua" w:cs="宋体"/>
          <w:b/>
          <w:bCs/>
          <w:color w:val="000000" w:themeColor="text1"/>
          <w:sz w:val="24"/>
          <w:szCs w:val="24"/>
        </w:rPr>
        <w:t>10</w:t>
      </w:r>
      <w:r w:rsidRPr="00341189">
        <w:rPr>
          <w:rFonts w:ascii="Book Antiqua" w:eastAsia="宋体" w:hAnsi="Book Antiqua" w:cs="宋体"/>
          <w:color w:val="000000" w:themeColor="text1"/>
          <w:sz w:val="24"/>
          <w:szCs w:val="24"/>
        </w:rPr>
        <w:t>: 91 [PMID: 23962110 DOI: 10.1186/1742-4690-10-91]</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33 </w:t>
      </w:r>
      <w:r w:rsidRPr="00341189">
        <w:rPr>
          <w:rFonts w:ascii="Book Antiqua" w:eastAsia="宋体" w:hAnsi="Book Antiqua" w:cs="宋体"/>
          <w:b/>
          <w:bCs/>
          <w:color w:val="000000" w:themeColor="text1"/>
          <w:sz w:val="24"/>
          <w:szCs w:val="24"/>
        </w:rPr>
        <w:t>Mahieux R</w:t>
      </w:r>
      <w:r w:rsidRPr="00341189">
        <w:rPr>
          <w:rFonts w:ascii="Book Antiqua" w:eastAsia="宋体" w:hAnsi="Book Antiqua" w:cs="宋体"/>
          <w:color w:val="000000" w:themeColor="text1"/>
          <w:sz w:val="24"/>
          <w:szCs w:val="24"/>
        </w:rPr>
        <w:t>. [Virological aspects of HTLV-1 infection and new therapeutical concepts]. </w:t>
      </w:r>
      <w:r w:rsidRPr="00341189">
        <w:rPr>
          <w:rFonts w:ascii="Book Antiqua" w:eastAsia="宋体" w:hAnsi="Book Antiqua" w:cs="宋体"/>
          <w:i/>
          <w:iCs/>
          <w:color w:val="000000" w:themeColor="text1"/>
          <w:sz w:val="24"/>
          <w:szCs w:val="24"/>
        </w:rPr>
        <w:t>Bull Soc Pathol Exot</w:t>
      </w:r>
      <w:r w:rsidRPr="00341189">
        <w:rPr>
          <w:rFonts w:ascii="Book Antiqua" w:eastAsia="宋体" w:hAnsi="Book Antiqua" w:cs="宋体"/>
          <w:color w:val="000000" w:themeColor="text1"/>
          <w:sz w:val="24"/>
          <w:szCs w:val="24"/>
        </w:rPr>
        <w:t> 2011; </w:t>
      </w:r>
      <w:r w:rsidRPr="00341189">
        <w:rPr>
          <w:rFonts w:ascii="Book Antiqua" w:eastAsia="宋体" w:hAnsi="Book Antiqua" w:cs="宋体"/>
          <w:b/>
          <w:bCs/>
          <w:color w:val="000000" w:themeColor="text1"/>
          <w:sz w:val="24"/>
          <w:szCs w:val="24"/>
        </w:rPr>
        <w:t>104</w:t>
      </w:r>
      <w:r w:rsidRPr="00341189">
        <w:rPr>
          <w:rFonts w:ascii="Book Antiqua" w:eastAsia="宋体" w:hAnsi="Book Antiqua" w:cs="宋体"/>
          <w:color w:val="000000" w:themeColor="text1"/>
          <w:sz w:val="24"/>
          <w:szCs w:val="24"/>
        </w:rPr>
        <w:t>: 181-187 [PMID: 21607661 DOI: 10.1007/s13149-011-0161-5]</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34 </w:t>
      </w:r>
      <w:r w:rsidRPr="00341189">
        <w:rPr>
          <w:rFonts w:ascii="Book Antiqua" w:eastAsia="宋体" w:hAnsi="Book Antiqua" w:cs="宋体"/>
          <w:b/>
          <w:bCs/>
          <w:color w:val="000000" w:themeColor="text1"/>
          <w:sz w:val="24"/>
          <w:szCs w:val="24"/>
        </w:rPr>
        <w:t>Afonso PV</w:t>
      </w:r>
      <w:r w:rsidRPr="00341189">
        <w:rPr>
          <w:rFonts w:ascii="Book Antiqua" w:eastAsia="宋体" w:hAnsi="Book Antiqua" w:cs="宋体"/>
          <w:color w:val="000000" w:themeColor="text1"/>
          <w:sz w:val="24"/>
          <w:szCs w:val="24"/>
        </w:rPr>
        <w:t>, Mekaouche M, Mortreux F, Toulza F, Moriceau A, Wattel E, Gessain A, Bangham CR, Dubreuil G, Plumelle Y, Hermine O, Estaquier J, Mahieux R. Highly active antiretroviral treatment against STLV-1 infection combining reverse transcriptase and HDAC inhibitors. </w:t>
      </w:r>
      <w:r w:rsidRPr="00341189">
        <w:rPr>
          <w:rFonts w:ascii="Book Antiqua" w:eastAsia="宋体" w:hAnsi="Book Antiqua" w:cs="宋体"/>
          <w:i/>
          <w:iCs/>
          <w:color w:val="000000" w:themeColor="text1"/>
          <w:sz w:val="24"/>
          <w:szCs w:val="24"/>
        </w:rPr>
        <w:t>Blood</w:t>
      </w:r>
      <w:r w:rsidRPr="00341189">
        <w:rPr>
          <w:rFonts w:ascii="Book Antiqua" w:eastAsia="宋体" w:hAnsi="Book Antiqua" w:cs="宋体"/>
          <w:color w:val="000000" w:themeColor="text1"/>
          <w:sz w:val="24"/>
          <w:szCs w:val="24"/>
        </w:rPr>
        <w:t> 2010; </w:t>
      </w:r>
      <w:r w:rsidRPr="00341189">
        <w:rPr>
          <w:rFonts w:ascii="Book Antiqua" w:eastAsia="宋体" w:hAnsi="Book Antiqua" w:cs="宋体"/>
          <w:b/>
          <w:bCs/>
          <w:color w:val="000000" w:themeColor="text1"/>
          <w:sz w:val="24"/>
          <w:szCs w:val="24"/>
        </w:rPr>
        <w:t>116</w:t>
      </w:r>
      <w:r w:rsidRPr="00341189">
        <w:rPr>
          <w:rFonts w:ascii="Book Antiqua" w:eastAsia="宋体" w:hAnsi="Book Antiqua" w:cs="宋体"/>
          <w:color w:val="000000" w:themeColor="text1"/>
          <w:sz w:val="24"/>
          <w:szCs w:val="24"/>
        </w:rPr>
        <w:t>: 3802-3808 [PMID: 20587783 DOI: 10.1182/blood-2010-02-270751]</w:t>
      </w:r>
    </w:p>
    <w:p w:rsidR="00661315" w:rsidRPr="00341189" w:rsidRDefault="00661315" w:rsidP="00341189">
      <w:pPr>
        <w:spacing w:after="0" w:line="360" w:lineRule="auto"/>
        <w:jc w:val="both"/>
        <w:rPr>
          <w:rFonts w:ascii="Book Antiqua" w:eastAsia="宋体" w:hAnsi="Book Antiqua" w:cs="宋体"/>
          <w:color w:val="000000" w:themeColor="text1"/>
          <w:sz w:val="24"/>
          <w:szCs w:val="24"/>
        </w:rPr>
      </w:pPr>
      <w:r w:rsidRPr="00341189">
        <w:rPr>
          <w:rFonts w:ascii="Book Antiqua" w:eastAsia="宋体" w:hAnsi="Book Antiqua" w:cs="宋体"/>
          <w:color w:val="000000" w:themeColor="text1"/>
          <w:sz w:val="24"/>
          <w:szCs w:val="24"/>
        </w:rPr>
        <w:t>35 </w:t>
      </w:r>
      <w:r w:rsidRPr="00341189">
        <w:rPr>
          <w:rFonts w:ascii="Book Antiqua" w:eastAsia="宋体" w:hAnsi="Book Antiqua" w:cs="宋体"/>
          <w:b/>
          <w:bCs/>
          <w:color w:val="000000" w:themeColor="text1"/>
          <w:sz w:val="24"/>
          <w:szCs w:val="24"/>
        </w:rPr>
        <w:t>Treviño A</w:t>
      </w:r>
      <w:r w:rsidRPr="00341189">
        <w:rPr>
          <w:rFonts w:ascii="Book Antiqua" w:eastAsia="宋体" w:hAnsi="Book Antiqua" w:cs="宋体"/>
          <w:color w:val="000000" w:themeColor="text1"/>
          <w:sz w:val="24"/>
          <w:szCs w:val="24"/>
        </w:rPr>
        <w:t>, Parra P, Bar-Magen T, Garrido C, de Mendoza C, Soriano V. Antiviral effect of raltegravir on HTLV-1 carriers. </w:t>
      </w:r>
      <w:r w:rsidRPr="00341189">
        <w:rPr>
          <w:rFonts w:ascii="Book Antiqua" w:eastAsia="宋体" w:hAnsi="Book Antiqua" w:cs="宋体"/>
          <w:i/>
          <w:iCs/>
          <w:color w:val="000000" w:themeColor="text1"/>
          <w:sz w:val="24"/>
          <w:szCs w:val="24"/>
        </w:rPr>
        <w:t>J Antimicrob Chemother</w:t>
      </w:r>
      <w:r w:rsidRPr="00341189">
        <w:rPr>
          <w:rFonts w:ascii="Book Antiqua" w:eastAsia="宋体" w:hAnsi="Book Antiqua" w:cs="宋体"/>
          <w:color w:val="000000" w:themeColor="text1"/>
          <w:sz w:val="24"/>
          <w:szCs w:val="24"/>
        </w:rPr>
        <w:t> 2012; </w:t>
      </w:r>
      <w:r w:rsidRPr="00341189">
        <w:rPr>
          <w:rFonts w:ascii="Book Antiqua" w:eastAsia="宋体" w:hAnsi="Book Antiqua" w:cs="宋体"/>
          <w:b/>
          <w:bCs/>
          <w:color w:val="000000" w:themeColor="text1"/>
          <w:sz w:val="24"/>
          <w:szCs w:val="24"/>
        </w:rPr>
        <w:t>67</w:t>
      </w:r>
      <w:r w:rsidRPr="00341189">
        <w:rPr>
          <w:rFonts w:ascii="Book Antiqua" w:eastAsia="宋体" w:hAnsi="Book Antiqua" w:cs="宋体"/>
          <w:color w:val="000000" w:themeColor="text1"/>
          <w:sz w:val="24"/>
          <w:szCs w:val="24"/>
        </w:rPr>
        <w:t>: 218-221 [PMID: 21965433 DOI: 10.1093/jac/dkr404]</w:t>
      </w:r>
    </w:p>
    <w:p w:rsidR="00661315" w:rsidRPr="00341189" w:rsidRDefault="00661315" w:rsidP="00341189">
      <w:pPr>
        <w:spacing w:after="0" w:line="360" w:lineRule="auto"/>
        <w:jc w:val="both"/>
        <w:rPr>
          <w:rFonts w:ascii="Book Antiqua" w:eastAsia="宋体" w:hAnsi="Book Antiqua" w:cs="宋体"/>
          <w:color w:val="000000" w:themeColor="text1"/>
          <w:sz w:val="24"/>
          <w:szCs w:val="24"/>
          <w:lang w:eastAsia="zh-CN"/>
        </w:rPr>
      </w:pPr>
      <w:r w:rsidRPr="00341189">
        <w:rPr>
          <w:rFonts w:ascii="Book Antiqua" w:eastAsia="宋体" w:hAnsi="Book Antiqua" w:cs="宋体"/>
          <w:color w:val="000000" w:themeColor="text1"/>
          <w:sz w:val="24"/>
          <w:szCs w:val="24"/>
        </w:rPr>
        <w:t>36 </w:t>
      </w:r>
      <w:r w:rsidRPr="00341189">
        <w:rPr>
          <w:rFonts w:ascii="Book Antiqua" w:eastAsia="宋体" w:hAnsi="Book Antiqua" w:cs="宋体"/>
          <w:b/>
          <w:bCs/>
          <w:color w:val="000000" w:themeColor="text1"/>
          <w:sz w:val="24"/>
          <w:szCs w:val="24"/>
        </w:rPr>
        <w:t>Abad-Fernández M</w:t>
      </w:r>
      <w:r w:rsidRPr="00341189">
        <w:rPr>
          <w:rFonts w:ascii="Book Antiqua" w:eastAsia="宋体" w:hAnsi="Book Antiqua" w:cs="宋体"/>
          <w:color w:val="000000" w:themeColor="text1"/>
          <w:sz w:val="24"/>
          <w:szCs w:val="24"/>
        </w:rPr>
        <w:t>, Dronda F, Moreno A, Casado JL, Pérez-Elías MJ, Quereda C, Moreno S, Vallejo A. Brief Report: Reduced Cell-Associated HTLV-2 DNA in Antiretroviral Treated HIV-1-HCV-Coinfected Patients Who Either Received Interferon-α/Ribavirin-Based Hepatitis C Therapy or Had Spontaneous HCV RNA Clearance. </w:t>
      </w:r>
      <w:r w:rsidRPr="00341189">
        <w:rPr>
          <w:rFonts w:ascii="Book Antiqua" w:eastAsia="宋体" w:hAnsi="Book Antiqua" w:cs="宋体"/>
          <w:i/>
          <w:iCs/>
          <w:color w:val="000000" w:themeColor="text1"/>
          <w:sz w:val="24"/>
          <w:szCs w:val="24"/>
        </w:rPr>
        <w:t>J Acquir Immune Defic Syndr</w:t>
      </w:r>
      <w:r w:rsidRPr="00341189">
        <w:rPr>
          <w:rFonts w:ascii="Book Antiqua" w:eastAsia="宋体" w:hAnsi="Book Antiqua" w:cs="宋体"/>
          <w:color w:val="000000" w:themeColor="text1"/>
          <w:sz w:val="24"/>
          <w:szCs w:val="24"/>
        </w:rPr>
        <w:t> 2015; </w:t>
      </w:r>
      <w:r w:rsidRPr="00341189">
        <w:rPr>
          <w:rFonts w:ascii="Book Antiqua" w:eastAsia="宋体" w:hAnsi="Book Antiqua" w:cs="宋体"/>
          <w:b/>
          <w:bCs/>
          <w:color w:val="000000" w:themeColor="text1"/>
          <w:sz w:val="24"/>
          <w:szCs w:val="24"/>
        </w:rPr>
        <w:t>69</w:t>
      </w:r>
      <w:r w:rsidRPr="00341189">
        <w:rPr>
          <w:rFonts w:ascii="Book Antiqua" w:eastAsia="宋体" w:hAnsi="Book Antiqua" w:cs="宋体"/>
          <w:color w:val="000000" w:themeColor="text1"/>
          <w:sz w:val="24"/>
          <w:szCs w:val="24"/>
        </w:rPr>
        <w:t>: 286-290 [PMID: 26181704 DOI: 10.1097/QAI.0000000000000608]</w:t>
      </w:r>
      <w:bookmarkEnd w:id="1"/>
      <w:bookmarkEnd w:id="2"/>
    </w:p>
    <w:p w:rsidR="00661315" w:rsidRPr="00341189" w:rsidRDefault="00661315" w:rsidP="00341189">
      <w:pPr>
        <w:spacing w:after="0" w:line="360" w:lineRule="auto"/>
        <w:jc w:val="both"/>
        <w:rPr>
          <w:rFonts w:ascii="Book Antiqua" w:eastAsia="宋体" w:hAnsi="Book Antiqua" w:cs="宋体"/>
          <w:color w:val="000000" w:themeColor="text1"/>
          <w:sz w:val="24"/>
          <w:szCs w:val="24"/>
          <w:lang w:eastAsia="zh-CN"/>
        </w:rPr>
      </w:pPr>
    </w:p>
    <w:p w:rsidR="00661315" w:rsidRPr="00341189" w:rsidRDefault="00C922B2" w:rsidP="00341189">
      <w:pPr>
        <w:spacing w:after="0" w:line="360" w:lineRule="auto"/>
        <w:jc w:val="right"/>
        <w:rPr>
          <w:rFonts w:ascii="Book Antiqua" w:hAnsi="Book Antiqua" w:cs="Arial"/>
          <w:b/>
          <w:bCs/>
          <w:color w:val="000000" w:themeColor="text1"/>
          <w:kern w:val="36"/>
          <w:sz w:val="24"/>
          <w:szCs w:val="24"/>
          <w:lang w:val="en-GB" w:eastAsia="zh-CN"/>
        </w:rPr>
      </w:pPr>
      <w:r w:rsidRPr="00341189">
        <w:rPr>
          <w:rFonts w:ascii="Book Antiqua" w:eastAsia="Times New Roman" w:hAnsi="Book Antiqua" w:cs="Arial"/>
          <w:b/>
          <w:bCs/>
          <w:color w:val="000000" w:themeColor="text1"/>
          <w:kern w:val="36"/>
          <w:sz w:val="24"/>
          <w:szCs w:val="24"/>
          <w:lang w:val="en-GB" w:eastAsia="fr-CH"/>
        </w:rPr>
        <w:lastRenderedPageBreak/>
        <w:t>P-Reviewer:</w:t>
      </w:r>
      <w:r w:rsidR="0027313B" w:rsidRPr="00341189">
        <w:rPr>
          <w:color w:val="000000" w:themeColor="text1"/>
        </w:rPr>
        <w:t xml:space="preserve"> </w:t>
      </w:r>
      <w:r w:rsidR="0027313B" w:rsidRPr="00341189">
        <w:rPr>
          <w:rFonts w:ascii="Book Antiqua" w:eastAsia="Times New Roman" w:hAnsi="Book Antiqua" w:cs="Arial"/>
          <w:bCs/>
          <w:color w:val="000000" w:themeColor="text1"/>
          <w:kern w:val="36"/>
          <w:sz w:val="24"/>
          <w:szCs w:val="24"/>
          <w:lang w:val="en-GB" w:eastAsia="fr-CH"/>
        </w:rPr>
        <w:t>Chen</w:t>
      </w:r>
      <w:r w:rsidR="0027313B" w:rsidRPr="00341189">
        <w:rPr>
          <w:rFonts w:ascii="Book Antiqua" w:hAnsi="Book Antiqua" w:cs="Arial" w:hint="eastAsia"/>
          <w:bCs/>
          <w:color w:val="000000" w:themeColor="text1"/>
          <w:kern w:val="36"/>
          <w:sz w:val="24"/>
          <w:szCs w:val="24"/>
          <w:lang w:val="en-GB" w:eastAsia="zh-CN"/>
        </w:rPr>
        <w:t xml:space="preserve"> CJ, </w:t>
      </w:r>
      <w:proofErr w:type="spellStart"/>
      <w:r w:rsidR="0027313B" w:rsidRPr="00341189">
        <w:rPr>
          <w:rFonts w:ascii="Book Antiqua" w:hAnsi="Book Antiqua" w:cs="Arial"/>
          <w:bCs/>
          <w:color w:val="000000" w:themeColor="text1"/>
          <w:kern w:val="36"/>
          <w:sz w:val="24"/>
          <w:szCs w:val="24"/>
          <w:lang w:val="en-GB" w:eastAsia="zh-CN"/>
        </w:rPr>
        <w:t>Roohvand</w:t>
      </w:r>
      <w:proofErr w:type="spellEnd"/>
      <w:r w:rsidR="0027313B" w:rsidRPr="00341189">
        <w:rPr>
          <w:rFonts w:ascii="Book Antiqua" w:hAnsi="Book Antiqua" w:cs="Arial" w:hint="eastAsia"/>
          <w:bCs/>
          <w:color w:val="000000" w:themeColor="text1"/>
          <w:kern w:val="36"/>
          <w:sz w:val="24"/>
          <w:szCs w:val="24"/>
          <w:lang w:val="en-GB" w:eastAsia="zh-CN"/>
        </w:rPr>
        <w:t xml:space="preserve"> F, </w:t>
      </w:r>
      <w:proofErr w:type="spellStart"/>
      <w:r w:rsidR="0027313B" w:rsidRPr="00341189">
        <w:rPr>
          <w:rFonts w:ascii="Book Antiqua" w:hAnsi="Book Antiqua" w:cs="Arial"/>
          <w:bCs/>
          <w:color w:val="000000" w:themeColor="text1"/>
          <w:kern w:val="36"/>
          <w:sz w:val="24"/>
          <w:szCs w:val="24"/>
          <w:lang w:val="en-GB" w:eastAsia="zh-CN"/>
        </w:rPr>
        <w:t>Skrypnyk</w:t>
      </w:r>
      <w:proofErr w:type="spellEnd"/>
      <w:r w:rsidR="0027313B" w:rsidRPr="00341189">
        <w:rPr>
          <w:rFonts w:ascii="Book Antiqua" w:hAnsi="Book Antiqua" w:cs="Arial" w:hint="eastAsia"/>
          <w:bCs/>
          <w:color w:val="000000" w:themeColor="text1"/>
          <w:kern w:val="36"/>
          <w:sz w:val="24"/>
          <w:szCs w:val="24"/>
          <w:lang w:val="en-GB" w:eastAsia="zh-CN"/>
        </w:rPr>
        <w:t xml:space="preserve"> IN,</w:t>
      </w:r>
      <w:r w:rsidR="0027313B" w:rsidRPr="00341189">
        <w:rPr>
          <w:color w:val="000000" w:themeColor="text1"/>
        </w:rPr>
        <w:t xml:space="preserve"> </w:t>
      </w:r>
      <w:r w:rsidR="0027313B" w:rsidRPr="00341189">
        <w:rPr>
          <w:rFonts w:ascii="Book Antiqua" w:hAnsi="Book Antiqua" w:cs="Arial"/>
          <w:bCs/>
          <w:color w:val="000000" w:themeColor="text1"/>
          <w:kern w:val="36"/>
          <w:sz w:val="24"/>
          <w:szCs w:val="24"/>
          <w:lang w:val="en-GB" w:eastAsia="zh-CN"/>
        </w:rPr>
        <w:t>Toyoda</w:t>
      </w:r>
      <w:r w:rsidR="0027313B" w:rsidRPr="00341189">
        <w:rPr>
          <w:rFonts w:ascii="Book Antiqua" w:hAnsi="Book Antiqua" w:cs="Arial" w:hint="eastAsia"/>
          <w:bCs/>
          <w:color w:val="000000" w:themeColor="text1"/>
          <w:kern w:val="36"/>
          <w:sz w:val="24"/>
          <w:szCs w:val="24"/>
          <w:lang w:val="en-GB" w:eastAsia="zh-CN"/>
        </w:rPr>
        <w:t xml:space="preserve"> T</w:t>
      </w:r>
      <w:r w:rsidR="0027313B" w:rsidRPr="00341189">
        <w:rPr>
          <w:rFonts w:ascii="Book Antiqua" w:eastAsia="Times New Roman" w:hAnsi="Book Antiqua" w:cs="Arial"/>
          <w:b/>
          <w:bCs/>
          <w:color w:val="000000" w:themeColor="text1"/>
          <w:kern w:val="36"/>
          <w:sz w:val="24"/>
          <w:szCs w:val="24"/>
          <w:lang w:val="en-GB" w:eastAsia="fr-CH"/>
        </w:rPr>
        <w:t xml:space="preserve"> </w:t>
      </w:r>
      <w:r w:rsidRPr="00341189">
        <w:rPr>
          <w:rFonts w:ascii="Book Antiqua" w:eastAsia="Times New Roman" w:hAnsi="Book Antiqua" w:cs="Arial"/>
          <w:b/>
          <w:bCs/>
          <w:color w:val="000000" w:themeColor="text1"/>
          <w:kern w:val="36"/>
          <w:sz w:val="24"/>
          <w:szCs w:val="24"/>
          <w:lang w:val="en-GB" w:eastAsia="fr-CH"/>
        </w:rPr>
        <w:t xml:space="preserve">S-Editor: </w:t>
      </w:r>
      <w:r w:rsidR="00661315" w:rsidRPr="00341189">
        <w:rPr>
          <w:rFonts w:ascii="Book Antiqua" w:hAnsi="Book Antiqua" w:cs="Arial" w:hint="eastAsia"/>
          <w:bCs/>
          <w:color w:val="000000" w:themeColor="text1"/>
          <w:kern w:val="36"/>
          <w:sz w:val="24"/>
          <w:szCs w:val="24"/>
          <w:lang w:val="en-GB" w:eastAsia="zh-CN"/>
        </w:rPr>
        <w:t>Qi Y</w:t>
      </w:r>
      <w:r w:rsidRPr="00341189">
        <w:rPr>
          <w:rFonts w:ascii="Book Antiqua" w:eastAsia="Times New Roman" w:hAnsi="Book Antiqua" w:cs="Arial"/>
          <w:b/>
          <w:bCs/>
          <w:color w:val="000000" w:themeColor="text1"/>
          <w:kern w:val="36"/>
          <w:sz w:val="24"/>
          <w:szCs w:val="24"/>
          <w:lang w:val="en-GB" w:eastAsia="fr-CH"/>
        </w:rPr>
        <w:t xml:space="preserve"> </w:t>
      </w:r>
    </w:p>
    <w:p w:rsidR="00C922B2" w:rsidRPr="00341189" w:rsidRDefault="00C922B2" w:rsidP="00341189">
      <w:pPr>
        <w:spacing w:after="0" w:line="360" w:lineRule="auto"/>
        <w:jc w:val="right"/>
        <w:rPr>
          <w:rFonts w:ascii="Book Antiqua" w:eastAsia="宋体" w:hAnsi="Book Antiqua" w:cs="宋体"/>
          <w:color w:val="000000" w:themeColor="text1"/>
          <w:sz w:val="24"/>
          <w:szCs w:val="24"/>
        </w:rPr>
      </w:pPr>
      <w:r w:rsidRPr="00341189">
        <w:rPr>
          <w:rFonts w:ascii="Book Antiqua" w:eastAsia="Times New Roman" w:hAnsi="Book Antiqua" w:cs="Arial"/>
          <w:b/>
          <w:bCs/>
          <w:color w:val="000000" w:themeColor="text1"/>
          <w:kern w:val="36"/>
          <w:sz w:val="24"/>
          <w:szCs w:val="24"/>
          <w:lang w:val="en-GB" w:eastAsia="fr-CH"/>
        </w:rPr>
        <w:t>L-Editor:</w:t>
      </w:r>
      <w:r w:rsidR="0027313B" w:rsidRPr="00341189">
        <w:rPr>
          <w:rFonts w:ascii="Book Antiqua" w:hAnsi="Book Antiqua" w:cs="Arial" w:hint="eastAsia"/>
          <w:b/>
          <w:bCs/>
          <w:color w:val="000000" w:themeColor="text1"/>
          <w:kern w:val="36"/>
          <w:sz w:val="24"/>
          <w:szCs w:val="24"/>
          <w:lang w:val="en-GB" w:eastAsia="zh-CN"/>
        </w:rPr>
        <w:t xml:space="preserve"> </w:t>
      </w:r>
      <w:r w:rsidRPr="00341189">
        <w:rPr>
          <w:rFonts w:ascii="Book Antiqua" w:eastAsia="Times New Roman" w:hAnsi="Book Antiqua" w:cs="Arial"/>
          <w:b/>
          <w:bCs/>
          <w:color w:val="000000" w:themeColor="text1"/>
          <w:kern w:val="36"/>
          <w:sz w:val="24"/>
          <w:szCs w:val="24"/>
          <w:lang w:val="en-GB" w:eastAsia="fr-CH"/>
        </w:rPr>
        <w:t>E-Editor:</w:t>
      </w:r>
    </w:p>
    <w:p w:rsidR="00C922B2" w:rsidRPr="00341189" w:rsidRDefault="00C922B2" w:rsidP="00341189">
      <w:pPr>
        <w:spacing w:after="0" w:line="360" w:lineRule="auto"/>
        <w:rPr>
          <w:rFonts w:ascii="Book Antiqua" w:hAnsi="Book Antiqua"/>
          <w:b/>
          <w:bCs/>
          <w:color w:val="000000" w:themeColor="text1"/>
          <w:sz w:val="24"/>
          <w:szCs w:val="24"/>
          <w:lang w:val="en-GB"/>
        </w:rPr>
      </w:pPr>
      <w:r w:rsidRPr="00341189">
        <w:rPr>
          <w:rFonts w:ascii="Book Antiqua" w:hAnsi="Book Antiqua"/>
          <w:b/>
          <w:bCs/>
          <w:color w:val="000000" w:themeColor="text1"/>
          <w:sz w:val="24"/>
          <w:szCs w:val="24"/>
          <w:lang w:val="en-GB"/>
        </w:rPr>
        <w:br w:type="page"/>
      </w:r>
    </w:p>
    <w:p w:rsidR="00C922B2" w:rsidRPr="00341189" w:rsidRDefault="00C922B2" w:rsidP="00341189">
      <w:pPr>
        <w:spacing w:after="0" w:line="360" w:lineRule="auto"/>
        <w:rPr>
          <w:rFonts w:ascii="Book Antiqua" w:hAnsi="Book Antiqua"/>
          <w:b/>
          <w:bCs/>
          <w:color w:val="000000" w:themeColor="text1"/>
          <w:sz w:val="24"/>
          <w:szCs w:val="24"/>
          <w:lang w:val="en-GB"/>
        </w:rPr>
      </w:pPr>
      <w:r w:rsidRPr="00341189">
        <w:rPr>
          <w:rFonts w:ascii="Book Antiqua" w:hAnsi="Book Antiqua"/>
          <w:b/>
          <w:bCs/>
          <w:noProof/>
          <w:color w:val="000000" w:themeColor="text1"/>
          <w:sz w:val="24"/>
          <w:szCs w:val="24"/>
          <w:lang w:val="en-US" w:eastAsia="en-US"/>
        </w:rPr>
        <w:lastRenderedPageBreak/>
        <w:drawing>
          <wp:anchor distT="0" distB="0" distL="114300" distR="114300" simplePos="0" relativeHeight="251659264" behindDoc="0" locked="0" layoutInCell="1" allowOverlap="1" wp14:anchorId="29CA681D" wp14:editId="5508E83E">
            <wp:simplePos x="0" y="0"/>
            <wp:positionH relativeFrom="column">
              <wp:posOffset>0</wp:posOffset>
            </wp:positionH>
            <wp:positionV relativeFrom="paragraph">
              <wp:posOffset>0</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4068_RUSH_de1_Ccs1-Diapositive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r w:rsidRPr="00341189">
        <w:rPr>
          <w:rFonts w:ascii="Book Antiqua" w:hAnsi="Book Antiqua"/>
          <w:b/>
          <w:bCs/>
          <w:color w:val="000000" w:themeColor="text1"/>
          <w:sz w:val="24"/>
          <w:szCs w:val="24"/>
          <w:lang w:val="en-GB"/>
        </w:rPr>
        <w:t>\\\\</w:t>
      </w: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rPr>
          <w:rFonts w:ascii="Book Antiqua" w:hAnsi="Book Antiqua"/>
          <w:b/>
          <w:bCs/>
          <w:color w:val="000000" w:themeColor="text1"/>
          <w:sz w:val="24"/>
          <w:szCs w:val="24"/>
          <w:lang w:val="en-GB"/>
        </w:rPr>
      </w:pPr>
    </w:p>
    <w:p w:rsidR="00C922B2" w:rsidRPr="00341189" w:rsidRDefault="00C922B2" w:rsidP="00341189">
      <w:pPr>
        <w:spacing w:after="0" w:line="360" w:lineRule="auto"/>
        <w:jc w:val="both"/>
        <w:rPr>
          <w:rFonts w:ascii="Book Antiqua" w:hAnsi="Book Antiqua"/>
          <w:bCs/>
          <w:color w:val="000000" w:themeColor="text1"/>
          <w:sz w:val="24"/>
          <w:szCs w:val="24"/>
          <w:lang w:val="en-GB"/>
        </w:rPr>
      </w:pPr>
      <w:r w:rsidRPr="00341189">
        <w:rPr>
          <w:rFonts w:ascii="Book Antiqua" w:hAnsi="Book Antiqua"/>
          <w:b/>
          <w:bCs/>
          <w:color w:val="000000" w:themeColor="text1"/>
          <w:sz w:val="24"/>
          <w:szCs w:val="24"/>
          <w:lang w:val="en-GB"/>
        </w:rPr>
        <w:t>Figure 1 Global risk factors for co-i</w:t>
      </w:r>
      <w:r w:rsidR="0027313B" w:rsidRPr="00341189">
        <w:rPr>
          <w:rFonts w:ascii="Book Antiqua" w:hAnsi="Book Antiqua"/>
          <w:b/>
          <w:bCs/>
          <w:color w:val="000000" w:themeColor="text1"/>
          <w:sz w:val="24"/>
          <w:szCs w:val="24"/>
          <w:lang w:val="en-GB"/>
        </w:rPr>
        <w:t>nfection with hepatitis C virus</w:t>
      </w:r>
      <w:r w:rsidRPr="00341189">
        <w:rPr>
          <w:rFonts w:ascii="Book Antiqua" w:hAnsi="Book Antiqua"/>
          <w:b/>
          <w:bCs/>
          <w:color w:val="000000" w:themeColor="text1"/>
          <w:sz w:val="24"/>
          <w:szCs w:val="24"/>
          <w:lang w:val="en-GB"/>
        </w:rPr>
        <w:t xml:space="preserve"> and human T </w:t>
      </w:r>
      <w:proofErr w:type="spellStart"/>
      <w:r w:rsidRPr="00341189">
        <w:rPr>
          <w:rFonts w:ascii="Book Antiqua" w:hAnsi="Book Antiqua"/>
          <w:b/>
          <w:bCs/>
          <w:color w:val="000000" w:themeColor="text1"/>
          <w:sz w:val="24"/>
          <w:szCs w:val="24"/>
          <w:lang w:val="en-GB"/>
        </w:rPr>
        <w:t>lymphotropic</w:t>
      </w:r>
      <w:proofErr w:type="spellEnd"/>
      <w:r w:rsidRPr="00341189">
        <w:rPr>
          <w:rFonts w:ascii="Book Antiqua" w:hAnsi="Book Antiqua"/>
          <w:b/>
          <w:bCs/>
          <w:color w:val="000000" w:themeColor="text1"/>
          <w:sz w:val="24"/>
          <w:szCs w:val="24"/>
          <w:lang w:val="en-GB"/>
        </w:rPr>
        <w:t xml:space="preserve"> virus-1/2 in people who inject drugs</w:t>
      </w:r>
      <w:r w:rsidRPr="00341189">
        <w:rPr>
          <w:rFonts w:ascii="Book Antiqua" w:hAnsi="Book Antiqua"/>
          <w:bCs/>
          <w:color w:val="000000" w:themeColor="text1"/>
          <w:sz w:val="24"/>
          <w:szCs w:val="24"/>
          <w:lang w:val="en-GB"/>
        </w:rPr>
        <w:t xml:space="preserve">. </w:t>
      </w:r>
      <w:r w:rsidRPr="00341189">
        <w:rPr>
          <w:rFonts w:ascii="Book Antiqua" w:hAnsi="Book Antiqua"/>
          <w:color w:val="000000" w:themeColor="text1"/>
          <w:sz w:val="24"/>
          <w:szCs w:val="24"/>
          <w:lang w:val="en-GB"/>
        </w:rPr>
        <w:t>Adapted from Roger and Castro, 2014</w:t>
      </w:r>
      <w:r w:rsidRPr="00341189">
        <w:rPr>
          <w:rFonts w:ascii="Book Antiqua" w:hAnsi="Book Antiqua"/>
          <w:color w:val="000000" w:themeColor="text1"/>
          <w:sz w:val="24"/>
          <w:szCs w:val="24"/>
          <w:vertAlign w:val="superscript"/>
          <w:lang w:val="en-GB"/>
        </w:rPr>
        <w:t>[15]</w:t>
      </w:r>
      <w:r w:rsidRPr="00341189">
        <w:rPr>
          <w:rFonts w:ascii="Book Antiqua" w:hAnsi="Book Antiqua"/>
          <w:color w:val="000000" w:themeColor="text1"/>
          <w:sz w:val="24"/>
          <w:szCs w:val="24"/>
          <w:lang w:val="en-GB"/>
        </w:rPr>
        <w:t>. I</w:t>
      </w:r>
      <w:r w:rsidRPr="00341189">
        <w:rPr>
          <w:rFonts w:ascii="Book Antiqua" w:hAnsi="Book Antiqua"/>
          <w:bCs/>
          <w:color w:val="000000" w:themeColor="text1"/>
          <w:sz w:val="24"/>
          <w:szCs w:val="24"/>
          <w:lang w:val="en-GB"/>
        </w:rPr>
        <w:t xml:space="preserve">n this model, each circle represents a risk factor of </w:t>
      </w:r>
      <w:r w:rsidR="0027313B" w:rsidRPr="00341189">
        <w:rPr>
          <w:rFonts w:ascii="Book Antiqua" w:hAnsi="Book Antiqua"/>
          <w:bCs/>
          <w:color w:val="000000" w:themeColor="text1"/>
          <w:sz w:val="24"/>
          <w:szCs w:val="24"/>
          <w:lang w:val="en-GB"/>
        </w:rPr>
        <w:t>hepatitis C virus (HCV)</w:t>
      </w:r>
      <w:r w:rsidRPr="00341189">
        <w:rPr>
          <w:rFonts w:ascii="Book Antiqua" w:hAnsi="Book Antiqua"/>
          <w:bCs/>
          <w:color w:val="000000" w:themeColor="text1"/>
          <w:sz w:val="24"/>
          <w:szCs w:val="24"/>
          <w:lang w:val="en-GB"/>
        </w:rPr>
        <w:t>/</w:t>
      </w:r>
      <w:r w:rsidR="0027313B" w:rsidRPr="00341189">
        <w:rPr>
          <w:rFonts w:ascii="Book Antiqua" w:hAnsi="Book Antiqua"/>
          <w:bCs/>
          <w:color w:val="000000" w:themeColor="text1"/>
          <w:sz w:val="24"/>
          <w:szCs w:val="24"/>
          <w:lang w:val="en-GB"/>
        </w:rPr>
        <w:t xml:space="preserve"> human T </w:t>
      </w:r>
      <w:proofErr w:type="spellStart"/>
      <w:r w:rsidR="0027313B" w:rsidRPr="00341189">
        <w:rPr>
          <w:rFonts w:ascii="Book Antiqua" w:hAnsi="Book Antiqua"/>
          <w:bCs/>
          <w:color w:val="000000" w:themeColor="text1"/>
          <w:sz w:val="24"/>
          <w:szCs w:val="24"/>
          <w:lang w:val="en-GB"/>
        </w:rPr>
        <w:t>lymphotropic</w:t>
      </w:r>
      <w:proofErr w:type="spellEnd"/>
      <w:r w:rsidR="0027313B" w:rsidRPr="00341189">
        <w:rPr>
          <w:rFonts w:ascii="Book Antiqua" w:hAnsi="Book Antiqua"/>
          <w:bCs/>
          <w:color w:val="000000" w:themeColor="text1"/>
          <w:sz w:val="24"/>
          <w:szCs w:val="24"/>
          <w:lang w:val="en-GB"/>
        </w:rPr>
        <w:t xml:space="preserve"> virus (HTLV)</w:t>
      </w:r>
      <w:r w:rsidRPr="00341189">
        <w:rPr>
          <w:rFonts w:ascii="Book Antiqua" w:hAnsi="Book Antiqua"/>
          <w:bCs/>
          <w:color w:val="000000" w:themeColor="text1"/>
          <w:sz w:val="24"/>
          <w:szCs w:val="24"/>
          <w:lang w:val="en-GB"/>
        </w:rPr>
        <w:t xml:space="preserve">-1/2 co-infection in </w:t>
      </w:r>
      <w:r w:rsidR="0027313B" w:rsidRPr="00341189">
        <w:rPr>
          <w:rFonts w:ascii="Book Antiqua" w:hAnsi="Book Antiqua"/>
          <w:bCs/>
          <w:color w:val="000000" w:themeColor="text1"/>
          <w:sz w:val="24"/>
          <w:szCs w:val="24"/>
          <w:lang w:val="en-GB"/>
        </w:rPr>
        <w:t>people who inject drugs (PWID)</w:t>
      </w:r>
      <w:r w:rsidRPr="00341189">
        <w:rPr>
          <w:rFonts w:ascii="Book Antiqua" w:hAnsi="Book Antiqua"/>
          <w:bCs/>
          <w:color w:val="000000" w:themeColor="text1"/>
          <w:sz w:val="24"/>
          <w:szCs w:val="24"/>
          <w:lang w:val="en-GB"/>
        </w:rPr>
        <w:t>in the context of global migration patterns and increased health care-associated infections (HCAI; also known as “nosocomial” or “hospital-based” infections) in settings with limited resources, incarceration (particularly in countries that lack harm-reduction programs for incarcerated populations), and in the background of human immunodeficiency virus (HIV) or HCV infection.</w:t>
      </w:r>
      <w:r w:rsidRPr="00341189">
        <w:rPr>
          <w:rFonts w:ascii="Book Antiqua" w:hAnsi="Book Antiqua"/>
          <w:color w:val="000000" w:themeColor="text1"/>
          <w:sz w:val="24"/>
          <w:szCs w:val="24"/>
          <w:vertAlign w:val="superscript"/>
          <w:lang w:val="en-GB"/>
        </w:rPr>
        <w:t xml:space="preserve"> </w:t>
      </w:r>
    </w:p>
    <w:p w:rsidR="00C922B2" w:rsidRPr="00341189" w:rsidRDefault="00C922B2" w:rsidP="00341189">
      <w:pPr>
        <w:pStyle w:val="ListParagraph"/>
        <w:spacing w:after="0" w:line="360" w:lineRule="auto"/>
        <w:ind w:left="0"/>
        <w:jc w:val="both"/>
        <w:rPr>
          <w:rFonts w:ascii="Book Antiqua" w:hAnsi="Book Antiqua" w:cs="Arial"/>
          <w:color w:val="000000" w:themeColor="text1"/>
          <w:sz w:val="24"/>
          <w:szCs w:val="24"/>
          <w:lang w:val="en-GB" w:eastAsia="zh-CN"/>
        </w:rPr>
      </w:pPr>
    </w:p>
    <w:p w:rsidR="00C922B2" w:rsidRPr="00341189" w:rsidRDefault="00C922B2" w:rsidP="00341189">
      <w:pPr>
        <w:spacing w:after="0" w:line="360" w:lineRule="auto"/>
        <w:rPr>
          <w:rFonts w:ascii="Book Antiqua" w:hAnsi="Book Antiqua" w:cs="Arial"/>
          <w:color w:val="000000" w:themeColor="text1"/>
          <w:sz w:val="24"/>
          <w:szCs w:val="24"/>
          <w:lang w:val="en-GB" w:eastAsia="zh-CN"/>
        </w:rPr>
      </w:pPr>
      <w:r w:rsidRPr="00341189">
        <w:rPr>
          <w:rFonts w:ascii="Book Antiqua" w:hAnsi="Book Antiqua" w:cs="Arial"/>
          <w:color w:val="000000" w:themeColor="text1"/>
          <w:sz w:val="24"/>
          <w:szCs w:val="24"/>
          <w:lang w:val="en-GB" w:eastAsia="zh-CN"/>
        </w:rPr>
        <w:br w:type="page"/>
      </w:r>
    </w:p>
    <w:tbl>
      <w:tblPr>
        <w:tblStyle w:val="TableGrid"/>
        <w:tblpPr w:leftFromText="141" w:rightFromText="141" w:horzAnchor="margin" w:tblpY="1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9198"/>
      </w:tblGrid>
      <w:tr w:rsidR="00341189" w:rsidRPr="00341189" w:rsidTr="00286645">
        <w:tc>
          <w:tcPr>
            <w:tcW w:w="378" w:type="dxa"/>
            <w:tcBorders>
              <w:top w:val="single" w:sz="4" w:space="0" w:color="auto"/>
            </w:tcBorders>
          </w:tcPr>
          <w:p w:rsidR="00C922B2" w:rsidRPr="00341189" w:rsidRDefault="00C922B2" w:rsidP="00341189">
            <w:pPr>
              <w:spacing w:after="0"/>
              <w:jc w:val="both"/>
              <w:rPr>
                <w:rFonts w:ascii="Book Antiqua" w:hAnsi="Book Antiqua"/>
                <w:bCs/>
                <w:color w:val="000000" w:themeColor="text1"/>
                <w:sz w:val="24"/>
                <w:szCs w:val="24"/>
                <w:lang w:val="en-GB"/>
              </w:rPr>
            </w:pPr>
            <w:r w:rsidRPr="00341189">
              <w:rPr>
                <w:rFonts w:ascii="Book Antiqua" w:hAnsi="Book Antiqua"/>
                <w:color w:val="000000" w:themeColor="text1"/>
                <w:sz w:val="24"/>
                <w:szCs w:val="24"/>
                <w:lang w:val="en-GB"/>
              </w:rPr>
              <w:lastRenderedPageBreak/>
              <w:t>1</w:t>
            </w:r>
          </w:p>
        </w:tc>
        <w:tc>
          <w:tcPr>
            <w:tcW w:w="9198" w:type="dxa"/>
            <w:tcBorders>
              <w:top w:val="single" w:sz="4" w:space="0" w:color="auto"/>
            </w:tcBorders>
          </w:tcPr>
          <w:p w:rsidR="00C922B2" w:rsidRPr="00341189" w:rsidRDefault="00C922B2" w:rsidP="00341189">
            <w:pPr>
              <w:spacing w:after="0"/>
              <w:jc w:val="both"/>
              <w:rPr>
                <w:rFonts w:ascii="Book Antiqua" w:hAnsi="Book Antiqua"/>
                <w:color w:val="000000" w:themeColor="text1"/>
                <w:sz w:val="24"/>
                <w:szCs w:val="24"/>
                <w:lang w:val="en-GB"/>
              </w:rPr>
            </w:pPr>
            <w:r w:rsidRPr="00341189">
              <w:rPr>
                <w:rFonts w:ascii="Book Antiqua" w:hAnsi="Book Antiqua"/>
                <w:color w:val="000000" w:themeColor="text1"/>
                <w:sz w:val="24"/>
                <w:szCs w:val="24"/>
                <w:lang w:val="en-GB"/>
              </w:rPr>
              <w:t>HTLV-1/2 infections are found in HCV co-infected PWID worldwide, as a consequence of unsafe injection practices</w:t>
            </w:r>
          </w:p>
        </w:tc>
      </w:tr>
      <w:tr w:rsidR="00341189" w:rsidRPr="00341189" w:rsidTr="00286645">
        <w:tc>
          <w:tcPr>
            <w:tcW w:w="378" w:type="dxa"/>
          </w:tcPr>
          <w:p w:rsidR="00C922B2" w:rsidRPr="00341189" w:rsidRDefault="00C922B2" w:rsidP="00341189">
            <w:pPr>
              <w:spacing w:after="0"/>
              <w:jc w:val="both"/>
              <w:rPr>
                <w:rFonts w:ascii="Book Antiqua" w:hAnsi="Book Antiqua"/>
                <w:bCs/>
                <w:color w:val="000000" w:themeColor="text1"/>
                <w:sz w:val="24"/>
                <w:szCs w:val="24"/>
                <w:lang w:val="en-GB"/>
              </w:rPr>
            </w:pPr>
            <w:r w:rsidRPr="00341189">
              <w:rPr>
                <w:rFonts w:ascii="Book Antiqua" w:hAnsi="Book Antiqua"/>
                <w:color w:val="000000" w:themeColor="text1"/>
                <w:sz w:val="24"/>
                <w:szCs w:val="24"/>
                <w:lang w:val="en-GB"/>
              </w:rPr>
              <w:t>2</w:t>
            </w:r>
          </w:p>
        </w:tc>
        <w:tc>
          <w:tcPr>
            <w:tcW w:w="9198" w:type="dxa"/>
          </w:tcPr>
          <w:p w:rsidR="00C922B2" w:rsidRPr="00341189" w:rsidRDefault="00C922B2" w:rsidP="00341189">
            <w:pPr>
              <w:spacing w:after="0"/>
              <w:jc w:val="both"/>
              <w:rPr>
                <w:rFonts w:ascii="Book Antiqua" w:hAnsi="Book Antiqua"/>
                <w:bCs/>
                <w:color w:val="000000" w:themeColor="text1"/>
                <w:sz w:val="24"/>
                <w:szCs w:val="24"/>
                <w:lang w:val="en-GB"/>
              </w:rPr>
            </w:pPr>
            <w:r w:rsidRPr="00341189">
              <w:rPr>
                <w:rFonts w:ascii="Book Antiqua" w:hAnsi="Book Antiqua"/>
                <w:bCs/>
                <w:color w:val="000000" w:themeColor="text1"/>
                <w:sz w:val="24"/>
                <w:szCs w:val="24"/>
                <w:lang w:val="en-GB"/>
              </w:rPr>
              <w:t>HTLV-1 infection induces chronic inflammation and oncogenic cellular changes</w:t>
            </w:r>
          </w:p>
        </w:tc>
      </w:tr>
      <w:tr w:rsidR="00341189" w:rsidRPr="00341189" w:rsidTr="00286645">
        <w:tc>
          <w:tcPr>
            <w:tcW w:w="378" w:type="dxa"/>
          </w:tcPr>
          <w:p w:rsidR="00C922B2" w:rsidRPr="00341189" w:rsidRDefault="00C922B2" w:rsidP="00341189">
            <w:pPr>
              <w:spacing w:after="0"/>
              <w:jc w:val="both"/>
              <w:rPr>
                <w:rFonts w:ascii="Book Antiqua" w:hAnsi="Book Antiqua"/>
                <w:bCs/>
                <w:color w:val="000000" w:themeColor="text1"/>
                <w:sz w:val="24"/>
                <w:szCs w:val="24"/>
                <w:lang w:val="en-GB"/>
              </w:rPr>
            </w:pPr>
            <w:r w:rsidRPr="00341189">
              <w:rPr>
                <w:rFonts w:ascii="Book Antiqua" w:hAnsi="Book Antiqua"/>
                <w:color w:val="000000" w:themeColor="text1"/>
                <w:sz w:val="24"/>
                <w:szCs w:val="24"/>
                <w:lang w:val="en-GB"/>
              </w:rPr>
              <w:t>3</w:t>
            </w:r>
          </w:p>
        </w:tc>
        <w:tc>
          <w:tcPr>
            <w:tcW w:w="9198" w:type="dxa"/>
          </w:tcPr>
          <w:p w:rsidR="00C922B2" w:rsidRPr="00341189" w:rsidRDefault="00C922B2" w:rsidP="00341189">
            <w:pPr>
              <w:spacing w:after="0"/>
              <w:jc w:val="both"/>
              <w:rPr>
                <w:rFonts w:ascii="Book Antiqua" w:hAnsi="Book Antiqua"/>
                <w:bCs/>
                <w:color w:val="000000" w:themeColor="text1"/>
                <w:sz w:val="24"/>
                <w:szCs w:val="24"/>
                <w:lang w:val="en-GB"/>
              </w:rPr>
            </w:pPr>
            <w:r w:rsidRPr="00341189">
              <w:rPr>
                <w:rFonts w:ascii="Book Antiqua" w:hAnsi="Book Antiqua"/>
                <w:bCs/>
                <w:color w:val="000000" w:themeColor="text1"/>
                <w:sz w:val="24"/>
                <w:szCs w:val="24"/>
                <w:lang w:val="en-GB"/>
              </w:rPr>
              <w:t>HTLV-1 co</w:t>
            </w:r>
            <w:r w:rsidRPr="00341189">
              <w:rPr>
                <w:rFonts w:ascii="Book Antiqua" w:hAnsi="Book Antiqua"/>
                <w:color w:val="000000" w:themeColor="text1"/>
                <w:sz w:val="24"/>
                <w:szCs w:val="24"/>
                <w:lang w:val="en-GB"/>
              </w:rPr>
              <w:t>-</w:t>
            </w:r>
            <w:r w:rsidRPr="00341189">
              <w:rPr>
                <w:rFonts w:ascii="Book Antiqua" w:hAnsi="Book Antiqua"/>
                <w:bCs/>
                <w:color w:val="000000" w:themeColor="text1"/>
                <w:sz w:val="24"/>
                <w:szCs w:val="24"/>
                <w:lang w:val="en-GB"/>
              </w:rPr>
              <w:t>infection of chronic hepatitis C carriers can increase HCV viral load, accelerate liver disease progression</w:t>
            </w:r>
            <w:r w:rsidRPr="00341189">
              <w:rPr>
                <w:rFonts w:ascii="Book Antiqua" w:hAnsi="Book Antiqua"/>
                <w:color w:val="000000" w:themeColor="text1"/>
                <w:sz w:val="24"/>
                <w:szCs w:val="24"/>
                <w:lang w:val="en-GB"/>
              </w:rPr>
              <w:t>,</w:t>
            </w:r>
            <w:r w:rsidRPr="00341189">
              <w:rPr>
                <w:rFonts w:ascii="Book Antiqua" w:hAnsi="Book Antiqua"/>
                <w:bCs/>
                <w:color w:val="000000" w:themeColor="text1"/>
                <w:sz w:val="24"/>
                <w:szCs w:val="24"/>
                <w:lang w:val="en-GB"/>
              </w:rPr>
              <w:t xml:space="preserve"> and favo</w:t>
            </w:r>
            <w:r w:rsidRPr="00341189">
              <w:rPr>
                <w:rFonts w:ascii="Book Antiqua" w:hAnsi="Book Antiqua"/>
                <w:color w:val="000000" w:themeColor="text1"/>
                <w:sz w:val="24"/>
                <w:szCs w:val="24"/>
                <w:lang w:val="en-GB"/>
              </w:rPr>
              <w:t>u</w:t>
            </w:r>
            <w:r w:rsidRPr="00341189">
              <w:rPr>
                <w:rFonts w:ascii="Book Antiqua" w:hAnsi="Book Antiqua"/>
                <w:bCs/>
                <w:color w:val="000000" w:themeColor="text1"/>
                <w:sz w:val="24"/>
                <w:szCs w:val="24"/>
                <w:lang w:val="en-GB"/>
              </w:rPr>
              <w:t>r onset of liver cancer</w:t>
            </w:r>
          </w:p>
        </w:tc>
      </w:tr>
      <w:tr w:rsidR="00341189" w:rsidRPr="00341189" w:rsidTr="00286645">
        <w:tc>
          <w:tcPr>
            <w:tcW w:w="378" w:type="dxa"/>
          </w:tcPr>
          <w:p w:rsidR="00C922B2" w:rsidRPr="00341189" w:rsidRDefault="00C922B2" w:rsidP="00341189">
            <w:pPr>
              <w:spacing w:after="0"/>
              <w:jc w:val="both"/>
              <w:rPr>
                <w:rFonts w:ascii="Book Antiqua" w:hAnsi="Book Antiqua" w:cs="Arial"/>
                <w:bCs/>
                <w:color w:val="000000" w:themeColor="text1"/>
                <w:sz w:val="24"/>
                <w:szCs w:val="24"/>
                <w:lang w:val="en-GB"/>
              </w:rPr>
            </w:pPr>
            <w:r w:rsidRPr="00341189">
              <w:rPr>
                <w:rFonts w:ascii="Book Antiqua" w:hAnsi="Book Antiqua" w:cs="Arial"/>
                <w:color w:val="000000" w:themeColor="text1"/>
                <w:sz w:val="24"/>
                <w:szCs w:val="24"/>
                <w:lang w:val="en-GB"/>
              </w:rPr>
              <w:t>4</w:t>
            </w:r>
          </w:p>
        </w:tc>
        <w:tc>
          <w:tcPr>
            <w:tcW w:w="9198" w:type="dxa"/>
          </w:tcPr>
          <w:p w:rsidR="00C922B2" w:rsidRPr="00341189" w:rsidRDefault="00C922B2" w:rsidP="00341189">
            <w:pPr>
              <w:spacing w:after="0"/>
              <w:jc w:val="both"/>
              <w:rPr>
                <w:rFonts w:ascii="Book Antiqua" w:hAnsi="Book Antiqua" w:cs="Arial"/>
                <w:bCs/>
                <w:color w:val="000000" w:themeColor="text1"/>
                <w:sz w:val="24"/>
                <w:szCs w:val="24"/>
                <w:lang w:val="en-GB"/>
              </w:rPr>
            </w:pPr>
            <w:r w:rsidRPr="00341189">
              <w:rPr>
                <w:rFonts w:ascii="Book Antiqua" w:hAnsi="Book Antiqua" w:cs="Arial"/>
                <w:bCs/>
                <w:color w:val="000000" w:themeColor="text1"/>
                <w:sz w:val="24"/>
                <w:szCs w:val="24"/>
                <w:lang w:val="en-GB"/>
              </w:rPr>
              <w:t xml:space="preserve">Evidence suggests that HTLV-1/2 clinical presentations can be linked to higher viral loads in contrast to asymptomatic HTLV-1/2 carriers </w:t>
            </w:r>
          </w:p>
        </w:tc>
      </w:tr>
      <w:tr w:rsidR="00341189" w:rsidRPr="00341189" w:rsidTr="00286645">
        <w:tc>
          <w:tcPr>
            <w:tcW w:w="378" w:type="dxa"/>
            <w:tcBorders>
              <w:bottom w:val="single" w:sz="4" w:space="0" w:color="auto"/>
            </w:tcBorders>
          </w:tcPr>
          <w:p w:rsidR="00C922B2" w:rsidRPr="00341189" w:rsidRDefault="00C922B2" w:rsidP="00341189">
            <w:pPr>
              <w:spacing w:after="0"/>
              <w:jc w:val="both"/>
              <w:rPr>
                <w:rFonts w:ascii="Book Antiqua" w:hAnsi="Book Antiqua" w:cs="Arial"/>
                <w:bCs/>
                <w:color w:val="000000" w:themeColor="text1"/>
                <w:sz w:val="24"/>
                <w:szCs w:val="24"/>
                <w:lang w:val="en-GB"/>
              </w:rPr>
            </w:pPr>
            <w:r w:rsidRPr="00341189">
              <w:rPr>
                <w:rFonts w:ascii="Book Antiqua" w:hAnsi="Book Antiqua" w:cs="Arial"/>
                <w:color w:val="000000" w:themeColor="text1"/>
                <w:sz w:val="24"/>
                <w:szCs w:val="24"/>
                <w:lang w:val="en-GB"/>
              </w:rPr>
              <w:t>5</w:t>
            </w:r>
          </w:p>
        </w:tc>
        <w:tc>
          <w:tcPr>
            <w:tcW w:w="9198" w:type="dxa"/>
            <w:tcBorders>
              <w:bottom w:val="single" w:sz="4" w:space="0" w:color="auto"/>
            </w:tcBorders>
          </w:tcPr>
          <w:p w:rsidR="00C922B2" w:rsidRPr="00341189" w:rsidRDefault="00C922B2" w:rsidP="00341189">
            <w:pPr>
              <w:spacing w:after="0"/>
              <w:jc w:val="both"/>
              <w:rPr>
                <w:rFonts w:ascii="Book Antiqua" w:hAnsi="Book Antiqua" w:cs="Arial"/>
                <w:bCs/>
                <w:color w:val="000000" w:themeColor="text1"/>
                <w:sz w:val="24"/>
                <w:szCs w:val="24"/>
                <w:lang w:val="en-GB"/>
              </w:rPr>
            </w:pPr>
            <w:r w:rsidRPr="00341189">
              <w:rPr>
                <w:rFonts w:ascii="Book Antiqua" w:hAnsi="Book Antiqua" w:cs="Arial"/>
                <w:bCs/>
                <w:color w:val="000000" w:themeColor="text1"/>
                <w:sz w:val="24"/>
                <w:szCs w:val="24"/>
                <w:lang w:val="en-GB"/>
              </w:rPr>
              <w:t xml:space="preserve">Available treatment data shows that HTLV-1/2 viral load can be suppressed but not eradicated  </w:t>
            </w:r>
          </w:p>
        </w:tc>
      </w:tr>
    </w:tbl>
    <w:p w:rsidR="00C922B2" w:rsidRPr="00341189" w:rsidRDefault="00C922B2" w:rsidP="00341189">
      <w:pPr>
        <w:spacing w:after="0" w:line="360" w:lineRule="auto"/>
        <w:rPr>
          <w:rFonts w:ascii="Book Antiqua" w:hAnsi="Book Antiqua"/>
          <w:b/>
          <w:color w:val="000000" w:themeColor="text1"/>
          <w:sz w:val="24"/>
          <w:szCs w:val="24"/>
          <w:lang w:val="en-GB"/>
        </w:rPr>
      </w:pPr>
      <w:r w:rsidRPr="00341189">
        <w:rPr>
          <w:rFonts w:ascii="Book Antiqua" w:hAnsi="Book Antiqua"/>
          <w:b/>
          <w:color w:val="000000" w:themeColor="text1"/>
          <w:sz w:val="24"/>
          <w:szCs w:val="24"/>
          <w:lang w:val="en-GB"/>
        </w:rPr>
        <w:t xml:space="preserve">Table 1 Key features of </w:t>
      </w:r>
      <w:bookmarkStart w:id="3" w:name="OLE_LINK3"/>
      <w:bookmarkStart w:id="4" w:name="OLE_LINK4"/>
      <w:r w:rsidRPr="00341189">
        <w:rPr>
          <w:rFonts w:ascii="Book Antiqua" w:hAnsi="Book Antiqua"/>
          <w:b/>
          <w:color w:val="000000" w:themeColor="text1"/>
          <w:sz w:val="24"/>
          <w:szCs w:val="24"/>
          <w:lang w:val="en-GB"/>
        </w:rPr>
        <w:t>hepatitis C virus</w:t>
      </w:r>
      <w:bookmarkEnd w:id="3"/>
      <w:bookmarkEnd w:id="4"/>
      <w:r w:rsidRPr="00341189">
        <w:rPr>
          <w:rFonts w:ascii="Book Antiqua" w:hAnsi="Book Antiqua"/>
          <w:b/>
          <w:color w:val="000000" w:themeColor="text1"/>
          <w:sz w:val="24"/>
          <w:szCs w:val="24"/>
          <w:lang w:val="en-GB"/>
        </w:rPr>
        <w:t xml:space="preserve"> </w:t>
      </w:r>
      <w:r w:rsidR="0027313B" w:rsidRPr="00341189">
        <w:rPr>
          <w:rFonts w:ascii="Book Antiqua" w:hAnsi="Book Antiqua"/>
          <w:b/>
          <w:color w:val="000000" w:themeColor="text1"/>
          <w:sz w:val="24"/>
          <w:szCs w:val="24"/>
          <w:lang w:val="en-GB"/>
        </w:rPr>
        <w:t xml:space="preserve">and human T </w:t>
      </w:r>
      <w:proofErr w:type="spellStart"/>
      <w:r w:rsidR="0027313B" w:rsidRPr="00341189">
        <w:rPr>
          <w:rFonts w:ascii="Book Antiqua" w:hAnsi="Book Antiqua"/>
          <w:b/>
          <w:color w:val="000000" w:themeColor="text1"/>
          <w:sz w:val="24"/>
          <w:szCs w:val="24"/>
          <w:lang w:val="en-GB"/>
        </w:rPr>
        <w:t>lymphotropic</w:t>
      </w:r>
      <w:proofErr w:type="spellEnd"/>
      <w:r w:rsidR="0027313B" w:rsidRPr="00341189">
        <w:rPr>
          <w:rFonts w:ascii="Book Antiqua" w:hAnsi="Book Antiqua"/>
          <w:b/>
          <w:color w:val="000000" w:themeColor="text1"/>
          <w:sz w:val="24"/>
          <w:szCs w:val="24"/>
          <w:lang w:val="en-GB"/>
        </w:rPr>
        <w:t xml:space="preserve"> virus</w:t>
      </w:r>
      <w:r w:rsidRPr="00341189">
        <w:rPr>
          <w:rFonts w:ascii="Book Antiqua" w:hAnsi="Book Antiqua"/>
          <w:b/>
          <w:color w:val="000000" w:themeColor="text1"/>
          <w:sz w:val="24"/>
          <w:szCs w:val="24"/>
          <w:lang w:val="en-GB"/>
        </w:rPr>
        <w:t xml:space="preserve">-1/2 co-infection </w:t>
      </w:r>
    </w:p>
    <w:p w:rsidR="00C922B2" w:rsidRPr="00341189" w:rsidRDefault="0027313B" w:rsidP="00341189">
      <w:pPr>
        <w:pStyle w:val="ListParagraph"/>
        <w:spacing w:after="0" w:line="360" w:lineRule="auto"/>
        <w:ind w:left="0"/>
        <w:jc w:val="both"/>
        <w:rPr>
          <w:rFonts w:ascii="Book Antiqua" w:hAnsi="Book Antiqua" w:cs="Arial"/>
          <w:color w:val="000000" w:themeColor="text1"/>
          <w:sz w:val="24"/>
          <w:szCs w:val="24"/>
          <w:lang w:val="en-GB" w:eastAsia="zh-CN"/>
        </w:rPr>
      </w:pPr>
      <w:r w:rsidRPr="00341189">
        <w:rPr>
          <w:rFonts w:ascii="Book Antiqua" w:hAnsi="Book Antiqua"/>
          <w:color w:val="000000" w:themeColor="text1"/>
          <w:sz w:val="24"/>
          <w:szCs w:val="24"/>
          <w:lang w:val="en-GB"/>
        </w:rPr>
        <w:t>HTLV</w:t>
      </w:r>
      <w:r w:rsidRPr="00341189">
        <w:rPr>
          <w:rFonts w:ascii="Book Antiqua" w:hAnsi="Book Antiqua" w:hint="eastAsia"/>
          <w:color w:val="000000" w:themeColor="text1"/>
          <w:sz w:val="24"/>
          <w:szCs w:val="24"/>
          <w:lang w:val="en-GB" w:eastAsia="zh-CN"/>
        </w:rPr>
        <w:t xml:space="preserve">: </w:t>
      </w:r>
      <w:r w:rsidRPr="00341189">
        <w:rPr>
          <w:rFonts w:ascii="Book Antiqua" w:hAnsi="Book Antiqua"/>
          <w:color w:val="000000" w:themeColor="text1"/>
          <w:sz w:val="24"/>
          <w:szCs w:val="24"/>
          <w:lang w:val="en-GB" w:eastAsia="zh-CN"/>
        </w:rPr>
        <w:t xml:space="preserve">human T </w:t>
      </w:r>
      <w:proofErr w:type="spellStart"/>
      <w:r w:rsidRPr="00341189">
        <w:rPr>
          <w:rFonts w:ascii="Book Antiqua" w:hAnsi="Book Antiqua"/>
          <w:color w:val="000000" w:themeColor="text1"/>
          <w:sz w:val="24"/>
          <w:szCs w:val="24"/>
          <w:lang w:val="en-GB" w:eastAsia="zh-CN"/>
        </w:rPr>
        <w:t>lymphotropic</w:t>
      </w:r>
      <w:proofErr w:type="spellEnd"/>
      <w:r w:rsidRPr="00341189">
        <w:rPr>
          <w:rFonts w:ascii="Book Antiqua" w:hAnsi="Book Antiqua"/>
          <w:color w:val="000000" w:themeColor="text1"/>
          <w:sz w:val="24"/>
          <w:szCs w:val="24"/>
          <w:lang w:val="en-GB" w:eastAsia="zh-CN"/>
        </w:rPr>
        <w:t xml:space="preserve"> virus</w:t>
      </w:r>
      <w:r w:rsidRPr="00341189">
        <w:rPr>
          <w:rFonts w:ascii="Book Antiqua" w:hAnsi="Book Antiqua" w:hint="eastAsia"/>
          <w:color w:val="000000" w:themeColor="text1"/>
          <w:sz w:val="24"/>
          <w:szCs w:val="24"/>
          <w:lang w:val="en-GB" w:eastAsia="zh-CN"/>
        </w:rPr>
        <w:t xml:space="preserve">; </w:t>
      </w:r>
      <w:r w:rsidRPr="00341189">
        <w:rPr>
          <w:rFonts w:ascii="Book Antiqua" w:hAnsi="Book Antiqua"/>
          <w:color w:val="000000" w:themeColor="text1"/>
          <w:sz w:val="24"/>
          <w:szCs w:val="24"/>
          <w:lang w:val="en-GB"/>
        </w:rPr>
        <w:t>HCV</w:t>
      </w:r>
      <w:r w:rsidRPr="00341189">
        <w:rPr>
          <w:rFonts w:ascii="Book Antiqua" w:hAnsi="Book Antiqua" w:hint="eastAsia"/>
          <w:color w:val="000000" w:themeColor="text1"/>
          <w:sz w:val="24"/>
          <w:szCs w:val="24"/>
          <w:lang w:val="en-GB" w:eastAsia="zh-CN"/>
        </w:rPr>
        <w:t xml:space="preserve">: </w:t>
      </w:r>
      <w:r w:rsidRPr="00341189">
        <w:rPr>
          <w:rFonts w:ascii="Book Antiqua" w:hAnsi="Book Antiqua"/>
          <w:color w:val="000000" w:themeColor="text1"/>
          <w:sz w:val="24"/>
          <w:szCs w:val="24"/>
          <w:lang w:val="en-GB" w:eastAsia="zh-CN"/>
        </w:rPr>
        <w:t>Hepatitis C virus</w:t>
      </w:r>
      <w:r w:rsidRPr="00341189">
        <w:rPr>
          <w:rFonts w:ascii="Book Antiqua" w:hAnsi="Book Antiqua" w:hint="eastAsia"/>
          <w:color w:val="000000" w:themeColor="text1"/>
          <w:sz w:val="24"/>
          <w:szCs w:val="24"/>
          <w:lang w:val="en-GB" w:eastAsia="zh-CN"/>
        </w:rPr>
        <w:t>.</w:t>
      </w:r>
    </w:p>
    <w:p w:rsidR="001E53BA" w:rsidRPr="00341189" w:rsidRDefault="001E53BA" w:rsidP="00341189">
      <w:pPr>
        <w:spacing w:after="0"/>
        <w:rPr>
          <w:color w:val="000000" w:themeColor="text1"/>
          <w:lang w:val="en-GB"/>
        </w:rPr>
      </w:pPr>
    </w:p>
    <w:sectPr w:rsidR="001E53BA" w:rsidRPr="00341189" w:rsidSect="00CE76E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29" w:rsidRDefault="00212929" w:rsidP="00C922B2">
      <w:pPr>
        <w:spacing w:after="0" w:line="240" w:lineRule="auto"/>
      </w:pPr>
      <w:r>
        <w:separator/>
      </w:r>
    </w:p>
  </w:endnote>
  <w:endnote w:type="continuationSeparator" w:id="0">
    <w:p w:rsidR="00212929" w:rsidRDefault="00212929" w:rsidP="00C9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Lucida Sans Unicode">
    <w:panose1 w:val="020B0602030504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EB" w:rsidRDefault="00F37F04" w:rsidP="00254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7EB" w:rsidRDefault="007755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EB" w:rsidRPr="00C36FD0" w:rsidRDefault="00F37F04" w:rsidP="00254E09">
    <w:pPr>
      <w:pStyle w:val="Footer"/>
      <w:framePr w:wrap="around" w:vAnchor="text" w:hAnchor="margin" w:xAlign="center" w:y="1"/>
      <w:rPr>
        <w:rStyle w:val="PageNumber"/>
        <w:rFonts w:ascii="Book Antiqua" w:hAnsi="Book Antiqua"/>
        <w:sz w:val="24"/>
        <w:szCs w:val="24"/>
      </w:rPr>
    </w:pPr>
    <w:r w:rsidRPr="00C36FD0">
      <w:rPr>
        <w:rStyle w:val="PageNumber"/>
        <w:rFonts w:ascii="Book Antiqua" w:hAnsi="Book Antiqua"/>
        <w:sz w:val="24"/>
        <w:szCs w:val="24"/>
      </w:rPr>
      <w:fldChar w:fldCharType="begin"/>
    </w:r>
    <w:r w:rsidRPr="00C36FD0">
      <w:rPr>
        <w:rStyle w:val="PageNumber"/>
        <w:rFonts w:ascii="Book Antiqua" w:hAnsi="Book Antiqua"/>
        <w:sz w:val="24"/>
        <w:szCs w:val="24"/>
      </w:rPr>
      <w:instrText xml:space="preserve">PAGE  </w:instrText>
    </w:r>
    <w:r w:rsidRPr="00C36FD0">
      <w:rPr>
        <w:rStyle w:val="PageNumber"/>
        <w:rFonts w:ascii="Book Antiqua" w:hAnsi="Book Antiqua"/>
        <w:sz w:val="24"/>
        <w:szCs w:val="24"/>
      </w:rPr>
      <w:fldChar w:fldCharType="separate"/>
    </w:r>
    <w:r w:rsidR="007755D4">
      <w:rPr>
        <w:rStyle w:val="PageNumber"/>
        <w:rFonts w:ascii="Book Antiqua" w:hAnsi="Book Antiqua"/>
        <w:noProof/>
        <w:sz w:val="24"/>
        <w:szCs w:val="24"/>
      </w:rPr>
      <w:t>18</w:t>
    </w:r>
    <w:r w:rsidRPr="00C36FD0">
      <w:rPr>
        <w:rStyle w:val="PageNumber"/>
        <w:rFonts w:ascii="Book Antiqua" w:hAnsi="Book Antiqua"/>
        <w:sz w:val="24"/>
        <w:szCs w:val="24"/>
      </w:rPr>
      <w:fldChar w:fldCharType="end"/>
    </w:r>
  </w:p>
  <w:p w:rsidR="004737EB" w:rsidRDefault="007755D4">
    <w:pPr>
      <w:pStyle w:val="Footer"/>
      <w:jc w:val="right"/>
    </w:pPr>
  </w:p>
  <w:p w:rsidR="004737EB" w:rsidRDefault="007755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29" w:rsidRDefault="00212929" w:rsidP="00C922B2">
      <w:pPr>
        <w:spacing w:after="0" w:line="240" w:lineRule="auto"/>
      </w:pPr>
      <w:r>
        <w:separator/>
      </w:r>
    </w:p>
  </w:footnote>
  <w:footnote w:type="continuationSeparator" w:id="0">
    <w:p w:rsidR="00212929" w:rsidRDefault="00212929" w:rsidP="00C922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6C"/>
    <w:multiLevelType w:val="hybridMultilevel"/>
    <w:tmpl w:val="747C24EE"/>
    <w:lvl w:ilvl="0" w:tplc="C274858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0F4C94"/>
    <w:multiLevelType w:val="hybridMultilevel"/>
    <w:tmpl w:val="03B6D4D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60F6528"/>
    <w:multiLevelType w:val="hybridMultilevel"/>
    <w:tmpl w:val="F878BEF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82F4C9D"/>
    <w:multiLevelType w:val="hybridMultilevel"/>
    <w:tmpl w:val="EFD0A73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9E330F3"/>
    <w:multiLevelType w:val="hybridMultilevel"/>
    <w:tmpl w:val="42F884B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5467D69"/>
    <w:multiLevelType w:val="hybridMultilevel"/>
    <w:tmpl w:val="1882B1C0"/>
    <w:lvl w:ilvl="0" w:tplc="B10CBCD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7A560F4"/>
    <w:multiLevelType w:val="multilevel"/>
    <w:tmpl w:val="FF0C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F95BC1"/>
    <w:multiLevelType w:val="hybridMultilevel"/>
    <w:tmpl w:val="DBBA083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nsid w:val="593217D4"/>
    <w:multiLevelType w:val="multilevel"/>
    <w:tmpl w:val="CC8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74566"/>
    <w:multiLevelType w:val="hybridMultilevel"/>
    <w:tmpl w:val="18723AB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68043F75"/>
    <w:multiLevelType w:val="hybridMultilevel"/>
    <w:tmpl w:val="77D6B4E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9272401"/>
    <w:multiLevelType w:val="hybridMultilevel"/>
    <w:tmpl w:val="E1DEA27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E0554A5"/>
    <w:multiLevelType w:val="hybridMultilevel"/>
    <w:tmpl w:val="FF0C13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0"/>
  </w:num>
  <w:num w:numId="5">
    <w:abstractNumId w:val="9"/>
  </w:num>
  <w:num w:numId="6">
    <w:abstractNumId w:val="11"/>
  </w:num>
  <w:num w:numId="7">
    <w:abstractNumId w:val="8"/>
  </w:num>
  <w:num w:numId="8">
    <w:abstractNumId w:val="1"/>
  </w:num>
  <w:num w:numId="9">
    <w:abstractNumId w:val="2"/>
  </w:num>
  <w:num w:numId="10">
    <w:abstractNumId w:val="12"/>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AB"/>
    <w:rsid w:val="00083A05"/>
    <w:rsid w:val="0009164F"/>
    <w:rsid w:val="001E53BA"/>
    <w:rsid w:val="00212929"/>
    <w:rsid w:val="0027313B"/>
    <w:rsid w:val="00341189"/>
    <w:rsid w:val="006178AB"/>
    <w:rsid w:val="00661315"/>
    <w:rsid w:val="00753E90"/>
    <w:rsid w:val="007755D4"/>
    <w:rsid w:val="00957666"/>
    <w:rsid w:val="00AB6355"/>
    <w:rsid w:val="00C129C9"/>
    <w:rsid w:val="00C922B2"/>
    <w:rsid w:val="00E0202D"/>
    <w:rsid w:val="00F3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B2"/>
    <w:pPr>
      <w:spacing w:after="200" w:line="276" w:lineRule="auto"/>
    </w:pPr>
    <w:rPr>
      <w:kern w:val="0"/>
      <w:sz w:val="22"/>
      <w:lang w:val="de-CH" w:eastAsia="de-CH"/>
    </w:rPr>
  </w:style>
  <w:style w:type="paragraph" w:styleId="Heading1">
    <w:name w:val="heading 1"/>
    <w:basedOn w:val="Normal"/>
    <w:link w:val="Heading1Char"/>
    <w:uiPriority w:val="9"/>
    <w:qFormat/>
    <w:rsid w:val="00C922B2"/>
    <w:pPr>
      <w:spacing w:before="240" w:after="120" w:line="240" w:lineRule="auto"/>
      <w:outlineLvl w:val="0"/>
    </w:pPr>
    <w:rPr>
      <w:rFonts w:ascii="Times New Roman" w:eastAsia="Times New Roman" w:hAnsi="Times New Roman" w:cs="Times New Roman"/>
      <w:b/>
      <w:bCs/>
      <w:color w:val="000000"/>
      <w:kern w:val="36"/>
      <w:sz w:val="33"/>
      <w:szCs w:val="33"/>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22B2"/>
    <w:rPr>
      <w:sz w:val="18"/>
      <w:szCs w:val="18"/>
    </w:rPr>
  </w:style>
  <w:style w:type="paragraph" w:styleId="Footer">
    <w:name w:val="footer"/>
    <w:basedOn w:val="Normal"/>
    <w:link w:val="FooterChar"/>
    <w:uiPriority w:val="99"/>
    <w:unhideWhenUsed/>
    <w:rsid w:val="00C922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22B2"/>
    <w:rPr>
      <w:sz w:val="18"/>
      <w:szCs w:val="18"/>
    </w:rPr>
  </w:style>
  <w:style w:type="character" w:customStyle="1" w:styleId="Heading1Char">
    <w:name w:val="Heading 1 Char"/>
    <w:basedOn w:val="DefaultParagraphFont"/>
    <w:link w:val="Heading1"/>
    <w:uiPriority w:val="9"/>
    <w:rsid w:val="00C922B2"/>
    <w:rPr>
      <w:rFonts w:ascii="Times New Roman" w:eastAsia="Times New Roman" w:hAnsi="Times New Roman" w:cs="Times New Roman"/>
      <w:b/>
      <w:bCs/>
      <w:color w:val="000000"/>
      <w:kern w:val="36"/>
      <w:sz w:val="33"/>
      <w:szCs w:val="33"/>
      <w:lang w:val="fr-CH" w:eastAsia="fr-CH"/>
    </w:rPr>
  </w:style>
  <w:style w:type="character" w:customStyle="1" w:styleId="quizsection">
    <w:name w:val="quizsection"/>
    <w:basedOn w:val="DefaultParagraphFont"/>
    <w:rsid w:val="00C922B2"/>
  </w:style>
  <w:style w:type="paragraph" w:styleId="ListParagraph">
    <w:name w:val="List Paragraph"/>
    <w:basedOn w:val="Normal"/>
    <w:uiPriority w:val="34"/>
    <w:qFormat/>
    <w:rsid w:val="00C922B2"/>
    <w:pPr>
      <w:ind w:left="720"/>
      <w:contextualSpacing/>
    </w:pPr>
  </w:style>
  <w:style w:type="character" w:customStyle="1" w:styleId="jrnl">
    <w:name w:val="jrnl"/>
    <w:basedOn w:val="DefaultParagraphFont"/>
    <w:rsid w:val="00C922B2"/>
  </w:style>
  <w:style w:type="paragraph" w:styleId="BalloonText">
    <w:name w:val="Balloon Text"/>
    <w:basedOn w:val="Normal"/>
    <w:link w:val="BalloonTextChar"/>
    <w:uiPriority w:val="99"/>
    <w:semiHidden/>
    <w:unhideWhenUsed/>
    <w:rsid w:val="00C9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B2"/>
    <w:rPr>
      <w:rFonts w:ascii="Tahoma" w:hAnsi="Tahoma" w:cs="Tahoma"/>
      <w:kern w:val="0"/>
      <w:sz w:val="16"/>
      <w:szCs w:val="16"/>
      <w:lang w:val="de-CH" w:eastAsia="de-CH"/>
    </w:rPr>
  </w:style>
  <w:style w:type="paragraph" w:customStyle="1" w:styleId="desc2">
    <w:name w:val="desc2"/>
    <w:basedOn w:val="Normal"/>
    <w:rsid w:val="00C922B2"/>
    <w:pPr>
      <w:spacing w:after="0" w:line="240" w:lineRule="auto"/>
    </w:pPr>
    <w:rPr>
      <w:rFonts w:ascii="Times New Roman" w:eastAsia="Times New Roman" w:hAnsi="Times New Roman" w:cs="Times New Roman"/>
      <w:sz w:val="26"/>
      <w:szCs w:val="26"/>
      <w:lang w:val="fr-CH" w:eastAsia="fr-CH"/>
    </w:rPr>
  </w:style>
  <w:style w:type="paragraph" w:customStyle="1" w:styleId="details1">
    <w:name w:val="details1"/>
    <w:basedOn w:val="Normal"/>
    <w:rsid w:val="00C922B2"/>
    <w:pPr>
      <w:spacing w:after="0" w:line="240" w:lineRule="auto"/>
    </w:pPr>
    <w:rPr>
      <w:rFonts w:ascii="Times New Roman" w:eastAsia="Times New Roman" w:hAnsi="Times New Roman" w:cs="Times New Roman"/>
      <w:lang w:val="fr-CH" w:eastAsia="fr-CH"/>
    </w:rPr>
  </w:style>
  <w:style w:type="paragraph" w:styleId="NormalWeb">
    <w:name w:val="Normal (Web)"/>
    <w:basedOn w:val="Normal"/>
    <w:uiPriority w:val="99"/>
    <w:unhideWhenUsed/>
    <w:rsid w:val="00C922B2"/>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C922B2"/>
    <w:rPr>
      <w:sz w:val="16"/>
      <w:szCs w:val="16"/>
    </w:rPr>
  </w:style>
  <w:style w:type="paragraph" w:styleId="CommentText">
    <w:name w:val="annotation text"/>
    <w:basedOn w:val="Normal"/>
    <w:link w:val="CommentTextChar"/>
    <w:uiPriority w:val="99"/>
    <w:semiHidden/>
    <w:unhideWhenUsed/>
    <w:rsid w:val="00C922B2"/>
    <w:pPr>
      <w:spacing w:line="240" w:lineRule="auto"/>
    </w:pPr>
    <w:rPr>
      <w:sz w:val="20"/>
      <w:szCs w:val="20"/>
    </w:rPr>
  </w:style>
  <w:style w:type="character" w:customStyle="1" w:styleId="CommentTextChar">
    <w:name w:val="Comment Text Char"/>
    <w:basedOn w:val="DefaultParagraphFont"/>
    <w:link w:val="CommentText"/>
    <w:uiPriority w:val="99"/>
    <w:semiHidden/>
    <w:rsid w:val="00C922B2"/>
    <w:rPr>
      <w:kern w:val="0"/>
      <w:sz w:val="20"/>
      <w:szCs w:val="20"/>
      <w:lang w:val="de-CH" w:eastAsia="de-CH"/>
    </w:rPr>
  </w:style>
  <w:style w:type="paragraph" w:styleId="CommentSubject">
    <w:name w:val="annotation subject"/>
    <w:basedOn w:val="CommentText"/>
    <w:next w:val="CommentText"/>
    <w:link w:val="CommentSubjectChar"/>
    <w:uiPriority w:val="99"/>
    <w:semiHidden/>
    <w:unhideWhenUsed/>
    <w:rsid w:val="00C922B2"/>
    <w:rPr>
      <w:b/>
      <w:bCs/>
    </w:rPr>
  </w:style>
  <w:style w:type="character" w:customStyle="1" w:styleId="CommentSubjectChar">
    <w:name w:val="Comment Subject Char"/>
    <w:basedOn w:val="CommentTextChar"/>
    <w:link w:val="CommentSubject"/>
    <w:uiPriority w:val="99"/>
    <w:semiHidden/>
    <w:rsid w:val="00C922B2"/>
    <w:rPr>
      <w:b/>
      <w:bCs/>
      <w:kern w:val="0"/>
      <w:sz w:val="20"/>
      <w:szCs w:val="20"/>
      <w:lang w:val="de-CH" w:eastAsia="de-CH"/>
    </w:rPr>
  </w:style>
  <w:style w:type="character" w:styleId="Hyperlink">
    <w:name w:val="Hyperlink"/>
    <w:basedOn w:val="DefaultParagraphFont"/>
    <w:uiPriority w:val="99"/>
    <w:unhideWhenUsed/>
    <w:rsid w:val="00C922B2"/>
    <w:rPr>
      <w:color w:val="0000FF" w:themeColor="hyperlink"/>
      <w:u w:val="single"/>
    </w:rPr>
  </w:style>
  <w:style w:type="table" w:styleId="TableGrid">
    <w:name w:val="Table Grid"/>
    <w:basedOn w:val="TableNormal"/>
    <w:uiPriority w:val="59"/>
    <w:rsid w:val="00C922B2"/>
    <w:rPr>
      <w:rFonts w:eastAsiaTheme="minorHAnsi"/>
      <w:kern w:val="0"/>
      <w:sz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nchor1">
    <w:name w:val="headinganchor1"/>
    <w:basedOn w:val="Normal"/>
    <w:rsid w:val="00C922B2"/>
    <w:pPr>
      <w:spacing w:after="98" w:line="336" w:lineRule="auto"/>
    </w:pPr>
    <w:rPr>
      <w:rFonts w:ascii="Times New Roman" w:eastAsia="Times New Roman" w:hAnsi="Times New Roman" w:cs="Times New Roman"/>
      <w:sz w:val="24"/>
      <w:szCs w:val="24"/>
      <w:lang w:val="fr-CH" w:eastAsia="fr-CH"/>
    </w:rPr>
  </w:style>
  <w:style w:type="character" w:customStyle="1" w:styleId="h22">
    <w:name w:val="h22"/>
    <w:basedOn w:val="DefaultParagraphFont"/>
    <w:rsid w:val="00C922B2"/>
    <w:rPr>
      <w:b/>
      <w:bCs/>
    </w:rPr>
  </w:style>
  <w:style w:type="character" w:styleId="Strong">
    <w:name w:val="Strong"/>
    <w:basedOn w:val="DefaultParagraphFont"/>
    <w:uiPriority w:val="22"/>
    <w:qFormat/>
    <w:rsid w:val="00C922B2"/>
    <w:rPr>
      <w:b/>
      <w:bCs/>
    </w:rPr>
  </w:style>
  <w:style w:type="character" w:customStyle="1" w:styleId="highlight2">
    <w:name w:val="highlight2"/>
    <w:basedOn w:val="DefaultParagraphFont"/>
    <w:rsid w:val="00C922B2"/>
  </w:style>
  <w:style w:type="character" w:styleId="Emphasis">
    <w:name w:val="Emphasis"/>
    <w:basedOn w:val="DefaultParagraphFont"/>
    <w:uiPriority w:val="20"/>
    <w:qFormat/>
    <w:rsid w:val="00C922B2"/>
    <w:rPr>
      <w:i/>
      <w:iCs/>
    </w:rPr>
  </w:style>
  <w:style w:type="paragraph" w:styleId="Quote">
    <w:name w:val="Quote"/>
    <w:basedOn w:val="Normal"/>
    <w:next w:val="Normal"/>
    <w:link w:val="QuoteChar"/>
    <w:uiPriority w:val="29"/>
    <w:qFormat/>
    <w:rsid w:val="00C922B2"/>
    <w:rPr>
      <w:i/>
      <w:iCs/>
      <w:color w:val="000000" w:themeColor="text1"/>
    </w:rPr>
  </w:style>
  <w:style w:type="character" w:customStyle="1" w:styleId="QuoteChar">
    <w:name w:val="Quote Char"/>
    <w:basedOn w:val="DefaultParagraphFont"/>
    <w:link w:val="Quote"/>
    <w:uiPriority w:val="29"/>
    <w:rsid w:val="00C922B2"/>
    <w:rPr>
      <w:i/>
      <w:iCs/>
      <w:color w:val="000000" w:themeColor="text1"/>
      <w:kern w:val="0"/>
      <w:sz w:val="22"/>
      <w:lang w:val="de-CH" w:eastAsia="de-CH"/>
    </w:rPr>
  </w:style>
  <w:style w:type="character" w:customStyle="1" w:styleId="element-citation">
    <w:name w:val="element-citation"/>
    <w:basedOn w:val="DefaultParagraphFont"/>
    <w:rsid w:val="00C922B2"/>
  </w:style>
  <w:style w:type="character" w:customStyle="1" w:styleId="st1">
    <w:name w:val="st1"/>
    <w:basedOn w:val="DefaultParagraphFont"/>
    <w:rsid w:val="00C922B2"/>
  </w:style>
  <w:style w:type="character" w:customStyle="1" w:styleId="ref-journal">
    <w:name w:val="ref-journal"/>
    <w:basedOn w:val="DefaultParagraphFont"/>
    <w:rsid w:val="00C922B2"/>
  </w:style>
  <w:style w:type="character" w:customStyle="1" w:styleId="ref-vol">
    <w:name w:val="ref-vol"/>
    <w:basedOn w:val="DefaultParagraphFont"/>
    <w:rsid w:val="00C922B2"/>
  </w:style>
  <w:style w:type="character" w:customStyle="1" w:styleId="apple-converted-space">
    <w:name w:val="apple-converted-space"/>
    <w:basedOn w:val="DefaultParagraphFont"/>
    <w:rsid w:val="00C922B2"/>
  </w:style>
  <w:style w:type="character" w:customStyle="1" w:styleId="highlight">
    <w:name w:val="highlight"/>
    <w:basedOn w:val="DefaultParagraphFont"/>
    <w:rsid w:val="00C922B2"/>
  </w:style>
  <w:style w:type="table" w:styleId="LightShading">
    <w:name w:val="Light Shading"/>
    <w:basedOn w:val="TableNormal"/>
    <w:uiPriority w:val="60"/>
    <w:rsid w:val="00C922B2"/>
    <w:rPr>
      <w:rFonts w:eastAsiaTheme="minorHAnsi"/>
      <w:color w:val="000000" w:themeColor="text1" w:themeShade="BF"/>
      <w:kern w:val="0"/>
      <w:sz w:val="22"/>
      <w:lang w:val="fr-CH"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C92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B2"/>
    <w:pPr>
      <w:spacing w:after="200" w:line="276" w:lineRule="auto"/>
    </w:pPr>
    <w:rPr>
      <w:kern w:val="0"/>
      <w:sz w:val="22"/>
      <w:lang w:val="de-CH" w:eastAsia="de-CH"/>
    </w:rPr>
  </w:style>
  <w:style w:type="paragraph" w:styleId="Heading1">
    <w:name w:val="heading 1"/>
    <w:basedOn w:val="Normal"/>
    <w:link w:val="Heading1Char"/>
    <w:uiPriority w:val="9"/>
    <w:qFormat/>
    <w:rsid w:val="00C922B2"/>
    <w:pPr>
      <w:spacing w:before="240" w:after="120" w:line="240" w:lineRule="auto"/>
      <w:outlineLvl w:val="0"/>
    </w:pPr>
    <w:rPr>
      <w:rFonts w:ascii="Times New Roman" w:eastAsia="Times New Roman" w:hAnsi="Times New Roman" w:cs="Times New Roman"/>
      <w:b/>
      <w:bCs/>
      <w:color w:val="000000"/>
      <w:kern w:val="36"/>
      <w:sz w:val="33"/>
      <w:szCs w:val="33"/>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22B2"/>
    <w:rPr>
      <w:sz w:val="18"/>
      <w:szCs w:val="18"/>
    </w:rPr>
  </w:style>
  <w:style w:type="paragraph" w:styleId="Footer">
    <w:name w:val="footer"/>
    <w:basedOn w:val="Normal"/>
    <w:link w:val="FooterChar"/>
    <w:uiPriority w:val="99"/>
    <w:unhideWhenUsed/>
    <w:rsid w:val="00C922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22B2"/>
    <w:rPr>
      <w:sz w:val="18"/>
      <w:szCs w:val="18"/>
    </w:rPr>
  </w:style>
  <w:style w:type="character" w:customStyle="1" w:styleId="Heading1Char">
    <w:name w:val="Heading 1 Char"/>
    <w:basedOn w:val="DefaultParagraphFont"/>
    <w:link w:val="Heading1"/>
    <w:uiPriority w:val="9"/>
    <w:rsid w:val="00C922B2"/>
    <w:rPr>
      <w:rFonts w:ascii="Times New Roman" w:eastAsia="Times New Roman" w:hAnsi="Times New Roman" w:cs="Times New Roman"/>
      <w:b/>
      <w:bCs/>
      <w:color w:val="000000"/>
      <w:kern w:val="36"/>
      <w:sz w:val="33"/>
      <w:szCs w:val="33"/>
      <w:lang w:val="fr-CH" w:eastAsia="fr-CH"/>
    </w:rPr>
  </w:style>
  <w:style w:type="character" w:customStyle="1" w:styleId="quizsection">
    <w:name w:val="quizsection"/>
    <w:basedOn w:val="DefaultParagraphFont"/>
    <w:rsid w:val="00C922B2"/>
  </w:style>
  <w:style w:type="paragraph" w:styleId="ListParagraph">
    <w:name w:val="List Paragraph"/>
    <w:basedOn w:val="Normal"/>
    <w:uiPriority w:val="34"/>
    <w:qFormat/>
    <w:rsid w:val="00C922B2"/>
    <w:pPr>
      <w:ind w:left="720"/>
      <w:contextualSpacing/>
    </w:pPr>
  </w:style>
  <w:style w:type="character" w:customStyle="1" w:styleId="jrnl">
    <w:name w:val="jrnl"/>
    <w:basedOn w:val="DefaultParagraphFont"/>
    <w:rsid w:val="00C922B2"/>
  </w:style>
  <w:style w:type="paragraph" w:styleId="BalloonText">
    <w:name w:val="Balloon Text"/>
    <w:basedOn w:val="Normal"/>
    <w:link w:val="BalloonTextChar"/>
    <w:uiPriority w:val="99"/>
    <w:semiHidden/>
    <w:unhideWhenUsed/>
    <w:rsid w:val="00C9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B2"/>
    <w:rPr>
      <w:rFonts w:ascii="Tahoma" w:hAnsi="Tahoma" w:cs="Tahoma"/>
      <w:kern w:val="0"/>
      <w:sz w:val="16"/>
      <w:szCs w:val="16"/>
      <w:lang w:val="de-CH" w:eastAsia="de-CH"/>
    </w:rPr>
  </w:style>
  <w:style w:type="paragraph" w:customStyle="1" w:styleId="desc2">
    <w:name w:val="desc2"/>
    <w:basedOn w:val="Normal"/>
    <w:rsid w:val="00C922B2"/>
    <w:pPr>
      <w:spacing w:after="0" w:line="240" w:lineRule="auto"/>
    </w:pPr>
    <w:rPr>
      <w:rFonts w:ascii="Times New Roman" w:eastAsia="Times New Roman" w:hAnsi="Times New Roman" w:cs="Times New Roman"/>
      <w:sz w:val="26"/>
      <w:szCs w:val="26"/>
      <w:lang w:val="fr-CH" w:eastAsia="fr-CH"/>
    </w:rPr>
  </w:style>
  <w:style w:type="paragraph" w:customStyle="1" w:styleId="details1">
    <w:name w:val="details1"/>
    <w:basedOn w:val="Normal"/>
    <w:rsid w:val="00C922B2"/>
    <w:pPr>
      <w:spacing w:after="0" w:line="240" w:lineRule="auto"/>
    </w:pPr>
    <w:rPr>
      <w:rFonts w:ascii="Times New Roman" w:eastAsia="Times New Roman" w:hAnsi="Times New Roman" w:cs="Times New Roman"/>
      <w:lang w:val="fr-CH" w:eastAsia="fr-CH"/>
    </w:rPr>
  </w:style>
  <w:style w:type="paragraph" w:styleId="NormalWeb">
    <w:name w:val="Normal (Web)"/>
    <w:basedOn w:val="Normal"/>
    <w:uiPriority w:val="99"/>
    <w:unhideWhenUsed/>
    <w:rsid w:val="00C922B2"/>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CommentReference">
    <w:name w:val="annotation reference"/>
    <w:basedOn w:val="DefaultParagraphFont"/>
    <w:uiPriority w:val="99"/>
    <w:semiHidden/>
    <w:unhideWhenUsed/>
    <w:rsid w:val="00C922B2"/>
    <w:rPr>
      <w:sz w:val="16"/>
      <w:szCs w:val="16"/>
    </w:rPr>
  </w:style>
  <w:style w:type="paragraph" w:styleId="CommentText">
    <w:name w:val="annotation text"/>
    <w:basedOn w:val="Normal"/>
    <w:link w:val="CommentTextChar"/>
    <w:uiPriority w:val="99"/>
    <w:semiHidden/>
    <w:unhideWhenUsed/>
    <w:rsid w:val="00C922B2"/>
    <w:pPr>
      <w:spacing w:line="240" w:lineRule="auto"/>
    </w:pPr>
    <w:rPr>
      <w:sz w:val="20"/>
      <w:szCs w:val="20"/>
    </w:rPr>
  </w:style>
  <w:style w:type="character" w:customStyle="1" w:styleId="CommentTextChar">
    <w:name w:val="Comment Text Char"/>
    <w:basedOn w:val="DefaultParagraphFont"/>
    <w:link w:val="CommentText"/>
    <w:uiPriority w:val="99"/>
    <w:semiHidden/>
    <w:rsid w:val="00C922B2"/>
    <w:rPr>
      <w:kern w:val="0"/>
      <w:sz w:val="20"/>
      <w:szCs w:val="20"/>
      <w:lang w:val="de-CH" w:eastAsia="de-CH"/>
    </w:rPr>
  </w:style>
  <w:style w:type="paragraph" w:styleId="CommentSubject">
    <w:name w:val="annotation subject"/>
    <w:basedOn w:val="CommentText"/>
    <w:next w:val="CommentText"/>
    <w:link w:val="CommentSubjectChar"/>
    <w:uiPriority w:val="99"/>
    <w:semiHidden/>
    <w:unhideWhenUsed/>
    <w:rsid w:val="00C922B2"/>
    <w:rPr>
      <w:b/>
      <w:bCs/>
    </w:rPr>
  </w:style>
  <w:style w:type="character" w:customStyle="1" w:styleId="CommentSubjectChar">
    <w:name w:val="Comment Subject Char"/>
    <w:basedOn w:val="CommentTextChar"/>
    <w:link w:val="CommentSubject"/>
    <w:uiPriority w:val="99"/>
    <w:semiHidden/>
    <w:rsid w:val="00C922B2"/>
    <w:rPr>
      <w:b/>
      <w:bCs/>
      <w:kern w:val="0"/>
      <w:sz w:val="20"/>
      <w:szCs w:val="20"/>
      <w:lang w:val="de-CH" w:eastAsia="de-CH"/>
    </w:rPr>
  </w:style>
  <w:style w:type="character" w:styleId="Hyperlink">
    <w:name w:val="Hyperlink"/>
    <w:basedOn w:val="DefaultParagraphFont"/>
    <w:uiPriority w:val="99"/>
    <w:unhideWhenUsed/>
    <w:rsid w:val="00C922B2"/>
    <w:rPr>
      <w:color w:val="0000FF" w:themeColor="hyperlink"/>
      <w:u w:val="single"/>
    </w:rPr>
  </w:style>
  <w:style w:type="table" w:styleId="TableGrid">
    <w:name w:val="Table Grid"/>
    <w:basedOn w:val="TableNormal"/>
    <w:uiPriority w:val="59"/>
    <w:rsid w:val="00C922B2"/>
    <w:rPr>
      <w:rFonts w:eastAsiaTheme="minorHAnsi"/>
      <w:kern w:val="0"/>
      <w:sz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nchor1">
    <w:name w:val="headinganchor1"/>
    <w:basedOn w:val="Normal"/>
    <w:rsid w:val="00C922B2"/>
    <w:pPr>
      <w:spacing w:after="98" w:line="336" w:lineRule="auto"/>
    </w:pPr>
    <w:rPr>
      <w:rFonts w:ascii="Times New Roman" w:eastAsia="Times New Roman" w:hAnsi="Times New Roman" w:cs="Times New Roman"/>
      <w:sz w:val="24"/>
      <w:szCs w:val="24"/>
      <w:lang w:val="fr-CH" w:eastAsia="fr-CH"/>
    </w:rPr>
  </w:style>
  <w:style w:type="character" w:customStyle="1" w:styleId="h22">
    <w:name w:val="h22"/>
    <w:basedOn w:val="DefaultParagraphFont"/>
    <w:rsid w:val="00C922B2"/>
    <w:rPr>
      <w:b/>
      <w:bCs/>
    </w:rPr>
  </w:style>
  <w:style w:type="character" w:styleId="Strong">
    <w:name w:val="Strong"/>
    <w:basedOn w:val="DefaultParagraphFont"/>
    <w:uiPriority w:val="22"/>
    <w:qFormat/>
    <w:rsid w:val="00C922B2"/>
    <w:rPr>
      <w:b/>
      <w:bCs/>
    </w:rPr>
  </w:style>
  <w:style w:type="character" w:customStyle="1" w:styleId="highlight2">
    <w:name w:val="highlight2"/>
    <w:basedOn w:val="DefaultParagraphFont"/>
    <w:rsid w:val="00C922B2"/>
  </w:style>
  <w:style w:type="character" w:styleId="Emphasis">
    <w:name w:val="Emphasis"/>
    <w:basedOn w:val="DefaultParagraphFont"/>
    <w:uiPriority w:val="20"/>
    <w:qFormat/>
    <w:rsid w:val="00C922B2"/>
    <w:rPr>
      <w:i/>
      <w:iCs/>
    </w:rPr>
  </w:style>
  <w:style w:type="paragraph" w:styleId="Quote">
    <w:name w:val="Quote"/>
    <w:basedOn w:val="Normal"/>
    <w:next w:val="Normal"/>
    <w:link w:val="QuoteChar"/>
    <w:uiPriority w:val="29"/>
    <w:qFormat/>
    <w:rsid w:val="00C922B2"/>
    <w:rPr>
      <w:i/>
      <w:iCs/>
      <w:color w:val="000000" w:themeColor="text1"/>
    </w:rPr>
  </w:style>
  <w:style w:type="character" w:customStyle="1" w:styleId="QuoteChar">
    <w:name w:val="Quote Char"/>
    <w:basedOn w:val="DefaultParagraphFont"/>
    <w:link w:val="Quote"/>
    <w:uiPriority w:val="29"/>
    <w:rsid w:val="00C922B2"/>
    <w:rPr>
      <w:i/>
      <w:iCs/>
      <w:color w:val="000000" w:themeColor="text1"/>
      <w:kern w:val="0"/>
      <w:sz w:val="22"/>
      <w:lang w:val="de-CH" w:eastAsia="de-CH"/>
    </w:rPr>
  </w:style>
  <w:style w:type="character" w:customStyle="1" w:styleId="element-citation">
    <w:name w:val="element-citation"/>
    <w:basedOn w:val="DefaultParagraphFont"/>
    <w:rsid w:val="00C922B2"/>
  </w:style>
  <w:style w:type="character" w:customStyle="1" w:styleId="st1">
    <w:name w:val="st1"/>
    <w:basedOn w:val="DefaultParagraphFont"/>
    <w:rsid w:val="00C922B2"/>
  </w:style>
  <w:style w:type="character" w:customStyle="1" w:styleId="ref-journal">
    <w:name w:val="ref-journal"/>
    <w:basedOn w:val="DefaultParagraphFont"/>
    <w:rsid w:val="00C922B2"/>
  </w:style>
  <w:style w:type="character" w:customStyle="1" w:styleId="ref-vol">
    <w:name w:val="ref-vol"/>
    <w:basedOn w:val="DefaultParagraphFont"/>
    <w:rsid w:val="00C922B2"/>
  </w:style>
  <w:style w:type="character" w:customStyle="1" w:styleId="apple-converted-space">
    <w:name w:val="apple-converted-space"/>
    <w:basedOn w:val="DefaultParagraphFont"/>
    <w:rsid w:val="00C922B2"/>
  </w:style>
  <w:style w:type="character" w:customStyle="1" w:styleId="highlight">
    <w:name w:val="highlight"/>
    <w:basedOn w:val="DefaultParagraphFont"/>
    <w:rsid w:val="00C922B2"/>
  </w:style>
  <w:style w:type="table" w:styleId="LightShading">
    <w:name w:val="Light Shading"/>
    <w:basedOn w:val="TableNormal"/>
    <w:uiPriority w:val="60"/>
    <w:rsid w:val="00C922B2"/>
    <w:rPr>
      <w:rFonts w:eastAsiaTheme="minorHAnsi"/>
      <w:color w:val="000000" w:themeColor="text1" w:themeShade="BF"/>
      <w:kern w:val="0"/>
      <w:sz w:val="22"/>
      <w:lang w:val="fr-CH"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C9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do4.be/programme/" TargetMode="External"/><Relationship Id="rId12" Type="http://schemas.openxmlformats.org/officeDocument/2006/relationships/image" Target="media/image1.tif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erika.castro-bataenjer@chuv.ch" TargetMode="External"/><Relationship Id="rId10" Type="http://schemas.openxmlformats.org/officeDocument/2006/relationships/hyperlink" Target="http://www.pubmed.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4076</Words>
  <Characters>23236</Characters>
  <Application>Microsoft Macintosh Word</Application>
  <DocSecurity>0</DocSecurity>
  <Lines>193</Lines>
  <Paragraphs>54</Paragraphs>
  <ScaleCrop>false</ScaleCrop>
  <Company>Hewlett-Packard Company</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2016-01-31T01:32:00Z</dcterms:created>
  <dcterms:modified xsi:type="dcterms:W3CDTF">2016-01-31T01:32:00Z</dcterms:modified>
</cp:coreProperties>
</file>